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highlight w:val="none"/>
        </w:rPr>
      </w:pPr>
      <w:r/>
      <w:bookmarkStart w:id="132" w:name="_GoBack"/>
      <w:r/>
      <w:r/>
    </w:p>
    <w:p>
      <w:pPr>
        <w:pStyle w:val="1037"/>
        <w:ind w:firstLine="0"/>
        <w:jc w:val="center"/>
        <w:rPr>
          <w:rFonts w:eastAsia="黑体"/>
          <w:b/>
          <w:bCs/>
          <w:color w:val="auto"/>
          <w:sz w:val="84"/>
          <w:highlight w:val="none"/>
        </w:rPr>
      </w:pPr>
      <w:r>
        <w:rPr>
          <w:rFonts w:hint="eastAsia" w:eastAsia="黑体"/>
          <w:b/>
          <w:bCs/>
          <w:color w:val="auto"/>
          <w:sz w:val="84"/>
          <w:highlight w:val="none"/>
        </w:rPr>
        <w:t xml:space="preserve">竞争性磋商文件</w:t>
      </w:r>
      <w:r/>
    </w:p>
    <w:p>
      <w:pPr>
        <w:pStyle w:val="1037"/>
        <w:ind w:firstLine="0"/>
        <w:jc w:val="center"/>
        <w:rPr>
          <w:rFonts w:eastAsia="黑体"/>
          <w:b/>
          <w:bCs/>
          <w:color w:val="auto"/>
          <w:sz w:val="52"/>
          <w:szCs w:val="52"/>
          <w:highlight w:val="none"/>
        </w:rPr>
      </w:pPr>
      <w:r>
        <w:rPr>
          <w:rFonts w:hint="eastAsia" w:eastAsia="黑体"/>
          <w:b/>
          <w:bCs/>
          <w:color w:val="auto"/>
          <w:sz w:val="52"/>
          <w:szCs w:val="52"/>
          <w:highlight w:val="none"/>
        </w:rPr>
        <w:t xml:space="preserve">（服务类）</w:t>
      </w:r>
      <w:r/>
    </w:p>
    <w:p>
      <w:pPr>
        <w:jc w:val="center"/>
        <w:rPr>
          <w:b/>
          <w:color w:val="auto"/>
          <w:sz w:val="30"/>
          <w:szCs w:val="30"/>
          <w:highlight w:val="none"/>
        </w:rPr>
      </w:pPr>
      <w:r>
        <w:rPr>
          <w:rFonts w:hint="eastAsia" w:ascii="Arial" w:hAnsi="Arial"/>
          <w:b/>
          <w:bCs/>
          <w:color w:val="auto"/>
          <w:sz w:val="32"/>
          <w:szCs w:val="24"/>
          <w:highlight w:val="none"/>
        </w:rPr>
        <w:t xml:space="preserve">（</w:t>
      </w:r>
      <w:r>
        <w:rPr>
          <w:rFonts w:hint="eastAsia"/>
          <w:b/>
          <w:color w:val="auto"/>
          <w:sz w:val="30"/>
          <w:szCs w:val="30"/>
          <w:highlight w:val="none"/>
        </w:rPr>
        <w:t xml:space="preserve">专门面向中小企业）</w:t>
      </w:r>
      <w:r/>
    </w:p>
    <w:p>
      <w:pPr>
        <w:jc w:val="left"/>
        <w:spacing w:before="120" w:after="120" w:line="360" w:lineRule="auto"/>
        <w:rPr>
          <w:rFonts w:ascii="Arial" w:hAnsi="Arial"/>
          <w:b/>
          <w:bCs/>
          <w:color w:val="auto"/>
          <w:sz w:val="32"/>
          <w:szCs w:val="24"/>
          <w:highlight w:val="none"/>
        </w:rPr>
      </w:pPr>
      <w:r>
        <w:rPr>
          <w:rFonts w:ascii="Arial" w:hAnsi="Arial"/>
          <w:b/>
          <w:bCs/>
          <w:color w:val="auto"/>
          <w:sz w:val="32"/>
          <w:szCs w:val="24"/>
          <w:highlight w:val="none"/>
        </w:rPr>
      </w:r>
      <w:r/>
    </w:p>
    <w:p>
      <w:pPr>
        <w:ind w:firstLine="1606"/>
        <w:jc w:val="left"/>
        <w:spacing w:before="120" w:after="120" w:line="360" w:lineRule="auto"/>
        <w:rPr>
          <w:rFonts w:ascii="Arial" w:hAnsi="Arial"/>
          <w:b/>
          <w:bCs/>
          <w:color w:val="auto"/>
          <w:sz w:val="32"/>
          <w:szCs w:val="24"/>
          <w:highlight w:val="none"/>
        </w:rPr>
      </w:pPr>
      <w:r>
        <w:rPr>
          <w:rFonts w:ascii="Arial" w:hAnsi="Arial"/>
          <w:b/>
          <w:bCs/>
          <w:color w:val="auto"/>
          <w:sz w:val="32"/>
          <w:szCs w:val="24"/>
          <w:highlight w:val="none"/>
        </w:rPr>
      </w:r>
      <w:r/>
    </w:p>
    <w:p>
      <w:pPr>
        <w:ind w:firstLine="1606"/>
        <w:jc w:val="left"/>
        <w:spacing w:before="120" w:after="120" w:line="360" w:lineRule="auto"/>
        <w:rPr>
          <w:rFonts w:ascii="Arial" w:hAnsi="Arial"/>
          <w:b/>
          <w:bCs/>
          <w:color w:val="auto"/>
          <w:sz w:val="32"/>
          <w:szCs w:val="24"/>
          <w:highlight w:val="none"/>
        </w:rPr>
      </w:pPr>
      <w:r>
        <w:rPr>
          <w:rFonts w:ascii="Arial" w:hAnsi="Arial"/>
          <w:b/>
          <w:bCs/>
          <w:color w:val="auto"/>
          <w:sz w:val="32"/>
          <w:szCs w:val="24"/>
          <w:highlight w:val="none"/>
        </w:rPr>
      </w:r>
      <w:r/>
    </w:p>
    <w:p>
      <w:pPr>
        <w:jc w:val="center"/>
        <w:spacing w:before="120" w:after="120"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         项目名称：南京市浦口区公共卫生大楼物业管理服务项目</w:t>
      </w:r>
      <w:r/>
    </w:p>
    <w:p>
      <w:pPr>
        <w:ind w:firstLine="1606"/>
        <w:spacing w:before="120" w:after="120" w:line="360" w:lineRule="auto"/>
        <w:rPr>
          <w:rFonts w:hint="eastAsia" w:eastAsia="宋体"/>
          <w:color w:val="auto"/>
          <w:highlight w:val="none"/>
          <w:lang w:eastAsia="zh-CN"/>
        </w:rPr>
      </w:pPr>
      <w:r>
        <w:rPr>
          <w:rFonts w:hint="eastAsia" w:ascii="Arial" w:hAnsi="Arial"/>
          <w:b/>
          <w:bCs/>
          <w:color w:val="auto"/>
          <w:sz w:val="32"/>
          <w:szCs w:val="24"/>
          <w:highlight w:val="none"/>
        </w:rPr>
        <w:t xml:space="preserve">项目编号：JSZC-320111-JZCG-C2026-0052</w:t>
      </w:r>
      <w:r/>
    </w:p>
    <w:p>
      <w:pPr>
        <w:ind w:firstLine="72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713"/>
        <w:rPr>
          <w:color w:val="auto"/>
          <w:highlight w:val="none"/>
        </w:rPr>
      </w:pPr>
      <w:r>
        <w:rPr>
          <w:color w:val="auto"/>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1037"/>
        <w:ind w:firstLine="0"/>
        <w:jc w:val="center"/>
        <w:rPr>
          <w:b/>
          <w:bCs/>
          <w:color w:val="auto"/>
          <w:sz w:val="32"/>
          <w:highlight w:val="none"/>
        </w:rPr>
      </w:pPr>
      <w:r>
        <w:rPr>
          <w:rFonts w:hint="eastAsia"/>
          <w:b/>
          <w:bCs/>
          <w:color w:val="auto"/>
          <w:sz w:val="32"/>
          <w:highlight w:val="none"/>
        </w:rPr>
        <w:t xml:space="preserve">南京市公共资源交易中心浦口分中心</w:t>
      </w:r>
      <w:r/>
    </w:p>
    <w:p>
      <w:pPr>
        <w:pStyle w:val="1037"/>
        <w:ind w:firstLine="0"/>
        <w:jc w:val="center"/>
        <w:rPr>
          <w:color w:val="auto"/>
          <w:highlight w:val="none"/>
          <w:u w:val="single"/>
        </w:rPr>
      </w:pPr>
      <w:r>
        <w:rPr>
          <w:rFonts w:hint="eastAsia"/>
          <w:b/>
          <w:bCs/>
          <w:color w:val="auto"/>
          <w:sz w:val="32"/>
          <w:highlight w:val="none"/>
          <w:lang w:val="en-US" w:eastAsia="zh-CN"/>
        </w:rPr>
        <w:t xml:space="preserve">2026</w:t>
      </w:r>
      <w:r>
        <w:rPr>
          <w:rFonts w:hint="eastAsia"/>
          <w:b/>
          <w:bCs/>
          <w:color w:val="auto"/>
          <w:sz w:val="32"/>
          <w:highlight w:val="none"/>
        </w:rPr>
        <w:t xml:space="preserve">年</w:t>
      </w:r>
      <w:r>
        <w:rPr>
          <w:rFonts w:hint="eastAsia"/>
          <w:b/>
          <w:bCs/>
          <w:color w:val="auto"/>
          <w:sz w:val="32"/>
          <w:highlight w:val="none"/>
          <w:lang w:val="en-US" w:eastAsia="zh-CN"/>
        </w:rPr>
        <w:t xml:space="preserve"> 10</w:t>
      </w:r>
      <w:r>
        <w:rPr>
          <w:rFonts w:hint="eastAsia" w:ascii="Times New Roman" w:hAnsi="Times New Roman"/>
          <w:b/>
          <w:bCs/>
          <w:color w:val="auto"/>
          <w:sz w:val="32"/>
          <w:highlight w:val="none"/>
        </w:rPr>
        <w:t xml:space="preserve">月</w:t>
      </w:r>
      <w:r/>
    </w:p>
    <w:p>
      <w:pPr>
        <w:jc w:val="center"/>
        <w:spacing w:line="480" w:lineRule="auto"/>
        <w:rPr>
          <w:rFonts w:ascii="黑体" w:hAnsi="Arial" w:eastAsia="黑体"/>
          <w:b/>
          <w:color w:val="auto"/>
          <w:sz w:val="44"/>
          <w:szCs w:val="21"/>
          <w:highlight w:val="none"/>
        </w:rPr>
        <w:sectPr>
          <w:headerReference w:type="default" r:id="rId9"/>
          <w:headerReference w:type="even" r:id="rId10"/>
          <w:footerReference w:type="default" r:id="rId11"/>
          <w:footerReference w:type="even" r:id="rId12"/>
          <w:footnotePr/>
          <w:endnotePr/>
          <w:type w:val="nextPage"/>
          <w:pgSz w:w="11906" w:h="16838" w:orient="portrait"/>
          <w:pgMar w:top="1440" w:right="1080" w:bottom="1440" w:left="1080" w:header="851" w:footer="907" w:gutter="0"/>
          <w:cols w:num="1" w:sep="0" w:space="1701" w:equalWidth="1"/>
          <w:docGrid w:linePitch="360"/>
          <w:titlePg/>
        </w:sectPr>
        <w:outlineLvl w:val="0"/>
      </w:pPr>
      <w:r/>
      <w:bookmarkStart w:id="0" w:name="_Toc120614210"/>
      <w:r/>
      <w:r/>
    </w:p>
    <w:p>
      <w:pPr>
        <w:jc w:val="center"/>
        <w:spacing w:line="480" w:lineRule="auto"/>
        <w:rPr>
          <w:rFonts w:ascii="黑体" w:hAnsi="Arial" w:eastAsia="黑体"/>
          <w:b/>
          <w:color w:val="auto"/>
          <w:sz w:val="44"/>
          <w:szCs w:val="21"/>
          <w:highlight w:val="none"/>
        </w:rPr>
        <w:outlineLvl w:val="0"/>
      </w:pPr>
      <w:r>
        <w:rPr>
          <w:rFonts w:hint="eastAsia" w:ascii="黑体" w:hAnsi="Arial" w:eastAsia="黑体"/>
          <w:b/>
          <w:color w:val="auto"/>
          <w:sz w:val="44"/>
          <w:szCs w:val="21"/>
          <w:highlight w:val="none"/>
        </w:rPr>
        <w:t xml:space="preserve">总  目  录</w:t>
      </w:r>
      <w:r/>
    </w:p>
    <w:p>
      <w:pPr>
        <w:jc w:val="center"/>
        <w:spacing w:line="480" w:lineRule="auto"/>
        <w:rPr>
          <w:rFonts w:ascii="仿宋_GB2312" w:hAnsi="Arial" w:eastAsia="仿宋_GB2312"/>
          <w:b/>
          <w:color w:val="auto"/>
          <w:sz w:val="28"/>
          <w:szCs w:val="21"/>
          <w:highlight w:val="none"/>
        </w:rPr>
      </w:pPr>
      <w:r>
        <w:rPr>
          <w:rFonts w:ascii="仿宋_GB2312" w:hAnsi="Arial" w:eastAsia="仿宋_GB2312"/>
          <w:b/>
          <w:color w:val="auto"/>
          <w:sz w:val="28"/>
          <w:szCs w:val="21"/>
          <w:highlight w:val="none"/>
        </w:rPr>
      </w:r>
      <w:r/>
    </w:p>
    <w:p>
      <w:pPr>
        <w:numPr>
          <w:ilvl w:val="0"/>
          <w:numId w:val="4"/>
        </w:numPr>
        <w:jc w:val="center"/>
        <w:spacing w:line="960" w:lineRule="auto"/>
        <w:rPr>
          <w:rFonts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磋商邀请………………………………………… 1</w:t>
      </w:r>
      <w:r/>
    </w:p>
    <w:p>
      <w:pPr>
        <w:numPr>
          <w:ilvl w:val="0"/>
          <w:numId w:val="4"/>
        </w:numPr>
        <w:jc w:val="center"/>
        <w:spacing w:line="960" w:lineRule="auto"/>
        <w:rPr>
          <w:rFonts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供应商须知……………………………………… </w:t>
      </w:r>
      <w:r>
        <w:rPr>
          <w:rFonts w:hint="eastAsia" w:ascii="黑体" w:hAnsi="宋体" w:eastAsia="黑体"/>
          <w:color w:val="auto"/>
          <w:sz w:val="36"/>
          <w:szCs w:val="21"/>
          <w:highlight w:val="none"/>
          <w:lang w:val="en-US" w:eastAsia="zh-CN"/>
        </w:rPr>
        <w:t xml:space="preserve">5</w:t>
      </w:r>
      <w:r/>
    </w:p>
    <w:p>
      <w:pPr>
        <w:numPr>
          <w:ilvl w:val="0"/>
          <w:numId w:val="4"/>
        </w:numPr>
        <w:jc w:val="center"/>
        <w:spacing w:line="960" w:lineRule="auto"/>
        <w:rPr>
          <w:rFonts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合同文本…………………………………………1</w:t>
      </w:r>
      <w:r>
        <w:rPr>
          <w:rFonts w:hint="eastAsia" w:ascii="黑体" w:hAnsi="宋体" w:eastAsia="黑体"/>
          <w:color w:val="auto"/>
          <w:sz w:val="36"/>
          <w:szCs w:val="21"/>
          <w:highlight w:val="none"/>
          <w:lang w:val="en-US" w:eastAsia="zh-CN"/>
        </w:rPr>
        <w:t xml:space="preserve">4</w:t>
      </w:r>
      <w:r/>
    </w:p>
    <w:p>
      <w:pPr>
        <w:numPr>
          <w:ilvl w:val="0"/>
          <w:numId w:val="4"/>
        </w:numPr>
        <w:jc w:val="center"/>
        <w:spacing w:line="960" w:lineRule="auto"/>
        <w:rPr>
          <w:rFonts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采购需求…………………………………………1</w:t>
      </w:r>
      <w:r>
        <w:rPr>
          <w:rFonts w:hint="eastAsia" w:ascii="黑体" w:hAnsi="宋体" w:eastAsia="黑体"/>
          <w:color w:val="auto"/>
          <w:sz w:val="36"/>
          <w:szCs w:val="21"/>
          <w:highlight w:val="none"/>
          <w:lang w:val="en-US" w:eastAsia="zh-CN"/>
        </w:rPr>
        <w:t xml:space="preserve">7</w:t>
      </w:r>
      <w:r/>
    </w:p>
    <w:p>
      <w:pPr>
        <w:numPr>
          <w:ilvl w:val="0"/>
          <w:numId w:val="4"/>
        </w:numPr>
        <w:jc w:val="center"/>
        <w:spacing w:line="960" w:lineRule="auto"/>
        <w:rPr>
          <w:rFonts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评审方法与评审标准……………………………2</w:t>
      </w:r>
      <w:r>
        <w:rPr>
          <w:rFonts w:hint="eastAsia" w:ascii="黑体" w:hAnsi="宋体" w:eastAsia="黑体"/>
          <w:color w:val="auto"/>
          <w:sz w:val="36"/>
          <w:szCs w:val="21"/>
          <w:highlight w:val="none"/>
          <w:lang w:val="en-US" w:eastAsia="zh-CN"/>
        </w:rPr>
        <w:t xml:space="preserve">7</w:t>
      </w:r>
      <w:r/>
    </w:p>
    <w:p>
      <w:pPr>
        <w:numPr>
          <w:ilvl w:val="0"/>
          <w:numId w:val="4"/>
        </w:numPr>
        <w:jc w:val="center"/>
        <w:spacing w:line="960" w:lineRule="auto"/>
        <w:rPr>
          <w:rFonts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响应文件格式……………………………………</w:t>
      </w:r>
      <w:r>
        <w:rPr>
          <w:rFonts w:hint="eastAsia" w:ascii="黑体" w:hAnsi="宋体" w:eastAsia="黑体"/>
          <w:color w:val="auto"/>
          <w:sz w:val="36"/>
          <w:szCs w:val="21"/>
          <w:highlight w:val="none"/>
          <w:lang w:val="en-US" w:eastAsia="zh-CN"/>
        </w:rPr>
        <w:t xml:space="preserve">30</w:t>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pStyle w:val="746"/>
        <w:ind w:left="0"/>
        <w:jc w:val="center"/>
        <w:tabs>
          <w:tab w:val="left" w:pos="463" w:leader="none"/>
        </w:tabs>
        <w:rPr>
          <w:rFonts w:ascii="Arial Unicode MS" w:hAnsi="Arial Unicode MS" w:eastAsia="Arial Unicode MS" w:cs="Arial Unicode MS"/>
          <w:color w:val="auto"/>
          <w:sz w:val="36"/>
          <w:szCs w:val="36"/>
          <w:highlight w:val="none"/>
          <w:lang w:val="en-US"/>
        </w:rPr>
        <w:sectPr>
          <w:footerReference w:type="default" r:id="rId13"/>
          <w:footerReference w:type="first" r:id="rId14"/>
          <w:footnotePr/>
          <w:endnotePr/>
          <w:type w:val="nextPage"/>
          <w:pgSz w:w="11906" w:h="16838" w:orient="portrait"/>
          <w:pgMar w:top="1440" w:right="1080" w:bottom="1440" w:left="1080" w:header="851" w:footer="907" w:gutter="0"/>
          <w:cols w:num="1" w:sep="0" w:space="1701" w:equalWidth="1"/>
          <w:docGrid w:linePitch="360"/>
          <w:titlePg/>
        </w:sectPr>
      </w:pPr>
      <w:r>
        <w:rPr>
          <w:rFonts w:ascii="Arial Unicode MS" w:hAnsi="Arial Unicode MS" w:eastAsia="Arial Unicode MS" w:cs="Arial Unicode MS"/>
          <w:color w:val="auto"/>
          <w:sz w:val="36"/>
          <w:szCs w:val="36"/>
          <w:highlight w:val="none"/>
          <w:lang w:val="en-US"/>
        </w:rPr>
      </w:r>
      <w:r/>
    </w:p>
    <w:p>
      <w:pPr>
        <w:pStyle w:val="746"/>
        <w:ind w:left="0"/>
        <w:jc w:val="center"/>
        <w:tabs>
          <w:tab w:val="left" w:pos="463" w:leader="none"/>
        </w:tabs>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第一章  </w:t>
      </w:r>
      <w:bookmarkEnd w:id="0"/>
      <w:r>
        <w:rPr>
          <w:rFonts w:hint="eastAsia" w:ascii="仿宋" w:hAnsi="仿宋" w:eastAsia="仿宋" w:cs="仿宋"/>
          <w:b/>
          <w:bCs/>
          <w:color w:val="auto"/>
          <w:sz w:val="24"/>
          <w:szCs w:val="24"/>
          <w:highlight w:val="none"/>
          <w:lang w:val="en-US"/>
        </w:rPr>
        <w:t xml:space="preserve">磋商邀请</w:t>
      </w:r>
      <w:r/>
    </w:p>
    <w:p>
      <w:pPr>
        <w:ind w:firstLine="480"/>
        <w:spacing w:line="264" w:lineRule="auto"/>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ind w:firstLine="480"/>
        <w:spacing w:line="264"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受南京市浦口区疾病预防控制中心委托，南京市公共资源交易中心浦口分中心（以下简称“交易中心”）就南京市浦口区公共卫生大楼物业管理服务项目进行竞争性磋商采购，欢迎符合条件的供应商参加磋商。</w:t>
      </w:r>
      <w:r/>
    </w:p>
    <w:p>
      <w:pPr>
        <w:ind w:firstLine="480"/>
        <w:spacing w:line="264" w:lineRule="auto"/>
        <w:rPr>
          <w:rFonts w:hint="eastAsia" w:ascii="仿宋" w:hAnsi="仿宋" w:eastAsia="仿宋" w:cs="仿宋"/>
          <w:color w:val="auto"/>
          <w:sz w:val="24"/>
          <w:szCs w:val="24"/>
          <w:highlight w:val="none"/>
          <w:lang w:val="en-US" w:eastAsia="zh-CN"/>
        </w:rPr>
      </w:pPr>
      <w:r/>
      <w:bookmarkStart w:id="1" w:name="_Toc28359002"/>
      <w:r/>
      <w:bookmarkStart w:id="2" w:name="_Toc38985263"/>
      <w:r/>
      <w:bookmarkStart w:id="3" w:name="_Toc35393621"/>
      <w:r/>
      <w:bookmarkStart w:id="4" w:name="_Toc35393790"/>
      <w:r/>
      <w:bookmarkStart w:id="5" w:name="_Toc28359079"/>
      <w:r/>
      <w:bookmarkStart w:id="6" w:name="_Hlk24379207"/>
      <w:r>
        <w:rPr>
          <w:rFonts w:hint="eastAsia" w:ascii="仿宋" w:hAnsi="仿宋" w:eastAsia="仿宋" w:cs="仿宋"/>
          <w:color w:val="auto"/>
          <w:sz w:val="24"/>
          <w:szCs w:val="24"/>
          <w:highlight w:val="none"/>
          <w:lang w:val="en-US" w:eastAsia="zh-CN"/>
        </w:rPr>
        <w:t xml:space="preserve">一、项目基本情况</w:t>
      </w:r>
      <w:bookmarkEnd w:id="1"/>
      <w:r/>
      <w:bookmarkEnd w:id="2"/>
      <w:r/>
      <w:bookmarkEnd w:id="3"/>
      <w:r/>
      <w:bookmarkEnd w:id="4"/>
      <w:r/>
      <w:bookmarkEnd w:id="5"/>
      <w:r/>
      <w:r/>
    </w:p>
    <w:p>
      <w:pPr>
        <w:ind w:firstLine="480"/>
        <w:spacing w:line="264"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1.项目编号：JSZC-320111-JZCG-C2026-0052</w:t>
      </w:r>
      <w:r/>
    </w:p>
    <w:p>
      <w:pPr>
        <w:ind w:firstLine="480"/>
        <w:spacing w:line="264"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2.项目名称：</w:t>
      </w:r>
      <w:bookmarkEnd w:id="6"/>
      <w:r>
        <w:rPr>
          <w:rFonts w:hint="eastAsia" w:ascii="仿宋" w:hAnsi="仿宋" w:eastAsia="仿宋" w:cs="仿宋"/>
          <w:color w:val="auto"/>
          <w:sz w:val="24"/>
          <w:szCs w:val="24"/>
          <w:highlight w:val="none"/>
          <w:lang w:val="en-US" w:eastAsia="zh-CN"/>
        </w:rPr>
        <w:t xml:space="preserve">南京市浦口区公共卫生大楼物业管理服务项目</w:t>
      </w:r>
      <w:r/>
    </w:p>
    <w:p>
      <w:pPr>
        <w:ind w:firstLine="480"/>
        <w:spacing w:line="264"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3.预算金额：</w:t>
      </w:r>
      <w:bookmarkStart w:id="7" w:name="_Toc38985264"/>
      <w:r/>
      <w:bookmarkStart w:id="8" w:name="_Toc28359080"/>
      <w:r/>
      <w:bookmarkStart w:id="9" w:name="_Toc28359003"/>
      <w:r/>
      <w:bookmarkStart w:id="10" w:name="_Toc35393622"/>
      <w:r/>
      <w:bookmarkStart w:id="11" w:name="_Toc35393791"/>
      <w:r>
        <w:rPr>
          <w:rFonts w:hint="eastAsia" w:ascii="仿宋" w:hAnsi="仿宋" w:eastAsia="仿宋" w:cs="仿宋"/>
          <w:color w:val="auto"/>
          <w:sz w:val="24"/>
          <w:szCs w:val="24"/>
          <w:highlight w:val="none"/>
          <w:lang w:val="en-US" w:eastAsia="zh-CN"/>
        </w:rPr>
        <w:t xml:space="preserve">三年‌</w:t>
      </w:r>
      <w:r>
        <w:rPr>
          <w:rFonts w:hint="default" w:ascii="仿宋" w:hAnsi="仿宋" w:eastAsia="仿宋" w:cs="仿宋"/>
          <w:color w:val="auto"/>
          <w:sz w:val="24"/>
          <w:szCs w:val="24"/>
          <w:highlight w:val="none"/>
          <w:lang w:val="en-US" w:eastAsia="zh-CN"/>
        </w:rPr>
        <w:t xml:space="preserve">375.81万元</w:t>
      </w:r>
      <w:r>
        <w:rPr>
          <w:rFonts w:hint="eastAsia" w:ascii="仿宋" w:hAnsi="仿宋" w:eastAsia="仿宋" w:cs="仿宋"/>
          <w:color w:val="auto"/>
          <w:sz w:val="24"/>
          <w:szCs w:val="24"/>
          <w:highlight w:val="none"/>
          <w:lang w:val="en-US" w:eastAsia="zh-CN"/>
        </w:rPr>
        <w:t xml:space="preserve">（125.27万元/年）</w:t>
      </w:r>
      <w:r>
        <w:rPr>
          <w:rFonts w:hint="default" w:ascii="仿宋" w:hAnsi="仿宋" w:eastAsia="仿宋" w:cs="仿宋"/>
          <w:color w:val="auto"/>
          <w:sz w:val="24"/>
          <w:szCs w:val="24"/>
          <w:highlight w:val="none"/>
          <w:lang w:val="en-US" w:eastAsia="zh-CN"/>
        </w:rPr>
        <w:t xml:space="preserve">‌</w:t>
      </w:r>
      <w:r/>
    </w:p>
    <w:p>
      <w:pPr>
        <w:ind w:firstLine="480"/>
        <w:spacing w:line="264"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4.最高限价：三年‌</w:t>
      </w:r>
      <w:r>
        <w:rPr>
          <w:rFonts w:hint="default" w:ascii="仿宋" w:hAnsi="仿宋" w:eastAsia="仿宋" w:cs="仿宋"/>
          <w:color w:val="auto"/>
          <w:sz w:val="24"/>
          <w:szCs w:val="24"/>
          <w:highlight w:val="none"/>
          <w:lang w:val="en-US" w:eastAsia="zh-CN"/>
        </w:rPr>
        <w:t xml:space="preserve">375.81万元</w:t>
      </w:r>
      <w:r>
        <w:rPr>
          <w:rFonts w:hint="eastAsia" w:ascii="仿宋" w:hAnsi="仿宋" w:eastAsia="仿宋" w:cs="仿宋"/>
          <w:color w:val="auto"/>
          <w:sz w:val="24"/>
          <w:szCs w:val="24"/>
          <w:highlight w:val="none"/>
          <w:lang w:val="en-US" w:eastAsia="zh-CN"/>
        </w:rPr>
        <w:t xml:space="preserve">（125.27万元/年）</w:t>
      </w:r>
      <w:r>
        <w:rPr>
          <w:rFonts w:hint="default"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，超过最高限价的投标报价将会被作为无效标处理</w:t>
      </w:r>
      <w:r/>
    </w:p>
    <w:p>
      <w:pPr>
        <w:ind w:firstLine="480"/>
        <w:spacing w:line="264"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5.采购需求（简介）：详见本磋商文件第四章</w:t>
      </w:r>
      <w:r/>
    </w:p>
    <w:p>
      <w:pPr>
        <w:ind w:firstLine="480"/>
        <w:spacing w:line="264"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6.合同履行期限：合同生效之日起三年，合同一年一签，每年服务期满，采购人有权根据预算调整或考核情况决定继续履行合同（可能根据预算调整压缩合同金额）或终止合同。</w:t>
      </w:r>
      <w:r/>
    </w:p>
    <w:p>
      <w:pPr>
        <w:ind w:firstLine="480"/>
        <w:spacing w:line="264"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7.本项目不接受联合体参与磋商。</w:t>
      </w:r>
      <w:r/>
    </w:p>
    <w:p>
      <w:pPr>
        <w:ind w:firstLine="480"/>
        <w:spacing w:line="264"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二、申请人的资格要求</w:t>
      </w:r>
      <w:bookmarkEnd w:id="7"/>
      <w:r/>
      <w:bookmarkEnd w:id="8"/>
      <w:r/>
      <w:bookmarkEnd w:id="9"/>
      <w:r/>
      <w:bookmarkEnd w:id="10"/>
      <w:r/>
      <w:bookmarkEnd w:id="11"/>
      <w:r/>
      <w:bookmarkStart w:id="12" w:name="_Toc35393623"/>
      <w:r/>
      <w:bookmarkStart w:id="13" w:name="_Toc28359004"/>
      <w:r/>
      <w:bookmarkStart w:id="14" w:name="_Toc35393792"/>
      <w:r/>
      <w:bookmarkStart w:id="15" w:name="_Toc28359081"/>
      <w:r/>
      <w:bookmarkStart w:id="16" w:name="_Toc38985265"/>
      <w:r>
        <w:rPr>
          <w:rFonts w:hint="eastAsia" w:ascii="仿宋" w:hAnsi="仿宋" w:eastAsia="仿宋" w:cs="仿宋"/>
          <w:color w:val="auto"/>
          <w:sz w:val="24"/>
          <w:szCs w:val="24"/>
          <w:highlight w:val="none"/>
          <w:lang w:val="en-US" w:eastAsia="zh-CN"/>
        </w:rPr>
        <w:t xml:space="preserve">：</w:t>
      </w:r>
      <w:r/>
    </w:p>
    <w:p>
      <w:pPr>
        <w:pStyle w:val="802"/>
        <w:ind w:firstLine="465"/>
        <w:spacing w:before="145" w:after="145" w:line="264" w:lineRule="auto"/>
        <w:rPr>
          <w:rFonts w:hint="eastAsia" w:ascii="宋体" w:hAnsi="宋体"/>
          <w:color w:val="000000"/>
          <w:sz w:val="24"/>
          <w:szCs w:val="24"/>
          <w:highlight w:val="none"/>
        </w:rPr>
      </w:pPr>
      <w:r>
        <w:rPr>
          <w:rFonts w:hint="eastAsia" w:ascii="仿宋" w:hAnsi="仿宋" w:eastAsia="仿宋" w:cs="仿宋"/>
          <w:color w:val="auto"/>
          <w:sz w:val="24"/>
          <w:szCs w:val="24"/>
          <w:highlight w:val="none"/>
        </w:rPr>
        <w:t xml:space="preserve">（一）通用资格要求</w:t>
      </w:r>
      <w:r/>
    </w:p>
    <w:p>
      <w:pPr>
        <w:ind w:firstLine="480"/>
        <w:spacing w:line="264" w:lineRule="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 xml:space="preserve">1.满足《中华人民共和国政府采购法》第二十二条规定，</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lang w:val="zh-CN" w:eastAsia="zh-CN"/>
        </w:rPr>
        <w:t xml:space="preserve">信用承诺函》（格式见第六章）。</w:t>
      </w:r>
      <w:r/>
    </w:p>
    <w:p>
      <w:pPr>
        <w:ind w:firstLine="480"/>
        <w:spacing w:line="264"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2.未被“信用中国”网站列入失信被执行人、重大税收违法失信主体名单、政府采购严重违法失信行为记录名单。（资格审查环节查询，响应文件中无需提供证明材料）</w:t>
      </w:r>
      <w:r/>
    </w:p>
    <w:p>
      <w:pPr>
        <w:ind w:firstLine="480"/>
        <w:spacing w:line="264"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val="zh-CN"/>
        </w:rPr>
        <w:t xml:space="preserve">落实政府采购政策需满足的资格要求：</w:t>
      </w:r>
      <w:r/>
    </w:p>
    <w:p>
      <w:pPr>
        <w:ind w:firstLine="480"/>
        <w:spacing w:line="264"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本项目专门面向中小微企业采购，供应商应为中小微企业。提供《中小企业声明函》（格式见第六章）；</w:t>
      </w:r>
      <w:r>
        <w:rPr>
          <w:rFonts w:hint="eastAsia" w:ascii="仿宋" w:hAnsi="仿宋" w:eastAsia="仿宋" w:cs="仿宋"/>
          <w:color w:val="auto"/>
          <w:sz w:val="24"/>
          <w:szCs w:val="24"/>
          <w:highlight w:val="none"/>
        </w:rPr>
        <w:t xml:space="preserve">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firstLine="480"/>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本项目采购标的对应的中小企业划分标准所属行业为：</w:t>
      </w:r>
      <w:r>
        <w:rPr>
          <w:rFonts w:hint="eastAsia" w:ascii="仿宋" w:hAnsi="仿宋" w:eastAsia="仿宋" w:cs="仿宋"/>
          <w:color w:val="auto"/>
          <w:sz w:val="24"/>
          <w:szCs w:val="24"/>
          <w:highlight w:val="none"/>
          <w:u w:val="single"/>
        </w:rPr>
        <w:t xml:space="preserve">物业管理</w:t>
      </w:r>
      <w:r>
        <w:rPr>
          <w:rFonts w:hint="eastAsia" w:ascii="仿宋" w:hAnsi="仿宋" w:eastAsia="仿宋" w:cs="仿宋"/>
          <w:color w:val="auto"/>
          <w:sz w:val="24"/>
          <w:szCs w:val="24"/>
          <w:highlight w:val="none"/>
        </w:rPr>
        <w:t xml:space="preserve">。根据《中小企业划型标准规定》工信部联企业〔2011〕300号规定，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rPr>
        <w:t xml:space="preserve">）本项目的特定资格要求：无。</w:t>
      </w:r>
      <w:r/>
    </w:p>
    <w:p>
      <w:pPr>
        <w:ind w:firstLine="480"/>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）拒绝下述供应商参加本次采购活动</w:t>
      </w:r>
      <w:r/>
    </w:p>
    <w:p>
      <w:pPr>
        <w:ind w:firstLine="480"/>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1.单位负责人为同一人或者存在直接控股、管理关系的不同供应商，不得参加同一合同项下的政府采购活动。</w:t>
      </w:r>
      <w:r/>
    </w:p>
    <w:p>
      <w:pPr>
        <w:ind w:firstLine="480"/>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2.为采购项目提供整体设计、规范编制或者项目管理、监理、检测等服务的供应商，不得参加本项目的采购活动。</w:t>
      </w:r>
      <w:r/>
    </w:p>
    <w:p>
      <w:pPr>
        <w:pStyle w:val="802"/>
        <w:ind w:firstLine="465"/>
        <w:spacing w:before="145" w:after="145" w:line="264" w:lineRule="auto"/>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三、获取</w:t>
      </w:r>
      <w:bookmarkEnd w:id="12"/>
      <w:r/>
      <w:bookmarkEnd w:id="13"/>
      <w:r/>
      <w:bookmarkEnd w:id="14"/>
      <w:r/>
      <w:bookmarkEnd w:id="15"/>
      <w:r/>
      <w:bookmarkEnd w:id="16"/>
      <w:r>
        <w:rPr>
          <w:rFonts w:hint="eastAsia" w:ascii="仿宋" w:hAnsi="仿宋" w:eastAsia="仿宋" w:cs="仿宋"/>
          <w:b w:val="0"/>
          <w:bCs w:val="0"/>
          <w:color w:val="auto"/>
          <w:sz w:val="24"/>
          <w:szCs w:val="24"/>
          <w:highlight w:val="none"/>
        </w:rPr>
        <w:t xml:space="preserve">磋商文件</w:t>
      </w:r>
      <w:r/>
    </w:p>
    <w:p>
      <w:pPr>
        <w:ind w:firstLine="480"/>
        <w:spacing w:line="264" w:lineRule="auto"/>
        <w:rPr>
          <w:rFonts w:ascii="仿宋" w:hAnsi="仿宋" w:eastAsia="仿宋" w:cs="仿宋"/>
          <w:color w:val="auto"/>
          <w:sz w:val="24"/>
          <w:szCs w:val="24"/>
          <w:highlight w:val="none"/>
        </w:rPr>
      </w:pPr>
      <w:r/>
      <w:bookmarkStart w:id="17" w:name="_Toc28359082"/>
      <w:r/>
      <w:bookmarkStart w:id="18" w:name="_Toc28359005"/>
      <w:r/>
      <w:bookmarkStart w:id="19" w:name="_Toc35393793"/>
      <w:r/>
      <w:bookmarkStart w:id="20" w:name="_Toc35393624"/>
      <w:r/>
      <w:bookmarkStart w:id="21" w:name="_Toc38985266"/>
      <w:r>
        <w:rPr>
          <w:rFonts w:hint="eastAsia" w:ascii="仿宋" w:hAnsi="仿宋" w:eastAsia="仿宋" w:cs="仿宋"/>
          <w:color w:val="auto"/>
          <w:sz w:val="24"/>
          <w:szCs w:val="24"/>
          <w:highlight w:val="none"/>
        </w:rPr>
        <w:t xml:space="preserve">1.时间：自磋商文件公告发布之日起。</w:t>
      </w:r>
      <w:r/>
    </w:p>
    <w:p>
      <w:pPr>
        <w:ind w:firstLine="480"/>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2.方式：在“江苏政府采购网”免费下载。</w:t>
      </w:r>
      <w:r/>
    </w:p>
    <w:p>
      <w:pPr>
        <w:pStyle w:val="802"/>
        <w:ind w:firstLine="465"/>
        <w:spacing w:before="145" w:after="145" w:line="264" w:lineRule="auto"/>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四、提交</w:t>
      </w:r>
      <w:bookmarkEnd w:id="17"/>
      <w:r/>
      <w:bookmarkEnd w:id="18"/>
      <w:r>
        <w:rPr>
          <w:rFonts w:hint="eastAsia" w:ascii="仿宋" w:hAnsi="仿宋" w:eastAsia="仿宋" w:cs="仿宋"/>
          <w:b w:val="0"/>
          <w:bCs w:val="0"/>
          <w:color w:val="auto"/>
          <w:sz w:val="24"/>
          <w:szCs w:val="24"/>
          <w:highlight w:val="none"/>
        </w:rPr>
        <w:t xml:space="preserve">响应文件截止时间</w:t>
      </w:r>
      <w:bookmarkEnd w:id="19"/>
      <w:r/>
      <w:bookmarkEnd w:id="20"/>
      <w:r/>
      <w:bookmarkEnd w:id="21"/>
      <w:r/>
      <w:r/>
    </w:p>
    <w:p>
      <w:pPr>
        <w:ind w:firstLine="480"/>
        <w:spacing w:line="264"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u w:val="single"/>
        </w:rPr>
        <w:t xml:space="preserve"> 202</w:t>
      </w:r>
      <w:r>
        <w:rPr>
          <w:rFonts w:hint="eastAsia" w:ascii="仿宋" w:hAnsi="仿宋" w:eastAsia="仿宋" w:cs="仿宋"/>
          <w:bCs/>
          <w:color w:val="auto"/>
          <w:sz w:val="24"/>
          <w:szCs w:val="24"/>
          <w:highlight w:val="none"/>
          <w:u w:val="single"/>
          <w:lang w:val="en-US" w:eastAsia="zh-CN"/>
        </w:rPr>
        <w:t xml:space="preserve">6</w:t>
      </w:r>
      <w:r>
        <w:rPr>
          <w:rFonts w:hint="eastAsia" w:ascii="仿宋" w:hAnsi="仿宋" w:eastAsia="仿宋" w:cs="仿宋"/>
          <w:bCs/>
          <w:color w:val="auto"/>
          <w:sz w:val="24"/>
          <w:szCs w:val="24"/>
          <w:highlight w:val="none"/>
          <w:u w:val="single"/>
        </w:rPr>
        <w:t xml:space="preserve">年</w:t>
      </w:r>
      <w:r>
        <w:rPr>
          <w:rFonts w:hint="eastAsia" w:ascii="仿宋" w:hAnsi="仿宋" w:eastAsia="仿宋" w:cs="仿宋"/>
          <w:bCs/>
          <w:color w:val="auto"/>
          <w:sz w:val="24"/>
          <w:szCs w:val="24"/>
          <w:highlight w:val="none"/>
          <w:u w:val="single"/>
          <w:lang w:val="en-US" w:eastAsia="zh-CN"/>
        </w:rPr>
        <w:t xml:space="preserve">10</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 22 </w:t>
      </w:r>
      <w:r>
        <w:rPr>
          <w:rFonts w:hint="eastAsia" w:ascii="仿宋" w:hAnsi="仿宋" w:eastAsia="仿宋" w:cs="仿宋"/>
          <w:bCs/>
          <w:color w:val="auto"/>
          <w:sz w:val="24"/>
          <w:szCs w:val="24"/>
          <w:highlight w:val="none"/>
          <w:u w:val="single"/>
        </w:rPr>
        <w:t xml:space="preserve">日9</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点</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30分</w:t>
      </w:r>
      <w:r>
        <w:rPr>
          <w:rFonts w:hint="eastAsia" w:ascii="仿宋" w:hAnsi="仿宋" w:eastAsia="仿宋" w:cs="仿宋"/>
          <w:bCs/>
          <w:color w:val="auto"/>
          <w:sz w:val="24"/>
          <w:szCs w:val="24"/>
          <w:highlight w:val="none"/>
        </w:rPr>
        <w:t xml:space="preserve">（北京时间）。</w:t>
      </w:r>
      <w:r/>
    </w:p>
    <w:p>
      <w:pPr>
        <w:pStyle w:val="802"/>
        <w:ind w:firstLine="465"/>
        <w:spacing w:before="145" w:after="145" w:line="264" w:lineRule="auto"/>
        <w:rPr>
          <w:rFonts w:ascii="仿宋" w:hAnsi="仿宋" w:eastAsia="仿宋" w:cs="仿宋"/>
          <w:b w:val="0"/>
          <w:bCs w:val="0"/>
          <w:color w:val="auto"/>
          <w:sz w:val="24"/>
          <w:szCs w:val="24"/>
          <w:highlight w:val="none"/>
        </w:rPr>
      </w:pPr>
      <w:r/>
      <w:bookmarkStart w:id="22" w:name="_Toc35393625"/>
      <w:r/>
      <w:bookmarkStart w:id="23" w:name="_Toc38985267"/>
      <w:r/>
      <w:bookmarkStart w:id="24" w:name="_Toc35393794"/>
      <w:r/>
      <w:bookmarkStart w:id="25" w:name="_Toc28359084"/>
      <w:r/>
      <w:bookmarkStart w:id="26" w:name="_Toc28359007"/>
      <w:r>
        <w:rPr>
          <w:rFonts w:hint="eastAsia" w:ascii="仿宋" w:hAnsi="仿宋" w:eastAsia="仿宋" w:cs="仿宋"/>
          <w:b w:val="0"/>
          <w:bCs w:val="0"/>
          <w:color w:val="auto"/>
          <w:sz w:val="24"/>
          <w:szCs w:val="24"/>
          <w:highlight w:val="none"/>
        </w:rPr>
        <w:t xml:space="preserve">五、公告期限</w:t>
      </w:r>
      <w:bookmarkEnd w:id="22"/>
      <w:r/>
      <w:bookmarkEnd w:id="23"/>
      <w:r/>
      <w:bookmarkEnd w:id="24"/>
      <w:r/>
      <w:bookmarkEnd w:id="25"/>
      <w:r/>
      <w:bookmarkEnd w:id="26"/>
      <w:r/>
      <w:r/>
    </w:p>
    <w:p>
      <w:pPr>
        <w:ind w:firstLine="480"/>
        <w:spacing w:line="264" w:lineRule="auto"/>
        <w:rPr>
          <w:rFonts w:ascii="仿宋" w:hAnsi="仿宋" w:eastAsia="仿宋" w:cs="仿宋"/>
          <w:color w:val="auto"/>
          <w:sz w:val="24"/>
          <w:szCs w:val="24"/>
          <w:highlight w:val="none"/>
        </w:rPr>
      </w:pPr>
      <w:r/>
      <w:bookmarkStart w:id="27" w:name="_Toc35393626"/>
      <w:r/>
      <w:bookmarkStart w:id="28" w:name="_Toc35393795"/>
      <w:r/>
      <w:bookmarkStart w:id="29" w:name="_Toc38985268"/>
      <w:r>
        <w:rPr>
          <w:rFonts w:hint="eastAsia" w:ascii="仿宋" w:hAnsi="仿宋" w:eastAsia="仿宋" w:cs="仿宋"/>
          <w:color w:val="auto"/>
          <w:sz w:val="24"/>
          <w:szCs w:val="24"/>
          <w:highlight w:val="none"/>
        </w:rPr>
        <w:t xml:space="preserve">磋商公告及磋商文件公告期限为自本公告发布之日起5个工作日。</w:t>
      </w:r>
      <w:r/>
    </w:p>
    <w:p>
      <w:pPr>
        <w:pStyle w:val="802"/>
        <w:ind w:firstLine="465"/>
        <w:spacing w:before="145" w:after="145" w:line="264" w:lineRule="auto"/>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六、其他补充事宜</w:t>
      </w:r>
      <w:bookmarkEnd w:id="27"/>
      <w:r/>
      <w:bookmarkEnd w:id="28"/>
      <w:r/>
      <w:bookmarkEnd w:id="29"/>
      <w:r/>
      <w:r/>
    </w:p>
    <w:p>
      <w:pPr>
        <w:ind w:firstLine="480"/>
        <w:spacing w:line="264" w:lineRule="auto"/>
        <w:rPr>
          <w:rFonts w:ascii="仿宋" w:hAnsi="仿宋" w:eastAsia="仿宋" w:cs="仿宋"/>
          <w:color w:val="auto"/>
          <w:sz w:val="24"/>
          <w:szCs w:val="24"/>
          <w:highlight w:val="none"/>
        </w:rPr>
      </w:pPr>
      <w:r/>
      <w:bookmarkStart w:id="30" w:name="_Toc35393796"/>
      <w:r/>
      <w:bookmarkStart w:id="31" w:name="_Toc28359085"/>
      <w:r/>
      <w:bookmarkStart w:id="32" w:name="_Toc38985269"/>
      <w:r/>
      <w:bookmarkStart w:id="33" w:name="_Toc28359008"/>
      <w:r/>
      <w:bookmarkStart w:id="34" w:name="_Toc35393627"/>
      <w:r>
        <w:rPr>
          <w:rFonts w:hint="eastAsia" w:ascii="仿宋" w:hAnsi="仿宋" w:eastAsia="仿宋" w:cs="仿宋"/>
          <w:color w:val="auto"/>
          <w:sz w:val="24"/>
          <w:szCs w:val="24"/>
          <w:highlight w:val="none"/>
        </w:rPr>
        <w:t xml:space="preserve">1.本次磋商不收取磋商保证金。</w:t>
      </w:r>
      <w:r/>
    </w:p>
    <w:p>
      <w:pPr>
        <w:ind w:firstLine="480"/>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2.现场勘察及答疑</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本项目不组织集中勘察及答疑，供应商如对采购需求有疑问，请咨询采购单位联系人。</w:t>
      </w:r>
      <w:r/>
    </w:p>
    <w:p>
      <w:pPr>
        <w:ind w:firstLine="480"/>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供应商通过苏采云系统参与政府采购项目（</w:t>
      </w:r>
      <w:r>
        <w:rPr>
          <w:rFonts w:hint="eastAsia" w:ascii="仿宋" w:hAnsi="仿宋" w:eastAsia="仿宋" w:cs="仿宋"/>
          <w:color w:val="auto"/>
          <w:sz w:val="24"/>
          <w:szCs w:val="24"/>
          <w:highlight w:val="none"/>
          <w:lang w:val="en-US" w:eastAsia="zh-CN"/>
        </w:rPr>
        <w:t xml:space="preserve">苏采云系统登录页详见“江苏政府采购网”首页底部</w:t>
      </w:r>
      <w:r>
        <w:rPr>
          <w:rFonts w:hint="eastAsia" w:ascii="仿宋" w:hAnsi="仿宋" w:eastAsia="仿宋" w:cs="仿宋"/>
          <w:color w:val="auto"/>
          <w:sz w:val="24"/>
          <w:szCs w:val="24"/>
          <w:highlight w:val="none"/>
          <w:lang w:eastAsia="zh-CN"/>
        </w:rPr>
        <w:t xml:space="preserve">），需要办理</w:t>
      </w:r>
      <w:r>
        <w:rPr>
          <w:rFonts w:hint="eastAsia" w:ascii="仿宋" w:hAnsi="仿宋" w:eastAsia="仿宋" w:cs="仿宋"/>
          <w:color w:val="auto"/>
          <w:sz w:val="24"/>
          <w:szCs w:val="24"/>
          <w:highlight w:val="none"/>
          <w:lang w:val="en-US" w:eastAsia="zh-CN"/>
        </w:rPr>
        <w:t xml:space="preserve">江苏省政府采购数字证书及</w:t>
      </w:r>
      <w:r>
        <w:rPr>
          <w:rFonts w:hint="eastAsia" w:ascii="仿宋" w:hAnsi="仿宋" w:eastAsia="仿宋" w:cs="仿宋"/>
          <w:color w:val="auto"/>
          <w:sz w:val="24"/>
          <w:szCs w:val="24"/>
          <w:highlight w:val="none"/>
          <w:lang w:eastAsia="zh-CN"/>
        </w:rPr>
        <w:t xml:space="preserve">电子签章（</w:t>
      </w:r>
      <w:r>
        <w:rPr>
          <w:rFonts w:hint="eastAsia" w:ascii="仿宋" w:hAnsi="仿宋" w:eastAsia="仿宋" w:cs="仿宋"/>
          <w:color w:val="auto"/>
          <w:sz w:val="24"/>
          <w:szCs w:val="24"/>
          <w:highlight w:val="none"/>
          <w:lang w:val="en-US" w:eastAsia="zh-CN"/>
        </w:rPr>
        <w:t xml:space="preserve">详见苏采云系统登录页“CA办理指南”），进行苏采云系统注册并</w:t>
      </w:r>
      <w:r>
        <w:rPr>
          <w:rFonts w:hint="eastAsia" w:ascii="仿宋" w:hAnsi="仿宋" w:eastAsia="仿宋" w:cs="仿宋"/>
          <w:color w:val="auto"/>
          <w:sz w:val="24"/>
          <w:szCs w:val="24"/>
          <w:highlight w:val="none"/>
          <w:lang w:eastAsia="zh-CN"/>
        </w:rPr>
        <w:t xml:space="preserve">制作上传电子</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lang w:eastAsia="zh-CN"/>
        </w:rPr>
        <w:t xml:space="preserve">文件（</w:t>
      </w:r>
      <w:r>
        <w:rPr>
          <w:rFonts w:hint="eastAsia" w:ascii="仿宋" w:hAnsi="仿宋" w:eastAsia="仿宋" w:cs="仿宋"/>
          <w:color w:val="auto"/>
          <w:sz w:val="24"/>
          <w:szCs w:val="24"/>
          <w:highlight w:val="none"/>
          <w:lang w:val="en-US" w:eastAsia="zh-CN"/>
        </w:rPr>
        <w:t xml:space="preserve">具体操作指南详见“江苏政府采购网-办事指南－资料下载”）。</w:t>
      </w:r>
      <w:r/>
    </w:p>
    <w:p>
      <w:pPr>
        <w:ind w:firstLine="480"/>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4.有关本次磋商的事项若存在变动或修改，请及时关注“江苏政府采购网”（www.ccgp-jiangsu.gov.cn）更正公告。</w:t>
      </w:r>
      <w:r/>
    </w:p>
    <w:p>
      <w:pPr>
        <w:pStyle w:val="742"/>
        <w:ind w:left="0" w:firstLine="48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val="zh-CN"/>
        </w:rPr>
        <w:t xml:space="preserve">对采购方式、采购需求、供应商资格</w:t>
      </w:r>
      <w:r>
        <w:rPr>
          <w:rFonts w:hint="eastAsia" w:ascii="仿宋" w:hAnsi="仿宋" w:eastAsia="仿宋" w:cs="仿宋"/>
          <w:sz w:val="24"/>
          <w:szCs w:val="24"/>
          <w:highlight w:val="none"/>
          <w:lang w:val="en-US" w:eastAsia="zh-CN"/>
        </w:rPr>
        <w:t xml:space="preserve">要求</w:t>
      </w:r>
      <w:r>
        <w:rPr>
          <w:rFonts w:hint="eastAsia" w:ascii="仿宋" w:hAnsi="仿宋" w:eastAsia="仿宋" w:cs="仿宋"/>
          <w:sz w:val="24"/>
          <w:szCs w:val="24"/>
          <w:highlight w:val="none"/>
          <w:lang w:val="zh-CN"/>
        </w:rPr>
        <w:t xml:space="preserve">、评</w:t>
      </w:r>
      <w:r>
        <w:rPr>
          <w:rFonts w:hint="eastAsia" w:ascii="仿宋" w:hAnsi="仿宋" w:eastAsia="仿宋" w:cs="仿宋"/>
          <w:sz w:val="24"/>
          <w:szCs w:val="24"/>
          <w:highlight w:val="none"/>
          <w:lang w:val="en-US" w:eastAsia="zh-CN"/>
        </w:rPr>
        <w:t xml:space="preserve">审</w:t>
      </w:r>
      <w:r>
        <w:rPr>
          <w:rFonts w:hint="eastAsia" w:ascii="仿宋" w:hAnsi="仿宋" w:eastAsia="仿宋" w:cs="仿宋"/>
          <w:sz w:val="24"/>
          <w:szCs w:val="24"/>
          <w:highlight w:val="none"/>
          <w:lang w:val="zh-CN"/>
        </w:rPr>
        <w:t xml:space="preserve">方法和评</w:t>
      </w:r>
      <w:r>
        <w:rPr>
          <w:rFonts w:hint="eastAsia" w:ascii="仿宋" w:hAnsi="仿宋" w:eastAsia="仿宋" w:cs="仿宋"/>
          <w:sz w:val="24"/>
          <w:szCs w:val="24"/>
          <w:highlight w:val="none"/>
          <w:lang w:val="en-US" w:eastAsia="zh-CN"/>
        </w:rPr>
        <w:t xml:space="preserve">审</w:t>
      </w:r>
      <w:r>
        <w:rPr>
          <w:rFonts w:hint="eastAsia" w:ascii="仿宋" w:hAnsi="仿宋" w:eastAsia="仿宋" w:cs="仿宋"/>
          <w:sz w:val="24"/>
          <w:szCs w:val="24"/>
          <w:highlight w:val="none"/>
          <w:lang w:val="zh-CN"/>
        </w:rPr>
        <w:t xml:space="preserve">标准、合同文本的询问</w:t>
      </w:r>
      <w:r>
        <w:rPr>
          <w:rFonts w:hint="eastAsia" w:ascii="仿宋" w:hAnsi="仿宋" w:eastAsia="仿宋" w:cs="仿宋"/>
          <w:sz w:val="24"/>
          <w:szCs w:val="24"/>
          <w:highlight w:val="none"/>
          <w:lang w:val="en-US" w:eastAsia="zh-CN"/>
        </w:rPr>
        <w:t xml:space="preserve">或</w:t>
      </w:r>
      <w:r>
        <w:rPr>
          <w:rFonts w:hint="eastAsia" w:ascii="仿宋" w:hAnsi="仿宋" w:eastAsia="仿宋" w:cs="仿宋"/>
          <w:sz w:val="24"/>
          <w:szCs w:val="24"/>
          <w:highlight w:val="none"/>
          <w:lang w:val="zh-CN"/>
        </w:rPr>
        <w:t xml:space="preserve">质疑向采购人提出，由采购人负责答复。</w:t>
      </w:r>
      <w:r>
        <w:rPr>
          <w:rFonts w:hint="eastAsia" w:ascii="仿宋" w:hAnsi="仿宋" w:eastAsia="仿宋" w:cs="仿宋"/>
          <w:sz w:val="24"/>
          <w:szCs w:val="24"/>
          <w:highlight w:val="none"/>
          <w:lang w:val="en-US" w:eastAsia="zh-CN"/>
        </w:rPr>
        <w:t xml:space="preserve">上述事项以外</w:t>
      </w:r>
      <w:r>
        <w:rPr>
          <w:rFonts w:hint="eastAsia" w:ascii="仿宋" w:hAnsi="仿宋" w:eastAsia="仿宋" w:cs="仿宋"/>
          <w:sz w:val="24"/>
          <w:szCs w:val="24"/>
          <w:highlight w:val="none"/>
          <w:lang w:val="zh-CN"/>
        </w:rPr>
        <w:t xml:space="preserve">的询问</w:t>
      </w:r>
      <w:r>
        <w:rPr>
          <w:rFonts w:hint="eastAsia" w:ascii="仿宋" w:hAnsi="仿宋" w:eastAsia="仿宋" w:cs="仿宋"/>
          <w:sz w:val="24"/>
          <w:szCs w:val="24"/>
          <w:highlight w:val="none"/>
          <w:lang w:val="en-US" w:eastAsia="zh-CN"/>
        </w:rPr>
        <w:t xml:space="preserve">或</w:t>
      </w:r>
      <w:r>
        <w:rPr>
          <w:rFonts w:hint="eastAsia" w:ascii="仿宋" w:hAnsi="仿宋" w:eastAsia="仿宋" w:cs="仿宋"/>
          <w:sz w:val="24"/>
          <w:szCs w:val="24"/>
          <w:highlight w:val="none"/>
          <w:lang w:val="zh-CN"/>
        </w:rPr>
        <w:t xml:space="preserve">质疑向交易中心提出，由交易中心负责答复。</w:t>
      </w:r>
      <w:r/>
    </w:p>
    <w:p>
      <w:pPr>
        <w:pStyle w:val="802"/>
        <w:ind w:firstLine="465"/>
        <w:spacing w:before="145" w:after="145" w:line="264" w:lineRule="auto"/>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七、本次磋商联系方式</w:t>
      </w:r>
      <w:bookmarkEnd w:id="30"/>
      <w:r/>
      <w:bookmarkEnd w:id="31"/>
      <w:r/>
      <w:bookmarkEnd w:id="32"/>
      <w:r/>
      <w:bookmarkEnd w:id="33"/>
      <w:r/>
      <w:bookmarkEnd w:id="34"/>
      <w:r/>
      <w:r/>
    </w:p>
    <w:p>
      <w:pPr>
        <w:ind w:firstLine="480"/>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1.采购人信息</w:t>
      </w:r>
      <w:r/>
    </w:p>
    <w:p>
      <w:pPr>
        <w:ind w:firstLine="480"/>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称：南京市浦口区疾病预防控制中心</w:t>
      </w:r>
      <w:r>
        <w:rPr>
          <w:rFonts w:hint="eastAsia" w:ascii="仿宋" w:hAnsi="仿宋" w:eastAsia="仿宋" w:cs="仿宋"/>
          <w:color w:val="auto"/>
          <w:sz w:val="24"/>
          <w:szCs w:val="24"/>
          <w:highlight w:val="none"/>
          <w:lang w:eastAsia="zh-CN"/>
        </w:rPr>
        <w:t xml:space="preserve">、南京市浦口区妇幼保健计划生育服务中心</w:t>
      </w:r>
      <w:r>
        <w:rPr>
          <w:rFonts w:hint="eastAsia" w:ascii="仿宋" w:hAnsi="仿宋" w:eastAsia="仿宋" w:cs="仿宋"/>
          <w:color w:val="auto"/>
          <w:sz w:val="24"/>
          <w:szCs w:val="24"/>
          <w:highlight w:val="none"/>
        </w:rPr>
        <w:t xml:space="preserve">　</w:t>
      </w:r>
      <w:r/>
    </w:p>
    <w:p>
      <w:pPr>
        <w:ind w:firstLine="480"/>
        <w:jc w:val="lef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址：江苏省南京市浦口区浦云路120号</w:t>
      </w:r>
      <w:r/>
    </w:p>
    <w:p>
      <w:pPr>
        <w:ind w:firstLine="480"/>
        <w:spacing w:line="264" w:lineRule="auto"/>
        <w:rPr>
          <w:rFonts w:ascii="仿宋" w:hAnsi="仿宋" w:eastAsia="仿宋" w:cs="仿宋"/>
          <w:color w:val="auto"/>
          <w:sz w:val="24"/>
          <w:szCs w:val="24"/>
          <w:highlight w:val="none"/>
        </w:rPr>
      </w:pPr>
      <w:r/>
      <w:bookmarkStart w:id="35" w:name="_Toc28359009"/>
      <w:r/>
      <w:bookmarkStart w:id="36" w:name="_Toc28359086"/>
      <w:r>
        <w:rPr>
          <w:rFonts w:hint="eastAsia" w:ascii="仿宋" w:hAnsi="仿宋" w:eastAsia="仿宋" w:cs="仿宋"/>
          <w:color w:val="auto"/>
          <w:sz w:val="24"/>
          <w:szCs w:val="24"/>
          <w:highlight w:val="none"/>
        </w:rPr>
        <w:t xml:space="preserve">2.南京市公共资源交易中心浦口分中心</w:t>
      </w:r>
      <w:bookmarkEnd w:id="35"/>
      <w:r/>
      <w:bookmarkEnd w:id="36"/>
      <w:r/>
      <w:r/>
    </w:p>
    <w:p>
      <w:pPr>
        <w:ind w:firstLine="480"/>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址：南京市浦口区象山路4号B座，南京市浦口区江浦街道象山路4号浦口市民中心B幢五楼受理大厅  　　　　　　　　　　　</w:t>
      </w:r>
      <w:r/>
    </w:p>
    <w:p>
      <w:pPr>
        <w:ind w:firstLine="480"/>
        <w:spacing w:line="264"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lang w:val="en-US" w:eastAsia="zh-CN"/>
        </w:rPr>
        <w:t xml:space="preserve"> 戴工 </w:t>
      </w:r>
      <w:r/>
    </w:p>
    <w:p>
      <w:pPr>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rPr>
        <w:t xml:space="preserve">025-69659047</w:t>
      </w:r>
      <w:r>
        <w:rPr>
          <w:rFonts w:hint="eastAsia" w:ascii="仿宋" w:hAnsi="仿宋" w:eastAsia="仿宋" w:cs="仿宋"/>
          <w:color w:val="auto"/>
          <w:sz w:val="24"/>
          <w:szCs w:val="24"/>
          <w:highlight w:val="none"/>
        </w:rPr>
      </w:r>
      <w:r/>
    </w:p>
    <w:p>
      <w:pPr>
        <w:ind w:firstLine="480"/>
        <w:jc w:val="center"/>
        <w:rPr>
          <w:rFonts w:ascii="仿宋" w:hAnsi="仿宋" w:eastAsia="仿宋" w:cs="仿宋"/>
          <w:b/>
          <w:bCs/>
          <w:color w:val="auto"/>
          <w:sz w:val="24"/>
          <w:szCs w:val="24"/>
          <w:highlight w:val="none"/>
        </w:rPr>
      </w:pPr>
      <w:r/>
      <w:bookmarkStart w:id="37" w:name="_Toc479757207"/>
      <w:r/>
      <w:bookmarkStart w:id="38" w:name="_Toc120614221"/>
      <w:r/>
      <w:bookmarkStart w:id="39" w:name="_Toc16938558"/>
      <w:r/>
      <w:bookmarkStart w:id="40" w:name="_Toc20823314"/>
      <w:r/>
      <w:bookmarkStart w:id="41" w:name="_Toc513029242"/>
      <w:r/>
      <w:r/>
    </w:p>
    <w:p>
      <w:pPr>
        <w:ind w:firstLine="480"/>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ind w:firstLine="480"/>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clear="all"/>
      </w:r>
      <w:r/>
    </w:p>
    <w:p>
      <w:pPr>
        <w:pStyle w:val="746"/>
        <w:jc w:val="center"/>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第二章  供应商须知</w:t>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一、总则</w:t>
      </w:r>
      <w:r/>
    </w:p>
    <w:p>
      <w:pPr>
        <w:pStyle w:val="746"/>
        <w:ind w:left="0" w:firstLine="480"/>
        <w:rPr>
          <w:rFonts w:hint="eastAsia" w:ascii="仿宋" w:hAnsi="仿宋" w:eastAsia="仿宋" w:cs="仿宋"/>
          <w:color w:val="auto"/>
          <w:sz w:val="24"/>
          <w:szCs w:val="24"/>
          <w:highlight w:val="none"/>
          <w:lang w:val="en-US" w:eastAsia="zh-CN"/>
        </w:rPr>
      </w:pPr>
      <w:r/>
      <w:bookmarkStart w:id="42" w:name="_Hlt16619475"/>
      <w:r/>
      <w:bookmarkEnd w:id="42"/>
      <w:r/>
      <w:bookmarkStart w:id="43" w:name="_Toc458694821"/>
      <w:r/>
      <w:bookmarkStart w:id="44" w:name="_Toc20823276"/>
      <w:r/>
      <w:bookmarkStart w:id="45" w:name="_Toc16938520"/>
      <w:r/>
      <w:bookmarkStart w:id="46" w:name="_Toc513029204"/>
      <w:r>
        <w:rPr>
          <w:rFonts w:hint="eastAsia" w:ascii="仿宋" w:hAnsi="仿宋" w:eastAsia="仿宋" w:cs="仿宋"/>
          <w:color w:val="auto"/>
          <w:sz w:val="24"/>
          <w:szCs w:val="24"/>
          <w:highlight w:val="none"/>
          <w:lang w:val="en-US" w:eastAsia="zh-CN"/>
        </w:rPr>
        <w:t xml:space="preserve">1</w:t>
      </w:r>
      <w:bookmarkEnd w:id="43"/>
      <w:r>
        <w:rPr>
          <w:rFonts w:hint="eastAsia" w:ascii="仿宋" w:hAnsi="仿宋" w:eastAsia="仿宋" w:cs="仿宋"/>
          <w:color w:val="auto"/>
          <w:sz w:val="24"/>
          <w:szCs w:val="24"/>
          <w:highlight w:val="none"/>
          <w:lang w:val="en-US" w:eastAsia="zh-CN"/>
        </w:rPr>
        <w:t xml:space="preserve">.采购方式</w:t>
      </w:r>
      <w:bookmarkEnd w:id="44"/>
      <w:r/>
      <w:bookmarkEnd w:id="45"/>
      <w:r/>
      <w:bookmarkEnd w:id="46"/>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本次政府采购活动采取竞争性磋商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以下简称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磋商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方式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本文件仅适用于</w:t>
      </w: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rPr>
        <w:t xml:space="preserve">公告中所述项目。</w:t>
      </w:r>
      <w:r/>
    </w:p>
    <w:p>
      <w:pPr>
        <w:pStyle w:val="746"/>
        <w:ind w:left="0" w:firstLine="480"/>
        <w:rPr>
          <w:rFonts w:hint="eastAsia" w:ascii="仿宋" w:hAnsi="仿宋" w:eastAsia="仿宋" w:cs="仿宋"/>
          <w:color w:val="auto"/>
          <w:sz w:val="24"/>
          <w:szCs w:val="24"/>
          <w:highlight w:val="none"/>
          <w:lang w:val="en-US" w:eastAsia="zh-CN"/>
        </w:rPr>
      </w:pPr>
      <w:r/>
      <w:bookmarkStart w:id="47" w:name="_Toc16938521"/>
      <w:r/>
      <w:bookmarkStart w:id="48" w:name="_Toc513029205"/>
      <w:r/>
      <w:bookmarkStart w:id="49" w:name="_Toc20823277"/>
      <w:r>
        <w:rPr>
          <w:rFonts w:hint="eastAsia" w:ascii="仿宋" w:hAnsi="仿宋" w:eastAsia="仿宋" w:cs="仿宋"/>
          <w:color w:val="auto"/>
          <w:sz w:val="24"/>
          <w:szCs w:val="24"/>
          <w:highlight w:val="none"/>
          <w:lang w:val="en-US" w:eastAsia="zh-CN"/>
        </w:rPr>
        <w:t xml:space="preserve">2.合格的</w:t>
      </w:r>
      <w:bookmarkEnd w:id="47"/>
      <w:r/>
      <w:bookmarkEnd w:id="48"/>
      <w:r/>
      <w:bookmarkEnd w:id="49"/>
      <w:r>
        <w:rPr>
          <w:rFonts w:hint="eastAsia" w:ascii="仿宋" w:hAnsi="仿宋" w:eastAsia="仿宋" w:cs="仿宋"/>
          <w:color w:val="auto"/>
          <w:sz w:val="24"/>
          <w:szCs w:val="24"/>
          <w:highlight w:val="none"/>
          <w:lang w:val="en-US" w:eastAsia="zh-CN"/>
        </w:rPr>
        <w:t xml:space="preserve">供应商</w:t>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满足</w:t>
      </w: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rPr>
        <w:t xml:space="preserve">公告</w:t>
      </w:r>
      <w:r>
        <w:rPr>
          <w:rFonts w:hint="eastAsia" w:ascii="仿宋" w:hAnsi="仿宋" w:eastAsia="仿宋" w:cs="仿宋"/>
          <w:color w:val="auto"/>
          <w:sz w:val="24"/>
          <w:szCs w:val="24"/>
          <w:highlight w:val="none"/>
          <w:lang w:eastAsia="zh-CN"/>
        </w:rPr>
        <w:t xml:space="preserve">对</w:t>
      </w:r>
      <w:r>
        <w:rPr>
          <w:rFonts w:hint="eastAsia" w:ascii="仿宋" w:hAnsi="仿宋" w:eastAsia="仿宋" w:cs="仿宋"/>
          <w:color w:val="auto"/>
          <w:sz w:val="24"/>
          <w:szCs w:val="24"/>
          <w:highlight w:val="none"/>
        </w:rPr>
        <w:t xml:space="preserve">供应商资格要求。</w:t>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满足</w:t>
      </w:r>
      <w:r>
        <w:rPr>
          <w:rFonts w:hint="eastAsia" w:ascii="仿宋" w:hAnsi="仿宋" w:eastAsia="仿宋" w:cs="仿宋"/>
          <w:color w:val="auto"/>
          <w:sz w:val="24"/>
          <w:szCs w:val="24"/>
          <w:highlight w:val="none"/>
          <w:lang w:eastAsia="zh-CN"/>
        </w:rPr>
        <w:t xml:space="preserve">磋商</w:t>
      </w:r>
      <w:r>
        <w:rPr>
          <w:rFonts w:hint="eastAsia" w:ascii="仿宋" w:hAnsi="仿宋" w:eastAsia="仿宋" w:cs="仿宋"/>
          <w:color w:val="auto"/>
          <w:sz w:val="24"/>
          <w:szCs w:val="24"/>
          <w:highlight w:val="none"/>
        </w:rPr>
        <w:t xml:space="preserve">文件</w:t>
      </w:r>
      <w:r>
        <w:rPr>
          <w:rFonts w:hint="eastAsia" w:ascii="仿宋" w:hAnsi="仿宋" w:eastAsia="仿宋" w:cs="仿宋"/>
          <w:color w:val="auto"/>
          <w:sz w:val="24"/>
          <w:szCs w:val="24"/>
          <w:highlight w:val="none"/>
          <w:lang w:eastAsia="zh-CN"/>
        </w:rPr>
        <w:t xml:space="preserve">规定的</w:t>
      </w:r>
      <w:r>
        <w:rPr>
          <w:rFonts w:hint="eastAsia" w:ascii="仿宋" w:hAnsi="仿宋" w:eastAsia="仿宋" w:cs="仿宋"/>
          <w:color w:val="auto"/>
          <w:sz w:val="24"/>
          <w:szCs w:val="24"/>
          <w:highlight w:val="none"/>
        </w:rPr>
        <w:t xml:space="preserve">实质性要求。</w:t>
      </w:r>
      <w:r/>
    </w:p>
    <w:p>
      <w:pPr>
        <w:pStyle w:val="746"/>
        <w:ind w:left="0" w:firstLine="480"/>
        <w:rPr>
          <w:rFonts w:hint="eastAsia" w:ascii="仿宋" w:hAnsi="仿宋" w:eastAsia="仿宋" w:cs="仿宋"/>
          <w:color w:val="auto"/>
          <w:sz w:val="24"/>
          <w:szCs w:val="24"/>
          <w:highlight w:val="none"/>
          <w:lang w:val="en-US" w:eastAsia="zh-CN"/>
        </w:rPr>
      </w:pPr>
      <w:r/>
      <w:bookmarkStart w:id="50" w:name="_Toc16938522"/>
      <w:r/>
      <w:bookmarkStart w:id="51" w:name="_Toc20823278"/>
      <w:r/>
      <w:bookmarkStart w:id="52" w:name="_Toc513029206"/>
      <w:r>
        <w:rPr>
          <w:rFonts w:hint="eastAsia" w:ascii="仿宋" w:hAnsi="仿宋" w:eastAsia="仿宋" w:cs="仿宋"/>
          <w:color w:val="auto"/>
          <w:sz w:val="24"/>
          <w:szCs w:val="24"/>
          <w:highlight w:val="none"/>
          <w:lang w:val="en-US" w:eastAsia="zh-CN"/>
        </w:rPr>
        <w:t xml:space="preserve">3.适用法律</w:t>
      </w:r>
      <w:bookmarkEnd w:id="50"/>
      <w:r/>
      <w:bookmarkEnd w:id="51"/>
      <w:r/>
      <w:bookmarkEnd w:id="52"/>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本次</w:t>
      </w: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rPr>
        <w:t xml:space="preserve">及由此产生的合同受中华人民共和国有关的法律法规制约和保护</w:t>
      </w:r>
      <w:r>
        <w:rPr>
          <w:rFonts w:ascii="仿宋" w:hAnsi="仿宋" w:eastAsia="仿宋" w:cs="仿宋"/>
          <w:color w:val="auto"/>
          <w:sz w:val="24"/>
          <w:szCs w:val="24"/>
          <w:highlight w:val="none"/>
        </w:rPr>
        <w:t xml:space="preserve">。</w:t>
      </w:r>
      <w:r/>
    </w:p>
    <w:p>
      <w:pPr>
        <w:pStyle w:val="746"/>
        <w:ind w:left="0" w:firstLine="480"/>
        <w:rPr>
          <w:rFonts w:hint="eastAsia" w:ascii="仿宋" w:hAnsi="仿宋" w:eastAsia="仿宋" w:cs="仿宋"/>
          <w:color w:val="auto"/>
          <w:sz w:val="24"/>
          <w:szCs w:val="24"/>
          <w:highlight w:val="none"/>
          <w:lang w:val="en-US" w:eastAsia="zh-CN"/>
        </w:rPr>
      </w:pPr>
      <w:r/>
      <w:bookmarkStart w:id="53" w:name="_Toc16938523"/>
      <w:r/>
      <w:bookmarkStart w:id="54" w:name="_Toc513029207"/>
      <w:r/>
      <w:bookmarkStart w:id="55" w:name="_Toc20823279"/>
      <w:r/>
      <w:bookmarkStart w:id="56" w:name="_Toc462564067"/>
      <w:r>
        <w:rPr>
          <w:rFonts w:hint="eastAsia" w:ascii="仿宋" w:hAnsi="仿宋" w:eastAsia="仿宋" w:cs="仿宋"/>
          <w:color w:val="auto"/>
          <w:sz w:val="24"/>
          <w:szCs w:val="24"/>
          <w:highlight w:val="none"/>
          <w:lang w:val="en-US" w:eastAsia="zh-CN"/>
        </w:rPr>
        <w:t xml:space="preserve">4.磋商费用</w:t>
      </w:r>
      <w:bookmarkEnd w:id="53"/>
      <w:r/>
      <w:bookmarkEnd w:id="54"/>
      <w:r/>
      <w:bookmarkEnd w:id="55"/>
      <w:r/>
      <w:bookmarkEnd w:id="56"/>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供应商应自行承担所有与参加</w:t>
      </w: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rPr>
        <w:t xml:space="preserve">有关的费用</w:t>
      </w:r>
      <w:r>
        <w:rPr>
          <w:rFonts w:hint="eastAsia" w:ascii="仿宋" w:hAnsi="仿宋" w:eastAsia="仿宋" w:cs="仿宋"/>
          <w:color w:val="auto"/>
          <w:sz w:val="24"/>
          <w:szCs w:val="24"/>
          <w:highlight w:val="none"/>
          <w:lang w:eastAsia="zh-CN"/>
        </w:rPr>
        <w:t xml:space="preserve">，交易中心</w:t>
      </w:r>
      <w:r>
        <w:rPr>
          <w:rFonts w:hint="eastAsia" w:ascii="仿宋" w:hAnsi="仿宋" w:eastAsia="仿宋" w:cs="仿宋"/>
          <w:color w:val="auto"/>
          <w:sz w:val="24"/>
          <w:szCs w:val="24"/>
          <w:highlight w:val="none"/>
        </w:rPr>
        <w:t xml:space="preserve">在任何情况下均无义务和责任承担这些费用。</w:t>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本次</w:t>
      </w: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lang w:eastAsia="zh-CN"/>
        </w:rPr>
        <w:t xml:space="preserve">交易中心</w:t>
      </w:r>
      <w:r>
        <w:rPr>
          <w:rFonts w:hint="eastAsia" w:ascii="仿宋" w:hAnsi="仿宋" w:eastAsia="仿宋" w:cs="仿宋"/>
          <w:color w:val="auto"/>
          <w:sz w:val="24"/>
          <w:szCs w:val="24"/>
          <w:highlight w:val="none"/>
        </w:rPr>
        <w:t xml:space="preserve">和采购人不收取</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工本费与成交服务费。</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5.磋商文件的约束力</w:t>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供应商一旦参加本项目采购活动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即被认为接受了本文件的规定和约束。</w:t>
      </w:r>
      <w:r/>
    </w:p>
    <w:p>
      <w:pPr>
        <w:pStyle w:val="746"/>
        <w:ind w:left="0" w:firstLine="480"/>
        <w:rPr>
          <w:rFonts w:hint="eastAsia" w:ascii="仿宋" w:hAnsi="仿宋" w:eastAsia="仿宋" w:cs="仿宋"/>
          <w:color w:val="auto"/>
          <w:sz w:val="24"/>
          <w:szCs w:val="24"/>
          <w:highlight w:val="none"/>
        </w:rPr>
      </w:pPr>
      <w:r/>
      <w:bookmarkStart w:id="57" w:name="_Toc20823281"/>
      <w:r/>
      <w:bookmarkStart w:id="58" w:name="_Toc513029209"/>
      <w:r/>
      <w:bookmarkStart w:id="59" w:name="_Toc120614215"/>
      <w:r/>
      <w:bookmarkStart w:id="60" w:name="_Toc16938525"/>
      <w:r>
        <w:rPr>
          <w:rFonts w:hint="eastAsia" w:ascii="仿宋" w:hAnsi="仿宋" w:eastAsia="仿宋" w:cs="仿宋"/>
          <w:color w:val="auto"/>
          <w:sz w:val="24"/>
          <w:szCs w:val="24"/>
          <w:highlight w:val="none"/>
        </w:rPr>
        <w:t xml:space="preserve">二、</w:t>
      </w:r>
      <w:bookmarkEnd w:id="57"/>
      <w:r/>
      <w:bookmarkEnd w:id="58"/>
      <w:r/>
      <w:bookmarkEnd w:id="59"/>
      <w:r/>
      <w:bookmarkEnd w:id="60"/>
      <w:r>
        <w:rPr>
          <w:rFonts w:hint="eastAsia" w:ascii="仿宋" w:hAnsi="仿宋" w:eastAsia="仿宋" w:cs="仿宋"/>
          <w:color w:val="auto"/>
          <w:sz w:val="24"/>
          <w:szCs w:val="24"/>
          <w:highlight w:val="none"/>
        </w:rPr>
        <w:t xml:space="preserve">磋商文件</w:t>
      </w:r>
      <w:r/>
    </w:p>
    <w:p>
      <w:pPr>
        <w:pStyle w:val="746"/>
        <w:ind w:left="0" w:firstLine="480"/>
        <w:rPr>
          <w:rFonts w:hint="eastAsia" w:ascii="仿宋" w:hAnsi="仿宋" w:eastAsia="仿宋" w:cs="仿宋"/>
          <w:color w:val="auto"/>
          <w:sz w:val="24"/>
          <w:szCs w:val="24"/>
          <w:highlight w:val="none"/>
          <w:lang w:val="en-US" w:eastAsia="zh-CN"/>
        </w:rPr>
      </w:pPr>
      <w:r/>
      <w:bookmarkStart w:id="61" w:name="_Toc20823282"/>
      <w:r/>
      <w:bookmarkStart w:id="62" w:name="_Toc16938526"/>
      <w:r/>
      <w:bookmarkStart w:id="63" w:name="_Toc513029210"/>
      <w:r>
        <w:rPr>
          <w:rFonts w:hint="eastAsia" w:ascii="仿宋" w:hAnsi="仿宋" w:eastAsia="仿宋" w:cs="仿宋"/>
          <w:color w:val="auto"/>
          <w:sz w:val="24"/>
          <w:szCs w:val="24"/>
          <w:highlight w:val="none"/>
          <w:lang w:val="en-US" w:eastAsia="zh-CN"/>
        </w:rPr>
        <w:t xml:space="preserve">6.磋商文件构成</w:t>
      </w:r>
      <w:bookmarkEnd w:id="61"/>
      <w:r/>
      <w:bookmarkEnd w:id="62"/>
      <w:r/>
      <w:bookmarkEnd w:id="63"/>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磋商文件由以下部分组成：</w:t>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（1）磋商邀请</w:t>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（2）供应商须知</w:t>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（3）合同文本</w:t>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（4）采购需求</w:t>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（5）评审方法与评审标准</w:t>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（6）响应文件格式</w:t>
      </w:r>
      <w:r/>
    </w:p>
    <w:p>
      <w:pPr>
        <w:pStyle w:val="746"/>
        <w:ind w:lef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供应商应</w:t>
      </w:r>
      <w:r>
        <w:rPr>
          <w:rFonts w:hint="eastAsia" w:ascii="仿宋" w:hAnsi="仿宋" w:eastAsia="仿宋" w:cs="仿宋"/>
          <w:color w:val="auto"/>
          <w:sz w:val="24"/>
          <w:szCs w:val="24"/>
          <w:highlight w:val="none"/>
        </w:rPr>
        <w:t xml:space="preserve">仔细检查磋商文件是否齐全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如有缺漏请立即与</w:t>
      </w:r>
      <w:r>
        <w:rPr>
          <w:rFonts w:hint="eastAsia" w:ascii="仿宋" w:hAnsi="仿宋" w:eastAsia="仿宋" w:cs="仿宋"/>
          <w:color w:val="auto"/>
          <w:sz w:val="24"/>
          <w:szCs w:val="24"/>
          <w:highlight w:val="none"/>
          <w:lang w:eastAsia="zh-CN"/>
        </w:rPr>
        <w:t xml:space="preserve">交易中心</w:t>
      </w:r>
      <w:r>
        <w:rPr>
          <w:rFonts w:hint="eastAsia" w:ascii="仿宋" w:hAnsi="仿宋" w:eastAsia="仿宋" w:cs="仿宋"/>
          <w:color w:val="auto"/>
          <w:sz w:val="24"/>
          <w:szCs w:val="24"/>
          <w:highlight w:val="none"/>
        </w:rPr>
        <w:t xml:space="preserve">联系。</w:t>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供应商应认真阅读磋商文件中所有的事项、格式、条款和规范等要求。按磋商文件要求和规定编制响应文件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并保证所提供的全部资料的真实性</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以使其响应文件对磋商文件作出实质性响应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否则其风险由供应商自行承担。</w:t>
      </w:r>
      <w:r/>
    </w:p>
    <w:p>
      <w:pPr>
        <w:pStyle w:val="746"/>
        <w:ind w:left="0" w:firstLine="480"/>
        <w:rPr>
          <w:rFonts w:hint="eastAsia" w:ascii="仿宋" w:hAnsi="仿宋" w:eastAsia="仿宋" w:cs="仿宋"/>
          <w:color w:val="auto"/>
          <w:sz w:val="24"/>
          <w:szCs w:val="24"/>
          <w:highlight w:val="none"/>
          <w:lang w:val="en-US" w:eastAsia="zh-CN"/>
        </w:rPr>
      </w:pPr>
      <w:r/>
      <w:bookmarkStart w:id="64" w:name="_Toc20823283"/>
      <w:r/>
      <w:bookmarkStart w:id="65" w:name="_Toc16938527"/>
      <w:r/>
      <w:bookmarkStart w:id="66" w:name="_Toc462564070"/>
      <w:r/>
      <w:bookmarkStart w:id="67" w:name="_Toc513029211"/>
      <w:r>
        <w:rPr>
          <w:rFonts w:hint="eastAsia" w:ascii="仿宋" w:hAnsi="仿宋" w:eastAsia="仿宋" w:cs="仿宋"/>
          <w:color w:val="auto"/>
          <w:sz w:val="24"/>
          <w:szCs w:val="24"/>
          <w:highlight w:val="none"/>
          <w:lang w:val="en-US" w:eastAsia="zh-CN"/>
        </w:rPr>
        <w:t xml:space="preserve">7.磋商文件的澄清</w:t>
      </w:r>
      <w:bookmarkEnd w:id="64"/>
      <w:r/>
      <w:bookmarkEnd w:id="65"/>
      <w:r/>
      <w:bookmarkEnd w:id="66"/>
      <w:r/>
      <w:bookmarkEnd w:id="67"/>
      <w:r>
        <w:rPr>
          <w:rFonts w:hint="eastAsia" w:ascii="仿宋" w:hAnsi="仿宋" w:eastAsia="仿宋" w:cs="仿宋"/>
          <w:color w:val="auto"/>
          <w:sz w:val="24"/>
          <w:szCs w:val="24"/>
          <w:highlight w:val="none"/>
          <w:lang w:val="en-US" w:eastAsia="zh-CN"/>
        </w:rPr>
        <w:t xml:space="preserve">或修改</w:t>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 在响应文件提交截止时间前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交易中心可以对</w:t>
      </w:r>
      <w:r>
        <w:rPr>
          <w:rFonts w:hint="eastAsia" w:ascii="仿宋" w:hAnsi="仿宋" w:eastAsia="仿宋" w:cs="仿宋"/>
          <w:color w:val="auto"/>
          <w:sz w:val="24"/>
          <w:szCs w:val="24"/>
          <w:highlight w:val="none"/>
          <w:lang w:val="en-US" w:eastAsia="zh-CN"/>
        </w:rPr>
        <w:t xml:space="preserve">已发出的</w:t>
      </w:r>
      <w:r>
        <w:rPr>
          <w:rFonts w:hint="eastAsia" w:ascii="仿宋" w:hAnsi="仿宋" w:eastAsia="仿宋" w:cs="仿宋"/>
          <w:color w:val="auto"/>
          <w:sz w:val="24"/>
          <w:szCs w:val="24"/>
          <w:highlight w:val="none"/>
        </w:rPr>
        <w:t xml:space="preserve">磋商文件进行</w:t>
      </w:r>
      <w:r>
        <w:rPr>
          <w:rFonts w:hint="eastAsia" w:ascii="仿宋" w:hAnsi="仿宋" w:eastAsia="仿宋" w:cs="仿宋"/>
          <w:color w:val="auto"/>
          <w:sz w:val="24"/>
          <w:szCs w:val="24"/>
          <w:highlight w:val="none"/>
          <w:lang w:val="en-US" w:eastAsia="zh-CN"/>
        </w:rPr>
        <w:t xml:space="preserve">必要的澄清或者</w:t>
      </w:r>
      <w:r>
        <w:rPr>
          <w:rFonts w:hint="eastAsia" w:ascii="仿宋" w:hAnsi="仿宋" w:eastAsia="仿宋" w:cs="仿宋"/>
          <w:color w:val="auto"/>
          <w:sz w:val="24"/>
          <w:szCs w:val="24"/>
          <w:highlight w:val="none"/>
        </w:rPr>
        <w:t xml:space="preserve">修改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并在</w:t>
      </w:r>
      <w:r>
        <w:rPr>
          <w:rFonts w:hint="eastAsia" w:ascii="仿宋" w:hAnsi="仿宋" w:eastAsia="仿宋" w:cs="仿宋"/>
          <w:color w:val="auto"/>
          <w:sz w:val="24"/>
          <w:szCs w:val="24"/>
          <w:highlight w:val="none"/>
        </w:rPr>
        <w:t xml:space="preserve">原公告</w:t>
      </w:r>
      <w:r>
        <w:rPr>
          <w:rFonts w:hint="eastAsia" w:ascii="仿宋" w:hAnsi="仿宋" w:eastAsia="仿宋" w:cs="仿宋"/>
          <w:color w:val="auto"/>
          <w:sz w:val="24"/>
          <w:szCs w:val="24"/>
          <w:highlight w:val="none"/>
          <w:lang w:val="en-US" w:eastAsia="zh-CN"/>
        </w:rPr>
        <w:t xml:space="preserve">发布</w:t>
      </w:r>
      <w:r>
        <w:rPr>
          <w:rFonts w:hint="eastAsia" w:ascii="仿宋" w:hAnsi="仿宋" w:eastAsia="仿宋" w:cs="仿宋"/>
          <w:color w:val="auto"/>
          <w:sz w:val="24"/>
          <w:szCs w:val="24"/>
          <w:highlight w:val="none"/>
        </w:rPr>
        <w:t xml:space="preserve">媒体发布更正公告</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澄清或修改的</w:t>
      </w:r>
      <w:r>
        <w:rPr>
          <w:rFonts w:hint="eastAsia" w:ascii="仿宋" w:hAnsi="仿宋" w:eastAsia="仿宋" w:cs="仿宋"/>
          <w:color w:val="auto"/>
          <w:sz w:val="24"/>
          <w:szCs w:val="24"/>
          <w:highlight w:val="none"/>
        </w:rPr>
        <w:t xml:space="preserve">内容将作为磋商文件的组成部分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并对供应商具有约束力。</w:t>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供应商应在提交响应文件截止时间前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关注原公告</w:t>
      </w:r>
      <w:r>
        <w:rPr>
          <w:rFonts w:hint="eastAsia" w:ascii="仿宋" w:hAnsi="仿宋" w:eastAsia="仿宋" w:cs="仿宋"/>
          <w:color w:val="auto"/>
          <w:sz w:val="24"/>
          <w:szCs w:val="24"/>
          <w:highlight w:val="none"/>
          <w:lang w:val="en-US" w:eastAsia="zh-CN"/>
        </w:rPr>
        <w:t xml:space="preserve">发布</w:t>
      </w:r>
      <w:r>
        <w:rPr>
          <w:rFonts w:hint="eastAsia" w:ascii="仿宋" w:hAnsi="仿宋" w:eastAsia="仿宋" w:cs="仿宋"/>
          <w:color w:val="auto"/>
          <w:sz w:val="24"/>
          <w:szCs w:val="24"/>
          <w:highlight w:val="none"/>
        </w:rPr>
        <w:t xml:space="preserve">媒体有关本项目的更正公告</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根据更正公告内容自行决定是否需要重新制作和提交响应文件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并承担由此产生的相应责任。</w:t>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交易中心有权按照法定的要求推迟提交响应文件截止时间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并在原公告</w:t>
      </w:r>
      <w:r>
        <w:rPr>
          <w:rFonts w:hint="eastAsia" w:ascii="仿宋" w:hAnsi="仿宋" w:eastAsia="仿宋" w:cs="仿宋"/>
          <w:color w:val="auto"/>
          <w:sz w:val="24"/>
          <w:szCs w:val="24"/>
          <w:highlight w:val="none"/>
          <w:lang w:val="en-US" w:eastAsia="zh-CN"/>
        </w:rPr>
        <w:t xml:space="preserve">发布</w:t>
      </w:r>
      <w:r>
        <w:rPr>
          <w:rFonts w:hint="eastAsia" w:ascii="仿宋" w:hAnsi="仿宋" w:eastAsia="仿宋" w:cs="仿宋"/>
          <w:color w:val="auto"/>
          <w:sz w:val="24"/>
          <w:szCs w:val="24"/>
          <w:highlight w:val="none"/>
        </w:rPr>
        <w:t xml:space="preserve">媒体发布更正公告。</w:t>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三、响应文件的编制</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8.响应文件的语言及度量衡单位</w:t>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供应商提交的响应文件以及供应商与</w:t>
      </w:r>
      <w:r>
        <w:rPr>
          <w:rFonts w:hint="eastAsia" w:ascii="仿宋" w:hAnsi="仿宋" w:eastAsia="仿宋" w:cs="仿宋"/>
          <w:color w:val="auto"/>
          <w:sz w:val="24"/>
          <w:szCs w:val="24"/>
          <w:highlight w:val="none"/>
          <w:lang w:eastAsia="zh-CN"/>
        </w:rPr>
        <w:t xml:space="preserve">交易中心</w:t>
      </w:r>
      <w:r>
        <w:rPr>
          <w:rFonts w:hint="eastAsia" w:ascii="仿宋" w:hAnsi="仿宋" w:eastAsia="仿宋" w:cs="仿宋"/>
          <w:color w:val="auto"/>
          <w:sz w:val="24"/>
          <w:szCs w:val="24"/>
          <w:highlight w:val="none"/>
        </w:rPr>
        <w:t xml:space="preserve">就有关磋商的所有来往通知、函件和文件均应使用简体中文。</w:t>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 除技术性能另有规定外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响应文件所使用的度量衡单位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均须采用国家法定计量单位。</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9.响应文件构成</w:t>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供应商编写的响应文件应包括资格证明文件、符合性证明文件、</w:t>
      </w:r>
      <w:r>
        <w:rPr>
          <w:rFonts w:hint="eastAsia" w:ascii="仿宋" w:hAnsi="仿宋" w:eastAsia="仿宋" w:cs="仿宋"/>
          <w:color w:val="auto"/>
          <w:sz w:val="24"/>
          <w:szCs w:val="24"/>
          <w:highlight w:val="none"/>
          <w:lang w:val="en-US" w:eastAsia="zh-CN"/>
        </w:rPr>
        <w:t xml:space="preserve">磋商报价表、</w:t>
      </w:r>
      <w:r>
        <w:rPr>
          <w:rFonts w:hint="eastAsia" w:ascii="仿宋" w:hAnsi="仿宋" w:eastAsia="仿宋" w:cs="仿宋"/>
          <w:color w:val="auto"/>
          <w:sz w:val="24"/>
          <w:szCs w:val="24"/>
          <w:highlight w:val="none"/>
          <w:lang w:eastAsia="zh-CN"/>
        </w:rPr>
        <w:t xml:space="preserve">分项报价表</w:t>
      </w:r>
      <w:r>
        <w:rPr>
          <w:rFonts w:hint="eastAsia" w:ascii="仿宋" w:hAnsi="仿宋" w:eastAsia="仿宋" w:cs="仿宋"/>
          <w:color w:val="auto"/>
          <w:sz w:val="24"/>
          <w:szCs w:val="24"/>
          <w:highlight w:val="none"/>
        </w:rPr>
        <w:t xml:space="preserve">、响应及偏离表、磋商响应函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法定代表人授权委托书</w:t>
      </w:r>
      <w:r>
        <w:rPr>
          <w:rFonts w:hint="eastAsia" w:ascii="仿宋" w:hAnsi="仿宋" w:eastAsia="仿宋" w:cs="仿宋"/>
          <w:color w:val="auto"/>
          <w:sz w:val="24"/>
          <w:szCs w:val="24"/>
          <w:highlight w:val="none"/>
        </w:rPr>
        <w:t xml:space="preserve">。</w:t>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.2 如</w:t>
      </w:r>
      <w:r>
        <w:rPr>
          <w:rFonts w:hint="eastAsia" w:ascii="仿宋" w:hAnsi="仿宋" w:eastAsia="仿宋" w:cs="仿宋"/>
          <w:color w:val="auto"/>
          <w:sz w:val="24"/>
          <w:szCs w:val="24"/>
          <w:highlight w:val="none"/>
          <w:lang w:val="en-US" w:eastAsia="zh-CN"/>
        </w:rPr>
        <w:t xml:space="preserve">标</w:t>
      </w:r>
      <w:r>
        <w:rPr>
          <w:rFonts w:hint="eastAsia" w:ascii="仿宋" w:hAnsi="仿宋" w:eastAsia="仿宋" w:cs="仿宋"/>
          <w:color w:val="auto"/>
          <w:sz w:val="24"/>
          <w:szCs w:val="24"/>
          <w:highlight w:val="none"/>
        </w:rPr>
        <w:t xml:space="preserve">书制作工具与“江苏政府采购网”发布的磋商文件</w:t>
      </w:r>
      <w:r>
        <w:rPr>
          <w:rFonts w:hint="eastAsia" w:ascii="仿宋" w:hAnsi="仿宋" w:eastAsia="仿宋" w:cs="仿宋"/>
          <w:color w:val="auto"/>
          <w:sz w:val="24"/>
          <w:szCs w:val="24"/>
          <w:highlight w:val="none"/>
          <w:lang w:val="en-US" w:eastAsia="zh-CN"/>
        </w:rPr>
        <w:t xml:space="preserve">内容</w:t>
      </w:r>
      <w:r>
        <w:rPr>
          <w:rFonts w:hint="eastAsia" w:ascii="仿宋" w:hAnsi="仿宋" w:eastAsia="仿宋" w:cs="仿宋"/>
          <w:color w:val="auto"/>
          <w:sz w:val="24"/>
          <w:szCs w:val="24"/>
          <w:highlight w:val="none"/>
        </w:rPr>
        <w:t xml:space="preserve">不一致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以“江苏政府采购网”发布的磋商文件为准。</w:t>
      </w:r>
      <w:r/>
    </w:p>
    <w:p>
      <w:pPr>
        <w:pStyle w:val="746"/>
        <w:ind w:left="0" w:firstLine="480"/>
        <w:rPr>
          <w:rFonts w:hint="eastAsia" w:ascii="仿宋" w:hAnsi="仿宋" w:eastAsia="仿宋" w:cs="仿宋"/>
          <w:color w:val="auto"/>
          <w:sz w:val="24"/>
          <w:szCs w:val="24"/>
          <w:highlight w:val="none"/>
          <w:lang w:val="en-US" w:eastAsia="zh-CN"/>
        </w:rPr>
      </w:pPr>
      <w:r/>
      <w:bookmarkStart w:id="68" w:name="_Hlt26954838"/>
      <w:r/>
      <w:bookmarkEnd w:id="68"/>
      <w:r/>
      <w:bookmarkStart w:id="69" w:name="_Hlt26668975"/>
      <w:r/>
      <w:bookmarkEnd w:id="69"/>
      <w:r/>
      <w:bookmarkStart w:id="70" w:name="_Hlt26670360"/>
      <w:r/>
      <w:bookmarkEnd w:id="70"/>
      <w:r>
        <w:rPr>
          <w:rFonts w:hint="eastAsia" w:ascii="仿宋" w:hAnsi="仿宋" w:eastAsia="仿宋" w:cs="仿宋"/>
          <w:color w:val="auto"/>
          <w:sz w:val="24"/>
          <w:szCs w:val="24"/>
          <w:highlight w:val="none"/>
          <w:lang w:val="en-US" w:eastAsia="zh-CN"/>
        </w:rPr>
        <w:t xml:space="preserve">10.磋商报价</w:t>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 </w:t>
      </w:r>
      <w:r>
        <w:rPr>
          <w:rFonts w:hint="eastAsia" w:ascii="仿宋" w:hAnsi="仿宋" w:eastAsia="仿宋" w:cs="仿宋"/>
          <w:color w:val="auto"/>
          <w:sz w:val="24"/>
          <w:szCs w:val="24"/>
          <w:highlight w:val="none"/>
        </w:rPr>
        <w:t xml:space="preserve">响应文件中的单价和总价无特殊规定的采用人民币报价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以元为单位标注。磋商文件另有规定的按规定执行。</w:t>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 </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应按照</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文件规定完整、准确填报</w:t>
      </w:r>
      <w:r>
        <w:rPr>
          <w:rFonts w:hint="eastAsia" w:ascii="仿宋" w:hAnsi="仿宋" w:eastAsia="仿宋" w:cs="仿宋"/>
          <w:color w:val="auto"/>
          <w:sz w:val="24"/>
          <w:szCs w:val="24"/>
          <w:highlight w:val="none"/>
          <w:lang w:val="en-US" w:eastAsia="zh-CN"/>
        </w:rPr>
        <w:t xml:space="preserve">磋商报价表</w:t>
      </w:r>
      <w:r>
        <w:rPr>
          <w:rFonts w:hint="eastAsia" w:ascii="仿宋" w:hAnsi="仿宋" w:eastAsia="仿宋" w:cs="仿宋"/>
          <w:color w:val="auto"/>
          <w:sz w:val="24"/>
          <w:szCs w:val="24"/>
          <w:highlight w:val="none"/>
        </w:rPr>
        <w:t xml:space="preserve">和分项报价表，否则作为无效</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rPr>
        <w:t xml:space="preserve">。</w:t>
      </w:r>
      <w:r/>
    </w:p>
    <w:p>
      <w:pPr>
        <w:pStyle w:val="746"/>
        <w:ind w:left="0" w:firstLine="480"/>
        <w:rPr>
          <w:rFonts w:hint="eastAsia" w:ascii="仿宋" w:hAnsi="仿宋" w:eastAsia="仿宋" w:cs="仿宋"/>
          <w:color w:val="auto"/>
          <w:sz w:val="24"/>
          <w:szCs w:val="24"/>
          <w:highlight w:val="none"/>
          <w:lang w:val="en-US" w:eastAsia="zh-CN"/>
        </w:rPr>
      </w:pPr>
      <w:r/>
      <w:bookmarkStart w:id="71" w:name="_Hlt26954846"/>
      <w:r/>
      <w:bookmarkEnd w:id="71"/>
      <w:r/>
      <w:bookmarkStart w:id="72" w:name="_Hlt26670482"/>
      <w:r/>
      <w:bookmarkEnd w:id="72"/>
      <w:r/>
      <w:bookmarkStart w:id="73" w:name="_Hlt26954848"/>
      <w:r/>
      <w:bookmarkEnd w:id="73"/>
      <w:r/>
      <w:bookmarkStart w:id="74" w:name="_Hlt26954731"/>
      <w:r/>
      <w:bookmarkEnd w:id="74"/>
      <w:r/>
      <w:bookmarkStart w:id="75" w:name="_Hlt26670486"/>
      <w:r/>
      <w:bookmarkEnd w:id="75"/>
      <w:r>
        <w:rPr>
          <w:rFonts w:hint="eastAsia" w:ascii="仿宋" w:hAnsi="仿宋" w:eastAsia="仿宋" w:cs="仿宋"/>
          <w:color w:val="auto"/>
          <w:sz w:val="24"/>
          <w:szCs w:val="24"/>
          <w:highlight w:val="none"/>
          <w:lang w:val="en-US" w:eastAsia="zh-CN"/>
        </w:rPr>
        <w:t xml:space="preserve">11.响应及偏离表</w:t>
      </w:r>
      <w:r/>
    </w:p>
    <w:p>
      <w:pPr>
        <w:pStyle w:val="746"/>
        <w:ind w:lef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供应商需对磋商文件中的技术要求与商务要求逐项作出响应或偏离说明。</w:t>
      </w:r>
      <w:r/>
    </w:p>
    <w:p>
      <w:pPr>
        <w:pStyle w:val="746"/>
        <w:ind w:lef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zh-CN"/>
        </w:rPr>
        <w:t xml:space="preserve">.2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供应商可在响应文件中提供认为需要的其他技术文件或说明。</w:t>
      </w:r>
      <w:r/>
    </w:p>
    <w:p>
      <w:pPr>
        <w:pStyle w:val="746"/>
        <w:ind w:left="0" w:firstLine="480"/>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12.磋商响应函和授权委托书</w:t>
      </w:r>
      <w:r/>
    </w:p>
    <w:p>
      <w:pPr>
        <w:pStyle w:val="746"/>
        <w:ind w:lef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zh-CN" w:eastAsia="zh-CN"/>
        </w:rPr>
        <w:t xml:space="preserve">2</w:t>
      </w:r>
      <w:r>
        <w:rPr>
          <w:rFonts w:hint="eastAsia" w:ascii="仿宋" w:hAnsi="仿宋" w:eastAsia="仿宋" w:cs="仿宋"/>
          <w:color w:val="auto"/>
          <w:sz w:val="24"/>
          <w:szCs w:val="24"/>
          <w:highlight w:val="none"/>
          <w:lang w:val="zh-CN"/>
        </w:rPr>
        <w:t xml:space="preserve">.1 </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lang w:val="zh-CN"/>
        </w:rPr>
        <w:t xml:space="preserve">应按照</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lang w:val="zh-CN"/>
        </w:rPr>
        <w:t xml:space="preserve">文件规定完整、正确填报</w:t>
      </w:r>
      <w:r>
        <w:rPr>
          <w:rFonts w:hint="eastAsia" w:ascii="仿宋" w:hAnsi="仿宋" w:eastAsia="仿宋" w:cs="仿宋"/>
          <w:color w:val="auto"/>
          <w:sz w:val="24"/>
          <w:szCs w:val="24"/>
          <w:highlight w:val="none"/>
          <w:lang w:val="en-US" w:eastAsia="zh-CN"/>
        </w:rPr>
        <w:t xml:space="preserve">磋商响应</w:t>
      </w:r>
      <w:r>
        <w:rPr>
          <w:rFonts w:hint="eastAsia" w:ascii="仿宋" w:hAnsi="仿宋" w:eastAsia="仿宋" w:cs="仿宋"/>
          <w:color w:val="auto"/>
          <w:sz w:val="24"/>
          <w:szCs w:val="24"/>
          <w:highlight w:val="none"/>
          <w:lang w:val="zh-CN"/>
        </w:rPr>
        <w:t xml:space="preserve">函</w:t>
      </w:r>
      <w:r>
        <w:rPr>
          <w:rFonts w:hint="eastAsia" w:ascii="仿宋" w:hAnsi="仿宋" w:eastAsia="仿宋" w:cs="仿宋"/>
          <w:color w:val="auto"/>
          <w:sz w:val="24"/>
          <w:szCs w:val="24"/>
          <w:highlight w:val="none"/>
          <w:lang w:val="zh-CN" w:eastAsia="zh-CN"/>
        </w:rPr>
        <w:t xml:space="preserve">和法定代表人授权委托书，否则作为无效</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lang w:val="zh-CN"/>
        </w:rPr>
        <w:t xml:space="preserve">。</w:t>
      </w:r>
      <w:r/>
    </w:p>
    <w:p>
      <w:pPr>
        <w:pStyle w:val="746"/>
        <w:ind w:left="0" w:firstLine="480"/>
        <w:rPr>
          <w:rFonts w:hint="eastAsia" w:ascii="仿宋" w:hAnsi="仿宋" w:eastAsia="仿宋" w:cs="仿宋"/>
          <w:color w:val="auto"/>
          <w:sz w:val="24"/>
          <w:szCs w:val="24"/>
          <w:highlight w:val="none"/>
          <w:lang w:val="en-US" w:eastAsia="zh-CN"/>
        </w:rPr>
      </w:pPr>
      <w:r/>
      <w:bookmarkStart w:id="76" w:name="_Toc14577360"/>
      <w:r/>
      <w:bookmarkStart w:id="77" w:name="_Toc49090511"/>
      <w:r>
        <w:rPr>
          <w:rFonts w:hint="eastAsia" w:ascii="仿宋" w:hAnsi="仿宋" w:eastAsia="仿宋" w:cs="仿宋"/>
          <w:color w:val="auto"/>
          <w:sz w:val="24"/>
          <w:szCs w:val="24"/>
          <w:highlight w:val="none"/>
          <w:lang w:val="en-US" w:eastAsia="zh-CN"/>
        </w:rPr>
        <w:t xml:space="preserve">13.磋商有效期</w:t>
      </w:r>
      <w:bookmarkEnd w:id="76"/>
      <w:r/>
      <w:bookmarkEnd w:id="77"/>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磋商有效期为</w:t>
      </w:r>
      <w:r>
        <w:rPr>
          <w:rFonts w:hint="eastAsia" w:ascii="仿宋" w:hAnsi="仿宋" w:eastAsia="仿宋" w:cs="仿宋"/>
          <w:color w:val="auto"/>
          <w:sz w:val="24"/>
          <w:szCs w:val="24"/>
          <w:highlight w:val="none"/>
          <w:lang w:eastAsia="zh-CN"/>
        </w:rPr>
        <w:t xml:space="preserve">采购公告</w:t>
      </w:r>
      <w:r>
        <w:rPr>
          <w:rFonts w:hint="eastAsia" w:ascii="仿宋" w:hAnsi="仿宋" w:eastAsia="仿宋" w:cs="仿宋"/>
          <w:color w:val="auto"/>
          <w:sz w:val="24"/>
          <w:szCs w:val="24"/>
          <w:highlight w:val="none"/>
        </w:rPr>
        <w:t xml:space="preserve">规定的提交响应文件截止之日</w:t>
      </w:r>
      <w:r>
        <w:rPr>
          <w:rFonts w:hint="eastAsia" w:ascii="仿宋" w:hAnsi="仿宋" w:eastAsia="仿宋" w:cs="仿宋"/>
          <w:color w:val="auto"/>
          <w:sz w:val="24"/>
          <w:szCs w:val="24"/>
          <w:highlight w:val="none"/>
          <w:lang w:eastAsia="zh-CN"/>
        </w:rPr>
        <w:t xml:space="preserve">起</w:t>
      </w:r>
      <w:r>
        <w:rPr>
          <w:rFonts w:hint="eastAsia" w:ascii="仿宋" w:hAnsi="仿宋" w:eastAsia="仿宋" w:cs="仿宋"/>
          <w:color w:val="auto"/>
          <w:sz w:val="24"/>
          <w:szCs w:val="24"/>
          <w:highlight w:val="none"/>
          <w:lang w:val="zh-CN"/>
        </w:rPr>
        <w:t xml:space="preserve">六十天</w:t>
      </w:r>
      <w:r>
        <w:rPr>
          <w:rFonts w:hint="eastAsia" w:ascii="仿宋" w:hAnsi="仿宋" w:eastAsia="仿宋" w:cs="仿宋"/>
          <w:color w:val="auto"/>
          <w:sz w:val="24"/>
          <w:szCs w:val="24"/>
          <w:highlight w:val="none"/>
        </w:rPr>
        <w:t xml:space="preserve">。磋商有效期比规定短的将被视为非实质性响应磋商文件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其磋商响应将</w:t>
      </w:r>
      <w:r>
        <w:rPr>
          <w:rFonts w:hint="eastAsia" w:ascii="仿宋" w:hAnsi="仿宋" w:eastAsia="仿宋" w:cs="仿宋"/>
          <w:color w:val="auto"/>
          <w:sz w:val="24"/>
          <w:szCs w:val="24"/>
          <w:highlight w:val="none"/>
          <w:lang w:eastAsia="zh-CN"/>
        </w:rPr>
        <w:t xml:space="preserve">被</w:t>
      </w:r>
      <w:r>
        <w:rPr>
          <w:rFonts w:hint="eastAsia" w:ascii="仿宋" w:hAnsi="仿宋" w:eastAsia="仿宋" w:cs="仿宋"/>
          <w:color w:val="auto"/>
          <w:sz w:val="24"/>
          <w:szCs w:val="24"/>
          <w:highlight w:val="none"/>
        </w:rPr>
        <w:t xml:space="preserve">拒绝。</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14.磋商有效期的延长</w:t>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在特殊情况下</w:t>
      </w:r>
      <w:r>
        <w:rPr>
          <w:rFonts w:hint="eastAsia" w:ascii="仿宋" w:hAnsi="仿宋" w:eastAsia="仿宋" w:cs="仿宋"/>
          <w:color w:val="auto"/>
          <w:sz w:val="24"/>
          <w:szCs w:val="24"/>
          <w:highlight w:val="none"/>
          <w:lang w:eastAsia="zh-CN"/>
        </w:rPr>
        <w:t xml:space="preserve">，交易中心</w:t>
      </w:r>
      <w:r>
        <w:rPr>
          <w:rFonts w:hint="eastAsia" w:ascii="仿宋" w:hAnsi="仿宋" w:eastAsia="仿宋" w:cs="仿宋"/>
          <w:color w:val="auto"/>
          <w:sz w:val="24"/>
          <w:szCs w:val="24"/>
          <w:highlight w:val="none"/>
        </w:rPr>
        <w:t xml:space="preserve">于原磋商有效期满之前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可向供应商提出延长磋商有效期的要求。这种要求与答复均应采用书面形式。供应商可以拒绝</w:t>
      </w:r>
      <w:r>
        <w:rPr>
          <w:rFonts w:hint="eastAsia" w:ascii="仿宋" w:hAnsi="仿宋" w:eastAsia="仿宋" w:cs="仿宋"/>
          <w:color w:val="auto"/>
          <w:sz w:val="24"/>
          <w:szCs w:val="24"/>
          <w:highlight w:val="none"/>
          <w:lang w:eastAsia="zh-CN"/>
        </w:rPr>
        <w:t xml:space="preserve">交易中心</w:t>
      </w:r>
      <w:r>
        <w:rPr>
          <w:rFonts w:hint="eastAsia" w:ascii="仿宋" w:hAnsi="仿宋" w:eastAsia="仿宋" w:cs="仿宋"/>
          <w:color w:val="auto"/>
          <w:sz w:val="24"/>
          <w:szCs w:val="24"/>
          <w:highlight w:val="none"/>
        </w:rPr>
        <w:t xml:space="preserve">的这一要求而放弃磋商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同意延长磋商有效期的供应商既不能要求也不允许修改其响应文件</w:t>
      </w:r>
      <w:r>
        <w:rPr>
          <w:rFonts w:hint="eastAsia" w:ascii="仿宋" w:hAnsi="仿宋" w:eastAsia="仿宋" w:cs="仿宋"/>
          <w:color w:val="auto"/>
          <w:sz w:val="24"/>
          <w:szCs w:val="24"/>
          <w:highlight w:val="none"/>
          <w:lang w:eastAsia="zh-CN"/>
        </w:rPr>
        <w:t xml:space="preserve">，同时</w:t>
      </w:r>
      <w:r>
        <w:rPr>
          <w:rFonts w:hint="eastAsia" w:ascii="仿宋" w:hAnsi="仿宋" w:eastAsia="仿宋" w:cs="仿宋"/>
          <w:color w:val="auto"/>
          <w:sz w:val="24"/>
          <w:szCs w:val="24"/>
          <w:highlight w:val="none"/>
        </w:rPr>
        <w:t xml:space="preserve">受磋商有效期约束的所有权利与义务均延长至新的有效期</w:t>
      </w:r>
      <w:r>
        <w:rPr>
          <w:rFonts w:hint="eastAsia" w:ascii="仿宋" w:hAnsi="仿宋" w:eastAsia="仿宋" w:cs="仿宋"/>
          <w:color w:val="auto"/>
          <w:sz w:val="24"/>
          <w:szCs w:val="24"/>
          <w:highlight w:val="none"/>
          <w:lang w:eastAsia="zh-CN"/>
        </w:rPr>
        <w:t xml:space="preserve">满</w:t>
      </w:r>
      <w:r>
        <w:rPr>
          <w:rFonts w:hint="eastAsia" w:ascii="仿宋" w:hAnsi="仿宋" w:eastAsia="仿宋" w:cs="仿宋"/>
          <w:color w:val="auto"/>
          <w:sz w:val="24"/>
          <w:szCs w:val="24"/>
          <w:highlight w:val="none"/>
        </w:rPr>
        <w:t xml:space="preserve">。</w:t>
      </w:r>
      <w:r/>
    </w:p>
    <w:p>
      <w:pPr>
        <w:pStyle w:val="746"/>
        <w:ind w:left="0" w:firstLine="480"/>
        <w:rPr>
          <w:rFonts w:ascii="仿宋" w:hAnsi="仿宋" w:eastAsia="仿宋" w:cs="仿宋"/>
          <w:color w:val="auto"/>
          <w:sz w:val="24"/>
          <w:szCs w:val="24"/>
          <w:highlight w:val="none"/>
          <w:lang w:val="en-US" w:eastAsia="zh-CN"/>
        </w:rPr>
      </w:pPr>
      <w:r/>
      <w:bookmarkStart w:id="78" w:name="_Hlt26954852"/>
      <w:r/>
      <w:bookmarkEnd w:id="78"/>
      <w:r/>
      <w:bookmarkStart w:id="79" w:name="_Hlt26954739"/>
      <w:r/>
      <w:bookmarkEnd w:id="79"/>
      <w:r/>
      <w:bookmarkStart w:id="80" w:name="_Toc120614217"/>
      <w:r/>
      <w:bookmarkStart w:id="81" w:name="_Toc16938540"/>
      <w:r/>
      <w:bookmarkStart w:id="82" w:name="_Toc20823296"/>
      <w:r/>
      <w:bookmarkStart w:id="83" w:name="_Toc513029224"/>
      <w:r>
        <w:rPr>
          <w:rFonts w:hint="eastAsia" w:ascii="仿宋" w:hAnsi="仿宋" w:eastAsia="仿宋" w:cs="仿宋"/>
          <w:color w:val="auto"/>
          <w:sz w:val="24"/>
          <w:szCs w:val="24"/>
          <w:highlight w:val="none"/>
        </w:rPr>
        <w:t xml:space="preserve">四、响应文件的递交</w:t>
      </w:r>
      <w:bookmarkEnd w:id="80"/>
      <w:r/>
      <w:bookmarkEnd w:id="81"/>
      <w:r/>
      <w:bookmarkEnd w:id="82"/>
      <w:r/>
      <w:bookmarkEnd w:id="83"/>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撤回和修改</w:t>
      </w:r>
      <w:r/>
    </w:p>
    <w:p>
      <w:pPr>
        <w:pStyle w:val="746"/>
        <w:ind w:left="0" w:firstLine="480"/>
        <w:rPr>
          <w:rFonts w:hint="eastAsia" w:ascii="仿宋" w:hAnsi="仿宋" w:eastAsia="仿宋" w:cs="仿宋"/>
          <w:color w:val="auto"/>
          <w:sz w:val="24"/>
          <w:szCs w:val="24"/>
          <w:highlight w:val="none"/>
          <w:lang w:val="en-US" w:eastAsia="zh-CN"/>
        </w:rPr>
      </w:pPr>
      <w:r/>
      <w:bookmarkStart w:id="84" w:name="_Toc16938541"/>
      <w:r/>
      <w:bookmarkStart w:id="85" w:name="_Toc462564084"/>
      <w:r/>
      <w:bookmarkStart w:id="86" w:name="_Toc20823297"/>
      <w:r/>
      <w:bookmarkStart w:id="87" w:name="_Toc513029225"/>
      <w:r>
        <w:rPr>
          <w:rFonts w:hint="eastAsia" w:ascii="仿宋" w:hAnsi="仿宋" w:eastAsia="仿宋" w:cs="仿宋"/>
          <w:color w:val="auto"/>
          <w:sz w:val="24"/>
          <w:szCs w:val="24"/>
          <w:highlight w:val="none"/>
          <w:lang w:val="en-US" w:eastAsia="zh-CN"/>
        </w:rPr>
        <w:t xml:space="preserve">15.</w:t>
      </w:r>
      <w:bookmarkEnd w:id="84"/>
      <w:r/>
      <w:bookmarkEnd w:id="85"/>
      <w:r/>
      <w:bookmarkEnd w:id="86"/>
      <w:r/>
      <w:bookmarkEnd w:id="87"/>
      <w:r>
        <w:rPr>
          <w:rFonts w:hint="eastAsia" w:ascii="仿宋" w:hAnsi="仿宋" w:eastAsia="仿宋" w:cs="仿宋"/>
          <w:color w:val="auto"/>
          <w:sz w:val="24"/>
          <w:szCs w:val="24"/>
          <w:highlight w:val="none"/>
          <w:lang w:val="en-US" w:eastAsia="zh-CN"/>
        </w:rPr>
        <w:t xml:space="preserve">响应文件的递交</w:t>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供应商应在</w:t>
      </w: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lang w:eastAsia="zh-CN"/>
        </w:rPr>
        <w:t xml:space="preserve">公告规定的</w:t>
      </w:r>
      <w:r>
        <w:rPr>
          <w:rFonts w:hint="eastAsia" w:ascii="仿宋" w:hAnsi="仿宋" w:eastAsia="仿宋" w:cs="仿宋"/>
          <w:color w:val="auto"/>
          <w:sz w:val="24"/>
          <w:szCs w:val="24"/>
          <w:highlight w:val="none"/>
        </w:rPr>
        <w:t xml:space="preserve">提交响应文件截止时间前制作并上传电子响应文件。</w:t>
      </w:r>
      <w:bookmarkStart w:id="88" w:name="_Toc20823298"/>
      <w:r/>
      <w:bookmarkStart w:id="89" w:name="_Toc16938542"/>
      <w:r/>
      <w:bookmarkStart w:id="90" w:name="_Toc513029226"/>
      <w:r>
        <w:rPr>
          <w:rFonts w:hint="eastAsia" w:ascii="仿宋" w:hAnsi="仿宋" w:eastAsia="仿宋" w:cs="仿宋"/>
          <w:color w:val="auto"/>
          <w:sz w:val="24"/>
          <w:szCs w:val="24"/>
          <w:highlight w:val="none"/>
        </w:rPr>
        <w:t xml:space="preserve">提交响应文件截止时间后上传的</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rPr>
        <w:t xml:space="preserve">文件将被拒绝。</w:t>
      </w:r>
      <w:bookmarkEnd w:id="88"/>
      <w:bookmarkEnd w:id="89"/>
      <w:bookmarkEnd w:id="90"/>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 </w:t>
      </w:r>
      <w:r>
        <w:rPr>
          <w:rFonts w:hint="eastAsia" w:ascii="仿宋" w:hAnsi="仿宋" w:eastAsia="仿宋" w:cs="仿宋"/>
          <w:color w:val="auto"/>
          <w:sz w:val="24"/>
          <w:szCs w:val="24"/>
          <w:highlight w:val="none"/>
        </w:rPr>
        <w:t xml:space="preserve">供应商应充分考虑网络环境、网络带宽等因素</w:t>
      </w:r>
      <w:r>
        <w:rPr>
          <w:rFonts w:hint="eastAsia" w:ascii="仿宋" w:hAnsi="仿宋" w:eastAsia="仿宋" w:cs="仿宋"/>
          <w:color w:val="auto"/>
          <w:sz w:val="24"/>
          <w:szCs w:val="24"/>
          <w:highlight w:val="none"/>
          <w:lang w:val="en-US" w:eastAsia="zh-CN"/>
        </w:rPr>
        <w:t xml:space="preserve">可能产生的影响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如因供应商自身原因造成的电子响应文件上传不成功的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按照本磋商文件第二章第2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条规定</w:t>
      </w:r>
      <w:r>
        <w:rPr>
          <w:rFonts w:hint="eastAsia" w:ascii="仿宋" w:hAnsi="仿宋" w:eastAsia="仿宋" w:cs="仿宋"/>
          <w:color w:val="auto"/>
          <w:sz w:val="24"/>
          <w:szCs w:val="24"/>
          <w:highlight w:val="none"/>
          <w:lang w:eastAsia="zh-CN"/>
        </w:rPr>
        <w:t xml:space="preserve">作无效响应处理</w:t>
      </w:r>
      <w:r>
        <w:rPr>
          <w:rFonts w:hint="eastAsia" w:ascii="仿宋" w:hAnsi="仿宋" w:eastAsia="仿宋" w:cs="仿宋"/>
          <w:color w:val="auto"/>
          <w:sz w:val="24"/>
          <w:szCs w:val="24"/>
          <w:highlight w:val="none"/>
        </w:rPr>
        <w:t xml:space="preserve">。</w:t>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交易中心</w:t>
      </w:r>
      <w:r>
        <w:rPr>
          <w:rFonts w:hint="eastAsia" w:ascii="仿宋" w:hAnsi="仿宋" w:eastAsia="仿宋" w:cs="仿宋"/>
          <w:color w:val="auto"/>
          <w:sz w:val="24"/>
          <w:szCs w:val="24"/>
          <w:highlight w:val="none"/>
        </w:rPr>
        <w:t xml:space="preserve">可以按照规定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通过修改磋商文件酌情延长提交响应文件截止日期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在此情况下</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供应商的所有权利和义务均以延长后新的截止日期为准。</w:t>
      </w:r>
      <w:r/>
    </w:p>
    <w:p>
      <w:pPr>
        <w:pStyle w:val="746"/>
        <w:ind w:left="0" w:firstLine="480"/>
        <w:rPr>
          <w:rFonts w:hint="eastAsia" w:ascii="仿宋" w:hAnsi="仿宋" w:eastAsia="仿宋" w:cs="仿宋"/>
          <w:color w:val="auto"/>
          <w:sz w:val="24"/>
          <w:szCs w:val="24"/>
          <w:highlight w:val="none"/>
          <w:lang w:val="en-US" w:eastAsia="zh-CN"/>
        </w:rPr>
      </w:pPr>
      <w:r/>
      <w:bookmarkStart w:id="91" w:name="_Toc16938544"/>
      <w:r/>
      <w:bookmarkStart w:id="92" w:name="_Toc513029228"/>
      <w:r/>
      <w:bookmarkStart w:id="93" w:name="_Toc20823300"/>
      <w:r>
        <w:rPr>
          <w:rFonts w:hint="eastAsia" w:ascii="仿宋" w:hAnsi="仿宋" w:eastAsia="仿宋" w:cs="仿宋"/>
          <w:color w:val="auto"/>
          <w:sz w:val="24"/>
          <w:szCs w:val="24"/>
          <w:highlight w:val="none"/>
          <w:lang w:val="en-US" w:eastAsia="zh-CN"/>
        </w:rPr>
        <w:t xml:space="preserve">16.响应文件的撤回和修改</w:t>
      </w:r>
      <w:bookmarkEnd w:id="91"/>
      <w:r/>
      <w:bookmarkEnd w:id="92"/>
      <w:r/>
      <w:bookmarkEnd w:id="93"/>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响应文件的撤回</w:t>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供应商可在提交响应文件截止时间前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撤回其电子响应文件。</w:t>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供应商撤回电子响应文件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则认为其不再参与本项目磋商活动。</w:t>
      </w:r>
      <w:r/>
    </w:p>
    <w:p>
      <w:pPr>
        <w:pStyle w:val="746"/>
        <w:ind w:left="0"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3 </w:t>
      </w:r>
      <w:r>
        <w:rPr>
          <w:rFonts w:hint="eastAsia" w:ascii="仿宋" w:hAnsi="仿宋" w:eastAsia="仿宋" w:cs="仿宋"/>
          <w:color w:val="auto"/>
          <w:sz w:val="24"/>
          <w:szCs w:val="24"/>
          <w:highlight w:val="none"/>
        </w:rPr>
        <w:t xml:space="preserve">在提交响应文件截止时间至磋商文件中规定的磋商有效期满之间的这段时间内</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供应商不得撤回其响应文件</w:t>
      </w:r>
      <w:r>
        <w:rPr>
          <w:rFonts w:hint="eastAsia" w:ascii="仿宋" w:hAnsi="仿宋" w:eastAsia="仿宋" w:cs="仿宋"/>
          <w:color w:val="auto"/>
          <w:sz w:val="24"/>
          <w:szCs w:val="24"/>
          <w:highlight w:val="none"/>
          <w:lang w:eastAsia="zh-CN"/>
        </w:rPr>
        <w:t xml:space="preserve">。</w:t>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响应文件的修改</w:t>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16.2.1 </w:t>
      </w:r>
      <w:r>
        <w:rPr>
          <w:rFonts w:hint="eastAsia" w:ascii="仿宋" w:hAnsi="仿宋" w:eastAsia="仿宋" w:cs="仿宋"/>
          <w:color w:val="auto"/>
          <w:sz w:val="24"/>
          <w:szCs w:val="24"/>
          <w:highlight w:val="none"/>
        </w:rPr>
        <w:t xml:space="preserve">供应商可在提交响应文件截止时间前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对其电子响应文件进行修改。</w:t>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16.2.2 </w:t>
      </w:r>
      <w:r>
        <w:rPr>
          <w:rFonts w:hint="eastAsia" w:ascii="仿宋" w:hAnsi="仿宋" w:eastAsia="仿宋" w:cs="仿宋"/>
          <w:color w:val="auto"/>
          <w:sz w:val="24"/>
          <w:szCs w:val="24"/>
          <w:highlight w:val="none"/>
        </w:rPr>
        <w:t xml:space="preserve">提交响应文件截止时间之后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供应商不得对其电子响应文件作任何修改。</w:t>
      </w:r>
      <w:r/>
    </w:p>
    <w:p>
      <w:pPr>
        <w:pStyle w:val="746"/>
        <w:ind w:left="0" w:firstLine="480"/>
        <w:rPr>
          <w:rFonts w:hint="eastAsia" w:ascii="仿宋" w:hAnsi="仿宋" w:eastAsia="仿宋" w:cs="仿宋"/>
          <w:color w:val="auto"/>
          <w:sz w:val="24"/>
          <w:szCs w:val="24"/>
          <w:highlight w:val="none"/>
        </w:rPr>
      </w:pPr>
      <w:r/>
      <w:bookmarkStart w:id="94" w:name="_Toc16938545"/>
      <w:r/>
      <w:bookmarkStart w:id="95" w:name="_Toc120614218"/>
      <w:r/>
      <w:bookmarkStart w:id="96" w:name="_Toc20823301"/>
      <w:r/>
      <w:bookmarkStart w:id="97" w:name="_Toc513029229"/>
      <w:r>
        <w:rPr>
          <w:rFonts w:hint="eastAsia" w:ascii="仿宋" w:hAnsi="仿宋" w:eastAsia="仿宋" w:cs="仿宋"/>
          <w:color w:val="auto"/>
          <w:sz w:val="24"/>
          <w:szCs w:val="24"/>
          <w:highlight w:val="none"/>
        </w:rPr>
        <w:t xml:space="preserve">五、响应文件的解密与评审</w:t>
      </w:r>
      <w:bookmarkEnd w:id="94"/>
      <w:r/>
      <w:bookmarkEnd w:id="95"/>
      <w:r/>
      <w:bookmarkEnd w:id="96"/>
      <w:r/>
      <w:bookmarkEnd w:id="97"/>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17.响应文件解密</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17.1 供应商应当在苏采云系统规定的时间内对响应文件进行解密。</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18.评审</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18.1 依法组建的磋商小组对响应文件进行评审。</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18.2 磋商小组由采购人代表和有关方面的专家组成，人员构成符合政府采购有关规定。</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18.3 磋商小组独立工作，负责评审所有响应文件并推荐成交候选人，或根据采购人授权直接确定成交供应商。</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19.评审过程的保密与公正</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19.1 磋商小组、采购人和交易中心工作人员、相关监督人员等与评审工作有关的人员，对评审情况以及在评审过程中获悉的国家秘密、商业秘密负有保密责任。</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19.2 供应商不得以任何方式影响评审过程。</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19.3 交易中心和磋商小组不向未成交的供应商解释未成交原因，也不公布评审过程中的相关细节。</w:t>
      </w:r>
      <w:r/>
    </w:p>
    <w:p>
      <w:pPr>
        <w:pStyle w:val="746"/>
        <w:ind w:left="0" w:firstLine="480"/>
        <w:rPr>
          <w:rFonts w:hint="eastAsia" w:ascii="仿宋" w:hAnsi="仿宋" w:eastAsia="仿宋" w:cs="仿宋"/>
          <w:color w:val="auto"/>
          <w:sz w:val="24"/>
          <w:szCs w:val="24"/>
          <w:highlight w:val="none"/>
          <w:lang w:val="en-US" w:eastAsia="zh-CN"/>
        </w:rPr>
      </w:pPr>
      <w:r/>
      <w:bookmarkStart w:id="98" w:name="_Toc16938548"/>
      <w:r/>
      <w:bookmarkStart w:id="99" w:name="_Toc513029232"/>
      <w:r/>
      <w:bookmarkStart w:id="100" w:name="_Toc20823304"/>
      <w:r>
        <w:rPr>
          <w:rFonts w:hint="eastAsia" w:ascii="仿宋" w:hAnsi="仿宋" w:eastAsia="仿宋" w:cs="仿宋"/>
          <w:color w:val="auto"/>
          <w:sz w:val="24"/>
          <w:szCs w:val="24"/>
          <w:highlight w:val="none"/>
          <w:lang w:val="en-US" w:eastAsia="zh-CN"/>
        </w:rPr>
        <w:t xml:space="preserve">20.评审过程中的澄清</w:t>
      </w:r>
      <w:bookmarkEnd w:id="98"/>
      <w:r/>
      <w:bookmarkEnd w:id="99"/>
      <w:r/>
      <w:bookmarkEnd w:id="100"/>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20.1 项目评审期间，磋商小组有权要求供应商对响应文件中含义不明确、同类问题表述不一致或者有明显文字和计算错误的内容等作出必要的澄清、说明或者补正。</w:t>
      </w:r>
      <w:r/>
    </w:p>
    <w:p>
      <w:pPr>
        <w:pStyle w:val="746"/>
        <w:ind w:lef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供应商的澄清、说明或者补正不得超出响应文件的范围或者改变响应文件的实质性内容。</w:t>
      </w:r>
      <w:r/>
    </w:p>
    <w:p>
      <w:pPr>
        <w:pStyle w:val="746"/>
        <w:ind w:lef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磋商小组并非对每个供应商都作出澄清要求。</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20.2 需要供应商进行澄清、说明和补正的，磋商小组将通过苏采云系统向供应商发出</w:t>
      </w:r>
      <w:r>
        <w:rPr>
          <w:rFonts w:hint="eastAsia" w:ascii="仿宋" w:hAnsi="仿宋" w:eastAsia="仿宋" w:cs="仿宋"/>
          <w:color w:val="auto"/>
          <w:sz w:val="24"/>
          <w:szCs w:val="24"/>
          <w:highlight w:val="none"/>
          <w:lang w:val="zh-CN"/>
        </w:rPr>
        <w:t xml:space="preserve">《澄清要求函》</w:t>
      </w:r>
      <w:r>
        <w:rPr>
          <w:rFonts w:hint="eastAsia" w:ascii="仿宋" w:hAnsi="仿宋" w:eastAsia="仿宋" w:cs="仿宋"/>
          <w:color w:val="auto"/>
          <w:sz w:val="24"/>
          <w:szCs w:val="24"/>
          <w:highlight w:val="none"/>
          <w:lang w:val="en-US" w:eastAsia="zh-CN"/>
        </w:rPr>
        <w:t xml:space="preserve">，接到</w:t>
      </w:r>
      <w:r>
        <w:rPr>
          <w:rFonts w:hint="eastAsia" w:ascii="仿宋" w:hAnsi="仿宋" w:eastAsia="仿宋" w:cs="仿宋"/>
          <w:color w:val="auto"/>
          <w:sz w:val="24"/>
          <w:szCs w:val="24"/>
          <w:highlight w:val="none"/>
          <w:lang w:val="zh-CN"/>
        </w:rPr>
        <w:t xml:space="preserve">《澄清要求函》</w:t>
      </w:r>
      <w:r>
        <w:rPr>
          <w:rFonts w:hint="eastAsia" w:ascii="仿宋" w:hAnsi="仿宋" w:eastAsia="仿宋" w:cs="仿宋"/>
          <w:color w:val="auto"/>
          <w:sz w:val="24"/>
          <w:szCs w:val="24"/>
          <w:highlight w:val="none"/>
          <w:lang w:val="en-US" w:eastAsia="zh-CN"/>
        </w:rPr>
        <w:t xml:space="preserve">的供应商应当按照要求在苏采云系统中提交</w:t>
      </w:r>
      <w:r>
        <w:rPr>
          <w:rFonts w:hint="eastAsia" w:ascii="仿宋" w:hAnsi="仿宋" w:eastAsia="仿宋" w:cs="仿宋"/>
          <w:color w:val="auto"/>
          <w:sz w:val="24"/>
          <w:szCs w:val="24"/>
          <w:highlight w:val="none"/>
          <w:lang w:val="zh-CN"/>
        </w:rPr>
        <w:t xml:space="preserve">《澄清响应函》</w:t>
      </w:r>
      <w:r>
        <w:rPr>
          <w:rFonts w:hint="eastAsia" w:ascii="仿宋" w:hAnsi="仿宋" w:eastAsia="仿宋" w:cs="仿宋"/>
          <w:color w:val="auto"/>
          <w:sz w:val="24"/>
          <w:szCs w:val="24"/>
          <w:highlight w:val="none"/>
          <w:lang w:val="en-US" w:eastAsia="zh-CN"/>
        </w:rPr>
        <w:t xml:space="preserve">并加盖电子公章。澄清、说明和补正的内容作为响应文件的补充部分。</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20.3 接到磋商小组澄清、说明和补正要求的供应商如未按规定作出澄清、说明和补正，其风险由供应商自行承担。</w:t>
      </w:r>
      <w:r/>
    </w:p>
    <w:p>
      <w:pPr>
        <w:pStyle w:val="746"/>
        <w:ind w:left="0" w:firstLine="480"/>
        <w:rPr>
          <w:rFonts w:hint="eastAsia" w:ascii="仿宋" w:hAnsi="仿宋" w:eastAsia="仿宋" w:cs="仿宋"/>
          <w:color w:val="auto"/>
          <w:sz w:val="24"/>
          <w:szCs w:val="24"/>
          <w:highlight w:val="none"/>
          <w:lang w:val="en-US" w:eastAsia="zh-CN"/>
        </w:rPr>
      </w:pPr>
      <w:r/>
      <w:bookmarkStart w:id="101" w:name="_Toc513029233"/>
      <w:r/>
      <w:bookmarkStart w:id="102" w:name="_Toc16938549"/>
      <w:r/>
      <w:bookmarkStart w:id="103" w:name="_Toc20823305"/>
      <w:r>
        <w:rPr>
          <w:rFonts w:hint="eastAsia" w:ascii="仿宋" w:hAnsi="仿宋" w:eastAsia="仿宋" w:cs="仿宋"/>
          <w:color w:val="auto"/>
          <w:sz w:val="24"/>
          <w:szCs w:val="24"/>
          <w:highlight w:val="none"/>
          <w:lang w:val="en-US" w:eastAsia="zh-CN"/>
        </w:rPr>
        <w:t xml:space="preserve">21.响应文件的审</w:t>
      </w:r>
      <w:bookmarkEnd w:id="101"/>
      <w:r/>
      <w:bookmarkEnd w:id="102"/>
      <w:r/>
      <w:bookmarkEnd w:id="103"/>
      <w:r>
        <w:rPr>
          <w:rFonts w:hint="eastAsia" w:ascii="仿宋" w:hAnsi="仿宋" w:eastAsia="仿宋" w:cs="仿宋"/>
          <w:color w:val="auto"/>
          <w:sz w:val="24"/>
          <w:szCs w:val="24"/>
          <w:highlight w:val="none"/>
          <w:lang w:val="en-US" w:eastAsia="zh-CN"/>
        </w:rPr>
        <w:t xml:space="preserve">查</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21.1 响应文件审查分为资格审查和符合性审查。</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21.1.1 资格审查。依据法律法规和磋商文件的规定，磋商小组对响应文件中的资格证明文件进行审查，以确定供应商是否具备参加磋商的资格。</w:t>
      </w:r>
      <w:r/>
    </w:p>
    <w:p>
      <w:pPr>
        <w:pStyle w:val="746"/>
        <w:ind w:lef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磋商小组进行资格审查时，将在“信用中国”网站查询供应商的信用记录，以确定供应商是否具备磋商资格，查询结果留存并归档。</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21.1.2 符合性审查。磋商小组</w:t>
      </w:r>
      <w:r>
        <w:rPr>
          <w:rFonts w:hint="eastAsia" w:ascii="仿宋" w:hAnsi="仿宋" w:eastAsia="仿宋" w:cs="仿宋"/>
          <w:color w:val="auto"/>
          <w:sz w:val="24"/>
          <w:szCs w:val="24"/>
          <w:highlight w:val="none"/>
          <w:lang w:val="zh-CN"/>
        </w:rPr>
        <w:t xml:space="preserve">对</w:t>
      </w:r>
      <w:r>
        <w:rPr>
          <w:rFonts w:hint="eastAsia" w:ascii="仿宋" w:hAnsi="仿宋" w:eastAsia="仿宋" w:cs="仿宋"/>
          <w:color w:val="auto"/>
          <w:sz w:val="24"/>
          <w:szCs w:val="24"/>
          <w:highlight w:val="none"/>
          <w:lang w:val="en-US" w:eastAsia="zh-CN"/>
        </w:rPr>
        <w:t xml:space="preserve">通过</w:t>
      </w:r>
      <w:r>
        <w:rPr>
          <w:rFonts w:hint="eastAsia" w:ascii="仿宋" w:hAnsi="仿宋" w:eastAsia="仿宋" w:cs="仿宋"/>
          <w:color w:val="auto"/>
          <w:sz w:val="24"/>
          <w:szCs w:val="24"/>
          <w:highlight w:val="none"/>
          <w:lang w:val="zh-CN"/>
        </w:rPr>
        <w:t xml:space="preserve">资格</w:t>
      </w:r>
      <w:r>
        <w:rPr>
          <w:rFonts w:hint="eastAsia" w:ascii="仿宋" w:hAnsi="仿宋" w:eastAsia="仿宋" w:cs="仿宋"/>
          <w:color w:val="auto"/>
          <w:sz w:val="24"/>
          <w:szCs w:val="24"/>
          <w:highlight w:val="none"/>
          <w:lang w:val="en-US" w:eastAsia="zh-CN"/>
        </w:rPr>
        <w:t xml:space="preserve">审查</w:t>
      </w:r>
      <w:r>
        <w:rPr>
          <w:rFonts w:hint="eastAsia" w:ascii="仿宋" w:hAnsi="仿宋" w:eastAsia="仿宋" w:cs="仿宋"/>
          <w:color w:val="auto"/>
          <w:sz w:val="24"/>
          <w:szCs w:val="24"/>
          <w:highlight w:val="none"/>
          <w:lang w:val="zh-CN"/>
        </w:rPr>
        <w:t xml:space="preserve">的</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lang w:val="zh-CN"/>
        </w:rPr>
        <w:t xml:space="preserve">的</w:t>
      </w:r>
      <w:r>
        <w:rPr>
          <w:rFonts w:hint="eastAsia" w:ascii="仿宋" w:hAnsi="仿宋" w:eastAsia="仿宋" w:cs="仿宋"/>
          <w:color w:val="auto"/>
          <w:sz w:val="24"/>
          <w:szCs w:val="24"/>
          <w:highlight w:val="none"/>
          <w:lang w:val="en-US" w:eastAsia="zh-CN"/>
        </w:rPr>
        <w:t xml:space="preserve">响应文件进行符合性审查，以确定其是否满足磋商文件的实质性要求。</w:t>
      </w:r>
      <w:r>
        <w:rPr>
          <w:rFonts w:hint="eastAsia" w:ascii="仿宋" w:hAnsi="仿宋" w:eastAsia="仿宋" w:cs="仿宋"/>
          <w:color w:val="auto"/>
          <w:sz w:val="24"/>
          <w:szCs w:val="24"/>
          <w:highlight w:val="none"/>
          <w:lang w:val="zh-CN"/>
        </w:rPr>
        <w:t xml:space="preserve">本文件中打“</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”内容为实质性要求。</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21.1.3 未通过资格审查或符合性审查的供应商，磋商小组将通过苏采云系统告知具体原因，评审结束后将不再接受有关询问。</w:t>
      </w:r>
      <w:r/>
    </w:p>
    <w:p>
      <w:pPr>
        <w:pStyle w:val="746"/>
        <w:ind w:lef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21.2 在详细评审之前，磋商小组将首先审查每份响应文件是否实质性响应了磋商文件的要求。实质性响应的响应文件应该是与磋商文件要求的条款、条件和规格相符，没有重大偏离或保留的文件。</w:t>
      </w:r>
      <w:r/>
    </w:p>
    <w:p>
      <w:pPr>
        <w:pStyle w:val="746"/>
        <w:ind w:lef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所谓重大偏离或保留是指与磋商文件规定的实质性要求存在负偏离，或者在实质上与磋商文件不一致，而且限制了合同中</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lang w:val="zh-CN"/>
        </w:rPr>
        <w:t xml:space="preserve">的权利或供应商的义务，纠正这些偏离或保留将会对其他实质性响应的供应商产生不公正的影响。重大偏离的认定</w:t>
      </w:r>
      <w:r>
        <w:rPr>
          <w:rFonts w:hint="eastAsia" w:ascii="仿宋" w:hAnsi="仿宋" w:eastAsia="仿宋" w:cs="仿宋"/>
          <w:color w:val="auto"/>
          <w:sz w:val="24"/>
          <w:szCs w:val="24"/>
          <w:highlight w:val="none"/>
          <w:lang w:val="en-US" w:eastAsia="zh-CN"/>
        </w:rPr>
        <w:t xml:space="preserve">由</w:t>
      </w:r>
      <w:r>
        <w:rPr>
          <w:rFonts w:hint="eastAsia" w:ascii="仿宋" w:hAnsi="仿宋" w:eastAsia="仿宋" w:cs="仿宋"/>
          <w:color w:val="auto"/>
          <w:sz w:val="24"/>
          <w:szCs w:val="24"/>
          <w:highlight w:val="none"/>
          <w:lang w:val="zh-CN"/>
        </w:rPr>
        <w:t xml:space="preserve">磋商小组</w:t>
      </w:r>
      <w:r>
        <w:rPr>
          <w:rFonts w:hint="eastAsia" w:ascii="仿宋" w:hAnsi="仿宋" w:eastAsia="仿宋" w:cs="仿宋"/>
          <w:color w:val="auto"/>
          <w:sz w:val="24"/>
          <w:szCs w:val="24"/>
          <w:highlight w:val="none"/>
          <w:lang w:val="en-US" w:eastAsia="zh-CN"/>
        </w:rPr>
        <w:t xml:space="preserve">按照</w:t>
      </w:r>
      <w:r>
        <w:rPr>
          <w:rFonts w:hint="eastAsia" w:ascii="仿宋" w:hAnsi="仿宋" w:eastAsia="仿宋" w:cs="仿宋"/>
          <w:color w:val="auto"/>
          <w:sz w:val="24"/>
          <w:szCs w:val="24"/>
          <w:highlight w:val="none"/>
          <w:lang w:val="zh-CN"/>
        </w:rPr>
        <w:t xml:space="preserve">少数服从多数的原则作出结论。</w:t>
      </w:r>
      <w:r>
        <w:rPr>
          <w:rFonts w:hint="eastAsia" w:ascii="仿宋" w:hAnsi="仿宋" w:eastAsia="仿宋" w:cs="仿宋"/>
          <w:color w:val="auto"/>
          <w:sz w:val="24"/>
          <w:szCs w:val="24"/>
          <w:highlight w:val="none"/>
          <w:lang w:val="en-US" w:eastAsia="zh-CN"/>
        </w:rPr>
        <w:t xml:space="preserve">磋商小组认</w:t>
      </w:r>
      <w:r>
        <w:rPr>
          <w:rFonts w:hint="eastAsia" w:ascii="仿宋" w:hAnsi="仿宋" w:eastAsia="仿宋" w:cs="仿宋"/>
          <w:color w:val="auto"/>
          <w:sz w:val="24"/>
          <w:szCs w:val="24"/>
          <w:highlight w:val="none"/>
          <w:lang w:val="zh-CN"/>
        </w:rPr>
        <w:t xml:space="preserve">定响应文件的响应性只根据响应文件本身的内容，而不寻求外部的证据。</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21.3 如果响应文件实质上没有响应磋商文件的要求，磋商小组将予以拒绝，供应商不得通过修改或撤销不符合要求的偏离或保留而使其成为实质性响应的文件。</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21.4 供应商在项目评审全过程中应保持通讯畅通，</w:t>
      </w:r>
      <w:r>
        <w:rPr>
          <w:rFonts w:hint="eastAsia" w:ascii="仿宋" w:hAnsi="仿宋" w:eastAsia="仿宋" w:cs="仿宋"/>
          <w:color w:val="auto"/>
          <w:sz w:val="24"/>
          <w:szCs w:val="24"/>
          <w:highlight w:val="none"/>
          <w:lang w:val="zh-CN"/>
        </w:rPr>
        <w:t xml:space="preserve">及时登录苏采云系统查阅、答复相关信息。</w:t>
      </w:r>
      <w:r/>
    </w:p>
    <w:p>
      <w:pPr>
        <w:pStyle w:val="746"/>
        <w:ind w:lef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eastAsia="zh-CN"/>
        </w:rPr>
        <w:t xml:space="preserve">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5 </w:t>
      </w:r>
      <w:r>
        <w:rPr>
          <w:rFonts w:hint="eastAsia" w:ascii="仿宋" w:hAnsi="仿宋" w:eastAsia="仿宋" w:cs="仿宋"/>
          <w:color w:val="auto"/>
          <w:sz w:val="24"/>
          <w:szCs w:val="24"/>
          <w:highlight w:val="none"/>
          <w:lang w:val="zh-CN"/>
        </w:rPr>
        <w:t xml:space="preserve">异常低价审查</w:t>
      </w:r>
      <w:r/>
    </w:p>
    <w:p>
      <w:pPr>
        <w:pStyle w:val="746"/>
        <w:ind w:left="0" w:firstLine="482"/>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2</w:t>
      </w: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lang w:val="zh-CN"/>
        </w:rPr>
        <w:t xml:space="preserve">.</w:t>
      </w:r>
      <w:r>
        <w:rPr>
          <w:rFonts w:hint="eastAsia" w:ascii="仿宋" w:hAnsi="仿宋" w:eastAsia="仿宋" w:cs="仿宋"/>
          <w:b/>
          <w:bCs/>
          <w:color w:val="auto"/>
          <w:sz w:val="24"/>
          <w:szCs w:val="24"/>
          <w:highlight w:val="none"/>
          <w:lang w:val="en-US" w:eastAsia="zh-CN"/>
        </w:rPr>
        <w:t xml:space="preserve">5</w:t>
      </w:r>
      <w:r>
        <w:rPr>
          <w:rFonts w:hint="eastAsia" w:ascii="仿宋" w:hAnsi="仿宋" w:eastAsia="仿宋" w:cs="仿宋"/>
          <w:b/>
          <w:bCs/>
          <w:color w:val="auto"/>
          <w:sz w:val="24"/>
          <w:szCs w:val="24"/>
          <w:highlight w:val="none"/>
          <w:lang w:val="zh-CN"/>
        </w:rPr>
        <w:t xml:space="preserve">.</w:t>
      </w: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lang w:val="zh-CN"/>
        </w:rPr>
        <w:t xml:space="preserve">评</w:t>
      </w:r>
      <w:r>
        <w:rPr>
          <w:rFonts w:hint="eastAsia" w:ascii="仿宋" w:hAnsi="仿宋" w:eastAsia="仿宋" w:cs="仿宋"/>
          <w:b/>
          <w:bCs/>
          <w:color w:val="auto"/>
          <w:sz w:val="24"/>
          <w:szCs w:val="24"/>
          <w:highlight w:val="none"/>
          <w:lang w:val="en-US" w:eastAsia="zh-CN"/>
        </w:rPr>
        <w:t xml:space="preserve">审</w:t>
      </w:r>
      <w:r>
        <w:rPr>
          <w:rFonts w:hint="eastAsia" w:ascii="仿宋" w:hAnsi="仿宋" w:eastAsia="仿宋" w:cs="仿宋"/>
          <w:b/>
          <w:bCs/>
          <w:color w:val="auto"/>
          <w:sz w:val="24"/>
          <w:szCs w:val="24"/>
          <w:highlight w:val="none"/>
          <w:lang w:val="zh-CN"/>
        </w:rPr>
        <w:t xml:space="preserve">过程中出现下列情形之一的，</w:t>
      </w:r>
      <w:r>
        <w:rPr>
          <w:rFonts w:hint="eastAsia" w:ascii="仿宋" w:hAnsi="仿宋" w:eastAsia="仿宋" w:cs="仿宋"/>
          <w:b/>
          <w:bCs/>
          <w:color w:val="auto"/>
          <w:sz w:val="24"/>
          <w:szCs w:val="24"/>
          <w:highlight w:val="none"/>
          <w:lang w:val="en-US" w:eastAsia="zh-CN"/>
        </w:rPr>
        <w:t xml:space="preserve">磋商小组</w:t>
      </w:r>
      <w:r>
        <w:rPr>
          <w:rFonts w:hint="eastAsia" w:ascii="仿宋" w:hAnsi="仿宋" w:eastAsia="仿宋" w:cs="仿宋"/>
          <w:b/>
          <w:bCs/>
          <w:color w:val="auto"/>
          <w:sz w:val="24"/>
          <w:szCs w:val="24"/>
          <w:highlight w:val="none"/>
          <w:lang w:val="zh-CN"/>
        </w:rPr>
        <w:t xml:space="preserve">应当启动异常低价审查程序：</w:t>
      </w:r>
      <w:r/>
    </w:p>
    <w:p>
      <w:pPr>
        <w:pStyle w:val="746"/>
        <w:ind w:left="0" w:firstLine="482"/>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（1）</w:t>
      </w:r>
      <w:r>
        <w:rPr>
          <w:rFonts w:hint="eastAsia" w:ascii="仿宋" w:hAnsi="仿宋" w:eastAsia="仿宋" w:cs="仿宋"/>
          <w:b/>
          <w:bCs/>
          <w:color w:val="auto"/>
          <w:sz w:val="24"/>
          <w:szCs w:val="24"/>
          <w:highlight w:val="none"/>
          <w:lang w:val="en-US" w:eastAsia="zh-CN"/>
        </w:rPr>
        <w:t xml:space="preserve">报价</w:t>
      </w:r>
      <w:r>
        <w:rPr>
          <w:rFonts w:hint="eastAsia" w:ascii="仿宋" w:hAnsi="仿宋" w:eastAsia="仿宋" w:cs="仿宋"/>
          <w:b/>
          <w:bCs/>
          <w:color w:val="auto"/>
          <w:sz w:val="24"/>
          <w:szCs w:val="24"/>
          <w:highlight w:val="none"/>
          <w:lang w:val="zh-CN"/>
        </w:rPr>
        <w:t xml:space="preserve">低于全部通过符合性审查供应商</w:t>
      </w:r>
      <w:r>
        <w:rPr>
          <w:rFonts w:hint="eastAsia" w:ascii="仿宋" w:hAnsi="仿宋" w:eastAsia="仿宋" w:cs="仿宋"/>
          <w:b/>
          <w:bCs/>
          <w:color w:val="auto"/>
          <w:sz w:val="24"/>
          <w:szCs w:val="24"/>
          <w:highlight w:val="none"/>
          <w:lang w:val="en-US" w:eastAsia="zh-CN"/>
        </w:rPr>
        <w:t xml:space="preserve">报价</w:t>
      </w:r>
      <w:r>
        <w:rPr>
          <w:rFonts w:hint="eastAsia" w:ascii="仿宋" w:hAnsi="仿宋" w:eastAsia="仿宋" w:cs="仿宋"/>
          <w:b/>
          <w:bCs/>
          <w:color w:val="auto"/>
          <w:sz w:val="24"/>
          <w:szCs w:val="24"/>
          <w:highlight w:val="none"/>
          <w:lang w:val="zh-CN"/>
        </w:rPr>
        <w:t xml:space="preserve">平均值</w:t>
      </w:r>
      <w:r>
        <w:rPr>
          <w:rFonts w:hint="eastAsia" w:ascii="仿宋" w:hAnsi="仿宋" w:eastAsia="仿宋" w:cs="仿宋"/>
          <w:b/>
          <w:bCs/>
          <w:color w:val="auto"/>
          <w:sz w:val="24"/>
          <w:szCs w:val="24"/>
          <w:highlight w:val="none"/>
          <w:lang w:val="en-US" w:eastAsia="zh-CN"/>
        </w:rPr>
        <w:t xml:space="preserve">65</w:t>
      </w:r>
      <w:r>
        <w:rPr>
          <w:rFonts w:hint="eastAsia" w:ascii="仿宋" w:hAnsi="仿宋" w:eastAsia="仿宋" w:cs="仿宋"/>
          <w:b/>
          <w:bCs/>
          <w:color w:val="auto"/>
          <w:sz w:val="24"/>
          <w:szCs w:val="24"/>
          <w:highlight w:val="none"/>
          <w:lang w:val="zh-CN"/>
        </w:rPr>
        <w:t xml:space="preserve">%的，即</w:t>
      </w:r>
      <w:r>
        <w:rPr>
          <w:rFonts w:hint="eastAsia" w:ascii="仿宋" w:hAnsi="仿宋" w:eastAsia="仿宋" w:cs="仿宋"/>
          <w:b/>
          <w:bCs/>
          <w:color w:val="auto"/>
          <w:sz w:val="24"/>
          <w:szCs w:val="24"/>
          <w:highlight w:val="none"/>
          <w:lang w:val="en-US" w:eastAsia="zh-CN"/>
        </w:rPr>
        <w:t xml:space="preserve">报价〈</w:t>
      </w:r>
      <w:r>
        <w:rPr>
          <w:rFonts w:hint="eastAsia" w:ascii="仿宋" w:hAnsi="仿宋" w:eastAsia="仿宋" w:cs="仿宋"/>
          <w:b/>
          <w:bCs/>
          <w:color w:val="auto"/>
          <w:sz w:val="24"/>
          <w:szCs w:val="24"/>
          <w:highlight w:val="none"/>
          <w:lang w:val="zh-CN"/>
        </w:rPr>
        <w:t xml:space="preserve">全部通过符合性审查供应商</w:t>
      </w:r>
      <w:r>
        <w:rPr>
          <w:rFonts w:hint="eastAsia" w:ascii="仿宋" w:hAnsi="仿宋" w:eastAsia="仿宋" w:cs="仿宋"/>
          <w:b/>
          <w:bCs/>
          <w:color w:val="auto"/>
          <w:sz w:val="24"/>
          <w:szCs w:val="24"/>
          <w:highlight w:val="none"/>
          <w:lang w:val="en-US" w:eastAsia="zh-CN"/>
        </w:rPr>
        <w:t xml:space="preserve">报价</w:t>
      </w:r>
      <w:r>
        <w:rPr>
          <w:rFonts w:hint="eastAsia" w:ascii="仿宋" w:hAnsi="仿宋" w:eastAsia="仿宋" w:cs="仿宋"/>
          <w:b/>
          <w:bCs/>
          <w:color w:val="auto"/>
          <w:sz w:val="24"/>
          <w:szCs w:val="24"/>
          <w:highlight w:val="none"/>
          <w:lang w:val="zh-CN"/>
        </w:rPr>
        <w:t xml:space="preserve">平均值×</w:t>
      </w:r>
      <w:r>
        <w:rPr>
          <w:rFonts w:hint="eastAsia" w:ascii="仿宋" w:hAnsi="仿宋" w:eastAsia="仿宋" w:cs="仿宋"/>
          <w:b/>
          <w:bCs/>
          <w:color w:val="auto"/>
          <w:sz w:val="24"/>
          <w:szCs w:val="24"/>
          <w:highlight w:val="none"/>
          <w:lang w:val="en-US" w:eastAsia="zh-CN"/>
        </w:rPr>
        <w:t xml:space="preserve">65</w:t>
      </w:r>
      <w:r>
        <w:rPr>
          <w:rFonts w:hint="eastAsia" w:ascii="仿宋" w:hAnsi="仿宋" w:eastAsia="仿宋" w:cs="仿宋"/>
          <w:b/>
          <w:bCs/>
          <w:color w:val="auto"/>
          <w:sz w:val="24"/>
          <w:szCs w:val="24"/>
          <w:highlight w:val="none"/>
          <w:lang w:val="zh-CN"/>
        </w:rPr>
        <w:t xml:space="preserve">%；</w:t>
      </w:r>
      <w:r/>
    </w:p>
    <w:p>
      <w:pPr>
        <w:pStyle w:val="746"/>
        <w:ind w:left="0" w:firstLine="482"/>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（2）</w:t>
      </w:r>
      <w:r>
        <w:rPr>
          <w:rFonts w:hint="eastAsia" w:ascii="仿宋" w:hAnsi="仿宋" w:eastAsia="仿宋" w:cs="仿宋"/>
          <w:b/>
          <w:bCs/>
          <w:color w:val="auto"/>
          <w:sz w:val="24"/>
          <w:szCs w:val="24"/>
          <w:highlight w:val="none"/>
          <w:lang w:val="en-US" w:eastAsia="zh-CN"/>
        </w:rPr>
        <w:t xml:space="preserve">报价</w:t>
      </w:r>
      <w:r>
        <w:rPr>
          <w:rFonts w:hint="eastAsia" w:ascii="仿宋" w:hAnsi="仿宋" w:eastAsia="仿宋" w:cs="仿宋"/>
          <w:b/>
          <w:bCs/>
          <w:color w:val="auto"/>
          <w:sz w:val="24"/>
          <w:szCs w:val="24"/>
          <w:highlight w:val="none"/>
          <w:lang w:val="zh-CN"/>
        </w:rPr>
        <w:t xml:space="preserve">低于通过符合性审查的次低报价供应商</w:t>
      </w:r>
      <w:r>
        <w:rPr>
          <w:rFonts w:hint="eastAsia" w:ascii="仿宋" w:hAnsi="仿宋" w:eastAsia="仿宋" w:cs="仿宋"/>
          <w:b/>
          <w:bCs/>
          <w:color w:val="auto"/>
          <w:sz w:val="24"/>
          <w:szCs w:val="24"/>
          <w:highlight w:val="none"/>
          <w:lang w:val="en-US" w:eastAsia="zh-CN"/>
        </w:rPr>
        <w:t xml:space="preserve">报价65</w:t>
      </w:r>
      <w:r>
        <w:rPr>
          <w:rFonts w:hint="eastAsia" w:ascii="仿宋" w:hAnsi="仿宋" w:eastAsia="仿宋" w:cs="仿宋"/>
          <w:b/>
          <w:bCs/>
          <w:color w:val="auto"/>
          <w:sz w:val="24"/>
          <w:szCs w:val="24"/>
          <w:highlight w:val="none"/>
          <w:lang w:val="zh-CN"/>
        </w:rPr>
        <w:t xml:space="preserve">%的，即</w:t>
      </w:r>
      <w:r>
        <w:rPr>
          <w:rFonts w:hint="eastAsia" w:ascii="仿宋" w:hAnsi="仿宋" w:eastAsia="仿宋" w:cs="仿宋"/>
          <w:b/>
          <w:bCs/>
          <w:color w:val="auto"/>
          <w:sz w:val="24"/>
          <w:szCs w:val="24"/>
          <w:highlight w:val="none"/>
          <w:lang w:val="en-US" w:eastAsia="zh-CN"/>
        </w:rPr>
        <w:t xml:space="preserve">报价〈</w:t>
      </w:r>
      <w:r>
        <w:rPr>
          <w:rFonts w:hint="eastAsia" w:ascii="仿宋" w:hAnsi="仿宋" w:eastAsia="仿宋" w:cs="仿宋"/>
          <w:b/>
          <w:bCs/>
          <w:color w:val="auto"/>
          <w:sz w:val="24"/>
          <w:szCs w:val="24"/>
          <w:highlight w:val="none"/>
          <w:lang w:val="zh-CN"/>
        </w:rPr>
        <w:t xml:space="preserve">通过符合性审查的次低报价供应商</w:t>
      </w:r>
      <w:r>
        <w:rPr>
          <w:rFonts w:hint="eastAsia" w:ascii="仿宋" w:hAnsi="仿宋" w:eastAsia="仿宋" w:cs="仿宋"/>
          <w:b/>
          <w:bCs/>
          <w:color w:val="auto"/>
          <w:sz w:val="24"/>
          <w:szCs w:val="24"/>
          <w:highlight w:val="none"/>
          <w:lang w:val="en-US" w:eastAsia="zh-CN"/>
        </w:rPr>
        <w:t xml:space="preserve">报价</w:t>
      </w:r>
      <w:r>
        <w:rPr>
          <w:rFonts w:hint="eastAsia" w:ascii="仿宋" w:hAnsi="仿宋" w:eastAsia="仿宋" w:cs="仿宋"/>
          <w:b/>
          <w:bCs/>
          <w:color w:val="auto"/>
          <w:sz w:val="24"/>
          <w:szCs w:val="24"/>
          <w:highlight w:val="none"/>
          <w:lang w:val="zh-CN"/>
        </w:rPr>
        <w:t xml:space="preserve">×</w:t>
      </w:r>
      <w:r>
        <w:rPr>
          <w:rFonts w:hint="eastAsia" w:ascii="仿宋" w:hAnsi="仿宋" w:eastAsia="仿宋" w:cs="仿宋"/>
          <w:b/>
          <w:bCs/>
          <w:color w:val="auto"/>
          <w:sz w:val="24"/>
          <w:szCs w:val="24"/>
          <w:highlight w:val="none"/>
          <w:lang w:val="en-US" w:eastAsia="zh-CN"/>
        </w:rPr>
        <w:t xml:space="preserve">65</w:t>
      </w:r>
      <w:r>
        <w:rPr>
          <w:rFonts w:hint="eastAsia" w:ascii="仿宋" w:hAnsi="仿宋" w:eastAsia="仿宋" w:cs="仿宋"/>
          <w:b/>
          <w:bCs/>
          <w:color w:val="auto"/>
          <w:sz w:val="24"/>
          <w:szCs w:val="24"/>
          <w:highlight w:val="none"/>
          <w:lang w:val="zh-CN"/>
        </w:rPr>
        <w:t xml:space="preserve">%；</w:t>
      </w:r>
      <w:r/>
    </w:p>
    <w:p>
      <w:pPr>
        <w:pStyle w:val="746"/>
        <w:ind w:left="0" w:firstLine="482"/>
        <w:rPr>
          <w:rFonts w:hint="eastAsia" w:ascii="仿宋" w:hAnsi="仿宋" w:eastAsia="仿宋" w:cs="仿宋"/>
          <w:b/>
          <w:bCs/>
          <w:color w:val="auto"/>
          <w:sz w:val="24"/>
          <w:szCs w:val="24"/>
          <w:highlight w:val="none"/>
          <w:lang w:val="zh-CN" w:eastAsia="zh-CN"/>
        </w:rPr>
      </w:pPr>
      <w:r>
        <w:rPr>
          <w:rFonts w:hint="eastAsia" w:ascii="仿宋" w:hAnsi="仿宋" w:eastAsia="仿宋" w:cs="仿宋"/>
          <w:b/>
          <w:bCs/>
          <w:color w:val="auto"/>
          <w:sz w:val="24"/>
          <w:szCs w:val="24"/>
          <w:highlight w:val="none"/>
          <w:lang w:val="zh-CN" w:eastAsia="zh-CN"/>
        </w:rPr>
        <w:t xml:space="preserve">（3）</w:t>
      </w:r>
      <w:r>
        <w:rPr>
          <w:rFonts w:hint="eastAsia" w:ascii="仿宋" w:hAnsi="仿宋" w:eastAsia="仿宋" w:cs="仿宋"/>
          <w:b/>
          <w:bCs/>
          <w:color w:val="auto"/>
          <w:sz w:val="24"/>
          <w:szCs w:val="24"/>
          <w:highlight w:val="none"/>
          <w:lang w:val="en-US" w:eastAsia="zh-CN"/>
        </w:rPr>
        <w:t xml:space="preserve">报价</w:t>
      </w:r>
      <w:r>
        <w:rPr>
          <w:rFonts w:hint="eastAsia" w:ascii="仿宋" w:hAnsi="仿宋" w:eastAsia="仿宋" w:cs="仿宋"/>
          <w:b/>
          <w:bCs/>
          <w:color w:val="auto"/>
          <w:sz w:val="24"/>
          <w:szCs w:val="24"/>
          <w:highlight w:val="none"/>
          <w:lang w:val="zh-CN" w:eastAsia="zh-CN"/>
        </w:rPr>
        <w:t xml:space="preserve">低于采购项目最高限价</w:t>
      </w:r>
      <w:r>
        <w:rPr>
          <w:rFonts w:hint="eastAsia" w:ascii="仿宋" w:hAnsi="仿宋" w:eastAsia="仿宋" w:cs="仿宋"/>
          <w:b/>
          <w:bCs/>
          <w:color w:val="auto"/>
          <w:sz w:val="24"/>
          <w:szCs w:val="24"/>
          <w:highlight w:val="none"/>
          <w:lang w:val="en-US" w:eastAsia="zh-CN"/>
        </w:rPr>
        <w:t xml:space="preserve">65</w:t>
      </w:r>
      <w:r>
        <w:rPr>
          <w:rFonts w:hint="eastAsia" w:ascii="仿宋" w:hAnsi="仿宋" w:eastAsia="仿宋" w:cs="仿宋"/>
          <w:b/>
          <w:bCs/>
          <w:color w:val="auto"/>
          <w:sz w:val="24"/>
          <w:szCs w:val="24"/>
          <w:highlight w:val="none"/>
          <w:lang w:val="zh-CN" w:eastAsia="zh-CN"/>
        </w:rPr>
        <w:t xml:space="preserve">%的，即</w:t>
      </w:r>
      <w:r>
        <w:rPr>
          <w:rFonts w:hint="eastAsia" w:ascii="仿宋" w:hAnsi="仿宋" w:eastAsia="仿宋" w:cs="仿宋"/>
          <w:b/>
          <w:bCs/>
          <w:color w:val="auto"/>
          <w:sz w:val="24"/>
          <w:szCs w:val="24"/>
          <w:highlight w:val="none"/>
          <w:lang w:val="en-US" w:eastAsia="zh-CN"/>
        </w:rPr>
        <w:t xml:space="preserve">报价〈</w:t>
      </w:r>
      <w:r>
        <w:rPr>
          <w:rFonts w:hint="eastAsia" w:ascii="仿宋" w:hAnsi="仿宋" w:eastAsia="仿宋" w:cs="仿宋"/>
          <w:b/>
          <w:bCs/>
          <w:color w:val="auto"/>
          <w:sz w:val="24"/>
          <w:szCs w:val="24"/>
          <w:highlight w:val="none"/>
          <w:lang w:val="zh-CN" w:eastAsia="zh-CN"/>
        </w:rPr>
        <w:t xml:space="preserve">采购项目最高限价×</w:t>
      </w:r>
      <w:r>
        <w:rPr>
          <w:rFonts w:hint="eastAsia" w:ascii="仿宋" w:hAnsi="仿宋" w:eastAsia="仿宋" w:cs="仿宋"/>
          <w:b/>
          <w:bCs/>
          <w:color w:val="auto"/>
          <w:sz w:val="24"/>
          <w:szCs w:val="24"/>
          <w:highlight w:val="none"/>
          <w:lang w:val="en-US" w:eastAsia="zh-CN"/>
        </w:rPr>
        <w:t xml:space="preserve">65</w:t>
      </w:r>
      <w:r>
        <w:rPr>
          <w:rFonts w:hint="eastAsia" w:ascii="仿宋" w:hAnsi="仿宋" w:eastAsia="仿宋" w:cs="仿宋"/>
          <w:b/>
          <w:bCs/>
          <w:color w:val="auto"/>
          <w:sz w:val="24"/>
          <w:szCs w:val="24"/>
          <w:highlight w:val="none"/>
          <w:lang w:val="zh-CN" w:eastAsia="zh-CN"/>
        </w:rPr>
        <w:t xml:space="preserve">%；</w:t>
      </w:r>
      <w:r/>
    </w:p>
    <w:p>
      <w:pPr>
        <w:pStyle w:val="746"/>
        <w:ind w:left="0" w:firstLine="482"/>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w:t>
      </w:r>
      <w:r>
        <w:rPr>
          <w:rFonts w:hint="eastAsia" w:ascii="仿宋" w:hAnsi="仿宋" w:eastAsia="仿宋" w:cs="仿宋"/>
          <w:b/>
          <w:bCs/>
          <w:color w:val="auto"/>
          <w:sz w:val="24"/>
          <w:szCs w:val="24"/>
          <w:highlight w:val="none"/>
          <w:lang w:val="zh-CN" w:eastAsia="zh-CN"/>
        </w:rPr>
        <w:t xml:space="preserve">4</w:t>
      </w:r>
      <w:r>
        <w:rPr>
          <w:rFonts w:hint="eastAsia" w:ascii="仿宋" w:hAnsi="仿宋" w:eastAsia="仿宋" w:cs="仿宋"/>
          <w:b/>
          <w:bCs/>
          <w:color w:val="auto"/>
          <w:sz w:val="24"/>
          <w:szCs w:val="24"/>
          <w:highlight w:val="none"/>
          <w:lang w:val="zh-CN"/>
        </w:rPr>
        <w:t xml:space="preserve">）</w:t>
      </w:r>
      <w:r>
        <w:rPr>
          <w:rFonts w:hint="eastAsia" w:ascii="仿宋" w:hAnsi="仿宋" w:eastAsia="仿宋" w:cs="仿宋"/>
          <w:b/>
          <w:bCs/>
          <w:color w:val="auto"/>
          <w:sz w:val="24"/>
          <w:szCs w:val="24"/>
          <w:highlight w:val="none"/>
          <w:lang w:val="en-US" w:eastAsia="zh-CN"/>
        </w:rPr>
        <w:t xml:space="preserve">磋商小组</w:t>
      </w:r>
      <w:r>
        <w:rPr>
          <w:rFonts w:hint="eastAsia" w:ascii="仿宋" w:hAnsi="仿宋" w:eastAsia="仿宋" w:cs="仿宋"/>
          <w:b/>
          <w:bCs/>
          <w:color w:val="auto"/>
          <w:sz w:val="24"/>
          <w:szCs w:val="24"/>
          <w:highlight w:val="none"/>
          <w:lang w:val="zh-CN"/>
        </w:rPr>
        <w:t xml:space="preserve">基于专业判断，认为供应商</w:t>
      </w:r>
      <w:r>
        <w:rPr>
          <w:rFonts w:hint="eastAsia" w:ascii="仿宋" w:hAnsi="仿宋" w:eastAsia="仿宋" w:cs="仿宋"/>
          <w:b/>
          <w:bCs/>
          <w:color w:val="auto"/>
          <w:sz w:val="24"/>
          <w:szCs w:val="24"/>
          <w:highlight w:val="none"/>
          <w:lang w:val="en-US" w:eastAsia="zh-CN"/>
        </w:rPr>
        <w:t xml:space="preserve">报价</w:t>
      </w:r>
      <w:r>
        <w:rPr>
          <w:rFonts w:hint="eastAsia" w:ascii="仿宋" w:hAnsi="仿宋" w:eastAsia="仿宋" w:cs="仿宋"/>
          <w:b/>
          <w:bCs/>
          <w:color w:val="auto"/>
          <w:sz w:val="24"/>
          <w:szCs w:val="24"/>
          <w:highlight w:val="none"/>
          <w:lang w:val="zh-CN"/>
        </w:rPr>
        <w:t xml:space="preserve">过低，有可能影响产品质量或者不能诚信履约的其他情形。</w:t>
      </w:r>
      <w:r/>
    </w:p>
    <w:p>
      <w:pPr>
        <w:pStyle w:val="746"/>
        <w:ind w:left="0" w:firstLine="480"/>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rPr>
        <w:t xml:space="preserve">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2磋商小组</w:t>
      </w:r>
      <w:r>
        <w:rPr>
          <w:rFonts w:hint="eastAsia" w:ascii="仿宋" w:hAnsi="仿宋" w:eastAsia="仿宋" w:cs="仿宋"/>
          <w:color w:val="auto"/>
          <w:sz w:val="24"/>
          <w:szCs w:val="24"/>
          <w:highlight w:val="none"/>
          <w:lang w:val="zh-CN" w:eastAsia="zh-CN"/>
        </w:rPr>
        <w:t xml:space="preserve">启动异常低价审查后，属于前述第（1）项至第（4）项情形的，应当要求相关供应商在评审现场合理的时间内对</w:t>
      </w:r>
      <w:r>
        <w:rPr>
          <w:rFonts w:hint="eastAsia" w:ascii="仿宋" w:hAnsi="仿宋" w:eastAsia="仿宋" w:cs="仿宋"/>
          <w:color w:val="auto"/>
          <w:sz w:val="24"/>
          <w:szCs w:val="24"/>
          <w:highlight w:val="none"/>
          <w:lang w:val="en-US" w:eastAsia="zh-CN"/>
        </w:rPr>
        <w:t xml:space="preserve">报价</w:t>
      </w:r>
      <w:r>
        <w:rPr>
          <w:rFonts w:hint="eastAsia" w:ascii="仿宋" w:hAnsi="仿宋" w:eastAsia="仿宋" w:cs="仿宋"/>
          <w:color w:val="auto"/>
          <w:sz w:val="24"/>
          <w:szCs w:val="24"/>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lang w:val="zh-CN" w:eastAsia="zh-CN"/>
        </w:rPr>
        <w:t xml:space="preserve">文件一并提交相关书面说明及必要的证明材料的，在评</w:t>
      </w:r>
      <w:r>
        <w:rPr>
          <w:rFonts w:hint="eastAsia" w:ascii="仿宋" w:hAnsi="仿宋" w:eastAsia="仿宋" w:cs="仿宋"/>
          <w:color w:val="auto"/>
          <w:sz w:val="24"/>
          <w:szCs w:val="24"/>
          <w:highlight w:val="none"/>
          <w:lang w:val="en-US" w:eastAsia="zh-CN"/>
        </w:rPr>
        <w:t xml:space="preserve">审</w:t>
      </w:r>
      <w:r>
        <w:rPr>
          <w:rFonts w:hint="eastAsia" w:ascii="仿宋" w:hAnsi="仿宋" w:eastAsia="仿宋" w:cs="仿宋"/>
          <w:color w:val="auto"/>
          <w:sz w:val="24"/>
          <w:szCs w:val="24"/>
          <w:highlight w:val="none"/>
          <w:lang w:val="zh-CN" w:eastAsia="zh-CN"/>
        </w:rPr>
        <w:t xml:space="preserve">现场可不再重复提交。</w:t>
      </w:r>
      <w:r/>
    </w:p>
    <w:p>
      <w:pPr>
        <w:pStyle w:val="746"/>
        <w:ind w:left="0"/>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磋商小组</w:t>
      </w:r>
      <w:r>
        <w:rPr>
          <w:rFonts w:hint="eastAsia" w:ascii="仿宋" w:hAnsi="仿宋" w:eastAsia="仿宋" w:cs="仿宋"/>
          <w:color w:val="auto"/>
          <w:sz w:val="24"/>
          <w:szCs w:val="24"/>
          <w:highlight w:val="none"/>
          <w:lang w:val="zh-CN" w:eastAsia="zh-CN"/>
        </w:rPr>
        <w:t xml:space="preserve">依据专业经验，参考同类项目</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仿宋" w:hAnsi="仿宋" w:eastAsia="仿宋" w:cs="仿宋"/>
          <w:color w:val="auto"/>
          <w:sz w:val="24"/>
          <w:szCs w:val="24"/>
          <w:highlight w:val="none"/>
          <w:lang w:val="en-US" w:eastAsia="zh-CN"/>
        </w:rPr>
        <w:t xml:space="preserve">磋商小组</w:t>
      </w:r>
      <w:r>
        <w:rPr>
          <w:rFonts w:hint="eastAsia" w:ascii="仿宋" w:hAnsi="仿宋" w:eastAsia="仿宋" w:cs="仿宋"/>
          <w:color w:val="auto"/>
          <w:sz w:val="24"/>
          <w:szCs w:val="24"/>
          <w:highlight w:val="none"/>
          <w:lang w:val="zh-CN" w:eastAsia="zh-CN"/>
        </w:rPr>
        <w:t xml:space="preserve">应当将其作为</w:t>
      </w:r>
      <w:r>
        <w:rPr>
          <w:rFonts w:hint="eastAsia" w:ascii="仿宋" w:hAnsi="仿宋" w:eastAsia="仿宋" w:cs="仿宋"/>
          <w:color w:val="auto"/>
          <w:sz w:val="24"/>
          <w:szCs w:val="24"/>
          <w:highlight w:val="none"/>
          <w:lang w:val="en-US" w:eastAsia="zh-CN"/>
        </w:rPr>
        <w:t xml:space="preserve">未实质性响应磋商文件</w:t>
      </w:r>
      <w:r>
        <w:rPr>
          <w:rFonts w:hint="eastAsia" w:ascii="仿宋" w:hAnsi="仿宋" w:eastAsia="仿宋" w:cs="仿宋"/>
          <w:color w:val="auto"/>
          <w:sz w:val="24"/>
          <w:szCs w:val="24"/>
          <w:highlight w:val="none"/>
          <w:lang w:val="zh-CN" w:eastAsia="zh-CN"/>
        </w:rPr>
        <w:t xml:space="preserve">处理。</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22.无效响应</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无效</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lang w:val="zh-CN"/>
        </w:rPr>
        <w:t xml:space="preserve">情形</w:t>
      </w:r>
      <w:r/>
    </w:p>
    <w:p>
      <w:pPr>
        <w:pStyle w:val="746"/>
        <w:ind w:lef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22.1.1 未在磋商</w:t>
      </w:r>
      <w:r>
        <w:rPr>
          <w:rFonts w:hint="eastAsia" w:ascii="仿宋" w:hAnsi="仿宋" w:eastAsia="仿宋" w:cs="仿宋"/>
          <w:color w:val="auto"/>
          <w:sz w:val="24"/>
          <w:szCs w:val="24"/>
          <w:highlight w:val="none"/>
          <w:lang w:val="zh-CN"/>
        </w:rPr>
        <w:t xml:space="preserve">文件</w:t>
      </w:r>
      <w:r>
        <w:rPr>
          <w:rFonts w:hint="eastAsia" w:ascii="仿宋" w:hAnsi="仿宋" w:eastAsia="仿宋" w:cs="仿宋"/>
          <w:color w:val="auto"/>
          <w:sz w:val="24"/>
          <w:szCs w:val="24"/>
          <w:highlight w:val="none"/>
          <w:lang w:val="en-US" w:eastAsia="zh-CN"/>
        </w:rPr>
        <w:t xml:space="preserve">规定时间内</w:t>
      </w:r>
      <w:r>
        <w:rPr>
          <w:rFonts w:hint="eastAsia" w:ascii="仿宋" w:hAnsi="仿宋" w:eastAsia="仿宋" w:cs="仿宋"/>
          <w:color w:val="auto"/>
          <w:sz w:val="24"/>
          <w:szCs w:val="24"/>
          <w:highlight w:val="none"/>
          <w:lang w:val="zh-CN"/>
        </w:rPr>
        <w:t xml:space="preserve">上传电子</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lang w:val="zh-CN"/>
        </w:rPr>
        <w:t xml:space="preserve">文件。</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22.1.2 未在苏采云系统规定的时间内成功解密电子响应文件。</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22.1.3 同一供应商提交两个（含两个）以上不同的响应文件或者报价</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磋商文件另有约定的除外</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22.1.4 供应商不具备磋商文件中规定的资格要求。</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22.1.5 供应商的报价超过了采购预算或最高限价或单价上限。</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22.1.6 未通过符合性审查。</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22.1.7 响应文件含有采购人不能接受的附加条件。</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22.1.8 磋商小组</w:t>
      </w:r>
      <w:r>
        <w:rPr>
          <w:rFonts w:hint="eastAsia" w:ascii="仿宋" w:hAnsi="仿宋" w:eastAsia="仿宋" w:cs="仿宋"/>
          <w:color w:val="auto"/>
          <w:sz w:val="24"/>
          <w:szCs w:val="24"/>
          <w:highlight w:val="none"/>
        </w:rPr>
        <w:t xml:space="preserve">按照</w:t>
      </w:r>
      <w:r>
        <w:rPr>
          <w:rFonts w:hint="eastAsia" w:ascii="仿宋" w:hAnsi="仿宋" w:eastAsia="仿宋" w:cs="仿宋"/>
          <w:color w:val="auto"/>
          <w:sz w:val="24"/>
          <w:szCs w:val="24"/>
          <w:highlight w:val="none"/>
          <w:lang w:val="en-US" w:eastAsia="zh-CN"/>
        </w:rPr>
        <w:t xml:space="preserve">本磋商</w:t>
      </w:r>
      <w:r>
        <w:rPr>
          <w:rFonts w:hint="eastAsia" w:ascii="仿宋" w:hAnsi="仿宋" w:eastAsia="仿宋" w:cs="仿宋"/>
          <w:color w:val="auto"/>
          <w:sz w:val="24"/>
          <w:szCs w:val="24"/>
          <w:highlight w:val="none"/>
        </w:rPr>
        <w:t xml:space="preserve">文件规定对</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进行</w:t>
      </w:r>
      <w:r>
        <w:rPr>
          <w:rFonts w:hint="eastAsia" w:ascii="仿宋" w:hAnsi="仿宋" w:eastAsia="仿宋" w:cs="仿宋"/>
          <w:color w:val="auto"/>
          <w:sz w:val="24"/>
          <w:szCs w:val="24"/>
          <w:highlight w:val="none"/>
          <w:lang w:eastAsia="zh-CN"/>
        </w:rPr>
        <w:t xml:space="preserve">异常低价</w:t>
      </w:r>
      <w:r>
        <w:rPr>
          <w:rFonts w:hint="eastAsia" w:ascii="仿宋" w:hAnsi="仿宋" w:eastAsia="仿宋" w:cs="仿宋"/>
          <w:color w:val="auto"/>
          <w:sz w:val="24"/>
          <w:szCs w:val="24"/>
          <w:highlight w:val="none"/>
        </w:rPr>
        <w:t xml:space="preserve">审查后，认为</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不能证明其报价合理性的。</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22.1.9 响应文件未按照磋商文件要求加盖电子公章。</w:t>
      </w:r>
      <w:r/>
    </w:p>
    <w:p>
      <w:pPr>
        <w:pStyle w:val="746"/>
        <w:ind w:left="0" w:firstLine="480"/>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22.1.10 供应商串通响应。</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22.1.11 法律法规及本磋商文件规定的其他无效响应的情形。</w:t>
      </w:r>
      <w:r/>
    </w:p>
    <w:p>
      <w:pPr>
        <w:pStyle w:val="746"/>
        <w:ind w:lef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有下列情形之一的视为供应商串通</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lang w:val="zh-CN"/>
        </w:rPr>
        <w:t xml:space="preserve">：</w:t>
      </w:r>
      <w:r/>
    </w:p>
    <w:p>
      <w:pPr>
        <w:pStyle w:val="746"/>
        <w:ind w:lef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不同</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lang w:val="zh-CN"/>
        </w:rPr>
        <w:t xml:space="preserve">的</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lang w:val="zh-CN"/>
        </w:rPr>
        <w:t xml:space="preserve">文件由同一单位或者个人编制。</w:t>
      </w:r>
      <w:r/>
    </w:p>
    <w:p>
      <w:pPr>
        <w:pStyle w:val="746"/>
        <w:ind w:lef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rPr>
        <w:t xml:space="preserve">.2</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不同</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lang w:val="zh-CN"/>
        </w:rPr>
        <w:t xml:space="preserve">委托同一单位或者个人办理</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lang w:val="zh-CN"/>
        </w:rPr>
        <w:t xml:space="preserve">事宜。</w:t>
      </w:r>
      <w:r/>
    </w:p>
    <w:p>
      <w:pPr>
        <w:pStyle w:val="746"/>
        <w:ind w:lef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rPr>
        <w:t xml:space="preserve">.3</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不同</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lang w:val="zh-CN"/>
        </w:rPr>
        <w:t xml:space="preserve">的</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lang w:val="zh-CN"/>
        </w:rPr>
        <w:t xml:space="preserve">文件载明的项目管理成员或者联系人员为同一人。</w:t>
      </w:r>
      <w:r/>
    </w:p>
    <w:p>
      <w:pPr>
        <w:pStyle w:val="746"/>
        <w:ind w:lef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rPr>
        <w:t xml:space="preserve">.4</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不同</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lang w:val="zh-CN"/>
        </w:rPr>
        <w:t xml:space="preserve">的</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lang w:val="zh-CN"/>
        </w:rPr>
        <w:t xml:space="preserve">文件异常一致或者</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lang w:val="zh-CN"/>
        </w:rPr>
        <w:t xml:space="preserve">报价呈规律性差异。</w:t>
      </w:r>
      <w:r/>
    </w:p>
    <w:p>
      <w:pPr>
        <w:pStyle w:val="746"/>
        <w:ind w:left="0" w:firstLine="480"/>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zh-CN" w:eastAsia="zh-CN"/>
        </w:rPr>
        <w:t xml:space="preserve">5 </w:t>
      </w:r>
      <w:r>
        <w:rPr>
          <w:rFonts w:hint="eastAsia" w:ascii="仿宋" w:hAnsi="仿宋" w:eastAsia="仿宋" w:cs="仿宋"/>
          <w:color w:val="auto"/>
          <w:sz w:val="24"/>
          <w:szCs w:val="24"/>
          <w:highlight w:val="none"/>
          <w:lang w:val="zh-CN"/>
        </w:rPr>
        <w:t xml:space="preserve">不同</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lang w:val="zh-CN"/>
        </w:rPr>
        <w:t xml:space="preserve">的</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lang w:val="zh-CN"/>
        </w:rPr>
        <w:t xml:space="preserve">文件相互混装</w:t>
      </w:r>
      <w:r>
        <w:rPr>
          <w:rFonts w:hint="eastAsia" w:ascii="仿宋" w:hAnsi="仿宋" w:eastAsia="仿宋" w:cs="仿宋"/>
          <w:color w:val="auto"/>
          <w:sz w:val="24"/>
          <w:szCs w:val="24"/>
          <w:highlight w:val="none"/>
          <w:lang w:val="zh-CN" w:eastAsia="zh-CN"/>
        </w:rPr>
        <w:t xml:space="preserve">。</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eastAsia="zh-CN"/>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eastAsia="zh-CN"/>
        </w:rPr>
        <w:t xml:space="preserve">.6 不同</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lang w:val="zh-CN" w:eastAsia="zh-CN"/>
        </w:rPr>
        <w:t xml:space="preserve">的MAC地址</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lang w:val="zh-CN" w:eastAsia="zh-CN"/>
        </w:rPr>
        <w:t xml:space="preserve">标书制作工具客户端标识码一致。</w:t>
      </w:r>
      <w:r/>
    </w:p>
    <w:p>
      <w:pPr>
        <w:pStyle w:val="746"/>
        <w:ind w:left="0" w:firstLine="480"/>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23. 磋商程序及采购活动终止</w:t>
      </w:r>
      <w:r/>
    </w:p>
    <w:p>
      <w:pPr>
        <w:pStyle w:val="746"/>
        <w:ind w:left="0" w:firstLine="480"/>
        <w:rPr>
          <w:rFonts w:hint="eastAsia" w:ascii="仿宋" w:hAnsi="仿宋" w:eastAsia="仿宋" w:cs="仿宋"/>
          <w:color w:val="auto"/>
          <w:sz w:val="24"/>
          <w:szCs w:val="24"/>
          <w:highlight w:val="none"/>
          <w:lang w:val="en-US" w:eastAsia="zh-CN"/>
        </w:rPr>
      </w:pPr>
      <w:r/>
      <w:bookmarkStart w:id="104" w:name="_Toc120614219"/>
      <w:r/>
      <w:bookmarkStart w:id="105" w:name="_Toc16938551"/>
      <w:r/>
      <w:bookmarkStart w:id="106" w:name="_Toc20823307"/>
      <w:r/>
      <w:bookmarkStart w:id="107" w:name="_Toc513029235"/>
      <w:r>
        <w:rPr>
          <w:rFonts w:hint="eastAsia" w:ascii="仿宋" w:hAnsi="仿宋" w:eastAsia="仿宋" w:cs="仿宋"/>
          <w:color w:val="auto"/>
          <w:sz w:val="24"/>
          <w:szCs w:val="24"/>
          <w:highlight w:val="none"/>
          <w:lang w:val="en-US" w:eastAsia="zh-CN"/>
        </w:rPr>
        <w:t xml:space="preserve">23.1 磋商程序</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23.1.1 磋商小组将与通过资格审查和符合性审查的供应商分别进行磋商。磋商小组通过苏采云系统向供应商发出《磋商函》，供应商应当按照要求在苏采云系统提交《磋商响应函》并加盖电子公章。</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23.2 采购活动终止情形</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23.2.1 因情况变化，不再符合竞争性磋商采购方式适用情形。</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23.2.2 出现影响采购公正的违法、违规行为。</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23.2.3 在苏采云系统规定时间内成功解密电子响应文件的供应商不足三家。</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23.2.4 除本磋商文件第二章第25.1.2条第三款规定的情形外，磋商过程中符合要求的供应商或者提交最后报价且未超过采购预算或最高限价的供应商不足三家。</w:t>
      </w:r>
      <w:r/>
    </w:p>
    <w:p>
      <w:pPr>
        <w:pStyle w:val="746"/>
        <w:ind w:left="0" w:firstLine="480"/>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eastAsia="zh-CN"/>
        </w:rPr>
        <w:t xml:space="preserve">.5</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eastAsia="zh-CN"/>
        </w:rPr>
        <w:t xml:space="preserve">法律法规规定的其他应当终止情形。</w:t>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w:t>
      </w:r>
      <w:bookmarkEnd w:id="104"/>
      <w:r/>
      <w:bookmarkEnd w:id="105"/>
      <w:r/>
      <w:bookmarkEnd w:id="106"/>
      <w:r/>
      <w:bookmarkEnd w:id="107"/>
      <w:r>
        <w:rPr>
          <w:rFonts w:hint="eastAsia" w:ascii="仿宋" w:hAnsi="仿宋" w:eastAsia="仿宋" w:cs="仿宋"/>
          <w:color w:val="auto"/>
          <w:sz w:val="24"/>
          <w:szCs w:val="24"/>
          <w:highlight w:val="none"/>
        </w:rPr>
        <w:t xml:space="preserve">成交</w:t>
      </w:r>
      <w:r/>
    </w:p>
    <w:p>
      <w:pPr>
        <w:pStyle w:val="746"/>
        <w:ind w:left="0" w:firstLine="480"/>
        <w:rPr>
          <w:rFonts w:hint="eastAsia" w:ascii="仿宋" w:hAnsi="仿宋" w:eastAsia="仿宋" w:cs="仿宋"/>
          <w:color w:val="auto"/>
          <w:sz w:val="24"/>
          <w:szCs w:val="24"/>
          <w:highlight w:val="none"/>
          <w:lang w:val="en-US" w:eastAsia="zh-CN"/>
        </w:rPr>
      </w:pPr>
      <w:r/>
      <w:bookmarkStart w:id="108" w:name="_Toc513029238"/>
      <w:r/>
      <w:bookmarkStart w:id="109" w:name="_Toc16938554"/>
      <w:r/>
      <w:bookmarkStart w:id="110" w:name="_Toc20823310"/>
      <w:r>
        <w:rPr>
          <w:rFonts w:hint="eastAsia" w:ascii="仿宋" w:hAnsi="仿宋" w:eastAsia="仿宋" w:cs="仿宋"/>
          <w:color w:val="auto"/>
          <w:sz w:val="24"/>
          <w:szCs w:val="24"/>
          <w:highlight w:val="none"/>
          <w:lang w:val="en-US" w:eastAsia="zh-CN"/>
        </w:rPr>
        <w:t xml:space="preserve">2</w:t>
      </w:r>
      <w:bookmarkEnd w:id="108"/>
      <w:r>
        <w:rPr>
          <w:rFonts w:hint="eastAsia" w:ascii="仿宋" w:hAnsi="仿宋" w:eastAsia="仿宋" w:cs="仿宋"/>
          <w:color w:val="auto"/>
          <w:sz w:val="24"/>
          <w:szCs w:val="24"/>
          <w:highlight w:val="none"/>
          <w:lang w:val="en-US" w:eastAsia="zh-CN"/>
        </w:rPr>
        <w:t xml:space="preserve">4. 确定</w:t>
      </w:r>
      <w:bookmarkEnd w:id="109"/>
      <w:r/>
      <w:bookmarkEnd w:id="110"/>
      <w:r>
        <w:rPr>
          <w:rFonts w:hint="eastAsia" w:ascii="仿宋" w:hAnsi="仿宋" w:eastAsia="仿宋" w:cs="仿宋"/>
          <w:color w:val="auto"/>
          <w:sz w:val="24"/>
          <w:szCs w:val="24"/>
          <w:highlight w:val="none"/>
          <w:lang w:val="en-US" w:eastAsia="zh-CN"/>
        </w:rPr>
        <w:t xml:space="preserve">成交单位</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24.1 成交候选供应商的确定原则和数量见磋商文件第五章。</w:t>
      </w:r>
      <w:r/>
    </w:p>
    <w:p>
      <w:pPr>
        <w:pStyle w:val="746"/>
        <w:ind w:left="0" w:firstLine="480"/>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24.2 </w:t>
      </w:r>
      <w:r>
        <w:rPr>
          <w:rFonts w:hint="eastAsia" w:ascii="仿宋" w:hAnsi="仿宋" w:eastAsia="仿宋" w:cs="仿宋"/>
          <w:color w:val="auto"/>
          <w:sz w:val="24"/>
          <w:szCs w:val="24"/>
          <w:highlight w:val="none"/>
          <w:lang w:val="zh-CN" w:eastAsia="zh-CN"/>
        </w:rPr>
        <w:t xml:space="preserve">按以下第（</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eastAsia="zh-CN"/>
        </w:rPr>
        <w:t xml:space="preserve">）种方式确定</w:t>
      </w:r>
      <w:r>
        <w:rPr>
          <w:rFonts w:hint="eastAsia" w:ascii="仿宋" w:hAnsi="仿宋" w:eastAsia="仿宋" w:cs="仿宋"/>
          <w:color w:val="auto"/>
          <w:sz w:val="24"/>
          <w:szCs w:val="24"/>
          <w:highlight w:val="none"/>
          <w:lang w:val="en-US" w:eastAsia="zh-CN"/>
        </w:rPr>
        <w:t xml:space="preserve">成交供应商</w:t>
      </w:r>
      <w:r/>
    </w:p>
    <w:p>
      <w:pPr>
        <w:pStyle w:val="746"/>
        <w:ind w:left="0" w:firstLine="480"/>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 xml:space="preserve">（1）</w:t>
      </w:r>
      <w:r>
        <w:rPr>
          <w:rFonts w:hint="eastAsia" w:ascii="仿宋" w:hAnsi="仿宋" w:eastAsia="仿宋" w:cs="仿宋"/>
          <w:color w:val="auto"/>
          <w:sz w:val="24"/>
          <w:szCs w:val="24"/>
          <w:highlight w:val="none"/>
          <w:lang w:val="en-US" w:eastAsia="zh-CN"/>
        </w:rPr>
        <w:t xml:space="preserve">磋商小组</w:t>
      </w:r>
      <w:r>
        <w:rPr>
          <w:rFonts w:hint="eastAsia" w:ascii="仿宋" w:hAnsi="仿宋" w:eastAsia="仿宋" w:cs="仿宋"/>
          <w:color w:val="auto"/>
          <w:sz w:val="24"/>
          <w:szCs w:val="24"/>
          <w:highlight w:val="none"/>
          <w:lang w:val="zh-CN" w:eastAsia="zh-CN"/>
        </w:rPr>
        <w:t xml:space="preserve">直接确定排名第一的</w:t>
      </w:r>
      <w:r>
        <w:rPr>
          <w:rFonts w:hint="eastAsia" w:ascii="仿宋" w:hAnsi="仿宋" w:eastAsia="仿宋" w:cs="仿宋"/>
          <w:color w:val="auto"/>
          <w:sz w:val="24"/>
          <w:szCs w:val="24"/>
          <w:highlight w:val="none"/>
          <w:lang w:val="en-US" w:eastAsia="zh-CN"/>
        </w:rPr>
        <w:t xml:space="preserve">成交候选供应商</w:t>
      </w:r>
      <w:r>
        <w:rPr>
          <w:rFonts w:hint="eastAsia" w:ascii="仿宋" w:hAnsi="仿宋" w:eastAsia="仿宋" w:cs="仿宋"/>
          <w:color w:val="auto"/>
          <w:sz w:val="24"/>
          <w:szCs w:val="24"/>
          <w:highlight w:val="none"/>
          <w:lang w:val="zh-CN" w:eastAsia="zh-CN"/>
        </w:rPr>
        <w:t xml:space="preserve">为</w:t>
      </w:r>
      <w:r>
        <w:rPr>
          <w:rFonts w:hint="eastAsia" w:ascii="仿宋" w:hAnsi="仿宋" w:eastAsia="仿宋" w:cs="仿宋"/>
          <w:color w:val="auto"/>
          <w:sz w:val="24"/>
          <w:szCs w:val="24"/>
          <w:highlight w:val="none"/>
          <w:lang w:val="en-US" w:eastAsia="zh-CN"/>
        </w:rPr>
        <w:t xml:space="preserve">成交供应商</w:t>
      </w:r>
      <w:r>
        <w:rPr>
          <w:rFonts w:hint="eastAsia" w:ascii="仿宋" w:hAnsi="仿宋" w:eastAsia="仿宋" w:cs="仿宋"/>
          <w:color w:val="auto"/>
          <w:sz w:val="24"/>
          <w:szCs w:val="24"/>
          <w:highlight w:val="none"/>
          <w:lang w:val="zh-CN" w:eastAsia="zh-CN"/>
        </w:rPr>
        <w:t xml:space="preserve">；</w:t>
      </w:r>
      <w:r/>
    </w:p>
    <w:p>
      <w:pPr>
        <w:pStyle w:val="746"/>
        <w:ind w:left="0" w:firstLine="480"/>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 xml:space="preserve">（2）采购人在</w:t>
      </w:r>
      <w:r>
        <w:rPr>
          <w:rFonts w:hint="eastAsia" w:ascii="仿宋" w:hAnsi="仿宋" w:eastAsia="仿宋" w:cs="仿宋"/>
          <w:color w:val="auto"/>
          <w:sz w:val="24"/>
          <w:szCs w:val="24"/>
          <w:highlight w:val="none"/>
          <w:lang w:val="en-US" w:eastAsia="zh-CN"/>
        </w:rPr>
        <w:t xml:space="preserve">磋商小组</w:t>
      </w:r>
      <w:r>
        <w:rPr>
          <w:rFonts w:hint="eastAsia" w:ascii="仿宋" w:hAnsi="仿宋" w:eastAsia="仿宋" w:cs="仿宋"/>
          <w:color w:val="auto"/>
          <w:sz w:val="24"/>
          <w:szCs w:val="24"/>
          <w:highlight w:val="none"/>
          <w:lang w:val="zh-CN" w:eastAsia="zh-CN"/>
        </w:rPr>
        <w:t xml:space="preserve">推荐的</w:t>
      </w:r>
      <w:r>
        <w:rPr>
          <w:rFonts w:hint="eastAsia" w:ascii="仿宋" w:hAnsi="仿宋" w:eastAsia="仿宋" w:cs="仿宋"/>
          <w:color w:val="auto"/>
          <w:sz w:val="24"/>
          <w:szCs w:val="24"/>
          <w:highlight w:val="none"/>
          <w:lang w:val="en-US" w:eastAsia="zh-CN"/>
        </w:rPr>
        <w:t xml:space="preserve">成交候选供应商</w:t>
      </w:r>
      <w:r>
        <w:rPr>
          <w:rFonts w:hint="eastAsia" w:ascii="仿宋" w:hAnsi="仿宋" w:eastAsia="仿宋" w:cs="仿宋"/>
          <w:color w:val="auto"/>
          <w:sz w:val="24"/>
          <w:szCs w:val="24"/>
          <w:highlight w:val="none"/>
          <w:lang w:val="zh-CN" w:eastAsia="zh-CN"/>
        </w:rPr>
        <w:t xml:space="preserve">中按顺序确定</w:t>
      </w:r>
      <w:r>
        <w:rPr>
          <w:rFonts w:hint="eastAsia" w:ascii="仿宋" w:hAnsi="仿宋" w:eastAsia="仿宋" w:cs="仿宋"/>
          <w:color w:val="auto"/>
          <w:sz w:val="24"/>
          <w:szCs w:val="24"/>
          <w:highlight w:val="none"/>
          <w:lang w:val="en-US" w:eastAsia="zh-CN"/>
        </w:rPr>
        <w:t xml:space="preserve">成交供应商</w:t>
      </w:r>
      <w:r>
        <w:rPr>
          <w:rFonts w:hint="eastAsia" w:ascii="仿宋" w:hAnsi="仿宋" w:eastAsia="仿宋" w:cs="仿宋"/>
          <w:color w:val="auto"/>
          <w:sz w:val="24"/>
          <w:szCs w:val="24"/>
          <w:highlight w:val="none"/>
          <w:lang w:val="zh-CN" w:eastAsia="zh-CN"/>
        </w:rPr>
        <w:t xml:space="preserve">。</w:t>
      </w:r>
      <w:r/>
    </w:p>
    <w:p>
      <w:pPr>
        <w:pStyle w:val="746"/>
        <w:ind w:left="0" w:firstLine="480"/>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 xml:space="preserve">按第二种方式确定</w:t>
      </w:r>
      <w:r>
        <w:rPr>
          <w:rFonts w:hint="eastAsia" w:ascii="仿宋" w:hAnsi="仿宋" w:eastAsia="仿宋" w:cs="仿宋"/>
          <w:color w:val="auto"/>
          <w:sz w:val="24"/>
          <w:szCs w:val="24"/>
          <w:highlight w:val="none"/>
          <w:lang w:val="en-US" w:eastAsia="zh-CN"/>
        </w:rPr>
        <w:t xml:space="preserve">成交供应商</w:t>
      </w:r>
      <w:r>
        <w:rPr>
          <w:rFonts w:hint="eastAsia" w:ascii="仿宋" w:hAnsi="仿宋" w:eastAsia="仿宋" w:cs="仿宋"/>
          <w:color w:val="auto"/>
          <w:sz w:val="24"/>
          <w:szCs w:val="24"/>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仿宋" w:hAnsi="仿宋" w:eastAsia="仿宋" w:cs="仿宋"/>
          <w:color w:val="auto"/>
          <w:sz w:val="24"/>
          <w:szCs w:val="24"/>
          <w:highlight w:val="none"/>
          <w:lang w:val="en-US" w:eastAsia="zh-CN"/>
        </w:rPr>
        <w:t xml:space="preserve">成交候选供应商</w:t>
      </w:r>
      <w:r>
        <w:rPr>
          <w:rFonts w:hint="eastAsia" w:ascii="仿宋" w:hAnsi="仿宋" w:eastAsia="仿宋" w:cs="仿宋"/>
          <w:color w:val="auto"/>
          <w:sz w:val="24"/>
          <w:szCs w:val="24"/>
          <w:highlight w:val="none"/>
          <w:lang w:val="zh-CN" w:eastAsia="zh-CN"/>
        </w:rPr>
        <w:t xml:space="preserve">中按顺序确定</w:t>
      </w:r>
      <w:r>
        <w:rPr>
          <w:rFonts w:hint="eastAsia" w:ascii="仿宋" w:hAnsi="仿宋" w:eastAsia="仿宋" w:cs="仿宋"/>
          <w:color w:val="auto"/>
          <w:sz w:val="24"/>
          <w:szCs w:val="24"/>
          <w:highlight w:val="none"/>
          <w:lang w:val="en-US" w:eastAsia="zh-CN"/>
        </w:rPr>
        <w:t xml:space="preserve">成交供应商</w:t>
      </w:r>
      <w:r>
        <w:rPr>
          <w:rFonts w:hint="eastAsia" w:ascii="仿宋" w:hAnsi="仿宋" w:eastAsia="仿宋" w:cs="仿宋"/>
          <w:color w:val="auto"/>
          <w:sz w:val="24"/>
          <w:szCs w:val="24"/>
          <w:highlight w:val="none"/>
          <w:lang w:val="zh-CN" w:eastAsia="zh-CN"/>
        </w:rPr>
        <w:t xml:space="preserve">。</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24.3 交易中心将在“江苏政府采购网”发布成交结果公告，公告期限为1个工作日。</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24.4 若有充分证据证明成交供应商有下列情况之一的，一经查实将被取消成交资格。</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24.4.1 提供虚假材料谋取成交。</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24.4.2 向评审专家、采购人或交易中心工作人员行贿或者提供其他不正当利益。</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24.4.3 与其他供应商、评审专家、采购人或交易中心工作人员恶意串通。</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24.4.4 不满足本磋商文件规定的实质性要求，但在评审过程中未被磋商小组发现。</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24.4.5 </w:t>
      </w:r>
      <w:r>
        <w:rPr>
          <w:rFonts w:hint="eastAsia" w:ascii="仿宋" w:hAnsi="仿宋" w:eastAsia="仿宋" w:cs="仿宋"/>
          <w:color w:val="auto"/>
          <w:sz w:val="24"/>
          <w:szCs w:val="24"/>
          <w:highlight w:val="none"/>
          <w:lang w:val="en-US"/>
        </w:rPr>
        <w:t xml:space="preserve">采取不正当手段诋毁、排挤其他供应商。</w:t>
      </w:r>
      <w:r/>
    </w:p>
    <w:p>
      <w:pPr>
        <w:pStyle w:val="746"/>
        <w:ind w:left="0" w:firstLine="480"/>
        <w:rPr>
          <w:rFonts w:hint="eastAsia" w:ascii="仿宋" w:hAnsi="仿宋" w:eastAsia="仿宋" w:cs="仿宋"/>
          <w:color w:val="auto"/>
          <w:sz w:val="24"/>
          <w:szCs w:val="24"/>
          <w:highlight w:val="none"/>
          <w:lang w:val="en-US" w:eastAsia="zh-CN"/>
        </w:rPr>
      </w:pPr>
      <w:r/>
      <w:bookmarkStart w:id="111" w:name="_Toc200451960"/>
      <w:r>
        <w:rPr>
          <w:rFonts w:hint="eastAsia" w:ascii="仿宋" w:hAnsi="仿宋" w:eastAsia="仿宋" w:cs="仿宋"/>
          <w:color w:val="auto"/>
          <w:sz w:val="24"/>
          <w:szCs w:val="24"/>
          <w:highlight w:val="none"/>
          <w:lang w:val="en-US" w:eastAsia="zh-CN"/>
        </w:rPr>
        <w:t xml:space="preserve">25.成交通知书</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25.1 成交结果确定后，交易中心将向成交供应商发出《成交通知书》。成交供应商可在成交结果公告届满之日起三十日内，登录苏采云系统下载。    </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p>
    <w:p>
      <w:pPr>
        <w:pStyle w:val="746"/>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七、授予合同</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26.签订合同</w:t>
      </w:r>
      <w:r/>
    </w:p>
    <w:p>
      <w:pPr>
        <w:pStyle w:val="746"/>
        <w:ind w:left="0" w:firstLine="480"/>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26.1 成交供应商应当在《成交通知书》发出之日起三十日内，按照磋商文件确定的事项与采购人签订政府采购合同。采购人于合同签订后2个工作日内通过苏采云系统进行公示。</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26.2 磋商文件、成交供应商的响应文件及磋商过程中有关澄清、承诺文件均作为合同附件。</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26.3 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26.4成交供应商不得将合同标的进行转包，否则采购人有权取消其成交资格或终止合同。转包造成采购人损失的，成交供应商应承担相应赔偿责任。</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26.5 成交供应商因自身原因拒绝与采购人签订合同的，</w:t>
      </w:r>
      <w:r>
        <w:rPr>
          <w:rFonts w:hint="eastAsia" w:ascii="仿宋" w:hAnsi="仿宋" w:eastAsia="仿宋" w:cs="仿宋"/>
          <w:color w:val="auto"/>
          <w:sz w:val="24"/>
          <w:szCs w:val="24"/>
          <w:highlight w:val="none"/>
          <w:lang w:val="zh-CN" w:eastAsia="zh-CN"/>
        </w:rPr>
        <w:t xml:space="preserve">不得参加采购人</w:t>
      </w:r>
      <w:r>
        <w:rPr>
          <w:rFonts w:hint="eastAsia" w:ascii="仿宋" w:hAnsi="仿宋" w:eastAsia="仿宋" w:cs="仿宋"/>
          <w:color w:val="auto"/>
          <w:sz w:val="24"/>
          <w:szCs w:val="24"/>
          <w:highlight w:val="none"/>
          <w:lang w:val="en-US" w:eastAsia="zh-CN"/>
        </w:rPr>
        <w:t xml:space="preserve">重新组织的</w:t>
      </w:r>
      <w:r>
        <w:rPr>
          <w:rFonts w:hint="eastAsia" w:ascii="仿宋" w:hAnsi="仿宋" w:eastAsia="仿宋" w:cs="仿宋"/>
          <w:color w:val="auto"/>
          <w:sz w:val="24"/>
          <w:szCs w:val="24"/>
          <w:highlight w:val="none"/>
          <w:lang w:val="zh-CN" w:eastAsia="zh-CN"/>
        </w:rPr>
        <w:t xml:space="preserve">采购活动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且将可能被拒绝参加该采购人</w:t>
      </w:r>
      <w:r>
        <w:rPr>
          <w:rFonts w:hint="eastAsia" w:ascii="仿宋" w:hAnsi="仿宋" w:eastAsia="仿宋" w:cs="仿宋"/>
          <w:color w:val="auto"/>
          <w:sz w:val="24"/>
          <w:szCs w:val="24"/>
          <w:highlight w:val="none"/>
          <w:lang w:val="zh-CN" w:eastAsia="zh-CN"/>
        </w:rPr>
        <w:t xml:space="preserve">一年内</w:t>
      </w:r>
      <w:r>
        <w:rPr>
          <w:rFonts w:hint="eastAsia" w:ascii="仿宋" w:hAnsi="仿宋" w:eastAsia="仿宋" w:cs="仿宋"/>
          <w:color w:val="auto"/>
          <w:sz w:val="24"/>
          <w:szCs w:val="24"/>
          <w:highlight w:val="none"/>
          <w:lang w:val="en-US" w:eastAsia="zh-CN"/>
        </w:rPr>
        <w:t xml:space="preserve">的其他</w:t>
      </w:r>
      <w:r>
        <w:rPr>
          <w:rFonts w:hint="eastAsia" w:ascii="仿宋" w:hAnsi="仿宋" w:eastAsia="仿宋" w:cs="仿宋"/>
          <w:color w:val="auto"/>
          <w:sz w:val="24"/>
          <w:szCs w:val="24"/>
          <w:highlight w:val="none"/>
          <w:lang w:val="zh-CN" w:eastAsia="zh-CN"/>
        </w:rPr>
        <w:t xml:space="preserve">政府采购活动。</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27.标的物的追加</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28.政府采购履约资金扶持政策</w:t>
      </w:r>
      <w:r/>
    </w:p>
    <w:p>
      <w:pPr>
        <w:pStyle w:val="746"/>
        <w:ind w:lef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28.1 成交供应商通过</w:t>
      </w:r>
      <w:r>
        <w:rPr>
          <w:rFonts w:hint="eastAsia" w:ascii="仿宋" w:hAnsi="仿宋" w:eastAsia="仿宋" w:cs="仿宋"/>
          <w:color w:val="auto"/>
          <w:sz w:val="24"/>
          <w:szCs w:val="24"/>
          <w:highlight w:val="none"/>
          <w:lang w:val="zh-CN"/>
        </w:rPr>
        <w:t xml:space="preserve">南京市公共资源交易</w:t>
      </w:r>
      <w:r>
        <w:rPr>
          <w:rFonts w:hint="eastAsia" w:ascii="仿宋" w:hAnsi="仿宋" w:eastAsia="仿宋" w:cs="仿宋"/>
          <w:color w:val="auto"/>
          <w:sz w:val="24"/>
          <w:szCs w:val="24"/>
          <w:highlight w:val="none"/>
          <w:lang w:val="en-US" w:eastAsia="zh-CN"/>
        </w:rPr>
        <w:t xml:space="preserve">平台</w:t>
      </w:r>
      <w:r>
        <w:rPr>
          <w:rFonts w:hint="eastAsia" w:ascii="仿宋" w:hAnsi="仿宋" w:eastAsia="仿宋" w:cs="仿宋"/>
          <w:color w:val="auto"/>
          <w:sz w:val="24"/>
          <w:szCs w:val="24"/>
          <w:highlight w:val="none"/>
          <w:lang w:val="zh-CN"/>
        </w:rPr>
        <w:t xml:space="preserve">网站“小企业融资平台”，</w:t>
      </w:r>
      <w:r>
        <w:rPr>
          <w:rFonts w:hint="eastAsia" w:ascii="仿宋" w:hAnsi="仿宋" w:eastAsia="仿宋" w:cs="仿宋"/>
          <w:color w:val="auto"/>
          <w:sz w:val="24"/>
          <w:szCs w:val="24"/>
          <w:highlight w:val="none"/>
          <w:lang w:val="en-US" w:eastAsia="zh-CN"/>
        </w:rPr>
        <w:t xml:space="preserve">选择相应的金融机构</w:t>
      </w:r>
      <w:r>
        <w:rPr>
          <w:rFonts w:hint="eastAsia" w:ascii="仿宋" w:hAnsi="仿宋" w:eastAsia="仿宋" w:cs="仿宋"/>
          <w:color w:val="auto"/>
          <w:sz w:val="24"/>
          <w:szCs w:val="24"/>
          <w:highlight w:val="none"/>
          <w:lang w:val="zh-CN"/>
        </w:rPr>
        <w:t xml:space="preserve">办理融资贷款。</w:t>
      </w:r>
      <w:r/>
    </w:p>
    <w:p>
      <w:pPr>
        <w:pStyle w:val="746"/>
        <w:ind w:left="0" w:firstLine="480"/>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28.2 依据《关于在全省政府采购领域推行电子履约保函（保险）的通知》（苏财购〔2023〕150号），需要缴纳履约保证金的，成交供应商</w:t>
      </w:r>
      <w:r>
        <w:rPr>
          <w:rFonts w:hint="eastAsia" w:ascii="仿宋" w:hAnsi="仿宋" w:eastAsia="仿宋" w:cs="仿宋"/>
          <w:color w:val="auto"/>
          <w:sz w:val="24"/>
          <w:szCs w:val="24"/>
          <w:highlight w:val="none"/>
          <w:lang w:val="zh-CN" w:eastAsia="zh-CN"/>
        </w:rPr>
        <w:t xml:space="preserve">可</w:t>
      </w:r>
      <w:r>
        <w:rPr>
          <w:rFonts w:hint="eastAsia" w:ascii="仿宋" w:hAnsi="仿宋" w:eastAsia="仿宋" w:cs="仿宋"/>
          <w:color w:val="auto"/>
          <w:sz w:val="24"/>
          <w:szCs w:val="24"/>
          <w:highlight w:val="none"/>
          <w:lang w:val="en-US" w:eastAsia="zh-CN"/>
        </w:rPr>
        <w:t xml:space="preserve">通过江苏政府采购网“政府采购电子履约保函（保险）综合服务平台”线上办理履约保函（保险）</w:t>
      </w:r>
      <w:r>
        <w:rPr>
          <w:rFonts w:hint="eastAsia" w:ascii="仿宋" w:hAnsi="仿宋" w:eastAsia="仿宋" w:cs="仿宋"/>
          <w:color w:val="auto"/>
          <w:sz w:val="24"/>
          <w:szCs w:val="24"/>
          <w:highlight w:val="none"/>
          <w:lang w:val="zh-CN" w:eastAsia="zh-CN"/>
        </w:rPr>
        <w:t xml:space="preserve">。</w:t>
      </w:r>
      <w:r/>
    </w:p>
    <w:p>
      <w:pPr>
        <w:pStyle w:val="746"/>
        <w:ind w:left="0" w:firstLine="48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八、质疑</w:t>
      </w:r>
      <w:bookmarkEnd w:id="111"/>
      <w:r/>
    </w:p>
    <w:p>
      <w:pPr>
        <w:pStyle w:val="746"/>
        <w:ind w:lef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29</w:t>
      </w:r>
      <w:r>
        <w:rPr>
          <w:rFonts w:hint="eastAsia" w:ascii="仿宋" w:hAnsi="仿宋" w:eastAsia="仿宋" w:cs="仿宋"/>
          <w:color w:val="auto"/>
          <w:sz w:val="24"/>
          <w:szCs w:val="24"/>
          <w:highlight w:val="none"/>
          <w:lang w:val="zh-CN"/>
        </w:rPr>
        <w:t xml:space="preserve">.提出质疑的供应商应当是参与所质疑项目采购活动的供应商，潜在供应商依法获取其可质疑的磋商文件的，可以对磋商文件提出质疑。</w:t>
      </w:r>
      <w:r/>
    </w:p>
    <w:p>
      <w:pPr>
        <w:pStyle w:val="746"/>
        <w:ind w:lef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lang w:val="zh-CN"/>
        </w:rPr>
        <w:t xml:space="preserve">.供应商认为磋商文件、采购过程和采购结果使自己的权益受到损害的，可以在知道或应知其权益受到损害之日起七个工作日内，</w:t>
      </w:r>
      <w:r>
        <w:rPr>
          <w:rFonts w:hint="eastAsia" w:ascii="仿宋" w:hAnsi="仿宋" w:eastAsia="仿宋" w:cs="仿宋"/>
          <w:color w:val="auto"/>
          <w:sz w:val="24"/>
          <w:szCs w:val="24"/>
          <w:highlight w:val="none"/>
          <w:lang w:val="en-US" w:eastAsia="zh-CN"/>
        </w:rPr>
        <w:t xml:space="preserve">按照第32条</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第33</w:t>
      </w:r>
      <w:r>
        <w:rPr>
          <w:rFonts w:hint="eastAsia" w:ascii="仿宋" w:hAnsi="仿宋" w:eastAsia="仿宋" w:cs="仿宋"/>
          <w:color w:val="auto"/>
          <w:sz w:val="24"/>
          <w:szCs w:val="24"/>
          <w:highlight w:val="none"/>
          <w:lang w:val="zh-CN"/>
        </w:rPr>
        <w:t xml:space="preserve">条</w:t>
      </w:r>
      <w:r>
        <w:rPr>
          <w:rFonts w:hint="eastAsia" w:ascii="仿宋" w:hAnsi="仿宋" w:eastAsia="仿宋" w:cs="仿宋"/>
          <w:color w:val="auto"/>
          <w:sz w:val="24"/>
          <w:szCs w:val="24"/>
          <w:highlight w:val="none"/>
          <w:lang w:val="en-US" w:eastAsia="zh-CN"/>
        </w:rPr>
        <w:t xml:space="preserve">之</w:t>
      </w:r>
      <w:r>
        <w:rPr>
          <w:rFonts w:hint="eastAsia" w:ascii="仿宋" w:hAnsi="仿宋" w:eastAsia="仿宋" w:cs="仿宋"/>
          <w:color w:val="auto"/>
          <w:sz w:val="24"/>
          <w:szCs w:val="24"/>
          <w:highlight w:val="none"/>
          <w:lang w:val="zh-CN"/>
        </w:rPr>
        <w:t xml:space="preserve">规定以书面形式向采购人或交易中心提出质疑。上述应知其权益受到损害之日是指：</w:t>
      </w:r>
      <w:r/>
    </w:p>
    <w:p>
      <w:pPr>
        <w:pStyle w:val="746"/>
        <w:ind w:lef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对磋商文件提出质疑的，为收到磋商文件之日或者磋商文件公告期限届满之日。</w:t>
      </w:r>
      <w:r/>
    </w:p>
    <w:p>
      <w:pPr>
        <w:pStyle w:val="746"/>
        <w:ind w:lef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lang w:val="zh-CN"/>
        </w:rPr>
        <w:t xml:space="preserve">.2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对采购过程提出质疑的，为各采购程序环节结束之日。</w:t>
      </w:r>
      <w:r/>
    </w:p>
    <w:p>
      <w:pPr>
        <w:pStyle w:val="746"/>
        <w:ind w:lef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lang w:val="zh-CN"/>
        </w:rPr>
        <w:t xml:space="preserve">.3</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对成交结果提出质疑的，为成交结果公告期限届满之日。</w:t>
      </w:r>
      <w:r/>
    </w:p>
    <w:p>
      <w:pPr>
        <w:pStyle w:val="746"/>
        <w:ind w:lef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31.</w:t>
      </w:r>
      <w:r>
        <w:rPr>
          <w:rFonts w:hint="eastAsia" w:ascii="仿宋" w:hAnsi="仿宋" w:eastAsia="仿宋" w:cs="仿宋"/>
          <w:color w:val="auto"/>
          <w:sz w:val="24"/>
          <w:szCs w:val="24"/>
          <w:highlight w:val="none"/>
          <w:lang w:val="zh-CN"/>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auto"/>
          <w:sz w:val="24"/>
          <w:szCs w:val="24"/>
          <w:highlight w:val="none"/>
          <w:lang w:val="zh-CN" w:eastAsia="zh-CN"/>
        </w:rPr>
        <w:t xml:space="preserve">交易中心</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lang w:val="zh-CN"/>
        </w:rPr>
        <w:t xml:space="preserve">采购人将只对供应商第一次质疑作出答复。</w:t>
      </w:r>
      <w:r/>
    </w:p>
    <w:p>
      <w:pPr>
        <w:pStyle w:val="746"/>
        <w:ind w:lef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32.</w:t>
      </w:r>
      <w:r>
        <w:rPr>
          <w:rFonts w:hint="eastAsia" w:ascii="仿宋" w:hAnsi="仿宋" w:eastAsia="仿宋" w:cs="仿宋"/>
          <w:color w:val="auto"/>
          <w:sz w:val="24"/>
          <w:szCs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lang w:val="zh-CN"/>
        </w:rPr>
        <w:t xml:space="preserve">格式和内容填写。</w:t>
      </w:r>
      <w:r>
        <w:rPr>
          <w:rFonts w:hint="eastAsia" w:ascii="仿宋" w:hAnsi="仿宋" w:eastAsia="仿宋" w:cs="仿宋"/>
          <w:color w:val="auto"/>
          <w:sz w:val="24"/>
          <w:szCs w:val="24"/>
          <w:highlight w:val="none"/>
          <w:lang w:val="en-US" w:eastAsia="zh-CN"/>
        </w:rPr>
        <w:t xml:space="preserve">由授权代表负责</w:t>
      </w:r>
      <w:r>
        <w:rPr>
          <w:rFonts w:hint="eastAsia" w:ascii="仿宋" w:hAnsi="仿宋" w:eastAsia="仿宋" w:cs="仿宋"/>
          <w:color w:val="auto"/>
          <w:sz w:val="24"/>
          <w:szCs w:val="24"/>
          <w:highlight w:val="none"/>
          <w:lang w:eastAsia="zh-CN"/>
        </w:rPr>
        <w:t xml:space="preserve">质疑</w:t>
      </w:r>
      <w:r>
        <w:rPr>
          <w:rFonts w:hint="eastAsia" w:ascii="仿宋" w:hAnsi="仿宋" w:eastAsia="仿宋" w:cs="仿宋"/>
          <w:color w:val="auto"/>
          <w:sz w:val="24"/>
          <w:szCs w:val="24"/>
          <w:highlight w:val="none"/>
          <w:lang w:val="en-US" w:eastAsia="zh-CN"/>
        </w:rPr>
        <w:t xml:space="preserve">事宜</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rPr>
        <w:t xml:space="preserve">质疑函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附件中</w:t>
      </w:r>
      <w:r>
        <w:rPr>
          <w:rFonts w:hint="eastAsia" w:ascii="仿宋" w:hAnsi="仿宋" w:eastAsia="仿宋" w:cs="仿宋"/>
          <w:color w:val="auto"/>
          <w:sz w:val="24"/>
          <w:szCs w:val="24"/>
          <w:highlight w:val="none"/>
        </w:rPr>
        <w:t xml:space="preserve">应</w:t>
      </w:r>
      <w:r>
        <w:rPr>
          <w:rFonts w:hint="eastAsia" w:ascii="仿宋" w:hAnsi="仿宋" w:eastAsia="仿宋" w:cs="仿宋"/>
          <w:color w:val="auto"/>
          <w:sz w:val="24"/>
          <w:szCs w:val="24"/>
          <w:highlight w:val="none"/>
          <w:lang w:val="en-US" w:eastAsia="zh-CN"/>
        </w:rPr>
        <w:t xml:space="preserve">提交</w:t>
      </w:r>
      <w:r>
        <w:rPr>
          <w:rFonts w:hint="eastAsia" w:ascii="仿宋" w:hAnsi="仿宋" w:eastAsia="仿宋" w:cs="仿宋"/>
          <w:color w:val="auto"/>
          <w:sz w:val="24"/>
          <w:szCs w:val="24"/>
          <w:highlight w:val="none"/>
          <w:lang w:eastAsia="zh-CN"/>
        </w:rPr>
        <w:t xml:space="preserve">由质疑供应商法定代表人</w:t>
      </w:r>
      <w:r>
        <w:rPr>
          <w:rFonts w:hint="eastAsia" w:ascii="仿宋" w:hAnsi="仿宋" w:eastAsia="仿宋" w:cs="仿宋"/>
          <w:color w:val="auto"/>
          <w:sz w:val="24"/>
          <w:szCs w:val="24"/>
          <w:highlight w:val="none"/>
          <w:lang w:val="en-US" w:eastAsia="zh-CN"/>
        </w:rPr>
        <w:t xml:space="preserve">或主要负责人</w:t>
      </w:r>
      <w:r>
        <w:rPr>
          <w:rFonts w:hint="eastAsia" w:ascii="仿宋" w:hAnsi="仿宋" w:eastAsia="仿宋" w:cs="仿宋"/>
          <w:color w:val="auto"/>
          <w:sz w:val="24"/>
          <w:szCs w:val="24"/>
          <w:highlight w:val="none"/>
          <w:lang w:eastAsia="zh-CN"/>
        </w:rPr>
        <w:t xml:space="preserve">签署的《授权委托书》</w:t>
      </w:r>
      <w:r>
        <w:rPr>
          <w:rFonts w:hint="eastAsia" w:ascii="仿宋" w:hAnsi="仿宋" w:eastAsia="仿宋" w:cs="仿宋"/>
          <w:color w:val="auto"/>
          <w:sz w:val="24"/>
          <w:szCs w:val="24"/>
          <w:highlight w:val="none"/>
        </w:rPr>
        <w:t xml:space="preserve">。</w:t>
      </w:r>
      <w:r/>
    </w:p>
    <w:p>
      <w:pPr>
        <w:pStyle w:val="746"/>
        <w:ind w:lef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供应商如组成联合体参加采购活动，《质疑函范本》中要求加盖公章之处，联合体各方均须按要求加盖公章。</w:t>
      </w:r>
      <w:r/>
    </w:p>
    <w:p>
      <w:pPr>
        <w:pStyle w:val="746"/>
        <w:ind w:left="0" w:firstLine="480"/>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33.供应商根据质疑事项向相应的质疑答复主体提出质疑，具体详见磋商文件第一章。由采购人负责答复的质疑，采购人将《质疑函》《质疑答复函》抄送交易中心。</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对采购人、</w:t>
      </w:r>
      <w:r>
        <w:rPr>
          <w:rFonts w:hint="eastAsia" w:ascii="仿宋" w:hAnsi="仿宋" w:eastAsia="仿宋" w:cs="仿宋"/>
          <w:color w:val="auto"/>
          <w:sz w:val="24"/>
          <w:szCs w:val="24"/>
          <w:highlight w:val="none"/>
          <w:lang w:val="en-US" w:eastAsia="zh-CN"/>
        </w:rPr>
        <w:t xml:space="preserve">交易中心</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val="en-US" w:eastAsia="zh-CN"/>
        </w:rPr>
        <w:t xml:space="preserve">质疑</w:t>
      </w:r>
      <w:r>
        <w:rPr>
          <w:rFonts w:hint="eastAsia" w:ascii="仿宋" w:hAnsi="仿宋" w:eastAsia="仿宋" w:cs="仿宋"/>
          <w:color w:val="auto"/>
          <w:sz w:val="24"/>
          <w:szCs w:val="24"/>
          <w:highlight w:val="none"/>
        </w:rPr>
        <w:t xml:space="preserve">答复不满意，或者采购人、</w:t>
      </w:r>
      <w:r>
        <w:rPr>
          <w:rFonts w:hint="eastAsia" w:ascii="仿宋" w:hAnsi="仿宋" w:eastAsia="仿宋" w:cs="仿宋"/>
          <w:color w:val="auto"/>
          <w:sz w:val="24"/>
          <w:szCs w:val="24"/>
          <w:highlight w:val="none"/>
          <w:lang w:val="en-US" w:eastAsia="zh-CN"/>
        </w:rPr>
        <w:t xml:space="preserve">交易中心</w:t>
      </w:r>
      <w:r>
        <w:rPr>
          <w:rFonts w:hint="eastAsia" w:ascii="仿宋" w:hAnsi="仿宋" w:eastAsia="仿宋" w:cs="仿宋"/>
          <w:color w:val="auto"/>
          <w:sz w:val="24"/>
          <w:szCs w:val="24"/>
          <w:highlight w:val="none"/>
        </w:rPr>
        <w:t xml:space="preserve">未在规定时间内作出</w:t>
      </w:r>
      <w:r>
        <w:rPr>
          <w:rFonts w:hint="eastAsia" w:ascii="仿宋" w:hAnsi="仿宋" w:eastAsia="仿宋" w:cs="仿宋"/>
          <w:color w:val="auto"/>
          <w:sz w:val="24"/>
          <w:szCs w:val="24"/>
          <w:highlight w:val="none"/>
          <w:lang w:val="en-US" w:eastAsia="zh-CN"/>
        </w:rPr>
        <w:t xml:space="preserve">质疑</w:t>
      </w:r>
      <w:r>
        <w:rPr>
          <w:rFonts w:hint="eastAsia" w:ascii="仿宋" w:hAnsi="仿宋" w:eastAsia="仿宋" w:cs="仿宋"/>
          <w:color w:val="auto"/>
          <w:sz w:val="24"/>
          <w:szCs w:val="24"/>
          <w:highlight w:val="none"/>
        </w:rPr>
        <w:t xml:space="preserve">答复的，可以在答复期满后15个工作日内向</w:t>
      </w:r>
      <w:r>
        <w:rPr>
          <w:rFonts w:hint="eastAsia" w:ascii="仿宋" w:hAnsi="仿宋" w:eastAsia="仿宋" w:cs="仿宋"/>
          <w:color w:val="auto"/>
          <w:sz w:val="24"/>
          <w:szCs w:val="24"/>
          <w:highlight w:val="none"/>
          <w:lang w:val="en-US" w:eastAsia="zh-CN"/>
        </w:rPr>
        <w:t xml:space="preserve">江北新区管理委员会财政局</w:t>
      </w:r>
      <w:r>
        <w:rPr>
          <w:rFonts w:hint="eastAsia" w:ascii="仿宋" w:hAnsi="仿宋" w:eastAsia="仿宋" w:cs="仿宋"/>
          <w:color w:val="auto"/>
          <w:sz w:val="24"/>
          <w:szCs w:val="24"/>
          <w:highlight w:val="none"/>
        </w:rPr>
        <w:t xml:space="preserve">提起投诉。</w:t>
      </w:r>
      <w:r/>
    </w:p>
    <w:p>
      <w:pPr>
        <w:pStyle w:val="746"/>
        <w:ind w:lef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34.</w:t>
      </w:r>
      <w:r>
        <w:rPr>
          <w:rFonts w:hint="eastAsia" w:ascii="仿宋" w:hAnsi="仿宋" w:eastAsia="仿宋" w:cs="仿宋"/>
          <w:color w:val="auto"/>
          <w:sz w:val="24"/>
          <w:szCs w:val="24"/>
          <w:highlight w:val="none"/>
          <w:lang w:val="zh-CN"/>
        </w:rPr>
        <w:t xml:space="preserve">以下情形的质疑不予受理：</w:t>
      </w:r>
      <w:r/>
    </w:p>
    <w:p>
      <w:pPr>
        <w:pStyle w:val="746"/>
        <w:ind w:lef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34</w:t>
      </w:r>
      <w:r>
        <w:rPr>
          <w:rFonts w:hint="eastAsia" w:ascii="仿宋" w:hAnsi="仿宋" w:eastAsia="仿宋" w:cs="仿宋"/>
          <w:color w:val="auto"/>
          <w:sz w:val="24"/>
          <w:szCs w:val="24"/>
          <w:highlight w:val="none"/>
          <w:lang w:val="zh-CN"/>
        </w:rPr>
        <w:t xml:space="preserve">.1 超出政府采购法定期限的质疑；</w:t>
      </w:r>
      <w:r/>
    </w:p>
    <w:p>
      <w:pPr>
        <w:pStyle w:val="746"/>
        <w:ind w:lef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34</w:t>
      </w:r>
      <w:r>
        <w:rPr>
          <w:rFonts w:hint="eastAsia" w:ascii="仿宋" w:hAnsi="仿宋" w:eastAsia="仿宋" w:cs="仿宋"/>
          <w:color w:val="auto"/>
          <w:sz w:val="24"/>
          <w:szCs w:val="24"/>
          <w:highlight w:val="none"/>
          <w:lang w:val="zh-CN"/>
        </w:rPr>
        <w:t xml:space="preserve">.2 </w:t>
      </w:r>
      <w:r>
        <w:rPr>
          <w:rFonts w:hint="eastAsia" w:ascii="仿宋" w:hAnsi="仿宋" w:eastAsia="仿宋" w:cs="仿宋"/>
          <w:color w:val="auto"/>
          <w:sz w:val="24"/>
          <w:szCs w:val="24"/>
          <w:highlight w:val="none"/>
          <w:lang w:val="en-US" w:eastAsia="zh-CN"/>
        </w:rPr>
        <w:t xml:space="preserve">属于第31条规定的对</w:t>
      </w:r>
      <w:r>
        <w:rPr>
          <w:rFonts w:hint="eastAsia" w:ascii="仿宋" w:hAnsi="仿宋" w:eastAsia="仿宋" w:cs="仿宋"/>
          <w:color w:val="auto"/>
          <w:sz w:val="24"/>
          <w:szCs w:val="24"/>
          <w:highlight w:val="none"/>
          <w:lang w:val="zh-CN"/>
        </w:rPr>
        <w:t xml:space="preserve">同一采购程序环节提出</w:t>
      </w:r>
      <w:r>
        <w:rPr>
          <w:rFonts w:hint="eastAsia" w:ascii="仿宋" w:hAnsi="仿宋" w:eastAsia="仿宋" w:cs="仿宋"/>
          <w:color w:val="auto"/>
          <w:sz w:val="24"/>
          <w:szCs w:val="24"/>
          <w:highlight w:val="none"/>
          <w:lang w:val="en-US" w:eastAsia="zh-CN"/>
        </w:rPr>
        <w:t xml:space="preserve">的多次</w:t>
      </w:r>
      <w:r>
        <w:rPr>
          <w:rFonts w:hint="eastAsia" w:ascii="仿宋" w:hAnsi="仿宋" w:eastAsia="仿宋" w:cs="仿宋"/>
          <w:color w:val="auto"/>
          <w:sz w:val="24"/>
          <w:szCs w:val="24"/>
          <w:highlight w:val="none"/>
          <w:lang w:val="zh-CN"/>
        </w:rPr>
        <w:t xml:space="preserve">质疑；</w:t>
      </w:r>
      <w:r/>
    </w:p>
    <w:p>
      <w:pPr>
        <w:pStyle w:val="746"/>
        <w:ind w:lef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34</w:t>
      </w:r>
      <w:r>
        <w:rPr>
          <w:rFonts w:hint="eastAsia" w:ascii="仿宋" w:hAnsi="仿宋" w:eastAsia="仿宋" w:cs="仿宋"/>
          <w:color w:val="auto"/>
          <w:sz w:val="24"/>
          <w:szCs w:val="24"/>
          <w:highlight w:val="none"/>
          <w:lang w:val="zh-CN"/>
        </w:rPr>
        <w:t xml:space="preserve">.3 法律法规规定的</w:t>
      </w:r>
      <w:r>
        <w:rPr>
          <w:rFonts w:hint="eastAsia" w:ascii="仿宋" w:hAnsi="仿宋" w:eastAsia="仿宋" w:cs="仿宋"/>
          <w:color w:val="auto"/>
          <w:sz w:val="24"/>
          <w:szCs w:val="24"/>
          <w:highlight w:val="none"/>
          <w:lang w:val="en-US" w:eastAsia="zh-CN"/>
        </w:rPr>
        <w:t xml:space="preserve">其他</w:t>
      </w:r>
      <w:r>
        <w:rPr>
          <w:rFonts w:hint="eastAsia" w:ascii="仿宋" w:hAnsi="仿宋" w:eastAsia="仿宋" w:cs="仿宋"/>
          <w:color w:val="auto"/>
          <w:sz w:val="24"/>
          <w:szCs w:val="24"/>
          <w:highlight w:val="none"/>
          <w:lang w:val="zh-CN"/>
        </w:rPr>
        <w:t xml:space="preserve">不予受理情形。</w:t>
      </w:r>
      <w:r/>
    </w:p>
    <w:p>
      <w:pPr>
        <w:pStyle w:val="746"/>
        <w:ind w:lef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35</w:t>
      </w:r>
      <w:r>
        <w:rPr>
          <w:rFonts w:hint="eastAsia" w:ascii="仿宋" w:hAnsi="仿宋" w:eastAsia="仿宋" w:cs="仿宋"/>
          <w:color w:val="auto"/>
          <w:sz w:val="24"/>
          <w:szCs w:val="24"/>
          <w:highlight w:val="none"/>
          <w:lang w:val="zh-CN"/>
        </w:rPr>
        <w:t xml:space="preserve">.供应商提出书面质疑必须有理、有据，不得捏造事实、提供虚假材料进行恶意质疑。否则，一经查实，</w:t>
      </w:r>
      <w:r>
        <w:rPr>
          <w:rFonts w:hint="eastAsia" w:ascii="仿宋" w:hAnsi="仿宋" w:eastAsia="仿宋" w:cs="仿宋"/>
          <w:color w:val="auto"/>
          <w:sz w:val="24"/>
          <w:szCs w:val="24"/>
          <w:highlight w:val="none"/>
          <w:lang w:val="zh-CN" w:eastAsia="zh-CN"/>
        </w:rPr>
        <w:t xml:space="preserve">交易中心或采购人</w:t>
      </w:r>
      <w:r>
        <w:rPr>
          <w:rFonts w:hint="eastAsia" w:ascii="仿宋" w:hAnsi="仿宋" w:eastAsia="仿宋" w:cs="仿宋"/>
          <w:color w:val="auto"/>
          <w:sz w:val="24"/>
          <w:szCs w:val="24"/>
          <w:highlight w:val="none"/>
          <w:lang w:val="zh-CN"/>
        </w:rPr>
        <w:t xml:space="preserve">有权依据政府采购的有关规定，报请政府采购监管部门对该供应商进行相应的行政处罚和记录该供应商的失信信息。</w:t>
      </w:r>
      <w:r/>
    </w:p>
    <w:p>
      <w:pPr>
        <w:pStyle w:val="746"/>
        <w:ind w:left="0" w:firstLine="480"/>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九、政策功能落实</w:t>
      </w:r>
      <w:r/>
    </w:p>
    <w:p>
      <w:pPr>
        <w:pStyle w:val="746"/>
        <w:ind w:lef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eastAsia="zh-CN"/>
        </w:rPr>
        <w:t xml:space="preserve">3</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zh-CN"/>
        </w:rPr>
        <w:t xml:space="preserve">促进中小企业发展</w:t>
      </w:r>
      <w:r/>
    </w:p>
    <w:p>
      <w:pPr>
        <w:pStyle w:val="746"/>
        <w:ind w:left="0" w:firstLine="480"/>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36.1 </w:t>
      </w:r>
      <w:r>
        <w:rPr>
          <w:rFonts w:hint="eastAsia" w:ascii="仿宋" w:hAnsi="仿宋" w:eastAsia="仿宋" w:cs="仿宋"/>
          <w:color w:val="auto"/>
          <w:sz w:val="24"/>
          <w:szCs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w:t>
      </w:r>
      <w:r>
        <w:rPr>
          <w:rFonts w:hint="eastAsia" w:ascii="仿宋" w:hAnsi="仿宋" w:eastAsia="仿宋" w:cs="仿宋"/>
          <w:color w:val="auto"/>
          <w:sz w:val="24"/>
          <w:szCs w:val="24"/>
          <w:highlight w:val="none"/>
          <w:lang w:val="en-US" w:eastAsia="zh-CN"/>
        </w:rPr>
        <w:t xml:space="preserve">&gt;</w:t>
      </w:r>
      <w:r>
        <w:rPr>
          <w:rFonts w:hint="eastAsia" w:ascii="仿宋" w:hAnsi="仿宋" w:eastAsia="仿宋" w:cs="仿宋"/>
          <w:color w:val="auto"/>
          <w:sz w:val="24"/>
          <w:szCs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746"/>
        <w:ind w:lef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36.2 </w:t>
      </w:r>
      <w:r>
        <w:rPr>
          <w:rFonts w:hint="eastAsia" w:ascii="仿宋" w:hAnsi="仿宋" w:eastAsia="仿宋" w:cs="仿宋"/>
          <w:color w:val="auto"/>
          <w:sz w:val="24"/>
          <w:szCs w:val="24"/>
          <w:highlight w:val="none"/>
          <w:lang w:val="zh-CN"/>
        </w:rPr>
        <w:t xml:space="preserve">中小企业参加政府采购活动，应当出具《中小企业声明函》，否则不享受相关中小企业</w:t>
      </w:r>
      <w:r>
        <w:rPr>
          <w:rFonts w:hint="eastAsia" w:ascii="仿宋" w:hAnsi="仿宋" w:eastAsia="仿宋" w:cs="仿宋"/>
          <w:color w:val="auto"/>
          <w:sz w:val="24"/>
          <w:szCs w:val="24"/>
          <w:highlight w:val="none"/>
          <w:lang w:val="en-US" w:eastAsia="zh-CN"/>
        </w:rPr>
        <w:t xml:space="preserve">支持</w:t>
      </w:r>
      <w:r>
        <w:rPr>
          <w:rFonts w:hint="eastAsia" w:ascii="仿宋" w:hAnsi="仿宋" w:eastAsia="仿宋" w:cs="仿宋"/>
          <w:color w:val="auto"/>
          <w:sz w:val="24"/>
          <w:szCs w:val="24"/>
          <w:highlight w:val="none"/>
          <w:lang w:val="zh-CN"/>
        </w:rPr>
        <w:t xml:space="preserve">政策。</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36.3 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pStyle w:val="746"/>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36.4 </w:t>
      </w:r>
      <w:r>
        <w:rPr>
          <w:rFonts w:hint="eastAsia" w:ascii="仿宋" w:hAnsi="仿宋" w:eastAsia="仿宋" w:cs="仿宋"/>
          <w:color w:val="auto"/>
          <w:sz w:val="24"/>
          <w:szCs w:val="24"/>
          <w:highlight w:val="none"/>
          <w:lang w:val="zh-CN" w:eastAsia="zh-CN"/>
        </w:rPr>
        <w:t xml:space="preserve">评审委员会在评审</w:t>
      </w:r>
      <w:r>
        <w:rPr>
          <w:rFonts w:hint="eastAsia" w:ascii="仿宋" w:hAnsi="仿宋" w:eastAsia="仿宋" w:cs="仿宋"/>
          <w:color w:val="auto"/>
          <w:sz w:val="24"/>
          <w:szCs w:val="24"/>
          <w:highlight w:val="none"/>
          <w:lang w:val="zh-CN"/>
        </w:rPr>
        <w:t xml:space="preserve">中发现</w:t>
      </w:r>
      <w:r>
        <w:rPr>
          <w:rFonts w:hint="eastAsia" w:ascii="仿宋" w:hAnsi="仿宋" w:eastAsia="仿宋" w:cs="仿宋"/>
          <w:color w:val="auto"/>
          <w:sz w:val="24"/>
          <w:szCs w:val="24"/>
          <w:highlight w:val="none"/>
          <w:lang w:val="zh-CN" w:eastAsia="zh-CN"/>
        </w:rPr>
        <w:t xml:space="preserve">供应商提供的</w:t>
      </w:r>
      <w:r>
        <w:rPr>
          <w:rFonts w:hint="eastAsia" w:ascii="仿宋" w:hAnsi="仿宋" w:eastAsia="仿宋" w:cs="仿宋"/>
          <w:color w:val="auto"/>
          <w:sz w:val="24"/>
          <w:szCs w:val="24"/>
          <w:highlight w:val="none"/>
          <w:lang w:val="zh-CN"/>
        </w:rPr>
        <w:t xml:space="preserve">《中小企业声明函》内容含义不明确、同类事项与响应文件表述不一致或者有明显文字错误等情况的，应当以书面形式要求供应商作出必要的澄清、说明或者补正。</w:t>
      </w:r>
      <w:r/>
    </w:p>
    <w:p>
      <w:pPr>
        <w:pStyle w:val="746"/>
        <w:ind w:lef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36.5 </w:t>
      </w:r>
      <w:r>
        <w:rPr>
          <w:rFonts w:hint="eastAsia" w:ascii="仿宋" w:hAnsi="仿宋" w:eastAsia="仿宋" w:cs="仿宋"/>
          <w:color w:val="auto"/>
          <w:sz w:val="24"/>
          <w:szCs w:val="24"/>
          <w:highlight w:val="none"/>
          <w:lang w:val="zh-CN"/>
        </w:rPr>
        <w:t xml:space="preserve">以联合体形式参加政府采购活动，联合体各方均为中小企业的，联合体视同中小企业。其中，联合体各方均为小微企业的，联合体视同小微企业。</w:t>
      </w:r>
      <w:r/>
    </w:p>
    <w:p>
      <w:pPr>
        <w:pStyle w:val="746"/>
        <w:ind w:left="0" w:firstLine="480"/>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 xml:space="preserve">3</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zh-CN" w:eastAsia="zh-CN"/>
        </w:rPr>
        <w:t xml:space="preserve"> </w:t>
      </w:r>
      <w:r>
        <w:rPr>
          <w:rFonts w:hint="eastAsia" w:ascii="仿宋" w:hAnsi="仿宋" w:eastAsia="仿宋" w:cs="仿宋"/>
          <w:color w:val="auto"/>
          <w:sz w:val="24"/>
          <w:szCs w:val="24"/>
          <w:highlight w:val="none"/>
        </w:rPr>
        <w:t xml:space="preserve">监狱和戒毒企业（</w:t>
      </w:r>
      <w:r>
        <w:rPr>
          <w:rFonts w:hint="eastAsia" w:ascii="仿宋" w:hAnsi="仿宋" w:eastAsia="仿宋" w:cs="仿宋"/>
          <w:color w:val="auto"/>
          <w:sz w:val="24"/>
          <w:szCs w:val="24"/>
          <w:highlight w:val="none"/>
          <w:lang w:val="en-US" w:eastAsia="zh-CN"/>
        </w:rPr>
        <w:t xml:space="preserve">统</w:t>
      </w:r>
      <w:r>
        <w:rPr>
          <w:rFonts w:hint="eastAsia" w:ascii="仿宋" w:hAnsi="仿宋" w:eastAsia="仿宋" w:cs="仿宋"/>
          <w:color w:val="auto"/>
          <w:sz w:val="24"/>
          <w:szCs w:val="24"/>
          <w:highlight w:val="none"/>
        </w:rPr>
        <w:t xml:space="preserve">称监狱企业）视同小型、微型企业</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按照</w:t>
      </w:r>
      <w:r>
        <w:rPr>
          <w:rFonts w:hint="eastAsia" w:ascii="仿宋" w:hAnsi="仿宋" w:eastAsia="仿宋" w:cs="仿宋"/>
          <w:color w:val="auto"/>
          <w:sz w:val="24"/>
          <w:szCs w:val="24"/>
          <w:highlight w:val="none"/>
          <w:lang w:val="zh-CN" w:eastAsia="zh-CN"/>
        </w:rPr>
        <w:t xml:space="preserve">《关于政府采购支持监狱企业发展有关问题的通知》（财库〔2014〕68号）</w:t>
      </w:r>
      <w:r>
        <w:rPr>
          <w:rFonts w:hint="eastAsia" w:ascii="仿宋" w:hAnsi="仿宋" w:eastAsia="仿宋" w:cs="仿宋"/>
          <w:color w:val="auto"/>
          <w:sz w:val="24"/>
          <w:szCs w:val="24"/>
          <w:highlight w:val="none"/>
          <w:lang w:val="en-US" w:eastAsia="zh-CN"/>
        </w:rPr>
        <w:t xml:space="preserve">规定，</w:t>
      </w:r>
      <w:r>
        <w:rPr>
          <w:rFonts w:hint="eastAsia" w:ascii="仿宋" w:hAnsi="仿宋" w:eastAsia="仿宋" w:cs="仿宋"/>
          <w:color w:val="auto"/>
          <w:sz w:val="24"/>
          <w:szCs w:val="24"/>
          <w:highlight w:val="none"/>
          <w:lang w:val="zh-CN" w:eastAsia="zh-CN"/>
        </w:rPr>
        <w:t xml:space="preserve">监狱企业需提供由省级以上监狱管理局、戒毒管理局（含新疆生产建设兵团）出具的属于监狱企业的证明文件。</w:t>
      </w:r>
      <w:r/>
    </w:p>
    <w:p>
      <w:pPr>
        <w:pStyle w:val="746"/>
        <w:ind w:left="0" w:firstLine="480"/>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 xml:space="preserve">3</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val="zh-CN" w:eastAsia="zh-CN"/>
        </w:rPr>
        <w:t xml:space="preserve"> 残疾人福利性单位</w:t>
      </w:r>
      <w:r>
        <w:rPr>
          <w:rFonts w:hint="eastAsia" w:ascii="仿宋" w:hAnsi="仿宋" w:eastAsia="仿宋" w:cs="仿宋"/>
          <w:color w:val="auto"/>
          <w:sz w:val="24"/>
          <w:szCs w:val="24"/>
          <w:highlight w:val="none"/>
        </w:rPr>
        <w:t xml:space="preserve">视同小型、微型企业</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按照《关于促进残疾人就业政府采购政策的通知》（财库〔2017〕141号）规定，</w:t>
      </w:r>
      <w:r>
        <w:rPr>
          <w:rFonts w:hint="eastAsia" w:ascii="仿宋" w:hAnsi="仿宋" w:eastAsia="仿宋" w:cs="仿宋"/>
          <w:color w:val="auto"/>
          <w:sz w:val="24"/>
          <w:szCs w:val="24"/>
          <w:highlight w:val="none"/>
        </w:rPr>
        <w:t xml:space="preserve">残疾人福利</w:t>
      </w:r>
      <w:r>
        <w:rPr>
          <w:rFonts w:hint="eastAsia" w:ascii="仿宋" w:hAnsi="仿宋" w:eastAsia="仿宋" w:cs="仿宋"/>
          <w:color w:val="auto"/>
          <w:sz w:val="24"/>
          <w:szCs w:val="24"/>
          <w:highlight w:val="none"/>
          <w:lang w:val="en-US" w:eastAsia="zh-CN"/>
        </w:rPr>
        <w:t xml:space="preserve">性</w:t>
      </w:r>
      <w:r>
        <w:rPr>
          <w:rFonts w:hint="eastAsia" w:ascii="仿宋" w:hAnsi="仿宋" w:eastAsia="仿宋" w:cs="仿宋"/>
          <w:color w:val="auto"/>
          <w:sz w:val="24"/>
          <w:szCs w:val="24"/>
          <w:highlight w:val="none"/>
        </w:rPr>
        <w:t xml:space="preserve">单位</w:t>
      </w:r>
      <w:r>
        <w:rPr>
          <w:rFonts w:hint="eastAsia" w:ascii="仿宋" w:hAnsi="仿宋" w:eastAsia="仿宋" w:cs="仿宋"/>
          <w:color w:val="auto"/>
          <w:sz w:val="24"/>
          <w:szCs w:val="24"/>
          <w:highlight w:val="none"/>
          <w:lang w:val="en-US" w:eastAsia="zh-CN"/>
        </w:rPr>
        <w:t xml:space="preserve">需</w:t>
      </w:r>
      <w:r>
        <w:rPr>
          <w:rFonts w:hint="eastAsia" w:ascii="仿宋" w:hAnsi="仿宋" w:eastAsia="仿宋" w:cs="仿宋"/>
          <w:color w:val="auto"/>
          <w:sz w:val="24"/>
          <w:szCs w:val="24"/>
          <w:highlight w:val="none"/>
          <w:lang w:val="zh-CN" w:eastAsia="zh-CN"/>
        </w:rPr>
        <w:t xml:space="preserve">提供《残疾人福利性单位声明函》。</w:t>
      </w:r>
      <w:r/>
    </w:p>
    <w:p>
      <w:pPr>
        <w:pStyle w:val="746"/>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746"/>
        <w:ind w:left="0"/>
        <w:jc w:val="center"/>
        <w:tabs>
          <w:tab w:val="left" w:pos="463" w:leader="none"/>
        </w:tabs>
        <w:rPr>
          <w:rFonts w:ascii="仿宋" w:hAnsi="仿宋" w:eastAsia="仿宋" w:cs="仿宋"/>
          <w:color w:val="auto"/>
          <w:sz w:val="24"/>
          <w:szCs w:val="24"/>
          <w:highlight w:val="none"/>
          <w:lang w:val="en-US"/>
        </w:rPr>
      </w:pPr>
      <w:r>
        <w:rPr>
          <w:rFonts w:hint="eastAsia" w:ascii="仿宋" w:hAnsi="仿宋" w:eastAsia="仿宋" w:cs="仿宋"/>
          <w:b/>
          <w:bCs/>
          <w:color w:val="auto"/>
          <w:sz w:val="24"/>
          <w:szCs w:val="24"/>
          <w:highlight w:val="none"/>
          <w:lang w:val="en-US"/>
        </w:rPr>
        <w:t xml:space="preserve">第三章  合同</w:t>
      </w:r>
      <w:bookmarkEnd w:id="37"/>
      <w:r/>
      <w:bookmarkEnd w:id="38"/>
      <w:r/>
      <w:bookmarkEnd w:id="39"/>
      <w:r/>
      <w:bookmarkEnd w:id="40"/>
      <w:r/>
      <w:bookmarkEnd w:id="41"/>
      <w:r>
        <w:rPr>
          <w:rFonts w:hint="eastAsia" w:ascii="仿宋" w:hAnsi="仿宋" w:eastAsia="仿宋" w:cs="仿宋"/>
          <w:b/>
          <w:bCs/>
          <w:color w:val="auto"/>
          <w:sz w:val="24"/>
          <w:szCs w:val="24"/>
          <w:highlight w:val="none"/>
          <w:lang w:val="en-US"/>
        </w:rPr>
        <w:t xml:space="preserve">文本</w:t>
      </w:r>
      <w:r/>
    </w:p>
    <w:p>
      <w:pPr>
        <w:ind w:firstLine="480"/>
        <w:spacing w:line="264" w:lineRule="auto"/>
        <w:rPr>
          <w:rFonts w:ascii="仿宋" w:hAnsi="仿宋" w:eastAsia="仿宋" w:cs="仿宋"/>
          <w:bCs/>
          <w:color w:val="auto"/>
          <w:sz w:val="24"/>
          <w:szCs w:val="24"/>
          <w:highlight w:val="none"/>
        </w:rPr>
      </w:pPr>
      <w:r/>
      <w:bookmarkStart w:id="112" w:name="_Hlt16619369"/>
      <w:r/>
      <w:bookmarkEnd w:id="112"/>
      <w:r/>
      <w:bookmarkStart w:id="113" w:name="_Toc16938559"/>
      <w:r/>
      <w:bookmarkStart w:id="114" w:name="_Toc513029243"/>
      <w:r/>
      <w:bookmarkStart w:id="115" w:name="_Toc20823315"/>
      <w:r/>
      <w:bookmarkStart w:id="116" w:name="_Toc20823346"/>
      <w:r/>
      <w:bookmarkStart w:id="117" w:name="_Hlt16619350"/>
      <w:r/>
      <w:bookmarkStart w:id="118" w:name="_Toc120614244"/>
      <w:r/>
      <w:bookmarkStart w:id="119" w:name="_Toc16938590"/>
      <w:r/>
      <w:bookmarkStart w:id="120" w:name="_Toc462564139"/>
      <w:r/>
      <w:bookmarkStart w:id="121" w:name="_Toc479757211"/>
      <w:r>
        <w:rPr>
          <w:rFonts w:hint="eastAsia" w:ascii="仿宋" w:hAnsi="仿宋" w:eastAsia="仿宋" w:cs="仿宋"/>
          <w:bCs/>
          <w:color w:val="auto"/>
          <w:sz w:val="24"/>
          <w:szCs w:val="24"/>
          <w:highlight w:val="none"/>
        </w:rPr>
        <w:t xml:space="preserve">以下为成交后签订本项目合同的通用条款，供应商不得提出实质性的修改。</w:t>
      </w:r>
      <w:bookmarkEnd w:id="113"/>
      <w:r/>
      <w:bookmarkEnd w:id="114"/>
      <w:r/>
      <w:bookmarkEnd w:id="115"/>
      <w:r/>
      <w:r/>
    </w:p>
    <w:p>
      <w:pPr>
        <w:jc w:val="center"/>
        <w:spacing w:line="56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before="145" w:after="145" w:line="288" w:lineRule="auto"/>
        <w:rPr>
          <w:rFonts w:ascii="仿宋" w:hAnsi="仿宋" w:eastAsia="仿宋" w:cs="仿宋"/>
          <w:b/>
          <w:bCs/>
          <w:color w:val="auto"/>
          <w:sz w:val="24"/>
          <w:szCs w:val="24"/>
          <w:highlight w:val="none"/>
        </w:rPr>
        <w:outlineLvl w:val="0"/>
      </w:pPr>
      <w:r>
        <w:rPr>
          <w:rFonts w:hint="eastAsia" w:ascii="仿宋" w:hAnsi="仿宋" w:eastAsia="仿宋" w:cs="仿宋"/>
          <w:b/>
          <w:color w:val="auto"/>
          <w:sz w:val="24"/>
          <w:szCs w:val="24"/>
          <w:highlight w:val="none"/>
        </w:rPr>
        <w:t xml:space="preserve">南京市政府采购合同（服务）（合同编号）</w:t>
      </w:r>
      <w:r/>
    </w:p>
    <w:p>
      <w:pPr>
        <w:jc w:val="left"/>
        <w:spacing w:before="145" w:after="145" w:line="264" w:lineRule="auto"/>
        <w:rPr>
          <w:rFonts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合同编号：</w:t>
      </w:r>
      <w:r/>
    </w:p>
    <w:p>
      <w:pPr>
        <w:spacing w:before="145" w:after="145" w:line="264" w:lineRule="auto"/>
        <w:rPr>
          <w:rFonts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项目名称：                                       项目编号：</w:t>
      </w:r>
      <w:r/>
    </w:p>
    <w:p>
      <w:pPr>
        <w:jc w:val="left"/>
        <w:spacing w:before="145" w:after="145" w:line="264" w:lineRule="auto"/>
        <w:rPr>
          <w:rFonts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甲方：（买方）</w:t>
      </w:r>
      <w:r/>
    </w:p>
    <w:p>
      <w:pPr>
        <w:jc w:val="left"/>
        <w:spacing w:before="145" w:after="145" w:line="264" w:lineRule="auto"/>
        <w:rPr>
          <w:rFonts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乙方：（卖方）</w:t>
      </w:r>
      <w:r/>
    </w:p>
    <w:p>
      <w:pPr>
        <w:spacing w:line="264"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    </w:t>
      </w:r>
      <w:r>
        <w:rPr>
          <w:rFonts w:hint="eastAsia" w:ascii="仿宋" w:hAnsi="仿宋" w:eastAsia="仿宋" w:cs="仿宋"/>
          <w:color w:val="auto"/>
          <w:sz w:val="24"/>
          <w:szCs w:val="24"/>
          <w:highlight w:val="none"/>
        </w:rPr>
        <w:t xml:space="preserve">甲、乙双方根据南京市公共资源交易中心组织的____________________项目竞争性磋商结果，签署本合同。</w:t>
      </w:r>
      <w:r/>
    </w:p>
    <w:p>
      <w:pPr>
        <w:spacing w:line="264"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一、合同内容</w:t>
      </w:r>
      <w:r/>
    </w:p>
    <w:p>
      <w:pPr>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标的名称：</w:t>
      </w:r>
      <w:r/>
    </w:p>
    <w:p>
      <w:pPr>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标的质量：按磋商文件及响应文件执行。</w:t>
      </w:r>
      <w:r/>
    </w:p>
    <w:p>
      <w:pPr>
        <w:spacing w:line="264"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1.3 标的数量（规模）：</w:t>
      </w:r>
      <w:r/>
    </w:p>
    <w:p>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1.4 履行时间（期限）：</w:t>
      </w:r>
      <w:r>
        <w:rPr>
          <w:rFonts w:hint="eastAsia" w:ascii="仿宋" w:hAnsi="仿宋" w:eastAsia="仿宋" w:cs="仿宋"/>
          <w:color w:val="auto"/>
          <w:sz w:val="24"/>
          <w:szCs w:val="24"/>
          <w:highlight w:val="none"/>
          <w:lang w:eastAsia="zh-CN"/>
        </w:rPr>
        <w:t xml:space="preserve">自合同生效之日起壹年。</w:t>
      </w:r>
      <w:r/>
    </w:p>
    <w:p>
      <w:pPr>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 履行地点：采购人指定地点。</w:t>
      </w:r>
      <w:r/>
    </w:p>
    <w:p>
      <w:pPr>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 履行方式：按磋商文件及响应文件执行。</w:t>
      </w:r>
      <w:r/>
    </w:p>
    <w:p>
      <w:pPr>
        <w:spacing w:line="264"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二、合同金额</w:t>
      </w:r>
      <w:r/>
    </w:p>
    <w:p>
      <w:pPr>
        <w:pStyle w:val="718"/>
        <w:spacing w:line="264"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2.1 本合同金额为（大写）：________________元（____________________元）人民币。</w:t>
      </w:r>
      <w:r/>
    </w:p>
    <w:p>
      <w:pPr>
        <w:spacing w:line="264"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三、技术资料</w:t>
      </w:r>
      <w:r/>
    </w:p>
    <w:p>
      <w:pPr>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乙方应按磋商文件规定的时间向甲方提供服务（包含与服务相关的货物）的有关技术资料。</w:t>
      </w:r>
      <w:r/>
    </w:p>
    <w:p>
      <w:pPr>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四、知识产权</w:t>
      </w:r>
      <w:r/>
    </w:p>
    <w:p>
      <w:pPr>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五、产权担保</w:t>
      </w:r>
      <w:r/>
    </w:p>
    <w:p>
      <w:pPr>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 乙方保证所交付的服务（包含与服务相关的货物）的所有权完全属于乙方且无任何抵押、查封等产权瑕疵。</w:t>
      </w:r>
      <w:r/>
    </w:p>
    <w:p>
      <w:pPr>
        <w:spacing w:line="264"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六、履约保证金</w:t>
      </w:r>
      <w:r/>
    </w:p>
    <w:p>
      <w:pPr>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 本项目乙方无需缴纳履约保证金。</w:t>
      </w:r>
      <w:r/>
    </w:p>
    <w:p>
      <w:pPr>
        <w:spacing w:line="264"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七、合同转包或分包</w:t>
      </w:r>
      <w:r/>
    </w:p>
    <w:p>
      <w:pPr>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 乙方不得将合同标的转包给他人履行。</w:t>
      </w:r>
      <w:r/>
    </w:p>
    <w:p>
      <w:pPr>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 除磋商文件接受分包并经甲方同意，乙方可按分包意向协议分包情况外，乙方不得将合同标的分包给他人履行。</w:t>
      </w:r>
      <w:r/>
    </w:p>
    <w:p>
      <w:pPr>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 乙方如有转包或未经甲方同意的分包行为，甲方有权终止合同。</w:t>
      </w:r>
      <w:r/>
    </w:p>
    <w:p>
      <w:pPr>
        <w:spacing w:line="264"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八、合同款项支付</w:t>
      </w:r>
      <w:r/>
    </w:p>
    <w:p>
      <w:pPr>
        <w:keepLines w:val="0"/>
        <w:keepNext w:val="0"/>
        <w:pageBreakBefore w:val="0"/>
        <w:spacing w:line="264"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1、本合同项下所有款项均以人民币支付。</w:t>
      </w:r>
      <w:r/>
    </w:p>
    <w:p>
      <w:pPr>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2、付款方式：按照采购文件要求。</w:t>
      </w:r>
      <w:r/>
    </w:p>
    <w:p>
      <w:pPr>
        <w:keepLines w:val="0"/>
        <w:keepNext w:val="0"/>
        <w:pageBreakBefore w:val="0"/>
        <w:spacing w:line="264"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九、税费</w:t>
      </w:r>
      <w:r/>
    </w:p>
    <w:p>
      <w:pPr>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 本合同执行中的相关税费均由乙方负担。</w:t>
      </w:r>
      <w:r/>
    </w:p>
    <w:p>
      <w:pPr>
        <w:spacing w:line="264"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十、项目验收</w:t>
      </w:r>
      <w:r/>
    </w:p>
    <w:p>
      <w:pPr>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 甲方依法组织履约验收工作。</w:t>
      </w:r>
      <w:r/>
    </w:p>
    <w:p>
      <w:pPr>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 对于实际使用人和甲方分离的项目，甲方邀请实际使用人参与验收。</w:t>
      </w:r>
      <w:r/>
    </w:p>
    <w:p>
      <w:pPr>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 如有必要，甲方可邀请参加本项目磋商的其他供应商或第三方专业机构及专家参与验收，相关意见将作为验收结论的参考。</w:t>
      </w:r>
      <w:r/>
    </w:p>
    <w:p>
      <w:pPr>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十一、违约责任</w:t>
      </w:r>
      <w:r/>
    </w:p>
    <w:p>
      <w:pPr>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 甲方无正当理由拒绝接受乙方提供服务的，应向乙方偿付拒绝接受服务合同总额</w:t>
      </w:r>
      <w:r/>
    </w:p>
    <w:p>
      <w:pPr>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的违约金。</w:t>
      </w:r>
      <w:r/>
    </w:p>
    <w:p>
      <w:pPr>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甲方无故逾期验收和办理支付手续的，应按逾期付款总额每日</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向乙方支付违约金。</w:t>
      </w:r>
      <w:r/>
    </w:p>
    <w:p>
      <w:pPr>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 乙方逾期提供服务的，应按逾期提供服务合同总额每日</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lang w:eastAsia="zh-CN"/>
        </w:rPr>
        <w:t xml:space="preserve">向</w:t>
      </w:r>
      <w:r>
        <w:rPr>
          <w:rFonts w:hint="eastAsia" w:ascii="仿宋" w:hAnsi="仿宋" w:eastAsia="仿宋" w:cs="仿宋"/>
          <w:color w:val="auto"/>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的违约金。</w:t>
      </w:r>
      <w:r/>
    </w:p>
    <w:p>
      <w:pPr>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 乙方所提供服务的标准不符合合同规定及磋商文件规定标准的，甲方有权拒绝接受服务，并可单方面解除合同。</w:t>
      </w:r>
      <w:r/>
    </w:p>
    <w:p>
      <w:pPr>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十二、不可抗力事件处理</w:t>
      </w:r>
      <w:r/>
    </w:p>
    <w:p>
      <w:pPr>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 在合同有效期内，任何一方因不可抗力事件导致不能履行合同，则合同履行期可延长，其延长期与不可抗力影响期相同。</w:t>
      </w:r>
      <w:r/>
    </w:p>
    <w:p>
      <w:pPr>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 不可抗力事件发生后，应立即通知对方并寄送有关权威机构出具的证明。</w:t>
      </w:r>
      <w:r/>
    </w:p>
    <w:p>
      <w:pPr>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 不可抗力事件延续120天以上，双方应通过友好协商，确定是否继续履行合同。</w:t>
      </w:r>
      <w:r/>
    </w:p>
    <w:p>
      <w:pPr>
        <w:spacing w:line="264"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十三、解决争议的方法</w:t>
      </w:r>
      <w:r/>
    </w:p>
    <w:p>
      <w:pPr>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 双方在签订、履行合同中所发生的一切争议，应通过友好协商解决。如协商不成的由甲方住所地人民法院管辖。</w:t>
      </w:r>
      <w:r/>
    </w:p>
    <w:p>
      <w:pPr>
        <w:spacing w:line="264"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十四、合同生效及其他</w:t>
      </w:r>
      <w:r/>
    </w:p>
    <w:p>
      <w:pPr>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 本合同经双方加盖单位公章后生效。</w:t>
      </w:r>
      <w:r/>
    </w:p>
    <w:p>
      <w:pPr>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 本合同未尽事宜，遵照《中华人民共和国民法典》《中华人民共和国政府采购法</w:t>
      </w:r>
      <w:r>
        <w:rPr>
          <w:rFonts w:hint="eastAsia" w:ascii="仿宋" w:hAnsi="仿宋" w:eastAsia="仿宋" w:cs="仿宋"/>
          <w:color w:val="auto"/>
          <w:sz w:val="24"/>
          <w:szCs w:val="24"/>
          <w:highlight w:val="none"/>
          <w:lang w:eastAsia="zh-CN"/>
        </w:rPr>
        <w:t xml:space="preserve">》等</w:t>
      </w:r>
      <w:r>
        <w:rPr>
          <w:rFonts w:hint="eastAsia" w:ascii="仿宋" w:hAnsi="仿宋" w:eastAsia="仿宋" w:cs="仿宋"/>
          <w:color w:val="auto"/>
          <w:sz w:val="24"/>
          <w:szCs w:val="24"/>
          <w:highlight w:val="none"/>
        </w:rPr>
        <w:t xml:space="preserve">有关条文执行。</w:t>
      </w:r>
      <w:r/>
    </w:p>
    <w:p>
      <w:pPr>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14.3 本合同正本一式</w:t>
      </w:r>
      <w:r>
        <w:rPr>
          <w:rFonts w:hint="eastAsia" w:ascii="仿宋" w:hAnsi="仿宋" w:eastAsia="仿宋" w:cs="仿宋"/>
          <w:color w:val="auto"/>
          <w:sz w:val="24"/>
          <w:szCs w:val="24"/>
          <w:highlight w:val="none"/>
          <w:lang w:eastAsia="zh-CN"/>
        </w:rPr>
        <w:t xml:space="preserve">肆</w:t>
      </w:r>
      <w:r>
        <w:rPr>
          <w:rFonts w:hint="eastAsia" w:ascii="仿宋" w:hAnsi="仿宋" w:eastAsia="仿宋" w:cs="仿宋"/>
          <w:color w:val="auto"/>
          <w:sz w:val="24"/>
          <w:szCs w:val="24"/>
          <w:highlight w:val="none"/>
        </w:rPr>
        <w:t xml:space="preserve">份，具有同等法律效力，甲方、乙方各执</w:t>
      </w:r>
      <w:r>
        <w:rPr>
          <w:rFonts w:hint="eastAsia" w:ascii="仿宋" w:hAnsi="仿宋" w:eastAsia="仿宋" w:cs="仿宋"/>
          <w:color w:val="auto"/>
          <w:sz w:val="24"/>
          <w:szCs w:val="24"/>
          <w:highlight w:val="none"/>
          <w:lang w:eastAsia="zh-CN"/>
        </w:rPr>
        <w:t xml:space="preserve">两</w:t>
      </w:r>
      <w:r>
        <w:rPr>
          <w:rFonts w:hint="eastAsia" w:ascii="仿宋" w:hAnsi="仿宋" w:eastAsia="仿宋" w:cs="仿宋"/>
          <w:color w:val="auto"/>
          <w:sz w:val="24"/>
          <w:szCs w:val="24"/>
          <w:highlight w:val="none"/>
        </w:rPr>
        <w:t xml:space="preserve">份。</w:t>
      </w:r>
      <w:r/>
    </w:p>
    <w:p>
      <w:pPr>
        <w:pStyle w:val="718"/>
        <w:spacing w:before="120" w:after="120"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718"/>
        <w:ind w:firstLine="240"/>
        <w:spacing w:before="120" w:after="120"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甲方：（公章）                       乙方：（公章） </w:t>
      </w:r>
      <w:r/>
    </w:p>
    <w:p>
      <w:pPr>
        <w:pStyle w:val="718"/>
        <w:spacing w:before="120" w:after="120"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地址：                               地址： </w:t>
      </w:r>
      <w:r/>
    </w:p>
    <w:p>
      <w:pPr>
        <w:pStyle w:val="718"/>
        <w:spacing w:before="120" w:after="120"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法定代表人或授权代表：               法定代表人或授权代表：</w:t>
      </w:r>
      <w:r/>
    </w:p>
    <w:p>
      <w:pPr>
        <w:pStyle w:val="718"/>
        <w:ind w:firstLine="240"/>
        <w:spacing w:before="120" w:after="120"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                           联系电话：          </w:t>
      </w:r>
      <w:r/>
    </w:p>
    <w:p>
      <w:pPr>
        <w:pStyle w:val="718"/>
        <w:spacing w:before="120" w:after="120"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718"/>
        <w:ind w:firstLine="5280"/>
        <w:spacing w:before="120" w:after="120"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签订日期：      年    月   日</w:t>
      </w:r>
      <w:r/>
    </w:p>
    <w:p>
      <w:pPr>
        <w:pStyle w:val="718"/>
        <w:ind w:firstLine="4800"/>
        <w:spacing w:before="120" w:after="120" w:line="264"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718"/>
        <w:ind w:firstLine="4800"/>
        <w:spacing w:before="120" w:after="120" w:line="264"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718"/>
        <w:ind w:firstLine="4800"/>
        <w:spacing w:before="120" w:after="120" w:line="264"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718"/>
        <w:ind w:firstLine="4800"/>
        <w:spacing w:before="120" w:after="120" w:line="264"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before="145" w:after="145" w:line="264" w:lineRule="auto"/>
        <w:rPr>
          <w:rFonts w:ascii="仿宋" w:hAnsi="仿宋" w:eastAsia="仿宋" w:cs="仿宋"/>
          <w:b/>
          <w:color w:val="auto"/>
          <w:sz w:val="24"/>
          <w:szCs w:val="24"/>
          <w:highlight w:val="none"/>
        </w:rPr>
        <w:outlineLvl w:val="0"/>
      </w:pPr>
      <w:r>
        <w:rPr>
          <w:rFonts w:ascii="仿宋" w:hAnsi="仿宋" w:eastAsia="仿宋" w:cs="仿宋"/>
          <w:b/>
          <w:color w:val="auto"/>
          <w:sz w:val="24"/>
          <w:szCs w:val="24"/>
          <w:highlight w:val="none"/>
        </w:rPr>
      </w:r>
      <w:r/>
    </w:p>
    <w:p>
      <w:pPr>
        <w:jc w:val="center"/>
        <w:spacing w:before="145" w:after="145" w:line="264" w:lineRule="auto"/>
        <w:rPr>
          <w:rFonts w:ascii="仿宋" w:hAnsi="仿宋" w:eastAsia="仿宋" w:cs="仿宋"/>
          <w:b/>
          <w:color w:val="auto"/>
          <w:sz w:val="24"/>
          <w:szCs w:val="24"/>
          <w:highlight w:val="none"/>
        </w:rPr>
        <w:outlineLvl w:val="0"/>
      </w:pPr>
      <w:r>
        <w:rPr>
          <w:rFonts w:ascii="仿宋" w:hAnsi="仿宋" w:eastAsia="仿宋" w:cs="仿宋"/>
          <w:b/>
          <w:color w:val="auto"/>
          <w:sz w:val="24"/>
          <w:szCs w:val="24"/>
          <w:highlight w:val="none"/>
        </w:rPr>
      </w:r>
      <w:r/>
    </w:p>
    <w:p>
      <w:pPr>
        <w:spacing w:before="145" w:after="145" w:line="264" w:lineRule="auto"/>
        <w:rPr>
          <w:rFonts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t xml:space="preserve">《*******合同》补充协议（合同附件）</w:t>
      </w:r>
      <w:r/>
    </w:p>
    <w:p>
      <w:pPr>
        <w:pStyle w:val="718"/>
        <w:jc w:val="left"/>
        <w:spacing w:before="120" w:after="120"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如遇磋商文件及合同未约定事项，双方可友好协商签订补充协议。</w:t>
      </w:r>
      <w:r/>
    </w:p>
    <w:p>
      <w:pPr>
        <w:pStyle w:val="989"/>
        <w:ind w:firstLine="4800"/>
        <w:spacing w:before="120" w:after="120" w:line="276" w:lineRule="auto"/>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pStyle w:val="989"/>
        <w:ind w:firstLine="4800"/>
        <w:spacing w:before="120" w:after="120" w:line="276" w:lineRule="auto"/>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bookmarkEnd w:id="116"/>
      <w:bookmarkEnd w:id="117"/>
      <w:bookmarkEnd w:id="118"/>
      <w:bookmarkEnd w:id="119"/>
      <w:r/>
    </w:p>
    <w:p>
      <w:pPr>
        <w:pStyle w:val="989"/>
        <w:ind w:firstLine="4800"/>
        <w:spacing w:before="120" w:after="120" w:line="276" w:lineRule="auto"/>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pStyle w:val="989"/>
        <w:ind w:firstLine="4800"/>
        <w:spacing w:before="120" w:after="120" w:line="276" w:lineRule="auto"/>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bookmarkStart w:id="122" w:name="_Toc26554093"/>
      <w:r/>
      <w:bookmarkStart w:id="123" w:name="_Toc120614281"/>
      <w:r/>
      <w:bookmarkStart w:id="124" w:name="_Toc49090575"/>
      <w:r>
        <w:rPr>
          <w:rFonts w:hint="eastAsia" w:ascii="仿宋" w:hAnsi="仿宋" w:eastAsia="仿宋" w:cs="仿宋"/>
          <w:b/>
          <w:bCs/>
          <w:color w:val="auto"/>
          <w:sz w:val="24"/>
          <w:szCs w:val="24"/>
          <w:highlight w:val="none"/>
        </w:rPr>
        <w:br w:type="page" w:clear="all"/>
      </w:r>
      <w:r/>
    </w:p>
    <w:p>
      <w:pPr>
        <w:jc w:val="center"/>
        <w:spacing w:line="251"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第四章 采购需求</w:t>
      </w:r>
      <w:r/>
    </w:p>
    <w:p>
      <w:pPr>
        <w:spacing w:line="360"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一、项目属性</w:t>
      </w:r>
      <w:r>
        <w:rPr>
          <w:rFonts w:hint="eastAsia" w:ascii="仿宋" w:hAnsi="仿宋" w:eastAsia="仿宋" w:cs="仿宋"/>
          <w:color w:val="auto"/>
          <w:sz w:val="24"/>
          <w:szCs w:val="24"/>
          <w:highlight w:val="none"/>
        </w:rPr>
        <w:t xml:space="preserve">：服务类项目。</w:t>
      </w:r>
      <w:r/>
    </w:p>
    <w:p>
      <w:pPr>
        <w:spacing w:before="240" w:line="276"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二、项目概况</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（一）项目背景：现公共卫生大楼总建筑面积为</w:t>
      </w:r>
      <w:r>
        <w:rPr>
          <w:rFonts w:hint="eastAsia" w:ascii="仿宋" w:hAnsi="仿宋" w:eastAsia="仿宋" w:cs="仿宋"/>
          <w:color w:val="auto"/>
          <w:sz w:val="24"/>
          <w:szCs w:val="24"/>
          <w:highlight w:val="none"/>
          <w:lang w:eastAsia="zh-CN"/>
        </w:rPr>
        <w:t xml:space="preserve">20201㎡</w:t>
      </w:r>
      <w:r>
        <w:rPr>
          <w:rFonts w:hint="eastAsia" w:ascii="仿宋" w:hAnsi="仿宋" w:eastAsia="仿宋" w:cs="仿宋"/>
          <w:color w:val="auto"/>
          <w:sz w:val="24"/>
          <w:szCs w:val="24"/>
          <w:highlight w:val="none"/>
        </w:rPr>
        <w:t xml:space="preserve">，其中疾控中心为</w:t>
      </w:r>
      <w:r>
        <w:rPr>
          <w:rFonts w:hint="eastAsia" w:ascii="仿宋" w:hAnsi="仿宋" w:eastAsia="仿宋" w:cs="仿宋"/>
          <w:color w:val="auto"/>
          <w:sz w:val="24"/>
          <w:szCs w:val="24"/>
          <w:highlight w:val="none"/>
          <w:lang w:eastAsia="zh-CN"/>
        </w:rPr>
        <w:t xml:space="preserve">8513㎡</w:t>
      </w:r>
      <w:r>
        <w:rPr>
          <w:rFonts w:hint="eastAsia" w:ascii="仿宋" w:hAnsi="仿宋" w:eastAsia="仿宋" w:cs="仿宋"/>
          <w:color w:val="auto"/>
          <w:sz w:val="24"/>
          <w:szCs w:val="24"/>
          <w:highlight w:val="none"/>
        </w:rPr>
        <w:t xml:space="preserve">，妇计中心为</w:t>
      </w:r>
      <w:r>
        <w:rPr>
          <w:rFonts w:hint="eastAsia" w:ascii="仿宋" w:hAnsi="仿宋" w:eastAsia="仿宋" w:cs="仿宋"/>
          <w:color w:val="auto"/>
          <w:sz w:val="24"/>
          <w:szCs w:val="24"/>
          <w:highlight w:val="none"/>
          <w:lang w:eastAsia="zh-CN"/>
        </w:rPr>
        <w:t xml:space="preserve">4228㎡</w:t>
      </w:r>
      <w:r>
        <w:rPr>
          <w:rFonts w:hint="eastAsia" w:ascii="仿宋" w:hAnsi="仿宋" w:eastAsia="仿宋" w:cs="仿宋"/>
          <w:color w:val="auto"/>
          <w:sz w:val="24"/>
          <w:szCs w:val="24"/>
          <w:highlight w:val="none"/>
        </w:rPr>
        <w:t xml:space="preserve">，食堂、地下车库和绿化面积等公共面积为</w:t>
      </w:r>
      <w:r>
        <w:rPr>
          <w:rFonts w:hint="eastAsia" w:ascii="仿宋" w:hAnsi="仿宋" w:eastAsia="仿宋" w:cs="仿宋"/>
          <w:color w:val="auto"/>
          <w:sz w:val="24"/>
          <w:szCs w:val="24"/>
          <w:highlight w:val="none"/>
          <w:lang w:eastAsia="zh-CN"/>
        </w:rPr>
        <w:t xml:space="preserve">7460㎡</w:t>
      </w:r>
      <w:r>
        <w:rPr>
          <w:rFonts w:hint="eastAsia" w:ascii="仿宋" w:hAnsi="仿宋" w:eastAsia="仿宋" w:cs="仿宋"/>
          <w:color w:val="auto"/>
          <w:sz w:val="24"/>
          <w:szCs w:val="24"/>
          <w:highlight w:val="none"/>
        </w:rPr>
        <w:t xml:space="preserve">。</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（二）服务标准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遵循国家、行业及地方现行的规范和标准。</w:t>
      </w:r>
      <w:r/>
    </w:p>
    <w:p>
      <w:pPr>
        <w:pStyle w:val="822"/>
        <w:ind w:left="0"/>
        <w:spacing w:before="240"/>
        <w:tabs>
          <w:tab w:val="left" w:pos="897" w:leader="none"/>
        </w:tabs>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 xml:space="preserve">三、</w:t>
      </w:r>
      <w:r>
        <w:rPr>
          <w:rFonts w:hint="eastAsia" w:ascii="仿宋" w:hAnsi="仿宋" w:eastAsia="仿宋" w:cs="仿宋"/>
          <w:b/>
          <w:color w:val="auto"/>
          <w:sz w:val="24"/>
          <w:szCs w:val="24"/>
          <w:highlight w:val="none"/>
          <w:lang w:val="en-US" w:eastAsia="zh-CN"/>
        </w:rPr>
        <w:t xml:space="preserve">服务清单</w:t>
      </w:r>
      <w:r/>
    </w:p>
    <w:tbl>
      <w:tblPr>
        <w:tblStyle w:val="707"/>
        <w:tblW w:w="459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2750"/>
        <w:gridCol w:w="815"/>
        <w:gridCol w:w="827"/>
        <w:gridCol w:w="2080"/>
        <w:gridCol w:w="1110"/>
        <w:gridCol w:w="1393"/>
      </w:tblGrid>
      <w:tr>
        <w:trPr>
          <w:jc w:val="center"/>
          <w:trHeight w:val="470"/>
        </w:trPr>
        <w:tc>
          <w:tcPr>
            <w:tcW w:w="2746" w:type="dxa"/>
            <w:vAlign w:val="center"/>
            <w:textDirection w:val="lrTb"/>
            <w:noWrap w:val="false"/>
          </w:tcPr>
          <w:p>
            <w:pPr>
              <w:jc w:val="center"/>
              <w:spacing w:line="0" w:lineRule="atLeast"/>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名称</w:t>
            </w:r>
            <w:r/>
          </w:p>
        </w:tc>
        <w:tc>
          <w:tcPr>
            <w:tcW w:w="814" w:type="dxa"/>
            <w:vAlign w:val="center"/>
            <w:textDirection w:val="lrTb"/>
            <w:noWrap w:val="false"/>
          </w:tcPr>
          <w:p>
            <w:pPr>
              <w:jc w:val="center"/>
              <w:spacing w:line="0" w:lineRule="atLeast"/>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数量</w:t>
            </w:r>
            <w:r/>
          </w:p>
        </w:tc>
        <w:tc>
          <w:tcPr>
            <w:tcW w:w="826" w:type="dxa"/>
            <w:vAlign w:val="center"/>
            <w:textDirection w:val="lrTb"/>
            <w:noWrap w:val="false"/>
          </w:tcPr>
          <w:p>
            <w:pPr>
              <w:jc w:val="center"/>
              <w:spacing w:line="0" w:lineRule="atLeast"/>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单位</w:t>
            </w:r>
            <w:r/>
          </w:p>
        </w:tc>
        <w:tc>
          <w:tcPr>
            <w:tcW w:w="2077" w:type="dxa"/>
            <w:vAlign w:val="center"/>
            <w:textDirection w:val="lrTb"/>
            <w:noWrap w:val="false"/>
          </w:tcPr>
          <w:p>
            <w:pPr>
              <w:jc w:val="center"/>
              <w:spacing w:line="0" w:lineRule="atLeast"/>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所属行业类型</w:t>
            </w:r>
            <w:r/>
          </w:p>
        </w:tc>
        <w:tc>
          <w:tcPr>
            <w:tcW w:w="1108"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属性</w:t>
            </w:r>
            <w:r/>
          </w:p>
        </w:tc>
        <w:tc>
          <w:tcPr>
            <w:tcW w:w="1391" w:type="dxa"/>
            <w:vAlign w:val="center"/>
            <w:textDirection w:val="lrTb"/>
            <w:noWrap w:val="false"/>
          </w:tcPr>
          <w:p>
            <w:pPr>
              <w:jc w:val="center"/>
              <w:spacing w:line="0" w:lineRule="atLeast"/>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备注</w:t>
            </w:r>
            <w:r/>
          </w:p>
        </w:tc>
      </w:tr>
      <w:tr>
        <w:trPr>
          <w:jc w:val="center"/>
          <w:trHeight w:val="597"/>
        </w:trPr>
        <w:tc>
          <w:tcPr>
            <w:tcW w:w="2746" w:type="dxa"/>
            <w:vAlign w:val="center"/>
            <w:textDirection w:val="lrTb"/>
            <w:noWrap w:val="false"/>
          </w:tcPr>
          <w:p>
            <w:pPr>
              <w:jc w:val="left"/>
              <w:spacing w:line="0" w:lineRule="atLeast"/>
              <w:rPr>
                <w:rFonts w:hint="eastAsia" w:ascii="仿宋" w:hAnsi="仿宋" w:eastAsia="仿宋" w:cs="仿宋"/>
                <w:bCs/>
                <w:sz w:val="24"/>
                <w:szCs w:val="24"/>
                <w:highlight w:val="none"/>
                <w:lang w:val="en-US" w:eastAsia="zh-CN"/>
              </w:rPr>
            </w:pPr>
            <w:r>
              <w:rPr>
                <w:rFonts w:hint="eastAsia" w:ascii="仿宋" w:hAnsi="仿宋" w:eastAsia="仿宋" w:cs="仿宋"/>
                <w:color w:val="auto"/>
                <w:sz w:val="24"/>
                <w:szCs w:val="24"/>
                <w:highlight w:val="none"/>
              </w:rPr>
              <w:t xml:space="preserve">南京市浦口区公共卫生大楼物业管理服务</w:t>
            </w:r>
            <w:r>
              <w:rPr>
                <w:rFonts w:hint="eastAsia" w:ascii="仿宋" w:hAnsi="仿宋" w:eastAsia="仿宋" w:cs="仿宋"/>
                <w:color w:val="auto"/>
                <w:sz w:val="24"/>
                <w:szCs w:val="24"/>
                <w:highlight w:val="none"/>
                <w:lang w:val="en-US" w:eastAsia="zh-CN"/>
              </w:rPr>
              <w:t xml:space="preserve">项目</w:t>
            </w:r>
            <w:r/>
          </w:p>
        </w:tc>
        <w:tc>
          <w:tcPr>
            <w:tcW w:w="814" w:type="dxa"/>
            <w:vAlign w:val="center"/>
            <w:textDirection w:val="lrTb"/>
            <w:noWrap w:val="false"/>
          </w:tcPr>
          <w:p>
            <w:pPr>
              <w:jc w:val="center"/>
              <w:spacing w:line="0" w:lineRule="atLeas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w:t>
            </w:r>
            <w:r/>
          </w:p>
        </w:tc>
        <w:tc>
          <w:tcPr>
            <w:tcW w:w="826" w:type="dxa"/>
            <w:vAlign w:val="center"/>
            <w:textDirection w:val="lrTb"/>
            <w:noWrap w:val="false"/>
          </w:tcPr>
          <w:p>
            <w:pPr>
              <w:jc w:val="center"/>
              <w:spacing w:line="0" w:lineRule="atLeas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项</w:t>
            </w:r>
            <w:r/>
          </w:p>
        </w:tc>
        <w:tc>
          <w:tcPr>
            <w:tcW w:w="2077" w:type="dxa"/>
            <w:vAlign w:val="center"/>
            <w:textDirection w:val="lrTb"/>
            <w:noWrap w:val="false"/>
          </w:tcPr>
          <w:p>
            <w:pPr>
              <w:jc w:val="center"/>
              <w:spacing w:line="0" w:lineRule="atLeas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物业管理</w:t>
            </w:r>
            <w:r/>
          </w:p>
        </w:tc>
        <w:tc>
          <w:tcPr>
            <w:tcW w:w="1108" w:type="dxa"/>
            <w:vAlign w:val="center"/>
            <w:textDirection w:val="lrTb"/>
            <w:noWrap w:val="false"/>
          </w:tcPr>
          <w:p>
            <w:pPr>
              <w:jc w:val="center"/>
              <w:spacing w:line="288" w:lineRule="auto"/>
              <w:rPr>
                <w:rFonts w:hint="eastAsia" w:ascii="仿宋" w:hAnsi="仿宋" w:eastAsia="仿宋" w:cs="仿宋"/>
                <w:bCs/>
                <w:color w:val="0000ff"/>
                <w:sz w:val="24"/>
                <w:szCs w:val="24"/>
                <w:highlight w:val="none"/>
              </w:rPr>
            </w:pPr>
            <w:r>
              <w:rPr>
                <w:rFonts w:hint="eastAsia" w:ascii="仿宋" w:hAnsi="仿宋" w:eastAsia="仿宋" w:cs="仿宋"/>
                <w:bCs/>
                <w:sz w:val="24"/>
                <w:szCs w:val="24"/>
                <w:highlight w:val="none"/>
              </w:rPr>
              <w:t xml:space="preserve">服务</w:t>
            </w:r>
            <w:r/>
          </w:p>
        </w:tc>
        <w:tc>
          <w:tcPr>
            <w:tcW w:w="1391" w:type="dxa"/>
            <w:vAlign w:val="center"/>
            <w:textDirection w:val="lrTb"/>
            <w:noWrap w:val="false"/>
          </w:tcPr>
          <w:p>
            <w:pPr>
              <w:jc w:val="center"/>
              <w:spacing w:line="0" w:lineRule="atLeast"/>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r>
    </w:tbl>
    <w:p>
      <w:pPr>
        <w:pStyle w:val="822"/>
        <w:ind w:left="0"/>
        <w:spacing w:before="240"/>
        <w:tabs>
          <w:tab w:val="left" w:pos="897"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822"/>
        <w:ind w:left="0"/>
        <w:spacing w:before="240"/>
        <w:tabs>
          <w:tab w:val="left" w:pos="897" w:leader="none"/>
        </w:tabs>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四、</w:t>
      </w:r>
      <w:r>
        <w:rPr>
          <w:rFonts w:hint="eastAsia" w:ascii="仿宋" w:hAnsi="仿宋" w:eastAsia="仿宋" w:cs="仿宋"/>
          <w:b/>
          <w:bCs w:val="0"/>
          <w:color w:val="auto"/>
          <w:sz w:val="24"/>
          <w:szCs w:val="24"/>
          <w:highlight w:val="none"/>
        </w:rPr>
        <w:t xml:space="preserve">人员配置要求</w:t>
      </w:r>
      <w:r/>
    </w:p>
    <w:p>
      <w:pPr>
        <w:pStyle w:val="822"/>
        <w:keepLines w:val="0"/>
        <w:keepNext w:val="0"/>
        <w:pageBreakBefore w:val="0"/>
        <w:spacing w:before="240"/>
        <w:widowControl w:val="off"/>
        <w:tabs>
          <w:tab w:val="left" w:pos="897" w:leader="none"/>
        </w:tabs>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tbl>
      <w:tblPr>
        <w:tblStyle w:val="10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19"/>
        <w:gridCol w:w="2630"/>
        <w:gridCol w:w="1817"/>
        <w:gridCol w:w="2812"/>
      </w:tblGrid>
      <w:tr>
        <w:trPr>
          <w:jc w:val="center"/>
          <w:trHeight w:val="350"/>
        </w:trPr>
        <w:tc>
          <w:tcPr>
            <w:tcW w:w="1419" w:type="dxa"/>
            <w:vAlign w:val="center"/>
            <w:textDirection w:val="lrTb"/>
            <w:noWrap w:val="false"/>
          </w:tcPr>
          <w:p>
            <w:pPr>
              <w:jc w:val="center"/>
              <w:spacing w:line="0" w:lineRule="atLeast"/>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序号</w:t>
            </w:r>
            <w:r/>
          </w:p>
        </w:tc>
        <w:tc>
          <w:tcPr>
            <w:tcW w:w="2630" w:type="dxa"/>
            <w:vAlign w:val="center"/>
            <w:textDirection w:val="lrTb"/>
            <w:noWrap w:val="false"/>
          </w:tcPr>
          <w:p>
            <w:pPr>
              <w:jc w:val="center"/>
              <w:spacing w:line="0" w:lineRule="atLeast"/>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岗位名称</w:t>
            </w:r>
            <w:r/>
          </w:p>
        </w:tc>
        <w:tc>
          <w:tcPr>
            <w:tcW w:w="1817" w:type="dxa"/>
            <w:vAlign w:val="center"/>
            <w:textDirection w:val="lrTb"/>
            <w:noWrap w:val="false"/>
          </w:tcPr>
          <w:p>
            <w:pPr>
              <w:jc w:val="center"/>
              <w:spacing w:line="0" w:lineRule="atLeast"/>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人数</w:t>
            </w:r>
            <w:r/>
          </w:p>
        </w:tc>
        <w:tc>
          <w:tcPr>
            <w:tcW w:w="2812"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jc w:val="center"/>
          <w:trHeight w:val="351"/>
        </w:trPr>
        <w:tc>
          <w:tcPr>
            <w:tcW w:w="1419" w:type="dxa"/>
            <w:vAlign w:val="center"/>
            <w:textDirection w:val="lrTb"/>
            <w:noWrap w:val="false"/>
          </w:tcPr>
          <w:p>
            <w:pPr>
              <w:jc w:val="center"/>
              <w:spacing w:line="0" w:lineRule="atLeast"/>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1</w:t>
            </w:r>
            <w:r/>
          </w:p>
        </w:tc>
        <w:tc>
          <w:tcPr>
            <w:tcW w:w="2630" w:type="dxa"/>
            <w:vAlign w:val="center"/>
            <w:textDirection w:val="lrTb"/>
            <w:noWrap w:val="false"/>
          </w:tcPr>
          <w:p>
            <w:pPr>
              <w:jc w:val="center"/>
              <w:keepLines w:val="0"/>
              <w:keepNext w:val="0"/>
              <w:widowControl/>
              <w:rPr>
                <w:rFonts w:ascii="仿宋" w:hAnsi="仿宋" w:eastAsia="仿宋" w:cs="仿宋"/>
                <w:color w:val="auto"/>
                <w:sz w:val="24"/>
                <w:szCs w:val="24"/>
                <w:highlight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项目主管</w:t>
            </w:r>
            <w:r/>
          </w:p>
        </w:tc>
        <w:tc>
          <w:tcPr>
            <w:tcW w:w="1817" w:type="dxa"/>
            <w:vAlign w:val="center"/>
            <w:textDirection w:val="lrTb"/>
            <w:noWrap w:val="false"/>
          </w:tcPr>
          <w:p>
            <w:pPr>
              <w:jc w:val="center"/>
              <w:keepLines w:val="0"/>
              <w:keepNext w:val="0"/>
              <w:widowControl/>
              <w:rPr>
                <w:rFonts w:ascii="仿宋" w:hAnsi="仿宋" w:eastAsia="仿宋" w:cs="仿宋"/>
                <w:color w:val="auto"/>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2812"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350"/>
        </w:trPr>
        <w:tc>
          <w:tcPr>
            <w:tcW w:w="1419" w:type="dxa"/>
            <w:vAlign w:val="center"/>
            <w:textDirection w:val="lrTb"/>
            <w:noWrap w:val="false"/>
          </w:tcPr>
          <w:p>
            <w:pPr>
              <w:jc w:val="center"/>
              <w:spacing w:line="0" w:lineRule="atLeast"/>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2</w:t>
            </w:r>
            <w:r/>
          </w:p>
        </w:tc>
        <w:tc>
          <w:tcPr>
            <w:tcW w:w="2630" w:type="dxa"/>
            <w:vAlign w:val="center"/>
            <w:textDirection w:val="lrTb"/>
            <w:noWrap w:val="false"/>
          </w:tcPr>
          <w:p>
            <w:pPr>
              <w:jc w:val="center"/>
              <w:keepLines w:val="0"/>
              <w:keepNext w:val="0"/>
              <w:widowControl/>
              <w:rPr>
                <w:rFonts w:ascii="仿宋" w:hAnsi="仿宋" w:eastAsia="仿宋" w:cs="仿宋"/>
                <w:color w:val="auto"/>
                <w:sz w:val="24"/>
                <w:szCs w:val="24"/>
                <w:highlight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安保</w:t>
            </w:r>
            <w:r/>
          </w:p>
        </w:tc>
        <w:tc>
          <w:tcPr>
            <w:tcW w:w="1817" w:type="dxa"/>
            <w:vAlign w:val="center"/>
            <w:textDirection w:val="lrTb"/>
            <w:noWrap w:val="false"/>
          </w:tcPr>
          <w:p>
            <w:pPr>
              <w:jc w:val="center"/>
              <w:keepLines w:val="0"/>
              <w:keepNext w:val="0"/>
              <w:widowControl/>
              <w:rPr>
                <w:rFonts w:ascii="仿宋" w:hAnsi="仿宋" w:eastAsia="仿宋" w:cs="仿宋"/>
                <w:color w:val="auto"/>
                <w:sz w:val="24"/>
                <w:szCs w:val="24"/>
                <w:highlight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p>
        </w:tc>
        <w:tc>
          <w:tcPr>
            <w:tcW w:w="2812" w:type="dxa"/>
            <w:vAlign w:val="center"/>
            <w:textDirection w:val="lrTb"/>
            <w:noWrap w:val="false"/>
          </w:tcPr>
          <w:p>
            <w:pPr>
              <w:jc w:val="center"/>
              <w:spacing w:line="0" w:lineRule="atLeas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r>
            <w:r/>
          </w:p>
        </w:tc>
      </w:tr>
      <w:tr>
        <w:trPr>
          <w:jc w:val="center"/>
          <w:trHeight w:val="350"/>
        </w:trPr>
        <w:tc>
          <w:tcPr>
            <w:tcW w:w="1419" w:type="dxa"/>
            <w:vAlign w:val="center"/>
            <w:textDirection w:val="lrTb"/>
            <w:noWrap w:val="false"/>
          </w:tcPr>
          <w:p>
            <w:pPr>
              <w:jc w:val="center"/>
              <w:spacing w:line="0" w:lineRule="atLeast"/>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3</w:t>
            </w:r>
            <w:r/>
          </w:p>
        </w:tc>
        <w:tc>
          <w:tcPr>
            <w:tcW w:w="2630" w:type="dxa"/>
            <w:vAlign w:val="center"/>
            <w:textDirection w:val="lrTb"/>
            <w:noWrap w:val="false"/>
          </w:tcPr>
          <w:p>
            <w:pPr>
              <w:jc w:val="center"/>
              <w:keepLines w:val="0"/>
              <w:keepNext w:val="0"/>
              <w:widowControl/>
              <w:rPr>
                <w:rFonts w:ascii="仿宋" w:hAnsi="仿宋" w:eastAsia="仿宋" w:cs="仿宋"/>
                <w:color w:val="auto"/>
                <w:sz w:val="24"/>
                <w:szCs w:val="24"/>
                <w:highlight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监控员</w:t>
            </w:r>
            <w:r/>
          </w:p>
        </w:tc>
        <w:tc>
          <w:tcPr>
            <w:tcW w:w="1817" w:type="dxa"/>
            <w:vAlign w:val="center"/>
            <w:textDirection w:val="lrTb"/>
            <w:noWrap w:val="false"/>
          </w:tcPr>
          <w:p>
            <w:pPr>
              <w:jc w:val="center"/>
              <w:keepLines w:val="0"/>
              <w:keepNext w:val="0"/>
              <w:widowControl/>
              <w:rPr>
                <w:rFonts w:ascii="仿宋" w:hAnsi="仿宋" w:eastAsia="仿宋" w:cs="仿宋"/>
                <w:color w:val="auto"/>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tcW w:w="2812"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350"/>
        </w:trPr>
        <w:tc>
          <w:tcPr>
            <w:tcW w:w="1419" w:type="dxa"/>
            <w:vAlign w:val="center"/>
            <w:textDirection w:val="lrTb"/>
            <w:noWrap w:val="false"/>
          </w:tcPr>
          <w:p>
            <w:pPr>
              <w:jc w:val="center"/>
              <w:spacing w:line="0" w:lineRule="atLeast"/>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4</w:t>
            </w:r>
            <w:r/>
          </w:p>
        </w:tc>
        <w:tc>
          <w:tcPr>
            <w:tcW w:w="2630" w:type="dxa"/>
            <w:vAlign w:val="center"/>
            <w:textDirection w:val="lrTb"/>
            <w:noWrap w:val="false"/>
          </w:tcPr>
          <w:p>
            <w:pPr>
              <w:jc w:val="center"/>
              <w:keepLines w:val="0"/>
              <w:keepNext w:val="0"/>
              <w:widowControl/>
              <w:rPr>
                <w:rFonts w:ascii="仿宋" w:hAnsi="仿宋" w:eastAsia="仿宋" w:cs="仿宋"/>
                <w:color w:val="auto"/>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保洁</w:t>
            </w:r>
            <w:r/>
          </w:p>
        </w:tc>
        <w:tc>
          <w:tcPr>
            <w:tcW w:w="1817" w:type="dxa"/>
            <w:vAlign w:val="center"/>
            <w:textDirection w:val="lrTb"/>
            <w:noWrap w:val="false"/>
          </w:tcPr>
          <w:p>
            <w:pPr>
              <w:jc w:val="center"/>
              <w:keepLines w:val="0"/>
              <w:keepNext w:val="0"/>
              <w:widowControl/>
              <w:rPr>
                <w:rFonts w:ascii="仿宋" w:hAnsi="仿宋" w:eastAsia="仿宋" w:cs="仿宋"/>
                <w:color w:val="auto"/>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p>
        </w:tc>
        <w:tc>
          <w:tcPr>
            <w:tcW w:w="2812"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350"/>
        </w:trPr>
        <w:tc>
          <w:tcPr>
            <w:tcW w:w="1419" w:type="dxa"/>
            <w:vAlign w:val="center"/>
            <w:textDirection w:val="lrTb"/>
            <w:noWrap w:val="false"/>
          </w:tcPr>
          <w:p>
            <w:pPr>
              <w:jc w:val="center"/>
              <w:spacing w:line="0" w:lineRule="atLeast"/>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5</w:t>
            </w:r>
            <w:r/>
          </w:p>
        </w:tc>
        <w:tc>
          <w:tcPr>
            <w:tcW w:w="2630" w:type="dxa"/>
            <w:vAlign w:val="center"/>
            <w:textDirection w:val="lrTb"/>
            <w:noWrap w:val="false"/>
          </w:tcPr>
          <w:p>
            <w:pPr>
              <w:jc w:val="center"/>
              <w:keepLines w:val="0"/>
              <w:keepNext w:val="0"/>
              <w:widowControl/>
              <w:rPr>
                <w:rFonts w:ascii="仿宋" w:hAnsi="仿宋" w:eastAsia="仿宋" w:cs="仿宋"/>
                <w:color w:val="auto"/>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高压电工</w:t>
            </w:r>
            <w:r/>
          </w:p>
        </w:tc>
        <w:tc>
          <w:tcPr>
            <w:tcW w:w="1817" w:type="dxa"/>
            <w:vAlign w:val="center"/>
            <w:textDirection w:val="lrTb"/>
            <w:noWrap w:val="false"/>
          </w:tcPr>
          <w:p>
            <w:pPr>
              <w:jc w:val="center"/>
              <w:keepLines w:val="0"/>
              <w:keepNext w:val="0"/>
              <w:widowControl/>
              <w:rPr>
                <w:rFonts w:ascii="仿宋" w:hAnsi="仿宋" w:eastAsia="仿宋" w:cs="仿宋"/>
                <w:color w:val="auto"/>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tcW w:w="2812"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350"/>
        </w:trPr>
        <w:tc>
          <w:tcPr>
            <w:tcW w:w="1419"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2630" w:type="dxa"/>
            <w:vAlign w:val="center"/>
            <w:textDirection w:val="lrTb"/>
            <w:noWrap w:val="false"/>
          </w:tcPr>
          <w:p>
            <w:pPr>
              <w:jc w:val="center"/>
              <w:keepLines w:val="0"/>
              <w:keepNext w:val="0"/>
              <w:widowControl/>
              <w:rPr>
                <w:rFonts w:ascii="仿宋" w:hAnsi="仿宋" w:eastAsia="仿宋" w:cs="仿宋"/>
                <w:color w:val="auto"/>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电工</w:t>
            </w:r>
            <w:r/>
          </w:p>
        </w:tc>
        <w:tc>
          <w:tcPr>
            <w:tcW w:w="1817" w:type="dxa"/>
            <w:vAlign w:val="center"/>
            <w:textDirection w:val="lrTb"/>
            <w:noWrap w:val="false"/>
          </w:tcPr>
          <w:p>
            <w:pPr>
              <w:jc w:val="center"/>
              <w:keepLines w:val="0"/>
              <w:keepNext w:val="0"/>
              <w:widowControl/>
              <w:rPr>
                <w:rFonts w:ascii="仿宋" w:hAnsi="仿宋" w:eastAsia="仿宋" w:cs="仿宋"/>
                <w:color w:val="auto"/>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2812"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367"/>
        </w:trPr>
        <w:tc>
          <w:tcPr>
            <w:tcW w:w="1419"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W w:w="2630" w:type="dxa"/>
            <w:vAlign w:val="center"/>
            <w:textDirection w:val="lrTb"/>
            <w:noWrap w:val="false"/>
          </w:tcPr>
          <w:p>
            <w:pPr>
              <w:jc w:val="center"/>
              <w:keepLines w:val="0"/>
              <w:keepNext w:val="0"/>
              <w:widowControl/>
              <w:rPr>
                <w:rFonts w:ascii="仿宋" w:hAnsi="仿宋" w:eastAsia="仿宋" w:cs="仿宋"/>
                <w:color w:val="auto"/>
                <w:sz w:val="24"/>
                <w:szCs w:val="24"/>
                <w:highlight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杂工</w:t>
            </w:r>
            <w:r/>
          </w:p>
        </w:tc>
        <w:tc>
          <w:tcPr>
            <w:tcW w:w="1817" w:type="dxa"/>
            <w:vAlign w:val="center"/>
            <w:textDirection w:val="lrTb"/>
            <w:noWrap w:val="false"/>
          </w:tcPr>
          <w:p>
            <w:pPr>
              <w:jc w:val="center"/>
              <w:keepLines w:val="0"/>
              <w:keepNext w:val="0"/>
              <w:widowControl/>
              <w:rPr>
                <w:rFonts w:ascii="仿宋" w:hAnsi="仿宋" w:eastAsia="仿宋" w:cs="仿宋"/>
                <w:color w:val="auto"/>
                <w:sz w:val="24"/>
                <w:szCs w:val="24"/>
                <w:highlight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2812"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367"/>
        </w:trPr>
        <w:tc>
          <w:tcPr>
            <w:gridSpan w:val="2"/>
            <w:tcW w:w="4049"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合计</w:t>
            </w:r>
            <w:r/>
          </w:p>
        </w:tc>
        <w:tc>
          <w:tcPr>
            <w:tcW w:w="1817"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26</w:t>
            </w:r>
            <w:r/>
          </w:p>
        </w:tc>
        <w:tc>
          <w:tcPr>
            <w:tcW w:w="2812"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keepLines w:val="0"/>
        <w:keepNext w:val="0"/>
        <w:pageBreakBefore w:val="0"/>
        <w:spacing w:before="24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numPr>
          <w:ilvl w:val="0"/>
          <w:numId w:val="0"/>
        </w:numPr>
        <w:spacing w:before="240" w:line="276"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五、</w:t>
      </w:r>
      <w:r>
        <w:rPr>
          <w:rFonts w:hint="eastAsia" w:ascii="仿宋" w:hAnsi="仿宋" w:eastAsia="仿宋" w:cs="仿宋"/>
          <w:b/>
          <w:color w:val="auto"/>
          <w:sz w:val="24"/>
          <w:szCs w:val="24"/>
          <w:highlight w:val="none"/>
        </w:rPr>
        <w:t xml:space="preserve">服务内容与标准要求</w:t>
      </w:r>
      <w:r/>
    </w:p>
    <w:p>
      <w:pPr>
        <w:pStyle w:val="733"/>
        <w:ind w:firstLine="480"/>
        <w:spacing w:beforeAutospacing="0" w:afterAutospacing="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5</w:t>
      </w:r>
      <w:r>
        <w:rPr>
          <w:rFonts w:hint="eastAsia" w:ascii="仿宋" w:hAnsi="仿宋" w:eastAsia="仿宋" w:cs="仿宋"/>
          <w:color w:val="auto"/>
          <w:szCs w:val="24"/>
          <w:highlight w:val="none"/>
        </w:rPr>
        <w:t xml:space="preserve">.1物业管理目标</w:t>
      </w:r>
      <w:r/>
    </w:p>
    <w:p>
      <w:pPr>
        <w:pStyle w:val="733"/>
        <w:ind w:firstLine="480"/>
        <w:spacing w:beforeAutospacing="0" w:afterAutospacing="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5</w:t>
      </w:r>
      <w:r>
        <w:rPr>
          <w:rFonts w:hint="eastAsia" w:ascii="仿宋" w:hAnsi="仿宋" w:eastAsia="仿宋" w:cs="仿宋"/>
          <w:color w:val="auto"/>
          <w:szCs w:val="24"/>
          <w:highlight w:val="none"/>
        </w:rPr>
        <w:t xml:space="preserve">.1.1供应商根据标的范围和内容，逐条分别确定拟达到的服务质量、目标及服务响应时间，具体内容和量化指标由供应商按项目自行编制。</w:t>
      </w:r>
      <w:r/>
    </w:p>
    <w:p>
      <w:pPr>
        <w:pStyle w:val="733"/>
        <w:ind w:firstLine="480"/>
        <w:spacing w:beforeAutospacing="0" w:afterAutospacing="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5</w:t>
      </w:r>
      <w:r>
        <w:rPr>
          <w:rFonts w:hint="eastAsia" w:ascii="仿宋" w:hAnsi="仿宋" w:eastAsia="仿宋" w:cs="仿宋"/>
          <w:color w:val="auto"/>
          <w:szCs w:val="24"/>
          <w:highlight w:val="none"/>
        </w:rPr>
        <w:t xml:space="preserve">.1.2物业总体管理要求：</w:t>
      </w:r>
      <w:r/>
    </w:p>
    <w:p>
      <w:pPr>
        <w:pStyle w:val="733"/>
        <w:ind w:firstLine="480"/>
        <w:spacing w:beforeAutospacing="0" w:afterAutospacing="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1、定期及时实施全方位保洁，定时定期打扫擦拭，保持院内整洁及楼内公共部位</w:t>
      </w:r>
      <w:r>
        <w:rPr>
          <w:rFonts w:hint="eastAsia" w:ascii="仿宋" w:hAnsi="仿宋" w:eastAsia="仿宋" w:cs="仿宋"/>
          <w:color w:val="auto"/>
          <w:szCs w:val="24"/>
          <w:highlight w:val="none"/>
          <w:lang w:eastAsia="zh-CN"/>
        </w:rPr>
        <w:t xml:space="preserve">地面</w:t>
      </w:r>
      <w:r>
        <w:rPr>
          <w:rFonts w:hint="eastAsia" w:ascii="仿宋" w:hAnsi="仿宋" w:eastAsia="仿宋" w:cs="仿宋"/>
          <w:color w:val="auto"/>
          <w:szCs w:val="24"/>
          <w:highlight w:val="none"/>
        </w:rPr>
        <w:t xml:space="preserve">、墙面和各类设备、设施清洁、整齐、无灰尘。</w:t>
      </w:r>
      <w:r/>
    </w:p>
    <w:p>
      <w:pPr>
        <w:pStyle w:val="733"/>
        <w:ind w:firstLine="480"/>
        <w:spacing w:beforeAutospacing="0" w:afterAutospacing="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2、服务要热情、周到、全面细致</w:t>
      </w:r>
      <w:r>
        <w:rPr>
          <w:rFonts w:hint="eastAsia" w:ascii="仿宋" w:hAnsi="仿宋" w:eastAsia="仿宋" w:cs="仿宋"/>
          <w:color w:val="auto"/>
          <w:szCs w:val="24"/>
          <w:highlight w:val="none"/>
          <w:lang w:eastAsia="zh-CN"/>
        </w:rPr>
        <w:t xml:space="preserve">且有</w:t>
      </w:r>
      <w:r>
        <w:rPr>
          <w:rFonts w:hint="eastAsia" w:ascii="仿宋" w:hAnsi="仿宋" w:eastAsia="仿宋" w:cs="仿宋"/>
          <w:color w:val="auto"/>
          <w:szCs w:val="24"/>
          <w:highlight w:val="none"/>
        </w:rPr>
        <w:t xml:space="preserve">礼貌，入室搞卫生不影响办公、不泄露机密，确保开水按时供应；</w:t>
      </w:r>
      <w:r/>
    </w:p>
    <w:p>
      <w:pPr>
        <w:pStyle w:val="733"/>
        <w:ind w:firstLine="480"/>
        <w:spacing w:beforeAutospacing="0" w:afterAutospacing="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3、定期进行消毒灭四害，卫生消毒、四害消杀必须规范有序，院内无蚊蝇孳生源及鼠害；</w:t>
      </w:r>
      <w:r/>
    </w:p>
    <w:p>
      <w:pPr>
        <w:pStyle w:val="733"/>
        <w:ind w:firstLine="480"/>
        <w:spacing w:beforeAutospacing="0" w:afterAutospacing="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4、注重环保，对垃圾进行分类投放，分类处理，做到日产日清，及时清运，杜绝二次污染。定期清洗水箱、水池，确保大楼水质良好；</w:t>
      </w:r>
      <w:r/>
    </w:p>
    <w:p>
      <w:pPr>
        <w:pStyle w:val="733"/>
        <w:ind w:firstLine="480"/>
        <w:spacing w:beforeAutospacing="0" w:afterAutospacing="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5、及时清理杂物、污物和脏迹，严禁乱堆乱放现象；</w:t>
      </w:r>
      <w:r/>
    </w:p>
    <w:p>
      <w:pPr>
        <w:pStyle w:val="733"/>
        <w:ind w:firstLine="480"/>
        <w:spacing w:beforeAutospacing="0" w:afterAutospacing="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6、要使用高效无害的洗消清洁剂，不得造成二次污染</w:t>
      </w:r>
      <w:r>
        <w:rPr>
          <w:rFonts w:hint="eastAsia" w:ascii="仿宋" w:hAnsi="仿宋" w:eastAsia="仿宋" w:cs="仿宋"/>
          <w:color w:val="auto"/>
          <w:szCs w:val="24"/>
          <w:highlight w:val="none"/>
          <w:lang w:eastAsia="zh-CN"/>
        </w:rPr>
        <w:t xml:space="preserve">。</w:t>
      </w:r>
      <w:r/>
    </w:p>
    <w:p>
      <w:pPr>
        <w:pStyle w:val="733"/>
        <w:ind w:firstLine="480"/>
        <w:spacing w:beforeAutospacing="0" w:afterAutospacing="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7、保洁人员年龄原则上不超过55岁，业务专业，清洁、打扫、维护细心，服务热情周到，身体健康，初中以上文化。上班应统一着工作服，服装要整洁，个人梳理整齐、仪表端庄；</w:t>
      </w:r>
      <w:r/>
    </w:p>
    <w:p>
      <w:pPr>
        <w:pStyle w:val="733"/>
        <w:ind w:firstLine="480"/>
        <w:spacing w:beforeAutospacing="0" w:afterAutospacing="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8、卫生保洁质量符合考核标准。</w:t>
      </w:r>
      <w:r/>
    </w:p>
    <w:p>
      <w:pPr>
        <w:pStyle w:val="733"/>
        <w:ind w:firstLine="480"/>
        <w:spacing w:beforeAutospacing="0" w:afterAutospacing="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9、安全保障稳妥、及时、有力，无</w:t>
      </w:r>
      <w:r>
        <w:rPr>
          <w:rFonts w:hint="eastAsia" w:ascii="仿宋" w:hAnsi="仿宋" w:eastAsia="仿宋" w:cs="仿宋"/>
          <w:color w:val="auto"/>
          <w:szCs w:val="24"/>
          <w:highlight w:val="none"/>
          <w:lang w:eastAsia="zh-CN"/>
        </w:rPr>
        <w:t xml:space="preserve">较大</w:t>
      </w:r>
      <w:r>
        <w:rPr>
          <w:rFonts w:hint="eastAsia" w:ascii="仿宋" w:hAnsi="仿宋" w:eastAsia="仿宋" w:cs="仿宋"/>
          <w:color w:val="auto"/>
          <w:szCs w:val="24"/>
          <w:highlight w:val="none"/>
        </w:rPr>
        <w:t xml:space="preserve">及以上安全生产事故发生。</w:t>
      </w:r>
      <w:r/>
    </w:p>
    <w:p>
      <w:pPr>
        <w:pStyle w:val="733"/>
        <w:ind w:firstLine="480"/>
        <w:spacing w:beforeAutospacing="0" w:afterAutospacing="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10、按要求做好疫情防控相关工作。</w:t>
      </w:r>
      <w:r/>
    </w:p>
    <w:p>
      <w:pPr>
        <w:pStyle w:val="733"/>
        <w:ind w:firstLine="480"/>
        <w:spacing w:beforeAutospacing="0" w:afterAutospacing="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5</w:t>
      </w:r>
      <w:r>
        <w:rPr>
          <w:rFonts w:hint="eastAsia" w:ascii="仿宋" w:hAnsi="仿宋" w:eastAsia="仿宋" w:cs="仿宋"/>
          <w:color w:val="auto"/>
          <w:szCs w:val="24"/>
          <w:highlight w:val="none"/>
        </w:rPr>
        <w:t xml:space="preserve">.2从业人员要求：</w:t>
      </w:r>
      <w:r/>
    </w:p>
    <w:p>
      <w:pPr>
        <w:pStyle w:val="733"/>
        <w:ind w:firstLine="480"/>
        <w:spacing w:beforeAutospacing="0" w:afterAutospacing="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所有人员必须遵守国家的法律、法规及采购人的各项规章制度，具有良好素养和上岗资质，政治清白，无不良记录及嗜好，爱岗敬业、工作勤快，礼貌待人、和蔼处事，相貌端正、着装统一，身材适中、身体健康（无传染性疾病）。</w:t>
      </w:r>
      <w:r/>
    </w:p>
    <w:p>
      <w:pPr>
        <w:pStyle w:val="733"/>
        <w:ind w:firstLine="480"/>
        <w:spacing w:beforeAutospacing="0" w:afterAutospacing="0" w:line="360" w:lineRule="auto"/>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lang w:val="en-US" w:eastAsia="zh-CN"/>
        </w:rPr>
        <w:t xml:space="preserve">5</w:t>
      </w:r>
      <w:r>
        <w:rPr>
          <w:rFonts w:hint="eastAsia" w:ascii="仿宋" w:hAnsi="仿宋" w:eastAsia="仿宋" w:cs="仿宋"/>
          <w:b/>
          <w:bCs/>
          <w:color w:val="auto"/>
          <w:szCs w:val="24"/>
          <w:highlight w:val="none"/>
        </w:rPr>
        <w:t xml:space="preserve">.3供应商应在采购文件中提供以下自罚承诺和服务</w:t>
      </w:r>
      <w:r>
        <w:rPr>
          <w:rFonts w:hint="eastAsia" w:ascii="仿宋" w:hAnsi="仿宋" w:eastAsia="仿宋" w:cs="仿宋"/>
          <w:b/>
          <w:bCs/>
          <w:color w:val="auto"/>
          <w:szCs w:val="24"/>
          <w:highlight w:val="none"/>
          <w:lang w:eastAsia="zh-CN"/>
        </w:rPr>
        <w:t xml:space="preserve">保障：</w:t>
      </w:r>
      <w:r/>
    </w:p>
    <w:p>
      <w:pPr>
        <w:pStyle w:val="733"/>
        <w:ind w:firstLine="480"/>
        <w:spacing w:beforeAutospacing="0" w:afterAutospacing="0" w:line="360" w:lineRule="auto"/>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lang w:val="en-US" w:eastAsia="zh-CN"/>
        </w:rPr>
        <w:t xml:space="preserve">5</w:t>
      </w:r>
      <w:r>
        <w:rPr>
          <w:rFonts w:hint="eastAsia" w:ascii="仿宋" w:hAnsi="仿宋" w:eastAsia="仿宋" w:cs="仿宋"/>
          <w:b/>
          <w:bCs/>
          <w:color w:val="auto"/>
          <w:szCs w:val="24"/>
          <w:highlight w:val="none"/>
        </w:rPr>
        <w:t xml:space="preserve">.3.1服务保障承诺</w:t>
      </w:r>
      <w:r/>
    </w:p>
    <w:p>
      <w:pPr>
        <w:pStyle w:val="733"/>
        <w:ind w:firstLine="480"/>
        <w:spacing w:beforeAutospacing="0" w:afterAutospacing="0" w:line="360" w:lineRule="auto"/>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供应商承诺中标后购买雇主责任险和公众责任险等商业险，保险条款中供应商在从事物业管理过程中，造成第三方人身伤亡或财产损失，供应商负责处理及赔偿事宜。</w:t>
      </w:r>
      <w:r/>
    </w:p>
    <w:p>
      <w:pPr>
        <w:pStyle w:val="733"/>
        <w:ind w:firstLine="480"/>
        <w:spacing w:beforeAutospacing="0" w:afterAutospacing="0" w:line="360" w:lineRule="auto"/>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供应商承诺中标后人员工资标准不低于南京市最低工资标准。</w:t>
      </w:r>
      <w:r/>
    </w:p>
    <w:p>
      <w:pPr>
        <w:pStyle w:val="733"/>
        <w:ind w:firstLine="480"/>
        <w:spacing w:beforeAutospacing="0" w:afterAutospacing="0" w:line="360" w:lineRule="auto"/>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w:t>
      </w:r>
      <w:r>
        <w:rPr>
          <w:rFonts w:hint="eastAsia" w:ascii="仿宋" w:hAnsi="仿宋" w:eastAsia="仿宋" w:cs="仿宋"/>
          <w:b/>
          <w:bCs/>
          <w:color w:val="auto"/>
          <w:szCs w:val="24"/>
          <w:highlight w:val="none"/>
          <w:lang w:val="en-US" w:eastAsia="zh-CN"/>
        </w:rPr>
        <w:t xml:space="preserve">1</w:t>
      </w:r>
      <w:r>
        <w:rPr>
          <w:rFonts w:hint="eastAsia" w:ascii="仿宋" w:hAnsi="仿宋" w:eastAsia="仿宋" w:cs="仿宋"/>
          <w:b/>
          <w:bCs/>
          <w:color w:val="auto"/>
          <w:szCs w:val="24"/>
          <w:highlight w:val="none"/>
        </w:rPr>
        <w:t xml:space="preserve">）供应商应对照采购文件要求，说明所提供已对</w:t>
      </w:r>
      <w:r>
        <w:rPr>
          <w:rFonts w:hint="eastAsia" w:ascii="仿宋" w:hAnsi="仿宋" w:eastAsia="仿宋" w:cs="仿宋"/>
          <w:b/>
          <w:bCs/>
          <w:color w:val="auto"/>
          <w:szCs w:val="24"/>
          <w:highlight w:val="none"/>
          <w:lang w:eastAsia="zh-CN"/>
        </w:rPr>
        <w:t xml:space="preserve">南京市浦口区公共卫生大楼</w:t>
      </w:r>
      <w:r>
        <w:rPr>
          <w:rFonts w:hint="eastAsia" w:ascii="仿宋" w:hAnsi="仿宋" w:eastAsia="仿宋" w:cs="仿宋"/>
          <w:b/>
          <w:bCs/>
          <w:color w:val="auto"/>
          <w:szCs w:val="24"/>
          <w:highlight w:val="none"/>
        </w:rPr>
        <w:t xml:space="preserve">的需求做出了实质性的响应，或申明与需求的偏差和例外。</w:t>
      </w:r>
      <w:r/>
    </w:p>
    <w:p>
      <w:pPr>
        <w:pStyle w:val="733"/>
        <w:ind w:firstLine="480"/>
        <w:spacing w:beforeAutospacing="0" w:afterAutospacing="0" w:line="360" w:lineRule="auto"/>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lang w:eastAsia="zh-CN"/>
        </w:rPr>
        <w:t xml:space="preserve">（</w:t>
      </w:r>
      <w:r>
        <w:rPr>
          <w:rFonts w:hint="eastAsia" w:ascii="仿宋" w:hAnsi="仿宋" w:eastAsia="仿宋" w:cs="仿宋"/>
          <w:b/>
          <w:bCs/>
          <w:color w:val="auto"/>
          <w:szCs w:val="24"/>
          <w:highlight w:val="none"/>
          <w:lang w:val="en-US" w:eastAsia="zh-CN"/>
        </w:rPr>
        <w:t xml:space="preserve">2）</w:t>
      </w:r>
      <w:r>
        <w:rPr>
          <w:rFonts w:hint="eastAsia" w:ascii="仿宋" w:hAnsi="仿宋" w:eastAsia="仿宋" w:cs="仿宋"/>
          <w:b/>
          <w:bCs/>
          <w:color w:val="auto"/>
          <w:szCs w:val="24"/>
          <w:highlight w:val="none"/>
        </w:rPr>
        <w:t xml:space="preserve">供应商可以在采购文件中提出不同的服务标准和保障承诺，使评标委员会相信替代服务相同于或优于原需求，特别对于具体参数要求的指标，供应商必须提供具体参数值。</w:t>
      </w:r>
      <w:r/>
    </w:p>
    <w:p>
      <w:pPr>
        <w:pStyle w:val="733"/>
        <w:ind w:firstLine="480"/>
        <w:spacing w:beforeAutospacing="0" w:afterAutospacing="0" w:line="360" w:lineRule="auto"/>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lang w:eastAsia="zh-CN"/>
        </w:rPr>
        <w:t xml:space="preserve">（</w:t>
      </w:r>
      <w:r>
        <w:rPr>
          <w:rFonts w:hint="eastAsia" w:ascii="仿宋" w:hAnsi="仿宋" w:eastAsia="仿宋" w:cs="仿宋"/>
          <w:b/>
          <w:bCs/>
          <w:color w:val="auto"/>
          <w:szCs w:val="24"/>
          <w:highlight w:val="none"/>
          <w:lang w:val="en-US" w:eastAsia="zh-CN"/>
        </w:rPr>
        <w:t xml:space="preserve">3）</w:t>
      </w:r>
      <w:r>
        <w:rPr>
          <w:rFonts w:hint="eastAsia" w:ascii="仿宋" w:hAnsi="仿宋" w:eastAsia="仿宋" w:cs="仿宋"/>
          <w:b/>
          <w:bCs/>
          <w:color w:val="auto"/>
          <w:szCs w:val="24"/>
          <w:highlight w:val="none"/>
        </w:rPr>
        <w:t xml:space="preserve">供应商能承诺物业人员安全责任，包括人身伤害、火灾、物品失窃等，违约承担相应责任。</w:t>
      </w:r>
      <w:r/>
    </w:p>
    <w:p>
      <w:pPr>
        <w:pStyle w:val="733"/>
        <w:ind w:firstLine="480"/>
        <w:spacing w:beforeAutospacing="0" w:afterAutospacing="0" w:line="360" w:lineRule="auto"/>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lang w:val="en-US" w:eastAsia="zh-CN"/>
        </w:rPr>
        <w:t xml:space="preserve">（4）</w:t>
      </w:r>
      <w:r>
        <w:rPr>
          <w:rFonts w:hint="eastAsia" w:ascii="仿宋" w:hAnsi="仿宋" w:eastAsia="仿宋" w:cs="仿宋"/>
          <w:b/>
          <w:bCs/>
          <w:color w:val="auto"/>
          <w:szCs w:val="24"/>
          <w:highlight w:val="none"/>
        </w:rPr>
        <w:t xml:space="preserve">所有在办公楼被物业聘用的工作人员，其司职的岗位必须相对固定，不得随意转岗、流动、如果变化，物业负责人需提前跟业主相关部门沟通，说明缘由后方可调换。如果发现物业服务人员缺岗，应提前向各自部门汇报，并根据缺岗人数，扣除相应劳务费用。若发现物业在业主不知情的情况下随意调岗、轮转、变更各岗位（工作地点）的人员，以及业主在检查过程中发现物业服务人员有缺岗、脱岗现象，每检查发现一人/次，处罚一千元/人次。</w:t>
      </w:r>
      <w:r/>
    </w:p>
    <w:p>
      <w:pPr>
        <w:pStyle w:val="733"/>
        <w:ind w:firstLine="480"/>
        <w:spacing w:beforeAutospacing="0" w:afterAutospacing="0" w:line="360" w:lineRule="auto"/>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lang w:eastAsia="zh-CN"/>
        </w:rPr>
        <w:t xml:space="preserve">（</w:t>
      </w:r>
      <w:r>
        <w:rPr>
          <w:rFonts w:hint="eastAsia" w:ascii="仿宋" w:hAnsi="仿宋" w:eastAsia="仿宋" w:cs="仿宋"/>
          <w:b/>
          <w:bCs/>
          <w:color w:val="auto"/>
          <w:szCs w:val="24"/>
          <w:highlight w:val="none"/>
          <w:lang w:val="en-US" w:eastAsia="zh-CN"/>
        </w:rPr>
        <w:t xml:space="preserve">5）</w:t>
      </w:r>
      <w:r>
        <w:rPr>
          <w:rFonts w:hint="eastAsia" w:ascii="仿宋" w:hAnsi="仿宋" w:eastAsia="仿宋" w:cs="仿宋"/>
          <w:b/>
          <w:bCs/>
          <w:color w:val="auto"/>
          <w:szCs w:val="24"/>
          <w:highlight w:val="none"/>
        </w:rPr>
        <w:t xml:space="preserve">物业服务人员在为业主的服务工作中，保洁人员每月由</w:t>
      </w:r>
      <w:r>
        <w:rPr>
          <w:rFonts w:hint="eastAsia" w:ascii="仿宋" w:hAnsi="仿宋" w:eastAsia="仿宋" w:cs="仿宋"/>
          <w:b/>
          <w:bCs/>
          <w:color w:val="auto"/>
          <w:szCs w:val="24"/>
          <w:highlight w:val="none"/>
          <w:lang w:eastAsia="zh-CN"/>
        </w:rPr>
        <w:t xml:space="preserve">业主相关部门</w:t>
      </w:r>
      <w:r>
        <w:rPr>
          <w:rFonts w:hint="eastAsia" w:ascii="仿宋" w:hAnsi="仿宋" w:eastAsia="仿宋" w:cs="仿宋"/>
          <w:b/>
          <w:bCs/>
          <w:color w:val="auto"/>
          <w:szCs w:val="24"/>
          <w:highlight w:val="none"/>
        </w:rPr>
        <w:t xml:space="preserve">进行考核</w:t>
      </w:r>
      <w:r>
        <w:rPr>
          <w:rFonts w:hint="eastAsia" w:ascii="仿宋" w:hAnsi="仿宋" w:eastAsia="仿宋" w:cs="仿宋"/>
          <w:b/>
          <w:bCs/>
          <w:color w:val="auto"/>
          <w:szCs w:val="24"/>
          <w:highlight w:val="none"/>
          <w:lang w:eastAsia="zh-CN"/>
        </w:rPr>
        <w:t xml:space="preserve">，</w:t>
      </w:r>
      <w:r>
        <w:rPr>
          <w:rFonts w:hint="eastAsia" w:ascii="仿宋" w:hAnsi="仿宋" w:eastAsia="仿宋" w:cs="仿宋"/>
          <w:b/>
          <w:bCs/>
          <w:color w:val="auto"/>
          <w:szCs w:val="24"/>
          <w:highlight w:val="none"/>
        </w:rPr>
        <w:t xml:space="preserve">考核内容分为工作态度、服务质量等。考核结果每月底汇总至物业</w:t>
      </w:r>
      <w:r>
        <w:rPr>
          <w:rFonts w:hint="eastAsia" w:ascii="仿宋" w:hAnsi="仿宋" w:eastAsia="仿宋" w:cs="仿宋"/>
          <w:b/>
          <w:bCs/>
          <w:color w:val="auto"/>
          <w:szCs w:val="24"/>
          <w:highlight w:val="none"/>
          <w:lang w:eastAsia="zh-CN"/>
        </w:rPr>
        <w:t xml:space="preserve">项目</w:t>
      </w:r>
      <w:r>
        <w:rPr>
          <w:rFonts w:hint="eastAsia" w:ascii="仿宋" w:hAnsi="仿宋" w:eastAsia="仿宋" w:cs="仿宋"/>
          <w:b/>
          <w:bCs/>
          <w:color w:val="auto"/>
          <w:szCs w:val="24"/>
          <w:highlight w:val="none"/>
        </w:rPr>
        <w:t xml:space="preserve">负责人。考核不合格的，物业公司应立即予以整改，并在业主所支付的物业服务费中每一分值扣除三千元，对于物业人员按照考核标准给予相应扣除，情节严重者，扣除全月劳务费用，并立即调离本单位。</w:t>
      </w:r>
      <w:r/>
    </w:p>
    <w:p>
      <w:pPr>
        <w:pStyle w:val="733"/>
        <w:ind w:firstLine="480"/>
        <w:spacing w:beforeAutospacing="0" w:afterAutospacing="0" w:line="360" w:lineRule="auto"/>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lang w:eastAsia="zh-CN"/>
        </w:rPr>
        <w:t xml:space="preserve">（</w:t>
      </w:r>
      <w:r>
        <w:rPr>
          <w:rFonts w:hint="eastAsia" w:ascii="仿宋" w:hAnsi="仿宋" w:eastAsia="仿宋" w:cs="仿宋"/>
          <w:b/>
          <w:bCs/>
          <w:color w:val="auto"/>
          <w:szCs w:val="24"/>
          <w:highlight w:val="none"/>
          <w:lang w:val="en-US" w:eastAsia="zh-CN"/>
        </w:rPr>
        <w:t xml:space="preserve">6）</w:t>
      </w:r>
      <w:r>
        <w:rPr>
          <w:rFonts w:hint="eastAsia" w:ascii="仿宋" w:hAnsi="仿宋" w:eastAsia="仿宋" w:cs="仿宋"/>
          <w:b/>
          <w:bCs/>
          <w:color w:val="auto"/>
          <w:szCs w:val="24"/>
          <w:highlight w:val="none"/>
        </w:rPr>
        <w:t xml:space="preserve">所有物业服务人员，必须严格执行</w:t>
      </w:r>
      <w:r>
        <w:rPr>
          <w:rFonts w:hint="eastAsia" w:ascii="仿宋" w:hAnsi="仿宋" w:eastAsia="仿宋" w:cs="仿宋"/>
          <w:b/>
          <w:bCs/>
          <w:color w:val="auto"/>
          <w:szCs w:val="24"/>
          <w:highlight w:val="none"/>
          <w:lang w:eastAsia="zh-CN"/>
        </w:rPr>
        <w:t xml:space="preserve">采购文件</w:t>
      </w:r>
      <w:r>
        <w:rPr>
          <w:rFonts w:hint="eastAsia" w:ascii="仿宋" w:hAnsi="仿宋" w:eastAsia="仿宋" w:cs="仿宋"/>
          <w:b/>
          <w:bCs/>
          <w:color w:val="auto"/>
          <w:szCs w:val="24"/>
          <w:highlight w:val="none"/>
        </w:rPr>
        <w:t xml:space="preserve">中的各项要求，凡发现物业人员自身条件不符合采购文件中规定的要求时，将扣除相应的劳务费用，并对物业公司进行一千元/人次的处罚。</w:t>
      </w:r>
      <w:r/>
    </w:p>
    <w:p>
      <w:pPr>
        <w:pStyle w:val="733"/>
        <w:ind w:firstLine="480"/>
        <w:spacing w:beforeAutospacing="0" w:afterAutospacing="0" w:line="360" w:lineRule="auto"/>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w:t>
      </w:r>
      <w:r>
        <w:rPr>
          <w:rFonts w:hint="eastAsia" w:ascii="仿宋" w:hAnsi="仿宋" w:eastAsia="仿宋" w:cs="仿宋"/>
          <w:b/>
          <w:bCs/>
          <w:color w:val="auto"/>
          <w:szCs w:val="24"/>
          <w:highlight w:val="none"/>
          <w:lang w:val="en-US" w:eastAsia="zh-CN"/>
        </w:rPr>
        <w:t xml:space="preserve">7</w:t>
      </w:r>
      <w:r>
        <w:rPr>
          <w:rFonts w:hint="eastAsia" w:ascii="仿宋" w:hAnsi="仿宋" w:eastAsia="仿宋" w:cs="仿宋"/>
          <w:b/>
          <w:bCs/>
          <w:color w:val="auto"/>
          <w:szCs w:val="24"/>
          <w:highlight w:val="none"/>
        </w:rPr>
        <w:t xml:space="preserve">）供应商承诺为采购人购买第三方责任险（意外伤害险等）。</w:t>
      </w:r>
      <w:r/>
    </w:p>
    <w:p>
      <w:pPr>
        <w:pStyle w:val="733"/>
        <w:ind w:firstLine="480"/>
        <w:spacing w:beforeAutospacing="0" w:afterAutospacing="0" w:line="360" w:lineRule="auto"/>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w:t>
      </w:r>
      <w:r>
        <w:rPr>
          <w:rFonts w:hint="eastAsia" w:ascii="仿宋" w:hAnsi="仿宋" w:eastAsia="仿宋" w:cs="仿宋"/>
          <w:b/>
          <w:bCs/>
          <w:color w:val="auto"/>
          <w:szCs w:val="24"/>
          <w:highlight w:val="none"/>
          <w:lang w:val="en-US" w:eastAsia="zh-CN"/>
        </w:rPr>
        <w:t xml:space="preserve">8</w:t>
      </w:r>
      <w:r>
        <w:rPr>
          <w:rFonts w:hint="eastAsia" w:ascii="仿宋" w:hAnsi="仿宋" w:eastAsia="仿宋" w:cs="仿宋"/>
          <w:b/>
          <w:bCs/>
          <w:color w:val="auto"/>
          <w:szCs w:val="24"/>
          <w:highlight w:val="none"/>
        </w:rPr>
        <w:t xml:space="preserve">）其他要求：成交供应商未经南京市浦口区疾病预防控制中心和南京市浦口区妇幼保健计划生育服务中心许可，不得开展经营性活动。</w:t>
      </w:r>
      <w:r/>
    </w:p>
    <w:p>
      <w:pPr>
        <w:pStyle w:val="733"/>
        <w:ind w:firstLine="480"/>
        <w:spacing w:beforeAutospacing="0" w:afterAutospacing="0" w:line="360" w:lineRule="auto"/>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lang w:val="en-US" w:eastAsia="zh-CN"/>
        </w:rPr>
        <w:t xml:space="preserve">5</w:t>
      </w:r>
      <w:r>
        <w:rPr>
          <w:rFonts w:hint="eastAsia" w:ascii="仿宋" w:hAnsi="仿宋" w:eastAsia="仿宋" w:cs="仿宋"/>
          <w:b/>
          <w:bCs/>
          <w:color w:val="auto"/>
          <w:szCs w:val="24"/>
          <w:highlight w:val="none"/>
        </w:rPr>
        <w:t xml:space="preserve">.3.2物业服务具体要求：</w:t>
      </w:r>
      <w:r/>
    </w:p>
    <w:p>
      <w:pPr>
        <w:pStyle w:val="733"/>
        <w:ind w:firstLine="480"/>
        <w:spacing w:beforeAutospacing="0" w:afterAutospacing="0" w:line="360" w:lineRule="auto"/>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lang w:val="en-US" w:eastAsia="zh-CN"/>
        </w:rPr>
        <w:t xml:space="preserve">5</w:t>
      </w:r>
      <w:r>
        <w:rPr>
          <w:rFonts w:hint="eastAsia" w:ascii="仿宋" w:hAnsi="仿宋" w:eastAsia="仿宋" w:cs="仿宋"/>
          <w:b/>
          <w:bCs/>
          <w:color w:val="auto"/>
          <w:szCs w:val="24"/>
          <w:highlight w:val="none"/>
        </w:rPr>
        <w:t xml:space="preserve">.3.2.1保洁服务要求：</w:t>
      </w:r>
      <w:r/>
    </w:p>
    <w:p>
      <w:pPr>
        <w:pStyle w:val="733"/>
        <w:ind w:firstLine="480"/>
        <w:spacing w:beforeAutospacing="0" w:afterAutospacing="0" w:line="360" w:lineRule="auto"/>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（1）保洁服务范围：采购方院内公共区域、办公楼内区域。</w:t>
      </w:r>
      <w:r/>
    </w:p>
    <w:p>
      <w:pPr>
        <w:pStyle w:val="733"/>
        <w:ind w:firstLine="480"/>
        <w:spacing w:beforeAutospacing="0" w:afterAutospacing="0" w:line="360" w:lineRule="auto"/>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（2）保洁总服务内容、质量标准及要求：</w:t>
      </w:r>
      <w:r/>
    </w:p>
    <w:p>
      <w:pPr>
        <w:pStyle w:val="733"/>
        <w:ind w:firstLine="480"/>
        <w:spacing w:beforeAutospacing="0" w:afterAutospacing="0" w:line="360" w:lineRule="auto"/>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（2.1）大院内公共区域：内部道路、3米下外立面玻璃，门头、天花板、垃圾站、宣传栏、公共设施设备、承包区域院落等区域，及时清除各种垃圾等杂物，无积灰、印迹、污渍。</w:t>
      </w:r>
      <w:r/>
    </w:p>
    <w:p>
      <w:pPr>
        <w:pStyle w:val="733"/>
        <w:ind w:firstLine="480"/>
        <w:spacing w:beforeAutospacing="0" w:afterAutospacing="0" w:line="360" w:lineRule="auto"/>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办公楼内包括：天花、顶棚、顶楼平台、内墙、玻璃、高处灯具、通风口、地面、标识、室内家具、设备设施、楼梯、走廊、通道、窗户、宣传栏、洗手间、电梯间、领导办公室、公共房间、公共通道</w:t>
      </w:r>
      <w:r>
        <w:rPr>
          <w:rFonts w:hint="eastAsia" w:ascii="仿宋" w:hAnsi="仿宋" w:eastAsia="仿宋" w:cs="仿宋"/>
          <w:b/>
          <w:bCs/>
          <w:color w:val="auto"/>
          <w:szCs w:val="24"/>
          <w:highlight w:val="none"/>
          <w:lang w:eastAsia="zh-CN"/>
        </w:rPr>
        <w:t xml:space="preserve">。</w:t>
      </w:r>
      <w:r/>
    </w:p>
    <w:p>
      <w:pPr>
        <w:pStyle w:val="733"/>
        <w:ind w:firstLine="480"/>
        <w:spacing w:beforeAutospacing="0" w:afterAutospacing="0" w:line="360" w:lineRule="auto"/>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（2.2）及时按照南京市生活垃圾分类规范要求分类收集生活垃圾，并送到院内指定地点存放；</w:t>
      </w:r>
      <w:r/>
    </w:p>
    <w:p>
      <w:pPr>
        <w:pStyle w:val="733"/>
        <w:ind w:firstLine="480"/>
        <w:spacing w:beforeAutospacing="0" w:afterAutospacing="0" w:line="360" w:lineRule="auto"/>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（2.3）水电和设备等设施类服务内容：一般机器表面清洁（有特殊规定的设备除外），消防设施、空调的过滤网</w:t>
      </w:r>
      <w:r>
        <w:rPr>
          <w:rFonts w:hint="eastAsia" w:ascii="仿宋" w:hAnsi="仿宋" w:eastAsia="仿宋" w:cs="仿宋"/>
          <w:b/>
          <w:bCs/>
          <w:color w:val="auto"/>
          <w:szCs w:val="24"/>
          <w:highlight w:val="none"/>
          <w:lang w:eastAsia="zh-CN"/>
        </w:rPr>
        <w:t xml:space="preserve">及</w:t>
      </w:r>
      <w:r>
        <w:rPr>
          <w:rFonts w:hint="eastAsia" w:ascii="仿宋" w:hAnsi="仿宋" w:eastAsia="仿宋" w:cs="仿宋"/>
          <w:b/>
          <w:bCs/>
          <w:color w:val="auto"/>
          <w:szCs w:val="24"/>
          <w:highlight w:val="none"/>
        </w:rPr>
        <w:t xml:space="preserve">外壳洗尘与保洁；</w:t>
      </w:r>
      <w:r/>
    </w:p>
    <w:p>
      <w:pPr>
        <w:pStyle w:val="733"/>
        <w:ind w:firstLine="480"/>
        <w:spacing w:beforeAutospacing="0" w:afterAutospacing="0" w:line="360" w:lineRule="auto"/>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（2.4）不锈钢保洁服务内容：包括所有不锈钢制品、设施、设备，除有明确规定的保洁要求外，至少每</w:t>
      </w:r>
      <w:r>
        <w:rPr>
          <w:rFonts w:hint="eastAsia" w:ascii="仿宋" w:hAnsi="仿宋" w:eastAsia="仿宋" w:cs="仿宋"/>
          <w:b/>
          <w:bCs/>
          <w:color w:val="auto"/>
          <w:szCs w:val="24"/>
          <w:highlight w:val="none"/>
          <w:lang w:eastAsia="zh-CN"/>
        </w:rPr>
        <w:t xml:space="preserve">两个月</w:t>
      </w:r>
      <w:r>
        <w:rPr>
          <w:rFonts w:hint="eastAsia" w:ascii="仿宋" w:hAnsi="仿宋" w:eastAsia="仿宋" w:cs="仿宋"/>
          <w:b/>
          <w:bCs/>
          <w:color w:val="auto"/>
          <w:szCs w:val="24"/>
          <w:highlight w:val="none"/>
        </w:rPr>
        <w:t xml:space="preserve">用不锈钢油保养一次。哑光不锈钢表面无污渍、无灰尘；镜面不锈钢表面光亮，三米内能清</w:t>
      </w:r>
      <w:r>
        <w:rPr>
          <w:rFonts w:hint="eastAsia" w:ascii="仿宋" w:hAnsi="仿宋" w:eastAsia="仿宋" w:cs="仿宋"/>
          <w:b/>
          <w:bCs/>
          <w:color w:val="auto"/>
          <w:szCs w:val="24"/>
          <w:highlight w:val="none"/>
          <w:lang w:eastAsia="zh-CN"/>
        </w:rPr>
        <w:t xml:space="preserve">晰地</w:t>
      </w:r>
      <w:r>
        <w:rPr>
          <w:rFonts w:hint="eastAsia" w:ascii="仿宋" w:hAnsi="仿宋" w:eastAsia="仿宋" w:cs="仿宋"/>
          <w:b/>
          <w:bCs/>
          <w:color w:val="auto"/>
          <w:szCs w:val="24"/>
          <w:highlight w:val="none"/>
        </w:rPr>
        <w:t xml:space="preserve">映出人影；</w:t>
      </w:r>
      <w:r/>
    </w:p>
    <w:p>
      <w:pPr>
        <w:pStyle w:val="733"/>
        <w:ind w:firstLine="480"/>
        <w:spacing w:beforeAutospacing="0" w:afterAutospacing="0" w:line="360" w:lineRule="auto"/>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（2.5）为防止交叉感染，对不同区域的清洁工具按院感的要求实行严格分类摆放和使用，用颜色、字标等方式进行区分；</w:t>
      </w:r>
      <w:r/>
    </w:p>
    <w:p>
      <w:pPr>
        <w:pStyle w:val="733"/>
        <w:ind w:firstLine="480"/>
        <w:spacing w:beforeAutospacing="0" w:afterAutospacing="0" w:line="360" w:lineRule="auto"/>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（2.6）每天为重点办公室</w:t>
      </w:r>
      <w:r>
        <w:rPr>
          <w:rFonts w:hint="eastAsia" w:ascii="仿宋" w:hAnsi="仿宋" w:eastAsia="仿宋" w:cs="仿宋"/>
          <w:b/>
          <w:bCs/>
          <w:color w:val="auto"/>
          <w:szCs w:val="24"/>
          <w:highlight w:val="none"/>
          <w:lang w:eastAsia="zh-CN"/>
        </w:rPr>
        <w:t xml:space="preserve">做保洁</w:t>
      </w:r>
      <w:r>
        <w:rPr>
          <w:rFonts w:hint="eastAsia" w:ascii="仿宋" w:hAnsi="仿宋" w:eastAsia="仿宋" w:cs="仿宋"/>
          <w:b/>
          <w:bCs/>
          <w:color w:val="auto"/>
          <w:szCs w:val="24"/>
          <w:highlight w:val="none"/>
        </w:rPr>
        <w:t xml:space="preserve">；</w:t>
      </w:r>
      <w:r/>
    </w:p>
    <w:p>
      <w:pPr>
        <w:pStyle w:val="733"/>
        <w:ind w:firstLine="480"/>
        <w:spacing w:beforeAutospacing="0" w:afterAutospacing="0" w:line="360" w:lineRule="auto"/>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（2.7）做好楼内 PVC 地面/橡胶以及其它各种材质地板、墙面的养护；</w:t>
      </w:r>
      <w:r/>
    </w:p>
    <w:p>
      <w:pPr>
        <w:pStyle w:val="733"/>
        <w:ind w:firstLine="480"/>
        <w:spacing w:beforeAutospacing="0" w:afterAutospacing="0" w:line="360" w:lineRule="auto"/>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（2.8）承包区域夏季除蚊虫蝇药水喷洒工作并负责提供药剂；</w:t>
      </w:r>
      <w:r/>
    </w:p>
    <w:p>
      <w:pPr>
        <w:pStyle w:val="733"/>
        <w:ind w:firstLine="480"/>
        <w:spacing w:beforeAutospacing="0" w:afterAutospacing="0" w:line="360" w:lineRule="auto"/>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（2.9）生活垃圾站点管理，每日与环卫所对接，将垃圾清理、运出；</w:t>
      </w:r>
      <w:r/>
    </w:p>
    <w:p>
      <w:pPr>
        <w:pStyle w:val="733"/>
        <w:ind w:firstLine="480"/>
        <w:spacing w:beforeAutospacing="0" w:afterAutospacing="0" w:line="360" w:lineRule="auto"/>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（2.10）中标供应商对办公楼的项目管理配置专用的洗地机、自动洗地吸水机、抛光机、吸水洗尘机、地坪/地毯吹干机、真空吸尘机、垃圾车等；</w:t>
      </w:r>
      <w:r/>
    </w:p>
    <w:p>
      <w:pPr>
        <w:pStyle w:val="733"/>
        <w:ind w:firstLine="480"/>
        <w:spacing w:beforeAutospacing="0" w:afterAutospacing="0" w:line="360" w:lineRule="auto"/>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（2.11）中标供应商提供保洁用的清洁剂、洗涤剂、地面保护材料，要求提供优质的产品；</w:t>
      </w:r>
      <w:r/>
    </w:p>
    <w:p>
      <w:pPr>
        <w:pStyle w:val="733"/>
        <w:ind w:firstLine="480"/>
        <w:spacing w:beforeAutospacing="0" w:afterAutospacing="0" w:line="360" w:lineRule="auto"/>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（2.12）上岗员工培训通过率100%，培训资料可查；</w:t>
      </w:r>
      <w:r/>
    </w:p>
    <w:p>
      <w:pPr>
        <w:pStyle w:val="733"/>
        <w:ind w:firstLine="480"/>
        <w:spacing w:beforeAutospacing="0" w:afterAutospacing="0" w:line="360" w:lineRule="auto"/>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（2.13）为提高物业管理水平，所有物业人员还需进行宾馆礼仪的培训。除中标供应商对服务人员的培训外，必要时需接受采购人对服务人员的集中培训。</w:t>
      </w:r>
      <w:r/>
    </w:p>
    <w:p>
      <w:pPr>
        <w:pStyle w:val="733"/>
        <w:ind w:firstLine="480"/>
        <w:spacing w:beforeAutospacing="0" w:afterAutospacing="0" w:line="360" w:lineRule="auto"/>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（2.14）具体保洁项目要求</w:t>
      </w:r>
      <w:r/>
    </w:p>
    <w:tbl>
      <w:tblPr>
        <w:tblStyle w:val="1063"/>
        <w:tblW w:w="518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43"/>
        <w:gridCol w:w="751"/>
        <w:gridCol w:w="2918"/>
        <w:gridCol w:w="5703"/>
      </w:tblGrid>
      <w:tr>
        <w:trPr>
          <w:jc w:val="center"/>
          <w:trHeight w:val="23"/>
        </w:trPr>
        <w:tc>
          <w:tcPr>
            <w:tcW w:w="367" w:type="pct"/>
            <w:vAlign w:val="center"/>
            <w:textDirection w:val="lrTb"/>
            <w:noWrap w:val="false"/>
          </w:tcPr>
          <w:p>
            <w:pPr>
              <w:pStyle w:val="1072"/>
              <w:jc w:val="center"/>
              <w:rPr>
                <w:rFonts w:ascii="仿宋" w:hAnsi="仿宋" w:eastAsia="仿宋" w:cs="仿宋"/>
                <w:b/>
                <w:color w:val="auto"/>
                <w:sz w:val="24"/>
                <w:szCs w:val="24"/>
                <w:highlight w:val="none"/>
                <w:lang w:eastAsia="en-US"/>
              </w:rPr>
            </w:pPr>
            <w:r>
              <w:rPr>
                <w:rFonts w:hint="eastAsia" w:ascii="仿宋" w:hAnsi="仿宋" w:eastAsia="仿宋" w:cs="仿宋"/>
                <w:b/>
                <w:color w:val="auto"/>
                <w:sz w:val="24"/>
                <w:szCs w:val="24"/>
                <w:highlight w:val="none"/>
                <w:lang w:eastAsia="en-US"/>
              </w:rPr>
              <w:t xml:space="preserve">位置</w:t>
            </w:r>
            <w:r/>
          </w:p>
        </w:tc>
        <w:tc>
          <w:tcPr>
            <w:tcW w:w="371" w:type="pct"/>
            <w:vAlign w:val="center"/>
            <w:textDirection w:val="lrTb"/>
            <w:noWrap w:val="false"/>
          </w:tcPr>
          <w:p>
            <w:pPr>
              <w:pStyle w:val="1072"/>
              <w:jc w:val="center"/>
              <w:rPr>
                <w:rFonts w:ascii="仿宋" w:hAnsi="仿宋" w:eastAsia="仿宋" w:cs="仿宋"/>
                <w:b/>
                <w:color w:val="auto"/>
                <w:sz w:val="24"/>
                <w:szCs w:val="24"/>
                <w:highlight w:val="none"/>
                <w:lang w:eastAsia="en-US"/>
              </w:rPr>
            </w:pPr>
            <w:r>
              <w:rPr>
                <w:rFonts w:hint="eastAsia" w:ascii="仿宋" w:hAnsi="仿宋" w:eastAsia="仿宋" w:cs="仿宋"/>
                <w:b/>
                <w:color w:val="auto"/>
                <w:sz w:val="24"/>
                <w:szCs w:val="24"/>
                <w:highlight w:val="none"/>
                <w:lang w:eastAsia="en-US"/>
              </w:rPr>
              <w:t xml:space="preserve">序号</w:t>
            </w:r>
            <w:r/>
          </w:p>
        </w:tc>
        <w:tc>
          <w:tcPr>
            <w:tcW w:w="1442" w:type="pct"/>
            <w:vAlign w:val="center"/>
            <w:textDirection w:val="lrTb"/>
            <w:noWrap w:val="false"/>
          </w:tcPr>
          <w:p>
            <w:pPr>
              <w:pStyle w:val="1072"/>
              <w:jc w:val="center"/>
              <w:rPr>
                <w:rFonts w:ascii="仿宋" w:hAnsi="仿宋" w:eastAsia="仿宋" w:cs="仿宋"/>
                <w:b/>
                <w:color w:val="auto"/>
                <w:sz w:val="24"/>
                <w:szCs w:val="24"/>
                <w:highlight w:val="none"/>
                <w:lang w:eastAsia="en-US"/>
              </w:rPr>
            </w:pPr>
            <w:r>
              <w:rPr>
                <w:rFonts w:hint="eastAsia" w:ascii="仿宋" w:hAnsi="仿宋" w:eastAsia="仿宋" w:cs="仿宋"/>
                <w:b/>
                <w:color w:val="auto"/>
                <w:sz w:val="24"/>
                <w:szCs w:val="24"/>
                <w:highlight w:val="none"/>
                <w:lang w:eastAsia="en-US"/>
              </w:rPr>
              <w:t xml:space="preserve">清洁项目</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b/>
                <w:color w:val="auto"/>
                <w:sz w:val="24"/>
                <w:szCs w:val="24"/>
                <w:highlight w:val="none"/>
                <w:lang w:eastAsia="en-US"/>
              </w:rPr>
              <w:t xml:space="preserve">清洁标准</w:t>
            </w:r>
            <w:r/>
          </w:p>
        </w:tc>
      </w:tr>
      <w:tr>
        <w:trPr>
          <w:jc w:val="center"/>
          <w:trHeight w:val="23"/>
        </w:trPr>
        <w:tc>
          <w:tcPr>
            <w:tcW w:w="367" w:type="pct"/>
            <w:vAlign w:val="center"/>
            <w:vMerge w:val="restart"/>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建筑物外部</w:t>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1</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外围路面（道路）</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广场、</w:t>
            </w:r>
            <w:r/>
          </w:p>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停车场</w:t>
            </w:r>
            <w:r/>
          </w:p>
        </w:tc>
        <w:tc>
          <w:tcPr>
            <w:tcW w:w="2818" w:type="pct"/>
            <w:vAlign w:val="center"/>
            <w:textDirection w:val="lrTb"/>
            <w:noWrap w:val="false"/>
          </w:tcPr>
          <w:p>
            <w:pPr>
              <w:pStyle w:val="1072"/>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pacing w:val="-15"/>
                <w:sz w:val="24"/>
                <w:szCs w:val="24"/>
                <w:highlight w:val="none"/>
              </w:rPr>
              <w:t xml:space="preserve">干净、无杂物、无污迹，每 </w:t>
            </w:r>
            <w:r>
              <w:rPr>
                <w:rFonts w:hint="eastAsia" w:ascii="仿宋" w:hAnsi="仿宋" w:eastAsia="仿宋" w:cs="仿宋"/>
                <w:b/>
                <w:color w:val="auto"/>
                <w:sz w:val="24"/>
                <w:szCs w:val="24"/>
                <w:highlight w:val="none"/>
              </w:rPr>
              <w:t xml:space="preserve">100</w:t>
            </w:r>
            <w:r>
              <w:rPr>
                <w:rFonts w:hint="eastAsia" w:ascii="仿宋" w:hAnsi="仿宋" w:eastAsia="仿宋" w:cs="仿宋"/>
                <w:b/>
                <w:color w:val="auto"/>
                <w:spacing w:val="-61"/>
                <w:sz w:val="24"/>
                <w:szCs w:val="24"/>
                <w:highlight w:val="none"/>
              </w:rPr>
              <w:t xml:space="preserve"> </w:t>
            </w:r>
            <w:r>
              <w:rPr>
                <w:rFonts w:hint="eastAsia" w:ascii="仿宋" w:hAnsi="仿宋" w:eastAsia="仿宋" w:cs="仿宋"/>
                <w:color w:val="auto"/>
                <w:sz w:val="24"/>
                <w:szCs w:val="24"/>
                <w:highlight w:val="none"/>
              </w:rPr>
              <w:t xml:space="preserve">平方米内烟头、纸屑不超过</w:t>
            </w:r>
            <w:r>
              <w:rPr>
                <w:rFonts w:hint="eastAsia" w:ascii="仿宋" w:hAnsi="仿宋" w:eastAsia="仿宋" w:cs="仿宋"/>
                <w:color w:val="auto"/>
                <w:sz w:val="24"/>
                <w:szCs w:val="24"/>
                <w:highlight w:val="none"/>
                <w:lang w:val="en-US" w:eastAsia="zh-CN"/>
              </w:rPr>
              <w:t xml:space="preserve">3处</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2</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楼面天台</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无杂物、纸屑、排水口畅通、水沟无污垢</w:t>
            </w:r>
            <w:r/>
          </w:p>
        </w:tc>
      </w:tr>
      <w:tr>
        <w:trPr>
          <w:jc w:val="center"/>
          <w:trHeight w:val="467"/>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3</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公布栏、宣传栏</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明亮光洁、无污渍</w:t>
            </w:r>
            <w:r/>
          </w:p>
        </w:tc>
      </w:tr>
      <w:tr>
        <w:trPr>
          <w:jc w:val="center"/>
          <w:trHeight w:val="754"/>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lang w:eastAsia="en-US"/>
              </w:rPr>
            </w:pPr>
            <w:r>
              <w:rPr>
                <w:rFonts w:ascii="仿宋" w:hAnsi="仿宋" w:eastAsia="仿宋" w:cs="仿宋"/>
                <w:color w:val="auto"/>
                <w:sz w:val="24"/>
                <w:szCs w:val="24"/>
                <w:highlight w:val="none"/>
                <w:lang w:eastAsia="en-US"/>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4</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各类下挂指示牌、灯柱、灯具、单车棚等设施</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干净光亮、无污渍</w:t>
            </w:r>
            <w:r/>
          </w:p>
        </w:tc>
      </w:tr>
      <w:tr>
        <w:trPr>
          <w:jc w:val="center"/>
          <w:trHeight w:val="730"/>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lang w:eastAsia="en-US"/>
              </w:rPr>
            </w:pPr>
            <w:r>
              <w:rPr>
                <w:rFonts w:ascii="仿宋" w:hAnsi="仿宋" w:eastAsia="仿宋" w:cs="仿宋"/>
                <w:color w:val="auto"/>
                <w:sz w:val="24"/>
                <w:szCs w:val="24"/>
                <w:highlight w:val="none"/>
                <w:lang w:eastAsia="en-US"/>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5</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绿化带</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pacing w:val="-20"/>
                <w:sz w:val="24"/>
                <w:szCs w:val="24"/>
                <w:highlight w:val="none"/>
              </w:rPr>
              <w:t xml:space="preserve">无杂物，无 </w:t>
            </w:r>
            <w:r>
              <w:rPr>
                <w:rFonts w:hint="eastAsia" w:ascii="仿宋" w:hAnsi="仿宋" w:eastAsia="仿宋" w:cs="仿宋"/>
                <w:color w:val="auto"/>
                <w:sz w:val="24"/>
                <w:szCs w:val="24"/>
                <w:highlight w:val="none"/>
              </w:rPr>
              <w:t xml:space="preserve">3</w:t>
            </w:r>
            <w:r>
              <w:rPr>
                <w:rFonts w:hint="eastAsia" w:ascii="仿宋" w:hAnsi="仿宋" w:eastAsia="仿宋" w:cs="仿宋"/>
                <w:color w:val="auto"/>
                <w:spacing w:val="-11"/>
                <w:sz w:val="24"/>
                <w:szCs w:val="24"/>
                <w:highlight w:val="none"/>
              </w:rPr>
              <w:t xml:space="preserve"> 厘米以上的石子，房屋阳台下</w:t>
            </w:r>
            <w:r>
              <w:rPr>
                <w:rFonts w:hint="eastAsia" w:ascii="仿宋" w:hAnsi="仿宋" w:eastAsia="仿宋" w:cs="仿宋"/>
                <w:color w:val="auto"/>
                <w:spacing w:val="-30"/>
                <w:sz w:val="24"/>
                <w:szCs w:val="24"/>
                <w:highlight w:val="none"/>
              </w:rPr>
              <w:t xml:space="preserve">每 </w:t>
            </w:r>
            <w:r>
              <w:rPr>
                <w:rFonts w:hint="eastAsia" w:ascii="仿宋" w:hAnsi="仿宋" w:eastAsia="仿宋" w:cs="仿宋"/>
                <w:color w:val="auto"/>
                <w:sz w:val="24"/>
                <w:szCs w:val="24"/>
                <w:highlight w:val="none"/>
              </w:rPr>
              <w:t xml:space="preserve">100</w:t>
            </w:r>
            <w:r>
              <w:rPr>
                <w:rFonts w:hint="eastAsia" w:ascii="仿宋" w:hAnsi="仿宋" w:eastAsia="仿宋" w:cs="仿宋"/>
                <w:color w:val="auto"/>
                <w:spacing w:val="-13"/>
                <w:sz w:val="24"/>
                <w:szCs w:val="24"/>
                <w:highlight w:val="none"/>
              </w:rPr>
              <w:t xml:space="preserve"> 平方米烟头或棉签在 </w:t>
            </w:r>
            <w:r>
              <w:rPr>
                <w:rFonts w:hint="eastAsia" w:ascii="仿宋" w:hAnsi="仿宋" w:eastAsia="仿宋" w:cs="仿宋"/>
                <w:color w:val="auto"/>
                <w:sz w:val="24"/>
                <w:szCs w:val="24"/>
                <w:highlight w:val="none"/>
              </w:rPr>
              <w:t xml:space="preserve">5</w:t>
            </w:r>
            <w:r>
              <w:rPr>
                <w:rFonts w:hint="eastAsia" w:ascii="仿宋" w:hAnsi="仿宋" w:eastAsia="仿宋" w:cs="仿宋"/>
                <w:color w:val="auto"/>
                <w:spacing w:val="-24"/>
                <w:sz w:val="24"/>
                <w:szCs w:val="24"/>
                <w:highlight w:val="none"/>
              </w:rPr>
              <w:t xml:space="preserve"> 个以内，</w:t>
            </w:r>
            <w:r>
              <w:rPr>
                <w:rFonts w:hint="eastAsia" w:ascii="仿宋" w:hAnsi="仿宋" w:eastAsia="仿宋" w:cs="仿宋"/>
                <w:color w:val="auto"/>
                <w:spacing w:val="-24"/>
                <w:sz w:val="24"/>
                <w:szCs w:val="24"/>
                <w:highlight w:val="none"/>
                <w:lang w:eastAsia="zh-CN"/>
              </w:rPr>
              <w:t xml:space="preserve">其他</w:t>
            </w:r>
            <w:r>
              <w:rPr>
                <w:rFonts w:hint="eastAsia" w:ascii="仿宋" w:hAnsi="仿宋" w:eastAsia="仿宋" w:cs="仿宋"/>
                <w:color w:val="auto"/>
                <w:sz w:val="24"/>
                <w:szCs w:val="24"/>
                <w:highlight w:val="none"/>
              </w:rPr>
              <w:t xml:space="preserve">100平方米在</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个以下。</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6</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栏杆</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干净、无污渍</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lang w:eastAsia="en-US"/>
              </w:rPr>
            </w:pPr>
            <w:r>
              <w:rPr>
                <w:rFonts w:ascii="仿宋" w:hAnsi="仿宋" w:eastAsia="仿宋" w:cs="仿宋"/>
                <w:color w:val="auto"/>
                <w:sz w:val="24"/>
                <w:szCs w:val="24"/>
                <w:highlight w:val="none"/>
                <w:lang w:eastAsia="en-US"/>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7</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沟渠、雨、污水井及井盖</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确保排水通畅、无异物、异味</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8</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化粪池、隔油池</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确保排污通畅，周围无异味</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9</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车库、岗停</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干净、无污渍</w:t>
            </w:r>
            <w:r/>
          </w:p>
        </w:tc>
      </w:tr>
      <w:tr>
        <w:trPr>
          <w:jc w:val="center"/>
          <w:trHeight w:val="23"/>
        </w:trPr>
        <w:tc>
          <w:tcPr>
            <w:tcW w:w="367" w:type="pct"/>
            <w:vAlign w:val="center"/>
            <w:vMerge w:val="restart"/>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建</w:t>
            </w:r>
            <w:r/>
          </w:p>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筑</w:t>
            </w:r>
            <w:r/>
          </w:p>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物</w:t>
            </w:r>
            <w:r/>
          </w:p>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内</w:t>
            </w:r>
            <w:r/>
          </w:p>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部</w:t>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1</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地面、墙面</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pacing w:val="-11"/>
                <w:sz w:val="24"/>
                <w:szCs w:val="24"/>
                <w:highlight w:val="none"/>
              </w:rPr>
              <w:t xml:space="preserve">干净、光滑明亮、无杂物、无污渍、无水渍</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2</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送风口、排烟风口</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干净、无尘</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lang w:eastAsia="en-US"/>
              </w:rPr>
            </w:pPr>
            <w:r>
              <w:rPr>
                <w:rFonts w:ascii="仿宋" w:hAnsi="仿宋" w:eastAsia="仿宋" w:cs="仿宋"/>
                <w:color w:val="auto"/>
                <w:sz w:val="24"/>
                <w:szCs w:val="24"/>
                <w:highlight w:val="none"/>
                <w:lang w:eastAsia="en-US"/>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3</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天花灯饰</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干净、无蜘蛛网、无灰尘</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4</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玻璃门</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干净、无污迹</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lang w:eastAsia="en-US"/>
              </w:rPr>
            </w:pPr>
            <w:r>
              <w:rPr>
                <w:rFonts w:ascii="仿宋" w:hAnsi="仿宋" w:eastAsia="仿宋" w:cs="仿宋"/>
                <w:color w:val="auto"/>
                <w:sz w:val="24"/>
                <w:szCs w:val="24"/>
                <w:highlight w:val="none"/>
                <w:lang w:eastAsia="en-US"/>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5</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楼梯扶手、楼道、楼梯</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干净明亮、无污尘</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lang w:eastAsia="en-US"/>
              </w:rPr>
            </w:pPr>
            <w:r>
              <w:rPr>
                <w:rFonts w:ascii="仿宋" w:hAnsi="仿宋" w:eastAsia="仿宋" w:cs="仿宋"/>
                <w:color w:val="auto"/>
                <w:sz w:val="24"/>
                <w:szCs w:val="24"/>
                <w:highlight w:val="none"/>
                <w:lang w:eastAsia="en-US"/>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6</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消防设施</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干净明亮、无污渍</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lang w:eastAsia="en-US"/>
              </w:rPr>
            </w:pPr>
            <w:r>
              <w:rPr>
                <w:rFonts w:ascii="仿宋" w:hAnsi="仿宋" w:eastAsia="仿宋" w:cs="仿宋"/>
                <w:color w:val="auto"/>
                <w:sz w:val="24"/>
                <w:szCs w:val="24"/>
                <w:highlight w:val="none"/>
                <w:lang w:eastAsia="en-US"/>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7</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垃圾桶</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干净、无杂物、无污尘</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8</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管道井</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干净、无蜘蛛网</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lang w:eastAsia="en-US"/>
              </w:rPr>
            </w:pPr>
            <w:r>
              <w:rPr>
                <w:rFonts w:ascii="仿宋" w:hAnsi="仿宋" w:eastAsia="仿宋" w:cs="仿宋"/>
                <w:color w:val="auto"/>
                <w:sz w:val="24"/>
                <w:szCs w:val="24"/>
                <w:highlight w:val="none"/>
                <w:lang w:eastAsia="en-US"/>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9</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管道设备</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无灰尘</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lang w:eastAsia="en-US"/>
              </w:rPr>
            </w:pPr>
            <w:r>
              <w:rPr>
                <w:rFonts w:ascii="仿宋" w:hAnsi="仿宋" w:eastAsia="仿宋" w:cs="仿宋"/>
                <w:color w:val="auto"/>
                <w:sz w:val="24"/>
                <w:szCs w:val="24"/>
                <w:highlight w:val="none"/>
                <w:lang w:eastAsia="en-US"/>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10</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防火门</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干净、无污渍</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lang w:eastAsia="en-US"/>
              </w:rPr>
            </w:pPr>
            <w:r>
              <w:rPr>
                <w:rFonts w:ascii="仿宋" w:hAnsi="仿宋" w:eastAsia="仿宋" w:cs="仿宋"/>
                <w:color w:val="auto"/>
                <w:sz w:val="24"/>
                <w:szCs w:val="24"/>
                <w:highlight w:val="none"/>
                <w:lang w:eastAsia="en-US"/>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11</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卫生间</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干净、无痰、烟头等杂物、无异味</w:t>
            </w:r>
            <w:r/>
          </w:p>
        </w:tc>
      </w:tr>
      <w:tr>
        <w:trPr>
          <w:jc w:val="center"/>
          <w:trHeight w:val="23"/>
        </w:trPr>
        <w:tc>
          <w:tcPr>
            <w:tcW w:w="367" w:type="pct"/>
            <w:vAlign w:val="center"/>
            <w:vMerge w:val="restart"/>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室</w:t>
            </w:r>
            <w:r/>
          </w:p>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内</w:t>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1</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地面</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无杂物、无污渍、无水渍</w:t>
            </w:r>
            <w:r/>
          </w:p>
        </w:tc>
      </w:tr>
      <w:tr>
        <w:trPr>
          <w:jc w:val="center"/>
          <w:trHeight w:val="23"/>
        </w:trPr>
        <w:tc>
          <w:tcPr>
            <w:tcW w:w="367" w:type="pct"/>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2</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墙面</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无污渍</w:t>
            </w:r>
            <w:r/>
          </w:p>
        </w:tc>
      </w:tr>
      <w:tr>
        <w:trPr>
          <w:jc w:val="center"/>
          <w:trHeight w:val="23"/>
        </w:trPr>
        <w:tc>
          <w:tcPr>
            <w:tcW w:w="367" w:type="pct"/>
            <w:vAlign w:val="center"/>
            <w:vMerge w:val="continue"/>
            <w:textDirection w:val="lrTb"/>
            <w:noWrap w:val="false"/>
          </w:tcPr>
          <w:p>
            <w:pPr>
              <w:pStyle w:val="1072"/>
              <w:jc w:val="center"/>
              <w:rPr>
                <w:rFonts w:ascii="仿宋" w:hAnsi="仿宋" w:eastAsia="仿宋" w:cs="仿宋"/>
                <w:color w:val="auto"/>
                <w:sz w:val="24"/>
                <w:szCs w:val="24"/>
                <w:highlight w:val="none"/>
                <w:lang w:eastAsia="en-US"/>
              </w:rPr>
            </w:pPr>
            <w:r>
              <w:rPr>
                <w:rFonts w:ascii="仿宋" w:hAnsi="仿宋" w:eastAsia="仿宋" w:cs="仿宋"/>
                <w:color w:val="auto"/>
                <w:sz w:val="24"/>
                <w:szCs w:val="24"/>
                <w:highlight w:val="none"/>
                <w:lang w:eastAsia="en-US"/>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3</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门、窗</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无尘、无污渍</w:t>
            </w:r>
            <w:r/>
          </w:p>
        </w:tc>
      </w:tr>
      <w:tr>
        <w:trPr>
          <w:jc w:val="center"/>
          <w:trHeight w:val="23"/>
        </w:trPr>
        <w:tc>
          <w:tcPr>
            <w:tcW w:w="367" w:type="pct"/>
            <w:vAlign w:val="center"/>
            <w:vMerge w:val="continue"/>
            <w:textDirection w:val="lrTb"/>
            <w:noWrap w:val="false"/>
          </w:tcPr>
          <w:p>
            <w:pPr>
              <w:jc w:val="center"/>
              <w:rPr>
                <w:rFonts w:ascii="仿宋" w:hAnsi="仿宋" w:eastAsia="仿宋" w:cs="仿宋"/>
                <w:color w:val="auto"/>
                <w:sz w:val="24"/>
                <w:szCs w:val="24"/>
                <w:highlight w:val="none"/>
                <w:lang w:eastAsia="en-US"/>
              </w:rPr>
            </w:pPr>
            <w:r>
              <w:rPr>
                <w:rFonts w:ascii="仿宋" w:hAnsi="仿宋" w:eastAsia="仿宋" w:cs="仿宋"/>
                <w:color w:val="auto"/>
                <w:sz w:val="24"/>
                <w:szCs w:val="24"/>
                <w:highlight w:val="none"/>
                <w:lang w:eastAsia="en-US"/>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4</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桌、椅</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无污渍</w:t>
            </w:r>
            <w:r/>
          </w:p>
        </w:tc>
      </w:tr>
      <w:tr>
        <w:trPr>
          <w:jc w:val="center"/>
          <w:trHeight w:val="23"/>
        </w:trPr>
        <w:tc>
          <w:tcPr>
            <w:tcW w:w="367" w:type="pct"/>
            <w:vAlign w:val="center"/>
            <w:vMerge w:val="continue"/>
            <w:textDirection w:val="lrTb"/>
            <w:noWrap w:val="false"/>
          </w:tcPr>
          <w:p>
            <w:pPr>
              <w:jc w:val="center"/>
              <w:rPr>
                <w:rFonts w:ascii="仿宋" w:hAnsi="仿宋" w:eastAsia="仿宋" w:cs="仿宋"/>
                <w:color w:val="auto"/>
                <w:sz w:val="24"/>
                <w:szCs w:val="24"/>
                <w:highlight w:val="none"/>
                <w:lang w:eastAsia="en-US"/>
              </w:rPr>
            </w:pPr>
            <w:r>
              <w:rPr>
                <w:rFonts w:ascii="仿宋" w:hAnsi="仿宋" w:eastAsia="仿宋" w:cs="仿宋"/>
                <w:color w:val="auto"/>
                <w:sz w:val="24"/>
                <w:szCs w:val="24"/>
                <w:highlight w:val="none"/>
                <w:lang w:eastAsia="en-US"/>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5</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饰物</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无尘、无污渍</w:t>
            </w:r>
            <w:r/>
          </w:p>
        </w:tc>
      </w:tr>
      <w:tr>
        <w:trPr>
          <w:jc w:val="center"/>
          <w:trHeight w:val="23"/>
        </w:trPr>
        <w:tc>
          <w:tcPr>
            <w:tcW w:w="367" w:type="pct"/>
            <w:vAlign w:val="center"/>
            <w:vMerge w:val="continue"/>
            <w:textDirection w:val="lrTb"/>
            <w:noWrap w:val="false"/>
          </w:tcPr>
          <w:p>
            <w:pPr>
              <w:jc w:val="center"/>
              <w:rPr>
                <w:rFonts w:ascii="仿宋" w:hAnsi="仿宋" w:eastAsia="仿宋" w:cs="仿宋"/>
                <w:color w:val="auto"/>
                <w:sz w:val="24"/>
                <w:szCs w:val="24"/>
                <w:highlight w:val="none"/>
                <w:lang w:eastAsia="en-US"/>
              </w:rPr>
            </w:pPr>
            <w:r>
              <w:rPr>
                <w:rFonts w:ascii="仿宋" w:hAnsi="仿宋" w:eastAsia="仿宋" w:cs="仿宋"/>
                <w:color w:val="auto"/>
                <w:sz w:val="24"/>
                <w:szCs w:val="24"/>
                <w:highlight w:val="none"/>
                <w:lang w:eastAsia="en-US"/>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6</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天花灯饰</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干净、无蜘蛛网</w:t>
            </w:r>
            <w:r/>
          </w:p>
        </w:tc>
      </w:tr>
      <w:tr>
        <w:trPr>
          <w:jc w:val="center"/>
          <w:trHeight w:val="23"/>
        </w:trPr>
        <w:tc>
          <w:tcPr>
            <w:tcW w:w="367" w:type="pct"/>
            <w:vAlign w:val="center"/>
            <w:vMerge w:val="continue"/>
            <w:textDirection w:val="lrTb"/>
            <w:noWrap w:val="false"/>
          </w:tcPr>
          <w:p>
            <w:pPr>
              <w:jc w:val="center"/>
              <w:rPr>
                <w:rFonts w:ascii="仿宋" w:hAnsi="仿宋" w:eastAsia="仿宋" w:cs="仿宋"/>
                <w:color w:val="auto"/>
                <w:sz w:val="24"/>
                <w:szCs w:val="24"/>
                <w:highlight w:val="none"/>
                <w:lang w:eastAsia="en-US"/>
              </w:rPr>
            </w:pPr>
            <w:r>
              <w:rPr>
                <w:rFonts w:ascii="仿宋" w:hAnsi="仿宋" w:eastAsia="仿宋" w:cs="仿宋"/>
                <w:color w:val="auto"/>
                <w:sz w:val="24"/>
                <w:szCs w:val="24"/>
                <w:highlight w:val="none"/>
                <w:lang w:eastAsia="en-US"/>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7</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垃圾箱、篓</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无过夜垃圾</w:t>
            </w:r>
            <w:r/>
          </w:p>
        </w:tc>
      </w:tr>
      <w:tr>
        <w:trPr>
          <w:jc w:val="center"/>
          <w:trHeight w:val="23"/>
        </w:trPr>
        <w:tc>
          <w:tcPr>
            <w:tcW w:w="367" w:type="pct"/>
            <w:vAlign w:val="center"/>
            <w:vMerge w:val="continue"/>
            <w:textDirection w:val="lrTb"/>
            <w:noWrap w:val="false"/>
          </w:tcPr>
          <w:p>
            <w:pPr>
              <w:jc w:val="center"/>
              <w:rPr>
                <w:rFonts w:ascii="仿宋" w:hAnsi="仿宋" w:eastAsia="仿宋" w:cs="仿宋"/>
                <w:color w:val="auto"/>
                <w:sz w:val="24"/>
                <w:szCs w:val="24"/>
                <w:highlight w:val="none"/>
                <w:lang w:eastAsia="en-US"/>
              </w:rPr>
            </w:pPr>
            <w:r>
              <w:rPr>
                <w:rFonts w:ascii="仿宋" w:hAnsi="仿宋" w:eastAsia="仿宋" w:cs="仿宋"/>
                <w:color w:val="auto"/>
                <w:sz w:val="24"/>
                <w:szCs w:val="24"/>
                <w:highlight w:val="none"/>
                <w:lang w:eastAsia="en-US"/>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8</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空调系统各风机</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无尘、无污渍</w:t>
            </w:r>
            <w:r/>
          </w:p>
        </w:tc>
      </w:tr>
      <w:tr>
        <w:trPr>
          <w:jc w:val="center"/>
          <w:trHeight w:val="23"/>
        </w:trPr>
        <w:tc>
          <w:tcPr>
            <w:tcW w:w="367" w:type="pct"/>
            <w:vAlign w:val="center"/>
            <w:vMerge w:val="continue"/>
            <w:textDirection w:val="lrTb"/>
            <w:noWrap w:val="false"/>
          </w:tcPr>
          <w:p>
            <w:pPr>
              <w:jc w:val="center"/>
              <w:rPr>
                <w:rFonts w:ascii="仿宋" w:hAnsi="仿宋" w:eastAsia="仿宋" w:cs="仿宋"/>
                <w:color w:val="auto"/>
                <w:sz w:val="24"/>
                <w:szCs w:val="24"/>
                <w:highlight w:val="none"/>
                <w:lang w:eastAsia="en-US"/>
              </w:rPr>
            </w:pPr>
            <w:r>
              <w:rPr>
                <w:rFonts w:ascii="仿宋" w:hAnsi="仿宋" w:eastAsia="仿宋" w:cs="仿宋"/>
                <w:color w:val="auto"/>
                <w:sz w:val="24"/>
                <w:szCs w:val="24"/>
                <w:highlight w:val="none"/>
                <w:lang w:eastAsia="en-US"/>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9</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地毯</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无尘、无污渍、无不良气味</w:t>
            </w:r>
            <w:r/>
          </w:p>
        </w:tc>
      </w:tr>
      <w:tr>
        <w:trPr>
          <w:jc w:val="center"/>
          <w:trHeight w:val="23"/>
        </w:trPr>
        <w:tc>
          <w:tcPr>
            <w:tcW w:w="367" w:type="pct"/>
            <w:vAlign w:val="center"/>
            <w:vMerge w:val="restart"/>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地</w:t>
            </w:r>
            <w:r/>
          </w:p>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下</w:t>
            </w:r>
            <w:r/>
          </w:p>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室</w:t>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1</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地面</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干净、无杂物、无污渍、无积水</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2</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墙面</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干净、无灰尘、无污渍</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3</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天花灯饰</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干净、无蜘蛛网</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lang w:eastAsia="en-US"/>
              </w:rPr>
            </w:pPr>
            <w:r>
              <w:rPr>
                <w:rFonts w:ascii="仿宋" w:hAnsi="仿宋" w:eastAsia="仿宋" w:cs="仿宋"/>
                <w:color w:val="auto"/>
                <w:sz w:val="24"/>
                <w:szCs w:val="24"/>
                <w:highlight w:val="none"/>
                <w:lang w:eastAsia="en-US"/>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4</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门、消防栓</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干净、无污渍</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lang w:eastAsia="en-US"/>
              </w:rPr>
            </w:pPr>
            <w:r>
              <w:rPr>
                <w:rFonts w:ascii="仿宋" w:hAnsi="仿宋" w:eastAsia="仿宋" w:cs="仿宋"/>
                <w:color w:val="auto"/>
                <w:sz w:val="24"/>
                <w:szCs w:val="24"/>
                <w:highlight w:val="none"/>
                <w:lang w:eastAsia="en-US"/>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5</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楼梯通道</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干净、无杂物、无污渍</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6</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设备房</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干净、无积水、无蜘蛛网</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7</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地下室卫生间</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干净、无臭、无污水</w:t>
            </w:r>
            <w:r/>
          </w:p>
        </w:tc>
      </w:tr>
      <w:tr>
        <w:trPr>
          <w:jc w:val="center"/>
          <w:trHeight w:val="23"/>
        </w:trPr>
        <w:tc>
          <w:tcPr>
            <w:tcW w:w="367" w:type="pct"/>
            <w:vAlign w:val="center"/>
            <w:vMerge w:val="restart"/>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地</w:t>
            </w:r>
            <w:r/>
          </w:p>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下</w:t>
            </w:r>
            <w:r/>
          </w:p>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停</w:t>
            </w:r>
            <w:r/>
          </w:p>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车</w:t>
            </w:r>
            <w:r/>
          </w:p>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场</w:t>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1</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地面</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保持无果皮、杂物、垃圾、泥沙等</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71" w:type="pct"/>
            <w:vAlign w:val="center"/>
            <w:textDirection w:val="lrTb"/>
            <w:noWrap w:val="false"/>
          </w:tcPr>
          <w:p>
            <w:pPr>
              <w:pStyle w:val="1072"/>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2</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pacing w:val="-11"/>
                <w:sz w:val="24"/>
                <w:szCs w:val="24"/>
                <w:highlight w:val="none"/>
              </w:rPr>
              <w:t xml:space="preserve">墙面、天花、管道、排风口</w:t>
            </w:r>
            <w:r>
              <w:rPr>
                <w:rFonts w:hint="eastAsia" w:ascii="仿宋" w:hAnsi="仿宋" w:eastAsia="仿宋" w:cs="仿宋"/>
                <w:color w:val="auto"/>
                <w:sz w:val="24"/>
                <w:szCs w:val="24"/>
                <w:highlight w:val="none"/>
                <w:lang w:eastAsia="en-US"/>
              </w:rPr>
              <w:t xml:space="preserve">等</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保持无蜘蛛网、无尘、无污渍</w:t>
            </w:r>
            <w:r>
              <w:rPr>
                <w:rFonts w:hint="eastAsia" w:ascii="仿宋" w:hAnsi="仿宋" w:eastAsia="仿宋" w:cs="仿宋"/>
                <w:color w:val="auto"/>
                <w:sz w:val="24"/>
                <w:szCs w:val="24"/>
                <w:highlight w:val="none"/>
                <w:lang w:eastAsia="zh-CN"/>
              </w:rPr>
              <w:t xml:space="preserve">等</w:t>
            </w:r>
            <w:r>
              <w:rPr>
                <w:rFonts w:hint="eastAsia" w:ascii="仿宋" w:hAnsi="仿宋" w:eastAsia="仿宋" w:cs="仿宋"/>
                <w:color w:val="auto"/>
                <w:sz w:val="24"/>
                <w:szCs w:val="24"/>
                <w:highlight w:val="none"/>
              </w:rPr>
              <w:t xml:space="preserve">明亮</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71" w:type="pct"/>
            <w:vAlign w:val="center"/>
            <w:textDirection w:val="lrTb"/>
            <w:noWrap w:val="false"/>
          </w:tcPr>
          <w:p>
            <w:pPr>
              <w:pStyle w:val="1072"/>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3</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指示牌、柱、停车场道闸设</w:t>
            </w:r>
            <w:r/>
          </w:p>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施</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保持无污渍、无尘渍、干净光亮</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4</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明沟</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保持无杂物、无积水</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lang w:eastAsia="en-US"/>
              </w:rPr>
            </w:pPr>
            <w:r>
              <w:rPr>
                <w:rFonts w:ascii="仿宋" w:hAnsi="仿宋" w:eastAsia="仿宋" w:cs="仿宋"/>
                <w:color w:val="auto"/>
                <w:sz w:val="24"/>
                <w:szCs w:val="24"/>
                <w:highlight w:val="none"/>
                <w:lang w:eastAsia="en-US"/>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5</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厕所</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保持干净、无异味</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lang w:eastAsia="en-US"/>
              </w:rPr>
            </w:pPr>
            <w:r>
              <w:rPr>
                <w:rFonts w:ascii="仿宋" w:hAnsi="仿宋" w:eastAsia="仿宋" w:cs="仿宋"/>
                <w:color w:val="auto"/>
                <w:sz w:val="24"/>
                <w:szCs w:val="24"/>
                <w:highlight w:val="none"/>
                <w:lang w:eastAsia="en-US"/>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6</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消防设备、防火门</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保持无污渍、无尘</w:t>
            </w:r>
            <w:r/>
          </w:p>
        </w:tc>
      </w:tr>
      <w:tr>
        <w:trPr>
          <w:jc w:val="center"/>
          <w:trHeight w:val="23"/>
        </w:trPr>
        <w:tc>
          <w:tcPr>
            <w:tcW w:w="367" w:type="pct"/>
            <w:vAlign w:val="center"/>
            <w:textDirection w:val="lrTb"/>
            <w:noWrap w:val="false"/>
          </w:tcPr>
          <w:p>
            <w:pPr>
              <w:pStyle w:val="1072"/>
              <w:jc w:val="center"/>
              <w:rPr>
                <w:rFonts w:ascii="仿宋" w:hAnsi="仿宋" w:eastAsia="仿宋" w:cs="仿宋"/>
                <w:b/>
                <w:color w:val="auto"/>
                <w:sz w:val="24"/>
                <w:szCs w:val="24"/>
                <w:highlight w:val="none"/>
                <w:lang w:eastAsia="en-US"/>
              </w:rPr>
            </w:pPr>
            <w:r>
              <w:rPr>
                <w:rFonts w:hint="eastAsia" w:ascii="仿宋" w:hAnsi="仿宋" w:eastAsia="仿宋" w:cs="仿宋"/>
                <w:b/>
                <w:color w:val="auto"/>
                <w:sz w:val="24"/>
                <w:szCs w:val="24"/>
                <w:highlight w:val="none"/>
                <w:lang w:eastAsia="en-US"/>
              </w:rPr>
              <w:t xml:space="preserve">位置</w:t>
            </w:r>
            <w:r/>
          </w:p>
        </w:tc>
        <w:tc>
          <w:tcPr>
            <w:tcW w:w="371" w:type="pct"/>
            <w:vAlign w:val="center"/>
            <w:textDirection w:val="lrTb"/>
            <w:noWrap w:val="false"/>
          </w:tcPr>
          <w:p>
            <w:pPr>
              <w:pStyle w:val="1072"/>
              <w:jc w:val="center"/>
              <w:rPr>
                <w:rFonts w:ascii="仿宋" w:hAnsi="仿宋" w:eastAsia="仿宋" w:cs="仿宋"/>
                <w:b/>
                <w:color w:val="auto"/>
                <w:sz w:val="24"/>
                <w:szCs w:val="24"/>
                <w:highlight w:val="none"/>
                <w:lang w:eastAsia="en-US"/>
              </w:rPr>
            </w:pPr>
            <w:r>
              <w:rPr>
                <w:rFonts w:hint="eastAsia" w:ascii="仿宋" w:hAnsi="仿宋" w:eastAsia="仿宋" w:cs="仿宋"/>
                <w:b/>
                <w:color w:val="auto"/>
                <w:sz w:val="24"/>
                <w:szCs w:val="24"/>
                <w:highlight w:val="none"/>
                <w:lang w:eastAsia="en-US"/>
              </w:rPr>
              <w:t xml:space="preserve">序号</w:t>
            </w:r>
            <w:r/>
          </w:p>
        </w:tc>
        <w:tc>
          <w:tcPr>
            <w:tcW w:w="1442" w:type="pct"/>
            <w:vAlign w:val="center"/>
            <w:textDirection w:val="lrTb"/>
            <w:noWrap w:val="false"/>
          </w:tcPr>
          <w:p>
            <w:pPr>
              <w:pStyle w:val="1072"/>
              <w:jc w:val="center"/>
              <w:rPr>
                <w:rFonts w:ascii="仿宋" w:hAnsi="仿宋" w:eastAsia="仿宋" w:cs="仿宋"/>
                <w:b/>
                <w:color w:val="auto"/>
                <w:sz w:val="24"/>
                <w:szCs w:val="24"/>
                <w:highlight w:val="none"/>
                <w:lang w:eastAsia="en-US"/>
              </w:rPr>
            </w:pPr>
            <w:r>
              <w:rPr>
                <w:rFonts w:hint="eastAsia" w:ascii="仿宋" w:hAnsi="仿宋" w:eastAsia="仿宋" w:cs="仿宋"/>
                <w:b/>
                <w:color w:val="auto"/>
                <w:sz w:val="24"/>
                <w:szCs w:val="24"/>
                <w:highlight w:val="none"/>
                <w:lang w:eastAsia="en-US"/>
              </w:rPr>
              <w:t xml:space="preserve">清洁项目</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b/>
                <w:color w:val="auto"/>
                <w:sz w:val="24"/>
                <w:szCs w:val="24"/>
                <w:highlight w:val="none"/>
                <w:lang w:eastAsia="en-US"/>
              </w:rPr>
              <w:t xml:space="preserve">清洁标准</w:t>
            </w:r>
            <w:r/>
          </w:p>
        </w:tc>
      </w:tr>
      <w:tr>
        <w:trPr>
          <w:jc w:val="center"/>
          <w:trHeight w:val="23"/>
        </w:trPr>
        <w:tc>
          <w:tcPr>
            <w:tcW w:w="367" w:type="pct"/>
            <w:vAlign w:val="center"/>
            <w:vMerge w:val="restart"/>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外</w:t>
            </w:r>
            <w:r/>
          </w:p>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围</w:t>
            </w:r>
            <w:r/>
          </w:p>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广</w:t>
            </w:r>
            <w:r/>
          </w:p>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场</w:t>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1</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地面及广场砖</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rPr>
              <w:t xml:space="preserve">保持无果皮、纸屑、烟头、痰渍、垃圾、及</w:t>
            </w:r>
            <w:r>
              <w:rPr>
                <w:rFonts w:hint="eastAsia" w:ascii="仿宋" w:hAnsi="仿宋" w:eastAsia="仿宋" w:cs="仿宋"/>
                <w:color w:val="auto"/>
                <w:sz w:val="24"/>
                <w:szCs w:val="24"/>
                <w:highlight w:val="none"/>
                <w:lang w:eastAsia="en-US"/>
              </w:rPr>
              <w:t xml:space="preserve">污渍</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lang w:eastAsia="en-US"/>
              </w:rPr>
            </w:pPr>
            <w:r>
              <w:rPr>
                <w:rFonts w:ascii="仿宋" w:hAnsi="仿宋" w:eastAsia="仿宋" w:cs="仿宋"/>
                <w:color w:val="auto"/>
                <w:sz w:val="24"/>
                <w:szCs w:val="24"/>
                <w:highlight w:val="none"/>
                <w:lang w:eastAsia="en-US"/>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2</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外围地面及麻石砖</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保持无积水、垃圾、香口胶、水泥渍等</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3</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花槽内</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保持无杂物、异味</w:t>
            </w:r>
            <w:r/>
          </w:p>
        </w:tc>
      </w:tr>
      <w:tr>
        <w:trPr>
          <w:jc w:val="center"/>
          <w:trHeight w:val="90"/>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lang w:eastAsia="en-US"/>
              </w:rPr>
            </w:pPr>
            <w:r>
              <w:rPr>
                <w:rFonts w:ascii="仿宋" w:hAnsi="仿宋" w:eastAsia="仿宋" w:cs="仿宋"/>
                <w:color w:val="auto"/>
                <w:sz w:val="24"/>
                <w:szCs w:val="24"/>
                <w:highlight w:val="none"/>
                <w:lang w:eastAsia="en-US"/>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4</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路灯</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保持无污渍、尘渍、水痕迹</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5</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围栏、座椅及其它附属设施</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保持无污渍、无尘</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lang w:eastAsia="en-US"/>
              </w:rPr>
            </w:pPr>
            <w:r>
              <w:rPr>
                <w:rFonts w:ascii="仿宋" w:hAnsi="仿宋" w:eastAsia="仿宋" w:cs="仿宋"/>
                <w:color w:val="auto"/>
                <w:sz w:val="24"/>
                <w:szCs w:val="24"/>
                <w:highlight w:val="none"/>
                <w:lang w:eastAsia="en-US"/>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6</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指示牌</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保持光亮、无尘渍</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lang w:eastAsia="en-US"/>
              </w:rPr>
            </w:pPr>
            <w:r>
              <w:rPr>
                <w:rFonts w:ascii="仿宋" w:hAnsi="仿宋" w:eastAsia="仿宋" w:cs="仿宋"/>
                <w:color w:val="auto"/>
                <w:sz w:val="24"/>
                <w:szCs w:val="24"/>
                <w:highlight w:val="none"/>
                <w:lang w:eastAsia="en-US"/>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7</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rPr>
              <w:t xml:space="preserve">外围 3 米以下墙身及玻璃清</w:t>
            </w:r>
            <w:r>
              <w:rPr>
                <w:rFonts w:hint="eastAsia" w:ascii="仿宋" w:hAnsi="仿宋" w:eastAsia="仿宋" w:cs="仿宋"/>
                <w:color w:val="auto"/>
                <w:sz w:val="24"/>
                <w:szCs w:val="24"/>
                <w:highlight w:val="none"/>
                <w:lang w:eastAsia="en-US"/>
              </w:rPr>
              <w:t xml:space="preserve">洁</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目视无明显灰尘、污渍</w:t>
            </w:r>
            <w:r/>
          </w:p>
        </w:tc>
      </w:tr>
      <w:tr>
        <w:trPr>
          <w:jc w:val="center"/>
          <w:trHeight w:val="23"/>
        </w:trPr>
        <w:tc>
          <w:tcPr>
            <w:tcW w:w="367" w:type="pct"/>
            <w:vAlign w:val="center"/>
            <w:vMerge w:val="restart"/>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天</w:t>
            </w:r>
            <w:r/>
          </w:p>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台</w:t>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1</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地面</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保持干净、无杂物、无污渍</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2</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渠口</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无垃圾、无杂物</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lang w:eastAsia="en-US"/>
              </w:rPr>
            </w:pPr>
            <w:r>
              <w:rPr>
                <w:rFonts w:ascii="仿宋" w:hAnsi="仿宋" w:eastAsia="仿宋" w:cs="仿宋"/>
                <w:color w:val="auto"/>
                <w:sz w:val="24"/>
                <w:szCs w:val="24"/>
                <w:highlight w:val="none"/>
                <w:lang w:eastAsia="en-US"/>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3</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围栏、扶手</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保持无尘、无污渍</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lang w:eastAsia="en-US"/>
              </w:rPr>
            </w:pPr>
            <w:r>
              <w:rPr>
                <w:rFonts w:ascii="仿宋" w:hAnsi="仿宋" w:eastAsia="仿宋" w:cs="仿宋"/>
                <w:color w:val="auto"/>
                <w:sz w:val="24"/>
                <w:szCs w:val="24"/>
                <w:highlight w:val="none"/>
                <w:lang w:eastAsia="en-US"/>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4</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灯柱、钢架等</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保持无污渍、无尘渍</w:t>
            </w:r>
            <w:r/>
          </w:p>
        </w:tc>
      </w:tr>
      <w:tr>
        <w:trPr>
          <w:jc w:val="center"/>
          <w:trHeight w:val="23"/>
        </w:trPr>
        <w:tc>
          <w:tcPr>
            <w:tcW w:w="367" w:type="pct"/>
            <w:vAlign w:val="center"/>
            <w:vMerge w:val="restart"/>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电梯</w:t>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1</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电梯门、</w:t>
            </w:r>
            <w:r>
              <w:rPr>
                <w:rFonts w:hint="eastAsia" w:ascii="仿宋" w:hAnsi="仿宋" w:eastAsia="仿宋" w:cs="仿宋"/>
                <w:color w:val="auto"/>
                <w:sz w:val="24"/>
                <w:szCs w:val="24"/>
                <w:highlight w:val="none"/>
                <w:lang w:eastAsia="zh-CN"/>
              </w:rPr>
              <w:t xml:space="preserve">轿厢</w:t>
            </w:r>
            <w:r>
              <w:rPr>
                <w:rFonts w:hint="eastAsia" w:ascii="仿宋" w:hAnsi="仿宋" w:eastAsia="仿宋" w:cs="仿宋"/>
                <w:color w:val="auto"/>
                <w:sz w:val="24"/>
                <w:szCs w:val="24"/>
                <w:highlight w:val="none"/>
              </w:rPr>
              <w:t xml:space="preserve">不锈钢表面</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光洁明亮、无污渍</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lang w:eastAsia="en-US"/>
              </w:rPr>
            </w:pPr>
            <w:r>
              <w:rPr>
                <w:rFonts w:ascii="仿宋" w:hAnsi="仿宋" w:eastAsia="仿宋" w:cs="仿宋"/>
                <w:color w:val="auto"/>
                <w:sz w:val="24"/>
                <w:szCs w:val="24"/>
                <w:highlight w:val="none"/>
                <w:lang w:eastAsia="en-US"/>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2</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轿厢地面</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干净、无杂物</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lang w:eastAsia="en-US"/>
              </w:rPr>
            </w:pPr>
            <w:r>
              <w:rPr>
                <w:rFonts w:ascii="仿宋" w:hAnsi="仿宋" w:eastAsia="仿宋" w:cs="仿宋"/>
                <w:color w:val="auto"/>
                <w:sz w:val="24"/>
                <w:szCs w:val="24"/>
                <w:highlight w:val="none"/>
                <w:lang w:eastAsia="en-US"/>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3</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轿厢内地脚线</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干净、无尘</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lang w:eastAsia="en-US"/>
              </w:rPr>
            </w:pPr>
            <w:r>
              <w:rPr>
                <w:rFonts w:ascii="仿宋" w:hAnsi="仿宋" w:eastAsia="仿宋" w:cs="仿宋"/>
                <w:color w:val="auto"/>
                <w:sz w:val="24"/>
                <w:szCs w:val="24"/>
                <w:highlight w:val="none"/>
                <w:lang w:eastAsia="en-US"/>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4</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接钮、灯饰、厢顶</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干净、无灰尘</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lang w:eastAsia="en-US"/>
              </w:rPr>
            </w:pPr>
            <w:r>
              <w:rPr>
                <w:rFonts w:ascii="仿宋" w:hAnsi="仿宋" w:eastAsia="仿宋" w:cs="仿宋"/>
                <w:color w:val="auto"/>
                <w:sz w:val="24"/>
                <w:szCs w:val="24"/>
                <w:highlight w:val="none"/>
                <w:lang w:eastAsia="en-US"/>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5</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轨道</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无灰尘、无污渍、无垃圾</w:t>
            </w:r>
            <w:r/>
          </w:p>
        </w:tc>
      </w:tr>
      <w:tr>
        <w:trPr>
          <w:jc w:val="center"/>
          <w:trHeight w:val="23"/>
        </w:trPr>
        <w:tc>
          <w:tcPr>
            <w:tcW w:w="367" w:type="pct"/>
            <w:vAlign w:val="center"/>
            <w:vMerge w:val="restart"/>
            <w:textDirection w:val="lrTb"/>
            <w:noWrap w:val="false"/>
          </w:tcPr>
          <w:p>
            <w:pPr>
              <w:pStyle w:val="1072"/>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消</w:t>
            </w:r>
            <w:r/>
          </w:p>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防</w:t>
            </w:r>
            <w:r/>
          </w:p>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通</w:t>
            </w:r>
            <w:r/>
          </w:p>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道</w:t>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1</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地面及梯级</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保持无尘、无污渍、无积水、无垃圾</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2</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天花、灯饰、排风口</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保持无尘、无污渍、无蜘蛛网</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3</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墙面</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保持无明显灰尘、无污渍</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4</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扶手、铁花</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保持干净、无尘、无污渍</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71"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5</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消防栓、门、窗及设备</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pacing w:val="-11"/>
                <w:sz w:val="24"/>
                <w:szCs w:val="24"/>
                <w:highlight w:val="none"/>
              </w:rPr>
              <w:t xml:space="preserve">保持无尘、无渍、无杂物、玻璃窗光洁明亮</w:t>
            </w:r>
            <w:r/>
          </w:p>
        </w:tc>
      </w:tr>
      <w:tr>
        <w:trPr>
          <w:jc w:val="center"/>
          <w:trHeight w:val="23"/>
        </w:trPr>
        <w:tc>
          <w:tcPr>
            <w:tcBorders>
              <w:top w:val="none" w:color="000000" w:sz="4" w:space="0"/>
            </w:tcBorders>
            <w:tcW w:w="367" w:type="pct"/>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71" w:type="pct"/>
            <w:vAlign w:val="center"/>
            <w:textDirection w:val="lrTb"/>
            <w:noWrap w:val="false"/>
          </w:tcPr>
          <w:p>
            <w:pPr>
              <w:pStyle w:val="1072"/>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6</w:t>
            </w:r>
            <w:r/>
          </w:p>
        </w:tc>
        <w:tc>
          <w:tcPr>
            <w:tcW w:w="1442" w:type="pct"/>
            <w:vAlign w:val="center"/>
            <w:textDirection w:val="lrTb"/>
            <w:noWrap w:val="false"/>
          </w:tcPr>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垃圾桶</w:t>
            </w:r>
            <w:r/>
          </w:p>
        </w:tc>
        <w:tc>
          <w:tcPr>
            <w:tcW w:w="2818" w:type="pct"/>
            <w:vAlign w:val="center"/>
            <w:textDirection w:val="lrTb"/>
            <w:noWrap w:val="false"/>
          </w:tcPr>
          <w:p>
            <w:pPr>
              <w:pStyle w:val="1072"/>
              <w:jc w:val="center"/>
              <w:rPr>
                <w:rFonts w:ascii="仿宋" w:hAnsi="仿宋" w:eastAsia="仿宋" w:cs="仿宋"/>
                <w:color w:val="auto"/>
                <w:sz w:val="24"/>
                <w:szCs w:val="24"/>
                <w:highlight w:val="none"/>
              </w:rPr>
            </w:pPr>
            <w:r>
              <w:rPr>
                <w:rFonts w:hint="eastAsia" w:ascii="仿宋" w:hAnsi="仿宋" w:eastAsia="仿宋" w:cs="仿宋"/>
                <w:color w:val="auto"/>
                <w:spacing w:val="-16"/>
                <w:sz w:val="24"/>
                <w:szCs w:val="24"/>
                <w:highlight w:val="none"/>
              </w:rPr>
              <w:t xml:space="preserve">保持垃圾周围无垃圾、无异味、干净无污渍，</w:t>
            </w:r>
            <w:r/>
          </w:p>
          <w:p>
            <w:pPr>
              <w:pStyle w:val="1072"/>
              <w:jc w:val="center"/>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垃圾不装太满</w:t>
            </w:r>
            <w:r/>
          </w:p>
        </w:tc>
      </w:tr>
    </w:tbl>
    <w:p>
      <w:pPr>
        <w:pStyle w:val="810"/>
        <w:ind w:firstLine="482"/>
        <w:jc w:val="left"/>
        <w:keepLines w:val="0"/>
        <w:keepNext w:val="0"/>
        <w:spacing w:before="0" w:after="0" w:line="360" w:lineRule="auto"/>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rPr>
        <w:t xml:space="preserve">.3.2.2保安服务</w:t>
      </w:r>
      <w:r/>
    </w:p>
    <w:p>
      <w:pPr>
        <w:pStyle w:val="810"/>
        <w:ind w:firstLine="454"/>
        <w:jc w:val="left"/>
        <w:keepLines w:val="0"/>
        <w:keepNext w:val="0"/>
        <w:spacing w:before="0" w:after="0" w:line="360" w:lineRule="auto"/>
        <w:tabs>
          <w:tab w:val="left" w:pos="139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pacing w:val="-7"/>
          <w:sz w:val="24"/>
          <w:szCs w:val="24"/>
          <w:highlight w:val="none"/>
        </w:rPr>
        <w:t xml:space="preserve">（1）服务范围：采购方</w:t>
      </w:r>
      <w:r>
        <w:rPr>
          <w:rFonts w:hint="eastAsia" w:ascii="仿宋" w:hAnsi="仿宋" w:eastAsia="仿宋" w:cs="仿宋"/>
          <w:b w:val="0"/>
          <w:bCs w:val="0"/>
          <w:color w:val="auto"/>
          <w:spacing w:val="-8"/>
          <w:sz w:val="24"/>
          <w:szCs w:val="24"/>
          <w:highlight w:val="none"/>
        </w:rPr>
        <w:t xml:space="preserve">院公共区域（含6号门岗区域）、办公楼内区域。</w:t>
      </w:r>
      <w:r/>
    </w:p>
    <w:p>
      <w:pPr>
        <w:pStyle w:val="810"/>
        <w:ind w:firstLine="482"/>
        <w:jc w:val="left"/>
        <w:keepLines w:val="0"/>
        <w:keepNext w:val="0"/>
        <w:spacing w:before="0" w:after="0" w:line="360" w:lineRule="auto"/>
        <w:tabs>
          <w:tab w:val="left" w:pos="139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（2）保安服务内容、质量标准及要求</w:t>
      </w:r>
      <w:r/>
    </w:p>
    <w:p>
      <w:pPr>
        <w:pStyle w:val="810"/>
        <w:ind w:firstLine="482"/>
        <w:jc w:val="left"/>
        <w:keepLines w:val="0"/>
        <w:keepNext w:val="0"/>
        <w:spacing w:before="0" w:after="0" w:line="360" w:lineRule="auto"/>
        <w:tabs>
          <w:tab w:val="left" w:pos="139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（2.1）全面负责院区门卫管理及相关大门的车辆管理。做好大门出入人员、车辆、物资的检查与控制，确保大门安全、有序、畅通。院区防火、防盗、</w:t>
      </w:r>
      <w:r>
        <w:rPr>
          <w:rFonts w:hint="eastAsia" w:ascii="仿宋" w:hAnsi="仿宋" w:eastAsia="仿宋" w:cs="仿宋"/>
          <w:b w:val="0"/>
          <w:bCs w:val="0"/>
          <w:color w:val="auto"/>
          <w:sz w:val="24"/>
          <w:szCs w:val="24"/>
          <w:highlight w:val="none"/>
          <w:lang w:eastAsia="zh-CN"/>
        </w:rPr>
        <w:t xml:space="preserve">防爆</w:t>
      </w:r>
      <w:r>
        <w:rPr>
          <w:rFonts w:hint="eastAsia" w:ascii="仿宋" w:hAnsi="仿宋" w:eastAsia="仿宋" w:cs="仿宋"/>
          <w:b w:val="0"/>
          <w:bCs w:val="0"/>
          <w:color w:val="auto"/>
          <w:sz w:val="24"/>
          <w:szCs w:val="24"/>
          <w:highlight w:val="none"/>
        </w:rPr>
        <w:t xml:space="preserve">、防投毒、治安巡逻，及时发现和消除安全隐患；</w:t>
      </w:r>
      <w:r/>
    </w:p>
    <w:p>
      <w:pPr>
        <w:pStyle w:val="810"/>
        <w:ind w:firstLine="482"/>
        <w:jc w:val="left"/>
        <w:keepLines w:val="0"/>
        <w:keepNext w:val="0"/>
        <w:spacing w:before="0" w:after="0" w:line="360" w:lineRule="auto"/>
        <w:tabs>
          <w:tab w:val="left" w:pos="139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2.2）全面负责院区秩序与安全。做好院区安全巡查工作，对各大门周边与广场车辆要予以有效控制，要有效维护交通秩序并规范车辆停放，对进院可疑人员要及时询查，对突发安全隐患要及时预警并处置，对未经批准的临时经营摊点要及时取缔。</w:t>
      </w:r>
      <w:r/>
    </w:p>
    <w:p>
      <w:pPr>
        <w:pStyle w:val="810"/>
        <w:ind w:firstLine="482"/>
        <w:jc w:val="left"/>
        <w:keepLines w:val="0"/>
        <w:keepNext w:val="0"/>
        <w:spacing w:before="0" w:after="0" w:line="360" w:lineRule="auto"/>
        <w:tabs>
          <w:tab w:val="left" w:pos="139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（2.3）全面负责院区内各单位定时、定点治安巡逻与检查工作。要做好重点部位的定点守护，及时发现和制止院内暴力事件（2 小时巡查 1 次）。</w:t>
      </w:r>
      <w:r/>
    </w:p>
    <w:p>
      <w:pPr>
        <w:pStyle w:val="810"/>
        <w:ind w:firstLine="482"/>
        <w:jc w:val="left"/>
        <w:keepLines w:val="0"/>
        <w:keepNext w:val="0"/>
        <w:spacing w:before="0" w:after="0" w:line="360" w:lineRule="auto"/>
        <w:tabs>
          <w:tab w:val="left" w:pos="139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（2.4）</w:t>
      </w:r>
      <w:r>
        <w:rPr>
          <w:rFonts w:hint="eastAsia" w:ascii="仿宋" w:hAnsi="仿宋" w:eastAsia="仿宋" w:cs="仿宋"/>
          <w:b w:val="0"/>
          <w:bCs w:val="0"/>
          <w:color w:val="auto"/>
          <w:spacing w:val="-7"/>
          <w:sz w:val="24"/>
          <w:szCs w:val="24"/>
          <w:highlight w:val="none"/>
        </w:rPr>
        <w:t xml:space="preserve">全面负责院区内公共部位安全隐患检查、</w:t>
      </w:r>
      <w:r>
        <w:rPr>
          <w:rFonts w:hint="eastAsia" w:ascii="仿宋" w:hAnsi="仿宋" w:eastAsia="仿宋" w:cs="仿宋"/>
          <w:b w:val="0"/>
          <w:bCs w:val="0"/>
          <w:color w:val="auto"/>
          <w:spacing w:val="-7"/>
          <w:sz w:val="24"/>
          <w:szCs w:val="24"/>
          <w:highlight w:val="none"/>
          <w:lang w:eastAsia="zh-CN"/>
        </w:rPr>
        <w:t xml:space="preserve">排查</w:t>
      </w:r>
      <w:r>
        <w:rPr>
          <w:rFonts w:hint="eastAsia" w:ascii="仿宋" w:hAnsi="仿宋" w:eastAsia="仿宋" w:cs="仿宋"/>
          <w:b w:val="0"/>
          <w:bCs w:val="0"/>
          <w:color w:val="auto"/>
          <w:spacing w:val="-7"/>
          <w:sz w:val="24"/>
          <w:szCs w:val="24"/>
          <w:highlight w:val="none"/>
        </w:rPr>
        <w:t xml:space="preserve">及上报工作</w:t>
      </w:r>
      <w:r>
        <w:rPr>
          <w:rFonts w:hint="eastAsia" w:ascii="仿宋" w:hAnsi="仿宋" w:eastAsia="仿宋" w:cs="仿宋"/>
          <w:b w:val="0"/>
          <w:bCs w:val="0"/>
          <w:color w:val="auto"/>
          <w:spacing w:val="-7"/>
          <w:sz w:val="24"/>
          <w:szCs w:val="24"/>
          <w:highlight w:val="none"/>
          <w:lang w:eastAsia="zh-CN"/>
        </w:rPr>
        <w:t xml:space="preserve">，</w:t>
      </w:r>
      <w:r>
        <w:rPr>
          <w:rFonts w:hint="eastAsia" w:ascii="仿宋" w:hAnsi="仿宋" w:eastAsia="仿宋" w:cs="仿宋"/>
          <w:b w:val="0"/>
          <w:bCs w:val="0"/>
          <w:color w:val="auto"/>
          <w:spacing w:val="-7"/>
          <w:sz w:val="24"/>
          <w:szCs w:val="24"/>
          <w:highlight w:val="none"/>
        </w:rPr>
        <w:t xml:space="preserve">做到及时发现，</w:t>
      </w:r>
      <w:r>
        <w:rPr>
          <w:rFonts w:hint="eastAsia" w:ascii="仿宋" w:hAnsi="仿宋" w:eastAsia="仿宋" w:cs="仿宋"/>
          <w:b w:val="0"/>
          <w:bCs w:val="0"/>
          <w:color w:val="auto"/>
          <w:sz w:val="24"/>
          <w:szCs w:val="24"/>
          <w:highlight w:val="none"/>
        </w:rPr>
        <w:t xml:space="preserve">及时排除，及时上报（</w:t>
      </w:r>
      <w:r>
        <w:rPr>
          <w:rFonts w:hint="eastAsia" w:ascii="仿宋" w:hAnsi="仿宋" w:eastAsia="仿宋" w:cs="仿宋"/>
          <w:b w:val="0"/>
          <w:bCs w:val="0"/>
          <w:color w:val="auto"/>
          <w:spacing w:val="-20"/>
          <w:sz w:val="24"/>
          <w:szCs w:val="24"/>
          <w:highlight w:val="none"/>
        </w:rPr>
        <w:t xml:space="preserve">每月 </w:t>
      </w:r>
      <w:r>
        <w:rPr>
          <w:rFonts w:hint="eastAsia" w:ascii="仿宋" w:hAnsi="仿宋" w:eastAsia="仿宋" w:cs="仿宋"/>
          <w:b w:val="0"/>
          <w:bCs w:val="0"/>
          <w:color w:val="auto"/>
          <w:sz w:val="24"/>
          <w:szCs w:val="24"/>
          <w:highlight w:val="none"/>
        </w:rPr>
        <w:t xml:space="preserve">1</w:t>
      </w:r>
      <w:r>
        <w:rPr>
          <w:rFonts w:hint="eastAsia" w:ascii="仿宋" w:hAnsi="仿宋" w:eastAsia="仿宋" w:cs="仿宋"/>
          <w:b w:val="0"/>
          <w:bCs w:val="0"/>
          <w:color w:val="auto"/>
          <w:spacing w:val="-30"/>
          <w:sz w:val="24"/>
          <w:szCs w:val="24"/>
          <w:highlight w:val="none"/>
        </w:rPr>
        <w:t xml:space="preserve"> 次</w:t>
      </w:r>
      <w:r>
        <w:rPr>
          <w:rFonts w:hint="eastAsia" w:ascii="仿宋" w:hAnsi="仿宋" w:eastAsia="仿宋" w:cs="仿宋"/>
          <w:b w:val="0"/>
          <w:bCs w:val="0"/>
          <w:color w:val="auto"/>
          <w:sz w:val="24"/>
          <w:szCs w:val="24"/>
          <w:highlight w:val="none"/>
        </w:rPr>
        <w:t xml:space="preserve">）。</w:t>
      </w:r>
      <w:r/>
    </w:p>
    <w:p>
      <w:pPr>
        <w:pStyle w:val="810"/>
        <w:ind w:firstLine="482"/>
        <w:jc w:val="left"/>
        <w:keepLines w:val="0"/>
        <w:keepNext w:val="0"/>
        <w:spacing w:before="0" w:after="0" w:line="360" w:lineRule="auto"/>
        <w:tabs>
          <w:tab w:val="left" w:pos="139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（2.5）负责院区内重大活动的安全警戒与秩序维护，配合做好重大事件的保卫工作，确保活动安全。</w:t>
      </w:r>
      <w:r/>
    </w:p>
    <w:p>
      <w:pPr>
        <w:pStyle w:val="810"/>
        <w:ind w:firstLine="482"/>
        <w:jc w:val="left"/>
        <w:keepLines w:val="0"/>
        <w:keepNext w:val="0"/>
        <w:spacing w:before="0" w:after="0" w:line="360" w:lineRule="auto"/>
        <w:tabs>
          <w:tab w:val="left" w:pos="139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（2.6）按照相关要求，配合处理院内各类纠纷和治安案件，协助做好相关事件的调查取证工作。</w:t>
      </w:r>
      <w:r/>
    </w:p>
    <w:p>
      <w:pPr>
        <w:pStyle w:val="810"/>
        <w:ind w:firstLine="482"/>
        <w:jc w:val="left"/>
        <w:keepLines w:val="0"/>
        <w:keepNext w:val="0"/>
        <w:spacing w:before="0" w:after="0" w:line="360" w:lineRule="auto"/>
        <w:tabs>
          <w:tab w:val="left" w:pos="139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（2.7）负责制定突发事件处置、灾害预防、火灾扑救等预案，要加强学习与训练，做到反应迅速，处置得当，随时准备提供紧急援助（</w:t>
      </w:r>
      <w:r>
        <w:rPr>
          <w:rFonts w:hint="eastAsia" w:ascii="仿宋" w:hAnsi="仿宋" w:eastAsia="仿宋" w:cs="仿宋"/>
          <w:b w:val="0"/>
          <w:bCs w:val="0"/>
          <w:color w:val="auto"/>
          <w:spacing w:val="-10"/>
          <w:sz w:val="24"/>
          <w:szCs w:val="24"/>
          <w:highlight w:val="none"/>
        </w:rPr>
        <w:t xml:space="preserve">每年不低于 </w:t>
      </w:r>
      <w:r>
        <w:rPr>
          <w:rFonts w:hint="eastAsia" w:ascii="仿宋" w:hAnsi="仿宋" w:eastAsia="仿宋" w:cs="仿宋"/>
          <w:b w:val="0"/>
          <w:bCs w:val="0"/>
          <w:color w:val="auto"/>
          <w:sz w:val="24"/>
          <w:szCs w:val="24"/>
          <w:highlight w:val="none"/>
        </w:rPr>
        <w:t xml:space="preserve">3</w:t>
      </w:r>
      <w:r>
        <w:rPr>
          <w:rFonts w:hint="eastAsia" w:ascii="仿宋" w:hAnsi="仿宋" w:eastAsia="仿宋" w:cs="仿宋"/>
          <w:b w:val="0"/>
          <w:bCs w:val="0"/>
          <w:color w:val="auto"/>
          <w:spacing w:val="-16"/>
          <w:sz w:val="24"/>
          <w:szCs w:val="24"/>
          <w:highlight w:val="none"/>
        </w:rPr>
        <w:t xml:space="preserve"> 次培训、</w:t>
      </w:r>
      <w:r>
        <w:rPr>
          <w:rFonts w:hint="eastAsia" w:ascii="仿宋" w:hAnsi="仿宋" w:eastAsia="仿宋" w:cs="仿宋"/>
          <w:b w:val="0"/>
          <w:bCs w:val="0"/>
          <w:color w:val="auto"/>
          <w:sz w:val="24"/>
          <w:szCs w:val="24"/>
          <w:highlight w:val="none"/>
        </w:rPr>
        <w:t xml:space="preserve">演练、模拟）。</w:t>
      </w:r>
      <w:r/>
    </w:p>
    <w:p>
      <w:pPr>
        <w:pStyle w:val="810"/>
        <w:ind w:firstLine="482"/>
        <w:jc w:val="left"/>
        <w:keepLines w:val="0"/>
        <w:keepNext w:val="0"/>
        <w:spacing w:before="0" w:after="0" w:line="360" w:lineRule="auto"/>
        <w:tabs>
          <w:tab w:val="left" w:pos="139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（2.8）负责院内交通设施、警示标志、室外消防栓的检查及维护，确保设施设备完好。</w:t>
      </w:r>
      <w:r/>
    </w:p>
    <w:p>
      <w:pPr>
        <w:pStyle w:val="810"/>
        <w:ind w:firstLine="482"/>
        <w:jc w:val="left"/>
        <w:keepLines w:val="0"/>
        <w:keepNext w:val="0"/>
        <w:spacing w:before="0" w:after="0" w:line="360" w:lineRule="auto"/>
        <w:tabs>
          <w:tab w:val="left" w:pos="139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（2.9）负责做好冬季防火的巡查、安保工作。</w:t>
      </w:r>
      <w:r/>
    </w:p>
    <w:p>
      <w:pPr>
        <w:pStyle w:val="810"/>
        <w:ind w:firstLine="482"/>
        <w:jc w:val="left"/>
        <w:keepLines w:val="0"/>
        <w:keepNext w:val="0"/>
        <w:spacing w:before="0" w:after="0" w:line="360" w:lineRule="auto"/>
        <w:tabs>
          <w:tab w:val="left" w:pos="139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（2.10）负责做好院区内部综合治理工作，配合政府部门打击院区内部的违法犯罪活动。</w:t>
      </w:r>
      <w:r/>
    </w:p>
    <w:p>
      <w:pPr>
        <w:pStyle w:val="810"/>
        <w:ind w:firstLine="482"/>
        <w:jc w:val="left"/>
        <w:keepLines w:val="0"/>
        <w:keepNext w:val="0"/>
        <w:spacing w:before="0" w:after="0" w:line="360" w:lineRule="auto"/>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（2.11）</w:t>
      </w:r>
      <w:r>
        <w:rPr>
          <w:rFonts w:hint="eastAsia" w:ascii="仿宋" w:hAnsi="仿宋" w:eastAsia="仿宋" w:cs="仿宋"/>
          <w:b w:val="0"/>
          <w:bCs w:val="0"/>
          <w:color w:val="auto"/>
          <w:sz w:val="24"/>
          <w:szCs w:val="24"/>
          <w:highlight w:val="none"/>
          <w:lang w:eastAsia="zh-CN"/>
        </w:rPr>
        <w:t xml:space="preserve">其他属于</w:t>
      </w:r>
      <w:r>
        <w:rPr>
          <w:rFonts w:hint="eastAsia" w:ascii="仿宋" w:hAnsi="仿宋" w:eastAsia="仿宋" w:cs="仿宋"/>
          <w:b w:val="0"/>
          <w:bCs w:val="0"/>
          <w:color w:val="auto"/>
          <w:sz w:val="24"/>
          <w:szCs w:val="24"/>
          <w:highlight w:val="none"/>
        </w:rPr>
        <w:t xml:space="preserve">保安服务范围内的工作及甲方临时交办的任务。</w:t>
      </w:r>
      <w:r/>
    </w:p>
    <w:p>
      <w:pPr>
        <w:pStyle w:val="810"/>
        <w:ind w:firstLine="482"/>
        <w:jc w:val="left"/>
        <w:keepLines w:val="0"/>
        <w:keepNext w:val="0"/>
        <w:spacing w:before="0" w:after="0" w:line="360" w:lineRule="auto"/>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rPr>
        <w:t xml:space="preserve">.3.2.3 各岗位工作职责要求</w:t>
      </w:r>
      <w:r/>
    </w:p>
    <w:p>
      <w:pPr>
        <w:pStyle w:val="810"/>
        <w:ind w:firstLine="482"/>
        <w:jc w:val="left"/>
        <w:keepLines w:val="0"/>
        <w:keepNext w:val="0"/>
        <w:spacing w:before="0" w:after="0" w:line="360" w:lineRule="auto"/>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（1）保安部负责人：代表公司全面负责保安队伍的日常管理事务，严格管理保</w:t>
      </w:r>
      <w:r>
        <w:rPr>
          <w:rFonts w:hint="eastAsia" w:ascii="仿宋" w:hAnsi="仿宋" w:eastAsia="仿宋" w:cs="仿宋"/>
          <w:b w:val="0"/>
          <w:bCs w:val="0"/>
          <w:color w:val="auto"/>
          <w:spacing w:val="-1"/>
          <w:sz w:val="24"/>
          <w:szCs w:val="24"/>
          <w:highlight w:val="none"/>
        </w:rPr>
        <w:t xml:space="preserve">安队伍安全纪律，奖优罚劣；承担保安违规违纪的连带责任；实行人性化管理， </w:t>
      </w:r>
      <w:r>
        <w:rPr>
          <w:rFonts w:hint="eastAsia" w:ascii="仿宋" w:hAnsi="仿宋" w:eastAsia="仿宋" w:cs="仿宋"/>
          <w:b w:val="0"/>
          <w:bCs w:val="0"/>
          <w:color w:val="auto"/>
          <w:spacing w:val="-6"/>
          <w:sz w:val="24"/>
          <w:szCs w:val="24"/>
          <w:highlight w:val="none"/>
        </w:rPr>
        <w:t xml:space="preserve">掌握队员的思想动态，充分</w:t>
      </w:r>
      <w:r>
        <w:rPr>
          <w:rFonts w:hint="eastAsia" w:ascii="仿宋" w:hAnsi="仿宋" w:eastAsia="仿宋" w:cs="仿宋"/>
          <w:b w:val="0"/>
          <w:bCs w:val="0"/>
          <w:color w:val="auto"/>
          <w:sz w:val="24"/>
          <w:szCs w:val="24"/>
          <w:highlight w:val="none"/>
        </w:rPr>
        <w:t xml:space="preserve">调动队员积极性，努力保证队伍稳定；传达落实院区的服务要求与管理规定，组织实施并不断完善院区安全保卫整体方案；结合院区发展实际情况，适时调整各执勤岗位，完善各岗位职责；有针对性地开展安全教育和安全工作提示；定期向主管科室汇报工作开展情况及治安信息，重大情况及时报告；配合甲方对院内违规事件的处理；组织开展保安业务培训和预案演练，制订院区内重大活动的安全保卫方案；建立健全录用保安人员档案资料及甲方所属设备资产的领用维修</w:t>
      </w:r>
      <w:r>
        <w:rPr>
          <w:rFonts w:hint="eastAsia" w:ascii="仿宋" w:hAnsi="仿宋" w:eastAsia="仿宋" w:cs="仿宋"/>
          <w:b w:val="0"/>
          <w:bCs w:val="0"/>
          <w:color w:val="auto"/>
          <w:sz w:val="24"/>
          <w:szCs w:val="24"/>
          <w:highlight w:val="none"/>
          <w:lang w:eastAsia="zh-CN"/>
        </w:rPr>
        <w:t xml:space="preserve">台账</w:t>
      </w:r>
      <w:r>
        <w:rPr>
          <w:rFonts w:hint="eastAsia" w:ascii="仿宋" w:hAnsi="仿宋" w:eastAsia="仿宋" w:cs="仿宋"/>
          <w:b w:val="0"/>
          <w:bCs w:val="0"/>
          <w:color w:val="auto"/>
          <w:sz w:val="24"/>
          <w:szCs w:val="24"/>
          <w:highlight w:val="none"/>
        </w:rPr>
        <w:t xml:space="preserve">。</w:t>
      </w:r>
      <w:r/>
    </w:p>
    <w:p>
      <w:pPr>
        <w:pStyle w:val="810"/>
        <w:ind w:firstLine="482"/>
        <w:jc w:val="left"/>
        <w:keepLines w:val="0"/>
        <w:keepNext w:val="0"/>
        <w:spacing w:before="0" w:after="0" w:line="360" w:lineRule="auto"/>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（2）门卫管理：严格人员、车辆、物资进出管理；按时立岗，礼貌待人，树立</w:t>
      </w:r>
      <w:r>
        <w:rPr>
          <w:rFonts w:hint="eastAsia" w:ascii="仿宋" w:hAnsi="仿宋" w:eastAsia="仿宋" w:cs="仿宋"/>
          <w:b w:val="0"/>
          <w:bCs w:val="0"/>
          <w:color w:val="auto"/>
          <w:spacing w:val="-7"/>
          <w:sz w:val="24"/>
          <w:szCs w:val="24"/>
          <w:highlight w:val="none"/>
        </w:rPr>
        <w:t xml:space="preserve">良好的窗口形象；对外单位车辆实行登记入院制度；维护责任区域秩序，与各岗</w:t>
      </w:r>
      <w:r>
        <w:rPr>
          <w:rFonts w:hint="eastAsia" w:ascii="仿宋" w:hAnsi="仿宋" w:eastAsia="仿宋" w:cs="仿宋"/>
          <w:b w:val="0"/>
          <w:bCs w:val="0"/>
          <w:color w:val="auto"/>
          <w:spacing w:val="-8"/>
          <w:sz w:val="24"/>
          <w:szCs w:val="24"/>
          <w:highlight w:val="none"/>
        </w:rPr>
        <w:t xml:space="preserve">位互通信息；值班室无闲杂人员滞留，保持内外环境整洁卫生，门前卫生三包； </w:t>
      </w:r>
      <w:r>
        <w:rPr>
          <w:rFonts w:hint="eastAsia" w:ascii="仿宋" w:hAnsi="仿宋" w:eastAsia="仿宋" w:cs="仿宋"/>
          <w:b w:val="0"/>
          <w:bCs w:val="0"/>
          <w:color w:val="auto"/>
          <w:sz w:val="24"/>
          <w:szCs w:val="24"/>
          <w:highlight w:val="none"/>
        </w:rPr>
        <w:t xml:space="preserve">完成甲方交办的其他事项。</w:t>
      </w:r>
      <w:r/>
    </w:p>
    <w:p>
      <w:pPr>
        <w:pStyle w:val="810"/>
        <w:ind w:firstLine="482"/>
        <w:jc w:val="left"/>
        <w:keepLines w:val="0"/>
        <w:keepNext w:val="0"/>
        <w:spacing w:before="0" w:after="0" w:line="360" w:lineRule="auto"/>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区域守护：熟悉守护区域的情况特点，定点守卫与区域巡查相结合；掌握消防栓、灭火器等安全设施的位置、性能和使用方法；听从保安队长的调度指挥与工作安排，及时处置突发事件；维护责任区域公共秩序，协助各岗位开展院区交通秩序管理；发现可疑人员主动盘问，发现违规行为，大胆管理，主动干预，发现异常及安全隐患，立即采取措施并报告，制止暴力事件，有效处置各种违法犯罪行为；保持岗亭卫生整洁，无闲杂人员滞留。</w:t>
      </w:r>
      <w:r/>
    </w:p>
    <w:p>
      <w:pPr>
        <w:pStyle w:val="810"/>
        <w:ind w:firstLine="482"/>
        <w:jc w:val="left"/>
        <w:keepLines w:val="0"/>
        <w:keepNext w:val="0"/>
        <w:spacing w:before="0" w:after="0" w:line="360" w:lineRule="auto"/>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（4）机动巡逻：发现和排除各种不安全因素，及时处置各种违法犯罪行为；听从调度指挥与工作安排，善于发现、分</w:t>
      </w:r>
      <w:r>
        <w:rPr>
          <w:rFonts w:hint="eastAsia" w:ascii="仿宋" w:hAnsi="仿宋" w:eastAsia="仿宋" w:cs="仿宋"/>
          <w:b w:val="0"/>
          <w:bCs w:val="0"/>
          <w:color w:val="auto"/>
          <w:sz w:val="24"/>
          <w:szCs w:val="24"/>
          <w:highlight w:val="none"/>
          <w:lang w:eastAsia="zh-CN"/>
        </w:rPr>
        <w:t xml:space="preserve">析和</w:t>
      </w:r>
      <w:r>
        <w:rPr>
          <w:rFonts w:hint="eastAsia" w:ascii="仿宋" w:hAnsi="仿宋" w:eastAsia="仿宋" w:cs="仿宋"/>
          <w:b w:val="0"/>
          <w:bCs w:val="0"/>
          <w:color w:val="auto"/>
          <w:sz w:val="24"/>
          <w:szCs w:val="24"/>
          <w:highlight w:val="none"/>
        </w:rPr>
        <w:t xml:space="preserve">处理各种事故隐患和突发事件；根据不同情况，灵活执行相应的巡逻方案；加强对重点区域、要害部位的安全巡查，并与监控室保持联动；开展院区秩序维护和交通秩序、交通设施维护等管理工作； 协助楼宇物业及责任部门开展安全防范；如实记录汇报巡逻记录。</w:t>
      </w:r>
      <w:r/>
    </w:p>
    <w:p>
      <w:pPr>
        <w:pStyle w:val="810"/>
        <w:ind w:firstLine="482"/>
        <w:jc w:val="left"/>
        <w:keepLines w:val="0"/>
        <w:keepNext w:val="0"/>
        <w:spacing w:before="0" w:after="0" w:line="360" w:lineRule="auto"/>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（5）院区秩序：通过门卫卡口管理、区域守护与机动巡逻，形成院区安全防范网络；保障院区内正常的生活、科研、工作秩序；禁止</w:t>
      </w:r>
      <w:r>
        <w:rPr>
          <w:rFonts w:hint="eastAsia" w:ascii="仿宋" w:hAnsi="仿宋" w:eastAsia="仿宋" w:cs="仿宋"/>
          <w:b w:val="0"/>
          <w:bCs w:val="0"/>
          <w:color w:val="auto"/>
          <w:sz w:val="24"/>
          <w:szCs w:val="24"/>
          <w:highlight w:val="none"/>
          <w:lang w:eastAsia="zh-CN"/>
        </w:rPr>
        <w:t xml:space="preserve">闲杂人员</w:t>
      </w:r>
      <w:r>
        <w:rPr>
          <w:rFonts w:hint="eastAsia" w:ascii="仿宋" w:hAnsi="仿宋" w:eastAsia="仿宋" w:cs="仿宋"/>
          <w:b w:val="0"/>
          <w:bCs w:val="0"/>
          <w:color w:val="auto"/>
          <w:sz w:val="24"/>
          <w:szCs w:val="24"/>
          <w:highlight w:val="none"/>
        </w:rPr>
        <w:t xml:space="preserve">进入院区；维护院区正常的经营秩序，禁止乱设摊点；加强院区内部交通秩序管理，通过主动干预提示，控制车辆速度，禁止无牌照车辆进入院区，保障大门及院内道路畅通，无交通事故发生，无车辆乱停乱放现象；按甲方规定对悬挂横幅进行管理，及时清理院区乱张贴，发现反动标语、宣传物等及时报告主管科室，并按规定处理。</w:t>
      </w:r>
      <w:r/>
    </w:p>
    <w:p>
      <w:pPr>
        <w:pStyle w:val="810"/>
        <w:ind w:firstLine="454"/>
        <w:jc w:val="left"/>
        <w:keepLines w:val="0"/>
        <w:keepNext w:val="0"/>
        <w:spacing w:before="0" w:after="0" w:line="360" w:lineRule="auto"/>
        <w:rPr>
          <w:rFonts w:ascii="仿宋" w:hAnsi="仿宋" w:eastAsia="仿宋" w:cs="仿宋"/>
          <w:b w:val="0"/>
          <w:bCs w:val="0"/>
          <w:color w:val="auto"/>
          <w:spacing w:val="-7"/>
          <w:sz w:val="24"/>
          <w:szCs w:val="24"/>
          <w:highlight w:val="none"/>
        </w:rPr>
      </w:pPr>
      <w:r>
        <w:rPr>
          <w:rFonts w:hint="eastAsia" w:ascii="仿宋" w:hAnsi="仿宋" w:eastAsia="仿宋" w:cs="仿宋"/>
          <w:b w:val="0"/>
          <w:bCs w:val="0"/>
          <w:color w:val="auto"/>
          <w:spacing w:val="-7"/>
          <w:sz w:val="24"/>
          <w:szCs w:val="24"/>
          <w:highlight w:val="none"/>
          <w:lang w:val="en-US" w:eastAsia="zh-CN"/>
        </w:rPr>
        <w:t xml:space="preserve">5</w:t>
      </w:r>
      <w:r>
        <w:rPr>
          <w:rFonts w:hint="eastAsia" w:ascii="仿宋" w:hAnsi="仿宋" w:eastAsia="仿宋" w:cs="仿宋"/>
          <w:b w:val="0"/>
          <w:bCs w:val="0"/>
          <w:color w:val="auto"/>
          <w:spacing w:val="-7"/>
          <w:sz w:val="24"/>
          <w:szCs w:val="24"/>
          <w:highlight w:val="none"/>
        </w:rPr>
        <w:t xml:space="preserve">.3.2.4工程服务</w:t>
      </w:r>
      <w:r/>
    </w:p>
    <w:p>
      <w:pPr>
        <w:pStyle w:val="810"/>
        <w:ind w:firstLine="482"/>
        <w:jc w:val="left"/>
        <w:keepLines w:val="0"/>
        <w:keepNext w:val="0"/>
        <w:spacing w:before="0" w:after="0" w:line="360" w:lineRule="auto"/>
        <w:rPr>
          <w:rFonts w:ascii="仿宋" w:hAnsi="仿宋" w:eastAsia="仿宋" w:cs="仿宋"/>
          <w:b w:val="0"/>
          <w:bCs w:val="0"/>
          <w:color w:val="auto"/>
          <w:spacing w:val="-7"/>
          <w:sz w:val="24"/>
          <w:szCs w:val="24"/>
          <w:highlight w:val="none"/>
        </w:rPr>
      </w:pPr>
      <w:r>
        <w:rPr>
          <w:rFonts w:hint="eastAsia" w:ascii="仿宋" w:hAnsi="仿宋" w:eastAsia="仿宋" w:cs="仿宋"/>
          <w:b w:val="0"/>
          <w:bCs w:val="0"/>
          <w:color w:val="auto"/>
          <w:sz w:val="24"/>
          <w:szCs w:val="24"/>
          <w:highlight w:val="none"/>
        </w:rPr>
        <w:t xml:space="preserve">（1）工程服务范围：大院内公共区域、办公楼内区域。</w:t>
      </w:r>
      <w:r/>
    </w:p>
    <w:p>
      <w:pPr>
        <w:pStyle w:val="810"/>
        <w:ind w:firstLine="482"/>
        <w:jc w:val="left"/>
        <w:keepLines w:val="0"/>
        <w:keepNext w:val="0"/>
        <w:spacing w:before="0" w:after="0" w:line="360" w:lineRule="auto"/>
        <w:rPr>
          <w:rFonts w:ascii="仿宋" w:hAnsi="仿宋" w:eastAsia="仿宋" w:cs="仿宋"/>
          <w:b w:val="0"/>
          <w:bCs w:val="0"/>
          <w:color w:val="auto"/>
          <w:spacing w:val="-7"/>
          <w:sz w:val="24"/>
          <w:szCs w:val="24"/>
          <w:highlight w:val="none"/>
        </w:rPr>
      </w:pPr>
      <w:r>
        <w:rPr>
          <w:rFonts w:hint="eastAsia" w:ascii="仿宋" w:hAnsi="仿宋" w:eastAsia="仿宋" w:cs="仿宋"/>
          <w:b w:val="0"/>
          <w:bCs w:val="0"/>
          <w:color w:val="auto"/>
          <w:sz w:val="24"/>
          <w:szCs w:val="24"/>
          <w:highlight w:val="none"/>
        </w:rPr>
        <w:t xml:space="preserve">（2）工程服务内容、质量标准及要求：</w:t>
      </w:r>
      <w:r/>
    </w:p>
    <w:p>
      <w:pPr>
        <w:pStyle w:val="810"/>
        <w:ind w:firstLine="482"/>
        <w:jc w:val="left"/>
        <w:keepLines w:val="0"/>
        <w:keepNext w:val="0"/>
        <w:spacing w:before="0" w:after="0" w:line="360" w:lineRule="auto"/>
        <w:tabs>
          <w:tab w:val="left" w:pos="139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（2.1）负责项目管理区域内的相关设施的日常维护、保养和维修，保证水、电的正常供应和设施的正常运转，每周对水电巡查不低于 3 次；</w:t>
      </w:r>
      <w:r/>
    </w:p>
    <w:p>
      <w:pPr>
        <w:pStyle w:val="810"/>
        <w:ind w:firstLine="482"/>
        <w:jc w:val="left"/>
        <w:keepLines w:val="0"/>
        <w:keepNext w:val="0"/>
        <w:spacing w:before="0" w:after="0" w:line="360" w:lineRule="auto"/>
        <w:tabs>
          <w:tab w:val="left" w:pos="139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（2.2）定期对弱电系统、监控系统（配合调取监控）、消防系统、空调机、停车场道闸系统（免费卡发放）的正常运行进行巡查（每月</w:t>
      </w:r>
      <w:r>
        <w:rPr>
          <w:rFonts w:hint="eastAsia" w:ascii="仿宋" w:hAnsi="仿宋" w:eastAsia="仿宋" w:cs="仿宋"/>
          <w:b w:val="0"/>
          <w:bCs w:val="0"/>
          <w:color w:val="auto"/>
          <w:sz w:val="24"/>
          <w:szCs w:val="24"/>
          <w:highlight w:val="none"/>
          <w:lang w:eastAsia="zh-CN"/>
        </w:rPr>
        <w:t xml:space="preserve">1 次</w:t>
      </w:r>
      <w:r>
        <w:rPr>
          <w:rFonts w:hint="eastAsia" w:ascii="仿宋" w:hAnsi="仿宋" w:eastAsia="仿宋" w:cs="仿宋"/>
          <w:b w:val="0"/>
          <w:bCs w:val="0"/>
          <w:color w:val="auto"/>
          <w:sz w:val="24"/>
          <w:szCs w:val="24"/>
          <w:highlight w:val="none"/>
        </w:rPr>
        <w:t xml:space="preserve">），积极配合以上各系统维保单位的维护工作，并积极配合相关部门对其的年检工作；</w:t>
      </w:r>
      <w:r/>
    </w:p>
    <w:p>
      <w:pPr>
        <w:pStyle w:val="810"/>
        <w:ind w:firstLine="482"/>
        <w:jc w:val="left"/>
        <w:keepLines w:val="0"/>
        <w:keepNext w:val="0"/>
        <w:spacing w:before="0" w:after="0" w:line="360" w:lineRule="auto"/>
        <w:tabs>
          <w:tab w:val="left" w:pos="139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w:t>
      </w:r>
      <w:r>
        <w:rPr>
          <w:rFonts w:hint="eastAsia" w:ascii="仿宋" w:hAnsi="仿宋" w:eastAsia="仿宋" w:cs="仿宋"/>
          <w:b w:val="0"/>
          <w:bCs w:val="0"/>
          <w:color w:val="auto"/>
          <w:sz w:val="24"/>
          <w:szCs w:val="24"/>
          <w:highlight w:val="none"/>
          <w:lang w:eastAsia="zh-CN"/>
        </w:rPr>
        <w:t xml:space="preserve">设备台账</w:t>
      </w:r>
      <w:r>
        <w:rPr>
          <w:rFonts w:hint="eastAsia" w:ascii="仿宋" w:hAnsi="仿宋" w:eastAsia="仿宋" w:cs="仿宋"/>
          <w:b w:val="0"/>
          <w:bCs w:val="0"/>
          <w:color w:val="auto"/>
          <w:sz w:val="24"/>
          <w:szCs w:val="24"/>
          <w:highlight w:val="none"/>
        </w:rPr>
        <w:t xml:space="preserve">、图纸档案、运行记录、维修记录、保养记录完整，保证运行正常；污水系统的维护、清理等；</w:t>
      </w:r>
      <w:r/>
    </w:p>
    <w:p>
      <w:pPr>
        <w:pStyle w:val="810"/>
        <w:ind w:firstLine="482"/>
        <w:jc w:val="left"/>
        <w:keepLines w:val="0"/>
        <w:keepNext w:val="0"/>
        <w:spacing w:before="0" w:after="0" w:line="360" w:lineRule="auto"/>
        <w:tabs>
          <w:tab w:val="left" w:pos="139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（2.4）日常工程、水电维修费用200元以内的由中标方承担；</w:t>
      </w:r>
      <w:r/>
    </w:p>
    <w:p>
      <w:pPr>
        <w:pStyle w:val="810"/>
        <w:ind w:firstLine="482"/>
        <w:jc w:val="left"/>
        <w:keepLines w:val="0"/>
        <w:keepNext w:val="0"/>
        <w:spacing w:before="0" w:after="0" w:line="360" w:lineRule="auto"/>
        <w:tabs>
          <w:tab w:val="left" w:pos="139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（2.5）设备出现故障时，能够随喊随到，及时维修，对一般性故障在紧急情况下能应急调整、修复</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遇工程维修负责随工监理；</w:t>
      </w:r>
      <w:r/>
    </w:p>
    <w:p>
      <w:pPr>
        <w:pStyle w:val="810"/>
        <w:ind w:firstLine="482"/>
        <w:jc w:val="left"/>
        <w:keepLines w:val="0"/>
        <w:keepNext w:val="0"/>
        <w:spacing w:before="0" w:after="0" w:line="360" w:lineRule="auto"/>
        <w:tabs>
          <w:tab w:val="left" w:pos="139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（2.6）协助甲方做好节能减排各项工作；</w:t>
      </w:r>
      <w:r/>
    </w:p>
    <w:p>
      <w:pPr>
        <w:pStyle w:val="810"/>
        <w:ind w:firstLine="482"/>
        <w:jc w:val="left"/>
        <w:keepLines w:val="0"/>
        <w:keepNext w:val="0"/>
        <w:spacing w:before="0" w:after="0" w:line="360" w:lineRule="auto"/>
        <w:tabs>
          <w:tab w:val="left" w:pos="139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（2.7）水、电、气的计量（每月 1 次抄表，每季度一次核算）；</w:t>
      </w:r>
      <w:r/>
    </w:p>
    <w:p>
      <w:pPr>
        <w:pStyle w:val="810"/>
        <w:ind w:firstLine="482"/>
        <w:jc w:val="left"/>
        <w:keepLines w:val="0"/>
        <w:keepNext w:val="0"/>
        <w:spacing w:before="0" w:after="0" w:line="360" w:lineRule="auto"/>
        <w:tabs>
          <w:tab w:val="left" w:pos="139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（2.8）协助甲方做好重大节假日前安全检查各项工作；</w:t>
      </w:r>
      <w:r/>
    </w:p>
    <w:p>
      <w:pPr>
        <w:pStyle w:val="810"/>
        <w:ind w:firstLine="482"/>
        <w:jc w:val="left"/>
        <w:keepLines w:val="0"/>
        <w:keepNext w:val="0"/>
        <w:spacing w:before="0" w:after="0" w:line="360" w:lineRule="auto"/>
        <w:tabs>
          <w:tab w:val="left" w:pos="139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（2.9）楼内装饰、装修管理；</w:t>
      </w:r>
      <w:r/>
    </w:p>
    <w:p>
      <w:pPr>
        <w:pStyle w:val="810"/>
        <w:ind w:firstLine="482"/>
        <w:jc w:val="left"/>
        <w:keepLines w:val="0"/>
        <w:keepNext w:val="0"/>
        <w:spacing w:before="0" w:after="0" w:line="360" w:lineRule="auto"/>
        <w:tabs>
          <w:tab w:val="left" w:pos="151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（2.10）认真完成采购人交办的其他相关工作。</w:t>
      </w:r>
      <w:r/>
    </w:p>
    <w:p>
      <w:pPr>
        <w:pStyle w:val="810"/>
        <w:ind w:firstLine="482"/>
        <w:jc w:val="left"/>
        <w:keepLines w:val="0"/>
        <w:keepNext w:val="0"/>
        <w:spacing w:before="0" w:after="0" w:line="360" w:lineRule="auto"/>
        <w:tabs>
          <w:tab w:val="left" w:pos="151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rPr>
        <w:t xml:space="preserve">.3.2.5绿化服务</w:t>
      </w:r>
      <w:r/>
    </w:p>
    <w:p>
      <w:pPr>
        <w:pStyle w:val="810"/>
        <w:ind w:firstLine="482"/>
        <w:jc w:val="left"/>
        <w:keepLines w:val="0"/>
        <w:keepNext w:val="0"/>
        <w:spacing w:before="0" w:after="0" w:line="360" w:lineRule="auto"/>
        <w:tabs>
          <w:tab w:val="left" w:pos="151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（1）服务范围：院内绿化带</w:t>
      </w:r>
      <w:r/>
    </w:p>
    <w:p>
      <w:pPr>
        <w:pStyle w:val="810"/>
        <w:ind w:firstLine="482"/>
        <w:jc w:val="left"/>
        <w:keepLines w:val="0"/>
        <w:keepNext w:val="0"/>
        <w:spacing w:before="0" w:after="0" w:line="360" w:lineRule="auto"/>
        <w:tabs>
          <w:tab w:val="left" w:pos="151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（2）服务内容、质量标准及要求：</w:t>
      </w:r>
      <w:r/>
    </w:p>
    <w:p>
      <w:pPr>
        <w:pStyle w:val="810"/>
        <w:ind w:firstLine="482"/>
        <w:jc w:val="left"/>
        <w:keepLines w:val="0"/>
        <w:keepNext w:val="0"/>
        <w:spacing w:before="0" w:after="0" w:line="360" w:lineRule="auto"/>
        <w:tabs>
          <w:tab w:val="left" w:pos="151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（2.1）大院范围内绿化常绿，无枯枝、枯叶、树形优美，长势良好。</w:t>
      </w:r>
      <w:r/>
    </w:p>
    <w:p>
      <w:pPr>
        <w:pStyle w:val="810"/>
        <w:ind w:firstLine="482"/>
        <w:jc w:val="left"/>
        <w:keepLines w:val="0"/>
        <w:keepNext w:val="0"/>
        <w:spacing w:before="0" w:after="0" w:line="360" w:lineRule="auto"/>
        <w:tabs>
          <w:tab w:val="left" w:pos="151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（2.2）清除杂草，纯净率达 90%以上</w:t>
      </w:r>
      <w:r>
        <w:rPr>
          <w:rFonts w:hint="eastAsia" w:ascii="仿宋" w:hAnsi="仿宋" w:eastAsia="仿宋" w:cs="仿宋"/>
          <w:b w:val="0"/>
          <w:bCs w:val="0"/>
          <w:color w:val="auto"/>
          <w:sz w:val="24"/>
          <w:szCs w:val="24"/>
          <w:highlight w:val="none"/>
          <w:lang w:eastAsia="zh-CN"/>
        </w:rPr>
        <w:t xml:space="preserve">。</w:t>
      </w:r>
      <w:r/>
    </w:p>
    <w:p>
      <w:pPr>
        <w:pStyle w:val="810"/>
        <w:ind w:firstLine="482"/>
        <w:jc w:val="left"/>
        <w:keepLines w:val="0"/>
        <w:keepNext w:val="0"/>
        <w:spacing w:before="0" w:after="0" w:line="360" w:lineRule="auto"/>
        <w:tabs>
          <w:tab w:val="left" w:pos="151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（2.3）清除石块、残枝败叶等杂物，保洁率 95%以上</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 </w:t>
      </w:r>
      <w:r/>
    </w:p>
    <w:p>
      <w:pPr>
        <w:pStyle w:val="810"/>
        <w:ind w:firstLine="482"/>
        <w:jc w:val="left"/>
        <w:keepLines w:val="0"/>
        <w:keepNext w:val="0"/>
        <w:spacing w:before="0" w:after="0" w:line="360" w:lineRule="auto"/>
        <w:tabs>
          <w:tab w:val="left" w:pos="151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（2.4）草地边缘修剪整齐，保持完整，完整率达 98%</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 </w:t>
      </w:r>
      <w:r/>
    </w:p>
    <w:p>
      <w:pPr>
        <w:pStyle w:val="810"/>
        <w:ind w:firstLine="482"/>
        <w:jc w:val="left"/>
        <w:keepLines w:val="0"/>
        <w:keepNext w:val="0"/>
        <w:spacing w:before="0" w:after="0" w:line="360" w:lineRule="auto"/>
        <w:tabs>
          <w:tab w:val="left" w:pos="151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（2.5）浇水施肥适时适量，草地生长良好，不缺肥短水；</w:t>
      </w:r>
      <w:r/>
    </w:p>
    <w:p>
      <w:pPr>
        <w:pStyle w:val="810"/>
        <w:ind w:firstLine="482"/>
        <w:jc w:val="left"/>
        <w:keepLines w:val="0"/>
        <w:keepNext w:val="0"/>
        <w:spacing w:before="0" w:after="0" w:line="360" w:lineRule="auto"/>
        <w:tabs>
          <w:tab w:val="left" w:pos="151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（2.6）剪草，草的高度保持平整美观，负责 7 米以下高枝修剪</w:t>
      </w:r>
      <w:r>
        <w:rPr>
          <w:rFonts w:hint="eastAsia" w:ascii="仿宋" w:hAnsi="仿宋" w:eastAsia="仿宋" w:cs="仿宋"/>
          <w:b w:val="0"/>
          <w:bCs w:val="0"/>
          <w:color w:val="auto"/>
          <w:sz w:val="24"/>
          <w:szCs w:val="24"/>
          <w:highlight w:val="none"/>
          <w:lang w:eastAsia="zh-CN"/>
        </w:rPr>
        <w:t xml:space="preserve">。</w:t>
      </w:r>
      <w:r/>
    </w:p>
    <w:p>
      <w:pPr>
        <w:pStyle w:val="810"/>
        <w:ind w:firstLine="482"/>
        <w:jc w:val="left"/>
        <w:keepLines w:val="0"/>
        <w:keepNext w:val="0"/>
        <w:spacing w:before="0" w:after="0" w:line="360" w:lineRule="auto"/>
        <w:tabs>
          <w:tab w:val="left" w:pos="151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（2.7）花木病虫害防治及时、准确；</w:t>
      </w:r>
      <w:r/>
    </w:p>
    <w:p>
      <w:pPr>
        <w:pStyle w:val="810"/>
        <w:ind w:firstLine="482"/>
        <w:jc w:val="left"/>
        <w:keepLines w:val="0"/>
        <w:keepNext w:val="0"/>
        <w:spacing w:before="0" w:after="0" w:line="360" w:lineRule="auto"/>
        <w:tabs>
          <w:tab w:val="left" w:pos="151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（2.8）补种死树、死草及时，成活率 90%以上（费用200元以内）</w:t>
      </w:r>
      <w:r>
        <w:rPr>
          <w:rFonts w:hint="eastAsia" w:ascii="仿宋" w:hAnsi="仿宋" w:eastAsia="仿宋" w:cs="仿宋"/>
          <w:b w:val="0"/>
          <w:bCs w:val="0"/>
          <w:color w:val="auto"/>
          <w:sz w:val="24"/>
          <w:szCs w:val="24"/>
          <w:highlight w:val="none"/>
          <w:lang w:eastAsia="zh-CN"/>
        </w:rPr>
        <w:t xml:space="preserve">。</w:t>
      </w:r>
      <w:r/>
    </w:p>
    <w:p>
      <w:pPr>
        <w:pStyle w:val="810"/>
        <w:ind w:firstLine="482"/>
        <w:jc w:val="left"/>
        <w:keepLines w:val="0"/>
        <w:keepNext w:val="0"/>
        <w:spacing w:before="0" w:after="0" w:line="360" w:lineRule="auto"/>
        <w:tabs>
          <w:tab w:val="left" w:pos="151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（2.9）园艺造型修剪合理，造型优美、丰满健壮；</w:t>
      </w:r>
      <w:r/>
    </w:p>
    <w:p>
      <w:pPr>
        <w:pStyle w:val="810"/>
        <w:ind w:firstLine="482"/>
        <w:jc w:val="left"/>
        <w:keepLines w:val="0"/>
        <w:keepNext w:val="0"/>
        <w:spacing w:before="0" w:after="0" w:line="360" w:lineRule="auto"/>
        <w:tabs>
          <w:tab w:val="left" w:pos="151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（2.10）重大节假日花卉盆景布置（每年不低于2 次）</w:t>
      </w:r>
      <w:r>
        <w:rPr>
          <w:rFonts w:hint="eastAsia" w:ascii="仿宋" w:hAnsi="仿宋" w:eastAsia="仿宋" w:cs="仿宋"/>
          <w:b w:val="0"/>
          <w:bCs w:val="0"/>
          <w:color w:val="auto"/>
          <w:sz w:val="24"/>
          <w:szCs w:val="24"/>
          <w:highlight w:val="none"/>
          <w:lang w:eastAsia="zh-CN"/>
        </w:rPr>
        <w:t xml:space="preserve">。</w:t>
      </w:r>
      <w:r/>
    </w:p>
    <w:p>
      <w:pPr>
        <w:pStyle w:val="810"/>
        <w:ind w:firstLine="482"/>
        <w:jc w:val="left"/>
        <w:keepLines w:val="0"/>
        <w:keepNext w:val="0"/>
        <w:spacing w:before="0" w:after="0" w:line="360" w:lineRule="auto"/>
        <w:tabs>
          <w:tab w:val="left" w:pos="151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（2.11）大院内危树处理和协调相关部门工作；</w:t>
      </w:r>
      <w:r/>
    </w:p>
    <w:p>
      <w:pPr>
        <w:pStyle w:val="810"/>
        <w:ind w:firstLine="482"/>
        <w:jc w:val="left"/>
        <w:keepLines w:val="0"/>
        <w:keepNext w:val="0"/>
        <w:spacing w:before="0" w:after="0" w:line="360" w:lineRule="auto"/>
        <w:tabs>
          <w:tab w:val="left" w:pos="1519" w:leader="none"/>
        </w:tabs>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（2.12）其他特殊绿化要求。</w:t>
      </w:r>
      <w:r/>
    </w:p>
    <w:p>
      <w:pPr>
        <w:spacing w:line="264" w:lineRule="auto"/>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rPr>
        <w:t xml:space="preserve">、商务要求（完全响应）</w:t>
      </w:r>
      <w:r/>
    </w:p>
    <w:p>
      <w:pPr>
        <w:ind w:firstLine="482"/>
        <w:spacing w:line="264" w:lineRule="auto"/>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★1.报价要求</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此次采购供应商应按要求填报《分项报价表》（格式见第六章），系统中填写的投标总报价需与《分项报价表》中的报价合计一致，未提供或提供内容不符合要求的将作无效投标处理。报价应包括但不限于以下内容：</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①员工工资：根据省级人社部门现行文件，报价中的员工月最低工资不得低于南京市最低标准，供应商须在《分项报价表》中按照采购需求中物业服务人员岗位分别填报员工工资，否则</w:t>
      </w:r>
      <w:r>
        <w:rPr>
          <w:rFonts w:hint="eastAsia" w:ascii="仿宋" w:hAnsi="仿宋" w:eastAsia="仿宋" w:cs="仿宋"/>
          <w:color w:val="auto"/>
          <w:sz w:val="24"/>
          <w:szCs w:val="24"/>
          <w:highlight w:val="none"/>
          <w:lang w:eastAsia="zh-CN"/>
        </w:rPr>
        <w:t xml:space="preserve">作</w:t>
      </w:r>
      <w:r>
        <w:rPr>
          <w:rFonts w:hint="eastAsia" w:ascii="仿宋" w:hAnsi="仿宋" w:eastAsia="仿宋" w:cs="仿宋"/>
          <w:color w:val="auto"/>
          <w:sz w:val="24"/>
          <w:szCs w:val="24"/>
          <w:highlight w:val="none"/>
        </w:rPr>
        <w:t xml:space="preserve">无效响应处理。</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社会保险和公积金：供应商应按照《中华人民共和国社会保险法》等相关法律法规规定为员工缴纳养老、工伤、失业、生育、医疗等社会保险，缴费基数不得低于省级人社部门现行文件规定；供应商应按照《住房公积金管理条例》等相关法律法规规定为员工缴存住房公积金，缴存基数不得低于本市关于住房公积金缴存基数的相关规定。</w:t>
      </w:r>
      <w:r>
        <w:rPr>
          <w:rFonts w:hint="eastAsia" w:ascii="仿宋" w:hAnsi="仿宋" w:eastAsia="仿宋" w:cs="仿宋"/>
          <w:b/>
          <w:bCs/>
          <w:color w:val="auto"/>
          <w:sz w:val="24"/>
          <w:szCs w:val="24"/>
          <w:highlight w:val="none"/>
        </w:rPr>
        <w:t xml:space="preserve">如供应商拟投入本项目人员中有依法享受社保、住房公积金等减免政策的，须在《分项报价表》后附相应说明，未说明且报价中社保、公积金等不符合现行规定的将被视为未实质性响应磋商文件。</w:t>
      </w:r>
      <w:r>
        <w:rPr>
          <w:rFonts w:hint="eastAsia" w:ascii="仿宋" w:hAnsi="仿宋" w:eastAsia="仿宋" w:cs="仿宋"/>
          <w:color w:val="auto"/>
          <w:sz w:val="24"/>
          <w:szCs w:val="24"/>
          <w:highlight w:val="none"/>
        </w:rPr>
        <w:t xml:space="preserve">成交结果发布后签订合同前</w:t>
      </w:r>
      <w:r>
        <w:rPr>
          <w:rFonts w:hint="eastAsia" w:ascii="仿宋" w:hAnsi="仿宋" w:eastAsia="仿宋" w:cs="仿宋"/>
          <w:color w:val="auto"/>
          <w:sz w:val="24"/>
          <w:szCs w:val="24"/>
          <w:highlight w:val="none"/>
          <w:lang w:eastAsia="zh-CN"/>
        </w:rPr>
        <w:t xml:space="preserve">，成交</w:t>
      </w:r>
      <w:r>
        <w:rPr>
          <w:rFonts w:hint="eastAsia" w:ascii="仿宋" w:hAnsi="仿宋" w:eastAsia="仿宋" w:cs="仿宋"/>
          <w:color w:val="auto"/>
          <w:sz w:val="24"/>
          <w:szCs w:val="24"/>
          <w:highlight w:val="none"/>
        </w:rPr>
        <w:t xml:space="preserve">供应商应向采购人提供符合减免政策的证明材料，无法提供或证明材料与该表后所附说明不符的</w:t>
      </w:r>
      <w:r>
        <w:rPr>
          <w:rFonts w:hint="eastAsia" w:ascii="仿宋" w:hAnsi="仿宋" w:eastAsia="仿宋" w:cs="仿宋"/>
          <w:color w:val="auto"/>
          <w:sz w:val="24"/>
          <w:szCs w:val="24"/>
          <w:highlight w:val="none"/>
          <w:lang w:eastAsia="zh-CN"/>
        </w:rPr>
        <w:t xml:space="preserve">，将</w:t>
      </w:r>
      <w:r>
        <w:rPr>
          <w:rFonts w:hint="eastAsia" w:ascii="仿宋" w:hAnsi="仿宋" w:eastAsia="仿宋" w:cs="仿宋"/>
          <w:color w:val="auto"/>
          <w:sz w:val="24"/>
          <w:szCs w:val="24"/>
          <w:highlight w:val="none"/>
        </w:rPr>
        <w:t xml:space="preserve">被视为虚假响应，取消成交资格。本项目要求缴纳社保、公积金人数不低于</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人（不包含享受社保和公积金减免政策的人），</w:t>
      </w:r>
      <w:r>
        <w:rPr>
          <w:rFonts w:hint="eastAsia" w:ascii="仿宋" w:hAnsi="仿宋" w:eastAsia="仿宋" w:cs="仿宋"/>
          <w:color w:val="auto"/>
          <w:sz w:val="24"/>
          <w:szCs w:val="24"/>
          <w:highlight w:val="none"/>
          <w:lang w:val="en-US" w:eastAsia="zh-CN"/>
        </w:rPr>
        <w:t xml:space="preserve">否则</w:t>
      </w:r>
      <w:r>
        <w:rPr>
          <w:rFonts w:hint="eastAsia" w:ascii="仿宋" w:hAnsi="仿宋" w:eastAsia="仿宋" w:cs="仿宋"/>
          <w:color w:val="auto"/>
          <w:sz w:val="24"/>
          <w:szCs w:val="24"/>
          <w:highlight w:val="none"/>
        </w:rPr>
        <w:t xml:space="preserve">作无效响应处理。</w:t>
      </w:r>
      <w:r/>
    </w:p>
    <w:p>
      <w:pPr>
        <w:pStyle w:val="733"/>
        <w:ind w:left="0" w:firstLine="480"/>
        <w:keepLines w:val="0"/>
        <w:keepNext w:val="0"/>
        <w:spacing w:beforeAutospacing="0" w:afterAutospacing="0" w:line="36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③法定节假日工资、超时工资和周末（双休日）加班工资：员工工作时间和休息休假应符合《中华人民共和国劳动法》等法律法规规定，延长工作时间、周末（双休日）安排工作又不能安排补休以及法定节假日安排工作的，供应商应依法支付高于劳动者正常工作时间工资的工资报酬，并充分考虑到磋商报价中。</w:t>
      </w:r>
      <w:r/>
    </w:p>
    <w:p>
      <w:pPr>
        <w:pStyle w:val="733"/>
        <w:ind w:left="0" w:firstLine="480"/>
        <w:keepLines w:val="0"/>
        <w:keepNext w:val="0"/>
        <w:spacing w:beforeAutospacing="0" w:afterAutospacing="0" w:line="360" w:lineRule="auto"/>
        <w:widowControl/>
        <w:rPr>
          <w:rFonts w:hint="eastAsia" w:ascii="仿宋" w:hAnsi="仿宋" w:eastAsia="仿宋" w:cs="仿宋"/>
          <w:sz w:val="24"/>
          <w:szCs w:val="24"/>
          <w:highlight w:val="none"/>
        </w:rPr>
        <w:suppressLineNumbers w:val="0"/>
      </w:pPr>
      <w:r>
        <w:rPr>
          <w:rFonts w:hint="eastAsia" w:ascii="仿宋" w:hAnsi="仿宋" w:eastAsia="仿宋" w:cs="仿宋"/>
          <w:color w:val="auto"/>
          <w:sz w:val="24"/>
          <w:szCs w:val="24"/>
          <w:highlight w:val="none"/>
        </w:rPr>
        <w:t xml:space="preserve">本项目物业管理服务法定节假日在岗人数至少</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报价中的法定节假日</w:t>
      </w:r>
      <w:r>
        <w:rPr>
          <w:rFonts w:hint="eastAsia" w:ascii="仿宋" w:hAnsi="仿宋" w:eastAsia="仿宋" w:cs="仿宋"/>
          <w:color w:val="auto"/>
          <w:sz w:val="24"/>
          <w:szCs w:val="24"/>
          <w:highlight w:val="none"/>
          <w:lang w:eastAsia="zh-CN"/>
        </w:rPr>
        <w:t xml:space="preserve">在岗人数不得</w:t>
      </w:r>
      <w:r>
        <w:rPr>
          <w:rFonts w:hint="eastAsia" w:ascii="仿宋" w:hAnsi="仿宋" w:eastAsia="仿宋" w:cs="仿宋"/>
          <w:color w:val="auto"/>
          <w:sz w:val="24"/>
          <w:szCs w:val="24"/>
          <w:highlight w:val="none"/>
        </w:rPr>
        <w:t xml:space="preserve">低于上述要求，否则</w:t>
      </w:r>
      <w:r>
        <w:rPr>
          <w:rFonts w:hint="eastAsia" w:ascii="仿宋" w:hAnsi="仿宋" w:eastAsia="仿宋" w:cs="仿宋"/>
          <w:color w:val="auto"/>
          <w:sz w:val="24"/>
          <w:szCs w:val="24"/>
          <w:highlight w:val="none"/>
          <w:lang w:eastAsia="zh-CN"/>
        </w:rPr>
        <w:t xml:space="preserve">作</w:t>
      </w:r>
      <w:r>
        <w:rPr>
          <w:rFonts w:hint="eastAsia" w:ascii="仿宋" w:hAnsi="仿宋" w:eastAsia="仿宋" w:cs="仿宋"/>
          <w:color w:val="auto"/>
          <w:sz w:val="24"/>
          <w:szCs w:val="24"/>
          <w:highlight w:val="none"/>
        </w:rPr>
        <w:t xml:space="preserve">无效响应处理。</w:t>
      </w:r>
      <w:r>
        <w:rPr>
          <w:rFonts w:hint="eastAsia" w:ascii="仿宋" w:hAnsi="仿宋" w:eastAsia="仿宋" w:cs="仿宋"/>
          <w:sz w:val="24"/>
          <w:szCs w:val="24"/>
          <w:highlight w:val="none"/>
        </w:rPr>
        <w:t xml:space="preserve">具体报价计算公式详见《分项报价表》。</w:t>
      </w:r>
      <w:r/>
    </w:p>
    <w:p>
      <w:pPr>
        <w:ind w:firstLine="482"/>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④法定税费：</w:t>
      </w:r>
      <w:r>
        <w:rPr>
          <w:rFonts w:hint="eastAsia" w:ascii="仿宋" w:hAnsi="仿宋" w:eastAsia="仿宋" w:cs="仿宋"/>
          <w:b w:val="0"/>
          <w:bCs w:val="0"/>
          <w:color w:val="auto"/>
          <w:sz w:val="24"/>
          <w:szCs w:val="24"/>
          <w:highlight w:val="none"/>
        </w:rPr>
        <w:t xml:space="preserve">投标人</w:t>
      </w:r>
      <w:r>
        <w:rPr>
          <w:rFonts w:hint="eastAsia" w:ascii="仿宋" w:hAnsi="仿宋" w:eastAsia="仿宋" w:cs="仿宋"/>
          <w:b w:val="0"/>
          <w:bCs w:val="0"/>
          <w:color w:val="auto"/>
          <w:sz w:val="24"/>
          <w:szCs w:val="24"/>
          <w:highlight w:val="none"/>
          <w:lang w:val="en-US" w:eastAsia="zh-CN"/>
        </w:rPr>
        <w:t xml:space="preserve">须</w:t>
      </w:r>
      <w:r>
        <w:rPr>
          <w:rFonts w:hint="eastAsia" w:ascii="仿宋" w:hAnsi="仿宋" w:eastAsia="仿宋" w:cs="仿宋"/>
          <w:b w:val="0"/>
          <w:bCs w:val="0"/>
          <w:color w:val="auto"/>
          <w:sz w:val="24"/>
          <w:szCs w:val="24"/>
          <w:highlight w:val="none"/>
        </w:rPr>
        <w:t xml:space="preserve">根据本项目采购需求和自身实际</w:t>
      </w:r>
      <w:r>
        <w:rPr>
          <w:rFonts w:hint="eastAsia" w:ascii="仿宋" w:hAnsi="仿宋" w:eastAsia="仿宋" w:cs="仿宋"/>
          <w:b w:val="0"/>
          <w:bCs w:val="0"/>
          <w:color w:val="auto"/>
          <w:sz w:val="24"/>
          <w:szCs w:val="24"/>
          <w:highlight w:val="none"/>
          <w:lang w:val="en-US" w:eastAsia="zh-CN"/>
        </w:rPr>
        <w:t xml:space="preserve">在</w:t>
      </w:r>
      <w:r>
        <w:rPr>
          <w:rFonts w:hint="eastAsia" w:ascii="仿宋" w:hAnsi="仿宋" w:eastAsia="仿宋" w:cs="仿宋"/>
          <w:b w:val="0"/>
          <w:bCs w:val="0"/>
          <w:color w:val="auto"/>
          <w:sz w:val="24"/>
          <w:szCs w:val="24"/>
          <w:highlight w:val="none"/>
        </w:rPr>
        <w:t xml:space="preserve">《分项报价表》中列支</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法定税费</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法定税费为</w:t>
      </w:r>
      <w:r>
        <w:rPr>
          <w:rFonts w:hint="eastAsia" w:ascii="仿宋" w:hAnsi="仿宋" w:eastAsia="仿宋" w:cs="仿宋"/>
          <w:b w:val="0"/>
          <w:bCs w:val="0"/>
          <w:color w:val="auto"/>
          <w:sz w:val="24"/>
          <w:szCs w:val="24"/>
          <w:highlight w:val="none"/>
          <w:lang w:eastAsia="zh-CN"/>
        </w:rPr>
        <w:t xml:space="preserve">供应商应依法缴纳</w:t>
      </w:r>
      <w:r>
        <w:rPr>
          <w:rFonts w:hint="eastAsia" w:ascii="仿宋" w:hAnsi="仿宋" w:eastAsia="仿宋" w:cs="仿宋"/>
          <w:b w:val="0"/>
          <w:bCs w:val="0"/>
          <w:color w:val="auto"/>
          <w:sz w:val="24"/>
          <w:szCs w:val="24"/>
          <w:highlight w:val="none"/>
          <w:lang w:val="en-US" w:eastAsia="zh-CN"/>
        </w:rPr>
        <w:t xml:space="preserve">的</w:t>
      </w:r>
      <w:r>
        <w:rPr>
          <w:rFonts w:hint="eastAsia" w:ascii="仿宋" w:hAnsi="仿宋" w:eastAsia="仿宋" w:cs="仿宋"/>
          <w:b w:val="0"/>
          <w:bCs w:val="0"/>
          <w:color w:val="auto"/>
          <w:sz w:val="24"/>
          <w:szCs w:val="24"/>
          <w:highlight w:val="none"/>
          <w:lang w:eastAsia="zh-CN"/>
        </w:rPr>
        <w:t xml:space="preserve">税费，并在本项中明确税费费率，同时</w:t>
      </w:r>
      <w:r>
        <w:rPr>
          <w:rFonts w:hint="eastAsia" w:ascii="仿宋" w:hAnsi="仿宋" w:eastAsia="仿宋" w:cs="仿宋"/>
          <w:b w:val="0"/>
          <w:bCs w:val="0"/>
          <w:color w:val="auto"/>
          <w:sz w:val="24"/>
          <w:szCs w:val="24"/>
          <w:highlight w:val="none"/>
          <w:lang w:val="en-US" w:eastAsia="zh-CN"/>
        </w:rPr>
        <w:t xml:space="preserve">须在</w:t>
      </w:r>
      <w:r>
        <w:rPr>
          <w:rFonts w:hint="eastAsia" w:ascii="仿宋" w:hAnsi="仿宋" w:eastAsia="仿宋" w:cs="仿宋"/>
          <w:b w:val="0"/>
          <w:bCs w:val="0"/>
          <w:color w:val="auto"/>
          <w:sz w:val="24"/>
          <w:szCs w:val="24"/>
          <w:highlight w:val="none"/>
        </w:rPr>
        <w:t xml:space="preserve">《分项报价表》</w:t>
      </w:r>
      <w:r>
        <w:rPr>
          <w:rFonts w:hint="eastAsia" w:ascii="仿宋" w:hAnsi="仿宋" w:eastAsia="仿宋" w:cs="仿宋"/>
          <w:b w:val="0"/>
          <w:bCs w:val="0"/>
          <w:color w:val="auto"/>
          <w:sz w:val="24"/>
          <w:szCs w:val="24"/>
          <w:highlight w:val="none"/>
          <w:lang w:val="en-US" w:eastAsia="zh-CN"/>
        </w:rPr>
        <w:t xml:space="preserve">下方</w:t>
      </w:r>
      <w:r>
        <w:rPr>
          <w:rFonts w:hint="eastAsia" w:ascii="仿宋" w:hAnsi="仿宋" w:eastAsia="仿宋" w:cs="仿宋"/>
          <w:b w:val="0"/>
          <w:bCs w:val="0"/>
          <w:color w:val="auto"/>
          <w:sz w:val="24"/>
          <w:szCs w:val="24"/>
          <w:highlight w:val="none"/>
          <w:lang w:eastAsia="zh-CN"/>
        </w:rPr>
        <w:t xml:space="preserve">提供能清晰反映所应缴税费费率的证明材料（如：投标供应商</w:t>
      </w:r>
      <w:r>
        <w:rPr>
          <w:rFonts w:hint="eastAsia" w:ascii="仿宋" w:hAnsi="仿宋" w:eastAsia="仿宋" w:cs="仿宋"/>
          <w:b w:val="0"/>
          <w:bCs w:val="0"/>
          <w:color w:val="auto"/>
          <w:sz w:val="24"/>
          <w:szCs w:val="24"/>
          <w:highlight w:val="none"/>
          <w:lang w:val="en-US" w:eastAsia="zh-CN"/>
        </w:rPr>
        <w:t xml:space="preserve">近半</w:t>
      </w:r>
      <w:r>
        <w:rPr>
          <w:rFonts w:hint="eastAsia" w:ascii="仿宋" w:hAnsi="仿宋" w:eastAsia="仿宋" w:cs="仿宋"/>
          <w:b w:val="0"/>
          <w:bCs w:val="0"/>
          <w:color w:val="auto"/>
          <w:sz w:val="24"/>
          <w:szCs w:val="24"/>
          <w:highlight w:val="none"/>
          <w:lang w:eastAsia="zh-CN"/>
        </w:rPr>
        <w:t xml:space="preserve">年</w:t>
      </w:r>
      <w:r>
        <w:rPr>
          <w:rFonts w:hint="eastAsia" w:ascii="仿宋" w:hAnsi="仿宋" w:eastAsia="仿宋" w:cs="仿宋"/>
          <w:b w:val="0"/>
          <w:bCs w:val="0"/>
          <w:color w:val="auto"/>
          <w:sz w:val="24"/>
          <w:szCs w:val="24"/>
          <w:highlight w:val="none"/>
          <w:lang w:val="en-US" w:eastAsia="zh-CN"/>
        </w:rPr>
        <w:t xml:space="preserve">来</w:t>
      </w:r>
      <w:r>
        <w:rPr>
          <w:rFonts w:hint="eastAsia" w:ascii="仿宋" w:hAnsi="仿宋" w:eastAsia="仿宋" w:cs="仿宋"/>
          <w:b w:val="0"/>
          <w:bCs w:val="0"/>
          <w:color w:val="auto"/>
          <w:sz w:val="24"/>
          <w:szCs w:val="24"/>
          <w:highlight w:val="none"/>
          <w:lang w:eastAsia="zh-CN"/>
        </w:rPr>
        <w:t xml:space="preserve">开具的任意一份票据扫描件</w:t>
      </w:r>
      <w:r>
        <w:rPr>
          <w:rFonts w:hint="eastAsia" w:ascii="仿宋" w:hAnsi="仿宋" w:eastAsia="仿宋" w:cs="仿宋"/>
          <w:b w:val="0"/>
          <w:bCs w:val="0"/>
          <w:color w:val="auto"/>
          <w:sz w:val="24"/>
          <w:szCs w:val="24"/>
          <w:highlight w:val="none"/>
          <w:lang w:val="en-US" w:eastAsia="zh-CN"/>
        </w:rPr>
        <w:t xml:space="preserve">或</w:t>
      </w:r>
      <w:r>
        <w:rPr>
          <w:rFonts w:hint="eastAsia" w:ascii="仿宋" w:hAnsi="仿宋" w:eastAsia="仿宋" w:cs="仿宋"/>
          <w:b w:val="0"/>
          <w:bCs w:val="0"/>
          <w:color w:val="auto"/>
          <w:sz w:val="24"/>
          <w:szCs w:val="24"/>
          <w:highlight w:val="none"/>
          <w:lang w:eastAsia="zh-CN"/>
        </w:rPr>
        <w:t xml:space="preserve">查询税务系统中的税费种</w:t>
      </w:r>
      <w:r>
        <w:rPr>
          <w:rFonts w:hint="eastAsia" w:ascii="仿宋" w:hAnsi="仿宋" w:eastAsia="仿宋" w:cs="仿宋"/>
          <w:b w:val="0"/>
          <w:bCs w:val="0"/>
          <w:color w:val="auto"/>
          <w:sz w:val="24"/>
          <w:szCs w:val="24"/>
          <w:highlight w:val="none"/>
          <w:lang w:val="en-US" w:eastAsia="zh-CN"/>
        </w:rPr>
        <w:t xml:space="preserve">类</w:t>
      </w:r>
      <w:r>
        <w:rPr>
          <w:rFonts w:hint="eastAsia" w:ascii="仿宋" w:hAnsi="仿宋" w:eastAsia="仿宋" w:cs="仿宋"/>
          <w:b w:val="0"/>
          <w:bCs w:val="0"/>
          <w:color w:val="auto"/>
          <w:sz w:val="24"/>
          <w:szCs w:val="24"/>
          <w:highlight w:val="none"/>
          <w:lang w:eastAsia="zh-CN"/>
        </w:rPr>
        <w:t xml:space="preserve">认定信息截图</w:t>
      </w:r>
      <w:r>
        <w:rPr>
          <w:rFonts w:hint="eastAsia" w:ascii="仿宋" w:hAnsi="仿宋" w:eastAsia="仿宋" w:cs="仿宋"/>
          <w:b w:val="0"/>
          <w:bCs w:val="0"/>
          <w:color w:val="auto"/>
          <w:sz w:val="24"/>
          <w:szCs w:val="24"/>
          <w:highlight w:val="none"/>
          <w:lang w:val="en-US" w:eastAsia="zh-CN"/>
        </w:rPr>
        <w:t xml:space="preserve">或</w:t>
      </w:r>
      <w:r>
        <w:rPr>
          <w:rFonts w:hint="eastAsia" w:ascii="仿宋" w:hAnsi="仿宋" w:eastAsia="仿宋" w:cs="仿宋"/>
          <w:b w:val="0"/>
          <w:bCs w:val="0"/>
          <w:color w:val="auto"/>
          <w:sz w:val="24"/>
          <w:szCs w:val="24"/>
          <w:highlight w:val="none"/>
          <w:lang w:eastAsia="zh-CN"/>
        </w:rPr>
        <w:t xml:space="preserve">资格信息查询截图等），</w:t>
      </w:r>
      <w:r>
        <w:rPr>
          <w:rFonts w:hint="eastAsia" w:ascii="仿宋" w:hAnsi="仿宋" w:eastAsia="仿宋" w:cs="仿宋"/>
          <w:b/>
          <w:bCs/>
          <w:color w:val="auto"/>
          <w:sz w:val="24"/>
          <w:szCs w:val="24"/>
          <w:highlight w:val="none"/>
          <w:lang w:val="en-US" w:eastAsia="zh-CN"/>
        </w:rPr>
        <w:t xml:space="preserve">未明确税费税率或提供的证明材料无法清晰地反映所应缴税费费率或所提供的证明材料中的税费税率和《</w:t>
      </w:r>
      <w:r>
        <w:rPr>
          <w:rFonts w:hint="eastAsia" w:ascii="仿宋" w:hAnsi="仿宋" w:eastAsia="仿宋" w:cs="仿宋"/>
          <w:b/>
          <w:bCs/>
          <w:color w:val="auto"/>
          <w:sz w:val="24"/>
          <w:szCs w:val="24"/>
          <w:highlight w:val="none"/>
        </w:rPr>
        <w:t xml:space="preserve">分项报价表</w:t>
      </w:r>
      <w:r>
        <w:rPr>
          <w:rFonts w:hint="eastAsia" w:ascii="仿宋" w:hAnsi="仿宋" w:eastAsia="仿宋" w:cs="仿宋"/>
          <w:b/>
          <w:bCs/>
          <w:color w:val="auto"/>
          <w:sz w:val="24"/>
          <w:szCs w:val="24"/>
          <w:highlight w:val="none"/>
          <w:lang w:val="en-US" w:eastAsia="zh-CN"/>
        </w:rPr>
        <w:t xml:space="preserve">》中填写的税费费率不一致的作</w:t>
      </w:r>
      <w:r>
        <w:rPr>
          <w:rFonts w:hint="eastAsia" w:ascii="仿宋" w:hAnsi="仿宋" w:eastAsia="仿宋" w:cs="仿宋"/>
          <w:b/>
          <w:bCs/>
          <w:color w:val="auto"/>
          <w:sz w:val="24"/>
          <w:szCs w:val="24"/>
          <w:highlight w:val="none"/>
          <w:lang w:eastAsia="zh-CN"/>
        </w:rPr>
        <w:t xml:space="preserve">无效</w:t>
      </w:r>
      <w:r>
        <w:rPr>
          <w:rFonts w:hint="eastAsia" w:ascii="仿宋" w:hAnsi="仿宋" w:eastAsia="仿宋" w:cs="仿宋"/>
          <w:b/>
          <w:bCs/>
          <w:color w:val="auto"/>
          <w:sz w:val="24"/>
          <w:szCs w:val="24"/>
          <w:highlight w:val="none"/>
          <w:lang w:val="en-US" w:eastAsia="zh-CN"/>
        </w:rPr>
        <w:t xml:space="preserve">响应</w:t>
      </w:r>
      <w:r>
        <w:rPr>
          <w:rFonts w:hint="eastAsia" w:ascii="仿宋" w:hAnsi="仿宋" w:eastAsia="仿宋" w:cs="仿宋"/>
          <w:b/>
          <w:bCs/>
          <w:color w:val="auto"/>
          <w:sz w:val="24"/>
          <w:szCs w:val="24"/>
          <w:highlight w:val="none"/>
          <w:lang w:eastAsia="zh-CN"/>
        </w:rPr>
        <w:t xml:space="preserve">处理。</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⑤其他费用：《分项报价表》中采购人协议需支付的服务费。</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（2）报价中还应包含以下费用，</w:t>
      </w:r>
      <w:r>
        <w:rPr>
          <w:rFonts w:hint="eastAsia" w:ascii="仿宋" w:hAnsi="仿宋" w:eastAsia="仿宋" w:cs="仿宋"/>
          <w:color w:val="auto"/>
          <w:sz w:val="24"/>
          <w:szCs w:val="24"/>
          <w:highlight w:val="none"/>
          <w:lang w:eastAsia="zh-CN"/>
        </w:rPr>
        <w:t xml:space="preserve">并在</w:t>
      </w:r>
      <w:r>
        <w:rPr>
          <w:rFonts w:hint="eastAsia" w:ascii="仿宋" w:hAnsi="仿宋" w:eastAsia="仿宋" w:cs="仿宋"/>
          <w:color w:val="auto"/>
          <w:sz w:val="24"/>
          <w:szCs w:val="24"/>
          <w:highlight w:val="none"/>
        </w:rPr>
        <w:t xml:space="preserve">《分项报价表》中列明，物业管理的劳动用具、清洁用品、办公费、固定资产折旧费、法定税费及公众责任保险费和合理利润外，还应包括管理、劳务、服装、培训、保修、通讯、安全保卫、宣传服务、风险及政策性文件规定以及投标人认为需要的其他一切费用，否则做无效响应处理。</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未按政策规定报价、未按规定要求缴纳税费，或者《分项报价表》中列明的分项报价为“零”或负数的，按无效响应处理。因供应商疏忽、计算错误，导致报价表中数据错误或缺漏的，自行承担相应责任。</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（4）用于物业服务的用品由供应商按采购要求自行购置，并包含在应答总价中。</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（5）人员数因办公楼改造、功能区域调整，将根据实际人员使用情况进行增加或减少，物业费用也将根据实际到岗人数付费。（双方根据工作需要协商处理）</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合同执行期内，除新增服务范围外，供应商必须按采购文件岗位配置配足员工，不得擅自减少，变更管理负责人和其他管理人员；如遇采购人根据实际情况需要增/减岗的，成交供应商应无条件配合采购人增加或减少相应岗位及相关岗位人员。采购人将依据中标供应商实际上岗人数按实结算，结算以供应商响应时相关各岗位人员的每月工资及相关费用乘以增减的人员数量，对每月服务费</w:t>
      </w:r>
      <w:r>
        <w:rPr>
          <w:rFonts w:hint="eastAsia" w:ascii="仿宋" w:hAnsi="仿宋" w:eastAsia="仿宋" w:cs="仿宋"/>
          <w:color w:val="auto"/>
          <w:sz w:val="24"/>
          <w:szCs w:val="24"/>
          <w:highlight w:val="none"/>
          <w:lang w:eastAsia="zh-CN"/>
        </w:rPr>
        <w:t xml:space="preserve">做</w:t>
      </w:r>
      <w:r>
        <w:rPr>
          <w:rFonts w:hint="eastAsia" w:ascii="仿宋" w:hAnsi="仿宋" w:eastAsia="仿宋" w:cs="仿宋"/>
          <w:color w:val="auto"/>
          <w:sz w:val="24"/>
          <w:szCs w:val="24"/>
          <w:highlight w:val="none"/>
        </w:rPr>
        <w:t xml:space="preserve">相应的调整。</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（7）成交价即为合同价，在履行合同的过程中，成交供应商不得以任何名目或理由向采购人提出其他费用的要求。</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（8）服务项目进场时间以采购方的通知为准，成交供应商进场后采购方开始支付物业费，采购方提前 15 天通知成交供应商进场。</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（9）本项目预算价中包含10万元的不可竞争费用，此费用将用于每年不可预见的大额维修款，若发生大额维修款则按实结算，若没有发生，此费用将不作为物业服务费结算给物业公司</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sz w:val="24"/>
          <w:szCs w:val="24"/>
          <w:highlight w:val="none"/>
        </w:rPr>
        <w:t xml:space="preserve">《分项报价表》</w:t>
      </w:r>
      <w:r>
        <w:rPr>
          <w:rFonts w:hint="eastAsia" w:ascii="仿宋" w:hAnsi="仿宋" w:eastAsia="仿宋" w:cs="仿宋"/>
          <w:sz w:val="24"/>
          <w:szCs w:val="24"/>
          <w:highlight w:val="none"/>
          <w:lang w:val="en-US" w:eastAsia="zh-CN"/>
        </w:rPr>
        <w:t xml:space="preserve">中应列明，</w:t>
      </w:r>
      <w:r>
        <w:rPr>
          <w:rFonts w:hint="eastAsia" w:ascii="仿宋" w:hAnsi="仿宋" w:eastAsia="仿宋" w:cs="仿宋"/>
          <w:color w:val="auto"/>
          <w:sz w:val="24"/>
          <w:szCs w:val="24"/>
          <w:highlight w:val="none"/>
        </w:rPr>
        <w:t xml:space="preserve">否则做无效响应处理。</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（10）本项目预算价中包含</w:t>
      </w:r>
      <w:r>
        <w:rPr>
          <w:rFonts w:hint="eastAsia" w:ascii="仿宋" w:hAnsi="仿宋" w:eastAsia="仿宋" w:cs="仿宋"/>
          <w:color w:val="auto"/>
          <w:sz w:val="24"/>
          <w:szCs w:val="24"/>
          <w:highlight w:val="none"/>
          <w:lang w:val="en-US" w:eastAsia="zh-CN"/>
        </w:rPr>
        <w:t xml:space="preserve">维保费用不少于13万元</w:t>
      </w:r>
      <w:r>
        <w:rPr>
          <w:rFonts w:hint="eastAsia" w:ascii="仿宋" w:hAnsi="仿宋" w:eastAsia="仿宋" w:cs="仿宋"/>
          <w:color w:val="auto"/>
          <w:sz w:val="24"/>
          <w:szCs w:val="24"/>
          <w:highlight w:val="none"/>
        </w:rPr>
        <w:t xml:space="preserve">，此费用为年度维保费用（包含消防维保、电梯维保、空调维保、配电维保）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sz w:val="24"/>
          <w:szCs w:val="24"/>
          <w:highlight w:val="none"/>
        </w:rPr>
        <w:t xml:space="preserve">《分项报价表》</w:t>
      </w:r>
      <w:r>
        <w:rPr>
          <w:rFonts w:hint="eastAsia" w:ascii="仿宋" w:hAnsi="仿宋" w:eastAsia="仿宋" w:cs="仿宋"/>
          <w:sz w:val="24"/>
          <w:szCs w:val="24"/>
          <w:highlight w:val="none"/>
          <w:lang w:val="en-US" w:eastAsia="zh-CN"/>
        </w:rPr>
        <w:t xml:space="preserve">中应列明，</w:t>
      </w:r>
      <w:r>
        <w:rPr>
          <w:rFonts w:hint="eastAsia" w:ascii="仿宋" w:hAnsi="仿宋" w:eastAsia="仿宋" w:cs="仿宋"/>
          <w:color w:val="auto"/>
          <w:sz w:val="24"/>
          <w:szCs w:val="24"/>
          <w:highlight w:val="none"/>
        </w:rPr>
        <w:t xml:space="preserve">否则做无效响应处理。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（11）法律法规、政策文件有更新或另有规定的，从其规定。</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在合同期限内，如遇政策变动或因不可抗力因素，可双方协商处理。</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2.付款方式：采购方按季</w:t>
      </w:r>
      <w:r>
        <w:rPr>
          <w:rFonts w:hint="eastAsia" w:ascii="仿宋" w:hAnsi="仿宋" w:eastAsia="仿宋" w:cs="仿宋"/>
          <w:b/>
          <w:bCs/>
          <w:color w:val="auto"/>
          <w:sz w:val="24"/>
          <w:szCs w:val="24"/>
          <w:highlight w:val="none"/>
          <w:lang w:eastAsia="zh-CN"/>
        </w:rPr>
        <w:t xml:space="preserve">度支</w:t>
      </w:r>
      <w:r>
        <w:rPr>
          <w:rFonts w:hint="eastAsia" w:ascii="仿宋" w:hAnsi="仿宋" w:eastAsia="仿宋" w:cs="仿宋"/>
          <w:b/>
          <w:bCs/>
          <w:color w:val="auto"/>
          <w:sz w:val="24"/>
          <w:szCs w:val="24"/>
          <w:highlight w:val="none"/>
        </w:rPr>
        <w:t xml:space="preserve">付给中标供应商物业管理费，由中标供应商提前开具增值税普通发票，每个季度最后一个月28日为季度付款日，结算形式财政支付或银行转账。</w:t>
      </w:r>
      <w:r/>
    </w:p>
    <w:p>
      <w:pPr>
        <w:ind w:firstLine="482"/>
        <w:spacing w:line="264"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3.服务时间和地点</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（1）服务期限：</w:t>
      </w:r>
      <w:r>
        <w:rPr>
          <w:rFonts w:hint="eastAsia" w:ascii="仿宋" w:hAnsi="仿宋" w:eastAsia="仿宋" w:cs="仿宋"/>
          <w:color w:val="auto"/>
          <w:sz w:val="24"/>
          <w:szCs w:val="24"/>
          <w:highlight w:val="none"/>
          <w:lang w:eastAsia="zh-CN"/>
        </w:rPr>
        <w:t xml:space="preserve">自合同生效之日起壹年。</w:t>
      </w:r>
      <w:r/>
    </w:p>
    <w:p>
      <w:pPr>
        <w:ind w:firstLine="480"/>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（2）服务地点：采购人指定地点。</w:t>
      </w:r>
      <w:bookmarkEnd w:id="132"/>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clear="all"/>
      </w:r>
      <w:r/>
    </w:p>
    <w:p>
      <w:pPr>
        <w:jc w:val="center"/>
        <w:spacing w:line="264"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第五章  评审方法与评审标准</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一、评审方法</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根据综合评分情况，按照评审得分由高到低顺序推荐3名成交候选供应商，并编写评审报告。符合本磋商文件第二章第25.1.2条情形的，可以推荐2名成交候选供应商。评审得分相同的，按照最后报价由低到高的顺序推荐。评审得分且最后报价相同的，按照“三、评审标准中2.1-2.2项”得分由高到低顺序排列的顺序推荐。</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二、政府采购政策功能落实</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本项目专门面向中小企业采购，不执行价格扣除政策</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供应商应为中小微企业、监狱企业、残疾人福利性单位。</w:t>
      </w:r>
      <w:r>
        <w:rPr>
          <w:rFonts w:hint="eastAsia" w:ascii="仿宋" w:hAnsi="仿宋" w:eastAsia="仿宋" w:cs="仿宋"/>
          <w:color w:val="auto"/>
          <w:sz w:val="24"/>
          <w:szCs w:val="24"/>
          <w:highlight w:val="none"/>
        </w:rPr>
        <w:t xml:space="preserve"> </w:t>
      </w:r>
      <w:r/>
    </w:p>
    <w:p>
      <w:pPr>
        <w:numPr>
          <w:ilvl w:val="0"/>
          <w:numId w:val="5"/>
        </w:num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评审标准</w:t>
      </w:r>
      <w:r/>
    </w:p>
    <w:tbl>
      <w:tblPr>
        <w:tblStyle w:val="1063"/>
        <w:tblW w:w="94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534"/>
      </w:tblGrid>
      <w:tr>
        <w:trPr>
          <w:jc w:val="center"/>
          <w:trHeight w:val="793"/>
          <w:tblHeader/>
        </w:trPr>
        <w:tc>
          <w:tcPr>
            <w:tcW w:w="519" w:type="dxa"/>
            <w:textDirection w:val="lrTb"/>
            <w:noWrap w:val="false"/>
          </w:tcPr>
          <w:p>
            <w:pPr>
              <w:jc w:val="center"/>
              <w:spacing w:before="264" w:line="360" w:lineRule="auto"/>
              <w:rPr>
                <w:rFonts w:hint="eastAsia" w:ascii="仿宋" w:hAnsi="仿宋" w:eastAsia="仿宋" w:cs="仿宋"/>
                <w:b/>
                <w:bCs/>
                <w:color w:val="auto"/>
                <w:spacing w:val="-2"/>
                <w:sz w:val="24"/>
                <w:szCs w:val="24"/>
                <w:highlight w:val="none"/>
              </w:rPr>
            </w:pPr>
            <w:r>
              <w:rPr>
                <w:rFonts w:hint="eastAsia" w:ascii="仿宋" w:hAnsi="仿宋" w:eastAsia="仿宋" w:cs="仿宋"/>
                <w:b/>
                <w:bCs/>
                <w:color w:val="auto"/>
                <w:spacing w:val="-2"/>
                <w:sz w:val="24"/>
                <w:szCs w:val="24"/>
                <w:highlight w:val="none"/>
              </w:rPr>
              <w:t xml:space="preserve">序号</w:t>
            </w:r>
            <w:r/>
          </w:p>
        </w:tc>
        <w:tc>
          <w:tcPr>
            <w:tcW w:w="1179" w:type="dxa"/>
            <w:textDirection w:val="lrTb"/>
            <w:noWrap w:val="false"/>
          </w:tcPr>
          <w:p>
            <w:pPr>
              <w:jc w:val="center"/>
              <w:spacing w:before="264" w:line="360" w:lineRule="auto"/>
              <w:rPr>
                <w:rFonts w:hint="eastAsia" w:ascii="仿宋" w:hAnsi="仿宋" w:eastAsia="仿宋" w:cs="仿宋"/>
                <w:b/>
                <w:bCs/>
                <w:color w:val="auto"/>
                <w:spacing w:val="-2"/>
                <w:sz w:val="24"/>
                <w:szCs w:val="24"/>
                <w:highlight w:val="none"/>
              </w:rPr>
            </w:pPr>
            <w:r>
              <w:rPr>
                <w:rFonts w:hint="eastAsia" w:ascii="仿宋" w:hAnsi="仿宋" w:eastAsia="仿宋" w:cs="仿宋"/>
                <w:b/>
                <w:bCs/>
                <w:color w:val="auto"/>
                <w:spacing w:val="-2"/>
                <w:sz w:val="24"/>
                <w:szCs w:val="24"/>
                <w:highlight w:val="none"/>
              </w:rPr>
              <w:t xml:space="preserve">评审因素</w:t>
            </w:r>
            <w:r/>
          </w:p>
        </w:tc>
        <w:tc>
          <w:tcPr>
            <w:tcW w:w="6616" w:type="dxa"/>
            <w:textDirection w:val="lrTb"/>
            <w:noWrap w:val="false"/>
          </w:tcPr>
          <w:p>
            <w:pPr>
              <w:jc w:val="center"/>
              <w:spacing w:before="264" w:line="360" w:lineRule="auto"/>
              <w:rPr>
                <w:rFonts w:hint="eastAsia" w:ascii="仿宋" w:hAnsi="仿宋" w:eastAsia="仿宋" w:cs="仿宋"/>
                <w:b/>
                <w:bCs/>
                <w:color w:val="auto"/>
                <w:spacing w:val="-2"/>
                <w:sz w:val="24"/>
                <w:szCs w:val="24"/>
                <w:highlight w:val="none"/>
              </w:rPr>
            </w:pPr>
            <w:r>
              <w:rPr>
                <w:rFonts w:hint="eastAsia" w:ascii="仿宋" w:hAnsi="仿宋" w:eastAsia="仿宋" w:cs="仿宋"/>
                <w:b/>
                <w:bCs/>
                <w:color w:val="auto"/>
                <w:spacing w:val="-2"/>
                <w:sz w:val="24"/>
                <w:szCs w:val="24"/>
                <w:highlight w:val="none"/>
              </w:rPr>
              <w:t xml:space="preserve">评审细则</w:t>
            </w:r>
            <w:r/>
          </w:p>
        </w:tc>
        <w:tc>
          <w:tcPr>
            <w:tcW w:w="573" w:type="dxa"/>
            <w:textDirection w:val="lrTb"/>
            <w:noWrap w:val="false"/>
          </w:tcPr>
          <w:p>
            <w:pPr>
              <w:jc w:val="center"/>
              <w:spacing w:before="264" w:line="360" w:lineRule="auto"/>
              <w:rPr>
                <w:rFonts w:hint="eastAsia" w:ascii="仿宋" w:hAnsi="仿宋" w:eastAsia="仿宋" w:cs="仿宋"/>
                <w:b/>
                <w:bCs/>
                <w:color w:val="auto"/>
                <w:spacing w:val="-2"/>
                <w:sz w:val="24"/>
                <w:szCs w:val="24"/>
                <w:highlight w:val="none"/>
              </w:rPr>
            </w:pPr>
            <w:r>
              <w:rPr>
                <w:rFonts w:hint="eastAsia" w:ascii="仿宋" w:hAnsi="仿宋" w:eastAsia="仿宋" w:cs="仿宋"/>
                <w:b/>
                <w:bCs/>
                <w:color w:val="auto"/>
                <w:spacing w:val="-2"/>
                <w:sz w:val="24"/>
                <w:szCs w:val="24"/>
                <w:highlight w:val="none"/>
              </w:rPr>
              <w:t xml:space="preserve">分值</w:t>
            </w:r>
            <w:r/>
          </w:p>
        </w:tc>
        <w:tc>
          <w:tcPr>
            <w:tcW w:w="534" w:type="dxa"/>
            <w:textDirection w:val="lrTb"/>
            <w:noWrap w:val="false"/>
          </w:tcPr>
          <w:p>
            <w:pPr>
              <w:jc w:val="center"/>
              <w:spacing w:before="264" w:line="360" w:lineRule="auto"/>
              <w:rPr>
                <w:rFonts w:hint="eastAsia" w:ascii="仿宋" w:hAnsi="仿宋" w:eastAsia="仿宋" w:cs="仿宋"/>
                <w:b/>
                <w:bCs/>
                <w:color w:val="auto"/>
                <w:spacing w:val="-2"/>
                <w:sz w:val="24"/>
                <w:szCs w:val="24"/>
                <w:highlight w:val="none"/>
              </w:rPr>
            </w:pPr>
            <w:r>
              <w:rPr>
                <w:rFonts w:hint="eastAsia" w:ascii="仿宋" w:hAnsi="仿宋" w:eastAsia="仿宋" w:cs="仿宋"/>
                <w:b/>
                <w:bCs/>
                <w:color w:val="auto"/>
                <w:spacing w:val="-2"/>
                <w:sz w:val="24"/>
                <w:szCs w:val="24"/>
                <w:highlight w:val="none"/>
              </w:rPr>
              <w:t xml:space="preserve">类型</w:t>
            </w:r>
            <w:r/>
          </w:p>
        </w:tc>
      </w:tr>
      <w:tr>
        <w:trPr>
          <w:jc w:val="center"/>
          <w:trHeight w:val="460"/>
        </w:trPr>
        <w:tc>
          <w:tcPr>
            <w:gridSpan w:val="5"/>
            <w:tcW w:w="9421" w:type="dxa"/>
            <w:vAlign w:val="center"/>
            <w:textDirection w:val="lrTb"/>
            <w:noWrap w:val="false"/>
          </w:tcPr>
          <w:p>
            <w:pPr>
              <w:ind w:left="114"/>
              <w:spacing w:before="122"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pacing w:val="-3"/>
                <w:sz w:val="24"/>
                <w:szCs w:val="24"/>
                <w:highlight w:val="none"/>
              </w:rPr>
              <w:t xml:space="preserve">1价</w:t>
            </w:r>
            <w:r>
              <w:rPr>
                <w:rFonts w:hint="eastAsia" w:ascii="仿宋" w:hAnsi="仿宋" w:eastAsia="仿宋" w:cs="仿宋"/>
                <w:b/>
                <w:bCs/>
                <w:color w:val="auto"/>
                <w:spacing w:val="-2"/>
                <w:sz w:val="24"/>
                <w:szCs w:val="24"/>
                <w:highlight w:val="none"/>
              </w:rPr>
              <w:t xml:space="preserve">格</w:t>
            </w:r>
            <w:r/>
          </w:p>
        </w:tc>
      </w:tr>
      <w:tr>
        <w:trPr>
          <w:jc w:val="center"/>
          <w:trHeight w:val="210"/>
        </w:trPr>
        <w:tc>
          <w:tcPr>
            <w:tcW w:w="519" w:type="dxa"/>
            <w:vAlign w:val="center"/>
            <w:textDirection w:val="lrTb"/>
            <w:noWrap w:val="false"/>
          </w:tcPr>
          <w:p>
            <w:pPr>
              <w:jc w:val="center"/>
              <w:spacing w:before="68"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1</w:t>
            </w:r>
            <w:r>
              <w:rPr>
                <w:rFonts w:hint="eastAsia" w:ascii="仿宋" w:hAnsi="仿宋" w:eastAsia="仿宋" w:cs="仿宋"/>
                <w:color w:val="auto"/>
                <w:spacing w:val="-5"/>
                <w:sz w:val="24"/>
                <w:szCs w:val="24"/>
                <w:highlight w:val="none"/>
              </w:rPr>
              <w:t xml:space="preserve">.1</w:t>
            </w:r>
            <w:r/>
          </w:p>
        </w:tc>
        <w:tc>
          <w:tcPr>
            <w:tcW w:w="1179" w:type="dxa"/>
            <w:vAlign w:val="center"/>
            <w:textDirection w:val="lrTb"/>
            <w:noWrap w:val="false"/>
          </w:tcPr>
          <w:p>
            <w:pPr>
              <w:jc w:val="left"/>
              <w:spacing w:before="68"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价格分</w:t>
            </w:r>
            <w:r/>
          </w:p>
        </w:tc>
        <w:tc>
          <w:tcPr>
            <w:tcW w:w="6616" w:type="dxa"/>
            <w:vAlign w:val="center"/>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采用低价优先法计算，即满足</w:t>
            </w:r>
            <w:r>
              <w:rPr>
                <w:rFonts w:hint="eastAsia" w:ascii="仿宋" w:hAnsi="仿宋" w:eastAsia="仿宋" w:cs="仿宋"/>
                <w:color w:val="auto"/>
                <w:spacing w:val="1"/>
                <w:sz w:val="24"/>
                <w:szCs w:val="24"/>
                <w:highlight w:val="none"/>
                <w:lang w:eastAsia="zh-CN"/>
              </w:rPr>
              <w:t xml:space="preserve">磋商文件</w:t>
            </w:r>
            <w:r>
              <w:rPr>
                <w:rFonts w:hint="eastAsia" w:ascii="仿宋" w:hAnsi="仿宋" w:eastAsia="仿宋" w:cs="仿宋"/>
                <w:color w:val="auto"/>
                <w:spacing w:val="1"/>
                <w:sz w:val="24"/>
                <w:szCs w:val="24"/>
                <w:highlight w:val="none"/>
              </w:rPr>
              <w:t xml:space="preserve">要求且投标价格最低的投标报价为评标基准价，其价格分为满分。其他供应商的价格分统一按照下列公式计算：投标报价得分=（评标基准价/投标报价）×50</w:t>
            </w:r>
            <w:r/>
          </w:p>
        </w:tc>
        <w:tc>
          <w:tcPr>
            <w:tcW w:w="573" w:type="dxa"/>
            <w:vAlign w:val="center"/>
            <w:textDirection w:val="lrTb"/>
            <w:noWrap w:val="false"/>
          </w:tcPr>
          <w:p>
            <w:pPr>
              <w:jc w:val="center"/>
              <w:spacing w:before="69"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5</w:t>
            </w:r>
            <w:r>
              <w:rPr>
                <w:rFonts w:hint="eastAsia" w:ascii="仿宋" w:hAnsi="仿宋" w:eastAsia="仿宋" w:cs="仿宋"/>
                <w:color w:val="auto"/>
                <w:spacing w:val="-3"/>
                <w:sz w:val="24"/>
                <w:szCs w:val="24"/>
                <w:highlight w:val="none"/>
              </w:rPr>
              <w:t xml:space="preserve">0分</w:t>
            </w:r>
            <w:r/>
          </w:p>
        </w:tc>
        <w:tc>
          <w:tcPr>
            <w:tcW w:w="534" w:type="dxa"/>
            <w:vAlign w:val="center"/>
            <w:textDirection w:val="lrTb"/>
            <w:noWrap w:val="false"/>
          </w:tcPr>
          <w:p>
            <w:pPr>
              <w:jc w:val="center"/>
              <w:spacing w:before="258"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价格分</w:t>
            </w:r>
            <w:r/>
          </w:p>
        </w:tc>
      </w:tr>
      <w:tr>
        <w:trPr>
          <w:jc w:val="center"/>
          <w:trHeight w:val="505"/>
        </w:trPr>
        <w:tc>
          <w:tcPr>
            <w:gridSpan w:val="5"/>
            <w:tcW w:w="9421" w:type="dxa"/>
            <w:vAlign w:val="center"/>
            <w:textDirection w:val="lrTb"/>
            <w:noWrap w:val="false"/>
          </w:tcPr>
          <w:p>
            <w:pPr>
              <w:ind w:left="114"/>
              <w:spacing w:before="123"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pacing w:val="-3"/>
                <w:sz w:val="24"/>
                <w:szCs w:val="24"/>
                <w:highlight w:val="none"/>
              </w:rPr>
              <w:t xml:space="preserve">2服务</w:t>
            </w:r>
            <w:r/>
          </w:p>
        </w:tc>
      </w:tr>
      <w:tr>
        <w:trPr>
          <w:jc w:val="center"/>
          <w:trHeight w:val="2113"/>
        </w:trPr>
        <w:tc>
          <w:tcPr>
            <w:tcW w:w="519" w:type="dxa"/>
            <w:vAlign w:val="center"/>
            <w:textDirection w:val="lrTb"/>
            <w:noWrap w:val="false"/>
          </w:tcPr>
          <w:p>
            <w:pPr>
              <w:jc w:val="center"/>
              <w:spacing w:line="360" w:lineRule="auto"/>
              <w:rPr>
                <w:rFonts w:hint="eastAsia" w:ascii="仿宋" w:hAnsi="仿宋" w:eastAsia="仿宋" w:cs="仿宋"/>
                <w:color w:val="auto"/>
                <w:spacing w:val="-2"/>
                <w:sz w:val="24"/>
                <w:szCs w:val="24"/>
                <w:highlight w:val="none"/>
              </w:rPr>
            </w:pPr>
            <w:r>
              <w:rPr>
                <w:rFonts w:hint="eastAsia" w:ascii="仿宋" w:hAnsi="仿宋" w:eastAsia="仿宋" w:cs="仿宋"/>
                <w:color w:val="auto"/>
                <w:sz w:val="24"/>
                <w:szCs w:val="24"/>
                <w:highlight w:val="none"/>
              </w:rPr>
              <w:t xml:space="preserve">2.1</w:t>
            </w:r>
            <w:r/>
          </w:p>
        </w:tc>
        <w:tc>
          <w:tcPr>
            <w:tcW w:w="1179" w:type="dxa"/>
            <w:vAlign w:val="center"/>
            <w:textDirection w:val="lrTb"/>
            <w:noWrap w:val="false"/>
          </w:tcPr>
          <w:p>
            <w:pPr>
              <w:jc w:val="left"/>
              <w:spacing w:before="68" w:line="360" w:lineRule="auto"/>
              <w:rPr>
                <w:rFonts w:hint="eastAsia" w:ascii="仿宋" w:hAnsi="仿宋" w:eastAsia="仿宋" w:cs="仿宋"/>
                <w:bCs/>
                <w:color w:val="auto"/>
                <w:sz w:val="24"/>
                <w:szCs w:val="24"/>
                <w:highlight w:val="none"/>
              </w:rPr>
            </w:pPr>
            <w:r>
              <w:rPr>
                <w:rFonts w:hint="eastAsia" w:ascii="仿宋" w:hAnsi="仿宋" w:eastAsia="仿宋" w:cs="仿宋"/>
                <w:color w:val="auto"/>
                <w:spacing w:val="-2"/>
                <w:sz w:val="24"/>
                <w:szCs w:val="24"/>
                <w:highlight w:val="none"/>
              </w:rPr>
              <w:t xml:space="preserve">服务实施方案</w:t>
            </w:r>
            <w:r/>
          </w:p>
        </w:tc>
        <w:tc>
          <w:tcPr>
            <w:tcW w:w="6616"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根据本项目采购需求</w:t>
            </w:r>
            <w:r>
              <w:rPr>
                <w:rFonts w:hint="eastAsia" w:ascii="仿宋" w:hAnsi="仿宋" w:eastAsia="仿宋" w:cs="仿宋"/>
                <w:color w:val="auto"/>
                <w:sz w:val="24"/>
                <w:szCs w:val="24"/>
                <w:highlight w:val="none"/>
                <w:lang w:val="en-US" w:bidi="ar-SA"/>
              </w:rPr>
              <w:t xml:space="preserve">中“</w:t>
            </w:r>
            <w:r>
              <w:rPr>
                <w:rFonts w:hint="eastAsia" w:ascii="仿宋" w:hAnsi="仿宋" w:eastAsia="仿宋" w:cs="仿宋"/>
                <w:color w:val="auto"/>
                <w:sz w:val="24"/>
                <w:szCs w:val="24"/>
                <w:highlight w:val="none"/>
                <w:lang w:val="en-US" w:eastAsia="zh-CN" w:bidi="ar-SA"/>
              </w:rPr>
              <w:t xml:space="preserve">技术</w:t>
            </w:r>
            <w:r>
              <w:rPr>
                <w:rFonts w:hint="eastAsia" w:ascii="仿宋" w:hAnsi="仿宋" w:eastAsia="仿宋" w:cs="仿宋"/>
                <w:color w:val="auto"/>
                <w:sz w:val="24"/>
                <w:szCs w:val="24"/>
                <w:highlight w:val="none"/>
                <w:lang w:val="en-US" w:bidi="ar-SA"/>
              </w:rPr>
              <w:t xml:space="preserve">要求</w:t>
            </w:r>
            <w:r>
              <w:rPr>
                <w:rFonts w:hint="eastAsia" w:ascii="仿宋" w:hAnsi="仿宋" w:eastAsia="仿宋" w:cs="仿宋"/>
                <w:color w:val="auto"/>
                <w:sz w:val="24"/>
                <w:szCs w:val="24"/>
                <w:highlight w:val="none"/>
                <w:lang w:val="en-US" w:eastAsia="zh-CN" w:bidi="ar-SA"/>
              </w:rPr>
              <w:t xml:space="preserve">及相关要求</w:t>
            </w:r>
            <w:r>
              <w:rPr>
                <w:rFonts w:hint="eastAsia" w:ascii="仿宋" w:hAnsi="仿宋" w:eastAsia="仿宋" w:cs="仿宋"/>
                <w:color w:val="auto"/>
                <w:sz w:val="24"/>
                <w:szCs w:val="24"/>
                <w:highlight w:val="none"/>
                <w:lang w:val="en-US" w:bidi="ar-SA"/>
              </w:rPr>
              <w:t xml:space="preserve">”</w:t>
            </w:r>
            <w:r>
              <w:rPr>
                <w:rFonts w:hint="eastAsia" w:ascii="仿宋" w:hAnsi="仿宋" w:eastAsia="仿宋" w:cs="仿宋"/>
                <w:color w:val="auto"/>
                <w:sz w:val="24"/>
                <w:szCs w:val="24"/>
                <w:highlight w:val="none"/>
              </w:rPr>
              <w:t xml:space="preserve">编制方案，</w:t>
            </w:r>
            <w:r>
              <w:rPr>
                <w:rFonts w:hint="eastAsia" w:ascii="仿宋" w:hAnsi="仿宋" w:eastAsia="仿宋" w:cs="仿宋"/>
                <w:color w:val="auto"/>
                <w:sz w:val="24"/>
                <w:szCs w:val="24"/>
                <w:highlight w:val="none"/>
                <w:lang w:eastAsia="zh-CN"/>
              </w:rPr>
              <w:t xml:space="preserve">内容</w:t>
            </w:r>
            <w:r>
              <w:rPr>
                <w:rFonts w:hint="eastAsia" w:ascii="仿宋" w:hAnsi="仿宋" w:eastAsia="仿宋" w:cs="仿宋"/>
                <w:color w:val="auto"/>
                <w:spacing w:val="1"/>
                <w:sz w:val="24"/>
                <w:szCs w:val="24"/>
                <w:highlight w:val="none"/>
              </w:rPr>
              <w:t xml:space="preserve">包含：1.保洁服务；2.保安服务；3.工程维修服务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以上每项内容逐项评分：</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方案内容具体、可操作性强，且专门针对本项目，契合采购需求视为符合；</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方案内容属于通用类，非专门针对本项目，部分契合采购需求视为部分符合；</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方案内容非专门针对本项目，脱离采购需求视为不符合。</w:t>
            </w:r>
            <w:r/>
          </w:p>
          <w:p>
            <w:pPr>
              <w:spacing w:line="360" w:lineRule="auto"/>
              <w:rPr>
                <w:rFonts w:hint="eastAsia" w:ascii="仿宋" w:hAnsi="仿宋" w:eastAsia="仿宋" w:cs="仿宋"/>
                <w:color w:val="auto"/>
                <w:spacing w:val="1"/>
                <w:sz w:val="24"/>
                <w:szCs w:val="24"/>
                <w:highlight w:val="none"/>
              </w:rPr>
            </w:pPr>
            <w:r>
              <w:rPr>
                <w:rFonts w:hint="eastAsia" w:ascii="仿宋" w:hAnsi="仿宋" w:eastAsia="仿宋" w:cs="仿宋"/>
                <w:color w:val="auto"/>
                <w:sz w:val="24"/>
                <w:szCs w:val="24"/>
                <w:highlight w:val="none"/>
              </w:rPr>
              <w:t xml:space="preserve">上述</w:t>
            </w:r>
            <w:r>
              <w:rPr>
                <w:rFonts w:hint="eastAsia" w:ascii="仿宋" w:hAnsi="仿宋" w:eastAsia="仿宋" w:cs="仿宋"/>
                <w:color w:val="auto"/>
                <w:sz w:val="24"/>
                <w:szCs w:val="24"/>
                <w:highlight w:val="none"/>
                <w:lang w:val="en-US"/>
              </w:rPr>
              <w:t xml:space="preserve">每</w:t>
            </w:r>
            <w:r>
              <w:rPr>
                <w:rFonts w:hint="eastAsia" w:ascii="仿宋" w:hAnsi="仿宋" w:eastAsia="仿宋" w:cs="仿宋"/>
                <w:color w:val="auto"/>
                <w:sz w:val="24"/>
                <w:szCs w:val="24"/>
                <w:highlight w:val="none"/>
                <w:lang w:val="en-US" w:eastAsia="zh-CN"/>
              </w:rPr>
              <w:t xml:space="preserve">有1</w:t>
            </w:r>
            <w:r>
              <w:rPr>
                <w:rFonts w:hint="eastAsia" w:ascii="仿宋" w:hAnsi="仿宋" w:eastAsia="仿宋" w:cs="仿宋"/>
                <w:color w:val="auto"/>
                <w:sz w:val="24"/>
                <w:szCs w:val="24"/>
                <w:highlight w:val="none"/>
              </w:rPr>
              <w:t xml:space="preserve">项内容符合</w:t>
            </w:r>
            <w:r>
              <w:rPr>
                <w:rFonts w:hint="eastAsia" w:ascii="仿宋" w:hAnsi="仿宋" w:eastAsia="仿宋" w:cs="仿宋"/>
                <w:color w:val="auto"/>
                <w:sz w:val="24"/>
                <w:szCs w:val="24"/>
                <w:highlight w:val="none"/>
                <w:lang w:val="en-US" w:eastAsia="zh-CN"/>
              </w:rPr>
              <w:t xml:space="preserve">，该项</w:t>
            </w:r>
            <w:r>
              <w:rPr>
                <w:rFonts w:hint="eastAsia" w:ascii="仿宋" w:hAnsi="仿宋" w:eastAsia="仿宋" w:cs="仿宋"/>
                <w:color w:val="auto"/>
                <w:sz w:val="24"/>
                <w:szCs w:val="24"/>
                <w:highlight w:val="none"/>
              </w:rPr>
              <w:t xml:space="preserve">得2分；</w:t>
            </w:r>
            <w:r>
              <w:rPr>
                <w:rFonts w:hint="eastAsia" w:ascii="仿宋" w:hAnsi="仿宋" w:eastAsia="仿宋" w:cs="仿宋"/>
                <w:color w:val="auto"/>
                <w:sz w:val="24"/>
                <w:szCs w:val="24"/>
                <w:highlight w:val="none"/>
                <w:lang w:val="en-US"/>
              </w:rPr>
              <w:t xml:space="preserve">每</w:t>
            </w:r>
            <w:r>
              <w:rPr>
                <w:rFonts w:hint="eastAsia" w:ascii="仿宋" w:hAnsi="仿宋" w:eastAsia="仿宋" w:cs="仿宋"/>
                <w:color w:val="auto"/>
                <w:sz w:val="24"/>
                <w:szCs w:val="24"/>
                <w:highlight w:val="none"/>
                <w:lang w:val="en-US" w:eastAsia="zh-CN"/>
              </w:rPr>
              <w:t xml:space="preserve">有1</w:t>
            </w:r>
            <w:r>
              <w:rPr>
                <w:rFonts w:hint="eastAsia" w:ascii="仿宋" w:hAnsi="仿宋" w:eastAsia="仿宋" w:cs="仿宋"/>
                <w:color w:val="auto"/>
                <w:sz w:val="24"/>
                <w:szCs w:val="24"/>
                <w:highlight w:val="none"/>
                <w:lang w:val="en-US"/>
              </w:rPr>
              <w:t xml:space="preserve">项</w:t>
            </w:r>
            <w:r>
              <w:rPr>
                <w:rFonts w:hint="eastAsia" w:ascii="仿宋" w:hAnsi="仿宋" w:eastAsia="仿宋" w:cs="仿宋"/>
                <w:color w:val="auto"/>
                <w:sz w:val="24"/>
                <w:szCs w:val="24"/>
                <w:highlight w:val="none"/>
              </w:rPr>
              <w:t xml:space="preserve">部分符合</w:t>
            </w:r>
            <w:r>
              <w:rPr>
                <w:rFonts w:hint="eastAsia" w:ascii="仿宋" w:hAnsi="仿宋" w:eastAsia="仿宋" w:cs="仿宋"/>
                <w:color w:val="auto"/>
                <w:sz w:val="24"/>
                <w:szCs w:val="24"/>
                <w:highlight w:val="none"/>
                <w:lang w:val="en-US" w:eastAsia="zh-CN"/>
              </w:rPr>
              <w:t xml:space="preserve">，该项</w:t>
            </w:r>
            <w:r>
              <w:rPr>
                <w:rFonts w:hint="eastAsia" w:ascii="仿宋" w:hAnsi="仿宋" w:eastAsia="仿宋" w:cs="仿宋"/>
                <w:color w:val="auto"/>
                <w:sz w:val="24"/>
                <w:szCs w:val="24"/>
                <w:highlight w:val="none"/>
              </w:rPr>
              <w:t xml:space="preserve">得1分；</w:t>
            </w:r>
            <w:r>
              <w:rPr>
                <w:rFonts w:hint="eastAsia" w:ascii="仿宋" w:hAnsi="仿宋" w:eastAsia="仿宋" w:cs="仿宋"/>
                <w:color w:val="auto"/>
                <w:sz w:val="24"/>
                <w:szCs w:val="24"/>
                <w:highlight w:val="none"/>
                <w:lang w:val="en-US"/>
              </w:rPr>
              <w:t xml:space="preserve">每</w:t>
            </w:r>
            <w:r>
              <w:rPr>
                <w:rFonts w:hint="eastAsia" w:ascii="仿宋" w:hAnsi="仿宋" w:eastAsia="仿宋" w:cs="仿宋"/>
                <w:color w:val="auto"/>
                <w:sz w:val="24"/>
                <w:szCs w:val="24"/>
                <w:highlight w:val="none"/>
                <w:lang w:val="en-US" w:eastAsia="zh-CN"/>
              </w:rPr>
              <w:t xml:space="preserve">有1</w:t>
            </w:r>
            <w:r>
              <w:rPr>
                <w:rFonts w:hint="eastAsia" w:ascii="仿宋" w:hAnsi="仿宋" w:eastAsia="仿宋" w:cs="仿宋"/>
                <w:color w:val="auto"/>
                <w:sz w:val="24"/>
                <w:szCs w:val="24"/>
                <w:highlight w:val="none"/>
                <w:lang w:val="en-US"/>
              </w:rPr>
              <w:t xml:space="preserve">项</w:t>
            </w:r>
            <w:r>
              <w:rPr>
                <w:rFonts w:hint="eastAsia" w:ascii="仿宋" w:hAnsi="仿宋" w:eastAsia="仿宋" w:cs="仿宋"/>
                <w:color w:val="auto"/>
                <w:sz w:val="24"/>
                <w:szCs w:val="24"/>
                <w:highlight w:val="none"/>
              </w:rPr>
              <w:t xml:space="preserve">不符合或不提供</w:t>
            </w:r>
            <w:r>
              <w:rPr>
                <w:rFonts w:hint="eastAsia" w:ascii="仿宋" w:hAnsi="仿宋" w:eastAsia="仿宋" w:cs="仿宋"/>
                <w:color w:val="auto"/>
                <w:sz w:val="24"/>
                <w:szCs w:val="24"/>
                <w:highlight w:val="none"/>
                <w:lang w:val="en-US" w:eastAsia="zh-CN"/>
              </w:rPr>
              <w:t xml:space="preserve">，该项</w:t>
            </w:r>
            <w:r>
              <w:rPr>
                <w:rFonts w:hint="eastAsia" w:ascii="仿宋" w:hAnsi="仿宋" w:eastAsia="仿宋" w:cs="仿宋"/>
                <w:color w:val="auto"/>
                <w:sz w:val="24"/>
                <w:szCs w:val="24"/>
                <w:highlight w:val="none"/>
              </w:rPr>
              <w:t xml:space="preserve">不得分。</w:t>
            </w:r>
            <w:r/>
          </w:p>
        </w:tc>
        <w:tc>
          <w:tcPr>
            <w:tcW w:w="573" w:type="dxa"/>
            <w:vAlign w:val="center"/>
            <w:textDirection w:val="lrTb"/>
            <w:noWrap w:val="false"/>
          </w:tcPr>
          <w:p>
            <w:pPr>
              <w:jc w:val="center"/>
              <w:spacing w:before="68"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6分</w:t>
            </w:r>
            <w:r/>
          </w:p>
        </w:tc>
        <w:tc>
          <w:tcPr>
            <w:tcW w:w="534" w:type="dxa"/>
            <w:vAlign w:val="center"/>
            <w:textDirection w:val="lrTb"/>
            <w:noWrap w:val="false"/>
          </w:tcPr>
          <w:p>
            <w:pPr>
              <w:jc w:val="center"/>
              <w:spacing w:before="68" w:line="360"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t xml:space="preserve">主观分</w:t>
            </w:r>
            <w:r/>
          </w:p>
        </w:tc>
      </w:tr>
      <w:tr>
        <w:trPr>
          <w:jc w:val="center"/>
          <w:trHeight w:val="619"/>
        </w:trPr>
        <w:tc>
          <w:tcPr>
            <w:tcW w:w="519" w:type="dxa"/>
            <w:vAlign w:val="center"/>
            <w:textDirection w:val="lrTb"/>
            <w:noWrap w:val="false"/>
          </w:tcPr>
          <w:p>
            <w:pPr>
              <w:jc w:val="center"/>
              <w:spacing w:line="360" w:lineRule="auto"/>
              <w:rPr>
                <w:rFonts w:hint="eastAsia" w:ascii="仿宋" w:hAnsi="仿宋" w:eastAsia="仿宋" w:cs="仿宋"/>
                <w:color w:val="auto"/>
                <w:spacing w:val="-2"/>
                <w:sz w:val="24"/>
                <w:szCs w:val="24"/>
                <w:highlight w:val="none"/>
              </w:rPr>
            </w:pPr>
            <w:r>
              <w:rPr>
                <w:rFonts w:hint="eastAsia" w:ascii="仿宋" w:hAnsi="仿宋" w:eastAsia="仿宋" w:cs="仿宋"/>
                <w:color w:val="auto"/>
                <w:sz w:val="24"/>
                <w:szCs w:val="24"/>
                <w:highlight w:val="none"/>
              </w:rPr>
              <w:t xml:space="preserve">2.2</w:t>
            </w:r>
            <w:r/>
          </w:p>
        </w:tc>
        <w:tc>
          <w:tcPr>
            <w:tcW w:w="1179" w:type="dxa"/>
            <w:vAlign w:val="center"/>
            <w:textDirection w:val="lrTb"/>
            <w:noWrap w:val="false"/>
          </w:tcPr>
          <w:p>
            <w:pPr>
              <w:jc w:val="left"/>
              <w:spacing w:before="68" w:line="360" w:lineRule="auto"/>
              <w:rPr>
                <w:rFonts w:hint="eastAsia" w:ascii="仿宋" w:hAnsi="仿宋" w:eastAsia="仿宋" w:cs="仿宋"/>
                <w:bCs/>
                <w:color w:val="auto"/>
                <w:sz w:val="24"/>
                <w:szCs w:val="24"/>
                <w:highlight w:val="none"/>
              </w:rPr>
            </w:pPr>
            <w:r>
              <w:rPr>
                <w:rFonts w:hint="eastAsia" w:ascii="仿宋" w:hAnsi="仿宋" w:eastAsia="仿宋" w:cs="仿宋"/>
                <w:color w:val="auto"/>
                <w:spacing w:val="-2"/>
                <w:sz w:val="24"/>
                <w:szCs w:val="24"/>
                <w:highlight w:val="none"/>
              </w:rPr>
              <w:t xml:space="preserve">人员管理方案</w:t>
            </w:r>
            <w:r/>
          </w:p>
        </w:tc>
        <w:tc>
          <w:tcPr>
            <w:tcW w:w="6616"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根据本项目采购需求</w:t>
            </w:r>
            <w:r>
              <w:rPr>
                <w:rFonts w:hint="eastAsia" w:ascii="仿宋" w:hAnsi="仿宋" w:eastAsia="仿宋" w:cs="仿宋"/>
                <w:color w:val="auto"/>
                <w:sz w:val="24"/>
                <w:szCs w:val="24"/>
                <w:highlight w:val="none"/>
                <w:lang w:val="en-US" w:bidi="ar-SA"/>
              </w:rPr>
              <w:t xml:space="preserve">中“</w:t>
            </w:r>
            <w:r>
              <w:rPr>
                <w:rFonts w:hint="eastAsia" w:ascii="仿宋" w:hAnsi="仿宋" w:eastAsia="仿宋" w:cs="仿宋"/>
                <w:color w:val="auto"/>
                <w:sz w:val="24"/>
                <w:szCs w:val="24"/>
                <w:highlight w:val="none"/>
                <w:lang w:val="en-US" w:eastAsia="zh-CN" w:bidi="ar-SA"/>
              </w:rPr>
              <w:t xml:space="preserve">人员</w:t>
            </w:r>
            <w:r>
              <w:rPr>
                <w:rFonts w:hint="eastAsia" w:ascii="仿宋" w:hAnsi="仿宋" w:eastAsia="仿宋" w:cs="仿宋"/>
                <w:color w:val="auto"/>
                <w:sz w:val="24"/>
                <w:szCs w:val="24"/>
                <w:highlight w:val="none"/>
                <w:lang w:val="en-US" w:bidi="ar-SA"/>
              </w:rPr>
              <w:t xml:space="preserve">要求</w:t>
            </w:r>
            <w:r>
              <w:rPr>
                <w:rFonts w:hint="eastAsia" w:ascii="仿宋" w:hAnsi="仿宋" w:eastAsia="仿宋" w:cs="仿宋"/>
                <w:color w:val="auto"/>
                <w:sz w:val="24"/>
                <w:szCs w:val="24"/>
                <w:highlight w:val="none"/>
                <w:lang w:val="en-US" w:eastAsia="zh-CN" w:bidi="ar-SA"/>
              </w:rPr>
              <w:t xml:space="preserve">及相关要求</w:t>
            </w:r>
            <w:r>
              <w:rPr>
                <w:rFonts w:hint="eastAsia" w:ascii="仿宋" w:hAnsi="仿宋" w:eastAsia="仿宋" w:cs="仿宋"/>
                <w:color w:val="auto"/>
                <w:sz w:val="24"/>
                <w:szCs w:val="24"/>
                <w:highlight w:val="none"/>
                <w:lang w:val="en-US" w:bidi="ar-SA"/>
              </w:rPr>
              <w:t xml:space="preserve">”</w:t>
            </w:r>
            <w:r>
              <w:rPr>
                <w:rFonts w:hint="eastAsia" w:ascii="仿宋" w:hAnsi="仿宋" w:eastAsia="仿宋" w:cs="仿宋"/>
                <w:color w:val="auto"/>
                <w:sz w:val="24"/>
                <w:szCs w:val="24"/>
                <w:highlight w:val="none"/>
              </w:rPr>
              <w:t xml:space="preserve">编制方案，内容包含：1.</w:t>
            </w:r>
            <w:r>
              <w:rPr>
                <w:rFonts w:hint="eastAsia" w:ascii="仿宋" w:hAnsi="仿宋" w:eastAsia="仿宋" w:cs="仿宋"/>
                <w:color w:val="auto"/>
                <w:sz w:val="24"/>
                <w:szCs w:val="24"/>
                <w:highlight w:val="none"/>
                <w:lang w:val="en-US" w:eastAsia="zh-CN"/>
              </w:rPr>
              <w:t xml:space="preserve">人员培训计划及培训内容；2.</w:t>
            </w:r>
            <w:r>
              <w:rPr>
                <w:rFonts w:hint="eastAsia" w:ascii="仿宋" w:hAnsi="仿宋" w:eastAsia="仿宋" w:cs="仿宋"/>
                <w:color w:val="auto"/>
                <w:sz w:val="24"/>
                <w:szCs w:val="24"/>
                <w:highlight w:val="none"/>
              </w:rPr>
              <w:t xml:space="preserve">人员考核措施；</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.奖罚淘汰机制。以上每项内容逐项评分：</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方案完整、内容具体、可操作性强，且专门针对本项目，契合采购需求视为符合；</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方案内容属于通用类，非专门针对本项目，部分契合采购需求视为部分符合；</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方案内容非专门针对本项目，脱离采购需求视为不符合。</w:t>
            </w:r>
            <w:r/>
          </w:p>
          <w:p>
            <w:pPr>
              <w:spacing w:line="360" w:lineRule="auto"/>
              <w:rPr>
                <w:rFonts w:hint="eastAsia" w:ascii="仿宋" w:hAnsi="仿宋" w:eastAsia="仿宋" w:cs="仿宋"/>
                <w:color w:val="auto"/>
                <w:spacing w:val="1"/>
                <w:sz w:val="24"/>
                <w:szCs w:val="24"/>
                <w:highlight w:val="none"/>
              </w:rPr>
            </w:pPr>
            <w:r>
              <w:rPr>
                <w:rFonts w:hint="eastAsia" w:ascii="仿宋" w:hAnsi="仿宋" w:eastAsia="仿宋" w:cs="仿宋"/>
                <w:color w:val="auto"/>
                <w:sz w:val="24"/>
                <w:szCs w:val="24"/>
                <w:highlight w:val="none"/>
              </w:rPr>
              <w:t xml:space="preserve">上述</w:t>
            </w:r>
            <w:r>
              <w:rPr>
                <w:rFonts w:hint="eastAsia" w:ascii="仿宋" w:hAnsi="仿宋" w:eastAsia="仿宋" w:cs="仿宋"/>
                <w:color w:val="auto"/>
                <w:sz w:val="24"/>
                <w:szCs w:val="24"/>
                <w:highlight w:val="none"/>
                <w:lang w:val="en-US"/>
              </w:rPr>
              <w:t xml:space="preserve">每</w:t>
            </w:r>
            <w:r>
              <w:rPr>
                <w:rFonts w:hint="eastAsia" w:ascii="仿宋" w:hAnsi="仿宋" w:eastAsia="仿宋" w:cs="仿宋"/>
                <w:color w:val="auto"/>
                <w:sz w:val="24"/>
                <w:szCs w:val="24"/>
                <w:highlight w:val="none"/>
                <w:lang w:val="en-US" w:eastAsia="zh-CN"/>
              </w:rPr>
              <w:t xml:space="preserve">有1</w:t>
            </w:r>
            <w:r>
              <w:rPr>
                <w:rFonts w:hint="eastAsia" w:ascii="仿宋" w:hAnsi="仿宋" w:eastAsia="仿宋" w:cs="仿宋"/>
                <w:color w:val="auto"/>
                <w:sz w:val="24"/>
                <w:szCs w:val="24"/>
                <w:highlight w:val="none"/>
              </w:rPr>
              <w:t xml:space="preserve">项内容符合</w:t>
            </w:r>
            <w:r>
              <w:rPr>
                <w:rFonts w:hint="eastAsia" w:ascii="仿宋" w:hAnsi="仿宋" w:eastAsia="仿宋" w:cs="仿宋"/>
                <w:color w:val="auto"/>
                <w:sz w:val="24"/>
                <w:szCs w:val="24"/>
                <w:highlight w:val="none"/>
                <w:lang w:val="en-US" w:eastAsia="zh-CN"/>
              </w:rPr>
              <w:t xml:space="preserve">，该项</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rPr>
              <w:t xml:space="preserve">每</w:t>
            </w:r>
            <w:r>
              <w:rPr>
                <w:rFonts w:hint="eastAsia" w:ascii="仿宋" w:hAnsi="仿宋" w:eastAsia="仿宋" w:cs="仿宋"/>
                <w:color w:val="auto"/>
                <w:sz w:val="24"/>
                <w:szCs w:val="24"/>
                <w:highlight w:val="none"/>
                <w:lang w:val="en-US" w:eastAsia="zh-CN"/>
              </w:rPr>
              <w:t xml:space="preserve">有1</w:t>
            </w:r>
            <w:r>
              <w:rPr>
                <w:rFonts w:hint="eastAsia" w:ascii="仿宋" w:hAnsi="仿宋" w:eastAsia="仿宋" w:cs="仿宋"/>
                <w:color w:val="auto"/>
                <w:sz w:val="24"/>
                <w:szCs w:val="24"/>
                <w:highlight w:val="none"/>
                <w:lang w:val="en-US"/>
              </w:rPr>
              <w:t xml:space="preserve">项</w:t>
            </w:r>
            <w:r>
              <w:rPr>
                <w:rFonts w:hint="eastAsia" w:ascii="仿宋" w:hAnsi="仿宋" w:eastAsia="仿宋" w:cs="仿宋"/>
                <w:color w:val="auto"/>
                <w:sz w:val="24"/>
                <w:szCs w:val="24"/>
                <w:highlight w:val="none"/>
              </w:rPr>
              <w:t xml:space="preserve">部分符合</w:t>
            </w:r>
            <w:r>
              <w:rPr>
                <w:rFonts w:hint="eastAsia" w:ascii="仿宋" w:hAnsi="仿宋" w:eastAsia="仿宋" w:cs="仿宋"/>
                <w:color w:val="auto"/>
                <w:sz w:val="24"/>
                <w:szCs w:val="24"/>
                <w:highlight w:val="none"/>
                <w:lang w:val="en-US" w:eastAsia="zh-CN"/>
              </w:rPr>
              <w:t xml:space="preserve">，该项</w:t>
            </w:r>
            <w:r>
              <w:rPr>
                <w:rFonts w:hint="eastAsia" w:ascii="仿宋" w:hAnsi="仿宋" w:eastAsia="仿宋" w:cs="仿宋"/>
                <w:color w:val="auto"/>
                <w:sz w:val="24"/>
                <w:szCs w:val="24"/>
                <w:highlight w:val="none"/>
              </w:rPr>
              <w:t xml:space="preserve">得1分；</w:t>
            </w:r>
            <w:r>
              <w:rPr>
                <w:rFonts w:hint="eastAsia" w:ascii="仿宋" w:hAnsi="仿宋" w:eastAsia="仿宋" w:cs="仿宋"/>
                <w:color w:val="auto"/>
                <w:sz w:val="24"/>
                <w:szCs w:val="24"/>
                <w:highlight w:val="none"/>
                <w:lang w:val="en-US"/>
              </w:rPr>
              <w:t xml:space="preserve">每</w:t>
            </w:r>
            <w:r>
              <w:rPr>
                <w:rFonts w:hint="eastAsia" w:ascii="仿宋" w:hAnsi="仿宋" w:eastAsia="仿宋" w:cs="仿宋"/>
                <w:color w:val="auto"/>
                <w:sz w:val="24"/>
                <w:szCs w:val="24"/>
                <w:highlight w:val="none"/>
                <w:lang w:val="en-US" w:eastAsia="zh-CN"/>
              </w:rPr>
              <w:t xml:space="preserve">有1</w:t>
            </w:r>
            <w:r>
              <w:rPr>
                <w:rFonts w:hint="eastAsia" w:ascii="仿宋" w:hAnsi="仿宋" w:eastAsia="仿宋" w:cs="仿宋"/>
                <w:color w:val="auto"/>
                <w:sz w:val="24"/>
                <w:szCs w:val="24"/>
                <w:highlight w:val="none"/>
                <w:lang w:val="en-US"/>
              </w:rPr>
              <w:t xml:space="preserve">项</w:t>
            </w:r>
            <w:r>
              <w:rPr>
                <w:rFonts w:hint="eastAsia" w:ascii="仿宋" w:hAnsi="仿宋" w:eastAsia="仿宋" w:cs="仿宋"/>
                <w:color w:val="auto"/>
                <w:sz w:val="24"/>
                <w:szCs w:val="24"/>
                <w:highlight w:val="none"/>
              </w:rPr>
              <w:t xml:space="preserve">不符合或不提供</w:t>
            </w:r>
            <w:r>
              <w:rPr>
                <w:rFonts w:hint="eastAsia" w:ascii="仿宋" w:hAnsi="仿宋" w:eastAsia="仿宋" w:cs="仿宋"/>
                <w:color w:val="auto"/>
                <w:sz w:val="24"/>
                <w:szCs w:val="24"/>
                <w:highlight w:val="none"/>
                <w:lang w:val="en-US" w:eastAsia="zh-CN"/>
              </w:rPr>
              <w:t xml:space="preserve">，该项</w:t>
            </w:r>
            <w:r>
              <w:rPr>
                <w:rFonts w:hint="eastAsia" w:ascii="仿宋" w:hAnsi="仿宋" w:eastAsia="仿宋" w:cs="仿宋"/>
                <w:color w:val="auto"/>
                <w:sz w:val="24"/>
                <w:szCs w:val="24"/>
                <w:highlight w:val="none"/>
              </w:rPr>
              <w:t xml:space="preserve">不得分。</w:t>
            </w:r>
            <w:r/>
          </w:p>
        </w:tc>
        <w:tc>
          <w:tcPr>
            <w:tcW w:w="573" w:type="dxa"/>
            <w:vAlign w:val="center"/>
            <w:textDirection w:val="lrTb"/>
            <w:noWrap w:val="false"/>
          </w:tcPr>
          <w:p>
            <w:pPr>
              <w:jc w:val="center"/>
              <w:spacing w:before="68"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6分</w:t>
            </w:r>
            <w:r/>
          </w:p>
        </w:tc>
        <w:tc>
          <w:tcPr>
            <w:tcW w:w="534" w:type="dxa"/>
            <w:vAlign w:val="center"/>
            <w:textDirection w:val="lrTb"/>
            <w:noWrap w:val="false"/>
          </w:tcPr>
          <w:p>
            <w:pPr>
              <w:jc w:val="center"/>
              <w:spacing w:before="68"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lang w:val="en-US" w:eastAsia="zh-CN"/>
              </w:rPr>
              <w:t xml:space="preserve">主观分</w:t>
            </w:r>
            <w:r/>
          </w:p>
        </w:tc>
      </w:tr>
      <w:tr>
        <w:trPr>
          <w:jc w:val="center"/>
          <w:trHeight w:val="2113"/>
        </w:trPr>
        <w:tc>
          <w:tcPr>
            <w:tcW w:w="519" w:type="dxa"/>
            <w:vAlign w:val="center"/>
            <w:textDirection w:val="lrTb"/>
            <w:noWrap w:val="false"/>
          </w:tcPr>
          <w:p>
            <w:pPr>
              <w:jc w:val="center"/>
              <w:spacing w:line="360" w:lineRule="auto"/>
              <w:rPr>
                <w:rFonts w:hint="eastAsia" w:ascii="仿宋" w:hAnsi="仿宋" w:eastAsia="仿宋" w:cs="仿宋"/>
                <w:color w:val="auto"/>
                <w:spacing w:val="-2"/>
                <w:sz w:val="24"/>
                <w:szCs w:val="24"/>
                <w:highlight w:val="none"/>
              </w:rPr>
            </w:pPr>
            <w:r>
              <w:rPr>
                <w:rFonts w:hint="eastAsia" w:ascii="仿宋" w:hAnsi="仿宋" w:eastAsia="仿宋" w:cs="仿宋"/>
                <w:color w:val="auto"/>
                <w:sz w:val="24"/>
                <w:szCs w:val="24"/>
                <w:highlight w:val="none"/>
              </w:rPr>
              <w:t xml:space="preserve">2.3</w:t>
            </w:r>
            <w:r/>
          </w:p>
        </w:tc>
        <w:tc>
          <w:tcPr>
            <w:tcW w:w="1179" w:type="dxa"/>
            <w:vAlign w:val="center"/>
            <w:textDirection w:val="lrTb"/>
            <w:noWrap w:val="false"/>
          </w:tcPr>
          <w:p>
            <w:pPr>
              <w:jc w:val="left"/>
              <w:spacing w:before="68" w:line="360" w:lineRule="auto"/>
              <w:rPr>
                <w:rFonts w:hint="eastAsia" w:ascii="仿宋" w:hAnsi="仿宋" w:eastAsia="仿宋" w:cs="仿宋"/>
                <w:bCs/>
                <w:color w:val="auto"/>
                <w:sz w:val="24"/>
                <w:szCs w:val="24"/>
                <w:highlight w:val="none"/>
              </w:rPr>
            </w:pPr>
            <w:r>
              <w:rPr>
                <w:rFonts w:hint="eastAsia" w:ascii="仿宋" w:hAnsi="仿宋" w:eastAsia="仿宋" w:cs="仿宋"/>
                <w:color w:val="auto"/>
                <w:spacing w:val="-2"/>
                <w:sz w:val="24"/>
                <w:szCs w:val="24"/>
                <w:highlight w:val="none"/>
                <w:lang w:val="en-US" w:eastAsia="zh-CN"/>
              </w:rPr>
              <w:t xml:space="preserve">需求理解方案</w:t>
            </w:r>
            <w:r/>
          </w:p>
        </w:tc>
        <w:tc>
          <w:tcPr>
            <w:tcW w:w="6616" w:type="dxa"/>
            <w:vAlign w:val="center"/>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根据本项目采购需求</w:t>
            </w:r>
            <w:r>
              <w:rPr>
                <w:rFonts w:hint="eastAsia" w:ascii="仿宋" w:hAnsi="仿宋" w:eastAsia="仿宋" w:cs="仿宋"/>
                <w:color w:val="auto"/>
                <w:sz w:val="24"/>
                <w:szCs w:val="24"/>
                <w:highlight w:val="none"/>
                <w:lang w:val="en-US" w:bidi="ar-SA"/>
              </w:rPr>
              <w:t xml:space="preserve">中“</w:t>
            </w:r>
            <w:r>
              <w:rPr>
                <w:rFonts w:hint="eastAsia" w:ascii="仿宋" w:hAnsi="仿宋" w:eastAsia="仿宋" w:cs="仿宋"/>
                <w:color w:val="auto"/>
                <w:sz w:val="24"/>
                <w:szCs w:val="24"/>
                <w:highlight w:val="none"/>
                <w:lang w:val="en-US" w:eastAsia="zh-CN" w:bidi="ar-SA"/>
              </w:rPr>
              <w:t xml:space="preserve">技术</w:t>
            </w:r>
            <w:r>
              <w:rPr>
                <w:rFonts w:hint="eastAsia" w:ascii="仿宋" w:hAnsi="仿宋" w:eastAsia="仿宋" w:cs="仿宋"/>
                <w:color w:val="auto"/>
                <w:sz w:val="24"/>
                <w:szCs w:val="24"/>
                <w:highlight w:val="none"/>
                <w:lang w:val="en-US" w:bidi="ar-SA"/>
              </w:rPr>
              <w:t xml:space="preserve">要求</w:t>
            </w:r>
            <w:r>
              <w:rPr>
                <w:rFonts w:hint="eastAsia" w:ascii="仿宋" w:hAnsi="仿宋" w:eastAsia="仿宋" w:cs="仿宋"/>
                <w:color w:val="auto"/>
                <w:sz w:val="24"/>
                <w:szCs w:val="24"/>
                <w:highlight w:val="none"/>
                <w:lang w:val="en-US" w:eastAsia="zh-CN" w:bidi="ar-SA"/>
              </w:rPr>
              <w:t xml:space="preserve">及相关要求</w:t>
            </w:r>
            <w:r>
              <w:rPr>
                <w:rFonts w:hint="eastAsia" w:ascii="仿宋" w:hAnsi="仿宋" w:eastAsia="仿宋" w:cs="仿宋"/>
                <w:color w:val="auto"/>
                <w:sz w:val="24"/>
                <w:szCs w:val="24"/>
                <w:highlight w:val="none"/>
                <w:lang w:val="en-US" w:bidi="ar-SA"/>
              </w:rPr>
              <w:t xml:space="preserve">”</w:t>
            </w:r>
            <w:r>
              <w:rPr>
                <w:rFonts w:hint="eastAsia" w:ascii="仿宋" w:hAnsi="仿宋" w:eastAsia="仿宋" w:cs="仿宋"/>
                <w:color w:val="auto"/>
                <w:sz w:val="24"/>
                <w:szCs w:val="24"/>
                <w:highlight w:val="none"/>
              </w:rPr>
              <w:t xml:space="preserve">编制方案，内容包含：1.整体服务设想；2.服务重点难</w:t>
            </w:r>
            <w:r>
              <w:rPr>
                <w:rFonts w:hint="eastAsia" w:ascii="仿宋" w:hAnsi="仿宋" w:eastAsia="仿宋" w:cs="仿宋"/>
                <w:color w:val="auto"/>
                <w:sz w:val="24"/>
                <w:szCs w:val="24"/>
                <w:highlight w:val="none"/>
                <w:lang w:val="en-US" w:eastAsia="zh-CN"/>
              </w:rPr>
              <w:t xml:space="preserve">点</w:t>
            </w:r>
            <w:r>
              <w:rPr>
                <w:rFonts w:hint="eastAsia" w:ascii="仿宋" w:hAnsi="仿宋" w:eastAsia="仿宋" w:cs="仿宋"/>
                <w:color w:val="auto"/>
                <w:sz w:val="24"/>
                <w:szCs w:val="24"/>
                <w:highlight w:val="none"/>
              </w:rPr>
              <w:t xml:space="preserve">；以上每项内容逐项评分：</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方案内容具体、可操作性强，且专门针对本项目，契合采购需求视为符合；</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方案内容属于通用类，非专门针对本项目，部分契合采购需求视为部分符合；</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方案内容非专门针对本项目，脱离采购需求视为不符合。</w:t>
            </w:r>
            <w:r/>
          </w:p>
          <w:p>
            <w:pPr>
              <w:spacing w:line="360" w:lineRule="auto"/>
              <w:rPr>
                <w:rFonts w:hint="eastAsia" w:ascii="仿宋" w:hAnsi="仿宋" w:eastAsia="仿宋" w:cs="仿宋"/>
                <w:color w:val="auto"/>
                <w:spacing w:val="1"/>
                <w:sz w:val="24"/>
                <w:szCs w:val="24"/>
                <w:highlight w:val="none"/>
              </w:rPr>
            </w:pPr>
            <w:r>
              <w:rPr>
                <w:rFonts w:hint="eastAsia" w:ascii="仿宋" w:hAnsi="仿宋" w:eastAsia="仿宋" w:cs="仿宋"/>
                <w:color w:val="auto"/>
                <w:sz w:val="24"/>
                <w:szCs w:val="24"/>
                <w:highlight w:val="none"/>
              </w:rPr>
              <w:t xml:space="preserve">上述</w:t>
            </w:r>
            <w:r>
              <w:rPr>
                <w:rFonts w:hint="eastAsia" w:ascii="仿宋" w:hAnsi="仿宋" w:eastAsia="仿宋" w:cs="仿宋"/>
                <w:color w:val="auto"/>
                <w:sz w:val="24"/>
                <w:szCs w:val="24"/>
                <w:highlight w:val="none"/>
                <w:lang w:val="en-US"/>
              </w:rPr>
              <w:t xml:space="preserve">每</w:t>
            </w:r>
            <w:r>
              <w:rPr>
                <w:rFonts w:hint="eastAsia" w:ascii="仿宋" w:hAnsi="仿宋" w:eastAsia="仿宋" w:cs="仿宋"/>
                <w:color w:val="auto"/>
                <w:sz w:val="24"/>
                <w:szCs w:val="24"/>
                <w:highlight w:val="none"/>
                <w:lang w:val="en-US" w:eastAsia="zh-CN"/>
              </w:rPr>
              <w:t xml:space="preserve">有1</w:t>
            </w:r>
            <w:r>
              <w:rPr>
                <w:rFonts w:hint="eastAsia" w:ascii="仿宋" w:hAnsi="仿宋" w:eastAsia="仿宋" w:cs="仿宋"/>
                <w:color w:val="auto"/>
                <w:sz w:val="24"/>
                <w:szCs w:val="24"/>
                <w:highlight w:val="none"/>
              </w:rPr>
              <w:t xml:space="preserve">项内容符合</w:t>
            </w:r>
            <w:r>
              <w:rPr>
                <w:rFonts w:hint="eastAsia" w:ascii="仿宋" w:hAnsi="仿宋" w:eastAsia="仿宋" w:cs="仿宋"/>
                <w:color w:val="auto"/>
                <w:sz w:val="24"/>
                <w:szCs w:val="24"/>
                <w:highlight w:val="none"/>
                <w:lang w:val="en-US" w:eastAsia="zh-CN"/>
              </w:rPr>
              <w:t xml:space="preserve">，该项</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rPr>
              <w:t xml:space="preserve">每</w:t>
            </w:r>
            <w:r>
              <w:rPr>
                <w:rFonts w:hint="eastAsia" w:ascii="仿宋" w:hAnsi="仿宋" w:eastAsia="仿宋" w:cs="仿宋"/>
                <w:color w:val="auto"/>
                <w:sz w:val="24"/>
                <w:szCs w:val="24"/>
                <w:highlight w:val="none"/>
                <w:lang w:val="en-US" w:eastAsia="zh-CN"/>
              </w:rPr>
              <w:t xml:space="preserve">有1</w:t>
            </w:r>
            <w:r>
              <w:rPr>
                <w:rFonts w:hint="eastAsia" w:ascii="仿宋" w:hAnsi="仿宋" w:eastAsia="仿宋" w:cs="仿宋"/>
                <w:color w:val="auto"/>
                <w:sz w:val="24"/>
                <w:szCs w:val="24"/>
                <w:highlight w:val="none"/>
                <w:lang w:val="en-US"/>
              </w:rPr>
              <w:t xml:space="preserve">项</w:t>
            </w:r>
            <w:r>
              <w:rPr>
                <w:rFonts w:hint="eastAsia" w:ascii="仿宋" w:hAnsi="仿宋" w:eastAsia="仿宋" w:cs="仿宋"/>
                <w:color w:val="auto"/>
                <w:sz w:val="24"/>
                <w:szCs w:val="24"/>
                <w:highlight w:val="none"/>
              </w:rPr>
              <w:t xml:space="preserve">部分符合</w:t>
            </w:r>
            <w:r>
              <w:rPr>
                <w:rFonts w:hint="eastAsia" w:ascii="仿宋" w:hAnsi="仿宋" w:eastAsia="仿宋" w:cs="仿宋"/>
                <w:color w:val="auto"/>
                <w:sz w:val="24"/>
                <w:szCs w:val="24"/>
                <w:highlight w:val="none"/>
                <w:lang w:val="en-US" w:eastAsia="zh-CN"/>
              </w:rPr>
              <w:t xml:space="preserve">，该项</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rPr>
              <w:t xml:space="preserve">每</w:t>
            </w:r>
            <w:r>
              <w:rPr>
                <w:rFonts w:hint="eastAsia" w:ascii="仿宋" w:hAnsi="仿宋" w:eastAsia="仿宋" w:cs="仿宋"/>
                <w:color w:val="auto"/>
                <w:sz w:val="24"/>
                <w:szCs w:val="24"/>
                <w:highlight w:val="none"/>
                <w:lang w:val="en-US" w:eastAsia="zh-CN"/>
              </w:rPr>
              <w:t xml:space="preserve">有1</w:t>
            </w:r>
            <w:r>
              <w:rPr>
                <w:rFonts w:hint="eastAsia" w:ascii="仿宋" w:hAnsi="仿宋" w:eastAsia="仿宋" w:cs="仿宋"/>
                <w:color w:val="auto"/>
                <w:sz w:val="24"/>
                <w:szCs w:val="24"/>
                <w:highlight w:val="none"/>
                <w:lang w:val="en-US"/>
              </w:rPr>
              <w:t xml:space="preserve">项</w:t>
            </w:r>
            <w:r>
              <w:rPr>
                <w:rFonts w:hint="eastAsia" w:ascii="仿宋" w:hAnsi="仿宋" w:eastAsia="仿宋" w:cs="仿宋"/>
                <w:color w:val="auto"/>
                <w:sz w:val="24"/>
                <w:szCs w:val="24"/>
                <w:highlight w:val="none"/>
              </w:rPr>
              <w:t xml:space="preserve">不符合或不提供</w:t>
            </w:r>
            <w:r>
              <w:rPr>
                <w:rFonts w:hint="eastAsia" w:ascii="仿宋" w:hAnsi="仿宋" w:eastAsia="仿宋" w:cs="仿宋"/>
                <w:color w:val="auto"/>
                <w:sz w:val="24"/>
                <w:szCs w:val="24"/>
                <w:highlight w:val="none"/>
                <w:lang w:val="en-US" w:eastAsia="zh-CN"/>
              </w:rPr>
              <w:t xml:space="preserve">，该项</w:t>
            </w:r>
            <w:r>
              <w:rPr>
                <w:rFonts w:hint="eastAsia" w:ascii="仿宋" w:hAnsi="仿宋" w:eastAsia="仿宋" w:cs="仿宋"/>
                <w:color w:val="auto"/>
                <w:sz w:val="24"/>
                <w:szCs w:val="24"/>
                <w:highlight w:val="none"/>
              </w:rPr>
              <w:t xml:space="preserve">不得分。</w:t>
            </w:r>
            <w:r/>
          </w:p>
        </w:tc>
        <w:tc>
          <w:tcPr>
            <w:tcW w:w="573" w:type="dxa"/>
            <w:vAlign w:val="center"/>
            <w:textDirection w:val="lrTb"/>
            <w:noWrap w:val="false"/>
          </w:tcPr>
          <w:p>
            <w:pPr>
              <w:jc w:val="center"/>
              <w:spacing w:before="68"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2分</w:t>
            </w:r>
            <w:r/>
          </w:p>
        </w:tc>
        <w:tc>
          <w:tcPr>
            <w:tcW w:w="534" w:type="dxa"/>
            <w:vAlign w:val="center"/>
            <w:textDirection w:val="lrTb"/>
            <w:noWrap w:val="false"/>
          </w:tcPr>
          <w:p>
            <w:pPr>
              <w:jc w:val="center"/>
              <w:spacing w:before="68"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lang w:val="en-US" w:eastAsia="zh-CN"/>
              </w:rPr>
              <w:t xml:space="preserve">主观分</w:t>
            </w:r>
            <w:r/>
          </w:p>
        </w:tc>
      </w:tr>
      <w:tr>
        <w:trPr>
          <w:jc w:val="center"/>
          <w:trHeight w:val="2113"/>
        </w:trPr>
        <w:tc>
          <w:tcPr>
            <w:tcW w:w="519" w:type="dxa"/>
            <w:vAlign w:val="center"/>
            <w:textDirection w:val="lrTb"/>
            <w:noWrap w:val="false"/>
          </w:tcPr>
          <w:p>
            <w:pPr>
              <w:jc w:val="center"/>
              <w:spacing w:line="360" w:lineRule="auto"/>
              <w:rPr>
                <w:rFonts w:hint="eastAsia" w:ascii="仿宋" w:hAnsi="仿宋" w:eastAsia="仿宋" w:cs="仿宋"/>
                <w:color w:val="auto"/>
                <w:spacing w:val="-2"/>
                <w:sz w:val="24"/>
                <w:szCs w:val="24"/>
                <w:highlight w:val="none"/>
              </w:rPr>
            </w:pPr>
            <w:r>
              <w:rPr>
                <w:rFonts w:hint="eastAsia" w:ascii="仿宋" w:hAnsi="仿宋" w:eastAsia="仿宋" w:cs="仿宋"/>
                <w:color w:val="auto"/>
                <w:sz w:val="24"/>
                <w:szCs w:val="24"/>
                <w:highlight w:val="none"/>
              </w:rPr>
              <w:t xml:space="preserve">2.4</w:t>
            </w:r>
            <w:r/>
          </w:p>
        </w:tc>
        <w:tc>
          <w:tcPr>
            <w:tcW w:w="1179" w:type="dxa"/>
            <w:vAlign w:val="center"/>
            <w:textDirection w:val="lrTb"/>
            <w:noWrap w:val="false"/>
          </w:tcPr>
          <w:p>
            <w:pPr>
              <w:jc w:val="left"/>
              <w:spacing w:before="68" w:line="360" w:lineRule="auto"/>
              <w:rPr>
                <w:rFonts w:hint="eastAsia" w:ascii="仿宋" w:hAnsi="仿宋" w:eastAsia="仿宋" w:cs="仿宋"/>
                <w:bCs/>
                <w:color w:val="auto"/>
                <w:sz w:val="24"/>
                <w:szCs w:val="24"/>
                <w:highlight w:val="none"/>
              </w:rPr>
            </w:pPr>
            <w:r>
              <w:rPr>
                <w:rFonts w:hint="eastAsia" w:ascii="仿宋" w:hAnsi="仿宋" w:eastAsia="仿宋" w:cs="仿宋"/>
                <w:color w:val="auto"/>
                <w:spacing w:val="-2"/>
                <w:sz w:val="24"/>
                <w:szCs w:val="24"/>
                <w:highlight w:val="none"/>
              </w:rPr>
              <w:t xml:space="preserve">突发事件应急处理</w:t>
            </w:r>
            <w:r>
              <w:rPr>
                <w:rFonts w:hint="eastAsia" w:ascii="仿宋" w:hAnsi="仿宋" w:eastAsia="仿宋" w:cs="仿宋"/>
                <w:color w:val="auto"/>
                <w:sz w:val="24"/>
                <w:szCs w:val="24"/>
                <w:highlight w:val="none"/>
              </w:rPr>
              <w:t xml:space="preserve">方</w:t>
            </w:r>
            <w:r>
              <w:rPr>
                <w:rFonts w:hint="eastAsia" w:ascii="仿宋" w:hAnsi="仿宋" w:eastAsia="仿宋" w:cs="仿宋"/>
                <w:color w:val="auto"/>
                <w:spacing w:val="-2"/>
                <w:sz w:val="24"/>
                <w:szCs w:val="24"/>
                <w:highlight w:val="none"/>
              </w:rPr>
              <w:t xml:space="preserve">案</w:t>
            </w:r>
            <w:r/>
          </w:p>
        </w:tc>
        <w:tc>
          <w:tcPr>
            <w:tcW w:w="6616"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根据本项目采购需求</w:t>
            </w:r>
            <w:r>
              <w:rPr>
                <w:rFonts w:hint="eastAsia" w:ascii="仿宋" w:hAnsi="仿宋" w:eastAsia="仿宋" w:cs="仿宋"/>
                <w:color w:val="auto"/>
                <w:sz w:val="24"/>
                <w:szCs w:val="24"/>
                <w:highlight w:val="none"/>
                <w:lang w:val="en-US" w:bidi="ar-SA"/>
              </w:rPr>
              <w:t xml:space="preserve">中“</w:t>
            </w:r>
            <w:r>
              <w:rPr>
                <w:rFonts w:hint="eastAsia" w:ascii="仿宋" w:hAnsi="仿宋" w:eastAsia="仿宋" w:cs="仿宋"/>
                <w:color w:val="auto"/>
                <w:sz w:val="24"/>
                <w:szCs w:val="24"/>
                <w:highlight w:val="none"/>
                <w:lang w:val="en-US" w:eastAsia="zh-CN" w:bidi="ar-SA"/>
              </w:rPr>
              <w:t xml:space="preserve">技术</w:t>
            </w:r>
            <w:r>
              <w:rPr>
                <w:rFonts w:hint="eastAsia" w:ascii="仿宋" w:hAnsi="仿宋" w:eastAsia="仿宋" w:cs="仿宋"/>
                <w:color w:val="auto"/>
                <w:sz w:val="24"/>
                <w:szCs w:val="24"/>
                <w:highlight w:val="none"/>
                <w:lang w:val="en-US" w:bidi="ar-SA"/>
              </w:rPr>
              <w:t xml:space="preserve">要求</w:t>
            </w:r>
            <w:r>
              <w:rPr>
                <w:rFonts w:hint="eastAsia" w:ascii="仿宋" w:hAnsi="仿宋" w:eastAsia="仿宋" w:cs="仿宋"/>
                <w:color w:val="auto"/>
                <w:sz w:val="24"/>
                <w:szCs w:val="24"/>
                <w:highlight w:val="none"/>
                <w:lang w:val="en-US" w:eastAsia="zh-CN" w:bidi="ar-SA"/>
              </w:rPr>
              <w:t xml:space="preserve">及相关要求</w:t>
            </w:r>
            <w:r>
              <w:rPr>
                <w:rFonts w:hint="eastAsia" w:ascii="仿宋" w:hAnsi="仿宋" w:eastAsia="仿宋" w:cs="仿宋"/>
                <w:color w:val="auto"/>
                <w:sz w:val="24"/>
                <w:szCs w:val="24"/>
                <w:highlight w:val="none"/>
                <w:lang w:val="en-US" w:bidi="ar-SA"/>
              </w:rPr>
              <w:t xml:space="preserve">”</w:t>
            </w:r>
            <w:r>
              <w:rPr>
                <w:rFonts w:hint="eastAsia" w:ascii="仿宋" w:hAnsi="仿宋" w:eastAsia="仿宋" w:cs="仿宋"/>
                <w:color w:val="auto"/>
                <w:sz w:val="24"/>
                <w:szCs w:val="24"/>
                <w:highlight w:val="none"/>
              </w:rPr>
              <w:t xml:space="preserve">编制</w:t>
            </w:r>
            <w:r>
              <w:rPr>
                <w:rFonts w:hint="eastAsia" w:ascii="仿宋" w:hAnsi="仿宋" w:eastAsia="仿宋" w:cs="仿宋"/>
                <w:color w:val="auto"/>
                <w:spacing w:val="-2"/>
                <w:sz w:val="24"/>
                <w:szCs w:val="24"/>
                <w:highlight w:val="none"/>
                <w:lang w:val="en-US" w:eastAsia="zh-CN"/>
              </w:rPr>
              <w:t xml:space="preserve">方</w:t>
            </w:r>
            <w:r>
              <w:rPr>
                <w:rFonts w:hint="eastAsia" w:ascii="仿宋" w:hAnsi="仿宋" w:eastAsia="仿宋" w:cs="仿宋"/>
                <w:color w:val="auto"/>
                <w:spacing w:val="-2"/>
                <w:sz w:val="24"/>
                <w:szCs w:val="24"/>
                <w:highlight w:val="none"/>
              </w:rPr>
              <w:t xml:space="preserve">案</w:t>
            </w:r>
            <w:r>
              <w:rPr>
                <w:rFonts w:hint="eastAsia" w:ascii="仿宋" w:hAnsi="仿宋" w:eastAsia="仿宋" w:cs="仿宋"/>
                <w:color w:val="auto"/>
                <w:sz w:val="24"/>
                <w:szCs w:val="24"/>
                <w:highlight w:val="none"/>
              </w:rPr>
              <w:t xml:space="preserve">，内容包含：1.公共安全类突发事件应急处理预案；2.自然灾害类突发事件应急处理预案；3.各类迎查应急处理预案。以上每项内容逐项评分：</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方案完整、内容具体、可操作性强，且专门针对本项目，契合采购需求视为符合；</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方案内容属于通用类，非专门针对本项目，部分契合采购需求视为部分符合；</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方案内容非专门针对本项目，脱离采购需求视为不符合。</w:t>
            </w:r>
            <w:r/>
          </w:p>
          <w:p>
            <w:pPr>
              <w:spacing w:line="360" w:lineRule="auto"/>
              <w:rPr>
                <w:rFonts w:hint="eastAsia" w:ascii="仿宋" w:hAnsi="仿宋" w:eastAsia="仿宋" w:cs="仿宋"/>
                <w:color w:val="auto"/>
                <w:spacing w:val="1"/>
                <w:sz w:val="24"/>
                <w:szCs w:val="24"/>
                <w:highlight w:val="none"/>
              </w:rPr>
            </w:pPr>
            <w:r>
              <w:rPr>
                <w:rFonts w:hint="eastAsia" w:ascii="仿宋" w:hAnsi="仿宋" w:eastAsia="仿宋" w:cs="仿宋"/>
                <w:color w:val="auto"/>
                <w:sz w:val="24"/>
                <w:szCs w:val="24"/>
                <w:highlight w:val="none"/>
              </w:rPr>
              <w:t xml:space="preserve">上述</w:t>
            </w:r>
            <w:r>
              <w:rPr>
                <w:rFonts w:hint="eastAsia" w:ascii="仿宋" w:hAnsi="仿宋" w:eastAsia="仿宋" w:cs="仿宋"/>
                <w:color w:val="auto"/>
                <w:sz w:val="24"/>
                <w:szCs w:val="24"/>
                <w:highlight w:val="none"/>
                <w:lang w:val="en-US"/>
              </w:rPr>
              <w:t xml:space="preserve">每</w:t>
            </w:r>
            <w:r>
              <w:rPr>
                <w:rFonts w:hint="eastAsia" w:ascii="仿宋" w:hAnsi="仿宋" w:eastAsia="仿宋" w:cs="仿宋"/>
                <w:color w:val="auto"/>
                <w:sz w:val="24"/>
                <w:szCs w:val="24"/>
                <w:highlight w:val="none"/>
                <w:lang w:val="en-US" w:eastAsia="zh-CN"/>
              </w:rPr>
              <w:t xml:space="preserve">有1</w:t>
            </w:r>
            <w:r>
              <w:rPr>
                <w:rFonts w:hint="eastAsia" w:ascii="仿宋" w:hAnsi="仿宋" w:eastAsia="仿宋" w:cs="仿宋"/>
                <w:color w:val="auto"/>
                <w:sz w:val="24"/>
                <w:szCs w:val="24"/>
                <w:highlight w:val="none"/>
              </w:rPr>
              <w:t xml:space="preserve">项内容符合</w:t>
            </w:r>
            <w:r>
              <w:rPr>
                <w:rFonts w:hint="eastAsia" w:ascii="仿宋" w:hAnsi="仿宋" w:eastAsia="仿宋" w:cs="仿宋"/>
                <w:color w:val="auto"/>
                <w:sz w:val="24"/>
                <w:szCs w:val="24"/>
                <w:highlight w:val="none"/>
                <w:lang w:val="en-US" w:eastAsia="zh-CN"/>
              </w:rPr>
              <w:t xml:space="preserve">，该项</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rPr>
              <w:t xml:space="preserve">每</w:t>
            </w:r>
            <w:r>
              <w:rPr>
                <w:rFonts w:hint="eastAsia" w:ascii="仿宋" w:hAnsi="仿宋" w:eastAsia="仿宋" w:cs="仿宋"/>
                <w:color w:val="auto"/>
                <w:sz w:val="24"/>
                <w:szCs w:val="24"/>
                <w:highlight w:val="none"/>
                <w:lang w:val="en-US" w:eastAsia="zh-CN"/>
              </w:rPr>
              <w:t xml:space="preserve">有1</w:t>
            </w:r>
            <w:r>
              <w:rPr>
                <w:rFonts w:hint="eastAsia" w:ascii="仿宋" w:hAnsi="仿宋" w:eastAsia="仿宋" w:cs="仿宋"/>
                <w:color w:val="auto"/>
                <w:sz w:val="24"/>
                <w:szCs w:val="24"/>
                <w:highlight w:val="none"/>
                <w:lang w:val="en-US"/>
              </w:rPr>
              <w:t xml:space="preserve">项</w:t>
            </w:r>
            <w:r>
              <w:rPr>
                <w:rFonts w:hint="eastAsia" w:ascii="仿宋" w:hAnsi="仿宋" w:eastAsia="仿宋" w:cs="仿宋"/>
                <w:color w:val="auto"/>
                <w:sz w:val="24"/>
                <w:szCs w:val="24"/>
                <w:highlight w:val="none"/>
              </w:rPr>
              <w:t xml:space="preserve">部分符合</w:t>
            </w:r>
            <w:r>
              <w:rPr>
                <w:rFonts w:hint="eastAsia" w:ascii="仿宋" w:hAnsi="仿宋" w:eastAsia="仿宋" w:cs="仿宋"/>
                <w:color w:val="auto"/>
                <w:sz w:val="24"/>
                <w:szCs w:val="24"/>
                <w:highlight w:val="none"/>
                <w:lang w:val="en-US" w:eastAsia="zh-CN"/>
              </w:rPr>
              <w:t xml:space="preserve">，该项</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rPr>
              <w:t xml:space="preserve">每</w:t>
            </w:r>
            <w:r>
              <w:rPr>
                <w:rFonts w:hint="eastAsia" w:ascii="仿宋" w:hAnsi="仿宋" w:eastAsia="仿宋" w:cs="仿宋"/>
                <w:color w:val="auto"/>
                <w:sz w:val="24"/>
                <w:szCs w:val="24"/>
                <w:highlight w:val="none"/>
                <w:lang w:val="en-US" w:eastAsia="zh-CN"/>
              </w:rPr>
              <w:t xml:space="preserve">有1</w:t>
            </w:r>
            <w:r>
              <w:rPr>
                <w:rFonts w:hint="eastAsia" w:ascii="仿宋" w:hAnsi="仿宋" w:eastAsia="仿宋" w:cs="仿宋"/>
                <w:color w:val="auto"/>
                <w:sz w:val="24"/>
                <w:szCs w:val="24"/>
                <w:highlight w:val="none"/>
                <w:lang w:val="en-US"/>
              </w:rPr>
              <w:t xml:space="preserve">项</w:t>
            </w:r>
            <w:r>
              <w:rPr>
                <w:rFonts w:hint="eastAsia" w:ascii="仿宋" w:hAnsi="仿宋" w:eastAsia="仿宋" w:cs="仿宋"/>
                <w:color w:val="auto"/>
                <w:sz w:val="24"/>
                <w:szCs w:val="24"/>
                <w:highlight w:val="none"/>
              </w:rPr>
              <w:t xml:space="preserve">不符合或不提供</w:t>
            </w:r>
            <w:r>
              <w:rPr>
                <w:rFonts w:hint="eastAsia" w:ascii="仿宋" w:hAnsi="仿宋" w:eastAsia="仿宋" w:cs="仿宋"/>
                <w:color w:val="auto"/>
                <w:sz w:val="24"/>
                <w:szCs w:val="24"/>
                <w:highlight w:val="none"/>
                <w:lang w:val="en-US" w:eastAsia="zh-CN"/>
              </w:rPr>
              <w:t xml:space="preserve">，该项</w:t>
            </w:r>
            <w:r>
              <w:rPr>
                <w:rFonts w:hint="eastAsia" w:ascii="仿宋" w:hAnsi="仿宋" w:eastAsia="仿宋" w:cs="仿宋"/>
                <w:color w:val="auto"/>
                <w:sz w:val="24"/>
                <w:szCs w:val="24"/>
                <w:highlight w:val="none"/>
              </w:rPr>
              <w:t xml:space="preserve">不得分。</w:t>
            </w:r>
            <w:r/>
          </w:p>
        </w:tc>
        <w:tc>
          <w:tcPr>
            <w:tcW w:w="573" w:type="dxa"/>
            <w:vAlign w:val="center"/>
            <w:textDirection w:val="lrTb"/>
            <w:noWrap w:val="false"/>
          </w:tcPr>
          <w:p>
            <w:pPr>
              <w:jc w:val="center"/>
              <w:spacing w:before="68"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6分</w:t>
            </w:r>
            <w:r/>
          </w:p>
        </w:tc>
        <w:tc>
          <w:tcPr>
            <w:tcW w:w="534" w:type="dxa"/>
            <w:vAlign w:val="center"/>
            <w:textDirection w:val="lrTb"/>
            <w:noWrap w:val="false"/>
          </w:tcPr>
          <w:p>
            <w:pPr>
              <w:jc w:val="center"/>
              <w:spacing w:before="68"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lang w:val="en-US" w:eastAsia="zh-CN"/>
              </w:rPr>
              <w:t xml:space="preserve">主观分</w:t>
            </w:r>
            <w:r/>
          </w:p>
        </w:tc>
      </w:tr>
      <w:tr>
        <w:trPr>
          <w:jc w:val="center"/>
          <w:trHeight w:val="455"/>
        </w:trPr>
        <w:tc>
          <w:tcPr>
            <w:gridSpan w:val="5"/>
            <w:tcW w:w="9421"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pacing w:val="-3"/>
                <w:sz w:val="24"/>
                <w:szCs w:val="24"/>
                <w:highlight w:val="none"/>
              </w:rPr>
              <w:t xml:space="preserve">3业绩</w:t>
            </w:r>
            <w:r/>
          </w:p>
        </w:tc>
      </w:tr>
      <w:tr>
        <w:trPr>
          <w:jc w:val="center"/>
          <w:trHeight w:val="163"/>
        </w:trPr>
        <w:tc>
          <w:tcPr>
            <w:tcW w:w="519" w:type="dxa"/>
            <w:vAlign w:val="center"/>
            <w:textDirection w:val="lrTb"/>
            <w:noWrap w:val="false"/>
          </w:tcPr>
          <w:p>
            <w:pPr>
              <w:jc w:val="center"/>
              <w:spacing w:before="68" w:line="360" w:lineRule="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3.1</w:t>
            </w:r>
            <w:r/>
          </w:p>
        </w:tc>
        <w:tc>
          <w:tcPr>
            <w:tcW w:w="1179" w:type="dxa"/>
            <w:vAlign w:val="center"/>
            <w:textDirection w:val="lrTb"/>
            <w:noWrap w:val="false"/>
          </w:tcPr>
          <w:p>
            <w:pPr>
              <w:pStyle w:val="1067"/>
              <w:jc w:val="center"/>
              <w:spacing w:line="360" w:lineRule="auto"/>
              <w:rPr>
                <w:rFonts w:hint="eastAsia" w:ascii="仿宋" w:hAnsi="仿宋" w:eastAsia="仿宋" w:cs="仿宋"/>
                <w:color w:val="auto"/>
                <w:spacing w:val="-1"/>
                <w:sz w:val="24"/>
                <w:szCs w:val="24"/>
                <w:highlight w:val="none"/>
                <w:lang w:eastAsia="zh-CN"/>
              </w:rPr>
            </w:pPr>
            <w:r>
              <w:rPr>
                <w:rFonts w:hint="eastAsia" w:ascii="仿宋" w:hAnsi="仿宋" w:eastAsia="仿宋" w:cs="仿宋"/>
                <w:bCs/>
                <w:color w:val="auto"/>
                <w:sz w:val="24"/>
                <w:szCs w:val="24"/>
                <w:highlight w:val="none"/>
                <w:lang w:eastAsia="zh-CN"/>
              </w:rPr>
              <w:t xml:space="preserve">供应商业绩</w:t>
            </w:r>
            <w:r/>
          </w:p>
        </w:tc>
        <w:tc>
          <w:tcPr>
            <w:tcW w:w="6616" w:type="dxa"/>
            <w:vAlign w:val="center"/>
            <w:textDirection w:val="lrTb"/>
            <w:noWrap w:val="false"/>
          </w:tcPr>
          <w:p>
            <w:pPr>
              <w:jc w:val="left"/>
              <w:spacing w:line="360" w:lineRule="auto"/>
              <w:rPr>
                <w:rFonts w:hint="eastAsia" w:ascii="仿宋" w:hAnsi="仿宋" w:eastAsia="仿宋" w:cs="仿宋"/>
                <w:color w:val="auto"/>
                <w:spacing w:val="-2"/>
                <w:sz w:val="24"/>
                <w:szCs w:val="24"/>
                <w:highlight w:val="none"/>
              </w:rPr>
            </w:pPr>
            <w:r>
              <w:rPr>
                <w:rFonts w:hint="eastAsia" w:ascii="仿宋" w:hAnsi="仿宋" w:eastAsia="仿宋" w:cs="仿宋"/>
                <w:color w:val="auto"/>
                <w:sz w:val="24"/>
                <w:szCs w:val="24"/>
                <w:highlight w:val="none"/>
              </w:rPr>
              <w:t xml:space="preserve">投标人提供自202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月1日以来</w:t>
            </w:r>
            <w:r>
              <w:rPr>
                <w:rStyle w:val="740"/>
                <w:rFonts w:hint="eastAsia" w:ascii="仿宋" w:hAnsi="仿宋" w:eastAsia="仿宋" w:cs="仿宋"/>
                <w:color w:val="auto"/>
                <w:sz w:val="24"/>
                <w:szCs w:val="24"/>
                <w:highlight w:val="none"/>
              </w:rPr>
              <w:t xml:space="preserve">（以合同签订时间为准）</w:t>
            </w:r>
            <w:r>
              <w:rPr>
                <w:rStyle w:val="740"/>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承接的非住宅</w:t>
            </w:r>
            <w:r>
              <w:rPr>
                <w:rFonts w:hint="eastAsia" w:ascii="仿宋" w:hAnsi="仿宋" w:eastAsia="仿宋" w:cs="仿宋"/>
                <w:color w:val="auto"/>
                <w:sz w:val="24"/>
                <w:szCs w:val="24"/>
                <w:highlight w:val="none"/>
                <w:lang w:val="en-US" w:eastAsia="zh-CN"/>
              </w:rPr>
              <w:t xml:space="preserve">类</w:t>
            </w:r>
            <w:r>
              <w:rPr>
                <w:rFonts w:hint="eastAsia" w:ascii="仿宋" w:hAnsi="仿宋" w:eastAsia="仿宋" w:cs="仿宋"/>
                <w:color w:val="auto"/>
                <w:sz w:val="24"/>
                <w:szCs w:val="24"/>
                <w:highlight w:val="none"/>
              </w:rPr>
              <w:t xml:space="preserve">物业项目（服务内容至少包含</w:t>
            </w:r>
            <w:r>
              <w:rPr>
                <w:rFonts w:hint="eastAsia" w:ascii="仿宋" w:hAnsi="仿宋" w:eastAsia="仿宋" w:cs="仿宋"/>
                <w:color w:val="auto"/>
                <w:spacing w:val="-2"/>
                <w:sz w:val="24"/>
                <w:szCs w:val="24"/>
                <w:highlight w:val="none"/>
              </w:rPr>
              <w:t xml:space="preserve">保洁服务、保安服务、工程</w:t>
            </w:r>
            <w:r>
              <w:rPr>
                <w:rFonts w:hint="eastAsia" w:ascii="仿宋" w:hAnsi="仿宋" w:eastAsia="仿宋" w:cs="仿宋"/>
                <w:color w:val="auto"/>
                <w:spacing w:val="-2"/>
                <w:sz w:val="24"/>
                <w:szCs w:val="24"/>
                <w:highlight w:val="none"/>
                <w:lang w:val="en-US" w:eastAsia="zh-CN"/>
              </w:rPr>
              <w:t xml:space="preserve">维修</w:t>
            </w:r>
            <w:r>
              <w:rPr>
                <w:rFonts w:hint="eastAsia" w:ascii="仿宋" w:hAnsi="仿宋" w:eastAsia="仿宋" w:cs="仿宋"/>
                <w:color w:val="auto"/>
                <w:spacing w:val="-2"/>
                <w:sz w:val="24"/>
                <w:szCs w:val="24"/>
                <w:highlight w:val="none"/>
              </w:rPr>
              <w:t xml:space="preserve">服务三项内容</w:t>
            </w:r>
            <w:r>
              <w:rPr>
                <w:rFonts w:hint="eastAsia" w:ascii="仿宋" w:hAnsi="仿宋" w:eastAsia="仿宋" w:cs="仿宋"/>
                <w:color w:val="auto"/>
                <w:spacing w:val="-2"/>
                <w:sz w:val="24"/>
                <w:szCs w:val="24"/>
                <w:highlight w:val="none"/>
                <w:lang w:val="en-US" w:eastAsia="zh-CN"/>
              </w:rPr>
              <w:t xml:space="preserve">中任意两项</w:t>
            </w:r>
            <w:r>
              <w:rPr>
                <w:rFonts w:hint="eastAsia" w:ascii="仿宋" w:hAnsi="仿宋" w:eastAsia="仿宋" w:cs="仿宋"/>
                <w:color w:val="auto"/>
                <w:sz w:val="24"/>
                <w:szCs w:val="24"/>
                <w:highlight w:val="none"/>
              </w:rPr>
              <w:t xml:space="preserve">）业绩。</w:t>
            </w:r>
            <w:r>
              <w:rPr>
                <w:rFonts w:hint="eastAsia" w:ascii="仿宋" w:hAnsi="仿宋" w:eastAsia="仿宋" w:cs="仿宋"/>
                <w:color w:val="auto"/>
                <w:spacing w:val="-2"/>
                <w:sz w:val="24"/>
                <w:szCs w:val="24"/>
                <w:highlight w:val="none"/>
              </w:rPr>
              <w:t xml:space="preserve">每提供一个得3分。本项最高得</w:t>
            </w:r>
            <w:r>
              <w:rPr>
                <w:rFonts w:hint="eastAsia" w:ascii="仿宋" w:hAnsi="仿宋" w:eastAsia="仿宋" w:cs="仿宋"/>
                <w:color w:val="auto"/>
                <w:spacing w:val="-2"/>
                <w:sz w:val="24"/>
                <w:szCs w:val="24"/>
                <w:highlight w:val="none"/>
                <w:lang w:val="en-US" w:eastAsia="zh-CN"/>
              </w:rPr>
              <w:t xml:space="preserve">9</w:t>
            </w:r>
            <w:r>
              <w:rPr>
                <w:rFonts w:hint="eastAsia" w:ascii="仿宋" w:hAnsi="仿宋" w:eastAsia="仿宋" w:cs="仿宋"/>
                <w:color w:val="auto"/>
                <w:spacing w:val="-2"/>
                <w:sz w:val="24"/>
                <w:szCs w:val="24"/>
                <w:highlight w:val="none"/>
              </w:rPr>
              <w:t xml:space="preserve">分。</w:t>
            </w:r>
            <w:r/>
          </w:p>
          <w:p>
            <w:pPr>
              <w:jc w:val="left"/>
              <w:spacing w:line="360" w:lineRule="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2"/>
                <w:sz w:val="24"/>
                <w:szCs w:val="24"/>
                <w:highlight w:val="none"/>
              </w:rPr>
              <w:t xml:space="preserve">（须</w:t>
            </w:r>
            <w:r>
              <w:rPr>
                <w:rFonts w:hint="eastAsia" w:ascii="仿宋" w:hAnsi="仿宋" w:eastAsia="仿宋" w:cs="仿宋"/>
                <w:color w:val="auto"/>
                <w:spacing w:val="-4"/>
                <w:sz w:val="24"/>
                <w:szCs w:val="24"/>
                <w:highlight w:val="none"/>
              </w:rPr>
              <w:t xml:space="preserve">提供能反</w:t>
            </w:r>
            <w:r>
              <w:rPr>
                <w:rFonts w:hint="eastAsia" w:ascii="仿宋" w:hAnsi="仿宋" w:eastAsia="仿宋" w:cs="仿宋"/>
                <w:color w:val="auto"/>
                <w:sz w:val="24"/>
                <w:szCs w:val="24"/>
                <w:highlight w:val="none"/>
              </w:rPr>
              <w:t xml:space="preserve">映出相关数据和内容的物业服务合同</w:t>
            </w:r>
            <w:r>
              <w:rPr>
                <w:rFonts w:hint="eastAsia" w:ascii="仿宋" w:hAnsi="仿宋" w:eastAsia="仿宋" w:cs="仿宋"/>
                <w:color w:val="auto"/>
                <w:spacing w:val="-2"/>
                <w:sz w:val="24"/>
                <w:szCs w:val="24"/>
                <w:highlight w:val="none"/>
              </w:rPr>
              <w:t xml:space="preserve">，否则不予认可</w:t>
            </w:r>
            <w:r>
              <w:rPr>
                <w:rFonts w:hint="eastAsia" w:ascii="仿宋" w:hAnsi="仿宋" w:eastAsia="仿宋" w:cs="仿宋"/>
                <w:color w:val="auto"/>
                <w:spacing w:val="-2"/>
                <w:sz w:val="24"/>
                <w:szCs w:val="24"/>
                <w:highlight w:val="none"/>
                <w:lang w:eastAsia="zh-CN"/>
              </w:rPr>
              <w:t xml:space="preserve">。同一业主单位的多个业绩仅作为一个业绩，不累计得分。</w:t>
            </w:r>
            <w:r>
              <w:rPr>
                <w:rFonts w:hint="eastAsia" w:ascii="仿宋" w:hAnsi="仿宋" w:eastAsia="仿宋" w:cs="仿宋"/>
                <w:color w:val="auto"/>
                <w:spacing w:val="-2"/>
                <w:sz w:val="24"/>
                <w:szCs w:val="24"/>
                <w:highlight w:val="none"/>
              </w:rPr>
              <w:t xml:space="preserve">）</w:t>
            </w:r>
            <w:r/>
          </w:p>
        </w:tc>
        <w:tc>
          <w:tcPr>
            <w:tcW w:w="573" w:type="dxa"/>
            <w:vAlign w:val="center"/>
            <w:textDirection w:val="lrTb"/>
            <w:noWrap w:val="false"/>
          </w:tcPr>
          <w:p>
            <w:pPr>
              <w:jc w:val="center"/>
              <w:spacing w:before="68"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w:t>
            </w:r>
            <w:r/>
          </w:p>
        </w:tc>
        <w:tc>
          <w:tcPr>
            <w:tcW w:w="534" w:type="dxa"/>
            <w:vAlign w:val="center"/>
            <w:textDirection w:val="lrTb"/>
            <w:noWrap w:val="false"/>
          </w:tcPr>
          <w:p>
            <w:pPr>
              <w:jc w:val="center"/>
              <w:spacing w:before="68"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客观分</w:t>
            </w:r>
            <w:r/>
          </w:p>
        </w:tc>
      </w:tr>
      <w:tr>
        <w:trPr>
          <w:jc w:val="center"/>
          <w:trHeight w:val="269"/>
        </w:trPr>
        <w:tc>
          <w:tcPr>
            <w:gridSpan w:val="5"/>
            <w:tcW w:w="9421" w:type="dxa"/>
            <w:vAlign w:val="center"/>
            <w:textDirection w:val="lrTb"/>
            <w:noWrap w:val="false"/>
          </w:tcPr>
          <w:p>
            <w:pPr>
              <w:spacing w:before="123"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pacing w:val="-3"/>
                <w:sz w:val="24"/>
                <w:szCs w:val="24"/>
                <w:highlight w:val="none"/>
              </w:rPr>
              <w:t xml:space="preserve">4履约能力</w:t>
            </w:r>
            <w:r/>
          </w:p>
        </w:tc>
      </w:tr>
      <w:tr>
        <w:trPr>
          <w:jc w:val="center"/>
          <w:trHeight w:val="90"/>
        </w:trPr>
        <w:tc>
          <w:tcPr>
            <w:tcW w:w="519" w:type="dxa"/>
            <w:vAlign w:val="center"/>
            <w:textDirection w:val="lrTb"/>
            <w:noWrap w:val="false"/>
          </w:tcPr>
          <w:p>
            <w:pPr>
              <w:jc w:val="center"/>
              <w:spacing w:before="68" w:line="360" w:lineRule="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4.1</w:t>
            </w:r>
            <w:r/>
          </w:p>
        </w:tc>
        <w:tc>
          <w:tcPr>
            <w:tcW w:w="1179" w:type="dxa"/>
            <w:vAlign w:val="center"/>
            <w:textDirection w:val="lrTb"/>
            <w:noWrap w:val="false"/>
          </w:tcPr>
          <w:p>
            <w:pPr>
              <w:jc w:val="center"/>
              <w:spacing w:before="69" w:line="360" w:lineRule="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项目经理</w:t>
            </w:r>
            <w:r/>
          </w:p>
        </w:tc>
        <w:tc>
          <w:tcPr>
            <w:tcW w:w="6616" w:type="dxa"/>
            <w:vAlign w:val="center"/>
            <w:textDirection w:val="lrTb"/>
            <w:noWrap w:val="false"/>
          </w:tcPr>
          <w:p>
            <w:pPr>
              <w:jc w:val="left"/>
              <w:spacing w:line="360" w:lineRule="auto"/>
              <w:rPr>
                <w:rFonts w:hint="eastAsia" w:ascii="仿宋" w:hAnsi="仿宋" w:eastAsia="仿宋" w:cs="仿宋"/>
                <w:color w:val="auto"/>
                <w:spacing w:val="1"/>
                <w:sz w:val="24"/>
                <w:szCs w:val="24"/>
                <w:highlight w:val="none"/>
              </w:rPr>
            </w:pPr>
            <w:r>
              <w:rPr>
                <w:rFonts w:hint="eastAsia" w:ascii="仿宋" w:hAnsi="仿宋" w:eastAsia="仿宋" w:cs="仿宋"/>
                <w:color w:val="auto"/>
                <w:sz w:val="24"/>
                <w:szCs w:val="24"/>
                <w:highlight w:val="none"/>
              </w:rPr>
              <w:t xml:space="preserve">投标人拟派项目经理具有3年及以上</w:t>
            </w:r>
            <w:r>
              <w:rPr>
                <w:rFonts w:hint="eastAsia" w:ascii="仿宋" w:hAnsi="仿宋" w:eastAsia="仿宋" w:cs="仿宋"/>
                <w:color w:val="auto"/>
                <w:sz w:val="24"/>
                <w:szCs w:val="24"/>
                <w:highlight w:val="none"/>
                <w:lang w:val="en-US" w:eastAsia="zh-CN"/>
              </w:rPr>
              <w:t xml:space="preserve">非住宅类物业</w:t>
            </w:r>
            <w:r>
              <w:rPr>
                <w:rFonts w:hint="eastAsia" w:ascii="仿宋" w:hAnsi="仿宋" w:eastAsia="仿宋" w:cs="仿宋"/>
                <w:color w:val="auto"/>
                <w:sz w:val="24"/>
                <w:szCs w:val="24"/>
                <w:highlight w:val="none"/>
              </w:rPr>
              <w:t xml:space="preserve">项目经理工作经验并获得业主优秀好评的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pacing w:val="1"/>
                <w:sz w:val="24"/>
                <w:szCs w:val="24"/>
                <w:highlight w:val="none"/>
                <w:lang w:eastAsia="zh-CN"/>
              </w:rPr>
              <w:t xml:space="preserve">；</w:t>
            </w:r>
            <w:r>
              <w:rPr>
                <w:rFonts w:hint="eastAsia" w:ascii="仿宋" w:hAnsi="仿宋" w:eastAsia="仿宋" w:cs="仿宋"/>
                <w:color w:val="auto"/>
                <w:spacing w:val="1"/>
                <w:sz w:val="24"/>
                <w:szCs w:val="24"/>
                <w:highlight w:val="none"/>
                <w:lang w:val="en-US" w:eastAsia="zh-CN"/>
              </w:rPr>
              <w:t xml:space="preserve">服务经验2年（含）-3年（不含）得5分；1年（含）-2年（不含）得3分。</w:t>
            </w:r>
            <w:r/>
          </w:p>
          <w:p>
            <w:pPr>
              <w:jc w:val="left"/>
              <w:spacing w:line="360" w:lineRule="auto"/>
              <w:rPr>
                <w:rFonts w:hint="eastAsia" w:ascii="仿宋" w:hAnsi="仿宋" w:eastAsia="仿宋" w:cs="仿宋"/>
                <w:color w:val="auto"/>
                <w:spacing w:val="1"/>
                <w:sz w:val="24"/>
                <w:szCs w:val="24"/>
                <w:highlight w:val="none"/>
              </w:rPr>
            </w:pPr>
            <w:r>
              <w:rPr>
                <w:rFonts w:hint="eastAsia" w:ascii="仿宋" w:hAnsi="仿宋" w:eastAsia="仿宋" w:cs="仿宋"/>
                <w:color w:val="auto"/>
                <w:sz w:val="24"/>
                <w:szCs w:val="24"/>
                <w:highlight w:val="none"/>
              </w:rPr>
              <w:t xml:space="preserve">注：提供加盖业主单位公章的工作经验和优秀评价证明材料（需体现人员姓名、工作岗位及工作年限</w:t>
            </w:r>
            <w:r>
              <w:rPr>
                <w:rFonts w:hint="eastAsia" w:ascii="仿宋" w:hAnsi="仿宋" w:eastAsia="仿宋" w:cs="仿宋"/>
                <w:color w:val="auto"/>
                <w:sz w:val="24"/>
                <w:szCs w:val="24"/>
                <w:highlight w:val="none"/>
                <w:lang w:eastAsia="zh-CN"/>
              </w:rPr>
              <w:t xml:space="preserve">、业主单位联系方式</w:t>
            </w:r>
            <w:r>
              <w:rPr>
                <w:rFonts w:hint="eastAsia" w:ascii="仿宋" w:hAnsi="仿宋" w:eastAsia="仿宋" w:cs="仿宋"/>
                <w:color w:val="auto"/>
                <w:sz w:val="24"/>
                <w:szCs w:val="24"/>
                <w:highlight w:val="none"/>
              </w:rPr>
              <w:t xml:space="preserve">），证明材料缺项或未提供的不得分。</w:t>
            </w:r>
            <w:r/>
          </w:p>
        </w:tc>
        <w:tc>
          <w:tcPr>
            <w:tcW w:w="57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w:t>
            </w:r>
            <w:r/>
          </w:p>
        </w:tc>
        <w:tc>
          <w:tcPr>
            <w:tcW w:w="53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客观</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w:t>
            </w:r>
            <w:r/>
          </w:p>
        </w:tc>
      </w:tr>
      <w:tr>
        <w:trPr>
          <w:jc w:val="center"/>
          <w:trHeight w:val="937"/>
        </w:trPr>
        <w:tc>
          <w:tcPr>
            <w:tcW w:w="519" w:type="dxa"/>
            <w:vAlign w:val="center"/>
            <w:textDirection w:val="lrTb"/>
            <w:noWrap w:val="false"/>
          </w:tcPr>
          <w:p>
            <w:pPr>
              <w:jc w:val="center"/>
              <w:spacing w:line="360" w:lineRule="auto"/>
              <w:rPr>
                <w:rFonts w:hint="eastAsia" w:ascii="仿宋" w:hAnsi="仿宋" w:eastAsia="仿宋" w:cs="仿宋"/>
                <w:color w:val="auto"/>
                <w:spacing w:val="-3"/>
                <w:sz w:val="24"/>
                <w:szCs w:val="24"/>
                <w:highlight w:val="none"/>
                <w:lang w:val="en-US" w:eastAsia="zh-CN"/>
              </w:rPr>
            </w:pPr>
            <w:r>
              <w:rPr>
                <w:rFonts w:hint="eastAsia" w:ascii="仿宋" w:hAnsi="仿宋" w:eastAsia="仿宋" w:cs="仿宋"/>
                <w:color w:val="auto"/>
                <w:spacing w:val="-3"/>
                <w:sz w:val="24"/>
                <w:szCs w:val="24"/>
                <w:highlight w:val="none"/>
                <w:lang w:val="en-US" w:eastAsia="zh-CN"/>
              </w:rPr>
              <w:t xml:space="preserve">4.2</w:t>
            </w:r>
            <w:r/>
          </w:p>
        </w:tc>
        <w:tc>
          <w:tcPr>
            <w:tcW w:w="1179" w:type="dxa"/>
            <w:vAlign w:val="center"/>
            <w:textDirection w:val="lrTb"/>
            <w:noWrap w:val="false"/>
          </w:tcPr>
          <w:p>
            <w:pPr>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履约能力1</w:t>
            </w:r>
            <w:r/>
          </w:p>
        </w:tc>
        <w:tc>
          <w:tcPr>
            <w:shd w:val="clear" w:color="auto" w:fill="auto"/>
            <w:tcW w:w="6616"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rPr>
              <w:t xml:space="preserve">投标人拟投入本项目服务的物业管理软件具有保洁管理、保安管理、工程报修管理、医疗废物管理等功能，具有1项功能得1分，最多得4分。（提供承诺书，格式自拟）</w:t>
            </w:r>
            <w:r/>
          </w:p>
        </w:tc>
        <w:tc>
          <w:tcPr>
            <w:shd w:val="clear" w:color="auto" w:fill="auto"/>
            <w:tcW w:w="57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t xml:space="preserve">4分</w:t>
            </w:r>
            <w:r/>
          </w:p>
        </w:tc>
        <w:tc>
          <w:tcPr>
            <w:tcW w:w="53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客观</w:t>
            </w:r>
            <w:r/>
          </w:p>
          <w:p>
            <w:pPr>
              <w:jc w:val="center"/>
              <w:keepLines w:val="0"/>
              <w:keepNext w:val="0"/>
              <w:pageBreakBefore w:val="0"/>
              <w:spacing w:line="360" w:lineRule="auto"/>
              <w:widowControl w:val="off"/>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z w:val="24"/>
                <w:szCs w:val="24"/>
                <w:highlight w:val="none"/>
              </w:rPr>
              <w:t xml:space="preserve">分</w:t>
            </w:r>
            <w:r/>
          </w:p>
        </w:tc>
      </w:tr>
      <w:tr>
        <w:trPr>
          <w:jc w:val="center"/>
          <w:trHeight w:val="937"/>
        </w:trPr>
        <w:tc>
          <w:tcPr>
            <w:tcW w:w="519" w:type="dxa"/>
            <w:vAlign w:val="center"/>
            <w:textDirection w:val="lrTb"/>
            <w:noWrap w:val="false"/>
          </w:tcPr>
          <w:p>
            <w:pPr>
              <w:jc w:val="center"/>
              <w:spacing w:line="360" w:lineRule="auto"/>
              <w:rPr>
                <w:rFonts w:hint="eastAsia" w:ascii="仿宋" w:hAnsi="仿宋" w:eastAsia="仿宋" w:cs="仿宋"/>
                <w:color w:val="auto"/>
                <w:spacing w:val="-3"/>
                <w:sz w:val="24"/>
                <w:szCs w:val="24"/>
                <w:highlight w:val="none"/>
                <w:lang w:eastAsia="zh-CN"/>
              </w:rPr>
            </w:pPr>
            <w:r>
              <w:rPr>
                <w:rFonts w:hint="eastAsia" w:ascii="仿宋" w:hAnsi="仿宋" w:eastAsia="仿宋" w:cs="仿宋"/>
                <w:color w:val="auto"/>
                <w:spacing w:val="-3"/>
                <w:sz w:val="24"/>
                <w:szCs w:val="24"/>
                <w:highlight w:val="none"/>
              </w:rPr>
              <w:t xml:space="preserve">4.</w:t>
            </w:r>
            <w:r>
              <w:rPr>
                <w:rFonts w:hint="eastAsia" w:ascii="仿宋" w:hAnsi="仿宋" w:eastAsia="仿宋" w:cs="仿宋"/>
                <w:color w:val="auto"/>
                <w:spacing w:val="-3"/>
                <w:sz w:val="24"/>
                <w:szCs w:val="24"/>
                <w:highlight w:val="none"/>
                <w:lang w:val="en-US" w:eastAsia="zh-CN"/>
              </w:rPr>
              <w:t xml:space="preserve">3</w:t>
            </w:r>
            <w:r/>
          </w:p>
        </w:tc>
        <w:tc>
          <w:tcPr>
            <w:tcW w:w="1179" w:type="dxa"/>
            <w:vAlign w:val="center"/>
            <w:textDirection w:val="lrTb"/>
            <w:noWrap w:val="false"/>
          </w:tcPr>
          <w:p>
            <w:pPr>
              <w:spacing w:line="360" w:lineRule="auto"/>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rPr>
              <w:t xml:space="preserve">履约能力</w:t>
            </w:r>
            <w:r>
              <w:rPr>
                <w:rFonts w:hint="eastAsia" w:ascii="仿宋" w:hAnsi="仿宋" w:eastAsia="仿宋" w:cs="仿宋"/>
                <w:color w:val="auto"/>
                <w:spacing w:val="-6"/>
                <w:sz w:val="24"/>
                <w:szCs w:val="24"/>
                <w:highlight w:val="none"/>
                <w:lang w:val="en-US" w:eastAsia="zh-CN"/>
              </w:rPr>
              <w:t xml:space="preserve">2</w:t>
            </w:r>
            <w:r/>
          </w:p>
        </w:tc>
        <w:tc>
          <w:tcPr>
            <w:tcW w:w="6616" w:type="dxa"/>
            <w:vAlign w:val="center"/>
            <w:textDirection w:val="lrTb"/>
            <w:noWrap w:val="false"/>
          </w:tcPr>
          <w:p>
            <w:pPr>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lang w:val="en-US" w:eastAsia="zh-CN"/>
              </w:rPr>
              <w:t xml:space="preserve">投标人</w:t>
            </w:r>
            <w:r>
              <w:rPr>
                <w:rFonts w:hint="eastAsia" w:ascii="仿宋" w:hAnsi="仿宋" w:eastAsia="仿宋" w:cs="仿宋"/>
                <w:color w:val="000000"/>
                <w:sz w:val="24"/>
                <w:szCs w:val="24"/>
                <w:highlight w:val="none"/>
                <w:lang w:val="zh-CN" w:eastAsia="zh-CN"/>
              </w:rPr>
              <w:t xml:space="preserve">提供</w:t>
            </w:r>
            <w:r>
              <w:rPr>
                <w:rFonts w:hint="eastAsia" w:ascii="仿宋" w:hAnsi="仿宋" w:eastAsia="仿宋" w:cs="仿宋"/>
                <w:color w:val="000000"/>
                <w:sz w:val="24"/>
                <w:szCs w:val="24"/>
                <w:highlight w:val="none"/>
                <w:lang w:val="en-US" w:eastAsia="zh-CN"/>
              </w:rPr>
              <w:t xml:space="preserve">服务所在地公安部门</w:t>
            </w:r>
            <w:r>
              <w:rPr>
                <w:rFonts w:hint="eastAsia" w:ascii="仿宋" w:hAnsi="仿宋" w:eastAsia="仿宋" w:cs="仿宋"/>
                <w:color w:val="000000"/>
                <w:sz w:val="24"/>
                <w:szCs w:val="24"/>
                <w:highlight w:val="none"/>
                <w:lang w:val="zh-CN" w:eastAsia="zh-CN"/>
              </w:rPr>
              <w:t xml:space="preserve">出具的自行招用保安员单位备案证明，或自开展保安服务之日起</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lang w:val="zh-CN" w:eastAsia="zh-CN"/>
              </w:rPr>
              <w:t xml:space="preserve">个工作日内向</w:t>
            </w:r>
            <w:r>
              <w:rPr>
                <w:rFonts w:hint="eastAsia" w:ascii="仿宋" w:hAnsi="仿宋" w:eastAsia="仿宋" w:cs="仿宋"/>
                <w:color w:val="000000"/>
                <w:sz w:val="24"/>
                <w:szCs w:val="24"/>
                <w:highlight w:val="none"/>
                <w:lang w:val="en-US" w:eastAsia="zh-CN"/>
              </w:rPr>
              <w:t xml:space="preserve">服务所在地公安部门</w:t>
            </w:r>
            <w:r>
              <w:rPr>
                <w:rFonts w:hint="eastAsia" w:ascii="仿宋" w:hAnsi="仿宋" w:eastAsia="仿宋" w:cs="仿宋"/>
                <w:color w:val="000000"/>
                <w:sz w:val="24"/>
                <w:szCs w:val="24"/>
                <w:highlight w:val="none"/>
                <w:lang w:val="zh-CN" w:eastAsia="zh-CN"/>
              </w:rPr>
              <w:t xml:space="preserve">备案承诺书（承诺书格式自拟），</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tc>
        <w:tc>
          <w:tcPr>
            <w:tcW w:w="57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tc>
        <w:tc>
          <w:tcPr>
            <w:tcW w:w="53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客观</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w:t>
            </w:r>
            <w:r/>
          </w:p>
        </w:tc>
      </w:tr>
      <w:tr>
        <w:trPr>
          <w:jc w:val="center"/>
          <w:trHeight w:val="1751"/>
        </w:trPr>
        <w:tc>
          <w:tcPr>
            <w:tcW w:w="519" w:type="dxa"/>
            <w:vAlign w:val="center"/>
            <w:textDirection w:val="lrTb"/>
            <w:noWrap w:val="false"/>
          </w:tcPr>
          <w:p>
            <w:pPr>
              <w:jc w:val="center"/>
              <w:spacing w:line="360" w:lineRule="auto"/>
              <w:rPr>
                <w:rFonts w:hint="eastAsia" w:ascii="仿宋" w:hAnsi="仿宋" w:eastAsia="仿宋" w:cs="仿宋"/>
                <w:color w:val="auto"/>
                <w:spacing w:val="-3"/>
                <w:sz w:val="24"/>
                <w:szCs w:val="24"/>
                <w:highlight w:val="none"/>
                <w:lang w:eastAsia="zh-CN"/>
              </w:rPr>
            </w:pPr>
            <w:r>
              <w:rPr>
                <w:rFonts w:hint="eastAsia" w:ascii="仿宋" w:hAnsi="仿宋" w:eastAsia="仿宋" w:cs="仿宋"/>
                <w:color w:val="auto"/>
                <w:spacing w:val="-3"/>
                <w:sz w:val="24"/>
                <w:szCs w:val="24"/>
                <w:highlight w:val="none"/>
              </w:rPr>
              <w:t xml:space="preserve">4.</w:t>
            </w:r>
            <w:r>
              <w:rPr>
                <w:rFonts w:hint="eastAsia" w:ascii="仿宋" w:hAnsi="仿宋" w:eastAsia="仿宋" w:cs="仿宋"/>
                <w:color w:val="auto"/>
                <w:spacing w:val="-3"/>
                <w:sz w:val="24"/>
                <w:szCs w:val="24"/>
                <w:highlight w:val="none"/>
                <w:lang w:val="en-US" w:eastAsia="zh-CN"/>
              </w:rPr>
              <w:t xml:space="preserve">4</w:t>
            </w:r>
            <w:r/>
          </w:p>
        </w:tc>
        <w:tc>
          <w:tcPr>
            <w:tcW w:w="1179" w:type="dxa"/>
            <w:vAlign w:val="center"/>
            <w:textDirection w:val="lrTb"/>
            <w:noWrap w:val="false"/>
          </w:tcPr>
          <w:p>
            <w:pPr>
              <w:spacing w:before="69" w:line="360" w:lineRule="auto"/>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rPr>
              <w:t xml:space="preserve">履约能力</w:t>
            </w:r>
            <w:r>
              <w:rPr>
                <w:rFonts w:hint="eastAsia" w:ascii="仿宋" w:hAnsi="仿宋" w:eastAsia="仿宋" w:cs="仿宋"/>
                <w:color w:val="auto"/>
                <w:spacing w:val="-6"/>
                <w:sz w:val="24"/>
                <w:szCs w:val="24"/>
                <w:highlight w:val="none"/>
                <w:lang w:val="en-US" w:eastAsia="zh-CN"/>
              </w:rPr>
              <w:t xml:space="preserve">3</w:t>
            </w:r>
            <w:r/>
          </w:p>
        </w:tc>
        <w:tc>
          <w:tcPr>
            <w:tcW w:w="6616"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lang w:val="en-US" w:eastAsia="zh-CN"/>
              </w:rPr>
              <w:t xml:space="preserve">投标人</w:t>
            </w:r>
            <w:r>
              <w:rPr>
                <w:rFonts w:hint="eastAsia" w:ascii="仿宋" w:hAnsi="仿宋" w:eastAsia="仿宋" w:cs="仿宋"/>
                <w:color w:val="auto"/>
                <w:sz w:val="24"/>
                <w:szCs w:val="24"/>
                <w:highlight w:val="none"/>
              </w:rPr>
              <w:t xml:space="preserve">承诺成交后购买雇主责任险和公众责任险等商业险，保险条款中供应商在从事物业管理过程中，造成第三方人身伤亡或财产损失，</w:t>
            </w:r>
            <w:r>
              <w:rPr>
                <w:rFonts w:hint="eastAsia" w:ascii="仿宋" w:hAnsi="仿宋" w:eastAsia="仿宋" w:cs="仿宋"/>
                <w:color w:val="auto"/>
                <w:spacing w:val="-6"/>
                <w:sz w:val="24"/>
                <w:szCs w:val="24"/>
                <w:highlight w:val="none"/>
                <w:lang w:val="en-US" w:eastAsia="zh-CN"/>
              </w:rPr>
              <w:t xml:space="preserve">投标人</w:t>
            </w:r>
            <w:r>
              <w:rPr>
                <w:rFonts w:hint="eastAsia" w:ascii="仿宋" w:hAnsi="仿宋" w:eastAsia="仿宋" w:cs="仿宋"/>
                <w:color w:val="auto"/>
                <w:sz w:val="24"/>
                <w:szCs w:val="24"/>
                <w:highlight w:val="none"/>
              </w:rPr>
              <w:t xml:space="preserve">负责处理及赔偿事宜</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pacing w:val="-6"/>
                <w:sz w:val="24"/>
                <w:szCs w:val="24"/>
                <w:highlight w:val="none"/>
                <w:lang w:val="en-US" w:eastAsia="zh-CN"/>
              </w:rPr>
              <w:t xml:space="preserve">投标人</w:t>
            </w:r>
            <w:r>
              <w:rPr>
                <w:rFonts w:hint="eastAsia" w:ascii="仿宋" w:hAnsi="仿宋" w:eastAsia="仿宋" w:cs="仿宋"/>
                <w:color w:val="auto"/>
                <w:sz w:val="24"/>
                <w:szCs w:val="24"/>
                <w:highlight w:val="none"/>
              </w:rPr>
              <w:t xml:space="preserve">提供书面承诺书并加盖公章的得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分，无承诺不得分。</w:t>
            </w:r>
            <w:r/>
          </w:p>
        </w:tc>
        <w:tc>
          <w:tcPr>
            <w:tcW w:w="57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tc>
        <w:tc>
          <w:tcPr>
            <w:tcW w:w="53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客观</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w:t>
            </w:r>
            <w:r/>
          </w:p>
        </w:tc>
      </w:tr>
      <w:tr>
        <w:trPr>
          <w:jc w:val="center"/>
          <w:trHeight w:val="464"/>
        </w:trPr>
        <w:tc>
          <w:tcPr>
            <w:tcW w:w="51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合</w:t>
            </w:r>
            <w:r>
              <w:rPr>
                <w:rFonts w:hint="eastAsia" w:ascii="仿宋" w:hAnsi="仿宋" w:eastAsia="仿宋" w:cs="仿宋"/>
                <w:color w:val="auto"/>
                <w:spacing w:val="-2"/>
                <w:sz w:val="24"/>
                <w:szCs w:val="24"/>
                <w:highlight w:val="none"/>
              </w:rPr>
              <w:t xml:space="preserve">计</w:t>
            </w:r>
            <w:r/>
          </w:p>
        </w:tc>
        <w:tc>
          <w:tcPr>
            <w:gridSpan w:val="2"/>
            <w:tcW w:w="7795" w:type="dxa"/>
            <w:vAlign w:val="center"/>
            <w:textDirection w:val="lrTb"/>
            <w:noWrap w:val="false"/>
          </w:tcPr>
          <w:p>
            <w:pPr>
              <w:ind w:left="172"/>
              <w:jc w:val="center"/>
              <w:spacing w:before="123" w:line="360" w:lineRule="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gridSpan w:val="2"/>
            <w:tcW w:w="110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11"/>
                <w:sz w:val="24"/>
                <w:szCs w:val="24"/>
                <w:highlight w:val="none"/>
              </w:rPr>
              <w:t xml:space="preserve">100分</w:t>
            </w:r>
            <w:bookmarkEnd w:id="120"/>
            <w:r/>
            <w:bookmarkEnd w:id="121"/>
            <w:r/>
            <w:bookmarkEnd w:id="122"/>
            <w:r/>
            <w:bookmarkEnd w:id="123"/>
            <w:r/>
            <w:bookmarkEnd w:id="124"/>
            <w:r/>
            <w:r/>
          </w:p>
        </w:tc>
      </w:tr>
    </w:tbl>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733"/>
        <w:ind w:left="1440" w:hanging="1440"/>
        <w:jc w:val="center"/>
        <w:widowControl/>
        <w:rPr>
          <w:rFonts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第六章 </w:t>
      </w:r>
      <w:r>
        <w:rPr>
          <w:rFonts w:hint="eastAsia" w:ascii="仿宋" w:hAnsi="仿宋" w:eastAsia="仿宋" w:cs="仿宋"/>
          <w:bCs/>
          <w:color w:val="auto"/>
          <w:szCs w:val="24"/>
          <w:highlight w:val="none"/>
        </w:rPr>
        <w:t xml:space="preserve"> </w:t>
      </w:r>
      <w:r>
        <w:rPr>
          <w:rFonts w:hint="eastAsia" w:ascii="仿宋" w:hAnsi="仿宋" w:eastAsia="仿宋" w:cs="仿宋"/>
          <w:b/>
          <w:bCs/>
          <w:color w:val="auto"/>
          <w:szCs w:val="24"/>
          <w:highlight w:val="none"/>
        </w:rPr>
        <w:t xml:space="preserve">响应文件格式</w:t>
      </w:r>
      <w:r/>
    </w:p>
    <w:p>
      <w:pPr>
        <w:pStyle w:val="733"/>
        <w:jc w:val="both"/>
        <w:widowControl/>
        <w:rPr>
          <w:rFonts w:ascii="仿宋" w:hAnsi="仿宋" w:eastAsia="仿宋" w:cs="仿宋"/>
          <w:b/>
          <w:bCs/>
          <w:color w:val="auto"/>
          <w:szCs w:val="24"/>
          <w:highlight w:val="none"/>
        </w:rPr>
      </w:pPr>
      <w:r>
        <w:rPr>
          <w:rFonts w:ascii="仿宋" w:hAnsi="仿宋" w:eastAsia="仿宋" w:cs="仿宋"/>
          <w:b/>
          <w:bCs/>
          <w:color w:val="auto"/>
          <w:szCs w:val="24"/>
          <w:highlight w:val="none"/>
        </w:rPr>
      </w:r>
      <w:r/>
    </w:p>
    <w:p>
      <w:pPr>
        <w:pStyle w:val="733"/>
        <w:jc w:val="center"/>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响 应 文 件</w:t>
      </w:r>
      <w:r/>
    </w:p>
    <w:p>
      <w:pPr>
        <w:pStyle w:val="733"/>
        <w:widowControl/>
        <w:rPr>
          <w:rFonts w:ascii="仿宋" w:hAnsi="仿宋" w:eastAsia="仿宋" w:cs="仿宋"/>
          <w:color w:val="auto"/>
          <w:szCs w:val="24"/>
          <w:highlight w:val="none"/>
        </w:rPr>
      </w:pPr>
      <w:r>
        <w:rPr>
          <w:rFonts w:ascii="仿宋" w:hAnsi="仿宋" w:eastAsia="仿宋" w:cs="仿宋"/>
          <w:color w:val="auto"/>
          <w:szCs w:val="24"/>
          <w:highlight w:val="none"/>
        </w:rPr>
      </w:r>
      <w:r/>
    </w:p>
    <w:p>
      <w:pPr>
        <w:pStyle w:val="733"/>
        <w:widowControl/>
        <w:rPr>
          <w:rFonts w:ascii="仿宋" w:hAnsi="仿宋" w:eastAsia="仿宋" w:cs="仿宋"/>
          <w:color w:val="auto"/>
          <w:szCs w:val="24"/>
          <w:highlight w:val="none"/>
        </w:rPr>
      </w:pPr>
      <w:r>
        <w:rPr>
          <w:rFonts w:ascii="仿宋" w:hAnsi="仿宋" w:eastAsia="仿宋" w:cs="仿宋"/>
          <w:color w:val="auto"/>
          <w:szCs w:val="24"/>
          <w:highlight w:val="none"/>
        </w:rPr>
      </w:r>
      <w:r/>
    </w:p>
    <w:p>
      <w:pPr>
        <w:pStyle w:val="733"/>
        <w:widowControl/>
        <w:rPr>
          <w:rFonts w:ascii="仿宋" w:hAnsi="仿宋" w:eastAsia="仿宋" w:cs="仿宋"/>
          <w:color w:val="auto"/>
          <w:szCs w:val="24"/>
          <w:highlight w:val="none"/>
        </w:rPr>
      </w:pPr>
      <w:r>
        <w:rPr>
          <w:rFonts w:ascii="仿宋" w:hAnsi="仿宋" w:eastAsia="仿宋" w:cs="仿宋"/>
          <w:color w:val="auto"/>
          <w:szCs w:val="24"/>
          <w:highlight w:val="none"/>
        </w:rPr>
      </w:r>
      <w:r/>
    </w:p>
    <w:p>
      <w:pPr>
        <w:pStyle w:val="733"/>
        <w:widowControl/>
        <w:rPr>
          <w:rFonts w:ascii="仿宋" w:hAnsi="仿宋" w:eastAsia="仿宋" w:cs="仿宋"/>
          <w:color w:val="auto"/>
          <w:szCs w:val="24"/>
          <w:highlight w:val="none"/>
        </w:rPr>
      </w:pPr>
      <w:r>
        <w:rPr>
          <w:rFonts w:ascii="仿宋" w:hAnsi="仿宋" w:eastAsia="仿宋" w:cs="仿宋"/>
          <w:color w:val="auto"/>
          <w:szCs w:val="24"/>
          <w:highlight w:val="none"/>
        </w:rPr>
      </w:r>
      <w:r/>
    </w:p>
    <w:p>
      <w:pPr>
        <w:pStyle w:val="733"/>
        <w:ind w:firstLine="1960"/>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项 目 名 称：</w:t>
      </w:r>
      <w:r/>
    </w:p>
    <w:p>
      <w:pPr>
        <w:pStyle w:val="733"/>
        <w:ind w:firstLine="1960"/>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项 目 编 号：</w:t>
      </w:r>
      <w:r/>
    </w:p>
    <w:p>
      <w:pPr>
        <w:pStyle w:val="733"/>
        <w:ind w:firstLine="1960"/>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供应商名称 ：（加盖电子公章）</w:t>
      </w:r>
      <w:r/>
    </w:p>
    <w:p>
      <w:pPr>
        <w:pStyle w:val="733"/>
        <w:ind w:firstLine="1960"/>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日 期 ：</w:t>
      </w:r>
      <w:r/>
    </w:p>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rPr>
          <w:rFonts w:ascii="仿宋" w:hAnsi="仿宋" w:eastAsia="仿宋" w:cs="仿宋"/>
          <w:b/>
          <w:bCs/>
          <w:color w:val="auto"/>
          <w:sz w:val="24"/>
          <w:szCs w:val="24"/>
          <w:highlight w:val="none"/>
        </w:rPr>
      </w:pPr>
      <w:r>
        <w:rPr>
          <w:rFonts w:hint="eastAsia" w:ascii="仿宋" w:hAnsi="仿宋" w:eastAsia="仿宋" w:cs="仿宋"/>
          <w:b/>
          <w:color w:val="auto"/>
          <w:sz w:val="24"/>
          <w:szCs w:val="24"/>
          <w:highlight w:val="none"/>
          <w:u w:val="single"/>
        </w:rPr>
        <w:br w:type="page" w:clear="all"/>
      </w:r>
      <w:r>
        <w:rPr>
          <w:rFonts w:hint="eastAsia" w:ascii="仿宋" w:hAnsi="仿宋" w:eastAsia="仿宋" w:cs="仿宋"/>
          <w:b/>
          <w:bCs/>
          <w:color w:val="auto"/>
          <w:sz w:val="24"/>
          <w:szCs w:val="24"/>
          <w:highlight w:val="none"/>
        </w:rPr>
        <w:t xml:space="preserve">响应文件目录</w:t>
      </w:r>
      <w:r/>
    </w:p>
    <w:p>
      <w:pPr>
        <w:jc w:val="center"/>
        <w:spacing w:line="44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jc w:val="center"/>
        <w:spacing w:line="44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ind w:firstLine="480"/>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一、供应商信用承诺函</w:t>
      </w:r>
      <w:r/>
    </w:p>
    <w:p>
      <w:pPr>
        <w:ind w:firstLine="480"/>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二、满足特定资格要求的证明文件（如有特定资格要求）</w:t>
      </w:r>
      <w:r/>
    </w:p>
    <w:p>
      <w:pPr>
        <w:ind w:firstLine="480"/>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三、法人授权书</w:t>
      </w:r>
      <w:r/>
    </w:p>
    <w:p>
      <w:pPr>
        <w:ind w:firstLine="480"/>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四、磋商响应函</w:t>
      </w:r>
      <w:r/>
    </w:p>
    <w:p>
      <w:pPr>
        <w:ind w:firstLine="480"/>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五、磋商报价表</w:t>
      </w:r>
      <w:r/>
    </w:p>
    <w:p>
      <w:pPr>
        <w:ind w:firstLine="480"/>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六、分项报价表</w:t>
      </w:r>
      <w:r/>
    </w:p>
    <w:p>
      <w:pPr>
        <w:ind w:firstLine="480"/>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七、技术要求响应及偏离表</w:t>
      </w:r>
      <w:r/>
    </w:p>
    <w:p>
      <w:pPr>
        <w:ind w:firstLine="480"/>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八、商务要求响应及偏离表</w:t>
      </w:r>
      <w:r/>
    </w:p>
    <w:p>
      <w:pPr>
        <w:ind w:firstLine="480"/>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九、中小企业声明函</w:t>
      </w:r>
      <w:r/>
    </w:p>
    <w:p>
      <w:pPr>
        <w:ind w:firstLine="480"/>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十、残疾人福利性单位声明函（如有）</w:t>
      </w:r>
      <w:r/>
    </w:p>
    <w:p>
      <w:pPr>
        <w:ind w:firstLine="560"/>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560"/>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br w:type="page" w:clear="all"/>
      </w:r>
      <w:r>
        <w:rPr>
          <w:rFonts w:hint="eastAsia" w:ascii="仿宋" w:hAnsi="仿宋" w:eastAsia="仿宋" w:cs="仿宋"/>
          <w:color w:val="auto"/>
          <w:sz w:val="24"/>
          <w:szCs w:val="24"/>
          <w:highlight w:val="none"/>
        </w:rPr>
        <w:t xml:space="preserve">一、供应商信用承诺函</w:t>
      </w:r>
      <w:r/>
    </w:p>
    <w:p>
      <w:pPr>
        <w:jc w:val="center"/>
        <w:spacing w:line="360" w:lineRule="auto"/>
        <w:rPr>
          <w:rFonts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供应商信用承诺函</w:t>
      </w:r>
      <w:r/>
    </w:p>
    <w:p>
      <w:pPr>
        <w:spacing w:line="4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南京市公共资源交易中心浦口分中心：</w:t>
      </w:r>
      <w:r/>
    </w:p>
    <w:p>
      <w:pPr>
        <w:ind w:firstLine="492"/>
        <w:spacing w:line="4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我公司</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（供应商名称）郑重承诺：</w:t>
      </w:r>
      <w:r/>
    </w:p>
    <w:p>
      <w:pPr>
        <w:ind w:firstLine="492"/>
        <w:spacing w:line="4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我公司符合下列要求：</w:t>
      </w:r>
      <w:r/>
    </w:p>
    <w:p>
      <w:pPr>
        <w:ind w:firstLine="492"/>
        <w:spacing w:line="4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（一）具有独立承担民事责任的能力；</w:t>
      </w:r>
      <w:r/>
    </w:p>
    <w:p>
      <w:pPr>
        <w:ind w:firstLine="492"/>
        <w:spacing w:line="4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（二）具有良好的商业信誉和健全的财务会计制度；</w:t>
      </w:r>
      <w:r/>
    </w:p>
    <w:p>
      <w:pPr>
        <w:ind w:firstLine="492"/>
        <w:spacing w:line="4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（三）具有履行合同所必需的设备和专业技术能力；</w:t>
      </w:r>
      <w:r/>
    </w:p>
    <w:p>
      <w:pPr>
        <w:ind w:firstLine="492"/>
        <w:spacing w:line="4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（四）有依法缴纳税收和社会保障资金的良好记录；</w:t>
      </w:r>
      <w:r/>
    </w:p>
    <w:p>
      <w:pPr>
        <w:ind w:firstLine="492"/>
        <w:spacing w:line="4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（五）参加政府采购活动前三年内，在经营活动中没有重大违法记录。</w:t>
      </w:r>
      <w:r/>
    </w:p>
    <w:p>
      <w:pPr>
        <w:ind w:firstLine="492"/>
        <w:spacing w:line="4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如果我公司成交，将在成交结果公示后七个工作日内向采购人提供下列材料核验：</w:t>
      </w:r>
      <w:r/>
    </w:p>
    <w:p>
      <w:pPr>
        <w:ind w:firstLine="492"/>
        <w:spacing w:line="4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（1）营业执照副本或事业单位法人登记证书；</w:t>
      </w:r>
      <w:r/>
    </w:p>
    <w:p>
      <w:pPr>
        <w:ind w:firstLine="492"/>
        <w:spacing w:line="4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（3）履行合同所必需的设备和专业技术能力证明材料；</w:t>
      </w:r>
      <w:r/>
    </w:p>
    <w:p>
      <w:pPr>
        <w:ind w:firstLine="492"/>
        <w:spacing w:line="4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（4）参加本次政府采购活动前一年内至少一个月依法缴纳税收和社会保障资金的证明材料。</w:t>
      </w:r>
      <w:r/>
    </w:p>
    <w:p>
      <w:pPr>
        <w:ind w:firstLine="492"/>
        <w:spacing w:line="4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本公司对上述承诺内容的真实性、合法性、有效性负责，如有虚假，将依法承担相应责任。</w:t>
      </w:r>
      <w:r/>
    </w:p>
    <w:p>
      <w:pPr>
        <w:ind w:firstLine="492"/>
        <w:spacing w:line="46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64"/>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right="180" w:firstLine="360"/>
        <w:jc w:val="right"/>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供应商名称：（加盖电子公章）</w:t>
      </w:r>
      <w:r/>
    </w:p>
    <w:p>
      <w:pPr>
        <w:ind w:firstLine="6240"/>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746"/>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746"/>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二、特定资格要求的证明文件</w:t>
      </w:r>
      <w:r/>
    </w:p>
    <w:p>
      <w:pPr>
        <w:pStyle w:val="1035"/>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本项目申请人的特定资格要求中要求提供的材料。</w:t>
      </w:r>
      <w:r/>
    </w:p>
    <w:p>
      <w:pPr>
        <w:spacing w:line="460" w:lineRule="exact"/>
        <w:rPr>
          <w:rFonts w:ascii="仿宋" w:hAnsi="仿宋" w:eastAsia="仿宋" w:cs="仿宋"/>
          <w:bCs/>
          <w:color w:val="auto"/>
          <w:sz w:val="24"/>
          <w:szCs w:val="24"/>
          <w:highlight w:val="none"/>
        </w:rPr>
      </w:pPr>
      <w:r/>
      <w:bookmarkStart w:id="125" w:name="_Toc120614284"/>
      <w:r/>
      <w:r/>
    </w:p>
    <w:p>
      <w:pPr>
        <w:jc w:val="left"/>
        <w:rPr>
          <w:rFonts w:ascii="仿宋" w:hAnsi="仿宋" w:eastAsia="仿宋" w:cs="仿宋"/>
          <w:i/>
          <w:color w:val="auto"/>
          <w:sz w:val="24"/>
          <w:szCs w:val="24"/>
          <w:highlight w:val="none"/>
          <w:u w:val="single"/>
        </w:rPr>
      </w:pPr>
      <w:r>
        <w:rPr>
          <w:rFonts w:ascii="仿宋" w:hAnsi="仿宋" w:eastAsia="仿宋" w:cs="仿宋"/>
          <w:i/>
          <w:color w:val="auto"/>
          <w:sz w:val="24"/>
          <w:szCs w:val="24"/>
          <w:highlight w:val="none"/>
          <w:u w:val="single"/>
        </w:rPr>
      </w:r>
      <w:r/>
    </w:p>
    <w:p>
      <w:pPr>
        <w:jc w:val="left"/>
        <w:rPr>
          <w:rFonts w:ascii="仿宋" w:hAnsi="仿宋" w:eastAsia="仿宋" w:cs="仿宋"/>
          <w:i/>
          <w:color w:val="auto"/>
          <w:sz w:val="24"/>
          <w:szCs w:val="24"/>
          <w:highlight w:val="none"/>
          <w:u w:val="single"/>
        </w:rPr>
      </w:pPr>
      <w:r>
        <w:rPr>
          <w:rFonts w:ascii="仿宋" w:hAnsi="仿宋" w:eastAsia="仿宋" w:cs="仿宋"/>
          <w:i/>
          <w:color w:val="auto"/>
          <w:sz w:val="24"/>
          <w:szCs w:val="24"/>
          <w:highlight w:val="none"/>
          <w:u w:val="single"/>
        </w:rPr>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三、法人授权书</w:t>
      </w:r>
      <w:r/>
    </w:p>
    <w:p>
      <w:pPr>
        <w:jc w:val="center"/>
        <w:spacing w:line="360" w:lineRule="auto"/>
        <w:rPr>
          <w:rFonts w:ascii="仿宋" w:hAnsi="仿宋" w:eastAsia="仿宋" w:cs="仿宋"/>
          <w:color w:val="auto"/>
          <w:sz w:val="24"/>
          <w:szCs w:val="24"/>
          <w:highlight w:val="none"/>
          <w:lang w:val="zh-CN"/>
        </w:rPr>
        <w:outlineLvl w:val="0"/>
      </w:pPr>
      <w:r>
        <w:rPr>
          <w:rFonts w:hint="eastAsia" w:ascii="仿宋" w:hAnsi="仿宋" w:eastAsia="仿宋" w:cs="仿宋"/>
          <w:color w:val="auto"/>
          <w:sz w:val="24"/>
          <w:szCs w:val="24"/>
          <w:highlight w:val="none"/>
          <w:lang w:val="zh-CN"/>
        </w:rPr>
        <w:t xml:space="preserve">法人授权书</w:t>
      </w:r>
      <w:r/>
    </w:p>
    <w:p>
      <w:pPr>
        <w:pStyle w:val="1035"/>
        <w:ind w:firstLine="480"/>
        <w:spacing w:line="48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本授权书声明：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（供应商名称）授权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（被授权人的姓名）作为我方就编号为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的项目采购活动的合法代理人，以本单位名义全权处理一切与该项目采购有关的事务。</w:t>
      </w:r>
      <w:r/>
    </w:p>
    <w:p>
      <w:pPr>
        <w:pStyle w:val="1035"/>
        <w:ind w:firstLine="480"/>
        <w:spacing w:line="48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本授权书于______年____月____日起生效，特此声明。</w:t>
      </w:r>
      <w:r/>
    </w:p>
    <w:p>
      <w:pPr>
        <w:pStyle w:val="1035"/>
        <w:ind w:firstLine="0"/>
        <w:spacing w:line="48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被授权人身份证号码：</w:t>
      </w:r>
      <w:r/>
    </w:p>
    <w:p>
      <w:pPr>
        <w:pStyle w:val="1035"/>
        <w:ind w:firstLine="480"/>
        <w:spacing w:line="48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被授权人联系电话：（手机）</w:t>
      </w:r>
      <w:r/>
    </w:p>
    <w:p>
      <w:pPr>
        <w:pStyle w:val="1035"/>
        <w:ind w:firstLine="480"/>
        <w:spacing w:line="48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授权单位名称：（加盖电子公章）</w:t>
      </w:r>
      <w:r/>
    </w:p>
    <w:p>
      <w:pPr>
        <w:pStyle w:val="1035"/>
        <w:ind w:firstLine="480"/>
        <w:spacing w:line="48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单位地址：</w:t>
      </w:r>
      <w:r/>
    </w:p>
    <w:p>
      <w:pPr>
        <w:pStyle w:val="1035"/>
        <w:ind w:firstLine="480"/>
        <w:spacing w:line="48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bookmarkStart w:id="126" w:name="_Hlt26955070"/>
      <w:r/>
      <w:bookmarkEnd w:id="126"/>
      <w:r/>
      <w:bookmarkStart w:id="127" w:name="_格式3__银行出具的资信证明"/>
      <w:r/>
      <w:bookmarkEnd w:id="127"/>
      <w:r/>
      <w:bookmarkStart w:id="128" w:name="_Hlt26671380"/>
      <w:r/>
      <w:bookmarkEnd w:id="128"/>
      <w:r/>
      <w:r/>
    </w:p>
    <w:p>
      <w:pPr>
        <w:ind w:firstLine="480"/>
        <w:tabs>
          <w:tab w:val="left" w:pos="360" w:leader="none"/>
        </w:tabs>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ind w:firstLine="480"/>
        <w:tabs>
          <w:tab w:val="left" w:pos="360" w:leader="none"/>
        </w:tabs>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ind w:firstLine="480"/>
        <w:tabs>
          <w:tab w:val="left" w:pos="360" w:leader="none"/>
        </w:tabs>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ind w:firstLine="480"/>
        <w:tabs>
          <w:tab w:val="left" w:pos="360" w:leader="none"/>
        </w:tabs>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ind w:firstLine="480"/>
        <w:tabs>
          <w:tab w:val="left" w:pos="360" w:leader="none"/>
        </w:tabs>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ind w:firstLine="480"/>
        <w:tabs>
          <w:tab w:val="left" w:pos="360" w:leader="none"/>
        </w:tabs>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ind w:firstLine="480"/>
        <w:tabs>
          <w:tab w:val="left" w:pos="360" w:leader="none"/>
        </w:tabs>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ind w:firstLine="480"/>
        <w:tabs>
          <w:tab w:val="left" w:pos="360" w:leader="none"/>
        </w:tabs>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ind w:firstLine="480"/>
        <w:tabs>
          <w:tab w:val="left" w:pos="360" w:leader="none"/>
        </w:tabs>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四、磋商响应函</w:t>
      </w:r>
      <w:r/>
    </w:p>
    <w:p>
      <w:pPr>
        <w:jc w:val="center"/>
        <w:spacing w:line="360" w:lineRule="auto"/>
        <w:rPr>
          <w:rFonts w:ascii="仿宋" w:hAnsi="仿宋" w:eastAsia="仿宋" w:cs="仿宋"/>
          <w:color w:val="auto"/>
          <w:sz w:val="24"/>
          <w:szCs w:val="24"/>
          <w:highlight w:val="none"/>
          <w:lang w:val="zh-CN"/>
        </w:rPr>
        <w:outlineLvl w:val="0"/>
      </w:pPr>
      <w:r>
        <w:rPr>
          <w:rFonts w:hint="eastAsia" w:ascii="仿宋" w:hAnsi="仿宋" w:eastAsia="仿宋" w:cs="仿宋"/>
          <w:color w:val="auto"/>
          <w:sz w:val="24"/>
          <w:szCs w:val="24"/>
          <w:highlight w:val="none"/>
        </w:rPr>
        <w:t xml:space="preserve">磋商响应函</w:t>
      </w:r>
      <w:r/>
    </w:p>
    <w:p>
      <w:pPr>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致：南京市公共资源交易中心浦口分中心</w:t>
      </w:r>
      <w:r/>
    </w:p>
    <w:p>
      <w:pPr>
        <w:pStyle w:val="1037"/>
        <w:spacing w:before="0" w:after="0"/>
        <w:rPr>
          <w:rFonts w:ascii="仿宋" w:hAnsi="仿宋" w:eastAsia="仿宋" w:cs="仿宋"/>
          <w:color w:val="auto"/>
          <w:highlight w:val="none"/>
        </w:rPr>
      </w:pPr>
      <w:r>
        <w:rPr>
          <w:rFonts w:hint="eastAsia" w:ascii="仿宋" w:hAnsi="仿宋" w:eastAsia="仿宋" w:cs="仿宋"/>
          <w:color w:val="auto"/>
          <w:highlight w:val="none"/>
        </w:rPr>
        <w:t xml:space="preserve">根据贵方编号为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的项目磋商文件，我方正式提交磋商响应函，并宣布同意如下内容：</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1.按磋商文件规定的各项要求，向买方提供所需服务（包含与货物相关的服务及与服务相关的货物）。</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2.我们完全理解贵方不一定将合同授予最低报价的供应商。</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3.我们已详细审核全部磋商文件及其有效补充文件，我们知道必须放弃提出含糊不清或误解问题的权利。</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4.我们同意从规定的磋商日期起遵循本响应文件，并在规定的磋商有效期期满之前均具有约束力。</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6.一旦我方成交，我方将根据磋商文件的规定，严格履行合同的责任和义务，并保证在磋商文件规定的时</w:t>
      </w:r>
      <w:r>
        <w:rPr>
          <w:rFonts w:hint="eastAsia" w:ascii="仿宋" w:hAnsi="仿宋" w:eastAsia="仿宋" w:cs="仿宋"/>
          <w:color w:val="auto"/>
          <w:sz w:val="24"/>
          <w:szCs w:val="24"/>
          <w:highlight w:val="none"/>
          <w:lang w:eastAsia="zh-CN"/>
        </w:rPr>
        <w:t xml:space="preserve">间内</w:t>
      </w:r>
      <w:r>
        <w:rPr>
          <w:rFonts w:hint="eastAsia" w:ascii="仿宋" w:hAnsi="仿宋" w:eastAsia="仿宋" w:cs="仿宋"/>
          <w:color w:val="auto"/>
          <w:sz w:val="24"/>
          <w:szCs w:val="24"/>
          <w:highlight w:val="none"/>
        </w:rPr>
        <w:t xml:space="preserve">完成项目，交付买方验收、使用。</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7.我方为：</w:t>
      </w:r>
      <w:r>
        <w:rPr>
          <w:rFonts w:ascii="Wingdings 2" w:hAnsi="Wingdings 2" w:eastAsia="Wingdings 2" w:cs="Wingdings 2"/>
          <w:color w:val="auto"/>
          <w:sz w:val="24"/>
          <w:szCs w:val="24"/>
          <w:highlight w:val="none"/>
        </w:rPr>
        <w:t xml:space="preserve">£</w:t>
      </w:r>
      <w:r>
        <w:rPr>
          <w:rFonts w:hint="eastAsia" w:ascii="仿宋" w:hAnsi="仿宋" w:eastAsia="仿宋" w:cs="仿宋"/>
          <w:color w:val="auto"/>
          <w:sz w:val="24"/>
          <w:szCs w:val="24"/>
          <w:highlight w:val="none"/>
        </w:rPr>
        <w:t xml:space="preserve">大型企业 </w:t>
      </w:r>
      <w:r>
        <w:rPr>
          <w:rFonts w:ascii="Wingdings 2" w:hAnsi="Wingdings 2" w:eastAsia="Wingdings 2" w:cs="Wingdings 2"/>
          <w:color w:val="auto"/>
          <w:sz w:val="24"/>
          <w:szCs w:val="24"/>
          <w:highlight w:val="none"/>
        </w:rPr>
        <w:t xml:space="preserve">£</w:t>
      </w:r>
      <w:r>
        <w:rPr>
          <w:rFonts w:hint="eastAsia" w:ascii="仿宋" w:hAnsi="仿宋" w:eastAsia="仿宋" w:cs="仿宋"/>
          <w:color w:val="auto"/>
          <w:sz w:val="24"/>
          <w:szCs w:val="24"/>
          <w:highlight w:val="none"/>
        </w:rPr>
        <w:t xml:space="preserve">中型企业 </w:t>
      </w:r>
      <w:r>
        <w:rPr>
          <w:rFonts w:ascii="Wingdings 2" w:hAnsi="Wingdings 2" w:eastAsia="Wingdings 2" w:cs="Wingdings 2"/>
          <w:color w:val="auto"/>
          <w:sz w:val="24"/>
          <w:szCs w:val="24"/>
          <w:highlight w:val="none"/>
        </w:rPr>
        <w:t xml:space="preserve">£</w:t>
      </w:r>
      <w:r>
        <w:rPr>
          <w:rFonts w:hint="eastAsia" w:ascii="仿宋" w:hAnsi="仿宋" w:eastAsia="仿宋" w:cs="仿宋"/>
          <w:color w:val="auto"/>
          <w:sz w:val="24"/>
          <w:szCs w:val="24"/>
          <w:highlight w:val="none"/>
        </w:rPr>
        <w:t xml:space="preserve">小型企业</w:t>
      </w:r>
      <w:r>
        <w:rPr>
          <w:rFonts w:ascii="Wingdings 2" w:hAnsi="Wingdings 2" w:eastAsia="Wingdings 2" w:cs="Wingdings 2"/>
          <w:color w:val="auto"/>
          <w:sz w:val="24"/>
          <w:szCs w:val="24"/>
          <w:highlight w:val="none"/>
        </w:rPr>
        <w:t xml:space="preserve">£</w:t>
      </w:r>
      <w:r>
        <w:rPr>
          <w:rFonts w:hint="eastAsia" w:ascii="仿宋" w:hAnsi="仿宋" w:eastAsia="仿宋" w:cs="仿宋"/>
          <w:color w:val="auto"/>
          <w:sz w:val="24"/>
          <w:szCs w:val="24"/>
          <w:highlight w:val="none"/>
        </w:rPr>
        <w:t xml:space="preserve">微型企业（在对应</w:t>
      </w:r>
      <w:r>
        <w:rPr>
          <w:rFonts w:ascii="Wingdings 2" w:hAnsi="Wingdings 2" w:eastAsia="Wingdings 2" w:cs="Wingdings 2"/>
          <w:color w:val="auto"/>
          <w:sz w:val="24"/>
          <w:szCs w:val="24"/>
          <w:highlight w:val="none"/>
        </w:rPr>
        <w:t xml:space="preserve">£</w:t>
      </w:r>
      <w:r>
        <w:rPr>
          <w:rFonts w:hint="eastAsia" w:ascii="仿宋" w:hAnsi="仿宋" w:eastAsia="仿宋" w:cs="仿宋"/>
          <w:color w:val="auto"/>
          <w:sz w:val="24"/>
          <w:szCs w:val="24"/>
          <w:highlight w:val="none"/>
        </w:rPr>
        <w:t xml:space="preserve">内打“√”）</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8.我方与本磋商有关的正式通讯地址为：</w:t>
      </w:r>
      <w:r/>
    </w:p>
    <w:p>
      <w:pPr>
        <w:pStyle w:val="1037"/>
        <w:spacing w:before="0" w:after="0"/>
        <w:rPr>
          <w:rFonts w:ascii="仿宋" w:hAnsi="仿宋" w:eastAsia="仿宋" w:cs="仿宋"/>
          <w:color w:val="auto"/>
          <w:highlight w:val="none"/>
        </w:rPr>
      </w:pPr>
      <w:r>
        <w:rPr>
          <w:rFonts w:hint="eastAsia" w:ascii="仿宋" w:hAnsi="仿宋" w:eastAsia="仿宋" w:cs="仿宋"/>
          <w:color w:val="auto"/>
          <w:highlight w:val="none"/>
        </w:rPr>
        <w:t xml:space="preserve">地  址：</w:t>
      </w:r>
      <w:r/>
    </w:p>
    <w:p>
      <w:pPr>
        <w:pStyle w:val="1037"/>
        <w:spacing w:before="0" w:after="0"/>
        <w:rPr>
          <w:rFonts w:ascii="仿宋" w:hAnsi="仿宋" w:eastAsia="仿宋" w:cs="仿宋"/>
          <w:color w:val="auto"/>
          <w:highlight w:val="none"/>
        </w:rPr>
      </w:pPr>
      <w:r>
        <w:rPr>
          <w:rFonts w:hint="eastAsia" w:ascii="仿宋" w:hAnsi="仿宋" w:eastAsia="仿宋" w:cs="仿宋"/>
          <w:color w:val="auto"/>
          <w:highlight w:val="none"/>
        </w:rPr>
        <w:t xml:space="preserve">邮  编：</w:t>
      </w:r>
      <w:r/>
    </w:p>
    <w:p>
      <w:pPr>
        <w:pStyle w:val="1037"/>
        <w:spacing w:before="0" w:after="0"/>
        <w:rPr>
          <w:rFonts w:ascii="仿宋" w:hAnsi="仿宋" w:eastAsia="仿宋" w:cs="仿宋"/>
          <w:color w:val="auto"/>
          <w:highlight w:val="none"/>
          <w:u w:val="single"/>
        </w:rPr>
      </w:pPr>
      <w:r>
        <w:rPr>
          <w:rFonts w:hint="eastAsia" w:ascii="仿宋" w:hAnsi="仿宋" w:eastAsia="仿宋" w:cs="仿宋"/>
          <w:color w:val="auto"/>
          <w:highlight w:val="none"/>
        </w:rPr>
        <w:t xml:space="preserve">电  话：</w:t>
      </w:r>
      <w:r/>
    </w:p>
    <w:p>
      <w:pPr>
        <w:pStyle w:val="1037"/>
        <w:spacing w:before="0" w:after="0"/>
        <w:rPr>
          <w:rFonts w:ascii="仿宋" w:hAnsi="仿宋" w:eastAsia="仿宋" w:cs="仿宋"/>
          <w:color w:val="auto"/>
          <w:highlight w:val="none"/>
          <w:u w:val="single"/>
        </w:rPr>
      </w:pPr>
      <w:r>
        <w:rPr>
          <w:rFonts w:hint="eastAsia" w:ascii="仿宋" w:hAnsi="仿宋" w:eastAsia="仿宋" w:cs="仿宋"/>
          <w:color w:val="auto"/>
          <w:highlight w:val="none"/>
        </w:rPr>
        <w:t xml:space="preserve">传  真：</w:t>
      </w:r>
      <w:r/>
    </w:p>
    <w:p>
      <w:pPr>
        <w:pStyle w:val="1037"/>
        <w:spacing w:before="0" w:after="0"/>
        <w:rPr>
          <w:rFonts w:ascii="仿宋" w:hAnsi="仿宋" w:eastAsia="仿宋" w:cs="仿宋"/>
          <w:color w:val="auto"/>
          <w:highlight w:val="none"/>
          <w:u w:val="single"/>
        </w:rPr>
      </w:pPr>
      <w:r>
        <w:rPr>
          <w:rFonts w:hint="eastAsia" w:ascii="仿宋" w:hAnsi="仿宋" w:eastAsia="仿宋" w:cs="仿宋"/>
          <w:color w:val="auto"/>
          <w:highlight w:val="none"/>
        </w:rPr>
        <w:t xml:space="preserve">开户行：</w:t>
      </w:r>
      <w:r/>
    </w:p>
    <w:p>
      <w:pPr>
        <w:pStyle w:val="1037"/>
        <w:spacing w:before="0" w:after="0"/>
        <w:rPr>
          <w:rFonts w:ascii="仿宋" w:hAnsi="仿宋" w:eastAsia="仿宋" w:cs="仿宋"/>
          <w:color w:val="auto"/>
          <w:highlight w:val="none"/>
          <w:u w:val="single"/>
        </w:rPr>
      </w:pPr>
      <w:r>
        <w:rPr>
          <w:rFonts w:hint="eastAsia" w:ascii="仿宋" w:hAnsi="仿宋" w:eastAsia="仿宋" w:cs="仿宋"/>
          <w:color w:val="auto"/>
          <w:highlight w:val="none"/>
        </w:rPr>
        <w:t xml:space="preserve">账  号：</w:t>
      </w:r>
      <w:r/>
    </w:p>
    <w:p>
      <w:pPr>
        <w:ind w:right="180"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供应商名称：（加盖电子公章）</w:t>
      </w:r>
      <w:r/>
    </w:p>
    <w:p>
      <w:pPr>
        <w:pStyle w:val="1037"/>
        <w:spacing w:before="0" w:after="0"/>
        <w:rPr>
          <w:rFonts w:ascii="仿宋" w:hAnsi="仿宋" w:eastAsia="仿宋" w:cs="仿宋"/>
          <w:color w:val="auto"/>
          <w:highlight w:val="none"/>
        </w:rPr>
      </w:pPr>
      <w:r>
        <w:rPr>
          <w:rFonts w:hint="eastAsia" w:ascii="仿宋" w:hAnsi="仿宋" w:eastAsia="仿宋" w:cs="仿宋"/>
          <w:color w:val="auto"/>
          <w:highlight w:val="none"/>
        </w:rPr>
        <w:t xml:space="preserve">日  期：</w:t>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746"/>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五、磋商报价表</w:t>
      </w:r>
      <w:r/>
    </w:p>
    <w:p>
      <w:pPr>
        <w:jc w:val="center"/>
        <w:spacing w:line="480" w:lineRule="auto"/>
        <w:rPr>
          <w:rFonts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磋商报价表</w:t>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供应商名称：（加盖电子公章） </w:t>
      </w:r>
      <w:r/>
    </w:p>
    <w:p>
      <w:pPr>
        <w:spacing w:line="48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                                   分包号：                                 </w:t>
      </w:r>
      <w:r/>
    </w:p>
    <w:tbl>
      <w:tblPr>
        <w:tblStyle w:val="707"/>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总报价</w:t>
            </w:r>
            <w:r/>
          </w:p>
        </w:tc>
      </w:tr>
      <w:tr>
        <w:trPr>
          <w:cantSplit/>
          <w:trHeight w:val="780"/>
        </w:trPr>
        <w:tc>
          <w:tcPr>
            <w:tcW w:w="9748" w:type="dxa"/>
            <w:vAlign w:val="center"/>
            <w:textDirection w:val="lrTb"/>
            <w:noWrap w:val="false"/>
          </w:tcPr>
          <w:p>
            <w:pPr>
              <w:pStyle w:val="1037"/>
              <w:ind w:firstLine="0"/>
              <w:spacing w:before="0" w:after="0" w:line="480" w:lineRule="auto"/>
              <w:rPr>
                <w:rFonts w:ascii="仿宋" w:hAnsi="仿宋" w:eastAsia="仿宋" w:cs="仿宋"/>
                <w:color w:val="auto"/>
                <w:highlight w:val="none"/>
              </w:rPr>
            </w:pPr>
            <w:r>
              <w:rPr>
                <w:rFonts w:hint="eastAsia" w:ascii="仿宋" w:hAnsi="仿宋" w:eastAsia="仿宋" w:cs="仿宋"/>
                <w:color w:val="auto"/>
                <w:highlight w:val="none"/>
              </w:rPr>
              <w:t xml:space="preserve">小写（元）：                             </w:t>
            </w:r>
            <w:r/>
          </w:p>
        </w:tc>
      </w:tr>
    </w:tbl>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480" w:lineRule="auto"/>
        <w:rPr>
          <w:rFonts w:hint="default"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注：</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磋商报价表</w:t>
      </w:r>
      <w:r>
        <w:rPr>
          <w:rFonts w:hint="eastAsia" w:ascii="仿宋" w:hAnsi="仿宋" w:eastAsia="仿宋" w:cs="仿宋"/>
          <w:b/>
          <w:bCs/>
          <w:color w:val="auto"/>
          <w:sz w:val="24"/>
          <w:szCs w:val="24"/>
          <w:highlight w:val="none"/>
        </w:rPr>
        <w:t xml:space="preserve">》中“投标总报价”应当与《分项报价表》一致</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此项目为三年总报价。</w:t>
      </w:r>
      <w:r/>
    </w:p>
    <w:p>
      <w:pPr>
        <w:ind w:firstLine="480"/>
        <w:spacing w:line="48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480"/>
        <w:spacing w:line="480" w:lineRule="auto"/>
        <w:rPr>
          <w:rFonts w:ascii="仿宋" w:hAnsi="仿宋" w:eastAsia="仿宋" w:cs="仿宋"/>
          <w:b/>
          <w:i/>
          <w:color w:val="auto"/>
          <w:sz w:val="24"/>
          <w:szCs w:val="24"/>
          <w:highlight w:val="none"/>
          <w:u w:val="single"/>
        </w:rPr>
      </w:pPr>
      <w:r>
        <w:rPr>
          <w:rFonts w:hint="eastAsia" w:ascii="仿宋" w:hAnsi="仿宋" w:eastAsia="仿宋" w:cs="仿宋"/>
          <w:color w:val="auto"/>
          <w:sz w:val="24"/>
          <w:szCs w:val="24"/>
          <w:highlight w:val="none"/>
        </w:rPr>
        <w:t xml:space="preserve">                                              日  期：</w:t>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rPr>
          <w:rFonts w:ascii="仿宋" w:hAnsi="仿宋" w:eastAsia="仿宋" w:cs="仿宋"/>
          <w:b/>
          <w:i/>
          <w:color w:val="auto"/>
          <w:sz w:val="24"/>
          <w:szCs w:val="24"/>
          <w:highlight w:val="none"/>
          <w:u w:val="single"/>
        </w:rPr>
      </w:pPr>
      <w:r>
        <w:rPr>
          <w:rFonts w:ascii="仿宋" w:hAnsi="仿宋" w:eastAsia="仿宋" w:cs="仿宋"/>
          <w:b/>
          <w:i/>
          <w:color w:val="auto"/>
          <w:sz w:val="24"/>
          <w:szCs w:val="24"/>
          <w:highlight w:val="none"/>
          <w:u w:val="singl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762"/>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763"/>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763"/>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763"/>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763"/>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763"/>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763"/>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763"/>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763"/>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763"/>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763"/>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763"/>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763"/>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763"/>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763"/>
        <w:rPr>
          <w:rFonts w:ascii="仿宋" w:hAnsi="仿宋" w:eastAsia="仿宋" w:cs="仿宋"/>
          <w:color w:val="auto"/>
          <w:sz w:val="24"/>
          <w:szCs w:val="24"/>
          <w:highlight w:val="none"/>
        </w:rPr>
      </w:pPr>
      <w:r>
        <w:rPr>
          <w:rFonts w:ascii="仿宋" w:hAnsi="仿宋" w:eastAsia="仿宋" w:cs="仿宋"/>
          <w:color w:val="auto"/>
          <w:sz w:val="24"/>
          <w:szCs w:val="24"/>
          <w:highlight w:val="none"/>
        </w:rPr>
      </w:r>
      <w:bookmarkEnd w:id="125"/>
      <w:r/>
    </w:p>
    <w:p>
      <w:pPr>
        <w:pStyle w:val="733"/>
        <w:widowControl/>
        <w:rPr>
          <w:rFonts w:ascii="仿宋" w:hAnsi="仿宋" w:eastAsia="仿宋" w:cs="仿宋"/>
          <w:color w:val="auto"/>
          <w:szCs w:val="24"/>
          <w:highlight w:val="none"/>
        </w:rPr>
      </w:pPr>
      <w:r>
        <w:rPr>
          <w:rFonts w:hint="eastAsia" w:ascii="仿宋" w:hAnsi="仿宋" w:eastAsia="仿宋" w:cs="仿宋"/>
          <w:color w:val="auto"/>
          <w:szCs w:val="24"/>
          <w:highlight w:val="none"/>
          <w:lang w:eastAsia="zh-CN"/>
        </w:rPr>
        <w:t xml:space="preserve">六、</w:t>
      </w:r>
      <w:r>
        <w:rPr>
          <w:rFonts w:hint="eastAsia" w:ascii="仿宋" w:hAnsi="仿宋" w:eastAsia="仿宋" w:cs="仿宋"/>
          <w:color w:val="auto"/>
          <w:szCs w:val="24"/>
          <w:highlight w:val="none"/>
        </w:rPr>
        <w:t xml:space="preserve">★分项报价表（格式自理）</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供应商名称：（加盖电子公章） </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p>
    <w:tbl>
      <w:tblPr>
        <w:tblStyle w:val="707"/>
        <w:tblW w:w="4989" w:type="pct"/>
        <w:jc w:val="center"/>
        <w:tblLayout w:type="fixed"/>
        <w:tblCellMar>
          <w:left w:w="108" w:type="dxa"/>
          <w:top w:w="0" w:type="dxa"/>
          <w:right w:w="108" w:type="dxa"/>
          <w:bottom w:w="0" w:type="dxa"/>
        </w:tblCellMar>
        <w:tblLook w:val="04A0" w:firstRow="1" w:lastRow="0" w:firstColumn="1" w:lastColumn="0" w:noHBand="0" w:noVBand="1"/>
      </w:tblPr>
      <w:tblGrid>
        <w:gridCol w:w="916"/>
        <w:gridCol w:w="1346"/>
        <w:gridCol w:w="622"/>
        <w:gridCol w:w="986"/>
        <w:gridCol w:w="1000"/>
        <w:gridCol w:w="980"/>
        <w:gridCol w:w="1316"/>
        <w:gridCol w:w="2775"/>
      </w:tblGrid>
      <w:tr>
        <w:trPr>
          <w:jc w:val="center"/>
          <w:trHeight w:val="619"/>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widowControl/>
              <w:rPr>
                <w:rFonts w:ascii="仿宋" w:hAnsi="仿宋" w:eastAsia="仿宋" w:cs="仿宋"/>
                <w:b/>
                <w:bCs/>
                <w:color w:val="auto"/>
                <w:sz w:val="24"/>
                <w:szCs w:val="24"/>
                <w:highlight w:val="none"/>
              </w:rPr>
            </w:pPr>
            <w:r/>
            <w:bookmarkStart w:id="129" w:name="OLE_LINK4"/>
            <w:r/>
            <w:bookmarkStart w:id="130" w:name="OLE_LINK3"/>
            <w:r>
              <w:rPr>
                <w:rFonts w:hint="eastAsia" w:ascii="仿宋" w:hAnsi="仿宋" w:eastAsia="仿宋" w:cs="仿宋"/>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分项名称</w:t>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单价</w:t>
            </w:r>
            <w:r>
              <w:rPr>
                <w:rFonts w:hint="eastAsia" w:ascii="仿宋" w:hAnsi="仿宋" w:eastAsia="仿宋" w:cs="仿宋"/>
                <w:b/>
                <w:bCs/>
                <w:color w:val="auto"/>
                <w:sz w:val="24"/>
                <w:szCs w:val="24"/>
                <w:highlight w:val="none"/>
              </w:rPr>
              <w:br/>
            </w:r>
            <w:r>
              <w:rPr>
                <w:rFonts w:hint="eastAsia" w:ascii="仿宋" w:hAnsi="仿宋" w:eastAsia="仿宋" w:cs="仿宋"/>
                <w:b/>
                <w:bCs/>
                <w:color w:val="auto"/>
                <w:sz w:val="24"/>
                <w:szCs w:val="24"/>
                <w:highlight w:val="none"/>
              </w:rPr>
              <w:t xml:space="preserve">（元/人*月）</w:t>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月数</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分项小计</w:t>
            </w:r>
            <w:r>
              <w:rPr>
                <w:rFonts w:hint="eastAsia" w:ascii="仿宋" w:hAnsi="仿宋" w:eastAsia="仿宋" w:cs="仿宋"/>
                <w:b/>
                <w:bCs/>
                <w:color w:val="auto"/>
                <w:sz w:val="24"/>
                <w:szCs w:val="24"/>
                <w:highlight w:val="none"/>
              </w:rPr>
              <w:br/>
            </w:r>
            <w:r>
              <w:rPr>
                <w:rFonts w:hint="eastAsia" w:ascii="仿宋" w:hAnsi="仿宋" w:eastAsia="仿宋" w:cs="仿宋"/>
                <w:b/>
                <w:bCs/>
                <w:color w:val="auto"/>
                <w:sz w:val="24"/>
                <w:szCs w:val="24"/>
                <w:highlight w:val="none"/>
              </w:rPr>
              <w:t xml:space="preserve">（元）</w:t>
            </w:r>
            <w:r/>
          </w:p>
        </w:tc>
        <w:tc>
          <w:tcPr>
            <w:tcBorders>
              <w:top w:val="single" w:color="000000" w:sz="4" w:space="0"/>
              <w:left w:val="single" w:color="000000" w:sz="4" w:space="0"/>
              <w:bottom w:val="single" w:color="auto" w:sz="4" w:space="0"/>
              <w:right w:val="single" w:color="000000" w:sz="4" w:space="0"/>
            </w:tcBorders>
            <w:tcW w:w="661" w:type="pct"/>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费用计算公式</w:t>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p>
        </w:tc>
        <w:tc>
          <w:tcPr>
            <w:gridSpan w:val="6"/>
            <w:tcBorders>
              <w:top w:val="single" w:color="000000" w:sz="4" w:space="0"/>
              <w:left w:val="single" w:color="000000" w:sz="4" w:space="0"/>
              <w:bottom w:val="single" w:color="000000" w:sz="4" w:space="0"/>
              <w:right w:val="single" w:color="auto" w:sz="4" w:space="0"/>
            </w:tcBorders>
            <w:tcW w:w="3143" w:type="pct"/>
            <w:vAlign w:val="center"/>
            <w:textDirection w:val="lrTb"/>
            <w:noWrap w:val="false"/>
          </w:tcPr>
          <w:p>
            <w:pPr>
              <w:jc w:val="left"/>
              <w:widowControl/>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人员工资</w:t>
            </w:r>
            <w:r/>
          </w:p>
        </w:tc>
        <w:tc>
          <w:tcPr>
            <w:tcBorders>
              <w:top w:val="single" w:color="000000" w:sz="4" w:space="0"/>
              <w:left w:val="single" w:color="auto" w:sz="4" w:space="0"/>
              <w:right w:val="single" w:color="000000" w:sz="4" w:space="0"/>
            </w:tcBorders>
            <w:tcW w:w="1395" w:type="pct"/>
            <w:vAlign w:val="center"/>
            <w:vMerge w:val="restart"/>
            <w:textDirection w:val="lrTb"/>
            <w:noWrap w:val="false"/>
          </w:tcPr>
          <w:p>
            <w:pPr>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拟投入的人员</w:t>
            </w:r>
            <w:r>
              <w:rPr>
                <w:rFonts w:hint="eastAsia" w:ascii="仿宋" w:hAnsi="仿宋" w:eastAsia="仿宋" w:cs="仿宋"/>
                <w:b/>
                <w:bCs/>
                <w:color w:val="auto"/>
                <w:sz w:val="24"/>
                <w:szCs w:val="24"/>
                <w:highlight w:val="none"/>
              </w:rPr>
              <w:t xml:space="preserve">不得低于26人</w:t>
            </w:r>
            <w:r>
              <w:rPr>
                <w:rFonts w:hint="eastAsia" w:ascii="仿宋" w:hAnsi="仿宋" w:eastAsia="仿宋" w:cs="仿宋"/>
                <w:color w:val="auto"/>
                <w:sz w:val="24"/>
                <w:szCs w:val="24"/>
                <w:highlight w:val="none"/>
              </w:rPr>
              <w:t xml:space="preserve">，人员工资不得低于南京市最低工资标准，供应商须在《</w:t>
            </w:r>
            <w:r>
              <w:rPr>
                <w:rFonts w:hint="eastAsia" w:ascii="仿宋" w:hAnsi="仿宋" w:eastAsia="仿宋" w:cs="仿宋"/>
                <w:color w:val="auto"/>
                <w:szCs w:val="24"/>
                <w:highlight w:val="none"/>
              </w:rPr>
              <w:t xml:space="preserve">分项报价表</w:t>
            </w:r>
            <w:r>
              <w:rPr>
                <w:rFonts w:hint="eastAsia" w:ascii="仿宋" w:hAnsi="仿宋" w:eastAsia="仿宋" w:cs="仿宋"/>
                <w:color w:val="auto"/>
                <w:sz w:val="24"/>
                <w:szCs w:val="24"/>
                <w:highlight w:val="none"/>
              </w:rPr>
              <w:t xml:space="preserve">》中按照采购需求中物业服务人员岗位分别填报员工工资，否则</w:t>
            </w:r>
            <w:r>
              <w:rPr>
                <w:rFonts w:hint="eastAsia" w:ascii="仿宋" w:hAnsi="仿宋" w:eastAsia="仿宋" w:cs="仿宋"/>
                <w:color w:val="auto"/>
                <w:sz w:val="24"/>
                <w:szCs w:val="24"/>
                <w:highlight w:val="none"/>
                <w:lang w:eastAsia="zh-CN"/>
              </w:rPr>
              <w:t xml:space="preserve">作</w:t>
            </w:r>
            <w:r>
              <w:rPr>
                <w:rFonts w:hint="eastAsia" w:ascii="仿宋" w:hAnsi="仿宋" w:eastAsia="仿宋" w:cs="仿宋"/>
                <w:color w:val="auto"/>
                <w:sz w:val="24"/>
                <w:szCs w:val="24"/>
                <w:highlight w:val="none"/>
              </w:rPr>
              <w:t xml:space="preserve">无效响应处理。</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502" w:type="pct"/>
            <w:vAlign w:val="center"/>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492" w:type="pct"/>
            <w:vAlign w:val="center"/>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lef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left w:val="single" w:color="auto" w:sz="4" w:space="0"/>
              <w:right w:val="single" w:color="000000" w:sz="4" w:space="0"/>
            </w:tcBorders>
            <w:tcW w:w="1395" w:type="pct"/>
            <w:vAlign w:val="center"/>
            <w:vMerge w:val="continue"/>
            <w:textDirection w:val="lrTb"/>
            <w:noWrap w:val="false"/>
          </w:tcPr>
          <w:p>
            <w:pPr>
              <w:jc w:val="lef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502" w:type="pct"/>
            <w:vAlign w:val="center"/>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492" w:type="pct"/>
            <w:vAlign w:val="center"/>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lef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left w:val="single" w:color="auto" w:sz="4" w:space="0"/>
              <w:right w:val="single" w:color="000000" w:sz="4" w:space="0"/>
            </w:tcBorders>
            <w:tcW w:w="1395" w:type="pct"/>
            <w:vAlign w:val="center"/>
            <w:vMerge w:val="continue"/>
            <w:textDirection w:val="lrTb"/>
            <w:noWrap w:val="false"/>
          </w:tcPr>
          <w:p>
            <w:pPr>
              <w:jc w:val="lef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502" w:type="pct"/>
            <w:vAlign w:val="center"/>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492" w:type="pct"/>
            <w:vAlign w:val="center"/>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lef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left w:val="single" w:color="auto" w:sz="4" w:space="0"/>
              <w:right w:val="single" w:color="000000" w:sz="4" w:space="0"/>
            </w:tcBorders>
            <w:tcW w:w="1395" w:type="pct"/>
            <w:vAlign w:val="center"/>
            <w:vMerge w:val="continue"/>
            <w:textDirection w:val="lrTb"/>
            <w:noWrap w:val="false"/>
          </w:tcPr>
          <w:p>
            <w:pPr>
              <w:jc w:val="lef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502" w:type="pct"/>
            <w:vAlign w:val="center"/>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492" w:type="pct"/>
            <w:vAlign w:val="center"/>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lef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left w:val="single" w:color="auto" w:sz="4" w:space="0"/>
              <w:right w:val="single" w:color="000000" w:sz="4" w:space="0"/>
            </w:tcBorders>
            <w:tcW w:w="1395" w:type="pct"/>
            <w:vAlign w:val="center"/>
            <w:vMerge w:val="continue"/>
            <w:textDirection w:val="lrTb"/>
            <w:noWrap w:val="false"/>
          </w:tcPr>
          <w:p>
            <w:pPr>
              <w:jc w:val="lef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w:t>
            </w:r>
            <w:r/>
          </w:p>
        </w:tc>
        <w:tc>
          <w:tcPr>
            <w:gridSpan w:val="6"/>
            <w:tcBorders>
              <w:top w:val="single" w:color="000000" w:sz="4" w:space="0"/>
              <w:left w:val="single" w:color="000000" w:sz="4" w:space="0"/>
              <w:bottom w:val="single" w:color="000000" w:sz="4" w:space="0"/>
              <w:right w:val="single" w:color="000000" w:sz="4" w:space="0"/>
            </w:tcBorders>
            <w:tcW w:w="3143" w:type="pct"/>
            <w:vAlign w:val="center"/>
            <w:textDirection w:val="lrTb"/>
            <w:noWrap w:val="false"/>
          </w:tcPr>
          <w:p>
            <w:pPr>
              <w:jc w:val="left"/>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社保公积金</w:t>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val="false"/>
          </w:tcPr>
          <w:p>
            <w:pPr>
              <w:jc w:val="lef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供应商须在《</w:t>
            </w:r>
            <w:r>
              <w:rPr>
                <w:rFonts w:hint="eastAsia" w:ascii="仿宋" w:hAnsi="仿宋" w:eastAsia="仿宋" w:cs="仿宋"/>
                <w:color w:val="auto"/>
                <w:szCs w:val="24"/>
                <w:highlight w:val="none"/>
              </w:rPr>
              <w:t xml:space="preserve">分项报价表</w:t>
            </w:r>
            <w:r>
              <w:rPr>
                <w:rFonts w:hint="eastAsia" w:ascii="仿宋" w:hAnsi="仿宋" w:eastAsia="仿宋" w:cs="仿宋"/>
                <w:color w:val="auto"/>
                <w:sz w:val="24"/>
                <w:szCs w:val="24"/>
                <w:highlight w:val="none"/>
              </w:rPr>
              <w:t xml:space="preserve">》中按照采购文件采购需求中物业服务人员岗位分别填报员工社保和公积金费用，且须满足采购文件采购需求中的“报价要求”，否则</w:t>
            </w:r>
            <w:r>
              <w:rPr>
                <w:rFonts w:hint="eastAsia" w:ascii="仿宋" w:hAnsi="仿宋" w:eastAsia="仿宋" w:cs="仿宋"/>
                <w:color w:val="auto"/>
                <w:sz w:val="24"/>
                <w:szCs w:val="24"/>
                <w:highlight w:val="none"/>
                <w:lang w:eastAsia="zh-CN"/>
              </w:rPr>
              <w:t xml:space="preserve">作</w:t>
            </w:r>
            <w:r>
              <w:rPr>
                <w:rFonts w:hint="eastAsia" w:ascii="仿宋" w:hAnsi="仿宋" w:eastAsia="仿宋" w:cs="仿宋"/>
                <w:color w:val="auto"/>
                <w:sz w:val="24"/>
                <w:szCs w:val="24"/>
                <w:highlight w:val="none"/>
              </w:rPr>
              <w:t xml:space="preserve">无效投标处理。</w:t>
            </w:r>
            <w:r/>
          </w:p>
          <w:p>
            <w:pPr>
              <w:jc w:val="lef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供应商为投入本项目服务人员缴纳社保和公积金的人数不得低于</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b/>
                <w:bCs/>
                <w:color w:val="auto"/>
                <w:sz w:val="24"/>
                <w:szCs w:val="24"/>
                <w:highlight w:val="none"/>
              </w:rPr>
              <w:t xml:space="preserve">人</w:t>
            </w:r>
            <w:r>
              <w:rPr>
                <w:rFonts w:hint="eastAsia" w:ascii="仿宋" w:hAnsi="仿宋" w:eastAsia="仿宋" w:cs="仿宋"/>
                <w:color w:val="auto"/>
                <w:sz w:val="24"/>
                <w:szCs w:val="24"/>
                <w:highlight w:val="none"/>
              </w:rPr>
              <w:t xml:space="preserve">（不包含享受社保和公积金减免政策的</w:t>
            </w:r>
            <w:r>
              <w:rPr>
                <w:rFonts w:hint="eastAsia" w:ascii="仿宋" w:hAnsi="仿宋" w:eastAsia="仿宋" w:cs="仿宋"/>
                <w:color w:val="auto"/>
                <w:sz w:val="24"/>
                <w:szCs w:val="24"/>
                <w:highlight w:val="none"/>
                <w:lang w:eastAsia="zh-CN"/>
              </w:rPr>
              <w:t xml:space="preserve">人员</w:t>
            </w:r>
            <w:r>
              <w:rPr>
                <w:rFonts w:hint="eastAsia" w:ascii="仿宋" w:hAnsi="仿宋" w:eastAsia="仿宋" w:cs="仿宋"/>
                <w:color w:val="auto"/>
                <w:sz w:val="24"/>
                <w:szCs w:val="24"/>
                <w:highlight w:val="none"/>
              </w:rPr>
              <w:t xml:space="preserve">），缴纳社保</w:t>
            </w:r>
            <w:r>
              <w:rPr>
                <w:rFonts w:hint="eastAsia" w:ascii="仿宋" w:hAnsi="仿宋" w:eastAsia="仿宋" w:cs="仿宋"/>
                <w:color w:val="auto"/>
                <w:sz w:val="24"/>
                <w:szCs w:val="24"/>
                <w:highlight w:val="none"/>
                <w:lang w:eastAsia="zh-CN"/>
              </w:rPr>
              <w:t xml:space="preserve">和公积金</w:t>
            </w:r>
            <w:r>
              <w:rPr>
                <w:rFonts w:hint="eastAsia" w:ascii="仿宋" w:hAnsi="仿宋" w:eastAsia="仿宋" w:cs="仿宋"/>
                <w:color w:val="auto"/>
                <w:sz w:val="24"/>
                <w:szCs w:val="24"/>
                <w:highlight w:val="none"/>
              </w:rPr>
              <w:t xml:space="preserve">人数</w:t>
            </w:r>
            <w:r>
              <w:rPr>
                <w:rFonts w:hint="eastAsia" w:ascii="仿宋" w:hAnsi="仿宋" w:eastAsia="仿宋" w:cs="仿宋"/>
                <w:b/>
                <w:bCs/>
                <w:color w:val="auto"/>
                <w:sz w:val="24"/>
                <w:szCs w:val="24"/>
                <w:highlight w:val="none"/>
              </w:rPr>
              <w:t xml:space="preserve">低于</w:t>
            </w: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rPr>
              <w:t xml:space="preserve">人的作无效投标处理。</w:t>
            </w:r>
            <w:r/>
          </w:p>
        </w:tc>
      </w:tr>
      <w:tr>
        <w:trPr>
          <w:jc w:val="center"/>
          <w:trHeight w:val="427"/>
        </w:trPr>
        <w:tc>
          <w:tcPr>
            <w:tcBorders>
              <w:top w:val="single" w:color="000000" w:sz="4" w:space="0"/>
              <w:left w:val="single" w:color="000000" w:sz="4" w:space="0"/>
              <w:right w:val="single" w:color="000000" w:sz="4" w:space="0"/>
            </w:tcBorders>
            <w:tcW w:w="460" w:type="pct"/>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2.1</w:t>
            </w:r>
            <w:r/>
          </w:p>
        </w:tc>
        <w:tc>
          <w:tcPr>
            <w:gridSpan w:val="6"/>
            <w:tcBorders>
              <w:top w:val="single" w:color="000000" w:sz="4" w:space="0"/>
              <w:left w:val="single" w:color="000000" w:sz="4" w:space="0"/>
              <w:right w:val="single" w:color="000000" w:sz="4" w:space="0"/>
            </w:tcBorders>
            <w:tcW w:w="3143" w:type="pct"/>
            <w:vAlign w:val="center"/>
            <w:textDirection w:val="lrTb"/>
            <w:noWrap w:val="false"/>
          </w:tcPr>
          <w:p>
            <w:pPr>
              <w:jc w:val="left"/>
              <w:widowControl/>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社会保险</w:t>
            </w:r>
            <w:r/>
          </w:p>
        </w:tc>
        <w:tc>
          <w:tcPr>
            <w:tcBorders>
              <w:top w:val="single" w:color="000000" w:sz="4" w:space="0"/>
              <w:left w:val="single" w:color="000000" w:sz="4" w:space="0"/>
              <w:right w:val="single" w:color="000000" w:sz="4" w:space="0"/>
            </w:tcBorders>
            <w:tcW w:w="1395" w:type="pct"/>
            <w:vAlign w:val="center"/>
            <w:vMerge w:val="restart"/>
            <w:textDirection w:val="lrTb"/>
            <w:noWrap w:val="false"/>
          </w:tcPr>
          <w:p>
            <w:pPr>
              <w:jc w:val="lef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社保费用不得低于南京市最低标准，否则</w:t>
            </w:r>
            <w:r>
              <w:rPr>
                <w:rFonts w:hint="eastAsia" w:ascii="仿宋" w:hAnsi="仿宋" w:eastAsia="仿宋" w:cs="仿宋"/>
                <w:color w:val="auto"/>
                <w:sz w:val="24"/>
                <w:szCs w:val="24"/>
                <w:highlight w:val="none"/>
                <w:lang w:eastAsia="zh-CN"/>
              </w:rPr>
              <w:t xml:space="preserve">作</w:t>
            </w:r>
            <w:r>
              <w:rPr>
                <w:rFonts w:hint="eastAsia" w:ascii="仿宋" w:hAnsi="仿宋" w:eastAsia="仿宋" w:cs="仿宋"/>
                <w:color w:val="auto"/>
                <w:sz w:val="24"/>
                <w:szCs w:val="24"/>
                <w:highlight w:val="none"/>
              </w:rPr>
              <w:t xml:space="preserve">无效投标处理。</w:t>
            </w:r>
            <w:r/>
          </w:p>
        </w:tc>
      </w:tr>
      <w:tr>
        <w:trPr>
          <w:jc w:val="center"/>
          <w:trHeight w:val="499"/>
        </w:trPr>
        <w:tc>
          <w:tcPr>
            <w:tcBorders>
              <w:top w:val="single" w:color="000000" w:sz="4" w:space="0"/>
              <w:left w:val="single" w:color="000000" w:sz="4" w:space="0"/>
              <w:right w:val="single" w:color="000000" w:sz="4" w:space="0"/>
            </w:tcBorders>
            <w:tcW w:w="460" w:type="pct"/>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p>
        </w:tc>
        <w:tc>
          <w:tcPr>
            <w:tcBorders>
              <w:top w:val="single" w:color="000000" w:sz="4" w:space="0"/>
              <w:left w:val="single" w:color="000000" w:sz="4" w:space="0"/>
              <w:right w:val="single" w:color="000000" w:sz="4" w:space="0"/>
            </w:tcBorders>
            <w:tcW w:w="676"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right w:val="single" w:color="000000" w:sz="4" w:space="0"/>
            </w:tcBorders>
            <w:tcW w:w="312"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right w:val="single" w:color="000000" w:sz="4" w:space="0"/>
            </w:tcBorders>
            <w:tcW w:w="495"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right w:val="single" w:color="000000" w:sz="4" w:space="0"/>
            </w:tcBorders>
            <w:tcW w:w="502"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right w:val="single" w:color="000000" w:sz="4" w:space="0"/>
            </w:tcBorders>
            <w:tcW w:w="492"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left w:val="single" w:color="000000" w:sz="4" w:space="0"/>
              <w:right w:val="single" w:color="000000" w:sz="4" w:space="0"/>
            </w:tcBorders>
            <w:tcW w:w="1395" w:type="pct"/>
            <w:vAlign w:val="center"/>
            <w:vMerge w:val="continue"/>
            <w:textDirection w:val="lrTb"/>
            <w:noWrap w:val="false"/>
          </w:tcPr>
          <w:p>
            <w:pPr>
              <w:jc w:val="lef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9"/>
        </w:trPr>
        <w:tc>
          <w:tcPr>
            <w:tcBorders>
              <w:top w:val="single" w:color="000000" w:sz="4" w:space="0"/>
              <w:left w:val="single" w:color="000000" w:sz="4" w:space="0"/>
              <w:right w:val="single" w:color="000000" w:sz="4" w:space="0"/>
            </w:tcBorders>
            <w:tcW w:w="460" w:type="pct"/>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p>
        </w:tc>
        <w:tc>
          <w:tcPr>
            <w:tcBorders>
              <w:top w:val="single" w:color="000000" w:sz="4" w:space="0"/>
              <w:left w:val="single" w:color="000000" w:sz="4" w:space="0"/>
              <w:right w:val="single" w:color="000000" w:sz="4" w:space="0"/>
            </w:tcBorders>
            <w:tcW w:w="676"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right w:val="single" w:color="000000" w:sz="4" w:space="0"/>
            </w:tcBorders>
            <w:tcW w:w="312"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right w:val="single" w:color="000000" w:sz="4" w:space="0"/>
            </w:tcBorders>
            <w:tcW w:w="495"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right w:val="single" w:color="000000" w:sz="4" w:space="0"/>
            </w:tcBorders>
            <w:tcW w:w="502"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right w:val="single" w:color="000000" w:sz="4" w:space="0"/>
            </w:tcBorders>
            <w:tcW w:w="492"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left w:val="single" w:color="000000" w:sz="4" w:space="0"/>
              <w:right w:val="single" w:color="000000" w:sz="4" w:space="0"/>
            </w:tcBorders>
            <w:tcW w:w="1395" w:type="pct"/>
            <w:vAlign w:val="center"/>
            <w:vMerge w:val="continue"/>
            <w:textDirection w:val="lrTb"/>
            <w:noWrap w:val="false"/>
          </w:tcPr>
          <w:p>
            <w:pPr>
              <w:jc w:val="lef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9"/>
        </w:trPr>
        <w:tc>
          <w:tcPr>
            <w:tcBorders>
              <w:top w:val="single" w:color="000000" w:sz="4" w:space="0"/>
              <w:left w:val="single" w:color="000000" w:sz="4" w:space="0"/>
              <w:right w:val="single" w:color="000000" w:sz="4" w:space="0"/>
            </w:tcBorders>
            <w:tcW w:w="460" w:type="pct"/>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p>
        </w:tc>
        <w:tc>
          <w:tcPr>
            <w:tcBorders>
              <w:top w:val="single" w:color="000000" w:sz="4" w:space="0"/>
              <w:left w:val="single" w:color="000000" w:sz="4" w:space="0"/>
              <w:right w:val="single" w:color="000000" w:sz="4" w:space="0"/>
            </w:tcBorders>
            <w:tcW w:w="676"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right w:val="single" w:color="000000" w:sz="4" w:space="0"/>
            </w:tcBorders>
            <w:tcW w:w="312"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right w:val="single" w:color="000000" w:sz="4" w:space="0"/>
            </w:tcBorders>
            <w:tcW w:w="495"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right w:val="single" w:color="000000" w:sz="4" w:space="0"/>
            </w:tcBorders>
            <w:tcW w:w="502"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right w:val="single" w:color="000000" w:sz="4" w:space="0"/>
            </w:tcBorders>
            <w:tcW w:w="492"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left w:val="single" w:color="000000" w:sz="4" w:space="0"/>
              <w:right w:val="single" w:color="000000" w:sz="4" w:space="0"/>
            </w:tcBorders>
            <w:tcW w:w="1395" w:type="pct"/>
            <w:vAlign w:val="center"/>
            <w:vMerge w:val="continue"/>
            <w:textDirection w:val="lrTb"/>
            <w:noWrap w:val="false"/>
          </w:tcPr>
          <w:p>
            <w:pPr>
              <w:jc w:val="lef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36"/>
        </w:trPr>
        <w:tc>
          <w:tcPr>
            <w:tcBorders>
              <w:top w:val="single" w:color="000000" w:sz="4" w:space="0"/>
              <w:left w:val="single" w:color="000000" w:sz="4" w:space="0"/>
              <w:right w:val="single" w:color="000000" w:sz="4" w:space="0"/>
            </w:tcBorders>
            <w:tcW w:w="460" w:type="pct"/>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Borders>
              <w:top w:val="single" w:color="000000" w:sz="4" w:space="0"/>
              <w:left w:val="single" w:color="000000" w:sz="4" w:space="0"/>
              <w:right w:val="single" w:color="000000" w:sz="4" w:space="0"/>
            </w:tcBorders>
            <w:tcW w:w="676"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right w:val="single" w:color="000000" w:sz="4" w:space="0"/>
            </w:tcBorders>
            <w:tcW w:w="312"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right w:val="single" w:color="000000" w:sz="4" w:space="0"/>
            </w:tcBorders>
            <w:tcW w:w="495"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right w:val="single" w:color="000000" w:sz="4" w:space="0"/>
            </w:tcBorders>
            <w:tcW w:w="502"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right w:val="single" w:color="000000" w:sz="4" w:space="0"/>
            </w:tcBorders>
            <w:tcW w:w="492"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left w:val="single" w:color="000000" w:sz="4" w:space="0"/>
              <w:bottom w:val="single" w:color="000000" w:sz="4" w:space="0"/>
              <w:right w:val="single" w:color="000000" w:sz="4" w:space="0"/>
            </w:tcBorders>
            <w:tcW w:w="1395" w:type="pct"/>
            <w:vAlign w:val="center"/>
            <w:vMerge w:val="continue"/>
            <w:textDirection w:val="lrTb"/>
            <w:noWrap w:val="false"/>
          </w:tcPr>
          <w:p>
            <w:pPr>
              <w:jc w:val="lef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377"/>
        </w:trPr>
        <w:tc>
          <w:tcPr>
            <w:tcBorders>
              <w:top w:val="single" w:color="000000" w:sz="4" w:space="0"/>
              <w:left w:val="single" w:color="000000" w:sz="4" w:space="0"/>
              <w:right w:val="single" w:color="000000" w:sz="4" w:space="0"/>
            </w:tcBorders>
            <w:tcW w:w="460" w:type="pct"/>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2.2</w:t>
            </w:r>
            <w:r/>
          </w:p>
        </w:tc>
        <w:tc>
          <w:tcPr>
            <w:gridSpan w:val="6"/>
            <w:tcBorders>
              <w:top w:val="single" w:color="000000" w:sz="4" w:space="0"/>
              <w:left w:val="single" w:color="000000" w:sz="4" w:space="0"/>
              <w:bottom w:val="single" w:color="000000" w:sz="4" w:space="0"/>
              <w:right w:val="single" w:color="000000" w:sz="4" w:space="0"/>
            </w:tcBorders>
            <w:tcW w:w="3143" w:type="pct"/>
            <w:vAlign w:val="center"/>
            <w:textDirection w:val="lrTb"/>
            <w:noWrap w:val="false"/>
          </w:tcPr>
          <w:p>
            <w:pPr>
              <w:jc w:val="left"/>
              <w:widowControl/>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公积金</w:t>
            </w:r>
            <w:r/>
          </w:p>
        </w:tc>
        <w:tc>
          <w:tcPr>
            <w:tcBorders>
              <w:top w:val="single" w:color="000000" w:sz="4" w:space="0"/>
              <w:left w:val="single" w:color="000000" w:sz="4" w:space="0"/>
              <w:right w:val="single" w:color="000000" w:sz="4" w:space="0"/>
            </w:tcBorders>
            <w:tcW w:w="1395" w:type="pct"/>
            <w:vAlign w:val="center"/>
            <w:vMerge w:val="restart"/>
            <w:textDirection w:val="lrTb"/>
            <w:noWrap w:val="false"/>
          </w:tcPr>
          <w:p>
            <w:pPr>
              <w:jc w:val="lef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公积金不得低于南京市最低标准，且最低工资不包含劳动者按下限缴存的住房公积金，由用人单位按规定另行支付，须测算在公积金报价中，否则</w:t>
            </w:r>
            <w:r>
              <w:rPr>
                <w:rFonts w:hint="eastAsia" w:ascii="仿宋" w:hAnsi="仿宋" w:eastAsia="仿宋" w:cs="仿宋"/>
                <w:color w:val="auto"/>
                <w:sz w:val="24"/>
                <w:szCs w:val="24"/>
                <w:highlight w:val="none"/>
                <w:lang w:eastAsia="zh-CN"/>
              </w:rPr>
              <w:t xml:space="preserve">作</w:t>
            </w:r>
            <w:r>
              <w:rPr>
                <w:rFonts w:hint="eastAsia" w:ascii="仿宋" w:hAnsi="仿宋" w:eastAsia="仿宋" w:cs="仿宋"/>
                <w:color w:val="auto"/>
                <w:sz w:val="24"/>
                <w:szCs w:val="24"/>
                <w:highlight w:val="none"/>
              </w:rPr>
              <w:t xml:space="preserve">无效投标处理。</w:t>
            </w:r>
            <w:r/>
          </w:p>
        </w:tc>
      </w:tr>
      <w:tr>
        <w:trPr>
          <w:jc w:val="center"/>
          <w:trHeight w:val="499"/>
        </w:trPr>
        <w:tc>
          <w:tcPr>
            <w:tcBorders>
              <w:top w:val="single" w:color="000000" w:sz="4" w:space="0"/>
              <w:left w:val="single" w:color="000000" w:sz="4" w:space="0"/>
              <w:right w:val="single" w:color="000000" w:sz="4" w:space="0"/>
            </w:tcBorders>
            <w:tcW w:w="460" w:type="pct"/>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left w:val="single" w:color="000000" w:sz="4" w:space="0"/>
              <w:right w:val="single" w:color="000000" w:sz="4" w:space="0"/>
            </w:tcBorders>
            <w:tcW w:w="1395" w:type="pct"/>
            <w:vAlign w:val="center"/>
            <w:vMerge w:val="continue"/>
            <w:textDirection w:val="lrTb"/>
            <w:noWrap w:val="false"/>
          </w:tcPr>
          <w:p>
            <w:pPr>
              <w:jc w:val="lef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9"/>
        </w:trPr>
        <w:tc>
          <w:tcPr>
            <w:tcBorders>
              <w:top w:val="single" w:color="000000" w:sz="4" w:space="0"/>
              <w:left w:val="single" w:color="000000" w:sz="4" w:space="0"/>
              <w:bottom w:val="single" w:color="auto" w:sz="4" w:space="0"/>
              <w:right w:val="single" w:color="000000" w:sz="4" w:space="0"/>
            </w:tcBorders>
            <w:tcW w:w="460" w:type="pct"/>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left w:val="single" w:color="000000" w:sz="4" w:space="0"/>
              <w:right w:val="single" w:color="000000" w:sz="4" w:space="0"/>
            </w:tcBorders>
            <w:tcW w:w="1395" w:type="pct"/>
            <w:vAlign w:val="center"/>
            <w:vMerge w:val="continue"/>
            <w:textDirection w:val="lrTb"/>
            <w:noWrap w:val="false"/>
          </w:tcPr>
          <w:p>
            <w:pPr>
              <w:jc w:val="lef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9"/>
        </w:trPr>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p>
        </w:tc>
        <w:tc>
          <w:tcPr>
            <w:tcBorders>
              <w:top w:val="single" w:color="000000" w:sz="4" w:space="0"/>
              <w:left w:val="single" w:color="auto" w:sz="4" w:space="0"/>
              <w:bottom w:val="single" w:color="000000" w:sz="4" w:space="0"/>
              <w:right w:val="single" w:color="000000" w:sz="4" w:space="0"/>
            </w:tcBorders>
            <w:tcW w:w="676" w:type="pct"/>
            <w:vAlign w:val="center"/>
            <w:textDirection w:val="lrTb"/>
            <w:noWrap w:val="false"/>
          </w:tcPr>
          <w:p>
            <w:pPr>
              <w:jc w:val="center"/>
              <w:widowControl/>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left w:val="single" w:color="000000" w:sz="4" w:space="0"/>
              <w:right w:val="single" w:color="000000" w:sz="4" w:space="0"/>
            </w:tcBorders>
            <w:tcW w:w="1395" w:type="pct"/>
            <w:vAlign w:val="center"/>
            <w:vMerge w:val="continue"/>
            <w:textDirection w:val="lrTb"/>
            <w:noWrap w:val="false"/>
          </w:tcPr>
          <w:p>
            <w:pPr>
              <w:jc w:val="lef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w:t>
            </w:r>
            <w:r/>
          </w:p>
        </w:tc>
        <w:tc>
          <w:tcPr>
            <w:tcBorders>
              <w:top w:val="single" w:color="000000" w:sz="4" w:space="0"/>
              <w:left w:val="single" w:color="auto" w:sz="4" w:space="0"/>
              <w:bottom w:val="single" w:color="auto" w:sz="4" w:space="0"/>
              <w:right w:val="single" w:color="000000" w:sz="4" w:space="0"/>
            </w:tcBorders>
            <w:tcW w:w="676" w:type="pct"/>
            <w:vAlign w:val="center"/>
            <w:textDirection w:val="lrTb"/>
            <w:noWrap w:val="false"/>
          </w:tcPr>
          <w:p>
            <w:pPr>
              <w:jc w:val="center"/>
              <w:widowControl/>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312"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495"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left w:val="single" w:color="000000" w:sz="4" w:space="0"/>
              <w:bottom w:val="single" w:color="000000" w:sz="4" w:space="0"/>
              <w:right w:val="single" w:color="000000" w:sz="4" w:space="0"/>
            </w:tcBorders>
            <w:tcW w:w="1395" w:type="pct"/>
            <w:vAlign w:val="center"/>
            <w:vMerge w:val="continue"/>
            <w:textDirection w:val="lrTb"/>
            <w:noWrap w:val="false"/>
          </w:tcPr>
          <w:p>
            <w:pPr>
              <w:jc w:val="lef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90"/>
        </w:trPr>
        <w:tc>
          <w:tcPr>
            <w:tcBorders>
              <w:top w:val="single" w:color="auto" w:sz="4" w:space="0"/>
              <w:left w:val="single" w:color="auto" w:sz="4" w:space="0"/>
              <w:bottom w:val="single" w:color="auto" w:sz="4" w:space="0"/>
              <w:right w:val="single" w:color="000000" w:sz="4" w:space="0"/>
            </w:tcBorders>
            <w:tcW w:w="460" w:type="pct"/>
            <w:vAlign w:val="center"/>
            <w:vMerge w:val="restart"/>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w:t>
            </w:r>
            <w:r/>
          </w:p>
        </w:tc>
        <w:tc>
          <w:tcPr>
            <w:tcBorders>
              <w:top w:val="single" w:color="auto" w:sz="4" w:space="0"/>
              <w:left w:val="single" w:color="000000" w:sz="4" w:space="0"/>
              <w:bottom w:val="single" w:color="auto" w:sz="4" w:space="0"/>
              <w:right w:val="single" w:color="000000" w:sz="4" w:space="0"/>
            </w:tcBorders>
            <w:tcW w:w="676" w:type="pct"/>
            <w:vAlign w:val="center"/>
            <w:vMerge w:val="restart"/>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法定节假日人员加班费</w:t>
            </w:r>
            <w:r/>
          </w:p>
        </w:tc>
        <w:tc>
          <w:tcPr>
            <w:tcBorders>
              <w:top w:val="single" w:color="auto" w:sz="4" w:space="0"/>
              <w:left w:val="single" w:color="000000" w:sz="4" w:space="0"/>
              <w:bottom w:val="single" w:color="auto" w:sz="4" w:space="0"/>
              <w:right w:val="single" w:color="000000" w:sz="4" w:space="0"/>
            </w:tcBorders>
            <w:tcW w:w="312" w:type="pct"/>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人数</w:t>
            </w:r>
            <w:r/>
          </w:p>
        </w:tc>
        <w:tc>
          <w:tcPr>
            <w:tcBorders>
              <w:top w:val="single" w:color="auto" w:sz="4" w:space="0"/>
              <w:left w:val="single" w:color="000000" w:sz="4" w:space="0"/>
              <w:bottom w:val="single" w:color="auto" w:sz="4" w:space="0"/>
              <w:right w:val="single" w:color="auto" w:sz="4" w:space="0"/>
            </w:tcBorders>
            <w:tcW w:w="495" w:type="pct"/>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人员工资</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rPr>
              <w:t xml:space="preserve">（元/人*月）</w:t>
            </w:r>
            <w:r/>
          </w:p>
        </w:tc>
        <w:tc>
          <w:tcPr>
            <w:tcBorders>
              <w:top w:val="single" w:color="000000" w:sz="4" w:space="0"/>
              <w:left w:val="single" w:color="auto" w:sz="4" w:space="0"/>
              <w:bottom w:val="single" w:color="000000" w:sz="4" w:space="0"/>
              <w:right w:val="single" w:color="000000" w:sz="4" w:space="0"/>
            </w:tcBorders>
            <w:tcW w:w="502" w:type="pct"/>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法定节假日天数</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分项小计（元）</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费用计算公式</w:t>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val="false"/>
          </w:tcPr>
          <w:p>
            <w:pPr>
              <w:jc w:val="lef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法定节假日安排劳动者工作的，支付不低于正常工资的百分之三百的工资报酬。本项目物业管理服务法定节假日在岗人数不少于</w:t>
            </w:r>
            <w:r>
              <w:rPr>
                <w:rFonts w:hint="eastAsia" w:ascii="仿宋" w:hAnsi="仿宋" w:eastAsia="仿宋" w:cs="仿宋"/>
                <w:b/>
                <w:bCs/>
                <w:color w:val="auto"/>
                <w:sz w:val="24"/>
                <w:szCs w:val="24"/>
                <w:highlight w:val="none"/>
                <w:lang w:val="en-US" w:eastAsia="zh-CN"/>
              </w:rPr>
              <w:t xml:space="preserve">12</w:t>
            </w:r>
            <w:r>
              <w:rPr>
                <w:rFonts w:hint="eastAsia" w:ascii="仿宋" w:hAnsi="仿宋" w:eastAsia="仿宋" w:cs="仿宋"/>
                <w:b/>
                <w:bCs/>
                <w:color w:val="auto"/>
                <w:sz w:val="24"/>
                <w:szCs w:val="24"/>
                <w:highlight w:val="none"/>
              </w:rPr>
              <w:t xml:space="preserve">人</w:t>
            </w:r>
            <w:r>
              <w:rPr>
                <w:rFonts w:hint="eastAsia" w:ascii="仿宋" w:hAnsi="仿宋" w:eastAsia="仿宋" w:cs="仿宋"/>
                <w:color w:val="auto"/>
                <w:sz w:val="24"/>
                <w:szCs w:val="24"/>
                <w:highlight w:val="none"/>
              </w:rPr>
              <w:t xml:space="preserve">，报价中的“法定节假日人员加班费”不得低于上述要求，并按照本项目合同履行期内的法定节假日天数进行测算，否则</w:t>
            </w:r>
            <w:r>
              <w:rPr>
                <w:rFonts w:hint="eastAsia" w:ascii="仿宋" w:hAnsi="仿宋" w:eastAsia="仿宋" w:cs="仿宋"/>
                <w:color w:val="auto"/>
                <w:sz w:val="24"/>
                <w:szCs w:val="24"/>
                <w:highlight w:val="none"/>
                <w:lang w:eastAsia="zh-CN"/>
              </w:rPr>
              <w:t xml:space="preserve">作</w:t>
            </w:r>
            <w:r>
              <w:rPr>
                <w:rFonts w:hint="eastAsia" w:ascii="仿宋" w:hAnsi="仿宋" w:eastAsia="仿宋" w:cs="仿宋"/>
                <w:color w:val="auto"/>
                <w:sz w:val="24"/>
                <w:szCs w:val="24"/>
                <w:highlight w:val="none"/>
              </w:rPr>
              <w:t xml:space="preserve">无效投标处理。</w:t>
            </w:r>
            <w:r/>
          </w:p>
        </w:tc>
      </w:tr>
      <w:tr>
        <w:trPr>
          <w:jc w:val="center"/>
          <w:trHeight w:val="534"/>
        </w:trPr>
        <w:tc>
          <w:tcPr>
            <w:tcBorders>
              <w:top w:val="single" w:color="auto" w:sz="4" w:space="0"/>
              <w:left w:val="single" w:color="auto" w:sz="4" w:space="0"/>
              <w:bottom w:val="single" w:color="000000" w:sz="4" w:space="0"/>
              <w:right w:val="single" w:color="000000" w:sz="4" w:space="0"/>
            </w:tcBorders>
            <w:tcW w:w="460" w:type="pct"/>
            <w:vAlign w:val="center"/>
            <w:vMerge w:val="continue"/>
            <w:textDirection w:val="lrTb"/>
            <w:noWrap w:val="false"/>
          </w:tcPr>
          <w:p>
            <w:pPr>
              <w:jc w:val="center"/>
              <w:widowControl/>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top w:val="single" w:color="auto" w:sz="4" w:space="0"/>
              <w:left w:val="single" w:color="000000" w:sz="4" w:space="0"/>
              <w:bottom w:val="single" w:color="000000" w:sz="4" w:space="0"/>
              <w:right w:val="single" w:color="000000" w:sz="4" w:space="0"/>
            </w:tcBorders>
            <w:tcW w:w="676" w:type="pct"/>
            <w:vAlign w:val="center"/>
            <w:vMerge w:val="continue"/>
            <w:textDirection w:val="lrTb"/>
            <w:noWrap w:val="false"/>
          </w:tcPr>
          <w:p>
            <w:pPr>
              <w:jc w:val="center"/>
              <w:widowControl/>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top w:val="single" w:color="auto" w:sz="4" w:space="0"/>
              <w:left w:val="single" w:color="000000" w:sz="4" w:space="0"/>
              <w:bottom w:val="single" w:color="000000" w:sz="4" w:space="0"/>
              <w:right w:val="single" w:color="000000" w:sz="4" w:space="0"/>
            </w:tcBorders>
            <w:tcW w:w="312"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000000" w:sz="4" w:space="0"/>
              <w:bottom w:val="single" w:color="000000" w:sz="4" w:space="0"/>
              <w:right w:val="single" w:color="000000" w:sz="4" w:space="0"/>
            </w:tcBorders>
            <w:tcW w:w="495"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val="false"/>
          </w:tcPr>
          <w:p>
            <w:pPr>
              <w:jc w:val="lef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参考计算公式：人员工资÷21.75天（平均月计薪天数）×3×人数×合同履行期内法定节假日天数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13天）</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4</w:t>
            </w:r>
            <w:r/>
          </w:p>
        </w:tc>
        <w:tc>
          <w:tcPr>
            <w:gridSpan w:val="7"/>
            <w:tcBorders>
              <w:top w:val="single" w:color="000000" w:sz="4" w:space="0"/>
              <w:left w:val="single" w:color="000000" w:sz="4" w:space="0"/>
              <w:bottom w:val="single" w:color="000000" w:sz="4" w:space="0"/>
              <w:right w:val="single" w:color="000000" w:sz="4" w:space="0"/>
            </w:tcBorders>
            <w:tcW w:w="4539" w:type="pct"/>
            <w:vAlign w:val="center"/>
            <w:textDirection w:val="lrTb"/>
            <w:noWrap w:val="false"/>
          </w:tcPr>
          <w:p>
            <w:pPr>
              <w:jc w:val="left"/>
              <w:widowControl/>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其他待遇费用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人员福利</w:t>
            </w:r>
            <w:r/>
          </w:p>
        </w:tc>
        <w:tc>
          <w:tcPr>
            <w:gridSpan w:val="5"/>
            <w:tcBorders>
              <w:top w:val="single" w:color="000000" w:sz="4" w:space="0"/>
              <w:left w:val="single" w:color="000000" w:sz="4" w:space="0"/>
              <w:bottom w:val="single" w:color="000000" w:sz="4" w:space="0"/>
              <w:right w:val="single" w:color="000000" w:sz="4" w:space="0"/>
            </w:tcBorders>
            <w:tcW w:w="2466" w:type="pct"/>
            <w:vAlign w:val="center"/>
            <w:textDirection w:val="lrTb"/>
            <w:noWrap w:val="false"/>
          </w:tcPr>
          <w:p>
            <w:pPr>
              <w:jc w:val="lef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val="false"/>
          </w:tcPr>
          <w:p>
            <w:pPr>
              <w:jc w:val="lef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国家强制性要求缴纳的或员工必须享有的福利待遇。</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w:t>
            </w:r>
            <w:r/>
          </w:p>
        </w:tc>
        <w:tc>
          <w:tcPr>
            <w:gridSpan w:val="7"/>
            <w:tcBorders>
              <w:top w:val="single" w:color="000000" w:sz="4" w:space="0"/>
              <w:left w:val="single" w:color="000000" w:sz="4" w:space="0"/>
              <w:bottom w:val="single" w:color="000000" w:sz="4" w:space="0"/>
              <w:right w:val="single" w:color="000000" w:sz="4" w:space="0"/>
            </w:tcBorders>
            <w:tcW w:w="4539" w:type="pct"/>
            <w:vAlign w:val="center"/>
            <w:textDirection w:val="lrTb"/>
            <w:noWrap w:val="false"/>
          </w:tcPr>
          <w:p>
            <w:pPr>
              <w:jc w:val="left"/>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行政办公费</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办公用品费</w:t>
            </w:r>
            <w:r/>
          </w:p>
        </w:tc>
        <w:tc>
          <w:tcPr>
            <w:gridSpan w:val="5"/>
            <w:tcBorders>
              <w:top w:val="single" w:color="000000" w:sz="4" w:space="0"/>
              <w:left w:val="single" w:color="000000" w:sz="4" w:space="0"/>
              <w:bottom w:val="single" w:color="000000" w:sz="4" w:space="0"/>
              <w:right w:val="single" w:color="000000" w:sz="4" w:space="0"/>
            </w:tcBorders>
            <w:tcW w:w="2466" w:type="pct"/>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培训费</w:t>
            </w:r>
            <w:r/>
          </w:p>
        </w:tc>
        <w:tc>
          <w:tcPr>
            <w:gridSpan w:val="5"/>
            <w:tcBorders>
              <w:top w:val="single" w:color="000000" w:sz="4" w:space="0"/>
              <w:left w:val="single" w:color="000000" w:sz="4" w:space="0"/>
              <w:bottom w:val="single" w:color="000000" w:sz="4" w:space="0"/>
              <w:right w:val="single" w:color="000000" w:sz="4" w:space="0"/>
            </w:tcBorders>
            <w:tcW w:w="2466" w:type="pct"/>
            <w:vAlign w:val="center"/>
            <w:textDirection w:val="lrTb"/>
            <w:noWrap w:val="false"/>
          </w:tcPr>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tcPr>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交通费</w:t>
            </w:r>
            <w:r/>
          </w:p>
        </w:tc>
        <w:tc>
          <w:tcPr>
            <w:gridSpan w:val="5"/>
            <w:tcBorders>
              <w:top w:val="single" w:color="000000" w:sz="4" w:space="0"/>
              <w:left w:val="single" w:color="000000" w:sz="4" w:space="0"/>
              <w:bottom w:val="single" w:color="000000" w:sz="4" w:space="0"/>
              <w:right w:val="single" w:color="000000" w:sz="4" w:space="0"/>
            </w:tcBorders>
            <w:tcW w:w="2466" w:type="pct"/>
            <w:vAlign w:val="center"/>
            <w:textDirection w:val="lrTb"/>
            <w:noWrap w:val="false"/>
          </w:tcPr>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tcPr>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通信费</w:t>
            </w:r>
            <w:r/>
          </w:p>
        </w:tc>
        <w:tc>
          <w:tcPr>
            <w:gridSpan w:val="5"/>
            <w:tcBorders>
              <w:top w:val="single" w:color="000000" w:sz="4" w:space="0"/>
              <w:left w:val="single" w:color="000000" w:sz="4" w:space="0"/>
              <w:bottom w:val="single" w:color="000000" w:sz="4" w:space="0"/>
              <w:right w:val="single" w:color="000000" w:sz="4" w:space="0"/>
            </w:tcBorders>
            <w:tcW w:w="2466" w:type="pct"/>
            <w:vAlign w:val="center"/>
            <w:textDirection w:val="lrTb"/>
            <w:noWrap w:val="false"/>
          </w:tcPr>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tcPr>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服装费</w:t>
            </w:r>
            <w:r/>
          </w:p>
        </w:tc>
        <w:tc>
          <w:tcPr>
            <w:gridSpan w:val="5"/>
            <w:tcBorders>
              <w:top w:val="single" w:color="000000" w:sz="4" w:space="0"/>
              <w:left w:val="single" w:color="000000" w:sz="4" w:space="0"/>
              <w:bottom w:val="single" w:color="000000" w:sz="4" w:space="0"/>
              <w:right w:val="single" w:color="000000" w:sz="4" w:space="0"/>
            </w:tcBorders>
            <w:tcW w:w="2466" w:type="pct"/>
            <w:vAlign w:val="center"/>
            <w:textDirection w:val="lrTb"/>
            <w:noWrap w:val="false"/>
          </w:tcPr>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tcPr>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6</w:t>
            </w:r>
            <w:r/>
          </w:p>
        </w:tc>
        <w:tc>
          <w:tcPr>
            <w:gridSpan w:val="7"/>
            <w:tcBorders>
              <w:top w:val="single" w:color="000000" w:sz="4" w:space="0"/>
              <w:left w:val="single" w:color="000000" w:sz="4" w:space="0"/>
              <w:bottom w:val="single" w:color="000000" w:sz="4" w:space="0"/>
              <w:right w:val="single" w:color="000000" w:sz="4" w:space="0"/>
            </w:tcBorders>
            <w:tcW w:w="4539" w:type="pct"/>
            <w:vAlign w:val="center"/>
            <w:textDirection w:val="lrTb"/>
            <w:noWrap w:val="false"/>
          </w:tcPr>
          <w:p>
            <w:pPr>
              <w:jc w:val="left"/>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工具耗材及物资装备折旧费</w:t>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清洁耗材费</w:t>
            </w:r>
            <w:r/>
          </w:p>
        </w:tc>
        <w:tc>
          <w:tcPr>
            <w:gridSpan w:val="5"/>
            <w:tcBorders>
              <w:top w:val="single" w:color="000000" w:sz="4" w:space="0"/>
              <w:left w:val="single" w:color="000000" w:sz="4" w:space="0"/>
              <w:bottom w:val="single" w:color="000000" w:sz="4" w:space="0"/>
              <w:right w:val="single" w:color="000000" w:sz="4" w:space="0"/>
            </w:tcBorders>
            <w:tcW w:w="2466" w:type="pct"/>
            <w:vAlign w:val="center"/>
            <w:textDirection w:val="lrTb"/>
            <w:noWrap w:val="false"/>
          </w:tcPr>
          <w:p>
            <w:pPr>
              <w:jc w:val="lef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val="false"/>
          </w:tcPr>
          <w:p>
            <w:pPr>
              <w:jc w:val="lef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清洁耗材包括但不限于：扫把、地推、垃圾袋、消毒液、洁厕灵等。供应商自行测算考虑到投标报价中。</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物资装备折旧费</w:t>
            </w:r>
            <w:r/>
          </w:p>
        </w:tc>
        <w:tc>
          <w:tcPr>
            <w:gridSpan w:val="5"/>
            <w:tcBorders>
              <w:top w:val="single" w:color="000000" w:sz="4" w:space="0"/>
              <w:left w:val="single" w:color="000000" w:sz="4" w:space="0"/>
              <w:bottom w:val="single" w:color="000000" w:sz="4" w:space="0"/>
              <w:right w:val="single" w:color="000000" w:sz="4" w:space="0"/>
            </w:tcBorders>
            <w:tcW w:w="2466" w:type="pct"/>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管理费</w:t>
            </w:r>
            <w:r/>
          </w:p>
        </w:tc>
        <w:tc>
          <w:tcPr>
            <w:gridSpan w:val="5"/>
            <w:tcBorders>
              <w:top w:val="single" w:color="000000" w:sz="4" w:space="0"/>
              <w:left w:val="single" w:color="000000" w:sz="4" w:space="0"/>
              <w:bottom w:val="single" w:color="000000" w:sz="4" w:space="0"/>
              <w:right w:val="single" w:color="000000" w:sz="4" w:space="0"/>
            </w:tcBorders>
            <w:tcW w:w="2466" w:type="pct"/>
            <w:vAlign w:val="center"/>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利润</w:t>
            </w:r>
            <w:r/>
          </w:p>
        </w:tc>
        <w:tc>
          <w:tcPr>
            <w:gridSpan w:val="5"/>
            <w:tcBorders>
              <w:top w:val="single" w:color="000000" w:sz="4" w:space="0"/>
              <w:left w:val="single" w:color="000000" w:sz="4" w:space="0"/>
              <w:bottom w:val="single" w:color="000000" w:sz="4" w:space="0"/>
              <w:right w:val="single" w:color="000000" w:sz="4" w:space="0"/>
            </w:tcBorders>
            <w:tcW w:w="2466" w:type="pct"/>
            <w:vAlign w:val="center"/>
            <w:textDirection w:val="lrTb"/>
            <w:noWrap/>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法定税费</w:t>
            </w:r>
            <w:r/>
          </w:p>
        </w:tc>
        <w:tc>
          <w:tcPr>
            <w:gridSpan w:val="5"/>
            <w:tcBorders>
              <w:top w:val="single" w:color="000000" w:sz="4" w:space="0"/>
              <w:left w:val="single" w:color="000000" w:sz="4" w:space="0"/>
              <w:bottom w:val="single" w:color="000000" w:sz="4" w:space="0"/>
              <w:right w:val="single" w:color="000000" w:sz="4" w:space="0"/>
            </w:tcBorders>
            <w:tcW w:w="2466" w:type="pct"/>
            <w:vAlign w:val="center"/>
            <w:textDirection w:val="lrTb"/>
            <w:noWrap/>
          </w:tcPr>
          <w:p>
            <w:pPr>
              <w:jc w:val="left"/>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参考计算公式：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1+2+3+4+5+6+7+8）*税率</w:t>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tcPr>
          <w:p>
            <w:pPr>
              <w:jc w:val="both"/>
              <w:spacing w:line="264" w:lineRule="auto"/>
              <w:widowControl w:val="off"/>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法定税费为</w:t>
            </w:r>
            <w:r>
              <w:rPr>
                <w:rFonts w:hint="eastAsia" w:ascii="仿宋" w:hAnsi="仿宋" w:eastAsia="仿宋" w:cs="仿宋"/>
                <w:b/>
                <w:bCs/>
                <w:color w:val="auto"/>
                <w:sz w:val="24"/>
                <w:szCs w:val="24"/>
                <w:highlight w:val="none"/>
                <w:lang w:eastAsia="zh-CN"/>
              </w:rPr>
              <w:t xml:space="preserve">供应商应依法缴纳</w:t>
            </w:r>
            <w:r>
              <w:rPr>
                <w:rFonts w:hint="eastAsia" w:ascii="仿宋" w:hAnsi="仿宋" w:eastAsia="仿宋" w:cs="仿宋"/>
                <w:b/>
                <w:bCs/>
                <w:color w:val="auto"/>
                <w:sz w:val="24"/>
                <w:szCs w:val="24"/>
                <w:highlight w:val="none"/>
                <w:lang w:val="en-US" w:eastAsia="zh-CN"/>
              </w:rPr>
              <w:t xml:space="preserve">的</w:t>
            </w:r>
            <w:r>
              <w:rPr>
                <w:rFonts w:hint="eastAsia" w:ascii="仿宋" w:hAnsi="仿宋" w:eastAsia="仿宋" w:cs="仿宋"/>
                <w:b/>
                <w:bCs/>
                <w:color w:val="auto"/>
                <w:sz w:val="24"/>
                <w:szCs w:val="24"/>
                <w:highlight w:val="none"/>
                <w:lang w:eastAsia="zh-CN"/>
              </w:rPr>
              <w:t xml:space="preserve">税费，并在本项中明确税费费率，同时</w:t>
            </w:r>
            <w:r>
              <w:rPr>
                <w:rFonts w:hint="eastAsia" w:ascii="仿宋" w:hAnsi="仿宋" w:eastAsia="仿宋" w:cs="仿宋"/>
                <w:b/>
                <w:bCs/>
                <w:color w:val="auto"/>
                <w:sz w:val="24"/>
                <w:szCs w:val="24"/>
                <w:highlight w:val="none"/>
                <w:lang w:val="en-US" w:eastAsia="zh-CN"/>
              </w:rPr>
              <w:t xml:space="preserve">须在</w:t>
            </w:r>
            <w:r>
              <w:rPr>
                <w:rFonts w:hint="default" w:ascii="仿宋" w:hAnsi="仿宋" w:eastAsia="仿宋" w:cs="仿宋"/>
                <w:b/>
                <w:bCs/>
                <w:color w:val="auto"/>
                <w:sz w:val="24"/>
                <w:szCs w:val="24"/>
                <w:highlight w:val="none"/>
              </w:rPr>
              <w:t xml:space="preserve">《分项报价表》</w:t>
            </w:r>
            <w:r>
              <w:rPr>
                <w:rFonts w:hint="eastAsia" w:ascii="仿宋" w:hAnsi="仿宋" w:eastAsia="仿宋" w:cs="仿宋"/>
                <w:b/>
                <w:bCs/>
                <w:color w:val="auto"/>
                <w:sz w:val="24"/>
                <w:szCs w:val="24"/>
                <w:highlight w:val="none"/>
                <w:lang w:val="en-US" w:eastAsia="zh-CN"/>
              </w:rPr>
              <w:t xml:space="preserve">下方</w:t>
            </w:r>
            <w:r>
              <w:rPr>
                <w:rFonts w:hint="eastAsia" w:ascii="仿宋" w:hAnsi="仿宋" w:eastAsia="仿宋" w:cs="仿宋"/>
                <w:b/>
                <w:bCs/>
                <w:color w:val="auto"/>
                <w:sz w:val="24"/>
                <w:szCs w:val="24"/>
                <w:highlight w:val="none"/>
                <w:lang w:eastAsia="zh-CN"/>
              </w:rPr>
              <w:t xml:space="preserve">提供能清晰反映所应缴税费费率的证明材料（如：投标供应商</w:t>
            </w:r>
            <w:r>
              <w:rPr>
                <w:rFonts w:hint="eastAsia" w:ascii="仿宋" w:hAnsi="仿宋" w:eastAsia="仿宋" w:cs="仿宋"/>
                <w:b/>
                <w:bCs/>
                <w:color w:val="auto"/>
                <w:sz w:val="24"/>
                <w:szCs w:val="24"/>
                <w:highlight w:val="none"/>
                <w:lang w:val="en-US" w:eastAsia="zh-CN"/>
              </w:rPr>
              <w:t xml:space="preserve">近半</w:t>
            </w:r>
            <w:r>
              <w:rPr>
                <w:rFonts w:hint="eastAsia" w:ascii="仿宋" w:hAnsi="仿宋" w:eastAsia="仿宋" w:cs="仿宋"/>
                <w:b/>
                <w:bCs/>
                <w:color w:val="auto"/>
                <w:sz w:val="24"/>
                <w:szCs w:val="24"/>
                <w:highlight w:val="none"/>
                <w:lang w:eastAsia="zh-CN"/>
              </w:rPr>
              <w:t xml:space="preserve">年</w:t>
            </w:r>
            <w:r>
              <w:rPr>
                <w:rFonts w:hint="eastAsia" w:ascii="仿宋" w:hAnsi="仿宋" w:eastAsia="仿宋" w:cs="仿宋"/>
                <w:b/>
                <w:bCs/>
                <w:color w:val="auto"/>
                <w:sz w:val="24"/>
                <w:szCs w:val="24"/>
                <w:highlight w:val="none"/>
                <w:lang w:val="en-US" w:eastAsia="zh-CN"/>
              </w:rPr>
              <w:t xml:space="preserve">来</w:t>
            </w:r>
            <w:r>
              <w:rPr>
                <w:rFonts w:hint="eastAsia" w:ascii="仿宋" w:hAnsi="仿宋" w:eastAsia="仿宋" w:cs="仿宋"/>
                <w:b/>
                <w:bCs/>
                <w:color w:val="auto"/>
                <w:sz w:val="24"/>
                <w:szCs w:val="24"/>
                <w:highlight w:val="none"/>
                <w:lang w:eastAsia="zh-CN"/>
              </w:rPr>
              <w:t xml:space="preserve">开具的任意一份票据扫描件</w:t>
            </w:r>
            <w:r>
              <w:rPr>
                <w:rFonts w:hint="eastAsia" w:ascii="仿宋" w:hAnsi="仿宋" w:eastAsia="仿宋" w:cs="仿宋"/>
                <w:b/>
                <w:bCs/>
                <w:color w:val="auto"/>
                <w:sz w:val="24"/>
                <w:szCs w:val="24"/>
                <w:highlight w:val="none"/>
                <w:lang w:val="en-US" w:eastAsia="zh-CN"/>
              </w:rPr>
              <w:t xml:space="preserve">或</w:t>
            </w:r>
            <w:r>
              <w:rPr>
                <w:rFonts w:hint="eastAsia" w:ascii="仿宋" w:hAnsi="仿宋" w:eastAsia="仿宋" w:cs="仿宋"/>
                <w:b/>
                <w:bCs/>
                <w:color w:val="auto"/>
                <w:sz w:val="24"/>
                <w:szCs w:val="24"/>
                <w:highlight w:val="none"/>
                <w:lang w:eastAsia="zh-CN"/>
              </w:rPr>
              <w:t xml:space="preserve">查询税务系统中的税费种</w:t>
            </w:r>
            <w:r>
              <w:rPr>
                <w:rFonts w:hint="eastAsia" w:ascii="仿宋" w:hAnsi="仿宋" w:eastAsia="仿宋" w:cs="仿宋"/>
                <w:b/>
                <w:bCs/>
                <w:color w:val="auto"/>
                <w:sz w:val="24"/>
                <w:szCs w:val="24"/>
                <w:highlight w:val="none"/>
                <w:lang w:val="en-US" w:eastAsia="zh-CN"/>
              </w:rPr>
              <w:t xml:space="preserve">类</w:t>
            </w:r>
            <w:r>
              <w:rPr>
                <w:rFonts w:hint="eastAsia" w:ascii="仿宋" w:hAnsi="仿宋" w:eastAsia="仿宋" w:cs="仿宋"/>
                <w:b/>
                <w:bCs/>
                <w:color w:val="auto"/>
                <w:sz w:val="24"/>
                <w:szCs w:val="24"/>
                <w:highlight w:val="none"/>
                <w:lang w:eastAsia="zh-CN"/>
              </w:rPr>
              <w:t xml:space="preserve">认定信息截图</w:t>
            </w:r>
            <w:r>
              <w:rPr>
                <w:rFonts w:hint="eastAsia" w:ascii="仿宋" w:hAnsi="仿宋" w:eastAsia="仿宋" w:cs="仿宋"/>
                <w:b/>
                <w:bCs/>
                <w:color w:val="auto"/>
                <w:sz w:val="24"/>
                <w:szCs w:val="24"/>
                <w:highlight w:val="none"/>
                <w:lang w:val="en-US" w:eastAsia="zh-CN"/>
              </w:rPr>
              <w:t xml:space="preserve">或</w:t>
            </w:r>
            <w:r>
              <w:rPr>
                <w:rFonts w:hint="eastAsia" w:ascii="仿宋" w:hAnsi="仿宋" w:eastAsia="仿宋" w:cs="仿宋"/>
                <w:b/>
                <w:bCs/>
                <w:color w:val="auto"/>
                <w:sz w:val="24"/>
                <w:szCs w:val="24"/>
                <w:highlight w:val="none"/>
                <w:lang w:eastAsia="zh-CN"/>
              </w:rPr>
              <w:t xml:space="preserve">资格信息查询截图等），</w:t>
            </w:r>
            <w:r>
              <w:rPr>
                <w:rFonts w:hint="eastAsia" w:ascii="仿宋" w:hAnsi="仿宋" w:eastAsia="仿宋" w:cs="仿宋"/>
                <w:b/>
                <w:bCs/>
                <w:color w:val="auto"/>
                <w:sz w:val="24"/>
                <w:szCs w:val="24"/>
                <w:highlight w:val="none"/>
                <w:lang w:val="en-US" w:eastAsia="zh-CN"/>
              </w:rPr>
              <w:t xml:space="preserve">未明确税费税率或提供的证明材料无法清晰地反映所应缴税费费率或所提供的证明材料中的税费税率和《</w:t>
            </w:r>
            <w:r>
              <w:rPr>
                <w:rFonts w:hint="default" w:ascii="仿宋" w:hAnsi="仿宋" w:eastAsia="仿宋" w:cs="仿宋"/>
                <w:b/>
                <w:bCs/>
                <w:color w:val="auto"/>
                <w:sz w:val="24"/>
                <w:szCs w:val="24"/>
                <w:highlight w:val="none"/>
              </w:rPr>
              <w:t xml:space="preserve">分项报价表</w:t>
            </w:r>
            <w:r>
              <w:rPr>
                <w:rFonts w:hint="eastAsia" w:ascii="仿宋" w:hAnsi="仿宋" w:eastAsia="仿宋" w:cs="仿宋"/>
                <w:b/>
                <w:bCs/>
                <w:color w:val="auto"/>
                <w:sz w:val="24"/>
                <w:szCs w:val="24"/>
                <w:highlight w:val="none"/>
                <w:lang w:val="en-US" w:eastAsia="zh-CN"/>
              </w:rPr>
              <w:t xml:space="preserve">》中填写的税费费率不一致的作</w:t>
            </w:r>
            <w:r>
              <w:rPr>
                <w:rFonts w:hint="eastAsia" w:ascii="仿宋" w:hAnsi="仿宋" w:eastAsia="仿宋" w:cs="仿宋"/>
                <w:b/>
                <w:bCs/>
                <w:color w:val="auto"/>
                <w:sz w:val="24"/>
                <w:szCs w:val="24"/>
                <w:highlight w:val="none"/>
                <w:lang w:eastAsia="zh-CN"/>
              </w:rPr>
              <w:t xml:space="preserve">无效</w:t>
            </w:r>
            <w:r>
              <w:rPr>
                <w:rFonts w:hint="eastAsia" w:ascii="仿宋" w:hAnsi="仿宋" w:eastAsia="仿宋" w:cs="仿宋"/>
                <w:b/>
                <w:bCs/>
                <w:color w:val="auto"/>
                <w:sz w:val="24"/>
                <w:szCs w:val="24"/>
                <w:highlight w:val="none"/>
                <w:lang w:val="en-US" w:eastAsia="zh-CN"/>
              </w:rPr>
              <w:t xml:space="preserve">响应</w:t>
            </w:r>
            <w:r>
              <w:rPr>
                <w:rFonts w:hint="eastAsia" w:ascii="仿宋" w:hAnsi="仿宋" w:eastAsia="仿宋" w:cs="仿宋"/>
                <w:b/>
                <w:bCs/>
                <w:color w:val="auto"/>
                <w:sz w:val="24"/>
                <w:szCs w:val="24"/>
                <w:highlight w:val="none"/>
                <w:lang w:eastAsia="zh-CN"/>
              </w:rPr>
              <w:t xml:space="preserve">处理。</w:t>
            </w:r>
            <w:r/>
          </w:p>
        </w:tc>
      </w:tr>
      <w:tr>
        <w:trPr>
          <w:jc w:val="center"/>
          <w:trHeight w:val="1160"/>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大额维修费用</w:t>
            </w:r>
            <w:r/>
          </w:p>
        </w:tc>
        <w:tc>
          <w:tcPr>
            <w:gridSpan w:val="5"/>
            <w:tcBorders>
              <w:top w:val="single" w:color="000000" w:sz="4" w:space="0"/>
              <w:left w:val="single" w:color="000000" w:sz="4" w:space="0"/>
              <w:bottom w:val="single" w:color="000000" w:sz="4" w:space="0"/>
              <w:right w:val="single" w:color="000000" w:sz="4" w:space="0"/>
            </w:tcBorders>
            <w:tcW w:w="2466" w:type="pct"/>
            <w:vAlign w:val="center"/>
            <w:textDirection w:val="lrTb"/>
            <w:noWrap/>
          </w:tcPr>
          <w:p>
            <w:pPr>
              <w:spacing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用于每年不可预见的大额维修款，若发生大额维修款则按实结算，若没有发生，此费用将不作为物业服务费结算给物业公司。</w:t>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tcPr>
          <w:p>
            <w:pPr>
              <w:jc w:val="lef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val="en-US" w:eastAsia="zh-CN"/>
              </w:rPr>
              <w:t xml:space="preserve">万元</w:t>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维保费用</w:t>
            </w:r>
            <w:r/>
          </w:p>
        </w:tc>
        <w:tc>
          <w:tcPr>
            <w:gridSpan w:val="5"/>
            <w:tcBorders>
              <w:top w:val="single" w:color="000000" w:sz="4" w:space="0"/>
              <w:left w:val="single" w:color="000000" w:sz="4" w:space="0"/>
              <w:bottom w:val="single" w:color="000000" w:sz="4" w:space="0"/>
              <w:right w:val="single" w:color="000000" w:sz="4" w:space="0"/>
            </w:tcBorders>
            <w:tcW w:w="2466" w:type="pct"/>
            <w:vAlign w:val="center"/>
            <w:textDirection w:val="lrTb"/>
            <w:noWrap/>
          </w:tcPr>
          <w:p>
            <w:pPr>
              <w:jc w:val="center"/>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消防</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电梯</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空调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配电</w:t>
            </w:r>
            <w:r>
              <w:rPr>
                <w:rFonts w:hint="eastAsia" w:ascii="仿宋" w:hAnsi="仿宋" w:eastAsia="仿宋" w:cs="仿宋"/>
                <w:color w:val="auto"/>
                <w:sz w:val="24"/>
                <w:szCs w:val="24"/>
                <w:highlight w:val="none"/>
                <w:lang w:val="en-US" w:eastAsia="zh-CN"/>
              </w:rPr>
              <w:t xml:space="preserve">等维保</w:t>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tcPr>
          <w:p>
            <w:pPr>
              <w:jc w:val="left"/>
              <w:widowControl/>
              <w:rPr>
                <w:rFonts w:hint="default" w:ascii="仿宋" w:hAnsi="仿宋" w:eastAsia="仿宋" w:cs="仿宋"/>
                <w:color w:val="auto"/>
                <w:sz w:val="24"/>
                <w:szCs w:val="24"/>
                <w:highlight w:val="none"/>
                <w:lang w:val="en-US" w:eastAsia="zh-CN"/>
              </w:rPr>
            </w:pPr>
            <w:r>
              <w:rPr>
                <w:rFonts w:hint="default" w:ascii="Arial" w:hAnsi="Arial" w:eastAsia="仿宋" w:cs="Arial"/>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13万元</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其他费用</w:t>
            </w:r>
            <w:r/>
          </w:p>
        </w:tc>
        <w:tc>
          <w:tcPr>
            <w:gridSpan w:val="5"/>
            <w:tcBorders>
              <w:top w:val="single" w:color="000000" w:sz="4" w:space="0"/>
              <w:left w:val="single" w:color="000000" w:sz="4" w:space="0"/>
              <w:bottom w:val="single" w:color="000000" w:sz="4" w:space="0"/>
              <w:right w:val="single" w:color="000000" w:sz="4" w:space="0"/>
            </w:tcBorders>
            <w:tcW w:w="2466" w:type="pct"/>
            <w:vAlign w:val="center"/>
            <w:textDirection w:val="lrTb"/>
            <w:noWrap/>
          </w:tcPr>
          <w:p>
            <w:pPr>
              <w:jc w:val="lef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tcPr>
          <w:p>
            <w:pPr>
              <w:jc w:val="left"/>
              <w:widowControl/>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供应商认为可能发生的其他费用。</w:t>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投标总价（元）</w:t>
            </w:r>
            <w:r/>
          </w:p>
        </w:tc>
        <w:tc>
          <w:tcPr>
            <w:gridSpan w:val="6"/>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jc w:val="center"/>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元</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1+2+3+…12）*3</w:t>
            </w:r>
            <w:r/>
          </w:p>
        </w:tc>
      </w:tr>
      <w:tr>
        <w:trPr>
          <w:jc w:val="center"/>
          <w:trHeight w:val="881"/>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注：（1）此表为样表，行数可自行添加，但表式不变。如有其他费用，供应商自行计算填列。（2）报价中的各分项报价均不得为“零”或负数（其他费用可以为“零”但不得为负数），否则作无效投标处理。</w:t>
            </w:r>
            <w:r/>
          </w:p>
          <w:p>
            <w:pPr>
              <w:numPr>
                <w:ilvl w:val="0"/>
                <w:numId w:val="0"/>
              </w:numPr>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lang w:val="en-US" w:eastAsia="zh-CN" w:bidi="ar-SA"/>
              </w:rPr>
              <w:t xml:space="preserve">（4）</w:t>
            </w:r>
            <w:r>
              <w:rPr>
                <w:rFonts w:hint="eastAsia" w:ascii="仿宋" w:hAnsi="仿宋" w:eastAsia="仿宋" w:cs="仿宋"/>
                <w:b/>
                <w:bCs/>
                <w:color w:val="auto"/>
                <w:sz w:val="24"/>
                <w:szCs w:val="24"/>
                <w:highlight w:val="none"/>
              </w:rPr>
              <w:t xml:space="preserve">服务时间不足一年的，按照采购文件规定服务时间测算。</w:t>
            </w:r>
            <w:r/>
          </w:p>
          <w:p>
            <w:pPr>
              <w:numPr>
                <w:ilvl w:val="0"/>
                <w:numId w:val="0"/>
              </w:numPr>
              <w:jc w:val="left"/>
              <w:rPr>
                <w:rFonts w:ascii="仿宋" w:hAnsi="仿宋" w:eastAsia="仿宋" w:cs="仿宋"/>
                <w:b/>
                <w:bCs/>
                <w:color w:val="auto"/>
                <w:sz w:val="24"/>
                <w:szCs w:val="24"/>
                <w:highlight w:val="none"/>
              </w:rPr>
            </w:pPr>
            <w:r>
              <w:rPr>
                <w:rFonts w:hint="default" w:ascii="仿宋" w:hAnsi="仿宋" w:eastAsia="仿宋" w:cs="仿宋"/>
                <w:b/>
                <w:bCs/>
                <w:color w:val="auto"/>
                <w:sz w:val="24"/>
                <w:szCs w:val="24"/>
                <w:lang w:val="en-US" w:eastAsia="zh-CN" w:bidi="ar-SA"/>
              </w:rPr>
              <w:t xml:space="preserve">（5）</w:t>
            </w:r>
            <w:r>
              <w:rPr>
                <w:rFonts w:hint="eastAsia" w:ascii="仿宋" w:hAnsi="仿宋" w:eastAsia="仿宋" w:cs="仿宋"/>
                <w:b/>
                <w:bCs/>
                <w:color w:val="auto"/>
                <w:sz w:val="24"/>
                <w:szCs w:val="24"/>
                <w:highlight w:val="none"/>
              </w:rPr>
              <w:t xml:space="preserve">《分项报价表》“投标总价”应当与《</w:t>
            </w:r>
            <w:r>
              <w:rPr>
                <w:rFonts w:hint="eastAsia" w:ascii="仿宋" w:hAnsi="仿宋" w:eastAsia="仿宋" w:cs="仿宋"/>
                <w:b/>
                <w:bCs/>
                <w:color w:val="auto"/>
                <w:sz w:val="24"/>
                <w:szCs w:val="24"/>
                <w:highlight w:val="none"/>
                <w:lang w:val="en-US" w:eastAsia="zh-CN"/>
              </w:rPr>
              <w:t xml:space="preserve">磋商报价表</w:t>
            </w:r>
            <w:r>
              <w:rPr>
                <w:rFonts w:hint="eastAsia" w:ascii="仿宋" w:hAnsi="仿宋" w:eastAsia="仿宋" w:cs="仿宋"/>
                <w:b/>
                <w:bCs/>
                <w:color w:val="auto"/>
                <w:sz w:val="24"/>
                <w:szCs w:val="24"/>
                <w:highlight w:val="none"/>
              </w:rPr>
              <w:t xml:space="preserve">》中“投标总报价”一致。</w:t>
            </w:r>
            <w:r/>
          </w:p>
          <w:p>
            <w:pPr>
              <w:numPr>
                <w:ilvl w:val="0"/>
                <w:numId w:val="0"/>
              </w:numPr>
              <w:jc w:val="left"/>
              <w:rPr>
                <w:rFonts w:ascii="仿宋" w:hAnsi="仿宋" w:eastAsia="仿宋" w:cs="仿宋"/>
                <w:b/>
                <w:bCs/>
                <w:color w:val="auto"/>
                <w:sz w:val="24"/>
                <w:szCs w:val="24"/>
                <w:highlight w:val="none"/>
              </w:rPr>
            </w:pPr>
            <w:r>
              <w:rPr>
                <w:rFonts w:hint="default" w:ascii="仿宋" w:hAnsi="仿宋" w:eastAsia="仿宋" w:cs="仿宋"/>
                <w:b/>
                <w:bCs/>
                <w:color w:val="auto"/>
                <w:sz w:val="24"/>
                <w:szCs w:val="24"/>
                <w:lang w:val="en-US" w:eastAsia="zh-CN" w:bidi="ar-SA"/>
              </w:rPr>
              <w:t xml:space="preserve">（6）</w:t>
            </w:r>
            <w:r>
              <w:rPr>
                <w:rFonts w:hint="eastAsia" w:ascii="仿宋" w:hAnsi="仿宋" w:eastAsia="仿宋" w:cs="仿宋"/>
                <w:b/>
                <w:bCs/>
                <w:color w:val="auto"/>
                <w:sz w:val="24"/>
                <w:szCs w:val="24"/>
                <w:highlight w:val="none"/>
              </w:rPr>
              <w:t xml:space="preserve">此表中所有数值保留小数点后两位进行计算。</w:t>
            </w:r>
            <w:bookmarkEnd w:id="129"/>
            <w:r/>
            <w:bookmarkEnd w:id="130"/>
            <w:r/>
            <w:r/>
          </w:p>
        </w:tc>
      </w:tr>
    </w:tbl>
    <w:p>
      <w:pPr>
        <w:jc w:val="left"/>
        <w:spacing w:line="360" w:lineRule="auto"/>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jc w:val="left"/>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附：最低工资标准、社保及公积金相关规定</w:t>
      </w:r>
      <w:r/>
    </w:p>
    <w:p>
      <w:pPr>
        <w:ind w:firstLine="482"/>
        <w:jc w:val="left"/>
        <w:spacing w:line="360" w:lineRule="auto"/>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法律法规或政策文件有更新或另有规定的，从其规定。</w:t>
      </w:r>
      <w:r/>
    </w:p>
    <w:p>
      <w:pPr>
        <w:numPr>
          <w:ilvl w:val="0"/>
          <w:numId w:val="0"/>
        </w:numPr>
        <w:ind w:firstLine="0"/>
        <w:jc w:val="left"/>
        <w:keepLines w:val="0"/>
        <w:keepNext w:val="0"/>
        <w:pageBreakBefore w:val="0"/>
        <w:spacing w:after="0"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表1：最低工资标准、社会保险及公积金（参考）</w:t>
      </w:r>
      <w:r/>
    </w:p>
    <w:tbl>
      <w:tblPr>
        <w:tblStyle w:val="707"/>
        <w:tblW w:w="97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488"/>
        <w:gridCol w:w="1553"/>
      </w:tblGrid>
      <w:tr>
        <w:trPr>
          <w:trHeight w:val="597" w:hRule="exact"/>
        </w:trPr>
        <w:tc>
          <w:tcPr>
            <w:tcW w:w="736" w:type="dxa"/>
            <w:vAlign w:val="center"/>
            <w:textDirection w:val="lrTb"/>
            <w:noWrap/>
          </w:tcPr>
          <w:p>
            <w:pPr>
              <w:jc w:val="center"/>
              <w:keepLines w:val="0"/>
              <w:keepNext w:val="0"/>
              <w:pageBreakBefore w:val="0"/>
              <w:spacing w:line="240" w:lineRule="auto"/>
              <w:widowControl/>
              <w:rPr>
                <w:rStyle w:val="812"/>
                <w:rFonts w:hint="eastAsia" w:ascii="仿宋" w:hAnsi="仿宋" w:eastAsia="仿宋" w:cs="仿宋"/>
                <w:b/>
                <w:bCs/>
                <w:i w:val="0"/>
                <w:iCs w:val="0"/>
                <w:color w:val="000000"/>
                <w:sz w:val="21"/>
                <w:szCs w:val="21"/>
                <w:highlight w:val="none"/>
                <w:u w:val="none"/>
                <w:lang w:val="en-US" w:eastAsia="zh-CN"/>
              </w:rPr>
              <w:suppressLineNumbers w:val="0"/>
            </w:pPr>
            <w:r>
              <w:rPr>
                <w:rFonts w:hint="eastAsia" w:ascii="仿宋" w:hAnsi="仿宋" w:eastAsia="仿宋" w:cs="仿宋"/>
                <w:b/>
                <w:bCs/>
                <w:i w:val="0"/>
                <w:iCs w:val="0"/>
                <w:color w:val="000000"/>
                <w:sz w:val="21"/>
                <w:szCs w:val="21"/>
                <w:highlight w:val="none"/>
                <w:u w:val="none"/>
                <w:lang w:val="en-US" w:eastAsia="zh-CN"/>
              </w:rPr>
              <w:t xml:space="preserve">序号</w:t>
            </w:r>
            <w:r/>
          </w:p>
        </w:tc>
        <w:tc>
          <w:tcPr>
            <w:tcW w:w="1748" w:type="dxa"/>
            <w:vAlign w:val="center"/>
            <w:textDirection w:val="lrTb"/>
            <w:noWrap/>
          </w:tcPr>
          <w:p>
            <w:pPr>
              <w:jc w:val="center"/>
              <w:keepLines w:val="0"/>
              <w:keepNext w:val="0"/>
              <w:pageBreakBefore w:val="0"/>
              <w:spacing w:line="240" w:lineRule="auto"/>
              <w:widowControl/>
              <w:rPr>
                <w:rStyle w:val="812"/>
                <w:rFonts w:hint="eastAsia" w:ascii="仿宋" w:hAnsi="仿宋" w:eastAsia="仿宋" w:cs="仿宋"/>
                <w:b/>
                <w:bCs/>
                <w:i w:val="0"/>
                <w:iCs w:val="0"/>
                <w:color w:val="000000"/>
                <w:sz w:val="21"/>
                <w:szCs w:val="21"/>
                <w:highlight w:val="none"/>
                <w:u w:val="none"/>
                <w:lang w:val="en-US" w:eastAsia="zh-CN"/>
              </w:rPr>
              <w:suppressLineNumbers w:val="0"/>
            </w:pPr>
            <w:r>
              <w:rPr>
                <w:rFonts w:hint="eastAsia" w:ascii="仿宋" w:hAnsi="仿宋" w:eastAsia="仿宋" w:cs="仿宋"/>
                <w:b/>
                <w:bCs/>
                <w:i w:val="0"/>
                <w:iCs w:val="0"/>
                <w:color w:val="000000"/>
                <w:sz w:val="21"/>
                <w:szCs w:val="21"/>
                <w:highlight w:val="none"/>
                <w:u w:val="none"/>
                <w:lang w:val="en-US" w:eastAsia="zh-CN"/>
              </w:rPr>
              <w:t xml:space="preserve">名称</w:t>
            </w:r>
            <w:r/>
          </w:p>
        </w:tc>
        <w:tc>
          <w:tcPr>
            <w:tcW w:w="4257" w:type="dxa"/>
            <w:vAlign w:val="center"/>
            <w:textDirection w:val="lrTb"/>
            <w:noWrap/>
          </w:tcPr>
          <w:p>
            <w:pPr>
              <w:jc w:val="center"/>
              <w:keepLines w:val="0"/>
              <w:keepNext w:val="0"/>
              <w:pageBreakBefore w:val="0"/>
              <w:spacing w:line="240" w:lineRule="auto"/>
              <w:widowControl/>
              <w:rPr>
                <w:rStyle w:val="812"/>
                <w:rFonts w:hint="eastAsia" w:ascii="仿宋" w:hAnsi="仿宋" w:eastAsia="仿宋" w:cs="仿宋"/>
                <w:b/>
                <w:bCs/>
                <w:i w:val="0"/>
                <w:iCs w:val="0"/>
                <w:color w:val="000000"/>
                <w:sz w:val="21"/>
                <w:szCs w:val="21"/>
                <w:highlight w:val="none"/>
                <w:u w:val="none"/>
                <w:lang w:val="en-US" w:eastAsia="zh-CN"/>
              </w:rPr>
              <w:suppressLineNumbers w:val="0"/>
            </w:pPr>
            <w:r>
              <w:rPr>
                <w:rFonts w:hint="eastAsia" w:ascii="仿宋" w:hAnsi="仿宋" w:eastAsia="仿宋" w:cs="仿宋"/>
                <w:b/>
                <w:bCs/>
                <w:i w:val="0"/>
                <w:iCs w:val="0"/>
                <w:color w:val="000000"/>
                <w:sz w:val="21"/>
                <w:szCs w:val="21"/>
                <w:highlight w:val="none"/>
                <w:u w:val="none"/>
                <w:lang w:val="en-US" w:eastAsia="zh-CN"/>
              </w:rPr>
              <w:t xml:space="preserve">计算公式</w:t>
            </w:r>
            <w:r/>
          </w:p>
        </w:tc>
        <w:tc>
          <w:tcPr>
            <w:tcW w:w="1488" w:type="dxa"/>
            <w:vAlign w:val="center"/>
            <w:textDirection w:val="lrTb"/>
            <w:noWrap/>
          </w:tcPr>
          <w:p>
            <w:pPr>
              <w:jc w:val="center"/>
              <w:keepLines w:val="0"/>
              <w:keepNext w:val="0"/>
              <w:pageBreakBefore w:val="0"/>
              <w:spacing w:line="240" w:lineRule="auto"/>
              <w:widowControl/>
              <w:rPr>
                <w:rStyle w:val="812"/>
                <w:rFonts w:hint="eastAsia" w:ascii="仿宋" w:hAnsi="仿宋" w:eastAsia="仿宋" w:cs="仿宋"/>
                <w:b/>
                <w:bCs/>
                <w:i w:val="0"/>
                <w:iCs w:val="0"/>
                <w:color w:val="000000"/>
                <w:sz w:val="21"/>
                <w:szCs w:val="21"/>
                <w:highlight w:val="none"/>
                <w:u w:val="none"/>
                <w:lang w:val="en-US" w:eastAsia="zh-CN"/>
              </w:rPr>
              <w:suppressLineNumbers w:val="0"/>
            </w:pPr>
            <w:r>
              <w:rPr>
                <w:rFonts w:hint="eastAsia" w:ascii="仿宋" w:hAnsi="仿宋" w:eastAsia="仿宋" w:cs="仿宋"/>
                <w:b/>
                <w:bCs/>
                <w:i w:val="0"/>
                <w:iCs w:val="0"/>
                <w:color w:val="000000"/>
                <w:sz w:val="21"/>
                <w:szCs w:val="21"/>
                <w:highlight w:val="none"/>
                <w:u w:val="none"/>
                <w:lang w:val="en-US" w:eastAsia="zh-CN"/>
              </w:rPr>
              <w:t xml:space="preserve">金额（元/月）</w:t>
            </w:r>
            <w:r/>
          </w:p>
        </w:tc>
        <w:tc>
          <w:tcPr>
            <w:tcW w:w="1553" w:type="dxa"/>
            <w:vAlign w:val="center"/>
            <w:textDirection w:val="lrTb"/>
            <w:noWrap/>
          </w:tcPr>
          <w:p>
            <w:pPr>
              <w:jc w:val="center"/>
              <w:keepLines w:val="0"/>
              <w:keepNext w:val="0"/>
              <w:pageBreakBefore w:val="0"/>
              <w:spacing w:line="240" w:lineRule="auto"/>
              <w:widowControl/>
              <w:rPr>
                <w:rStyle w:val="812"/>
                <w:rFonts w:hint="eastAsia" w:ascii="仿宋" w:hAnsi="仿宋" w:eastAsia="仿宋" w:cs="仿宋"/>
                <w:b/>
                <w:bCs/>
                <w:i w:val="0"/>
                <w:iCs w:val="0"/>
                <w:color w:val="000000"/>
                <w:sz w:val="21"/>
                <w:szCs w:val="21"/>
                <w:highlight w:val="none"/>
                <w:u w:val="none"/>
                <w:lang w:val="en-US" w:eastAsia="zh-CN"/>
              </w:rPr>
              <w:suppressLineNumbers w:val="0"/>
            </w:pPr>
            <w:r>
              <w:rPr>
                <w:rFonts w:hint="eastAsia" w:ascii="仿宋" w:hAnsi="仿宋" w:eastAsia="仿宋" w:cs="仿宋"/>
                <w:b/>
                <w:bCs/>
                <w:i w:val="0"/>
                <w:iCs w:val="0"/>
                <w:color w:val="000000"/>
                <w:sz w:val="21"/>
                <w:szCs w:val="21"/>
                <w:highlight w:val="none"/>
                <w:u w:val="none"/>
                <w:lang w:val="en-US" w:eastAsia="zh-CN"/>
              </w:rPr>
              <w:t xml:space="preserve">备注</w:t>
            </w:r>
            <w:r/>
          </w:p>
        </w:tc>
      </w:tr>
      <w:tr>
        <w:trPr>
          <w:trHeight w:val="417" w:hRule="exact"/>
        </w:trPr>
        <w:tc>
          <w:tcPr>
            <w:tcW w:w="736" w:type="dxa"/>
            <w:vAlign w:val="center"/>
            <w:textDirection w:val="lrTb"/>
            <w:noWrap/>
          </w:tcPr>
          <w:p>
            <w:pPr>
              <w:jc w:val="center"/>
              <w:keepLines w:val="0"/>
              <w:keepNext w:val="0"/>
              <w:pageBreakBefore w:val="0"/>
              <w:spacing w:line="240" w:lineRule="auto"/>
              <w:widowControl w:val="off"/>
              <w:rPr>
                <w:rStyle w:val="812"/>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1</w:t>
            </w:r>
            <w:r/>
          </w:p>
        </w:tc>
        <w:tc>
          <w:tcPr>
            <w:tcW w:w="1748" w:type="dxa"/>
            <w:vAlign w:val="center"/>
            <w:textDirection w:val="lrTb"/>
            <w:noWrap/>
          </w:tcPr>
          <w:p>
            <w:pPr>
              <w:jc w:val="center"/>
              <w:keepLines w:val="0"/>
              <w:keepNext w:val="0"/>
              <w:pageBreakBefore w:val="0"/>
              <w:spacing w:line="240" w:lineRule="auto"/>
              <w:widowControl w:val="off"/>
              <w:rPr>
                <w:rStyle w:val="812"/>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最低工资标准</w:t>
            </w:r>
            <w:r/>
          </w:p>
        </w:tc>
        <w:tc>
          <w:tcPr>
            <w:tcW w:w="4257" w:type="dxa"/>
            <w:vAlign w:val="center"/>
            <w:textDirection w:val="lrTb"/>
            <w:noWrap/>
          </w:tcPr>
          <w:p>
            <w:pPr>
              <w:jc w:val="center"/>
              <w:keepLines w:val="0"/>
              <w:keepNext w:val="0"/>
              <w:pageBreakBefore w:val="0"/>
              <w:spacing w:line="240" w:lineRule="auto"/>
              <w:widowControl w:val="off"/>
              <w:rPr>
                <w:rStyle w:val="812"/>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w:t>
            </w:r>
            <w:r/>
          </w:p>
        </w:tc>
        <w:tc>
          <w:tcPr>
            <w:tcW w:w="1488" w:type="dxa"/>
            <w:vAlign w:val="center"/>
            <w:textDirection w:val="lrTb"/>
            <w:noWrap/>
          </w:tcPr>
          <w:p>
            <w:pPr>
              <w:jc w:val="center"/>
              <w:keepLines w:val="0"/>
              <w:keepNext w:val="0"/>
              <w:pageBreakBefore w:val="0"/>
              <w:spacing w:line="240" w:lineRule="auto"/>
              <w:widowControl w:val="off"/>
              <w:rPr>
                <w:rStyle w:val="812"/>
                <w:rFonts w:hint="default"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2660</w:t>
            </w:r>
            <w:r/>
          </w:p>
        </w:tc>
        <w:tc>
          <w:tcPr>
            <w:tcW w:w="1553" w:type="dxa"/>
            <w:vAlign w:val="center"/>
            <w:textDirection w:val="lrTb"/>
            <w:noWrap/>
          </w:tcPr>
          <w:p>
            <w:pPr>
              <w:jc w:val="center"/>
              <w:keepLines w:val="0"/>
              <w:keepNext w:val="0"/>
              <w:pageBreakBefore w:val="0"/>
              <w:spacing w:line="240" w:lineRule="auto"/>
              <w:widowControl w:val="off"/>
              <w:rPr>
                <w:rStyle w:val="812"/>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r>
            <w:r/>
          </w:p>
        </w:tc>
      </w:tr>
      <w:tr>
        <w:trPr>
          <w:trHeight w:val="1073" w:hRule="exact"/>
        </w:trPr>
        <w:tc>
          <w:tcPr>
            <w:tcW w:w="736" w:type="dxa"/>
            <w:vAlign w:val="center"/>
            <w:textDirection w:val="lrTb"/>
            <w:noWrap/>
          </w:tcPr>
          <w:p>
            <w:pPr>
              <w:jc w:val="center"/>
              <w:keepLines w:val="0"/>
              <w:keepNext w:val="0"/>
              <w:pageBreakBefore w:val="0"/>
              <w:spacing w:line="240" w:lineRule="auto"/>
              <w:widowControl w:val="off"/>
              <w:rPr>
                <w:rStyle w:val="812"/>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2</w:t>
            </w:r>
            <w:r/>
          </w:p>
        </w:tc>
        <w:tc>
          <w:tcPr>
            <w:tcW w:w="1748" w:type="dxa"/>
            <w:vAlign w:val="center"/>
            <w:textDirection w:val="lrTb"/>
            <w:noWrap/>
          </w:tcPr>
          <w:p>
            <w:pPr>
              <w:jc w:val="center"/>
              <w:keepLines w:val="0"/>
              <w:keepNext w:val="0"/>
              <w:pageBreakBefore w:val="0"/>
              <w:spacing w:line="240" w:lineRule="auto"/>
              <w:widowControl w:val="off"/>
              <w:rPr>
                <w:rStyle w:val="812"/>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社保单位计提费用</w:t>
            </w:r>
            <w:r/>
          </w:p>
        </w:tc>
        <w:tc>
          <w:tcPr>
            <w:tcW w:w="4257" w:type="dxa"/>
            <w:vAlign w:val="center"/>
            <w:textDirection w:val="lrTb"/>
            <w:noWrap/>
          </w:tcPr>
          <w:p>
            <w:pPr>
              <w:jc w:val="center"/>
              <w:keepLines w:val="0"/>
              <w:keepNext w:val="0"/>
              <w:pageBreakBefore w:val="0"/>
              <w:spacing w:line="240" w:lineRule="auto"/>
              <w:widowControl w:val="off"/>
              <w:rPr>
                <w:rStyle w:val="812"/>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缴费基数（≥5025）*缴费比例（≥24.7%）</w:t>
            </w:r>
            <w:r/>
          </w:p>
        </w:tc>
        <w:tc>
          <w:tcPr>
            <w:tcW w:w="1488" w:type="dxa"/>
            <w:vAlign w:val="center"/>
            <w:textDirection w:val="lrTb"/>
            <w:noWrap/>
          </w:tcPr>
          <w:p>
            <w:pPr>
              <w:jc w:val="center"/>
              <w:keepLines w:val="0"/>
              <w:keepNext w:val="0"/>
              <w:pageBreakBefore w:val="0"/>
              <w:spacing w:line="240" w:lineRule="auto"/>
              <w:widowControl w:val="off"/>
              <w:rPr>
                <w:rStyle w:val="812"/>
                <w:rFonts w:hint="default"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≥1241.175</w:t>
            </w:r>
            <w:r/>
          </w:p>
        </w:tc>
        <w:tc>
          <w:tcPr>
            <w:tcW w:w="1553" w:type="dxa"/>
            <w:vAlign w:val="center"/>
            <w:textDirection w:val="lrTb"/>
            <w:noWrap/>
          </w:tcPr>
          <w:p>
            <w:pPr>
              <w:jc w:val="left"/>
              <w:keepLines w:val="0"/>
              <w:keepNext w:val="0"/>
              <w:pageBreakBefore w:val="0"/>
              <w:spacing w:line="240" w:lineRule="auto"/>
              <w:rPr>
                <w:rFonts w:hint="eastAsia" w:ascii="仿宋" w:hAnsi="仿宋" w:eastAsia="仿宋" w:cs="仿宋"/>
                <w:b/>
                <w:bCs/>
                <w:color w:val="000000"/>
                <w:sz w:val="21"/>
                <w:szCs w:val="21"/>
                <w:highlight w:val="none"/>
                <w:vertAlign w:val="baseline"/>
                <w:lang w:val="en-US" w:eastAsia="zh-CN"/>
              </w:rPr>
            </w:pPr>
            <w:r>
              <w:rPr>
                <w:rFonts w:hint="eastAsia" w:ascii="仿宋" w:hAnsi="仿宋" w:eastAsia="仿宋" w:cs="仿宋"/>
                <w:b/>
                <w:bCs/>
                <w:color w:val="000000"/>
                <w:sz w:val="21"/>
                <w:szCs w:val="21"/>
                <w:highlight w:val="none"/>
                <w:vertAlign w:val="baseline"/>
                <w:lang w:val="en-US" w:eastAsia="zh-CN"/>
              </w:rPr>
              <w:t xml:space="preserve">如保留小数点后两位测算，</w:t>
            </w:r>
            <w:r/>
          </w:p>
          <w:p>
            <w:pPr>
              <w:jc w:val="left"/>
              <w:keepLines w:val="0"/>
              <w:keepNext w:val="0"/>
              <w:pageBreakBefore w:val="0"/>
              <w:spacing w:line="240" w:lineRule="auto"/>
              <w:widowControl w:val="off"/>
              <w:rPr>
                <w:rStyle w:val="812"/>
                <w:rFonts w:hint="default" w:ascii="仿宋" w:hAnsi="仿宋" w:eastAsia="仿宋" w:cs="仿宋"/>
                <w:color w:val="000000"/>
                <w:sz w:val="21"/>
                <w:szCs w:val="21"/>
                <w:highlight w:val="none"/>
                <w:vertAlign w:val="baseline"/>
                <w:lang w:val="en-US" w:eastAsia="zh-CN" w:bidi="ar-SA"/>
              </w:rPr>
            </w:pPr>
            <w:r>
              <w:rPr>
                <w:rFonts w:hint="eastAsia" w:ascii="仿宋" w:hAnsi="仿宋" w:eastAsia="仿宋" w:cs="仿宋"/>
                <w:b/>
                <w:bCs/>
                <w:color w:val="000000"/>
                <w:sz w:val="21"/>
                <w:szCs w:val="21"/>
                <w:highlight w:val="none"/>
                <w:vertAlign w:val="baseline"/>
                <w:lang w:val="en-US" w:eastAsia="zh-CN"/>
              </w:rPr>
              <w:t xml:space="preserve">金额≥1241.18</w:t>
            </w:r>
            <w:r/>
          </w:p>
        </w:tc>
      </w:tr>
      <w:tr>
        <w:trPr>
          <w:trHeight w:val="732" w:hRule="exact"/>
        </w:trPr>
        <w:tc>
          <w:tcPr>
            <w:tcW w:w="736" w:type="dxa"/>
            <w:vAlign w:val="center"/>
            <w:textDirection w:val="lrTb"/>
            <w:noWrap/>
          </w:tcPr>
          <w:p>
            <w:pPr>
              <w:jc w:val="center"/>
              <w:keepLines w:val="0"/>
              <w:keepNext w:val="0"/>
              <w:pageBreakBefore w:val="0"/>
              <w:spacing w:line="240" w:lineRule="auto"/>
              <w:widowControl w:val="off"/>
              <w:rPr>
                <w:rStyle w:val="812"/>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3</w:t>
            </w:r>
            <w:r/>
          </w:p>
        </w:tc>
        <w:tc>
          <w:tcPr>
            <w:tcW w:w="1748" w:type="dxa"/>
            <w:vAlign w:val="center"/>
            <w:textDirection w:val="lrTb"/>
            <w:noWrap/>
          </w:tcPr>
          <w:p>
            <w:pPr>
              <w:jc w:val="center"/>
              <w:keepLines w:val="0"/>
              <w:keepNext w:val="0"/>
              <w:pageBreakBefore w:val="0"/>
              <w:spacing w:line="240" w:lineRule="auto"/>
              <w:widowControl w:val="off"/>
              <w:rPr>
                <w:rStyle w:val="812"/>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公积金单位计提费用</w:t>
            </w:r>
            <w:r/>
          </w:p>
        </w:tc>
        <w:tc>
          <w:tcPr>
            <w:tcW w:w="4257" w:type="dxa"/>
            <w:vAlign w:val="center"/>
            <w:textDirection w:val="lrTb"/>
            <w:noWrap/>
          </w:tcPr>
          <w:p>
            <w:pPr>
              <w:jc w:val="center"/>
              <w:keepLines w:val="0"/>
              <w:keepNext w:val="0"/>
              <w:pageBreakBefore w:val="0"/>
              <w:spacing w:line="240" w:lineRule="auto"/>
              <w:widowControl w:val="off"/>
              <w:rPr>
                <w:rStyle w:val="812"/>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缴存基数（≥2660）*缴存比例（≥5%）</w:t>
            </w:r>
            <w:r/>
          </w:p>
        </w:tc>
        <w:tc>
          <w:tcPr>
            <w:tcW w:w="1488" w:type="dxa"/>
            <w:vAlign w:val="center"/>
            <w:textDirection w:val="lrTb"/>
            <w:noWrap/>
          </w:tcPr>
          <w:p>
            <w:pPr>
              <w:jc w:val="center"/>
              <w:keepLines w:val="0"/>
              <w:keepNext w:val="0"/>
              <w:pageBreakBefore w:val="0"/>
              <w:spacing w:line="240" w:lineRule="auto"/>
              <w:widowControl w:val="off"/>
              <w:rPr>
                <w:rStyle w:val="812"/>
                <w:rFonts w:hint="default"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≥133</w:t>
            </w:r>
            <w:r/>
          </w:p>
        </w:tc>
        <w:tc>
          <w:tcPr>
            <w:tcW w:w="1553" w:type="dxa"/>
            <w:vAlign w:val="center"/>
            <w:textDirection w:val="lrTb"/>
            <w:noWrap/>
          </w:tcPr>
          <w:p>
            <w:pPr>
              <w:jc w:val="center"/>
              <w:keepLines w:val="0"/>
              <w:keepNext w:val="0"/>
              <w:pageBreakBefore w:val="0"/>
              <w:spacing w:line="240" w:lineRule="auto"/>
              <w:widowControl w:val="off"/>
              <w:rPr>
                <w:rStyle w:val="812"/>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r>
            <w:r/>
          </w:p>
        </w:tc>
      </w:tr>
      <w:tr>
        <w:trPr>
          <w:trHeight w:val="1741" w:hRule="exact"/>
        </w:trPr>
        <w:tc>
          <w:tcPr>
            <w:tcW w:w="736" w:type="dxa"/>
            <w:vAlign w:val="center"/>
            <w:textDirection w:val="lrTb"/>
            <w:noWrap/>
          </w:tcPr>
          <w:p>
            <w:pPr>
              <w:jc w:val="center"/>
              <w:keepLines w:val="0"/>
              <w:keepNext w:val="0"/>
              <w:pageBreakBefore w:val="0"/>
              <w:spacing w:line="240" w:lineRule="auto"/>
              <w:widowControl w:val="off"/>
              <w:rPr>
                <w:rStyle w:val="812"/>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4</w:t>
            </w:r>
            <w:r/>
          </w:p>
        </w:tc>
        <w:tc>
          <w:tcPr>
            <w:tcW w:w="1748" w:type="dxa"/>
            <w:vAlign w:val="center"/>
            <w:textDirection w:val="lrTb"/>
            <w:noWrap/>
          </w:tcPr>
          <w:p>
            <w:pPr>
              <w:jc w:val="center"/>
              <w:keepLines w:val="0"/>
              <w:keepNext w:val="0"/>
              <w:pageBreakBefore w:val="0"/>
              <w:spacing w:line="240" w:lineRule="auto"/>
              <w:widowControl w:val="off"/>
              <w:rPr>
                <w:rStyle w:val="812"/>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公积金个人计提费用</w:t>
            </w:r>
            <w:r/>
          </w:p>
        </w:tc>
        <w:tc>
          <w:tcPr>
            <w:tcW w:w="4257" w:type="dxa"/>
            <w:vAlign w:val="center"/>
            <w:textDirection w:val="lrTb"/>
            <w:noWrap/>
          </w:tcPr>
          <w:p>
            <w:pPr>
              <w:jc w:val="center"/>
              <w:keepLines w:val="0"/>
              <w:keepNext w:val="0"/>
              <w:pageBreakBefore w:val="0"/>
              <w:spacing w:line="240" w:lineRule="auto"/>
              <w:widowControl w:val="off"/>
              <w:rPr>
                <w:rStyle w:val="812"/>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缴存基数（≥2660）*缴存比例（≥5%）</w:t>
            </w:r>
            <w:r/>
          </w:p>
        </w:tc>
        <w:tc>
          <w:tcPr>
            <w:tcW w:w="1488" w:type="dxa"/>
            <w:vAlign w:val="center"/>
            <w:textDirection w:val="lrTb"/>
            <w:noWrap/>
          </w:tcPr>
          <w:p>
            <w:pPr>
              <w:jc w:val="center"/>
              <w:keepLines w:val="0"/>
              <w:keepNext w:val="0"/>
              <w:pageBreakBefore w:val="0"/>
              <w:spacing w:line="240" w:lineRule="auto"/>
              <w:widowControl w:val="off"/>
              <w:rPr>
                <w:rStyle w:val="812"/>
                <w:rFonts w:hint="default"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≥133</w:t>
            </w:r>
            <w:r/>
          </w:p>
        </w:tc>
        <w:tc>
          <w:tcPr>
            <w:tcW w:w="1553" w:type="dxa"/>
            <w:vAlign w:val="center"/>
            <w:textDirection w:val="lrTb"/>
            <w:noWrap/>
          </w:tcPr>
          <w:p>
            <w:pPr>
              <w:jc w:val="left"/>
              <w:keepLines w:val="0"/>
              <w:keepNext w:val="0"/>
              <w:pageBreakBefore w:val="0"/>
              <w:spacing w:line="240" w:lineRule="auto"/>
              <w:widowControl w:val="off"/>
              <w:rPr>
                <w:rStyle w:val="812"/>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i w:val="0"/>
                <w:iCs w:val="0"/>
                <w:color w:val="000000"/>
                <w:sz w:val="21"/>
                <w:szCs w:val="21"/>
                <w:highlight w:val="none"/>
                <w:u w:val="none"/>
                <w:lang w:val="en-US" w:eastAsia="zh-CN"/>
              </w:rPr>
              <w:t xml:space="preserve">最低工资</w:t>
            </w:r>
            <w:r>
              <w:rPr>
                <w:rFonts w:hint="eastAsia" w:ascii="仿宋" w:hAnsi="仿宋" w:eastAsia="仿宋" w:cs="仿宋"/>
                <w:b w:val="0"/>
                <w:bCs w:val="0"/>
                <w:i w:val="0"/>
                <w:iCs w:val="0"/>
                <w:color w:val="000000"/>
                <w:sz w:val="21"/>
                <w:szCs w:val="21"/>
                <w:highlight w:val="none"/>
                <w:u w:val="none"/>
                <w:lang w:val="en-US" w:eastAsia="zh-CN"/>
              </w:rPr>
              <w:t xml:space="preserve">不包含劳动者按下限缴存的住房公积金，由用人单位按规定另行支付。</w:t>
            </w:r>
            <w:r/>
          </w:p>
        </w:tc>
      </w:tr>
      <w:tr>
        <w:trPr>
          <w:trHeight w:val="1158" w:hRule="exact"/>
        </w:trPr>
        <w:tc>
          <w:tcPr>
            <w:tcW w:w="736" w:type="dxa"/>
            <w:vAlign w:val="center"/>
            <w:vMerge w:val="restart"/>
            <w:textDirection w:val="lrTb"/>
            <w:noWrap/>
          </w:tcPr>
          <w:p>
            <w:pPr>
              <w:jc w:val="center"/>
              <w:keepLines w:val="0"/>
              <w:keepNext w:val="0"/>
              <w:pageBreakBefore w:val="0"/>
              <w:spacing w:line="240" w:lineRule="auto"/>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5</w:t>
            </w:r>
            <w:r/>
          </w:p>
        </w:tc>
        <w:tc>
          <w:tcPr>
            <w:tcW w:w="1748" w:type="dxa"/>
            <w:vAlign w:val="center"/>
            <w:textDirection w:val="lrTb"/>
            <w:noWrap/>
          </w:tcPr>
          <w:p>
            <w:pPr>
              <w:jc w:val="center"/>
              <w:keepLines w:val="0"/>
              <w:keepNext w:val="0"/>
              <w:pageBreakBefore w:val="0"/>
              <w:spacing w:line="240" w:lineRule="auto"/>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企业用人成本1</w:t>
            </w:r>
            <w:r/>
          </w:p>
        </w:tc>
        <w:tc>
          <w:tcPr>
            <w:tcW w:w="4257" w:type="dxa"/>
            <w:vAlign w:val="center"/>
            <w:textDirection w:val="lrTb"/>
            <w:noWrap/>
          </w:tcPr>
          <w:p>
            <w:pPr>
              <w:jc w:val="center"/>
              <w:keepLines w:val="0"/>
              <w:keepNext w:val="0"/>
              <w:pageBreakBefore w:val="0"/>
              <w:spacing w:line="240" w:lineRule="auto"/>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序号1+2+3+4</w:t>
            </w:r>
            <w:r/>
          </w:p>
        </w:tc>
        <w:tc>
          <w:tcPr>
            <w:tcW w:w="1488" w:type="dxa"/>
            <w:vAlign w:val="center"/>
            <w:textDirection w:val="lrTb"/>
            <w:noWrap/>
          </w:tcPr>
          <w:p>
            <w:pPr>
              <w:jc w:val="center"/>
              <w:keepLines w:val="0"/>
              <w:keepNext w:val="0"/>
              <w:pageBreakBefore w:val="0"/>
              <w:spacing w:line="240" w:lineRule="auto"/>
              <w:rPr>
                <w:rFonts w:hint="default"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≥4167.18</w:t>
            </w:r>
            <w:r/>
          </w:p>
        </w:tc>
        <w:tc>
          <w:tcPr>
            <w:tcW w:w="1553" w:type="dxa"/>
            <w:vAlign w:val="center"/>
            <w:textDirection w:val="lrTb"/>
            <w:noWrap/>
          </w:tcPr>
          <w:p>
            <w:pPr>
              <w:jc w:val="left"/>
              <w:keepLines w:val="0"/>
              <w:keepNext w:val="0"/>
              <w:pageBreakBefore w:val="0"/>
              <w:spacing w:line="240" w:lineRule="auto"/>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bidi="ar"/>
              </w:rPr>
              <w:t xml:space="preserve">普通人员</w:t>
            </w:r>
            <w:r/>
          </w:p>
        </w:tc>
      </w:tr>
      <w:tr>
        <w:trPr>
          <w:trHeight w:val="1196" w:hRule="exact"/>
        </w:trPr>
        <w:tc>
          <w:tcPr>
            <w:tcW w:w="736" w:type="dxa"/>
            <w:vAlign w:val="center"/>
            <w:vMerge w:val="continue"/>
            <w:textDirection w:val="lrTb"/>
            <w:noWrap/>
          </w:tcPr>
          <w:p>
            <w:pPr>
              <w:jc w:val="center"/>
              <w:keepLines w:val="0"/>
              <w:keepNext w:val="0"/>
              <w:pageBreakBefore w:val="0"/>
              <w:spacing w:line="240" w:lineRule="auto"/>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r>
            <w:r/>
          </w:p>
        </w:tc>
        <w:tc>
          <w:tcPr>
            <w:tcW w:w="1748" w:type="dxa"/>
            <w:vAlign w:val="center"/>
            <w:textDirection w:val="lrTb"/>
            <w:noWrap/>
          </w:tcPr>
          <w:p>
            <w:pPr>
              <w:jc w:val="center"/>
              <w:keepLines w:val="0"/>
              <w:keepNext w:val="0"/>
              <w:pageBreakBefore w:val="0"/>
              <w:spacing w:line="240" w:lineRule="auto"/>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企业用人成本2</w:t>
            </w:r>
            <w:r/>
          </w:p>
        </w:tc>
        <w:tc>
          <w:tcPr>
            <w:tcW w:w="4257" w:type="dxa"/>
            <w:vAlign w:val="center"/>
            <w:textDirection w:val="lrTb"/>
            <w:noWrap/>
          </w:tcPr>
          <w:p>
            <w:pPr>
              <w:jc w:val="center"/>
              <w:keepLines w:val="0"/>
              <w:keepNext w:val="0"/>
              <w:pageBreakBefore w:val="0"/>
              <w:spacing w:line="240" w:lineRule="auto"/>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序号1</w:t>
            </w:r>
            <w:r/>
          </w:p>
        </w:tc>
        <w:tc>
          <w:tcPr>
            <w:tcW w:w="1488" w:type="dxa"/>
            <w:vAlign w:val="center"/>
            <w:textDirection w:val="lrTb"/>
            <w:noWrap/>
          </w:tcPr>
          <w:p>
            <w:pPr>
              <w:ind w:firstLine="210"/>
              <w:jc w:val="both"/>
              <w:keepLines w:val="0"/>
              <w:keepNext w:val="0"/>
              <w:pageBreakBefore w:val="0"/>
              <w:spacing w:line="240" w:lineRule="auto"/>
              <w:rPr>
                <w:rFonts w:hint="default"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≥2660</w:t>
            </w:r>
            <w:r/>
          </w:p>
        </w:tc>
        <w:tc>
          <w:tcPr>
            <w:tcW w:w="1553" w:type="dxa"/>
            <w:vAlign w:val="center"/>
            <w:textDirection w:val="lrTb"/>
            <w:noWrap/>
          </w:tcPr>
          <w:p>
            <w:pPr>
              <w:jc w:val="left"/>
              <w:keepLines w:val="0"/>
              <w:keepNext w:val="0"/>
              <w:pageBreakBefore w:val="0"/>
              <w:spacing w:line="240" w:lineRule="auto"/>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 xml:space="preserve">享受社保公积金减免政策人员、退休返聘人员</w:t>
            </w:r>
            <w:r/>
          </w:p>
        </w:tc>
      </w:tr>
    </w:tbl>
    <w:p>
      <w:pPr>
        <w:numPr>
          <w:ilvl w:val="0"/>
          <w:numId w:val="0"/>
        </w:numPr>
        <w:ind w:firstLine="0"/>
        <w:jc w:val="left"/>
        <w:spacing w:after="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p>
      <w:pPr>
        <w:numPr>
          <w:ilvl w:val="0"/>
          <w:numId w:val="0"/>
        </w:numPr>
        <w:ind w:firstLine="0"/>
        <w:jc w:val="left"/>
        <w:spacing w:after="0"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表2：社会保险最低缴费比例（参考）</w:t>
      </w:r>
      <w:r/>
    </w:p>
    <w:tbl>
      <w:tblPr>
        <w:tblStyle w:val="1021"/>
        <w:tblW w:w="0" w:type="auto"/>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2935"/>
      </w:tblGrid>
      <w:tr>
        <w:trPr/>
        <w:tc>
          <w:tcPr>
            <w:tcW w:w="773" w:type="dxa"/>
            <w:vAlign w:val="top"/>
            <w:textDirection w:val="lrTb"/>
            <w:noWrap w:val="false"/>
          </w:tcPr>
          <w:p>
            <w:pPr>
              <w:jc w:val="center"/>
              <w:keepLines w:val="0"/>
              <w:keepNext w:val="0"/>
              <w:spacing w:after="0" w:line="360" w:lineRule="auto"/>
              <w:widowControl/>
              <w:rPr>
                <w:rStyle w:val="812"/>
                <w:rFonts w:hint="eastAsia" w:ascii="仿宋" w:hAnsi="仿宋" w:eastAsia="仿宋" w:cs="仿宋"/>
                <w:b/>
                <w:bCs/>
                <w:i w:val="0"/>
                <w:iCs w:val="0"/>
                <w:color w:val="000000"/>
                <w:sz w:val="24"/>
                <w:szCs w:val="24"/>
                <w:highlight w:val="none"/>
                <w:u w:val="none"/>
                <w:lang w:val="en-US" w:eastAsia="zh-CN"/>
              </w:rPr>
              <w:suppressLineNumbers w:val="0"/>
            </w:pPr>
            <w:r>
              <w:rPr>
                <w:rFonts w:hint="eastAsia" w:ascii="仿宋" w:hAnsi="仿宋" w:eastAsia="仿宋" w:cs="仿宋"/>
                <w:b/>
                <w:bCs/>
                <w:i w:val="0"/>
                <w:iCs w:val="0"/>
                <w:color w:val="000000"/>
                <w:sz w:val="24"/>
                <w:szCs w:val="24"/>
                <w:highlight w:val="none"/>
                <w:u w:val="none"/>
                <w:lang w:val="en-US" w:eastAsia="zh-CN"/>
              </w:rPr>
              <w:t xml:space="preserve">序号</w:t>
            </w:r>
            <w:r/>
          </w:p>
        </w:tc>
        <w:tc>
          <w:tcPr>
            <w:tcW w:w="2595" w:type="dxa"/>
            <w:vAlign w:val="top"/>
            <w:textDirection w:val="lrTb"/>
            <w:noWrap w:val="false"/>
          </w:tcPr>
          <w:p>
            <w:pPr>
              <w:jc w:val="center"/>
              <w:keepLines w:val="0"/>
              <w:keepNext w:val="0"/>
              <w:spacing w:after="0" w:line="360" w:lineRule="auto"/>
              <w:widowControl/>
              <w:rPr>
                <w:rStyle w:val="812"/>
                <w:rFonts w:hint="eastAsia" w:ascii="仿宋" w:hAnsi="仿宋" w:eastAsia="仿宋" w:cs="仿宋"/>
                <w:b/>
                <w:bCs/>
                <w:i w:val="0"/>
                <w:iCs w:val="0"/>
                <w:color w:val="000000"/>
                <w:sz w:val="24"/>
                <w:szCs w:val="24"/>
                <w:highlight w:val="none"/>
                <w:u w:val="none"/>
                <w:lang w:val="en-US" w:eastAsia="zh-CN"/>
              </w:rPr>
              <w:suppressLineNumbers w:val="0"/>
            </w:pPr>
            <w:r>
              <w:rPr>
                <w:rFonts w:hint="eastAsia" w:ascii="仿宋" w:hAnsi="仿宋" w:eastAsia="仿宋" w:cs="仿宋"/>
                <w:b/>
                <w:bCs/>
                <w:i w:val="0"/>
                <w:iCs w:val="0"/>
                <w:color w:val="000000"/>
                <w:sz w:val="24"/>
                <w:szCs w:val="24"/>
                <w:highlight w:val="none"/>
                <w:u w:val="none"/>
                <w:lang w:val="en-US" w:eastAsia="zh-CN"/>
              </w:rPr>
              <w:t xml:space="preserve">险种</w:t>
            </w:r>
            <w:r/>
          </w:p>
        </w:tc>
        <w:tc>
          <w:tcPr>
            <w:tcW w:w="3406" w:type="dxa"/>
            <w:vAlign w:val="top"/>
            <w:textDirection w:val="lrTb"/>
            <w:noWrap w:val="false"/>
          </w:tcPr>
          <w:p>
            <w:pPr>
              <w:jc w:val="center"/>
              <w:keepLines w:val="0"/>
              <w:keepNext w:val="0"/>
              <w:spacing w:after="0" w:line="360" w:lineRule="auto"/>
              <w:widowControl/>
              <w:rPr>
                <w:rStyle w:val="812"/>
                <w:rFonts w:hint="eastAsia" w:ascii="仿宋" w:hAnsi="仿宋" w:eastAsia="仿宋" w:cs="仿宋"/>
                <w:b/>
                <w:bCs/>
                <w:i w:val="0"/>
                <w:iCs w:val="0"/>
                <w:color w:val="000000"/>
                <w:sz w:val="24"/>
                <w:szCs w:val="24"/>
                <w:highlight w:val="none"/>
                <w:u w:val="none"/>
                <w:lang w:val="en-US" w:eastAsia="zh-CN"/>
              </w:rPr>
              <w:suppressLineNumbers w:val="0"/>
            </w:pPr>
            <w:r>
              <w:rPr>
                <w:rFonts w:hint="eastAsia" w:ascii="仿宋" w:hAnsi="仿宋" w:eastAsia="仿宋" w:cs="仿宋"/>
                <w:b/>
                <w:bCs/>
                <w:i w:val="0"/>
                <w:iCs w:val="0"/>
                <w:color w:val="000000"/>
                <w:sz w:val="24"/>
                <w:szCs w:val="24"/>
                <w:highlight w:val="none"/>
                <w:u w:val="none"/>
                <w:lang w:val="en-US" w:eastAsia="zh-CN"/>
              </w:rPr>
              <w:t xml:space="preserve">单位缴纳比例</w:t>
            </w:r>
            <w:r/>
          </w:p>
        </w:tc>
        <w:tc>
          <w:tcPr>
            <w:tcW w:w="2935" w:type="dxa"/>
            <w:vAlign w:val="top"/>
            <w:textDirection w:val="lrTb"/>
            <w:noWrap w:val="false"/>
          </w:tcPr>
          <w:p>
            <w:pPr>
              <w:jc w:val="center"/>
              <w:keepLines w:val="0"/>
              <w:keepNext w:val="0"/>
              <w:spacing w:after="0" w:line="360" w:lineRule="auto"/>
              <w:widowControl/>
              <w:rPr>
                <w:rStyle w:val="812"/>
                <w:rFonts w:hint="eastAsia" w:ascii="仿宋" w:hAnsi="仿宋" w:eastAsia="仿宋" w:cs="仿宋"/>
                <w:b/>
                <w:bCs/>
                <w:i w:val="0"/>
                <w:iCs w:val="0"/>
                <w:color w:val="000000"/>
                <w:sz w:val="24"/>
                <w:szCs w:val="24"/>
                <w:highlight w:val="none"/>
                <w:u w:val="none"/>
                <w:lang w:val="en-US" w:eastAsia="zh-CN"/>
              </w:rPr>
              <w:suppressLineNumbers w:val="0"/>
            </w:pPr>
            <w:r>
              <w:rPr>
                <w:rFonts w:hint="eastAsia" w:ascii="仿宋" w:hAnsi="仿宋" w:eastAsia="仿宋" w:cs="仿宋"/>
                <w:b/>
                <w:bCs/>
                <w:i w:val="0"/>
                <w:iCs w:val="0"/>
                <w:color w:val="000000"/>
                <w:sz w:val="24"/>
                <w:szCs w:val="24"/>
                <w:highlight w:val="none"/>
                <w:u w:val="none"/>
                <w:lang w:val="en-US" w:eastAsia="zh-CN"/>
              </w:rPr>
              <w:t xml:space="preserve">个人缴纳比例及金额</w:t>
            </w:r>
            <w:r/>
          </w:p>
        </w:tc>
      </w:tr>
      <w:tr>
        <w:trPr/>
        <w:tc>
          <w:tcPr>
            <w:tcW w:w="773" w:type="dxa"/>
            <w:vAlign w:val="top"/>
            <w:textDirection w:val="lrTb"/>
            <w:noWrap w:val="false"/>
          </w:tcPr>
          <w:p>
            <w:pPr>
              <w:jc w:val="center"/>
              <w:spacing w:after="0" w:line="360" w:lineRule="auto"/>
              <w:widowControl w:val="off"/>
              <w:rPr>
                <w:rStyle w:val="812"/>
                <w:rFonts w:hint="eastAsia" w:ascii="仿宋" w:hAnsi="仿宋" w:eastAsia="仿宋" w:cs="仿宋"/>
                <w:color w:val="000000"/>
                <w:sz w:val="24"/>
                <w:szCs w:val="24"/>
                <w:highlight w:val="none"/>
                <w:vertAlign w:val="baseline"/>
                <w:lang w:val="en-US" w:eastAsia="zh-CN" w:bidi="ar-SA"/>
              </w:rPr>
            </w:pPr>
            <w:r>
              <w:rPr>
                <w:rFonts w:hint="eastAsia" w:ascii="仿宋" w:hAnsi="仿宋" w:eastAsia="仿宋" w:cs="仿宋"/>
                <w:color w:val="000000"/>
                <w:sz w:val="24"/>
                <w:szCs w:val="24"/>
                <w:highlight w:val="none"/>
                <w:vertAlign w:val="baseline"/>
                <w:lang w:val="en-US" w:eastAsia="zh-CN" w:bidi="ar-SA"/>
              </w:rPr>
              <w:t xml:space="preserve">1</w:t>
            </w:r>
            <w:r/>
          </w:p>
        </w:tc>
        <w:tc>
          <w:tcPr>
            <w:tcW w:w="2595" w:type="dxa"/>
            <w:vAlign w:val="top"/>
            <w:textDirection w:val="lrTb"/>
            <w:noWrap w:val="false"/>
          </w:tcPr>
          <w:p>
            <w:pPr>
              <w:jc w:val="center"/>
              <w:spacing w:after="0" w:line="360" w:lineRule="auto"/>
              <w:widowControl w:val="off"/>
              <w:rPr>
                <w:rStyle w:val="812"/>
                <w:rFonts w:hint="eastAsia" w:ascii="仿宋" w:hAnsi="仿宋" w:eastAsia="仿宋" w:cs="仿宋"/>
                <w:color w:val="000000"/>
                <w:sz w:val="24"/>
                <w:szCs w:val="24"/>
                <w:highlight w:val="none"/>
                <w:vertAlign w:val="baseline"/>
                <w:lang w:val="en-US" w:eastAsia="zh-CN" w:bidi="ar-SA"/>
              </w:rPr>
            </w:pPr>
            <w:r>
              <w:rPr>
                <w:rFonts w:hint="eastAsia" w:ascii="仿宋" w:hAnsi="仿宋" w:eastAsia="仿宋" w:cs="仿宋"/>
                <w:color w:val="000000"/>
                <w:sz w:val="24"/>
                <w:szCs w:val="24"/>
                <w:highlight w:val="none"/>
                <w:vertAlign w:val="baseline"/>
                <w:lang w:val="en-US" w:eastAsia="zh-CN" w:bidi="ar-SA"/>
              </w:rPr>
              <w:t xml:space="preserve">养老保险</w:t>
            </w:r>
            <w:r/>
          </w:p>
        </w:tc>
        <w:tc>
          <w:tcPr>
            <w:tcW w:w="3406" w:type="dxa"/>
            <w:vAlign w:val="top"/>
            <w:textDirection w:val="lrTb"/>
            <w:noWrap w:val="false"/>
          </w:tcPr>
          <w:p>
            <w:pPr>
              <w:jc w:val="center"/>
              <w:spacing w:after="0" w:line="360" w:lineRule="auto"/>
              <w:widowControl w:val="off"/>
              <w:rPr>
                <w:rStyle w:val="812"/>
                <w:rFonts w:hint="eastAsia" w:ascii="仿宋" w:hAnsi="仿宋" w:eastAsia="仿宋" w:cs="仿宋"/>
                <w:color w:val="000000"/>
                <w:sz w:val="24"/>
                <w:szCs w:val="24"/>
                <w:highlight w:val="none"/>
                <w:vertAlign w:val="baseline"/>
                <w:lang w:val="en-US" w:eastAsia="zh-CN" w:bidi="ar-SA"/>
              </w:rPr>
            </w:pPr>
            <w:r>
              <w:rPr>
                <w:rFonts w:hint="eastAsia" w:ascii="仿宋" w:hAnsi="仿宋" w:eastAsia="仿宋" w:cs="仿宋"/>
                <w:color w:val="000000"/>
                <w:sz w:val="24"/>
                <w:szCs w:val="24"/>
                <w:highlight w:val="none"/>
                <w:vertAlign w:val="baseline"/>
                <w:lang w:val="en-US" w:eastAsia="zh-CN" w:bidi="ar-SA"/>
              </w:rPr>
              <w:t xml:space="preserve">16%</w:t>
            </w:r>
            <w:r/>
          </w:p>
        </w:tc>
        <w:tc>
          <w:tcPr>
            <w:tcW w:w="2935" w:type="dxa"/>
            <w:vAlign w:val="top"/>
            <w:textDirection w:val="lrTb"/>
            <w:noWrap w:val="false"/>
          </w:tcPr>
          <w:p>
            <w:pPr>
              <w:jc w:val="center"/>
              <w:spacing w:after="0" w:line="360" w:lineRule="auto"/>
              <w:widowControl w:val="off"/>
              <w:rPr>
                <w:rStyle w:val="812"/>
                <w:rFonts w:hint="eastAsia" w:ascii="仿宋" w:hAnsi="仿宋" w:eastAsia="仿宋" w:cs="仿宋"/>
                <w:color w:val="000000"/>
                <w:sz w:val="24"/>
                <w:szCs w:val="24"/>
                <w:highlight w:val="none"/>
                <w:vertAlign w:val="baseline"/>
                <w:lang w:val="en-US" w:eastAsia="zh-CN" w:bidi="ar-SA"/>
              </w:rPr>
            </w:pPr>
            <w:r>
              <w:rPr>
                <w:rFonts w:hint="eastAsia" w:ascii="仿宋" w:hAnsi="仿宋" w:eastAsia="仿宋" w:cs="仿宋"/>
                <w:color w:val="000000"/>
                <w:sz w:val="24"/>
                <w:szCs w:val="24"/>
                <w:highlight w:val="none"/>
                <w:vertAlign w:val="baseline"/>
                <w:lang w:val="en-US" w:eastAsia="zh-CN" w:bidi="ar-SA"/>
              </w:rPr>
              <w:t xml:space="preserve">8%</w:t>
            </w:r>
            <w:r/>
          </w:p>
        </w:tc>
      </w:tr>
      <w:tr>
        <w:trPr>
          <w:trHeight w:val="289"/>
        </w:trPr>
        <w:tc>
          <w:tcPr>
            <w:tcW w:w="773" w:type="dxa"/>
            <w:vAlign w:val="top"/>
            <w:textDirection w:val="lrTb"/>
            <w:noWrap w:val="false"/>
          </w:tcPr>
          <w:p>
            <w:pPr>
              <w:jc w:val="center"/>
              <w:spacing w:after="0" w:line="360" w:lineRule="auto"/>
              <w:widowControl w:val="off"/>
              <w:rPr>
                <w:rStyle w:val="812"/>
                <w:rFonts w:hint="eastAsia" w:ascii="仿宋" w:hAnsi="仿宋" w:eastAsia="仿宋" w:cs="仿宋"/>
                <w:color w:val="000000"/>
                <w:sz w:val="24"/>
                <w:szCs w:val="24"/>
                <w:highlight w:val="none"/>
                <w:vertAlign w:val="baseline"/>
                <w:lang w:val="en-US" w:eastAsia="zh-CN" w:bidi="ar-SA"/>
              </w:rPr>
            </w:pPr>
            <w:r>
              <w:rPr>
                <w:rFonts w:hint="eastAsia" w:ascii="仿宋" w:hAnsi="仿宋" w:eastAsia="仿宋" w:cs="仿宋"/>
                <w:color w:val="000000"/>
                <w:sz w:val="24"/>
                <w:szCs w:val="24"/>
                <w:highlight w:val="none"/>
                <w:vertAlign w:val="baseline"/>
                <w:lang w:val="en-US" w:eastAsia="zh-CN" w:bidi="ar-SA"/>
              </w:rPr>
              <w:t xml:space="preserve">2</w:t>
            </w:r>
            <w:r/>
          </w:p>
        </w:tc>
        <w:tc>
          <w:tcPr>
            <w:tcW w:w="2595" w:type="dxa"/>
            <w:vAlign w:val="top"/>
            <w:textDirection w:val="lrTb"/>
            <w:noWrap w:val="false"/>
          </w:tcPr>
          <w:p>
            <w:pPr>
              <w:jc w:val="center"/>
              <w:spacing w:after="0" w:line="360" w:lineRule="auto"/>
              <w:widowControl w:val="off"/>
              <w:rPr>
                <w:rStyle w:val="812"/>
                <w:rFonts w:hint="eastAsia" w:ascii="仿宋" w:hAnsi="仿宋" w:eastAsia="仿宋" w:cs="仿宋"/>
                <w:color w:val="000000"/>
                <w:sz w:val="24"/>
                <w:szCs w:val="24"/>
                <w:highlight w:val="none"/>
                <w:vertAlign w:val="baseline"/>
                <w:lang w:val="en-US" w:eastAsia="zh-CN" w:bidi="ar-SA"/>
              </w:rPr>
            </w:pPr>
            <w:r>
              <w:rPr>
                <w:rFonts w:hint="eastAsia" w:ascii="仿宋" w:hAnsi="仿宋" w:eastAsia="仿宋" w:cs="仿宋"/>
                <w:color w:val="000000"/>
                <w:sz w:val="24"/>
                <w:szCs w:val="24"/>
                <w:highlight w:val="none"/>
                <w:vertAlign w:val="baseline"/>
                <w:lang w:val="en-US" w:eastAsia="zh-CN" w:bidi="ar-SA"/>
              </w:rPr>
              <w:t xml:space="preserve">医疗保险</w:t>
            </w:r>
            <w:r/>
          </w:p>
        </w:tc>
        <w:tc>
          <w:tcPr>
            <w:tcW w:w="3406" w:type="dxa"/>
            <w:vAlign w:val="top"/>
            <w:textDirection w:val="lrTb"/>
            <w:noWrap w:val="false"/>
          </w:tcPr>
          <w:p>
            <w:pPr>
              <w:jc w:val="center"/>
              <w:spacing w:after="0" w:line="360" w:lineRule="auto"/>
              <w:widowControl w:val="off"/>
              <w:rPr>
                <w:rStyle w:val="812"/>
                <w:rFonts w:hint="eastAsia" w:ascii="仿宋" w:hAnsi="仿宋" w:eastAsia="仿宋" w:cs="仿宋"/>
                <w:color w:val="000000"/>
                <w:sz w:val="24"/>
                <w:szCs w:val="24"/>
                <w:highlight w:val="none"/>
                <w:vertAlign w:val="baseline"/>
                <w:lang w:val="en-US" w:eastAsia="zh-CN" w:bidi="ar-SA"/>
              </w:rPr>
            </w:pPr>
            <w:r>
              <w:rPr>
                <w:rFonts w:hint="eastAsia" w:ascii="仿宋" w:hAnsi="仿宋" w:eastAsia="仿宋" w:cs="仿宋"/>
                <w:color w:val="000000"/>
                <w:sz w:val="24"/>
                <w:szCs w:val="24"/>
                <w:highlight w:val="none"/>
                <w:vertAlign w:val="baseline"/>
                <w:lang w:val="en-US" w:eastAsia="zh-CN" w:bidi="ar-SA"/>
              </w:rPr>
              <w:t xml:space="preserve">7%   </w:t>
            </w:r>
            <w:r/>
          </w:p>
        </w:tc>
        <w:tc>
          <w:tcPr>
            <w:tcW w:w="2935" w:type="dxa"/>
            <w:vAlign w:val="top"/>
            <w:textDirection w:val="lrTb"/>
            <w:noWrap w:val="false"/>
          </w:tcPr>
          <w:p>
            <w:pPr>
              <w:jc w:val="center"/>
              <w:spacing w:after="0" w:line="360" w:lineRule="auto"/>
              <w:widowControl w:val="off"/>
              <w:rPr>
                <w:rStyle w:val="812"/>
                <w:rFonts w:hint="eastAsia" w:ascii="仿宋" w:hAnsi="仿宋" w:eastAsia="仿宋" w:cs="仿宋"/>
                <w:color w:val="000000"/>
                <w:sz w:val="24"/>
                <w:szCs w:val="24"/>
                <w:highlight w:val="none"/>
                <w:vertAlign w:val="baseline"/>
                <w:lang w:val="en-US" w:eastAsia="zh-CN" w:bidi="ar-SA"/>
              </w:rPr>
            </w:pPr>
            <w:r>
              <w:rPr>
                <w:rFonts w:hint="eastAsia" w:ascii="仿宋" w:hAnsi="仿宋" w:eastAsia="仿宋" w:cs="仿宋"/>
                <w:color w:val="000000"/>
                <w:sz w:val="24"/>
                <w:szCs w:val="24"/>
                <w:highlight w:val="none"/>
                <w:vertAlign w:val="baseline"/>
                <w:lang w:val="en-US" w:eastAsia="zh-CN" w:bidi="ar-SA"/>
              </w:rPr>
              <w:t xml:space="preserve">2%</w:t>
            </w:r>
            <w:r/>
          </w:p>
        </w:tc>
      </w:tr>
      <w:tr>
        <w:trPr/>
        <w:tc>
          <w:tcPr>
            <w:tcW w:w="773" w:type="dxa"/>
            <w:vAlign w:val="top"/>
            <w:textDirection w:val="lrTb"/>
            <w:noWrap w:val="false"/>
          </w:tcPr>
          <w:p>
            <w:pPr>
              <w:jc w:val="center"/>
              <w:spacing w:after="0" w:line="360" w:lineRule="auto"/>
              <w:widowControl w:val="off"/>
              <w:rPr>
                <w:rStyle w:val="812"/>
                <w:rFonts w:hint="eastAsia" w:ascii="仿宋" w:hAnsi="仿宋" w:eastAsia="仿宋" w:cs="仿宋"/>
                <w:color w:val="000000"/>
                <w:sz w:val="24"/>
                <w:szCs w:val="24"/>
                <w:highlight w:val="none"/>
                <w:vertAlign w:val="baseline"/>
                <w:lang w:val="en-US" w:eastAsia="zh-CN" w:bidi="ar-SA"/>
              </w:rPr>
            </w:pPr>
            <w:r>
              <w:rPr>
                <w:rFonts w:hint="eastAsia" w:ascii="仿宋" w:hAnsi="仿宋" w:eastAsia="仿宋" w:cs="仿宋"/>
                <w:color w:val="000000"/>
                <w:sz w:val="24"/>
                <w:szCs w:val="24"/>
                <w:highlight w:val="none"/>
                <w:vertAlign w:val="baseline"/>
                <w:lang w:val="en-US" w:eastAsia="zh-CN" w:bidi="ar-SA"/>
              </w:rPr>
              <w:t xml:space="preserve">3</w:t>
            </w:r>
            <w:r/>
          </w:p>
        </w:tc>
        <w:tc>
          <w:tcPr>
            <w:tcW w:w="2595" w:type="dxa"/>
            <w:vAlign w:val="top"/>
            <w:textDirection w:val="lrTb"/>
            <w:noWrap w:val="false"/>
          </w:tcPr>
          <w:p>
            <w:pPr>
              <w:jc w:val="center"/>
              <w:spacing w:after="0" w:line="360" w:lineRule="auto"/>
              <w:widowControl w:val="off"/>
              <w:rPr>
                <w:rStyle w:val="812"/>
                <w:rFonts w:hint="eastAsia" w:ascii="仿宋" w:hAnsi="仿宋" w:eastAsia="仿宋" w:cs="仿宋"/>
                <w:color w:val="000000"/>
                <w:sz w:val="24"/>
                <w:szCs w:val="24"/>
                <w:highlight w:val="none"/>
                <w:vertAlign w:val="baseline"/>
                <w:lang w:val="en-US" w:eastAsia="zh-CN" w:bidi="ar-SA"/>
              </w:rPr>
            </w:pPr>
            <w:r>
              <w:rPr>
                <w:rFonts w:hint="eastAsia" w:ascii="仿宋" w:hAnsi="仿宋" w:eastAsia="仿宋" w:cs="仿宋"/>
                <w:color w:val="000000"/>
                <w:sz w:val="24"/>
                <w:szCs w:val="24"/>
                <w:highlight w:val="none"/>
                <w:vertAlign w:val="baseline"/>
                <w:lang w:val="en-US" w:eastAsia="zh-CN" w:bidi="ar-SA"/>
              </w:rPr>
              <w:t xml:space="preserve">工伤保险</w:t>
            </w:r>
            <w:r/>
          </w:p>
        </w:tc>
        <w:tc>
          <w:tcPr>
            <w:tcW w:w="3406" w:type="dxa"/>
            <w:vAlign w:val="top"/>
            <w:textDirection w:val="lrTb"/>
            <w:noWrap w:val="false"/>
          </w:tcPr>
          <w:p>
            <w:pPr>
              <w:jc w:val="center"/>
              <w:spacing w:after="0" w:line="360" w:lineRule="auto"/>
              <w:widowControl w:val="off"/>
              <w:rPr>
                <w:rStyle w:val="812"/>
                <w:rFonts w:hint="eastAsia" w:ascii="仿宋" w:hAnsi="仿宋" w:eastAsia="仿宋" w:cs="仿宋"/>
                <w:color w:val="000000"/>
                <w:sz w:val="24"/>
                <w:szCs w:val="24"/>
                <w:highlight w:val="none"/>
                <w:vertAlign w:val="baseline"/>
                <w:lang w:val="en-US" w:eastAsia="zh-CN" w:bidi="ar-SA"/>
              </w:rPr>
            </w:pPr>
            <w:r>
              <w:rPr>
                <w:rFonts w:hint="eastAsia" w:ascii="仿宋" w:hAnsi="仿宋" w:eastAsia="仿宋" w:cs="仿宋"/>
                <w:color w:val="000000"/>
                <w:sz w:val="24"/>
                <w:szCs w:val="24"/>
                <w:highlight w:val="none"/>
                <w:vertAlign w:val="baseline"/>
                <w:lang w:val="en-US" w:eastAsia="zh-CN" w:bidi="ar-SA"/>
              </w:rPr>
              <w:t xml:space="preserve">0.4%</w:t>
            </w:r>
            <w:r/>
          </w:p>
        </w:tc>
        <w:tc>
          <w:tcPr>
            <w:tcW w:w="2935" w:type="dxa"/>
            <w:vAlign w:val="top"/>
            <w:textDirection w:val="lrTb"/>
            <w:noWrap w:val="false"/>
          </w:tcPr>
          <w:p>
            <w:pPr>
              <w:jc w:val="center"/>
              <w:spacing w:after="0" w:line="360" w:lineRule="auto"/>
              <w:widowControl w:val="off"/>
              <w:rPr>
                <w:rStyle w:val="812"/>
                <w:rFonts w:hint="eastAsia" w:ascii="仿宋" w:hAnsi="仿宋" w:eastAsia="仿宋" w:cs="仿宋"/>
                <w:color w:val="000000"/>
                <w:sz w:val="24"/>
                <w:szCs w:val="24"/>
                <w:highlight w:val="none"/>
                <w:vertAlign w:val="baseline"/>
                <w:lang w:val="en-US" w:eastAsia="zh-CN" w:bidi="ar-SA"/>
              </w:rPr>
            </w:pPr>
            <w:r>
              <w:rPr>
                <w:rFonts w:hint="eastAsia" w:ascii="仿宋" w:hAnsi="仿宋" w:eastAsia="仿宋" w:cs="仿宋"/>
                <w:color w:val="000000"/>
                <w:sz w:val="24"/>
                <w:szCs w:val="24"/>
                <w:highlight w:val="none"/>
                <w:vertAlign w:val="baseline"/>
                <w:lang w:val="en-US" w:eastAsia="zh-CN" w:bidi="ar-SA"/>
              </w:rPr>
              <w:t xml:space="preserve">/</w:t>
            </w:r>
            <w:r/>
          </w:p>
        </w:tc>
      </w:tr>
      <w:tr>
        <w:trPr/>
        <w:tc>
          <w:tcPr>
            <w:tcW w:w="773" w:type="dxa"/>
            <w:vAlign w:val="top"/>
            <w:textDirection w:val="lrTb"/>
            <w:noWrap w:val="false"/>
          </w:tcPr>
          <w:p>
            <w:pPr>
              <w:jc w:val="center"/>
              <w:spacing w:after="0" w:line="360" w:lineRule="auto"/>
              <w:widowControl w:val="off"/>
              <w:rPr>
                <w:rStyle w:val="812"/>
                <w:rFonts w:hint="eastAsia" w:ascii="仿宋" w:hAnsi="仿宋" w:eastAsia="仿宋" w:cs="仿宋"/>
                <w:color w:val="000000"/>
                <w:sz w:val="24"/>
                <w:szCs w:val="24"/>
                <w:highlight w:val="none"/>
                <w:vertAlign w:val="baseline"/>
                <w:lang w:val="en-US" w:eastAsia="zh-CN" w:bidi="ar-SA"/>
              </w:rPr>
            </w:pPr>
            <w:r>
              <w:rPr>
                <w:rFonts w:hint="eastAsia" w:ascii="仿宋" w:hAnsi="仿宋" w:eastAsia="仿宋" w:cs="仿宋"/>
                <w:color w:val="000000"/>
                <w:sz w:val="24"/>
                <w:szCs w:val="24"/>
                <w:highlight w:val="none"/>
                <w:vertAlign w:val="baseline"/>
                <w:lang w:val="en-US" w:eastAsia="zh-CN" w:bidi="ar-SA"/>
              </w:rPr>
              <w:t xml:space="preserve">4</w:t>
            </w:r>
            <w:r/>
          </w:p>
        </w:tc>
        <w:tc>
          <w:tcPr>
            <w:tcW w:w="2595" w:type="dxa"/>
            <w:vAlign w:val="top"/>
            <w:textDirection w:val="lrTb"/>
            <w:noWrap w:val="false"/>
          </w:tcPr>
          <w:p>
            <w:pPr>
              <w:jc w:val="center"/>
              <w:spacing w:after="0" w:line="360" w:lineRule="auto"/>
              <w:widowControl w:val="off"/>
              <w:rPr>
                <w:rStyle w:val="812"/>
                <w:rFonts w:hint="eastAsia" w:ascii="仿宋" w:hAnsi="仿宋" w:eastAsia="仿宋" w:cs="仿宋"/>
                <w:color w:val="000000"/>
                <w:sz w:val="24"/>
                <w:szCs w:val="24"/>
                <w:highlight w:val="none"/>
                <w:vertAlign w:val="baseline"/>
                <w:lang w:val="en-US" w:eastAsia="zh-CN" w:bidi="ar-SA"/>
              </w:rPr>
            </w:pPr>
            <w:r>
              <w:rPr>
                <w:rFonts w:hint="eastAsia" w:ascii="仿宋" w:hAnsi="仿宋" w:eastAsia="仿宋" w:cs="仿宋"/>
                <w:color w:val="000000"/>
                <w:sz w:val="24"/>
                <w:szCs w:val="24"/>
                <w:highlight w:val="none"/>
                <w:vertAlign w:val="baseline"/>
                <w:lang w:val="en-US" w:eastAsia="zh-CN" w:bidi="ar-SA"/>
              </w:rPr>
              <w:t xml:space="preserve">失业保险</w:t>
            </w:r>
            <w:r/>
          </w:p>
        </w:tc>
        <w:tc>
          <w:tcPr>
            <w:tcW w:w="3406" w:type="dxa"/>
            <w:vAlign w:val="top"/>
            <w:textDirection w:val="lrTb"/>
            <w:noWrap w:val="false"/>
          </w:tcPr>
          <w:p>
            <w:pPr>
              <w:jc w:val="center"/>
              <w:spacing w:after="0" w:line="360" w:lineRule="auto"/>
              <w:widowControl w:val="off"/>
              <w:rPr>
                <w:rStyle w:val="812"/>
                <w:rFonts w:hint="eastAsia" w:ascii="仿宋" w:hAnsi="仿宋" w:eastAsia="仿宋" w:cs="仿宋"/>
                <w:color w:val="000000"/>
                <w:sz w:val="24"/>
                <w:szCs w:val="24"/>
                <w:highlight w:val="none"/>
                <w:vertAlign w:val="baseline"/>
                <w:lang w:val="en-US" w:eastAsia="zh-CN" w:bidi="ar-SA"/>
              </w:rPr>
            </w:pPr>
            <w:r>
              <w:rPr>
                <w:rFonts w:hint="eastAsia" w:ascii="仿宋" w:hAnsi="仿宋" w:eastAsia="仿宋" w:cs="仿宋"/>
                <w:color w:val="000000"/>
                <w:sz w:val="24"/>
                <w:szCs w:val="24"/>
                <w:highlight w:val="none"/>
                <w:vertAlign w:val="baseline"/>
                <w:lang w:val="en-US" w:eastAsia="zh-CN" w:bidi="ar-SA"/>
              </w:rPr>
              <w:t xml:space="preserve">0.5%</w:t>
            </w:r>
            <w:r/>
          </w:p>
        </w:tc>
        <w:tc>
          <w:tcPr>
            <w:tcW w:w="2935" w:type="dxa"/>
            <w:vAlign w:val="top"/>
            <w:textDirection w:val="lrTb"/>
            <w:noWrap w:val="false"/>
          </w:tcPr>
          <w:p>
            <w:pPr>
              <w:jc w:val="center"/>
              <w:spacing w:after="0" w:line="360" w:lineRule="auto"/>
              <w:widowControl w:val="off"/>
              <w:rPr>
                <w:rStyle w:val="812"/>
                <w:rFonts w:hint="eastAsia" w:ascii="仿宋" w:hAnsi="仿宋" w:eastAsia="仿宋" w:cs="仿宋"/>
                <w:color w:val="000000"/>
                <w:sz w:val="24"/>
                <w:szCs w:val="24"/>
                <w:highlight w:val="none"/>
                <w:vertAlign w:val="baseline"/>
                <w:lang w:val="en-US" w:eastAsia="zh-CN" w:bidi="ar-SA"/>
              </w:rPr>
            </w:pPr>
            <w:r>
              <w:rPr>
                <w:rFonts w:hint="eastAsia" w:ascii="仿宋" w:hAnsi="仿宋" w:eastAsia="仿宋" w:cs="仿宋"/>
                <w:color w:val="000000"/>
                <w:sz w:val="24"/>
                <w:szCs w:val="24"/>
                <w:highlight w:val="none"/>
                <w:vertAlign w:val="baseline"/>
                <w:lang w:val="en-US" w:eastAsia="zh-CN" w:bidi="ar-SA"/>
              </w:rPr>
              <w:t xml:space="preserve">0.5%</w:t>
            </w:r>
            <w:r/>
          </w:p>
        </w:tc>
      </w:tr>
      <w:tr>
        <w:trPr/>
        <w:tc>
          <w:tcPr>
            <w:tcW w:w="773" w:type="dxa"/>
            <w:vAlign w:val="top"/>
            <w:textDirection w:val="lrTb"/>
            <w:noWrap w:val="false"/>
          </w:tcPr>
          <w:p>
            <w:pPr>
              <w:jc w:val="center"/>
              <w:spacing w:after="0" w:line="360" w:lineRule="auto"/>
              <w:widowControl w:val="off"/>
              <w:rPr>
                <w:rStyle w:val="812"/>
                <w:rFonts w:hint="eastAsia" w:ascii="仿宋" w:hAnsi="仿宋" w:eastAsia="仿宋" w:cs="仿宋"/>
                <w:color w:val="000000"/>
                <w:sz w:val="24"/>
                <w:szCs w:val="24"/>
                <w:highlight w:val="none"/>
                <w:vertAlign w:val="baseline"/>
                <w:lang w:val="en-US" w:eastAsia="zh-CN" w:bidi="ar-SA"/>
              </w:rPr>
            </w:pPr>
            <w:r>
              <w:rPr>
                <w:rFonts w:hint="eastAsia" w:ascii="仿宋" w:hAnsi="仿宋" w:eastAsia="仿宋" w:cs="仿宋"/>
                <w:color w:val="000000"/>
                <w:sz w:val="24"/>
                <w:szCs w:val="24"/>
                <w:highlight w:val="none"/>
                <w:vertAlign w:val="baseline"/>
                <w:lang w:val="en-US" w:eastAsia="zh-CN" w:bidi="ar-SA"/>
              </w:rPr>
              <w:t xml:space="preserve">5</w:t>
            </w:r>
            <w:r/>
          </w:p>
        </w:tc>
        <w:tc>
          <w:tcPr>
            <w:tcW w:w="2595" w:type="dxa"/>
            <w:vAlign w:val="top"/>
            <w:textDirection w:val="lrTb"/>
            <w:noWrap w:val="false"/>
          </w:tcPr>
          <w:p>
            <w:pPr>
              <w:jc w:val="center"/>
              <w:spacing w:after="0" w:line="360" w:lineRule="auto"/>
              <w:widowControl w:val="off"/>
              <w:rPr>
                <w:rStyle w:val="812"/>
                <w:rFonts w:hint="eastAsia" w:ascii="仿宋" w:hAnsi="仿宋" w:eastAsia="仿宋" w:cs="仿宋"/>
                <w:color w:val="000000"/>
                <w:sz w:val="24"/>
                <w:szCs w:val="24"/>
                <w:highlight w:val="none"/>
                <w:vertAlign w:val="baseline"/>
                <w:lang w:val="en-US" w:eastAsia="zh-CN" w:bidi="ar-SA"/>
              </w:rPr>
            </w:pPr>
            <w:r>
              <w:rPr>
                <w:rFonts w:hint="eastAsia" w:ascii="仿宋" w:hAnsi="仿宋" w:eastAsia="仿宋" w:cs="仿宋"/>
                <w:color w:val="000000"/>
                <w:sz w:val="24"/>
                <w:szCs w:val="24"/>
                <w:highlight w:val="none"/>
                <w:vertAlign w:val="baseline"/>
                <w:lang w:val="en-US" w:eastAsia="zh-CN" w:bidi="ar-SA"/>
              </w:rPr>
              <w:t xml:space="preserve">生育保险</w:t>
            </w:r>
            <w:r/>
          </w:p>
        </w:tc>
        <w:tc>
          <w:tcPr>
            <w:tcW w:w="3406" w:type="dxa"/>
            <w:vAlign w:val="top"/>
            <w:textDirection w:val="lrTb"/>
            <w:noWrap w:val="false"/>
          </w:tcPr>
          <w:p>
            <w:pPr>
              <w:jc w:val="center"/>
              <w:spacing w:after="0" w:line="360" w:lineRule="auto"/>
              <w:widowControl w:val="off"/>
              <w:rPr>
                <w:rStyle w:val="812"/>
                <w:rFonts w:hint="eastAsia" w:ascii="仿宋" w:hAnsi="仿宋" w:eastAsia="仿宋" w:cs="仿宋"/>
                <w:color w:val="000000"/>
                <w:sz w:val="24"/>
                <w:szCs w:val="24"/>
                <w:highlight w:val="none"/>
                <w:vertAlign w:val="baseline"/>
                <w:lang w:val="en-US" w:eastAsia="zh-CN" w:bidi="ar-SA"/>
              </w:rPr>
            </w:pPr>
            <w:r>
              <w:rPr>
                <w:rFonts w:hint="eastAsia" w:ascii="仿宋" w:hAnsi="仿宋" w:eastAsia="仿宋" w:cs="仿宋"/>
                <w:color w:val="000000"/>
                <w:sz w:val="24"/>
                <w:szCs w:val="24"/>
                <w:highlight w:val="none"/>
                <w:vertAlign w:val="baseline"/>
                <w:lang w:val="en-US" w:eastAsia="zh-CN" w:bidi="ar-SA"/>
              </w:rPr>
              <w:t xml:space="preserve">0.8%</w:t>
            </w:r>
            <w:r/>
          </w:p>
        </w:tc>
        <w:tc>
          <w:tcPr>
            <w:tcW w:w="2935" w:type="dxa"/>
            <w:vAlign w:val="top"/>
            <w:textDirection w:val="lrTb"/>
            <w:noWrap w:val="false"/>
          </w:tcPr>
          <w:p>
            <w:pPr>
              <w:jc w:val="center"/>
              <w:spacing w:after="0" w:line="360" w:lineRule="auto"/>
              <w:widowControl w:val="off"/>
              <w:rPr>
                <w:rStyle w:val="812"/>
                <w:rFonts w:hint="eastAsia" w:ascii="仿宋" w:hAnsi="仿宋" w:eastAsia="仿宋" w:cs="仿宋"/>
                <w:color w:val="000000"/>
                <w:sz w:val="24"/>
                <w:szCs w:val="24"/>
                <w:highlight w:val="none"/>
                <w:vertAlign w:val="baseline"/>
                <w:lang w:val="en-US" w:eastAsia="zh-CN" w:bidi="ar-SA"/>
              </w:rPr>
            </w:pPr>
            <w:r>
              <w:rPr>
                <w:rFonts w:hint="eastAsia" w:ascii="仿宋" w:hAnsi="仿宋" w:eastAsia="仿宋" w:cs="仿宋"/>
                <w:color w:val="000000"/>
                <w:sz w:val="24"/>
                <w:szCs w:val="24"/>
                <w:highlight w:val="none"/>
                <w:vertAlign w:val="baseline"/>
                <w:lang w:val="en-US" w:eastAsia="zh-CN" w:bidi="ar-SA"/>
              </w:rPr>
              <w:t xml:space="preserve">/</w:t>
            </w:r>
            <w:r/>
          </w:p>
        </w:tc>
      </w:tr>
      <w:tr>
        <w:trPr/>
        <w:tc>
          <w:tcPr>
            <w:tcW w:w="773" w:type="dxa"/>
            <w:vAlign w:val="top"/>
            <w:textDirection w:val="lrTb"/>
            <w:noWrap w:val="false"/>
          </w:tcPr>
          <w:p>
            <w:pPr>
              <w:jc w:val="center"/>
              <w:spacing w:after="0" w:line="360" w:lineRule="auto"/>
              <w:widowControl w:val="off"/>
              <w:rPr>
                <w:rStyle w:val="812"/>
                <w:rFonts w:hint="eastAsia" w:ascii="仿宋" w:hAnsi="仿宋" w:eastAsia="仿宋" w:cs="仿宋"/>
                <w:color w:val="000000"/>
                <w:sz w:val="24"/>
                <w:szCs w:val="24"/>
                <w:highlight w:val="none"/>
                <w:vertAlign w:val="baseline"/>
                <w:lang w:val="en-US" w:eastAsia="zh-CN" w:bidi="ar-SA"/>
              </w:rPr>
            </w:pPr>
            <w:r>
              <w:rPr>
                <w:rFonts w:hint="eastAsia" w:ascii="仿宋" w:hAnsi="仿宋" w:eastAsia="仿宋" w:cs="仿宋"/>
                <w:color w:val="000000"/>
                <w:sz w:val="24"/>
                <w:szCs w:val="24"/>
                <w:highlight w:val="none"/>
                <w:vertAlign w:val="baseline"/>
                <w:lang w:val="en-US" w:eastAsia="zh-CN" w:bidi="ar-SA"/>
              </w:rPr>
              <w:t xml:space="preserve">6</w:t>
            </w:r>
            <w:r/>
          </w:p>
        </w:tc>
        <w:tc>
          <w:tcPr>
            <w:tcW w:w="2595" w:type="dxa"/>
            <w:vAlign w:val="top"/>
            <w:textDirection w:val="lrTb"/>
            <w:noWrap w:val="false"/>
          </w:tcPr>
          <w:p>
            <w:pPr>
              <w:jc w:val="center"/>
              <w:spacing w:after="0" w:line="360" w:lineRule="auto"/>
              <w:widowControl w:val="off"/>
              <w:rPr>
                <w:rStyle w:val="812"/>
                <w:rFonts w:hint="eastAsia" w:ascii="仿宋" w:hAnsi="仿宋" w:eastAsia="仿宋" w:cs="仿宋"/>
                <w:color w:val="000000"/>
                <w:sz w:val="24"/>
                <w:szCs w:val="24"/>
                <w:highlight w:val="none"/>
                <w:vertAlign w:val="baseline"/>
                <w:lang w:val="en-US" w:eastAsia="zh-CN" w:bidi="ar-SA"/>
              </w:rPr>
            </w:pPr>
            <w:r>
              <w:rPr>
                <w:rFonts w:hint="eastAsia" w:ascii="仿宋" w:hAnsi="仿宋" w:eastAsia="仿宋" w:cs="仿宋"/>
                <w:color w:val="000000"/>
                <w:sz w:val="24"/>
                <w:szCs w:val="24"/>
                <w:highlight w:val="none"/>
                <w:vertAlign w:val="baseline"/>
                <w:lang w:val="en-US" w:eastAsia="zh-CN" w:bidi="ar-SA"/>
              </w:rPr>
              <w:t xml:space="preserve">大病医疗救助</w:t>
            </w:r>
            <w:r/>
          </w:p>
        </w:tc>
        <w:tc>
          <w:tcPr>
            <w:tcW w:w="3406" w:type="dxa"/>
            <w:vAlign w:val="top"/>
            <w:textDirection w:val="lrTb"/>
            <w:noWrap w:val="false"/>
          </w:tcPr>
          <w:p>
            <w:pPr>
              <w:jc w:val="center"/>
              <w:spacing w:after="0" w:line="360" w:lineRule="auto"/>
              <w:widowControl w:val="off"/>
              <w:rPr>
                <w:rStyle w:val="812"/>
                <w:rFonts w:hint="eastAsia" w:ascii="仿宋" w:hAnsi="仿宋" w:eastAsia="仿宋" w:cs="仿宋"/>
                <w:color w:val="000000"/>
                <w:sz w:val="24"/>
                <w:szCs w:val="24"/>
                <w:highlight w:val="none"/>
                <w:vertAlign w:val="baseline"/>
                <w:lang w:val="en-US" w:eastAsia="zh-CN" w:bidi="ar-SA"/>
              </w:rPr>
            </w:pPr>
            <w:r>
              <w:rPr>
                <w:rFonts w:hint="eastAsia" w:ascii="仿宋" w:hAnsi="仿宋" w:eastAsia="仿宋" w:cs="仿宋"/>
                <w:color w:val="000000"/>
                <w:sz w:val="24"/>
                <w:szCs w:val="24"/>
                <w:highlight w:val="none"/>
                <w:vertAlign w:val="baseline"/>
                <w:lang w:val="en-US" w:eastAsia="zh-CN" w:bidi="ar-SA"/>
              </w:rPr>
              <w:t xml:space="preserve">/</w:t>
            </w:r>
            <w:r/>
          </w:p>
        </w:tc>
        <w:tc>
          <w:tcPr>
            <w:tcW w:w="2935" w:type="dxa"/>
            <w:vAlign w:val="top"/>
            <w:textDirection w:val="lrTb"/>
            <w:noWrap w:val="false"/>
          </w:tcPr>
          <w:p>
            <w:pPr>
              <w:jc w:val="center"/>
              <w:spacing w:after="0" w:line="360" w:lineRule="auto"/>
              <w:widowControl w:val="off"/>
              <w:rPr>
                <w:rStyle w:val="812"/>
                <w:rFonts w:hint="eastAsia" w:ascii="仿宋" w:hAnsi="仿宋" w:eastAsia="仿宋" w:cs="仿宋"/>
                <w:color w:val="000000"/>
                <w:sz w:val="24"/>
                <w:szCs w:val="24"/>
                <w:highlight w:val="none"/>
                <w:vertAlign w:val="baseline"/>
                <w:lang w:val="en-US" w:eastAsia="zh-CN" w:bidi="ar-SA"/>
              </w:rPr>
            </w:pPr>
            <w:r>
              <w:rPr>
                <w:rFonts w:hint="eastAsia" w:ascii="仿宋" w:hAnsi="仿宋" w:eastAsia="仿宋" w:cs="仿宋"/>
                <w:color w:val="000000"/>
                <w:sz w:val="24"/>
                <w:szCs w:val="24"/>
                <w:highlight w:val="none"/>
                <w:vertAlign w:val="baseline"/>
                <w:lang w:val="en-US" w:eastAsia="zh-CN" w:bidi="ar-SA"/>
              </w:rPr>
              <w:t xml:space="preserve">10元/月</w:t>
            </w:r>
            <w:r/>
          </w:p>
        </w:tc>
      </w:tr>
    </w:tbl>
    <w:p>
      <w:pPr>
        <w:pStyle w:val="713"/>
        <w:ind w:left="0"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rPr>
          <w:rFonts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相关说明、证明材料（供应商自行提供）</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1.供应商拟投入本项目的服务人员中，依法享受社保、住房公积金等缴纳减免政策的说明材料。</w:t>
      </w:r>
      <w:r/>
    </w:p>
    <w:p>
      <w:pPr>
        <w:pStyle w:val="733"/>
        <w:jc w:val="both"/>
        <w:spacing w:beforeAutospacing="0" w:afterAutospacing="0"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733"/>
        <w:jc w:val="both"/>
        <w:spacing w:beforeAutospacing="0" w:afterAutospacing="0"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733"/>
        <w:jc w:val="both"/>
        <w:spacing w:beforeAutospacing="0" w:afterAutospacing="0"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733"/>
        <w:jc w:val="both"/>
        <w:spacing w:beforeAutospacing="0" w:afterAutospacing="0"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733"/>
        <w:jc w:val="both"/>
        <w:spacing w:beforeAutospacing="0" w:afterAutospacing="0"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733"/>
        <w:jc w:val="both"/>
        <w:spacing w:beforeAutospacing="0" w:afterAutospacing="0"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733"/>
        <w:jc w:val="both"/>
        <w:spacing w:beforeAutospacing="0" w:afterAutospacing="0"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733"/>
        <w:jc w:val="both"/>
        <w:spacing w:beforeAutospacing="0" w:afterAutospacing="0"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733"/>
        <w:jc w:val="both"/>
        <w:spacing w:beforeAutospacing="0" w:afterAutospacing="0"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733"/>
        <w:jc w:val="both"/>
        <w:spacing w:beforeAutospacing="0" w:afterAutospacing="0"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733"/>
        <w:jc w:val="both"/>
        <w:spacing w:beforeAutospacing="0" w:afterAutospacing="0"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733"/>
        <w:jc w:val="both"/>
        <w:spacing w:beforeAutospacing="0" w:afterAutospacing="0"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733"/>
        <w:jc w:val="both"/>
        <w:spacing w:beforeAutospacing="0" w:afterAutospacing="0"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733"/>
        <w:jc w:val="both"/>
        <w:spacing w:beforeAutospacing="0" w:afterAutospacing="0"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733"/>
        <w:jc w:val="both"/>
        <w:spacing w:beforeAutospacing="0" w:afterAutospacing="0"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733"/>
        <w:jc w:val="both"/>
        <w:spacing w:beforeAutospacing="0" w:afterAutospacing="0"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733"/>
        <w:jc w:val="both"/>
        <w:spacing w:beforeAutospacing="0" w:afterAutospacing="0"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733"/>
        <w:jc w:val="both"/>
        <w:spacing w:beforeAutospacing="0" w:afterAutospacing="0"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733"/>
        <w:jc w:val="both"/>
        <w:spacing w:beforeAutospacing="0" w:afterAutospacing="0"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733"/>
        <w:jc w:val="both"/>
        <w:spacing w:beforeAutospacing="0" w:afterAutospacing="0"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733"/>
        <w:jc w:val="both"/>
        <w:spacing w:beforeAutospacing="0" w:afterAutospacing="0"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733"/>
        <w:jc w:val="both"/>
        <w:spacing w:beforeAutospacing="0" w:afterAutospacing="0"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733"/>
        <w:jc w:val="both"/>
        <w:spacing w:beforeAutospacing="0" w:afterAutospacing="0"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733"/>
        <w:jc w:val="both"/>
        <w:spacing w:beforeAutospacing="0" w:afterAutospacing="0"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733"/>
        <w:jc w:val="both"/>
        <w:spacing w:beforeAutospacing="0" w:afterAutospacing="0"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733"/>
        <w:jc w:val="both"/>
        <w:spacing w:beforeAutospacing="0" w:afterAutospacing="0"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733"/>
        <w:jc w:val="both"/>
        <w:spacing w:beforeAutospacing="0" w:afterAutospacing="0"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733"/>
        <w:jc w:val="both"/>
        <w:spacing w:beforeAutospacing="0" w:afterAutospacing="0" w:line="360" w:lineRule="auto"/>
        <w:rPr>
          <w:rFonts w:ascii="仿宋" w:hAnsi="仿宋" w:eastAsia="仿宋" w:cs="仿宋"/>
          <w:iCs/>
          <w:color w:val="auto"/>
          <w:szCs w:val="24"/>
          <w:highlight w:val="none"/>
        </w:rPr>
      </w:pPr>
      <w:r>
        <w:rPr>
          <w:rFonts w:hint="eastAsia" w:ascii="仿宋" w:hAnsi="仿宋" w:eastAsia="仿宋" w:cs="仿宋"/>
          <w:color w:val="auto"/>
          <w:szCs w:val="24"/>
          <w:highlight w:val="none"/>
        </w:rPr>
        <w:t xml:space="preserve">七、</w:t>
      </w:r>
      <w:r>
        <w:rPr>
          <w:rFonts w:hint="eastAsia" w:ascii="仿宋" w:hAnsi="仿宋" w:eastAsia="仿宋" w:cs="仿宋"/>
          <w:iCs/>
          <w:color w:val="auto"/>
          <w:szCs w:val="24"/>
          <w:highlight w:val="none"/>
        </w:rPr>
        <w:t xml:space="preserve">技术要求响应及偏离表</w:t>
      </w:r>
      <w:r/>
    </w:p>
    <w:p>
      <w:pPr>
        <w:jc w:val="center"/>
        <w:spacing w:line="360" w:lineRule="auto"/>
        <w:rPr>
          <w:rFonts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技术要求响应及偏离表</w:t>
      </w:r>
      <w:r/>
    </w:p>
    <w:tbl>
      <w:tblPr>
        <w:tblStyle w:val="7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2925"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磋商文件要求</w:t>
            </w:r>
            <w:r/>
          </w:p>
        </w:tc>
        <w:tc>
          <w:tcPr>
            <w:tcW w:w="2832"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响应情况</w:t>
            </w:r>
            <w:r/>
          </w:p>
        </w:tc>
        <w:tc>
          <w:tcPr>
            <w:tcW w:w="3375"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正偏离、无偏离或负偏离</w:t>
            </w:r>
            <w:r/>
          </w:p>
        </w:tc>
      </w:tr>
      <w:tr>
        <w:trPr>
          <w:cantSplit/>
          <w:trHeight w:val="640"/>
        </w:trPr>
        <w:tc>
          <w:tcPr>
            <w:tcW w:w="748"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925"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832"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375"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40"/>
        </w:trPr>
        <w:tc>
          <w:tcPr>
            <w:tcW w:w="748"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925"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832"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375"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40"/>
        </w:trPr>
        <w:tc>
          <w:tcPr>
            <w:tcW w:w="748"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925"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832"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375"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40"/>
        </w:trPr>
        <w:tc>
          <w:tcPr>
            <w:tcW w:w="748"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925"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832"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375"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40"/>
        </w:trPr>
        <w:tc>
          <w:tcPr>
            <w:tcW w:w="748"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925"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832"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375"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40"/>
        </w:trPr>
        <w:tc>
          <w:tcPr>
            <w:tcW w:w="748"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925"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832"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375"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40"/>
        </w:trPr>
        <w:tc>
          <w:tcPr>
            <w:tcW w:w="748"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925"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832"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375"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40"/>
        </w:trPr>
        <w:tc>
          <w:tcPr>
            <w:tcW w:w="748"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925"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832"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375"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pStyle w:val="733"/>
        <w:jc w:val="both"/>
        <w:spacing w:beforeAutospacing="0" w:afterAutospacing="0"/>
        <w:widowControl/>
        <w:rPr>
          <w:rFonts w:ascii="仿宋" w:hAnsi="仿宋" w:eastAsia="仿宋" w:cs="仿宋"/>
          <w:color w:val="auto"/>
          <w:szCs w:val="24"/>
          <w:highlight w:val="none"/>
        </w:rPr>
      </w:pPr>
      <w:r>
        <w:rPr>
          <w:rFonts w:ascii="仿宋" w:hAnsi="仿宋" w:eastAsia="仿宋" w:cs="仿宋"/>
          <w:color w:val="auto"/>
          <w:szCs w:val="24"/>
          <w:highlight w:val="none"/>
        </w:rPr>
      </w:r>
      <w:r/>
    </w:p>
    <w:p>
      <w:pPr>
        <w:ind w:right="180"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供应商名称：（加盖电子公章）</w:t>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733"/>
        <w:ind w:firstLine="480"/>
        <w:jc w:val="both"/>
        <w:spacing w:beforeAutospacing="0" w:afterAutospacing="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备注： </w:t>
      </w:r>
      <w:r/>
    </w:p>
    <w:p>
      <w:pPr>
        <w:pStyle w:val="733"/>
        <w:ind w:firstLine="480"/>
        <w:jc w:val="both"/>
        <w:spacing w:beforeAutospacing="0" w:afterAutospacing="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1.供应商须对磋商文件技术要求中的实质性要求（斜体下划线内容或打“★”内容）做出明确响应，否则视为无效响应。</w:t>
      </w:r>
      <w:r/>
    </w:p>
    <w:p>
      <w:pPr>
        <w:pStyle w:val="733"/>
        <w:ind w:firstLine="480"/>
        <w:jc w:val="both"/>
        <w:spacing w:beforeAutospacing="0" w:afterAutospacing="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2.行数不够，可自行添加。</w:t>
      </w:r>
      <w:r/>
    </w:p>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rPr>
          <w:rFonts w:ascii="仿宋" w:hAnsi="仿宋" w:eastAsia="仿宋" w:cs="仿宋"/>
          <w:iCs/>
          <w:color w:val="auto"/>
          <w:sz w:val="24"/>
          <w:szCs w:val="24"/>
          <w:highlight w:val="none"/>
        </w:rPr>
      </w:pPr>
      <w:r/>
      <w:bookmarkStart w:id="131" w:name="_Hlt26955054"/>
      <w:r/>
      <w:bookmarkEnd w:id="131"/>
      <w:r/>
      <w:r/>
    </w:p>
    <w:p>
      <w:pPr>
        <w:rPr>
          <w:rFonts w:ascii="仿宋" w:hAnsi="仿宋" w:eastAsia="仿宋" w:cs="仿宋"/>
          <w:iCs/>
          <w:color w:val="auto"/>
          <w:sz w:val="24"/>
          <w:szCs w:val="24"/>
          <w:highlight w:val="none"/>
        </w:rPr>
      </w:pPr>
      <w:r>
        <w:rPr>
          <w:rFonts w:ascii="仿宋" w:hAnsi="仿宋" w:eastAsia="仿宋" w:cs="仿宋"/>
          <w:iCs/>
          <w:color w:val="auto"/>
          <w:sz w:val="24"/>
          <w:szCs w:val="24"/>
          <w:highlight w:val="none"/>
        </w:rPr>
      </w:r>
      <w:r/>
    </w:p>
    <w:p>
      <w:pPr>
        <w:rPr>
          <w:rFonts w:ascii="仿宋" w:hAnsi="仿宋" w:eastAsia="仿宋" w:cs="仿宋"/>
          <w:iCs/>
          <w:color w:val="auto"/>
          <w:sz w:val="24"/>
          <w:szCs w:val="24"/>
          <w:highlight w:val="none"/>
        </w:rPr>
      </w:pPr>
      <w:r>
        <w:rPr>
          <w:rFonts w:ascii="仿宋" w:hAnsi="仿宋" w:eastAsia="仿宋" w:cs="仿宋"/>
          <w:iCs/>
          <w:color w:val="auto"/>
          <w:sz w:val="24"/>
          <w:szCs w:val="24"/>
          <w:highlight w:val="none"/>
        </w:rPr>
      </w:r>
      <w:r/>
    </w:p>
    <w:p>
      <w:pPr>
        <w:rPr>
          <w:rFonts w:ascii="仿宋" w:hAnsi="仿宋" w:eastAsia="仿宋" w:cs="仿宋"/>
          <w:iCs/>
          <w:color w:val="auto"/>
          <w:sz w:val="24"/>
          <w:szCs w:val="24"/>
          <w:highlight w:val="none"/>
        </w:rPr>
      </w:pPr>
      <w:r>
        <w:rPr>
          <w:rFonts w:ascii="仿宋" w:hAnsi="仿宋" w:eastAsia="仿宋" w:cs="仿宋"/>
          <w:iCs/>
          <w:color w:val="auto"/>
          <w:sz w:val="24"/>
          <w:szCs w:val="24"/>
          <w:highlight w:val="none"/>
        </w:rPr>
      </w:r>
      <w:r/>
    </w:p>
    <w:p>
      <w:pPr>
        <w:rPr>
          <w:rFonts w:ascii="仿宋" w:hAnsi="仿宋" w:eastAsia="仿宋" w:cs="仿宋"/>
          <w:iCs/>
          <w:color w:val="auto"/>
          <w:sz w:val="24"/>
          <w:szCs w:val="24"/>
          <w:highlight w:val="none"/>
        </w:rPr>
      </w:pPr>
      <w:r>
        <w:rPr>
          <w:rFonts w:ascii="仿宋" w:hAnsi="仿宋" w:eastAsia="仿宋" w:cs="仿宋"/>
          <w:iCs/>
          <w:color w:val="auto"/>
          <w:sz w:val="24"/>
          <w:szCs w:val="24"/>
          <w:highlight w:val="none"/>
        </w:rPr>
      </w:r>
      <w:r/>
    </w:p>
    <w:p>
      <w:pPr>
        <w:rPr>
          <w:rFonts w:ascii="仿宋" w:hAnsi="仿宋" w:eastAsia="仿宋" w:cs="仿宋"/>
          <w:iCs/>
          <w:color w:val="auto"/>
          <w:sz w:val="24"/>
          <w:szCs w:val="24"/>
          <w:highlight w:val="none"/>
        </w:rPr>
      </w:pPr>
      <w:r>
        <w:rPr>
          <w:rFonts w:ascii="仿宋" w:hAnsi="仿宋" w:eastAsia="仿宋" w:cs="仿宋"/>
          <w:iCs/>
          <w:color w:val="auto"/>
          <w:sz w:val="24"/>
          <w:szCs w:val="24"/>
          <w:highlight w:val="none"/>
        </w:rPr>
      </w:r>
      <w:r/>
    </w:p>
    <w:p>
      <w:pPr>
        <w:rPr>
          <w:rFonts w:ascii="仿宋" w:hAnsi="仿宋" w:eastAsia="仿宋" w:cs="仿宋"/>
          <w:iCs/>
          <w:color w:val="auto"/>
          <w:sz w:val="24"/>
          <w:szCs w:val="24"/>
          <w:highlight w:val="none"/>
        </w:rPr>
      </w:pPr>
      <w:r>
        <w:rPr>
          <w:rFonts w:ascii="仿宋" w:hAnsi="仿宋" w:eastAsia="仿宋" w:cs="仿宋"/>
          <w:iCs/>
          <w:color w:val="auto"/>
          <w:sz w:val="24"/>
          <w:szCs w:val="24"/>
          <w:highlight w:val="none"/>
        </w:rPr>
      </w:r>
      <w:r/>
    </w:p>
    <w:p>
      <w:pPr>
        <w:rPr>
          <w:rFonts w:ascii="仿宋" w:hAnsi="仿宋" w:eastAsia="仿宋" w:cs="仿宋"/>
          <w:iCs/>
          <w:color w:val="auto"/>
          <w:sz w:val="24"/>
          <w:szCs w:val="24"/>
          <w:highlight w:val="none"/>
        </w:rPr>
      </w:pPr>
      <w:r>
        <w:rPr>
          <w:rFonts w:ascii="仿宋" w:hAnsi="仿宋" w:eastAsia="仿宋" w:cs="仿宋"/>
          <w:iCs/>
          <w:color w:val="auto"/>
          <w:sz w:val="24"/>
          <w:szCs w:val="24"/>
          <w:highlight w:val="none"/>
        </w:rPr>
      </w:r>
      <w:r/>
    </w:p>
    <w:p>
      <w:pPr>
        <w:pStyle w:val="746"/>
        <w:rPr>
          <w:rFonts w:ascii="仿宋" w:hAnsi="仿宋" w:eastAsia="仿宋" w:cs="仿宋"/>
          <w:iCs/>
          <w:color w:val="auto"/>
          <w:sz w:val="24"/>
          <w:szCs w:val="24"/>
          <w:highlight w:val="none"/>
          <w:lang w:val="en-US"/>
        </w:rPr>
      </w:pPr>
      <w:r>
        <w:rPr>
          <w:rFonts w:ascii="仿宋" w:hAnsi="仿宋" w:eastAsia="仿宋" w:cs="仿宋"/>
          <w:iCs/>
          <w:color w:val="auto"/>
          <w:sz w:val="24"/>
          <w:szCs w:val="24"/>
          <w:highlight w:val="none"/>
          <w:lang w:val="en-US"/>
        </w:rPr>
      </w:r>
      <w:r/>
    </w:p>
    <w:p>
      <w:pPr>
        <w:rPr>
          <w:rFonts w:ascii="仿宋" w:hAnsi="仿宋" w:eastAsia="仿宋" w:cs="仿宋"/>
          <w:iCs/>
          <w:color w:val="auto"/>
          <w:sz w:val="24"/>
          <w:szCs w:val="24"/>
          <w:highlight w:val="none"/>
        </w:rPr>
      </w:pPr>
      <w:r>
        <w:rPr>
          <w:rFonts w:ascii="仿宋" w:hAnsi="仿宋" w:eastAsia="仿宋" w:cs="仿宋"/>
          <w:iCs/>
          <w:color w:val="auto"/>
          <w:sz w:val="24"/>
          <w:szCs w:val="24"/>
          <w:highlight w:val="none"/>
        </w:rPr>
      </w:r>
      <w:r/>
    </w:p>
    <w:p>
      <w:pPr>
        <w:pStyle w:val="746"/>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lang w:val="en-US"/>
        </w:rPr>
      </w:r>
      <w:r/>
    </w:p>
    <w:p>
      <w:pPr>
        <w:rPr>
          <w:rFonts w:ascii="仿宋" w:hAnsi="仿宋" w:eastAsia="仿宋" w:cs="仿宋"/>
          <w:iCs/>
          <w:color w:val="auto"/>
          <w:sz w:val="24"/>
          <w:szCs w:val="24"/>
          <w:highlight w:val="none"/>
        </w:rPr>
      </w:pPr>
      <w:r>
        <w:rPr>
          <w:rFonts w:ascii="仿宋" w:hAnsi="仿宋" w:eastAsia="仿宋" w:cs="仿宋"/>
          <w:iCs/>
          <w:color w:val="auto"/>
          <w:sz w:val="24"/>
          <w:szCs w:val="24"/>
          <w:highlight w:val="none"/>
        </w:rPr>
      </w:r>
      <w:r/>
    </w:p>
    <w:p>
      <w:pPr>
        <w:rPr>
          <w:rFonts w:ascii="仿宋" w:hAnsi="仿宋" w:eastAsia="仿宋" w:cs="仿宋"/>
          <w:iCs/>
          <w:color w:val="auto"/>
          <w:sz w:val="24"/>
          <w:szCs w:val="24"/>
          <w:highlight w:val="none"/>
        </w:rPr>
      </w:pPr>
      <w:r>
        <w:rPr>
          <w:rFonts w:ascii="仿宋" w:hAnsi="仿宋" w:eastAsia="仿宋" w:cs="仿宋"/>
          <w:iCs/>
          <w:color w:val="auto"/>
          <w:sz w:val="24"/>
          <w:szCs w:val="24"/>
          <w:highlight w:val="none"/>
        </w:rPr>
      </w:r>
      <w:r/>
    </w:p>
    <w:p>
      <w:pPr>
        <w:rPr>
          <w:rFonts w:ascii="仿宋" w:hAnsi="仿宋" w:eastAsia="仿宋" w:cs="仿宋"/>
          <w:iCs/>
          <w:color w:val="auto"/>
          <w:sz w:val="24"/>
          <w:szCs w:val="24"/>
          <w:highlight w:val="none"/>
        </w:rPr>
      </w:pPr>
      <w:r>
        <w:rPr>
          <w:rFonts w:hint="eastAsia" w:ascii="仿宋" w:hAnsi="仿宋" w:eastAsia="仿宋" w:cs="仿宋"/>
          <w:iCs/>
          <w:color w:val="auto"/>
          <w:sz w:val="24"/>
          <w:szCs w:val="24"/>
          <w:highlight w:val="none"/>
        </w:rPr>
        <w:t xml:space="preserve">八、商务要求响应及偏离表</w:t>
      </w:r>
      <w:r/>
    </w:p>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商务要求响应及偏离表</w:t>
      </w:r>
      <w:r/>
    </w:p>
    <w:tbl>
      <w:tblPr>
        <w:tblStyle w:val="7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2878"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磋商文件要求</w:t>
            </w:r>
            <w:r/>
          </w:p>
        </w:tc>
        <w:tc>
          <w:tcPr>
            <w:tcW w:w="2832"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响应情况</w:t>
            </w:r>
            <w:r/>
          </w:p>
        </w:tc>
        <w:tc>
          <w:tcPr>
            <w:tcW w:w="3346" w:type="dxa"/>
            <w:vAlign w:val="center"/>
            <w:textDirection w:val="lrTb"/>
            <w:noWrap w:val="false"/>
          </w:tcPr>
          <w:p>
            <w:pPr>
              <w:jc w:val="center"/>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正偏离、无偏离或负偏离</w:t>
            </w:r>
            <w:r/>
          </w:p>
        </w:tc>
      </w:tr>
      <w:tr>
        <w:trPr>
          <w:cantSplit/>
          <w:trHeight w:val="640"/>
        </w:trPr>
        <w:tc>
          <w:tcPr>
            <w:tcW w:w="795"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878"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832"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346"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40"/>
        </w:trPr>
        <w:tc>
          <w:tcPr>
            <w:tcW w:w="795"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878"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832"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346"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40"/>
        </w:trPr>
        <w:tc>
          <w:tcPr>
            <w:tcW w:w="795"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878"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832"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346"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40"/>
        </w:trPr>
        <w:tc>
          <w:tcPr>
            <w:tcW w:w="795"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878"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832"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346"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40"/>
        </w:trPr>
        <w:tc>
          <w:tcPr>
            <w:tcW w:w="795"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878"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832"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346"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40"/>
        </w:trPr>
        <w:tc>
          <w:tcPr>
            <w:tcW w:w="795"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878"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832"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346"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40"/>
        </w:trPr>
        <w:tc>
          <w:tcPr>
            <w:tcW w:w="795"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878"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832"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346"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40"/>
        </w:trPr>
        <w:tc>
          <w:tcPr>
            <w:tcW w:w="795"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878"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832"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346" w:type="dxa"/>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pStyle w:val="733"/>
        <w:jc w:val="both"/>
        <w:spacing w:beforeAutospacing="0" w:afterAutospacing="0"/>
        <w:widowControl/>
        <w:rPr>
          <w:rFonts w:ascii="仿宋" w:hAnsi="仿宋" w:eastAsia="仿宋" w:cs="仿宋"/>
          <w:color w:val="auto"/>
          <w:szCs w:val="24"/>
          <w:highlight w:val="none"/>
        </w:rPr>
      </w:pPr>
      <w:r>
        <w:rPr>
          <w:rFonts w:ascii="仿宋" w:hAnsi="仿宋" w:eastAsia="仿宋" w:cs="仿宋"/>
          <w:color w:val="auto"/>
          <w:szCs w:val="24"/>
          <w:highlight w:val="none"/>
        </w:rPr>
      </w:r>
      <w:r/>
    </w:p>
    <w:p>
      <w:pPr>
        <w:ind w:right="180"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供应商名称：（加盖电子公章）</w:t>
      </w:r>
      <w:r/>
    </w:p>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733"/>
        <w:ind w:firstLine="480"/>
        <w:jc w:val="both"/>
        <w:spacing w:beforeAutospacing="0" w:afterAutospacing="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备注： </w:t>
      </w:r>
      <w:r/>
    </w:p>
    <w:p>
      <w:pPr>
        <w:pStyle w:val="733"/>
        <w:ind w:firstLine="480"/>
        <w:jc w:val="both"/>
        <w:spacing w:beforeAutospacing="0" w:afterAutospacing="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1.供应商须对磋商文件商务要求中的实质性要求（斜体下划线内容或打“★”内容）做出明确响应，否则视为无效响应。</w:t>
      </w:r>
      <w:r/>
    </w:p>
    <w:p>
      <w:pPr>
        <w:pStyle w:val="733"/>
        <w:ind w:firstLine="480"/>
        <w:jc w:val="both"/>
        <w:spacing w:beforeAutospacing="0" w:afterAutospacing="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2.行数不够，可自行添加。</w:t>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pStyle w:val="746"/>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rPr>
          <w:rFonts w:ascii="仿宋" w:hAnsi="仿宋" w:eastAsia="仿宋" w:cs="仿宋"/>
          <w:iCs/>
          <w:color w:val="auto"/>
          <w:sz w:val="24"/>
          <w:szCs w:val="24"/>
          <w:highlight w:val="none"/>
        </w:rPr>
      </w:pPr>
      <w:r>
        <w:rPr>
          <w:rFonts w:ascii="仿宋" w:hAnsi="仿宋" w:eastAsia="仿宋" w:cs="仿宋"/>
          <w:iCs/>
          <w:color w:val="auto"/>
          <w:sz w:val="24"/>
          <w:szCs w:val="24"/>
          <w:highlight w:val="none"/>
        </w:rPr>
      </w:r>
      <w:r/>
    </w:p>
    <w:p>
      <w:pPr>
        <w:rPr>
          <w:rFonts w:ascii="仿宋" w:hAnsi="仿宋" w:eastAsia="仿宋" w:cs="仿宋"/>
          <w:iCs/>
          <w:color w:val="auto"/>
          <w:sz w:val="24"/>
          <w:szCs w:val="24"/>
          <w:highlight w:val="none"/>
        </w:rPr>
      </w:pPr>
      <w:r>
        <w:rPr>
          <w:rFonts w:ascii="仿宋" w:hAnsi="仿宋" w:eastAsia="仿宋" w:cs="仿宋"/>
          <w:iCs/>
          <w:color w:val="auto"/>
          <w:sz w:val="24"/>
          <w:szCs w:val="24"/>
          <w:highlight w:val="none"/>
        </w:rPr>
      </w:r>
      <w:r/>
    </w:p>
    <w:p>
      <w:pPr>
        <w:rPr>
          <w:rFonts w:ascii="仿宋" w:hAnsi="仿宋" w:eastAsia="仿宋" w:cs="仿宋"/>
          <w:iCs/>
          <w:color w:val="auto"/>
          <w:sz w:val="24"/>
          <w:szCs w:val="24"/>
          <w:highlight w:val="none"/>
        </w:rPr>
      </w:pPr>
      <w:r>
        <w:rPr>
          <w:rFonts w:ascii="仿宋" w:hAnsi="仿宋" w:eastAsia="仿宋" w:cs="仿宋"/>
          <w:iCs/>
          <w:color w:val="auto"/>
          <w:sz w:val="24"/>
          <w:szCs w:val="24"/>
          <w:highlight w:val="none"/>
        </w:rPr>
      </w:r>
      <w:r/>
    </w:p>
    <w:p>
      <w:pPr>
        <w:rPr>
          <w:rFonts w:ascii="仿宋" w:hAnsi="仿宋" w:eastAsia="仿宋" w:cs="仿宋"/>
          <w:iCs/>
          <w:color w:val="auto"/>
          <w:sz w:val="24"/>
          <w:szCs w:val="24"/>
          <w:highlight w:val="none"/>
        </w:rPr>
      </w:pPr>
      <w:r>
        <w:rPr>
          <w:rFonts w:ascii="仿宋" w:hAnsi="仿宋" w:eastAsia="仿宋" w:cs="仿宋"/>
          <w:iCs/>
          <w:color w:val="auto"/>
          <w:sz w:val="24"/>
          <w:szCs w:val="24"/>
          <w:highlight w:val="none"/>
        </w:rPr>
      </w:r>
      <w:r/>
    </w:p>
    <w:p>
      <w:pPr>
        <w:rPr>
          <w:rFonts w:ascii="仿宋" w:hAnsi="仿宋" w:eastAsia="仿宋" w:cs="仿宋"/>
          <w:iCs/>
          <w:color w:val="auto"/>
          <w:sz w:val="24"/>
          <w:szCs w:val="24"/>
          <w:highlight w:val="none"/>
        </w:rPr>
      </w:pPr>
      <w:r>
        <w:rPr>
          <w:rFonts w:ascii="仿宋" w:hAnsi="仿宋" w:eastAsia="仿宋" w:cs="仿宋"/>
          <w:iCs/>
          <w:color w:val="auto"/>
          <w:sz w:val="24"/>
          <w:szCs w:val="24"/>
          <w:highlight w:val="none"/>
        </w:rPr>
      </w:r>
      <w:r/>
    </w:p>
    <w:p>
      <w:pPr>
        <w:rPr>
          <w:rFonts w:ascii="仿宋" w:hAnsi="仿宋" w:eastAsia="仿宋" w:cs="仿宋"/>
          <w:iCs/>
          <w:color w:val="auto"/>
          <w:sz w:val="24"/>
          <w:szCs w:val="24"/>
          <w:highlight w:val="none"/>
        </w:rPr>
      </w:pPr>
      <w:r>
        <w:rPr>
          <w:rFonts w:ascii="仿宋" w:hAnsi="仿宋" w:eastAsia="仿宋" w:cs="仿宋"/>
          <w:iCs/>
          <w:color w:val="auto"/>
          <w:sz w:val="24"/>
          <w:szCs w:val="24"/>
          <w:highlight w:val="none"/>
        </w:rPr>
      </w:r>
      <w:r/>
    </w:p>
    <w:p>
      <w:pPr>
        <w:rPr>
          <w:rFonts w:ascii="仿宋" w:hAnsi="仿宋" w:eastAsia="仿宋" w:cs="仿宋"/>
          <w:iCs/>
          <w:color w:val="auto"/>
          <w:sz w:val="24"/>
          <w:szCs w:val="24"/>
          <w:highlight w:val="none"/>
        </w:rPr>
      </w:pPr>
      <w:r>
        <w:rPr>
          <w:rFonts w:ascii="仿宋" w:hAnsi="仿宋" w:eastAsia="仿宋" w:cs="仿宋"/>
          <w:iCs/>
          <w:color w:val="auto"/>
          <w:sz w:val="24"/>
          <w:szCs w:val="24"/>
          <w:highlight w:val="none"/>
        </w:rPr>
      </w:r>
      <w:r/>
    </w:p>
    <w:p>
      <w:pPr>
        <w:rPr>
          <w:rFonts w:ascii="仿宋" w:hAnsi="仿宋" w:eastAsia="仿宋" w:cs="仿宋"/>
          <w:iCs/>
          <w:color w:val="auto"/>
          <w:sz w:val="24"/>
          <w:szCs w:val="24"/>
          <w:highlight w:val="none"/>
        </w:rPr>
      </w:pPr>
      <w:r>
        <w:rPr>
          <w:rFonts w:ascii="仿宋" w:hAnsi="仿宋" w:eastAsia="仿宋" w:cs="仿宋"/>
          <w:iCs/>
          <w:color w:val="auto"/>
          <w:sz w:val="24"/>
          <w:szCs w:val="24"/>
          <w:highlight w:val="none"/>
        </w:rPr>
      </w:r>
      <w:r/>
    </w:p>
    <w:p>
      <w:pPr>
        <w:rPr>
          <w:rFonts w:ascii="仿宋" w:hAnsi="仿宋" w:eastAsia="仿宋" w:cs="仿宋"/>
          <w:iCs/>
          <w:color w:val="auto"/>
          <w:sz w:val="24"/>
          <w:szCs w:val="24"/>
          <w:highlight w:val="none"/>
        </w:rPr>
      </w:pPr>
      <w:r>
        <w:rPr>
          <w:rFonts w:ascii="仿宋" w:hAnsi="仿宋" w:eastAsia="仿宋" w:cs="仿宋"/>
          <w:iCs/>
          <w:color w:val="auto"/>
          <w:sz w:val="24"/>
          <w:szCs w:val="24"/>
          <w:highlight w:val="none"/>
        </w:rPr>
      </w:r>
      <w:r/>
    </w:p>
    <w:p>
      <w:pPr>
        <w:rPr>
          <w:rFonts w:ascii="仿宋" w:hAnsi="仿宋" w:eastAsia="仿宋" w:cs="仿宋"/>
          <w:iCs/>
          <w:color w:val="auto"/>
          <w:sz w:val="24"/>
          <w:szCs w:val="24"/>
          <w:highlight w:val="none"/>
        </w:rPr>
      </w:pPr>
      <w:r>
        <w:rPr>
          <w:rFonts w:ascii="仿宋" w:hAnsi="仿宋" w:eastAsia="仿宋" w:cs="仿宋"/>
          <w:iCs/>
          <w:color w:val="auto"/>
          <w:sz w:val="24"/>
          <w:szCs w:val="24"/>
          <w:highlight w:val="none"/>
        </w:rPr>
      </w:r>
      <w:r/>
    </w:p>
    <w:p>
      <w:pPr>
        <w:rPr>
          <w:rFonts w:ascii="仿宋" w:hAnsi="仿宋" w:eastAsia="仿宋" w:cs="仿宋"/>
          <w:iCs/>
          <w:color w:val="auto"/>
          <w:sz w:val="24"/>
          <w:szCs w:val="24"/>
          <w:highlight w:val="none"/>
        </w:rPr>
      </w:pPr>
      <w:r>
        <w:rPr>
          <w:rFonts w:ascii="仿宋" w:hAnsi="仿宋" w:eastAsia="仿宋" w:cs="仿宋"/>
          <w:iCs/>
          <w:color w:val="auto"/>
          <w:sz w:val="24"/>
          <w:szCs w:val="24"/>
          <w:highlight w:val="none"/>
        </w:rPr>
      </w:r>
      <w:r/>
    </w:p>
    <w:p>
      <w:pPr>
        <w:rPr>
          <w:rFonts w:hint="default" w:ascii="仿宋" w:hAnsi="仿宋" w:eastAsia="仿宋" w:cs="仿宋"/>
          <w:iCs/>
          <w:color w:val="auto"/>
          <w:sz w:val="24"/>
          <w:szCs w:val="24"/>
          <w:highlight w:val="none"/>
          <w:u w:val="single"/>
          <w:lang w:val="en-US" w:eastAsia="zh-CN"/>
        </w:rPr>
      </w:pPr>
      <w:r>
        <w:rPr>
          <w:rFonts w:hint="eastAsia" w:ascii="仿宋" w:hAnsi="仿宋" w:eastAsia="仿宋" w:cs="仿宋"/>
          <w:iCs/>
          <w:color w:val="auto"/>
          <w:sz w:val="24"/>
          <w:szCs w:val="24"/>
          <w:highlight w:val="none"/>
          <w:u w:val="single"/>
          <w:lang w:val="en-US" w:eastAsia="zh-CN"/>
        </w:rPr>
        <w:t xml:space="preserve">  </w:t>
      </w:r>
      <w:r/>
    </w:p>
    <w:p>
      <w:pPr>
        <w:rPr>
          <w:rFonts w:ascii="仿宋" w:hAnsi="仿宋" w:eastAsia="仿宋" w:cs="仿宋"/>
          <w:iCs/>
          <w:color w:val="auto"/>
          <w:sz w:val="24"/>
          <w:szCs w:val="24"/>
          <w:highlight w:val="none"/>
        </w:rPr>
      </w:pPr>
      <w:r>
        <w:rPr>
          <w:rFonts w:hint="eastAsia" w:ascii="仿宋" w:hAnsi="仿宋" w:eastAsia="仿宋" w:cs="仿宋"/>
          <w:iCs/>
          <w:color w:val="auto"/>
          <w:sz w:val="24"/>
          <w:szCs w:val="24"/>
          <w:highlight w:val="none"/>
        </w:rPr>
        <w:t xml:space="preserve">九、中小企业声明函</w:t>
      </w:r>
      <w:r/>
    </w:p>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中小企业声明函（服务）</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（单位名称）采购编号为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项目（分包号：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480"/>
        <w:spacing w:line="360" w:lineRule="auto"/>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（标的名称）属于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行业（磋商文件中明确的所属行业）；承接企业为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w:t>
      </w:r>
      <w:r>
        <w:rPr>
          <w:rFonts w:ascii="Wingdings 2" w:hAnsi="Wingdings 2" w:eastAsia="Wingdings 2" w:cs="Wingdings 2"/>
          <w:color w:val="auto"/>
          <w:sz w:val="24"/>
          <w:szCs w:val="24"/>
          <w:highlight w:val="none"/>
        </w:rPr>
        <w:t xml:space="preserve">£</w:t>
      </w:r>
      <w:r>
        <w:rPr>
          <w:rFonts w:hint="eastAsia" w:ascii="仿宋" w:hAnsi="仿宋" w:eastAsia="仿宋" w:cs="仿宋"/>
          <w:color w:val="auto"/>
          <w:sz w:val="24"/>
          <w:szCs w:val="24"/>
          <w:highlight w:val="none"/>
        </w:rPr>
        <w:t xml:space="preserve">中型企业 </w:t>
      </w:r>
      <w:r>
        <w:rPr>
          <w:rFonts w:ascii="Wingdings 2" w:hAnsi="Wingdings 2" w:eastAsia="Wingdings 2" w:cs="Wingdings 2"/>
          <w:color w:val="auto"/>
          <w:sz w:val="24"/>
          <w:szCs w:val="24"/>
          <w:highlight w:val="none"/>
        </w:rPr>
        <w:t xml:space="preserve">£</w:t>
      </w:r>
      <w:r>
        <w:rPr>
          <w:rFonts w:hint="eastAsia" w:ascii="仿宋" w:hAnsi="仿宋" w:eastAsia="仿宋" w:cs="仿宋"/>
          <w:color w:val="auto"/>
          <w:sz w:val="24"/>
          <w:szCs w:val="24"/>
          <w:highlight w:val="none"/>
        </w:rPr>
        <w:t xml:space="preserve">小型企业 </w:t>
      </w:r>
      <w:r>
        <w:rPr>
          <w:rFonts w:ascii="Wingdings 2" w:hAnsi="Wingdings 2" w:eastAsia="Wingdings 2" w:cs="Wingdings 2"/>
          <w:color w:val="auto"/>
          <w:sz w:val="24"/>
          <w:szCs w:val="24"/>
          <w:highlight w:val="none"/>
        </w:rPr>
        <w:t xml:space="preserve">£</w:t>
      </w:r>
      <w:r>
        <w:rPr>
          <w:rFonts w:hint="eastAsia" w:ascii="仿宋" w:hAnsi="仿宋" w:eastAsia="仿宋" w:cs="仿宋"/>
          <w:color w:val="auto"/>
          <w:sz w:val="24"/>
          <w:szCs w:val="24"/>
          <w:highlight w:val="none"/>
        </w:rPr>
        <w:t xml:space="preserve">微型企业。</w:t>
      </w:r>
      <w:r/>
    </w:p>
    <w:p>
      <w:pPr>
        <w:ind w:firstLine="480"/>
        <w:spacing w:line="360" w:lineRule="auto"/>
        <w:rPr>
          <w:rFonts w:ascii="仿宋" w:hAnsi="仿宋" w:eastAsia="仿宋" w:cs="仿宋"/>
          <w:i/>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（标的名称）属于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行业（磋商文件中明确的所属行业）；承接企业为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w:t>
      </w:r>
      <w:r>
        <w:rPr>
          <w:rFonts w:ascii="Wingdings 2" w:hAnsi="Wingdings 2" w:eastAsia="Wingdings 2" w:cs="Wingdings 2"/>
          <w:color w:val="auto"/>
          <w:sz w:val="24"/>
          <w:szCs w:val="24"/>
          <w:highlight w:val="none"/>
        </w:rPr>
        <w:t xml:space="preserve">£</w:t>
      </w:r>
      <w:r>
        <w:rPr>
          <w:rFonts w:hint="eastAsia" w:ascii="仿宋" w:hAnsi="仿宋" w:eastAsia="仿宋" w:cs="仿宋"/>
          <w:color w:val="auto"/>
          <w:sz w:val="24"/>
          <w:szCs w:val="24"/>
          <w:highlight w:val="none"/>
        </w:rPr>
        <w:t xml:space="preserve">中型企业 </w:t>
      </w:r>
      <w:r>
        <w:rPr>
          <w:rFonts w:ascii="Wingdings 2" w:hAnsi="Wingdings 2" w:eastAsia="Wingdings 2" w:cs="Wingdings 2"/>
          <w:color w:val="auto"/>
          <w:sz w:val="24"/>
          <w:szCs w:val="24"/>
          <w:highlight w:val="none"/>
        </w:rPr>
        <w:t xml:space="preserve">£</w:t>
      </w:r>
      <w:r>
        <w:rPr>
          <w:rFonts w:hint="eastAsia" w:ascii="仿宋" w:hAnsi="仿宋" w:eastAsia="仿宋" w:cs="仿宋"/>
          <w:color w:val="auto"/>
          <w:sz w:val="24"/>
          <w:szCs w:val="24"/>
          <w:highlight w:val="none"/>
        </w:rPr>
        <w:t xml:space="preserve">小型企业 </w:t>
      </w:r>
      <w:r>
        <w:rPr>
          <w:rFonts w:ascii="Wingdings 2" w:hAnsi="Wingdings 2" w:eastAsia="Wingdings 2" w:cs="Wingdings 2"/>
          <w:color w:val="auto"/>
          <w:sz w:val="24"/>
          <w:szCs w:val="24"/>
          <w:highlight w:val="none"/>
        </w:rPr>
        <w:t xml:space="preserve">£</w:t>
      </w:r>
      <w:r>
        <w:rPr>
          <w:rFonts w:hint="eastAsia" w:ascii="仿宋" w:hAnsi="仿宋" w:eastAsia="仿宋" w:cs="仿宋"/>
          <w:color w:val="auto"/>
          <w:sz w:val="24"/>
          <w:szCs w:val="24"/>
          <w:highlight w:val="none"/>
        </w:rPr>
        <w:t xml:space="preserve">微型企业。</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pStyle w:val="746"/>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right="180" w:firstLine="360"/>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企业名称：（加盖电子公章）</w:t>
      </w:r>
      <w:r/>
    </w:p>
    <w:p>
      <w:pPr>
        <w:ind w:firstLine="600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r/>
    </w:p>
    <w:p>
      <w:pPr>
        <w:ind w:firstLine="480"/>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jc w:val="left"/>
        <w:spacing w:line="360"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rPr>
        <w:br w:type="page" w:clear="all"/>
      </w:r>
      <w:r>
        <w:rPr>
          <w:rFonts w:hint="eastAsia" w:ascii="仿宋" w:hAnsi="仿宋" w:eastAsia="仿宋" w:cs="仿宋"/>
          <w:b/>
          <w:color w:val="auto"/>
          <w:sz w:val="24"/>
          <w:szCs w:val="24"/>
          <w:highlight w:val="none"/>
        </w:rPr>
        <w:t xml:space="preserve">十</w:t>
      </w:r>
      <w:r>
        <w:rPr>
          <w:rFonts w:hint="eastAsia" w:ascii="仿宋" w:hAnsi="仿宋" w:eastAsia="仿宋" w:cs="仿宋"/>
          <w:iCs/>
          <w:color w:val="auto"/>
          <w:sz w:val="24"/>
          <w:szCs w:val="24"/>
          <w:highlight w:val="none"/>
        </w:rPr>
        <w:t xml:space="preserve">、</w:t>
      </w:r>
      <w:r>
        <w:rPr>
          <w:rFonts w:hint="eastAsia" w:ascii="仿宋" w:hAnsi="仿宋" w:eastAsia="仿宋" w:cs="仿宋"/>
          <w:color w:val="auto"/>
          <w:sz w:val="24"/>
          <w:szCs w:val="24"/>
          <w:highlight w:val="none"/>
        </w:rPr>
        <w:t xml:space="preserve">残疾人福利性单位声明函</w:t>
      </w:r>
      <w:r/>
    </w:p>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残疾人福利性单位声明函</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中国残疾人联合会关于促进残疾人就业政府采购政策的通知》（财库〔2017〕141号）的规定，本单位为符合条件的残疾人福利性单位，参加</w:t>
      </w:r>
      <w:r>
        <w:rPr>
          <w:rFonts w:hint="eastAsia" w:ascii="仿宋" w:hAnsi="仿宋" w:eastAsia="仿宋" w:cs="仿宋"/>
          <w:color w:val="auto"/>
          <w:sz w:val="24"/>
          <w:szCs w:val="24"/>
          <w:highlight w:val="none"/>
          <w:u w:val="single"/>
        </w:rPr>
        <w:t xml:space="preserve">XXXXXXXXXXXXXXXXXXXXXXXXX</w:t>
      </w:r>
      <w:r>
        <w:rPr>
          <w:rFonts w:hint="eastAsia" w:ascii="仿宋" w:hAnsi="仿宋" w:eastAsia="仿宋" w:cs="仿宋"/>
          <w:color w:val="auto"/>
          <w:sz w:val="24"/>
          <w:szCs w:val="24"/>
          <w:highlight w:val="none"/>
        </w:rPr>
        <w:t xml:space="preserve">（单位名称）采购编号为</w:t>
      </w:r>
      <w:r>
        <w:rPr>
          <w:rFonts w:hint="eastAsia" w:ascii="仿宋" w:hAnsi="仿宋" w:eastAsia="仿宋" w:cs="仿宋"/>
          <w:color w:val="auto"/>
          <w:sz w:val="24"/>
          <w:szCs w:val="24"/>
          <w:highlight w:val="none"/>
          <w:u w:val="single"/>
        </w:rPr>
        <w:t xml:space="preserve">XXXXXXXXXXXXXXXXXXXXXXXXX</w:t>
      </w:r>
      <w:r>
        <w:rPr>
          <w:rFonts w:hint="eastAsia" w:ascii="仿宋" w:hAnsi="仿宋" w:eastAsia="仿宋" w:cs="仿宋"/>
          <w:color w:val="auto"/>
          <w:sz w:val="24"/>
          <w:szCs w:val="24"/>
          <w:highlight w:val="none"/>
        </w:rPr>
        <w:t xml:space="preserve">项目（分包号：</w:t>
      </w:r>
      <w:r>
        <w:rPr>
          <w:rFonts w:hint="eastAsia" w:ascii="仿宋" w:hAnsi="仿宋" w:eastAsia="仿宋" w:cs="仿宋"/>
          <w:color w:val="auto"/>
          <w:sz w:val="24"/>
          <w:szCs w:val="24"/>
          <w:highlight w:val="none"/>
          <w:u w:val="single"/>
        </w:rPr>
        <w:t xml:space="preserve">XXX</w:t>
      </w:r>
      <w:r>
        <w:rPr>
          <w:rFonts w:hint="eastAsia" w:ascii="仿宋" w:hAnsi="仿宋" w:eastAsia="仿宋" w:cs="仿宋"/>
          <w:color w:val="auto"/>
          <w:sz w:val="24"/>
          <w:szCs w:val="24"/>
          <w:highlight w:val="none"/>
        </w:rPr>
        <w:t xml:space="preserve">）的采购活动，服务全部由本单位提供。</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本单位对上述声明的真实性负责，如有虚假，将依法承担相应责任。</w:t>
      </w:r>
      <w:r/>
    </w:p>
    <w:p>
      <w:pPr>
        <w:pStyle w:val="746"/>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right="180" w:firstLine="360"/>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企业名称：（加盖电子公章）</w:t>
      </w:r>
      <w:r/>
    </w:p>
    <w:p>
      <w:pPr>
        <w:ind w:firstLine="600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r/>
    </w:p>
    <w:p>
      <w:pPr>
        <w:ind w:firstLine="48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1.供应商如不提供此声明函，价格将不做相应扣除。</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2.成交供应商为残疾人福利性单位的，此声明函将随成交结果同时公告，接受社会监督。</w:t>
      </w:r>
      <w:r/>
    </w:p>
    <w:p>
      <w:pPr>
        <w:ind w:firstLine="480"/>
        <w:spacing w:line="48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line="56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jc w:val="center"/>
        <w:spacing w:line="56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jc w:val="center"/>
        <w:spacing w:line="56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jc w:val="center"/>
        <w:spacing w:line="56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jc w:val="center"/>
        <w:spacing w:line="56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jc w:val="center"/>
        <w:spacing w:line="56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jc w:val="center"/>
        <w:spacing w:line="56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jc w:val="center"/>
        <w:spacing w:line="56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jc w:val="center"/>
        <w:spacing w:line="56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jc w:val="center"/>
        <w:spacing w:line="56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jc w:val="center"/>
        <w:spacing w:line="56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质疑函范本</w:t>
      </w:r>
      <w:r/>
    </w:p>
    <w:p>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一、质疑供应商基本信息</w:t>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供应商名称：</w:t>
      </w:r>
      <w:r>
        <w:rPr>
          <w:rFonts w:hint="eastAsia"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授权代表：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二、质疑项目基本情况</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分包号：</w:t>
      </w:r>
      <w:r>
        <w:rPr>
          <w:rFonts w:hint="eastAsia"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采购人名称：</w:t>
      </w:r>
      <w:r>
        <w:rPr>
          <w:rFonts w:hint="eastAsia" w:ascii="仿宋" w:hAnsi="仿宋" w:eastAsia="仿宋" w:cs="仿宋"/>
          <w:color w:val="auto"/>
          <w:sz w:val="24"/>
          <w:szCs w:val="24"/>
          <w:highlight w:val="none"/>
          <w:u w:val="single"/>
        </w:rPr>
        <w:t xml:space="preserve">                                                              </w:t>
      </w:r>
      <w:r/>
    </w:p>
    <w:p>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三、质疑事项具体内容</w:t>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质疑事项1：</w:t>
      </w:r>
      <w:r>
        <w:rPr>
          <w:rFonts w:hint="eastAsia"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事实依据：</w:t>
      </w:r>
      <w:r>
        <w:rPr>
          <w:rFonts w:hint="eastAsia"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法律依据：</w:t>
      </w:r>
      <w:r>
        <w:rPr>
          <w:rFonts w:hint="eastAsia"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质疑事项2：</w:t>
      </w:r>
      <w:r>
        <w:rPr>
          <w:rFonts w:hint="eastAsia"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四、质疑事项相关请求</w:t>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请求：</w:t>
      </w:r>
      <w:r>
        <w:rPr>
          <w:rFonts w:hint="eastAsia" w:ascii="仿宋" w:hAnsi="仿宋" w:eastAsia="仿宋" w:cs="仿宋"/>
          <w:color w:val="auto"/>
          <w:sz w:val="24"/>
          <w:szCs w:val="24"/>
          <w:highlight w:val="none"/>
          <w:u w:val="single"/>
        </w:rPr>
        <w:t xml:space="preserve">                                                                    </w:t>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  字</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公  章：                      </w:t>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    </w:t>
      </w:r>
      <w:r/>
    </w:p>
    <w:p>
      <w:pPr>
        <w:spacing w:line="48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ind w:firstLine="480"/>
        <w:spacing w:line="48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相关说明：</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1.供应商提出质疑，应提交《质疑函》和必要的证明材料。</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2.由授权代表负责质疑事宜的，《质疑函》附件中应提交由质疑供应商法定代表人签署的《授权委托书》。</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3.质疑供应商针对项目的某一分包进行质疑的，《质疑函》中应明确分包号。</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4.《质疑函》的质疑事项应具体、明确，并有必要的事实依据和法律依据。</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5.《质疑函》的质疑请求应与质疑事项相关。</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7.质疑</w:t>
      </w:r>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rPr>
        <w:t xml:space="preserve">为</w:t>
      </w:r>
      <w:r>
        <w:rPr>
          <w:rFonts w:hint="eastAsia" w:ascii="仿宋" w:hAnsi="仿宋" w:eastAsia="仿宋" w:cs="仿宋"/>
          <w:color w:val="auto"/>
          <w:sz w:val="24"/>
          <w:szCs w:val="24"/>
          <w:highlight w:val="none"/>
          <w:lang w:val="zh-CN"/>
        </w:rPr>
        <w:t xml:space="preserve">联合体</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val="zh-CN"/>
        </w:rPr>
        <w:t xml:space="preserve">，则《质疑函》中要求加盖公章之处，联合体各方均须按要求加盖公章。</w:t>
      </w:r>
      <w:r/>
    </w:p>
    <w:p>
      <w:pPr>
        <w:pStyle w:val="746"/>
        <w:ind w:left="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746"/>
        <w:ind w:left="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sectPr>
      <w:footerReference w:type="default" r:id="rId15"/>
      <w:footerReference w:type="first" r:id="rId16"/>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仿宋">
    <w:panose1 w:val="02010609060101010101"/>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rPr>
        <w:rStyle w:val="1023"/>
      </w:rPr>
      <w:framePr w:wrap="around" w:vAnchor="text" w:hAnchor="margin" w:xAlign="center" w:y="1"/>
    </w:pPr>
    <w:r>
      <w:fldChar w:fldCharType="begin"/>
    </w:r>
    <w:r>
      <w:rPr>
        <w:rStyle w:val="1023"/>
      </w:rPr>
      <w:instrText xml:space="preserve">PAGE  </w:instrText>
    </w:r>
    <w:r>
      <w:fldChar w:fldCharType="separate"/>
    </w:r>
    <w:r>
      <w:rPr>
        <w:rStyle w:val="1023"/>
      </w:rPr>
      <w:t xml:space="preserve">1</w:t>
    </w:r>
    <w:r>
      <w:fldChar w:fldCharType="end"/>
    </w:r>
    <w:r/>
  </w:p>
  <w:p>
    <w:pPr>
      <w:pStyle w:val="99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rPr>
        <w:b/>
        <w:i/>
      </w:rPr>
    </w:pP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2"/>
      <w:isLgl w:val="false"/>
      <w:suff w:val="nothing"/>
      <w:lvlText w:val=""/>
      <w:lvlJc w:val="left"/>
      <w:pPr>
        <w:ind w:left="0" w:firstLine="0"/>
      </w:pPr>
      <w:rPr>
        <w:rFonts w:hint="eastAsia"/>
      </w:rPr>
    </w:lvl>
    <w:lvl w:ilvl="6">
      <w:start w:val="1"/>
      <w:numFmt w:val="decimal"/>
      <w:pStyle w:val="963"/>
      <w:isLgl w:val="false"/>
      <w:suff w:val="nothing"/>
      <w:lvlText w:val=""/>
      <w:lvlJc w:val="left"/>
      <w:pPr>
        <w:ind w:left="0" w:firstLine="0"/>
      </w:pPr>
      <w:rPr>
        <w:rFonts w:hint="eastAsia"/>
      </w:rPr>
    </w:lvl>
    <w:lvl w:ilvl="7">
      <w:start w:val="1"/>
      <w:numFmt w:val="decimal"/>
      <w:pStyle w:val="964"/>
      <w:isLgl w:val="false"/>
      <w:suff w:val="nothing"/>
      <w:lvlText w:val=""/>
      <w:lvlJc w:val="left"/>
      <w:pPr>
        <w:ind w:left="0" w:firstLine="0"/>
      </w:pPr>
      <w:rPr>
        <w:rFonts w:hint="eastAsia"/>
      </w:rPr>
    </w:lvl>
    <w:lvl w:ilvl="8">
      <w:start w:val="1"/>
      <w:numFmt w:val="decimal"/>
      <w:pStyle w:val="965"/>
      <w:isLgl w:val="false"/>
      <w:suff w:val="nothing"/>
      <w:lvlText w:val=""/>
      <w:lvlJc w:val="left"/>
      <w:pPr>
        <w:ind w:left="0" w:firstLine="0"/>
      </w:pPr>
      <w:rPr>
        <w:rFonts w:hint="eastAsia"/>
      </w:rPr>
    </w:lvl>
  </w:abstractNum>
  <w:abstractNum w:abstractNumId="2">
    <w:multiLevelType w:val="hybridMultilevel"/>
    <w:lvl w:ilvl="0">
      <w:start w:val="1"/>
      <w:numFmt w:val="upperLetter"/>
      <w:pStyle w:val="103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pStyle w:val="743"/>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4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link w:val="107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7">
    <w:name w:val="Heading 1"/>
    <w:basedOn w:val="696"/>
    <w:next w:val="696"/>
    <w:link w:val="813"/>
    <w:uiPriority w:val="9"/>
    <w:qFormat/>
    <w:pPr>
      <w:keepLines/>
      <w:keepNext/>
      <w:spacing w:before="480" w:after="200"/>
      <w:outlineLvl w:val="0"/>
    </w:pPr>
    <w:rPr>
      <w:rFonts w:ascii="Arial" w:hAnsi="Arial" w:eastAsia="Arial" w:cs="Arial"/>
      <w:sz w:val="40"/>
      <w:szCs w:val="40"/>
    </w:rPr>
  </w:style>
  <w:style w:type="paragraph" w:styleId="698">
    <w:name w:val="Heading 2"/>
    <w:basedOn w:val="696"/>
    <w:next w:val="696"/>
    <w:link w:val="814"/>
    <w:uiPriority w:val="9"/>
    <w:qFormat/>
    <w:pPr>
      <w:keepLines/>
      <w:keepNext/>
      <w:spacing w:before="360" w:after="200"/>
      <w:outlineLvl w:val="1"/>
    </w:pPr>
    <w:rPr>
      <w:rFonts w:ascii="Arial" w:hAnsi="Arial" w:eastAsia="Arial" w:cs="Arial"/>
      <w:sz w:val="34"/>
    </w:rPr>
  </w:style>
  <w:style w:type="paragraph" w:styleId="699">
    <w:name w:val="Heading 3"/>
    <w:basedOn w:val="696"/>
    <w:next w:val="696"/>
    <w:link w:val="815"/>
    <w:uiPriority w:val="9"/>
    <w:qFormat/>
    <w:pPr>
      <w:keepLines/>
      <w:keepNext/>
      <w:spacing w:before="320" w:after="200"/>
      <w:outlineLvl w:val="2"/>
    </w:pPr>
    <w:rPr>
      <w:rFonts w:ascii="Arial" w:hAnsi="Arial" w:eastAsia="Arial" w:cs="Arial"/>
      <w:sz w:val="30"/>
      <w:szCs w:val="30"/>
    </w:rPr>
  </w:style>
  <w:style w:type="paragraph" w:styleId="700">
    <w:name w:val="Heading 4"/>
    <w:basedOn w:val="696"/>
    <w:next w:val="696"/>
    <w:link w:val="816"/>
    <w:uiPriority w:val="9"/>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817"/>
    <w:uiPriority w:val="9"/>
    <w:qFormat/>
    <w:pPr>
      <w:keepLines/>
      <w:keepNext/>
      <w:spacing w:before="320" w:after="200"/>
      <w:outlineLvl w:val="4"/>
    </w:pPr>
    <w:rPr>
      <w:rFonts w:ascii="Arial" w:hAnsi="Arial" w:eastAsia="Arial" w:cs="Arial"/>
      <w:b/>
      <w:bCs/>
      <w:sz w:val="24"/>
      <w:szCs w:val="24"/>
    </w:rPr>
  </w:style>
  <w:style w:type="paragraph" w:styleId="702">
    <w:name w:val="Heading 6"/>
    <w:basedOn w:val="696"/>
    <w:next w:val="696"/>
    <w:link w:val="818"/>
    <w:uiPriority w:val="9"/>
    <w:qFormat/>
    <w:pPr>
      <w:keepLines/>
      <w:keepNext/>
      <w:spacing w:before="320" w:after="200"/>
      <w:outlineLvl w:val="5"/>
    </w:pPr>
    <w:rPr>
      <w:rFonts w:ascii="Arial" w:hAnsi="Arial" w:eastAsia="Arial" w:cs="Arial"/>
      <w:b/>
      <w:bCs/>
      <w:sz w:val="22"/>
    </w:rPr>
  </w:style>
  <w:style w:type="paragraph" w:styleId="703">
    <w:name w:val="Heading 7"/>
    <w:basedOn w:val="696"/>
    <w:next w:val="696"/>
    <w:link w:val="819"/>
    <w:uiPriority w:val="9"/>
    <w:qFormat/>
    <w:pPr>
      <w:keepLines/>
      <w:keepNext/>
      <w:spacing w:before="320" w:after="200"/>
      <w:outlineLvl w:val="6"/>
    </w:pPr>
    <w:rPr>
      <w:rFonts w:ascii="Arial" w:hAnsi="Arial" w:eastAsia="Arial" w:cs="Arial"/>
      <w:b/>
      <w:bCs/>
      <w:i/>
      <w:iCs/>
      <w:sz w:val="22"/>
    </w:rPr>
  </w:style>
  <w:style w:type="paragraph" w:styleId="704">
    <w:name w:val="Heading 8"/>
    <w:basedOn w:val="696"/>
    <w:next w:val="696"/>
    <w:link w:val="820"/>
    <w:uiPriority w:val="9"/>
    <w:qFormat/>
    <w:pPr>
      <w:keepLines/>
      <w:keepNext/>
      <w:spacing w:before="320" w:after="200"/>
      <w:outlineLvl w:val="7"/>
    </w:pPr>
    <w:rPr>
      <w:rFonts w:ascii="Arial" w:hAnsi="Arial" w:eastAsia="Arial" w:cs="Arial"/>
      <w:i/>
      <w:iCs/>
      <w:sz w:val="22"/>
    </w:rPr>
  </w:style>
  <w:style w:type="paragraph" w:styleId="705">
    <w:name w:val="Heading 9"/>
    <w:basedOn w:val="696"/>
    <w:next w:val="696"/>
    <w:link w:val="821"/>
    <w:uiPriority w:val="9"/>
    <w:qFormat/>
    <w:pPr>
      <w:keepLines/>
      <w:keepNext/>
      <w:spacing w:before="320" w:after="200"/>
      <w:outlineLvl w:val="8"/>
    </w:pPr>
    <w:rPr>
      <w:rFonts w:ascii="Arial" w:hAnsi="Arial" w:eastAsia="Arial" w:cs="Arial"/>
      <w:i/>
      <w:iCs/>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toc 7"/>
    <w:basedOn w:val="696"/>
    <w:next w:val="696"/>
    <w:uiPriority w:val="39"/>
    <w:qFormat/>
    <w:pPr>
      <w:ind w:left="1701"/>
      <w:spacing w:after="57"/>
    </w:pPr>
  </w:style>
  <w:style w:type="paragraph" w:styleId="709">
    <w:name w:val="Normal Indent"/>
    <w:basedOn w:val="696"/>
    <w:uiPriority w:val="0"/>
    <w:qFormat/>
    <w:pPr>
      <w:ind w:firstLine="420"/>
    </w:pPr>
    <w:rPr>
      <w:szCs w:val="21"/>
    </w:rPr>
  </w:style>
  <w:style w:type="paragraph" w:styleId="710">
    <w:name w:val="Caption"/>
    <w:basedOn w:val="696"/>
    <w:next w:val="696"/>
    <w:uiPriority w:val="35"/>
    <w:qFormat/>
    <w:pPr>
      <w:spacing w:line="276" w:lineRule="auto"/>
    </w:pPr>
    <w:rPr>
      <w:b/>
      <w:bCs/>
      <w:color w:val="4f81bd"/>
      <w:sz w:val="18"/>
      <w:szCs w:val="18"/>
    </w:rPr>
  </w:style>
  <w:style w:type="paragraph" w:styleId="711">
    <w:name w:val="annotation text"/>
    <w:basedOn w:val="696"/>
    <w:uiPriority w:val="0"/>
    <w:qFormat/>
    <w:pPr>
      <w:jc w:val="left"/>
    </w:pPr>
  </w:style>
  <w:style w:type="paragraph" w:styleId="712">
    <w:name w:val="Body Text"/>
    <w:basedOn w:val="696"/>
    <w:uiPriority w:val="0"/>
    <w:qFormat/>
  </w:style>
  <w:style w:type="paragraph" w:styleId="713">
    <w:name w:val="Body Text Indent"/>
    <w:basedOn w:val="696"/>
    <w:next w:val="714"/>
    <w:uiPriority w:val="0"/>
    <w:qFormat/>
    <w:pPr>
      <w:ind w:left="420"/>
      <w:spacing w:after="120"/>
    </w:pPr>
    <w:rPr>
      <w:b/>
    </w:rPr>
  </w:style>
  <w:style w:type="paragraph" w:styleId="714">
    <w:name w:val="envelope return"/>
    <w:basedOn w:val="696"/>
    <w:uiPriority w:val="0"/>
    <w:qFormat/>
    <w:rPr>
      <w:rFonts w:ascii="Arial" w:hAnsi="Arial" w:cs="宋体"/>
    </w:rPr>
  </w:style>
  <w:style w:type="paragraph" w:styleId="715">
    <w:name w:val="index 4"/>
    <w:next w:val="696"/>
    <w:uiPriority w:val="0"/>
    <w:qFormat/>
    <w:pPr>
      <w:ind w:left="600"/>
      <w:jc w:val="both"/>
      <w:widowControl w:val="off"/>
    </w:pPr>
    <w:rPr>
      <w:rFonts w:hint="default" w:ascii="Times New Roman" w:hAnsi="Times New Roman" w:eastAsia="宋体" w:cs="Times New Roman"/>
      <w:sz w:val="21"/>
      <w:szCs w:val="24"/>
      <w:lang w:val="en-US" w:eastAsia="zh-CN" w:bidi="ar-SA"/>
    </w:rPr>
  </w:style>
  <w:style w:type="paragraph" w:styleId="716">
    <w:name w:val="toc 5"/>
    <w:basedOn w:val="696"/>
    <w:next w:val="696"/>
    <w:uiPriority w:val="39"/>
    <w:qFormat/>
    <w:pPr>
      <w:ind w:left="1134"/>
      <w:spacing w:after="57"/>
    </w:pPr>
  </w:style>
  <w:style w:type="paragraph" w:styleId="717">
    <w:name w:val="toc 3"/>
    <w:basedOn w:val="696"/>
    <w:next w:val="696"/>
    <w:uiPriority w:val="39"/>
    <w:qFormat/>
    <w:pPr>
      <w:ind w:left="567"/>
      <w:spacing w:after="57"/>
    </w:pPr>
  </w:style>
  <w:style w:type="paragraph" w:styleId="718">
    <w:name w:val="Plain Text"/>
    <w:basedOn w:val="696"/>
    <w:uiPriority w:val="0"/>
    <w:qFormat/>
    <w:rPr>
      <w:rFonts w:ascii="宋体" w:hAnsi="Courier New"/>
      <w:sz w:val="20"/>
    </w:rPr>
  </w:style>
  <w:style w:type="paragraph" w:styleId="719">
    <w:name w:val="toc 8"/>
    <w:basedOn w:val="696"/>
    <w:next w:val="696"/>
    <w:uiPriority w:val="39"/>
    <w:qFormat/>
    <w:pPr>
      <w:ind w:left="1984"/>
      <w:spacing w:after="57"/>
    </w:pPr>
  </w:style>
  <w:style w:type="paragraph" w:styleId="720">
    <w:name w:val="Body Text Indent 2"/>
    <w:basedOn w:val="696"/>
    <w:uiPriority w:val="0"/>
    <w:qFormat/>
    <w:pPr>
      <w:ind w:left="630" w:right="0" w:firstLine="640"/>
      <w:jc w:val="both"/>
      <w:spacing w:before="0" w:after="0"/>
    </w:pPr>
    <w:rPr>
      <w:rFonts w:ascii="Arial" w:hAnsi="Arial" w:eastAsia="仿宋_GB2312" w:cs="Times New Roman"/>
      <w:sz w:val="32"/>
    </w:rPr>
  </w:style>
  <w:style w:type="paragraph" w:styleId="721">
    <w:name w:val="endnote text"/>
    <w:basedOn w:val="696"/>
    <w:link w:val="959"/>
    <w:uiPriority w:val="99"/>
    <w:qFormat/>
    <w:rPr>
      <w:sz w:val="20"/>
    </w:rPr>
  </w:style>
  <w:style w:type="paragraph" w:styleId="722">
    <w:name w:val="Balloon Text"/>
    <w:basedOn w:val="696"/>
    <w:link w:val="1077"/>
    <w:uiPriority w:val="99"/>
    <w:semiHidden/>
    <w:unhideWhenUsed/>
    <w:qFormat/>
    <w:rPr>
      <w:sz w:val="18"/>
      <w:szCs w:val="18"/>
    </w:rPr>
  </w:style>
  <w:style w:type="paragraph" w:styleId="723">
    <w:name w:val="Footer"/>
    <w:basedOn w:val="696"/>
    <w:link w:val="832"/>
    <w:uiPriority w:val="99"/>
    <w:qFormat/>
    <w:pPr>
      <w:tabs>
        <w:tab w:val="center" w:pos="7143" w:leader="none"/>
        <w:tab w:val="right" w:pos="14287" w:leader="none"/>
      </w:tabs>
    </w:pPr>
  </w:style>
  <w:style w:type="paragraph" w:styleId="724">
    <w:name w:val="Header"/>
    <w:basedOn w:val="696"/>
    <w:link w:val="830"/>
    <w:uiPriority w:val="99"/>
    <w:qFormat/>
    <w:pPr>
      <w:tabs>
        <w:tab w:val="center" w:pos="7143" w:leader="none"/>
        <w:tab w:val="right" w:pos="14287" w:leader="none"/>
      </w:tabs>
    </w:pPr>
  </w:style>
  <w:style w:type="paragraph" w:styleId="725">
    <w:name w:val="toc 1"/>
    <w:basedOn w:val="696"/>
    <w:next w:val="696"/>
    <w:uiPriority w:val="39"/>
    <w:qFormat/>
    <w:pPr>
      <w:spacing w:after="57"/>
    </w:pPr>
  </w:style>
  <w:style w:type="paragraph" w:styleId="726">
    <w:name w:val="toc 4"/>
    <w:basedOn w:val="696"/>
    <w:next w:val="696"/>
    <w:uiPriority w:val="39"/>
    <w:qFormat/>
    <w:pPr>
      <w:ind w:left="850"/>
      <w:spacing w:after="57"/>
    </w:pPr>
  </w:style>
  <w:style w:type="paragraph" w:styleId="727">
    <w:name w:val="Subtitle"/>
    <w:basedOn w:val="696"/>
    <w:next w:val="696"/>
    <w:link w:val="825"/>
    <w:uiPriority w:val="11"/>
    <w:qFormat/>
    <w:pPr>
      <w:spacing w:before="200" w:after="200"/>
    </w:pPr>
    <w:rPr>
      <w:sz w:val="24"/>
      <w:szCs w:val="24"/>
    </w:rPr>
  </w:style>
  <w:style w:type="paragraph" w:styleId="728">
    <w:name w:val="footnote text"/>
    <w:basedOn w:val="696"/>
    <w:link w:val="958"/>
    <w:uiPriority w:val="99"/>
    <w:qFormat/>
    <w:pPr>
      <w:spacing w:after="40"/>
    </w:pPr>
    <w:rPr>
      <w:sz w:val="18"/>
    </w:rPr>
  </w:style>
  <w:style w:type="paragraph" w:styleId="729">
    <w:name w:val="toc 6"/>
    <w:basedOn w:val="696"/>
    <w:next w:val="696"/>
    <w:uiPriority w:val="39"/>
    <w:qFormat/>
    <w:pPr>
      <w:ind w:left="1417"/>
      <w:spacing w:after="57"/>
    </w:pPr>
  </w:style>
  <w:style w:type="paragraph" w:styleId="730">
    <w:name w:val="table of figures"/>
    <w:basedOn w:val="696"/>
    <w:next w:val="696"/>
    <w:uiPriority w:val="99"/>
    <w:qFormat/>
  </w:style>
  <w:style w:type="paragraph" w:styleId="731">
    <w:name w:val="toc 2"/>
    <w:basedOn w:val="696"/>
    <w:next w:val="696"/>
    <w:uiPriority w:val="39"/>
    <w:qFormat/>
    <w:pPr>
      <w:ind w:left="283"/>
      <w:spacing w:after="57"/>
    </w:pPr>
  </w:style>
  <w:style w:type="paragraph" w:styleId="732">
    <w:name w:val="toc 9"/>
    <w:basedOn w:val="696"/>
    <w:next w:val="696"/>
    <w:uiPriority w:val="39"/>
    <w:qFormat/>
    <w:pPr>
      <w:ind w:left="2268"/>
      <w:spacing w:after="57"/>
    </w:pPr>
  </w:style>
  <w:style w:type="paragraph" w:styleId="733">
    <w:name w:val="Normal (Web)"/>
    <w:basedOn w:val="696"/>
    <w:uiPriority w:val="99"/>
    <w:qFormat/>
    <w:pPr>
      <w:jc w:val="left"/>
      <w:spacing w:beforeAutospacing="1" w:afterAutospacing="1"/>
    </w:pPr>
    <w:rPr>
      <w:sz w:val="24"/>
    </w:rPr>
  </w:style>
  <w:style w:type="paragraph" w:styleId="734">
    <w:name w:val="Title"/>
    <w:basedOn w:val="696"/>
    <w:next w:val="696"/>
    <w:link w:val="824"/>
    <w:uiPriority w:val="10"/>
    <w:qFormat/>
    <w:pPr>
      <w:contextualSpacing/>
      <w:spacing w:before="300" w:after="200"/>
    </w:pPr>
    <w:rPr>
      <w:sz w:val="48"/>
      <w:szCs w:val="48"/>
    </w:rPr>
  </w:style>
  <w:style w:type="paragraph" w:styleId="735">
    <w:name w:val="Body Text First Indent 2"/>
    <w:basedOn w:val="713"/>
    <w:next w:val="696"/>
    <w:uiPriority w:val="0"/>
    <w:qFormat/>
    <w:pPr>
      <w:ind w:left="0" w:firstLine="420"/>
      <w:spacing w:after="0" w:line="360" w:lineRule="auto"/>
    </w:pPr>
    <w:rPr>
      <w:rFonts w:ascii="宋体" w:hAnsi="宋体"/>
      <w:szCs w:val="20"/>
    </w:rPr>
  </w:style>
  <w:style w:type="table" w:styleId="73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7">
    <w:name w:val="Strong"/>
    <w:basedOn w:val="706"/>
    <w:uiPriority w:val="22"/>
    <w:qFormat/>
    <w:rPr>
      <w:b/>
    </w:rPr>
  </w:style>
  <w:style w:type="character" w:styleId="738">
    <w:name w:val="endnote reference"/>
    <w:uiPriority w:val="99"/>
    <w:qFormat/>
    <w:rPr>
      <w:vertAlign w:val="superscript"/>
    </w:rPr>
  </w:style>
  <w:style w:type="character" w:styleId="739">
    <w:name w:val="Hyperlink"/>
    <w:uiPriority w:val="99"/>
    <w:qFormat/>
    <w:rPr>
      <w:color w:val="0000ff"/>
      <w:u w:val="single"/>
    </w:rPr>
  </w:style>
  <w:style w:type="character" w:styleId="740">
    <w:name w:val="annotation reference"/>
    <w:uiPriority w:val="0"/>
    <w:qFormat/>
    <w:rPr>
      <w:sz w:val="21"/>
      <w:szCs w:val="21"/>
    </w:rPr>
  </w:style>
  <w:style w:type="character" w:styleId="741">
    <w:name w:val="footnote reference"/>
    <w:uiPriority w:val="99"/>
    <w:qFormat/>
    <w:rPr>
      <w:vertAlign w:val="superscript"/>
    </w:rPr>
  </w:style>
  <w:style w:type="paragraph" w:styleId="742" w:customStyle="1">
    <w:name w:val="正文1"/>
    <w:basedOn w:val="696"/>
    <w:uiPriority w:val="0"/>
    <w:qFormat/>
    <w:pPr>
      <w:ind w:left="350" w:firstLine="0"/>
    </w:pPr>
    <w:rPr>
      <w:rFonts w:cs="Times New Roman"/>
      <w:sz w:val="20"/>
      <w:szCs w:val="24"/>
    </w:rPr>
  </w:style>
  <w:style w:type="paragraph" w:styleId="743" w:customStyle="1">
    <w:name w:val="标题 5（有编号）（绿盟科技）"/>
    <w:basedOn w:val="696"/>
    <w:next w:val="744"/>
    <w:uiPriority w:val="0"/>
    <w:qFormat/>
    <w:pPr>
      <w:numPr>
        <w:ilvl w:val="4"/>
        <w:numId w:val="1"/>
      </w:numPr>
      <w:keepLines/>
      <w:keepNext/>
      <w:spacing w:before="280" w:after="156" w:line="377" w:lineRule="auto"/>
      <w:outlineLvl w:val="4"/>
    </w:pPr>
    <w:rPr>
      <w:rFonts w:eastAsia="黑体"/>
      <w:b/>
      <w:sz w:val="24"/>
      <w:szCs w:val="28"/>
    </w:rPr>
  </w:style>
  <w:style w:type="paragraph" w:styleId="744"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745" w:customStyle="1">
    <w:name w:val="TOC Heading"/>
    <w:uiPriority w:val="39"/>
    <w:unhideWhenUsed/>
    <w:qFormat/>
    <w:rPr>
      <w:rFonts w:hint="default" w:ascii="Times New Roman" w:hAnsi="Times New Roman" w:eastAsia="宋体" w:cs="Times New Roman"/>
    </w:rPr>
  </w:style>
  <w:style w:type="paragraph" w:styleId="746" w:customStyle="1">
    <w:name w:val="索引 41"/>
    <w:basedOn w:val="696"/>
    <w:next w:val="696"/>
    <w:uiPriority w:val="0"/>
    <w:qFormat/>
    <w:pPr>
      <w:ind w:left="1260"/>
    </w:pPr>
    <w:rPr>
      <w:rFonts w:ascii="Calibri" w:hAnsi="Calibri" w:eastAsia="Calibri" w:cs="宋体"/>
      <w:sz w:val="20"/>
      <w:lang w:val="zh-CN"/>
    </w:rPr>
  </w:style>
  <w:style w:type="character" w:styleId="747" w:customStyle="1">
    <w:name w:val="Heading 1 Char"/>
    <w:basedOn w:val="706"/>
    <w:uiPriority w:val="9"/>
    <w:qFormat/>
    <w:rPr>
      <w:rFonts w:ascii="Arial" w:hAnsi="Arial" w:eastAsia="Arial" w:cs="Arial"/>
      <w:sz w:val="40"/>
      <w:szCs w:val="40"/>
    </w:rPr>
  </w:style>
  <w:style w:type="character" w:styleId="748" w:customStyle="1">
    <w:name w:val="Heading 2 Char"/>
    <w:basedOn w:val="706"/>
    <w:uiPriority w:val="9"/>
    <w:qFormat/>
    <w:rPr>
      <w:rFonts w:ascii="Arial" w:hAnsi="Arial" w:eastAsia="Arial" w:cs="Arial"/>
      <w:sz w:val="34"/>
    </w:rPr>
  </w:style>
  <w:style w:type="character" w:styleId="749" w:customStyle="1">
    <w:name w:val="Heading 3 Char"/>
    <w:basedOn w:val="706"/>
    <w:uiPriority w:val="9"/>
    <w:qFormat/>
    <w:rPr>
      <w:rFonts w:ascii="Arial" w:hAnsi="Arial" w:eastAsia="Arial" w:cs="Arial"/>
      <w:sz w:val="30"/>
      <w:szCs w:val="30"/>
    </w:rPr>
  </w:style>
  <w:style w:type="character" w:styleId="750" w:customStyle="1">
    <w:name w:val="Heading 4 Char"/>
    <w:basedOn w:val="706"/>
    <w:uiPriority w:val="9"/>
    <w:qFormat/>
    <w:rPr>
      <w:rFonts w:ascii="Arial" w:hAnsi="Arial" w:eastAsia="Arial" w:cs="Arial"/>
      <w:b/>
      <w:bCs/>
      <w:sz w:val="26"/>
      <w:szCs w:val="26"/>
    </w:rPr>
  </w:style>
  <w:style w:type="character" w:styleId="751" w:customStyle="1">
    <w:name w:val="Heading 5 Char"/>
    <w:basedOn w:val="706"/>
    <w:uiPriority w:val="9"/>
    <w:qFormat/>
    <w:rPr>
      <w:rFonts w:ascii="Arial" w:hAnsi="Arial" w:eastAsia="Arial" w:cs="Arial"/>
      <w:b/>
      <w:bCs/>
      <w:sz w:val="24"/>
      <w:szCs w:val="24"/>
    </w:rPr>
  </w:style>
  <w:style w:type="character" w:styleId="752" w:customStyle="1">
    <w:name w:val="Heading 6 Char"/>
    <w:basedOn w:val="706"/>
    <w:uiPriority w:val="9"/>
    <w:qFormat/>
    <w:rPr>
      <w:rFonts w:ascii="Arial" w:hAnsi="Arial" w:eastAsia="Arial" w:cs="Arial"/>
      <w:b/>
      <w:bCs/>
      <w:sz w:val="22"/>
      <w:szCs w:val="22"/>
    </w:rPr>
  </w:style>
  <w:style w:type="character" w:styleId="753" w:customStyle="1">
    <w:name w:val="Heading 7 Char"/>
    <w:basedOn w:val="706"/>
    <w:uiPriority w:val="9"/>
    <w:qFormat/>
    <w:rPr>
      <w:rFonts w:ascii="Arial" w:hAnsi="Arial" w:eastAsia="Arial" w:cs="Arial"/>
      <w:b/>
      <w:bCs/>
      <w:i/>
      <w:iCs/>
      <w:sz w:val="22"/>
      <w:szCs w:val="22"/>
    </w:rPr>
  </w:style>
  <w:style w:type="character" w:styleId="754" w:customStyle="1">
    <w:name w:val="Heading 8 Char"/>
    <w:basedOn w:val="706"/>
    <w:uiPriority w:val="9"/>
    <w:qFormat/>
    <w:rPr>
      <w:rFonts w:ascii="Arial" w:hAnsi="Arial" w:eastAsia="Arial" w:cs="Arial"/>
      <w:i/>
      <w:iCs/>
      <w:sz w:val="22"/>
      <w:szCs w:val="22"/>
    </w:rPr>
  </w:style>
  <w:style w:type="character" w:styleId="755" w:customStyle="1">
    <w:name w:val="Heading 9 Char"/>
    <w:basedOn w:val="706"/>
    <w:uiPriority w:val="9"/>
    <w:qFormat/>
    <w:rPr>
      <w:rFonts w:ascii="Arial" w:hAnsi="Arial" w:eastAsia="Arial" w:cs="Arial"/>
      <w:i/>
      <w:iCs/>
      <w:sz w:val="21"/>
      <w:szCs w:val="21"/>
    </w:rPr>
  </w:style>
  <w:style w:type="character" w:styleId="756" w:customStyle="1">
    <w:name w:val="Title Char"/>
    <w:basedOn w:val="706"/>
    <w:uiPriority w:val="10"/>
    <w:qFormat/>
    <w:rPr>
      <w:sz w:val="48"/>
      <w:szCs w:val="48"/>
    </w:rPr>
  </w:style>
  <w:style w:type="character" w:styleId="757" w:customStyle="1">
    <w:name w:val="Quote Char"/>
    <w:uiPriority w:val="29"/>
    <w:qFormat/>
    <w:rPr>
      <w:i/>
    </w:rPr>
  </w:style>
  <w:style w:type="character" w:styleId="758" w:customStyle="1">
    <w:name w:val="Intense Quote Char"/>
    <w:uiPriority w:val="30"/>
    <w:qFormat/>
    <w:rPr>
      <w:i/>
    </w:rPr>
  </w:style>
  <w:style w:type="character" w:styleId="759" w:customStyle="1">
    <w:name w:val="Header Char"/>
    <w:basedOn w:val="706"/>
    <w:uiPriority w:val="99"/>
    <w:qFormat/>
  </w:style>
  <w:style w:type="character" w:styleId="760" w:customStyle="1">
    <w:name w:val="Footer Char"/>
    <w:basedOn w:val="706"/>
    <w:uiPriority w:val="99"/>
    <w:qFormat/>
  </w:style>
  <w:style w:type="paragraph" w:styleId="761" w:customStyle="1">
    <w:name w:val="TOC 标题1"/>
    <w:uiPriority w:val="39"/>
    <w:unhideWhenUsed/>
    <w:qFormat/>
    <w:rPr>
      <w:rFonts w:hint="default" w:ascii="Times New Roman" w:hAnsi="Times New Roman" w:eastAsia="宋体" w:cs="Times New Roman"/>
      <w:lang w:val="en-US" w:eastAsia="zh-CN" w:bidi="ar-SA"/>
    </w:rPr>
  </w:style>
  <w:style w:type="paragraph" w:styleId="762" w:customStyle="1">
    <w:name w:val="正文文本缩进11"/>
    <w:basedOn w:val="696"/>
    <w:next w:val="763"/>
    <w:uiPriority w:val="0"/>
    <w:qFormat/>
    <w:pPr>
      <w:ind w:left="420"/>
      <w:spacing w:after="120"/>
    </w:pPr>
  </w:style>
  <w:style w:type="paragraph" w:styleId="763" w:customStyle="1">
    <w:name w:val="正文首行缩进 211"/>
    <w:basedOn w:val="762"/>
    <w:uiPriority w:val="0"/>
    <w:qFormat/>
    <w:pPr>
      <w:ind w:left="0" w:firstLine="420"/>
      <w:spacing w:after="0" w:line="360" w:lineRule="auto"/>
    </w:pPr>
    <w:rPr>
      <w:rFonts w:ascii="宋体" w:hAnsi="宋体"/>
      <w:szCs w:val="20"/>
    </w:rPr>
  </w:style>
  <w:style w:type="character" w:styleId="764" w:customStyle="1">
    <w:name w:val="Heading 1 Char_f8a023d9-fd10-4de8-a123-5f401b6d0d02"/>
    <w:basedOn w:val="706"/>
    <w:uiPriority w:val="9"/>
    <w:qFormat/>
    <w:rPr>
      <w:rFonts w:ascii="Arial" w:hAnsi="Arial" w:eastAsia="Arial" w:cs="Arial"/>
      <w:sz w:val="40"/>
      <w:szCs w:val="40"/>
    </w:rPr>
  </w:style>
  <w:style w:type="character" w:styleId="765" w:customStyle="1">
    <w:name w:val="Heading 2 Char_2acd069e-9756-414e-ab33-3e82d143f2b4"/>
    <w:basedOn w:val="706"/>
    <w:uiPriority w:val="9"/>
    <w:qFormat/>
    <w:rPr>
      <w:rFonts w:ascii="Arial" w:hAnsi="Arial" w:eastAsia="Arial" w:cs="Arial"/>
      <w:sz w:val="34"/>
    </w:rPr>
  </w:style>
  <w:style w:type="character" w:styleId="766" w:customStyle="1">
    <w:name w:val="Heading 3 Char_fec64776-e13f-4dce-b7e0-2f8ae284651a"/>
    <w:basedOn w:val="706"/>
    <w:uiPriority w:val="9"/>
    <w:qFormat/>
    <w:rPr>
      <w:rFonts w:ascii="Arial" w:hAnsi="Arial" w:eastAsia="Arial" w:cs="Arial"/>
      <w:sz w:val="30"/>
      <w:szCs w:val="30"/>
    </w:rPr>
  </w:style>
  <w:style w:type="character" w:styleId="767" w:customStyle="1">
    <w:name w:val="Heading 4 Char_4dcf6da1-cc28-4780-ac1f-9747a9466199"/>
    <w:basedOn w:val="706"/>
    <w:uiPriority w:val="9"/>
    <w:qFormat/>
    <w:rPr>
      <w:rFonts w:ascii="Arial" w:hAnsi="Arial" w:eastAsia="Arial" w:cs="Arial"/>
      <w:b/>
      <w:bCs/>
      <w:sz w:val="26"/>
      <w:szCs w:val="26"/>
    </w:rPr>
  </w:style>
  <w:style w:type="character" w:styleId="768" w:customStyle="1">
    <w:name w:val="Heading 5 Char_f46b6428-f0b3-45f6-9529-e026eace6acf"/>
    <w:basedOn w:val="706"/>
    <w:uiPriority w:val="9"/>
    <w:qFormat/>
    <w:rPr>
      <w:rFonts w:ascii="Arial" w:hAnsi="Arial" w:eastAsia="Arial" w:cs="Arial"/>
      <w:b/>
      <w:bCs/>
      <w:sz w:val="24"/>
      <w:szCs w:val="24"/>
    </w:rPr>
  </w:style>
  <w:style w:type="character" w:styleId="769" w:customStyle="1">
    <w:name w:val="Heading 6 Char_3a37e9a7-c205-4456-b1bb-23c38dca506c"/>
    <w:basedOn w:val="706"/>
    <w:uiPriority w:val="9"/>
    <w:qFormat/>
    <w:rPr>
      <w:rFonts w:ascii="Arial" w:hAnsi="Arial" w:eastAsia="Arial" w:cs="Arial"/>
      <w:b/>
      <w:bCs/>
      <w:sz w:val="22"/>
      <w:szCs w:val="22"/>
    </w:rPr>
  </w:style>
  <w:style w:type="character" w:styleId="770" w:customStyle="1">
    <w:name w:val="Heading 7 Char_f474cd93-c018-4ddc-9dbc-ead6e2f2c2c5"/>
    <w:basedOn w:val="706"/>
    <w:uiPriority w:val="9"/>
    <w:qFormat/>
    <w:rPr>
      <w:rFonts w:ascii="Arial" w:hAnsi="Arial" w:eastAsia="Arial" w:cs="Arial"/>
      <w:b/>
      <w:bCs/>
      <w:i/>
      <w:iCs/>
      <w:sz w:val="22"/>
      <w:szCs w:val="22"/>
    </w:rPr>
  </w:style>
  <w:style w:type="character" w:styleId="771" w:customStyle="1">
    <w:name w:val="Heading 8 Char_36f1d8db-b1b5-4cfa-bb95-11360695b2df"/>
    <w:basedOn w:val="706"/>
    <w:uiPriority w:val="9"/>
    <w:qFormat/>
    <w:rPr>
      <w:rFonts w:ascii="Arial" w:hAnsi="Arial" w:eastAsia="Arial" w:cs="Arial"/>
      <w:i/>
      <w:iCs/>
      <w:sz w:val="22"/>
      <w:szCs w:val="22"/>
    </w:rPr>
  </w:style>
  <w:style w:type="character" w:styleId="772" w:customStyle="1">
    <w:name w:val="Heading 9 Char_362d9fbb-27b8-439b-8460-2e0731fe68db"/>
    <w:basedOn w:val="706"/>
    <w:uiPriority w:val="9"/>
    <w:qFormat/>
    <w:rPr>
      <w:rFonts w:ascii="Arial" w:hAnsi="Arial" w:eastAsia="Arial" w:cs="Arial"/>
      <w:i/>
      <w:iCs/>
      <w:sz w:val="21"/>
      <w:szCs w:val="21"/>
    </w:rPr>
  </w:style>
  <w:style w:type="character" w:styleId="773" w:customStyle="1">
    <w:name w:val="Title Char_2a8a7645-aab2-42a3-9121-fe493de01d21"/>
    <w:basedOn w:val="706"/>
    <w:uiPriority w:val="10"/>
    <w:qFormat/>
    <w:rPr>
      <w:sz w:val="48"/>
      <w:szCs w:val="48"/>
    </w:rPr>
  </w:style>
  <w:style w:type="character" w:styleId="774" w:customStyle="1">
    <w:name w:val="Subtitle Char"/>
    <w:basedOn w:val="706"/>
    <w:uiPriority w:val="11"/>
    <w:qFormat/>
    <w:rPr>
      <w:sz w:val="24"/>
      <w:szCs w:val="24"/>
    </w:rPr>
  </w:style>
  <w:style w:type="character" w:styleId="775" w:customStyle="1">
    <w:name w:val="Quote Char_bacd5026-ee01-43dc-9a9b-aa65dd444d96"/>
    <w:uiPriority w:val="29"/>
    <w:qFormat/>
    <w:rPr>
      <w:i/>
    </w:rPr>
  </w:style>
  <w:style w:type="character" w:styleId="776" w:customStyle="1">
    <w:name w:val="Intense Quote Char_b8b9b7a4-3c16-4274-a6c3-900da73e36ed"/>
    <w:uiPriority w:val="30"/>
    <w:qFormat/>
    <w:rPr>
      <w:i/>
    </w:rPr>
  </w:style>
  <w:style w:type="character" w:styleId="777" w:customStyle="1">
    <w:name w:val="Header Char_376387cc-4c2b-4b76-96c1-6243fee5a214"/>
    <w:basedOn w:val="706"/>
    <w:uiPriority w:val="99"/>
    <w:qFormat/>
  </w:style>
  <w:style w:type="character" w:styleId="778" w:customStyle="1">
    <w:name w:val="Caption Char"/>
    <w:uiPriority w:val="99"/>
    <w:qFormat/>
  </w:style>
  <w:style w:type="table" w:styleId="779" w:customStyle="1">
    <w:name w:val="Plain Table 1"/>
    <w:basedOn w:val="707"/>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2"/>
    <w:basedOn w:val="707"/>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3"/>
    <w:basedOn w:val="70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Plain Table 4"/>
    <w:basedOn w:val="70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Plain Table 5"/>
    <w:basedOn w:val="70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Grid Table 1 Light"/>
    <w:basedOn w:val="707"/>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85" w:customStyle="1">
    <w:name w:val="Grid Table 2"/>
    <w:basedOn w:val="707"/>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786" w:customStyle="1">
    <w:name w:val="Grid Table 3"/>
    <w:basedOn w:val="707"/>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basedOn w:val="707"/>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88" w:customStyle="1">
    <w:name w:val="Grid Table 5 Dark"/>
    <w:basedOn w:val="70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89" w:customStyle="1">
    <w:name w:val="Grid Table 6 Colorful"/>
    <w:basedOn w:val="707"/>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790" w:customStyle="1">
    <w:name w:val="Grid Table 7 Colorful"/>
    <w:basedOn w:val="707"/>
    <w:uiPriority w:val="99"/>
    <w:qFormat/>
    <w:tblPr>
      <w:tblBorders>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791" w:customStyle="1">
    <w:name w:val="List Table 1 Light"/>
    <w:basedOn w:val="707"/>
    <w:uiPriority w:val="99"/>
    <w:qFormat/>
    <w:tblPr>
      <w:tblCellMar>
        <w:left w:w="108" w:type="dxa"/>
        <w:top w:w="0" w:type="dxa"/>
        <w:right w:w="108"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92" w:customStyle="1">
    <w:name w:val="List Table 2"/>
    <w:basedOn w:val="707"/>
    <w:uiPriority w:val="99"/>
    <w:qFormat/>
    <w:tblPr>
      <w:tblBorders>
        <w:top w:val="single" w:color="6E6E6E" w:sz="4" w:space="0"/>
        <w:bottom w:val="single" w:color="6E6E6E" w:sz="4" w:space="0"/>
        <w:insideH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793" w:customStyle="1">
    <w:name w:val="List Table 3"/>
    <w:basedOn w:val="707"/>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4" w:customStyle="1">
    <w:name w:val="List Table 4"/>
    <w:basedOn w:val="70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5" w:customStyle="1">
    <w:name w:val="List Table 5 Dark"/>
    <w:basedOn w:val="707"/>
    <w:uiPriority w:val="99"/>
    <w:qFormat/>
    <w:tblPr>
      <w:tblBorders>
        <w:top w:val="single" w:color="7E7E7E" w:sz="32" w:space="0"/>
        <w:left w:val="single" w:color="7E7E7E" w:sz="32" w:space="0"/>
        <w:bottom w:val="single" w:color="7E7E7E" w:sz="32" w:space="0"/>
        <w:right w:val="single" w:color="7E7E7E" w:sz="32" w:space="0"/>
      </w:tblBorders>
      <w:tblCellMar>
        <w:left w:w="108" w:type="dxa"/>
        <w:top w:w="0" w:type="dxa"/>
        <w:right w:w="108"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796" w:customStyle="1">
    <w:name w:val="List Table 6 Colorful"/>
    <w:basedOn w:val="707"/>
    <w:uiPriority w:val="99"/>
    <w:qFormat/>
    <w:tblPr>
      <w:tblBorders>
        <w:top w:val="single" w:color="7E7E7E" w:sz="4" w:space="0"/>
        <w:bottom w:val="single" w:color="7E7E7E" w:sz="4" w:space="0"/>
      </w:tblBorders>
      <w:tblCellMar>
        <w:left w:w="108" w:type="dxa"/>
        <w:top w:w="0" w:type="dxa"/>
        <w:right w:w="108"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797" w:customStyle="1">
    <w:name w:val="List Table 7 Colorful"/>
    <w:basedOn w:val="707"/>
    <w:uiPriority w:val="99"/>
    <w:qFormat/>
    <w:tblPr>
      <w:tblBorders>
        <w:right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character" w:styleId="798" w:customStyle="1">
    <w:name w:val="Footnote Text Char"/>
    <w:uiPriority w:val="99"/>
    <w:qFormat/>
    <w:rPr>
      <w:sz w:val="18"/>
    </w:rPr>
  </w:style>
  <w:style w:type="character" w:styleId="799" w:customStyle="1">
    <w:name w:val="Endnote Text Char"/>
    <w:uiPriority w:val="99"/>
    <w:qFormat/>
    <w:rPr>
      <w:sz w:val="20"/>
    </w:rPr>
  </w:style>
  <w:style w:type="paragraph" w:styleId="800" w:customStyle="1">
    <w:name w:val="TOC Heading_acddc6e9-d8e7-4bbc-999f-dfb4c0bbac24"/>
    <w:uiPriority w:val="39"/>
    <w:qFormat/>
    <w:rPr>
      <w:rFonts w:hint="default" w:ascii="Times New Roman" w:hAnsi="Times New Roman" w:eastAsia="宋体" w:cs="Times New Roman"/>
      <w:lang w:val="en-US" w:eastAsia="zh-CN" w:bidi="ar-SA"/>
    </w:rPr>
  </w:style>
  <w:style w:type="character" w:styleId="801" w:customStyle="1">
    <w:name w:val="标题 3 Char"/>
    <w:link w:val="802"/>
    <w:uiPriority w:val="0"/>
    <w:qFormat/>
    <w:rPr>
      <w:rFonts w:ascii="Times New Roman" w:hAnsi="Times New Roman" w:eastAsia="宋体" w:cs="Times New Roman"/>
      <w:b/>
      <w:bCs/>
      <w:sz w:val="32"/>
      <w:szCs w:val="32"/>
    </w:rPr>
  </w:style>
  <w:style w:type="paragraph" w:styleId="802" w:customStyle="1">
    <w:name w:val="标题 31"/>
    <w:basedOn w:val="696"/>
    <w:next w:val="803"/>
    <w:link w:val="801"/>
    <w:uiPriority w:val="0"/>
    <w:qFormat/>
    <w:pPr>
      <w:keepLines/>
      <w:keepNext/>
      <w:spacing w:before="260" w:after="260" w:line="416" w:lineRule="auto"/>
      <w:outlineLvl w:val="2"/>
    </w:pPr>
    <w:rPr>
      <w:b/>
      <w:bCs/>
      <w:sz w:val="32"/>
      <w:szCs w:val="32"/>
    </w:rPr>
  </w:style>
  <w:style w:type="paragraph" w:styleId="803" w:customStyle="1">
    <w:name w:val="正文缩进1"/>
    <w:basedOn w:val="696"/>
    <w:link w:val="967"/>
    <w:uiPriority w:val="0"/>
    <w:qFormat/>
    <w:pPr>
      <w:ind w:firstLine="420"/>
    </w:pPr>
    <w:rPr>
      <w:szCs w:val="21"/>
    </w:rPr>
  </w:style>
  <w:style w:type="paragraph" w:styleId="804" w:customStyle="1">
    <w:name w:val="正文缩进2"/>
    <w:basedOn w:val="696"/>
    <w:uiPriority w:val="0"/>
    <w:qFormat/>
    <w:pPr>
      <w:ind w:firstLine="420"/>
    </w:pPr>
    <w:rPr>
      <w:szCs w:val="21"/>
    </w:rPr>
  </w:style>
  <w:style w:type="character" w:styleId="805" w:customStyle="1">
    <w:name w:val="标题 2 Char"/>
    <w:link w:val="806"/>
    <w:uiPriority w:val="0"/>
    <w:qFormat/>
    <w:rPr>
      <w:rFonts w:ascii="Arial" w:hAnsi="Arial" w:eastAsia="幼圆" w:cs="Arial"/>
      <w:b/>
      <w:bCs/>
      <w:sz w:val="44"/>
      <w:szCs w:val="44"/>
    </w:rPr>
  </w:style>
  <w:style w:type="paragraph" w:styleId="806" w:customStyle="1">
    <w:name w:val="标题 21"/>
    <w:basedOn w:val="696"/>
    <w:next w:val="803"/>
    <w:link w:val="805"/>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807" w:customStyle="1">
    <w:name w:val="标题 1 Char"/>
    <w:link w:val="808"/>
    <w:uiPriority w:val="0"/>
    <w:qFormat/>
    <w:rPr>
      <w:rFonts w:ascii="楷体_GB2312" w:hAnsi="Times New Roman" w:eastAsia="楷体_GB2312" w:cs="Times New Roman"/>
      <w:sz w:val="28"/>
      <w:szCs w:val="28"/>
    </w:rPr>
  </w:style>
  <w:style w:type="paragraph" w:styleId="808" w:customStyle="1">
    <w:name w:val="标题 11"/>
    <w:basedOn w:val="696"/>
    <w:next w:val="696"/>
    <w:link w:val="807"/>
    <w:uiPriority w:val="0"/>
    <w:qFormat/>
    <w:pPr>
      <w:jc w:val="center"/>
      <w:keepNext/>
      <w:outlineLvl w:val="0"/>
    </w:pPr>
    <w:rPr>
      <w:rFonts w:ascii="楷体_GB2312" w:eastAsia="楷体_GB2312"/>
      <w:sz w:val="28"/>
      <w:szCs w:val="28"/>
    </w:rPr>
  </w:style>
  <w:style w:type="character" w:styleId="809" w:customStyle="1">
    <w:name w:val="标题 4 Char"/>
    <w:link w:val="810"/>
    <w:uiPriority w:val="0"/>
    <w:qFormat/>
    <w:rPr>
      <w:rFonts w:ascii="Arial" w:hAnsi="Arial" w:eastAsia="黑体" w:cs="Arial"/>
      <w:b/>
      <w:bCs/>
      <w:sz w:val="28"/>
      <w:szCs w:val="28"/>
    </w:rPr>
  </w:style>
  <w:style w:type="paragraph" w:styleId="810" w:customStyle="1">
    <w:name w:val="标题 41"/>
    <w:basedOn w:val="696"/>
    <w:next w:val="803"/>
    <w:link w:val="809"/>
    <w:uiPriority w:val="0"/>
    <w:qFormat/>
    <w:pPr>
      <w:keepLines/>
      <w:keepNext/>
      <w:spacing w:before="280" w:after="290" w:line="376" w:lineRule="auto"/>
      <w:outlineLvl w:val="3"/>
    </w:pPr>
    <w:rPr>
      <w:rFonts w:ascii="Arial" w:hAnsi="Arial" w:eastAsia="黑体" w:cs="Arial"/>
      <w:b/>
      <w:bCs/>
      <w:sz w:val="28"/>
      <w:szCs w:val="28"/>
    </w:rPr>
  </w:style>
  <w:style w:type="character" w:styleId="811" w:customStyle="1">
    <w:name w:val="font41"/>
    <w:basedOn w:val="812"/>
    <w:uiPriority w:val="0"/>
    <w:qFormat/>
    <w:rPr>
      <w:rFonts w:hint="eastAsia" w:ascii="仿宋" w:hAnsi="仿宋" w:eastAsia="仿宋" w:cs="仿宋"/>
      <w:color w:val="000000"/>
      <w:sz w:val="24"/>
      <w:szCs w:val="24"/>
      <w:u w:val="none"/>
    </w:rPr>
  </w:style>
  <w:style w:type="character" w:styleId="812" w:customStyle="1">
    <w:name w:val="默认段落字体1"/>
    <w:link w:val="696"/>
    <w:uiPriority w:val="1"/>
    <w:qFormat/>
    <w:rPr>
      <w:rFonts w:ascii="Times New Roman" w:hAnsi="Times New Roman" w:eastAsia="宋体" w:cs="Times New Roman"/>
      <w:sz w:val="21"/>
      <w:szCs w:val="22"/>
      <w:lang w:val="en-US" w:eastAsia="zh-CN" w:bidi="ar-SA"/>
    </w:rPr>
  </w:style>
  <w:style w:type="character" w:styleId="813" w:customStyle="1">
    <w:name w:val="标题 1 Char1"/>
    <w:link w:val="697"/>
    <w:uiPriority w:val="9"/>
    <w:qFormat/>
    <w:rPr>
      <w:rFonts w:ascii="Arial" w:hAnsi="Arial" w:eastAsia="Arial" w:cs="Arial"/>
      <w:sz w:val="40"/>
      <w:szCs w:val="40"/>
    </w:rPr>
  </w:style>
  <w:style w:type="character" w:styleId="814" w:customStyle="1">
    <w:name w:val="标题 2 Char1"/>
    <w:link w:val="698"/>
    <w:uiPriority w:val="9"/>
    <w:qFormat/>
    <w:rPr>
      <w:rFonts w:ascii="Arial" w:hAnsi="Arial" w:eastAsia="Arial" w:cs="Arial"/>
      <w:sz w:val="34"/>
    </w:rPr>
  </w:style>
  <w:style w:type="character" w:styleId="815" w:customStyle="1">
    <w:name w:val="标题 3 Char1"/>
    <w:link w:val="699"/>
    <w:uiPriority w:val="9"/>
    <w:qFormat/>
    <w:rPr>
      <w:rFonts w:ascii="Arial" w:hAnsi="Arial" w:eastAsia="Arial" w:cs="Arial"/>
      <w:sz w:val="30"/>
      <w:szCs w:val="30"/>
    </w:rPr>
  </w:style>
  <w:style w:type="character" w:styleId="816" w:customStyle="1">
    <w:name w:val="标题 4 Char1"/>
    <w:link w:val="700"/>
    <w:uiPriority w:val="9"/>
    <w:qFormat/>
    <w:rPr>
      <w:rFonts w:ascii="Arial" w:hAnsi="Arial" w:eastAsia="Arial" w:cs="Arial"/>
      <w:b/>
      <w:bCs/>
      <w:sz w:val="26"/>
      <w:szCs w:val="26"/>
    </w:rPr>
  </w:style>
  <w:style w:type="character" w:styleId="817" w:customStyle="1">
    <w:name w:val="标题 5 Char1"/>
    <w:link w:val="701"/>
    <w:uiPriority w:val="9"/>
    <w:qFormat/>
    <w:rPr>
      <w:rFonts w:ascii="Arial" w:hAnsi="Arial" w:eastAsia="Arial" w:cs="Arial"/>
      <w:b/>
      <w:bCs/>
      <w:sz w:val="24"/>
      <w:szCs w:val="24"/>
    </w:rPr>
  </w:style>
  <w:style w:type="character" w:styleId="818" w:customStyle="1">
    <w:name w:val="标题 6 Char1"/>
    <w:link w:val="702"/>
    <w:uiPriority w:val="9"/>
    <w:qFormat/>
    <w:rPr>
      <w:rFonts w:ascii="Arial" w:hAnsi="Arial" w:eastAsia="Arial" w:cs="Arial"/>
      <w:b/>
      <w:bCs/>
      <w:sz w:val="22"/>
      <w:szCs w:val="22"/>
    </w:rPr>
  </w:style>
  <w:style w:type="character" w:styleId="819" w:customStyle="1">
    <w:name w:val="标题 7 Char1"/>
    <w:link w:val="703"/>
    <w:uiPriority w:val="9"/>
    <w:qFormat/>
    <w:rPr>
      <w:rFonts w:ascii="Arial" w:hAnsi="Arial" w:eastAsia="Arial" w:cs="Arial"/>
      <w:b/>
      <w:bCs/>
      <w:i/>
      <w:iCs/>
      <w:sz w:val="22"/>
      <w:szCs w:val="22"/>
    </w:rPr>
  </w:style>
  <w:style w:type="character" w:styleId="820" w:customStyle="1">
    <w:name w:val="标题 8 Char1"/>
    <w:link w:val="704"/>
    <w:uiPriority w:val="9"/>
    <w:qFormat/>
    <w:rPr>
      <w:rFonts w:ascii="Arial" w:hAnsi="Arial" w:eastAsia="Arial" w:cs="Arial"/>
      <w:i/>
      <w:iCs/>
      <w:sz w:val="22"/>
      <w:szCs w:val="22"/>
    </w:rPr>
  </w:style>
  <w:style w:type="character" w:styleId="821" w:customStyle="1">
    <w:name w:val="标题 9 Char1"/>
    <w:link w:val="705"/>
    <w:uiPriority w:val="9"/>
    <w:qFormat/>
    <w:rPr>
      <w:rFonts w:ascii="Arial" w:hAnsi="Arial" w:eastAsia="Arial" w:cs="Arial"/>
      <w:i/>
      <w:iCs/>
      <w:sz w:val="21"/>
      <w:szCs w:val="21"/>
    </w:rPr>
  </w:style>
  <w:style w:type="paragraph" w:styleId="822">
    <w:name w:val="List Paragraph"/>
    <w:basedOn w:val="696"/>
    <w:uiPriority w:val="34"/>
    <w:qFormat/>
    <w:pPr>
      <w:contextualSpacing/>
      <w:ind w:left="720"/>
    </w:pPr>
  </w:style>
  <w:style w:type="paragraph" w:styleId="823">
    <w:name w:val="No Spacing"/>
    <w:uiPriority w:val="1"/>
    <w:qFormat/>
    <w:rPr>
      <w:rFonts w:hint="default" w:ascii="Times New Roman" w:hAnsi="Times New Roman" w:eastAsia="宋体" w:cs="Times New Roman"/>
      <w:lang w:val="en-US" w:eastAsia="zh-CN" w:bidi="ar-SA"/>
    </w:rPr>
  </w:style>
  <w:style w:type="character" w:styleId="824" w:customStyle="1">
    <w:name w:val="标题 Char"/>
    <w:link w:val="734"/>
    <w:uiPriority w:val="10"/>
    <w:qFormat/>
    <w:rPr>
      <w:sz w:val="48"/>
      <w:szCs w:val="48"/>
    </w:rPr>
  </w:style>
  <w:style w:type="character" w:styleId="825" w:customStyle="1">
    <w:name w:val="副标题 Char"/>
    <w:link w:val="727"/>
    <w:uiPriority w:val="11"/>
    <w:qFormat/>
    <w:rPr>
      <w:sz w:val="24"/>
      <w:szCs w:val="24"/>
    </w:rPr>
  </w:style>
  <w:style w:type="paragraph" w:styleId="826">
    <w:name w:val="Quote"/>
    <w:basedOn w:val="696"/>
    <w:next w:val="696"/>
    <w:link w:val="827"/>
    <w:uiPriority w:val="29"/>
    <w:qFormat/>
    <w:pPr>
      <w:ind w:left="720" w:right="720"/>
    </w:pPr>
    <w:rPr>
      <w:i/>
    </w:rPr>
  </w:style>
  <w:style w:type="character" w:styleId="827" w:customStyle="1">
    <w:name w:val="引用 Char"/>
    <w:link w:val="826"/>
    <w:uiPriority w:val="29"/>
    <w:qFormat/>
    <w:rPr>
      <w:i/>
    </w:rPr>
  </w:style>
  <w:style w:type="paragraph" w:styleId="828">
    <w:name w:val="Intense Quote"/>
    <w:basedOn w:val="696"/>
    <w:next w:val="696"/>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明显引用 Char"/>
    <w:link w:val="828"/>
    <w:uiPriority w:val="30"/>
    <w:qFormat/>
    <w:rPr>
      <w:i/>
    </w:rPr>
  </w:style>
  <w:style w:type="character" w:styleId="830" w:customStyle="1">
    <w:name w:val="页眉 Char1"/>
    <w:link w:val="724"/>
    <w:uiPriority w:val="99"/>
    <w:qFormat/>
  </w:style>
  <w:style w:type="character" w:styleId="831" w:customStyle="1">
    <w:name w:val="Footer Char_48c25ba6-7864-472a-ac3b-ba8eb3d7f7a3"/>
    <w:uiPriority w:val="99"/>
    <w:qFormat/>
  </w:style>
  <w:style w:type="character" w:styleId="832" w:customStyle="1">
    <w:name w:val="页脚 Char1"/>
    <w:link w:val="723"/>
    <w:uiPriority w:val="99"/>
    <w:qFormat/>
  </w:style>
  <w:style w:type="table" w:styleId="833"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34"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40"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41"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4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4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44"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4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46"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47"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48"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49"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5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5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5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53"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6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62"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6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6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6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6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6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6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6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7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7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7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7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74"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7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76"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77"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7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7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8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81"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8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83"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84"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8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8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8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88" w:customStyle="1">
    <w:name w:val="清单表 1 浅色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89"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90"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91"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92"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93"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94"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95"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9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97"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9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9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0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0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0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4"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05"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0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0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0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0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1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1"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1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1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1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1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16"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1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18"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19"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92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2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2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23"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2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25"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926"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92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2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92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30" w:customStyle="1">
    <w:name w:val="清单表 7 彩色1"/>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31"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32"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33"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34"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35"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36"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3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3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3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4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4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4"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5"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46"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47"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4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1"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52"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53"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5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5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56"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5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58" w:customStyle="1">
    <w:name w:val="脚注文本 Char"/>
    <w:link w:val="728"/>
    <w:uiPriority w:val="99"/>
    <w:qFormat/>
    <w:rPr>
      <w:sz w:val="18"/>
    </w:rPr>
  </w:style>
  <w:style w:type="character" w:styleId="959" w:customStyle="1">
    <w:name w:val="尾注文本 Char"/>
    <w:link w:val="721"/>
    <w:uiPriority w:val="99"/>
    <w:qFormat/>
    <w:rPr>
      <w:sz w:val="20"/>
    </w:rPr>
  </w:style>
  <w:style w:type="paragraph" w:styleId="960" w:customStyle="1">
    <w:name w:val="TOC 标题11"/>
    <w:uiPriority w:val="39"/>
    <w:qFormat/>
    <w:rPr>
      <w:rFonts w:hint="default" w:ascii="Times New Roman" w:hAnsi="Times New Roman" w:eastAsia="宋体" w:cs="Times New Roman"/>
      <w:lang w:val="en-US" w:eastAsia="zh-CN" w:bidi="ar-SA"/>
    </w:rPr>
  </w:style>
  <w:style w:type="paragraph" w:styleId="961" w:customStyle="1">
    <w:name w:val="标题 51"/>
    <w:basedOn w:val="696"/>
    <w:next w:val="803"/>
    <w:link w:val="968"/>
    <w:uiPriority w:val="0"/>
    <w:qFormat/>
    <w:pPr>
      <w:keepNext/>
      <w:outlineLvl w:val="4"/>
    </w:pPr>
    <w:rPr>
      <w:rFonts w:ascii="宋体"/>
      <w:color w:val="000000"/>
      <w:sz w:val="28"/>
      <w:szCs w:val="28"/>
    </w:rPr>
  </w:style>
  <w:style w:type="paragraph" w:styleId="962" w:customStyle="1">
    <w:name w:val="标题 61"/>
    <w:basedOn w:val="696"/>
    <w:next w:val="696"/>
    <w:link w:val="969"/>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63" w:customStyle="1">
    <w:name w:val="标题 71"/>
    <w:basedOn w:val="696"/>
    <w:next w:val="696"/>
    <w:link w:val="970"/>
    <w:uiPriority w:val="0"/>
    <w:qFormat/>
    <w:pPr>
      <w:numPr>
        <w:ilvl w:val="6"/>
        <w:numId w:val="2"/>
      </w:numPr>
      <w:keepLines/>
      <w:keepNext/>
      <w:spacing w:before="240" w:after="64" w:line="320" w:lineRule="auto"/>
      <w:outlineLvl w:val="6"/>
    </w:pPr>
    <w:rPr>
      <w:b/>
      <w:bCs/>
      <w:sz w:val="24"/>
      <w:szCs w:val="24"/>
    </w:rPr>
  </w:style>
  <w:style w:type="paragraph" w:styleId="964" w:customStyle="1">
    <w:name w:val="标题 81"/>
    <w:basedOn w:val="696"/>
    <w:next w:val="696"/>
    <w:link w:val="971"/>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65" w:customStyle="1">
    <w:name w:val="标题 91"/>
    <w:basedOn w:val="696"/>
    <w:next w:val="696"/>
    <w:link w:val="972"/>
    <w:uiPriority w:val="0"/>
    <w:qFormat/>
    <w:pPr>
      <w:numPr>
        <w:ilvl w:val="8"/>
        <w:numId w:val="2"/>
      </w:numPr>
      <w:keepLines/>
      <w:keepNext/>
      <w:spacing w:before="240" w:after="64" w:line="320" w:lineRule="auto"/>
      <w:outlineLvl w:val="8"/>
    </w:pPr>
    <w:rPr>
      <w:rFonts w:ascii="Arial" w:hAnsi="Arial" w:eastAsia="黑体"/>
      <w:szCs w:val="21"/>
    </w:rPr>
  </w:style>
  <w:style w:type="table" w:styleId="966" w:customStyle="1">
    <w:name w:val="普通表格11"/>
    <w:uiPriority w:val="99"/>
    <w:qFormat/>
    <w:tblPr>
      <w:tblCellMar>
        <w:left w:w="0" w:type="dxa"/>
        <w:top w:w="0" w:type="dxa"/>
        <w:right w:w="0" w:type="dxa"/>
        <w:bottom w:w="0" w:type="dxa"/>
      </w:tblCellMar>
    </w:tblPr>
  </w:style>
  <w:style w:type="character" w:styleId="967" w:customStyle="1">
    <w:name w:val="正文缩进 Char"/>
    <w:link w:val="803"/>
    <w:uiPriority w:val="0"/>
    <w:qFormat/>
    <w:rPr>
      <w:szCs w:val="21"/>
    </w:rPr>
  </w:style>
  <w:style w:type="character" w:styleId="968" w:customStyle="1">
    <w:name w:val="标题 5 Char"/>
    <w:link w:val="961"/>
    <w:uiPriority w:val="0"/>
    <w:qFormat/>
    <w:rPr>
      <w:rFonts w:ascii="宋体" w:hAnsi="Times New Roman" w:eastAsia="宋体" w:cs="Times New Roman"/>
      <w:color w:val="000000"/>
      <w:sz w:val="28"/>
      <w:szCs w:val="28"/>
    </w:rPr>
  </w:style>
  <w:style w:type="character" w:styleId="969" w:customStyle="1">
    <w:name w:val="标题 6 Char"/>
    <w:link w:val="962"/>
    <w:uiPriority w:val="0"/>
    <w:qFormat/>
    <w:rPr>
      <w:rFonts w:ascii="Arial" w:hAnsi="Arial" w:eastAsia="黑体" w:cs="Times New Roman"/>
      <w:b/>
      <w:bCs/>
      <w:sz w:val="24"/>
      <w:szCs w:val="24"/>
    </w:rPr>
  </w:style>
  <w:style w:type="character" w:styleId="970" w:customStyle="1">
    <w:name w:val="标题 7 Char"/>
    <w:link w:val="963"/>
    <w:uiPriority w:val="0"/>
    <w:qFormat/>
    <w:rPr>
      <w:rFonts w:ascii="Times New Roman" w:hAnsi="Times New Roman" w:eastAsia="宋体" w:cs="Times New Roman"/>
      <w:b/>
      <w:bCs/>
      <w:sz w:val="24"/>
      <w:szCs w:val="24"/>
    </w:rPr>
  </w:style>
  <w:style w:type="character" w:styleId="971" w:customStyle="1">
    <w:name w:val="标题 8 Char"/>
    <w:link w:val="964"/>
    <w:uiPriority w:val="0"/>
    <w:qFormat/>
    <w:rPr>
      <w:rFonts w:ascii="Arial" w:hAnsi="Arial" w:eastAsia="黑体" w:cs="Times New Roman"/>
      <w:sz w:val="24"/>
      <w:szCs w:val="24"/>
    </w:rPr>
  </w:style>
  <w:style w:type="character" w:styleId="972" w:customStyle="1">
    <w:name w:val="标题 9 Char"/>
    <w:link w:val="965"/>
    <w:uiPriority w:val="0"/>
    <w:qFormat/>
    <w:rPr>
      <w:rFonts w:ascii="Arial" w:hAnsi="Arial" w:eastAsia="黑体" w:cs="Times New Roman"/>
      <w:szCs w:val="21"/>
    </w:rPr>
  </w:style>
  <w:style w:type="paragraph" w:styleId="973" w:customStyle="1">
    <w:name w:val="列表 31"/>
    <w:basedOn w:val="696"/>
    <w:uiPriority w:val="0"/>
    <w:qFormat/>
    <w:pPr>
      <w:ind w:left="100" w:hanging="200"/>
    </w:pPr>
    <w:rPr>
      <w:szCs w:val="21"/>
    </w:rPr>
  </w:style>
  <w:style w:type="paragraph" w:styleId="974" w:customStyle="1">
    <w:name w:val="目录 71"/>
    <w:basedOn w:val="696"/>
    <w:next w:val="696"/>
    <w:uiPriority w:val="0"/>
    <w:qFormat/>
    <w:pPr>
      <w:ind w:left="1260"/>
      <w:jc w:val="left"/>
    </w:pPr>
    <w:rPr>
      <w:szCs w:val="21"/>
    </w:rPr>
  </w:style>
  <w:style w:type="paragraph" w:styleId="975" w:customStyle="1">
    <w:name w:val="文档结构图1"/>
    <w:basedOn w:val="696"/>
    <w:link w:val="976"/>
    <w:uiPriority w:val="0"/>
    <w:qFormat/>
    <w:pPr>
      <w:shd w:val="clear" w:color="auto" w:fill="000080"/>
    </w:pPr>
    <w:rPr>
      <w:szCs w:val="21"/>
    </w:rPr>
  </w:style>
  <w:style w:type="character" w:styleId="976" w:customStyle="1">
    <w:name w:val="文档结构图 Char"/>
    <w:link w:val="975"/>
    <w:uiPriority w:val="0"/>
    <w:qFormat/>
    <w:rPr>
      <w:rFonts w:ascii="Times New Roman" w:hAnsi="Times New Roman" w:eastAsia="宋体" w:cs="Times New Roman"/>
      <w:szCs w:val="21"/>
      <w:shd w:val="clear" w:color="auto" w:fill="000080"/>
    </w:rPr>
  </w:style>
  <w:style w:type="paragraph" w:styleId="977" w:customStyle="1">
    <w:name w:val="批注文字1"/>
    <w:basedOn w:val="696"/>
    <w:link w:val="978"/>
    <w:uiPriority w:val="0"/>
    <w:qFormat/>
    <w:pPr>
      <w:jc w:val="left"/>
    </w:pPr>
  </w:style>
  <w:style w:type="character" w:styleId="978" w:customStyle="1">
    <w:name w:val="批注文字 Char"/>
    <w:basedOn w:val="812"/>
    <w:link w:val="977"/>
    <w:uiPriority w:val="99"/>
    <w:qFormat/>
  </w:style>
  <w:style w:type="paragraph" w:styleId="979" w:customStyle="1">
    <w:name w:val="正文文本 31"/>
    <w:basedOn w:val="696"/>
    <w:link w:val="980"/>
    <w:uiPriority w:val="0"/>
    <w:qFormat/>
    <w:rPr>
      <w:rFonts w:ascii="仿宋_GB2312" w:hAnsi="Arial" w:eastAsia="仿宋_GB2312"/>
      <w:sz w:val="32"/>
      <w:szCs w:val="32"/>
    </w:rPr>
  </w:style>
  <w:style w:type="character" w:styleId="980" w:customStyle="1">
    <w:name w:val="正文文本 3 Char"/>
    <w:link w:val="979"/>
    <w:uiPriority w:val="0"/>
    <w:qFormat/>
    <w:rPr>
      <w:rFonts w:ascii="仿宋_GB2312" w:hAnsi="Arial" w:eastAsia="仿宋_GB2312" w:cs="Times New Roman"/>
      <w:sz w:val="32"/>
      <w:szCs w:val="32"/>
    </w:rPr>
  </w:style>
  <w:style w:type="paragraph" w:styleId="981" w:customStyle="1">
    <w:name w:val="正文文本11"/>
    <w:basedOn w:val="696"/>
    <w:link w:val="982"/>
    <w:uiPriority w:val="0"/>
    <w:qFormat/>
    <w:rPr>
      <w:rFonts w:ascii="楷体_GB2312" w:hAnsi="Arial" w:eastAsia="楷体_GB2312"/>
      <w:sz w:val="28"/>
      <w:szCs w:val="28"/>
    </w:rPr>
  </w:style>
  <w:style w:type="character" w:styleId="982" w:customStyle="1">
    <w:name w:val="正文文本 Char"/>
    <w:link w:val="981"/>
    <w:uiPriority w:val="0"/>
    <w:qFormat/>
    <w:rPr>
      <w:rFonts w:ascii="楷体_GB2312" w:hAnsi="Arial" w:eastAsia="楷体_GB2312" w:cs="Times New Roman"/>
      <w:sz w:val="28"/>
      <w:szCs w:val="28"/>
    </w:rPr>
  </w:style>
  <w:style w:type="paragraph" w:styleId="983" w:customStyle="1">
    <w:name w:val="正文文本缩进1"/>
    <w:basedOn w:val="696"/>
    <w:link w:val="984"/>
    <w:uiPriority w:val="0"/>
    <w:qFormat/>
    <w:pPr>
      <w:ind w:left="420"/>
      <w:spacing w:after="120"/>
    </w:pPr>
  </w:style>
  <w:style w:type="character" w:styleId="984" w:customStyle="1">
    <w:name w:val="正文文本缩进 Char"/>
    <w:basedOn w:val="812"/>
    <w:link w:val="983"/>
    <w:uiPriority w:val="99"/>
    <w:qFormat/>
  </w:style>
  <w:style w:type="paragraph" w:styleId="985" w:customStyle="1">
    <w:name w:val="列表 21"/>
    <w:basedOn w:val="696"/>
    <w:uiPriority w:val="0"/>
    <w:qFormat/>
    <w:pPr>
      <w:ind w:left="100" w:hanging="200"/>
    </w:pPr>
    <w:rPr>
      <w:szCs w:val="21"/>
    </w:rPr>
  </w:style>
  <w:style w:type="paragraph" w:styleId="986" w:customStyle="1">
    <w:name w:val="索引 42"/>
    <w:basedOn w:val="696"/>
    <w:next w:val="696"/>
    <w:uiPriority w:val="0"/>
    <w:qFormat/>
    <w:pPr>
      <w:ind w:left="1260"/>
    </w:pPr>
    <w:rPr>
      <w:rFonts w:ascii="Calibri" w:hAnsi="Calibri" w:eastAsia="Calibri" w:cs="宋体"/>
      <w:sz w:val="20"/>
      <w:lang w:val="zh-CN"/>
    </w:rPr>
  </w:style>
  <w:style w:type="paragraph" w:styleId="987" w:customStyle="1">
    <w:name w:val="目录 51"/>
    <w:basedOn w:val="696"/>
    <w:next w:val="696"/>
    <w:uiPriority w:val="0"/>
    <w:qFormat/>
    <w:pPr>
      <w:ind w:left="840"/>
      <w:jc w:val="left"/>
    </w:pPr>
    <w:rPr>
      <w:szCs w:val="21"/>
    </w:rPr>
  </w:style>
  <w:style w:type="paragraph" w:styleId="988" w:customStyle="1">
    <w:name w:val="目录 31"/>
    <w:basedOn w:val="696"/>
    <w:next w:val="696"/>
    <w:uiPriority w:val="0"/>
    <w:qFormat/>
    <w:pPr>
      <w:ind w:left="420"/>
      <w:jc w:val="left"/>
    </w:pPr>
    <w:rPr>
      <w:i/>
      <w:iCs/>
      <w:szCs w:val="24"/>
    </w:rPr>
  </w:style>
  <w:style w:type="paragraph" w:styleId="989" w:customStyle="1">
    <w:name w:val="纯文本1"/>
    <w:basedOn w:val="696"/>
    <w:link w:val="990"/>
    <w:uiPriority w:val="0"/>
    <w:qFormat/>
    <w:rPr>
      <w:rFonts w:ascii="宋体" w:hAnsi="Courier New" w:cs="Courier New"/>
      <w:szCs w:val="21"/>
    </w:rPr>
  </w:style>
  <w:style w:type="character" w:styleId="990" w:customStyle="1">
    <w:name w:val="纯文本 Char"/>
    <w:link w:val="989"/>
    <w:uiPriority w:val="0"/>
    <w:qFormat/>
    <w:rPr>
      <w:rFonts w:ascii="宋体" w:hAnsi="Courier New" w:eastAsia="宋体" w:cs="Courier New"/>
      <w:szCs w:val="21"/>
    </w:rPr>
  </w:style>
  <w:style w:type="paragraph" w:styleId="991" w:customStyle="1">
    <w:name w:val="目录 81"/>
    <w:basedOn w:val="696"/>
    <w:next w:val="696"/>
    <w:uiPriority w:val="0"/>
    <w:qFormat/>
    <w:pPr>
      <w:ind w:left="1470"/>
      <w:jc w:val="left"/>
    </w:pPr>
    <w:rPr>
      <w:szCs w:val="21"/>
    </w:rPr>
  </w:style>
  <w:style w:type="paragraph" w:styleId="992" w:customStyle="1">
    <w:name w:val="日期1"/>
    <w:basedOn w:val="696"/>
    <w:next w:val="696"/>
    <w:link w:val="993"/>
    <w:uiPriority w:val="0"/>
    <w:qFormat/>
    <w:rPr>
      <w:sz w:val="24"/>
      <w:szCs w:val="24"/>
    </w:rPr>
  </w:style>
  <w:style w:type="character" w:styleId="993" w:customStyle="1">
    <w:name w:val="日期 Char"/>
    <w:link w:val="992"/>
    <w:uiPriority w:val="0"/>
    <w:qFormat/>
    <w:rPr>
      <w:rFonts w:ascii="Times New Roman" w:hAnsi="Times New Roman" w:eastAsia="宋体" w:cs="Times New Roman"/>
      <w:sz w:val="24"/>
      <w:szCs w:val="24"/>
    </w:rPr>
  </w:style>
  <w:style w:type="paragraph" w:styleId="994" w:customStyle="1">
    <w:name w:val="正文文本缩进 21"/>
    <w:basedOn w:val="696"/>
    <w:link w:val="995"/>
    <w:uiPriority w:val="0"/>
    <w:qFormat/>
    <w:pPr>
      <w:ind w:left="630" w:firstLine="645"/>
    </w:pPr>
    <w:rPr>
      <w:rFonts w:ascii="Arial" w:hAnsi="Arial" w:eastAsia="仿宋_GB2312" w:cs="Arial"/>
      <w:sz w:val="32"/>
      <w:szCs w:val="32"/>
    </w:rPr>
  </w:style>
  <w:style w:type="character" w:styleId="995" w:customStyle="1">
    <w:name w:val="正文文本缩进 2 Char"/>
    <w:link w:val="994"/>
    <w:uiPriority w:val="0"/>
    <w:qFormat/>
    <w:rPr>
      <w:rFonts w:ascii="Arial" w:hAnsi="Arial" w:eastAsia="仿宋_GB2312" w:cs="Arial"/>
      <w:sz w:val="32"/>
      <w:szCs w:val="32"/>
    </w:rPr>
  </w:style>
  <w:style w:type="paragraph" w:styleId="996" w:customStyle="1">
    <w:name w:val="批注框文本1"/>
    <w:basedOn w:val="696"/>
    <w:link w:val="997"/>
    <w:uiPriority w:val="0"/>
    <w:qFormat/>
    <w:rPr>
      <w:sz w:val="18"/>
      <w:szCs w:val="18"/>
    </w:rPr>
  </w:style>
  <w:style w:type="character" w:styleId="997" w:customStyle="1">
    <w:name w:val="批注框文本 Char"/>
    <w:link w:val="996"/>
    <w:uiPriority w:val="0"/>
    <w:qFormat/>
    <w:rPr>
      <w:rFonts w:ascii="Times New Roman" w:hAnsi="Times New Roman" w:eastAsia="宋体" w:cs="Times New Roman"/>
      <w:sz w:val="18"/>
      <w:szCs w:val="18"/>
    </w:rPr>
  </w:style>
  <w:style w:type="paragraph" w:styleId="998" w:customStyle="1">
    <w:name w:val="页脚1"/>
    <w:basedOn w:val="696"/>
    <w:link w:val="999"/>
    <w:uiPriority w:val="0"/>
    <w:qFormat/>
    <w:pPr>
      <w:jc w:val="left"/>
      <w:tabs>
        <w:tab w:val="center" w:pos="4153" w:leader="none"/>
        <w:tab w:val="right" w:pos="8306" w:leader="none"/>
      </w:tabs>
    </w:pPr>
    <w:rPr>
      <w:sz w:val="18"/>
      <w:szCs w:val="18"/>
    </w:rPr>
  </w:style>
  <w:style w:type="character" w:styleId="999" w:customStyle="1">
    <w:name w:val="页脚 Char"/>
    <w:link w:val="998"/>
    <w:uiPriority w:val="0"/>
    <w:qFormat/>
    <w:rPr>
      <w:rFonts w:ascii="Times New Roman" w:hAnsi="Times New Roman" w:eastAsia="宋体" w:cs="Times New Roman"/>
      <w:sz w:val="18"/>
      <w:szCs w:val="18"/>
    </w:rPr>
  </w:style>
  <w:style w:type="paragraph" w:styleId="1000" w:customStyle="1">
    <w:name w:val="页眉1"/>
    <w:basedOn w:val="696"/>
    <w:link w:val="1001"/>
    <w:uiPriority w:val="0"/>
    <w:qFormat/>
    <w:pPr>
      <w:jc w:val="center"/>
      <w:tabs>
        <w:tab w:val="center" w:pos="4153" w:leader="none"/>
        <w:tab w:val="right" w:pos="8306" w:leader="none"/>
      </w:tabs>
      <w:pBdr>
        <w:bottom w:val="single" w:color="000000" w:sz="6" w:space="1"/>
      </w:pBdr>
    </w:pPr>
    <w:rPr>
      <w:sz w:val="18"/>
      <w:szCs w:val="18"/>
    </w:rPr>
  </w:style>
  <w:style w:type="character" w:styleId="1001" w:customStyle="1">
    <w:name w:val="页眉 Char"/>
    <w:link w:val="1000"/>
    <w:uiPriority w:val="0"/>
    <w:qFormat/>
    <w:rPr>
      <w:rFonts w:ascii="Times New Roman" w:hAnsi="Times New Roman" w:eastAsia="宋体" w:cs="Times New Roman"/>
      <w:sz w:val="18"/>
      <w:szCs w:val="18"/>
    </w:rPr>
  </w:style>
  <w:style w:type="paragraph" w:styleId="1002" w:customStyle="1">
    <w:name w:val="目录 11"/>
    <w:basedOn w:val="696"/>
    <w:next w:val="696"/>
    <w:uiPriority w:val="0"/>
    <w:qFormat/>
    <w:pPr>
      <w:jc w:val="left"/>
      <w:spacing w:before="120" w:after="120" w:line="400" w:lineRule="exact"/>
      <w:tabs>
        <w:tab w:val="right" w:pos="8720" w:leader="dot"/>
      </w:tabs>
    </w:pPr>
    <w:rPr>
      <w:rFonts w:ascii="宋体" w:hAnsi="宋体"/>
      <w:caps/>
      <w:sz w:val="24"/>
      <w:szCs w:val="24"/>
    </w:rPr>
  </w:style>
  <w:style w:type="paragraph" w:styleId="1003" w:customStyle="1">
    <w:name w:val="目录 41"/>
    <w:basedOn w:val="696"/>
    <w:next w:val="696"/>
    <w:uiPriority w:val="0"/>
    <w:qFormat/>
    <w:pPr>
      <w:ind w:left="630"/>
      <w:jc w:val="left"/>
    </w:pPr>
    <w:rPr>
      <w:szCs w:val="21"/>
    </w:rPr>
  </w:style>
  <w:style w:type="paragraph" w:styleId="1004" w:customStyle="1">
    <w:name w:val="列表1"/>
    <w:basedOn w:val="696"/>
    <w:uiPriority w:val="0"/>
    <w:qFormat/>
    <w:pPr>
      <w:ind w:left="200" w:hanging="200"/>
    </w:pPr>
    <w:rPr>
      <w:szCs w:val="21"/>
    </w:rPr>
  </w:style>
  <w:style w:type="paragraph" w:styleId="1005" w:customStyle="1">
    <w:name w:val="目录 61"/>
    <w:basedOn w:val="696"/>
    <w:next w:val="696"/>
    <w:uiPriority w:val="0"/>
    <w:qFormat/>
    <w:pPr>
      <w:ind w:left="1050"/>
      <w:jc w:val="left"/>
    </w:pPr>
    <w:rPr>
      <w:szCs w:val="21"/>
    </w:rPr>
  </w:style>
  <w:style w:type="paragraph" w:styleId="1006" w:customStyle="1">
    <w:name w:val="正文文本缩进 31"/>
    <w:basedOn w:val="696"/>
    <w:link w:val="1007"/>
    <w:uiPriority w:val="0"/>
    <w:qFormat/>
    <w:pPr>
      <w:ind w:left="645" w:firstLine="645"/>
    </w:pPr>
    <w:rPr>
      <w:rFonts w:ascii="Arial" w:hAnsi="Arial" w:eastAsia="仿宋_GB2312" w:cs="Arial"/>
      <w:color w:val="ffff00"/>
      <w:sz w:val="32"/>
      <w:szCs w:val="32"/>
    </w:rPr>
  </w:style>
  <w:style w:type="character" w:styleId="1007" w:customStyle="1">
    <w:name w:val="正文文本缩进 3 Char"/>
    <w:link w:val="1006"/>
    <w:uiPriority w:val="0"/>
    <w:qFormat/>
    <w:rPr>
      <w:rFonts w:ascii="Arial" w:hAnsi="Arial" w:eastAsia="仿宋_GB2312" w:cs="Arial"/>
      <w:color w:val="ffff00"/>
      <w:sz w:val="32"/>
      <w:szCs w:val="32"/>
    </w:rPr>
  </w:style>
  <w:style w:type="paragraph" w:styleId="1008" w:customStyle="1">
    <w:name w:val="图表目录1"/>
    <w:basedOn w:val="696"/>
    <w:next w:val="696"/>
    <w:uiPriority w:val="0"/>
    <w:qFormat/>
    <w:pPr>
      <w:ind w:left="840" w:hanging="420"/>
    </w:pPr>
    <w:rPr>
      <w:szCs w:val="21"/>
    </w:rPr>
  </w:style>
  <w:style w:type="paragraph" w:styleId="1009" w:customStyle="1">
    <w:name w:val="目录 21"/>
    <w:basedOn w:val="696"/>
    <w:next w:val="696"/>
    <w:uiPriority w:val="0"/>
    <w:qFormat/>
    <w:pPr>
      <w:ind w:left="210"/>
      <w:jc w:val="left"/>
    </w:pPr>
    <w:rPr>
      <w:smallCaps/>
      <w:szCs w:val="24"/>
    </w:rPr>
  </w:style>
  <w:style w:type="paragraph" w:styleId="1010" w:customStyle="1">
    <w:name w:val="目录 91"/>
    <w:basedOn w:val="696"/>
    <w:next w:val="696"/>
    <w:uiPriority w:val="0"/>
    <w:qFormat/>
    <w:pPr>
      <w:ind w:left="1680"/>
      <w:jc w:val="left"/>
    </w:pPr>
    <w:rPr>
      <w:szCs w:val="21"/>
    </w:rPr>
  </w:style>
  <w:style w:type="paragraph" w:styleId="1011" w:customStyle="1">
    <w:name w:val="正文文本 21"/>
    <w:basedOn w:val="696"/>
    <w:link w:val="1012"/>
    <w:uiPriority w:val="0"/>
    <w:qFormat/>
    <w:pPr>
      <w:jc w:val="center"/>
      <w:widowControl/>
    </w:pPr>
    <w:rPr>
      <w:rFonts w:ascii="楷体_GB2312" w:eastAsia="楷体_GB2312"/>
      <w:sz w:val="28"/>
      <w:szCs w:val="28"/>
    </w:rPr>
  </w:style>
  <w:style w:type="character" w:styleId="1012" w:customStyle="1">
    <w:name w:val="正文文本 2 Char"/>
    <w:link w:val="1011"/>
    <w:uiPriority w:val="0"/>
    <w:qFormat/>
    <w:rPr>
      <w:rFonts w:ascii="楷体_GB2312" w:hAnsi="Times New Roman" w:eastAsia="楷体_GB2312" w:cs="Times New Roman"/>
      <w:sz w:val="28"/>
      <w:szCs w:val="28"/>
    </w:rPr>
  </w:style>
  <w:style w:type="paragraph" w:styleId="1013" w:customStyle="1">
    <w:name w:val="普通(网站)1"/>
    <w:basedOn w:val="696"/>
    <w:uiPriority w:val="99"/>
    <w:qFormat/>
    <w:pPr>
      <w:jc w:val="left"/>
      <w:spacing w:before="100" w:beforeAutospacing="1" w:after="100" w:afterAutospacing="1"/>
      <w:widowControl/>
    </w:pPr>
    <w:rPr>
      <w:rFonts w:ascii="宋体" w:hAnsi="宋体" w:cs="宋体"/>
      <w:sz w:val="24"/>
      <w:szCs w:val="24"/>
    </w:rPr>
  </w:style>
  <w:style w:type="paragraph" w:styleId="1014" w:customStyle="1">
    <w:name w:val="索引 11"/>
    <w:basedOn w:val="696"/>
    <w:next w:val="696"/>
    <w:uiPriority w:val="0"/>
    <w:qFormat/>
    <w:pPr>
      <w:spacing w:line="240" w:lineRule="atLeast"/>
    </w:pPr>
    <w:rPr>
      <w:b/>
      <w:bCs/>
      <w:szCs w:val="21"/>
    </w:rPr>
  </w:style>
  <w:style w:type="paragraph" w:styleId="1015" w:customStyle="1">
    <w:name w:val="批注主题1"/>
    <w:basedOn w:val="977"/>
    <w:next w:val="977"/>
    <w:link w:val="1016"/>
    <w:uiPriority w:val="0"/>
    <w:qFormat/>
    <w:rPr>
      <w:b/>
      <w:bCs/>
      <w:szCs w:val="21"/>
    </w:rPr>
  </w:style>
  <w:style w:type="character" w:styleId="1016" w:customStyle="1">
    <w:name w:val="批注主题 Char"/>
    <w:link w:val="1015"/>
    <w:uiPriority w:val="0"/>
    <w:qFormat/>
    <w:rPr>
      <w:rFonts w:ascii="Times New Roman" w:hAnsi="Times New Roman" w:eastAsia="宋体" w:cs="Times New Roman"/>
      <w:b/>
      <w:bCs/>
      <w:szCs w:val="21"/>
    </w:rPr>
  </w:style>
  <w:style w:type="paragraph" w:styleId="1017" w:customStyle="1">
    <w:name w:val="正文首行缩进1"/>
    <w:basedOn w:val="696"/>
    <w:link w:val="1018"/>
    <w:uiPriority w:val="0"/>
    <w:qFormat/>
    <w:pPr>
      <w:ind w:firstLine="200"/>
      <w:spacing w:line="360" w:lineRule="auto"/>
    </w:pPr>
    <w:rPr>
      <w:rFonts w:ascii="仿宋_GB2312" w:eastAsia="仿宋_GB2312"/>
      <w:sz w:val="30"/>
      <w:szCs w:val="30"/>
    </w:rPr>
  </w:style>
  <w:style w:type="character" w:styleId="1018" w:customStyle="1">
    <w:name w:val="正文首行缩进 Char"/>
    <w:link w:val="1017"/>
    <w:uiPriority w:val="0"/>
    <w:qFormat/>
    <w:rPr>
      <w:rFonts w:ascii="仿宋_GB2312" w:hAnsi="Times New Roman" w:eastAsia="仿宋_GB2312" w:cs="Times New Roman"/>
      <w:sz w:val="30"/>
      <w:szCs w:val="30"/>
    </w:rPr>
  </w:style>
  <w:style w:type="paragraph" w:styleId="1019" w:customStyle="1">
    <w:name w:val="正文首行缩进 21"/>
    <w:basedOn w:val="762"/>
    <w:link w:val="1020"/>
    <w:uiPriority w:val="0"/>
    <w:qFormat/>
    <w:pPr>
      <w:ind w:left="0" w:firstLine="420"/>
      <w:spacing w:after="0" w:line="360" w:lineRule="auto"/>
    </w:pPr>
    <w:rPr>
      <w:rFonts w:ascii="宋体" w:hAnsi="宋体"/>
      <w:szCs w:val="20"/>
    </w:rPr>
  </w:style>
  <w:style w:type="character" w:styleId="1020" w:customStyle="1">
    <w:name w:val="正文首行缩进 2 Char"/>
    <w:link w:val="1019"/>
    <w:uiPriority w:val="0"/>
    <w:qFormat/>
    <w:rPr>
      <w:rFonts w:ascii="宋体" w:hAnsi="宋体" w:eastAsia="宋体" w:cs="Times New Roman"/>
      <w:szCs w:val="20"/>
    </w:rPr>
  </w:style>
  <w:style w:type="table" w:styleId="1021" w:customStyle="1">
    <w:name w:val="网格型11"/>
    <w:basedOn w:val="966"/>
    <w:uiPriority w:val="0"/>
    <w:qFormat/>
    <w:pPr>
      <w:jc w:val="both"/>
      <w:widowControl w:val="off"/>
    </w:pPr>
    <w:tblPr>
      <w:tblCellMar>
        <w:left w:w="0" w:type="dxa"/>
        <w:top w:w="0" w:type="dxa"/>
        <w:right w:w="0" w:type="dxa"/>
        <w:bottom w:w="0" w:type="dxa"/>
      </w:tblCellMar>
    </w:tblPr>
  </w:style>
  <w:style w:type="character" w:styleId="1022" w:customStyle="1">
    <w:name w:val="要点1"/>
    <w:uiPriority w:val="0"/>
    <w:qFormat/>
    <w:rPr>
      <w:b/>
      <w:bCs/>
    </w:rPr>
  </w:style>
  <w:style w:type="character" w:styleId="1023" w:customStyle="1">
    <w:name w:val="页码1"/>
    <w:uiPriority w:val="0"/>
    <w:qFormat/>
  </w:style>
  <w:style w:type="character" w:styleId="1024" w:customStyle="1">
    <w:name w:val="已访问的超链接1"/>
    <w:uiPriority w:val="0"/>
    <w:qFormat/>
    <w:rPr>
      <w:color w:val="800080"/>
      <w:u w:val="single"/>
    </w:rPr>
  </w:style>
  <w:style w:type="character" w:styleId="1025" w:customStyle="1">
    <w:name w:val="超链接1"/>
    <w:uiPriority w:val="0"/>
    <w:qFormat/>
    <w:rPr>
      <w:color w:val="0000ff"/>
      <w:u w:val="single"/>
    </w:rPr>
  </w:style>
  <w:style w:type="character" w:styleId="1026" w:customStyle="1">
    <w:name w:val="批注引用1"/>
    <w:uiPriority w:val="0"/>
    <w:qFormat/>
    <w:rPr>
      <w:sz w:val="21"/>
      <w:szCs w:val="21"/>
    </w:rPr>
  </w:style>
  <w:style w:type="character" w:styleId="1027" w:customStyle="1">
    <w:name w:val="font5 Char"/>
    <w:uiPriority w:val="0"/>
    <w:qFormat/>
    <w:rPr>
      <w:rFonts w:ascii="宋体" w:hAnsi="宋体" w:eastAsia="宋体"/>
      <w:sz w:val="28"/>
      <w:szCs w:val="28"/>
      <w:lang w:val="en-US" w:eastAsia="zh-CN" w:bidi="ar-SA"/>
    </w:rPr>
  </w:style>
  <w:style w:type="character" w:styleId="1028" w:customStyle="1">
    <w:name w:val="二级目录 Char"/>
    <w:link w:val="1029"/>
    <w:uiPriority w:val="0"/>
    <w:qFormat/>
    <w:rPr>
      <w:b/>
      <w:sz w:val="30"/>
      <w:szCs w:val="28"/>
    </w:rPr>
  </w:style>
  <w:style w:type="paragraph" w:styleId="1029" w:customStyle="1">
    <w:name w:val="二级目录"/>
    <w:next w:val="696"/>
    <w:link w:val="1028"/>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30" w:customStyle="1">
    <w:name w:val="列出段落 Char"/>
    <w:link w:val="1031"/>
    <w:uiPriority w:val="0"/>
    <w:qFormat/>
    <w:rPr>
      <w:rFonts w:ascii="Calibri" w:hAnsi="Calibri"/>
      <w:sz w:val="24"/>
      <w:szCs w:val="24"/>
      <w:lang w:eastAsia="en-US" w:bidi="en-US"/>
    </w:rPr>
  </w:style>
  <w:style w:type="paragraph" w:styleId="1031" w:customStyle="1">
    <w:name w:val="列出段落1"/>
    <w:basedOn w:val="696"/>
    <w:link w:val="1030"/>
    <w:uiPriority w:val="0"/>
    <w:qFormat/>
    <w:pPr>
      <w:contextualSpacing/>
      <w:ind w:left="720"/>
      <w:jc w:val="left"/>
      <w:widowControl/>
    </w:pPr>
    <w:rPr>
      <w:rFonts w:ascii="Calibri" w:hAnsi="Calibri"/>
      <w:sz w:val="24"/>
      <w:szCs w:val="24"/>
      <w:lang w:eastAsia="en-US" w:bidi="en-US"/>
    </w:rPr>
  </w:style>
  <w:style w:type="paragraph" w:styleId="1032" w:customStyle="1">
    <w:name w:val="Body Text(ch)"/>
    <w:basedOn w:val="696"/>
    <w:next w:val="981"/>
    <w:uiPriority w:val="0"/>
    <w:qFormat/>
    <w:pPr>
      <w:spacing w:after="120"/>
    </w:pPr>
    <w:rPr>
      <w:rFonts w:ascii="宋体" w:hAnsi="Arial"/>
      <w:bCs/>
      <w:iCs/>
      <w:szCs w:val="24"/>
    </w:rPr>
  </w:style>
  <w:style w:type="paragraph" w:styleId="1033" w:customStyle="1">
    <w:name w:val="xl27"/>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4" w:customStyle="1">
    <w:name w:val="xl26"/>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5" w:customStyle="1">
    <w:name w:val="Char"/>
    <w:basedOn w:val="696"/>
    <w:uiPriority w:val="0"/>
    <w:qFormat/>
    <w:pPr>
      <w:ind w:firstLine="200"/>
      <w:tabs>
        <w:tab w:val="left" w:pos="360" w:leader="none"/>
      </w:tabs>
    </w:pPr>
    <w:rPr>
      <w:sz w:val="28"/>
      <w:szCs w:val="30"/>
    </w:rPr>
  </w:style>
  <w:style w:type="paragraph" w:styleId="1036" w:customStyle="1">
    <w:name w:val="Char1"/>
    <w:basedOn w:val="975"/>
    <w:uiPriority w:val="0"/>
    <w:qFormat/>
    <w:rPr>
      <w:rFonts w:ascii="Tahoma" w:hAnsi="Tahoma"/>
      <w:sz w:val="24"/>
      <w:szCs w:val="24"/>
    </w:rPr>
  </w:style>
  <w:style w:type="paragraph" w:styleId="1037" w:customStyle="1">
    <w:name w:val="普通正文"/>
    <w:basedOn w:val="696"/>
    <w:uiPriority w:val="0"/>
    <w:qFormat/>
    <w:pPr>
      <w:ind w:firstLine="480"/>
      <w:jc w:val="left"/>
      <w:spacing w:before="120" w:after="120" w:line="360" w:lineRule="auto"/>
    </w:pPr>
    <w:rPr>
      <w:rFonts w:ascii="Arial" w:hAnsi="Arial"/>
      <w:sz w:val="24"/>
      <w:szCs w:val="24"/>
    </w:rPr>
  </w:style>
  <w:style w:type="paragraph" w:styleId="1038" w:customStyle="1">
    <w:name w:val="table_lines"/>
    <w:basedOn w:val="696"/>
    <w:uiPriority w:val="0"/>
    <w:qFormat/>
    <w:pPr>
      <w:jc w:val="left"/>
      <w:widowControl/>
    </w:pPr>
    <w:rPr>
      <w:sz w:val="20"/>
      <w:szCs w:val="20"/>
      <w:lang w:val="de-DE" w:eastAsia="de-DE"/>
    </w:rPr>
  </w:style>
  <w:style w:type="paragraph" w:styleId="1039"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paragraph" w:styleId="1040" w:customStyle="1">
    <w:name w:val="font7"/>
    <w:basedOn w:val="696"/>
    <w:uiPriority w:val="0"/>
    <w:qFormat/>
    <w:pPr>
      <w:jc w:val="left"/>
      <w:spacing w:before="100" w:beforeAutospacing="1" w:after="100" w:afterAutospacing="1"/>
      <w:widowControl/>
    </w:pPr>
    <w:rPr>
      <w:rFonts w:hint="eastAsia" w:ascii="宋体" w:hAnsi="宋体"/>
      <w:sz w:val="18"/>
      <w:szCs w:val="18"/>
    </w:rPr>
  </w:style>
  <w:style w:type="paragraph" w:styleId="1041" w:customStyle="1">
    <w:name w:val="Char Char Char Char"/>
    <w:basedOn w:val="975"/>
    <w:uiPriority w:val="0"/>
    <w:qFormat/>
    <w:pPr>
      <w:spacing w:line="360" w:lineRule="auto"/>
    </w:pPr>
    <w:rPr>
      <w:rFonts w:ascii="Tahoma" w:hAnsi="Tahoma"/>
      <w:sz w:val="24"/>
      <w:szCs w:val="24"/>
    </w:rPr>
  </w:style>
  <w:style w:type="paragraph" w:styleId="1042" w:customStyle="1">
    <w:name w:val="列出段落2"/>
    <w:basedOn w:val="696"/>
    <w:uiPriority w:val="0"/>
    <w:qFormat/>
    <w:pPr>
      <w:contextualSpacing/>
      <w:ind w:left="720"/>
      <w:jc w:val="left"/>
      <w:widowControl/>
    </w:pPr>
    <w:rPr>
      <w:rFonts w:ascii="Calibri" w:hAnsi="Calibri"/>
      <w:sz w:val="24"/>
      <w:szCs w:val="24"/>
      <w:lang w:eastAsia="en-US" w:bidi="en-US"/>
    </w:rPr>
  </w:style>
  <w:style w:type="paragraph" w:styleId="1043" w:customStyle="1">
    <w:name w:val="4"/>
    <w:basedOn w:val="696"/>
    <w:next w:val="1006"/>
    <w:uiPriority w:val="0"/>
    <w:qFormat/>
    <w:pPr>
      <w:ind w:firstLine="420"/>
      <w:spacing w:line="360" w:lineRule="auto"/>
    </w:pPr>
    <w:rPr>
      <w:color w:val="ff0000"/>
      <w:sz w:val="24"/>
      <w:szCs w:val="24"/>
    </w:rPr>
  </w:style>
  <w:style w:type="paragraph" w:styleId="1044" w:customStyle="1">
    <w:name w:val="普通 (Web)"/>
    <w:basedOn w:val="696"/>
    <w:uiPriority w:val="0"/>
    <w:qFormat/>
    <w:pPr>
      <w:jc w:val="left"/>
      <w:spacing w:before="100" w:beforeAutospacing="1" w:after="100" w:afterAutospacing="1"/>
      <w:widowControl/>
    </w:pPr>
    <w:rPr>
      <w:rFonts w:ascii="宋体" w:hAnsi="宋体"/>
      <w:sz w:val="24"/>
      <w:szCs w:val="24"/>
    </w:rPr>
  </w:style>
  <w:style w:type="paragraph" w:styleId="1045" w:customStyle="1">
    <w:name w:val="Char Char Char Char Char Char Char Char Char Char"/>
    <w:basedOn w:val="696"/>
    <w:uiPriority w:val="0"/>
    <w:qFormat/>
    <w:pPr>
      <w:spacing w:line="360" w:lineRule="auto"/>
    </w:pPr>
    <w:rPr>
      <w:sz w:val="24"/>
      <w:szCs w:val="20"/>
    </w:rPr>
  </w:style>
  <w:style w:type="paragraph" w:styleId="1046" w:customStyle="1">
    <w:name w:val="样式1"/>
    <w:basedOn w:val="696"/>
    <w:uiPriority w:val="0"/>
    <w:qFormat/>
    <w:pPr>
      <w:numPr>
        <w:ilvl w:val="0"/>
        <w:numId w:val="3"/>
      </w:numPr>
    </w:pPr>
    <w:rPr>
      <w:rFonts w:ascii="宋体" w:hAnsi="宋体"/>
      <w:szCs w:val="21"/>
    </w:rPr>
  </w:style>
  <w:style w:type="paragraph" w:styleId="1047" w:customStyle="1">
    <w:name w:val="font6"/>
    <w:basedOn w:val="696"/>
    <w:uiPriority w:val="0"/>
    <w:qFormat/>
    <w:pPr>
      <w:jc w:val="left"/>
      <w:spacing w:before="100" w:beforeAutospacing="1" w:after="100" w:afterAutospacing="1"/>
      <w:widowControl/>
    </w:pPr>
    <w:rPr>
      <w:rFonts w:hint="eastAsia" w:ascii="宋体" w:hAnsi="宋体"/>
      <w:sz w:val="28"/>
      <w:szCs w:val="28"/>
      <w:u w:val="single"/>
    </w:rPr>
  </w:style>
  <w:style w:type="paragraph" w:styleId="1048" w:customStyle="1">
    <w:name w:val="xl25"/>
    <w:basedOn w:val="69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9" w:customStyle="1">
    <w:name w:val="图标"/>
    <w:basedOn w:val="696"/>
    <w:next w:val="69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0" w:customStyle="1">
    <w:name w:val="标题3"/>
    <w:basedOn w:val="696"/>
    <w:next w:val="696"/>
    <w:uiPriority w:val="0"/>
    <w:qFormat/>
    <w:pPr>
      <w:ind w:firstLine="624"/>
      <w:spacing w:line="590" w:lineRule="atLeast"/>
    </w:pPr>
    <w:rPr>
      <w:rFonts w:ascii="方正黑体_GBK" w:eastAsia="方正黑体_GBK"/>
      <w:sz w:val="32"/>
      <w:szCs w:val="32"/>
    </w:rPr>
  </w:style>
  <w:style w:type="paragraph" w:styleId="1051" w:customStyle="1">
    <w:name w:val="xl24"/>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2" w:customStyle="1">
    <w:name w:val="xl29"/>
    <w:basedOn w:val="69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3" w:customStyle="1">
    <w:name w:val="Char Char Char Char Char Char Char Char"/>
    <w:basedOn w:val="696"/>
    <w:uiPriority w:val="0"/>
    <w:qFormat/>
    <w:pPr>
      <w:jc w:val="left"/>
      <w:spacing w:after="160" w:line="240" w:lineRule="exact"/>
      <w:widowControl/>
    </w:pPr>
    <w:rPr>
      <w:rFonts w:ascii="Verdana" w:hAnsi="Verdana"/>
      <w:sz w:val="20"/>
      <w:szCs w:val="20"/>
      <w:lang w:eastAsia="en-US"/>
    </w:rPr>
  </w:style>
  <w:style w:type="paragraph" w:styleId="1054" w:customStyle="1">
    <w:name w:val="xl28"/>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5" w:customStyle="1">
    <w:name w:val="Char Char Char Char Char Char Char Char1"/>
    <w:basedOn w:val="696"/>
    <w:uiPriority w:val="0"/>
    <w:qFormat/>
    <w:pPr>
      <w:jc w:val="left"/>
      <w:spacing w:after="160" w:line="240" w:lineRule="exact"/>
      <w:widowControl/>
    </w:pPr>
    <w:rPr>
      <w:rFonts w:ascii="Verdana" w:hAnsi="Verdana"/>
      <w:sz w:val="20"/>
      <w:szCs w:val="20"/>
      <w:lang w:eastAsia="en-US"/>
    </w:rPr>
  </w:style>
  <w:style w:type="paragraph" w:styleId="1056" w:customStyle="1">
    <w:name w:val="xl30"/>
    <w:basedOn w:val="696"/>
    <w:uiPriority w:val="0"/>
    <w:qFormat/>
    <w:pPr>
      <w:jc w:val="center"/>
      <w:spacing w:before="100" w:beforeAutospacing="1" w:after="100" w:afterAutospacing="1"/>
      <w:widowControl/>
    </w:pPr>
    <w:rPr>
      <w:rFonts w:ascii="宋体" w:hAnsi="宋体"/>
      <w:b/>
      <w:bCs/>
      <w:sz w:val="36"/>
      <w:szCs w:val="36"/>
    </w:rPr>
  </w:style>
  <w:style w:type="paragraph" w:styleId="1057" w:customStyle="1">
    <w:name w:val="Char Char Char Char1"/>
    <w:basedOn w:val="975"/>
    <w:uiPriority w:val="0"/>
    <w:qFormat/>
    <w:pPr>
      <w:spacing w:line="360" w:lineRule="auto"/>
    </w:pPr>
    <w:rPr>
      <w:rFonts w:ascii="Tahoma" w:hAnsi="Tahoma"/>
      <w:sz w:val="24"/>
      <w:szCs w:val="24"/>
    </w:rPr>
  </w:style>
  <w:style w:type="paragraph" w:styleId="1058" w:customStyle="1">
    <w:name w:val="table_1stline"/>
    <w:basedOn w:val="696"/>
    <w:uiPriority w:val="0"/>
    <w:qFormat/>
    <w:pPr>
      <w:jc w:val="left"/>
      <w:spacing w:before="120"/>
      <w:widowControl/>
    </w:pPr>
    <w:rPr>
      <w:bCs/>
      <w:sz w:val="20"/>
      <w:szCs w:val="20"/>
      <w:lang w:val="de-DE" w:eastAsia="de-DE"/>
    </w:rPr>
  </w:style>
  <w:style w:type="paragraph" w:styleId="1059" w:customStyle="1">
    <w:name w:val="font5"/>
    <w:basedOn w:val="696"/>
    <w:uiPriority w:val="0"/>
    <w:qFormat/>
    <w:pPr>
      <w:jc w:val="left"/>
      <w:spacing w:before="100" w:beforeAutospacing="1" w:after="100" w:afterAutospacing="1"/>
      <w:widowControl/>
    </w:pPr>
    <w:rPr>
      <w:rFonts w:hint="eastAsia" w:ascii="宋体" w:hAnsi="宋体"/>
      <w:sz w:val="28"/>
      <w:szCs w:val="28"/>
    </w:rPr>
  </w:style>
  <w:style w:type="paragraph" w:styleId="1060" w:customStyle="1">
    <w:name w:val="标题1"/>
    <w:basedOn w:val="696"/>
    <w:next w:val="69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1" w:customStyle="1">
    <w:name w:val="修订1"/>
    <w:uiPriority w:val="99"/>
    <w:qFormat/>
    <w:rPr>
      <w:rFonts w:hint="default" w:ascii="Times New Roman" w:hAnsi="Times New Roman" w:eastAsia="宋体" w:cs="Times New Roman"/>
      <w:sz w:val="21"/>
      <w:szCs w:val="21"/>
      <w:lang w:val="en-US" w:eastAsia="zh-CN" w:bidi="ar-SA"/>
    </w:rPr>
  </w:style>
  <w:style w:type="paragraph" w:styleId="1062"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63" w:customStyle="1">
    <w:name w:val="Table Normal"/>
    <w:uiPriority w:val="0"/>
    <w:qFormat/>
    <w:tblPr>
      <w:tblCellMar>
        <w:left w:w="0" w:type="dxa"/>
        <w:top w:w="0" w:type="dxa"/>
        <w:right w:w="0" w:type="dxa"/>
        <w:bottom w:w="0" w:type="dxa"/>
      </w:tblCellMar>
    </w:tblPr>
  </w:style>
  <w:style w:type="paragraph" w:styleId="1064" w:customStyle="1">
    <w:name w:val="正文文本 211"/>
    <w:basedOn w:val="696"/>
    <w:uiPriority w:val="99"/>
    <w:qFormat/>
    <w:pPr>
      <w:jc w:val="center"/>
    </w:pPr>
    <w:rPr>
      <w:b/>
      <w:bCs/>
      <w:sz w:val="20"/>
      <w:szCs w:val="20"/>
    </w:rPr>
  </w:style>
  <w:style w:type="paragraph" w:styleId="1065" w:customStyle="1">
    <w:name w:val="正文文本1"/>
    <w:basedOn w:val="696"/>
    <w:next w:val="696"/>
    <w:uiPriority w:val="0"/>
    <w:qFormat/>
    <w:rPr>
      <w:rFonts w:ascii="Arial" w:hAnsi="Arial" w:eastAsia="Arial" w:cs="Arial"/>
      <w:szCs w:val="21"/>
      <w:lang w:eastAsia="en-US"/>
    </w:rPr>
  </w:style>
  <w:style w:type="paragraph" w:styleId="1066" w:customStyle="1">
    <w:name w:val="正文文本12"/>
    <w:basedOn w:val="696"/>
    <w:uiPriority w:val="1"/>
    <w:qFormat/>
    <w:pPr>
      <w:ind w:left="120"/>
    </w:pPr>
    <w:rPr>
      <w:rFonts w:ascii="宋体" w:hAnsi="宋体" w:cs="宋体"/>
      <w:szCs w:val="21"/>
      <w:lang w:val="zh-CN" w:bidi="zh-CN"/>
    </w:rPr>
  </w:style>
  <w:style w:type="paragraph" w:styleId="1067" w:customStyle="1">
    <w:name w:val="Table Text"/>
    <w:basedOn w:val="696"/>
    <w:uiPriority w:val="0"/>
    <w:qFormat/>
    <w:rPr>
      <w:rFonts w:ascii="宋体" w:hAnsi="宋体" w:cs="宋体"/>
      <w:szCs w:val="21"/>
      <w:lang w:eastAsia="en-US"/>
    </w:rPr>
  </w:style>
  <w:style w:type="table" w:styleId="1068" w:customStyle="1">
    <w:name w:val="网格型1"/>
    <w:basedOn w:val="1069"/>
    <w:uiPriority w:val="0"/>
    <w:qFormat/>
    <w:pPr>
      <w:jc w:val="both"/>
      <w:widowControl w:val="off"/>
    </w:pPr>
    <w:tblPr>
      <w:tblCellMar>
        <w:left w:w="0" w:type="dxa"/>
        <w:top w:w="0" w:type="dxa"/>
        <w:right w:w="0" w:type="dxa"/>
        <w:bottom w:w="0" w:type="dxa"/>
      </w:tblCellMar>
    </w:tblPr>
  </w:style>
  <w:style w:type="table" w:styleId="1069" w:customStyle="1">
    <w:name w:val="普通表格1"/>
    <w:uiPriority w:val="99"/>
    <w:qFormat/>
    <w:tblPr>
      <w:tblCellMar>
        <w:left w:w="0" w:type="dxa"/>
        <w:top w:w="0" w:type="dxa"/>
        <w:right w:w="0" w:type="dxa"/>
        <w:bottom w:w="0" w:type="dxa"/>
      </w:tblCellMar>
    </w:tblPr>
  </w:style>
  <w:style w:type="character" w:styleId="1070" w:customStyle="1">
    <w:name w:val="font31"/>
    <w:basedOn w:val="812"/>
    <w:uiPriority w:val="0"/>
    <w:qFormat/>
    <w:rPr>
      <w:rFonts w:hint="eastAsia" w:ascii="宋体" w:hAnsi="宋体" w:eastAsia="宋体" w:cs="宋体"/>
      <w:b/>
      <w:bCs/>
      <w:color w:val="000000"/>
      <w:sz w:val="21"/>
      <w:szCs w:val="21"/>
      <w:u w:val="none"/>
    </w:rPr>
  </w:style>
  <w:style w:type="character" w:styleId="1071" w:customStyle="1">
    <w:name w:val="font21"/>
    <w:basedOn w:val="812"/>
    <w:uiPriority w:val="0"/>
    <w:qFormat/>
    <w:rPr>
      <w:rFonts w:hint="eastAsia" w:ascii="宋体" w:hAnsi="宋体" w:eastAsia="宋体" w:cs="宋体"/>
      <w:b/>
      <w:bCs/>
      <w:color w:val="000000"/>
      <w:sz w:val="21"/>
      <w:szCs w:val="21"/>
      <w:u w:val="single"/>
    </w:rPr>
  </w:style>
  <w:style w:type="paragraph" w:styleId="1072" w:customStyle="1">
    <w:name w:val="Table Paragraph"/>
    <w:basedOn w:val="696"/>
    <w:uiPriority w:val="1"/>
    <w:qFormat/>
  </w:style>
  <w:style w:type="paragraph" w:styleId="107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74" w:customStyle="1">
    <w:name w:val="font71"/>
    <w:basedOn w:val="812"/>
    <w:uiPriority w:val="0"/>
    <w:qFormat/>
    <w:rPr>
      <w:rFonts w:ascii="Times New Roman" w:hAnsi="Times New Roman" w:eastAsia="宋体" w:cs="Times New Roman"/>
      <w:sz w:val="21"/>
      <w:szCs w:val="22"/>
      <w:lang w:val="en-US" w:eastAsia="zh-CN" w:bidi="ar-SA"/>
    </w:rPr>
  </w:style>
  <w:style w:type="table" w:styleId="1075" w:customStyle="1">
    <w:name w:val="Table Normal_0"/>
    <w:uiPriority w:val="0"/>
    <w:qFormat/>
    <w:tblPr>
      <w:tblCellMar>
        <w:left w:w="0" w:type="dxa"/>
        <w:top w:w="0" w:type="dxa"/>
        <w:right w:w="0" w:type="dxa"/>
        <w:bottom w:w="0" w:type="dxa"/>
      </w:tblCellMar>
    </w:tblPr>
  </w:style>
  <w:style w:type="character" w:styleId="1076" w:customStyle="1">
    <w:name w:val="默认段落字体11"/>
    <w:link w:val="696"/>
    <w:uiPriority w:val="1"/>
    <w:unhideWhenUsed/>
    <w:qFormat/>
    <w:rPr>
      <w:rFonts w:hint="default" w:ascii="Times New Roman" w:hAnsi="Times New Roman" w:eastAsia="宋体" w:cs="Times New Roman"/>
      <w:sz w:val="21"/>
      <w:szCs w:val="22"/>
      <w:lang w:val="en-US" w:eastAsia="zh-CN" w:bidi="ar-SA"/>
    </w:rPr>
  </w:style>
  <w:style w:type="character" w:styleId="1077" w:customStyle="1">
    <w:name w:val="批注框文本 Char1"/>
    <w:basedOn w:val="706"/>
    <w:link w:val="722"/>
    <w:uiPriority w:val="99"/>
    <w:semiHidden/>
    <w:qFormat/>
    <w:rPr>
      <w:sz w:val="18"/>
      <w:szCs w:val="18"/>
    </w:rPr>
  </w:style>
  <w:style w:type="paragraph" w:styleId="1078" w:customStyle="1">
    <w:name w:val="标题 411"/>
    <w:basedOn w:val="696"/>
    <w:next w:val="804"/>
    <w:uiPriority w:val="0"/>
    <w:qFormat/>
    <w:pPr>
      <w:keepLines/>
      <w:keepNext/>
      <w:spacing w:before="280" w:after="290" w:line="376" w:lineRule="auto"/>
      <w:outlineLvl w:val="3"/>
    </w:pPr>
    <w:rPr>
      <w:rFonts w:ascii="Arial" w:hAnsi="Arial" w:eastAsia="黑体" w:cs="Arial"/>
      <w:b/>
      <w:bCs/>
      <w:sz w:val="28"/>
      <w:szCs w:val="28"/>
    </w:rPr>
  </w:style>
  <w:style w:type="numbering" w:styleId="135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3383b6c2-8a6a-4420-af7a-8d631fec6e12</errorID>
      <errorWord> </errorWord>
      <group>L1_Punc</group>
      <groupName>标点问题</groupName>
      <ability>L2_Punc_CN</ability>
      <abilityName>标点符号问题</abilityName>
      <candidateList>
        <item/>
      </candidateList>
      <explain>此处空格冗余，建议删除。</explain>
      <paraID>26175D49</paraID>
      <start>44</start>
      <end>44</end>
      <status>modified</status>
      <modifiedWord/>
      <trackRevisions>false</trackRevisions>
    </reviewItem>
    <reviewItem>
      <errorID>be628218-8723-4ce0-8eee-0cd8d6cac7a3</errorID>
      <errorWord>-</errorWord>
      <group>L1_Format</group>
      <groupName>格式问题</groupName>
      <ability>L2_HalfPunc_CN</ability>
      <abilityName>全半角问题</abilityName>
      <candidateList>
        <item>－</item>
      </candidateList>
      <explain>文本全半角错误。</explain>
      <paraID>1A4A8233</paraID>
      <start>129</start>
      <end>130</end>
      <status>modified</status>
      <modifiedWord>－</modifiedWord>
      <trackRevisions>false</trackRevisions>
    </reviewItem>
    <reviewItem>
      <errorID>1b106917-a500-4c60-a0db-7e5f30a409b9</errorID>
      <errorWord>做无效响应处理</errorWord>
      <group>L1_Word</group>
      <groupName>字词问题</groupName>
      <ability>L2_Typo</ability>
      <abilityName>字词错误</abilityName>
      <candidateList>
        <item>作无效响应处理</item>
      </candidateList>
      <explain/>
      <paraID>5B3BF096</paraID>
      <start>76</start>
      <end>83</end>
      <status>modified</status>
      <modifiedWord>作无效响应处理</modifiedWord>
      <trackRevisions>false</trackRevisions>
    </reviewItem>
    <reviewItem>
      <errorID>8604c5cf-74f0-4229-b078-023a4c46c76b</errorID>
      <errorWord>做</errorWord>
      <group>L1_Word</group>
      <groupName>字词问题</groupName>
      <ability>L2_Typo</ability>
      <abilityName>字词错误</abilityName>
      <candidateList>
        <item>作出</item>
      </candidateList>
      <explain/>
      <paraID>3474C0C3</paraID>
      <start>13</start>
      <end>15</end>
      <status>modified</status>
      <modifiedWord>作出</modifiedWord>
      <trackRevisions>false</trackRevisions>
    </reviewItem>
    <reviewItem>
      <errorID>a03ef853-df49-421b-9878-b431b0088d18</errorID>
      <errorWord>做出</errorWord>
      <group>L1_Word</group>
      <groupName>字词问题</groupName>
      <ability>L2_Typo</ability>
      <abilityName>字词错误</abilityName>
      <candidateList>
        <item>作出</item>
      </candidateList>
      <explain/>
      <paraID>42CFAEB4</paraID>
      <start>30</start>
      <end>32</end>
      <status>modified</status>
      <modifiedWord>作出</modifiedWord>
      <trackRevisions>false</trackRevisions>
    </reviewItem>
    <reviewItem>
      <errorID>fda50cd9-5214-4909-be1f-778283be75f9</errorID>
      <errorWord>,</errorWord>
      <group>L1_Format</group>
      <groupName>格式问题</groupName>
      <ability>L2_HalfPunc_CN</ability>
      <abilityName>全半角问题</abilityName>
      <candidateList>
        <item>，</item>
      </candidateList>
      <explain>文本全半角错误。</explain>
      <paraID>7D8B948A</paraID>
      <start>47</start>
      <end>48</end>
      <status>modified</status>
      <modifiedWord>，</modifiedWord>
      <trackRevisions>false</trackRevisions>
    </reviewItem>
    <reviewItem>
      <errorID>33ba066c-f929-4bf8-b604-d64df303e96e</errorID>
      <errorWord>保持通讯畅通</errorWord>
      <group>L1_Word</group>
      <groupName>字词问题</groupName>
      <ability>L2_Typo</ability>
      <abilityName>字词错误</abilityName>
      <candidateList>
        <item>保持通信畅通</item>
      </candidateList>
      <explain/>
      <paraID>48E66373</paraID>
      <start>18</start>
      <end>24</end>
      <status>ignored</status>
      <modifiedWord/>
      <trackRevisions>false</trackRevisions>
    </reviewItem>
    <reviewItem>
      <errorID>5964f4af-a744-4396-aa38-594ad005f09a</errorID>
      <errorWord>&lt;</errorWord>
      <group>L1_Format</group>
      <groupName>格式问题</groupName>
      <ability>L2_HalfPunc_CN</ability>
      <abilityName>全半角问题</abilityName>
      <candidateList>
        <item>〈</item>
      </candidateList>
      <explain>文本全半角错误。</explain>
      <paraID>2BFD01BD</paraID>
      <start>32</start>
      <end>33</end>
      <status>modified</status>
      <modifiedWord>〈</modifiedWord>
      <trackRevisions>false</trackRevisions>
    </reviewItem>
    <reviewItem>
      <errorID>2a956236-55cb-4673-86ed-de4a9ff8a3d8</errorID>
      <errorWord>&lt;</errorWord>
      <group>L1_Format</group>
      <groupName>格式问题</groupName>
      <ability>L2_HalfPunc_CN</ability>
      <abilityName>全半角问题</abilityName>
      <candidateList>
        <item>〈</item>
      </candidateList>
      <explain>文本全半角错误。</explain>
      <paraID> A82E2CC</paraID>
      <start>32</start>
      <end>33</end>
      <status>modified</status>
      <modifiedWord>〈</modifiedWord>
      <trackRevisions>false</trackRevisions>
    </reviewItem>
    <reviewItem>
      <errorID>4001a9d1-7e65-405b-ad5d-3cf84c5159cd</errorID>
      <errorWord>&lt;</errorWord>
      <group>L1_Format</group>
      <groupName>格式问题</groupName>
      <ability>L2_HalfPunc_CN</ability>
      <abilityName>全半角问题</abilityName>
      <candidateList>
        <item>〈</item>
      </candidateList>
      <explain>文本全半角错误。</explain>
      <paraID> 7692756</paraID>
      <start>23</start>
      <end>24</end>
      <status>modified</status>
      <modifiedWord>〈</modifiedWord>
      <trackRevisions>false</trackRevisions>
    </reviewItem>
    <reviewItem>
      <errorID>d8bffff0-d1bf-48c2-9eff-672804113966</errorID>
      <errorWord>磋商</errorWord>
      <group>L1_Word</group>
      <groupName>字词问题</groupName>
      <ability>L2_Typo</ability>
      <abilityName>字词错误</abilityName>
      <candidateList>
        <item> 磋商</item>
      </candidateList>
      <explain/>
      <paraID>333489FA</paraID>
      <start>3</start>
      <end>6</end>
      <status>modified</status>
      <modifiedWord> 磋商</modifiedWord>
      <trackRevisions>false</trackRevisions>
    </reviewItem>
    <reviewItem>
      <errorID>67e7678d-a725-4912-ad97-da569508685f</errorID>
      <errorWord>程序</errorWord>
      <group>L1_Punc</group>
      <groupName>标点问题</groupName>
      <ability>L2_Punc_CN</ability>
      <abilityName>标点符号问题</abilityName>
      <candidateList>
        <item>程序。</item>
      </candidateList>
      <explain/>
      <paraID>6980E655</paraID>
      <start>7</start>
      <end>9</end>
      <status>ignored</status>
      <modifiedWord/>
      <trackRevisions>false</trackRevisions>
    </reviewItem>
    <reviewItem>
      <errorID>f35768e5-6ae7-4162-ac0e-de9d5f9074cf</errorID>
      <errorWord>。</errorWord>
      <group>L1_Punc</group>
      <groupName>标点问题</groupName>
      <ability>L2_Punc_CN</ability>
      <abilityName>标点符号问题</abilityName>
      <candidateList>
        <item>。 。</item>
      </candidateList>
      <explain/>
      <paraID>3B49799A</paraID>
      <start>90</start>
      <end>91</end>
      <status>ignored</status>
      <modifiedWord/>
      <trackRevisions>false</trackRevisions>
    </reviewItem>
    <reviewItem>
      <errorID>98b4e400-9ffc-4503-853c-f4c876ae444a</errorID>
      <errorWord>。</errorWord>
      <group>L1_Punc</group>
      <groupName>标点问题</groupName>
      <ability>L2_Punc_CN</ability>
      <abilityName>标点符号问题</abilityName>
      <candidateList>
        <item>。 。</item>
      </candidateList>
      <explain/>
      <paraID>5FC9E924</paraID>
      <start>105</start>
      <end>106</end>
      <status>ignored</status>
      <modifiedWord/>
      <trackRevisions>false</trackRevisions>
    </reviewItem>
    <reviewItem>
      <errorID>d1f3ab0b-f805-4837-bc75-4d2ea39a283c</errorID>
      <errorWord>。</errorWord>
      <group>L1_Punc</group>
      <groupName>标点问题</groupName>
      <ability>L2_Punc_CN</ability>
      <abilityName>标点符号问题</abilityName>
      <candidateList>
        <item>。 。</item>
      </candidateList>
      <explain/>
      <paraID>2062B19A</paraID>
      <start>135</start>
      <end>136</end>
      <status>ignored</status>
      <modifiedWord/>
      <trackRevisions>false</trackRevisions>
    </reviewItem>
    <reviewItem>
      <errorID>c6d7c9d1-42ae-49a8-a76a-c68e8b99d48f</errorID>
      <errorWord>,</errorWord>
      <group>L1_Format</group>
      <groupName>格式问题</groupName>
      <ability>L2_HalfPunc_CN</ability>
      <abilityName>全半角问题</abilityName>
      <candidateList>
        <item>，</item>
      </candidateList>
      <explain>文本全半角错误。</explain>
      <paraID>4308E9C9</paraID>
      <start>70</start>
      <end>71</end>
      <status>modified</status>
      <modifiedWord>，</modifiedWord>
      <trackRevisions>false</trackRevisions>
    </reviewItem>
    <reviewItem>
      <errorID>8603ab4e-8391-4bdc-b424-d14a4c410b7f</errorID>
      <errorWord>。</errorWord>
      <group>L1_Punc</group>
      <groupName>标点问题</groupName>
      <ability>L2_Punc_CN</ability>
      <abilityName>标点符号问题</abilityName>
      <candidateList>
        <item>。 。</item>
      </candidateList>
      <explain/>
      <paraID>4308E9C9</paraID>
      <start>142</start>
      <end>143</end>
      <status>ignored</status>
      <modifiedWord/>
      <trackRevisions>false</trackRevisions>
    </reviewItem>
    <reviewItem>
      <errorID>05c7f0a3-7d08-4fbd-a2b6-def0fac40925</errorID>
      <errorWord>情形</errorWord>
      <group>L1_Punc</group>
      <groupName>标点问题</groupName>
      <ability>L2_Punc_CN</ability>
      <abilityName>标点符号问题</abilityName>
      <candidateList>
        <item>情形。</item>
      </candidateList>
      <explain/>
      <paraID>2BF81A07</paraID>
      <start>11</start>
      <end>13</end>
      <status>ignored</status>
      <modifiedWord/>
      <trackRevisions>false</trackRevisions>
    </reviewItem>
    <reviewItem>
      <errorID>8044ac48-55c6-435e-ab5e-647089b0f8d4</errorID>
      <errorWord>。</errorWord>
      <group>L1_Punc</group>
      <groupName>标点问题</groupName>
      <ability>L2_Punc_CN</ability>
      <abilityName>标点符号问题</abilityName>
      <candidateList>
        <item>。 。</item>
      </candidateList>
      <explain/>
      <paraID>23B9DCB8</paraID>
      <start>30</start>
      <end>31</end>
      <status>ignored</status>
      <modifiedWord/>
      <trackRevisions>false</trackRevisions>
    </reviewItem>
    <reviewItem>
      <errorID>1335fdf8-d688-4883-838e-04fffd5daccc</errorID>
      <errorWord>。</errorWord>
      <group>L1_Punc</group>
      <groupName>标点问题</groupName>
      <ability>L2_Punc_CN</ability>
      <abilityName>标点符号问题</abilityName>
      <candidateList>
        <item>。 。</item>
      </candidateList>
      <explain/>
      <paraID>2410BF42</paraID>
      <start>23</start>
      <end>24</end>
      <status>ignored</status>
      <modifiedWord/>
      <trackRevisions>false</trackRevisions>
    </reviewItem>
    <reviewItem>
      <errorID>40833869-b63c-4ba0-b546-d1186e9d2982</errorID>
      <errorWord>。</errorWord>
      <group>L1_Punc</group>
      <groupName>标点问题</groupName>
      <ability>L2_Punc_CN</ability>
      <abilityName>标点符号问题</abilityName>
      <candidateList>
        <item>。 。</item>
      </candidateList>
      <explain/>
      <paraID>7C9D13E8</paraID>
      <start>36</start>
      <end>37</end>
      <status>ignored</status>
      <modifiedWord/>
      <trackRevisions>false</trackRevisions>
    </reviewItem>
    <reviewItem>
      <errorID>0a00e726-e46e-4932-86a5-665be56481ff</errorID>
      <errorWord>。</errorWord>
      <group>L1_Punc</group>
      <groupName>标点问题</groupName>
      <ability>L2_Punc_CN</ability>
      <abilityName>标点符号问题</abilityName>
      <candidateList>
        <item>。 。</item>
      </candidateList>
      <explain/>
      <paraID> 6530F0A</paraID>
      <start>76</start>
      <end>77</end>
      <status>ignored</status>
      <modifiedWord/>
      <trackRevisions>false</trackRevisions>
    </reviewItem>
    <reviewItem>
      <errorID>fe70fe2d-3d0d-49e6-94d5-fe663667b606</errorID>
      <errorWord>。</errorWord>
      <group>L1_Punc</group>
      <groupName>标点问题</groupName>
      <ability>L2_Punc_CN</ability>
      <abilityName>标点符号问题</abilityName>
      <candidateList>
        <item>。 。</item>
      </candidateList>
      <explain/>
      <paraID>18AAB6CE</paraID>
      <start>22</start>
      <end>23</end>
      <status>ignored</status>
      <modifiedWord/>
      <trackRevisions>false</trackRevisions>
    </reviewItem>
    <reviewItem>
      <errorID>481beb4b-2c1d-48cd-8ec4-de9f4d4e6a88</errorID>
      <errorWord>确定</errorWord>
      <group>L1_Word</group>
      <groupName>字词问题</groupName>
      <ability>L2_Typo</ability>
      <abilityName>字词错误</abilityName>
      <candidateList>
        <item> 确定</item>
      </candidateList>
      <explain/>
      <paraID>45D2DF98</paraID>
      <start>3</start>
      <end>6</end>
      <status>modified</status>
      <modifiedWord> 确定</modifiedWord>
      <trackRevisions>false</trackRevisions>
    </reviewItem>
    <reviewItem>
      <errorID>8bb6191f-4ee5-4f2d-9593-492804035099</errorID>
      <errorWord>。</errorWord>
      <group>L1_Punc</group>
      <groupName>标点问题</groupName>
      <ability>L2_Punc_CN</ability>
      <abilityName>标点符号问题</abilityName>
      <candidateList>
        <item>。 。</item>
      </candidateList>
      <explain/>
      <paraID>4614E1BD</paraID>
      <start>28</start>
      <end>29</end>
      <status>ignored</status>
      <modifiedWord/>
      <trackRevisions>false</trackRevisions>
    </reviewItem>
    <reviewItem>
      <errorID>0727f068-ba9a-4e3b-a1dd-f5f38a375a79</errorID>
      <errorWord>供应商</errorWord>
      <group>L1_Punc</group>
      <groupName>标点问题</groupName>
      <ability>L2_Punc_CN</ability>
      <abilityName>标点符号问题</abilityName>
      <candidateList>
        <item>供应商。</item>
      </candidateList>
      <explain/>
      <paraID>603C51A0</paraID>
      <start>19</start>
      <end>22</end>
      <status>ignored</status>
      <modifiedWord/>
      <trackRevisions>false</trackRevisions>
    </reviewItem>
    <reviewItem>
      <errorID>0dafe825-a7b0-4dbd-a157-8dab027f860e</errorID>
      <errorWord>。</errorWord>
      <group>L1_Punc</group>
      <groupName>标点问题</groupName>
      <ability>L2_Punc_CN</ability>
      <abilityName>标点符号问题</abilityName>
      <candidateList>
        <item>。 。</item>
      </candidateList>
      <explain/>
      <paraID>24A044C2</paraID>
      <start>39</start>
      <end>40</end>
      <status>ignored</status>
      <modifiedWord/>
      <trackRevisions>false</trackRevisions>
    </reviewItem>
    <reviewItem>
      <errorID>8e1e091c-1bec-4370-9119-1ff824698dfc</errorID>
      <errorWord>。</errorWord>
      <group>L1_Punc</group>
      <groupName>标点问题</groupName>
      <ability>L2_Punc_CN</ability>
      <abilityName>标点符号问题</abilityName>
      <candidateList>
        <item>。 。</item>
      </candidateList>
      <explain/>
      <paraID> C0F4880</paraID>
      <start>17</start>
      <end>18</end>
      <status>ignored</status>
      <modifiedWord/>
      <trackRevisions>false</trackRevisions>
    </reviewItem>
    <reviewItem>
      <errorID>9336d777-5d68-4dbb-9771-fd42c74a47b3</errorID>
      <errorWord>。</errorWord>
      <group>L1_Punc</group>
      <groupName>标点问题</groupName>
      <ability>L2_Punc_CN</ability>
      <abilityName>标点符号问题</abilityName>
      <candidateList>
        <item>。 。</item>
      </candidateList>
      <explain/>
      <paraID> F83E3F2</paraID>
      <start>38</start>
      <end>39</end>
      <status>ignored</status>
      <modifiedWord/>
      <trackRevisions>false</trackRevisions>
    </reviewItem>
    <reviewItem>
      <errorID>a4b7cd27-13a5-47d5-8016-b69e4607d96b</errorID>
      <errorWord>。</errorWord>
      <group>L1_Punc</group>
      <groupName>标点问题</groupName>
      <ability>L2_Punc_CN</ability>
      <abilityName>标点符号问题</abilityName>
      <candidateList>
        <item>。 。</item>
      </candidateList>
      <explain/>
      <paraID>2C7AEF89</paraID>
      <start>35</start>
      <end>36</end>
      <status>ignored</status>
      <modifiedWord/>
      <trackRevisions>false</trackRevisions>
    </reviewItem>
    <reviewItem>
      <errorID>19d258a6-3fd9-4c41-9212-ecdcbfcf54ed</errorID>
      <errorWord>。</errorWord>
      <group>L1_Punc</group>
      <groupName>标点问题</groupName>
      <ability>L2_Punc_CN</ability>
      <abilityName>标点符号问题</abilityName>
      <candidateList>
        <item>。 。</item>
      </candidateList>
      <explain/>
      <paraID>12D404F3</paraID>
      <start>39</start>
      <end>40</end>
      <status>ignored</status>
      <modifiedWord/>
      <trackRevisions>false</trackRevisions>
    </reviewItem>
    <reviewItem>
      <errorID>67762be9-32aa-4e33-9e9b-807ebb21a6d5</errorID>
      <errorWord>。</errorWord>
      <group>L1_Punc</group>
      <groupName>标点问题</groupName>
      <ability>L2_Punc_CN</ability>
      <abilityName>标点符号问题</abilityName>
      <candidateList>
        <item>。 。</item>
      </candidateList>
      <explain/>
      <paraID>15AF2F2A</paraID>
      <start>24</start>
      <end>25</end>
      <status>ignored</status>
      <modifiedWord/>
      <trackRevisions>false</trackRevisions>
    </reviewItem>
    <reviewItem>
      <errorID>e8c1e8b9-d561-4f12-b021-0b7e15473251</errorID>
      <errorWord>成交</errorWord>
      <group>L1_Word</group>
      <groupName>字词问题</groupName>
      <ability>L2_Typo</ability>
      <abilityName>字词错误</abilityName>
      <candidateList>
        <item> 成交</item>
      </candidateList>
      <explain/>
      <paraID>12451D7B</paraID>
      <start>3</start>
      <end>5</end>
      <status>ignored</status>
      <modifiedWord/>
      <trackRevisions>false</trackRevisions>
    </reviewItem>
    <reviewItem>
      <errorID>4caf5a8b-cf16-4e26-8e3f-8ce70d236d71</errorID>
      <errorWord>。</errorWord>
      <group>L1_Punc</group>
      <groupName>标点问题</groupName>
      <ability>L2_Punc_CN</ability>
      <abilityName>标点符号问题</abilityName>
      <candidateList>
        <item>。    。</item>
      </candidateList>
      <explain/>
      <paraID>7142876E</paraID>
      <start>66</start>
      <end>67</end>
      <status>ignored</status>
      <modifiedWord/>
      <trackRevisions>false</trackRevisions>
    </reviewItem>
    <reviewItem>
      <errorID>7b316095-6bf1-4e38-aafe-79f3f8bfa8d7</errorID>
      <errorWord>成交</errorWord>
      <group>L1_Word</group>
      <groupName>字词问题</groupName>
      <ability>L2_Typo</ability>
      <abilityName>字词错误</abilityName>
      <candidateList>
        <item> 成交</item>
      </candidateList>
      <explain/>
      <paraID>1D56A2E4</paraID>
      <start>4</start>
      <end>6</end>
      <status>ignored</status>
      <modifiedWord/>
      <trackRevisions>false</trackRevisions>
    </reviewItem>
    <reviewItem>
      <errorID>6ad64a57-1043-477d-9f2c-11fd2f2bb237</errorID>
      <errorWord>且将</errorWord>
      <group>L1_Word</group>
      <groupName>字词问题</groupName>
      <ability>L2_Typo</ability>
      <abilityName>字词错误</abilityName>
      <candidateList>
        <item>且</item>
      </candidateList>
      <explain/>
      <paraID>3B803EBE</paraID>
      <start>44</start>
      <end>46</end>
      <status>ignored</status>
      <modifiedWord/>
      <trackRevisions>false</trackRevisions>
    </reviewItem>
    <reviewItem>
      <errorID>ec9be6a7-e96f-428a-812a-037cbad5b02f</errorID>
      <errorWord>（</errorWord>
      <group>L1_Punc</group>
      <groupName>标点问题</groupName>
      <ability>L2_Punc_CN</ability>
      <abilityName>标点符号问题</abilityName>
      <candidateList/>
      <explain>同一形式括号套用。</explain>
      <paraID>6518865F</paraID>
      <start>64</start>
      <end>65</end>
      <status>ignored</status>
      <modifiedWord/>
      <trackRevisions>false</trackRevisions>
    </reviewItem>
    <reviewItem>
      <errorID>fc5d6906-2246-4442-9b7a-77ff7708d460</errorID>
      <errorWord>）</errorWord>
      <group>L1_Punc</group>
      <groupName>标点问题</groupName>
      <ability>L2_Punc_CN</ability>
      <abilityName>标点符号问题</abilityName>
      <candidateList/>
      <explain>同一形式括号套用。</explain>
      <paraID>6518865F</paraID>
      <start>81</start>
      <end>82</end>
      <status>ignored</status>
      <modifiedWord/>
      <trackRevisions>false</trackRevisions>
    </reviewItem>
    <reviewItem>
      <errorID>0eb94719-a3d1-4d9b-9904-6b327391ae47</errorID>
      <errorWord>&lt;</errorWord>
      <group>L1_Format</group>
      <groupName>格式问题</groupName>
      <ability>L2_HalfPunc_CN</ability>
      <abilityName>全半角问题</abilityName>
      <candidateList>
        <item>〈</item>
      </candidateList>
      <explain>文本全半角错误。</explain>
      <paraID>6518865F</paraID>
      <start>93</start>
      <end>94</end>
      <status>modified</status>
      <modifiedWord>〈</modifiedWord>
      <trackRevisions>false</trackRevisions>
    </reviewItem>
    <reviewItem>
      <errorID>7cdaa34a-e6fd-4af8-99a7-0c701c60d9cc</errorID>
      <errorWord>（</errorWord>
      <group>L1_Punc</group>
      <groupName>标点问题</groupName>
      <ability>L2_Punc_CN</ability>
      <abilityName>标点符号问题</abilityName>
      <candidateList/>
      <explain>同一形式括号套用。</explain>
      <paraID>6518865F</paraID>
      <start>108</start>
      <end>109</end>
      <status>ignored</status>
      <modifiedWord/>
      <trackRevisions>false</trackRevisions>
    </reviewItem>
    <reviewItem>
      <errorID>60b7f032-4b41-49a6-9239-b81ce989968d</errorID>
      <errorWord>）</errorWord>
      <group>L1_Punc</group>
      <groupName>标点问题</groupName>
      <ability>L2_Punc_CN</ability>
      <abilityName>标点符号问题</abilityName>
      <candidateList/>
      <explain>同一形式括号套用。</explain>
      <paraID>6518865F</paraID>
      <start>113</start>
      <end>114</end>
      <status>ignored</status>
      <modifiedWord/>
      <trackRevisions>false</trackRevisions>
    </reviewItem>
    <reviewItem>
      <errorID>c39d4a81-11a4-4f43-8c44-3c394a0d885c</errorID>
      <errorWord>（</errorWord>
      <group>L1_Punc</group>
      <groupName>标点问题</groupName>
      <ability>L2_Punc_CN</ability>
      <abilityName>标点符号问题</abilityName>
      <candidateList/>
      <explain>同一形式括号套用。</explain>
      <paraID>6518865F</paraID>
      <start>119</start>
      <end>120</end>
      <status>ignored</status>
      <modifiedWord/>
      <trackRevisions>false</trackRevisions>
    </reviewItem>
    <reviewItem>
      <errorID>cbc30204-1232-4443-afae-578e9d59399b</errorID>
      <errorWord>）</errorWord>
      <group>L1_Punc</group>
      <groupName>标点问题</groupName>
      <ability>L2_Punc_CN</ability>
      <abilityName>标点符号问题</abilityName>
      <candidateList/>
      <explain>同一形式括号套用。</explain>
      <paraID>6518865F</paraID>
      <start>133</start>
      <end>134</end>
      <status>ignored</status>
      <modifiedWord/>
      <trackRevisions>false</trackRevisions>
    </reviewItem>
    <reviewItem>
      <errorID>6702d3b1-3fe2-45a0-b3dd-dc5efc02436a</errorID>
      <errorWord>会</errorWord>
      <group>L1_Word</group>
      <groupName>字词问题</groupName>
      <ability>L2_Typo</ability>
      <abilityName>字词错误</abilityName>
      <candidateList>
        <item>会在</item>
      </candidateList>
      <explain/>
      <paraID>6144F83F</paraID>
      <start>9</start>
      <end>11</end>
      <status>modified</status>
      <modifiedWord>会在</modifiedWord>
      <trackRevisions>false</trackRevisions>
    </reviewItem>
    <reviewItem>
      <errorID>ab92a934-dcc7-4f87-bf4a-d37d2f5757ce</errorID>
      <errorWord>本合同</errorWord>
      <group>L1_Word</group>
      <groupName>字词问题</groupName>
      <ability>L2_Typo</ability>
      <abilityName>字词错误</abilityName>
      <candidateList>
        <item>自本合同</item>
      </candidateList>
      <explain/>
      <paraID> 3148E88</paraID>
      <start>139</start>
      <end>142</end>
      <status>ignored</status>
      <modifiedWord/>
      <trackRevisions>false</trackRevisions>
    </reviewItem>
    <reviewItem>
      <errorID>54cf38f9-99fa-4c06-b09c-f5471664b45f</errorID>
      <errorWord> </errorWord>
      <group>L1_Punc</group>
      <groupName>标点问题</groupName>
      <ability>L2_Punc_CN</ability>
      <abilityName>标点符号问题</abilityName>
      <candidateList>
        <item/>
      </candidateList>
      <explain>此处空格冗余，建议删除。</explain>
      <paraID>72548E1C</paraID>
      <start>3</start>
      <end>4</end>
      <status>ignored</status>
      <modifiedWord/>
      <trackRevisions>false</trackRevisions>
    </reviewItem>
    <reviewItem>
      <errorID>64e7a2fb-42ab-4eb4-9bf7-5ad28296b8d1</errorID>
      <errorWord> </errorWord>
      <group>L1_Punc</group>
      <groupName>标点问题</groupName>
      <ability>L2_Punc_CN</ability>
      <abilityName>标点符号问题</abilityName>
      <candidateList>
        <item/>
      </candidateList>
      <explain>此处空格冗余，建议删除。</explain>
      <paraID>5BBADA2E</paraID>
      <start>32</start>
      <end>33</end>
      <status>ignored</status>
      <modifiedWord/>
      <trackRevisions>false</trackRevisions>
    </reviewItem>
    <reviewItem>
      <errorID>cf8f28d9-853b-4f5f-8e71-fc14d86c3bdb</errorID>
      <errorWord> </errorWord>
      <group>L1_Punc</group>
      <groupName>标点问题</groupName>
      <ability>L2_Punc_CN</ability>
      <abilityName>标点符号问题</abilityName>
      <candidateList>
        <item/>
      </candidateList>
      <explain>此处空格冗余，建议删除。</explain>
      <paraID>5BBADA2E</paraID>
      <start>35</start>
      <end>36</end>
      <status>ignored</status>
      <modifiedWord/>
      <trackRevisions>false</trackRevisions>
    </reviewItem>
    <reviewItem>
      <errorID>8fc53c66-63f7-4e8d-a9e4-894812fbdd87</errorID>
      <errorWord> </errorWord>
      <group>L1_Punc</group>
      <groupName>标点问题</groupName>
      <ability>L2_Punc_CN</ability>
      <abilityName>标点符号问题</abilityName>
      <candidateList>
        <item/>
      </candidateList>
      <explain>此处空格冗余，建议删除。</explain>
      <paraID> 10D16AF</paraID>
      <start>29</start>
      <end>30</end>
      <status>ignored</status>
      <modifiedWord/>
      <trackRevisions>false</trackRevisions>
    </reviewItem>
    <reviewItem>
      <errorID>9f85f256-71ac-4373-97fb-e225c20ed2b7</errorID>
      <errorWord> </errorWord>
      <group>L1_Punc</group>
      <groupName>标点问题</groupName>
      <ability>L2_Punc_CN</ability>
      <abilityName>标点符号问题</abilityName>
      <candidateList>
        <item/>
      </candidateList>
      <explain>此处空格冗余，建议删除。</explain>
      <paraID> 10D16AF</paraID>
      <start>32</start>
      <end>33</end>
      <status>ignored</status>
      <modifiedWord/>
      <trackRevisions>false</trackRevisions>
    </reviewItem>
    <reviewItem>
      <errorID>9fc7e732-b219-4bb9-bfec-505c684f3df1</errorID>
      <errorWord>》</errorWord>
      <group>L1_Word</group>
      <groupName>字词问题</groupName>
      <ability>L2_Typo</ability>
      <abilityName>字词错误</abilityName>
      <candidateList>
        <item>》等</item>
      </candidateList>
      <explain/>
      <paraID>  4B80A9</paraID>
      <start>40</start>
      <end>42</end>
      <status>modified</status>
      <modifiedWord>》等</modifiedWord>
      <trackRevisions>false</trackRevisions>
    </reviewItem>
    <reviewItem>
      <errorID>adce4d24-9247-444e-bf6d-f88785869ded</errorID>
      <errorWord>肆份</errorWord>
      <group>L1_Word</group>
      <groupName>字词问题</groupName>
      <ability>L2_Typo</ability>
      <abilityName>字词错误</abilityName>
      <candidateList>
        <item>四份</item>
      </candidateList>
      <explain>存在发音相同字词的误用。</explain>
      <paraID>362DEC62</paraID>
      <start>12</start>
      <end>14</end>
      <status>ignored</status>
      <modifiedWord/>
      <trackRevisions>false</trackRevisions>
    </reviewItem>
    <reviewItem>
      <errorID>ad078f03-8273-43e6-9a35-b7293b96fe56</errorID>
      <errorWord>20201M2</errorWord>
      <group>L1_Word</group>
      <groupName>字词问题</groupName>
      <ability>L2_Typo</ability>
      <abilityName>字词错误</abilityName>
      <candidateList>
        <item>20201㎡</item>
      </candidateList>
      <explain/>
      <paraID>3447CCF4</paraID>
      <start>21</start>
      <end>27</end>
      <status>modified</status>
      <modifiedWord>20201㎡</modifiedWord>
      <trackRevisions>false</trackRevisions>
    </reviewItem>
    <reviewItem>
      <errorID>ab7d3bc1-5c37-450e-be85-4c8ec16f60eb</errorID>
      <errorWord>8513M2</errorWord>
      <group>L1_Word</group>
      <groupName>字词问题</groupName>
      <ability>L2_Typo</ability>
      <abilityName>字词错误</abilityName>
      <candidateList>
        <item>8513㎡</item>
      </candidateList>
      <explain/>
      <paraID>3447CCF4</paraID>
      <start>35</start>
      <end>40</end>
      <status>modified</status>
      <modifiedWord>8513㎡</modifiedWord>
      <trackRevisions>false</trackRevisions>
    </reviewItem>
    <reviewItem>
      <errorID>56f5d7ea-7266-4baf-9ec2-118b4a0ddb2c</errorID>
      <errorWord>4228M2</errorWord>
      <group>L1_Word</group>
      <groupName>字词问题</groupName>
      <ability>L2_Typo</ability>
      <abilityName>字词错误</abilityName>
      <candidateList>
        <item>4228㎡</item>
      </candidateList>
      <explain/>
      <paraID>3447CCF4</paraID>
      <start>46</start>
      <end>51</end>
      <status>modified</status>
      <modifiedWord>4228㎡</modifiedWord>
      <trackRevisions>false</trackRevisions>
    </reviewItem>
    <reviewItem>
      <errorID>518a7d0c-d20d-4fe0-93ca-d829b1c08758</errorID>
      <errorWord>7460M2</errorWord>
      <group>L1_Word</group>
      <groupName>字词问题</groupName>
      <ability>L2_Typo</ability>
      <abilityName>字词错误</abilityName>
      <candidateList>
        <item>7460㎡</item>
      </candidateList>
      <explain/>
      <paraID>3447CCF4</paraID>
      <start>70</start>
      <end>75</end>
      <status>modified</status>
      <modifiedWord>7460㎡</modifiedWord>
      <trackRevisions>false</trackRevisions>
    </reviewItem>
    <reviewItem>
      <errorID>aadd2e2e-f8d1-4e7c-93e4-0d0d8318a6fc</errorID>
      <errorWord>:</errorWord>
      <group>L1_Format</group>
      <groupName>格式问题</groupName>
      <ability>L2_HalfPunc_CN</ability>
      <abilityName>全半角问题</abilityName>
      <candidateList>
        <item>：</item>
      </candidateList>
      <explain>文本全半角错误。</explain>
      <paraID>2C269989</paraID>
      <start>7</start>
      <end>8</end>
      <status>modified</status>
      <modifiedWord>：</modifiedWord>
      <trackRevisions>false</trackRevisions>
    </reviewItem>
    <reviewItem>
      <errorID>4631985f-1b6f-4641-981b-9ae990acab36</errorID>
      <errorWord>定期</errorWord>
      <group>L1_Word</group>
      <groupName>字词问题</groupName>
      <ability>L2_Typo</ability>
      <abilityName>字词错误</abilityName>
      <candidateList>
        <item>或定期</item>
      </candidateList>
      <explain/>
      <paraID>26A56FEC</paraID>
      <start>16</start>
      <end>18</end>
      <status>ignored</status>
      <modifiedWord/>
      <trackRevisions>false</trackRevisions>
    </reviewItem>
    <reviewItem>
      <errorID>526880d7-361f-4aae-acf9-6c893e256694</errorID>
      <errorWord>地</errorWord>
      <group>L1_Word</group>
      <groupName>字词问题</groupName>
      <ability>L2_Typo</ability>
      <abilityName>字词错误</abilityName>
      <candidateList>
        <item>地面</item>
      </candidateList>
      <explain/>
      <paraID>26A56FEC</paraID>
      <start>36</start>
      <end>38</end>
      <status>modified</status>
      <modifiedWord>地面</modifiedWord>
      <trackRevisions>false</trackRevisions>
    </reviewItem>
    <reviewItem>
      <errorID>b9c0c5ec-7036-411f-8464-b9c013f8b526</errorID>
      <errorWord>有</errorWord>
      <group>L1_Word</group>
      <groupName>字词问题</groupName>
      <ability>L2_Typo</ability>
      <abilityName>字词错误</abilityName>
      <candidateList>
        <item>且有</item>
      </candidateList>
      <explain/>
      <paraID>61F982B8</paraID>
      <start>15</start>
      <end>17</end>
      <status>modified</status>
      <modifiedWord>且有</modifiedWord>
      <trackRevisions>false</trackRevisions>
    </reviewItem>
    <reviewItem>
      <errorID>bf816593-0bb8-44f1-9883-9042b0b03065</errorID>
      <errorWord>；</errorWord>
      <group>L1_Punc</group>
      <groupName>标点问题</groupName>
      <ability>L2_Punc_CN</ability>
      <abilityName>标点符号问题</abilityName>
      <candidateList>
        <item>。</item>
      </candidateList>
      <explain/>
      <paraID>4DBE3CCF</paraID>
      <start>24</start>
      <end>25</end>
      <status>modified</status>
      <modifiedWord>。</modifiedWord>
      <trackRevisions>false</trackRevisions>
    </reviewItem>
    <reviewItem>
      <errorID>be1be2b4-b727-4033-8184-4d4c86c5f919</errorID>
      <errorWord>加大</errorWord>
      <group>L1_Word</group>
      <groupName>字词问题</groupName>
      <ability>L2_Typo</ability>
      <abilityName>字词错误</abilityName>
      <candidateList>
        <item>较大</item>
      </candidateList>
      <explain>存在发音相近字词的误用。</explain>
      <paraID>1F5A96CE</paraID>
      <start>16</start>
      <end>18</end>
      <status>modified</status>
      <modifiedWord>较大</modifiedWord>
      <trackRevisions>false</trackRevisions>
    </reviewItem>
    <reviewItem>
      <errorID>421374a7-923a-4ea1-ac3d-631a313e6609</errorID>
      <errorWord>保障</errorWord>
      <group>L1_Punc</group>
      <groupName>标点问题</groupName>
      <ability>L2_Punc_CN</ability>
      <abilityName>标点符号问题</abilityName>
      <candidateList>
        <item>保障：</item>
      </candidateList>
      <explain/>
      <paraID>7A1617E5</paraID>
      <start>24</start>
      <end>27</end>
      <status>modified</status>
      <modifiedWord>保障：</modifiedWord>
      <trackRevisions>false</trackRevisions>
    </reviewItem>
    <reviewItem>
      <errorID>f15f525d-9dfe-4247-a9e4-e1c77556754f</errorID>
      <errorWord>南京市浦口区公卫大楼</errorWord>
      <group>L1_Other</group>
      <groupName>其他问题</groupName>
      <ability>L2_Consistency</ability>
      <abilityName>一致性检查</abilityName>
      <candidateList>
        <item>南京市浦口区公共卫生大楼</item>
      </candidateList>
      <explain>实体一致性问题，全文项目名称统一为南京市浦口区公共卫生大楼，此处表述不一致</explain>
      <paraID>2BF906D4</paraID>
      <start>23</start>
      <end>35</end>
      <status>modified</status>
      <modifiedWord>南京市浦口区公共卫生大楼</modifiedWord>
      <trackRevisions>false</trackRevisions>
    </reviewItem>
    <reviewItem>
      <errorID>7362b323-a458-4fe2-8e53-082d58626863</errorID>
      <errorWord>招采购文件</errorWord>
      <group>L1_Other</group>
      <groupName>其他问题</groupName>
      <ability>L2_Consistency</ability>
      <abilityName>一致性检查</abilityName>
      <candidateList>
        <item>采购文件</item>
      </candidateList>
      <explain>实体一致性问题，全文统一表述为采购文件，此处表述不一致</explain>
      <paraID> 4949952</paraID>
      <start>18</start>
      <end>22</end>
      <status>modified</status>
      <modifiedWord>采购文件</modifiedWord>
      <trackRevisions>false</trackRevisions>
    </reviewItem>
    <reviewItem>
      <errorID>5423f559-dd67-4acb-b89f-d845fbb341bd</errorID>
      <errorWord>）；</errorWord>
      <group>L1_Punc</group>
      <groupName>标点问题</groupName>
      <ability>L2_Punc_CN</ability>
      <abilityName>标点符号问题</abilityName>
      <candidateList>
        <item>。</item>
      </candidateList>
      <explain/>
      <paraID>3BA4385C</paraID>
      <start>88</start>
      <end>89</end>
      <status>modified</status>
      <modifiedWord>。</modifiedWord>
      <trackRevisions>false</trackRevisions>
    </reviewItem>
    <reviewItem>
      <errorID>b4ae3145-69f9-4da9-ae1e-6310ed362366</errorID>
      <errorWord>际</errorWord>
      <group>L1_Word</group>
      <groupName>字词问题</groupName>
      <ability>L2_Typo</ability>
      <abilityName>字词错误</abilityName>
      <candidateList>
        <item>及</item>
      </candidateList>
      <explain/>
      <paraID>61A875C7</paraID>
      <start>51</start>
      <end>52</end>
      <status>modified</status>
      <modifiedWord>及</modifiedWord>
      <trackRevisions>false</trackRevisions>
    </reviewItem>
    <reviewItem>
      <errorID>4184b10f-725f-4100-bf1f-0eded51d4e85</errorID>
      <errorWord>二个月</errorWord>
      <group>L1_Word</group>
      <groupName>字词问题</groupName>
      <ability>L2_Typo</ability>
      <abilityName>字词错误</abilityName>
      <candidateList>
        <item>两个月</item>
      </candidateList>
      <explain/>
      <paraID>7F47B01E</paraID>
      <start>47</start>
      <end>50</end>
      <status>modified</status>
      <modifiedWord>两个月</modifiedWord>
      <trackRevisions>false</trackRevisions>
    </reviewItem>
    <reviewItem>
      <errorID>4fc233a5-35f0-4b8d-a419-145739f2be10</errorID>
      <errorWord>晰</errorWord>
      <group>L1_Word</group>
      <groupName>字词问题</groupName>
      <ability>L2_Typo</ability>
      <abilityName>字词错误</abilityName>
      <candidateList>
        <item>晰地</item>
      </candidateList>
      <explain/>
      <paraID>7F47B01E</paraID>
      <start>90</start>
      <end>92</end>
      <status>modified</status>
      <modifiedWord>晰地</modifiedWord>
      <trackRevisions>false</trackRevisions>
    </reviewItem>
    <reviewItem>
      <errorID>ae295f94-6a8a-4707-9435-803fc4331d9e</errorID>
      <errorWord>及</errorWord>
      <group>L1_Word</group>
      <groupName>字词问题</groupName>
      <ability>L2_Typo</ability>
      <abilityName>字词错误</abilityName>
      <candidateList>
        <item>、</item>
      </candidateList>
      <explain/>
      <paraID>496FCD02</paraID>
      <start>8</start>
      <end>9</end>
      <status>modified</status>
      <modifiedWord>、</modifiedWord>
      <trackRevisions>false</trackRevisions>
    </reviewItem>
    <reviewItem>
      <errorID>dd09d0ec-d162-416c-af42-fb41a707dd8d</errorID>
      <errorWord>其它</errorWord>
      <group>L1_Word</group>
      <groupName>字词问题</groupName>
      <ability>L2_Alias</ability>
      <abilityName>也作/曾用词</abilityName>
      <candidateList>
        <item>其他</item>
      </candidateList>
      <explain>词汇[其它]为不规范表述或旧称，其规范书面表述为[其他]。</explain>
      <paraID> DE5AAE9</paraID>
      <start>43</start>
      <end>45</end>
      <status>modified</status>
      <modifiedWord>其他</modifiedWord>
      <trackRevisions>false</trackRevisions>
    </reviewItem>
    <reviewItem>
      <errorID>82671f65-85e3-46bd-9e20-8f962906c6ab</errorID>
      <errorWord>等管</errorWord>
      <group>L1_Word</group>
      <groupName>字词问题</groupName>
      <ability>L2_Typo</ability>
      <abilityName>字词错误</abilityName>
      <candidateList>
        <item>等</item>
      </candidateList>
      <explain/>
      <paraID>2CEF5833</paraID>
      <start>13</start>
      <end>14</end>
      <status>modified</status>
      <modifiedWord>等</modifiedWord>
      <trackRevisions>false</trackRevisions>
    </reviewItem>
    <reviewItem>
      <errorID>9e785e6a-5723-4f30-be78-bafb78c15a26</errorID>
      <errorWord>轿箱</errorWord>
      <group>L1_Word</group>
      <groupName>字词问题</groupName>
      <ability>L2_Typo</ability>
      <abilityName>字词错误</abilityName>
      <candidateList>
        <item>轿厢</item>
      </candidateList>
      <explain/>
      <paraID>49606E1C</paraID>
      <start>4</start>
      <end>6</end>
      <status>modified</status>
      <modifiedWord>轿厢</modifiedWord>
      <trackRevisions>false</trackRevisions>
    </reviewItem>
    <reviewItem>
      <errorID>746eaf72-10a0-4aa4-b6dd-7393e7d8d55f</errorID>
      <errorWord>防暴</errorWord>
      <group>L1_Word</group>
      <groupName>字词问题</groupName>
      <ability>L2_Typo</ability>
      <abilityName>字词错误</abilityName>
      <candidateList>
        <item>防爆</item>
      </candidateList>
      <explain>存在发音相同字词的误用。</explain>
      <paraID>1BD4D0C1</paraID>
      <start>68</start>
      <end>70</end>
      <status>modified</status>
      <modifiedWord>防爆</modifiedWord>
      <trackRevisions>false</trackRevisions>
    </reviewItem>
    <reviewItem>
      <errorID>7ddb2e45-01c7-447d-9369-6e79a627024a</errorID>
      <errorWord>排除</errorWord>
      <group>L1_Word</group>
      <groupName>字词问题</groupName>
      <ability>L2_Typo</ability>
      <abilityName>字词错误</abilityName>
      <candidateList>
        <item>排查</item>
      </candidateList>
      <explain/>
      <paraID> 1C7B5F4</paraID>
      <start>23</start>
      <end>25</end>
      <status>modified</status>
      <modifiedWord>排查</modifiedWord>
      <trackRevisions>false</trackRevisions>
    </reviewItem>
    <reviewItem>
      <errorID>9999ed60-fba8-4ac4-bb30-1f5ffd5a3904</errorID>
      <errorWord>,</errorWord>
      <group>L1_Format</group>
      <groupName>格式问题</groupName>
      <ability>L2_HalfPunc_CN</ability>
      <abilityName>全半角问题</abilityName>
      <candidateList>
        <item>，</item>
      </candidateList>
      <explain>文本全半角错误。</explain>
      <paraID> 1C7B5F4</paraID>
      <start>30</start>
      <end>31</end>
      <status>modified</status>
      <modifiedWord>，</modifiedWord>
      <trackRevisions>false</trackRevisions>
    </reviewItem>
    <reviewItem>
      <errorID>177f9fe4-c22c-45bf-8c2d-7b8dd6a83153</errorID>
      <errorWord>其它属于</errorWord>
      <group>L1_Word</group>
      <groupName>字词问题</groupName>
      <ability>L2_Alias</ability>
      <abilityName>也作/曾用词</abilityName>
      <candidateList>
        <item>其他属于</item>
      </candidateList>
      <explain>词汇[其它属于]为不规范表述或旧称，其规范书面表述为[其他属于]。</explain>
      <paraID>605B64B0</paraID>
      <start>6</start>
      <end>10</end>
      <status>modified</status>
      <modifiedWord>其他属于</modifiedWord>
      <trackRevisions>false</trackRevisions>
    </reviewItem>
    <reviewItem>
      <errorID>78043c79-6131-44d6-9f02-a0d30018a511</errorID>
      <errorWord>台帐</errorWord>
      <group>L1_Word</group>
      <groupName>字词问题</groupName>
      <ability>L2_Typo</ability>
      <abilityName>字词错误</abilityName>
      <candidateList>
        <item>台账</item>
      </candidateList>
      <explain/>
      <paraID>72E90968</paraID>
      <start>291</start>
      <end>293</end>
      <status>modified</status>
      <modifiedWord>台账</modifiedWord>
      <trackRevisions>false</trackRevisions>
    </reviewItem>
    <reviewItem>
      <errorID>0a8800f7-af97-4674-b53e-0434f7e99e9f</errorID>
      <errorWord>析</errorWord>
      <group>L1_Word</group>
      <groupName>字词问题</groupName>
      <ability>L2_Typo</ability>
      <abilityName>字词错误</abilityName>
      <candidateList>
        <item>析和</item>
      </candidateList>
      <explain/>
      <paraID>4A4EB0C9</paraID>
      <start>52</start>
      <end>54</end>
      <status>modified</status>
      <modifiedWord>析和</modifiedWord>
      <trackRevisions>false</trackRevisions>
    </reviewItem>
    <reviewItem>
      <errorID>082dcf46-8759-4657-a88e-05bd5fba531e</errorID>
      <errorWord>盲流人员</errorWord>
      <group>L1_Word</group>
      <groupName>字词问题</groupName>
      <ability>L2_Typo</ability>
      <abilityName>字词错误</abilityName>
      <candidateList>
        <item>闲杂人员</item>
      </candidateList>
      <explain/>
      <paraID>208C4957</paraID>
      <start>59</start>
      <end>63</end>
      <status>modified</status>
      <modifiedWord>闲杂人员</modifiedWord>
      <trackRevisions>false</trackRevisions>
    </reviewItem>
    <reviewItem>
      <errorID>3c11ba32-f092-4f06-92c3-8800014678b6</errorID>
      <errorWord>一次</errorWord>
      <group>L1_Grammar</group>
      <groupName>语法问题</groupName>
      <ability>L2_Grammar</ability>
      <abilityName>语法错误</abilityName>
      <candidateList>
        <item>1 次</item>
      </candidateList>
      <explain/>
      <paraID>6283A5CF</paraID>
      <start>61</start>
      <end>64</end>
      <status>modified</status>
      <modifiedWord>1 次</modifiedWord>
      <trackRevisions>false</trackRevisions>
    </reviewItem>
    <reviewItem>
      <errorID>09136d00-4e79-4256-ae07-99f8cec1782f</errorID>
      <errorWord>设备台帐</errorWord>
      <group>L1_Word</group>
      <groupName>字词问题</groupName>
      <ability>L2_Alias</ability>
      <abilityName>也作/曾用词</abilityName>
      <candidateList>
        <item>设备台账</item>
      </candidateList>
      <explain>词汇[设备台帐]为不规范表述或旧称，其规范书面表述为[设备台账]。</explain>
      <paraID>3330EE27</paraID>
      <start>5</start>
      <end>9</end>
      <status>modified</status>
      <modifiedWord>设备台账</modifiedWord>
      <trackRevisions>false</trackRevisions>
    </reviewItem>
    <reviewItem>
      <errorID>11fa9dc2-4ee3-4496-abed-c44cb78253a7</errorID>
      <errorWord>;</errorWord>
      <group>L1_Format</group>
      <groupName>格式问题</groupName>
      <ability>L2_HalfPunc_CN</ability>
      <abilityName>全半角问题</abilityName>
      <candidateList>
        <item>；</item>
      </candidateList>
      <explain>文本全半角错误。</explain>
      <paraID>34FAA86B</paraID>
      <start>45</start>
      <end>46</end>
      <status>modified</status>
      <modifiedWord>；</modifiedWord>
      <trackRevisions>false</trackRevisions>
    </reviewItem>
    <reviewItem>
      <errorID>d5a25b90-49c0-450d-a026-293a33710a44</errorID>
      <errorWord>；</errorWord>
      <group>L1_Punc</group>
      <groupName>标点问题</groupName>
      <ability>L2_Punc_CN</ability>
      <abilityName>标点符号问题</abilityName>
      <candidateList>
        <item>。</item>
      </candidateList>
      <explain/>
      <paraID>7289CA46</paraID>
      <start>20</start>
      <end>21</end>
      <status>modified</status>
      <modifiedWord>。</modifiedWord>
      <trackRevisions>false</trackRevisions>
    </reviewItem>
    <reviewItem>
      <errorID>f0ebd836-707d-4827-8396-e9534721849e</errorID>
      <errorWord>；</errorWord>
      <group>L1_Punc</group>
      <groupName>标点问题</groupName>
      <ability>L2_Punc_CN</ability>
      <abilityName>标点符号问题</abilityName>
      <candidateList>
        <item>。</item>
      </candidateList>
      <explain/>
      <paraID>5201F54D</paraID>
      <start>27</start>
      <end>28</end>
      <status>modified</status>
      <modifiedWord>。</modifiedWord>
      <trackRevisions>false</trackRevisions>
    </reviewItem>
    <reviewItem>
      <errorID>ba28c0e3-58d0-433e-a6b8-19d9e0f03896</errorID>
      <errorWord>；</errorWord>
      <group>L1_Punc</group>
      <groupName>标点问题</groupName>
      <ability>L2_Punc_CN</ability>
      <abilityName>标点符号问题</abilityName>
      <candidateList>
        <item>。</item>
      </candidateList>
      <explain/>
      <paraID>33B1B867</paraID>
      <start>27</start>
      <end>28</end>
      <status>modified</status>
      <modifiedWord>。</modifiedWord>
      <trackRevisions>false</trackRevisions>
    </reviewItem>
    <reviewItem>
      <errorID>ed97d2f1-6521-46d4-9fff-4f11d7bd0241</errorID>
      <errorWord>；</errorWord>
      <group>L1_Punc</group>
      <groupName>标点问题</groupName>
      <ability>L2_Punc_CN</ability>
      <abilityName>标点符号问题</abilityName>
      <candidateList>
        <item>。</item>
      </candidateList>
      <explain/>
      <paraID> F4CA513</paraID>
      <start>31</start>
      <end>32</end>
      <status>modified</status>
      <modifiedWord>。</modifiedWord>
      <trackRevisions>false</trackRevisions>
    </reviewItem>
    <reviewItem>
      <errorID>2e1c6c71-39a6-4305-9107-a23ccf596422</errorID>
      <errorWord>；</errorWord>
      <group>L1_Punc</group>
      <groupName>标点问题</groupName>
      <ability>L2_Punc_CN</ability>
      <abilityName>标点符号问题</abilityName>
      <candidateList>
        <item>。</item>
      </candidateList>
      <explain/>
      <paraID>7F327977</paraID>
      <start>34</start>
      <end>35</end>
      <status>modified</status>
      <modifiedWord>。</modifiedWord>
      <trackRevisions>false</trackRevisions>
    </reviewItem>
    <reviewItem>
      <errorID>e7b649a9-e771-4ca2-a140-0e7dd96f837d</errorID>
      <errorWord>；</errorWord>
      <group>L1_Punc</group>
      <groupName>标点问题</groupName>
      <ability>L2_Punc_CN</ability>
      <abilityName>标点符号问题</abilityName>
      <candidateList>
        <item>。</item>
      </candidateList>
      <explain/>
      <paraID>665D4E6E</paraID>
      <start>27</start>
      <end>28</end>
      <status>modified</status>
      <modifiedWord>。</modifiedWord>
      <trackRevisions>false</trackRevisions>
    </reviewItem>
    <reviewItem>
      <errorID>a0dc8fc9-73c9-4e9b-95b0-e591dd8715b5</errorID>
      <errorWord>做</errorWord>
      <group>L1_Word</group>
      <groupName>字词问题</groupName>
      <ability>L2_Typo</ability>
      <abilityName>字词错误</abilityName>
      <candidateList>
        <item>作</item>
      </candidateList>
      <explain>存在发音相同字词的误用。</explain>
      <paraID> A9AC5DF</paraID>
      <start>81</start>
      <end>82</end>
      <status>modified</status>
      <modifiedWord>作</modifiedWord>
      <trackRevisions>false</trackRevisions>
    </reviewItem>
    <reviewItem>
      <errorID>d20e2b4d-2469-4b1c-8fc0-8e703566e329</errorID>
      <errorWord>成交</errorWord>
      <group>L1_Punc</group>
      <groupName>标点问题</groupName>
      <ability>L2_Punc_CN</ability>
      <abilityName>标点符号问题</abilityName>
      <candidateList>
        <item>，成交</item>
      </candidateList>
      <explain/>
      <paraID> F1DF21B</paraID>
      <start>247</start>
      <end>250</end>
      <status>modified</status>
      <modifiedWord>，成交</modifiedWord>
      <trackRevisions>false</trackRevisions>
    </reviewItem>
    <reviewItem>
      <errorID>ddeade4a-0377-435b-a1cb-dcbdcfd2e2eb</errorID>
      <errorWord>将</errorWord>
      <group>L1_Punc</group>
      <groupName>标点问题</groupName>
      <ability>L2_Punc_CN</ability>
      <abilityName>标点符号问题</abilityName>
      <candidateList>
        <item>，将</item>
      </candidateList>
      <explain/>
      <paraID> F1DF21B</paraID>
      <start>292</start>
      <end>294</end>
      <status>modified</status>
      <modifiedWord>，将</modifiedWord>
      <trackRevisions>false</trackRevisions>
    </reviewItem>
    <reviewItem>
      <errorID>89e3c26c-a9c7-4b19-98fe-5dc0479055a9</errorID>
      <errorWord>充分考虑到</errorWord>
      <group>L1_Word</group>
      <groupName>字词问题</groupName>
      <ability>L2_Typo</ability>
      <abilityName>字词错误</abilityName>
      <candidateList>
        <item>充分考虑</item>
      </candidateList>
      <explain/>
      <paraID>3472ECED</paraID>
      <start>126</start>
      <end>131</end>
      <status>ignored</status>
      <modifiedWord/>
      <trackRevisions>false</trackRevisions>
    </reviewItem>
    <reviewItem>
      <errorID>2021b92b-d788-418d-b136-644ff7048127</errorID>
      <errorWord>报价中</errorWord>
      <group>L1_Word</group>
      <groupName>字词问题</groupName>
      <ability>L2_Typo</ability>
      <abilityName>字词错误</abilityName>
      <candidateList>
        <item>报价</item>
      </candidateList>
      <explain/>
      <paraID>3472ECED</paraID>
      <start>133</start>
      <end>136</end>
      <status>ignored</status>
      <modifiedWord/>
      <trackRevisions>false</trackRevisions>
    </reviewItem>
    <reviewItem>
      <errorID>7b601f9c-596a-46a3-889f-d3d5fa29c749</errorID>
      <errorWord>不得</errorWord>
      <group>L1_Grammar</group>
      <groupName>语法问题</groupName>
      <ability>L2_Grammar</ability>
      <abilityName>语法错误</abilityName>
      <candidateList>
        <item>在岗人数不得</item>
      </candidateList>
      <explain/>
      <paraID>13725AA1</paraID>
      <start>33</start>
      <end>39</end>
      <status>modified</status>
      <modifiedWord>在岗人数不得</modifiedWord>
      <trackRevisions>false</trackRevisions>
    </reviewItem>
    <reviewItem>
      <errorID>50fd2b6c-5306-4a68-a7da-d3d4fb9296cc</errorID>
      <errorWord>做</errorWord>
      <group>L1_Word</group>
      <groupName>字词问题</groupName>
      <ability>L2_Typo</ability>
      <abilityName>字词错误</abilityName>
      <candidateList>
        <item>作</item>
      </candidateList>
      <explain/>
      <paraID>13725AA1</paraID>
      <start>48</start>
      <end>49</end>
      <status>modified</status>
      <modifiedWord>作</modifiedWord>
      <trackRevisions>false</trackRevisions>
    </reviewItem>
    <reviewItem>
      <errorID>4a55a4c2-8e86-4ae6-9f44-8880fe55535a</errorID>
      <errorWord>晰</errorWord>
      <group>L1_Word</group>
      <groupName>字词问题</groupName>
      <ability>L2_Typo</ability>
      <abilityName>字词错误</abilityName>
      <candidateList>
        <item>晰地</item>
      </candidateList>
      <explain/>
      <paraID>30ECE758</paraID>
      <start>176</start>
      <end>178</end>
      <status>modified</status>
      <modifiedWord>晰地</modifiedWord>
      <trackRevisions>false</trackRevisions>
    </reviewItem>
    <reviewItem>
      <errorID>6deeb795-59c4-4332-91a6-1ff2f67ee449</errorID>
      <errorWord>在</errorWord>
      <group>L1_Word</group>
      <groupName>字词问题</groupName>
      <ability>L2_Typo</ability>
      <abilityName>字词错误</abilityName>
      <candidateList>
        <item>并在</item>
      </candidateList>
      <explain/>
      <paraID>16A21072</paraID>
      <start>15</start>
      <end>17</end>
      <status>modified</status>
      <modifiedWord>并在</modifiedWord>
      <trackRevisions>false</trackRevisions>
    </reviewItem>
    <reviewItem>
      <errorID>d46c773f-c715-4ea6-b69c-c40ba0997303</errorID>
      <errorWord>付费</errorWord>
      <group>L1_Word</group>
      <groupName>字词问题</groupName>
      <ability>L2_Typo</ability>
      <abilityName>字词错误</abilityName>
      <candidateList>
        <item>计费</item>
      </candidateList>
      <explain/>
      <paraID>2CF59EF1</paraID>
      <start>53</start>
      <end>55</end>
      <status>ignored</status>
      <modifiedWord/>
      <trackRevisions>false</trackRevisions>
    </reviewItem>
    <reviewItem>
      <errorID>797aeb6b-0e7c-48c7-b101-f3127803f396</errorID>
      <errorWord>作</errorWord>
      <group>L1_Word</group>
      <groupName>字词问题</groupName>
      <ability>L2_Typo</ability>
      <abilityName>字词错误</abilityName>
      <candidateList>
        <item>做</item>
      </candidateList>
      <explain/>
      <paraID>2B2C1EC1</paraID>
      <start>174</start>
      <end>175</end>
      <status>modified</status>
      <modifiedWord>做</modifiedWord>
      <trackRevisions>false</trackRevisions>
    </reviewItem>
    <reviewItem>
      <errorID>14580307-cf63-473f-b2d6-3328622165c6</errorID>
      <errorWord>度</errorWord>
      <group>L1_Word</group>
      <groupName>字词问题</groupName>
      <ability>L2_Typo</ability>
      <abilityName>字词错误</abilityName>
      <candidateList>
        <item>度支</item>
      </candidateList>
      <explain/>
      <paraID> 1041985</paraID>
      <start>12</start>
      <end>14</end>
      <status>modified</status>
      <modifiedWord>度支</modifiedWord>
      <trackRevisions>false</trackRevisions>
    </reviewItem>
    <reviewItem>
      <errorID>0357f512-cd43-4a46-b008-58b6eb86954d</errorID>
      <errorWord>招标文件</errorWord>
      <group>L1_Other</group>
      <groupName>其他问题</groupName>
      <ability>L2_Consistency</ability>
      <abilityName>一致性检查</abilityName>
      <candidateList>
        <item>磋商文件</item>
      </candidateList>
      <explain>术语一致性问题，本文件为竞争性磋商文件，此处评审标准中价格分计算公式使用招标文件，表述不一致</explain>
      <paraID>674132DF</paraID>
      <start>13</start>
      <end>17</end>
      <status>modified</status>
      <modifiedWord>磋商文件</modifiedWord>
      <trackRevisions>false</trackRevisions>
    </reviewItem>
    <reviewItem>
      <errorID>4cd03107-0c6a-4bd0-879c-1a1df283f141</errorID>
      <errorWord>内容包含：内容</errorWord>
      <group>L1_Grammar</group>
      <groupName>语法问题</groupName>
      <ability>L2_Grammar</ability>
      <abilityName>语法错误</abilityName>
      <candidateList>
        <item>内容</item>
      </candidateList>
      <explain/>
      <paraID>  3F6780</paraID>
      <start>26</start>
      <end>28</end>
      <status>modified</status>
      <modifiedWord>内容</modifiedWord>
      <trackRevisions>false</trackRevisions>
    </reviewItem>
    <reviewItem>
      <errorID>d961648d-73a9-4f12-bd57-bbe6608a657a</errorID>
      <errorWord>反映出</errorWord>
      <group>L1_Word</group>
      <groupName>字词问题</groupName>
      <ability>L2_Typo</ability>
      <abilityName>字词错误</abilityName>
      <candidateList>
        <item>反映</item>
      </candidateList>
      <explain/>
      <paraID> 16F02B0</paraID>
      <start>5</start>
      <end>8</end>
      <status>ignored</status>
      <modifiedWord/>
      <trackRevisions>false</trackRevisions>
    </reviewItem>
    <reviewItem>
      <errorID>debdf6dd-5372-4ea0-a66f-c8bf77bb1663</errorID>
      <errorWord>间</errorWord>
      <group>L1_Word</group>
      <groupName>字词问题</groupName>
      <ability>L2_Typo</ability>
      <abilityName>字词错误</abilityName>
      <candidateList>
        <item>间内</item>
      </candidateList>
      <explain/>
      <paraID>4980DBA3</paraID>
      <start>47</start>
      <end>49</end>
      <status>modified</status>
      <modifiedWord>间内</modifiedWord>
      <trackRevisions>false</trackRevisions>
    </reviewItem>
    <reviewItem>
      <errorID>94d65686-cb03-43b8-be56-07f4f9b654b3</errorID>
      <errorWord>¨</errorWord>
      <group>L1_Word</group>
      <groupName>字词问题</groupName>
      <ability>L2_Typo</ability>
      <abilityName>字词错误</abilityName>
      <candidateList>
        <item> </item>
      </candidateList>
      <explain/>
      <paraID>79F077ED</paraID>
      <start>13</start>
      <end>14</end>
      <status>modified</status>
      <modifiedWord> </modifiedWord>
      <trackRevisions>false</trackRevisions>
    </reviewItem>
    <reviewItem>
      <errorID>99591bc7-4726-4024-b990-d264e16d82f2</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797BE9A8</paraID>
      <start>0</start>
      <end>2</end>
      <status>modified</status>
      <modifiedWord>六、</modifiedWord>
      <trackRevisions>false</trackRevisions>
    </reviewItem>
    <reviewItem>
      <errorID>6f4de634-f39e-4c1f-b262-8a4b428aff3c</errorID>
      <errorWord>做</errorWord>
      <group>L1_Word</group>
      <groupName>字词问题</groupName>
      <ability>L2_Typo</ability>
      <abilityName>字词错误</abilityName>
      <candidateList>
        <item>作</item>
      </candidateList>
      <explain/>
      <paraID>60C34FF7</paraID>
      <start>71</start>
      <end>72</end>
      <status>modified</status>
      <modifiedWord>作</modifiedWord>
      <trackRevisions>false</trackRevisions>
    </reviewItem>
    <reviewItem>
      <errorID>6076ae59-440f-42ce-b215-03b1d608c750</errorID>
      <errorWord>（</errorWord>
      <group>L1_Format</group>
      <groupName>格式问题</groupName>
      <ability>L2_HalfPunc_CN</ability>
      <abilityName>全半角问题</abilityName>
      <candidateList>
        <item>(</item>
      </candidateList>
      <explain>文本全半角错误。</explain>
      <paraID>69F63AED</paraID>
      <start>0</start>
      <end>1</end>
      <status>modified</status>
      <modifiedWord>(</modifiedWord>
      <trackRevisions>false</trackRevisions>
    </reviewItem>
    <reviewItem>
      <errorID>680b6209-4f54-45fa-aa0c-07788e18679f</errorID>
      <errorWord>）</errorWord>
      <group>L1_Format</group>
      <groupName>格式问题</groupName>
      <ability>L2_HalfPunc_CN</ability>
      <abilityName>全半角问题</abilityName>
      <candidateList>
        <item>)</item>
      </candidateList>
      <explain>文本全半角错误。</explain>
      <paraID>69F63AED</paraID>
      <start>2</start>
      <end>3</end>
      <status>modified</status>
      <modifiedWord>)</modifiedWord>
      <trackRevisions>false</trackRevisions>
    </reviewItem>
    <reviewItem>
      <errorID>ac097f9e-32f8-430e-8173-4834a88764fd</errorID>
      <errorWord>（</errorWord>
      <group>L1_Format</group>
      <groupName>格式问题</groupName>
      <ability>L2_HalfPunc_CN</ability>
      <abilityName>全半角问题</abilityName>
      <candidateList>
        <item>(</item>
      </candidateList>
      <explain>文本全半角错误。</explain>
      <paraID>  1D299F</paraID>
      <start>0</start>
      <end>1</end>
      <status>modified</status>
      <modifiedWord>(</modifiedWord>
      <trackRevisions>false</trackRevisions>
    </reviewItem>
    <reviewItem>
      <errorID>caeb97d4-ee40-4bee-af09-9b1f010a6a88</errorID>
      <errorWord>）</errorWord>
      <group>L1_Format</group>
      <groupName>格式问题</groupName>
      <ability>L2_HalfPunc_CN</ability>
      <abilityName>全半角问题</abilityName>
      <candidateList>
        <item>)</item>
      </candidateList>
      <explain>文本全半角错误。</explain>
      <paraID>  1D299F</paraID>
      <start>2</start>
      <end>3</end>
      <status>modified</status>
      <modifiedWord>)</modifiedWord>
      <trackRevisions>false</trackRevisions>
    </reviewItem>
    <reviewItem>
      <errorID>32d6ecad-0b1b-4e09-a30a-3a85d6f9e7b0</errorID>
      <errorWord>（</errorWord>
      <group>L1_Format</group>
      <groupName>格式问题</groupName>
      <ability>L2_HalfPunc_CN</ability>
      <abilityName>全半角问题</abilityName>
      <candidateList>
        <item>(</item>
      </candidateList>
      <explain>文本全半角错误。</explain>
      <paraID>366356F9</paraID>
      <start>0</start>
      <end>1</end>
      <status>modified</status>
      <modifiedWord>(</modifiedWord>
      <trackRevisions>false</trackRevisions>
    </reviewItem>
    <reviewItem>
      <errorID>bd500677-0bbe-4d46-bfbd-612f462d4e13</errorID>
      <errorWord>）</errorWord>
      <group>L1_Format</group>
      <groupName>格式问题</groupName>
      <ability>L2_HalfPunc_CN</ability>
      <abilityName>全半角问题</abilityName>
      <candidateList>
        <item>)</item>
      </candidateList>
      <explain>文本全半角错误。</explain>
      <paraID>366356F9</paraID>
      <start>2</start>
      <end>3</end>
      <status>modified</status>
      <modifiedWord>)</modifiedWord>
      <trackRevisions>false</trackRevisions>
    </reviewItem>
    <reviewItem>
      <errorID>d3f0d299-d630-449b-abdf-0b1faaf5a8e6</errorID>
      <errorWord>做</errorWord>
      <group>L1_Word</group>
      <groupName>字词问题</groupName>
      <ability>L2_Typo</ability>
      <abilityName>字词错误</abilityName>
      <candidateList>
        <item>作</item>
      </candidateList>
      <explain/>
      <paraID>163C5C55</paraID>
      <start>70</start>
      <end>71</end>
      <status>modified</status>
      <modifiedWord>作</modifiedWord>
      <trackRevisions>false</trackRevisions>
    </reviewItem>
    <reviewItem>
      <errorID>93462fdd-caf7-4248-9184-4fa4c460f001</errorID>
      <errorWord>人</errorWord>
      <group>L1_Word</group>
      <groupName>字词问题</groupName>
      <ability>L2_Typo</ability>
      <abilityName>字词错误</abilityName>
      <candidateList>
        <item>人员</item>
      </candidateList>
      <explain/>
      <paraID>1DF76FEB</paraID>
      <start>47</start>
      <end>49</end>
      <status>modified</status>
      <modifiedWord>人员</modifiedWord>
      <trackRevisions>false</trackRevisions>
    </reviewItem>
    <reviewItem>
      <errorID>eeb83415-1e43-4af0-84fd-549dcd77b7f4</errorID>
      <errorWord>公积金</errorWord>
      <group>L1_Word</group>
      <groupName>字词问题</groupName>
      <ability>L2_Typo</ability>
      <abilityName>字词错误</abilityName>
      <candidateList>
        <item>和公积金</item>
      </candidateList>
      <explain/>
      <paraID>1DF76FEB</paraID>
      <start>55</start>
      <end>59</end>
      <status>modified</status>
      <modifiedWord>和公积金</modifiedWord>
      <trackRevisions>false</trackRevisions>
    </reviewItem>
    <reviewItem>
      <errorID>62dd4253-77a2-405c-98e6-263dcf273b00</errorID>
      <errorWord>做</errorWord>
      <group>L1_Word</group>
      <groupName>字词问题</groupName>
      <ability>L2_Typo</ability>
      <abilityName>字词错误</abilityName>
      <candidateList>
        <item>作</item>
      </candidateList>
      <explain/>
      <paraID>78A52017</paraID>
      <start>18</start>
      <end>19</end>
      <status>modified</status>
      <modifiedWord>作</modifiedWord>
      <trackRevisions>false</trackRevisions>
    </reviewItem>
    <reviewItem>
      <errorID>f2086714-3f05-4476-984a-3905e5ed96b1</errorID>
      <errorWord>（</errorWord>
      <group>L1_Format</group>
      <groupName>格式问题</groupName>
      <ability>L2_HalfPunc_CN</ability>
      <abilityName>全半角问题</abilityName>
      <candidateList>
        <item>(</item>
      </candidateList>
      <explain>文本全半角错误。</explain>
      <paraID>4BF42D1E</paraID>
      <start>0</start>
      <end>1</end>
      <status>modified</status>
      <modifiedWord>(</modifiedWord>
      <trackRevisions>false</trackRevisions>
    </reviewItem>
    <reviewItem>
      <errorID>d0f72087-882a-46dc-9629-8b1530a54075</errorID>
      <errorWord>）</errorWord>
      <group>L1_Format</group>
      <groupName>格式问题</groupName>
      <ability>L2_HalfPunc_CN</ability>
      <abilityName>全半角问题</abilityName>
      <candidateList>
        <item>)</item>
      </candidateList>
      <explain>文本全半角错误。</explain>
      <paraID>4BF42D1E</paraID>
      <start>2</start>
      <end>3</end>
      <status>modified</status>
      <modifiedWord>)</modifiedWord>
      <trackRevisions>false</trackRevisions>
    </reviewItem>
    <reviewItem>
      <errorID>fc8673ee-d4dc-4cb9-b3db-8155235e1c1b</errorID>
      <errorWord>（</errorWord>
      <group>L1_Format</group>
      <groupName>格式问题</groupName>
      <ability>L2_HalfPunc_CN</ability>
      <abilityName>全半角问题</abilityName>
      <candidateList>
        <item>(</item>
      </candidateList>
      <explain>文本全半角错误。</explain>
      <paraID> EFE7BDB</paraID>
      <start>0</start>
      <end>1</end>
      <status>modified</status>
      <modifiedWord>(</modifiedWord>
      <trackRevisions>false</trackRevisions>
    </reviewItem>
    <reviewItem>
      <errorID>dcc29859-2e89-4c64-ac4a-2f7e06a8926f</errorID>
      <errorWord>）</errorWord>
      <group>L1_Format</group>
      <groupName>格式问题</groupName>
      <ability>L2_HalfPunc_CN</ability>
      <abilityName>全半角问题</abilityName>
      <candidateList>
        <item>)</item>
      </candidateList>
      <explain>文本全半角错误。</explain>
      <paraID> EFE7BDB</paraID>
      <start>2</start>
      <end>3</end>
      <status>modified</status>
      <modifiedWord>)</modifiedWord>
      <trackRevisions>false</trackRevisions>
    </reviewItem>
    <reviewItem>
      <errorID>34df679d-6b70-4e7b-a177-c0fe6e15c83d</errorID>
      <errorWord>（</errorWord>
      <group>L1_Format</group>
      <groupName>格式问题</groupName>
      <ability>L2_HalfPunc_CN</ability>
      <abilityName>全半角问题</abilityName>
      <candidateList>
        <item>(</item>
      </candidateList>
      <explain>文本全半角错误。</explain>
      <paraID>399AD5EE</paraID>
      <start>0</start>
      <end>1</end>
      <status>modified</status>
      <modifiedWord>(</modifiedWord>
      <trackRevisions>false</trackRevisions>
    </reviewItem>
    <reviewItem>
      <errorID>70b39872-164c-4084-b295-0a3bb489a2d1</errorID>
      <errorWord>）</errorWord>
      <group>L1_Format</group>
      <groupName>格式问题</groupName>
      <ability>L2_HalfPunc_CN</ability>
      <abilityName>全半角问题</abilityName>
      <candidateList>
        <item>)</item>
      </candidateList>
      <explain>文本全半角错误。</explain>
      <paraID>399AD5EE</paraID>
      <start>2</start>
      <end>3</end>
      <status>modified</status>
      <modifiedWord>)</modifiedWord>
      <trackRevisions>false</trackRevisions>
    </reviewItem>
    <reviewItem>
      <errorID>eb532fc7-d856-4d8d-aac3-8a4bdc3399fa</errorID>
      <errorWord>做</errorWord>
      <group>L1_Word</group>
      <groupName>字词问题</groupName>
      <ability>L2_Typo</ability>
      <abilityName>字词错误</abilityName>
      <candidateList>
        <item>作</item>
      </candidateList>
      <explain/>
      <paraID>6B7BD45E</paraID>
      <start>64</start>
      <end>65</end>
      <status>modified</status>
      <modifiedWord>作</modifiedWord>
      <trackRevisions>false</trackRevisions>
    </reviewItem>
    <reviewItem>
      <errorID>09d5bdde-d291-4966-9982-76effdf153be</errorID>
      <errorWord>（</errorWord>
      <group>L1_Format</group>
      <groupName>格式问题</groupName>
      <ability>L2_HalfPunc_CN</ability>
      <abilityName>全半角问题</abilityName>
      <candidateList>
        <item>(</item>
      </candidateList>
      <explain>文本全半角错误。</explain>
      <paraID>27508387</paraID>
      <start>0</start>
      <end>1</end>
      <status>modified</status>
      <modifiedWord>(</modifiedWord>
      <trackRevisions>false</trackRevisions>
    </reviewItem>
    <reviewItem>
      <errorID>f869251c-c8bb-43f2-8fd4-7a7d5dfa8620</errorID>
      <errorWord>）</errorWord>
      <group>L1_Format</group>
      <groupName>格式问题</groupName>
      <ability>L2_HalfPunc_CN</ability>
      <abilityName>全半角问题</abilityName>
      <candidateList>
        <item>)</item>
      </candidateList>
      <explain>文本全半角错误。</explain>
      <paraID>27508387</paraID>
      <start>2</start>
      <end>3</end>
      <status>modified</status>
      <modifiedWord>)</modifiedWord>
      <trackRevisions>false</trackRevisions>
    </reviewItem>
    <reviewItem>
      <errorID>a299b369-d141-4a0e-af3e-430f61996520</errorID>
      <errorWord>（</errorWord>
      <group>L1_Format</group>
      <groupName>格式问题</groupName>
      <ability>L2_HalfPunc_CN</ability>
      <abilityName>全半角问题</abilityName>
      <candidateList>
        <item>(</item>
      </candidateList>
      <explain>文本全半角错误。</explain>
      <paraID>4AF85F2D</paraID>
      <start>0</start>
      <end>1</end>
      <status>modified</status>
      <modifiedWord>(</modifiedWord>
      <trackRevisions>false</trackRevisions>
    </reviewItem>
    <reviewItem>
      <errorID>54a23625-fa22-42d9-bd9a-2627aa2d2228</errorID>
      <errorWord>）</errorWord>
      <group>L1_Format</group>
      <groupName>格式问题</groupName>
      <ability>L2_HalfPunc_CN</ability>
      <abilityName>全半角问题</abilityName>
      <candidateList>
        <item>)</item>
      </candidateList>
      <explain>文本全半角错误。</explain>
      <paraID>4AF85F2D</paraID>
      <start>2</start>
      <end>3</end>
      <status>modified</status>
      <modifiedWord>)</modifiedWord>
      <trackRevisions>false</trackRevisions>
    </reviewItem>
    <reviewItem>
      <errorID>4ee7cba5-58b0-4a83-9f6e-0e9e4223b781</errorID>
      <errorWord>（</errorWord>
      <group>L1_Format</group>
      <groupName>格式问题</groupName>
      <ability>L2_HalfPunc_CN</ability>
      <abilityName>全半角问题</abilityName>
      <candidateList>
        <item>(</item>
      </candidateList>
      <explain>文本全半角错误。</explain>
      <paraID> 4DF8CE7</paraID>
      <start>0</start>
      <end>1</end>
      <status>modified</status>
      <modifiedWord>(</modifiedWord>
      <trackRevisions>false</trackRevisions>
    </reviewItem>
    <reviewItem>
      <errorID>a519bfc4-0d18-4091-91a9-82b9fb1ca265</errorID>
      <errorWord>）</errorWord>
      <group>L1_Format</group>
      <groupName>格式问题</groupName>
      <ability>L2_HalfPunc_CN</ability>
      <abilityName>全半角问题</abilityName>
      <candidateList>
        <item>)</item>
      </candidateList>
      <explain>文本全半角错误。</explain>
      <paraID> 4DF8CE7</paraID>
      <start>2</start>
      <end>3</end>
      <status>modified</status>
      <modifiedWord>)</modifiedWord>
      <trackRevisions>false</trackRevisions>
    </reviewItem>
    <reviewItem>
      <errorID>0bc58372-bceb-4115-8b48-c887ac1ed3ed</errorID>
      <errorWord>做</errorWord>
      <group>L1_Word</group>
      <groupName>字词问题</groupName>
      <ability>L2_Typo</ability>
      <abilityName>字词错误</abilityName>
      <candidateList>
        <item>作</item>
      </candidateList>
      <explain/>
      <paraID>15861F94</paraID>
      <start>112</start>
      <end>113</end>
      <status>modified</status>
      <modifiedWord>作</modifiedWord>
      <trackRevisions>false</trackRevisions>
    </reviewItem>
    <reviewItem>
      <errorID>f1135204-9586-4735-b017-949000a2ca07</errorID>
      <errorWord>(</errorWord>
      <group>L1_Format</group>
      <groupName>格式问题</groupName>
      <ability>L2_HalfPunc_CN</ability>
      <abilityName>全半角问题</abilityName>
      <candidateList>
        <item>（</item>
      </candidateList>
      <explain>文本全半角错误。</explain>
      <paraID>3A7E066C</paraID>
      <start>46</start>
      <end>47</end>
      <status>modified</status>
      <modifiedWord>（</modifiedWord>
      <trackRevisions>false</trackRevisions>
    </reviewItem>
    <reviewItem>
      <errorID>93f9516d-c341-4e3d-bb89-62c7dae31af9</errorID>
      <errorWord>（</errorWord>
      <group>L1_Format</group>
      <groupName>格式问题</groupName>
      <ability>L2_HalfPunc_CN</ability>
      <abilityName>全半角问题</abilityName>
      <candidateList>
        <item>(</item>
      </candidateList>
      <explain>文本全半角错误。</explain>
      <paraID>3A8BE76C</paraID>
      <start>0</start>
      <end>1</end>
      <status>modified</status>
      <modifiedWord>(</modifiedWord>
      <trackRevisions>false</trackRevisions>
    </reviewItem>
    <reviewItem>
      <errorID>e0498878-a935-4797-96a7-413d547853a4</errorID>
      <errorWord>）</errorWord>
      <group>L1_Format</group>
      <groupName>格式问题</groupName>
      <ability>L2_HalfPunc_CN</ability>
      <abilityName>全半角问题</abilityName>
      <candidateList>
        <item>)</item>
      </candidateList>
      <explain>文本全半角错误。</explain>
      <paraID>3A8BE76C</paraID>
      <start>2</start>
      <end>3</end>
      <status>modified</status>
      <modifiedWord>)</modifiedWord>
      <trackRevisions>false</trackRevisions>
    </reviewItem>
    <reviewItem>
      <errorID>0a8ff85c-4c93-49da-ae1c-0c01ef11807c</errorID>
      <errorWord>（</errorWord>
      <group>L1_Format</group>
      <groupName>格式问题</groupName>
      <ability>L2_HalfPunc_CN</ability>
      <abilityName>全半角问题</abilityName>
      <candidateList>
        <item>(</item>
      </candidateList>
      <explain>文本全半角错误。</explain>
      <paraID>1CF02CF8</paraID>
      <start>0</start>
      <end>1</end>
      <status>modified</status>
      <modifiedWord>(</modifiedWord>
      <trackRevisions>false</trackRevisions>
    </reviewItem>
    <reviewItem>
      <errorID>64263ab8-0ef7-411d-8137-dd7e252ac6a0</errorID>
      <errorWord>）</errorWord>
      <group>L1_Format</group>
      <groupName>格式问题</groupName>
      <ability>L2_HalfPunc_CN</ability>
      <abilityName>全半角问题</abilityName>
      <candidateList>
        <item>)</item>
      </candidateList>
      <explain>文本全半角错误。</explain>
      <paraID>1CF02CF8</paraID>
      <start>2</start>
      <end>3</end>
      <status>modified</status>
      <modifiedWord>)</modifiedWord>
      <trackRevisions>false</trackRevisions>
    </reviewItem>
    <reviewItem>
      <errorID>5531fe9d-e0ec-493a-b631-2cdde77183db</errorID>
      <errorWord>（</errorWord>
      <group>L1_Format</group>
      <groupName>格式问题</groupName>
      <ability>L2_HalfPunc_CN</ability>
      <abilityName>全半角问题</abilityName>
      <candidateList>
        <item>(</item>
      </candidateList>
      <explain>文本全半角错误。</explain>
      <paraID>6A58B3AF</paraID>
      <start>0</start>
      <end>1</end>
      <status>modified</status>
      <modifiedWord>(</modifiedWord>
      <trackRevisions>false</trackRevisions>
    </reviewItem>
    <reviewItem>
      <errorID>a7a8ce57-c2ca-4714-8064-569c5764cb7d</errorID>
      <errorWord>）</errorWord>
      <group>L1_Format</group>
      <groupName>格式问题</groupName>
      <ability>L2_HalfPunc_CN</ability>
      <abilityName>全半角问题</abilityName>
      <candidateList>
        <item>)</item>
      </candidateList>
      <explain>文本全半角错误。</explain>
      <paraID>6A58B3AF</paraID>
      <start>2</start>
      <end>3</end>
      <status>modified</status>
      <modifiedWord>)</modifiedWord>
      <trackRevisions>false</trackRevisions>
    </reviewItem>
    <reviewItem>
      <errorID>77977d18-528a-4c5a-a787-9f110b2c8a83</errorID>
      <errorWord>（</errorWord>
      <group>L1_Format</group>
      <groupName>格式问题</groupName>
      <ability>L2_HalfPunc_CN</ability>
      <abilityName>全半角问题</abilityName>
      <candidateList>
        <item>(</item>
      </candidateList>
      <explain>文本全半角错误。</explain>
      <paraID>143A64E2</paraID>
      <start>0</start>
      <end>1</end>
      <status>modified</status>
      <modifiedWord>(</modifiedWord>
      <trackRevisions>false</trackRevisions>
    </reviewItem>
    <reviewItem>
      <errorID>38c86040-3fdd-4fb6-b5d5-c6acbb88b632</errorID>
      <errorWord>）</errorWord>
      <group>L1_Format</group>
      <groupName>格式问题</groupName>
      <ability>L2_HalfPunc_CN</ability>
      <abilityName>全半角问题</abilityName>
      <candidateList>
        <item>)</item>
      </candidateList>
      <explain>文本全半角错误。</explain>
      <paraID>143A64E2</paraID>
      <start>2</start>
      <end>3</end>
      <status>modified</status>
      <modifiedWord>)</modifiedWord>
      <trackRevisions>false</trackRevisions>
    </reviewItem>
    <reviewItem>
      <errorID>31c4708f-acf5-4c03-8490-68dffea296d6</errorID>
      <errorWord>（</errorWord>
      <group>L1_Format</group>
      <groupName>格式问题</groupName>
      <ability>L2_HalfPunc_CN</ability>
      <abilityName>全半角问题</abilityName>
      <candidateList>
        <item>(</item>
      </candidateList>
      <explain>文本全半角错误。</explain>
      <paraID>14955C11</paraID>
      <start>0</start>
      <end>1</end>
      <status>modified</status>
      <modifiedWord>(</modifiedWord>
      <trackRevisions>false</trackRevisions>
    </reviewItem>
    <reviewItem>
      <errorID>a6e34d9b-6aa0-4e26-b5f9-5515588f8511</errorID>
      <errorWord>）</errorWord>
      <group>L1_Format</group>
      <groupName>格式问题</groupName>
      <ability>L2_HalfPunc_CN</ability>
      <abilityName>全半角问题</abilityName>
      <candidateList>
        <item>)</item>
      </candidateList>
      <explain>文本全半角错误。</explain>
      <paraID>14955C11</paraID>
      <start>2</start>
      <end>3</end>
      <status>modified</status>
      <modifiedWord>)</modifiedWord>
      <trackRevisions>false</trackRevisions>
    </reviewItem>
    <reviewItem>
      <errorID>3522bb8a-7cdc-42dd-8a1d-e33070abe337</errorID>
      <errorWord>（</errorWord>
      <group>L1_Format</group>
      <groupName>格式问题</groupName>
      <ability>L2_HalfPunc_CN</ability>
      <abilityName>全半角问题</abilityName>
      <candidateList>
        <item>(</item>
      </candidateList>
      <explain>文本全半角错误。</explain>
      <paraID>746B3C1F</paraID>
      <start>0</start>
      <end>1</end>
      <status>modified</status>
      <modifiedWord>(</modifiedWord>
      <trackRevisions>false</trackRevisions>
    </reviewItem>
    <reviewItem>
      <errorID>9d1c0e2b-8eeb-4663-8aff-e5cbf6b12fb5</errorID>
      <errorWord>）</errorWord>
      <group>L1_Format</group>
      <groupName>格式问题</groupName>
      <ability>L2_HalfPunc_CN</ability>
      <abilityName>全半角问题</abilityName>
      <candidateList>
        <item>)</item>
      </candidateList>
      <explain>文本全半角错误。</explain>
      <paraID>746B3C1F</paraID>
      <start>2</start>
      <end>3</end>
      <status>modified</status>
      <modifiedWord>)</modifiedWord>
      <trackRevisions>false</trackRevisions>
    </reviewItem>
    <reviewItem>
      <errorID>9ee5de49-3752-49f5-8841-3e48d287c3b8</errorID>
      <errorWord>（</errorWord>
      <group>L1_Format</group>
      <groupName>格式问题</groupName>
      <ability>L2_HalfPunc_CN</ability>
      <abilityName>全半角问题</abilityName>
      <candidateList>
        <item>(</item>
      </candidateList>
      <explain>文本全半角错误。</explain>
      <paraID>3B1E6E7B</paraID>
      <start>0</start>
      <end>1</end>
      <status>modified</status>
      <modifiedWord>(</modifiedWord>
      <trackRevisions>false</trackRevisions>
    </reviewItem>
    <reviewItem>
      <errorID>546a48fc-02bc-4b8f-a16d-c6fdf37cea25</errorID>
      <errorWord>）</errorWord>
      <group>L1_Format</group>
      <groupName>格式问题</groupName>
      <ability>L2_HalfPunc_CN</ability>
      <abilityName>全半角问题</abilityName>
      <candidateList>
        <item>)</item>
      </candidateList>
      <explain>文本全半角错误。</explain>
      <paraID>3B1E6E7B</paraID>
      <start>2</start>
      <end>3</end>
      <status>modified</status>
      <modifiedWord>)</modifiedWord>
      <trackRevisions>false</trackRevisions>
    </reviewItem>
    <reviewItem>
      <errorID>a0f67657-51c3-4615-b189-4e0637b6ddce</errorID>
      <errorWord>（</errorWord>
      <group>L1_Format</group>
      <groupName>格式问题</groupName>
      <ability>L2_HalfPunc_CN</ability>
      <abilityName>全半角问题</abilityName>
      <candidateList>
        <item>(</item>
      </candidateList>
      <explain>文本全半角错误。</explain>
      <paraID>47DC614D</paraID>
      <start>0</start>
      <end>1</end>
      <status>modified</status>
      <modifiedWord>(</modifiedWord>
      <trackRevisions>false</trackRevisions>
    </reviewItem>
    <reviewItem>
      <errorID>31b73024-ec1e-4c0d-badb-a53bf32edc56</errorID>
      <errorWord>）</errorWord>
      <group>L1_Format</group>
      <groupName>格式问题</groupName>
      <ability>L2_HalfPunc_CN</ability>
      <abilityName>全半角问题</abilityName>
      <candidateList>
        <item>)</item>
      </candidateList>
      <explain>文本全半角错误。</explain>
      <paraID>47DC614D</paraID>
      <start>2</start>
      <end>3</end>
      <status>modified</status>
      <modifiedWord>)</modifiedWord>
      <trackRevisions>false</trackRevisions>
    </reviewItem>
    <reviewItem>
      <errorID>3def19fb-b299-4a0a-b439-cddea255103c</errorID>
      <errorWord>(</errorWord>
      <group>L1_Format</group>
      <groupName>格式问题</groupName>
      <ability>L2_HalfPunc_CN</ability>
      <abilityName>全半角问题</abilityName>
      <candidateList>
        <item>（</item>
      </candidateList>
      <explain>文本全半角错误。</explain>
      <paraID>7E3C2A47</paraID>
      <start>7</start>
      <end>8</end>
      <status>modified</status>
      <modifiedWord>（</modifiedWord>
      <trackRevisions>false</trackRevisions>
    </reviewItem>
    <reviewItem>
      <errorID>7136f55e-a8f4-44e6-a134-0c7e911c9c40</errorID>
      <errorWord>)</errorWord>
      <group>L1_Format</group>
      <groupName>格式问题</groupName>
      <ability>L2_HalfPunc_CN</ability>
      <abilityName>全半角问题</abilityName>
      <candidateList>
        <item>）</item>
      </candidateList>
      <explain>文本全半角错误。</explain>
      <paraID>7E3C2A47</paraID>
      <start>23</start>
      <end>24</end>
      <status>modified</status>
      <modifiedWord>）</modifiedWord>
      <trackRevisions>false</trackRevisions>
    </reviewItem>
    <reviewItem>
      <errorID>22a4e945-b72e-4ff6-bac5-bbd0cbf0eb8f</errorID>
      <errorWord>晰</errorWord>
      <group>L1_Word</group>
      <groupName>字词问题</groupName>
      <ability>L2_Typo</ability>
      <abilityName>字词错误</abilityName>
      <candidateList>
        <item>晰地</item>
      </candidateList>
      <explain/>
      <paraID>4A593626</paraID>
      <start>134</start>
      <end>136</end>
      <status>modified</status>
      <modifiedWord>晰地</modifiedWord>
      <trackRevisions>false</trackRevisions>
    </reviewItem>
    <reviewItem>
      <errorID>4cfa5e08-6e67-409f-b2f7-04d4ac54eece</errorID>
      <errorWord>(</errorWord>
      <group>L1_Format</group>
      <groupName>格式问题</groupName>
      <ability>L2_HalfPunc_CN</ability>
      <abilityName>全半角问题</abilityName>
      <candidateList>
        <item>（</item>
      </candidateList>
      <explain>文本全半角错误。</explain>
      <paraID>13B09413</paraID>
      <start>4</start>
      <end>5</end>
      <status>modified</status>
      <modifiedWord>（</modifiedWord>
      <trackRevisions>false</trackRevisions>
    </reviewItem>
    <reviewItem>
      <errorID>3e2ba989-e564-4df0-ab59-cfaa7fc57132</errorID>
      <errorWord>)</errorWord>
      <group>L1_Format</group>
      <groupName>格式问题</groupName>
      <ability>L2_HalfPunc_CN</ability>
      <abilityName>全半角问题</abilityName>
      <candidateList>
        <item>）</item>
      </candidateList>
      <explain>文本全半角错误。</explain>
      <paraID>13B09413</paraID>
      <start>7</start>
      <end>8</end>
      <status>modified</status>
      <modifiedWord>）</modifiedWord>
      <trackRevisions>false</trackRevisions>
    </reviewItem>
  </reviewItems>
  <config/>
</contractReview>
</file>

<file path=customXml/itemProps1.xml><?xml version="1.0" encoding="utf-8"?>
<ds:datastoreItem xmlns:ds="http://schemas.openxmlformats.org/officeDocument/2006/customXml" ds:itemID="{8B72616B-8CA7-4269-804C-38AEF0DBFC11}"/>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戴霜霜</cp:lastModifiedBy>
  <cp:revision>30</cp:revision>
  <dcterms:created xsi:type="dcterms:W3CDTF">2023-03-27T07:28:00Z</dcterms:created>
  <dcterms:modified xsi:type="dcterms:W3CDTF">2026-10-10T03:42:23Z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D7D5AA94820844E5813318AD4B1A157B_13</vt:lpwstr>
  </property>
  <property fmtid="{D5CDD505-2E9C-101B-9397-08002B2CF9AE}" pid="4" name="KSOTemplateDocerSaveRecord">
    <vt:lpwstr>eyJoZGlkIjoiYzVkOGY5MWQ0YTQ3MGZmYjVkMjc5MzkwZWMwZGQ4ZDgiLCJ1c2VySWQiOiIxMDExMjcyNjY5In0=</vt:lpwstr>
  </property>
</Properties>
</file>