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0D07F8" w:rsidRPr="000D07F8">
        <w:rPr>
          <w:rFonts w:asciiTheme="minorEastAsia" w:eastAsiaTheme="minorEastAsia" w:hAnsiTheme="minorEastAsia"/>
          <w:b/>
          <w:color w:val="000000" w:themeColor="text1"/>
          <w:sz w:val="36"/>
          <w:szCs w:val="36"/>
        </w:rPr>
        <w:t>JSZC-320681-WYGS-C2026-0032</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00461509">
        <w:rPr>
          <w:rFonts w:asciiTheme="minorEastAsia" w:eastAsiaTheme="minorEastAsia" w:hAnsiTheme="minorEastAsia" w:hint="eastAsia"/>
          <w:b/>
          <w:bCs/>
          <w:color w:val="000000" w:themeColor="text1"/>
          <w:sz w:val="32"/>
          <w:u w:val="single"/>
        </w:rPr>
        <w:t>10</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841D9A">
        <w:rPr>
          <w:rFonts w:asciiTheme="minorEastAsia" w:eastAsiaTheme="minorEastAsia" w:hAnsiTheme="minorEastAsia" w:hint="eastAsia"/>
          <w:b/>
          <w:bCs/>
          <w:color w:val="000000" w:themeColor="text1"/>
          <w:sz w:val="32"/>
          <w:u w:val="single"/>
        </w:rPr>
        <w:t xml:space="preserve"> </w:t>
      </w:r>
      <w:r w:rsidR="00461509">
        <w:rPr>
          <w:rFonts w:asciiTheme="minorEastAsia" w:eastAsiaTheme="minorEastAsia" w:hAnsiTheme="minorEastAsia" w:hint="eastAsia"/>
          <w:b/>
          <w:bCs/>
          <w:color w:val="000000" w:themeColor="text1"/>
          <w:sz w:val="32"/>
          <w:u w:val="single"/>
        </w:rPr>
        <w:t>16</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0D07F8" w:rsidRPr="000D07F8">
        <w:rPr>
          <w:rFonts w:asciiTheme="minorEastAsia" w:eastAsiaTheme="minorEastAsia" w:hAnsiTheme="minorEastAsia" w:cs="宋体"/>
          <w:sz w:val="28"/>
          <w:szCs w:val="28"/>
        </w:rPr>
        <w:t>JSZC-320681-WYGS-C2026-0032</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206FEE">
        <w:rPr>
          <w:rFonts w:asciiTheme="minorEastAsia" w:eastAsiaTheme="minorEastAsia" w:hAnsiTheme="minorEastAsia" w:hint="eastAsia"/>
          <w:sz w:val="28"/>
          <w:szCs w:val="28"/>
        </w:rPr>
        <w:t>10</w:t>
      </w:r>
      <w:r w:rsidR="00B97F0F" w:rsidRPr="00E71994">
        <w:rPr>
          <w:rFonts w:asciiTheme="minorEastAsia" w:eastAsiaTheme="minorEastAsia" w:hAnsiTheme="minorEastAsia"/>
          <w:sz w:val="28"/>
          <w:szCs w:val="28"/>
        </w:rPr>
        <w:t>月</w:t>
      </w:r>
      <w:r w:rsidR="00461509">
        <w:rPr>
          <w:rFonts w:asciiTheme="minorEastAsia" w:eastAsiaTheme="minorEastAsia" w:hAnsiTheme="minorEastAsia" w:hint="eastAsia"/>
          <w:sz w:val="28"/>
          <w:szCs w:val="28"/>
        </w:rPr>
        <w:t>27</w:t>
      </w:r>
      <w:r w:rsidR="00B97F0F"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0D07F8" w:rsidRPr="000D07F8">
        <w:rPr>
          <w:rFonts w:ascii="宋体" w:hAnsi="宋体" w:cs="宋体"/>
          <w:sz w:val="28"/>
          <w:szCs w:val="28"/>
        </w:rPr>
        <w:t>JSZC-320681-WYGS-C2026-0032</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260万元（一标包：230万元，二标包：30万元）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w:t>
      </w:r>
      <w:r w:rsidRPr="00E63825">
        <w:rPr>
          <w:rFonts w:ascii="宋体" w:hAnsi="宋体" w:cs="宋体" w:hint="eastAsia"/>
          <w:color w:val="000000" w:themeColor="text1"/>
          <w:sz w:val="28"/>
          <w:szCs w:val="28"/>
        </w:rPr>
        <w:lastRenderedPageBreak/>
        <w:t>要求；船舶上下排必须使用船坞、轨道上下排，确保船舶平稳上下排，上排设施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 xml:space="preserve">5.投标供应商需承诺本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206FEE">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月</w:t>
      </w:r>
      <w:r w:rsidR="00461509">
        <w:rPr>
          <w:rFonts w:asciiTheme="minorEastAsia" w:eastAsiaTheme="minorEastAsia" w:hAnsiTheme="minorEastAsia" w:hint="eastAsia"/>
          <w:sz w:val="28"/>
          <w:szCs w:val="28"/>
        </w:rPr>
        <w:t>27</w:t>
      </w:r>
      <w:r w:rsidR="00206FEE"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005C19D3">
        <w:rPr>
          <w:rFonts w:ascii="宋体" w:hAnsi="宋体" w:cs="宋体" w:hint="eastAsia"/>
          <w:color w:val="000000" w:themeColor="text1"/>
          <w:sz w:val="28"/>
          <w:szCs w:val="28"/>
        </w:rPr>
        <w:t>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2.潜在供应商访问“苏采云”系统的网络地址和方法：“苏采云”系统的网址：http://jszfcg.jsczt.cn/。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3.“CA数字证书”的获取：供应商需办理CA锁，“苏采云”系统</w:t>
      </w:r>
      <w:r w:rsidRPr="00E63825">
        <w:rPr>
          <w:rFonts w:ascii="宋体" w:hAnsi="宋体" w:cs="宋体" w:hint="eastAsia"/>
          <w:color w:val="000000" w:themeColor="text1"/>
          <w:sz w:val="28"/>
          <w:szCs w:val="28"/>
        </w:rPr>
        <w:lastRenderedPageBreak/>
        <w:t>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4.采购文件（后缀名为“.kedt”）、供应商操作指南及政府采购客户端工具可通过“苏采云”系统－已报名项目－报名详情页面内相应链接进行下载。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5.招标代理机构（采购代理机构）将数据电文形式的采购文件加载至“苏采云”系统，供潜在供应商下载或者查阅。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6.请潜在响应单位提前安装相应的控件（详见《江苏省政府采购管理交易系统（苏采云）供应商操作指南》）并使用谷歌浏览器登录“苏采云”系统参与不见面开评标。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206FEE">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月</w:t>
      </w:r>
      <w:r w:rsidR="00461509">
        <w:rPr>
          <w:rFonts w:asciiTheme="minorEastAsia" w:eastAsiaTheme="minorEastAsia" w:hAnsiTheme="minorEastAsia" w:hint="eastAsia"/>
          <w:sz w:val="28"/>
          <w:szCs w:val="28"/>
        </w:rPr>
        <w:t>27</w:t>
      </w:r>
      <w:r w:rsidR="00206FEE" w:rsidRPr="00E71994">
        <w:rPr>
          <w:rFonts w:asciiTheme="minorEastAsia" w:eastAsiaTheme="minorEastAsia" w:hAnsiTheme="minorEastAsia"/>
          <w:sz w:val="28"/>
          <w:szCs w:val="28"/>
        </w:rPr>
        <w:t>日</w:t>
      </w:r>
      <w:r w:rsidR="00461509">
        <w:rPr>
          <w:rFonts w:asciiTheme="minorEastAsia" w:eastAsiaTheme="minorEastAsia" w:hAnsiTheme="minorEastAsia" w:hint="eastAsia"/>
          <w:sz w:val="28"/>
          <w:szCs w:val="28"/>
        </w:rPr>
        <w:t>14</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2.线上开标地点：“苏采云”系统（网址：http://jszfcg.jsczt.cn/）“开标大厅”。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w:t>
      </w:r>
      <w:r w:rsidRPr="00E63825">
        <w:rPr>
          <w:rFonts w:ascii="宋体" w:hAnsi="宋体" w:cs="宋体" w:hint="eastAsia"/>
          <w:color w:val="000000" w:themeColor="text1"/>
          <w:sz w:val="28"/>
          <w:szCs w:val="28"/>
        </w:rPr>
        <w:lastRenderedPageBreak/>
        <w:t>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2．项目磋商活动模式：不见面远程磋商模式，供应商在各自地点通过“苏采云”系统参加磋商活动。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请仔细检查磋商文件是否齐全，如有缺漏请立即与代理机构联系解决。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w:t>
      </w:r>
      <w:r w:rsidRPr="00E63825">
        <w:rPr>
          <w:rFonts w:ascii="宋体" w:hAnsi="宋体" w:cs="宋体" w:hint="eastAsia"/>
          <w:color w:val="000000" w:themeColor="text1"/>
          <w:sz w:val="28"/>
          <w:szCs w:val="28"/>
        </w:rPr>
        <w:lastRenderedPageBreak/>
        <w:t>磋商报价表、分项报价明细表、其他证明文件等部分。供应商按“第五部分 响应文件格式”及“苏采云系统”中电子投标（响应）文件格式目录要求的内容编写响应文件。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3.证明供应商及响应标的符合磋商文件规定的文件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3.1供应商应按照法律、法规、规章和规范性文件以及磋商文件要求提交证明文件，证明其及响应标的符合磋商文件规定。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5.1供应商需按磋商文件中的技术要求与商务要求作出响应或偏离，并说明原因。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6.1供应商应按照磋商文件中提供的格式完整、正确填写磋商响应函、磋商报价表。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6.2对于采用货币报价的项目，磋商报价表中的响应总报价应与分项报价明细表中的响应总报价一致，如不一致，不作为无效响应处理，但评标时按磋商报价表中价格为准。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w:t>
      </w:r>
      <w:r w:rsidRPr="00E63825">
        <w:rPr>
          <w:rFonts w:ascii="宋体" w:hAnsi="宋体" w:cs="宋体" w:hint="eastAsia"/>
          <w:bCs/>
          <w:color w:val="000000" w:themeColor="text1"/>
          <w:sz w:val="28"/>
          <w:szCs w:val="28"/>
        </w:rPr>
        <w:lastRenderedPageBreak/>
        <w:t>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的这一要求而放弃磋商响应，同意延长磋商响应有效期的供应商既不能要求也不允许修改其响应文件。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供应商应当按照江苏政府采购网—资料下载中《江苏省政府采购管理交易系统（苏采云）供应商操作指南》规定，在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供应商可在响应文件提交截止时间前，撤回其电子响应文件，具体操作方法见《江苏省政府采购管理交易系统（苏采云）供应商操作指南》。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具体操作方法见《江苏省政府采购管理交易系统（苏采云）供应商操作指南》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由采购人组织，在“苏采云”系统中进行磋商。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2.2磋商小组由采购人代表和评审专家共3人以上单数组成，其中评审专家人数不得少于磋商小组成员总数的2/3。采购人不得以评审专家身份参加本部门或本单位采购项目的评审。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3.6采购人和评审小组不向未成交的供应商解释未成交原因，也不公布评审过程中的相关细节。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4.2接到磋商小组澄清要求的供应商应派人按磋商小组规定的时间和格式在“苏采云”系统中做出澄清，澄清的内容作为响应文件的补充部分，但实质性的内容不得做任何更改。具体操作方式见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4.3接到磋商小组澄清要求的供应商如未按规定做出澄清，其风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w:t>
      </w:r>
      <w:r w:rsidRPr="00E63825">
        <w:rPr>
          <w:rFonts w:ascii="宋体" w:hAnsi="宋体" w:cs="宋体" w:hint="eastAsia"/>
          <w:bCs/>
          <w:color w:val="000000" w:themeColor="text1"/>
          <w:sz w:val="28"/>
          <w:szCs w:val="28"/>
        </w:rPr>
        <w:lastRenderedPageBreak/>
        <w:t>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5.6磋商小组将允许修正响应文件中不构成重大偏离的、微小的、非正规的、不一致的或不规则的地方，但这些修改不能影响任何供应商相应的名次排列。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w:t>
      </w:r>
      <w:r w:rsidRPr="00E63825">
        <w:rPr>
          <w:rFonts w:ascii="宋体" w:hAnsi="宋体" w:cs="宋体" w:hint="eastAsia"/>
          <w:color w:val="000000" w:themeColor="text1"/>
          <w:sz w:val="28"/>
          <w:szCs w:val="28"/>
        </w:rPr>
        <w:lastRenderedPageBreak/>
        <w:t>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6.1.2未完整上传响应文件电子文档的,或上传的文件打不开的。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6.1.3同一供应商提交两个（含两个）以上不同的响应报价的。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6.1.4不具备磋商文件中规定的资格要求的。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6.1.13不同供应商的响应文件经系统查询Mac地址、标书制作工具客户端标识码一致的。（符合本条款不同的供应商不得参加本项目的后续采购事项，并移送政府采购监管部门进行处理。）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6.2.4磋商小组认定磋商文件存在歧义、重大缺陷导致评审工作无法进行。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“苏采云”系统</w:t>
      </w:r>
      <w:r w:rsidRPr="00E63825">
        <w:rPr>
          <w:rFonts w:ascii="宋体" w:hAnsi="宋体" w:cs="宋体" w:hint="eastAsia"/>
          <w:bCs/>
          <w:color w:val="000000" w:themeColor="text1"/>
          <w:sz w:val="28"/>
          <w:szCs w:val="28"/>
        </w:rPr>
        <w:t>系统故障原因造成磋商不成功的。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lastRenderedPageBreak/>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1.4若有充分证据证明，成交供应商出现下列情况之一的，一经查实，将被取消成交资格：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2.1提出质疑的供应商应当是参与所质疑项目采购活动的供应商。潜在供应商依法获取其可质疑的磋商文件的，可以对磋商文件提出质疑。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2.2.1对可以质疑的磋商文件提出质疑的，为收到磋商文件之日或者磋商文件公告期限届满之日；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中项目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3.2成交通知书将是合同的一个组成部分。对采购人和成交供应商均具有法律效力。成交通知书发出后，采购人改变成交结果的，或者成交供应商放弃磋商项目的，应当依法承担法律责任。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w:t>
      </w:r>
      <w:r w:rsidRPr="00E63825">
        <w:rPr>
          <w:rFonts w:ascii="宋体" w:hAnsi="宋体" w:cs="宋体" w:hint="eastAsia"/>
          <w:color w:val="000000" w:themeColor="text1"/>
          <w:sz w:val="28"/>
          <w:szCs w:val="28"/>
        </w:rPr>
        <w:lastRenderedPageBreak/>
        <w:t>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179E3" w:rsidRPr="00841D9A" w:rsidRDefault="00BF0498" w:rsidP="00841D9A">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9073" w:type="dxa"/>
        <w:tblInd w:w="-176" w:type="dxa"/>
        <w:tblLook w:val="04A0"/>
      </w:tblPr>
      <w:tblGrid>
        <w:gridCol w:w="2197"/>
        <w:gridCol w:w="2623"/>
        <w:gridCol w:w="1560"/>
        <w:gridCol w:w="1417"/>
        <w:gridCol w:w="1276"/>
      </w:tblGrid>
      <w:tr w:rsidR="007179E3" w:rsidRPr="00E63825" w:rsidTr="005F7C1C">
        <w:trPr>
          <w:trHeight w:val="45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1226B"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78"/>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r w:rsidR="00841D9A" w:rsidRPr="00E63825">
        <w:rPr>
          <w:rFonts w:ascii="宋体" w:hAnsi="宋体" w:cs="宋体"/>
          <w:color w:val="000000" w:themeColor="text1"/>
          <w:sz w:val="28"/>
          <w:szCs w:val="28"/>
        </w:rPr>
        <w:t xml:space="preserve"> </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1.供应商应仔细阅读磋商文件的所有内容，按磋商文件的要求提供磋商响应文件，并保证所提供的全部资料的真实性，以使其投标对磋商文件作出实质性响应。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3.各供应商应按照磋商文件所确定的《采购项目内容及要求》编制报价文件，报价文件应对本磋商文件提出的要求和条件作出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4.投标人应充分考虑项目实施过程中的各项安全风险，并采取必要的措施予以保障；若项目实施过程中发生任何安全事故或人身伤害，则均由成交供应商自行承担。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2、验收：船舶修理完毕后由船东组织验收，执法船最终由江苏渔船检验局检验合格，采购人在修理过程中可委派人员至现场进行监督。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由采购人负责将维修船舶托运（或驾驶）至成交供应商维修场地；维修工作结束且验收合格后，船舶在维修现场交付给采购人，由采购人将船舶托运（或驾驶）回启东，以上船舶托运（或驾驶）费用由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（2）6艘维修执法艇由供应商负责将维修艇托运（或驾驶）至成交供应商维修场地；维修工作结束且验收合格后，船舶在维修现场交付</w:t>
      </w:r>
      <w:r w:rsidRPr="00E63825">
        <w:rPr>
          <w:rFonts w:ascii="宋体" w:hAnsi="宋体" w:cs="宋体" w:hint="eastAsia"/>
          <w:color w:val="000000" w:themeColor="text1"/>
          <w:sz w:val="28"/>
          <w:szCs w:val="28"/>
        </w:rPr>
        <w:lastRenderedPageBreak/>
        <w:t>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7、成交供应商应充分考虑项目实施过程中的各项安全风险，并采取必要的措施予以保障；若项目实施过程中发生任何安全事故或人身伤害，则均由成交供应商自行承担。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、采购标的的其他技术、服务等要求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1.本项目成交后的履约保证金为</w:t>
      </w:r>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w:t>
      </w:r>
      <w:r w:rsidR="006330BE" w:rsidRPr="00E63825">
        <w:rPr>
          <w:rFonts w:ascii="宋体" w:hAnsi="宋体" w:cs="宋体" w:hint="eastAsia"/>
          <w:color w:val="000000" w:themeColor="text1"/>
          <w:sz w:val="24"/>
          <w:u w:val="single"/>
        </w:rPr>
        <w:lastRenderedPageBreak/>
        <w:t>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r w:rsidR="00841D9A" w:rsidRPr="00E63825">
        <w:rPr>
          <w:rFonts w:ascii="宋体" w:hAnsi="宋体" w:cs="宋体"/>
          <w:color w:val="000000" w:themeColor="text1"/>
          <w:sz w:val="24"/>
        </w:rPr>
        <w:t xml:space="preserve"> </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(1)验收：船舶修理完毕后由船东组织验收，执法船最终由江苏渔船检验局检验合格，采购人在修理过程中可委派人员至现场进行监督。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至成交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至成交供应商维修场地；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w:t>
      </w:r>
      <w:r w:rsidRPr="00E63825">
        <w:rPr>
          <w:rFonts w:ascii="宋体" w:hAnsi="宋体" w:cs="宋体" w:hint="eastAsia"/>
          <w:color w:val="000000" w:themeColor="text1"/>
          <w:sz w:val="24"/>
        </w:rPr>
        <w:lastRenderedPageBreak/>
        <w:t>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予以保障；若项目实施过程中发生任何安全事故或人身伤害，则均由乙方自行承担。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凭成交通知书与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3、乙方应接受并配合甲方或甲方组织的对本合同履行情况的监督与检查，对于甲方指出的问题，应及时作出合理解释或予以纠正。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w:t>
      </w:r>
      <w:r w:rsidRPr="00E63825">
        <w:rPr>
          <w:rFonts w:ascii="宋体" w:hAnsi="宋体" w:cs="宋体" w:hint="eastAsia"/>
          <w:color w:val="000000" w:themeColor="text1"/>
          <w:sz w:val="24"/>
        </w:rPr>
        <w:lastRenderedPageBreak/>
        <w:t>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要求解除合同的，甲方应当支付乙方已交付的硬件和己完成的软件系统付应的款项，并向乙方总计支付逾期应付款5%的违约金。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Default="004A42B4" w:rsidP="004A42B4">
      <w:pPr>
        <w:rPr>
          <w:color w:val="000000" w:themeColor="text1"/>
        </w:rPr>
      </w:pPr>
    </w:p>
    <w:p w:rsidR="00841D9A" w:rsidRDefault="00841D9A" w:rsidP="004A42B4">
      <w:pPr>
        <w:rPr>
          <w:color w:val="000000" w:themeColor="text1"/>
        </w:rPr>
      </w:pPr>
    </w:p>
    <w:p w:rsidR="00841D9A" w:rsidRDefault="00841D9A" w:rsidP="004A42B4">
      <w:pPr>
        <w:rPr>
          <w:color w:val="000000" w:themeColor="text1"/>
        </w:rPr>
      </w:pPr>
    </w:p>
    <w:p w:rsidR="00841D9A" w:rsidRPr="00E63825" w:rsidRDefault="00841D9A" w:rsidP="004A42B4">
      <w:pPr>
        <w:rPr>
          <w:color w:val="000000" w:themeColor="text1"/>
        </w:rPr>
      </w:pPr>
    </w:p>
    <w:p w:rsidR="004A42B4" w:rsidRPr="001466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lastRenderedPageBreak/>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不见面远程磋商模式：供应商在各自地点通过“苏采云”系统参加磋商活动。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供应商价格部分和商务、技术部分的合计分值，为该供应商的评审总得分。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99" w:name="_Hlk511114918"/>
            <w:r w:rsidRPr="00E63825">
              <w:rPr>
                <w:rFonts w:ascii="宋体" w:hAnsi="宋体" w:cs="宋体" w:hint="eastAsia"/>
                <w:color w:val="000000" w:themeColor="text1"/>
                <w:szCs w:val="21"/>
              </w:rPr>
              <w:t>序号</w:t>
            </w:r>
            <w:bookmarkEnd w:id="99"/>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841D9A">
        <w:trPr>
          <w:trHeight w:val="26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方案能确保船体精确落座垫木，保证上、下排平稳、安全，控制船体变形的加5分；执法船采用干船坞或浮动船坞修理的加5分；本项最高加5分。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0" w:name="OLE_LINK33"/>
            <w:bookmarkStart w:id="101" w:name="OLE_LINK34"/>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0"/>
            <w:bookmarkEnd w:id="101"/>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2" w:name="OLE_LINK32"/>
            <w:bookmarkStart w:id="103"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2"/>
            <w:bookmarkEnd w:id="103"/>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lastRenderedPageBreak/>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4"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4"/>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5" w:name="OLE_LINK7"/>
            <w:bookmarkStart w:id="106"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5"/>
            <w:bookmarkEnd w:id="106"/>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自2023年1月1日以来（以合同签订时间为准）承接过沿海海监、渔政、军警、海事等船舶的建造或维修项目，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价格分统一采用低价优先法计算，即满足磋商文件要求且最后报价最低的供应商的价格为磋商基准价，其价格分为满分。其他供应商的价格分统一按照下列公式计算：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磋商报价得分=（磋商基准价/最后磋商报价）×价格权值×100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w:t>
      </w:r>
      <w:r w:rsidRPr="00E63825">
        <w:rPr>
          <w:rFonts w:ascii="宋体" w:hAnsi="宋体" w:cs="宋体" w:hint="eastAsia"/>
          <w:bCs/>
          <w:color w:val="000000" w:themeColor="text1"/>
          <w:sz w:val="28"/>
          <w:szCs w:val="28"/>
        </w:rPr>
        <w:lastRenderedPageBreak/>
        <w:t>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成交通知书发出后，采购人不得违法改变成交结果，成交供应商无正当理由不得放弃成交。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lastRenderedPageBreak/>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排设施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.投标供应商需承诺本项目的柴油机维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w:t>
      </w:r>
      <w:r w:rsidR="00A23955" w:rsidRPr="00E63825">
        <w:rPr>
          <w:rFonts w:ascii="宋体" w:hAnsi="宋体" w:cs="宋体" w:hint="eastAsia"/>
          <w:bCs/>
          <w:color w:val="000000" w:themeColor="text1"/>
          <w:sz w:val="28"/>
          <w:szCs w:val="28"/>
        </w:rPr>
        <w:lastRenderedPageBreak/>
        <w:t>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填制正负偏离表，完全响应的，请以空白表列示。不完全响应的，必须在偏离表中列示；列示不全的，视同故意隐瞒。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“苏采云”</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lastRenderedPageBreak/>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本证明用于参加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为营造公开、公平、公正的公共资源交易环境，树立诚信守法的投标人形象，本人代表本单位作出以下承诺：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二、严格依照国家和省、市、县关于招标投标等方面的法律、法规、规章、规范性文件，参加公共资源交易招标投标活动；积极履行社会责任，促进廉政建设；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四、自我约束、自我管理，守合同、重信用，不参与围标串标、弄虚作假、骗取中标、干扰评标、违约毁约、恶意投诉等行为，主动维护公共资源交易招标投标的良好秩序；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的磋商文件，我方正式提交磋商响应函，并宣布同意如下内容：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邮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子  邮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lastRenderedPageBreak/>
        <w:t>附件8</w:t>
      </w: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lastRenderedPageBreak/>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中小微企业声明函（服务类项目）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项目（项目名称）的采购活动，提供的服务全部由符合政策的中小微企业承接。相关企业（含联合体中的中小微企业、签订采购包意向协议的中小微企业）的具体情况如下：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从业人员、营业收入、资产总额填报上一年度数据，无上一年度数据的新成立企业可不填报。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号）的规定，自行勾选承接企业的企业规模类型。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成交供应商为残疾人福利性单位的，此声明函将随中标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号），监狱企业参加政府采购活动时，应当提供由省级以上监狱管理局、戒毒管理局（含新疆生产建设兵团）出具的，供应商属于监狱企业的证明文件。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Default="00431214">
      <w:pPr>
        <w:spacing w:line="300" w:lineRule="auto"/>
        <w:outlineLvl w:val="0"/>
        <w:rPr>
          <w:rFonts w:ascii="宋体" w:hAnsi="宋体" w:cs="宋体"/>
          <w:b/>
          <w:bCs/>
          <w:color w:val="000000" w:themeColor="text1"/>
          <w:sz w:val="32"/>
          <w:szCs w:val="32"/>
        </w:rPr>
      </w:pPr>
    </w:p>
    <w:p w:rsidR="001C0AAA" w:rsidRDefault="001C0AAA">
      <w:pPr>
        <w:spacing w:line="300" w:lineRule="auto"/>
        <w:outlineLvl w:val="0"/>
        <w:rPr>
          <w:rFonts w:ascii="宋体" w:hAnsi="宋体" w:cs="宋体"/>
          <w:b/>
          <w:bCs/>
          <w:color w:val="000000" w:themeColor="text1"/>
          <w:sz w:val="32"/>
          <w:szCs w:val="32"/>
        </w:rPr>
      </w:pPr>
    </w:p>
    <w:p w:rsidR="001C0AAA" w:rsidRPr="00E63825" w:rsidRDefault="001C0AAA">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B07F6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lastRenderedPageBreak/>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Pr="00C509DD" w:rsidRDefault="00841D9A">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质疑供应商若委托代理人进行质疑的，质疑函应按要求列明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质疑供应商为自然人的，质疑函应由本人签字；质疑供应商为法人或者其他组织的，质疑函应由法定代表人、主要负责人，或者其授权代表签字或者盖章，并加盖公章。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19A3" w:rsidRDefault="006F19A3">
      <w:r>
        <w:separator/>
      </w:r>
    </w:p>
  </w:endnote>
  <w:endnote w:type="continuationSeparator" w:id="1">
    <w:p w:rsidR="006F19A3" w:rsidRDefault="006F19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auto"/>
    <w:pitch w:val="default"/>
    <w:sig w:usb0="00000000"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auto"/>
    <w:pitch w:val="default"/>
    <w:sig w:usb0="00000000" w:usb1="00000000" w:usb2="00000000" w:usb3="00000000" w:csb0="00040000" w:csb1="00000000"/>
  </w:font>
  <w:font w:name="方正小标宋简体">
    <w:altName w:val="Arial Unicode MS"/>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54E7B">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position-horizontal:center;mso-position-horizontal-relative:margin" filled="f" stroked="f" strokeweight=".5pt">
          <v:textbox inset="0,0,0,0">
            <w:txbxContent>
              <w:p w:rsidR="005F7C1C" w:rsidRDefault="00654E7B">
                <w:pPr>
                  <w:pStyle w:val="Footer"/>
                </w:pPr>
                <w:fldSimple w:instr=" PAGE  \* MERGEFORMAT ">
                  <w:r w:rsidR="000D07F8">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5F7C1C" w:rsidRDefault="00654E7B">
        <w:pPr>
          <w:pStyle w:val="Footer"/>
          <w:jc w:val="center"/>
        </w:pPr>
      </w:p>
    </w:sdtContent>
  </w:sdt>
  <w:p w:rsidR="005F7C1C" w:rsidRDefault="005F7C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Footer"/>
      <w:rPr>
        <w:sz w:val="28"/>
        <w:szCs w:val="28"/>
      </w:rPr>
    </w:pPr>
    <w:r>
      <w:rPr>
        <w:sz w:val="28"/>
        <w:szCs w:val="28"/>
      </w:rPr>
      <w:t xml:space="preserve">— </w:t>
    </w:r>
    <w:r w:rsidR="00654E7B">
      <w:rPr>
        <w:sz w:val="28"/>
        <w:szCs w:val="28"/>
      </w:rPr>
      <w:fldChar w:fldCharType="begin"/>
    </w:r>
    <w:r>
      <w:rPr>
        <w:sz w:val="28"/>
        <w:szCs w:val="28"/>
      </w:rPr>
      <w:instrText>PAGE   \* MERGEFORMAT</w:instrText>
    </w:r>
    <w:r w:rsidR="00654E7B">
      <w:rPr>
        <w:sz w:val="28"/>
        <w:szCs w:val="28"/>
      </w:rPr>
      <w:fldChar w:fldCharType="separate"/>
    </w:r>
    <w:r>
      <w:rPr>
        <w:sz w:val="28"/>
        <w:szCs w:val="28"/>
      </w:rPr>
      <w:t>74</w:t>
    </w:r>
    <w:r w:rsidR="00654E7B">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54E7B">
    <w:pPr>
      <w:pStyle w:val="Footer"/>
      <w:jc w:val="right"/>
      <w:rPr>
        <w:sz w:val="28"/>
        <w:szCs w:val="28"/>
      </w:rPr>
    </w:pPr>
    <w:r w:rsidRPr="00654E7B">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position-horizontal:center;mso-position-horizontal-relative:margin" filled="f" stroked="f" strokeweight=".5pt">
          <v:textbox inset="0,0,0,0">
            <w:txbxContent>
              <w:p w:rsidR="005F7C1C" w:rsidRDefault="00654E7B" w:rsidP="00D26D12">
                <w:pPr>
                  <w:pStyle w:val="Footer"/>
                  <w:jc w:val="center"/>
                </w:pPr>
                <w:fldSimple w:instr=" PAGE  \* MERGEFORMAT ">
                  <w:r w:rsidR="000D07F8">
                    <w:rPr>
                      <w:noProof/>
                    </w:rPr>
                    <w:t>3</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54E7B">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position-horizontal:center;mso-position-horizontal-relative:margin" filled="f" stroked="f" strokeweight=".5pt">
          <v:textbox inset="0,0,0,0">
            <w:txbxContent>
              <w:p w:rsidR="005F7C1C" w:rsidRDefault="00654E7B">
                <w:pPr>
                  <w:pStyle w:val="Footer"/>
                </w:pPr>
                <w:fldSimple w:instr=" PAGE  \* MERGEFORMAT ">
                  <w:r w:rsidR="000D07F8">
                    <w:rPr>
                      <w:noProof/>
                    </w:rPr>
                    <w:t>2</w:t>
                  </w:r>
                </w:fldSimple>
              </w:p>
            </w:txbxContent>
          </v:textbox>
          <w10:wrap anchorx="margin"/>
        </v:shape>
      </w:pict>
    </w:r>
  </w:p>
  <w:p w:rsidR="005F7C1C" w:rsidRDefault="005F7C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19A3" w:rsidRDefault="006F19A3">
      <w:r>
        <w:separator/>
      </w:r>
    </w:p>
  </w:footnote>
  <w:footnote w:type="continuationSeparator" w:id="1">
    <w:p w:rsidR="006F19A3" w:rsidRDefault="006F19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84B52"/>
    <w:rsid w:val="000A2AA4"/>
    <w:rsid w:val="000D07F8"/>
    <w:rsid w:val="000D1A62"/>
    <w:rsid w:val="000E7E1B"/>
    <w:rsid w:val="000F2E39"/>
    <w:rsid w:val="000F6B5E"/>
    <w:rsid w:val="00142020"/>
    <w:rsid w:val="00146625"/>
    <w:rsid w:val="0019210D"/>
    <w:rsid w:val="0019573C"/>
    <w:rsid w:val="001B6464"/>
    <w:rsid w:val="001B7484"/>
    <w:rsid w:val="001C0AAA"/>
    <w:rsid w:val="001F3B4E"/>
    <w:rsid w:val="00206FEE"/>
    <w:rsid w:val="00222C9C"/>
    <w:rsid w:val="002245AB"/>
    <w:rsid w:val="0023498B"/>
    <w:rsid w:val="00263260"/>
    <w:rsid w:val="00266D07"/>
    <w:rsid w:val="002B3FFE"/>
    <w:rsid w:val="002D3FBD"/>
    <w:rsid w:val="00302F45"/>
    <w:rsid w:val="00312530"/>
    <w:rsid w:val="00337BC5"/>
    <w:rsid w:val="00343337"/>
    <w:rsid w:val="0037425D"/>
    <w:rsid w:val="0038028D"/>
    <w:rsid w:val="00383BAB"/>
    <w:rsid w:val="00386991"/>
    <w:rsid w:val="0039078A"/>
    <w:rsid w:val="003D6018"/>
    <w:rsid w:val="004306B3"/>
    <w:rsid w:val="00431214"/>
    <w:rsid w:val="00461509"/>
    <w:rsid w:val="00476B65"/>
    <w:rsid w:val="004A42B4"/>
    <w:rsid w:val="004B355E"/>
    <w:rsid w:val="004E3E01"/>
    <w:rsid w:val="00532179"/>
    <w:rsid w:val="00565795"/>
    <w:rsid w:val="005C19D3"/>
    <w:rsid w:val="005D5393"/>
    <w:rsid w:val="005F7C1C"/>
    <w:rsid w:val="00624281"/>
    <w:rsid w:val="006330BE"/>
    <w:rsid w:val="00654E7B"/>
    <w:rsid w:val="0067037C"/>
    <w:rsid w:val="00670DD7"/>
    <w:rsid w:val="00696E4A"/>
    <w:rsid w:val="006A1D83"/>
    <w:rsid w:val="006F19A3"/>
    <w:rsid w:val="006F446B"/>
    <w:rsid w:val="006F4B1D"/>
    <w:rsid w:val="006F53A2"/>
    <w:rsid w:val="007021FC"/>
    <w:rsid w:val="00714D17"/>
    <w:rsid w:val="007179E3"/>
    <w:rsid w:val="00724BDD"/>
    <w:rsid w:val="00732B9F"/>
    <w:rsid w:val="007735E9"/>
    <w:rsid w:val="00784EFA"/>
    <w:rsid w:val="00796A6F"/>
    <w:rsid w:val="007B374B"/>
    <w:rsid w:val="007B4B53"/>
    <w:rsid w:val="007E3F74"/>
    <w:rsid w:val="0083612A"/>
    <w:rsid w:val="00841D9A"/>
    <w:rsid w:val="008450C6"/>
    <w:rsid w:val="00892DEE"/>
    <w:rsid w:val="008C0B7B"/>
    <w:rsid w:val="009630D5"/>
    <w:rsid w:val="00992852"/>
    <w:rsid w:val="009A359B"/>
    <w:rsid w:val="009D4789"/>
    <w:rsid w:val="009D7650"/>
    <w:rsid w:val="009E321F"/>
    <w:rsid w:val="00A23955"/>
    <w:rsid w:val="00A622CE"/>
    <w:rsid w:val="00AA2274"/>
    <w:rsid w:val="00AC7D51"/>
    <w:rsid w:val="00B07F63"/>
    <w:rsid w:val="00B1226B"/>
    <w:rsid w:val="00B22497"/>
    <w:rsid w:val="00B30D62"/>
    <w:rsid w:val="00B33179"/>
    <w:rsid w:val="00B97530"/>
    <w:rsid w:val="00B97F0F"/>
    <w:rsid w:val="00BA082B"/>
    <w:rsid w:val="00BA7981"/>
    <w:rsid w:val="00BF0498"/>
    <w:rsid w:val="00BF75B3"/>
    <w:rsid w:val="00C00781"/>
    <w:rsid w:val="00C0714E"/>
    <w:rsid w:val="00C26DAE"/>
    <w:rsid w:val="00C26E1E"/>
    <w:rsid w:val="00C320E5"/>
    <w:rsid w:val="00C509DD"/>
    <w:rsid w:val="00C6330F"/>
    <w:rsid w:val="00C773FC"/>
    <w:rsid w:val="00C9250E"/>
    <w:rsid w:val="00CA441C"/>
    <w:rsid w:val="00D23E8F"/>
    <w:rsid w:val="00D26D12"/>
    <w:rsid w:val="00DB0EBA"/>
    <w:rsid w:val="00DE565E"/>
    <w:rsid w:val="00DF0371"/>
    <w:rsid w:val="00E0226C"/>
    <w:rsid w:val="00E11783"/>
    <w:rsid w:val="00E3709C"/>
    <w:rsid w:val="00E513F2"/>
    <w:rsid w:val="00E63825"/>
    <w:rsid w:val="00E71994"/>
    <w:rsid w:val="00E72B2C"/>
    <w:rsid w:val="00ED33E4"/>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73</Pages>
  <Words>6023</Words>
  <Characters>34335</Characters>
  <Application>Microsoft Office Word</Application>
  <DocSecurity>0</DocSecurity>
  <Lines>286</Lines>
  <Paragraphs>80</Paragraphs>
  <ScaleCrop>false</ScaleCrop>
  <Company>Micro</Company>
  <LinksUpToDate>false</LinksUpToDate>
  <CharactersWithSpaces>40278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85</cp:revision>
  <dcterms:created xsi:type="dcterms:W3CDTF">2025-08-28T13:48:00Z</dcterms:created>
  <dcterms:modified xsi:type="dcterms:W3CDTF">2026-10-16T00:50:00Z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