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281760">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72"/>
          <w:highlight w:val="none"/>
        </w:rPr>
      </w:pPr>
      <w:bookmarkStart w:id="9" w:name="_GoBack"/>
    </w:p>
    <w:p w14:paraId="45159BE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72"/>
          <w:highlight w:val="none"/>
          <w:lang w:eastAsia="zh-CN"/>
        </w:rPr>
      </w:pPr>
    </w:p>
    <w:p w14:paraId="67BA64B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highlight w:val="none"/>
          <w:lang w:eastAsia="zh-CN"/>
        </w:rPr>
      </w:pPr>
      <w:r>
        <w:rPr>
          <w:rFonts w:hint="eastAsia" w:ascii="宋体" w:hAnsi="宋体" w:eastAsia="宋体" w:cs="宋体"/>
          <w:b/>
          <w:color w:val="auto"/>
          <w:sz w:val="72"/>
          <w:highlight w:val="none"/>
          <w:lang w:eastAsia="zh-CN"/>
        </w:rPr>
        <w:t>太仓市政府采购</w:t>
      </w:r>
    </w:p>
    <w:p w14:paraId="12B3F43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highlight w:val="none"/>
          <w:lang w:eastAsia="zh-CN"/>
        </w:rPr>
      </w:pPr>
      <w:r>
        <w:rPr>
          <w:rFonts w:hint="eastAsia" w:ascii="宋体" w:hAnsi="宋体" w:eastAsia="宋体" w:cs="宋体"/>
          <w:b/>
          <w:color w:val="auto"/>
          <w:sz w:val="72"/>
          <w:highlight w:val="none"/>
          <w:lang w:eastAsia="zh-CN"/>
        </w:rPr>
        <w:t> </w:t>
      </w:r>
    </w:p>
    <w:p w14:paraId="32339B2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highlight w:val="none"/>
          <w:lang w:eastAsia="zh-CN"/>
        </w:rPr>
      </w:pPr>
      <w:r>
        <w:rPr>
          <w:rFonts w:hint="eastAsia" w:ascii="宋体" w:hAnsi="宋体" w:eastAsia="宋体" w:cs="宋体"/>
          <w:b/>
          <w:color w:val="auto"/>
          <w:sz w:val="72"/>
          <w:highlight w:val="none"/>
          <w:lang w:eastAsia="zh-CN"/>
        </w:rPr>
        <w:t>招 标 文 件</w:t>
      </w:r>
    </w:p>
    <w:p w14:paraId="55D13E5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 </w:t>
      </w:r>
    </w:p>
    <w:p w14:paraId="092B7C24">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auto"/>
          <w:highlight w:val="none"/>
          <w:lang w:eastAsia="zh-CN"/>
        </w:rPr>
      </w:pPr>
      <w:r>
        <w:rPr>
          <w:rFonts w:hint="eastAsia" w:ascii="宋体" w:hAnsi="宋体" w:eastAsia="宋体" w:cs="宋体"/>
          <w:color w:val="auto"/>
          <w:highlight w:val="none"/>
          <w:lang w:eastAsia="zh-CN"/>
        </w:rPr>
        <w:t> </w:t>
      </w:r>
    </w:p>
    <w:p w14:paraId="4F3CB612">
      <w:pPr>
        <w:pBdr>
          <w:top w:val="none" w:color="000000" w:sz="0" w:space="0"/>
          <w:left w:val="none" w:color="000000" w:sz="0" w:space="0"/>
          <w:bottom w:val="none" w:color="000000" w:sz="0" w:space="0"/>
          <w:right w:val="none" w:color="000000" w:sz="0" w:space="0"/>
        </w:pBdr>
        <w:spacing w:line="85" w:lineRule="atLeast"/>
        <w:jc w:val="right"/>
        <w:rPr>
          <w:rFonts w:ascii="宋体" w:hAnsi="宋体" w:eastAsia="宋体" w:cs="宋体"/>
          <w:color w:val="auto"/>
          <w:highlight w:val="none"/>
          <w:lang w:eastAsia="zh-CN"/>
        </w:rPr>
      </w:pPr>
      <w:r>
        <w:rPr>
          <w:rFonts w:hint="eastAsia" w:ascii="宋体" w:hAnsi="宋体" w:eastAsia="宋体" w:cs="宋体"/>
          <w:color w:val="auto"/>
          <w:sz w:val="32"/>
          <w:highlight w:val="none"/>
          <w:lang w:eastAsia="zh-CN"/>
        </w:rPr>
        <w:t> </w:t>
      </w:r>
    </w:p>
    <w:p w14:paraId="3F7C9535">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color w:val="auto"/>
          <w:sz w:val="36"/>
          <w:highlight w:val="none"/>
          <w:lang w:eastAsia="zh-CN"/>
        </w:rPr>
      </w:pPr>
      <w:bookmarkStart w:id="0" w:name="OLE_LINK1"/>
      <w:r>
        <w:rPr>
          <w:rFonts w:hint="eastAsia" w:ascii="宋体" w:hAnsi="宋体" w:eastAsia="宋体" w:cs="宋体"/>
          <w:b/>
          <w:color w:val="auto"/>
          <w:sz w:val="36"/>
          <w:highlight w:val="none"/>
          <w:lang w:eastAsia="zh-CN"/>
        </w:rPr>
        <w:t>项目编号：JSZC-320585-JZCG-G2026-0095</w:t>
      </w:r>
    </w:p>
    <w:p w14:paraId="12F767B5">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项目名称：太仓市娄江新城医院（瑞金医院太仓分院）电生理设备管理系统建设</w:t>
      </w:r>
    </w:p>
    <w:p w14:paraId="4CAF1C08">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采购单位：太仓市娄江新城医院（瑞金医院太仓分院）</w:t>
      </w:r>
    </w:p>
    <w:bookmarkEnd w:id="0"/>
    <w:p w14:paraId="4F8A397A">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采购项目类别：服务类</w:t>
      </w:r>
    </w:p>
    <w:p w14:paraId="20BBB571">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标的所属行业：（十二）软件和信息服务业</w:t>
      </w:r>
    </w:p>
    <w:p w14:paraId="56D245B3">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color w:val="auto"/>
          <w:sz w:val="44"/>
          <w:highlight w:val="none"/>
          <w:lang w:eastAsia="zh-CN"/>
        </w:rPr>
      </w:pPr>
    </w:p>
    <w:p w14:paraId="23C91C1E">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color w:val="auto"/>
          <w:highlight w:val="none"/>
          <w:lang w:eastAsia="zh-CN"/>
        </w:rPr>
      </w:pPr>
      <w:r>
        <w:rPr>
          <w:rFonts w:hint="eastAsia" w:ascii="宋体" w:hAnsi="宋体" w:eastAsia="宋体" w:cs="宋体"/>
          <w:color w:val="auto"/>
          <w:sz w:val="44"/>
          <w:highlight w:val="none"/>
          <w:lang w:eastAsia="zh-CN"/>
        </w:rPr>
        <w:t>苏州市公共资源交易中心太仓分中心</w:t>
      </w:r>
    </w:p>
    <w:p w14:paraId="65CD3AED">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color w:val="auto"/>
          <w:sz w:val="44"/>
          <w:highlight w:val="none"/>
          <w:lang w:eastAsia="zh-CN"/>
        </w:rPr>
      </w:pPr>
    </w:p>
    <w:p w14:paraId="75F29D4F">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color w:val="auto"/>
          <w:sz w:val="28"/>
          <w:highlight w:val="none"/>
          <w:lang w:eastAsia="zh-CN"/>
        </w:rPr>
      </w:pPr>
      <w:r>
        <w:rPr>
          <w:rFonts w:hint="eastAsia" w:ascii="宋体" w:hAnsi="宋体" w:eastAsia="宋体" w:cs="宋体"/>
          <w:color w:val="auto"/>
          <w:sz w:val="44"/>
          <w:highlight w:val="none"/>
          <w:lang w:eastAsia="zh-CN"/>
        </w:rPr>
        <w:t>2026年</w:t>
      </w:r>
      <w:r>
        <w:rPr>
          <w:rFonts w:hint="eastAsia" w:ascii="宋体" w:hAnsi="宋体" w:eastAsia="宋体" w:cs="宋体"/>
          <w:color w:val="auto"/>
          <w:sz w:val="44"/>
          <w:highlight w:val="none"/>
          <w:lang w:val="en-US" w:eastAsia="zh-CN"/>
        </w:rPr>
        <w:t>10</w:t>
      </w:r>
      <w:r>
        <w:rPr>
          <w:rFonts w:hint="eastAsia" w:ascii="宋体" w:hAnsi="宋体" w:eastAsia="宋体" w:cs="宋体"/>
          <w:color w:val="auto"/>
          <w:sz w:val="44"/>
          <w:highlight w:val="none"/>
          <w:lang w:eastAsia="zh-CN"/>
        </w:rPr>
        <w:t>月</w:t>
      </w:r>
    </w:p>
    <w:p w14:paraId="4B22939F">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lang w:eastAsia="zh-CN"/>
        </w:rPr>
      </w:pPr>
    </w:p>
    <w:p w14:paraId="3A44AD5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lang w:eastAsia="zh-CN"/>
        </w:rPr>
      </w:pPr>
    </w:p>
    <w:p w14:paraId="31174B4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lang w:eastAsia="zh-CN"/>
        </w:rPr>
      </w:pPr>
    </w:p>
    <w:p w14:paraId="6761328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lang w:eastAsia="zh-CN"/>
        </w:rPr>
      </w:pPr>
    </w:p>
    <w:p w14:paraId="1B063C7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lang w:eastAsia="zh-CN"/>
        </w:rPr>
      </w:pPr>
    </w:p>
    <w:p w14:paraId="7E0F24F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highlight w:val="none"/>
          <w:lang w:eastAsia="zh-CN"/>
        </w:rPr>
      </w:pPr>
      <w:r>
        <w:rPr>
          <w:rFonts w:hint="eastAsia" w:ascii="宋体" w:hAnsi="宋体" w:eastAsia="宋体" w:cs="宋体"/>
          <w:b/>
          <w:color w:val="auto"/>
          <w:sz w:val="36"/>
          <w:highlight w:val="none"/>
          <w:lang w:eastAsia="zh-CN"/>
        </w:rPr>
        <w:t>目 录</w:t>
      </w:r>
    </w:p>
    <w:p w14:paraId="06C65FFB">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auto"/>
          <w:sz w:val="30"/>
          <w:highlight w:val="none"/>
          <w:lang w:eastAsia="zh-CN"/>
        </w:rPr>
      </w:pPr>
    </w:p>
    <w:p w14:paraId="49A08E86">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第一部分：招标公告</w:t>
      </w:r>
    </w:p>
    <w:p w14:paraId="43679113">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第二部分：投标人须知</w:t>
      </w:r>
    </w:p>
    <w:p w14:paraId="10727C63">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第三部分：项目需求</w:t>
      </w:r>
    </w:p>
    <w:p w14:paraId="3BB5858A">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第四部分：投标文件格式</w:t>
      </w:r>
    </w:p>
    <w:p w14:paraId="4817CDB0">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第五部分：评标方法与评标标准</w:t>
      </w:r>
    </w:p>
    <w:p w14:paraId="1AABCF0C">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第六部分：合同主要条款</w:t>
      </w:r>
    </w:p>
    <w:p w14:paraId="25B0C3DF">
      <w:pPr>
        <w:pBdr>
          <w:top w:val="none" w:color="000000" w:sz="0" w:space="0"/>
          <w:left w:val="none" w:color="000000" w:sz="0" w:space="0"/>
          <w:bottom w:val="none" w:color="000000" w:sz="0" w:space="0"/>
          <w:right w:val="none" w:color="000000" w:sz="0" w:space="0"/>
        </w:pBdr>
        <w:spacing w:before="240" w:after="240" w:line="520" w:lineRule="exac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21128248">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1670DA99">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62EBF95E">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07E7328A">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09D131DC">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44116748">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p>
    <w:p w14:paraId="02CBD271">
      <w:pPr>
        <w:jc w:val="center"/>
        <w:rPr>
          <w:rFonts w:ascii="宋体" w:hAnsi="宋体" w:eastAsia="宋体" w:cs="宋体"/>
          <w:b/>
          <w:color w:val="auto"/>
          <w:sz w:val="44"/>
          <w:highlight w:val="none"/>
        </w:rPr>
      </w:pPr>
      <w:r>
        <w:rPr>
          <w:rFonts w:hint="eastAsia" w:ascii="宋体" w:hAnsi="宋体" w:eastAsia="宋体" w:cs="宋体"/>
          <w:b/>
          <w:color w:val="auto"/>
          <w:sz w:val="44"/>
          <w:highlight w:val="none"/>
        </w:rPr>
        <w:t>第一部分</w:t>
      </w:r>
      <w:r>
        <w:rPr>
          <w:rFonts w:hint="eastAsia" w:ascii="宋体" w:hAnsi="宋体" w:eastAsia="宋体" w:cs="宋体"/>
          <w:b/>
          <w:color w:val="auto"/>
          <w:sz w:val="44"/>
          <w:highlight w:val="none"/>
          <w:lang w:eastAsia="zh-CN"/>
        </w:rPr>
        <w:t xml:space="preserve">   </w:t>
      </w:r>
      <w:r>
        <w:rPr>
          <w:rFonts w:hint="eastAsia" w:ascii="宋体" w:hAnsi="宋体" w:eastAsia="宋体" w:cs="宋体"/>
          <w:b/>
          <w:color w:val="auto"/>
          <w:sz w:val="44"/>
          <w:highlight w:val="none"/>
        </w:rPr>
        <w:t>招标公告</w:t>
      </w:r>
    </w:p>
    <w:tbl>
      <w:tblPr>
        <w:tblStyle w:val="45"/>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7E59D05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4163BF30">
            <w:pPr>
              <w:pStyle w:val="4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项目概况</w:t>
            </w:r>
          </w:p>
          <w:p w14:paraId="0B7FDC1F">
            <w:pPr>
              <w:pStyle w:val="4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太仓市娄江新城医院（瑞金医院太仓分院）电生理设备管理系统建设 JSZC-320585-JZCG-G2026-0095招标项目的潜在投标人应在“苏采云</w:t>
            </w:r>
            <w:r>
              <w:rPr>
                <w:rFonts w:hint="eastAsia" w:ascii="宋体" w:hAnsi="宋体" w:eastAsia="宋体" w:cs="宋体"/>
                <w:color w:val="auto"/>
                <w:sz w:val="24"/>
                <w:szCs w:val="24"/>
                <w:highlight w:val="none"/>
                <w:shd w:val="clear" w:color="auto" w:fill="FFFFFF"/>
                <w:lang w:eastAsia="zh-CN"/>
              </w:rPr>
              <w:t>”系统（网址：http://jszfcg.jsczt.cn/）自行下载获取招标文件，并</w:t>
            </w:r>
            <w:r>
              <w:rPr>
                <w:rFonts w:hint="eastAsia" w:ascii="宋体" w:hAnsi="宋体" w:eastAsia="宋体" w:cs="宋体"/>
                <w:color w:val="auto"/>
                <w:sz w:val="24"/>
                <w:szCs w:val="24"/>
                <w:highlight w:val="none"/>
                <w:shd w:val="clear" w:color="auto" w:fill="FFFFFF"/>
                <w:lang w:eastAsia="zh-CN"/>
              </w:rPr>
              <w:t>于</w:t>
            </w:r>
            <w:r>
              <w:rPr>
                <w:rFonts w:hint="eastAsia" w:ascii="宋体" w:hAnsi="宋体" w:eastAsia="宋体" w:cs="宋体"/>
                <w:color w:val="auto"/>
                <w:sz w:val="24"/>
                <w:szCs w:val="24"/>
                <w:highlight w:val="none"/>
                <w:shd w:val="clear" w:color="auto" w:fill="FFFFFF"/>
                <w:lang w:eastAsia="zh-CN"/>
              </w:rPr>
              <w:t>2026-1</w:t>
            </w:r>
            <w:r>
              <w:rPr>
                <w:rFonts w:hint="eastAsia" w:ascii="宋体" w:hAnsi="宋体" w:eastAsia="宋体" w:cs="宋体"/>
                <w:color w:val="auto"/>
                <w:sz w:val="24"/>
                <w:szCs w:val="24"/>
                <w:highlight w:val="none"/>
                <w:shd w:val="clear" w:color="auto" w:fill="FFFFFF"/>
                <w:lang w:val="en-US" w:eastAsia="zh-CN"/>
              </w:rPr>
              <w:t>1</w:t>
            </w:r>
            <w:r>
              <w:rPr>
                <w:rFonts w:hint="eastAsia" w:ascii="宋体" w:hAnsi="宋体" w:eastAsia="宋体" w:cs="宋体"/>
                <w:color w:val="auto"/>
                <w:sz w:val="24"/>
                <w:szCs w:val="24"/>
                <w:highlight w:val="none"/>
                <w:shd w:val="clear" w:color="auto" w:fill="FFFFFF"/>
                <w:lang w:eastAsia="zh-CN"/>
              </w:rPr>
              <w:t>-1</w:t>
            </w:r>
            <w:r>
              <w:rPr>
                <w:rFonts w:hint="eastAsia" w:ascii="宋体" w:hAnsi="宋体" w:eastAsia="宋体" w:cs="宋体"/>
                <w:color w:val="auto"/>
                <w:sz w:val="24"/>
                <w:szCs w:val="24"/>
                <w:highlight w:val="none"/>
                <w:shd w:val="clear" w:color="auto" w:fill="FFFFFF"/>
                <w:lang w:val="en-US" w:eastAsia="zh-CN"/>
              </w:rPr>
              <w:t>0</w:t>
            </w:r>
            <w:r>
              <w:rPr>
                <w:rFonts w:hint="eastAsia" w:ascii="宋体" w:hAnsi="宋体" w:eastAsia="宋体" w:cs="宋体"/>
                <w:color w:val="auto"/>
                <w:sz w:val="24"/>
                <w:szCs w:val="24"/>
                <w:highlight w:val="none"/>
                <w:shd w:val="clear" w:color="auto" w:fill="FFFFFF"/>
                <w:lang w:eastAsia="zh-CN"/>
              </w:rPr>
              <w:t xml:space="preserve"> 09:30</w:t>
            </w:r>
            <w:r>
              <w:rPr>
                <w:rFonts w:hint="eastAsia" w:ascii="宋体" w:hAnsi="宋体" w:eastAsia="宋体" w:cs="宋体"/>
                <w:color w:val="auto"/>
                <w:sz w:val="24"/>
                <w:szCs w:val="24"/>
                <w:highlight w:val="none"/>
                <w:shd w:val="clear" w:color="auto" w:fill="FFFFFF"/>
                <w:lang w:eastAsia="zh-CN"/>
              </w:rPr>
              <w:t> （北京时间）前递交投标文件。</w:t>
            </w:r>
          </w:p>
        </w:tc>
      </w:tr>
    </w:tbl>
    <w:p w14:paraId="006D1CC4">
      <w:pPr>
        <w:pStyle w:val="4"/>
        <w:keepNext w:val="0"/>
        <w:keepLines w:val="0"/>
        <w:spacing w:before="0" w:after="0" w:line="480" w:lineRule="exact"/>
        <w:rPr>
          <w:rFonts w:ascii="宋体" w:hAnsi="宋体" w:eastAsia="宋体" w:cs="宋体"/>
          <w:color w:val="auto"/>
          <w:highlight w:val="none"/>
          <w:lang w:eastAsia="zh-CN"/>
        </w:rPr>
      </w:pPr>
      <w:r>
        <w:rPr>
          <w:rStyle w:val="48"/>
          <w:rFonts w:hint="eastAsia" w:ascii="宋体" w:hAnsi="宋体" w:eastAsia="宋体" w:cs="宋体"/>
          <w:color w:val="auto"/>
          <w:sz w:val="28"/>
          <w:szCs w:val="28"/>
          <w:highlight w:val="none"/>
          <w:shd w:val="clear" w:color="auto" w:fill="FFFFFF"/>
          <w:lang w:eastAsia="zh-CN"/>
        </w:rPr>
        <w:t>一、项目基本情况</w:t>
      </w:r>
    </w:p>
    <w:p w14:paraId="53C3A439">
      <w:pPr>
        <w:pStyle w:val="40"/>
        <w:spacing w:after="0" w:line="480" w:lineRule="exact"/>
        <w:ind w:firstLine="480" w:firstLineChars="200"/>
        <w:rPr>
          <w:rFonts w:ascii="宋体" w:hAnsi="宋体" w:eastAsia="宋体" w:cs="宋体"/>
          <w:color w:val="auto"/>
          <w:sz w:val="24"/>
          <w:szCs w:val="24"/>
          <w:highlight w:val="none"/>
          <w:lang w:eastAsia="zh-CN"/>
        </w:rPr>
      </w:pPr>
      <w:bookmarkStart w:id="1" w:name="OLE_LINK14"/>
      <w:r>
        <w:rPr>
          <w:rFonts w:hint="eastAsia" w:ascii="宋体" w:hAnsi="宋体" w:eastAsia="宋体" w:cs="宋体"/>
          <w:color w:val="auto"/>
          <w:sz w:val="24"/>
          <w:szCs w:val="24"/>
          <w:highlight w:val="none"/>
          <w:shd w:val="clear" w:color="auto" w:fill="FFFFFF"/>
          <w:lang w:eastAsia="zh-CN"/>
        </w:rPr>
        <w:t>项目编号：JSZC-320585-JZCG-G2026-0095</w:t>
      </w:r>
    </w:p>
    <w:bookmarkEnd w:id="1"/>
    <w:p w14:paraId="437D5AFB">
      <w:pPr>
        <w:pStyle w:val="40"/>
        <w:spacing w:after="0" w:line="56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    项目名称：太仓市娄江新城医院（瑞金医院太仓分院）电生理设备管理系统建设</w:t>
      </w:r>
    </w:p>
    <w:p w14:paraId="67B9600A">
      <w:pPr>
        <w:pStyle w:val="40"/>
        <w:spacing w:after="0" w:line="56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预算金额：30万元</w:t>
      </w:r>
    </w:p>
    <w:p w14:paraId="7A83E643">
      <w:pPr>
        <w:pStyle w:val="40"/>
        <w:spacing w:after="0" w:line="56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最高限价：无；</w:t>
      </w:r>
    </w:p>
    <w:p w14:paraId="0807C5A8">
      <w:pPr>
        <w:pStyle w:val="40"/>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采购方式：公开招标 </w:t>
      </w:r>
    </w:p>
    <w:p w14:paraId="383557D3">
      <w:pPr>
        <w:pStyle w:val="40"/>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采购需求：</w:t>
      </w:r>
    </w:p>
    <w:p w14:paraId="033306E0">
      <w:pPr>
        <w:pStyle w:val="40"/>
        <w:spacing w:after="0" w:line="480" w:lineRule="exact"/>
        <w:ind w:firstLine="480" w:firstLineChars="200"/>
        <w:jc w:val="both"/>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本项目主要建设内容包括患者登记、检查信息获取与分发、设备管理与接入、报告采集归档、OCR识别与结构化、业务检索及工作量统计的电生理设备管理系统，形成适配太仓分院业务流程的统一平台。具体内容详见第三部分项目需求。</w:t>
      </w:r>
    </w:p>
    <w:p w14:paraId="44309065">
      <w:pPr>
        <w:pStyle w:val="40"/>
        <w:spacing w:after="0" w:line="480" w:lineRule="exact"/>
        <w:ind w:firstLine="480" w:firstLineChars="200"/>
        <w:jc w:val="both"/>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合同履行期限：30天内完成项目建设，验收结束后，进入一年的免费维保期。</w:t>
      </w:r>
    </w:p>
    <w:p w14:paraId="41A2743C">
      <w:pPr>
        <w:pStyle w:val="40"/>
        <w:shd w:val="clear" w:color="auto" w:fill="FFFFFF"/>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本项目（是/否）接受联合体投标：不接受联合体</w:t>
      </w:r>
    </w:p>
    <w:p w14:paraId="0FCA8094">
      <w:pPr>
        <w:pStyle w:val="4"/>
        <w:keepNext w:val="0"/>
        <w:keepLines w:val="0"/>
        <w:spacing w:before="0" w:after="0" w:line="480" w:lineRule="exact"/>
        <w:ind w:firstLine="562" w:firstLineChars="200"/>
        <w:rPr>
          <w:rFonts w:ascii="宋体" w:hAnsi="宋体" w:eastAsia="宋体" w:cs="宋体"/>
          <w:color w:val="auto"/>
          <w:highlight w:val="none"/>
          <w:lang w:eastAsia="zh-CN"/>
        </w:rPr>
      </w:pPr>
      <w:r>
        <w:rPr>
          <w:rStyle w:val="48"/>
          <w:rFonts w:hint="eastAsia" w:ascii="宋体" w:hAnsi="宋体" w:eastAsia="宋体" w:cs="宋体"/>
          <w:color w:val="auto"/>
          <w:sz w:val="28"/>
          <w:szCs w:val="28"/>
          <w:highlight w:val="none"/>
          <w:shd w:val="clear" w:color="auto" w:fill="FFFFFF"/>
          <w:lang w:eastAsia="zh-CN"/>
        </w:rPr>
        <w:t>二、申请人的资格要求</w:t>
      </w:r>
    </w:p>
    <w:p w14:paraId="3DF968F1">
      <w:pPr>
        <w:pStyle w:val="40"/>
        <w:spacing w:after="0" w:line="48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（一）满足《中华人民共和国政府采购法》第二十二条规定；</w:t>
      </w:r>
    </w:p>
    <w:p w14:paraId="60B10C65">
      <w:pPr>
        <w:pStyle w:val="40"/>
        <w:spacing w:after="0" w:line="48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1.具有独立承担民事责任的能力证明。包括法人或者其他组织的营业执照等证明文件，自然人的身份证明；</w:t>
      </w:r>
    </w:p>
    <w:p w14:paraId="18520257">
      <w:pPr>
        <w:pStyle w:val="40"/>
        <w:spacing w:after="0" w:line="48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2.具有良好的商业信誉和健全的财务会计制度证明。</w:t>
      </w:r>
    </w:p>
    <w:p w14:paraId="5A657B75">
      <w:pPr>
        <w:pStyle w:val="40"/>
        <w:spacing w:after="0" w:line="48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3.具备履行合同所必需的设备和专业技术能力的证明材料或承诺；</w:t>
      </w:r>
    </w:p>
    <w:p w14:paraId="5B56BECD">
      <w:pPr>
        <w:pStyle w:val="40"/>
        <w:spacing w:after="0" w:line="48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4.依法缴纳税收和社会保障资金的相关资料；</w:t>
      </w:r>
    </w:p>
    <w:p w14:paraId="1071B7C1">
      <w:pPr>
        <w:pStyle w:val="40"/>
        <w:spacing w:after="0" w:line="48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5.参加政府采购活动前三年内在经营活动中没有重大违法记录的书面声明函；</w:t>
      </w:r>
    </w:p>
    <w:p w14:paraId="219EA2C4">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6.未被“信用中国”网站（www.creditchina.gov.cn）列入失信被执行人、重大税收违法案</w:t>
      </w:r>
      <w:r>
        <w:rPr>
          <w:rFonts w:hint="eastAsia" w:ascii="宋体" w:hAnsi="宋体" w:eastAsia="宋体" w:cs="宋体"/>
          <w:color w:val="auto"/>
          <w:sz w:val="24"/>
          <w:szCs w:val="24"/>
          <w:highlight w:val="none"/>
          <w:shd w:val="clear" w:color="auto" w:fill="FFFFFF"/>
          <w:lang w:eastAsia="zh-CN"/>
        </w:rPr>
        <w:t>件当事人名单、政府采购严重失信行为记录名单。</w:t>
      </w:r>
    </w:p>
    <w:p w14:paraId="37465820">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7.采购文件要求的其他资格证明文件</w:t>
      </w:r>
    </w:p>
    <w:p w14:paraId="126A5952">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（二）落实政府采购政策需满足的资格要求：</w:t>
      </w:r>
    </w:p>
    <w:p w14:paraId="58FB9D88">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p>
    <w:p w14:paraId="646BC035">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（三）本项目的特定资格要求： </w:t>
      </w:r>
    </w:p>
    <w:p w14:paraId="043EDB03">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770673EF">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（四）拒绝下述供应商参加本次采购活动：</w:t>
      </w:r>
    </w:p>
    <w:p w14:paraId="30D825BF">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1、供应商单位负责人为同一人或者存在直接控股、管理关系的不同供应商，不得参加同一合同项下的政府采购活动。</w:t>
      </w:r>
    </w:p>
    <w:p w14:paraId="182F06C8">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2、凡为采购项目提供整体设计、规范编制或者项目管理、监理、检测等服务的供应商，不得再参加本项目的采购活动。</w:t>
      </w:r>
    </w:p>
    <w:p w14:paraId="7C8B435C">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3、法人的分支机构不得参加响应活动（除银行、保险、石油石化、电力、电信等行业特殊情况外）。</w:t>
      </w:r>
    </w:p>
    <w:p w14:paraId="068ADDAD">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F9EED21">
      <w:pPr>
        <w:pStyle w:val="4"/>
        <w:keepNext w:val="0"/>
        <w:keepLines w:val="0"/>
        <w:spacing w:before="0" w:after="0" w:line="480" w:lineRule="exact"/>
        <w:ind w:firstLine="562" w:firstLineChars="200"/>
        <w:rPr>
          <w:rFonts w:ascii="宋体" w:hAnsi="宋体" w:eastAsia="宋体" w:cs="宋体"/>
          <w:color w:val="auto"/>
          <w:highlight w:val="none"/>
          <w:lang w:eastAsia="zh-CN"/>
        </w:rPr>
      </w:pPr>
      <w:r>
        <w:rPr>
          <w:rStyle w:val="48"/>
          <w:rFonts w:hint="eastAsia" w:ascii="宋体" w:hAnsi="宋体" w:eastAsia="宋体" w:cs="宋体"/>
          <w:color w:val="auto"/>
          <w:sz w:val="28"/>
          <w:szCs w:val="28"/>
          <w:highlight w:val="none"/>
          <w:shd w:val="clear" w:color="auto" w:fill="FFFFFF"/>
          <w:lang w:eastAsia="zh-CN"/>
        </w:rPr>
        <w:t>三、获取招标文件</w:t>
      </w:r>
    </w:p>
    <w:p w14:paraId="12147713">
      <w:pPr>
        <w:pStyle w:val="40"/>
        <w:spacing w:after="0"/>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时间：自招标文件公告发布之日起5个工作日</w:t>
      </w:r>
    </w:p>
    <w:p w14:paraId="1337AE24">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地点：“苏采云”系统（网址：http://jszfcg.jsczt.cn/）自行下载 </w:t>
      </w:r>
    </w:p>
    <w:p w14:paraId="6CEBD839">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方式：自行下载 </w:t>
      </w:r>
    </w:p>
    <w:p w14:paraId="2B55BADD">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售价：0.00元 </w:t>
      </w:r>
    </w:p>
    <w:p w14:paraId="26131EAE">
      <w:pPr>
        <w:pStyle w:val="4"/>
        <w:keepNext w:val="0"/>
        <w:keepLines w:val="0"/>
        <w:spacing w:before="0" w:after="0" w:line="480" w:lineRule="exact"/>
        <w:ind w:firstLine="562" w:firstLineChars="200"/>
        <w:rPr>
          <w:rFonts w:ascii="宋体" w:hAnsi="宋体" w:eastAsia="宋体" w:cs="宋体"/>
          <w:color w:val="auto"/>
          <w:highlight w:val="none"/>
          <w:lang w:eastAsia="zh-CN"/>
        </w:rPr>
      </w:pPr>
      <w:r>
        <w:rPr>
          <w:rStyle w:val="48"/>
          <w:rFonts w:hint="eastAsia" w:ascii="宋体" w:hAnsi="宋体" w:eastAsia="宋体" w:cs="宋体"/>
          <w:color w:val="auto"/>
          <w:sz w:val="28"/>
          <w:szCs w:val="28"/>
          <w:highlight w:val="none"/>
          <w:shd w:val="clear" w:color="auto" w:fill="FFFFFF"/>
          <w:lang w:eastAsia="zh-CN"/>
        </w:rPr>
        <w:t>四、提交投标文件截止时间、开标时间和地点</w:t>
      </w:r>
    </w:p>
    <w:p w14:paraId="3CFEA903">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2026-11-10</w:t>
      </w:r>
      <w:r>
        <w:rPr>
          <w:rFonts w:hint="eastAsia" w:ascii="宋体" w:hAnsi="宋体" w:eastAsia="宋体" w:cs="宋体"/>
          <w:color w:val="auto"/>
          <w:sz w:val="24"/>
          <w:szCs w:val="24"/>
          <w:highlight w:val="none"/>
          <w:shd w:val="clear" w:color="auto" w:fill="FFFFFF"/>
          <w:lang w:eastAsia="zh-CN"/>
        </w:rPr>
        <w:t xml:space="preserve"> 09:30 </w:t>
      </w:r>
      <w:r>
        <w:rPr>
          <w:rFonts w:hint="eastAsia" w:ascii="宋体" w:hAnsi="宋体" w:eastAsia="宋体" w:cs="宋体"/>
          <w:color w:val="auto"/>
          <w:sz w:val="24"/>
          <w:szCs w:val="24"/>
          <w:highlight w:val="none"/>
          <w:shd w:val="clear" w:color="auto" w:fill="FFFFFF"/>
          <w:lang w:eastAsia="zh-CN"/>
        </w:rPr>
        <w:t>（北京时间）</w:t>
      </w:r>
    </w:p>
    <w:p w14:paraId="16745CFF">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地点：苏采云系统 </w:t>
      </w:r>
    </w:p>
    <w:p w14:paraId="62C2B34C">
      <w:pPr>
        <w:pStyle w:val="4"/>
        <w:keepNext w:val="0"/>
        <w:keepLines w:val="0"/>
        <w:shd w:val="clear" w:color="auto" w:fill="FFFFFF"/>
        <w:spacing w:before="0" w:after="0" w:line="480" w:lineRule="exact"/>
        <w:ind w:firstLine="562" w:firstLineChars="200"/>
        <w:rPr>
          <w:rFonts w:ascii="宋体" w:hAnsi="宋体" w:eastAsia="宋体" w:cs="宋体"/>
          <w:color w:val="auto"/>
          <w:highlight w:val="none"/>
          <w:lang w:eastAsia="zh-CN"/>
        </w:rPr>
      </w:pPr>
      <w:r>
        <w:rPr>
          <w:rStyle w:val="48"/>
          <w:rFonts w:hint="eastAsia" w:ascii="宋体" w:hAnsi="宋体" w:eastAsia="宋体" w:cs="宋体"/>
          <w:color w:val="auto"/>
          <w:sz w:val="28"/>
          <w:szCs w:val="28"/>
          <w:highlight w:val="none"/>
          <w:shd w:val="clear" w:color="auto" w:fill="FFFFFF"/>
          <w:lang w:eastAsia="zh-CN"/>
        </w:rPr>
        <w:t>五、公告期限</w:t>
      </w:r>
    </w:p>
    <w:p w14:paraId="0536F8D4">
      <w:pPr>
        <w:pStyle w:val="40"/>
        <w:shd w:val="clear" w:color="auto" w:fill="FFFFFF"/>
        <w:spacing w:after="0" w:line="48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自本公告发布之日起5个工作日。</w:t>
      </w:r>
    </w:p>
    <w:p w14:paraId="0BE51400">
      <w:pPr>
        <w:pStyle w:val="4"/>
        <w:keepNext w:val="0"/>
        <w:keepLines w:val="0"/>
        <w:spacing w:before="0" w:after="0" w:line="440" w:lineRule="exact"/>
        <w:ind w:firstLine="281" w:firstLineChars="100"/>
        <w:rPr>
          <w:rFonts w:ascii="宋体" w:hAnsi="宋体" w:eastAsia="宋体" w:cs="宋体"/>
          <w:color w:val="auto"/>
          <w:highlight w:val="none"/>
          <w:lang w:eastAsia="zh-CN"/>
        </w:rPr>
      </w:pPr>
      <w:r>
        <w:rPr>
          <w:rStyle w:val="48"/>
          <w:rFonts w:hint="eastAsia" w:ascii="宋体" w:hAnsi="宋体" w:eastAsia="宋体" w:cs="宋体"/>
          <w:color w:val="auto"/>
          <w:sz w:val="28"/>
          <w:szCs w:val="28"/>
          <w:highlight w:val="none"/>
          <w:shd w:val="clear" w:color="auto" w:fill="FFFFFF"/>
          <w:lang w:eastAsia="zh-CN"/>
        </w:rPr>
        <w:t>六、其他补充事宜</w:t>
      </w:r>
    </w:p>
    <w:p w14:paraId="3E1FEB75">
      <w:pPr>
        <w:spacing w:after="0" w:line="500" w:lineRule="atLeas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1、本项目需要使用CA数字证书制作、上传电子投标文件完成电子投标，请供应商在参加投标活动前办理好CA数字证书申领及电子签章等操作。</w:t>
      </w:r>
    </w:p>
    <w:p w14:paraId="21B57067">
      <w:pPr>
        <w:spacing w:after="0" w:line="500" w:lineRule="atLeas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6A768325">
      <w:pPr>
        <w:spacing w:after="0" w:line="500" w:lineRule="atLeast"/>
        <w:ind w:firstLine="482" w:firstLineChars="200"/>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3、本项目采用不见面开标，投标人开标时无需到开标现场进行解密，采取网上开标大厅解密电子投标文件，投标人远程解密要求如下：</w:t>
      </w:r>
    </w:p>
    <w:p w14:paraId="2786625C">
      <w:pPr>
        <w:spacing w:after="0" w:line="500" w:lineRule="atLeas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1）投标人使用CA数字证书进行远程解密，解密的CA数字证书与生成加密电子投标文件时的CA数字证书需为同一个CA数字证书，否则无法解密，造成的后果由投标人自行负责。</w:t>
      </w:r>
    </w:p>
    <w:p w14:paraId="7B59DE6C">
      <w:pPr>
        <w:spacing w:after="0" w:line="500" w:lineRule="atLeas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2）投标人登录苏采云系统，点击开标大厅，选择开标项目，完成不见面开标流程。</w:t>
      </w:r>
    </w:p>
    <w:p w14:paraId="60E732BD">
      <w:pPr>
        <w:spacing w:after="0" w:line="500" w:lineRule="atLeas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3）投标截止时间后根据系统提示解密电子投标文件。</w:t>
      </w:r>
      <w:r>
        <w:rPr>
          <w:rFonts w:hint="eastAsia" w:ascii="宋体" w:hAnsi="宋体" w:eastAsia="宋体" w:cs="宋体"/>
          <w:b/>
          <w:color w:val="auto"/>
          <w:sz w:val="24"/>
          <w:szCs w:val="24"/>
          <w:highlight w:val="none"/>
          <w:lang w:eastAsia="zh-CN"/>
        </w:rPr>
        <w:t>解密时间为15分钟，</w:t>
      </w:r>
      <w:r>
        <w:rPr>
          <w:rFonts w:hint="eastAsia" w:ascii="宋体" w:hAnsi="宋体" w:eastAsia="宋体" w:cs="宋体"/>
          <w:color w:val="auto"/>
          <w:sz w:val="24"/>
          <w:szCs w:val="24"/>
          <w:highlight w:val="none"/>
          <w:lang w:eastAsia="zh-CN"/>
        </w:rPr>
        <w:t>未在规定时间内完成解密，其投标文件将被拒绝，不参与后续投标流程。</w:t>
      </w:r>
    </w:p>
    <w:p w14:paraId="10CD63CE">
      <w:pPr>
        <w:spacing w:after="0" w:line="500" w:lineRule="atLeas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4）在开标、评标过程中投标单位代表须在网上不见面开标系统中保持在线状态，以应对可能发生的澄清、说明等回复，由于投标单位代表不在线所造成的一切后果由投标人自行承担。</w:t>
      </w:r>
    </w:p>
    <w:p w14:paraId="4D5D2005">
      <w:pPr>
        <w:spacing w:after="0" w:line="500" w:lineRule="atLeas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w:t>
      </w:r>
      <w:r>
        <w:rPr>
          <w:rFonts w:hint="eastAsia" w:ascii="宋体" w:hAnsi="宋体" w:eastAsia="宋体" w:cs="宋体"/>
          <w:b/>
          <w:color w:val="auto"/>
          <w:sz w:val="24"/>
          <w:szCs w:val="24"/>
          <w:highlight w:val="none"/>
          <w:lang w:eastAsia="zh-CN"/>
        </w:rPr>
        <w:t>有关苏采云系统驱动安装，</w:t>
      </w:r>
      <w:r>
        <w:rPr>
          <w:rFonts w:hint="eastAsia" w:ascii="宋体" w:hAnsi="宋体" w:eastAsia="宋体" w:cs="宋体"/>
          <w:color w:val="auto"/>
          <w:sz w:val="24"/>
          <w:szCs w:val="24"/>
          <w:highlight w:val="none"/>
          <w:lang w:eastAsia="zh-CN"/>
        </w:rPr>
        <w:t>登录苏州政府采购网，点击页面底部苏采云图标，进入苏采云政府采购一体化平台，点击“驱动下载”，下载</w:t>
      </w:r>
      <w:r>
        <w:rPr>
          <w:rFonts w:hint="eastAsia" w:ascii="宋体" w:hAnsi="宋体" w:eastAsia="宋体" w:cs="宋体"/>
          <w:b/>
          <w:color w:val="auto"/>
          <w:sz w:val="24"/>
          <w:szCs w:val="24"/>
          <w:highlight w:val="none"/>
          <w:lang w:eastAsia="zh-CN"/>
        </w:rPr>
        <w:t>“政务CA、方正签章控件驱动安装包及安装说明”</w:t>
      </w:r>
      <w:r>
        <w:rPr>
          <w:rFonts w:hint="eastAsia" w:ascii="宋体" w:hAnsi="宋体" w:eastAsia="宋体" w:cs="宋体"/>
          <w:color w:val="auto"/>
          <w:sz w:val="24"/>
          <w:szCs w:val="24"/>
          <w:highlight w:val="none"/>
          <w:lang w:eastAsia="zh-CN"/>
        </w:rPr>
        <w:t>文件，按要求安装驱动。</w:t>
      </w:r>
    </w:p>
    <w:p w14:paraId="399CC4C6">
      <w:pPr>
        <w:spacing w:after="0" w:line="500" w:lineRule="atLeas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b/>
          <w:color w:val="auto"/>
          <w:sz w:val="24"/>
          <w:szCs w:val="24"/>
          <w:highlight w:val="none"/>
          <w:lang w:eastAsia="zh-CN"/>
        </w:rPr>
        <w:t>有关供应商注册、报名、下载电子招标文件、制作上传电子投标文件</w:t>
      </w:r>
      <w:r>
        <w:rPr>
          <w:rFonts w:hint="eastAsia" w:ascii="宋体" w:hAnsi="宋体" w:eastAsia="宋体" w:cs="宋体"/>
          <w:color w:val="auto"/>
          <w:sz w:val="24"/>
          <w:szCs w:val="24"/>
          <w:highlight w:val="none"/>
          <w:lang w:eastAsia="zh-CN"/>
        </w:rPr>
        <w:t>、不见面开标及其他注意事项登录苏州政府采购网，在“下载中心”栏目下载“</w:t>
      </w:r>
      <w:r>
        <w:rPr>
          <w:rFonts w:hint="eastAsia" w:ascii="宋体" w:hAnsi="宋体" w:eastAsia="宋体" w:cs="宋体"/>
          <w:b/>
          <w:color w:val="auto"/>
          <w:sz w:val="24"/>
          <w:szCs w:val="24"/>
          <w:highlight w:val="none"/>
          <w:lang w:eastAsia="zh-CN"/>
        </w:rPr>
        <w:t>苏采云系统供应商操作</w:t>
      </w:r>
      <w:r>
        <w:rPr>
          <w:rFonts w:hint="eastAsia" w:ascii="宋体" w:hAnsi="宋体" w:eastAsia="宋体" w:cs="宋体"/>
          <w:b/>
          <w:bCs/>
          <w:color w:val="auto"/>
          <w:sz w:val="24"/>
          <w:szCs w:val="24"/>
          <w:highlight w:val="none"/>
          <w:lang w:eastAsia="zh-CN"/>
        </w:rPr>
        <w:t>手册</w:t>
      </w:r>
      <w:r>
        <w:rPr>
          <w:rFonts w:hint="eastAsia" w:ascii="宋体" w:hAnsi="宋体" w:eastAsia="宋体" w:cs="宋体"/>
          <w:color w:val="auto"/>
          <w:sz w:val="24"/>
          <w:szCs w:val="24"/>
          <w:highlight w:val="none"/>
          <w:lang w:eastAsia="zh-CN"/>
        </w:rPr>
        <w:t>”查阅。</w:t>
      </w:r>
    </w:p>
    <w:p w14:paraId="3E9FDDDA">
      <w:pPr>
        <w:pStyle w:val="40"/>
        <w:spacing w:after="0" w:line="500" w:lineRule="atLeas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6、有关办理CA数字申领及电子签章事项，登录苏州政府采购网，点击页面底部苏采云图标，进入苏采云政府采购一体化平台，下载“新CA办理指南”文件查阅。</w:t>
      </w:r>
    </w:p>
    <w:p w14:paraId="5973C392">
      <w:pPr>
        <w:pStyle w:val="40"/>
        <w:spacing w:after="0" w:line="500" w:lineRule="atLeas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7、有关电子投标制作技术疑问，请咨询苏采云软件公司客服：13913190747、0519-86722802</w:t>
      </w:r>
    </w:p>
    <w:p w14:paraId="1B59379D">
      <w:pPr>
        <w:pStyle w:val="40"/>
        <w:spacing w:after="0" w:line="500" w:lineRule="atLeas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8、政府采购监督电话：0512-53890318</w:t>
      </w:r>
    </w:p>
    <w:p w14:paraId="69DB06A6">
      <w:pPr>
        <w:pStyle w:val="40"/>
        <w:spacing w:after="0" w:line="500" w:lineRule="atLeas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9、本次招标投标保证金：本项目无须缴纳投标保证金。</w:t>
      </w:r>
    </w:p>
    <w:p w14:paraId="30FE16E3">
      <w:pPr>
        <w:pStyle w:val="40"/>
        <w:spacing w:after="0" w:line="500" w:lineRule="atLeas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10、政府采购信用融资政策：中标供应商可凭政府采购合同办理融资贷款，详情请见江苏政府采购网“政采贷”专栏。</w:t>
      </w:r>
    </w:p>
    <w:p w14:paraId="7D158BB9">
      <w:pPr>
        <w:pStyle w:val="40"/>
        <w:spacing w:after="0" w:line="500" w:lineRule="atLeas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66DD360B">
      <w:pPr>
        <w:pStyle w:val="4"/>
        <w:keepNext w:val="0"/>
        <w:keepLines w:val="0"/>
        <w:spacing w:before="0" w:after="0" w:line="480" w:lineRule="exact"/>
        <w:rPr>
          <w:rFonts w:ascii="宋体" w:hAnsi="宋体" w:eastAsia="宋体" w:cs="宋体"/>
          <w:color w:val="auto"/>
          <w:highlight w:val="none"/>
          <w:lang w:eastAsia="zh-CN"/>
        </w:rPr>
      </w:pPr>
      <w:r>
        <w:rPr>
          <w:rStyle w:val="48"/>
          <w:rFonts w:hint="eastAsia" w:ascii="宋体" w:hAnsi="宋体" w:eastAsia="宋体" w:cs="宋体"/>
          <w:color w:val="auto"/>
          <w:sz w:val="28"/>
          <w:szCs w:val="28"/>
          <w:highlight w:val="none"/>
          <w:shd w:val="clear" w:color="auto" w:fill="FFFFFF"/>
          <w:lang w:eastAsia="zh-CN"/>
        </w:rPr>
        <w:t>七、对本次招标提出询问，请按以下方式联系</w:t>
      </w:r>
    </w:p>
    <w:p w14:paraId="6D29F4B1">
      <w:pPr>
        <w:pStyle w:val="40"/>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1.采购人信息 </w:t>
      </w:r>
    </w:p>
    <w:p w14:paraId="76306C63">
      <w:pPr>
        <w:pStyle w:val="40"/>
        <w:spacing w:after="0" w:line="500" w:lineRule="exact"/>
        <w:ind w:firstLine="48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名称：太仓市娄江新城医院（瑞金医院太仓分院）</w:t>
      </w:r>
    </w:p>
    <w:p w14:paraId="60E683EF">
      <w:pPr>
        <w:pStyle w:val="40"/>
        <w:spacing w:after="0" w:line="500" w:lineRule="exact"/>
        <w:ind w:firstLine="48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地</w:t>
      </w:r>
      <w:r>
        <w:rPr>
          <w:rFonts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lang w:eastAsia="zh-CN"/>
        </w:rPr>
        <w:t>址：太仓市上海东路</w:t>
      </w:r>
      <w:r>
        <w:rPr>
          <w:rFonts w:ascii="宋体" w:hAnsi="宋体" w:eastAsia="宋体" w:cs="宋体"/>
          <w:color w:val="auto"/>
          <w:sz w:val="24"/>
          <w:szCs w:val="24"/>
          <w:highlight w:val="none"/>
          <w:shd w:val="clear" w:color="auto" w:fill="FFFFFF"/>
          <w:lang w:eastAsia="zh-CN"/>
        </w:rPr>
        <w:t>666</w:t>
      </w:r>
      <w:r>
        <w:rPr>
          <w:rFonts w:hint="eastAsia" w:ascii="宋体" w:hAnsi="宋体" w:eastAsia="宋体" w:cs="宋体"/>
          <w:color w:val="auto"/>
          <w:sz w:val="24"/>
          <w:szCs w:val="24"/>
          <w:highlight w:val="none"/>
          <w:shd w:val="clear" w:color="auto" w:fill="FFFFFF"/>
          <w:lang w:eastAsia="zh-CN"/>
        </w:rPr>
        <w:t>号</w:t>
      </w:r>
      <w:r>
        <w:rPr>
          <w:rFonts w:ascii="宋体" w:hAnsi="宋体" w:eastAsia="宋体" w:cs="宋体"/>
          <w:color w:val="auto"/>
          <w:sz w:val="24"/>
          <w:szCs w:val="24"/>
          <w:highlight w:val="none"/>
          <w:shd w:val="clear" w:color="auto" w:fill="FFFFFF"/>
          <w:lang w:eastAsia="zh-CN"/>
        </w:rPr>
        <w:t xml:space="preserve">  </w:t>
      </w:r>
    </w:p>
    <w:p w14:paraId="363A21C8">
      <w:pPr>
        <w:pStyle w:val="40"/>
        <w:spacing w:after="0" w:line="500" w:lineRule="exact"/>
        <w:ind w:firstLine="48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联系人：曹泽鑫</w:t>
      </w:r>
    </w:p>
    <w:p w14:paraId="05BD1BF0">
      <w:pPr>
        <w:pStyle w:val="40"/>
        <w:spacing w:after="0" w:line="500" w:lineRule="exact"/>
        <w:ind w:firstLine="48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联系电话</w:t>
      </w:r>
      <w:r>
        <w:rPr>
          <w:rFonts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lang w:eastAsia="zh-CN"/>
        </w:rPr>
        <w:t>：</w:t>
      </w:r>
      <w:r>
        <w:rPr>
          <w:rFonts w:ascii="宋体" w:hAnsi="宋体" w:eastAsia="宋体" w:cs="宋体"/>
          <w:color w:val="auto"/>
          <w:sz w:val="24"/>
          <w:szCs w:val="24"/>
          <w:highlight w:val="none"/>
          <w:shd w:val="clear" w:color="auto" w:fill="FFFFFF"/>
          <w:lang w:eastAsia="zh-CN"/>
        </w:rPr>
        <w:t>0512-56561770</w:t>
      </w:r>
      <w:r>
        <w:rPr>
          <w:rFonts w:hint="eastAsia" w:ascii="宋体" w:hAnsi="宋体" w:eastAsia="宋体" w:cs="宋体"/>
          <w:color w:val="auto"/>
          <w:sz w:val="24"/>
          <w:szCs w:val="24"/>
          <w:highlight w:val="none"/>
          <w:shd w:val="clear" w:color="auto" w:fill="FFFFFF"/>
          <w:lang w:eastAsia="zh-CN"/>
        </w:rPr>
        <w:t xml:space="preserve"> </w:t>
      </w:r>
    </w:p>
    <w:p w14:paraId="3376C532">
      <w:pPr>
        <w:pStyle w:val="40"/>
        <w:spacing w:after="0" w:line="500" w:lineRule="exact"/>
        <w:ind w:firstLine="48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2.采购代理机构信息（如有）</w:t>
      </w:r>
    </w:p>
    <w:p w14:paraId="2A10B862">
      <w:pPr>
        <w:pStyle w:val="40"/>
        <w:spacing w:after="0" w:line="500" w:lineRule="exact"/>
        <w:ind w:firstLine="48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单位名称：苏州市公共资源交易中心太仓分中心</w:t>
      </w:r>
    </w:p>
    <w:p w14:paraId="40079BBE">
      <w:pPr>
        <w:pStyle w:val="40"/>
        <w:spacing w:after="0" w:line="500" w:lineRule="exact"/>
        <w:ind w:firstLine="48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单位地址：太仓市陆渡街道万金北路88号3栋</w:t>
      </w:r>
    </w:p>
    <w:p w14:paraId="7F27FA71">
      <w:pPr>
        <w:pStyle w:val="40"/>
        <w:spacing w:after="0" w:line="500" w:lineRule="exact"/>
        <w:ind w:firstLine="48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联系人：张倩</w:t>
      </w:r>
    </w:p>
    <w:p w14:paraId="0612A147">
      <w:pPr>
        <w:pStyle w:val="40"/>
        <w:spacing w:after="0" w:line="500" w:lineRule="exact"/>
        <w:ind w:firstLine="48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联系电话：0512-53890581</w:t>
      </w:r>
    </w:p>
    <w:p w14:paraId="3EFBE9DD">
      <w:pPr>
        <w:pStyle w:val="40"/>
        <w:spacing w:after="0" w:line="500" w:lineRule="exact"/>
        <w:ind w:firstLine="48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3.项目联系方式</w:t>
      </w:r>
    </w:p>
    <w:p w14:paraId="324A4E80">
      <w:pPr>
        <w:pStyle w:val="40"/>
        <w:spacing w:after="0" w:line="500" w:lineRule="exact"/>
        <w:ind w:firstLine="48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项目联系人：张倩</w:t>
      </w:r>
    </w:p>
    <w:p w14:paraId="7D2DA8AE">
      <w:pPr>
        <w:pStyle w:val="40"/>
        <w:spacing w:after="0" w:line="500" w:lineRule="exact"/>
        <w:ind w:firstLine="48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电话：0512-53890581</w:t>
      </w:r>
    </w:p>
    <w:p w14:paraId="4C422691">
      <w:pPr>
        <w:pStyle w:val="40"/>
        <w:spacing w:after="0" w:line="480" w:lineRule="exact"/>
        <w:rPr>
          <w:rFonts w:ascii="宋体" w:hAnsi="宋体" w:eastAsia="宋体" w:cs="宋体"/>
          <w:color w:val="auto"/>
          <w:sz w:val="24"/>
          <w:szCs w:val="24"/>
          <w:highlight w:val="none"/>
          <w:shd w:val="clear" w:color="auto" w:fill="FFFFFF"/>
          <w:lang w:eastAsia="zh-CN"/>
        </w:rPr>
      </w:pPr>
    </w:p>
    <w:p w14:paraId="6AE55A67">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color w:val="auto"/>
          <w:highlight w:val="none"/>
          <w:lang w:eastAsia="zh-CN"/>
        </w:rPr>
      </w:pPr>
      <w:r>
        <w:rPr>
          <w:rFonts w:hint="eastAsia" w:ascii="宋体" w:hAnsi="宋体" w:eastAsia="宋体" w:cs="宋体"/>
          <w:b/>
          <w:color w:val="auto"/>
          <w:sz w:val="44"/>
          <w:highlight w:val="none"/>
          <w:lang w:eastAsia="zh-CN"/>
        </w:rPr>
        <w:t>第二部分  投标人须知</w:t>
      </w:r>
    </w:p>
    <w:p w14:paraId="09370FF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一、说明和释义</w:t>
      </w:r>
    </w:p>
    <w:p w14:paraId="054A8E4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 说明</w:t>
      </w:r>
    </w:p>
    <w:p w14:paraId="745659A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1.1本招标文件仅适用于苏州市公共资源交易中心太仓分中心组织的招标活动。</w:t>
      </w:r>
    </w:p>
    <w:p w14:paraId="1E7E501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1.2本次招标活动及因本次招标产生的合同受中国法律制约和保护。</w:t>
      </w:r>
    </w:p>
    <w:p w14:paraId="036EB20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1.3本招标文件的解释权属于苏州市公共资源交易中心太仓分中心。</w:t>
      </w:r>
    </w:p>
    <w:p w14:paraId="3C1EF03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 词语释义</w:t>
      </w:r>
    </w:p>
    <w:p w14:paraId="18124F1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2.1采购代理机构：具体组织实施招标活动的法人。本项目采购代理机构是苏州市公共资源交易中心太仓分中心。</w:t>
      </w:r>
    </w:p>
    <w:p w14:paraId="43C76CC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2.2投标人：经认定有资格响应招标，参加投标竞争的法人或其他组织和自然人。</w:t>
      </w:r>
    </w:p>
    <w:p w14:paraId="7C82A8D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2.3响应：投标人根据采购人或采购代理机构发布的招标文件，编制投标文件并按规定投标的行为。</w:t>
      </w:r>
    </w:p>
    <w:p w14:paraId="42347E3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2.4合同：采供双方根据招标文件和中标的投标文件及中标通知书规定的内容签署的以书面形式所达成的协议，包括所有的附件、附录和构成协议的所有文件。</w:t>
      </w:r>
    </w:p>
    <w:p w14:paraId="3C0E6B3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2.5甲方（采购方）：合同中明确规定的实际购买货物和服务的法人或其他组织和自然人（采购人）</w:t>
      </w:r>
    </w:p>
    <w:p w14:paraId="04727E3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2.6乙方（供应商）：合同中规定的向采购方提供货物和服务的法人或其他组织和自然人（中标人）</w:t>
      </w:r>
    </w:p>
    <w:p w14:paraId="6559347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2.7货物：系指乙方按招标采购文件规定，应向甲方提供的一切设备、备品、备件、工具、手册及其它有关技术资料和材料。</w:t>
      </w:r>
    </w:p>
    <w:p w14:paraId="015632D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6620301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2.9知识产权：指专利权、商标权、著作权等无形财产专有权的统称。</w:t>
      </w:r>
    </w:p>
    <w:p w14:paraId="18885EF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2.10天：日历日。</w:t>
      </w:r>
    </w:p>
    <w:p w14:paraId="631DB16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2.11交货地点：合同中明确约定的乙方提交的货物和服务最终到达地点。</w:t>
      </w:r>
    </w:p>
    <w:p w14:paraId="0EA031A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2.12 合同价款：根据合同规定，乙方在正确地履行合同义务后甲方应支付乙方的价款。</w:t>
      </w:r>
    </w:p>
    <w:p w14:paraId="7ECFA70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2.13 产地：货物开采、生长、生产、最终制造、加工或提供服务的来源地。</w:t>
      </w:r>
    </w:p>
    <w:p w14:paraId="0B3EBAA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2.14不可抗力：不能预见、不能避免并且不能克服的客观情况。</w:t>
      </w:r>
    </w:p>
    <w:p w14:paraId="57DCB83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2.15 实质性响应：满足有关本次采购标的、数量、质量、价款或者报酬、履行期限、履行地点和方式、违约责任和解决争议方法等要求。</w:t>
      </w:r>
    </w:p>
    <w:p w14:paraId="5CBFA33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61C198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2.17进口产品：指通过中国海关报关验收进入中国境内且产自境外的产品。</w:t>
      </w:r>
    </w:p>
    <w:p w14:paraId="2CA308E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2.18书面形式：指书面文字、合同书、信件和传真等可以有形地表现所载内容的形式。</w:t>
      </w:r>
    </w:p>
    <w:p w14:paraId="7C96147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二、 投标人</w:t>
      </w:r>
    </w:p>
    <w:p w14:paraId="1072C20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3. 合格投标人的基本条件</w:t>
      </w:r>
    </w:p>
    <w:p w14:paraId="4D06A0A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3.1符合《中华人民共和国政府采购法》第二十二条第一款之规定；</w:t>
      </w:r>
    </w:p>
    <w:p w14:paraId="7DD854C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3.2满足本文件实质性条款的规定。</w:t>
      </w:r>
    </w:p>
    <w:p w14:paraId="01DCA43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4．合格投标人的特定条件</w:t>
      </w:r>
    </w:p>
    <w:p w14:paraId="556A97E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4.1 按招标公告规定。</w:t>
      </w:r>
    </w:p>
    <w:p w14:paraId="5E81685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5. 投标人代表</w:t>
      </w:r>
    </w:p>
    <w:p w14:paraId="03C7B42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5.1指全权代表投标人参加投标活动并签署投标文件的人，如果投标人代表不是法人代表，须持有《法人代表授权委托书》（详见统一格式）。</w:t>
      </w:r>
    </w:p>
    <w:p w14:paraId="1DC1F41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6. 联合投标</w:t>
      </w:r>
    </w:p>
    <w:p w14:paraId="00C26E6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6.1按招标公告规定。</w:t>
      </w:r>
    </w:p>
    <w:p w14:paraId="447DA5B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 xml:space="preserve">7. 投标费用 </w:t>
      </w:r>
    </w:p>
    <w:p w14:paraId="0CD1DDA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7.1投标人应自行承担所有准备及参加投标的相关费用。不论投标结果如何，采购代理机构在任何情况下均无义务也无责任承担这些费用。</w:t>
      </w:r>
    </w:p>
    <w:p w14:paraId="1C69DBF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7.2 本次招标项目不收取标书费及中标服务费，请投标人在投标时充分考虑这一因素。</w:t>
      </w:r>
    </w:p>
    <w:p w14:paraId="175BCD3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三、招标文件说明</w:t>
      </w:r>
    </w:p>
    <w:p w14:paraId="22F2FA8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8. 招标文件</w:t>
      </w:r>
    </w:p>
    <w:p w14:paraId="79EF5F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86A2E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8.2招标文件及其更正文件不是直接从采购代理机构或指定媒体获得的，采购代理机构对招标文件及其补遗的真实性、完整性不承担任何责任。</w:t>
      </w:r>
    </w:p>
    <w:p w14:paraId="491F1E4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9. 招标文件的澄清</w:t>
      </w:r>
    </w:p>
    <w:p w14:paraId="739B3D5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9.1投标人在获取招标文件后，若有疑问，应于投标截止时间之前，向采购代理机构提出，采购代理机构将予以解答。</w:t>
      </w:r>
    </w:p>
    <w:p w14:paraId="79A1BA9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9.2如有必要，问题答复将以“变更公告”形式由采购代理机构按照本须知第10条的规定发出。</w:t>
      </w:r>
    </w:p>
    <w:p w14:paraId="57A1B35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10.招标文件的修改</w:t>
      </w:r>
    </w:p>
    <w:p w14:paraId="3BCE1F7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10.1采购代理机构无论出于自己的考虑，还是出于对投标人提问的澄清，均可对已发出的招标文件用补充文件的方式进行必要澄清或者修改。</w:t>
      </w:r>
    </w:p>
    <w:p w14:paraId="1974A76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57B308F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10.3招标文件的更正（含澄清、修改等）内容与原招标文件在同一内容上表述不一致时，以发出日期最接近开标时间的公告为准。</w:t>
      </w:r>
    </w:p>
    <w:p w14:paraId="556C6CB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0221638F">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10.5招标文件若有最新的答疑文件，投标供应商必须下载并使用该文件制作新的电子投标文件，否则将无法完成电子投标文件的上传及投标。</w:t>
      </w:r>
    </w:p>
    <w:p w14:paraId="23F6323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11.质疑</w:t>
      </w:r>
    </w:p>
    <w:p w14:paraId="544267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1A466C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11.2 提出质疑的供应商应当是参与所质疑项目采购活动的供应商，未参加投标活动的供应商或在投标活动中自身权益未受到损害的供应商所提出的质疑不予受理。</w:t>
      </w:r>
    </w:p>
    <w:p w14:paraId="0179F9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11.3上述应知其权益受到损害之日是指：</w:t>
      </w:r>
    </w:p>
    <w:p w14:paraId="2D8DE5D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11.3.1对采购文件提出质疑的，为获取采购文件或者采购文件公告期限届满之日起计算；</w:t>
      </w:r>
    </w:p>
    <w:p w14:paraId="2234FAD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11.3.2对采购过程提出质疑的，自采购程序环节结束之日起计算；</w:t>
      </w:r>
    </w:p>
    <w:p w14:paraId="4DED7C9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11.3.3对中标结果提出质疑的，自中标结果公告期限届满之日起计算。</w:t>
      </w:r>
    </w:p>
    <w:p w14:paraId="1E1C9C7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11.4 供应商提出质疑应当提交质疑函和必要的证明材料。质疑函应当包括下列内容：</w:t>
      </w:r>
    </w:p>
    <w:p w14:paraId="5206D7A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11.4.1 供应商的姓名或者名称、地址、邮编、联系人及联系电话；</w:t>
      </w:r>
    </w:p>
    <w:p w14:paraId="741D30D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11.4.2 质疑项目的名称、编号；</w:t>
      </w:r>
    </w:p>
    <w:p w14:paraId="416A24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11.4.3 具体、明确的质疑事项和与质疑事项相关的请求；</w:t>
      </w:r>
    </w:p>
    <w:p w14:paraId="6CEEF1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11.4.4 事实依据；</w:t>
      </w:r>
    </w:p>
    <w:p w14:paraId="5F6D501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11.4.5 必要的法律依据；</w:t>
      </w:r>
    </w:p>
    <w:p w14:paraId="30668DF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11.4.6 提出质疑的日期。</w:t>
      </w:r>
    </w:p>
    <w:p w14:paraId="04F252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11.5质疑函的格式和内容应当符合财政部《政府采购供应商质疑函范本》 要求，质疑函范本在财政部官网上提供下载。</w:t>
      </w:r>
    </w:p>
    <w:p w14:paraId="3EFE07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11.6 提交质疑函同时应当附如下证明材料：</w:t>
      </w:r>
    </w:p>
    <w:p w14:paraId="4114A62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11.6.1对采购文件提出质疑的供应商提供参加本项目的“交易文件下载确认单”；</w:t>
      </w:r>
    </w:p>
    <w:p w14:paraId="3369C37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11.6.2质疑供应商的营业执照复印件加盖单位公章；</w:t>
      </w:r>
    </w:p>
    <w:p w14:paraId="5747C09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11.6.3质疑供应商法定代表人身份证复印件加盖单位公章；</w:t>
      </w:r>
    </w:p>
    <w:p w14:paraId="0DE49C0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11.6.4质疑供应商若委托代理人进行质疑的，提供法人授权委托书及代理人身份证复印件加盖单位公章，授权委托书应载明代理人的姓名或者名称、代理事项、具体权限、期限和相关事项；</w:t>
      </w:r>
    </w:p>
    <w:p w14:paraId="7100348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xml:space="preserve">11.7 供应商为自然人的，应当由本人签字；供应商为法人或者其他组织的，应当由法定代表人、主要负责人，或者其授权代表签字或者盖章，并加盖公章。 </w:t>
      </w:r>
    </w:p>
    <w:p w14:paraId="050AD3E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11.8供应商对招标项目技术、商务及其他要求，以及评审细则、标准提出询问或质疑的，应向采购人提出；供应商对采购过程及中标结果提出询问或质疑的，应向采购代理机构提出；</w:t>
      </w:r>
    </w:p>
    <w:p w14:paraId="4F36E68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11.9 供应商如对本项目提出质疑须在法定质疑期内一次性提出针对同一采购程序环节的质疑。</w:t>
      </w:r>
    </w:p>
    <w:p w14:paraId="7182198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11.10接受质疑函联系方式见采购公告联系事项。</w:t>
      </w:r>
    </w:p>
    <w:p w14:paraId="6C5B338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四、 投标文件说明</w:t>
      </w:r>
    </w:p>
    <w:p w14:paraId="334490E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12、提示与要求</w:t>
      </w:r>
    </w:p>
    <w:p w14:paraId="46A275A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12.1投标人应仔细阅读招标文件的所有内容，按招标文件的要求提供投标文件，并保证所提供的全部资料的真实性，以使其投标对招标文件做出实质性响应，否则，其投标可能被拒绝。</w:t>
      </w:r>
    </w:p>
    <w:p w14:paraId="3F2AB1D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12.2无论是否递交投标文件，投标人都应将招标文件及以后的所有通知、文件等视为保密文件。</w:t>
      </w:r>
    </w:p>
    <w:p w14:paraId="7616081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13. 投标文件计量单位和使用文字</w:t>
      </w:r>
    </w:p>
    <w:p w14:paraId="7A9728E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13.1投标文件中所使用的计量单位，除招标文件中有特殊要求外，均应使用中华人民共和国法定计量单位。</w:t>
      </w:r>
    </w:p>
    <w:p w14:paraId="43AEEE8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0252264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14. 知识产权</w:t>
      </w:r>
    </w:p>
    <w:p w14:paraId="50C4D0E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08DF3F8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15. 投标文件的组成</w:t>
      </w:r>
    </w:p>
    <w:p w14:paraId="21AD8D56">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15.1报价部分（详见投标文件格式）：</w:t>
      </w:r>
    </w:p>
    <w:p w14:paraId="56A35DF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15.1.1封面</w:t>
      </w:r>
    </w:p>
    <w:p w14:paraId="507AE55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15.1.2《开标一览表》(统一格式)；</w:t>
      </w:r>
    </w:p>
    <w:p w14:paraId="660CFF6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15.1.3公开分项报价表；</w:t>
      </w:r>
    </w:p>
    <w:p w14:paraId="7BEEE5A0">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15.2 投标正文部分（包含资质证明和技术部分）</w:t>
      </w:r>
    </w:p>
    <w:p w14:paraId="6C8A2035">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15.2.1资质证明文件部分</w:t>
      </w:r>
    </w:p>
    <w:p w14:paraId="6D91CA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15.2.1.1关于资格文件的声明函（详见投标文件格式）；</w:t>
      </w:r>
    </w:p>
    <w:p w14:paraId="7A8714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15.2.1.2投标承诺函（详见投标文件格式）；</w:t>
      </w:r>
    </w:p>
    <w:p w14:paraId="05227C8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15.2.1.3投标人基本情况表（详见投标文件格式）；</w:t>
      </w:r>
    </w:p>
    <w:p w14:paraId="0D096E8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15.2.1.4投标人法定代表人身份证复印件；</w:t>
      </w:r>
    </w:p>
    <w:p w14:paraId="2FEEBCC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15.2.1.5投标人法定代表人授权委托书原件（如有授权）（详见投标文件格式）</w:t>
      </w:r>
    </w:p>
    <w:p w14:paraId="3D812B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15.2.1.6投标人授权代理人身份证复印件（如有授权）</w:t>
      </w:r>
    </w:p>
    <w:p w14:paraId="21545BB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15.2.1.7投标单位营业执照副本或三证合一营业执照复印件；</w:t>
      </w:r>
    </w:p>
    <w:p w14:paraId="379964D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15.2.1.8投标人参加本次政府采购活动前的财务状况报告或者银行出具的资信证明；</w:t>
      </w:r>
    </w:p>
    <w:p w14:paraId="6B613D0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15.2.1.9投标人根据项目需求提供履行合同所必需的设备和专业技术能力的证明材料；</w:t>
      </w:r>
    </w:p>
    <w:p w14:paraId="67E99C9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15.2.1.10投标人参加本次政府采购活动前半年（至少一个月）依法缴纳税收和社会保障资金的证明材料；</w:t>
      </w:r>
    </w:p>
    <w:p w14:paraId="5FC2E5F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15.2.1.11投标人参加政府采购活动前三年在经营活动中没有重大违法记录的书面申明（详见投标文件格式）；</w:t>
      </w:r>
    </w:p>
    <w:p w14:paraId="093E5F0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15.2.1.12投标人证明其符合招标文件规定的投标人特定资格条件的证书、证明和文件材料；（如有）</w:t>
      </w:r>
    </w:p>
    <w:p w14:paraId="5F347F9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15.2.1.13中小企业声明函</w:t>
      </w:r>
    </w:p>
    <w:p w14:paraId="6EC787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15.2.1.14残疾人福利性单位声明函（如有）；</w:t>
      </w:r>
    </w:p>
    <w:p w14:paraId="797E5BF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15.2.1.15监狱企业证明文件（如有）</w:t>
      </w:r>
    </w:p>
    <w:p w14:paraId="0CF5FCB3">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15.2.2技术部分</w:t>
      </w:r>
    </w:p>
    <w:p w14:paraId="593EE2D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15.2.2.1服务要求偏离表（详见投标文件格式）；</w:t>
      </w:r>
    </w:p>
    <w:p w14:paraId="5BC1769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15.2.2.2商务要求偏离表（详见投标文件格式）；</w:t>
      </w:r>
    </w:p>
    <w:p w14:paraId="1B1350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15.2.2.3项目的技术及服务方案；</w:t>
      </w:r>
    </w:p>
    <w:p w14:paraId="6BE34C1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15.2.2.4项目实施方案和进度方案；</w:t>
      </w:r>
    </w:p>
    <w:p w14:paraId="4BC0105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15.2.2.5质量保证措施和承诺；</w:t>
      </w:r>
    </w:p>
    <w:p w14:paraId="59EF6C3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15.2.2.6售后服务内容；</w:t>
      </w:r>
    </w:p>
    <w:p w14:paraId="47AD9B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15.2.2.7企业类似业绩一览表</w:t>
      </w:r>
    </w:p>
    <w:p w14:paraId="6AB15B4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15.2.2.8投入本项目技术（服务）人员一览表及相关证明材料；</w:t>
      </w:r>
    </w:p>
    <w:p w14:paraId="6491A33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15.2.2.9其他投标人认为需要提供的材料；</w:t>
      </w:r>
    </w:p>
    <w:p w14:paraId="31B4027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6424B3AE">
      <w:pPr>
        <w:pBdr>
          <w:top w:val="none" w:color="000000" w:sz="0" w:space="0"/>
          <w:left w:val="none" w:color="000000" w:sz="0" w:space="0"/>
          <w:bottom w:val="none" w:color="000000" w:sz="0" w:space="0"/>
          <w:right w:val="none" w:color="000000" w:sz="0" w:space="0"/>
        </w:pBdr>
        <w:spacing w:after="0" w:line="439" w:lineRule="atLeast"/>
        <w:ind w:firstLine="14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15.3投标文件由15.1、15.2款规定的内容共同组成。</w:t>
      </w:r>
    </w:p>
    <w:p w14:paraId="7050223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16. 投标文件编制要求   </w:t>
      </w:r>
    </w:p>
    <w:p w14:paraId="2C9205F8">
      <w:pPr>
        <w:pBdr>
          <w:top w:val="none" w:color="000000" w:sz="0" w:space="0"/>
          <w:left w:val="none" w:color="000000" w:sz="0" w:space="0"/>
          <w:bottom w:val="none" w:color="000000" w:sz="0" w:space="0"/>
          <w:right w:val="none" w:color="000000" w:sz="0" w:space="0"/>
        </w:pBdr>
        <w:spacing w:after="0" w:line="439" w:lineRule="atLeast"/>
        <w:ind w:firstLine="424"/>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16.1</w:t>
      </w:r>
      <w:r>
        <w:rPr>
          <w:rFonts w:hint="eastAsia" w:ascii="宋体" w:hAnsi="宋体" w:eastAsia="宋体" w:cs="宋体"/>
          <w:b/>
          <w:color w:val="auto"/>
          <w:sz w:val="24"/>
          <w:highlight w:val="none"/>
          <w:lang w:eastAsia="zh-CN"/>
        </w:rPr>
        <w:t>电子投标文件编制要求：</w:t>
      </w:r>
      <w:r>
        <w:rPr>
          <w:rFonts w:hint="eastAsia" w:ascii="宋体" w:hAnsi="宋体" w:eastAsia="宋体" w:cs="宋体"/>
          <w:color w:val="auto"/>
          <w:sz w:val="24"/>
          <w:highlight w:val="none"/>
          <w:lang w:eastAsia="zh-CN"/>
        </w:rPr>
        <w:t>投标人应使用</w:t>
      </w:r>
      <w:r>
        <w:rPr>
          <w:rFonts w:hint="eastAsia" w:ascii="宋体" w:hAnsi="宋体" w:eastAsia="宋体" w:cs="宋体"/>
          <w:b/>
          <w:color w:val="auto"/>
          <w:sz w:val="24"/>
          <w:highlight w:val="none"/>
          <w:lang w:eastAsia="zh-CN"/>
        </w:rPr>
        <w:t>招标文件要求的投标文件制作软件制作电子投标文件</w:t>
      </w:r>
      <w:r>
        <w:rPr>
          <w:rFonts w:hint="eastAsia" w:ascii="宋体" w:hAnsi="宋体" w:eastAsia="宋体" w:cs="宋体"/>
          <w:color w:val="auto"/>
          <w:sz w:val="24"/>
          <w:highlight w:val="none"/>
          <w:lang w:eastAsia="zh-CN"/>
        </w:rPr>
        <w:t>，电子投标文件按招标文件规定的格式制作，如果未按要求制作上传，可能导致投标无效。</w:t>
      </w:r>
    </w:p>
    <w:p w14:paraId="762DF65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17. 投标报价（编制）要求的说明</w:t>
      </w:r>
    </w:p>
    <w:p w14:paraId="32493D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3FBBB2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17A23B0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17.3 一项投标内容只允许一个报价，采购代理机构不接受任何有选择性的投标报价。</w:t>
      </w:r>
    </w:p>
    <w:p w14:paraId="093B7C1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17.4投标文件报价中的单价和总价全部采用人民币表示，除非合同的特殊条款另有规定。</w:t>
      </w:r>
    </w:p>
    <w:p w14:paraId="001C1DA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17.5最低的投标报价或最高的折扣比例是中标的重要条件，但不是中标的唯一条件。</w:t>
      </w:r>
    </w:p>
    <w:p w14:paraId="32D74C0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18. 投标保证金</w:t>
      </w:r>
    </w:p>
    <w:p w14:paraId="5F80B1E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本项目无须缴纳投标保证金</w:t>
      </w:r>
      <w:r>
        <w:rPr>
          <w:rFonts w:hint="eastAsia" w:ascii="宋体" w:hAnsi="宋体" w:eastAsia="宋体" w:cs="宋体"/>
          <w:b/>
          <w:color w:val="auto"/>
          <w:sz w:val="24"/>
          <w:highlight w:val="none"/>
          <w:lang w:eastAsia="zh-CN"/>
        </w:rPr>
        <w:t>。</w:t>
      </w:r>
    </w:p>
    <w:p w14:paraId="6C3CB14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19. 投标文件的有效期</w:t>
      </w:r>
    </w:p>
    <w:p w14:paraId="5C04D28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19.1在本招标文件规定的开标之日起九十（90）天内，投标人所提交的投标文件应保持有效。</w:t>
      </w:r>
      <w:r>
        <w:rPr>
          <w:rFonts w:hint="eastAsia" w:ascii="宋体" w:hAnsi="宋体" w:eastAsia="宋体" w:cs="宋体"/>
          <w:b/>
          <w:color w:val="auto"/>
          <w:sz w:val="24"/>
          <w:highlight w:val="none"/>
          <w:lang w:eastAsia="zh-CN"/>
        </w:rPr>
        <w:t>有效期短于这个规定期限的投标文件，将被认定为未实质性响应招标文件要求。</w:t>
      </w:r>
    </w:p>
    <w:p w14:paraId="10E701A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3512913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五、 投标文件的提交、撤回和修改</w:t>
      </w:r>
    </w:p>
    <w:p w14:paraId="02DA048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20. 投标文件的上传、提交</w:t>
      </w:r>
    </w:p>
    <w:p w14:paraId="013D979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20.</w:t>
      </w:r>
      <w:r>
        <w:rPr>
          <w:rFonts w:hint="eastAsia" w:ascii="宋体" w:hAnsi="宋体" w:eastAsia="宋体" w:cs="宋体"/>
          <w:b/>
          <w:color w:val="auto"/>
          <w:sz w:val="24"/>
          <w:highlight w:val="none"/>
          <w:lang w:eastAsia="zh-CN"/>
        </w:rPr>
        <w:t>1投标人应将制作好的加密电子投标文件按要求在投标截止时间前上传到交易系统平台中。</w:t>
      </w:r>
    </w:p>
    <w:p w14:paraId="04FA8BB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21. 投标截止时间</w:t>
      </w:r>
    </w:p>
    <w:p w14:paraId="494D782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21.1</w:t>
      </w:r>
      <w:r>
        <w:rPr>
          <w:rFonts w:hint="eastAsia" w:ascii="宋体" w:hAnsi="宋体" w:eastAsia="宋体" w:cs="宋体"/>
          <w:b/>
          <w:color w:val="auto"/>
          <w:sz w:val="24"/>
          <w:highlight w:val="none"/>
          <w:lang w:eastAsia="zh-CN"/>
        </w:rPr>
        <w:t>电子投标文件必须按招标公告中规定的网上投标截止时间前提交</w:t>
      </w:r>
      <w:r>
        <w:rPr>
          <w:rFonts w:hint="eastAsia" w:ascii="宋体" w:hAnsi="宋体" w:eastAsia="宋体" w:cs="宋体"/>
          <w:color w:val="auto"/>
          <w:sz w:val="24"/>
          <w:highlight w:val="none"/>
          <w:lang w:eastAsia="zh-CN"/>
        </w:rPr>
        <w:t>，</w:t>
      </w:r>
      <w:r>
        <w:rPr>
          <w:rFonts w:hint="eastAsia" w:ascii="宋体" w:hAnsi="宋体" w:eastAsia="宋体" w:cs="宋体"/>
          <w:b/>
          <w:color w:val="auto"/>
          <w:sz w:val="24"/>
          <w:highlight w:val="none"/>
          <w:lang w:eastAsia="zh-CN"/>
        </w:rPr>
        <w:t>否则投标无效</w:t>
      </w:r>
      <w:r>
        <w:rPr>
          <w:rFonts w:hint="eastAsia" w:ascii="宋体" w:hAnsi="宋体" w:eastAsia="宋体" w:cs="宋体"/>
          <w:color w:val="auto"/>
          <w:sz w:val="24"/>
          <w:highlight w:val="none"/>
          <w:lang w:eastAsia="zh-CN"/>
        </w:rPr>
        <w:t>。</w:t>
      </w:r>
    </w:p>
    <w:p w14:paraId="3B7018B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21.2采购代理机构推迟投标截止时间时，应以更正公告的形式，通知所有投标人。在这种情况下，采购代理机构和投标人的权利和义务将受到新的截止期的约束。</w:t>
      </w:r>
    </w:p>
    <w:p w14:paraId="5F4E27B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21.3在投标截止时间止，采购代理机构于本项目（或标段）收到的电子投标文件少于三份的，采购代理机构有权宣布本项目（或标段）招标失败。</w:t>
      </w:r>
    </w:p>
    <w:p w14:paraId="52AB7F5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22. 投标文件的修改和撤回</w:t>
      </w:r>
    </w:p>
    <w:p w14:paraId="2D592A3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22.1投标人在提交投标文件截止时间前，可对其投标文件进行撤回或修改。</w:t>
      </w:r>
    </w:p>
    <w:p w14:paraId="772CEF4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23.2开标后投标人不得撤回投标。</w:t>
      </w:r>
    </w:p>
    <w:p w14:paraId="492E80B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六、开标和评标</w:t>
      </w:r>
    </w:p>
    <w:p w14:paraId="23D552D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23. 开标</w:t>
      </w:r>
    </w:p>
    <w:p w14:paraId="129B029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23.1采购代理机构按采购公告规定的时间、地点主持不见面开标活动。开标仪式由采购代理机构、采购人等主持。</w:t>
      </w:r>
    </w:p>
    <w:p w14:paraId="65C40EF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23.2</w:t>
      </w:r>
      <w:r>
        <w:rPr>
          <w:rFonts w:hint="eastAsia" w:ascii="宋体" w:hAnsi="宋体" w:eastAsia="宋体" w:cs="宋体"/>
          <w:b/>
          <w:color w:val="auto"/>
          <w:sz w:val="24"/>
          <w:highlight w:val="none"/>
          <w:lang w:eastAsia="zh-CN"/>
        </w:rPr>
        <w:t>参加开标的投标法定代表人或授权代理人须在项目开标前登录苏采云不见面开标系统，进入网上不见面开标大厅，做好相关准备工作。</w:t>
      </w:r>
    </w:p>
    <w:p w14:paraId="0FC266A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23.3</w:t>
      </w:r>
      <w:r>
        <w:rPr>
          <w:rFonts w:hint="eastAsia" w:ascii="宋体" w:hAnsi="宋体" w:eastAsia="宋体" w:cs="宋体"/>
          <w:b/>
          <w:color w:val="auto"/>
          <w:sz w:val="24"/>
          <w:highlight w:val="none"/>
          <w:lang w:eastAsia="zh-CN"/>
        </w:rPr>
        <w:t>本项目开标后在规定的解密时间内，投标人须自行登录网上开标大厅解密投标文件，解密时间为15分钟，因自身原因导致解密失败的，由投标人自行承担相关责任。</w:t>
      </w:r>
    </w:p>
    <w:p w14:paraId="043C80A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23.4采购代理机构在开标仪式上，将公布投标人的名称、投标价格，并将作唱标记录。</w:t>
      </w:r>
    </w:p>
    <w:p w14:paraId="431476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23.5投标人代表对开标过程和开标记录有疑义，以及认为采购人、采购代理机构相关工作人员有需要回避的情形的，</w:t>
      </w:r>
      <w:r>
        <w:rPr>
          <w:rFonts w:hint="eastAsia" w:ascii="宋体" w:hAnsi="宋体" w:eastAsia="宋体" w:cs="宋体"/>
          <w:b/>
          <w:color w:val="auto"/>
          <w:sz w:val="24"/>
          <w:highlight w:val="none"/>
          <w:lang w:eastAsia="zh-CN"/>
        </w:rPr>
        <w:t>应通过不见面开标大厅提出</w:t>
      </w:r>
      <w:r>
        <w:rPr>
          <w:rFonts w:hint="eastAsia" w:ascii="宋体" w:hAnsi="宋体" w:eastAsia="宋体" w:cs="宋体"/>
          <w:color w:val="auto"/>
          <w:sz w:val="24"/>
          <w:highlight w:val="none"/>
          <w:lang w:eastAsia="zh-CN"/>
        </w:rPr>
        <w:t>询问或者回避申请。采购人、采购代理机构对投标人代表提出的询问或者回避申请应当及时处理。</w:t>
      </w:r>
    </w:p>
    <w:p w14:paraId="415456F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24. 评标委员会</w:t>
      </w:r>
    </w:p>
    <w:p w14:paraId="0700280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24.1评标委员会由采购人或委托采购代理机构依法组建，负责本项目的评标事务。</w:t>
      </w:r>
    </w:p>
    <w:p w14:paraId="7BBABAD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24.2评标委员会独立履行下列职责：</w:t>
      </w:r>
    </w:p>
    <w:p w14:paraId="78972A3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24.2.1审查投标文件是否符合招标文件的要求，并作出评价；</w:t>
      </w:r>
    </w:p>
    <w:p w14:paraId="2CAB0A8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24.2.2可以要求投标供应商对投标文件有关事项作出解释或澄清；</w:t>
      </w:r>
    </w:p>
    <w:p w14:paraId="7E85634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24.2.3推荐中标候选供应商名单，或者受采购人委托按照事先确定的办法直接确定中标供应商；</w:t>
      </w:r>
    </w:p>
    <w:p w14:paraId="4918903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24.2.4向采购代理机构或者有关部门报告非法干预评标工作的行为；</w:t>
      </w:r>
    </w:p>
    <w:p w14:paraId="3A17A68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24.3评标委员会成员应当履行下列义务：</w:t>
      </w:r>
    </w:p>
    <w:p w14:paraId="79EC124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24.3.1遵纪守法，客观、公正、廉洁地履行职责；</w:t>
      </w:r>
    </w:p>
    <w:p w14:paraId="72B377A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24.3.2按照招标文件规定的评标办法和评标标准进行评标，对评审意见承担个人责任；</w:t>
      </w:r>
    </w:p>
    <w:p w14:paraId="2A0A2A4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24.3.3对评标过程和结果，以及投标人的商业秘密保密；</w:t>
      </w:r>
    </w:p>
    <w:p w14:paraId="54F5EFE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24.3.4参与评标报告的起草；</w:t>
      </w:r>
    </w:p>
    <w:p w14:paraId="678C055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24.3.5配合采购代理机构答复投标供应商提出的质疑；</w:t>
      </w:r>
    </w:p>
    <w:p w14:paraId="1E31F08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24.3.6配合相关部门的投诉处理工作；</w:t>
      </w:r>
    </w:p>
    <w:p w14:paraId="0585979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25. 评标内容的保密</w:t>
      </w:r>
    </w:p>
    <w:p w14:paraId="403C42B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25.1公开开标后，直到宣布授予中标供应商合同为止，凡属于审查、澄清、评价和比较投标的所有资料，有关授予合同的信息都不应向投标人或与评标无关的其他人泄露。</w:t>
      </w:r>
    </w:p>
    <w:p w14:paraId="082EEB5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25.2 在投标文件的审查、澄清、评价和比较以及授予合同的过程中，投标人对采购代理机构和评标委员会成员施加影响的任何行为，都将取消其投标资格。</w:t>
      </w:r>
    </w:p>
    <w:p w14:paraId="634AA80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25.3在评标期间，采购代理机构将通过指定联络人与投标人进行联系。</w:t>
      </w:r>
    </w:p>
    <w:p w14:paraId="72436B2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26.对投标文件初审</w:t>
      </w:r>
    </w:p>
    <w:p w14:paraId="55C0A45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26.1投标文件初审分为资格性检查和符合性检查。</w:t>
      </w:r>
    </w:p>
    <w:p w14:paraId="260CE1A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26.1.1资格性检查。依据法律法规和招标文件的规定，采购人或者采购代理机构依法对投标人的资格进行审查。对投标文件中的资格证明等进行审查，以确定投标供应商是否具备投标资格。</w:t>
      </w:r>
    </w:p>
    <w:p w14:paraId="671A820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26.1.2 关于信用记录查询：</w:t>
      </w:r>
    </w:p>
    <w:p w14:paraId="4279403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2AF2B13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26.1.2.1查询时间：评标阶段</w:t>
      </w:r>
    </w:p>
    <w:p w14:paraId="62D175B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26.1.2.2查询渠道：通过“信用中国”网站、中国政府采购网等渠道查询相关主体信用记录。</w:t>
      </w:r>
    </w:p>
    <w:p w14:paraId="652084F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65E74C7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26.1.2.4信用记录使用规则：评审小组在对供应商进行资格性审查时，应根据查询结果对供应商的不良信用记录逐项甄别确认。</w:t>
      </w:r>
    </w:p>
    <w:p w14:paraId="7B089E7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26.1.3符合性检查。依据招标文件的规定，从投标文件的有效性、完整性和对招标文件的响应程度进行审查，以确定是否对招标文件的实质性要求作出响应。</w:t>
      </w:r>
    </w:p>
    <w:p w14:paraId="35A41D2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18A1154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26.2.1 不同投标人的投标文件由同一单位或者个人编制；</w:t>
      </w:r>
    </w:p>
    <w:p w14:paraId="2B44B5A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26.2.2不同投标人委托同一单位或者个人办理投标事宜；</w:t>
      </w:r>
    </w:p>
    <w:p w14:paraId="46781C1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26.2.3不同投标人的投标文件载明的项目管理成员或者联系人员为同一人；</w:t>
      </w:r>
    </w:p>
    <w:p w14:paraId="496892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26.2.4不同投标人的投标文件异常一致或者投标报价呈规律性差异；</w:t>
      </w:r>
    </w:p>
    <w:p w14:paraId="50B58E3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26.2.5不同投标人的投标文件相互混装；</w:t>
      </w:r>
    </w:p>
    <w:p w14:paraId="3EDD16C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09C189D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73C95BB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0E9F49B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26.6评标委员会将对确定为实质性响应的投标进行审核，看其是否有计算上或累加上的算术错误，修正错误的原则如下：</w:t>
      </w:r>
    </w:p>
    <w:p w14:paraId="1F418B3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26.6.1投标文件中开标一览表（报价表）内容与投标文件中相应内容不一致的，以开标一览表（报价表）为准；</w:t>
      </w:r>
    </w:p>
    <w:p w14:paraId="5BBBABF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26.6.2大写金额和小写金额不一致的，以大写金额为准；</w:t>
      </w:r>
    </w:p>
    <w:p w14:paraId="54EE05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26.6.3单价金额小数点或者百分比有明显错位的，以开标一览表的总价为准，并修改单价；</w:t>
      </w:r>
    </w:p>
    <w:p w14:paraId="4FE42B8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26.6.4总价金额与按单价汇总金额不一致的，以单价金额计算结果为准。</w:t>
      </w:r>
    </w:p>
    <w:p w14:paraId="353131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同时出现两种以上不一致的，按照前款规定的顺序修正。修正后的报价按照本须知26.6条规定经投标人确认后产生约束力，投标人不确认的，其投标无效。</w:t>
      </w:r>
    </w:p>
    <w:p w14:paraId="05E460C6">
      <w:pPr>
        <w:pStyle w:val="201"/>
        <w:spacing w:line="480" w:lineRule="exact"/>
        <w:ind w:firstLine="482" w:firstLineChars="200"/>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26</w:t>
      </w:r>
      <w:r>
        <w:rPr>
          <w:rFonts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7</w:t>
      </w:r>
      <w:r>
        <w:rPr>
          <w:rFonts w:hint="eastAsia" w:cs="微软雅黑" w:asciiTheme="minorEastAsia" w:hAnsiTheme="minorEastAsia" w:eastAsiaTheme="minorEastAsia"/>
          <w:b/>
          <w:color w:val="auto"/>
          <w:sz w:val="24"/>
          <w:szCs w:val="24"/>
          <w:highlight w:val="none"/>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color w:val="auto"/>
          <w:sz w:val="24"/>
          <w:szCs w:val="24"/>
          <w:highlight w:val="none"/>
          <w:lang w:eastAsia="zh-CN"/>
        </w:rPr>
        <w:t>2026</w:t>
      </w:r>
      <w:r>
        <w:rPr>
          <w:rFonts w:hint="eastAsia" w:cs="微软雅黑"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2号</w:t>
      </w:r>
      <w:r>
        <w:rPr>
          <w:rFonts w:hint="eastAsia" w:cs="微软雅黑" w:asciiTheme="minorEastAsia" w:hAnsiTheme="minorEastAsia" w:eastAsiaTheme="minorEastAsia"/>
          <w:b/>
          <w:color w:val="auto"/>
          <w:sz w:val="24"/>
          <w:szCs w:val="24"/>
          <w:highlight w:val="none"/>
          <w:lang w:eastAsia="zh-CN"/>
        </w:rPr>
        <w:t>），应当要求其在不见面开标大厅内合理的时间内提供说明，必要时提交相关证明材料：投标人不能证明其报价合理性的，评标委员会应当将其作为无效投标处理。：</w:t>
      </w:r>
    </w:p>
    <w:p w14:paraId="5AF2CDE7">
      <w:pPr>
        <w:pStyle w:val="201"/>
        <w:spacing w:line="480" w:lineRule="exact"/>
        <w:ind w:firstLine="482" w:firstLineChars="200"/>
        <w:rPr>
          <w:rFonts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异常低价投标（响应）审查的情形和具体要求如下：</w:t>
      </w:r>
    </w:p>
    <w:p w14:paraId="038E1A38">
      <w:pPr>
        <w:pStyle w:val="201"/>
        <w:spacing w:line="480" w:lineRule="exact"/>
        <w:ind w:firstLine="482" w:firstLineChars="200"/>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26</w:t>
      </w:r>
      <w:r>
        <w:rPr>
          <w:rFonts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7.1</w:t>
      </w:r>
      <w:r>
        <w:rPr>
          <w:rFonts w:asciiTheme="minorEastAsia" w:hAnsiTheme="minorEastAsia" w:eastAsiaTheme="minorEastAsia"/>
          <w:b/>
          <w:color w:val="auto"/>
          <w:sz w:val="24"/>
          <w:szCs w:val="24"/>
          <w:highlight w:val="none"/>
          <w:lang w:eastAsia="zh-CN"/>
        </w:rPr>
        <w:t xml:space="preserve"> </w:t>
      </w:r>
      <w:r>
        <w:rPr>
          <w:rFonts w:hint="eastAsia" w:cs="微软雅黑" w:asciiTheme="minorEastAsia" w:hAnsiTheme="minorEastAsia" w:eastAsiaTheme="minorEastAsia"/>
          <w:b/>
          <w:color w:val="auto"/>
          <w:sz w:val="24"/>
          <w:szCs w:val="24"/>
          <w:highlight w:val="none"/>
          <w:lang w:eastAsia="zh-CN"/>
        </w:rPr>
        <w:t>投标（响应）报价低于全部通过符合性审查供应商投标（响应）报价平均值</w:t>
      </w:r>
      <w:r>
        <w:rPr>
          <w:rFonts w:asciiTheme="minorEastAsia" w:hAnsiTheme="minorEastAsia" w:eastAsiaTheme="minorEastAsia"/>
          <w:b/>
          <w:color w:val="auto"/>
          <w:sz w:val="24"/>
          <w:szCs w:val="24"/>
          <w:highlight w:val="none"/>
          <w:lang w:eastAsia="zh-CN"/>
        </w:rPr>
        <w:t>50%</w:t>
      </w:r>
      <w:r>
        <w:rPr>
          <w:rFonts w:hint="eastAsia" w:cs="微软雅黑" w:asciiTheme="minorEastAsia" w:hAnsiTheme="minorEastAsia" w:eastAsiaTheme="minorEastAsia"/>
          <w:b/>
          <w:color w:val="auto"/>
          <w:sz w:val="24"/>
          <w:szCs w:val="24"/>
          <w:highlight w:val="none"/>
          <w:lang w:eastAsia="zh-CN"/>
        </w:rPr>
        <w:t>的，即投标（响应）报价</w:t>
      </w:r>
      <w:r>
        <w:rPr>
          <w:rFonts w:asciiTheme="minorEastAsia" w:hAnsiTheme="minorEastAsia" w:eastAsiaTheme="minorEastAsia"/>
          <w:b/>
          <w:color w:val="auto"/>
          <w:sz w:val="24"/>
          <w:szCs w:val="24"/>
          <w:highlight w:val="none"/>
          <w:lang w:eastAsia="zh-CN"/>
        </w:rPr>
        <w:t>&lt;</w:t>
      </w:r>
      <w:r>
        <w:rPr>
          <w:rFonts w:hint="eastAsia" w:cs="微软雅黑" w:asciiTheme="minorEastAsia" w:hAnsiTheme="minorEastAsia" w:eastAsiaTheme="minorEastAsia"/>
          <w:b/>
          <w:color w:val="auto"/>
          <w:sz w:val="24"/>
          <w:szCs w:val="24"/>
          <w:highlight w:val="none"/>
          <w:lang w:eastAsia="zh-CN"/>
        </w:rPr>
        <w:t>全部通过符合性审查供应商投标（响应）报价平均值</w:t>
      </w:r>
      <w:r>
        <w:rPr>
          <w:rFonts w:asciiTheme="minorEastAsia" w:hAnsiTheme="minorEastAsia" w:eastAsiaTheme="minorEastAsia"/>
          <w:b/>
          <w:color w:val="auto"/>
          <w:sz w:val="24"/>
          <w:szCs w:val="24"/>
          <w:highlight w:val="none"/>
          <w:lang w:eastAsia="zh-CN"/>
        </w:rPr>
        <w:t>×50%</w:t>
      </w:r>
      <w:r>
        <w:rPr>
          <w:rFonts w:hint="eastAsia" w:cs="微软雅黑" w:asciiTheme="minorEastAsia" w:hAnsiTheme="minorEastAsia" w:eastAsiaTheme="minorEastAsia"/>
          <w:b/>
          <w:color w:val="auto"/>
          <w:sz w:val="24"/>
          <w:szCs w:val="24"/>
          <w:highlight w:val="none"/>
          <w:lang w:eastAsia="zh-CN"/>
        </w:rPr>
        <w:t>；</w:t>
      </w:r>
    </w:p>
    <w:p w14:paraId="14991569">
      <w:pPr>
        <w:pStyle w:val="201"/>
        <w:spacing w:line="480" w:lineRule="exact"/>
        <w:ind w:firstLine="482" w:firstLineChars="200"/>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26</w:t>
      </w:r>
      <w:r>
        <w:rPr>
          <w:rFonts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7</w:t>
      </w:r>
      <w:r>
        <w:rPr>
          <w:rFonts w:asciiTheme="minorEastAsia" w:hAnsiTheme="minorEastAsia" w:eastAsiaTheme="minorEastAsia"/>
          <w:b/>
          <w:color w:val="auto"/>
          <w:sz w:val="24"/>
          <w:szCs w:val="24"/>
          <w:highlight w:val="none"/>
          <w:lang w:eastAsia="zh-CN"/>
        </w:rPr>
        <w:t xml:space="preserve">.2 </w:t>
      </w:r>
      <w:r>
        <w:rPr>
          <w:rFonts w:hint="eastAsia" w:cs="微软雅黑" w:asciiTheme="minorEastAsia" w:hAnsiTheme="minorEastAsia" w:eastAsiaTheme="minorEastAsia"/>
          <w:b/>
          <w:color w:val="auto"/>
          <w:sz w:val="24"/>
          <w:szCs w:val="24"/>
          <w:highlight w:val="none"/>
          <w:lang w:eastAsia="zh-CN"/>
        </w:rPr>
        <w:t>投标（响应）报价低于通过符合性审查的次低报价供应商投标（响应）报价</w:t>
      </w:r>
      <w:r>
        <w:rPr>
          <w:rFonts w:asciiTheme="minorEastAsia" w:hAnsiTheme="minorEastAsia" w:eastAsiaTheme="minorEastAsia"/>
          <w:b/>
          <w:color w:val="auto"/>
          <w:sz w:val="24"/>
          <w:szCs w:val="24"/>
          <w:highlight w:val="none"/>
          <w:lang w:eastAsia="zh-CN"/>
        </w:rPr>
        <w:t>50%</w:t>
      </w:r>
      <w:r>
        <w:rPr>
          <w:rFonts w:hint="eastAsia" w:cs="微软雅黑" w:asciiTheme="minorEastAsia" w:hAnsiTheme="minorEastAsia" w:eastAsiaTheme="minorEastAsia"/>
          <w:b/>
          <w:color w:val="auto"/>
          <w:sz w:val="24"/>
          <w:szCs w:val="24"/>
          <w:highlight w:val="none"/>
          <w:lang w:eastAsia="zh-CN"/>
        </w:rPr>
        <w:t>的，即投标（响应）报价</w:t>
      </w:r>
      <w:r>
        <w:rPr>
          <w:rFonts w:asciiTheme="minorEastAsia" w:hAnsiTheme="minorEastAsia" w:eastAsiaTheme="minorEastAsia"/>
          <w:b/>
          <w:color w:val="auto"/>
          <w:sz w:val="24"/>
          <w:szCs w:val="24"/>
          <w:highlight w:val="none"/>
          <w:lang w:eastAsia="zh-CN"/>
        </w:rPr>
        <w:t>&lt;</w:t>
      </w:r>
      <w:r>
        <w:rPr>
          <w:rFonts w:hint="eastAsia" w:cs="微软雅黑" w:asciiTheme="minorEastAsia" w:hAnsiTheme="minorEastAsia" w:eastAsiaTheme="minorEastAsia"/>
          <w:b/>
          <w:color w:val="auto"/>
          <w:sz w:val="24"/>
          <w:szCs w:val="24"/>
          <w:highlight w:val="none"/>
          <w:lang w:eastAsia="zh-CN"/>
        </w:rPr>
        <w:t>通过符合性审查的次低报价供应商投标（响应）报价</w:t>
      </w:r>
      <w:r>
        <w:rPr>
          <w:rFonts w:asciiTheme="minorEastAsia" w:hAnsiTheme="minorEastAsia" w:eastAsiaTheme="minorEastAsia"/>
          <w:b/>
          <w:color w:val="auto"/>
          <w:sz w:val="24"/>
          <w:szCs w:val="24"/>
          <w:highlight w:val="none"/>
          <w:lang w:eastAsia="zh-CN"/>
        </w:rPr>
        <w:t>×50%</w:t>
      </w:r>
      <w:r>
        <w:rPr>
          <w:rFonts w:hint="eastAsia" w:cs="微软雅黑" w:asciiTheme="minorEastAsia" w:hAnsiTheme="minorEastAsia" w:eastAsiaTheme="minorEastAsia"/>
          <w:b/>
          <w:color w:val="auto"/>
          <w:sz w:val="24"/>
          <w:szCs w:val="24"/>
          <w:highlight w:val="none"/>
          <w:lang w:eastAsia="zh-CN"/>
        </w:rPr>
        <w:t>；</w:t>
      </w:r>
    </w:p>
    <w:p w14:paraId="7ADBE1BA">
      <w:pPr>
        <w:pStyle w:val="201"/>
        <w:spacing w:line="480" w:lineRule="exact"/>
        <w:ind w:firstLine="482" w:firstLineChars="200"/>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26</w:t>
      </w:r>
      <w:r>
        <w:rPr>
          <w:rFonts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7</w:t>
      </w:r>
      <w:r>
        <w:rPr>
          <w:rFonts w:asciiTheme="minorEastAsia" w:hAnsiTheme="minorEastAsia" w:eastAsiaTheme="minorEastAsia"/>
          <w:b/>
          <w:color w:val="auto"/>
          <w:sz w:val="24"/>
          <w:szCs w:val="24"/>
          <w:highlight w:val="none"/>
          <w:lang w:eastAsia="zh-CN"/>
        </w:rPr>
        <w:t xml:space="preserve">.3 </w:t>
      </w:r>
      <w:r>
        <w:rPr>
          <w:rFonts w:hint="eastAsia" w:cs="微软雅黑" w:asciiTheme="minorEastAsia" w:hAnsiTheme="minorEastAsia" w:eastAsiaTheme="minorEastAsia"/>
          <w:b/>
          <w:color w:val="auto"/>
          <w:sz w:val="24"/>
          <w:szCs w:val="24"/>
          <w:highlight w:val="none"/>
          <w:lang w:eastAsia="zh-CN"/>
        </w:rPr>
        <w:t>投标（响应）报价低于采购项目最高限价</w:t>
      </w:r>
      <w:r>
        <w:rPr>
          <w:rFonts w:asciiTheme="minorEastAsia" w:hAnsiTheme="minorEastAsia" w:eastAsiaTheme="minorEastAsia"/>
          <w:b/>
          <w:color w:val="auto"/>
          <w:sz w:val="24"/>
          <w:szCs w:val="24"/>
          <w:highlight w:val="none"/>
          <w:lang w:eastAsia="zh-CN"/>
        </w:rPr>
        <w:t>45%</w:t>
      </w:r>
      <w:r>
        <w:rPr>
          <w:rFonts w:hint="eastAsia" w:cs="微软雅黑" w:asciiTheme="minorEastAsia" w:hAnsiTheme="minorEastAsia" w:eastAsiaTheme="minorEastAsia"/>
          <w:b/>
          <w:color w:val="auto"/>
          <w:sz w:val="24"/>
          <w:szCs w:val="24"/>
          <w:highlight w:val="none"/>
          <w:lang w:eastAsia="zh-CN"/>
        </w:rPr>
        <w:t>的，即投标（响应）报价</w:t>
      </w:r>
      <w:r>
        <w:rPr>
          <w:rFonts w:asciiTheme="minorEastAsia" w:hAnsiTheme="minorEastAsia" w:eastAsiaTheme="minorEastAsia"/>
          <w:b/>
          <w:color w:val="auto"/>
          <w:sz w:val="24"/>
          <w:szCs w:val="24"/>
          <w:highlight w:val="none"/>
          <w:lang w:eastAsia="zh-CN"/>
        </w:rPr>
        <w:t>&lt;</w:t>
      </w:r>
      <w:r>
        <w:rPr>
          <w:rFonts w:hint="eastAsia" w:cs="微软雅黑" w:asciiTheme="minorEastAsia" w:hAnsiTheme="minorEastAsia" w:eastAsiaTheme="minorEastAsia"/>
          <w:b/>
          <w:color w:val="auto"/>
          <w:sz w:val="24"/>
          <w:szCs w:val="24"/>
          <w:highlight w:val="none"/>
          <w:lang w:eastAsia="zh-CN"/>
        </w:rPr>
        <w:t>采购项目最高限价</w:t>
      </w:r>
      <w:r>
        <w:rPr>
          <w:rFonts w:asciiTheme="minorEastAsia" w:hAnsiTheme="minorEastAsia" w:eastAsiaTheme="minorEastAsia"/>
          <w:b/>
          <w:color w:val="auto"/>
          <w:sz w:val="24"/>
          <w:szCs w:val="24"/>
          <w:highlight w:val="none"/>
          <w:lang w:eastAsia="zh-CN"/>
        </w:rPr>
        <w:t>×45%</w:t>
      </w:r>
      <w:r>
        <w:rPr>
          <w:rFonts w:hint="eastAsia" w:cs="微软雅黑" w:asciiTheme="minorEastAsia" w:hAnsiTheme="minorEastAsia" w:eastAsiaTheme="minorEastAsia"/>
          <w:b/>
          <w:color w:val="auto"/>
          <w:sz w:val="24"/>
          <w:szCs w:val="24"/>
          <w:highlight w:val="none"/>
          <w:lang w:eastAsia="zh-CN"/>
        </w:rPr>
        <w:t>；</w:t>
      </w:r>
    </w:p>
    <w:p w14:paraId="0FD605D7">
      <w:pPr>
        <w:pStyle w:val="201"/>
        <w:spacing w:line="480" w:lineRule="exact"/>
        <w:ind w:firstLine="482" w:firstLineChars="200"/>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26</w:t>
      </w:r>
      <w:r>
        <w:rPr>
          <w:rFonts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7</w:t>
      </w:r>
      <w:r>
        <w:rPr>
          <w:rFonts w:asciiTheme="minorEastAsia" w:hAnsiTheme="minorEastAsia" w:eastAsiaTheme="minorEastAsia"/>
          <w:b/>
          <w:color w:val="auto"/>
          <w:sz w:val="24"/>
          <w:szCs w:val="24"/>
          <w:highlight w:val="none"/>
          <w:lang w:eastAsia="zh-CN"/>
        </w:rPr>
        <w:t xml:space="preserve">.4 </w:t>
      </w:r>
      <w:r>
        <w:rPr>
          <w:rFonts w:hint="eastAsia" w:cs="微软雅黑" w:asciiTheme="minorEastAsia" w:hAnsiTheme="minorEastAsia" w:eastAsiaTheme="minorEastAsia"/>
          <w:b/>
          <w:color w:val="auto"/>
          <w:sz w:val="24"/>
          <w:szCs w:val="24"/>
          <w:highlight w:val="none"/>
          <w:lang w:eastAsia="zh-CN"/>
        </w:rPr>
        <w:t>评审委员会基于专业判断，认为供应商报价过低，有可能影响产品质量或者不能诚信履约的其他情形。</w:t>
      </w:r>
    </w:p>
    <w:p w14:paraId="4CDCB919">
      <w:pPr>
        <w:pStyle w:val="201"/>
        <w:spacing w:line="480" w:lineRule="exact"/>
        <w:ind w:firstLine="482" w:firstLineChars="200"/>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26.8</w:t>
      </w:r>
      <w:r>
        <w:rPr>
          <w:rFonts w:asciiTheme="minorEastAsia" w:hAnsiTheme="minorEastAsia" w:eastAsiaTheme="minorEastAsia"/>
          <w:b/>
          <w:color w:val="auto"/>
          <w:sz w:val="24"/>
          <w:szCs w:val="24"/>
          <w:highlight w:val="none"/>
          <w:lang w:eastAsia="zh-CN"/>
        </w:rPr>
        <w:t xml:space="preserve"> </w:t>
      </w:r>
      <w:r>
        <w:rPr>
          <w:rFonts w:hint="eastAsia" w:ascii="宋体" w:hAnsi="宋体" w:eastAsia="宋体" w:cs="宋体"/>
          <w:b/>
          <w:bCs/>
          <w:color w:val="auto"/>
          <w:sz w:val="24"/>
          <w:highlight w:val="none"/>
          <w:lang w:eastAsia="zh-CN"/>
        </w:rPr>
        <w:t>评审委员会启动异常低价投标（响应）审查后，属于前述第</w:t>
      </w:r>
      <w:r>
        <w:rPr>
          <w:rFonts w:ascii="宋体" w:hAnsi="宋体" w:cs="宋体"/>
          <w:b/>
          <w:bCs/>
          <w:color w:val="auto"/>
          <w:sz w:val="24"/>
          <w:highlight w:val="none"/>
          <w:lang w:eastAsia="zh-CN"/>
        </w:rPr>
        <w:t>1</w:t>
      </w:r>
      <w:r>
        <w:rPr>
          <w:rFonts w:hint="eastAsia" w:ascii="宋体" w:hAnsi="宋体" w:eastAsia="宋体" w:cs="宋体"/>
          <w:b/>
          <w:bCs/>
          <w:color w:val="auto"/>
          <w:sz w:val="24"/>
          <w:highlight w:val="none"/>
          <w:lang w:eastAsia="zh-CN"/>
        </w:rPr>
        <w:t>项至第</w:t>
      </w:r>
      <w:r>
        <w:rPr>
          <w:rFonts w:ascii="宋体" w:hAnsi="宋体" w:cs="宋体"/>
          <w:b/>
          <w:bCs/>
          <w:color w:val="auto"/>
          <w:sz w:val="24"/>
          <w:highlight w:val="none"/>
          <w:lang w:eastAsia="zh-CN"/>
        </w:rPr>
        <w:t>4</w:t>
      </w:r>
      <w:r>
        <w:rPr>
          <w:rFonts w:hint="eastAsia" w:ascii="宋体" w:hAnsi="宋体" w:eastAsia="宋体" w:cs="宋体"/>
          <w:b/>
          <w:bCs/>
          <w:color w:val="auto"/>
          <w:sz w:val="24"/>
          <w:highlight w:val="none"/>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color w:val="auto"/>
          <w:sz w:val="24"/>
          <w:highlight w:val="none"/>
          <w:lang w:eastAsia="zh-CN"/>
        </w:rPr>
        <w:t>30</w:t>
      </w:r>
      <w:r>
        <w:rPr>
          <w:rFonts w:hint="eastAsia" w:ascii="宋体" w:hAnsi="宋体" w:eastAsia="宋体" w:cs="宋体"/>
          <w:b/>
          <w:bCs/>
          <w:color w:val="auto"/>
          <w:sz w:val="24"/>
          <w:highlight w:val="none"/>
          <w:lang w:eastAsia="zh-CN"/>
        </w:rPr>
        <w:t>分钟。其中，属于第</w:t>
      </w:r>
      <w:r>
        <w:rPr>
          <w:rFonts w:ascii="宋体" w:hAnsi="宋体" w:cs="宋体"/>
          <w:b/>
          <w:bCs/>
          <w:color w:val="auto"/>
          <w:sz w:val="24"/>
          <w:highlight w:val="none"/>
          <w:lang w:eastAsia="zh-CN"/>
        </w:rPr>
        <w:t>3</w:t>
      </w:r>
      <w:r>
        <w:rPr>
          <w:rFonts w:hint="eastAsia" w:ascii="宋体" w:hAnsi="宋体" w:eastAsia="宋体" w:cs="宋体"/>
          <w:b/>
          <w:bCs/>
          <w:color w:val="auto"/>
          <w:sz w:val="24"/>
          <w:highlight w:val="none"/>
          <w:lang w:eastAsia="zh-CN"/>
        </w:rPr>
        <w:t>项情形，供应商已随投标（响应）文件一并提交相关书面说明及必要的证明材料的，在评审现场可不再重复提交。</w:t>
      </w:r>
      <w:r>
        <w:rPr>
          <w:rFonts w:hint="eastAsia" w:cs="微软雅黑" w:asciiTheme="minorEastAsia" w:hAnsiTheme="minorEastAsia" w:eastAsiaTheme="minorEastAsia"/>
          <w:b/>
          <w:color w:val="auto"/>
          <w:sz w:val="24"/>
          <w:szCs w:val="24"/>
          <w:highlight w:val="none"/>
          <w:lang w:eastAsia="zh-CN"/>
        </w:rPr>
        <w:t>。</w:t>
      </w:r>
      <w:r>
        <w:rPr>
          <w:rFonts w:asciiTheme="minorEastAsia" w:hAnsiTheme="minorEastAsia" w:eastAsiaTheme="minorEastAsia"/>
          <w:b/>
          <w:color w:val="auto"/>
          <w:sz w:val="24"/>
          <w:szCs w:val="24"/>
          <w:highlight w:val="none"/>
          <w:lang w:eastAsia="zh-CN"/>
        </w:rPr>
        <w:br w:type="textWrapping"/>
      </w:r>
      <w:r>
        <w:rPr>
          <w:rFonts w:hint="eastAsia" w:asciiTheme="minorEastAsia" w:hAnsiTheme="minorEastAsia" w:eastAsiaTheme="minorEastAsia"/>
          <w:b/>
          <w:color w:val="auto"/>
          <w:sz w:val="24"/>
          <w:szCs w:val="24"/>
          <w:highlight w:val="none"/>
          <w:lang w:eastAsia="zh-CN"/>
        </w:rPr>
        <w:t xml:space="preserve">    26.</w:t>
      </w:r>
      <w:r>
        <w:rPr>
          <w:rFonts w:asciiTheme="minorEastAsia" w:hAnsiTheme="minorEastAsia" w:eastAsiaTheme="minorEastAsia"/>
          <w:b/>
          <w:color w:val="auto"/>
          <w:sz w:val="24"/>
          <w:szCs w:val="24"/>
          <w:highlight w:val="none"/>
          <w:lang w:eastAsia="zh-CN"/>
        </w:rPr>
        <w:t xml:space="preserve">9 </w:t>
      </w:r>
      <w:r>
        <w:rPr>
          <w:rFonts w:hint="eastAsia" w:ascii="宋体" w:hAnsi="宋体" w:eastAsia="宋体" w:cs="宋体"/>
          <w:b/>
          <w:bCs/>
          <w:color w:val="auto"/>
          <w:sz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DEB51BB">
      <w:pPr>
        <w:pStyle w:val="201"/>
        <w:spacing w:line="480" w:lineRule="exact"/>
        <w:ind w:firstLine="480" w:firstLineChars="20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26.1</w:t>
      </w:r>
      <w:r>
        <w:rPr>
          <w:rFonts w:asciiTheme="minorEastAsia" w:hAnsiTheme="minorEastAsia" w:eastAsiaTheme="minorEastAsia"/>
          <w:color w:val="auto"/>
          <w:sz w:val="24"/>
          <w:szCs w:val="24"/>
          <w:highlight w:val="none"/>
          <w:lang w:eastAsia="zh-CN"/>
        </w:rPr>
        <w:t xml:space="preserve">0 </w:t>
      </w:r>
      <w:r>
        <w:rPr>
          <w:rFonts w:hint="eastAsia" w:cs="微软雅黑" w:asciiTheme="minorEastAsia" w:hAnsiTheme="minorEastAsia" w:eastAsiaTheme="minorEastAsia"/>
          <w:color w:val="auto"/>
          <w:sz w:val="24"/>
          <w:szCs w:val="24"/>
          <w:highlight w:val="none"/>
          <w:lang w:eastAsia="zh-CN"/>
        </w:rPr>
        <w:t>评标委员会对投标文件的判定，只依据投标内容本身，不依靠开标后的任何外来证明。</w:t>
      </w:r>
    </w:p>
    <w:p w14:paraId="588F42B5">
      <w:pPr>
        <w:pStyle w:val="201"/>
        <w:spacing w:line="480" w:lineRule="exact"/>
        <w:ind w:firstLine="480" w:firstLineChars="200"/>
        <w:rPr>
          <w:rFonts w:ascii="宋体" w:hAnsi="宋体" w:eastAsia="宋体" w:cs="宋体"/>
          <w:color w:val="auto"/>
          <w:sz w:val="24"/>
          <w:highlight w:val="none"/>
          <w:lang w:eastAsia="zh-CN"/>
        </w:rPr>
      </w:pPr>
      <w:r>
        <w:rPr>
          <w:rFonts w:hint="eastAsia" w:asciiTheme="minorEastAsia" w:hAnsiTheme="minorEastAsia" w:eastAsiaTheme="minorEastAsia"/>
          <w:color w:val="auto"/>
          <w:sz w:val="24"/>
          <w:szCs w:val="24"/>
          <w:highlight w:val="none"/>
          <w:lang w:eastAsia="zh-CN"/>
        </w:rPr>
        <w:t>26.1</w:t>
      </w:r>
      <w:r>
        <w:rPr>
          <w:rFonts w:asciiTheme="minorEastAsia" w:hAnsiTheme="minorEastAsia" w:eastAsiaTheme="minorEastAsia"/>
          <w:color w:val="auto"/>
          <w:sz w:val="24"/>
          <w:szCs w:val="24"/>
          <w:highlight w:val="none"/>
          <w:lang w:eastAsia="zh-CN"/>
        </w:rPr>
        <w:t xml:space="preserve">1 </w:t>
      </w:r>
      <w:r>
        <w:rPr>
          <w:rFonts w:hint="eastAsia" w:cs="微软雅黑" w:asciiTheme="minorEastAsia" w:hAnsiTheme="minorEastAsia" w:eastAsiaTheme="minorEastAsia"/>
          <w:color w:val="auto"/>
          <w:sz w:val="24"/>
          <w:szCs w:val="24"/>
          <w:highlight w:val="none"/>
          <w:lang w:eastAsia="zh-CN"/>
        </w:rPr>
        <w:t>评标委员会将拒绝被确定为非实质性响应的投标，投标人不能通过修正或撤销不符之处而使其投标成为实质性响应的投标。</w:t>
      </w:r>
    </w:p>
    <w:p w14:paraId="2666CD8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27.投标的澄清</w:t>
      </w:r>
    </w:p>
    <w:p w14:paraId="1AFD5A0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2C9BF02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28.无效投标和废标</w:t>
      </w:r>
    </w:p>
    <w:p w14:paraId="1978ECF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28.1无效投标的具体情形有：  </w:t>
      </w:r>
    </w:p>
    <w:p w14:paraId="0032633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28.1.1投标文件未按招标文件要求签署、盖章或电子签章的；</w:t>
      </w:r>
    </w:p>
    <w:p w14:paraId="19277C2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28.1.2不具备招标文件中规定的资格要求的；</w:t>
      </w:r>
    </w:p>
    <w:p w14:paraId="47BE9E0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28.1.3报价超过招标文件中规定的预算金额或者最高限价的；</w:t>
      </w:r>
    </w:p>
    <w:p w14:paraId="579571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28.1.4</w:t>
      </w:r>
      <w:r>
        <w:rPr>
          <w:rFonts w:hint="eastAsia" w:ascii="宋体" w:hAnsi="宋体" w:eastAsia="宋体" w:cs="宋体"/>
          <w:b/>
          <w:color w:val="auto"/>
          <w:sz w:val="24"/>
          <w:highlight w:val="none"/>
          <w:lang w:eastAsia="zh-CN"/>
        </w:rPr>
        <w:t>不同投标人的投标文件使用同一台电脑编制的；</w:t>
      </w:r>
    </w:p>
    <w:p w14:paraId="3D04C1F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28.1.5投标文件含有采购人不能接受的附加条件的；</w:t>
      </w:r>
    </w:p>
    <w:p w14:paraId="47CD315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28.1.6法律、法规和招标文件规定的其他无效情形。</w:t>
      </w:r>
    </w:p>
    <w:p w14:paraId="49DFEB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28.2 在招标采购中，出现下列情形之一的，应予废标：</w:t>
      </w:r>
    </w:p>
    <w:p w14:paraId="1BCD3E2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28.2.1符合专业条件的供应商或者对招标文件作实质响应的供应商不足三家的；</w:t>
      </w:r>
    </w:p>
    <w:p w14:paraId="2AE9C33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28.2.2出现影响采购公正的违法、违规行为的；</w:t>
      </w:r>
    </w:p>
    <w:p w14:paraId="4E07BBC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28.2.3投标人的报价均超过了采购预算，采购人不能支付的；</w:t>
      </w:r>
    </w:p>
    <w:p w14:paraId="6F09862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28.2.4因重大变故，采购任务取消的。</w:t>
      </w:r>
    </w:p>
    <w:p w14:paraId="4CA04E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28.3 废标后，采购人应当将废标理由通知所有投标人。</w:t>
      </w:r>
    </w:p>
    <w:p w14:paraId="27C5D40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29. 投标文件的评价和比较</w:t>
      </w:r>
    </w:p>
    <w:p w14:paraId="37964C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29.1评标委员会按招标文件规定的评标方法和标准，仅对资格性检查和符合性检查合格的投标文件进行商务和技术评估，综合比较与评价。</w:t>
      </w:r>
    </w:p>
    <w:p w14:paraId="2CC23E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6B88F6D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29.2.1服务的质量保证（保障）内容；</w:t>
      </w:r>
    </w:p>
    <w:p w14:paraId="1B7527C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29.2.2服务配备的人员；</w:t>
      </w:r>
    </w:p>
    <w:p w14:paraId="3856D6C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29.2.3投标者的资信情况和履约能力；</w:t>
      </w:r>
    </w:p>
    <w:p w14:paraId="273023B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29.2.4投标者提供的其他优惠条件；</w:t>
      </w:r>
    </w:p>
    <w:p w14:paraId="1FF864A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29.2.5参与本项目政府采购工作的态度及信誉；</w:t>
      </w:r>
    </w:p>
    <w:p w14:paraId="20A56A9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29.2.6最低的投标报价或最高的折扣比例是中标的重要条件，但不是唯一条件。</w:t>
      </w:r>
    </w:p>
    <w:p w14:paraId="0C33359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七、授予合同</w:t>
      </w:r>
    </w:p>
    <w:p w14:paraId="5BF1227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30. 中标供应商的确认          </w:t>
      </w:r>
    </w:p>
    <w:p w14:paraId="5031BA0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30.1评标委员会按招标文件规定的评标方法和标准进行详细评审后，按采购人的委托向采购人推荐中标候选单位或根据采购人授权直接确定中标供应商。</w:t>
      </w:r>
    </w:p>
    <w:p w14:paraId="5F26915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30.2经评标委员会评审并确定中标供应商后，采购人或授权采购代理机构将在规定的时间内将中标结果在相关媒体上予以公告。</w:t>
      </w:r>
    </w:p>
    <w:p w14:paraId="78E9638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4B84450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30.4质疑函递交地点及联系方式详见公告内容</w:t>
      </w:r>
    </w:p>
    <w:p w14:paraId="764EB23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31. 合同授予标准</w:t>
      </w:r>
    </w:p>
    <w:p w14:paraId="0420AD2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31.1采购人将把合同授予其投标文件在实质上响应招标文件要求和按本须知规定评选出的投标人。确定为中标的投标人必须具有实施本合同的能力和资源。</w:t>
      </w:r>
    </w:p>
    <w:p w14:paraId="0480EC9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5B34888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32. 中标通知书</w:t>
      </w:r>
    </w:p>
    <w:p w14:paraId="26734684">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483B241A">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b/>
          <w:bCs/>
          <w:color w:val="auto"/>
          <w:sz w:val="24"/>
          <w:szCs w:val="24"/>
          <w:highlight w:val="none"/>
          <w:lang w:eastAsia="zh-CN"/>
        </w:rPr>
        <w:t>32.2中标通知书在中标公告发布后将发布在苏采云系统中，中标通知书发布之日视为中标供应商领取之日，中标供应商在中标结果公告届满之日起30日内自行在苏采云系统中下载打印。</w:t>
      </w:r>
    </w:p>
    <w:p w14:paraId="2F36A59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32.3因系统存储空间有限，自中标结果公告届满之日起30日后，“苏采云”系统不再保证提供下载中标通知书服务,因未及时下载而造成的不利后果由中标供应商自行承担。</w:t>
      </w:r>
    </w:p>
    <w:p w14:paraId="235272F6">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32.4中标通知书将成为合同的组成部分。</w:t>
      </w:r>
    </w:p>
    <w:p w14:paraId="6D9F96CB">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 xml:space="preserve"> 32.5采购代理机构对未中标供应商不承担解释未中标原因的义务。</w:t>
      </w:r>
    </w:p>
    <w:p w14:paraId="2611F04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33.履约保证金</w:t>
      </w:r>
    </w:p>
    <w:p w14:paraId="05DE4DC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33.1中标供应商按合同约定要求提交履约保证金。</w:t>
      </w:r>
    </w:p>
    <w:p w14:paraId="0263BB3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33.2履约保证金用以约束供应商在合同履行中的行为，弥补合同执行中由于自身行为可能给采购人带来的各种损失。</w:t>
      </w:r>
    </w:p>
    <w:p w14:paraId="280D765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33.3履约保证金（无息）将在中标供应商合同履行完毕且质保期满后，采购人在五个工作日内退返中标供应商。</w:t>
      </w:r>
    </w:p>
    <w:p w14:paraId="18CF08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highlight w:val="none"/>
          <w:lang w:eastAsia="zh-CN"/>
        </w:rPr>
      </w:pPr>
      <w:r>
        <w:rPr>
          <w:rFonts w:ascii="宋体" w:hAnsi="宋体" w:eastAsia="宋体" w:cs="宋体"/>
          <w:color w:val="auto"/>
          <w:sz w:val="24"/>
          <w:szCs w:val="24"/>
          <w:highlight w:val="none"/>
          <w:lang w:eastAsia="zh-CN"/>
        </w:rPr>
        <w:t>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74B2EF9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34. 合同的签订</w:t>
      </w:r>
    </w:p>
    <w:p w14:paraId="27968E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00FE8BD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34.2中标供应商应按中标通知书中中规定，由法定代表人或授权代理人与采购人代表签订合同，否则按放弃中标权处理。</w:t>
      </w:r>
    </w:p>
    <w:p w14:paraId="1F35BD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34.3签订合同及合同条款应以招标文件和中标供应商的投标文件及其澄清文件为依据。</w:t>
      </w:r>
    </w:p>
    <w:p w14:paraId="05C9AD3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34.4中标人无正当理由拒签合同的，或在签订合同时向采购人提出附加条件或者更改合同实质性内容的，采购人可取消其中标资格，同时由中标人承担相应的法律责任。</w:t>
      </w:r>
    </w:p>
    <w:p w14:paraId="3A409E0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7BA26D0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八、政府采购相关政策</w:t>
      </w:r>
    </w:p>
    <w:p w14:paraId="4F358FC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35.节能产品和环境标志产品</w:t>
      </w:r>
    </w:p>
    <w:p w14:paraId="09BF031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auto"/>
          <w:sz w:val="24"/>
          <w:highlight w:val="none"/>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26546396">
      <w:pPr>
        <w:pBdr>
          <w:top w:val="none" w:color="000000" w:sz="0" w:space="0"/>
          <w:left w:val="none" w:color="000000" w:sz="0" w:space="0"/>
          <w:bottom w:val="none" w:color="000000" w:sz="0" w:space="0"/>
          <w:right w:val="none" w:color="000000" w:sz="0" w:space="0"/>
        </w:pBdr>
        <w:spacing w:after="0" w:line="480" w:lineRule="exact"/>
        <w:rPr>
          <w:rFonts w:asciiTheme="minorEastAsia" w:hAnsiTheme="minorEastAsia" w:eastAsiaTheme="minorEastAsia"/>
          <w:color w:val="auto"/>
          <w:highlight w:val="none"/>
          <w:lang w:eastAsia="zh-CN"/>
        </w:rPr>
      </w:pPr>
      <w:r>
        <w:rPr>
          <w:rFonts w:cs="宋体" w:asciiTheme="minorEastAsia" w:hAnsiTheme="minorEastAsia" w:eastAsiaTheme="minorEastAsia"/>
          <w:b/>
          <w:color w:val="auto"/>
          <w:sz w:val="24"/>
          <w:highlight w:val="none"/>
          <w:lang w:eastAsia="zh-CN"/>
        </w:rPr>
        <w:t>36.中小企业相关政策：</w:t>
      </w:r>
    </w:p>
    <w:p w14:paraId="547814F9">
      <w:pPr>
        <w:pBdr>
          <w:top w:val="none" w:color="000000" w:sz="0" w:space="0"/>
          <w:left w:val="none" w:color="000000" w:sz="0" w:space="0"/>
          <w:bottom w:val="none" w:color="000000" w:sz="0" w:space="0"/>
          <w:right w:val="none" w:color="000000" w:sz="0" w:space="0"/>
        </w:pBdr>
        <w:spacing w:after="0" w:line="480" w:lineRule="exact"/>
        <w:ind w:firstLine="482"/>
        <w:rPr>
          <w:rFonts w:asciiTheme="minorEastAsia" w:hAnsiTheme="minorEastAsia" w:eastAsiaTheme="minorEastAsia"/>
          <w:bCs/>
          <w:color w:val="auto"/>
          <w:highlight w:val="none"/>
          <w:lang w:eastAsia="zh-CN"/>
        </w:rPr>
      </w:pPr>
      <w:r>
        <w:rPr>
          <w:rFonts w:cs="宋体" w:asciiTheme="minorEastAsia" w:hAnsiTheme="minorEastAsia" w:eastAsiaTheme="minorEastAsia"/>
          <w:bCs/>
          <w:color w:val="auto"/>
          <w:sz w:val="24"/>
          <w:highlight w:val="none"/>
          <w:lang w:eastAsia="zh-CN"/>
        </w:rPr>
        <w:t>36.1 执行以下相关政策：</w:t>
      </w:r>
    </w:p>
    <w:p w14:paraId="10A52451">
      <w:pPr>
        <w:spacing w:after="0" w:line="480" w:lineRule="exact"/>
        <w:ind w:firstLine="482"/>
        <w:rPr>
          <w:rFonts w:cs="仿宋" w:asciiTheme="minorEastAsia" w:hAnsiTheme="minorEastAsia" w:eastAsiaTheme="minorEastAsia"/>
          <w:bCs/>
          <w:color w:val="auto"/>
          <w:sz w:val="24"/>
          <w:szCs w:val="24"/>
          <w:highlight w:val="none"/>
          <w:shd w:val="clear" w:color="auto" w:fill="FFFFFF"/>
          <w:lang w:eastAsia="zh-CN"/>
        </w:rPr>
      </w:pPr>
      <w:r>
        <w:rPr>
          <w:rFonts w:hint="eastAsia" w:cs="仿宋" w:asciiTheme="minorEastAsia" w:hAnsiTheme="minorEastAsia" w:eastAsiaTheme="minorEastAsia"/>
          <w:bCs/>
          <w:color w:val="auto"/>
          <w:sz w:val="24"/>
          <w:szCs w:val="24"/>
          <w:highlight w:val="none"/>
          <w:shd w:val="clear" w:color="auto" w:fill="FFFFFF"/>
          <w:lang w:eastAsia="zh-CN"/>
        </w:rPr>
        <w:t>3</w:t>
      </w:r>
      <w:r>
        <w:rPr>
          <w:rFonts w:cs="仿宋" w:asciiTheme="minorEastAsia" w:hAnsiTheme="minorEastAsia" w:eastAsiaTheme="minorEastAsia"/>
          <w:bCs/>
          <w:color w:val="auto"/>
          <w:sz w:val="24"/>
          <w:szCs w:val="24"/>
          <w:highlight w:val="none"/>
          <w:shd w:val="clear" w:color="auto" w:fill="FFFFFF"/>
          <w:lang w:eastAsia="zh-CN"/>
        </w:rPr>
        <w:t>6.1.1、</w:t>
      </w:r>
      <w:r>
        <w:rPr>
          <w:rFonts w:hint="eastAsia" w:cs="仿宋" w:asciiTheme="minorEastAsia" w:hAnsiTheme="minorEastAsia" w:eastAsiaTheme="minorEastAsia"/>
          <w:bCs/>
          <w:color w:val="auto"/>
          <w:sz w:val="24"/>
          <w:szCs w:val="24"/>
          <w:highlight w:val="none"/>
          <w:shd w:val="clear" w:color="auto" w:fill="FFFFFF"/>
          <w:lang w:eastAsia="zh-CN"/>
        </w:rPr>
        <w:t>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color w:val="auto"/>
          <w:sz w:val="24"/>
          <w:szCs w:val="24"/>
          <w:highlight w:val="none"/>
          <w:shd w:val="clear" w:color="auto" w:fill="FFFFFF"/>
          <w:lang w:eastAsia="zh-CN"/>
        </w:rPr>
        <w:t>2022</w:t>
      </w:r>
      <w:r>
        <w:rPr>
          <w:rFonts w:hint="eastAsia" w:cs="仿宋" w:asciiTheme="minorEastAsia" w:hAnsiTheme="minorEastAsia" w:eastAsiaTheme="minorEastAsia"/>
          <w:bCs/>
          <w:color w:val="auto"/>
          <w:sz w:val="24"/>
          <w:szCs w:val="24"/>
          <w:highlight w:val="none"/>
          <w:shd w:val="clear" w:color="auto" w:fill="FFFFFF"/>
          <w:lang w:eastAsia="zh-CN"/>
        </w:rPr>
        <w:t>〕</w:t>
      </w:r>
      <w:r>
        <w:rPr>
          <w:rFonts w:cs="仿宋" w:asciiTheme="minorEastAsia" w:hAnsiTheme="minorEastAsia" w:eastAsiaTheme="minorEastAsia"/>
          <w:bCs/>
          <w:color w:val="auto"/>
          <w:sz w:val="24"/>
          <w:szCs w:val="24"/>
          <w:highlight w:val="none"/>
          <w:shd w:val="clear" w:color="auto" w:fill="FFFFFF"/>
          <w:lang w:eastAsia="zh-CN"/>
        </w:rPr>
        <w:t>16号</w:t>
      </w:r>
      <w:r>
        <w:rPr>
          <w:rFonts w:hint="eastAsia" w:cs="仿宋" w:asciiTheme="minorEastAsia" w:hAnsiTheme="minorEastAsia" w:eastAsiaTheme="minorEastAsia"/>
          <w:bCs/>
          <w:color w:val="auto"/>
          <w:sz w:val="24"/>
          <w:szCs w:val="24"/>
          <w:highlight w:val="none"/>
          <w:shd w:val="clear" w:color="auto" w:fill="FFFFFF"/>
          <w:lang w:eastAsia="zh-CN"/>
        </w:rPr>
        <w:t>）文件规定：</w:t>
      </w:r>
    </w:p>
    <w:p w14:paraId="19F75349">
      <w:pPr>
        <w:spacing w:after="0" w:line="480" w:lineRule="exact"/>
        <w:ind w:firstLine="482"/>
        <w:rPr>
          <w:rFonts w:cs="仿宋" w:asciiTheme="minorEastAsia" w:hAnsiTheme="minorEastAsia" w:eastAsiaTheme="minorEastAsia"/>
          <w:b/>
          <w:color w:val="auto"/>
          <w:sz w:val="24"/>
          <w:szCs w:val="24"/>
          <w:highlight w:val="none"/>
          <w:shd w:val="clear" w:color="auto" w:fill="FFFFFF"/>
          <w:lang w:eastAsia="zh-CN"/>
        </w:rPr>
      </w:pPr>
      <w:r>
        <w:rPr>
          <w:rFonts w:hint="eastAsia" w:cs="仿宋" w:asciiTheme="minorEastAsia" w:hAnsiTheme="minorEastAsia" w:eastAsiaTheme="minorEastAsia"/>
          <w:b/>
          <w:color w:val="auto"/>
          <w:sz w:val="24"/>
          <w:szCs w:val="24"/>
          <w:highlight w:val="none"/>
          <w:shd w:val="clear" w:color="auto" w:fill="FFFFFF"/>
          <w:lang w:eastAsia="zh-CN"/>
        </w:rPr>
        <w:t>中小企业参加投标的，必须提供《中小企业声明函》或《残疾人福利性单位声明函》或由省级以上监狱管理局、戒毒管理局（含新疆生产建设兵团）出具的属于监狱企业的证明文件。</w:t>
      </w:r>
    </w:p>
    <w:p w14:paraId="591F1557">
      <w:pPr>
        <w:spacing w:after="0" w:line="480" w:lineRule="exact"/>
        <w:ind w:firstLine="482"/>
        <w:rPr>
          <w:rFonts w:cs="仿宋" w:asciiTheme="minorEastAsia" w:hAnsiTheme="minorEastAsia" w:eastAsiaTheme="minorEastAsia"/>
          <w:b/>
          <w:color w:val="auto"/>
          <w:sz w:val="24"/>
          <w:szCs w:val="24"/>
          <w:highlight w:val="none"/>
          <w:shd w:val="clear" w:color="auto" w:fill="FFFFFF"/>
          <w:lang w:eastAsia="zh-CN"/>
        </w:rPr>
      </w:pPr>
      <w:r>
        <w:rPr>
          <w:rFonts w:hint="eastAsia" w:cs="仿宋" w:asciiTheme="minorEastAsia" w:hAnsiTheme="minorEastAsia" w:eastAsiaTheme="minorEastAsia"/>
          <w:b/>
          <w:color w:val="auto"/>
          <w:sz w:val="24"/>
          <w:szCs w:val="24"/>
          <w:highlight w:val="none"/>
          <w:shd w:val="clear" w:color="auto" w:fill="FFFFFF"/>
          <w:lang w:eastAsia="zh-CN"/>
        </w:rPr>
        <w:t>小微企业不得将合同分包给大中型企业，中型企业不得将合同分包给大型企业。</w:t>
      </w:r>
    </w:p>
    <w:p w14:paraId="6E268E3F">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color w:val="auto"/>
          <w:sz w:val="24"/>
          <w:szCs w:val="24"/>
          <w:highlight w:val="none"/>
          <w:shd w:val="clear" w:color="auto" w:fill="FFFFFF"/>
          <w:lang w:eastAsia="zh-CN"/>
        </w:rPr>
      </w:pPr>
      <w:r>
        <w:rPr>
          <w:rFonts w:cs="仿宋" w:asciiTheme="minorEastAsia" w:hAnsiTheme="minorEastAsia" w:eastAsiaTheme="minorEastAsia"/>
          <w:bCs/>
          <w:color w:val="auto"/>
          <w:sz w:val="24"/>
          <w:szCs w:val="24"/>
          <w:highlight w:val="none"/>
          <w:shd w:val="clear" w:color="auto" w:fill="FFFFFF"/>
          <w:lang w:eastAsia="zh-CN"/>
        </w:rPr>
        <w:t>36.1.2、中小企业划分：</w:t>
      </w:r>
    </w:p>
    <w:p w14:paraId="40439097">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color w:val="auto"/>
          <w:sz w:val="24"/>
          <w:szCs w:val="24"/>
          <w:highlight w:val="none"/>
          <w:shd w:val="clear" w:color="auto" w:fill="FFFFFF"/>
          <w:lang w:eastAsia="zh-CN"/>
        </w:rPr>
      </w:pPr>
      <w:r>
        <w:rPr>
          <w:rFonts w:cs="仿宋" w:asciiTheme="minorEastAsia" w:hAnsiTheme="minorEastAsia" w:eastAsiaTheme="minorEastAsia"/>
          <w:bCs/>
          <w:color w:val="auto"/>
          <w:sz w:val="24"/>
          <w:szCs w:val="24"/>
          <w:highlight w:val="none"/>
          <w:shd w:val="clear" w:color="auto" w:fill="FFFFFF"/>
          <w:lang w:eastAsia="zh-CN"/>
        </w:rPr>
        <w:t>（1）符合中小企业划分标准的个体工商户，在政府采购活动中视同中小企业。</w:t>
      </w:r>
    </w:p>
    <w:p w14:paraId="45D4D5A3">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color w:val="auto"/>
          <w:sz w:val="24"/>
          <w:szCs w:val="24"/>
          <w:highlight w:val="none"/>
          <w:shd w:val="clear" w:color="auto" w:fill="FFFFFF"/>
          <w:lang w:eastAsia="zh-CN"/>
        </w:rPr>
      </w:pPr>
      <w:r>
        <w:rPr>
          <w:rFonts w:cs="仿宋" w:asciiTheme="minorEastAsia" w:hAnsiTheme="minorEastAsia" w:eastAsiaTheme="minorEastAsia"/>
          <w:bCs/>
          <w:color w:val="auto"/>
          <w:sz w:val="24"/>
          <w:szCs w:val="24"/>
          <w:highlight w:val="none"/>
          <w:shd w:val="clear" w:color="auto" w:fill="FFFFFF"/>
          <w:lang w:eastAsia="zh-CN"/>
        </w:rPr>
        <w:t>（2）中小企业划分标准详见“工信部联企业〔2011〕300号通知”</w:t>
      </w:r>
    </w:p>
    <w:p w14:paraId="5DC705DC">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color w:val="auto"/>
          <w:sz w:val="24"/>
          <w:szCs w:val="24"/>
          <w:highlight w:val="none"/>
          <w:shd w:val="clear" w:color="auto" w:fill="FFFFFF"/>
          <w:lang w:eastAsia="zh-CN"/>
        </w:rPr>
      </w:pPr>
      <w:r>
        <w:rPr>
          <w:rFonts w:cs="仿宋" w:asciiTheme="minorEastAsia" w:hAnsiTheme="minorEastAsia" w:eastAsiaTheme="minorEastAsia"/>
          <w:bCs/>
          <w:color w:val="auto"/>
          <w:sz w:val="24"/>
          <w:szCs w:val="24"/>
          <w:highlight w:val="none"/>
          <w:shd w:val="clear" w:color="auto" w:fill="FFFFFF"/>
          <w:lang w:eastAsia="zh-CN"/>
        </w:rPr>
        <w:t>36.1.3残疾人福利性单位政策：</w:t>
      </w:r>
    </w:p>
    <w:p w14:paraId="1ABE1196">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color w:val="auto"/>
          <w:sz w:val="24"/>
          <w:szCs w:val="24"/>
          <w:highlight w:val="none"/>
          <w:shd w:val="clear" w:color="auto" w:fill="FFFFFF"/>
          <w:lang w:eastAsia="zh-CN"/>
        </w:rPr>
      </w:pPr>
      <w:r>
        <w:rPr>
          <w:rFonts w:cs="仿宋" w:asciiTheme="minorEastAsia" w:hAnsiTheme="minorEastAsia" w:eastAsiaTheme="minorEastAsia"/>
          <w:bCs/>
          <w:color w:val="auto"/>
          <w:sz w:val="24"/>
          <w:szCs w:val="24"/>
          <w:highlight w:val="none"/>
          <w:shd w:val="clear" w:color="auto" w:fill="FFFFFF"/>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39229638">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color w:val="auto"/>
          <w:sz w:val="24"/>
          <w:szCs w:val="24"/>
          <w:highlight w:val="none"/>
          <w:shd w:val="clear" w:color="auto" w:fill="FFFFFF"/>
          <w:lang w:eastAsia="zh-CN"/>
        </w:rPr>
      </w:pPr>
      <w:r>
        <w:rPr>
          <w:rFonts w:cs="仿宋" w:asciiTheme="minorEastAsia" w:hAnsiTheme="minorEastAsia" w:eastAsiaTheme="minorEastAsia"/>
          <w:bCs/>
          <w:color w:val="auto"/>
          <w:sz w:val="24"/>
          <w:szCs w:val="24"/>
          <w:highlight w:val="none"/>
          <w:shd w:val="clear" w:color="auto" w:fill="FFFFFF"/>
          <w:lang w:eastAsia="zh-CN"/>
        </w:rPr>
        <w:t>36.1.4监狱企业发展政策：</w:t>
      </w:r>
    </w:p>
    <w:p w14:paraId="0CD09823">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color w:val="auto"/>
          <w:sz w:val="24"/>
          <w:szCs w:val="24"/>
          <w:highlight w:val="none"/>
          <w:shd w:val="clear" w:color="auto" w:fill="FFFFFF"/>
          <w:lang w:eastAsia="zh-CN"/>
        </w:rPr>
      </w:pPr>
      <w:r>
        <w:rPr>
          <w:rFonts w:cs="仿宋" w:asciiTheme="minorEastAsia" w:hAnsiTheme="minorEastAsia" w:eastAsiaTheme="minorEastAsia"/>
          <w:bCs/>
          <w:color w:val="auto"/>
          <w:sz w:val="24"/>
          <w:szCs w:val="24"/>
          <w:highlight w:val="none"/>
          <w:shd w:val="clear" w:color="auto" w:fill="FFFFFF"/>
          <w:lang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57326867">
      <w:pPr>
        <w:spacing w:after="0" w:line="480" w:lineRule="exact"/>
        <w:ind w:firstLine="482"/>
        <w:rPr>
          <w:rFonts w:cs="仿宋" w:asciiTheme="minorEastAsia" w:hAnsiTheme="minorEastAsia" w:eastAsiaTheme="minorEastAsia"/>
          <w:bCs/>
          <w:color w:val="auto"/>
          <w:sz w:val="24"/>
          <w:szCs w:val="24"/>
          <w:highlight w:val="none"/>
          <w:shd w:val="clear" w:color="auto" w:fill="FFFFFF"/>
          <w:lang w:eastAsia="zh-CN"/>
        </w:rPr>
      </w:pPr>
      <w:r>
        <w:rPr>
          <w:rFonts w:cs="仿宋" w:asciiTheme="minorEastAsia" w:hAnsiTheme="minorEastAsia" w:eastAsiaTheme="minorEastAsia"/>
          <w:bCs/>
          <w:color w:val="auto"/>
          <w:sz w:val="24"/>
          <w:szCs w:val="24"/>
          <w:highlight w:val="none"/>
          <w:shd w:val="clear" w:color="auto" w:fill="FFFFFF"/>
          <w:lang w:eastAsia="zh-CN"/>
        </w:rPr>
        <w:t>36.1.5、中标、成交供应商享受规定的中小企业扶持政策的，其声明函及相关证明材料应当随中标、成交结果同时公告，接受社会监督。</w:t>
      </w:r>
    </w:p>
    <w:p w14:paraId="74C8B8D1">
      <w:pPr>
        <w:pBdr>
          <w:top w:val="none" w:color="000000" w:sz="0" w:space="0"/>
          <w:left w:val="none" w:color="000000" w:sz="0" w:space="0"/>
          <w:bottom w:val="none" w:color="000000" w:sz="0" w:space="0"/>
          <w:right w:val="none" w:color="000000" w:sz="0" w:space="0"/>
        </w:pBdr>
        <w:spacing w:after="0" w:line="480" w:lineRule="exact"/>
        <w:rPr>
          <w:rFonts w:cs="宋体" w:asciiTheme="minorEastAsia" w:hAnsiTheme="minorEastAsia" w:eastAsiaTheme="minorEastAsia"/>
          <w:b/>
          <w:color w:val="auto"/>
          <w:sz w:val="24"/>
          <w:highlight w:val="none"/>
          <w:lang w:eastAsia="zh-CN"/>
        </w:rPr>
      </w:pPr>
      <w:r>
        <w:rPr>
          <w:rFonts w:cs="宋体" w:asciiTheme="minorEastAsia" w:hAnsiTheme="minorEastAsia" w:eastAsiaTheme="minorEastAsia"/>
          <w:b/>
          <w:color w:val="auto"/>
          <w:sz w:val="24"/>
          <w:highlight w:val="none"/>
          <w:lang w:eastAsia="zh-CN"/>
        </w:rPr>
        <w:t>37.绿色数据中心政策</w:t>
      </w:r>
    </w:p>
    <w:p w14:paraId="550D2C1E">
      <w:pPr>
        <w:pBdr>
          <w:top w:val="none" w:color="000000" w:sz="0" w:space="0"/>
          <w:left w:val="none" w:color="000000" w:sz="0" w:space="0"/>
          <w:bottom w:val="none" w:color="000000" w:sz="0" w:space="0"/>
          <w:right w:val="none" w:color="000000" w:sz="0" w:space="0"/>
        </w:pBdr>
        <w:spacing w:after="0" w:line="440" w:lineRule="exact"/>
        <w:ind w:firstLine="480" w:firstLineChars="200"/>
        <w:rPr>
          <w:rFonts w:cs="宋体" w:asciiTheme="minorEastAsia" w:hAnsiTheme="minorEastAsia" w:eastAsiaTheme="minorEastAsia"/>
          <w:b/>
          <w:color w:val="auto"/>
          <w:sz w:val="24"/>
          <w:highlight w:val="none"/>
          <w:lang w:eastAsia="zh-CN"/>
        </w:rPr>
      </w:pPr>
      <w:r>
        <w:rPr>
          <w:rFonts w:asciiTheme="minorEastAsia" w:hAnsiTheme="minorEastAsia" w:eastAsiaTheme="minorEastAsia"/>
          <w:color w:val="auto"/>
          <w:sz w:val="24"/>
          <w:highlight w:val="none"/>
          <w:lang w:eastAsia="zh-CN"/>
        </w:rPr>
        <w:t xml:space="preserve">37.1 </w:t>
      </w:r>
      <w:r>
        <w:rPr>
          <w:rFonts w:hint="eastAsia" w:asciiTheme="minorEastAsia" w:hAnsiTheme="minorEastAsia" w:eastAsiaTheme="minorEastAsia"/>
          <w:color w:val="auto"/>
          <w:sz w:val="24"/>
          <w:highlight w:val="none"/>
          <w:lang w:eastAsia="zh-CN"/>
        </w:rPr>
        <w:t>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950F946">
      <w:pPr>
        <w:pBdr>
          <w:top w:val="none" w:color="000000" w:sz="0" w:space="0"/>
          <w:left w:val="none" w:color="000000" w:sz="0" w:space="0"/>
          <w:bottom w:val="none" w:color="000000" w:sz="0" w:space="0"/>
          <w:right w:val="none" w:color="000000" w:sz="0" w:space="0"/>
        </w:pBdr>
        <w:spacing w:after="0" w:line="440" w:lineRule="exact"/>
        <w:rPr>
          <w:rFonts w:cs="宋体" w:asciiTheme="minorEastAsia" w:hAnsiTheme="minorEastAsia" w:eastAsiaTheme="minorEastAsia"/>
          <w:b/>
          <w:color w:val="auto"/>
          <w:sz w:val="24"/>
          <w:highlight w:val="none"/>
          <w:lang w:eastAsia="zh-CN"/>
        </w:rPr>
      </w:pPr>
      <w:r>
        <w:rPr>
          <w:rFonts w:cs="宋体" w:asciiTheme="minorEastAsia" w:hAnsiTheme="minorEastAsia" w:eastAsiaTheme="minorEastAsia"/>
          <w:b/>
          <w:color w:val="auto"/>
          <w:sz w:val="24"/>
          <w:highlight w:val="none"/>
          <w:lang w:eastAsia="zh-CN"/>
        </w:rPr>
        <w:t>38.商品包装、快递包装政策</w:t>
      </w:r>
    </w:p>
    <w:p w14:paraId="0877555D">
      <w:pPr>
        <w:pBdr>
          <w:top w:val="none" w:color="000000" w:sz="0" w:space="0"/>
          <w:left w:val="none" w:color="000000" w:sz="0" w:space="0"/>
          <w:bottom w:val="none" w:color="000000" w:sz="0" w:space="0"/>
          <w:right w:val="none" w:color="000000" w:sz="0" w:space="0"/>
        </w:pBdr>
        <w:spacing w:after="0" w:line="440" w:lineRule="exact"/>
        <w:ind w:firstLine="480"/>
        <w:rPr>
          <w:rFonts w:cs="宋体" w:asciiTheme="minorEastAsia" w:hAnsiTheme="minorEastAsia" w:eastAsiaTheme="minorEastAsia"/>
          <w:b/>
          <w:color w:val="auto"/>
          <w:sz w:val="24"/>
          <w:highlight w:val="none"/>
          <w:lang w:eastAsia="zh-CN"/>
        </w:rPr>
      </w:pPr>
      <w:r>
        <w:rPr>
          <w:rFonts w:asciiTheme="minorEastAsia" w:hAnsiTheme="minorEastAsia" w:eastAsiaTheme="minorEastAsia"/>
          <w:color w:val="auto"/>
          <w:sz w:val="24"/>
          <w:highlight w:val="none"/>
          <w:lang w:eastAsia="zh-CN"/>
        </w:rPr>
        <w:t xml:space="preserve">38.1 </w:t>
      </w:r>
      <w:r>
        <w:rPr>
          <w:rFonts w:hint="eastAsia" w:asciiTheme="minorEastAsia" w:hAnsiTheme="minorEastAsia" w:eastAsiaTheme="minorEastAsia"/>
          <w:color w:val="auto"/>
          <w:sz w:val="24"/>
          <w:highlight w:val="none"/>
          <w:lang w:eastAsia="zh-CN"/>
        </w:rPr>
        <w:t>依据</w:t>
      </w:r>
      <w:r>
        <w:rPr>
          <w:rFonts w:asciiTheme="minorEastAsia" w:hAnsiTheme="minorEastAsia" w:eastAsiaTheme="minorEastAsia"/>
          <w:color w:val="auto"/>
          <w:sz w:val="24"/>
          <w:highlight w:val="none"/>
          <w:lang w:eastAsia="zh-CN"/>
        </w:rPr>
        <w:t>《关于印发〈商品包装政府采购需求标准（试行）〉、〈快递包装政府采购需求标准（试行）〉的通知》（财办库〔2020〕123号）</w:t>
      </w:r>
      <w:r>
        <w:rPr>
          <w:rFonts w:hint="eastAsia" w:asciiTheme="minorEastAsia" w:hAnsiTheme="minorEastAsia" w:eastAsiaTheme="minorEastAsia"/>
          <w:color w:val="auto"/>
          <w:sz w:val="24"/>
          <w:highlight w:val="none"/>
          <w:lang w:eastAsia="zh-CN"/>
        </w:rPr>
        <w:t>文件</w:t>
      </w:r>
      <w:r>
        <w:rPr>
          <w:rFonts w:asciiTheme="minorEastAsia" w:hAnsiTheme="minorEastAsia" w:eastAsiaTheme="minorEastAsia"/>
          <w:color w:val="auto"/>
          <w:sz w:val="24"/>
          <w:highlight w:val="none"/>
          <w:lang w:eastAsia="zh-CN"/>
        </w:rPr>
        <w:t>精神</w:t>
      </w:r>
      <w:r>
        <w:rPr>
          <w:rFonts w:hint="eastAsia" w:asciiTheme="minorEastAsia" w:hAnsiTheme="minorEastAsia" w:eastAsiaTheme="minorEastAsia"/>
          <w:color w:val="auto"/>
          <w:sz w:val="24"/>
          <w:highlight w:val="none"/>
          <w:lang w:eastAsia="zh-CN"/>
        </w:rPr>
        <w:t>，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611E7B0">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color w:val="auto"/>
          <w:sz w:val="24"/>
          <w:highlight w:val="none"/>
          <w:lang w:eastAsia="zh-CN"/>
        </w:rPr>
      </w:pPr>
      <w:r>
        <w:rPr>
          <w:rFonts w:hint="eastAsia" w:asciiTheme="minorEastAsia" w:hAnsiTheme="minorEastAsia" w:eastAsiaTheme="minorEastAsia"/>
          <w:b/>
          <w:bCs/>
          <w:color w:val="auto"/>
          <w:sz w:val="24"/>
          <w:highlight w:val="none"/>
          <w:lang w:eastAsia="zh-CN"/>
        </w:rPr>
        <w:t>39.采购本国产品的支持政策</w:t>
      </w:r>
    </w:p>
    <w:p w14:paraId="12CDC323">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D8F24B2">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13CE753">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b/>
          <w:bCs/>
          <w:color w:val="auto"/>
          <w:sz w:val="24"/>
          <w:highlight w:val="none"/>
          <w:lang w:eastAsia="zh-CN"/>
        </w:rPr>
      </w:pPr>
      <w:r>
        <w:rPr>
          <w:rFonts w:hint="eastAsia" w:asciiTheme="minorEastAsia" w:hAnsiTheme="minorEastAsia" w:eastAsiaTheme="minorEastAsia"/>
          <w:color w:val="auto"/>
          <w:sz w:val="24"/>
          <w:highlight w:val="none"/>
          <w:lang w:eastAsia="zh-CN"/>
        </w:rPr>
        <w:t>39.3 本项目政府采购活动中既有本国产品又有非本国产品参与竞争的，依法对本国产品给予价格评审优惠，</w:t>
      </w:r>
      <w:r>
        <w:rPr>
          <w:rFonts w:hint="eastAsia" w:asciiTheme="minorEastAsia" w:hAnsiTheme="minorEastAsia" w:eastAsiaTheme="minorEastAsia"/>
          <w:b/>
          <w:bCs/>
          <w:color w:val="auto"/>
          <w:sz w:val="24"/>
          <w:highlight w:val="none"/>
          <w:lang w:eastAsia="zh-CN"/>
        </w:rPr>
        <w:t>对本国产品的报价给予20%的价格扣除，用扣除后的价格参与评审。</w:t>
      </w:r>
    </w:p>
    <w:p w14:paraId="1EB054DA">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205C37D5">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39.5 供应商需按照招标文件的要求提供《关于符合本国产品标准的声明函》（以下简称《声明函》），</w:t>
      </w:r>
      <w:r>
        <w:rPr>
          <w:rFonts w:hint="eastAsia" w:asciiTheme="minorEastAsia" w:hAnsiTheme="minorEastAsia" w:eastAsiaTheme="minorEastAsia"/>
          <w:b/>
          <w:bCs/>
          <w:color w:val="auto"/>
          <w:sz w:val="24"/>
          <w:highlight w:val="none"/>
          <w:lang w:eastAsia="zh-CN"/>
        </w:rPr>
        <w:t>如不提供将不享受本国产品价格评审优惠。</w:t>
      </w:r>
    </w:p>
    <w:p w14:paraId="04043B4D">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39.6 供应商需在《声明函》中逐一、准确填写产品名称、厂名、生产厂址三项信息（《声明函》中标注“ / ”的地方无需填写），三项信息中任意一项未填写的视为该项产品不符合本国产品标准，不享受本国产品价格评审优惠。</w:t>
      </w:r>
    </w:p>
    <w:p w14:paraId="4807EFE2">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3A89CF4">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color w:val="auto"/>
          <w:sz w:val="24"/>
          <w:highlight w:val="none"/>
          <w:lang w:eastAsia="zh-CN"/>
        </w:rPr>
      </w:pPr>
      <w:r>
        <w:rPr>
          <w:rFonts w:hint="eastAsia" w:asciiTheme="minorEastAsia" w:hAnsiTheme="minorEastAsia" w:eastAsiaTheme="minorEastAsia"/>
          <w:b/>
          <w:bCs/>
          <w:color w:val="auto"/>
          <w:sz w:val="24"/>
          <w:highlight w:val="none"/>
          <w:lang w:eastAsia="zh-CN"/>
        </w:rPr>
        <w:t>九、其他事项</w:t>
      </w:r>
    </w:p>
    <w:p w14:paraId="713402E3">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color w:val="auto"/>
          <w:sz w:val="24"/>
          <w:highlight w:val="none"/>
          <w:lang w:eastAsia="zh-CN"/>
        </w:rPr>
      </w:pPr>
      <w:r>
        <w:rPr>
          <w:rFonts w:hint="eastAsia" w:asciiTheme="minorEastAsia" w:hAnsiTheme="minorEastAsia" w:eastAsiaTheme="minorEastAsia"/>
          <w:b/>
          <w:bCs/>
          <w:color w:val="auto"/>
          <w:sz w:val="24"/>
          <w:highlight w:val="none"/>
          <w:lang w:eastAsia="zh-CN"/>
        </w:rPr>
        <w:t>40. 监督和公证</w:t>
      </w:r>
    </w:p>
    <w:p w14:paraId="0E8C0847">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40.1政府有关监督部门将对招投标全过程进行监督。</w:t>
      </w:r>
    </w:p>
    <w:p w14:paraId="0ECE615E">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40.2采购代理机构的招标过程将依采购人申请，通过公证机关进行公证。</w:t>
      </w:r>
    </w:p>
    <w:p w14:paraId="49A4DD9D">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color w:val="auto"/>
          <w:sz w:val="24"/>
          <w:highlight w:val="none"/>
          <w:lang w:eastAsia="zh-CN"/>
        </w:rPr>
      </w:pPr>
      <w:r>
        <w:rPr>
          <w:rFonts w:hint="eastAsia" w:asciiTheme="minorEastAsia" w:hAnsiTheme="minorEastAsia" w:eastAsiaTheme="minorEastAsia"/>
          <w:b/>
          <w:bCs/>
          <w:color w:val="auto"/>
          <w:sz w:val="24"/>
          <w:highlight w:val="none"/>
          <w:lang w:eastAsia="zh-CN"/>
        </w:rPr>
        <w:t>41.未尽事宜</w:t>
      </w:r>
    </w:p>
    <w:p w14:paraId="07BCDE54">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lang w:eastAsia="zh-CN"/>
        </w:rPr>
        <w:t>按《中华人民共和国政府采购法》及其他有关法律法规的规定执行。</w:t>
      </w:r>
    </w:p>
    <w:p w14:paraId="44D011AB">
      <w:pPr>
        <w:spacing w:after="0" w:line="440" w:lineRule="exact"/>
        <w:ind w:firstLine="480" w:firstLineChars="200"/>
        <w:rPr>
          <w:rFonts w:ascii="宋体" w:hAnsi="宋体" w:cs="宋体"/>
          <w:b/>
          <w:color w:val="auto"/>
          <w:sz w:val="24"/>
          <w:highlight w:val="none"/>
          <w:lang w:eastAsia="zh-CN"/>
        </w:rPr>
      </w:pPr>
    </w:p>
    <w:p w14:paraId="3BA65866">
      <w:pPr>
        <w:pBdr>
          <w:top w:val="none" w:color="000000" w:sz="0" w:space="0"/>
          <w:left w:val="none" w:color="000000" w:sz="0" w:space="0"/>
          <w:bottom w:val="none" w:color="000000" w:sz="0" w:space="0"/>
          <w:right w:val="none" w:color="000000" w:sz="0" w:space="0"/>
        </w:pBdr>
        <w:spacing w:after="0"/>
        <w:rPr>
          <w:rFonts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p>
    <w:p w14:paraId="0DCFF018">
      <w:pPr>
        <w:pBdr>
          <w:top w:val="none" w:color="000000" w:sz="0" w:space="0"/>
          <w:left w:val="none" w:color="000000" w:sz="0" w:space="0"/>
          <w:bottom w:val="none" w:color="000000" w:sz="0" w:space="0"/>
          <w:right w:val="none" w:color="000000" w:sz="0" w:space="0"/>
        </w:pBdr>
        <w:spacing w:after="0"/>
        <w:ind w:firstLine="440" w:firstLineChars="200"/>
        <w:rPr>
          <w:rFonts w:ascii="宋体" w:hAnsi="宋体" w:eastAsia="宋体" w:cs="宋体"/>
          <w:color w:val="auto"/>
          <w:highlight w:val="none"/>
          <w:lang w:eastAsia="zh-CN"/>
        </w:rPr>
      </w:pPr>
    </w:p>
    <w:p w14:paraId="390047FD">
      <w:pPr>
        <w:pBdr>
          <w:top w:val="none" w:color="000000" w:sz="0" w:space="0"/>
          <w:left w:val="none" w:color="000000" w:sz="0" w:space="0"/>
          <w:bottom w:val="none" w:color="000000" w:sz="0" w:space="0"/>
          <w:right w:val="none" w:color="000000" w:sz="0" w:space="0"/>
        </w:pBdr>
        <w:spacing w:after="0" w:line="440" w:lineRule="exact"/>
        <w:jc w:val="center"/>
        <w:rPr>
          <w:rFonts w:ascii="宋体" w:hAnsi="宋体" w:eastAsia="宋体" w:cs="宋体"/>
          <w:b/>
          <w:color w:val="auto"/>
          <w:sz w:val="44"/>
          <w:highlight w:val="none"/>
          <w:lang w:eastAsia="zh-CN"/>
        </w:rPr>
      </w:pPr>
      <w:bookmarkStart w:id="2" w:name="OLE_LINK4"/>
      <w:r>
        <w:rPr>
          <w:rFonts w:hint="eastAsia" w:ascii="宋体" w:hAnsi="宋体" w:eastAsia="宋体" w:cs="宋体"/>
          <w:b/>
          <w:color w:val="auto"/>
          <w:sz w:val="44"/>
          <w:highlight w:val="none"/>
          <w:lang w:eastAsia="zh-CN"/>
        </w:rPr>
        <w:t>第三部分   项目需求</w:t>
      </w:r>
      <w:bookmarkEnd w:id="2"/>
      <w:bookmarkStart w:id="3" w:name="_Toc19021"/>
    </w:p>
    <w:bookmarkEnd w:id="3"/>
    <w:p w14:paraId="2302D51D">
      <w:pPr>
        <w:pStyle w:val="4"/>
        <w:keepNext w:val="0"/>
        <w:keepLines w:val="0"/>
        <w:snapToGrid w:val="0"/>
        <w:spacing w:before="0" w:after="0" w:line="500" w:lineRule="exact"/>
        <w:jc w:val="both"/>
        <w:rPr>
          <w:rStyle w:val="48"/>
          <w:rFonts w:ascii="宋体" w:hAnsi="宋体" w:eastAsia="宋体" w:cs="宋体"/>
          <w:color w:val="auto"/>
          <w:sz w:val="28"/>
          <w:szCs w:val="28"/>
          <w:highlight w:val="none"/>
          <w:shd w:val="clear" w:color="auto" w:fill="FFFFFF"/>
          <w:lang w:eastAsia="zh-CN"/>
        </w:rPr>
      </w:pPr>
      <w:r>
        <w:rPr>
          <w:rStyle w:val="48"/>
          <w:rFonts w:hint="eastAsia" w:ascii="宋体" w:hAnsi="宋体" w:eastAsia="宋体" w:cs="宋体"/>
          <w:color w:val="auto"/>
          <w:sz w:val="28"/>
          <w:szCs w:val="28"/>
          <w:highlight w:val="none"/>
          <w:shd w:val="clear" w:color="auto" w:fill="FFFFFF"/>
          <w:lang w:eastAsia="zh-CN"/>
        </w:rPr>
        <w:t>一、项目背景</w:t>
      </w:r>
    </w:p>
    <w:p w14:paraId="6C038F67">
      <w:pPr>
        <w:snapToGrid w:val="0"/>
        <w:spacing w:after="0" w:line="500" w:lineRule="exact"/>
        <w:ind w:firstLine="480" w:firstLineChars="20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为保障太仓市娄江新城医院（瑞金医院太仓分院）电生理及相关生理检查业务的连续性、稳定性和可扩展性，需建设覆盖患者登记、检查信息获取与分发、设备管理与接入、报告采集归档、OCR识别与结构化、业务检索及工作量统计的电生理设备管理系统。</w:t>
      </w:r>
    </w:p>
    <w:p w14:paraId="103AE4EC">
      <w:pPr>
        <w:snapToGrid w:val="0"/>
        <w:spacing w:after="0" w:line="500" w:lineRule="exact"/>
        <w:ind w:firstLine="480" w:firstLineChars="20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医院相关检查设备品牌、型号和报告格式存在差异，患者信息、检查申请、设备工作站、报告文件及院内业务系统之间需要建立统一的数据衔接机制。系统应与医院现有HIS系统协同，实现患者信息获取、申请单与费用确认、检查信息分发、报告回收归档和业务状态同步，减少重复录入，保障数据一致性。</w:t>
      </w:r>
    </w:p>
    <w:p w14:paraId="61099237">
      <w:pPr>
        <w:snapToGrid w:val="0"/>
        <w:spacing w:after="0" w:line="500" w:lineRule="exact"/>
        <w:ind w:firstLine="480" w:firstLineChars="20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本项目建设内容包括设备管理、设备接入与工作站适配、报告采集归档、本地化OCR识别、关键字段提取、人工复核及结构化结果检索，形成适配太仓分院业务流程的统一平台。</w:t>
      </w:r>
    </w:p>
    <w:p w14:paraId="3BEF82B7">
      <w:pPr>
        <w:pStyle w:val="201"/>
        <w:snapToGrid w:val="0"/>
        <w:spacing w:line="500" w:lineRule="exact"/>
        <w:rPr>
          <w:rStyle w:val="48"/>
          <w:rFonts w:cs="宋体" w:asciiTheme="minorEastAsia" w:hAnsiTheme="minorEastAsia" w:eastAsiaTheme="minorEastAsia"/>
          <w:color w:val="auto"/>
          <w:sz w:val="24"/>
          <w:szCs w:val="24"/>
          <w:highlight w:val="none"/>
          <w:shd w:val="clear" w:color="auto" w:fill="FFFFFF"/>
          <w:lang w:eastAsia="zh-CN"/>
        </w:rPr>
      </w:pPr>
      <w:r>
        <w:rPr>
          <w:rStyle w:val="48"/>
          <w:rFonts w:hint="eastAsia" w:cs="宋体" w:asciiTheme="minorEastAsia" w:hAnsiTheme="minorEastAsia" w:eastAsiaTheme="minorEastAsia"/>
          <w:color w:val="auto"/>
          <w:sz w:val="24"/>
          <w:szCs w:val="24"/>
          <w:highlight w:val="none"/>
          <w:shd w:val="clear" w:color="auto" w:fill="FFFFFF"/>
          <w:lang w:eastAsia="zh-CN"/>
        </w:rPr>
        <w:t>二、项目需求</w:t>
      </w:r>
    </w:p>
    <w:p w14:paraId="5F2296AE">
      <w:pPr>
        <w:pStyle w:val="201"/>
        <w:snapToGrid w:val="0"/>
        <w:spacing w:line="480" w:lineRule="exact"/>
        <w:ind w:firstLine="482" w:firstLineChars="200"/>
        <w:rPr>
          <w:rFonts w:cs="微软雅黑"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（一）建设清单</w:t>
      </w:r>
    </w:p>
    <w:tbl>
      <w:tblPr>
        <w:tblStyle w:val="45"/>
        <w:tblW w:w="8953" w:type="dxa"/>
        <w:tblInd w:w="0" w:type="dxa"/>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Layout w:type="fixed"/>
        <w:tblCellMar>
          <w:top w:w="0" w:type="dxa"/>
          <w:left w:w="108" w:type="dxa"/>
          <w:bottom w:w="0" w:type="dxa"/>
          <w:right w:w="108" w:type="dxa"/>
        </w:tblCellMar>
      </w:tblPr>
      <w:tblGrid>
        <w:gridCol w:w="900"/>
        <w:gridCol w:w="1050"/>
        <w:gridCol w:w="1450"/>
        <w:gridCol w:w="703"/>
        <w:gridCol w:w="4850"/>
      </w:tblGrid>
      <w:tr w14:paraId="0E5DEC85">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blHeader/>
        </w:trPr>
        <w:tc>
          <w:tcPr>
            <w:tcW w:w="900" w:type="dxa"/>
            <w:shd w:val="clear" w:color="auto" w:fill="auto"/>
            <w:tcMar>
              <w:top w:w="100" w:type="dxa"/>
              <w:left w:w="100" w:type="dxa"/>
              <w:bottom w:w="100" w:type="dxa"/>
              <w:right w:w="100" w:type="dxa"/>
            </w:tcMar>
            <w:vAlign w:val="center"/>
          </w:tcPr>
          <w:p w14:paraId="7AE9FADD">
            <w:pPr>
              <w:pStyle w:val="201"/>
              <w:spacing w:line="360" w:lineRule="exact"/>
              <w:jc w:val="center"/>
              <w:rPr>
                <w:rFonts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大类</w:t>
            </w:r>
          </w:p>
        </w:tc>
        <w:tc>
          <w:tcPr>
            <w:tcW w:w="1050" w:type="dxa"/>
            <w:shd w:val="clear" w:color="auto" w:fill="auto"/>
            <w:tcMar>
              <w:top w:w="100" w:type="dxa"/>
              <w:left w:w="100" w:type="dxa"/>
              <w:bottom w:w="100" w:type="dxa"/>
              <w:right w:w="100" w:type="dxa"/>
            </w:tcMar>
            <w:vAlign w:val="center"/>
          </w:tcPr>
          <w:p w14:paraId="0F1537A5">
            <w:pPr>
              <w:pStyle w:val="201"/>
              <w:spacing w:line="360" w:lineRule="exact"/>
              <w:jc w:val="center"/>
              <w:rPr>
                <w:rFonts w:asciiTheme="minorEastAsia" w:hAnsiTheme="minorEastAsia" w:eastAsiaTheme="minorEastAsia"/>
                <w:b/>
                <w:color w:val="auto"/>
                <w:sz w:val="24"/>
                <w:szCs w:val="24"/>
                <w:highlight w:val="none"/>
              </w:rPr>
            </w:pPr>
            <w:r>
              <w:rPr>
                <w:rFonts w:hint="eastAsia" w:cs="微软雅黑" w:asciiTheme="minorEastAsia" w:hAnsiTheme="minorEastAsia" w:eastAsiaTheme="minorEastAsia"/>
                <w:b/>
                <w:color w:val="auto"/>
                <w:sz w:val="24"/>
                <w:szCs w:val="24"/>
                <w:highlight w:val="none"/>
              </w:rPr>
              <w:t>小类</w:t>
            </w:r>
          </w:p>
        </w:tc>
        <w:tc>
          <w:tcPr>
            <w:tcW w:w="1450" w:type="dxa"/>
            <w:shd w:val="clear" w:color="auto" w:fill="auto"/>
            <w:tcMar>
              <w:top w:w="100" w:type="dxa"/>
              <w:left w:w="100" w:type="dxa"/>
              <w:bottom w:w="100" w:type="dxa"/>
              <w:right w:w="100" w:type="dxa"/>
            </w:tcMar>
            <w:vAlign w:val="center"/>
          </w:tcPr>
          <w:p w14:paraId="1DE9C38B">
            <w:pPr>
              <w:pStyle w:val="201"/>
              <w:spacing w:line="360" w:lineRule="exact"/>
              <w:jc w:val="center"/>
              <w:rPr>
                <w:rFonts w:asciiTheme="minorEastAsia" w:hAnsiTheme="minorEastAsia" w:eastAsiaTheme="minorEastAsia"/>
                <w:b/>
                <w:color w:val="auto"/>
                <w:sz w:val="24"/>
                <w:szCs w:val="24"/>
                <w:highlight w:val="none"/>
              </w:rPr>
            </w:pPr>
            <w:r>
              <w:rPr>
                <w:rFonts w:hint="eastAsia" w:cs="微软雅黑" w:asciiTheme="minorEastAsia" w:hAnsiTheme="minorEastAsia" w:eastAsiaTheme="minorEastAsia"/>
                <w:b/>
                <w:color w:val="auto"/>
                <w:sz w:val="24"/>
                <w:szCs w:val="24"/>
                <w:highlight w:val="none"/>
              </w:rPr>
              <w:t>项目</w:t>
            </w:r>
          </w:p>
        </w:tc>
        <w:tc>
          <w:tcPr>
            <w:tcW w:w="703" w:type="dxa"/>
            <w:shd w:val="clear" w:color="auto" w:fill="auto"/>
            <w:tcMar>
              <w:top w:w="100" w:type="dxa"/>
              <w:left w:w="100" w:type="dxa"/>
              <w:bottom w:w="100" w:type="dxa"/>
              <w:right w:w="100" w:type="dxa"/>
            </w:tcMar>
            <w:vAlign w:val="center"/>
          </w:tcPr>
          <w:p w14:paraId="2494B2DA">
            <w:pPr>
              <w:pStyle w:val="201"/>
              <w:spacing w:line="360" w:lineRule="exact"/>
              <w:jc w:val="center"/>
              <w:rPr>
                <w:rFonts w:asciiTheme="minorEastAsia" w:hAnsiTheme="minorEastAsia" w:eastAsiaTheme="minorEastAsia"/>
                <w:b/>
                <w:color w:val="auto"/>
                <w:sz w:val="24"/>
                <w:szCs w:val="24"/>
                <w:highlight w:val="none"/>
              </w:rPr>
            </w:pPr>
            <w:r>
              <w:rPr>
                <w:rFonts w:hint="eastAsia" w:cs="微软雅黑" w:asciiTheme="minorEastAsia" w:hAnsiTheme="minorEastAsia" w:eastAsiaTheme="minorEastAsia"/>
                <w:b/>
                <w:color w:val="auto"/>
                <w:sz w:val="24"/>
                <w:szCs w:val="24"/>
                <w:highlight w:val="none"/>
              </w:rPr>
              <w:t>数量</w:t>
            </w:r>
          </w:p>
        </w:tc>
        <w:tc>
          <w:tcPr>
            <w:tcW w:w="4850" w:type="dxa"/>
            <w:shd w:val="clear" w:color="auto" w:fill="auto"/>
            <w:tcMar>
              <w:top w:w="100" w:type="dxa"/>
              <w:left w:w="100" w:type="dxa"/>
              <w:bottom w:w="100" w:type="dxa"/>
              <w:right w:w="100" w:type="dxa"/>
            </w:tcMar>
            <w:vAlign w:val="center"/>
          </w:tcPr>
          <w:p w14:paraId="451992E4">
            <w:pPr>
              <w:pStyle w:val="201"/>
              <w:spacing w:line="360" w:lineRule="exact"/>
              <w:jc w:val="center"/>
              <w:rPr>
                <w:rFonts w:asciiTheme="minorEastAsia" w:hAnsiTheme="minorEastAsia" w:eastAsiaTheme="minorEastAsia"/>
                <w:b/>
                <w:color w:val="auto"/>
                <w:sz w:val="24"/>
                <w:szCs w:val="24"/>
                <w:highlight w:val="none"/>
              </w:rPr>
            </w:pPr>
            <w:r>
              <w:rPr>
                <w:rFonts w:hint="eastAsia" w:cs="微软雅黑" w:asciiTheme="minorEastAsia" w:hAnsiTheme="minorEastAsia" w:eastAsiaTheme="minorEastAsia"/>
                <w:b/>
                <w:color w:val="auto"/>
                <w:sz w:val="24"/>
                <w:szCs w:val="24"/>
                <w:highlight w:val="none"/>
              </w:rPr>
              <w:t>规格说明</w:t>
            </w:r>
          </w:p>
        </w:tc>
      </w:tr>
      <w:tr w14:paraId="6FCBA977">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restart"/>
            <w:shd w:val="clear" w:color="auto" w:fill="auto"/>
            <w:tcMar>
              <w:top w:w="100" w:type="dxa"/>
              <w:left w:w="100" w:type="dxa"/>
              <w:bottom w:w="100" w:type="dxa"/>
              <w:right w:w="100" w:type="dxa"/>
            </w:tcMar>
            <w:vAlign w:val="center"/>
          </w:tcPr>
          <w:p w14:paraId="4B6D9278">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电生理系统</w:t>
            </w:r>
          </w:p>
        </w:tc>
        <w:tc>
          <w:tcPr>
            <w:tcW w:w="1050" w:type="dxa"/>
            <w:vMerge w:val="restart"/>
            <w:shd w:val="clear" w:color="auto" w:fill="auto"/>
            <w:tcMar>
              <w:top w:w="100" w:type="dxa"/>
              <w:left w:w="100" w:type="dxa"/>
              <w:bottom w:w="100" w:type="dxa"/>
              <w:right w:w="100" w:type="dxa"/>
            </w:tcMar>
            <w:vAlign w:val="center"/>
          </w:tcPr>
          <w:p w14:paraId="25E8CBC2">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登记</w:t>
            </w:r>
          </w:p>
        </w:tc>
        <w:tc>
          <w:tcPr>
            <w:tcW w:w="1450" w:type="dxa"/>
            <w:shd w:val="clear" w:color="auto" w:fill="auto"/>
            <w:tcMar>
              <w:top w:w="100" w:type="dxa"/>
              <w:left w:w="100" w:type="dxa"/>
              <w:bottom w:w="100" w:type="dxa"/>
              <w:right w:w="100" w:type="dxa"/>
            </w:tcMar>
            <w:vAlign w:val="center"/>
          </w:tcPr>
          <w:p w14:paraId="7710760B">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患者信息获取</w:t>
            </w:r>
          </w:p>
        </w:tc>
        <w:tc>
          <w:tcPr>
            <w:tcW w:w="703" w:type="dxa"/>
            <w:shd w:val="clear" w:color="auto" w:fill="auto"/>
            <w:tcMar>
              <w:top w:w="100" w:type="dxa"/>
              <w:left w:w="100" w:type="dxa"/>
              <w:bottom w:w="100" w:type="dxa"/>
              <w:right w:w="100" w:type="dxa"/>
            </w:tcMar>
            <w:vAlign w:val="center"/>
          </w:tcPr>
          <w:p w14:paraId="1D3D4022">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136B85A2">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通过扫描预约条码或输入患者门诊号、住院号获取患者基本信息，包括姓名、性别、年龄、地址、开单医生等。</w:t>
            </w:r>
          </w:p>
        </w:tc>
      </w:tr>
      <w:tr w14:paraId="1B7B10F8">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3D9C6531">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6E867636">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5D4E2A55">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患者申请单确认</w:t>
            </w:r>
          </w:p>
        </w:tc>
        <w:tc>
          <w:tcPr>
            <w:tcW w:w="703" w:type="dxa"/>
            <w:shd w:val="clear" w:color="auto" w:fill="auto"/>
            <w:tcMar>
              <w:top w:w="100" w:type="dxa"/>
              <w:left w:w="100" w:type="dxa"/>
              <w:bottom w:w="100" w:type="dxa"/>
              <w:right w:w="100" w:type="dxa"/>
            </w:tcMar>
            <w:vAlign w:val="center"/>
          </w:tcPr>
          <w:p w14:paraId="58B9A452">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1DB1F44E">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获取患者在执行科室开具的检查申请单，并进行确认。</w:t>
            </w:r>
          </w:p>
        </w:tc>
      </w:tr>
      <w:tr w14:paraId="14993B5A">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47BCDB66">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05805BED">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161BAF4F">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患者费用确认</w:t>
            </w:r>
          </w:p>
        </w:tc>
        <w:tc>
          <w:tcPr>
            <w:tcW w:w="703" w:type="dxa"/>
            <w:shd w:val="clear" w:color="auto" w:fill="auto"/>
            <w:tcMar>
              <w:top w:w="100" w:type="dxa"/>
              <w:left w:w="100" w:type="dxa"/>
              <w:bottom w:w="100" w:type="dxa"/>
              <w:right w:w="100" w:type="dxa"/>
            </w:tcMar>
            <w:vAlign w:val="center"/>
          </w:tcPr>
          <w:p w14:paraId="0EE88AB6">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04C5FD16">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获取检查申请单对应的服务项目并进行确费，与</w:t>
            </w:r>
            <w:r>
              <w:rPr>
                <w:rFonts w:asciiTheme="minorEastAsia" w:hAnsiTheme="minorEastAsia" w:eastAsiaTheme="minorEastAsia"/>
                <w:color w:val="auto"/>
                <w:sz w:val="24"/>
                <w:szCs w:val="24"/>
                <w:highlight w:val="none"/>
                <w:lang w:eastAsia="zh-CN"/>
              </w:rPr>
              <w:t>HIS</w:t>
            </w:r>
            <w:r>
              <w:rPr>
                <w:rFonts w:hint="eastAsia" w:cs="微软雅黑" w:asciiTheme="minorEastAsia" w:hAnsiTheme="minorEastAsia" w:eastAsiaTheme="minorEastAsia"/>
                <w:color w:val="auto"/>
                <w:sz w:val="24"/>
                <w:szCs w:val="24"/>
                <w:highlight w:val="none"/>
                <w:lang w:eastAsia="zh-CN"/>
              </w:rPr>
              <w:t>同步；服务项目未执行或未全部执行时，支持选择具体项目退费并与</w:t>
            </w:r>
            <w:r>
              <w:rPr>
                <w:rFonts w:asciiTheme="minorEastAsia" w:hAnsiTheme="minorEastAsia" w:eastAsiaTheme="minorEastAsia"/>
                <w:color w:val="auto"/>
                <w:sz w:val="24"/>
                <w:szCs w:val="24"/>
                <w:highlight w:val="none"/>
                <w:lang w:eastAsia="zh-CN"/>
              </w:rPr>
              <w:t>HIS</w:t>
            </w:r>
            <w:r>
              <w:rPr>
                <w:rFonts w:hint="eastAsia" w:cs="微软雅黑" w:asciiTheme="minorEastAsia" w:hAnsiTheme="minorEastAsia" w:eastAsiaTheme="minorEastAsia"/>
                <w:color w:val="auto"/>
                <w:sz w:val="24"/>
                <w:szCs w:val="24"/>
                <w:highlight w:val="none"/>
                <w:lang w:eastAsia="zh-CN"/>
              </w:rPr>
              <w:t>同步。</w:t>
            </w:r>
          </w:p>
        </w:tc>
      </w:tr>
      <w:tr w14:paraId="467BCD72">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68487D60">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restart"/>
            <w:shd w:val="clear" w:color="auto" w:fill="auto"/>
            <w:tcMar>
              <w:top w:w="100" w:type="dxa"/>
              <w:left w:w="100" w:type="dxa"/>
              <w:bottom w:w="100" w:type="dxa"/>
              <w:right w:w="100" w:type="dxa"/>
            </w:tcMar>
            <w:vAlign w:val="center"/>
          </w:tcPr>
          <w:p w14:paraId="78DB01D0">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检查</w:t>
            </w:r>
          </w:p>
        </w:tc>
        <w:tc>
          <w:tcPr>
            <w:tcW w:w="1450" w:type="dxa"/>
            <w:shd w:val="clear" w:color="auto" w:fill="auto"/>
            <w:tcMar>
              <w:top w:w="100" w:type="dxa"/>
              <w:left w:w="100" w:type="dxa"/>
              <w:bottom w:w="100" w:type="dxa"/>
              <w:right w:w="100" w:type="dxa"/>
            </w:tcMar>
            <w:vAlign w:val="center"/>
          </w:tcPr>
          <w:p w14:paraId="72042CDE">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信息分发</w:t>
            </w:r>
          </w:p>
        </w:tc>
        <w:tc>
          <w:tcPr>
            <w:tcW w:w="703" w:type="dxa"/>
            <w:shd w:val="clear" w:color="auto" w:fill="auto"/>
            <w:tcMar>
              <w:top w:w="100" w:type="dxa"/>
              <w:left w:w="100" w:type="dxa"/>
              <w:bottom w:w="100" w:type="dxa"/>
              <w:right w:w="100" w:type="dxa"/>
            </w:tcMar>
            <w:vAlign w:val="center"/>
          </w:tcPr>
          <w:p w14:paraId="6F2C916A">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277090CD">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根据设备型号及工作站程序设置，将患者信息同步至设备检查工作站软件界面的对应字段。</w:t>
            </w:r>
          </w:p>
        </w:tc>
      </w:tr>
      <w:tr w14:paraId="537F87E1">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3FFB972A">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1EE4BD68">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5C0997D6">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信息填充</w:t>
            </w:r>
          </w:p>
        </w:tc>
        <w:tc>
          <w:tcPr>
            <w:tcW w:w="703" w:type="dxa"/>
            <w:shd w:val="clear" w:color="auto" w:fill="auto"/>
            <w:tcMar>
              <w:top w:w="100" w:type="dxa"/>
              <w:left w:w="100" w:type="dxa"/>
              <w:bottom w:w="100" w:type="dxa"/>
              <w:right w:w="100" w:type="dxa"/>
            </w:tcMar>
            <w:vAlign w:val="center"/>
          </w:tcPr>
          <w:p w14:paraId="024025E9">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4B4F8E78">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根据工作站软件录入界面字段要求，将患者信息带入所需位置。</w:t>
            </w:r>
          </w:p>
        </w:tc>
      </w:tr>
      <w:tr w14:paraId="277056E4">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5AFA0C67">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78F099AD">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2D375696">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患者检查</w:t>
            </w:r>
          </w:p>
        </w:tc>
        <w:tc>
          <w:tcPr>
            <w:tcW w:w="703" w:type="dxa"/>
            <w:shd w:val="clear" w:color="auto" w:fill="auto"/>
            <w:tcMar>
              <w:top w:w="100" w:type="dxa"/>
              <w:left w:w="100" w:type="dxa"/>
              <w:bottom w:w="100" w:type="dxa"/>
              <w:right w:w="100" w:type="dxa"/>
            </w:tcMar>
            <w:vAlign w:val="center"/>
          </w:tcPr>
          <w:p w14:paraId="1AE401D2">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6D6D7628">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支持患者在对应设备完成相关检查，并衔接患者登记、检查及报告处理状态。</w:t>
            </w:r>
          </w:p>
        </w:tc>
      </w:tr>
      <w:tr w14:paraId="4F080AF7">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1694F14A">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restart"/>
            <w:shd w:val="clear" w:color="auto" w:fill="auto"/>
            <w:tcMar>
              <w:top w:w="100" w:type="dxa"/>
              <w:left w:w="100" w:type="dxa"/>
              <w:bottom w:w="100" w:type="dxa"/>
              <w:right w:w="100" w:type="dxa"/>
            </w:tcMar>
            <w:vAlign w:val="center"/>
          </w:tcPr>
          <w:p w14:paraId="1263CB09">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设备接入与科室扩展</w:t>
            </w:r>
          </w:p>
        </w:tc>
        <w:tc>
          <w:tcPr>
            <w:tcW w:w="1450" w:type="dxa"/>
            <w:shd w:val="clear" w:color="auto" w:fill="auto"/>
            <w:tcMar>
              <w:top w:w="100" w:type="dxa"/>
              <w:left w:w="100" w:type="dxa"/>
              <w:bottom w:w="100" w:type="dxa"/>
              <w:right w:w="100" w:type="dxa"/>
            </w:tcMar>
            <w:vAlign w:val="center"/>
          </w:tcPr>
          <w:p w14:paraId="007CCAE1">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统一接入中间件</w:t>
            </w:r>
          </w:p>
        </w:tc>
        <w:tc>
          <w:tcPr>
            <w:tcW w:w="703" w:type="dxa"/>
            <w:shd w:val="clear" w:color="auto" w:fill="auto"/>
            <w:tcMar>
              <w:top w:w="100" w:type="dxa"/>
              <w:left w:w="100" w:type="dxa"/>
              <w:bottom w:w="100" w:type="dxa"/>
              <w:right w:w="100" w:type="dxa"/>
            </w:tcMar>
            <w:vAlign w:val="center"/>
          </w:tcPr>
          <w:p w14:paraId="05F1406B">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6B363726">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采用统一接入中间件及适配器模式，实现多品牌、多型号电生理及相关检查设备标准化接入。</w:t>
            </w:r>
          </w:p>
        </w:tc>
      </w:tr>
      <w:tr w14:paraId="3838C560">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3BE544DC">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755B1567">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16FC7E80">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设备数据接入</w:t>
            </w:r>
          </w:p>
        </w:tc>
        <w:tc>
          <w:tcPr>
            <w:tcW w:w="703" w:type="dxa"/>
            <w:shd w:val="clear" w:color="auto" w:fill="auto"/>
            <w:tcMar>
              <w:top w:w="100" w:type="dxa"/>
              <w:left w:w="100" w:type="dxa"/>
              <w:bottom w:w="100" w:type="dxa"/>
              <w:right w:w="100" w:type="dxa"/>
            </w:tcMar>
            <w:vAlign w:val="center"/>
          </w:tcPr>
          <w:p w14:paraId="0F47CE8D">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35ADA4CD">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从设备或相关工作站提取检查数据、报告文件及设备状态信息，并进行统一映射。</w:t>
            </w:r>
          </w:p>
        </w:tc>
      </w:tr>
      <w:tr w14:paraId="5B4DBBE5">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18B844FD">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69A68D45">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7CAFB6AF">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接入数据标准化</w:t>
            </w:r>
          </w:p>
        </w:tc>
        <w:tc>
          <w:tcPr>
            <w:tcW w:w="703" w:type="dxa"/>
            <w:shd w:val="clear" w:color="auto" w:fill="auto"/>
            <w:tcMar>
              <w:top w:w="100" w:type="dxa"/>
              <w:left w:w="100" w:type="dxa"/>
              <w:bottom w:w="100" w:type="dxa"/>
              <w:right w:w="100" w:type="dxa"/>
            </w:tcMar>
            <w:vAlign w:val="center"/>
          </w:tcPr>
          <w:p w14:paraId="1540EAFE">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3DA5E176">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对新增接入数据进行字段映射、单位换算、字典归一和质控校验。</w:t>
            </w:r>
          </w:p>
        </w:tc>
      </w:tr>
      <w:tr w14:paraId="26C36F45">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25657DD9">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453DDF3A">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29C379BD">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新增科室扩展</w:t>
            </w:r>
          </w:p>
        </w:tc>
        <w:tc>
          <w:tcPr>
            <w:tcW w:w="703" w:type="dxa"/>
            <w:shd w:val="clear" w:color="auto" w:fill="auto"/>
            <w:tcMar>
              <w:top w:w="100" w:type="dxa"/>
              <w:left w:w="100" w:type="dxa"/>
              <w:bottom w:w="100" w:type="dxa"/>
              <w:right w:w="100" w:type="dxa"/>
            </w:tcMar>
            <w:vAlign w:val="center"/>
          </w:tcPr>
          <w:p w14:paraId="57D8321C">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37845FFD">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支持新增科室所需的设备配置、房间配置、项目映射、字段匹配、流程联调及上线验证。</w:t>
            </w:r>
          </w:p>
        </w:tc>
      </w:tr>
      <w:tr w14:paraId="3AFACDC9">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48D20254">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restart"/>
            <w:shd w:val="clear" w:color="auto" w:fill="auto"/>
            <w:tcMar>
              <w:top w:w="100" w:type="dxa"/>
              <w:left w:w="100" w:type="dxa"/>
              <w:bottom w:w="100" w:type="dxa"/>
              <w:right w:w="100" w:type="dxa"/>
            </w:tcMar>
            <w:vAlign w:val="center"/>
          </w:tcPr>
          <w:p w14:paraId="4F6FF7B9">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报告识别</w:t>
            </w:r>
          </w:p>
          <w:p w14:paraId="1827704D">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lang w:eastAsia="zh-CN"/>
              </w:rPr>
              <w:t>与</w:t>
            </w:r>
            <w:r>
              <w:rPr>
                <w:rFonts w:hint="eastAsia" w:cs="微软雅黑" w:asciiTheme="minorEastAsia" w:hAnsiTheme="minorEastAsia" w:eastAsiaTheme="minorEastAsia"/>
                <w:color w:val="auto"/>
                <w:sz w:val="24"/>
                <w:szCs w:val="24"/>
                <w:highlight w:val="none"/>
              </w:rPr>
              <w:t>结构化</w:t>
            </w:r>
          </w:p>
        </w:tc>
        <w:tc>
          <w:tcPr>
            <w:tcW w:w="1450" w:type="dxa"/>
            <w:shd w:val="clear" w:color="auto" w:fill="auto"/>
            <w:tcMar>
              <w:top w:w="100" w:type="dxa"/>
              <w:left w:w="100" w:type="dxa"/>
              <w:bottom w:w="100" w:type="dxa"/>
              <w:right w:w="100" w:type="dxa"/>
            </w:tcMar>
            <w:vAlign w:val="center"/>
          </w:tcPr>
          <w:p w14:paraId="6B184A3F">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报告提取</w:t>
            </w:r>
          </w:p>
        </w:tc>
        <w:tc>
          <w:tcPr>
            <w:tcW w:w="703" w:type="dxa"/>
            <w:shd w:val="clear" w:color="auto" w:fill="auto"/>
            <w:tcMar>
              <w:top w:w="100" w:type="dxa"/>
              <w:left w:w="100" w:type="dxa"/>
              <w:bottom w:w="100" w:type="dxa"/>
              <w:right w:w="100" w:type="dxa"/>
            </w:tcMar>
            <w:vAlign w:val="center"/>
          </w:tcPr>
          <w:p w14:paraId="7B68A0C6">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1A6A6BC2">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工作站生成报告后，通过打印调用报告打印服务并获取打印文件。</w:t>
            </w:r>
          </w:p>
        </w:tc>
      </w:tr>
      <w:tr w14:paraId="06FBDD9D">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23F8AB73">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04E164DD">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71CBA560">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报告归档</w:t>
            </w:r>
          </w:p>
        </w:tc>
        <w:tc>
          <w:tcPr>
            <w:tcW w:w="703" w:type="dxa"/>
            <w:shd w:val="clear" w:color="auto" w:fill="auto"/>
            <w:tcMar>
              <w:top w:w="100" w:type="dxa"/>
              <w:left w:w="100" w:type="dxa"/>
              <w:bottom w:w="100" w:type="dxa"/>
              <w:right w:w="100" w:type="dxa"/>
            </w:tcMar>
            <w:vAlign w:val="center"/>
          </w:tcPr>
          <w:p w14:paraId="2555676B">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231EFE97">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启动报告上传程序，选择对应患者上传并归档报告；在报告固定位置增加电子签名并更新报告文件。</w:t>
            </w:r>
          </w:p>
        </w:tc>
      </w:tr>
      <w:tr w14:paraId="7B9A549C">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081C596F">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157A9EC8">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37F3A603">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OCR</w:t>
            </w:r>
            <w:r>
              <w:rPr>
                <w:rFonts w:hint="eastAsia" w:cs="微软雅黑" w:asciiTheme="minorEastAsia" w:hAnsiTheme="minorEastAsia" w:eastAsiaTheme="minorEastAsia"/>
                <w:color w:val="auto"/>
                <w:sz w:val="24"/>
                <w:szCs w:val="24"/>
                <w:highlight w:val="none"/>
              </w:rPr>
              <w:t>识别</w:t>
            </w:r>
          </w:p>
        </w:tc>
        <w:tc>
          <w:tcPr>
            <w:tcW w:w="703" w:type="dxa"/>
            <w:shd w:val="clear" w:color="auto" w:fill="auto"/>
            <w:tcMar>
              <w:top w:w="100" w:type="dxa"/>
              <w:left w:w="100" w:type="dxa"/>
              <w:bottom w:w="100" w:type="dxa"/>
              <w:right w:w="100" w:type="dxa"/>
            </w:tcMar>
            <w:vAlign w:val="center"/>
          </w:tcPr>
          <w:p w14:paraId="17594FCC">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7CF942DC">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采用本地化</w:t>
            </w:r>
            <w:r>
              <w:rPr>
                <w:rFonts w:asciiTheme="minorEastAsia" w:hAnsiTheme="minorEastAsia" w:eastAsiaTheme="minorEastAsia"/>
                <w:color w:val="auto"/>
                <w:sz w:val="24"/>
                <w:szCs w:val="24"/>
                <w:highlight w:val="none"/>
                <w:lang w:eastAsia="zh-CN"/>
              </w:rPr>
              <w:t>OCR</w:t>
            </w:r>
            <w:r>
              <w:rPr>
                <w:rFonts w:hint="eastAsia" w:cs="微软雅黑" w:asciiTheme="minorEastAsia" w:hAnsiTheme="minorEastAsia" w:eastAsiaTheme="minorEastAsia"/>
                <w:color w:val="auto"/>
                <w:sz w:val="24"/>
                <w:szCs w:val="24"/>
                <w:highlight w:val="none"/>
                <w:lang w:eastAsia="zh-CN"/>
              </w:rPr>
              <w:t>识别组件，对检查报告、图像化报告和打印输出文件进行文本及版面内容抽取，并与报告采集、归档流程集成。</w:t>
            </w:r>
          </w:p>
        </w:tc>
      </w:tr>
      <w:tr w14:paraId="0E22F9F0">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627586BB">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3D0AC104">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725FA1B2">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结构化识别</w:t>
            </w:r>
          </w:p>
        </w:tc>
        <w:tc>
          <w:tcPr>
            <w:tcW w:w="703" w:type="dxa"/>
            <w:shd w:val="clear" w:color="auto" w:fill="auto"/>
            <w:tcMar>
              <w:top w:w="100" w:type="dxa"/>
              <w:left w:w="100" w:type="dxa"/>
              <w:bottom w:w="100" w:type="dxa"/>
              <w:right w:w="100" w:type="dxa"/>
            </w:tcMar>
            <w:vAlign w:val="center"/>
          </w:tcPr>
          <w:p w14:paraId="0DE678B6">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2B3A3A21">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在</w:t>
            </w:r>
            <w:r>
              <w:rPr>
                <w:rFonts w:asciiTheme="minorEastAsia" w:hAnsiTheme="minorEastAsia" w:eastAsiaTheme="minorEastAsia"/>
                <w:color w:val="auto"/>
                <w:sz w:val="24"/>
                <w:szCs w:val="24"/>
                <w:highlight w:val="none"/>
                <w:lang w:eastAsia="zh-CN"/>
              </w:rPr>
              <w:t>OCR</w:t>
            </w:r>
            <w:r>
              <w:rPr>
                <w:rFonts w:hint="eastAsia" w:cs="微软雅黑" w:asciiTheme="minorEastAsia" w:hAnsiTheme="minorEastAsia" w:eastAsiaTheme="minorEastAsia"/>
                <w:color w:val="auto"/>
                <w:sz w:val="24"/>
                <w:szCs w:val="24"/>
                <w:highlight w:val="none"/>
                <w:lang w:eastAsia="zh-CN"/>
              </w:rPr>
              <w:t>基础上结合规则模板和关键字段提取能力，对报告内容进行结构化抽取。</w:t>
            </w:r>
          </w:p>
        </w:tc>
      </w:tr>
      <w:tr w14:paraId="6ABAAE6C">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6686D43C">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757EB493">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4A17A206">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关键字段提取</w:t>
            </w:r>
          </w:p>
        </w:tc>
        <w:tc>
          <w:tcPr>
            <w:tcW w:w="703" w:type="dxa"/>
            <w:shd w:val="clear" w:color="auto" w:fill="auto"/>
            <w:tcMar>
              <w:top w:w="100" w:type="dxa"/>
              <w:left w:w="100" w:type="dxa"/>
              <w:bottom w:w="100" w:type="dxa"/>
              <w:right w:w="100" w:type="dxa"/>
            </w:tcMar>
            <w:vAlign w:val="center"/>
          </w:tcPr>
          <w:p w14:paraId="7FF667C0">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1E07F5DE">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提取患者信息、检查项目、关键指标、诊断结论、检查时间及设备信息等核心字段，形成结构化数据。</w:t>
            </w:r>
          </w:p>
        </w:tc>
      </w:tr>
      <w:tr w14:paraId="69004E2E">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5884D038">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47DB1CE8">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49955889">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检索系统</w:t>
            </w:r>
          </w:p>
        </w:tc>
        <w:tc>
          <w:tcPr>
            <w:tcW w:w="703" w:type="dxa"/>
            <w:shd w:val="clear" w:color="auto" w:fill="auto"/>
            <w:tcMar>
              <w:top w:w="100" w:type="dxa"/>
              <w:left w:w="100" w:type="dxa"/>
              <w:bottom w:w="100" w:type="dxa"/>
              <w:right w:w="100" w:type="dxa"/>
            </w:tcMar>
            <w:vAlign w:val="center"/>
          </w:tcPr>
          <w:p w14:paraId="587AB0B1">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3FCA8C02">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支持按患者、检查项目、时间、指标和诊断结论等条件检索报告及结构化结果。</w:t>
            </w:r>
          </w:p>
        </w:tc>
      </w:tr>
      <w:tr w14:paraId="0F5B776B">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121108C7">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restart"/>
            <w:shd w:val="clear" w:color="auto" w:fill="auto"/>
            <w:tcMar>
              <w:top w:w="100" w:type="dxa"/>
              <w:left w:w="100" w:type="dxa"/>
              <w:bottom w:w="100" w:type="dxa"/>
              <w:right w:w="100" w:type="dxa"/>
            </w:tcMar>
            <w:vAlign w:val="center"/>
          </w:tcPr>
          <w:p w14:paraId="2DF824DD">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数据关联与检索</w:t>
            </w:r>
          </w:p>
        </w:tc>
        <w:tc>
          <w:tcPr>
            <w:tcW w:w="1450" w:type="dxa"/>
            <w:shd w:val="clear" w:color="auto" w:fill="auto"/>
            <w:tcMar>
              <w:top w:w="100" w:type="dxa"/>
              <w:left w:w="100" w:type="dxa"/>
              <w:bottom w:w="100" w:type="dxa"/>
              <w:right w:w="100" w:type="dxa"/>
            </w:tcMar>
            <w:vAlign w:val="center"/>
          </w:tcPr>
          <w:p w14:paraId="3E7331FE">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业务数据关联</w:t>
            </w:r>
          </w:p>
        </w:tc>
        <w:tc>
          <w:tcPr>
            <w:tcW w:w="703" w:type="dxa"/>
            <w:shd w:val="clear" w:color="auto" w:fill="auto"/>
            <w:tcMar>
              <w:top w:w="100" w:type="dxa"/>
              <w:left w:w="100" w:type="dxa"/>
              <w:bottom w:w="100" w:type="dxa"/>
              <w:right w:w="100" w:type="dxa"/>
            </w:tcMar>
            <w:vAlign w:val="center"/>
          </w:tcPr>
          <w:p w14:paraId="702C6652">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0B419CF0">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在结构化报告基础上，按医院确认的接口范围关联</w:t>
            </w:r>
            <w:r>
              <w:rPr>
                <w:rFonts w:asciiTheme="minorEastAsia" w:hAnsiTheme="minorEastAsia" w:eastAsiaTheme="minorEastAsia"/>
                <w:color w:val="auto"/>
                <w:sz w:val="24"/>
                <w:szCs w:val="24"/>
                <w:highlight w:val="none"/>
                <w:lang w:eastAsia="zh-CN"/>
              </w:rPr>
              <w:t>HIS</w:t>
            </w:r>
            <w:r>
              <w:rPr>
                <w:rFonts w:hint="eastAsia" w:cs="微软雅黑" w:asciiTheme="minorEastAsia" w:hAnsiTheme="minorEastAsia" w:eastAsiaTheme="minorEastAsia"/>
                <w:color w:val="auto"/>
                <w:sz w:val="24"/>
                <w:szCs w:val="24"/>
                <w:highlight w:val="none"/>
                <w:lang w:eastAsia="zh-CN"/>
              </w:rPr>
              <w:t>、</w:t>
            </w:r>
            <w:r>
              <w:rPr>
                <w:rFonts w:asciiTheme="minorEastAsia" w:hAnsiTheme="minorEastAsia" w:eastAsiaTheme="minorEastAsia"/>
                <w:color w:val="auto"/>
                <w:sz w:val="24"/>
                <w:szCs w:val="24"/>
                <w:highlight w:val="none"/>
                <w:lang w:eastAsia="zh-CN"/>
              </w:rPr>
              <w:t>LIS</w:t>
            </w:r>
            <w:r>
              <w:rPr>
                <w:rFonts w:hint="eastAsia" w:cs="微软雅黑" w:asciiTheme="minorEastAsia" w:hAnsiTheme="minorEastAsia" w:eastAsiaTheme="minorEastAsia"/>
                <w:color w:val="auto"/>
                <w:sz w:val="24"/>
                <w:szCs w:val="24"/>
                <w:highlight w:val="none"/>
                <w:lang w:eastAsia="zh-CN"/>
              </w:rPr>
              <w:t>、</w:t>
            </w:r>
            <w:r>
              <w:rPr>
                <w:rFonts w:asciiTheme="minorEastAsia" w:hAnsiTheme="minorEastAsia" w:eastAsiaTheme="minorEastAsia"/>
                <w:color w:val="auto"/>
                <w:sz w:val="24"/>
                <w:szCs w:val="24"/>
                <w:highlight w:val="none"/>
                <w:lang w:eastAsia="zh-CN"/>
              </w:rPr>
              <w:t>PACS</w:t>
            </w:r>
            <w:r>
              <w:rPr>
                <w:rFonts w:hint="eastAsia" w:cs="微软雅黑" w:asciiTheme="minorEastAsia" w:hAnsiTheme="minorEastAsia" w:eastAsiaTheme="minorEastAsia"/>
                <w:color w:val="auto"/>
                <w:sz w:val="24"/>
                <w:szCs w:val="24"/>
                <w:highlight w:val="none"/>
                <w:lang w:eastAsia="zh-CN"/>
              </w:rPr>
              <w:t>等临床数据，形成患者检查业务数据。</w:t>
            </w:r>
          </w:p>
        </w:tc>
      </w:tr>
      <w:tr w14:paraId="6F368B02">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1FD7FFCA">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596F9C71">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2A060FF3">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历史数据查询</w:t>
            </w:r>
          </w:p>
        </w:tc>
        <w:tc>
          <w:tcPr>
            <w:tcW w:w="703" w:type="dxa"/>
            <w:shd w:val="clear" w:color="auto" w:fill="auto"/>
            <w:tcMar>
              <w:top w:w="100" w:type="dxa"/>
              <w:left w:w="100" w:type="dxa"/>
              <w:bottom w:w="100" w:type="dxa"/>
              <w:right w:w="100" w:type="dxa"/>
            </w:tcMar>
            <w:vAlign w:val="center"/>
          </w:tcPr>
          <w:p w14:paraId="5043BE3E">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2D8CFD4B">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建立患者检查相关的结构化历史数据库，并支持按授权范围进行指标查询。</w:t>
            </w:r>
          </w:p>
        </w:tc>
      </w:tr>
      <w:tr w14:paraId="3E15CA95">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41BF4DBD">
            <w:pPr>
              <w:pStyle w:val="201"/>
              <w:spacing w:line="360" w:lineRule="exact"/>
              <w:rPr>
                <w:rFonts w:asciiTheme="minorEastAsia" w:hAnsiTheme="minorEastAsia" w:eastAsiaTheme="minorEastAsia"/>
                <w:color w:val="auto"/>
                <w:sz w:val="24"/>
                <w:szCs w:val="24"/>
                <w:highlight w:val="none"/>
                <w:lang w:eastAsia="zh-CN"/>
              </w:rPr>
            </w:pPr>
          </w:p>
        </w:tc>
        <w:tc>
          <w:tcPr>
            <w:tcW w:w="1050" w:type="dxa"/>
            <w:shd w:val="clear" w:color="auto" w:fill="auto"/>
            <w:tcMar>
              <w:top w:w="100" w:type="dxa"/>
              <w:left w:w="100" w:type="dxa"/>
              <w:bottom w:w="100" w:type="dxa"/>
              <w:right w:w="100" w:type="dxa"/>
            </w:tcMar>
            <w:vAlign w:val="center"/>
          </w:tcPr>
          <w:p w14:paraId="30593ACC">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统计</w:t>
            </w:r>
          </w:p>
        </w:tc>
        <w:tc>
          <w:tcPr>
            <w:tcW w:w="1450" w:type="dxa"/>
            <w:shd w:val="clear" w:color="auto" w:fill="auto"/>
            <w:tcMar>
              <w:top w:w="100" w:type="dxa"/>
              <w:left w:w="100" w:type="dxa"/>
              <w:bottom w:w="100" w:type="dxa"/>
              <w:right w:w="100" w:type="dxa"/>
            </w:tcMar>
            <w:vAlign w:val="center"/>
          </w:tcPr>
          <w:p w14:paraId="487CFE54">
            <w:pPr>
              <w:pStyle w:val="201"/>
              <w:spacing w:line="360" w:lineRule="exact"/>
              <w:rPr>
                <w:rFonts w:asciiTheme="minorEastAsia" w:hAnsiTheme="minorEastAsia" w:eastAsiaTheme="minorEastAsia"/>
                <w:color w:val="auto"/>
                <w:sz w:val="24"/>
                <w:szCs w:val="24"/>
                <w:highlight w:val="none"/>
              </w:rPr>
            </w:pPr>
            <w:r>
              <w:rPr>
                <w:rFonts w:hint="eastAsia" w:cs="微软雅黑" w:asciiTheme="minorEastAsia" w:hAnsiTheme="minorEastAsia" w:eastAsiaTheme="minorEastAsia"/>
                <w:color w:val="auto"/>
                <w:sz w:val="24"/>
                <w:szCs w:val="24"/>
                <w:highlight w:val="none"/>
              </w:rPr>
              <w:t>工作量统计</w:t>
            </w:r>
          </w:p>
        </w:tc>
        <w:tc>
          <w:tcPr>
            <w:tcW w:w="703" w:type="dxa"/>
            <w:shd w:val="clear" w:color="auto" w:fill="auto"/>
            <w:tcMar>
              <w:top w:w="100" w:type="dxa"/>
              <w:left w:w="100" w:type="dxa"/>
              <w:bottom w:w="100" w:type="dxa"/>
              <w:right w:w="100" w:type="dxa"/>
            </w:tcMar>
            <w:vAlign w:val="center"/>
          </w:tcPr>
          <w:p w14:paraId="17911087">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微软雅黑"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676584C6">
            <w:pPr>
              <w:pStyle w:val="201"/>
              <w:spacing w:line="36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按科室、检查项目、日期等维度进行工作量统计；已记录实际设备的，可按设备进行辅助统计，并支持自定义报表表头。</w:t>
            </w:r>
          </w:p>
        </w:tc>
      </w:tr>
      <w:tr w14:paraId="7FFB92DC">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19258AAD">
            <w:pPr>
              <w:pStyle w:val="201"/>
              <w:spacing w:line="360" w:lineRule="exact"/>
              <w:rPr>
                <w:rFonts w:asciiTheme="minorEastAsia" w:hAnsiTheme="minorEastAsia" w:eastAsiaTheme="minorEastAsia"/>
                <w:color w:val="auto"/>
                <w:sz w:val="24"/>
                <w:szCs w:val="24"/>
                <w:highlight w:val="none"/>
                <w:lang w:eastAsia="zh-CN"/>
              </w:rPr>
            </w:pPr>
          </w:p>
        </w:tc>
        <w:tc>
          <w:tcPr>
            <w:tcW w:w="1050" w:type="dxa"/>
            <w:shd w:val="clear" w:color="auto" w:fill="auto"/>
            <w:tcMar>
              <w:top w:w="100" w:type="dxa"/>
              <w:left w:w="100" w:type="dxa"/>
              <w:bottom w:w="100" w:type="dxa"/>
              <w:right w:w="100" w:type="dxa"/>
            </w:tcMar>
            <w:vAlign w:val="center"/>
          </w:tcPr>
          <w:p w14:paraId="75CD0613">
            <w:pPr>
              <w:pStyle w:val="201"/>
              <w:spacing w:line="36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高危提示</w:t>
            </w:r>
          </w:p>
        </w:tc>
        <w:tc>
          <w:tcPr>
            <w:tcW w:w="1450" w:type="dxa"/>
            <w:shd w:val="clear" w:color="auto" w:fill="auto"/>
            <w:tcMar>
              <w:top w:w="100" w:type="dxa"/>
              <w:left w:w="100" w:type="dxa"/>
              <w:bottom w:w="100" w:type="dxa"/>
              <w:right w:w="100" w:type="dxa"/>
            </w:tcMar>
            <w:vAlign w:val="center"/>
          </w:tcPr>
          <w:p w14:paraId="47F7CD29">
            <w:pPr>
              <w:pStyle w:val="201"/>
              <w:spacing w:line="36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高危检查提示</w:t>
            </w:r>
          </w:p>
        </w:tc>
        <w:tc>
          <w:tcPr>
            <w:tcW w:w="703" w:type="dxa"/>
            <w:shd w:val="clear" w:color="auto" w:fill="auto"/>
            <w:tcMar>
              <w:top w:w="100" w:type="dxa"/>
              <w:left w:w="100" w:type="dxa"/>
              <w:bottom w:w="100" w:type="dxa"/>
              <w:right w:w="100" w:type="dxa"/>
            </w:tcMar>
            <w:vAlign w:val="center"/>
          </w:tcPr>
          <w:p w14:paraId="7E419EEC">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668C0221">
            <w:pPr>
              <w:pStyle w:val="201"/>
              <w:spacing w:line="36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在检查场景中依据预置固定字典规则进行高危检查提示。</w:t>
            </w:r>
          </w:p>
        </w:tc>
      </w:tr>
      <w:tr w14:paraId="53B54726">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3F8B9F4A">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restart"/>
            <w:shd w:val="clear" w:color="auto" w:fill="auto"/>
            <w:tcMar>
              <w:top w:w="100" w:type="dxa"/>
              <w:left w:w="100" w:type="dxa"/>
              <w:bottom w:w="100" w:type="dxa"/>
              <w:right w:w="100" w:type="dxa"/>
            </w:tcMar>
            <w:vAlign w:val="center"/>
          </w:tcPr>
          <w:p w14:paraId="44799D2E">
            <w:pPr>
              <w:pStyle w:val="201"/>
              <w:spacing w:line="36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系统设置</w:t>
            </w:r>
          </w:p>
        </w:tc>
        <w:tc>
          <w:tcPr>
            <w:tcW w:w="1450" w:type="dxa"/>
            <w:shd w:val="clear" w:color="auto" w:fill="auto"/>
            <w:tcMar>
              <w:top w:w="100" w:type="dxa"/>
              <w:left w:w="100" w:type="dxa"/>
              <w:bottom w:w="100" w:type="dxa"/>
              <w:right w:w="100" w:type="dxa"/>
            </w:tcMar>
            <w:vAlign w:val="center"/>
          </w:tcPr>
          <w:p w14:paraId="530B9C78">
            <w:pPr>
              <w:pStyle w:val="201"/>
              <w:spacing w:line="36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设备管理</w:t>
            </w:r>
          </w:p>
        </w:tc>
        <w:tc>
          <w:tcPr>
            <w:tcW w:w="703" w:type="dxa"/>
            <w:shd w:val="clear" w:color="auto" w:fill="auto"/>
            <w:tcMar>
              <w:top w:w="100" w:type="dxa"/>
              <w:left w:w="100" w:type="dxa"/>
              <w:bottom w:w="100" w:type="dxa"/>
              <w:right w:w="100" w:type="dxa"/>
            </w:tcMar>
            <w:vAlign w:val="center"/>
          </w:tcPr>
          <w:p w14:paraId="4471B6EC">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5B195EBD">
            <w:pPr>
              <w:pStyle w:val="201"/>
              <w:spacing w:line="36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维护科室资产表中的设备信息、设备类型、状态、房间及科室归属；设备与报告以检查项目为核心维度反向匹配，同科室同类型多台设备由操作人员现场选择。</w:t>
            </w:r>
          </w:p>
        </w:tc>
      </w:tr>
      <w:tr w14:paraId="63EF1281">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536BA8B1">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5C00A62B">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7CFFCDAE">
            <w:pPr>
              <w:pStyle w:val="201"/>
              <w:spacing w:line="36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用户管理</w:t>
            </w:r>
          </w:p>
        </w:tc>
        <w:tc>
          <w:tcPr>
            <w:tcW w:w="703" w:type="dxa"/>
            <w:shd w:val="clear" w:color="auto" w:fill="auto"/>
            <w:tcMar>
              <w:top w:w="100" w:type="dxa"/>
              <w:left w:w="100" w:type="dxa"/>
              <w:bottom w:w="100" w:type="dxa"/>
              <w:right w:w="100" w:type="dxa"/>
            </w:tcMar>
            <w:vAlign w:val="center"/>
          </w:tcPr>
          <w:p w14:paraId="51DC9FCB">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1A7A3629">
            <w:pPr>
              <w:pStyle w:val="201"/>
              <w:spacing w:line="36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管理用户账号和权限，并管理报告上传所需的用户签名。</w:t>
            </w:r>
          </w:p>
        </w:tc>
      </w:tr>
      <w:tr w14:paraId="6C041224">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0D972741">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1E9F96C4">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15432E78">
            <w:pPr>
              <w:pStyle w:val="201"/>
              <w:spacing w:line="36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基础信息维护</w:t>
            </w:r>
          </w:p>
        </w:tc>
        <w:tc>
          <w:tcPr>
            <w:tcW w:w="703" w:type="dxa"/>
            <w:shd w:val="clear" w:color="auto" w:fill="auto"/>
            <w:tcMar>
              <w:top w:w="100" w:type="dxa"/>
              <w:left w:w="100" w:type="dxa"/>
              <w:bottom w:w="100" w:type="dxa"/>
              <w:right w:w="100" w:type="dxa"/>
            </w:tcMar>
            <w:vAlign w:val="center"/>
          </w:tcPr>
          <w:p w14:paraId="5D409554">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4FC6B80E">
            <w:pPr>
              <w:pStyle w:val="201"/>
              <w:spacing w:line="36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维护设备、科室、房间、用户、角色和权限等基础信息。</w:t>
            </w:r>
          </w:p>
        </w:tc>
      </w:tr>
      <w:tr w14:paraId="14F1E00E">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1650F945">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5F1609A0">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534EC3BC">
            <w:pPr>
              <w:pStyle w:val="201"/>
              <w:spacing w:line="36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配置管理</w:t>
            </w:r>
          </w:p>
        </w:tc>
        <w:tc>
          <w:tcPr>
            <w:tcW w:w="703" w:type="dxa"/>
            <w:shd w:val="clear" w:color="auto" w:fill="auto"/>
            <w:tcMar>
              <w:top w:w="100" w:type="dxa"/>
              <w:left w:w="100" w:type="dxa"/>
              <w:bottom w:w="100" w:type="dxa"/>
              <w:right w:w="100" w:type="dxa"/>
            </w:tcMar>
            <w:vAlign w:val="center"/>
          </w:tcPr>
          <w:p w14:paraId="04E28990">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2C51FCC9">
            <w:pPr>
              <w:pStyle w:val="201"/>
              <w:spacing w:line="36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配置基础字典、映射规则、字段模板及识别模板。</w:t>
            </w:r>
          </w:p>
        </w:tc>
      </w:tr>
      <w:tr w14:paraId="07C0CF6B">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48B626C6">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34E3F2FC">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58AE3037">
            <w:pPr>
              <w:pStyle w:val="201"/>
              <w:spacing w:line="36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日志管理</w:t>
            </w:r>
          </w:p>
        </w:tc>
        <w:tc>
          <w:tcPr>
            <w:tcW w:w="703" w:type="dxa"/>
            <w:shd w:val="clear" w:color="auto" w:fill="auto"/>
            <w:tcMar>
              <w:top w:w="100" w:type="dxa"/>
              <w:left w:w="100" w:type="dxa"/>
              <w:bottom w:w="100" w:type="dxa"/>
              <w:right w:w="100" w:type="dxa"/>
            </w:tcMar>
            <w:vAlign w:val="center"/>
          </w:tcPr>
          <w:p w14:paraId="65D1CC49">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0AB39199">
            <w:pPr>
              <w:pStyle w:val="201"/>
              <w:spacing w:line="36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记录并查询接入日志、识别日志、操作日志及异常日志。</w:t>
            </w:r>
          </w:p>
        </w:tc>
      </w:tr>
      <w:tr w14:paraId="7C86EE7E">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tblCellMar>
            <w:top w:w="0" w:type="dxa"/>
            <w:left w:w="108" w:type="dxa"/>
            <w:bottom w:w="0" w:type="dxa"/>
            <w:right w:w="108" w:type="dxa"/>
          </w:tblCellMar>
        </w:tblPrEx>
        <w:trPr>
          <w:cantSplit/>
        </w:trPr>
        <w:tc>
          <w:tcPr>
            <w:tcW w:w="900" w:type="dxa"/>
            <w:vMerge w:val="continue"/>
            <w:shd w:val="clear" w:color="auto" w:fill="auto"/>
            <w:tcMar>
              <w:top w:w="100" w:type="dxa"/>
              <w:left w:w="100" w:type="dxa"/>
              <w:bottom w:w="100" w:type="dxa"/>
              <w:right w:w="100" w:type="dxa"/>
            </w:tcMar>
            <w:vAlign w:val="center"/>
          </w:tcPr>
          <w:p w14:paraId="7320BCEA">
            <w:pPr>
              <w:pStyle w:val="201"/>
              <w:spacing w:line="360" w:lineRule="exact"/>
              <w:rPr>
                <w:rFonts w:asciiTheme="minorEastAsia" w:hAnsiTheme="minorEastAsia" w:eastAsiaTheme="minorEastAsia"/>
                <w:color w:val="auto"/>
                <w:sz w:val="24"/>
                <w:szCs w:val="24"/>
                <w:highlight w:val="none"/>
                <w:lang w:eastAsia="zh-CN"/>
              </w:rPr>
            </w:pPr>
          </w:p>
        </w:tc>
        <w:tc>
          <w:tcPr>
            <w:tcW w:w="1050" w:type="dxa"/>
            <w:vMerge w:val="continue"/>
            <w:shd w:val="clear" w:color="auto" w:fill="auto"/>
            <w:tcMar>
              <w:top w:w="100" w:type="dxa"/>
              <w:left w:w="100" w:type="dxa"/>
              <w:bottom w:w="100" w:type="dxa"/>
              <w:right w:w="100" w:type="dxa"/>
            </w:tcMar>
            <w:vAlign w:val="center"/>
          </w:tcPr>
          <w:p w14:paraId="68D62C3F">
            <w:pPr>
              <w:pStyle w:val="201"/>
              <w:spacing w:line="360" w:lineRule="exact"/>
              <w:rPr>
                <w:rFonts w:asciiTheme="minorEastAsia" w:hAnsiTheme="minorEastAsia" w:eastAsiaTheme="minorEastAsia"/>
                <w:color w:val="auto"/>
                <w:sz w:val="24"/>
                <w:szCs w:val="24"/>
                <w:highlight w:val="none"/>
                <w:lang w:eastAsia="zh-CN"/>
              </w:rPr>
            </w:pPr>
          </w:p>
        </w:tc>
        <w:tc>
          <w:tcPr>
            <w:tcW w:w="1450" w:type="dxa"/>
            <w:shd w:val="clear" w:color="auto" w:fill="auto"/>
            <w:tcMar>
              <w:top w:w="100" w:type="dxa"/>
              <w:left w:w="100" w:type="dxa"/>
              <w:bottom w:w="100" w:type="dxa"/>
              <w:right w:w="100" w:type="dxa"/>
            </w:tcMar>
            <w:vAlign w:val="center"/>
          </w:tcPr>
          <w:p w14:paraId="52D2D855">
            <w:pPr>
              <w:pStyle w:val="201"/>
              <w:spacing w:line="36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运行监控</w:t>
            </w:r>
          </w:p>
        </w:tc>
        <w:tc>
          <w:tcPr>
            <w:tcW w:w="703" w:type="dxa"/>
            <w:shd w:val="clear" w:color="auto" w:fill="auto"/>
            <w:tcMar>
              <w:top w:w="100" w:type="dxa"/>
              <w:left w:w="100" w:type="dxa"/>
              <w:bottom w:w="100" w:type="dxa"/>
              <w:right w:w="100" w:type="dxa"/>
            </w:tcMar>
            <w:vAlign w:val="center"/>
          </w:tcPr>
          <w:p w14:paraId="3446F8B8">
            <w:pPr>
              <w:pStyle w:val="201"/>
              <w:spacing w:line="36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套</w:t>
            </w:r>
          </w:p>
        </w:tc>
        <w:tc>
          <w:tcPr>
            <w:tcW w:w="4850" w:type="dxa"/>
            <w:shd w:val="clear" w:color="auto" w:fill="auto"/>
            <w:tcMar>
              <w:top w:w="100" w:type="dxa"/>
              <w:left w:w="100" w:type="dxa"/>
              <w:bottom w:w="100" w:type="dxa"/>
              <w:right w:w="100" w:type="dxa"/>
            </w:tcMar>
            <w:vAlign w:val="center"/>
          </w:tcPr>
          <w:p w14:paraId="4EF484DE">
            <w:pPr>
              <w:pStyle w:val="201"/>
              <w:spacing w:line="36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监控系统运行状态、接口状态及任务状态，并对系统运行异常进行技术告警。</w:t>
            </w:r>
          </w:p>
        </w:tc>
      </w:tr>
    </w:tbl>
    <w:p w14:paraId="4D8232E7">
      <w:pPr>
        <w:pStyle w:val="201"/>
        <w:numPr>
          <w:ilvl w:val="0"/>
          <w:numId w:val="2"/>
        </w:numPr>
        <w:spacing w:line="500" w:lineRule="exact"/>
        <w:ind w:firstLine="482" w:firstLineChars="200"/>
        <w:rPr>
          <w:rStyle w:val="216"/>
          <w:rFonts w:ascii="宋体" w:hAnsi="宋体" w:eastAsia="宋体" w:cs="宋体"/>
          <w:b/>
          <w:color w:val="auto"/>
          <w:sz w:val="24"/>
          <w:szCs w:val="24"/>
          <w:highlight w:val="none"/>
          <w:lang w:eastAsia="zh-CN"/>
        </w:rPr>
      </w:pPr>
      <w:r>
        <w:rPr>
          <w:rStyle w:val="216"/>
          <w:rFonts w:hint="eastAsia" w:ascii="宋体" w:hAnsi="宋体" w:eastAsia="宋体" w:cs="宋体"/>
          <w:b/>
          <w:color w:val="auto"/>
          <w:sz w:val="24"/>
          <w:szCs w:val="24"/>
          <w:highlight w:val="none"/>
          <w:lang w:eastAsia="zh-CN"/>
        </w:rPr>
        <w:t>系统功能技术参数</w:t>
      </w:r>
    </w:p>
    <w:p w14:paraId="11995048">
      <w:pPr>
        <w:pStyle w:val="5"/>
        <w:spacing w:before="0" w:after="0" w:line="500" w:lineRule="exact"/>
        <w:ind w:firstLine="482" w:firstLineChars="200"/>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2.1患者登记管理</w:t>
      </w:r>
    </w:p>
    <w:p w14:paraId="584EFAF4">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4"/>
          <w:highlight w:val="none"/>
          <w:lang w:eastAsia="zh-CN"/>
        </w:rPr>
        <w:t>支持通过扫描预约条码或输入患者门诊号、住院号获取患者基本信息，信息包括姓名、性别、年龄、地址、开单医生等。</w:t>
      </w:r>
    </w:p>
    <w:p w14:paraId="74F4A418">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（2）支持获取并确认患者在执行科室开具的检查申请单。</w:t>
      </w:r>
    </w:p>
    <w:p w14:paraId="3376A740">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（3）支持获取申请单对应的服务项目并进行确费，与HIS同步；服务项目未执行或未全部执行时，支持选择具体项目进行退费并与HIS同步。</w:t>
      </w:r>
    </w:p>
    <w:p w14:paraId="2BB83DBC">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（4）支持根据检查项目补录身高、体重等检查所需信息。</w:t>
      </w:r>
    </w:p>
    <w:p w14:paraId="7AF9C1AC">
      <w:pPr>
        <w:pStyle w:val="5"/>
        <w:spacing w:before="0" w:after="0" w:line="500" w:lineRule="exact"/>
        <w:ind w:firstLine="482" w:firstLineChars="200"/>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2.2检查、设备接入与工作站适配</w:t>
      </w:r>
    </w:p>
    <w:p w14:paraId="68CA9D6F">
      <w:pPr>
        <w:spacing w:after="0" w:line="5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系统采用统一接入中间件及适配器模式，支持多品牌、多型号电生理及相关检查设备的标准化接入。</w:t>
      </w:r>
    </w:p>
    <w:p w14:paraId="15C40B2C">
      <w:pPr>
        <w:spacing w:after="0" w:line="5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2）接入范围覆盖医院现有及项目规划范围内的心电、动态心电、运动平板、动态血压、脑电、肌电、TCD、听力、眼科、神经电生理、肺功能/呼吸检测、血糖/连续血糖监测等设备，具体以医院确认的设备清单为准。</w:t>
      </w:r>
    </w:p>
    <w:p w14:paraId="3BFF2507">
      <w:pPr>
        <w:spacing w:after="0" w:line="5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3）支持从设备或相关工作站提取检查数据、报告文件及设备状态信息，并进行统一映射和标准化处理。</w:t>
      </w:r>
    </w:p>
    <w:p w14:paraId="5AED63CA">
      <w:pPr>
        <w:spacing w:after="0" w:line="5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4）新增接入数据入库前支持字段映射等操作。</w:t>
      </w:r>
    </w:p>
    <w:p w14:paraId="39876320">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（5）支持新增科室上线所需的设备配置、房间配置、项目映射、字段匹配、流程联调及上线验证。</w:t>
      </w:r>
    </w:p>
    <w:p w14:paraId="53CAC67C">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（6）支持根据设备型号和工作站软件要求，将患者信息同步并填充至设备检查工作站对应字段。</w:t>
      </w:r>
    </w:p>
    <w:p w14:paraId="06332FCA">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（7）支持患者在对应设备完成相关检查，并衔接患者登记、检查及报告处理状态。</w:t>
      </w:r>
    </w:p>
    <w:p w14:paraId="22C03FC9">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（8）设备与报告关联应以检查项目为核心维度，系统根据检查项目和科室资产表完成关联匹配。</w:t>
      </w:r>
    </w:p>
    <w:p w14:paraId="676E0760">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（9）同一科室存在同类型多台设备时，支持操作人员在执行检查或归档时从科室资产范围内选择实际设备。</w:t>
      </w:r>
    </w:p>
    <w:p w14:paraId="191471DE">
      <w:pPr>
        <w:pStyle w:val="5"/>
        <w:spacing w:before="0" w:after="0" w:line="500" w:lineRule="exact"/>
        <w:ind w:firstLine="482" w:firstLineChars="200"/>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2.3报告识别与结构化</w:t>
      </w:r>
    </w:p>
    <w:p w14:paraId="5C4FE595">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（1）支持工作站生成报告后调用打印服务获取打印文件，或按医院确认的其他方式采集报告文件。</w:t>
      </w:r>
    </w:p>
    <w:p w14:paraId="2C6BD151">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（2）支持选择对应患者上传报告、完成报告归档，并在报告指定位置添加电子签名后更新报告文件。</w:t>
      </w:r>
    </w:p>
    <w:p w14:paraId="06CA77B8">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（3）支持查询患者已归档报告及相关业务信息，将归档文档转换为OFD标准格式，并形成相应检查类型的结构化数据。</w:t>
      </w:r>
    </w:p>
    <w:p w14:paraId="68D01BB8">
      <w:pPr>
        <w:spacing w:after="0" w:line="5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4）▲支持采用本地化OCR识别组件，对检查报告、图像化报告和打印输出文件进行文本及版面内容抽取，并与报告采集、归档流程集成。</w:t>
      </w:r>
    </w:p>
    <w:p w14:paraId="19CCD239">
      <w:pPr>
        <w:spacing w:after="0" w:line="5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5）▲支持采用OCR识别、规则模板和关键字段提取相结合的方式，对报告核心内容进行结构化抽取。</w:t>
      </w:r>
    </w:p>
    <w:p w14:paraId="1C3194C0">
      <w:pPr>
        <w:spacing w:after="0" w:line="5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6）支持提取患者基本信息、检查项目、检查时间、设备信息、关键测量指标及诊断结论等字段。</w:t>
      </w:r>
    </w:p>
    <w:p w14:paraId="02853030">
      <w:pPr>
        <w:spacing w:after="0" w:line="5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7）▲支持AI模型接入、人工复核与修正，对识别结果进行确认、修改和回写，形成识别、复核、优化闭环。</w:t>
      </w:r>
    </w:p>
    <w:p w14:paraId="070C6825">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（8）支持报告原文与结构化结果关联存储。</w:t>
      </w:r>
    </w:p>
    <w:p w14:paraId="17205538">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（9）支持按患者、检查项目、时间范围、关键指标和诊断结果等条件组合检索报告及结构化结果。</w:t>
      </w:r>
    </w:p>
    <w:p w14:paraId="7653C072">
      <w:pPr>
        <w:pStyle w:val="5"/>
        <w:spacing w:before="0" w:after="0" w:line="500" w:lineRule="exact"/>
        <w:ind w:firstLine="482" w:firstLineChars="200"/>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2.4 业务数据关联与检索</w:t>
      </w:r>
    </w:p>
    <w:p w14:paraId="0080DFFC">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（1）支持在结构化报告基础上关联HIS系统中的相关临床数据，形成患者检查业务数据。</w:t>
      </w:r>
    </w:p>
    <w:p w14:paraId="58DDEAA4">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（2）建立患者检查相关的结构化历史数据库，支持按授权范围进行指标查询。</w:t>
      </w:r>
    </w:p>
    <w:p w14:paraId="676A0332">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（3）支持患者、申请单、检查项目、实际选择设备、报告原文及结构化结果之间的关联追溯。</w:t>
      </w:r>
    </w:p>
    <w:p w14:paraId="45C7904F">
      <w:pPr>
        <w:pStyle w:val="5"/>
        <w:spacing w:before="0" w:after="0" w:line="500" w:lineRule="exact"/>
        <w:ind w:firstLine="482" w:firstLineChars="200"/>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2.5 工作量统计与高危检查提示</w:t>
      </w:r>
    </w:p>
    <w:p w14:paraId="7326F5A6">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（1）支持按科室、检查项目、日期等维度统计工作量，并支持自定义报表表头和结果导出；已记录实际设备的，可按设备进行辅助统计。</w:t>
      </w:r>
    </w:p>
    <w:p w14:paraId="29FAC3A6">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（2）支持在肺功能检查场景中依据预置固定字典规则进行高危检查提示。</w:t>
      </w:r>
    </w:p>
    <w:p w14:paraId="0BD8D669">
      <w:pPr>
        <w:pStyle w:val="5"/>
        <w:spacing w:before="0" w:after="0" w:line="500" w:lineRule="exact"/>
        <w:ind w:firstLine="482" w:firstLineChars="200"/>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2.6 系统设置</w:t>
      </w:r>
    </w:p>
    <w:p w14:paraId="5CADD404">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（1）支持维护科室资产表中的设备信息、设备类型、使用状态、设备名称及通俗名称。</w:t>
      </w:r>
    </w:p>
    <w:p w14:paraId="58790F53">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（2）支持维护检查项目、收费项目与科室资产之间的对应关系，设备与报告关联以检查项目为核心维度，通过科室资产表反向匹配。</w:t>
      </w:r>
    </w:p>
    <w:p w14:paraId="117C5529">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（3）支持维护设备所在房间、科室归属及房间通俗名称；同一科室同类型多台设备由操作人员在现场选择实际设备。</w:t>
      </w:r>
    </w:p>
    <w:p w14:paraId="0510E13B">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（4）支持用户账号、角色和权限管理，并支持报告上传所需的签名管理。</w:t>
      </w:r>
    </w:p>
    <w:p w14:paraId="143D5EE6">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（5）支持对基础字典、映射规则、字段模板和识别模板进行配置管理。</w:t>
      </w:r>
    </w:p>
    <w:p w14:paraId="7D35F00E">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（6）支持记录和查询接入日志、识别日志、操作日志及异常日志。</w:t>
      </w:r>
    </w:p>
    <w:p w14:paraId="2A585921">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（7）支持监控系统运行状态、接口状态及任务状态，并对系统运行异常进行技术告警。</w:t>
      </w:r>
    </w:p>
    <w:p w14:paraId="3D755E1F">
      <w:pPr>
        <w:pStyle w:val="4"/>
        <w:spacing w:before="0" w:after="0" w:line="500" w:lineRule="exact"/>
        <w:ind w:firstLine="482" w:firstLineChars="200"/>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2.7 系统技术要求</w:t>
      </w:r>
    </w:p>
    <w:p w14:paraId="14197BCC">
      <w:pPr>
        <w:spacing w:after="0" w:line="5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1）系统应与医院现有HIS及医院指定的其他信息系统集成，保证数据同步和业务联动。</w:t>
      </w:r>
    </w:p>
    <w:p w14:paraId="7F8D0D22">
      <w:pPr>
        <w:spacing w:after="0" w:line="5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2）系统应具备身份认证、角色权限、访问控制、日志留痕、传输安全和数据保护机制，保障患者隐私及医疗数据安全。</w:t>
      </w:r>
    </w:p>
    <w:p w14:paraId="6698E11B">
      <w:pPr>
        <w:spacing w:after="0" w:line="5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3）系统应具备扩展能力，支持新增科室、设备类型、接入适配器和识别模板的持续扩展。</w:t>
      </w:r>
    </w:p>
    <w:p w14:paraId="7182B53C">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（4）系统应兼容多品牌设备、多种报告格式及医院现有运行环境，实施过程不得影响医院既有业务系统正常运行。</w:t>
      </w:r>
    </w:p>
    <w:p w14:paraId="299B23E1">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（5）系统应具备异常处理、失败重试、运行监控和故障告警能力，保障连续稳定运行。</w:t>
      </w:r>
    </w:p>
    <w:p w14:paraId="71F2A776">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（6）系统应满足医院业务高峰期的并发处理需要，保证设备接入、报告采集、识别处理、归档和检索查询的稳定性与时效性。</w:t>
      </w:r>
    </w:p>
    <w:p w14:paraId="7D0789AF">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（7）系统应具备清晰、易用的操作界面，满足临床操作人员、科室管理人员及系统维护人员使用需要。</w:t>
      </w:r>
    </w:p>
    <w:p w14:paraId="11A9A0DF">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（8）系统应支持模块化维护、参数配置、日志排查和版本升级。</w:t>
      </w:r>
    </w:p>
    <w:p w14:paraId="71C0A2EA">
      <w:pPr>
        <w:pStyle w:val="4"/>
        <w:spacing w:before="0" w:after="0" w:line="500" w:lineRule="exact"/>
        <w:ind w:firstLine="482" w:firstLineChars="200"/>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2.8 数据库技术要求</w:t>
      </w:r>
    </w:p>
    <w:p w14:paraId="3289C9C8">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（1）支持患者检查业务数据、报告原文、结构化结果、设备信息、业务状态及日志信息的统一存储和关联管理。</w:t>
      </w:r>
    </w:p>
    <w:p w14:paraId="3143EF12">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（2）数据库访问应纳入系统权限控制和审计管理，防止未授权访问、修改和导出。</w:t>
      </w:r>
    </w:p>
    <w:p w14:paraId="4C582F2E">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（3）数据备份、恢复、保留周期及运行维护方式应符合医院信息化管理要求，并在实施方案中明确。</w:t>
      </w:r>
    </w:p>
    <w:p w14:paraId="39598C40">
      <w:pPr>
        <w:pStyle w:val="4"/>
        <w:spacing w:before="0" w:after="0" w:line="500" w:lineRule="exact"/>
        <w:ind w:firstLine="482" w:firstLineChars="200"/>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2.9 接口要求</w:t>
      </w:r>
    </w:p>
    <w:p w14:paraId="42B12354">
      <w:pPr>
        <w:spacing w:after="0" w:line="5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1）支持与HIS对接，实现患者信息、检查申请单、服务项目、确费及退费结果等信息交互。</w:t>
      </w:r>
    </w:p>
    <w:p w14:paraId="7F71F3FC">
      <w:pPr>
        <w:spacing w:after="0" w:line="5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2）支持设备或工作站的数据、报告文件及设备状态接入，并提供字段映射、状态转换和异常处理机制。</w:t>
      </w:r>
    </w:p>
    <w:p w14:paraId="733DE20A">
      <w:pPr>
        <w:spacing w:after="0" w:line="5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3）接口应具备调用日志、异常日志、失败重试和运行状态监控能力，便于问题定位和运维。</w:t>
      </w:r>
    </w:p>
    <w:p w14:paraId="4A8C44CD">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（4）接口参数、字段定义、调用方式、安全认证及联调范围由医院组织相关方共同确认，投标人应配合完成接口设计、开发、测试和上线。</w:t>
      </w:r>
    </w:p>
    <w:p w14:paraId="33E61AFB">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（5）系统需接入院内SSO统一登录平台，接入科室组织架构、人员信息等统一接口，人员离职账号需同步关闭，并支持院内CA系统登录、验签等功能。</w:t>
      </w:r>
    </w:p>
    <w:p w14:paraId="5A90ED53">
      <w:pPr>
        <w:pStyle w:val="201"/>
        <w:spacing w:line="500" w:lineRule="exact"/>
        <w:rPr>
          <w:rStyle w:val="48"/>
          <w:rFonts w:ascii="宋体" w:hAnsi="宋体" w:eastAsia="宋体" w:cs="宋体"/>
          <w:color w:val="auto"/>
          <w:sz w:val="24"/>
          <w:szCs w:val="24"/>
          <w:highlight w:val="none"/>
          <w:shd w:val="clear" w:color="auto" w:fill="FFFFFF"/>
          <w:lang w:eastAsia="zh-CN"/>
        </w:rPr>
      </w:pPr>
      <w:r>
        <w:rPr>
          <w:rStyle w:val="48"/>
          <w:rFonts w:hint="eastAsia" w:ascii="宋体" w:hAnsi="宋体" w:eastAsia="宋体" w:cs="宋体"/>
          <w:color w:val="auto"/>
          <w:sz w:val="24"/>
          <w:szCs w:val="24"/>
          <w:highlight w:val="none"/>
          <w:shd w:val="clear" w:color="auto" w:fill="FFFFFF"/>
          <w:lang w:eastAsia="zh-CN"/>
        </w:rPr>
        <w:t>三、一般技术服务要求</w:t>
      </w:r>
    </w:p>
    <w:p w14:paraId="7145FFAB">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投标单位在投标文件中必须对所有招标技术（服务）规格与要求逐一做出技术（服务）应答，如果有其中某些条款不响应时，应在投标文件中逐条列出，未列出的视同响应。</w:t>
      </w:r>
    </w:p>
    <w:p w14:paraId="29960AA0">
      <w:pPr>
        <w:pStyle w:val="201"/>
        <w:spacing w:line="500" w:lineRule="exact"/>
        <w:rPr>
          <w:rStyle w:val="48"/>
          <w:rFonts w:ascii="宋体" w:hAnsi="宋体" w:eastAsia="宋体" w:cs="宋体"/>
          <w:color w:val="auto"/>
          <w:sz w:val="24"/>
          <w:szCs w:val="24"/>
          <w:highlight w:val="none"/>
          <w:shd w:val="clear" w:color="auto" w:fill="FFFFFF"/>
          <w:lang w:eastAsia="zh-CN"/>
        </w:rPr>
      </w:pPr>
      <w:r>
        <w:rPr>
          <w:rStyle w:val="48"/>
          <w:rFonts w:hint="eastAsia" w:ascii="宋体" w:hAnsi="宋体" w:eastAsia="宋体" w:cs="宋体"/>
          <w:color w:val="auto"/>
          <w:sz w:val="24"/>
          <w:szCs w:val="24"/>
          <w:highlight w:val="none"/>
          <w:shd w:val="clear" w:color="auto" w:fill="FFFFFF"/>
          <w:lang w:eastAsia="zh-CN"/>
        </w:rPr>
        <w:t>四、商务条款</w:t>
      </w:r>
    </w:p>
    <w:p w14:paraId="359A00D2">
      <w:pPr>
        <w:pStyle w:val="201"/>
        <w:spacing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（一）服务内容及人员要求</w:t>
      </w:r>
    </w:p>
    <w:p w14:paraId="347F89E6">
      <w:pPr>
        <w:pStyle w:val="201"/>
        <w:spacing w:line="500" w:lineRule="exac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1.总体要求</w:t>
      </w:r>
    </w:p>
    <w:p w14:paraId="11E60D0F">
      <w:pPr>
        <w:pStyle w:val="201"/>
        <w:spacing w:line="500" w:lineRule="exact"/>
        <w:ind w:firstLine="480" w:firstLineChars="200"/>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1.1中标单位应本着认真负责态度，组织组建队伍，认真做好项目的工作，包含具体实施、服务、维护以及技术支持。</w:t>
      </w:r>
    </w:p>
    <w:p w14:paraId="533115D0">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1.2中标单位应负责在项目验收时将项目相关技术文件、资料、部署、测试等文档交付给用户方。</w:t>
      </w:r>
    </w:p>
    <w:p w14:paraId="5C17C815">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1.3结合项目实际情况，拟定详细的系统实施计划，包括交付、测试、试运行、培训及上线计划。并保证在合同规定时间内上线及上线后系统平稳运行</w:t>
      </w:r>
      <w:r>
        <w:rPr>
          <w:rFonts w:hint="eastAsia" w:ascii="宋体" w:hAnsi="宋体" w:eastAsia="宋体" w:cs="宋体"/>
          <w:color w:val="auto"/>
          <w:sz w:val="24"/>
          <w:szCs w:val="24"/>
          <w:highlight w:val="none"/>
          <w:lang w:eastAsia="zh-CN"/>
        </w:rPr>
        <w:t>。</w:t>
      </w:r>
    </w:p>
    <w:p w14:paraId="67F7A3D4">
      <w:pPr>
        <w:pStyle w:val="201"/>
        <w:spacing w:line="500" w:lineRule="exac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2.人员培训</w:t>
      </w:r>
    </w:p>
    <w:p w14:paraId="3ABFEA2B">
      <w:pPr>
        <w:pStyle w:val="201"/>
        <w:spacing w:line="500" w:lineRule="exact"/>
        <w:ind w:firstLine="480" w:firstLineChars="200"/>
        <w:rPr>
          <w:rFonts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中标单位</w:t>
      </w:r>
      <w:r>
        <w:rPr>
          <w:rFonts w:hint="eastAsia" w:ascii="宋体" w:hAnsi="宋体" w:eastAsia="宋体" w:cs="宋体"/>
          <w:color w:val="auto"/>
          <w:sz w:val="24"/>
          <w:szCs w:val="24"/>
          <w:highlight w:val="none"/>
          <w:lang w:val="zh-CN" w:eastAsia="zh-CN"/>
        </w:rPr>
        <w:t>应负责使用人员的培训及考核。并在项目实施后继续按照</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lang w:val="zh-CN" w:eastAsia="zh-CN"/>
        </w:rPr>
        <w:t>要求培训。培训对象包括信息部门系统管理员、日常维护人员、技术层面人员；实际应用部门的管理人员、操作人员。系统管</w:t>
      </w:r>
      <w:r>
        <w:rPr>
          <w:rFonts w:hint="eastAsia" w:ascii="宋体" w:hAnsi="宋体" w:eastAsia="宋体" w:cs="宋体"/>
          <w:bCs/>
          <w:color w:val="auto"/>
          <w:sz w:val="24"/>
          <w:szCs w:val="24"/>
          <w:highlight w:val="none"/>
          <w:lang w:val="zh-CN" w:eastAsia="zh-CN"/>
        </w:rPr>
        <w:t>理人员培训内容为系统中涉及的相关技术内容；管理人员培训内容为系统流程和相关管理思想</w:t>
      </w:r>
      <w:r>
        <w:rPr>
          <w:rFonts w:hint="eastAsia" w:ascii="宋体" w:hAnsi="宋体" w:eastAsia="宋体" w:cs="宋体"/>
          <w:color w:val="auto"/>
          <w:sz w:val="24"/>
          <w:szCs w:val="24"/>
          <w:highlight w:val="none"/>
          <w:lang w:val="zh-CN" w:eastAsia="zh-CN"/>
        </w:rPr>
        <w:t>。</w:t>
      </w:r>
    </w:p>
    <w:p w14:paraId="649198BF">
      <w:pPr>
        <w:pStyle w:val="201"/>
        <w:spacing w:line="500" w:lineRule="exac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3.对实施人员的要求</w:t>
      </w:r>
    </w:p>
    <w:p w14:paraId="0FF8ADB1">
      <w:pPr>
        <w:pStyle w:val="201"/>
        <w:spacing w:line="500" w:lineRule="exact"/>
        <w:ind w:firstLine="480" w:firstLineChars="200"/>
        <w:rPr>
          <w:rFonts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eastAsia="zh-CN"/>
        </w:rPr>
        <w:t>招标人</w:t>
      </w:r>
      <w:r>
        <w:rPr>
          <w:rFonts w:hint="eastAsia" w:ascii="宋体" w:hAnsi="宋体" w:eastAsia="宋体" w:cs="宋体"/>
          <w:bCs/>
          <w:color w:val="auto"/>
          <w:sz w:val="24"/>
          <w:szCs w:val="24"/>
          <w:highlight w:val="none"/>
          <w:lang w:val="zh-CN" w:eastAsia="zh-CN"/>
        </w:rPr>
        <w:t>有权根据实施情况要求更换项目经理和实施人员。</w:t>
      </w:r>
    </w:p>
    <w:p w14:paraId="27421E00">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w:t>
      </w:r>
      <w:r>
        <w:rPr>
          <w:rFonts w:hint="eastAsia" w:ascii="宋体" w:hAnsi="宋体" w:eastAsia="宋体" w:cs="宋体"/>
          <w:bCs/>
          <w:color w:val="auto"/>
          <w:sz w:val="24"/>
          <w:szCs w:val="24"/>
          <w:highlight w:val="none"/>
          <w:lang w:eastAsia="zh-CN"/>
        </w:rPr>
        <w:t>中标单位</w:t>
      </w:r>
      <w:r>
        <w:rPr>
          <w:rFonts w:hint="eastAsia" w:ascii="宋体" w:hAnsi="宋体" w:eastAsia="宋体" w:cs="宋体"/>
          <w:color w:val="auto"/>
          <w:sz w:val="24"/>
          <w:szCs w:val="24"/>
          <w:highlight w:val="none"/>
          <w:lang w:eastAsia="zh-CN"/>
        </w:rPr>
        <w:t>项目经理等级基本要求：要求投标人针对本项目成立项目小组，人员一旦得到招标人确认，无特殊理由不得随意变动。</w:t>
      </w:r>
    </w:p>
    <w:tbl>
      <w:tblPr>
        <w:tblStyle w:val="45"/>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4"/>
        <w:gridCol w:w="1177"/>
        <w:gridCol w:w="1047"/>
        <w:gridCol w:w="5984"/>
      </w:tblGrid>
      <w:tr w14:paraId="362ED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834" w:type="dxa"/>
            <w:vAlign w:val="center"/>
          </w:tcPr>
          <w:p w14:paraId="01694524">
            <w:pPr>
              <w:spacing w:after="0" w:line="50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177" w:type="dxa"/>
            <w:vAlign w:val="center"/>
          </w:tcPr>
          <w:p w14:paraId="1BC51F69">
            <w:pPr>
              <w:spacing w:after="0" w:line="50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岗位</w:t>
            </w:r>
          </w:p>
        </w:tc>
        <w:tc>
          <w:tcPr>
            <w:tcW w:w="1047" w:type="dxa"/>
            <w:vAlign w:val="center"/>
          </w:tcPr>
          <w:p w14:paraId="6CFB1EE8">
            <w:pPr>
              <w:spacing w:after="0" w:line="50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人数下限</w:t>
            </w:r>
          </w:p>
        </w:tc>
        <w:tc>
          <w:tcPr>
            <w:tcW w:w="5984" w:type="dxa"/>
            <w:vAlign w:val="center"/>
          </w:tcPr>
          <w:p w14:paraId="73E74764">
            <w:pPr>
              <w:spacing w:after="0" w:line="500" w:lineRule="exact"/>
              <w:ind w:firstLine="480" w:firstLineChars="20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基本要求</w:t>
            </w:r>
          </w:p>
        </w:tc>
      </w:tr>
      <w:tr w14:paraId="12BAD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834" w:type="dxa"/>
            <w:vAlign w:val="center"/>
          </w:tcPr>
          <w:p w14:paraId="1F704D2D">
            <w:pPr>
              <w:spacing w:after="0" w:line="50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177" w:type="dxa"/>
            <w:vAlign w:val="center"/>
          </w:tcPr>
          <w:p w14:paraId="6A2BA596">
            <w:pPr>
              <w:spacing w:after="0" w:line="50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项目经理</w:t>
            </w:r>
          </w:p>
        </w:tc>
        <w:tc>
          <w:tcPr>
            <w:tcW w:w="1047" w:type="dxa"/>
            <w:vAlign w:val="center"/>
          </w:tcPr>
          <w:p w14:paraId="58ED83FD">
            <w:pPr>
              <w:spacing w:after="0" w:line="50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5984" w:type="dxa"/>
            <w:vAlign w:val="center"/>
          </w:tcPr>
          <w:p w14:paraId="223A2E41">
            <w:pPr>
              <w:widowControl w:val="0"/>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具备</w:t>
            </w:r>
            <w:r>
              <w:rPr>
                <w:rFonts w:hint="eastAsia" w:ascii="宋体" w:hAnsi="宋体" w:eastAsia="宋体" w:cs="宋体"/>
                <w:bCs/>
                <w:color w:val="auto"/>
                <w:sz w:val="24"/>
                <w:szCs w:val="24"/>
                <w:highlight w:val="none"/>
                <w:lang w:val="zh-CN" w:eastAsia="zh-CN"/>
              </w:rPr>
              <w:t>信息系统管理相关管理经验，</w:t>
            </w:r>
            <w:r>
              <w:rPr>
                <w:rFonts w:hint="eastAsia" w:ascii="宋体" w:hAnsi="宋体" w:eastAsia="宋体" w:cs="宋体"/>
                <w:bCs/>
                <w:color w:val="auto"/>
                <w:sz w:val="24"/>
                <w:szCs w:val="24"/>
                <w:highlight w:val="none"/>
                <w:lang w:eastAsia="zh-CN"/>
              </w:rPr>
              <w:t>及</w:t>
            </w:r>
            <w:r>
              <w:rPr>
                <w:rFonts w:hint="eastAsia" w:ascii="宋体" w:hAnsi="宋体" w:eastAsia="宋体" w:cs="宋体"/>
                <w:bCs/>
                <w:color w:val="auto"/>
                <w:sz w:val="24"/>
                <w:szCs w:val="24"/>
                <w:highlight w:val="none"/>
                <w:lang w:val="zh-CN" w:eastAsia="zh-CN"/>
              </w:rPr>
              <w:t>本项目服务内容相关的专业基础理论知识和专业技术知识。</w:t>
            </w:r>
          </w:p>
        </w:tc>
      </w:tr>
      <w:tr w14:paraId="4D23E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3" w:hRule="atLeast"/>
          <w:jc w:val="center"/>
        </w:trPr>
        <w:tc>
          <w:tcPr>
            <w:tcW w:w="834" w:type="dxa"/>
            <w:vAlign w:val="center"/>
          </w:tcPr>
          <w:p w14:paraId="039BBAFC">
            <w:pPr>
              <w:spacing w:after="0" w:line="500" w:lineRule="exact"/>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2</w:t>
            </w:r>
          </w:p>
        </w:tc>
        <w:tc>
          <w:tcPr>
            <w:tcW w:w="1177" w:type="dxa"/>
            <w:vAlign w:val="center"/>
          </w:tcPr>
          <w:p w14:paraId="1DA9488C">
            <w:pPr>
              <w:spacing w:after="0" w:line="500" w:lineRule="exact"/>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核心软件工程师</w:t>
            </w:r>
          </w:p>
        </w:tc>
        <w:tc>
          <w:tcPr>
            <w:tcW w:w="1047" w:type="dxa"/>
            <w:vAlign w:val="center"/>
          </w:tcPr>
          <w:p w14:paraId="34B0E91D">
            <w:pPr>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p>
        </w:tc>
        <w:tc>
          <w:tcPr>
            <w:tcW w:w="5984" w:type="dxa"/>
            <w:vAlign w:val="center"/>
          </w:tcPr>
          <w:p w14:paraId="4012905A">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熟悉数据库系统设计、开发与运维流程，具备承担本项目数据管理与系统开发任务的专业能力。</w:t>
            </w:r>
          </w:p>
        </w:tc>
      </w:tr>
    </w:tbl>
    <w:p w14:paraId="2CE75CA3">
      <w:pPr>
        <w:pStyle w:val="201"/>
        <w:spacing w:line="500" w:lineRule="exact"/>
        <w:ind w:firstLine="482" w:firstLineChars="200"/>
        <w:rPr>
          <w:rFonts w:ascii="宋体" w:hAnsi="宋体" w:eastAsia="宋体" w:cs="宋体"/>
          <w:b/>
          <w:bCs/>
          <w:color w:val="auto"/>
          <w:sz w:val="24"/>
          <w:szCs w:val="24"/>
          <w:highlight w:val="none"/>
          <w:lang w:eastAsia="zh-CN"/>
        </w:rPr>
      </w:pPr>
    </w:p>
    <w:p w14:paraId="01287E3E">
      <w:pPr>
        <w:pStyle w:val="201"/>
        <w:spacing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（二）服务期限</w:t>
      </w:r>
    </w:p>
    <w:p w14:paraId="6AE2F31E">
      <w:pPr>
        <w:pStyle w:val="201"/>
        <w:spacing w:line="500" w:lineRule="exact"/>
        <w:ind w:firstLine="480" w:firstLineChars="200"/>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30天内完成项目，验收结束后，进入一年的免费维保期。</w:t>
      </w:r>
    </w:p>
    <w:p w14:paraId="3BC57349">
      <w:pPr>
        <w:pStyle w:val="201"/>
        <w:spacing w:line="500" w:lineRule="exac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（三）培训服务</w:t>
      </w:r>
    </w:p>
    <w:p w14:paraId="2A38D258">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中标供应商需提供系统的操作培训服务，确保太仓市娄江新城医院（瑞金医院太仓分院）及相关用户能够熟练使用系统。</w:t>
      </w:r>
    </w:p>
    <w:p w14:paraId="05A7B0AD">
      <w:pPr>
        <w:pStyle w:val="201"/>
        <w:spacing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（四）运维服务</w:t>
      </w:r>
    </w:p>
    <w:p w14:paraId="2582F716">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本项目验收合格后，承建方需提供一年的免费运维服务期，服务内容包括系统故障排除、性能优化等。</w:t>
      </w:r>
    </w:p>
    <w:p w14:paraId="15DEA5D7">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免费运维服务期内，承建单位需配合完成后续新增监测设备的数据接入、系统集成，以及根据要求提供对外数据安全共享服务。</w:t>
      </w:r>
    </w:p>
    <w:p w14:paraId="46DAACAF">
      <w:pPr>
        <w:pStyle w:val="201"/>
        <w:spacing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（五）安全保障</w:t>
      </w:r>
    </w:p>
    <w:p w14:paraId="256378E3">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标单位在项目实施期间需按质量管理体系，对工程建设各阶段进行严格的质量监督与控制。在项目实施过程中要引入质量管理、文档管理等管理办法，加强问题跟踪管理，严格按照双方确定的计划进度保质保量完成工作。中标单位应严格遵守国家相关法律法规，确保项目实施过程中的数据安全和系统安全，防止信息泄露和恶意攻击。</w:t>
      </w:r>
    </w:p>
    <w:p w14:paraId="307A0B3D">
      <w:pPr>
        <w:pStyle w:val="201"/>
        <w:spacing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（六）付款进度及方式</w:t>
      </w:r>
    </w:p>
    <w:p w14:paraId="1C96055D">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合同签订后，支付合同总价50%的预付款，项目上线经甲方验收通过后1个月内，甲方在收到乙方的发票后向乙方支付合同总价的50%款项。</w:t>
      </w:r>
    </w:p>
    <w:p w14:paraId="7CC50012">
      <w:pPr>
        <w:pStyle w:val="201"/>
        <w:spacing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（七）项目验收要求</w:t>
      </w:r>
    </w:p>
    <w:p w14:paraId="5E1E7CF6">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标供应商应按照采购人要求，完成本项目所涉及的数据整合、系统开发集成、用户培训全部建设任务，并完成1个月试运行，提交有关文件材料，可向业主方书面申请验收付款。如无合理理由，采购人应接到中标供应商书面验收申请7个工作日内应组织本项目内容进行验收确认。</w:t>
      </w:r>
    </w:p>
    <w:p w14:paraId="1660F7F2">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采购人应组织其各使用单位与管理单位提供必要的场地和部署工作条件。应组织各使用单位与管理单位责任人及时配合培训与验收工作。</w:t>
      </w:r>
    </w:p>
    <w:p w14:paraId="628C1221">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验收标准按照国家、地区相关标准，招投标文件、合同条款具体执行。</w:t>
      </w:r>
    </w:p>
    <w:p w14:paraId="63E85F05">
      <w:pPr>
        <w:pStyle w:val="201"/>
        <w:spacing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（八）需要投标人提供的服务方案要求</w:t>
      </w:r>
    </w:p>
    <w:p w14:paraId="21B4D196">
      <w:pPr>
        <w:pStyle w:val="201"/>
        <w:spacing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1、项目需求理解方案</w:t>
      </w:r>
    </w:p>
    <w:p w14:paraId="1410EEA9">
      <w:pPr>
        <w:pStyle w:val="201"/>
        <w:spacing w:line="500" w:lineRule="exact"/>
        <w:ind w:firstLine="480" w:firstLineChars="20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1</w:t>
      </w:r>
      <w:r>
        <w:rPr>
          <w:rFonts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项目建设需求分析：需提供本项目建设需求分析的说明。需包括业务需求、系统需求，针对本项目场景，明确核心需求拆解要求。</w:t>
      </w:r>
    </w:p>
    <w:p w14:paraId="50B6F38A">
      <w:pPr>
        <w:pStyle w:val="201"/>
        <w:spacing w:line="500" w:lineRule="exact"/>
        <w:ind w:firstLine="480" w:firstLineChars="20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2</w:t>
      </w:r>
      <w:r>
        <w:rPr>
          <w:rFonts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项目建设范围及必要性：需提供本项目建设范围及必要性分析的说明。需包括建设边界、建设价值，针对本项目建设目标，明确范围界定与必要性说明要求。</w:t>
      </w:r>
    </w:p>
    <w:p w14:paraId="70C8CAC2">
      <w:pPr>
        <w:pStyle w:val="201"/>
        <w:numPr>
          <w:ilvl w:val="255"/>
          <w:numId w:val="0"/>
        </w:numPr>
        <w:spacing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2、项目总体设计方案</w:t>
      </w:r>
    </w:p>
    <w:p w14:paraId="415EF988">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eastAsia="zh-CN"/>
        </w:rPr>
        <w:t>）项目总体设计方案：需提供本项目总体设计方案的说明。需包括建设思路、整体规划，针对本项目目标，明确总体设计落地要求。</w:t>
      </w:r>
    </w:p>
    <w:p w14:paraId="086C7CC5">
      <w:pPr>
        <w:pStyle w:val="201"/>
        <w:spacing w:line="500" w:lineRule="exact"/>
        <w:ind w:firstLine="480" w:firstLineChars="20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2</w:t>
      </w:r>
      <w:r>
        <w:rPr>
          <w:rFonts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需提供本项目关键技术应用方案的说明。需包括技术选型、场景适配，针对本项目业务需求，明确技术落地实施要求。</w:t>
      </w:r>
    </w:p>
    <w:p w14:paraId="557F5D4F">
      <w:pPr>
        <w:pStyle w:val="201"/>
        <w:spacing w:line="500" w:lineRule="exact"/>
        <w:ind w:firstLine="480" w:firstLineChars="20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3</w:t>
      </w:r>
      <w:r>
        <w:rPr>
          <w:rFonts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项目架构设计总体说明：需提供本项目架构设计总体说明的说明。需包括设计逻辑、适配优势，针对本项目建设需求，明确架构设计核心说明要求。</w:t>
      </w:r>
    </w:p>
    <w:p w14:paraId="2A777E3F">
      <w:pPr>
        <w:pStyle w:val="201"/>
        <w:numPr>
          <w:ilvl w:val="0"/>
          <w:numId w:val="3"/>
        </w:numPr>
        <w:spacing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核心业务功能方案</w:t>
      </w:r>
    </w:p>
    <w:p w14:paraId="08CB87F7">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需围绕本项目实际业务需求，编制针对性、可落地的核心业务功能方案，且需提供对应功能系统截图，包含以下模块：①患者登记管理；②报告识别与结构化。</w:t>
      </w:r>
    </w:p>
    <w:p w14:paraId="4480E56E">
      <w:pPr>
        <w:pStyle w:val="201"/>
        <w:spacing w:line="500" w:lineRule="exact"/>
        <w:ind w:firstLine="482" w:firstLineChars="200"/>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4、实施方案</w:t>
      </w:r>
    </w:p>
    <w:p w14:paraId="294BC423">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需提供本项目的开发实施方案，方案需要包含项目实施及人员规划组织方案、开发工作流程方案、项目实施进度计划。方案内容需详细完整，结构清晰，符合实际。</w:t>
      </w:r>
    </w:p>
    <w:p w14:paraId="329D8D4A">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（1）项目实施及人员规划组织方案：需提供本项目实施及人员规划组织方案的说明。需包括组织架构、人员配置，针对项目全周期交付，明确团队管理与履职要求。</w:t>
      </w:r>
    </w:p>
    <w:p w14:paraId="21ADE501">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（2）开发工作流程方案：需提供本项目开发工作流程方案的说明。需包括开发规范、流程管控，针对系统开发全流程，明确开发执行与管理要求。</w:t>
      </w:r>
    </w:p>
    <w:p w14:paraId="600C2A9D">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（3）项目实施进度计划：需提供本项目实施进度计划的说明。需包括阶段划分、里程碑节点，针对项目30天交付工期，明确进度管控与落地要求。</w:t>
      </w:r>
    </w:p>
    <w:p w14:paraId="4521AE6C">
      <w:pPr>
        <w:pStyle w:val="201"/>
        <w:spacing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5、系统安全方案</w:t>
      </w:r>
    </w:p>
    <w:p w14:paraId="53B5A1C4">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需提供本项目的安全保障方案，方案需要包含完善的数据安全获取部署方案、网络安全配置方案、隐私数据安全保护方案。方案内容需详细完整，结构清晰，符合实际。</w:t>
      </w:r>
    </w:p>
    <w:p w14:paraId="065AFF12">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（1）数据安全获取部署方案：需提供本项目数据安全获取部署方案的说明。需包括数据采集、数据传输、数据存储，针对每个环节，明确安全管控要求。</w:t>
      </w:r>
    </w:p>
    <w:p w14:paraId="5606FB19">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（2）网络安全配置方案：需提供本项目网络安全配置方案的说明。需包括边界防护、访问控制、安全监测，针对每个配置项，明确安全防护要求。</w:t>
      </w:r>
    </w:p>
    <w:p w14:paraId="01221849">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（3）隐私数据安全保护方案：需提供本项目隐私数据安全保护方案的说明。需包括数据分级、合规使用、泄露防护，针对每个环节，明确安全管理要求。</w:t>
      </w:r>
    </w:p>
    <w:p w14:paraId="2B1D2DF5">
      <w:pPr>
        <w:pStyle w:val="201"/>
        <w:spacing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6、风险管理方案</w:t>
      </w:r>
    </w:p>
    <w:p w14:paraId="0B7BE037">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需提供本项目的风险管理方案，方案需要包含风险管理计划、风险识别、风险应对措施。方案内容需详细完整，结构清晰，符合实际。</w:t>
      </w:r>
    </w:p>
    <w:p w14:paraId="5811D6DE">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（1）风险管理计划：需提供风险管理计划的说明。需在项目初步范围内，采用规划会议和分析技术编制《项目风险管理计划》。</w:t>
      </w:r>
    </w:p>
    <w:p w14:paraId="2328C0B0">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（2）风险识别：需提供风险识别的说明。通过收集与系统相关的各种信息，利用相关工具及方法，识别可能影响系统目标实现的各种风险。</w:t>
      </w:r>
    </w:p>
    <w:p w14:paraId="0E8C6CDB">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（3）风险分析：需提供风险分析的说明。需包括明确目标、风险识别、风险评价、应对方案、实施方案、评估与审核。</w:t>
      </w:r>
    </w:p>
    <w:p w14:paraId="6C728F73">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（4）风险应对措施：需提供相关的风险应对措施。需提供相关的风险应对措施。需包括外部、内部和长期运行风险三大部分。</w:t>
      </w:r>
    </w:p>
    <w:p w14:paraId="357AA05D">
      <w:pPr>
        <w:pStyle w:val="201"/>
        <w:spacing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7、应急事件处理措施</w:t>
      </w:r>
    </w:p>
    <w:p w14:paraId="51DCFBEE">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需提供本项目的应急方案，方案需要包含应急响应分级、应急响应流程、应急预案。方案内容需详细完整，结构清晰，符合实际。</w:t>
      </w:r>
    </w:p>
    <w:p w14:paraId="7062344B">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（1）应急响应分级： 需提供应急响应分级的说明。需包括一级应急响应、二级应急响应、三级应急响应，针对每个应急响应等级，明确应急响应的流程和措施。</w:t>
      </w:r>
    </w:p>
    <w:p w14:paraId="78D43A89">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（2）应急响应流程：需提供应急响应流程的说明。需包括事件报警与确认、对系统进行检查、安全审计及事故分析、重新启动系统。</w:t>
      </w:r>
    </w:p>
    <w:p w14:paraId="792D5E7A">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（3）应急预案：需提供软件系统应急预案、数据库故障应急预案和主机层面应急预案。</w:t>
      </w:r>
    </w:p>
    <w:p w14:paraId="741C73D5">
      <w:pPr>
        <w:pStyle w:val="201"/>
        <w:spacing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8、质量控制与培训方案</w:t>
      </w:r>
    </w:p>
    <w:p w14:paraId="79B16B16">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（1）质量管理控制方案：需提供本项目质量管理控制方案的说明。需包括全流程质量管控、验收标准落实，针对各项目阶段，明确质量管控要求。</w:t>
      </w:r>
    </w:p>
    <w:p w14:paraId="07C7107F">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（2）培训方案：需提供本项目培训方案的说明。需包括操作使用培训、运维管理培训，针对不同使用人员，明确培训实施要求。</w:t>
      </w:r>
    </w:p>
    <w:p w14:paraId="6C534201">
      <w:pPr>
        <w:pStyle w:val="201"/>
        <w:spacing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9、售后服务方案</w:t>
      </w:r>
    </w:p>
    <w:p w14:paraId="2A8C7B70">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（1）售后服务人员配置及职责分工方案：需提供本项目售后服务人员配置及职责分工方案的说明。需包括人员配置、岗位职责划分，针对各售后岗位，明确工作履职要求。</w:t>
      </w:r>
    </w:p>
    <w:p w14:paraId="0A342523">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（2）售后服务故障响应方式和时间保障方案：需提供本项目售后服务故障响应方式和时间保障方案的说明。需包括响应方式、处理时限，针对不同故障等级，明确时效保障要求。</w:t>
      </w:r>
    </w:p>
    <w:p w14:paraId="3EF46103">
      <w:pPr>
        <w:pStyle w:val="201"/>
        <w:spacing w:line="50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五、综合说明</w:t>
      </w:r>
    </w:p>
    <w:p w14:paraId="5452A325">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1、中标人对服务缺陷不予更正，招标人有权另请其他单位更正，所发生的费用由中标单位承担。</w:t>
      </w:r>
    </w:p>
    <w:p w14:paraId="07F7BC36">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为保证采购人软件平台功能和服务的质量保障，确保业务工作开展的稳定运行，投标单位研发的软件和数据接口应至少能满足具备较高的技术成熟度和行业认可程度，且不得低于业内技术要求，否则直接影响其评标结果。评标小组针对投标单位提供的服务产品情况有权认定其是否实质性响应招标文件要求。</w:t>
      </w:r>
    </w:p>
    <w:p w14:paraId="629F539B">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投标单位在投标技术文件中必须对所有服务产品的招标技术要求逐一做出技术应答，所有提供服务的产品的功能要求，无瑕疵和缺陷，质量为合格产品，同时有明确的生产厂商或制造厂商；如果有其中某些条款不响应时，应在投标文件中明确列出，未列出的视同响应（且如中标后发现不符合招标要求的，则视为虚假应标，按虚假应标处理）。对投标单位的技术应答中的负偏离，如经评标小组一致判定为实质性负偏离的，则该投标文件为无效投标文件，无效投标文件不进行评审也不得中标。</w:t>
      </w:r>
    </w:p>
    <w:p w14:paraId="64FE55CD">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采购单位保留在投标单位中标后，委托第三方对项目实施交付后检验的权利，在交付后或使用过程中如发现不能满足招标文件中要求的性能指标或投标文件中响应的性能指标，经第三方验证确实，采购单位有权要求中标单位无条件退货，并依据合同进行相关处罚。</w:t>
      </w:r>
    </w:p>
    <w:p w14:paraId="637E099F">
      <w:pPr>
        <w:pStyle w:val="201"/>
        <w:spacing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5、投标人应在投标文件中说明，如能中标，在服务过程中需要招标人配合的工作和需要提供的条件。</w:t>
      </w:r>
    </w:p>
    <w:p w14:paraId="2AA5B9FC">
      <w:pPr>
        <w:pStyle w:val="201"/>
        <w:spacing w:line="500" w:lineRule="exact"/>
        <w:ind w:firstLine="480" w:firstLineChars="200"/>
        <w:rPr>
          <w:rFonts w:ascii="宋体" w:hAnsi="宋体" w:eastAsia="宋体" w:cs="宋体"/>
          <w:color w:val="auto"/>
          <w:sz w:val="24"/>
          <w:szCs w:val="24"/>
          <w:highlight w:val="none"/>
          <w:lang w:eastAsia="zh-CN"/>
        </w:rPr>
      </w:pPr>
    </w:p>
    <w:p w14:paraId="02DA649A">
      <w:pPr>
        <w:pStyle w:val="201"/>
        <w:spacing w:line="460" w:lineRule="exact"/>
        <w:rPr>
          <w:rFonts w:ascii="宋体" w:hAnsi="宋体" w:eastAsia="宋体" w:cs="宋体"/>
          <w:b/>
          <w:color w:val="auto"/>
          <w:sz w:val="24"/>
          <w:szCs w:val="24"/>
          <w:highlight w:val="none"/>
          <w:lang w:eastAsia="zh-CN"/>
        </w:rPr>
      </w:pPr>
    </w:p>
    <w:p w14:paraId="646DDB37">
      <w:pPr>
        <w:pStyle w:val="201"/>
        <w:spacing w:line="460" w:lineRule="exact"/>
        <w:rPr>
          <w:rFonts w:ascii="宋体" w:hAnsi="宋体" w:eastAsia="宋体" w:cs="宋体"/>
          <w:b/>
          <w:color w:val="auto"/>
          <w:sz w:val="24"/>
          <w:szCs w:val="24"/>
          <w:highlight w:val="none"/>
          <w:lang w:eastAsia="zh-CN"/>
        </w:rPr>
      </w:pPr>
    </w:p>
    <w:p w14:paraId="5495A621">
      <w:pPr>
        <w:pStyle w:val="201"/>
        <w:spacing w:line="460" w:lineRule="exact"/>
        <w:rPr>
          <w:rFonts w:ascii="宋体" w:hAnsi="宋体" w:eastAsia="宋体" w:cs="宋体"/>
          <w:b/>
          <w:color w:val="auto"/>
          <w:sz w:val="24"/>
          <w:szCs w:val="24"/>
          <w:highlight w:val="none"/>
          <w:lang w:eastAsia="zh-CN"/>
        </w:rPr>
      </w:pPr>
    </w:p>
    <w:p w14:paraId="43B4B692">
      <w:pPr>
        <w:pStyle w:val="201"/>
        <w:spacing w:line="460" w:lineRule="exact"/>
        <w:rPr>
          <w:rFonts w:ascii="宋体" w:hAnsi="宋体" w:eastAsia="宋体" w:cs="宋体"/>
          <w:b/>
          <w:color w:val="auto"/>
          <w:sz w:val="24"/>
          <w:szCs w:val="24"/>
          <w:highlight w:val="none"/>
          <w:lang w:eastAsia="zh-CN"/>
        </w:rPr>
      </w:pPr>
    </w:p>
    <w:p w14:paraId="59E7F148">
      <w:pPr>
        <w:pStyle w:val="201"/>
        <w:spacing w:line="460" w:lineRule="exact"/>
        <w:rPr>
          <w:rFonts w:ascii="宋体" w:hAnsi="宋体" w:eastAsia="宋体" w:cs="宋体"/>
          <w:b/>
          <w:color w:val="auto"/>
          <w:sz w:val="24"/>
          <w:szCs w:val="24"/>
          <w:highlight w:val="none"/>
          <w:lang w:eastAsia="zh-CN"/>
        </w:rPr>
      </w:pPr>
    </w:p>
    <w:p w14:paraId="58D8F20A">
      <w:pPr>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5FCA8504">
      <w:pPr>
        <w:pStyle w:val="201"/>
        <w:spacing w:line="460" w:lineRule="exact"/>
        <w:rPr>
          <w:rFonts w:ascii="宋体" w:hAnsi="宋体" w:eastAsia="宋体" w:cs="宋体"/>
          <w:b/>
          <w:color w:val="auto"/>
          <w:sz w:val="24"/>
          <w:szCs w:val="24"/>
          <w:highlight w:val="none"/>
          <w:lang w:eastAsia="zh-CN"/>
        </w:rPr>
      </w:pPr>
    </w:p>
    <w:p w14:paraId="78D43DA7">
      <w:pPr>
        <w:spacing w:line="50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附件1：服务类项目履约验收方案</w:t>
      </w:r>
      <w:r>
        <w:rPr>
          <w:rFonts w:hint="eastAsia" w:ascii="宋体" w:hAnsi="宋体" w:eastAsia="宋体" w:cs="宋体"/>
          <w:color w:val="auto"/>
          <w:sz w:val="24"/>
          <w:szCs w:val="24"/>
          <w:highlight w:val="none"/>
          <w:lang w:eastAsia="zh-CN"/>
        </w:rPr>
        <w:t>（模板，具体验收方案以本项目管理考核办法为准）</w:t>
      </w:r>
    </w:p>
    <w:p w14:paraId="5397FBDE">
      <w:pPr>
        <w:pStyle w:val="20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一、项目概况</w:t>
      </w:r>
    </w:p>
    <w:p w14:paraId="78A06C0A">
      <w:pPr>
        <w:pStyle w:val="201"/>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项目编号：</w:t>
      </w:r>
    </w:p>
    <w:p w14:paraId="6210B1B5">
      <w:pPr>
        <w:pStyle w:val="201"/>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项目名称：</w:t>
      </w:r>
    </w:p>
    <w:p w14:paraId="4B6F3586">
      <w:pPr>
        <w:pStyle w:val="201"/>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供应商名称：</w:t>
      </w:r>
    </w:p>
    <w:p w14:paraId="799BD929">
      <w:pPr>
        <w:pStyle w:val="201"/>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合同金额：</w:t>
      </w:r>
    </w:p>
    <w:p w14:paraId="3A518EB3">
      <w:pPr>
        <w:pStyle w:val="201"/>
        <w:spacing w:line="46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验收主体：</w:t>
      </w:r>
    </w:p>
    <w:p w14:paraId="3A7184D2">
      <w:pPr>
        <w:pStyle w:val="20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二、验收目的</w:t>
      </w:r>
    </w:p>
    <w:p w14:paraId="665FF5B4">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607D3FF1">
      <w:pPr>
        <w:pStyle w:val="20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三、验收依据</w:t>
      </w:r>
    </w:p>
    <w:p w14:paraId="0CFC6BA5">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3E2C420F">
      <w:pPr>
        <w:pStyle w:val="20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四、验收责任主体</w:t>
      </w:r>
    </w:p>
    <w:p w14:paraId="1F3CE4BE">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3B0FF079">
      <w:pPr>
        <w:pStyle w:val="20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五、验收准备</w:t>
      </w:r>
    </w:p>
    <w:p w14:paraId="47A7CFD7">
      <w:pPr>
        <w:pStyle w:val="201"/>
        <w:spacing w:line="460" w:lineRule="exac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5.1、验收准备</w:t>
      </w:r>
    </w:p>
    <w:p w14:paraId="460EF43D">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5.1.1、政府采购合同约定的履约验收条件达到，采购人应当在5个工作 日内启动履约验收工作，并向供应商发出政府采购履约验收通知单。</w:t>
      </w:r>
    </w:p>
    <w:p w14:paraId="48104D7C">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5.1.2、供应商应当配合采购人、采购代理机构做好项目验收工作，及时提供与项目验收相关的生产、技术、服务、数量、质量、安全、合格证明及验收所必须具备的其他材料。</w:t>
      </w:r>
    </w:p>
    <w:p w14:paraId="272A1D3D">
      <w:pPr>
        <w:pStyle w:val="201"/>
        <w:spacing w:line="460" w:lineRule="exac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5.2、验收小组</w:t>
      </w:r>
    </w:p>
    <w:p w14:paraId="7AC69214">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53B179D1">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1D522A9F">
      <w:pPr>
        <w:pStyle w:val="201"/>
        <w:spacing w:line="460" w:lineRule="exac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5.3、参与验收人员</w:t>
      </w:r>
    </w:p>
    <w:p w14:paraId="0C9FB3CE">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5.3.1、技术复杂或专业性强的政府采购项目，可以邀请有资质的第三方专业机构参加验收并出具专业意见。</w:t>
      </w:r>
    </w:p>
    <w:p w14:paraId="017E4858">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5.3.2、对于采购人和使用人分离的采购项目，采购人或其委托的采购代理机构应当邀请实际使用人参与验收。</w:t>
      </w:r>
    </w:p>
    <w:p w14:paraId="348E7369">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5.3.3、政府向社会公众提供的公共服务项目，验收时应当邀请服务对象进行公共服务项目满意度评价，评价结果作为履约验收的参考依据。</w:t>
      </w:r>
    </w:p>
    <w:p w14:paraId="76D4E022">
      <w:pPr>
        <w:pStyle w:val="20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六、验收方式(形式)</w:t>
      </w:r>
    </w:p>
    <w:p w14:paraId="0B74E597">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6.1、日常考核、分段验收</w:t>
      </w:r>
    </w:p>
    <w:p w14:paraId="7897B2C9">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2F394A55">
      <w:pPr>
        <w:pStyle w:val="20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七、验收内容：</w:t>
      </w:r>
    </w:p>
    <w:p w14:paraId="6C1FB474">
      <w:pPr>
        <w:pStyle w:val="201"/>
        <w:spacing w:line="460" w:lineRule="exac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7.1、验收内容</w:t>
      </w:r>
    </w:p>
    <w:p w14:paraId="00BD0CD7">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卫生保洁等方面；分段验收针对分期履行的项目，应划分合同履行阶段，明确分期考核或验收要求。日常考核或分段验收结果与付款金额、付款进度安排等挂钩。</w:t>
      </w:r>
    </w:p>
    <w:p w14:paraId="60735C66">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7.1.2、项目验收范围应当完整，与采购合同一致，不得省略、遗漏和缺失，也不得擅自扩大范围。</w:t>
      </w:r>
    </w:p>
    <w:p w14:paraId="01946F53">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7.1.3、项目验收标准应包括所有客观、量化指标，符合采购合同约定，未进行相应约定的，应当符合法律法规、政策要求、国家标准、行业标准，地方标准或企业标准等有关标准。</w:t>
      </w:r>
    </w:p>
    <w:p w14:paraId="5C30584D">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7.1.4、项目验收意见应当客观真实。验收小组成员意见不一致时，按照少数服从多数的原则作出验收意见。</w:t>
      </w:r>
    </w:p>
    <w:p w14:paraId="4A2D55C9">
      <w:pPr>
        <w:pStyle w:val="201"/>
        <w:spacing w:line="460" w:lineRule="exact"/>
        <w:ind w:firstLine="482" w:firstLineChars="200"/>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7.2、验收记录</w:t>
      </w:r>
    </w:p>
    <w:p w14:paraId="6A192FA4">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7.2.1、验收小组应当要求参与验收的供应商、专业机构、专家和服务对象等出具书面意见，作为验收书的重要组成部分。</w:t>
      </w:r>
    </w:p>
    <w:p w14:paraId="2868369B">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4163520D">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2BF5C57A">
      <w:pPr>
        <w:pStyle w:val="20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八、验收结果</w:t>
      </w:r>
    </w:p>
    <w:p w14:paraId="74396BF9">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8.1采购人、供应商应当对验收小组出具的验收意见进行确认，并形成政府采购履约验收书。对验收意见存在异议的，采购人与供应商双方可以协商解决，或通过法律途径解决。</w:t>
      </w:r>
    </w:p>
    <w:p w14:paraId="0232474A">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8.2项目履约验收合格的，采购人应当根据政府采购合同约定及时向供应商支付采购资金、退还履约保证金，不得拖延、拖欠或非法扣留。</w:t>
      </w:r>
    </w:p>
    <w:p w14:paraId="6E79E1BB">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8.3项目验收不合格的，采购人应当停止支付采购资金，并按照政府采购合同约定追究供应商违约责任。</w:t>
      </w:r>
    </w:p>
    <w:p w14:paraId="5C2271A4">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8.4涉及分期（分段）验收的项目，采购人应当开展阶段性验收，并出具阶段性验收意见，最后形成总验收意见。</w:t>
      </w:r>
    </w:p>
    <w:p w14:paraId="2119E416">
      <w:pPr>
        <w:pStyle w:val="201"/>
        <w:spacing w:line="46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九、验收资料归档</w:t>
      </w:r>
    </w:p>
    <w:p w14:paraId="3697B46F">
      <w:pPr>
        <w:spacing w:after="0" w:line="440" w:lineRule="exact"/>
        <w:ind w:firstLine="425"/>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项目履约验收完结后，采购人应当将验收小组名单、验收方案、验收原始记录、验收结果等资料作为采购项目档案 妥善保管，不得伪造、编造、隐匿或者违规销毁。</w:t>
      </w:r>
    </w:p>
    <w:p w14:paraId="275A181F">
      <w:pPr>
        <w:pStyle w:val="201"/>
        <w:spacing w:line="460" w:lineRule="exact"/>
        <w:rPr>
          <w:rFonts w:ascii="宋体" w:hAnsi="宋体" w:eastAsia="宋体" w:cs="宋体"/>
          <w:color w:val="auto"/>
          <w:spacing w:val="9"/>
          <w:sz w:val="24"/>
          <w:szCs w:val="24"/>
          <w:highlight w:val="none"/>
          <w:lang w:eastAsia="zh-CN"/>
        </w:rPr>
      </w:pPr>
    </w:p>
    <w:p w14:paraId="66B757BA">
      <w:pPr>
        <w:pStyle w:val="201"/>
        <w:spacing w:line="460" w:lineRule="exact"/>
        <w:rPr>
          <w:rFonts w:ascii="宋体" w:hAnsi="宋体" w:eastAsia="宋体" w:cs="宋体"/>
          <w:color w:val="auto"/>
          <w:spacing w:val="9"/>
          <w:sz w:val="24"/>
          <w:szCs w:val="24"/>
          <w:highlight w:val="none"/>
          <w:lang w:eastAsia="zh-CN"/>
        </w:rPr>
      </w:pPr>
    </w:p>
    <w:p w14:paraId="77DA8BDC">
      <w:pPr>
        <w:pStyle w:val="201"/>
        <w:spacing w:line="460" w:lineRule="exact"/>
        <w:rPr>
          <w:rFonts w:ascii="宋体" w:hAnsi="宋体" w:eastAsia="宋体" w:cs="宋体"/>
          <w:color w:val="auto"/>
          <w:spacing w:val="9"/>
          <w:sz w:val="24"/>
          <w:szCs w:val="24"/>
          <w:highlight w:val="none"/>
          <w:lang w:eastAsia="zh-CN"/>
        </w:rPr>
      </w:pPr>
    </w:p>
    <w:p w14:paraId="43B4C626">
      <w:pPr>
        <w:pStyle w:val="201"/>
        <w:spacing w:line="460" w:lineRule="exact"/>
        <w:rPr>
          <w:rFonts w:ascii="宋体" w:hAnsi="宋体" w:eastAsia="宋体" w:cs="宋体"/>
          <w:color w:val="auto"/>
          <w:spacing w:val="9"/>
          <w:sz w:val="24"/>
          <w:szCs w:val="24"/>
          <w:highlight w:val="none"/>
          <w:lang w:eastAsia="zh-CN"/>
        </w:rPr>
      </w:pPr>
    </w:p>
    <w:p w14:paraId="780FF514">
      <w:pPr>
        <w:pStyle w:val="201"/>
        <w:spacing w:line="460" w:lineRule="exact"/>
        <w:rPr>
          <w:rFonts w:ascii="宋体" w:hAnsi="宋体" w:eastAsia="宋体" w:cs="宋体"/>
          <w:color w:val="auto"/>
          <w:spacing w:val="9"/>
          <w:sz w:val="24"/>
          <w:szCs w:val="24"/>
          <w:highlight w:val="none"/>
          <w:lang w:eastAsia="zh-CN"/>
        </w:rPr>
      </w:pPr>
    </w:p>
    <w:p w14:paraId="56501D4C">
      <w:pPr>
        <w:spacing w:after="0" w:line="240" w:lineRule="auto"/>
        <w:rPr>
          <w:rFonts w:ascii="宋体" w:hAnsi="宋体" w:eastAsia="宋体" w:cs="宋体"/>
          <w:b/>
          <w:color w:val="auto"/>
          <w:spacing w:val="9"/>
          <w:sz w:val="36"/>
          <w:szCs w:val="36"/>
          <w:highlight w:val="none"/>
          <w:lang w:eastAsia="zh-CN"/>
        </w:rPr>
      </w:pPr>
      <w:r>
        <w:rPr>
          <w:rFonts w:hint="eastAsia" w:ascii="宋体" w:hAnsi="宋体" w:eastAsia="宋体" w:cs="宋体"/>
          <w:b/>
          <w:color w:val="auto"/>
          <w:spacing w:val="9"/>
          <w:sz w:val="36"/>
          <w:szCs w:val="36"/>
          <w:highlight w:val="none"/>
          <w:lang w:eastAsia="zh-CN"/>
        </w:rPr>
        <w:br w:type="page"/>
      </w:r>
    </w:p>
    <w:p w14:paraId="6227DDD1">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ascii="宋体" w:hAnsi="宋体" w:eastAsia="宋体" w:cs="宋体"/>
          <w:b/>
          <w:color w:val="auto"/>
          <w:sz w:val="44"/>
          <w:highlight w:val="none"/>
          <w:lang w:eastAsia="zh-CN"/>
        </w:rPr>
      </w:pPr>
      <w:r>
        <w:rPr>
          <w:rFonts w:hint="eastAsia" w:ascii="宋体" w:hAnsi="宋体" w:eastAsia="宋体" w:cs="宋体"/>
          <w:b/>
          <w:color w:val="auto"/>
          <w:spacing w:val="9"/>
          <w:sz w:val="36"/>
          <w:szCs w:val="36"/>
          <w:highlight w:val="none"/>
          <w:lang w:eastAsia="zh-CN"/>
        </w:rPr>
        <w:t>政府采购履约验收书(服务类）</w:t>
      </w:r>
    </w:p>
    <w:tbl>
      <w:tblPr>
        <w:tblStyle w:val="45"/>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0D3CB9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E4C1A3F">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132E36E2">
            <w:pPr>
              <w:spacing w:line="300" w:lineRule="exact"/>
              <w:jc w:val="center"/>
              <w:rPr>
                <w:rFonts w:ascii="宋体" w:hAnsi="宋体" w:eastAsia="宋体" w:cs="宋体"/>
                <w:color w:val="auto"/>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18818089">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3A4007AE">
            <w:pPr>
              <w:spacing w:line="300" w:lineRule="exact"/>
              <w:jc w:val="center"/>
              <w:rPr>
                <w:rFonts w:ascii="宋体" w:hAnsi="宋体" w:eastAsia="宋体" w:cs="宋体"/>
                <w:color w:val="auto"/>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1572E86E">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04E4A634">
            <w:pPr>
              <w:spacing w:line="300" w:lineRule="exact"/>
              <w:jc w:val="center"/>
              <w:rPr>
                <w:rFonts w:ascii="宋体" w:hAnsi="宋体" w:eastAsia="宋体" w:cs="宋体"/>
                <w:color w:val="auto"/>
                <w:sz w:val="18"/>
                <w:szCs w:val="18"/>
                <w:highlight w:val="none"/>
                <w:lang w:bidi="ar"/>
              </w:rPr>
            </w:pPr>
          </w:p>
        </w:tc>
      </w:tr>
      <w:tr w14:paraId="14232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496C91F">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1B52843F">
            <w:pPr>
              <w:spacing w:line="300" w:lineRule="exact"/>
              <w:jc w:val="center"/>
              <w:rPr>
                <w:rFonts w:ascii="宋体" w:hAnsi="宋体" w:eastAsia="宋体" w:cs="宋体"/>
                <w:color w:val="auto"/>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73D9EA3A">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29D8FF26">
            <w:pPr>
              <w:spacing w:line="300" w:lineRule="exact"/>
              <w:jc w:val="center"/>
              <w:rPr>
                <w:rFonts w:ascii="宋体" w:hAnsi="宋体" w:eastAsia="宋体" w:cs="宋体"/>
                <w:color w:val="auto"/>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59688BE3">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1DD0919D">
            <w:pPr>
              <w:spacing w:line="300" w:lineRule="exact"/>
              <w:jc w:val="center"/>
              <w:rPr>
                <w:rFonts w:ascii="宋体" w:hAnsi="宋体" w:eastAsia="宋体" w:cs="宋体"/>
                <w:color w:val="auto"/>
                <w:sz w:val="18"/>
                <w:szCs w:val="18"/>
                <w:highlight w:val="none"/>
                <w:lang w:bidi="ar"/>
              </w:rPr>
            </w:pPr>
          </w:p>
        </w:tc>
      </w:tr>
      <w:tr w14:paraId="09EE41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F37CE90">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32C32EE4">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01E65AD4">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50B880C4">
            <w:pPr>
              <w:spacing w:line="300" w:lineRule="exact"/>
              <w:jc w:val="center"/>
              <w:rPr>
                <w:rFonts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共分   期（段），此为第   期（段）验收</w:t>
            </w:r>
          </w:p>
        </w:tc>
      </w:tr>
      <w:tr w14:paraId="7420B1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A32B682">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204B9480">
            <w:pPr>
              <w:spacing w:line="300" w:lineRule="exact"/>
              <w:jc w:val="center"/>
              <w:rPr>
                <w:rFonts w:ascii="宋体" w:hAnsi="宋体" w:eastAsia="宋体" w:cs="宋体"/>
                <w:color w:val="auto"/>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42A252DD">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1245716D">
            <w:pPr>
              <w:spacing w:line="300" w:lineRule="exact"/>
              <w:jc w:val="center"/>
              <w:rPr>
                <w:rFonts w:ascii="宋体" w:hAnsi="宋体" w:eastAsia="宋体" w:cs="宋体"/>
                <w:color w:val="auto"/>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4023B94A">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67A3CA04">
            <w:pPr>
              <w:spacing w:line="300" w:lineRule="exact"/>
              <w:rPr>
                <w:rFonts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□自行简易验收</w:t>
            </w:r>
          </w:p>
          <w:p w14:paraId="556496FF">
            <w:pPr>
              <w:spacing w:line="300" w:lineRule="exact"/>
              <w:rPr>
                <w:rFonts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□验收小组验收</w:t>
            </w:r>
          </w:p>
          <w:p w14:paraId="0651C8BC">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□采购代理机构验收</w:t>
            </w:r>
          </w:p>
        </w:tc>
      </w:tr>
      <w:tr w14:paraId="23650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4455A63C">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54043089">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6AF3D7B7">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60968066">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6BCAEB0A">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060EA07B">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77DBF3A6">
            <w:pPr>
              <w:spacing w:line="300" w:lineRule="exact"/>
              <w:jc w:val="center"/>
              <w:rPr>
                <w:rFonts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合同履约时间、 地点、方式</w:t>
            </w:r>
          </w:p>
        </w:tc>
      </w:tr>
      <w:tr w14:paraId="1CCA55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546C8AAD">
            <w:pPr>
              <w:spacing w:line="300" w:lineRule="exact"/>
              <w:jc w:val="center"/>
              <w:rPr>
                <w:rFonts w:ascii="宋体" w:hAnsi="宋体" w:eastAsia="宋体" w:cs="宋体"/>
                <w:color w:val="auto"/>
                <w:sz w:val="18"/>
                <w:szCs w:val="18"/>
                <w:highlight w:val="none"/>
                <w:lang w:eastAsia="zh-CN"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24262B16">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合  格□ </w:t>
            </w:r>
          </w:p>
          <w:p w14:paraId="761B4A3D">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65472954">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按  时□ </w:t>
            </w:r>
          </w:p>
          <w:p w14:paraId="1C4137F5">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2E3DBE45">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合  格□ </w:t>
            </w:r>
          </w:p>
          <w:p w14:paraId="11DB6C05">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4750C1EF">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合  格□ </w:t>
            </w:r>
          </w:p>
          <w:p w14:paraId="6EF029A8">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6BFD46AF">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合  格□ </w:t>
            </w:r>
          </w:p>
          <w:p w14:paraId="57013F3C">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79F46E30">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 xml:space="preserve">合  格□ </w:t>
            </w:r>
          </w:p>
          <w:p w14:paraId="7583D11E">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不合格□</w:t>
            </w:r>
          </w:p>
        </w:tc>
      </w:tr>
      <w:tr w14:paraId="7395F6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DF19F0F">
            <w:pPr>
              <w:spacing w:line="300" w:lineRule="exact"/>
              <w:jc w:val="center"/>
              <w:rPr>
                <w:rFonts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073B1B80">
            <w:pPr>
              <w:spacing w:line="300" w:lineRule="exact"/>
              <w:jc w:val="center"/>
              <w:rPr>
                <w:rFonts w:ascii="宋体" w:hAnsi="宋体" w:eastAsia="宋体" w:cs="宋体"/>
                <w:color w:val="auto"/>
                <w:sz w:val="18"/>
                <w:szCs w:val="18"/>
                <w:highlight w:val="none"/>
                <w:lang w:eastAsia="zh-CN" w:bidi="ar"/>
              </w:rPr>
            </w:pPr>
          </w:p>
        </w:tc>
      </w:tr>
      <w:tr w14:paraId="1D7BA3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E202843">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存在问题</w:t>
            </w:r>
          </w:p>
          <w:p w14:paraId="0B48BF1D">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E35F52E">
            <w:pPr>
              <w:spacing w:line="300" w:lineRule="exact"/>
              <w:jc w:val="center"/>
              <w:rPr>
                <w:rFonts w:ascii="宋体" w:hAnsi="宋体" w:eastAsia="宋体" w:cs="宋体"/>
                <w:color w:val="auto"/>
                <w:sz w:val="18"/>
                <w:szCs w:val="18"/>
                <w:highlight w:val="none"/>
                <w:lang w:bidi="ar"/>
              </w:rPr>
            </w:pPr>
          </w:p>
        </w:tc>
      </w:tr>
      <w:tr w14:paraId="054C7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1C635A8">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01445404">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合  格□                              不合格□</w:t>
            </w:r>
          </w:p>
        </w:tc>
      </w:tr>
      <w:tr w14:paraId="3EFC6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AE759EB">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验收小组成员</w:t>
            </w:r>
          </w:p>
          <w:p w14:paraId="283C7A27">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7BA272CC">
            <w:pPr>
              <w:spacing w:line="300" w:lineRule="exact"/>
              <w:jc w:val="center"/>
              <w:rPr>
                <w:rFonts w:ascii="宋体" w:hAnsi="宋体" w:eastAsia="宋体" w:cs="宋体"/>
                <w:color w:val="auto"/>
                <w:sz w:val="18"/>
                <w:szCs w:val="18"/>
                <w:highlight w:val="none"/>
                <w:lang w:bidi="ar"/>
              </w:rPr>
            </w:pPr>
          </w:p>
        </w:tc>
      </w:tr>
      <w:tr w14:paraId="6C317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0419F0EB">
            <w:pPr>
              <w:spacing w:line="300" w:lineRule="exact"/>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56FA0D05">
            <w:pPr>
              <w:spacing w:line="300" w:lineRule="exact"/>
              <w:jc w:val="center"/>
              <w:rPr>
                <w:rFonts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t>采购人意见</w:t>
            </w:r>
          </w:p>
        </w:tc>
      </w:tr>
      <w:tr w14:paraId="1C1E9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083CDA79">
            <w:pPr>
              <w:spacing w:line="300" w:lineRule="exact"/>
              <w:rPr>
                <w:rFonts w:ascii="宋体" w:hAnsi="宋体" w:eastAsia="宋体" w:cs="宋体"/>
                <w:color w:val="auto"/>
                <w:sz w:val="18"/>
                <w:szCs w:val="18"/>
                <w:highlight w:val="none"/>
                <w:lang w:eastAsia="zh-CN" w:bidi="ar"/>
              </w:rPr>
            </w:pPr>
          </w:p>
          <w:p w14:paraId="31F88065">
            <w:pPr>
              <w:spacing w:line="300" w:lineRule="exact"/>
              <w:rPr>
                <w:rFonts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12292BE8">
            <w:pPr>
              <w:spacing w:line="300" w:lineRule="exact"/>
              <w:rPr>
                <w:rFonts w:ascii="宋体" w:hAnsi="宋体" w:eastAsia="宋体" w:cs="宋体"/>
                <w:color w:val="auto"/>
                <w:sz w:val="18"/>
                <w:szCs w:val="18"/>
                <w:highlight w:val="none"/>
                <w:lang w:eastAsia="zh-CN" w:bidi="ar"/>
              </w:rPr>
            </w:pPr>
          </w:p>
          <w:p w14:paraId="0A5CFD75">
            <w:pPr>
              <w:spacing w:line="300" w:lineRule="exact"/>
              <w:rPr>
                <w:rFonts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经办人：     负责人：    （采购人公章）</w:t>
            </w:r>
          </w:p>
        </w:tc>
      </w:tr>
      <w:tr w14:paraId="56DCB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7068C5DC">
            <w:pPr>
              <w:spacing w:line="300" w:lineRule="exact"/>
              <w:rPr>
                <w:rFonts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供应商确认：</w:t>
            </w:r>
          </w:p>
          <w:p w14:paraId="4880397F">
            <w:pPr>
              <w:spacing w:line="300" w:lineRule="exact"/>
              <w:rPr>
                <w:rFonts w:ascii="宋体" w:hAnsi="宋体" w:eastAsia="宋体" w:cs="宋体"/>
                <w:color w:val="auto"/>
                <w:sz w:val="18"/>
                <w:szCs w:val="18"/>
                <w:highlight w:val="none"/>
                <w:lang w:eastAsia="zh-CN" w:bidi="ar"/>
              </w:rPr>
            </w:pPr>
          </w:p>
          <w:p w14:paraId="5C6C34FF">
            <w:pPr>
              <w:spacing w:line="300" w:lineRule="exact"/>
              <w:rPr>
                <w:rFonts w:ascii="宋体" w:hAnsi="宋体" w:eastAsia="宋体" w:cs="宋体"/>
                <w:color w:val="auto"/>
                <w:sz w:val="18"/>
                <w:szCs w:val="18"/>
                <w:highlight w:val="none"/>
                <w:lang w:eastAsia="zh-CN" w:bidi="ar"/>
              </w:rPr>
            </w:pPr>
            <w:r>
              <w:rPr>
                <w:rFonts w:hint="eastAsia" w:ascii="宋体" w:hAnsi="宋体" w:eastAsia="宋体" w:cs="宋体"/>
                <w:color w:val="auto"/>
                <w:sz w:val="18"/>
                <w:szCs w:val="18"/>
                <w:highlight w:val="none"/>
                <w:lang w:eastAsia="zh-CN" w:bidi="ar"/>
              </w:rPr>
              <w:t>（单位公章或授权代表签字）</w:t>
            </w:r>
          </w:p>
        </w:tc>
      </w:tr>
    </w:tbl>
    <w:p w14:paraId="1ACD52D2">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auto"/>
          <w:sz w:val="44"/>
          <w:highlight w:val="none"/>
          <w:lang w:eastAsia="zh-CN"/>
        </w:rPr>
      </w:pPr>
    </w:p>
    <w:tbl>
      <w:tblPr>
        <w:tblStyle w:val="45"/>
        <w:tblW w:w="4714" w:type="pct"/>
        <w:tblInd w:w="174" w:type="dxa"/>
        <w:tblLayout w:type="autofit"/>
        <w:tblCellMar>
          <w:top w:w="0" w:type="dxa"/>
          <w:left w:w="108" w:type="dxa"/>
          <w:bottom w:w="0" w:type="dxa"/>
          <w:right w:w="108" w:type="dxa"/>
        </w:tblCellMar>
      </w:tblPr>
      <w:tblGrid>
        <w:gridCol w:w="3757"/>
        <w:gridCol w:w="734"/>
        <w:gridCol w:w="2595"/>
        <w:gridCol w:w="1734"/>
      </w:tblGrid>
      <w:tr w14:paraId="3E79934E">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noWrap/>
            <w:vAlign w:val="center"/>
          </w:tcPr>
          <w:p w14:paraId="62D62A92">
            <w:pPr>
              <w:jc w:val="center"/>
              <w:textAlignment w:val="center"/>
              <w:rPr>
                <w:rFonts w:ascii="宋体" w:hAnsi="宋体" w:eastAsia="宋体" w:cs="宋体"/>
                <w:color w:val="auto"/>
                <w:sz w:val="40"/>
                <w:szCs w:val="40"/>
                <w:highlight w:val="none"/>
                <w:lang w:eastAsia="zh-CN"/>
              </w:rPr>
            </w:pPr>
            <w:r>
              <w:rPr>
                <w:rFonts w:hint="eastAsia" w:ascii="宋体" w:hAnsi="宋体" w:eastAsia="宋体" w:cs="宋体"/>
                <w:color w:val="auto"/>
                <w:sz w:val="40"/>
                <w:szCs w:val="40"/>
                <w:highlight w:val="none"/>
                <w:lang w:eastAsia="zh-CN" w:bidi="ar"/>
              </w:rPr>
              <w:t>政府采购履约验收通知单</w:t>
            </w:r>
          </w:p>
        </w:tc>
      </w:tr>
      <w:tr w14:paraId="1965C3B5">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noWrap/>
            <w:vAlign w:val="center"/>
          </w:tcPr>
          <w:p w14:paraId="5680560D">
            <w:pP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供应商：</w:t>
            </w:r>
          </w:p>
        </w:tc>
        <w:tc>
          <w:tcPr>
            <w:tcW w:w="416" w:type="pct"/>
            <w:tcBorders>
              <w:top w:val="nil"/>
              <w:left w:val="nil"/>
              <w:bottom w:val="nil"/>
              <w:right w:val="nil"/>
            </w:tcBorders>
            <w:noWrap/>
            <w:vAlign w:val="center"/>
          </w:tcPr>
          <w:p w14:paraId="20D355F8">
            <w:pPr>
              <w:jc w:val="center"/>
              <w:rPr>
                <w:rFonts w:ascii="宋体" w:hAnsi="宋体" w:eastAsia="宋体" w:cs="宋体"/>
                <w:color w:val="auto"/>
                <w:sz w:val="24"/>
                <w:szCs w:val="24"/>
                <w:highlight w:val="none"/>
              </w:rPr>
            </w:pPr>
          </w:p>
        </w:tc>
        <w:tc>
          <w:tcPr>
            <w:tcW w:w="1471" w:type="pct"/>
            <w:tcBorders>
              <w:top w:val="nil"/>
              <w:left w:val="nil"/>
              <w:bottom w:val="nil"/>
              <w:right w:val="nil"/>
            </w:tcBorders>
            <w:noWrap/>
            <w:vAlign w:val="center"/>
          </w:tcPr>
          <w:p w14:paraId="64AD9D13">
            <w:pPr>
              <w:jc w:val="center"/>
              <w:rPr>
                <w:rFonts w:ascii="宋体" w:hAnsi="宋体" w:eastAsia="宋体" w:cs="宋体"/>
                <w:color w:val="auto"/>
                <w:sz w:val="24"/>
                <w:szCs w:val="24"/>
                <w:highlight w:val="none"/>
              </w:rPr>
            </w:pPr>
          </w:p>
        </w:tc>
        <w:tc>
          <w:tcPr>
            <w:tcW w:w="981" w:type="pct"/>
            <w:tcBorders>
              <w:top w:val="nil"/>
              <w:left w:val="nil"/>
              <w:bottom w:val="nil"/>
              <w:right w:val="nil"/>
            </w:tcBorders>
            <w:noWrap/>
            <w:vAlign w:val="center"/>
          </w:tcPr>
          <w:p w14:paraId="271990B7">
            <w:pPr>
              <w:jc w:val="center"/>
              <w:rPr>
                <w:rFonts w:ascii="宋体" w:hAnsi="宋体" w:eastAsia="宋体" w:cs="宋体"/>
                <w:color w:val="auto"/>
                <w:sz w:val="24"/>
                <w:szCs w:val="24"/>
                <w:highlight w:val="none"/>
              </w:rPr>
            </w:pPr>
          </w:p>
        </w:tc>
      </w:tr>
      <w:tr w14:paraId="6AB51F46">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A698B52">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采购人</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61F8ADBD">
            <w:pPr>
              <w:jc w:val="center"/>
              <w:rPr>
                <w:rFonts w:ascii="宋体" w:hAnsi="宋体" w:eastAsia="宋体" w:cs="宋体"/>
                <w:color w:val="auto"/>
                <w:sz w:val="24"/>
                <w:szCs w:val="24"/>
                <w:highlight w:val="none"/>
              </w:rPr>
            </w:pPr>
          </w:p>
        </w:tc>
      </w:tr>
      <w:tr w14:paraId="41993565">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04ECA4F1">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项目名称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78CC16AB">
            <w:pPr>
              <w:jc w:val="center"/>
              <w:rPr>
                <w:rFonts w:ascii="宋体" w:hAnsi="宋体" w:eastAsia="宋体" w:cs="宋体"/>
                <w:color w:val="auto"/>
                <w:sz w:val="24"/>
                <w:szCs w:val="24"/>
                <w:highlight w:val="none"/>
              </w:rPr>
            </w:pPr>
          </w:p>
        </w:tc>
      </w:tr>
      <w:tr w14:paraId="0A47C6DE">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047F482B">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合同名称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09693B2B">
            <w:pPr>
              <w:jc w:val="center"/>
              <w:rPr>
                <w:rFonts w:ascii="宋体" w:hAnsi="宋体" w:eastAsia="宋体" w:cs="宋体"/>
                <w:color w:val="auto"/>
                <w:sz w:val="24"/>
                <w:szCs w:val="24"/>
                <w:highlight w:val="none"/>
              </w:rPr>
            </w:pPr>
          </w:p>
        </w:tc>
      </w:tr>
      <w:tr w14:paraId="72753066">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86A54AC">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合同编号</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3B761637">
            <w:pPr>
              <w:jc w:val="center"/>
              <w:rPr>
                <w:rFonts w:ascii="宋体" w:hAnsi="宋体" w:eastAsia="宋体" w:cs="宋体"/>
                <w:color w:val="auto"/>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2052CDC9">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合同金额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1214BC29">
            <w:pPr>
              <w:jc w:val="center"/>
              <w:rPr>
                <w:rFonts w:ascii="宋体" w:hAnsi="宋体" w:eastAsia="宋体" w:cs="宋体"/>
                <w:color w:val="auto"/>
                <w:sz w:val="24"/>
                <w:szCs w:val="24"/>
                <w:highlight w:val="none"/>
              </w:rPr>
            </w:pPr>
          </w:p>
        </w:tc>
      </w:tr>
      <w:tr w14:paraId="621AB8A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4964AB61">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验收时间</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075CA6B5">
            <w:pPr>
              <w:jc w:val="center"/>
              <w:rPr>
                <w:rFonts w:ascii="宋体" w:hAnsi="宋体" w:eastAsia="宋体" w:cs="宋体"/>
                <w:color w:val="auto"/>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50F1BF81">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验收地点</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08C3F9A3">
            <w:pPr>
              <w:jc w:val="center"/>
              <w:rPr>
                <w:rFonts w:ascii="宋体" w:hAnsi="宋体" w:eastAsia="宋体" w:cs="宋体"/>
                <w:color w:val="auto"/>
                <w:sz w:val="24"/>
                <w:szCs w:val="24"/>
                <w:highlight w:val="none"/>
              </w:rPr>
            </w:pPr>
          </w:p>
        </w:tc>
      </w:tr>
      <w:tr w14:paraId="3BFAE1A7">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625C22D">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联系人</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5262FE26">
            <w:pPr>
              <w:jc w:val="center"/>
              <w:rPr>
                <w:rFonts w:ascii="宋体" w:hAnsi="宋体" w:eastAsia="宋体" w:cs="宋体"/>
                <w:color w:val="auto"/>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5CE2825D">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联系电话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1C859962">
            <w:pPr>
              <w:jc w:val="center"/>
              <w:rPr>
                <w:rFonts w:ascii="宋体" w:hAnsi="宋体" w:eastAsia="宋体" w:cs="宋体"/>
                <w:color w:val="auto"/>
                <w:sz w:val="24"/>
                <w:szCs w:val="24"/>
                <w:highlight w:val="none"/>
              </w:rPr>
            </w:pPr>
          </w:p>
        </w:tc>
      </w:tr>
      <w:tr w14:paraId="2B748256">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47D5A9AB">
            <w:pPr>
              <w:jc w:val="center"/>
              <w:textAlignment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履约验收方案及工作要求</w:t>
            </w:r>
          </w:p>
        </w:tc>
      </w:tr>
      <w:tr w14:paraId="1DEE4D18">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14:paraId="6930D1F6">
            <w:pPr>
              <w:jc w:val="center"/>
              <w:textAlignment w:val="center"/>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        </w:t>
            </w:r>
          </w:p>
          <w:p w14:paraId="2DE7F682">
            <w:pPr>
              <w:jc w:val="center"/>
              <w:textAlignment w:val="center"/>
              <w:rPr>
                <w:rFonts w:ascii="宋体" w:hAnsi="宋体" w:eastAsia="宋体" w:cs="宋体"/>
                <w:color w:val="auto"/>
                <w:sz w:val="24"/>
                <w:szCs w:val="24"/>
                <w:highlight w:val="none"/>
                <w:lang w:eastAsia="zh-CN" w:bidi="ar"/>
              </w:rPr>
            </w:pPr>
          </w:p>
          <w:p w14:paraId="660A2ECB">
            <w:pPr>
              <w:jc w:val="center"/>
              <w:textAlignment w:val="center"/>
              <w:rPr>
                <w:rFonts w:ascii="宋体" w:hAnsi="宋体" w:eastAsia="宋体" w:cs="宋体"/>
                <w:color w:val="auto"/>
                <w:sz w:val="24"/>
                <w:szCs w:val="24"/>
                <w:highlight w:val="none"/>
                <w:lang w:eastAsia="zh-CN" w:bidi="ar"/>
              </w:rPr>
            </w:pPr>
          </w:p>
          <w:p w14:paraId="3A6DDD53">
            <w:pPr>
              <w:jc w:val="center"/>
              <w:textAlignment w:val="center"/>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         单位公章</w:t>
            </w:r>
          </w:p>
          <w:p w14:paraId="45FB2FF3">
            <w:pPr>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         年 月 日</w:t>
            </w:r>
          </w:p>
        </w:tc>
      </w:tr>
      <w:tr w14:paraId="14926CF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3BC3BAF4">
            <w:pPr>
              <w:jc w:val="center"/>
              <w:rPr>
                <w:rFonts w:ascii="宋体" w:hAnsi="宋体" w:eastAsia="宋体" w:cs="宋体"/>
                <w:color w:val="auto"/>
                <w:sz w:val="24"/>
                <w:szCs w:val="24"/>
                <w:highlight w:val="none"/>
              </w:rPr>
            </w:pPr>
          </w:p>
        </w:tc>
      </w:tr>
      <w:tr w14:paraId="4FFB0BF1">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2EF0B5B5">
            <w:pPr>
              <w:jc w:val="center"/>
              <w:rPr>
                <w:rFonts w:ascii="宋体" w:hAnsi="宋体" w:eastAsia="宋体" w:cs="宋体"/>
                <w:color w:val="auto"/>
                <w:sz w:val="24"/>
                <w:szCs w:val="24"/>
                <w:highlight w:val="none"/>
              </w:rPr>
            </w:pPr>
          </w:p>
        </w:tc>
      </w:tr>
      <w:tr w14:paraId="0587530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0286104A">
            <w:pPr>
              <w:jc w:val="center"/>
              <w:rPr>
                <w:rFonts w:ascii="宋体" w:hAnsi="宋体" w:eastAsia="宋体" w:cs="宋体"/>
                <w:color w:val="auto"/>
                <w:sz w:val="24"/>
                <w:szCs w:val="24"/>
                <w:highlight w:val="none"/>
              </w:rPr>
            </w:pPr>
          </w:p>
        </w:tc>
      </w:tr>
      <w:tr w14:paraId="3834B805">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7759128">
            <w:pPr>
              <w:jc w:val="center"/>
              <w:rPr>
                <w:rFonts w:ascii="宋体" w:hAnsi="宋体" w:eastAsia="宋体" w:cs="宋体"/>
                <w:color w:val="auto"/>
                <w:sz w:val="24"/>
                <w:szCs w:val="24"/>
                <w:highlight w:val="none"/>
              </w:rPr>
            </w:pPr>
          </w:p>
        </w:tc>
      </w:tr>
      <w:tr w14:paraId="58E523F9">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5C6B92C">
            <w:pPr>
              <w:jc w:val="center"/>
              <w:rPr>
                <w:rFonts w:ascii="宋体" w:hAnsi="宋体" w:eastAsia="宋体" w:cs="宋体"/>
                <w:color w:val="auto"/>
                <w:sz w:val="24"/>
                <w:szCs w:val="24"/>
                <w:highlight w:val="none"/>
              </w:rPr>
            </w:pPr>
          </w:p>
        </w:tc>
      </w:tr>
      <w:tr w14:paraId="7795172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1B0363E">
            <w:pPr>
              <w:jc w:val="center"/>
              <w:rPr>
                <w:rFonts w:ascii="宋体" w:hAnsi="宋体" w:eastAsia="宋体" w:cs="宋体"/>
                <w:color w:val="auto"/>
                <w:sz w:val="24"/>
                <w:szCs w:val="24"/>
                <w:highlight w:val="none"/>
              </w:rPr>
            </w:pPr>
          </w:p>
        </w:tc>
      </w:tr>
      <w:tr w14:paraId="1FF0776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4E99634A">
            <w:pPr>
              <w:jc w:val="center"/>
              <w:rPr>
                <w:rFonts w:ascii="宋体" w:hAnsi="宋体" w:eastAsia="宋体" w:cs="宋体"/>
                <w:color w:val="auto"/>
                <w:sz w:val="24"/>
                <w:szCs w:val="24"/>
                <w:highlight w:val="none"/>
              </w:rPr>
            </w:pPr>
          </w:p>
        </w:tc>
      </w:tr>
      <w:tr w14:paraId="10BCA2DF">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899CDBB">
            <w:pPr>
              <w:jc w:val="center"/>
              <w:rPr>
                <w:rFonts w:ascii="宋体" w:hAnsi="宋体" w:eastAsia="宋体" w:cs="宋体"/>
                <w:color w:val="auto"/>
                <w:sz w:val="24"/>
                <w:szCs w:val="24"/>
                <w:highlight w:val="none"/>
              </w:rPr>
            </w:pPr>
          </w:p>
        </w:tc>
      </w:tr>
      <w:tr w14:paraId="7FE8EF6C">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52DE01BE">
            <w:pPr>
              <w:jc w:val="center"/>
              <w:rPr>
                <w:rFonts w:ascii="宋体" w:hAnsi="宋体" w:eastAsia="宋体" w:cs="宋体"/>
                <w:color w:val="auto"/>
                <w:sz w:val="24"/>
                <w:szCs w:val="24"/>
                <w:highlight w:val="none"/>
              </w:rPr>
            </w:pPr>
          </w:p>
        </w:tc>
      </w:tr>
      <w:tr w14:paraId="2C3A7AFE">
        <w:tblPrEx>
          <w:tblCellMar>
            <w:top w:w="0" w:type="dxa"/>
            <w:left w:w="108" w:type="dxa"/>
            <w:bottom w:w="0" w:type="dxa"/>
            <w:right w:w="108" w:type="dxa"/>
          </w:tblCellMar>
        </w:tblPrEx>
        <w:trPr>
          <w:trHeight w:val="55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5A5EFB4D">
            <w:pPr>
              <w:jc w:val="center"/>
              <w:rPr>
                <w:rFonts w:ascii="宋体" w:hAnsi="宋体" w:eastAsia="宋体" w:cs="宋体"/>
                <w:color w:val="auto"/>
                <w:sz w:val="24"/>
                <w:szCs w:val="24"/>
                <w:highlight w:val="none"/>
              </w:rPr>
            </w:pPr>
          </w:p>
        </w:tc>
      </w:tr>
    </w:tbl>
    <w:p w14:paraId="3AE589CB">
      <w:pPr>
        <w:rPr>
          <w:rFonts w:ascii="宋体" w:hAnsi="宋体" w:eastAsia="宋体" w:cs="宋体"/>
          <w:color w:val="auto"/>
          <w:highlight w:val="none"/>
          <w:lang w:eastAsia="zh-CN"/>
        </w:rPr>
      </w:pPr>
    </w:p>
    <w:p w14:paraId="2087342C">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auto"/>
          <w:sz w:val="44"/>
          <w:highlight w:val="none"/>
          <w:lang w:eastAsia="zh-CN"/>
        </w:rPr>
      </w:pPr>
    </w:p>
    <w:p w14:paraId="75B2FAB3">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auto"/>
          <w:sz w:val="44"/>
          <w:highlight w:val="none"/>
          <w:lang w:eastAsia="zh-CN"/>
        </w:rPr>
      </w:pPr>
    </w:p>
    <w:p w14:paraId="080621A6">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auto"/>
          <w:sz w:val="44"/>
          <w:highlight w:val="none"/>
          <w:lang w:eastAsia="zh-CN"/>
        </w:rPr>
      </w:pPr>
    </w:p>
    <w:p w14:paraId="68565B2F">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color w:val="auto"/>
          <w:highlight w:val="none"/>
          <w:lang w:eastAsia="zh-CN"/>
        </w:rPr>
      </w:pPr>
      <w:r>
        <w:rPr>
          <w:rFonts w:hint="eastAsia" w:ascii="宋体" w:hAnsi="宋体" w:eastAsia="宋体" w:cs="宋体"/>
          <w:b/>
          <w:color w:val="auto"/>
          <w:sz w:val="44"/>
          <w:highlight w:val="none"/>
          <w:lang w:eastAsia="zh-CN"/>
        </w:rPr>
        <w:t>第四部分 投标文件格式</w:t>
      </w:r>
    </w:p>
    <w:p w14:paraId="14D800E4">
      <w:pPr>
        <w:pBdr>
          <w:top w:val="none" w:color="000000" w:sz="0" w:space="0"/>
          <w:left w:val="none" w:color="000000" w:sz="0" w:space="0"/>
          <w:bottom w:val="none" w:color="000000" w:sz="0" w:space="0"/>
          <w:right w:val="none" w:color="000000" w:sz="0" w:space="0"/>
        </w:pBdr>
        <w:spacing w:after="0" w:line="380" w:lineRule="atLeast"/>
        <w:jc w:val="center"/>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 </w:t>
      </w:r>
    </w:p>
    <w:p w14:paraId="5EAA2BE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197D4994">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说明：</w:t>
      </w:r>
    </w:p>
    <w:p w14:paraId="6421CCC7">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对本章所有的投标书格式，投标方可根据自身情况进行补充和修改，但补充和修改不得造成与本格式内容有实质性的违背。</w:t>
      </w:r>
    </w:p>
    <w:p w14:paraId="7448FBEA">
      <w:pPr>
        <w:pBdr>
          <w:top w:val="none" w:color="000000" w:sz="0" w:space="0"/>
          <w:left w:val="none" w:color="000000" w:sz="0" w:space="0"/>
          <w:bottom w:val="none" w:color="000000" w:sz="0" w:space="0"/>
          <w:right w:val="none" w:color="000000" w:sz="0" w:space="0"/>
        </w:pBdr>
        <w:spacing w:after="0"/>
        <w:rPr>
          <w:rFonts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p>
    <w:p w14:paraId="095EF1EB">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1、</w:t>
      </w:r>
      <w:r>
        <w:rPr>
          <w:rFonts w:hint="eastAsia" w:ascii="宋体" w:hAnsi="宋体" w:eastAsia="宋体" w:cs="宋体"/>
          <w:b/>
          <w:color w:val="auto"/>
          <w:sz w:val="28"/>
          <w:highlight w:val="none"/>
          <w:lang w:eastAsia="zh-CN"/>
        </w:rPr>
        <w:t>关于资格文件的声明函</w:t>
      </w:r>
    </w:p>
    <w:p w14:paraId="19B969C9">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 </w:t>
      </w:r>
    </w:p>
    <w:p w14:paraId="22BAB1A0">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 </w:t>
      </w:r>
    </w:p>
    <w:p w14:paraId="6833149D">
      <w:pPr>
        <w:pBdr>
          <w:top w:val="none" w:color="000000" w:sz="0" w:space="0"/>
          <w:left w:val="none" w:color="000000" w:sz="0" w:space="0"/>
          <w:bottom w:val="none" w:color="000000" w:sz="0" w:space="0"/>
          <w:right w:val="none" w:color="000000" w:sz="0" w:space="0"/>
        </w:pBdr>
        <w:spacing w:after="0"/>
        <w:ind w:left="1260" w:firstLine="1770"/>
        <w:jc w:val="both"/>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关于资格文件的声明函</w:t>
      </w:r>
    </w:p>
    <w:p w14:paraId="5F26958E">
      <w:pPr>
        <w:pBdr>
          <w:top w:val="none" w:color="000000" w:sz="0" w:space="0"/>
          <w:left w:val="none" w:color="000000" w:sz="0" w:space="0"/>
          <w:bottom w:val="none" w:color="000000" w:sz="0" w:space="0"/>
          <w:right w:val="none" w:color="000000" w:sz="0" w:space="0"/>
        </w:pBdr>
        <w:spacing w:after="0"/>
        <w:ind w:left="1260" w:firstLine="420"/>
        <w:jc w:val="center"/>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028EDD85">
      <w:pPr>
        <w:pBdr>
          <w:top w:val="none" w:color="000000" w:sz="0" w:space="0"/>
          <w:left w:val="none" w:color="000000" w:sz="0" w:space="0"/>
          <w:bottom w:val="none" w:color="000000" w:sz="0" w:space="0"/>
          <w:right w:val="none" w:color="000000" w:sz="0" w:space="0"/>
        </w:pBdr>
        <w:spacing w:after="0" w:line="499" w:lineRule="atLeast"/>
        <w:ind w:firstLine="240"/>
        <w:jc w:val="both"/>
        <w:rPr>
          <w:rFonts w:ascii="宋体" w:hAnsi="宋体" w:eastAsia="宋体" w:cs="宋体"/>
          <w:color w:val="auto"/>
          <w:highlight w:val="none"/>
          <w:lang w:eastAsia="zh-CN"/>
        </w:rPr>
      </w:pPr>
      <w:r>
        <w:rPr>
          <w:rFonts w:hint="eastAsia" w:ascii="宋体" w:hAnsi="宋体" w:eastAsia="宋体" w:cs="宋体"/>
          <w:color w:val="auto"/>
          <w:sz w:val="24"/>
          <w:highlight w:val="none"/>
          <w:u w:val="single"/>
          <w:lang w:eastAsia="zh-CN"/>
        </w:rPr>
        <w:t>苏州市公共资源交易中心太仓分中心</w:t>
      </w:r>
      <w:r>
        <w:rPr>
          <w:rFonts w:hint="eastAsia" w:ascii="宋体" w:hAnsi="宋体" w:eastAsia="宋体" w:cs="宋体"/>
          <w:color w:val="auto"/>
          <w:sz w:val="24"/>
          <w:highlight w:val="none"/>
          <w:lang w:eastAsia="zh-CN"/>
        </w:rPr>
        <w:t>：</w:t>
      </w:r>
    </w:p>
    <w:p w14:paraId="2A83CE88">
      <w:pPr>
        <w:pBdr>
          <w:top w:val="none" w:color="000000" w:sz="0" w:space="0"/>
          <w:left w:val="none" w:color="000000" w:sz="0" w:space="0"/>
          <w:bottom w:val="none" w:color="000000" w:sz="0" w:space="0"/>
          <w:right w:val="none" w:color="000000" w:sz="0" w:space="0"/>
        </w:pBdr>
        <w:spacing w:after="0" w:line="499" w:lineRule="atLeast"/>
        <w:ind w:left="283" w:right="445" w:firstLine="54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本公司愿就由贵单位组织实施的编号为</w:t>
      </w:r>
      <w:r>
        <w:rPr>
          <w:rFonts w:hint="eastAsia" w:ascii="宋体" w:hAnsi="宋体" w:eastAsia="宋体" w:cs="宋体"/>
          <w:b/>
          <w:color w:val="auto"/>
          <w:sz w:val="24"/>
          <w:highlight w:val="none"/>
          <w:u w:val="single"/>
          <w:lang w:eastAsia="zh-CN"/>
        </w:rPr>
        <w:t xml:space="preserve"> </w:t>
      </w:r>
      <w:r>
        <w:rPr>
          <w:rFonts w:hint="eastAsia" w:ascii="宋体" w:hAnsi="宋体" w:eastAsia="宋体" w:cs="宋体"/>
          <w:b/>
          <w:color w:val="auto"/>
          <w:sz w:val="24"/>
          <w:szCs w:val="24"/>
          <w:highlight w:val="none"/>
          <w:u w:val="single"/>
          <w:lang w:eastAsia="zh-CN"/>
        </w:rPr>
        <w:t>JSZC-320585-JZCG-G2026-0095</w:t>
      </w:r>
      <w:r>
        <w:rPr>
          <w:rFonts w:hint="eastAsia" w:ascii="宋体" w:hAnsi="宋体" w:eastAsia="宋体" w:cs="宋体"/>
          <w:color w:val="auto"/>
          <w:sz w:val="24"/>
          <w:highlight w:val="none"/>
          <w:lang w:eastAsia="zh-CN"/>
        </w:rPr>
        <w:t>号的招标活动进行投标。本公司所提交的投标文件中所有关于投标资格的文件、证明和陈述均是真实的、准确的。若与真实情况不符，本公司愿意承担由此而产生的一切后果。</w:t>
      </w:r>
    </w:p>
    <w:p w14:paraId="663A8F72">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46B9544D">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34C071EE">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投标单位（单位盖章）：</w:t>
      </w:r>
    </w:p>
    <w:p w14:paraId="26EFE81C">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法定代表人或授权代理人（签字或盖章）：</w:t>
      </w:r>
    </w:p>
    <w:p w14:paraId="384749AA">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投标日期：年月日</w:t>
      </w:r>
    </w:p>
    <w:p w14:paraId="494834C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50338E5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1EE0558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54D6C86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300CE7E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642252D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610B091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3C378D0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749DE36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7981B9F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highlight w:val="none"/>
          <w:lang w:eastAsia="zh-CN"/>
        </w:rPr>
      </w:pPr>
    </w:p>
    <w:p w14:paraId="094CD16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highlight w:val="none"/>
          <w:lang w:eastAsia="zh-CN"/>
        </w:rPr>
      </w:pPr>
    </w:p>
    <w:p w14:paraId="574DE23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highlight w:val="none"/>
          <w:lang w:eastAsia="zh-CN"/>
        </w:rPr>
      </w:pPr>
    </w:p>
    <w:p w14:paraId="621F9F9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highlight w:val="none"/>
          <w:lang w:eastAsia="zh-CN"/>
        </w:rPr>
      </w:pPr>
    </w:p>
    <w:p w14:paraId="713BC62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highlight w:val="none"/>
          <w:lang w:eastAsia="zh-CN"/>
        </w:rPr>
      </w:pPr>
    </w:p>
    <w:p w14:paraId="73B018F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highlight w:val="none"/>
          <w:lang w:eastAsia="zh-CN"/>
        </w:rPr>
      </w:pPr>
    </w:p>
    <w:p w14:paraId="1524022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highlight w:val="none"/>
          <w:lang w:eastAsia="zh-CN"/>
        </w:rPr>
      </w:pPr>
    </w:p>
    <w:p w14:paraId="7CB0C5C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highlight w:val="none"/>
          <w:lang w:eastAsia="zh-CN"/>
        </w:rPr>
      </w:pPr>
    </w:p>
    <w:p w14:paraId="20AAD9A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highlight w:val="none"/>
          <w:lang w:eastAsia="zh-CN"/>
        </w:rPr>
      </w:pPr>
    </w:p>
    <w:p w14:paraId="3F477AE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highlight w:val="none"/>
          <w:lang w:eastAsia="zh-CN"/>
        </w:rPr>
      </w:pPr>
    </w:p>
    <w:p w14:paraId="091B3F4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28"/>
          <w:highlight w:val="none"/>
          <w:lang w:eastAsia="zh-CN"/>
        </w:rPr>
      </w:pPr>
    </w:p>
    <w:p w14:paraId="502F24A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28"/>
          <w:highlight w:val="none"/>
          <w:lang w:eastAsia="zh-CN"/>
        </w:rPr>
        <w:t>2、投标承诺函</w:t>
      </w:r>
    </w:p>
    <w:p w14:paraId="513E2093">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投标承诺函</w:t>
      </w:r>
    </w:p>
    <w:p w14:paraId="3A9247BB">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u w:val="single"/>
          <w:lang w:eastAsia="zh-CN"/>
        </w:rPr>
        <w:t xml:space="preserve">苏州市公共资源交易中心太仓分中心 </w:t>
      </w:r>
      <w:r>
        <w:rPr>
          <w:rFonts w:hint="eastAsia" w:ascii="宋体" w:hAnsi="宋体" w:eastAsia="宋体" w:cs="宋体"/>
          <w:color w:val="auto"/>
          <w:sz w:val="24"/>
          <w:highlight w:val="none"/>
          <w:lang w:eastAsia="zh-CN"/>
        </w:rPr>
        <w:t xml:space="preserve">：       </w:t>
      </w:r>
    </w:p>
    <w:p w14:paraId="29C54B65">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750906B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我们收到贵单位</w:t>
      </w:r>
      <w:r>
        <w:rPr>
          <w:rFonts w:hint="eastAsia" w:ascii="宋体" w:hAnsi="宋体" w:eastAsia="宋体" w:cs="宋体"/>
          <w:b/>
          <w:color w:val="auto"/>
          <w:sz w:val="24"/>
          <w:highlight w:val="none"/>
          <w:u w:val="single"/>
          <w:lang w:eastAsia="zh-CN"/>
        </w:rPr>
        <w:t xml:space="preserve"> </w:t>
      </w:r>
      <w:r>
        <w:rPr>
          <w:rFonts w:hint="eastAsia" w:ascii="宋体" w:hAnsi="宋体" w:eastAsia="宋体" w:cs="宋体"/>
          <w:b/>
          <w:color w:val="auto"/>
          <w:sz w:val="24"/>
          <w:szCs w:val="24"/>
          <w:highlight w:val="none"/>
          <w:u w:val="single"/>
          <w:lang w:eastAsia="zh-CN"/>
        </w:rPr>
        <w:t>太仓市娄江新城医院（瑞金医院太仓分院）电生理设备管理系统建设</w:t>
      </w:r>
      <w:r>
        <w:rPr>
          <w:rFonts w:hint="eastAsia" w:ascii="宋体" w:hAnsi="宋体" w:eastAsia="宋体" w:cs="宋体"/>
          <w:color w:val="auto"/>
          <w:sz w:val="24"/>
          <w:highlight w:val="none"/>
          <w:lang w:eastAsia="zh-CN"/>
        </w:rPr>
        <w:t>招标文件（项目编号：</w:t>
      </w:r>
      <w:r>
        <w:rPr>
          <w:rFonts w:hint="eastAsia" w:ascii="宋体" w:hAnsi="宋体" w:eastAsia="宋体" w:cs="宋体"/>
          <w:b/>
          <w:color w:val="auto"/>
          <w:sz w:val="24"/>
          <w:szCs w:val="24"/>
          <w:highlight w:val="none"/>
          <w:u w:val="single"/>
          <w:lang w:eastAsia="zh-CN"/>
        </w:rPr>
        <w:t>JSZC-320585-JZCG-G2026-0095</w:t>
      </w:r>
      <w:r>
        <w:rPr>
          <w:rFonts w:hint="eastAsia" w:ascii="宋体" w:hAnsi="宋体" w:eastAsia="宋体" w:cs="宋体"/>
          <w:color w:val="auto"/>
          <w:sz w:val="24"/>
          <w:highlight w:val="none"/>
          <w:lang w:eastAsia="zh-CN"/>
        </w:rPr>
        <w:t>），经仔细阅读和研究，我们决定参加投标。</w:t>
      </w:r>
    </w:p>
    <w:p w14:paraId="102761A7">
      <w:pPr>
        <w:pBdr>
          <w:top w:val="none" w:color="000000" w:sz="0" w:space="0"/>
          <w:left w:val="none" w:color="000000" w:sz="0" w:space="0"/>
          <w:bottom w:val="none" w:color="000000" w:sz="0" w:space="0"/>
          <w:right w:val="none" w:color="000000" w:sz="0" w:space="0"/>
        </w:pBdr>
        <w:spacing w:after="0" w:line="439" w:lineRule="atLeast"/>
        <w:ind w:firstLine="24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1、我们愿意按照招标文件的一切要求，提供包括完成该项目全部内容的材料及人工、机械、保险、劳保、各种税费以及质保期间的一切费用。</w:t>
      </w:r>
    </w:p>
    <w:p w14:paraId="2976209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2、如果我们的投标书被接受，我们将严格履行招标文件中规定的每一项要求，按期、按质、按量履行合同的义务。</w:t>
      </w:r>
    </w:p>
    <w:p w14:paraId="1D6CF7C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3、我们同意按招标文件中的规定，本投标书的有效期限为开标后</w:t>
      </w:r>
      <w:r>
        <w:rPr>
          <w:rFonts w:hint="eastAsia" w:ascii="宋体" w:hAnsi="宋体" w:eastAsia="宋体" w:cs="宋体"/>
          <w:b/>
          <w:color w:val="auto"/>
          <w:sz w:val="24"/>
          <w:highlight w:val="none"/>
          <w:u w:val="single"/>
          <w:lang w:eastAsia="zh-CN"/>
        </w:rPr>
        <w:t>90</w:t>
      </w:r>
      <w:r>
        <w:rPr>
          <w:rFonts w:hint="eastAsia" w:ascii="宋体" w:hAnsi="宋体" w:eastAsia="宋体" w:cs="宋体"/>
          <w:color w:val="auto"/>
          <w:sz w:val="24"/>
          <w:highlight w:val="none"/>
          <w:lang w:eastAsia="zh-CN"/>
        </w:rPr>
        <w:t>天。</w:t>
      </w:r>
    </w:p>
    <w:p w14:paraId="64275B5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4、我们愿意提供招标方在招标文件中要求的所有资料。</w:t>
      </w:r>
    </w:p>
    <w:p w14:paraId="387FFA4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5、我们认为你们有权决定中标者，还认为你们有权接受或拒绝所有的投标者。</w:t>
      </w:r>
    </w:p>
    <w:p w14:paraId="79D401D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6、我们完全理解贵方不一定要接受最低报价的投标或收到的任何投标。</w:t>
      </w:r>
    </w:p>
    <w:p w14:paraId="12BD32E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7、我们承诺该项投标在开标后的全过程中保持有效，不作任何更改和变动。</w:t>
      </w:r>
    </w:p>
    <w:p w14:paraId="0B2E3938">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8、</w:t>
      </w:r>
      <w:r>
        <w:rPr>
          <w:rFonts w:hint="eastAsia" w:ascii="宋体" w:hAnsi="宋体" w:eastAsia="宋体" w:cs="宋体"/>
          <w:b/>
          <w:color w:val="auto"/>
          <w:sz w:val="24"/>
          <w:highlight w:val="none"/>
          <w:lang w:eastAsia="zh-CN"/>
        </w:rPr>
        <w:t>如果中标，我们同意并知晓中标通知书发出方式及发出时间，遵守招标文件和中标通知书规定，在指定时间和地点和采购人签订合同。</w:t>
      </w:r>
    </w:p>
    <w:p w14:paraId="1BA9EBEC">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9、综合说明：</w:t>
      </w:r>
    </w:p>
    <w:p w14:paraId="3066B5AF">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（1）伴随服务及配合措施；</w:t>
      </w:r>
    </w:p>
    <w:p w14:paraId="7F39BC42">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（2）要求甲方提供的配合；</w:t>
      </w:r>
    </w:p>
    <w:p w14:paraId="69050DBF">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（3）对招标文件有不同意见的偏离说明；</w:t>
      </w:r>
    </w:p>
    <w:p w14:paraId="7FBC8DE5">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（4）其它说明。</w:t>
      </w:r>
    </w:p>
    <w:p w14:paraId="64135F8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所有有关标书的函电，请按下列地址联系：</w:t>
      </w:r>
    </w:p>
    <w:p w14:paraId="6EA7F6B6">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单位：联系人：</w:t>
      </w:r>
    </w:p>
    <w:p w14:paraId="1CC825D7">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地址：邮政编码：</w:t>
      </w:r>
    </w:p>
    <w:p w14:paraId="16BACC6E">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联系电话：传真：</w:t>
      </w:r>
    </w:p>
    <w:p w14:paraId="034B9AAC">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20C67B9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投标单位：（单位盖章）</w:t>
      </w:r>
    </w:p>
    <w:p w14:paraId="776B135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法定代表人或授权代理人（签字或盖章）</w:t>
      </w:r>
    </w:p>
    <w:p w14:paraId="1D64C88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投标日期：年月日</w:t>
      </w:r>
    </w:p>
    <w:p w14:paraId="7326921E">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p>
    <w:p w14:paraId="3E9125F3">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3、参加政府采购活动前三年内，在经营活动中没有重大违法记录声明</w:t>
      </w:r>
    </w:p>
    <w:p w14:paraId="33EA2B14">
      <w:pPr>
        <w:pBdr>
          <w:top w:val="none" w:color="000000" w:sz="0" w:space="0"/>
          <w:left w:val="none" w:color="000000" w:sz="0" w:space="0"/>
          <w:bottom w:val="none" w:color="000000" w:sz="0" w:space="0"/>
          <w:right w:val="none" w:color="000000" w:sz="0" w:space="0"/>
        </w:pBdr>
        <w:spacing w:after="0" w:line="85" w:lineRule="atLeast"/>
        <w:ind w:left="-210" w:right="-210"/>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 </w:t>
      </w:r>
    </w:p>
    <w:p w14:paraId="5F6846DC">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参加政府采购活动前三年内，在经营活动中没有重大违法记录声明</w:t>
      </w:r>
    </w:p>
    <w:p w14:paraId="78B5D002">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49C5DCDE">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致：苏州市公共资源交易中心太仓分中心：</w:t>
      </w:r>
    </w:p>
    <w:p w14:paraId="20089459">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我单位</w:t>
      </w:r>
      <w:r>
        <w:rPr>
          <w:rFonts w:hint="eastAsia" w:ascii="宋体" w:hAnsi="宋体" w:eastAsia="宋体" w:cs="宋体"/>
          <w:color w:val="auto"/>
          <w:sz w:val="24"/>
          <w:highlight w:val="none"/>
          <w:u w:val="single"/>
          <w:lang w:eastAsia="zh-CN"/>
        </w:rPr>
        <w:t>         </w:t>
      </w:r>
      <w:r>
        <w:rPr>
          <w:rFonts w:hint="eastAsia" w:ascii="宋体" w:hAnsi="宋体" w:eastAsia="宋体" w:cs="宋体"/>
          <w:color w:val="auto"/>
          <w:sz w:val="24"/>
          <w:highlight w:val="none"/>
          <w:lang w:eastAsia="zh-CN"/>
        </w:rPr>
        <w:t>（供应商名称）在参加政府采购活动前三年内，没有重大违法记录，特此声明。</w:t>
      </w:r>
    </w:p>
    <w:p w14:paraId="5182B30C">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若采购代理机构在本项目采购过程中发现我单位近三年内在经营活动中有重大违法记录，我单位将无条件退出本项目的招标，并承担因此引起的一起后果。</w:t>
      </w:r>
    </w:p>
    <w:p w14:paraId="613917FE">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w:t>
      </w:r>
    </w:p>
    <w:p w14:paraId="419FB7A3">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供应商名称（单位公章）：</w:t>
      </w:r>
    </w:p>
    <w:p w14:paraId="1233E498">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法定代表人（负责人）或代理人（签字或盖章）：</w:t>
      </w:r>
    </w:p>
    <w:p w14:paraId="31BDB5AC">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投标日期： 年 月 日</w:t>
      </w:r>
    </w:p>
    <w:p w14:paraId="0250D8FF">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p>
    <w:p w14:paraId="119B274E">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color w:val="auto"/>
          <w:highlight w:val="none"/>
          <w:lang w:eastAsia="zh-CN"/>
        </w:rPr>
      </w:pPr>
      <w:r>
        <w:rPr>
          <w:rFonts w:hint="eastAsia" w:ascii="宋体" w:hAnsi="宋体" w:eastAsia="宋体" w:cs="宋体"/>
          <w:b/>
          <w:color w:val="auto"/>
          <w:sz w:val="28"/>
          <w:highlight w:val="none"/>
          <w:lang w:eastAsia="zh-CN"/>
        </w:rPr>
        <w:t>4、投标单位情况表</w:t>
      </w:r>
    </w:p>
    <w:p w14:paraId="6447BC4E">
      <w:pPr>
        <w:pBdr>
          <w:top w:val="none" w:color="000000" w:sz="0" w:space="0"/>
          <w:left w:val="none" w:color="000000" w:sz="0" w:space="0"/>
          <w:bottom w:val="none" w:color="000000" w:sz="0" w:space="0"/>
          <w:right w:val="none" w:color="000000" w:sz="0" w:space="0"/>
        </w:pBdr>
        <w:spacing w:after="0"/>
        <w:ind w:left="1260" w:firstLine="2175"/>
        <w:jc w:val="both"/>
        <w:rPr>
          <w:rFonts w:ascii="宋体" w:hAnsi="宋体" w:eastAsia="宋体" w:cs="宋体"/>
          <w:color w:val="auto"/>
          <w:highlight w:val="none"/>
          <w:lang w:eastAsia="zh-CN"/>
        </w:rPr>
      </w:pPr>
      <w:r>
        <w:rPr>
          <w:rFonts w:hint="eastAsia" w:ascii="宋体" w:hAnsi="宋体" w:eastAsia="宋体" w:cs="宋体"/>
          <w:color w:val="auto"/>
          <w:sz w:val="30"/>
          <w:highlight w:val="none"/>
          <w:lang w:eastAsia="zh-CN"/>
        </w:rPr>
        <w:t>投标单位情况表</w:t>
      </w:r>
    </w:p>
    <w:p w14:paraId="1B495682">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单位名称（盖章）：</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4F14B6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6F3261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178D914">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4148E5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3985D9C">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r>
      <w:tr w14:paraId="688103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65D4B6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16936E9">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DB7B69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49C244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         万元</w:t>
            </w:r>
          </w:p>
        </w:tc>
      </w:tr>
      <w:tr w14:paraId="61BAF6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969500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673E822">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r>
      <w:tr w14:paraId="5C6661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529BF3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D3897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01CA04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4FE887A">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tc>
      </w:tr>
      <w:tr w14:paraId="734D33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DCB984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31FC63E">
            <w:pPr>
              <w:pBdr>
                <w:top w:val="none" w:color="000000" w:sz="0" w:space="0"/>
                <w:left w:val="none" w:color="000000" w:sz="0" w:space="0"/>
                <w:bottom w:val="none" w:color="000000" w:sz="0" w:space="0"/>
                <w:right w:val="none" w:color="000000" w:sz="0" w:space="0"/>
              </w:pBdr>
              <w:spacing w:after="0" w:line="240" w:lineRule="auto"/>
              <w:ind w:firstLine="120"/>
              <w:jc w:val="both"/>
              <w:rPr>
                <w:rFonts w:ascii="宋体" w:hAnsi="宋体" w:eastAsia="宋体" w:cs="宋体"/>
                <w:color w:val="auto"/>
                <w:highlight w:val="none"/>
              </w:rPr>
            </w:pPr>
            <w:r>
              <w:rPr>
                <w:rFonts w:hint="eastAsia" w:ascii="宋体" w:hAnsi="宋体" w:eastAsia="宋体" w:cs="宋体"/>
                <w:color w:val="auto"/>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D825CB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B9E126E">
            <w:pPr>
              <w:pBdr>
                <w:top w:val="none" w:color="000000" w:sz="0" w:space="0"/>
                <w:left w:val="none" w:color="000000" w:sz="0" w:space="0"/>
                <w:bottom w:val="none" w:color="000000" w:sz="0" w:space="0"/>
                <w:right w:val="none" w:color="000000" w:sz="0" w:space="0"/>
              </w:pBdr>
              <w:spacing w:after="0" w:line="240" w:lineRule="auto"/>
              <w:ind w:left="1260"/>
              <w:jc w:val="center"/>
              <w:rPr>
                <w:rFonts w:ascii="宋体" w:hAnsi="宋体" w:eastAsia="宋体" w:cs="宋体"/>
                <w:color w:val="auto"/>
                <w:highlight w:val="none"/>
              </w:rPr>
            </w:pPr>
            <w:r>
              <w:rPr>
                <w:rFonts w:hint="eastAsia" w:ascii="宋体" w:hAnsi="宋体" w:eastAsia="宋体" w:cs="宋体"/>
                <w:color w:val="auto"/>
                <w:sz w:val="24"/>
                <w:highlight w:val="none"/>
              </w:rPr>
              <w:t>  万元</w:t>
            </w:r>
          </w:p>
        </w:tc>
      </w:tr>
      <w:tr w14:paraId="1D8017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865CC0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B3DBB3">
            <w:pPr>
              <w:pBdr>
                <w:top w:val="none" w:color="000000" w:sz="0" w:space="0"/>
                <w:left w:val="none" w:color="000000" w:sz="0" w:space="0"/>
                <w:bottom w:val="none" w:color="000000" w:sz="0" w:space="0"/>
                <w:right w:val="none" w:color="000000" w:sz="0" w:space="0"/>
              </w:pBdr>
              <w:spacing w:after="0" w:line="240" w:lineRule="auto"/>
              <w:ind w:firstLine="960"/>
              <w:jc w:val="both"/>
              <w:rPr>
                <w:rFonts w:ascii="宋体" w:hAnsi="宋体" w:eastAsia="宋体" w:cs="宋体"/>
                <w:color w:val="auto"/>
                <w:highlight w:val="none"/>
              </w:rPr>
            </w:pPr>
            <w:r>
              <w:rPr>
                <w:rFonts w:hint="eastAsia" w:ascii="宋体" w:hAnsi="宋体" w:eastAsia="宋体" w:cs="宋体"/>
                <w:color w:val="auto"/>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F1E10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C7227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b/>
                <w:color w:val="auto"/>
                <w:sz w:val="24"/>
                <w:highlight w:val="none"/>
                <w:lang w:eastAsia="zh-CN"/>
              </w:rPr>
              <w:t>2025</w:t>
            </w:r>
            <w:r>
              <w:rPr>
                <w:rFonts w:hint="eastAsia" w:ascii="宋体" w:hAnsi="宋体" w:eastAsia="宋体" w:cs="宋体"/>
                <w:b/>
                <w:color w:val="auto"/>
                <w:sz w:val="24"/>
                <w:highlight w:val="none"/>
              </w:rPr>
              <w:t>年 万元</w:t>
            </w:r>
          </w:p>
        </w:tc>
      </w:tr>
      <w:tr w14:paraId="138B9F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BF77D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8CC897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b/>
                <w:color w:val="auto"/>
                <w:sz w:val="24"/>
                <w:highlight w:val="none"/>
                <w:lang w:eastAsia="zh-CN"/>
              </w:rPr>
              <w:t>2025</w:t>
            </w:r>
            <w:r>
              <w:rPr>
                <w:rFonts w:hint="eastAsia" w:ascii="宋体" w:hAnsi="宋体" w:eastAsia="宋体" w:cs="宋体"/>
                <w:b/>
                <w:color w:val="auto"/>
                <w:sz w:val="24"/>
                <w:highlight w:val="none"/>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182863">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1A1766">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r>
      <w:tr w14:paraId="07AE46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0F5F2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D3F1DF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lang w:eastAsia="zh-CN"/>
              </w:rPr>
              <w:t>    </w:t>
            </w:r>
            <w:r>
              <w:rPr>
                <w:rFonts w:hint="eastAsia" w:ascii="宋体" w:hAnsi="宋体" w:eastAsia="宋体" w:cs="宋体"/>
                <w:color w:val="auto"/>
                <w:sz w:val="24"/>
                <w:highlight w:val="none"/>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38764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6FD5A4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自有面积    平方米</w:t>
            </w:r>
          </w:p>
          <w:p w14:paraId="506F899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承租面积    平方米</w:t>
            </w:r>
          </w:p>
        </w:tc>
      </w:tr>
      <w:tr w14:paraId="4DFCA8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45CD7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C3E5A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tc>
      </w:tr>
      <w:tr w14:paraId="3D0323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5390C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C8CB072">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r>
      <w:tr w14:paraId="0EDF1E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4D794B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8BD49E8">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tc>
      </w:tr>
      <w:tr w14:paraId="3D03DA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F2097C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ED4272">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tc>
      </w:tr>
      <w:tr w14:paraId="06B894B5">
        <w:tblPrEx>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620C0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8212B05">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tc>
      </w:tr>
      <w:tr w14:paraId="747B46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7D8BF0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D73DAEA">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tc>
      </w:tr>
      <w:tr w14:paraId="0047B7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77A8A23">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C15E68A">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tc>
      </w:tr>
      <w:tr w14:paraId="10ED67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CF3452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color w:val="auto"/>
                <w:highlight w:val="none"/>
              </w:rPr>
            </w:pPr>
            <w:r>
              <w:rPr>
                <w:rFonts w:hint="eastAsia" w:ascii="宋体" w:hAnsi="宋体" w:eastAsia="宋体" w:cs="宋体"/>
                <w:color w:val="auto"/>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964A51">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color w:val="auto"/>
                <w:highlight w:val="none"/>
              </w:rPr>
            </w:pPr>
            <w:r>
              <w:rPr>
                <w:rFonts w:hint="eastAsia" w:ascii="宋体" w:hAnsi="宋体" w:eastAsia="宋体" w:cs="宋体"/>
                <w:color w:val="auto"/>
                <w:sz w:val="24"/>
                <w:highlight w:val="none"/>
              </w:rPr>
              <w:t> </w:t>
            </w:r>
          </w:p>
        </w:tc>
      </w:tr>
    </w:tbl>
    <w:p w14:paraId="2B4D88F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rPr>
      </w:pPr>
      <w:r>
        <w:rPr>
          <w:rFonts w:hint="eastAsia" w:ascii="宋体" w:hAnsi="宋体" w:eastAsia="宋体" w:cs="宋体"/>
          <w:color w:val="auto"/>
          <w:highlight w:val="none"/>
        </w:rPr>
        <w:br w:type="page" w:clear="all"/>
      </w:r>
    </w:p>
    <w:p w14:paraId="0DC6E67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5、法定代表人授权委托书 （如有）</w:t>
      </w:r>
    </w:p>
    <w:p w14:paraId="5A54E65E">
      <w:pPr>
        <w:pBdr>
          <w:top w:val="none" w:color="000000" w:sz="0" w:space="0"/>
          <w:left w:val="none" w:color="000000" w:sz="0" w:space="0"/>
          <w:bottom w:val="none" w:color="000000" w:sz="0" w:space="0"/>
          <w:right w:val="none" w:color="000000" w:sz="0" w:space="0"/>
        </w:pBdr>
        <w:spacing w:after="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45722B92">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5E153C27">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color w:val="auto"/>
          <w:highlight w:val="none"/>
          <w:lang w:eastAsia="zh-CN"/>
        </w:rPr>
      </w:pPr>
      <w:r>
        <w:rPr>
          <w:rFonts w:hint="eastAsia" w:ascii="宋体" w:hAnsi="宋体" w:eastAsia="宋体" w:cs="宋体"/>
          <w:color w:val="auto"/>
          <w:sz w:val="32"/>
          <w:highlight w:val="none"/>
          <w:lang w:eastAsia="zh-CN"/>
        </w:rPr>
        <w:t>授权委托书</w:t>
      </w:r>
    </w:p>
    <w:p w14:paraId="0A30914C">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63A68A74">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22CDD6DB">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本授权委托书声明：我</w:t>
      </w:r>
      <w:r>
        <w:rPr>
          <w:rFonts w:hint="eastAsia" w:ascii="宋体" w:hAnsi="宋体" w:eastAsia="宋体" w:cs="宋体"/>
          <w:color w:val="auto"/>
          <w:sz w:val="24"/>
          <w:highlight w:val="none"/>
          <w:u w:val="single"/>
          <w:lang w:eastAsia="zh-CN"/>
        </w:rPr>
        <w:t>（姓名）</w:t>
      </w:r>
      <w:r>
        <w:rPr>
          <w:rFonts w:hint="eastAsia" w:ascii="宋体" w:hAnsi="宋体" w:eastAsia="宋体" w:cs="宋体"/>
          <w:color w:val="auto"/>
          <w:sz w:val="24"/>
          <w:highlight w:val="none"/>
          <w:lang w:eastAsia="zh-CN"/>
        </w:rPr>
        <w:t>系</w:t>
      </w:r>
      <w:r>
        <w:rPr>
          <w:rFonts w:hint="eastAsia" w:ascii="宋体" w:hAnsi="宋体" w:eastAsia="宋体" w:cs="宋体"/>
          <w:color w:val="auto"/>
          <w:sz w:val="24"/>
          <w:highlight w:val="none"/>
          <w:u w:val="single"/>
          <w:lang w:eastAsia="zh-CN"/>
        </w:rPr>
        <w:t>（投标单位名称）</w:t>
      </w:r>
      <w:r>
        <w:rPr>
          <w:rFonts w:hint="eastAsia" w:ascii="宋体" w:hAnsi="宋体" w:eastAsia="宋体" w:cs="宋体"/>
          <w:color w:val="auto"/>
          <w:sz w:val="24"/>
          <w:highlight w:val="none"/>
          <w:lang w:eastAsia="zh-CN"/>
        </w:rPr>
        <w:t>的法定代表人，现授权委托</w:t>
      </w:r>
      <w:r>
        <w:rPr>
          <w:rFonts w:hint="eastAsia" w:ascii="宋体" w:hAnsi="宋体" w:eastAsia="宋体" w:cs="宋体"/>
          <w:color w:val="auto"/>
          <w:sz w:val="24"/>
          <w:highlight w:val="none"/>
          <w:u w:val="single"/>
          <w:lang w:eastAsia="zh-CN"/>
        </w:rPr>
        <w:t>（单位名称）</w:t>
      </w:r>
      <w:r>
        <w:rPr>
          <w:rFonts w:hint="eastAsia" w:ascii="宋体" w:hAnsi="宋体" w:eastAsia="宋体" w:cs="宋体"/>
          <w:color w:val="auto"/>
          <w:sz w:val="24"/>
          <w:highlight w:val="none"/>
          <w:lang w:eastAsia="zh-CN"/>
        </w:rPr>
        <w:t>的</w:t>
      </w:r>
      <w:r>
        <w:rPr>
          <w:rFonts w:hint="eastAsia" w:ascii="宋体" w:hAnsi="宋体" w:eastAsia="宋体" w:cs="宋体"/>
          <w:color w:val="auto"/>
          <w:sz w:val="24"/>
          <w:highlight w:val="none"/>
          <w:u w:val="single"/>
          <w:lang w:eastAsia="zh-CN"/>
        </w:rPr>
        <w:t>（姓名）</w:t>
      </w:r>
      <w:r>
        <w:rPr>
          <w:rFonts w:hint="eastAsia" w:ascii="宋体" w:hAnsi="宋体" w:eastAsia="宋体" w:cs="宋体"/>
          <w:color w:val="auto"/>
          <w:sz w:val="24"/>
          <w:highlight w:val="none"/>
          <w:lang w:eastAsia="zh-CN"/>
        </w:rPr>
        <w:t>为我公司代理人，以本公司的名义参加</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组织实施的编号为</w:t>
      </w:r>
      <w:r>
        <w:rPr>
          <w:rFonts w:hint="eastAsia" w:ascii="宋体" w:hAnsi="宋体" w:eastAsia="宋体" w:cs="宋体"/>
          <w:b/>
          <w:color w:val="auto"/>
          <w:sz w:val="24"/>
          <w:highlight w:val="none"/>
          <w:lang w:eastAsia="zh-CN"/>
        </w:rPr>
        <w:t xml:space="preserve"> </w:t>
      </w:r>
      <w:r>
        <w:rPr>
          <w:rFonts w:hint="eastAsia" w:ascii="宋体" w:hAnsi="宋体" w:eastAsia="宋体" w:cs="宋体"/>
          <w:b/>
          <w:color w:val="auto"/>
          <w:sz w:val="24"/>
          <w:szCs w:val="24"/>
          <w:highlight w:val="none"/>
          <w:u w:val="single"/>
          <w:lang w:eastAsia="zh-CN"/>
        </w:rPr>
        <w:t>JSZC-320585-JZCG-G2026-0095</w:t>
      </w:r>
      <w:r>
        <w:rPr>
          <w:rFonts w:hint="eastAsia" w:ascii="宋体" w:hAnsi="宋体" w:eastAsia="宋体" w:cs="宋体"/>
          <w:color w:val="auto"/>
          <w:sz w:val="24"/>
          <w:highlight w:val="none"/>
          <w:lang w:eastAsia="zh-CN"/>
        </w:rPr>
        <w:t>号的招标活动。代理人在开标、评标、合同谈判过程中所签署的一切文件和处理与这有关的一切事务，我均予以承认。</w:t>
      </w:r>
    </w:p>
    <w:p w14:paraId="7C9CC7A2">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代理人在授权委托书有效期内签署的所有文件不因授权委托的撤销而失效，除非有撤销授权委托的书面通知，本授权委托书自投标开始至合同履行完毕止。</w:t>
      </w:r>
    </w:p>
    <w:p w14:paraId="794B164E">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代理人无转委托权。特此委托！</w:t>
      </w:r>
    </w:p>
    <w:p w14:paraId="6265D5F7">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0042D847">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投标单位：（盖章）</w:t>
      </w:r>
    </w:p>
    <w:p w14:paraId="153616C4">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法定代表人：（签字或盖章）</w:t>
      </w:r>
    </w:p>
    <w:p w14:paraId="20BBF955">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授权代理人：（签字或盖章）</w:t>
      </w:r>
    </w:p>
    <w:p w14:paraId="571B809A">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投标日期：年月日</w:t>
      </w:r>
    </w:p>
    <w:p w14:paraId="039932B3">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p>
    <w:p w14:paraId="11BC153D">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6、开标一览表</w:t>
      </w:r>
    </w:p>
    <w:p w14:paraId="5ADE578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21"/>
          <w:highlight w:val="none"/>
          <w:lang w:eastAsia="zh-CN"/>
        </w:rPr>
        <w:t> </w:t>
      </w:r>
    </w:p>
    <w:p w14:paraId="323FC082">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color w:val="auto"/>
          <w:highlight w:val="none"/>
          <w:lang w:eastAsia="zh-CN"/>
        </w:rPr>
      </w:pPr>
      <w:r>
        <w:rPr>
          <w:rFonts w:hint="eastAsia" w:ascii="宋体" w:hAnsi="宋体" w:eastAsia="宋体" w:cs="宋体"/>
          <w:color w:val="auto"/>
          <w:sz w:val="21"/>
          <w:highlight w:val="none"/>
          <w:lang w:eastAsia="zh-CN"/>
        </w:rPr>
        <w:t> </w:t>
      </w:r>
    </w:p>
    <w:p w14:paraId="3C13BE6F">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开标一览表</w:t>
      </w:r>
    </w:p>
    <w:p w14:paraId="1B9DBEB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2543E298">
      <w:pPr>
        <w:pBdr>
          <w:top w:val="none" w:color="000000" w:sz="0" w:space="0"/>
          <w:left w:val="none" w:color="000000" w:sz="0" w:space="0"/>
          <w:bottom w:val="none" w:color="000000" w:sz="0" w:space="0"/>
          <w:right w:val="none" w:color="000000" w:sz="0" w:space="0"/>
        </w:pBdr>
        <w:spacing w:after="0"/>
        <w:ind w:firstLine="7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投标人全称（加盖公章）：供应商名称</w:t>
      </w:r>
    </w:p>
    <w:p w14:paraId="28F53B26">
      <w:pPr>
        <w:pBdr>
          <w:top w:val="none" w:color="000000" w:sz="0" w:space="0"/>
          <w:left w:val="none" w:color="000000" w:sz="0" w:space="0"/>
          <w:bottom w:val="none" w:color="000000" w:sz="0" w:space="0"/>
          <w:right w:val="none" w:color="000000" w:sz="0" w:space="0"/>
        </w:pBdr>
        <w:spacing w:after="0"/>
        <w:ind w:firstLine="72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项目编号：</w:t>
      </w:r>
      <w:r>
        <w:rPr>
          <w:rFonts w:hint="eastAsia" w:ascii="宋体" w:hAnsi="宋体" w:eastAsia="宋体" w:cs="宋体"/>
          <w:b/>
          <w:color w:val="auto"/>
          <w:sz w:val="24"/>
          <w:szCs w:val="24"/>
          <w:highlight w:val="none"/>
          <w:lang w:eastAsia="zh-CN"/>
        </w:rPr>
        <w:t>JSZC-320585-JZCG-G2026-0095</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7839A4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C7A3CAD">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color w:val="auto"/>
                <w:highlight w:val="none"/>
              </w:rPr>
            </w:pPr>
            <w:r>
              <w:rPr>
                <w:rFonts w:hint="eastAsia" w:ascii="宋体" w:hAnsi="宋体" w:eastAsia="宋体" w:cs="宋体"/>
                <w:color w:val="auto"/>
                <w:sz w:val="24"/>
                <w:highlight w:val="none"/>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A0A24E5">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color w:val="auto"/>
                <w:highlight w:val="none"/>
              </w:rPr>
            </w:pPr>
            <w:r>
              <w:rPr>
                <w:rFonts w:hint="eastAsia" w:ascii="宋体" w:hAnsi="宋体" w:eastAsia="宋体" w:cs="宋体"/>
                <w:color w:val="auto"/>
                <w:sz w:val="24"/>
                <w:highlight w:val="none"/>
              </w:rPr>
              <w:t>投标总价</w:t>
            </w:r>
          </w:p>
        </w:tc>
      </w:tr>
      <w:tr w14:paraId="5DE581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1F36CB">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color w:val="auto"/>
                <w:highlight w:val="none"/>
                <w:lang w:eastAsia="zh-CN"/>
              </w:rPr>
            </w:pPr>
            <w:r>
              <w:rPr>
                <w:rFonts w:hint="eastAsia" w:ascii="宋体" w:hAnsi="宋体" w:eastAsia="宋体" w:cs="宋体"/>
                <w:b/>
                <w:bCs/>
                <w:color w:val="auto"/>
                <w:sz w:val="24"/>
                <w:highlight w:val="none"/>
                <w:lang w:eastAsia="zh-CN"/>
              </w:rPr>
              <w:t>太仓市娄江新城医院（瑞金医院太仓分院）电生理设备管理系统建设</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CB3943F">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color w:val="auto"/>
                <w:highlight w:val="none"/>
              </w:rPr>
            </w:pPr>
            <w:r>
              <w:rPr>
                <w:rFonts w:hint="eastAsia" w:ascii="宋体" w:hAnsi="宋体" w:eastAsia="宋体" w:cs="宋体"/>
                <w:color w:val="auto"/>
                <w:sz w:val="24"/>
                <w:highlight w:val="none"/>
              </w:rPr>
              <w:t>小写          （元人民币）</w:t>
            </w:r>
          </w:p>
        </w:tc>
      </w:tr>
      <w:tr w14:paraId="3DE542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E7741E">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color w:val="auto"/>
                <w:highlight w:val="none"/>
              </w:rPr>
            </w:pPr>
            <w:r>
              <w:rPr>
                <w:rFonts w:hint="eastAsia" w:ascii="宋体" w:hAnsi="宋体" w:eastAsia="宋体" w:cs="宋体"/>
                <w:color w:val="auto"/>
                <w:sz w:val="24"/>
                <w:highlight w:val="none"/>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B4FBC25">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color w:val="auto"/>
                <w:highlight w:val="none"/>
              </w:rPr>
            </w:pPr>
            <w:r>
              <w:rPr>
                <w:rFonts w:hint="eastAsia" w:ascii="宋体" w:hAnsi="宋体" w:eastAsia="宋体" w:cs="宋体"/>
                <w:color w:val="auto"/>
                <w:sz w:val="24"/>
                <w:highlight w:val="none"/>
              </w:rPr>
              <w:t>金额大写：</w:t>
            </w:r>
          </w:p>
        </w:tc>
      </w:tr>
    </w:tbl>
    <w:p w14:paraId="77CF8157">
      <w:pPr>
        <w:pBdr>
          <w:top w:val="none" w:color="000000" w:sz="0" w:space="0"/>
          <w:left w:val="none" w:color="000000" w:sz="0" w:space="0"/>
          <w:bottom w:val="none" w:color="000000" w:sz="0" w:space="0"/>
          <w:right w:val="none" w:color="000000" w:sz="0" w:space="0"/>
        </w:pBdr>
        <w:spacing w:after="0"/>
        <w:ind w:firstLine="723"/>
        <w:jc w:val="both"/>
        <w:rPr>
          <w:rFonts w:ascii="宋体" w:hAnsi="宋体" w:eastAsia="宋体" w:cs="宋体"/>
          <w:color w:val="auto"/>
          <w:highlight w:val="none"/>
        </w:rPr>
      </w:pPr>
      <w:r>
        <w:rPr>
          <w:rFonts w:hint="eastAsia" w:ascii="宋体" w:hAnsi="宋体" w:eastAsia="宋体" w:cs="宋体"/>
          <w:b/>
          <w:color w:val="auto"/>
          <w:sz w:val="24"/>
          <w:highlight w:val="none"/>
        </w:rPr>
        <w:t> </w:t>
      </w:r>
    </w:p>
    <w:p w14:paraId="23987775">
      <w:pPr>
        <w:pBdr>
          <w:top w:val="none" w:color="000000" w:sz="0" w:space="0"/>
          <w:left w:val="none" w:color="000000" w:sz="0" w:space="0"/>
          <w:bottom w:val="none" w:color="000000" w:sz="0" w:space="0"/>
          <w:right w:val="none" w:color="000000" w:sz="0" w:space="0"/>
        </w:pBdr>
        <w:spacing w:after="0" w:line="460" w:lineRule="atLeast"/>
        <w:ind w:firstLine="3360"/>
        <w:jc w:val="both"/>
        <w:rPr>
          <w:rFonts w:ascii="宋体" w:hAnsi="宋体" w:eastAsia="宋体" w:cs="宋体"/>
          <w:color w:val="auto"/>
          <w:highlight w:val="none"/>
        </w:rPr>
      </w:pPr>
      <w:r>
        <w:rPr>
          <w:rFonts w:hint="eastAsia" w:ascii="宋体" w:hAnsi="宋体" w:eastAsia="宋体" w:cs="宋体"/>
          <w:color w:val="auto"/>
          <w:sz w:val="24"/>
          <w:highlight w:val="none"/>
        </w:rPr>
        <w:t>日期：年月日</w:t>
      </w:r>
    </w:p>
    <w:p w14:paraId="6F416B91">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highlight w:val="none"/>
        </w:rPr>
      </w:pPr>
      <w:r>
        <w:rPr>
          <w:rFonts w:hint="eastAsia" w:ascii="宋体" w:hAnsi="宋体" w:eastAsia="宋体" w:cs="宋体"/>
          <w:b/>
          <w:color w:val="auto"/>
          <w:sz w:val="24"/>
          <w:highlight w:val="none"/>
        </w:rPr>
        <w:t> </w:t>
      </w:r>
    </w:p>
    <w:p w14:paraId="37BA43E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rPr>
      </w:pPr>
      <w:r>
        <w:rPr>
          <w:rFonts w:hint="eastAsia" w:ascii="宋体" w:hAnsi="宋体" w:eastAsia="宋体" w:cs="宋体"/>
          <w:color w:val="auto"/>
          <w:highlight w:val="none"/>
        </w:rPr>
        <w:br w:type="page" w:clear="all"/>
      </w:r>
    </w:p>
    <w:p w14:paraId="2155916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rPr>
      </w:pPr>
      <w:r>
        <w:rPr>
          <w:rFonts w:hint="eastAsia" w:ascii="宋体" w:hAnsi="宋体" w:eastAsia="宋体" w:cs="宋体"/>
          <w:b/>
          <w:color w:val="auto"/>
          <w:sz w:val="28"/>
          <w:highlight w:val="none"/>
        </w:rPr>
        <w:t>7、投标报价明细表</w:t>
      </w:r>
    </w:p>
    <w:p w14:paraId="3D2B8B11">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color w:val="auto"/>
          <w:highlight w:val="none"/>
        </w:rPr>
      </w:pPr>
      <w:r>
        <w:rPr>
          <w:rFonts w:hint="eastAsia" w:ascii="宋体" w:hAnsi="宋体" w:eastAsia="宋体" w:cs="宋体"/>
          <w:b/>
          <w:color w:val="auto"/>
          <w:sz w:val="30"/>
          <w:highlight w:val="none"/>
        </w:rPr>
        <w:t> </w:t>
      </w:r>
    </w:p>
    <w:p w14:paraId="7885182C">
      <w:pPr>
        <w:pBdr>
          <w:top w:val="none" w:color="000000" w:sz="0" w:space="0"/>
          <w:left w:val="none" w:color="000000" w:sz="0" w:space="0"/>
          <w:bottom w:val="none" w:color="000000" w:sz="0" w:space="0"/>
          <w:right w:val="none" w:color="000000" w:sz="0" w:space="0"/>
        </w:pBdr>
        <w:ind w:firstLine="2811"/>
        <w:rPr>
          <w:color w:val="auto"/>
          <w:highlight w:val="none"/>
        </w:rPr>
      </w:pPr>
      <w:bookmarkStart w:id="4" w:name="OLE_LINK57"/>
      <w:r>
        <w:rPr>
          <w:rFonts w:ascii="宋体" w:hAnsi="宋体" w:cs="宋体"/>
          <w:b/>
          <w:color w:val="auto"/>
          <w:sz w:val="28"/>
          <w:highlight w:val="none"/>
        </w:rPr>
        <w:t>（一）投标报价明细表</w:t>
      </w:r>
    </w:p>
    <w:p w14:paraId="75151F76">
      <w:pPr>
        <w:pBdr>
          <w:top w:val="none" w:color="000000" w:sz="0" w:space="0"/>
          <w:left w:val="none" w:color="000000" w:sz="0" w:space="0"/>
          <w:bottom w:val="none" w:color="000000" w:sz="0" w:space="0"/>
          <w:right w:val="none" w:color="000000" w:sz="0" w:space="0"/>
        </w:pBdr>
        <w:ind w:firstLine="3012"/>
        <w:rPr>
          <w:color w:val="auto"/>
          <w:highlight w:val="none"/>
        </w:rPr>
      </w:pPr>
      <w:r>
        <w:rPr>
          <w:rFonts w:ascii="宋体" w:hAnsi="宋体" w:cs="宋体"/>
          <w:b/>
          <w:color w:val="auto"/>
          <w:sz w:val="30"/>
          <w:highlight w:val="none"/>
        </w:rPr>
        <w:t> </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9"/>
        <w:gridCol w:w="2027"/>
        <w:gridCol w:w="1260"/>
        <w:gridCol w:w="1332"/>
        <w:gridCol w:w="1500"/>
        <w:gridCol w:w="1416"/>
        <w:gridCol w:w="1140"/>
      </w:tblGrid>
      <w:tr w14:paraId="1E2759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trPr>
        <w:tc>
          <w:tcPr>
            <w:tcW w:w="59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E1290EA">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宋体" w:hAnsi="宋体" w:eastAsia="宋体" w:cs="宋体"/>
                <w:color w:val="auto"/>
                <w:sz w:val="24"/>
                <w:highlight w:val="none"/>
              </w:rPr>
              <w:t>序号</w:t>
            </w:r>
          </w:p>
        </w:tc>
        <w:tc>
          <w:tcPr>
            <w:tcW w:w="202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8768120">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宋体" w:hAnsi="宋体" w:eastAsia="宋体" w:cs="宋体"/>
                <w:color w:val="auto"/>
                <w:sz w:val="24"/>
                <w:highlight w:val="none"/>
              </w:rPr>
              <w:t>分项名称</w:t>
            </w:r>
          </w:p>
        </w:tc>
        <w:tc>
          <w:tcPr>
            <w:tcW w:w="1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9F38EF8">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宋体" w:hAnsi="宋体" w:eastAsia="宋体" w:cs="宋体"/>
                <w:color w:val="auto"/>
                <w:sz w:val="24"/>
                <w:highlight w:val="none"/>
              </w:rPr>
              <w:t>数量</w:t>
            </w:r>
          </w:p>
        </w:tc>
        <w:tc>
          <w:tcPr>
            <w:tcW w:w="133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20AF795">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宋体" w:hAnsi="宋体" w:eastAsia="宋体" w:cs="宋体"/>
                <w:color w:val="auto"/>
                <w:sz w:val="24"/>
                <w:highlight w:val="none"/>
              </w:rPr>
              <w:t>单位</w:t>
            </w:r>
          </w:p>
        </w:tc>
        <w:tc>
          <w:tcPr>
            <w:tcW w:w="150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4EF523F">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宋体" w:hAnsi="宋体" w:eastAsia="宋体" w:cs="宋体"/>
                <w:color w:val="auto"/>
                <w:sz w:val="24"/>
                <w:highlight w:val="none"/>
              </w:rPr>
              <w:t>单价</w:t>
            </w:r>
          </w:p>
        </w:tc>
        <w:tc>
          <w:tcPr>
            <w:tcW w:w="141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99F4A8B">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宋体" w:hAnsi="宋体" w:eastAsia="宋体" w:cs="宋体"/>
                <w:color w:val="auto"/>
                <w:sz w:val="24"/>
                <w:highlight w:val="none"/>
              </w:rPr>
              <w:t>总价</w:t>
            </w:r>
          </w:p>
        </w:tc>
        <w:tc>
          <w:tcPr>
            <w:tcW w:w="114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5D9C196">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宋体" w:hAnsi="宋体" w:eastAsia="宋体" w:cs="宋体"/>
                <w:color w:val="auto"/>
                <w:sz w:val="24"/>
                <w:highlight w:val="none"/>
              </w:rPr>
              <w:t>备注</w:t>
            </w:r>
          </w:p>
        </w:tc>
      </w:tr>
      <w:tr w14:paraId="37B4B1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40AE01">
            <w:pPr>
              <w:pBdr>
                <w:top w:val="none" w:color="000000" w:sz="0" w:space="0"/>
                <w:left w:val="none" w:color="000000" w:sz="0" w:space="0"/>
                <w:bottom w:val="none" w:color="000000" w:sz="0" w:space="0"/>
                <w:right w:val="none" w:color="000000" w:sz="0" w:space="0"/>
              </w:pBdr>
              <w:spacing w:after="0" w:line="380" w:lineRule="atLeast"/>
              <w:jc w:val="center"/>
              <w:rPr>
                <w:color w:val="auto"/>
                <w:highlight w:val="none"/>
              </w:rPr>
            </w:pPr>
            <w:r>
              <w:rPr>
                <w:rFonts w:ascii="Times New Roman" w:hAnsi="Times New Roman" w:eastAsia="Times New Roman" w:cs="Times New Roman"/>
                <w:color w:val="auto"/>
                <w:sz w:val="24"/>
                <w:highlight w:val="none"/>
              </w:rPr>
              <w:t>1</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0934B7B">
            <w:pPr>
              <w:pBdr>
                <w:top w:val="none" w:color="000000" w:sz="0" w:space="0"/>
                <w:left w:val="none" w:color="000000" w:sz="0" w:space="0"/>
                <w:bottom w:val="none" w:color="000000" w:sz="0" w:space="0"/>
                <w:right w:val="none" w:color="000000" w:sz="0" w:space="0"/>
              </w:pBdr>
              <w:spacing w:after="0" w:line="380" w:lineRule="atLeast"/>
              <w:ind w:right="-199"/>
              <w:jc w:val="center"/>
              <w:rPr>
                <w:color w:val="auto"/>
                <w:highlight w:val="none"/>
              </w:rPr>
            </w:pPr>
            <w:r>
              <w:rPr>
                <w:rFonts w:ascii="Times New Roman" w:hAnsi="Times New Roman" w:eastAsia="Times New Roman" w:cs="Times New Roman"/>
                <w:color w:val="auto"/>
                <w:sz w:val="24"/>
                <w:highlight w:val="none"/>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1EC6A69">
            <w:pPr>
              <w:pBdr>
                <w:top w:val="none" w:color="000000" w:sz="0" w:space="0"/>
                <w:left w:val="none" w:color="000000" w:sz="0" w:space="0"/>
                <w:bottom w:val="none" w:color="000000" w:sz="0" w:space="0"/>
                <w:right w:val="none" w:color="000000" w:sz="0" w:space="0"/>
              </w:pBdr>
              <w:spacing w:after="0" w:line="380" w:lineRule="atLeast"/>
              <w:jc w:val="center"/>
              <w:rPr>
                <w:color w:val="auto"/>
                <w:highlight w:val="none"/>
              </w:rPr>
            </w:pPr>
            <w:r>
              <w:rPr>
                <w:rFonts w:ascii="Times New Roman" w:hAnsi="Times New Roman" w:eastAsia="Times New Roman" w:cs="Times New Roman"/>
                <w:color w:val="auto"/>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A69060A">
            <w:pPr>
              <w:pBdr>
                <w:top w:val="none" w:color="000000" w:sz="0" w:space="0"/>
                <w:left w:val="none" w:color="000000" w:sz="0" w:space="0"/>
                <w:bottom w:val="none" w:color="000000" w:sz="0" w:space="0"/>
                <w:right w:val="none" w:color="000000" w:sz="0" w:space="0"/>
              </w:pBdr>
              <w:spacing w:after="0" w:line="380" w:lineRule="atLeast"/>
              <w:jc w:val="center"/>
              <w:rPr>
                <w:color w:val="auto"/>
                <w:highlight w:val="none"/>
              </w:rPr>
            </w:pPr>
            <w:r>
              <w:rPr>
                <w:rFonts w:ascii="Times New Roman" w:hAnsi="Times New Roman" w:eastAsia="Times New Roman" w:cs="Times New Roman"/>
                <w:color w:val="auto"/>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66A20D5">
            <w:pPr>
              <w:pBdr>
                <w:top w:val="none" w:color="000000" w:sz="0" w:space="0"/>
                <w:left w:val="none" w:color="000000" w:sz="0" w:space="0"/>
                <w:bottom w:val="none" w:color="000000" w:sz="0" w:space="0"/>
                <w:right w:val="none" w:color="000000" w:sz="0" w:space="0"/>
              </w:pBdr>
              <w:spacing w:after="0" w:line="380" w:lineRule="atLeast"/>
              <w:jc w:val="center"/>
              <w:rPr>
                <w:color w:val="auto"/>
                <w:highlight w:val="none"/>
              </w:rPr>
            </w:pPr>
            <w:r>
              <w:rPr>
                <w:rFonts w:ascii="Times New Roman" w:hAnsi="Times New Roman" w:eastAsia="Times New Roman" w:cs="Times New Roman"/>
                <w:color w:val="auto"/>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1DA68DF">
            <w:pPr>
              <w:pBdr>
                <w:top w:val="none" w:color="000000" w:sz="0" w:space="0"/>
                <w:left w:val="none" w:color="000000" w:sz="0" w:space="0"/>
                <w:bottom w:val="none" w:color="000000" w:sz="0" w:space="0"/>
                <w:right w:val="none" w:color="000000" w:sz="0" w:space="0"/>
              </w:pBdr>
              <w:spacing w:after="0" w:line="380" w:lineRule="atLeast"/>
              <w:jc w:val="center"/>
              <w:rPr>
                <w:color w:val="auto"/>
                <w:highlight w:val="none"/>
              </w:rPr>
            </w:pPr>
            <w:r>
              <w:rPr>
                <w:rFonts w:ascii="Times New Roman" w:hAnsi="Times New Roman" w:eastAsia="Times New Roman" w:cs="Times New Roman"/>
                <w:color w:val="auto"/>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87EB385">
            <w:pPr>
              <w:pBdr>
                <w:top w:val="none" w:color="000000" w:sz="0" w:space="0"/>
                <w:left w:val="none" w:color="000000" w:sz="0" w:space="0"/>
                <w:bottom w:val="none" w:color="000000" w:sz="0" w:space="0"/>
                <w:right w:val="none" w:color="000000" w:sz="0" w:space="0"/>
              </w:pBdr>
              <w:spacing w:after="0" w:line="380" w:lineRule="atLeast"/>
              <w:jc w:val="center"/>
              <w:rPr>
                <w:color w:val="auto"/>
                <w:highlight w:val="none"/>
              </w:rPr>
            </w:pPr>
            <w:r>
              <w:rPr>
                <w:rFonts w:ascii="Times New Roman" w:hAnsi="Times New Roman" w:eastAsia="Times New Roman" w:cs="Times New Roman"/>
                <w:color w:val="auto"/>
                <w:sz w:val="24"/>
                <w:highlight w:val="none"/>
              </w:rPr>
              <w:t> </w:t>
            </w:r>
          </w:p>
        </w:tc>
      </w:tr>
      <w:tr w14:paraId="5C9BF1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9137BF">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2</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A775195">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822ED11">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D95040C">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F42AC6C">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2082384">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2B38E15">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r>
      <w:tr w14:paraId="025B54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46FB09">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3</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B15F4C8">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05DAF2E">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5656F9B">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24EAC1C">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7028CA">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9B34249">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r>
      <w:tr w14:paraId="02DC69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D8B9FE">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490AB13">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8053D4C">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4A68C99">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6EB555F">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5D2226E">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6498A34">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Times New Roman" w:hAnsi="Times New Roman" w:eastAsia="Times New Roman" w:cs="Times New Roman"/>
                <w:color w:val="auto"/>
                <w:sz w:val="24"/>
                <w:highlight w:val="none"/>
              </w:rPr>
              <w:t> </w:t>
            </w:r>
          </w:p>
        </w:tc>
      </w:tr>
      <w:tr w14:paraId="315A63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2626"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A32F6FC">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宋体" w:hAnsi="宋体" w:eastAsia="宋体" w:cs="宋体"/>
                <w:color w:val="auto"/>
                <w:sz w:val="24"/>
                <w:highlight w:val="none"/>
              </w:rPr>
              <w:t>投标总报价</w:t>
            </w:r>
          </w:p>
        </w:tc>
        <w:tc>
          <w:tcPr>
            <w:tcW w:w="6648" w:type="dxa"/>
            <w:gridSpan w:val="5"/>
            <w:tcBorders>
              <w:top w:val="nil"/>
              <w:left w:val="nil"/>
              <w:bottom w:val="single" w:color="000000" w:sz="8" w:space="0"/>
              <w:right w:val="single" w:color="000000" w:sz="8" w:space="0"/>
            </w:tcBorders>
            <w:tcMar>
              <w:top w:w="0" w:type="dxa"/>
              <w:left w:w="108" w:type="dxa"/>
              <w:bottom w:w="0" w:type="dxa"/>
              <w:right w:w="108" w:type="dxa"/>
            </w:tcMar>
            <w:vAlign w:val="center"/>
          </w:tcPr>
          <w:p w14:paraId="6941028E">
            <w:pPr>
              <w:pBdr>
                <w:top w:val="none" w:color="000000" w:sz="0" w:space="0"/>
                <w:left w:val="none" w:color="000000" w:sz="0" w:space="0"/>
                <w:bottom w:val="none" w:color="000000" w:sz="0" w:space="0"/>
                <w:right w:val="none" w:color="000000" w:sz="0" w:space="0"/>
              </w:pBdr>
              <w:spacing w:after="0" w:line="240" w:lineRule="auto"/>
              <w:jc w:val="center"/>
              <w:rPr>
                <w:color w:val="auto"/>
                <w:highlight w:val="none"/>
              </w:rPr>
            </w:pPr>
            <w:r>
              <w:rPr>
                <w:rFonts w:ascii="宋体" w:hAnsi="宋体" w:eastAsia="宋体" w:cs="宋体"/>
                <w:color w:val="auto"/>
                <w:sz w:val="24"/>
                <w:highlight w:val="none"/>
              </w:rPr>
              <w:t>大写：元；小写：元</w:t>
            </w:r>
          </w:p>
        </w:tc>
      </w:tr>
    </w:tbl>
    <w:p w14:paraId="1DDBA5BB">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highlight w:val="none"/>
          <w:lang w:eastAsia="zh-CN"/>
        </w:rPr>
      </w:pPr>
      <w:r>
        <w:rPr>
          <w:rFonts w:ascii="宋体" w:hAnsi="宋体" w:cs="宋体"/>
          <w:color w:val="auto"/>
          <w:sz w:val="24"/>
          <w:highlight w:val="none"/>
          <w:lang w:eastAsia="zh-CN"/>
        </w:rPr>
        <w:t>注：</w:t>
      </w:r>
    </w:p>
    <w:p w14:paraId="1A81E355">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color w:val="auto"/>
          <w:sz w:val="24"/>
          <w:highlight w:val="none"/>
          <w:lang w:eastAsia="zh-CN"/>
        </w:rPr>
      </w:pPr>
      <w:r>
        <w:rPr>
          <w:rFonts w:hint="eastAsia" w:ascii="宋体" w:hAnsi="宋体" w:cs="宋体"/>
          <w:color w:val="auto"/>
          <w:sz w:val="24"/>
          <w:highlight w:val="none"/>
          <w:lang w:eastAsia="zh-CN"/>
        </w:rPr>
        <w:t>1、</w:t>
      </w:r>
      <w:r>
        <w:rPr>
          <w:rFonts w:ascii="宋体" w:hAnsi="宋体" w:cs="宋体"/>
          <w:color w:val="auto"/>
          <w:sz w:val="24"/>
          <w:highlight w:val="none"/>
          <w:lang w:eastAsia="zh-CN"/>
        </w:rPr>
        <w:t>本表报价的合计金额应与开标一览表报价一致</w:t>
      </w:r>
    </w:p>
    <w:p w14:paraId="15BF604B">
      <w:pPr>
        <w:pBdr>
          <w:top w:val="none" w:color="000000" w:sz="0" w:space="0"/>
          <w:left w:val="none" w:color="000000" w:sz="0" w:space="0"/>
          <w:bottom w:val="none" w:color="000000" w:sz="0" w:space="0"/>
          <w:right w:val="none" w:color="000000" w:sz="0" w:space="0"/>
        </w:pBdr>
        <w:spacing w:line="499" w:lineRule="atLeast"/>
        <w:rPr>
          <w:color w:val="auto"/>
          <w:highlight w:val="none"/>
          <w:lang w:eastAsia="zh-CN"/>
        </w:rPr>
      </w:pPr>
      <w:r>
        <w:rPr>
          <w:rFonts w:ascii="宋体" w:hAnsi="宋体" w:cs="宋体"/>
          <w:color w:val="auto"/>
          <w:sz w:val="24"/>
          <w:highlight w:val="none"/>
          <w:lang w:eastAsia="zh-CN"/>
        </w:rPr>
        <w:t>投标单位：（公章）</w:t>
      </w:r>
    </w:p>
    <w:p w14:paraId="63B04EE0">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highlight w:val="none"/>
          <w:lang w:eastAsia="zh-CN"/>
        </w:rPr>
      </w:pPr>
      <w:r>
        <w:rPr>
          <w:rFonts w:ascii="宋体" w:hAnsi="宋体" w:cs="宋体"/>
          <w:color w:val="auto"/>
          <w:sz w:val="24"/>
          <w:highlight w:val="none"/>
          <w:lang w:eastAsia="zh-CN"/>
        </w:rPr>
        <w:t xml:space="preserve">法定代表人或委托代理人（签字或盖章）： </w:t>
      </w:r>
    </w:p>
    <w:p w14:paraId="6D4DF4E0">
      <w:pPr>
        <w:pBdr>
          <w:top w:val="none" w:color="000000" w:sz="0" w:space="0"/>
          <w:left w:val="none" w:color="000000" w:sz="0" w:space="0"/>
          <w:bottom w:val="none" w:color="000000" w:sz="0" w:space="0"/>
          <w:right w:val="none" w:color="000000" w:sz="0" w:space="0"/>
        </w:pBdr>
        <w:spacing w:line="499" w:lineRule="atLeast"/>
        <w:rPr>
          <w:rFonts w:ascii="Times New Roman" w:hAnsi="Times New Roman" w:eastAsia="Times New Roman"/>
          <w:color w:val="auto"/>
          <w:szCs w:val="21"/>
          <w:highlight w:val="none"/>
          <w:lang w:eastAsia="zh-CN"/>
        </w:rPr>
      </w:pPr>
      <w:r>
        <w:rPr>
          <w:rFonts w:ascii="宋体" w:hAnsi="宋体" w:cs="宋体"/>
          <w:color w:val="auto"/>
          <w:sz w:val="24"/>
          <w:highlight w:val="none"/>
          <w:lang w:eastAsia="zh-CN"/>
        </w:rPr>
        <w:t>投标日期： 年 月 日</w:t>
      </w:r>
    </w:p>
    <w:p w14:paraId="7BCECA7A">
      <w:pPr>
        <w:ind w:firstLine="1506" w:firstLineChars="500"/>
        <w:rPr>
          <w:rFonts w:ascii="宋体" w:hAnsi="宋体" w:eastAsia="宋体" w:cs="宋体"/>
          <w:b/>
          <w:color w:val="auto"/>
          <w:sz w:val="30"/>
          <w:szCs w:val="30"/>
          <w:highlight w:val="none"/>
          <w:lang w:eastAsia="zh-CN"/>
        </w:rPr>
      </w:pPr>
    </w:p>
    <w:p w14:paraId="3719F598">
      <w:pPr>
        <w:ind w:firstLine="1506" w:firstLineChars="500"/>
        <w:rPr>
          <w:rFonts w:ascii="宋体" w:hAnsi="宋体" w:eastAsia="宋体" w:cs="宋体"/>
          <w:b/>
          <w:color w:val="auto"/>
          <w:sz w:val="30"/>
          <w:szCs w:val="30"/>
          <w:highlight w:val="none"/>
          <w:lang w:eastAsia="zh-CN"/>
        </w:rPr>
      </w:pPr>
    </w:p>
    <w:p w14:paraId="07E650C1">
      <w:pPr>
        <w:ind w:firstLine="1506" w:firstLineChars="500"/>
        <w:rPr>
          <w:rFonts w:ascii="宋体" w:hAnsi="宋体" w:eastAsia="宋体" w:cs="宋体"/>
          <w:b/>
          <w:color w:val="auto"/>
          <w:sz w:val="30"/>
          <w:szCs w:val="30"/>
          <w:highlight w:val="none"/>
          <w:lang w:eastAsia="zh-CN"/>
        </w:rPr>
      </w:pPr>
    </w:p>
    <w:p w14:paraId="117187C2">
      <w:pPr>
        <w:ind w:firstLine="1506" w:firstLineChars="500"/>
        <w:rPr>
          <w:rFonts w:ascii="宋体" w:hAnsi="宋体" w:eastAsia="宋体" w:cs="宋体"/>
          <w:b/>
          <w:bCs/>
          <w:color w:val="auto"/>
          <w:sz w:val="24"/>
          <w:szCs w:val="24"/>
          <w:highlight w:val="none"/>
          <w:lang w:eastAsia="zh-CN"/>
        </w:rPr>
      </w:pPr>
      <w:r>
        <w:rPr>
          <w:rFonts w:hint="eastAsia" w:ascii="宋体" w:hAnsi="宋体" w:eastAsia="宋体" w:cs="宋体"/>
          <w:b/>
          <w:color w:val="auto"/>
          <w:sz w:val="30"/>
          <w:szCs w:val="30"/>
          <w:highlight w:val="none"/>
          <w:lang w:eastAsia="zh-CN"/>
        </w:rPr>
        <w:t>（二）投标报价合理性说明（如有）</w:t>
      </w:r>
    </w:p>
    <w:p w14:paraId="785163FD">
      <w:pPr>
        <w:spacing w:line="420" w:lineRule="exact"/>
        <w:rPr>
          <w:rFonts w:ascii="宋体" w:hAnsi="宋体" w:eastAsia="宋体" w:cs="宋体"/>
          <w:b/>
          <w:color w:val="auto"/>
          <w:sz w:val="24"/>
          <w:szCs w:val="24"/>
          <w:highlight w:val="none"/>
          <w:lang w:eastAsia="zh-CN"/>
        </w:rPr>
      </w:pPr>
    </w:p>
    <w:p w14:paraId="586AA576">
      <w:pPr>
        <w:spacing w:line="420" w:lineRule="exact"/>
        <w:rPr>
          <w:rFonts w:ascii="宋体" w:hAnsi="宋体"/>
          <w:b/>
          <w:color w:val="auto"/>
          <w:highlight w:val="none"/>
          <w:lang w:eastAsia="zh-CN"/>
        </w:rPr>
      </w:pPr>
    </w:p>
    <w:p w14:paraId="747A4A8C">
      <w:pPr>
        <w:spacing w:line="420" w:lineRule="exact"/>
        <w:ind w:firstLine="480" w:firstLineChars="200"/>
        <w:rPr>
          <w:rFonts w:ascii="宋体" w:hAnsi="宋体" w:cs="宋体"/>
          <w:b/>
          <w:color w:val="auto"/>
          <w:sz w:val="24"/>
          <w:highlight w:val="none"/>
          <w:lang w:eastAsia="zh-CN"/>
        </w:rPr>
      </w:pPr>
      <w:r>
        <w:rPr>
          <w:rFonts w:hint="eastAsia" w:ascii="宋体" w:hAnsi="宋体" w:cs="宋体"/>
          <w:b/>
          <w:color w:val="auto"/>
          <w:sz w:val="24"/>
          <w:highlight w:val="none"/>
          <w:lang w:eastAsia="zh-CN"/>
        </w:rPr>
        <w:t>注：根据</w:t>
      </w:r>
      <w:r>
        <w:rPr>
          <w:rFonts w:hint="eastAsia" w:cs="微软雅黑" w:asciiTheme="minorEastAsia" w:hAnsiTheme="minorEastAsia" w:eastAsiaTheme="minorEastAsia"/>
          <w:b/>
          <w:color w:val="auto"/>
          <w:sz w:val="24"/>
          <w:szCs w:val="24"/>
          <w:highlight w:val="none"/>
          <w:lang w:eastAsia="zh-CN"/>
        </w:rPr>
        <w:t>财政部《关于推动解决政府采购异常低价问题的通知》（财库〔</w:t>
      </w:r>
      <w:r>
        <w:rPr>
          <w:rFonts w:asciiTheme="minorEastAsia" w:hAnsiTheme="minorEastAsia" w:eastAsiaTheme="minorEastAsia"/>
          <w:b/>
          <w:color w:val="auto"/>
          <w:sz w:val="24"/>
          <w:szCs w:val="24"/>
          <w:highlight w:val="none"/>
          <w:lang w:eastAsia="zh-CN"/>
        </w:rPr>
        <w:t>2026</w:t>
      </w:r>
      <w:r>
        <w:rPr>
          <w:rFonts w:hint="eastAsia" w:cs="微软雅黑" w:asciiTheme="minorEastAsia" w:hAnsiTheme="minorEastAsia" w:eastAsiaTheme="minorEastAsia"/>
          <w:b/>
          <w:color w:val="auto"/>
          <w:sz w:val="24"/>
          <w:szCs w:val="24"/>
          <w:highlight w:val="none"/>
          <w:lang w:eastAsia="zh-CN"/>
        </w:rPr>
        <w:t>〕</w:t>
      </w:r>
      <w:r>
        <w:rPr>
          <w:rFonts w:hint="eastAsia" w:asciiTheme="minorEastAsia" w:hAnsiTheme="minorEastAsia" w:eastAsiaTheme="minorEastAsia"/>
          <w:b/>
          <w:color w:val="auto"/>
          <w:sz w:val="24"/>
          <w:szCs w:val="24"/>
          <w:highlight w:val="none"/>
          <w:lang w:eastAsia="zh-CN"/>
        </w:rPr>
        <w:t>2号</w:t>
      </w:r>
      <w:r>
        <w:rPr>
          <w:rFonts w:hint="eastAsia" w:cs="微软雅黑" w:asciiTheme="minorEastAsia" w:hAnsiTheme="minorEastAsia" w:eastAsiaTheme="minorEastAsia"/>
          <w:b/>
          <w:color w:val="auto"/>
          <w:sz w:val="24"/>
          <w:szCs w:val="24"/>
          <w:highlight w:val="none"/>
          <w:lang w:eastAsia="zh-CN"/>
        </w:rPr>
        <w:t>）</w:t>
      </w:r>
      <w:r>
        <w:rPr>
          <w:rFonts w:hint="eastAsia" w:ascii="宋体" w:hAnsi="宋体" w:cs="宋体"/>
          <w:b/>
          <w:color w:val="auto"/>
          <w:sz w:val="24"/>
          <w:highlight w:val="none"/>
          <w:lang w:eastAsia="zh-CN"/>
        </w:rPr>
        <w:t xml:space="preserve"> ，若投标人的投标（响应）报价满足以下任一条件：</w:t>
      </w:r>
    </w:p>
    <w:p w14:paraId="77768B3F">
      <w:pPr>
        <w:spacing w:line="420" w:lineRule="exact"/>
        <w:ind w:firstLine="480" w:firstLineChars="200"/>
        <w:rPr>
          <w:rFonts w:ascii="宋体" w:hAnsi="宋体" w:cs="宋体"/>
          <w:b/>
          <w:color w:val="auto"/>
          <w:sz w:val="24"/>
          <w:highlight w:val="none"/>
          <w:lang w:eastAsia="zh-CN"/>
        </w:rPr>
      </w:pPr>
      <w:r>
        <w:rPr>
          <w:rFonts w:hint="eastAsia" w:ascii="宋体" w:hAnsi="宋体" w:cs="宋体"/>
          <w:b/>
          <w:color w:val="auto"/>
          <w:sz w:val="24"/>
          <w:highlight w:val="none"/>
          <w:lang w:eastAsia="zh-CN"/>
        </w:rPr>
        <w:t>1）</w:t>
      </w:r>
      <w:r>
        <w:rPr>
          <w:rFonts w:ascii="宋体" w:hAnsi="宋体" w:eastAsia="宋体" w:cs="宋体"/>
          <w:b/>
          <w:bCs/>
          <w:color w:val="auto"/>
          <w:sz w:val="24"/>
          <w:highlight w:val="none"/>
          <w:lang w:eastAsia="zh-CN"/>
        </w:rPr>
        <w:t>投标（响应）报价低于全部通过符合性审查供应商投标（响应）报价平均值50%的，即投标（响应）报价&lt;全部通过符合性审查供应商投标（响应）报价平均值×50%；</w:t>
      </w:r>
      <w:r>
        <w:rPr>
          <w:rFonts w:ascii="宋体" w:hAnsi="宋体" w:eastAsia="宋体" w:cs="宋体"/>
          <w:b/>
          <w:bCs/>
          <w:color w:val="auto"/>
          <w:sz w:val="24"/>
          <w:highlight w:val="none"/>
          <w:lang w:eastAsia="zh-CN"/>
        </w:rPr>
        <w:br w:type="textWrapping"/>
      </w:r>
      <w:r>
        <w:rPr>
          <w:rFonts w:hint="eastAsia" w:ascii="宋体" w:hAnsi="宋体" w:cs="宋体"/>
          <w:b/>
          <w:color w:val="auto"/>
          <w:sz w:val="24"/>
          <w:highlight w:val="none"/>
          <w:lang w:eastAsia="zh-CN"/>
        </w:rPr>
        <w:t>；</w:t>
      </w:r>
    </w:p>
    <w:p w14:paraId="3231AC4A">
      <w:pPr>
        <w:spacing w:line="420" w:lineRule="exact"/>
        <w:ind w:firstLine="480" w:firstLineChars="200"/>
        <w:rPr>
          <w:rFonts w:ascii="宋体" w:hAnsi="宋体" w:eastAsia="宋体" w:cs="宋体"/>
          <w:b/>
          <w:color w:val="auto"/>
          <w:sz w:val="24"/>
          <w:highlight w:val="none"/>
          <w:lang w:eastAsia="zh-CN"/>
        </w:rPr>
      </w:pPr>
      <w:r>
        <w:rPr>
          <w:rFonts w:hint="eastAsia" w:ascii="宋体" w:hAnsi="宋体" w:cs="宋体"/>
          <w:b/>
          <w:color w:val="auto"/>
          <w:sz w:val="24"/>
          <w:highlight w:val="none"/>
          <w:lang w:eastAsia="zh-CN"/>
        </w:rPr>
        <w:t>2）</w:t>
      </w:r>
      <w:r>
        <w:rPr>
          <w:rFonts w:ascii="宋体" w:hAnsi="宋体" w:eastAsia="宋体" w:cs="宋体"/>
          <w:b/>
          <w:bCs/>
          <w:color w:val="auto"/>
          <w:sz w:val="24"/>
          <w:highlight w:val="none"/>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color w:val="auto"/>
          <w:sz w:val="24"/>
          <w:highlight w:val="none"/>
          <w:lang w:eastAsia="zh-CN"/>
        </w:rPr>
        <w:t>；</w:t>
      </w:r>
    </w:p>
    <w:p w14:paraId="5677D275">
      <w:pPr>
        <w:spacing w:line="420" w:lineRule="exact"/>
        <w:ind w:firstLine="480" w:firstLineChars="200"/>
        <w:rPr>
          <w:rFonts w:ascii="宋体" w:hAnsi="宋体" w:cs="宋体"/>
          <w:b/>
          <w:color w:val="auto"/>
          <w:sz w:val="24"/>
          <w:highlight w:val="none"/>
          <w:lang w:eastAsia="zh-CN"/>
        </w:rPr>
      </w:pPr>
      <w:r>
        <w:rPr>
          <w:rFonts w:hint="eastAsia" w:ascii="宋体" w:hAnsi="宋体" w:cs="宋体"/>
          <w:b/>
          <w:bCs/>
          <w:color w:val="auto"/>
          <w:sz w:val="24"/>
          <w:highlight w:val="none"/>
          <w:lang w:eastAsia="zh-CN"/>
        </w:rPr>
        <w:t>3）</w:t>
      </w:r>
      <w:r>
        <w:rPr>
          <w:rFonts w:ascii="宋体" w:hAnsi="宋体" w:eastAsia="宋体" w:cs="宋体"/>
          <w:b/>
          <w:bCs/>
          <w:color w:val="auto"/>
          <w:sz w:val="24"/>
          <w:highlight w:val="none"/>
          <w:lang w:eastAsia="zh-CN"/>
        </w:rPr>
        <w:t>投标（响应）报价低于采购项目最高限价45%的，即投标（响应）报价&lt;采购项目最高限价×45%；</w:t>
      </w:r>
      <w:r>
        <w:rPr>
          <w:rFonts w:ascii="宋体" w:hAnsi="宋体" w:eastAsia="宋体" w:cs="宋体"/>
          <w:b/>
          <w:bCs/>
          <w:color w:val="auto"/>
          <w:sz w:val="24"/>
          <w:highlight w:val="none"/>
          <w:lang w:eastAsia="zh-CN"/>
        </w:rPr>
        <w:br w:type="textWrapping"/>
      </w:r>
      <w:r>
        <w:rPr>
          <w:rFonts w:hint="eastAsia" w:ascii="宋体" w:hAnsi="宋体" w:eastAsia="宋体" w:cs="宋体"/>
          <w:b/>
          <w:bCs/>
          <w:color w:val="auto"/>
          <w:sz w:val="24"/>
          <w:highlight w:val="none"/>
          <w:lang w:eastAsia="zh-CN"/>
        </w:rPr>
        <w:t xml:space="preserve">   </w:t>
      </w:r>
      <w:r>
        <w:rPr>
          <w:rFonts w:hint="eastAsia" w:ascii="宋体" w:hAnsi="宋体" w:cs="宋体"/>
          <w:b/>
          <w:bCs/>
          <w:color w:val="auto"/>
          <w:sz w:val="24"/>
          <w:highlight w:val="none"/>
          <w:lang w:eastAsia="zh-CN"/>
        </w:rPr>
        <w:t>4）</w:t>
      </w:r>
      <w:r>
        <w:rPr>
          <w:rFonts w:ascii="宋体" w:hAnsi="宋体" w:eastAsia="宋体" w:cs="宋体"/>
          <w:b/>
          <w:bCs/>
          <w:color w:val="auto"/>
          <w:sz w:val="24"/>
          <w:highlight w:val="none"/>
          <w:lang w:eastAsia="zh-CN"/>
        </w:rPr>
        <w:t>评审委员会基于专业判断，认为供应商报价过低，有可能影响产品质量或者不能诚信履约的其他情形。</w:t>
      </w:r>
      <w:r>
        <w:rPr>
          <w:rFonts w:ascii="宋体" w:hAnsi="宋体" w:eastAsia="宋体" w:cs="宋体"/>
          <w:b/>
          <w:bCs/>
          <w:color w:val="auto"/>
          <w:sz w:val="24"/>
          <w:highlight w:val="none"/>
          <w:lang w:eastAsia="zh-CN"/>
        </w:rPr>
        <w:br w:type="textWrapping"/>
      </w:r>
      <w:r>
        <w:rPr>
          <w:rFonts w:hint="eastAsia" w:ascii="宋体" w:hAnsi="宋体" w:cs="宋体"/>
          <w:b/>
          <w:bCs/>
          <w:color w:val="auto"/>
          <w:sz w:val="24"/>
          <w:highlight w:val="none"/>
          <w:lang w:eastAsia="zh-CN"/>
        </w:rPr>
        <w:t xml:space="preserve">    </w:t>
      </w:r>
      <w:r>
        <w:rPr>
          <w:rFonts w:ascii="宋体" w:hAnsi="宋体" w:eastAsia="宋体" w:cs="宋体"/>
          <w:b/>
          <w:bCs/>
          <w:color w:val="auto"/>
          <w:sz w:val="24"/>
          <w:highlight w:val="none"/>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color w:val="auto"/>
          <w:sz w:val="24"/>
          <w:highlight w:val="none"/>
          <w:lang w:eastAsia="zh-CN"/>
        </w:rPr>
        <w:br w:type="textWrapping"/>
      </w:r>
    </w:p>
    <w:p w14:paraId="17F16730">
      <w:pPr>
        <w:spacing w:line="420" w:lineRule="exact"/>
        <w:rPr>
          <w:rFonts w:ascii="宋体" w:hAnsi="宋体"/>
          <w:b/>
          <w:color w:val="auto"/>
          <w:highlight w:val="none"/>
          <w:lang w:eastAsia="zh-CN"/>
        </w:rPr>
      </w:pPr>
    </w:p>
    <w:p w14:paraId="31616D78">
      <w:pPr>
        <w:spacing w:line="420" w:lineRule="exact"/>
        <w:rPr>
          <w:rFonts w:ascii="宋体" w:hAnsi="宋体"/>
          <w:b/>
          <w:color w:val="auto"/>
          <w:highlight w:val="none"/>
          <w:lang w:eastAsia="zh-CN"/>
        </w:rPr>
      </w:pPr>
    </w:p>
    <w:p w14:paraId="3B3CA8E3">
      <w:pPr>
        <w:adjustRightInd w:val="0"/>
        <w:spacing w:line="500" w:lineRule="exact"/>
        <w:textAlignment w:val="baseline"/>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投标单位：（公章）</w:t>
      </w:r>
    </w:p>
    <w:p w14:paraId="6FFB1264">
      <w:pPr>
        <w:adjustRightInd w:val="0"/>
        <w:spacing w:line="500" w:lineRule="exact"/>
        <w:textAlignment w:val="baseline"/>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法定代表人或委托代理人（签字或盖章）： </w:t>
      </w:r>
    </w:p>
    <w:p w14:paraId="7A78BB06">
      <w:pPr>
        <w:pStyle w:val="20"/>
        <w:ind w:firstLine="0"/>
        <w:rPr>
          <w:rFonts w:hAnsi="宋体" w:eastAsia="宋体" w:cs="宋体"/>
          <w:color w:val="auto"/>
          <w:highlight w:val="none"/>
          <w:lang w:eastAsia="zh-CN"/>
        </w:rPr>
      </w:pPr>
      <w:r>
        <w:rPr>
          <w:rFonts w:hint="eastAsia" w:hAnsi="宋体" w:eastAsia="宋体" w:cs="宋体"/>
          <w:color w:val="auto"/>
          <w:sz w:val="24"/>
          <w:highlight w:val="none"/>
          <w:lang w:eastAsia="zh-CN"/>
        </w:rPr>
        <w:t>日期：      年     月     日</w:t>
      </w:r>
      <w:bookmarkEnd w:id="4"/>
    </w:p>
    <w:p w14:paraId="6F572A4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p>
    <w:p w14:paraId="45B833C4">
      <w:pPr>
        <w:pBdr>
          <w:top w:val="none" w:color="000000" w:sz="0" w:space="0"/>
          <w:left w:val="none" w:color="000000" w:sz="0" w:space="0"/>
          <w:bottom w:val="none" w:color="000000" w:sz="0" w:space="0"/>
          <w:right w:val="none" w:color="000000" w:sz="0" w:space="0"/>
        </w:pBdr>
        <w:spacing w:after="0"/>
        <w:jc w:val="both"/>
        <w:outlineLvl w:val="1"/>
        <w:rPr>
          <w:color w:val="auto"/>
          <w:highlight w:val="none"/>
          <w:lang w:eastAsia="zh-CN"/>
        </w:rPr>
      </w:pPr>
      <w:r>
        <w:rPr>
          <w:rFonts w:hint="eastAsia" w:ascii="宋体" w:hAnsi="宋体" w:eastAsia="宋体" w:cs="宋体"/>
          <w:b/>
          <w:color w:val="auto"/>
          <w:sz w:val="32"/>
          <w:highlight w:val="none"/>
          <w:lang w:eastAsia="zh-CN"/>
        </w:rPr>
        <w:t>8、</w:t>
      </w:r>
      <w:r>
        <w:rPr>
          <w:rFonts w:ascii="宋体" w:hAnsi="宋体" w:eastAsia="宋体" w:cs="宋体"/>
          <w:b/>
          <w:color w:val="auto"/>
          <w:sz w:val="32"/>
          <w:highlight w:val="none"/>
          <w:lang w:eastAsia="zh-CN"/>
        </w:rPr>
        <w:t>服务要求偏离表</w:t>
      </w:r>
    </w:p>
    <w:p w14:paraId="20D200EF">
      <w:pPr>
        <w:jc w:val="center"/>
        <w:rPr>
          <w:rFonts w:ascii="宋体" w:hAnsi="宋体" w:eastAsia="宋体" w:cs="宋体"/>
          <w:b/>
          <w:color w:val="auto"/>
          <w:sz w:val="30"/>
          <w:szCs w:val="30"/>
          <w:highlight w:val="none"/>
          <w:lang w:eastAsia="zh-CN"/>
        </w:rPr>
      </w:pPr>
    </w:p>
    <w:p w14:paraId="2544347E">
      <w:pPr>
        <w:jc w:val="center"/>
        <w:rPr>
          <w:rFonts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服务要求偏离表</w:t>
      </w:r>
    </w:p>
    <w:p w14:paraId="0A460EE4">
      <w:pPr>
        <w:pStyle w:val="18"/>
        <w:spacing w:after="0" w:line="360" w:lineRule="auto"/>
        <w:ind w:left="22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招标文件编号： </w:t>
      </w:r>
    </w:p>
    <w:tbl>
      <w:tblPr>
        <w:tblStyle w:val="45"/>
        <w:tblW w:w="9068" w:type="dxa"/>
        <w:tblInd w:w="0" w:type="dxa"/>
        <w:tblLayout w:type="autofit"/>
        <w:tblCellMar>
          <w:top w:w="0" w:type="dxa"/>
          <w:left w:w="108" w:type="dxa"/>
          <w:bottom w:w="0" w:type="dxa"/>
          <w:right w:w="108" w:type="dxa"/>
        </w:tblCellMar>
      </w:tblPr>
      <w:tblGrid>
        <w:gridCol w:w="846"/>
        <w:gridCol w:w="1417"/>
        <w:gridCol w:w="1560"/>
        <w:gridCol w:w="1417"/>
        <w:gridCol w:w="1985"/>
        <w:gridCol w:w="1843"/>
      </w:tblGrid>
      <w:tr w14:paraId="27F72DA3">
        <w:tblPrEx>
          <w:tblCellMar>
            <w:top w:w="0" w:type="dxa"/>
            <w:left w:w="108" w:type="dxa"/>
            <w:bottom w:w="0" w:type="dxa"/>
            <w:right w:w="108" w:type="dxa"/>
          </w:tblCellMar>
        </w:tblPrEx>
        <w:trPr>
          <w:trHeight w:val="609" w:hRule="atLeast"/>
        </w:trPr>
        <w:tc>
          <w:tcPr>
            <w:tcW w:w="846" w:type="dxa"/>
            <w:tcBorders>
              <w:top w:val="single" w:color="auto" w:sz="4" w:space="0"/>
              <w:left w:val="single" w:color="auto" w:sz="4" w:space="0"/>
              <w:bottom w:val="single" w:color="auto" w:sz="4" w:space="0"/>
              <w:right w:val="single" w:color="auto" w:sz="4" w:space="0"/>
            </w:tcBorders>
            <w:vAlign w:val="center"/>
          </w:tcPr>
          <w:p w14:paraId="23B51131">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 </w:t>
            </w:r>
          </w:p>
        </w:tc>
        <w:tc>
          <w:tcPr>
            <w:tcW w:w="1417" w:type="dxa"/>
            <w:tcBorders>
              <w:top w:val="single" w:color="auto" w:sz="4" w:space="0"/>
              <w:left w:val="nil"/>
              <w:bottom w:val="single" w:color="auto" w:sz="4" w:space="0"/>
              <w:right w:val="single" w:color="auto" w:sz="4" w:space="0"/>
            </w:tcBorders>
            <w:vAlign w:val="center"/>
          </w:tcPr>
          <w:p w14:paraId="2ECC811A">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标的名称</w:t>
            </w:r>
          </w:p>
        </w:tc>
        <w:tc>
          <w:tcPr>
            <w:tcW w:w="1560" w:type="dxa"/>
            <w:tcBorders>
              <w:top w:val="single" w:color="auto" w:sz="4" w:space="0"/>
              <w:left w:val="nil"/>
              <w:bottom w:val="single" w:color="auto" w:sz="4" w:space="0"/>
              <w:right w:val="single" w:color="auto" w:sz="4" w:space="0"/>
            </w:tcBorders>
            <w:vAlign w:val="center"/>
          </w:tcPr>
          <w:p w14:paraId="3463D1CF">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w:t>
            </w:r>
          </w:p>
          <w:p w14:paraId="0B368BC9">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tc>
        <w:tc>
          <w:tcPr>
            <w:tcW w:w="1417" w:type="dxa"/>
            <w:tcBorders>
              <w:top w:val="single" w:color="auto" w:sz="4" w:space="0"/>
              <w:left w:val="nil"/>
              <w:bottom w:val="single" w:color="auto" w:sz="4" w:space="0"/>
              <w:right w:val="single" w:color="auto" w:sz="4" w:space="0"/>
            </w:tcBorders>
            <w:vAlign w:val="center"/>
          </w:tcPr>
          <w:p w14:paraId="2E6F67BB">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w:t>
            </w:r>
          </w:p>
          <w:p w14:paraId="1DADD857">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响应要求</w:t>
            </w:r>
          </w:p>
        </w:tc>
        <w:tc>
          <w:tcPr>
            <w:tcW w:w="1985" w:type="dxa"/>
            <w:tcBorders>
              <w:top w:val="single" w:color="auto" w:sz="4" w:space="0"/>
              <w:left w:val="nil"/>
              <w:bottom w:val="single" w:color="auto" w:sz="4" w:space="0"/>
              <w:right w:val="single" w:color="auto" w:sz="4" w:space="0"/>
            </w:tcBorders>
            <w:vAlign w:val="center"/>
          </w:tcPr>
          <w:p w14:paraId="6EB22778">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偏离情况(正偏离/无偏离/负偏离)</w:t>
            </w:r>
          </w:p>
        </w:tc>
        <w:tc>
          <w:tcPr>
            <w:tcW w:w="1843" w:type="dxa"/>
            <w:tcBorders>
              <w:top w:val="single" w:color="auto" w:sz="4" w:space="0"/>
              <w:left w:val="nil"/>
              <w:bottom w:val="single" w:color="auto" w:sz="4" w:space="0"/>
              <w:right w:val="single" w:color="auto" w:sz="4" w:space="0"/>
            </w:tcBorders>
            <w:vAlign w:val="center"/>
          </w:tcPr>
          <w:p w14:paraId="7A995486">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备注(证明材料位置)</w:t>
            </w:r>
          </w:p>
        </w:tc>
      </w:tr>
      <w:tr w14:paraId="2FEEAA75">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3C0AADAF">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5173A17D">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560" w:type="dxa"/>
            <w:tcBorders>
              <w:top w:val="nil"/>
              <w:left w:val="nil"/>
              <w:bottom w:val="single" w:color="auto" w:sz="4" w:space="0"/>
              <w:right w:val="single" w:color="auto" w:sz="4" w:space="0"/>
            </w:tcBorders>
            <w:vAlign w:val="center"/>
          </w:tcPr>
          <w:p w14:paraId="070196AB">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417" w:type="dxa"/>
            <w:tcBorders>
              <w:top w:val="nil"/>
              <w:left w:val="nil"/>
              <w:bottom w:val="single" w:color="auto" w:sz="4" w:space="0"/>
              <w:right w:val="single" w:color="auto" w:sz="4" w:space="0"/>
            </w:tcBorders>
            <w:vAlign w:val="center"/>
          </w:tcPr>
          <w:p w14:paraId="6C928E74">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985" w:type="dxa"/>
            <w:tcBorders>
              <w:top w:val="nil"/>
              <w:left w:val="nil"/>
              <w:bottom w:val="single" w:color="auto" w:sz="4" w:space="0"/>
              <w:right w:val="single" w:color="auto" w:sz="4" w:space="0"/>
            </w:tcBorders>
            <w:vAlign w:val="center"/>
          </w:tcPr>
          <w:p w14:paraId="067FD543">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19CA86B9">
            <w:pPr>
              <w:jc w:val="center"/>
              <w:rPr>
                <w:rFonts w:ascii="宋体" w:hAnsi="宋体" w:eastAsia="宋体" w:cs="宋体"/>
                <w:color w:val="auto"/>
                <w:sz w:val="24"/>
                <w:szCs w:val="24"/>
                <w:highlight w:val="none"/>
              </w:rPr>
            </w:pPr>
          </w:p>
        </w:tc>
      </w:tr>
      <w:tr w14:paraId="0E5D98A6">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2B666087">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4924B64A">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560" w:type="dxa"/>
            <w:tcBorders>
              <w:top w:val="nil"/>
              <w:left w:val="nil"/>
              <w:bottom w:val="single" w:color="auto" w:sz="4" w:space="0"/>
              <w:right w:val="single" w:color="auto" w:sz="4" w:space="0"/>
            </w:tcBorders>
            <w:vAlign w:val="center"/>
          </w:tcPr>
          <w:p w14:paraId="003317C5">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417" w:type="dxa"/>
            <w:tcBorders>
              <w:top w:val="nil"/>
              <w:left w:val="nil"/>
              <w:bottom w:val="single" w:color="auto" w:sz="4" w:space="0"/>
              <w:right w:val="single" w:color="auto" w:sz="4" w:space="0"/>
            </w:tcBorders>
            <w:vAlign w:val="center"/>
          </w:tcPr>
          <w:p w14:paraId="5B947609">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985" w:type="dxa"/>
            <w:tcBorders>
              <w:top w:val="nil"/>
              <w:left w:val="nil"/>
              <w:bottom w:val="single" w:color="auto" w:sz="4" w:space="0"/>
              <w:right w:val="single" w:color="auto" w:sz="4" w:space="0"/>
            </w:tcBorders>
            <w:vAlign w:val="center"/>
          </w:tcPr>
          <w:p w14:paraId="475F6864">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718FA270">
            <w:pPr>
              <w:jc w:val="center"/>
              <w:rPr>
                <w:rFonts w:ascii="宋体" w:hAnsi="宋体" w:eastAsia="宋体" w:cs="宋体"/>
                <w:color w:val="auto"/>
                <w:sz w:val="24"/>
                <w:szCs w:val="24"/>
                <w:highlight w:val="none"/>
              </w:rPr>
            </w:pPr>
          </w:p>
        </w:tc>
      </w:tr>
      <w:tr w14:paraId="20FF6711">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0E634459">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3A0C1250">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560" w:type="dxa"/>
            <w:tcBorders>
              <w:top w:val="nil"/>
              <w:left w:val="nil"/>
              <w:bottom w:val="single" w:color="auto" w:sz="4" w:space="0"/>
              <w:right w:val="single" w:color="auto" w:sz="4" w:space="0"/>
            </w:tcBorders>
            <w:vAlign w:val="center"/>
          </w:tcPr>
          <w:p w14:paraId="3A2ADBA2">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417" w:type="dxa"/>
            <w:tcBorders>
              <w:top w:val="nil"/>
              <w:left w:val="nil"/>
              <w:bottom w:val="single" w:color="auto" w:sz="4" w:space="0"/>
              <w:right w:val="single" w:color="auto" w:sz="4" w:space="0"/>
            </w:tcBorders>
            <w:vAlign w:val="center"/>
          </w:tcPr>
          <w:p w14:paraId="4456E573">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985" w:type="dxa"/>
            <w:tcBorders>
              <w:top w:val="nil"/>
              <w:left w:val="nil"/>
              <w:bottom w:val="single" w:color="auto" w:sz="4" w:space="0"/>
              <w:right w:val="single" w:color="auto" w:sz="4" w:space="0"/>
            </w:tcBorders>
            <w:vAlign w:val="center"/>
          </w:tcPr>
          <w:p w14:paraId="4694CB7E">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7EEBDD32">
            <w:pPr>
              <w:jc w:val="center"/>
              <w:rPr>
                <w:rFonts w:ascii="宋体" w:hAnsi="宋体" w:eastAsia="宋体" w:cs="宋体"/>
                <w:color w:val="auto"/>
                <w:sz w:val="24"/>
                <w:szCs w:val="24"/>
                <w:highlight w:val="none"/>
              </w:rPr>
            </w:pPr>
          </w:p>
        </w:tc>
      </w:tr>
      <w:tr w14:paraId="400F843C">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6B5089F8">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300636CE">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560" w:type="dxa"/>
            <w:tcBorders>
              <w:top w:val="nil"/>
              <w:left w:val="nil"/>
              <w:bottom w:val="single" w:color="auto" w:sz="4" w:space="0"/>
              <w:right w:val="single" w:color="auto" w:sz="4" w:space="0"/>
            </w:tcBorders>
            <w:vAlign w:val="center"/>
          </w:tcPr>
          <w:p w14:paraId="50965F8B">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417" w:type="dxa"/>
            <w:tcBorders>
              <w:top w:val="nil"/>
              <w:left w:val="nil"/>
              <w:bottom w:val="single" w:color="auto" w:sz="4" w:space="0"/>
              <w:right w:val="single" w:color="auto" w:sz="4" w:space="0"/>
            </w:tcBorders>
            <w:vAlign w:val="center"/>
          </w:tcPr>
          <w:p w14:paraId="5A83E6F4">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985" w:type="dxa"/>
            <w:tcBorders>
              <w:top w:val="nil"/>
              <w:left w:val="nil"/>
              <w:bottom w:val="single" w:color="auto" w:sz="4" w:space="0"/>
              <w:right w:val="single" w:color="auto" w:sz="4" w:space="0"/>
            </w:tcBorders>
            <w:vAlign w:val="center"/>
          </w:tcPr>
          <w:p w14:paraId="03DA1FD7">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5AAC2DC1">
            <w:pPr>
              <w:jc w:val="center"/>
              <w:rPr>
                <w:rFonts w:ascii="宋体" w:hAnsi="宋体" w:eastAsia="宋体" w:cs="宋体"/>
                <w:color w:val="auto"/>
                <w:sz w:val="24"/>
                <w:szCs w:val="24"/>
                <w:highlight w:val="none"/>
              </w:rPr>
            </w:pPr>
          </w:p>
        </w:tc>
      </w:tr>
      <w:tr w14:paraId="370F73E6">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56942E07">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335A4D58">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560" w:type="dxa"/>
            <w:tcBorders>
              <w:top w:val="nil"/>
              <w:left w:val="nil"/>
              <w:bottom w:val="single" w:color="auto" w:sz="4" w:space="0"/>
              <w:right w:val="single" w:color="auto" w:sz="4" w:space="0"/>
            </w:tcBorders>
            <w:vAlign w:val="center"/>
          </w:tcPr>
          <w:p w14:paraId="572FBA42">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417" w:type="dxa"/>
            <w:tcBorders>
              <w:top w:val="nil"/>
              <w:left w:val="nil"/>
              <w:bottom w:val="single" w:color="auto" w:sz="4" w:space="0"/>
              <w:right w:val="single" w:color="auto" w:sz="4" w:space="0"/>
            </w:tcBorders>
            <w:vAlign w:val="center"/>
          </w:tcPr>
          <w:p w14:paraId="3B08DF51">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985" w:type="dxa"/>
            <w:tcBorders>
              <w:top w:val="nil"/>
              <w:left w:val="nil"/>
              <w:bottom w:val="single" w:color="auto" w:sz="4" w:space="0"/>
              <w:right w:val="single" w:color="auto" w:sz="4" w:space="0"/>
            </w:tcBorders>
            <w:vAlign w:val="center"/>
          </w:tcPr>
          <w:p w14:paraId="2F87DE5E">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2C1D589B">
            <w:pPr>
              <w:jc w:val="center"/>
              <w:rPr>
                <w:rFonts w:ascii="宋体" w:hAnsi="宋体" w:eastAsia="宋体" w:cs="宋体"/>
                <w:color w:val="auto"/>
                <w:sz w:val="24"/>
                <w:szCs w:val="24"/>
                <w:highlight w:val="none"/>
              </w:rPr>
            </w:pPr>
          </w:p>
        </w:tc>
      </w:tr>
    </w:tbl>
    <w:p w14:paraId="71DCB1A1">
      <w:pPr>
        <w:rPr>
          <w:rFonts w:ascii="宋体" w:hAnsi="宋体" w:eastAsia="宋体" w:cs="宋体"/>
          <w:b/>
          <w:color w:val="auto"/>
          <w:sz w:val="24"/>
          <w:szCs w:val="24"/>
          <w:highlight w:val="none"/>
        </w:rPr>
      </w:pPr>
    </w:p>
    <w:p w14:paraId="35CFF5DD">
      <w:pP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w:t>
      </w:r>
    </w:p>
    <w:p w14:paraId="76A7D62B">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投标人应在本表中对照招标文件技术要求（包括服务要求）与实际投标技术要求（包括服务要求）逐项对应列出，并在“偏离说明”项下填写以下内容：优于的，填写“正偏离”；符合的，填写“无偏离”；低于的，填写“负偏离”。</w:t>
      </w:r>
    </w:p>
    <w:p w14:paraId="32CD2824">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2、若事项较多，投标人可根据响应内容的实际情况另纸说明。</w:t>
      </w:r>
    </w:p>
    <w:p w14:paraId="512532C6">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3.上表所指证明材料为项目需求中要求提供的检测报告、截图、各类证书或其他形式的材料，证明材料附后。</w:t>
      </w:r>
    </w:p>
    <w:p w14:paraId="7C3F0F55">
      <w:pPr>
        <w:rPr>
          <w:rFonts w:ascii="宋体" w:hAnsi="宋体" w:eastAsia="宋体" w:cs="宋体"/>
          <w:color w:val="auto"/>
          <w:sz w:val="24"/>
          <w:szCs w:val="24"/>
          <w:highlight w:val="none"/>
          <w:lang w:eastAsia="zh-CN"/>
        </w:rPr>
      </w:pPr>
    </w:p>
    <w:p w14:paraId="36D5008D">
      <w:pPr>
        <w:rPr>
          <w:rFonts w:ascii="宋体" w:hAnsi="宋体" w:eastAsia="宋体" w:cs="宋体"/>
          <w:color w:val="auto"/>
          <w:sz w:val="24"/>
          <w:szCs w:val="24"/>
          <w:highlight w:val="none"/>
          <w:lang w:eastAsia="zh-CN"/>
        </w:rPr>
      </w:pPr>
    </w:p>
    <w:p w14:paraId="1A2DED0A">
      <w:pPr>
        <w:rPr>
          <w:rFonts w:ascii="宋体" w:hAnsi="宋体" w:eastAsia="宋体" w:cs="宋体"/>
          <w:color w:val="auto"/>
          <w:sz w:val="24"/>
          <w:szCs w:val="24"/>
          <w:highlight w:val="none"/>
          <w:lang w:eastAsia="zh-CN"/>
        </w:rPr>
      </w:pPr>
    </w:p>
    <w:p w14:paraId="6775DE49">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投标单位：（单位盖章）</w:t>
      </w:r>
    </w:p>
    <w:p w14:paraId="2F25E472">
      <w:pPr>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法定代表人或代理人（签字或盖章）</w:t>
      </w:r>
      <w:r>
        <w:rPr>
          <w:rFonts w:hint="eastAsia" w:ascii="宋体" w:hAnsi="宋体" w:eastAsia="宋体" w:cs="宋体"/>
          <w:bCs/>
          <w:color w:val="auto"/>
          <w:sz w:val="24"/>
          <w:szCs w:val="24"/>
          <w:highlight w:val="none"/>
          <w:lang w:eastAsia="zh-CN"/>
        </w:rPr>
        <w:t>：</w:t>
      </w:r>
    </w:p>
    <w:p w14:paraId="0B8915AA">
      <w:pPr>
        <w:pBdr>
          <w:top w:val="none" w:color="000000" w:sz="0" w:space="0"/>
          <w:left w:val="none" w:color="000000" w:sz="0" w:space="0"/>
          <w:bottom w:val="none" w:color="000000" w:sz="0" w:space="0"/>
          <w:right w:val="none" w:color="000000" w:sz="0" w:space="0"/>
        </w:pBd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投标日期：   年   月   日</w:t>
      </w:r>
    </w:p>
    <w:p w14:paraId="0F303C4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p>
    <w:p w14:paraId="0971EAA4">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49779EB8">
      <w:pPr>
        <w:snapToGrid w:val="0"/>
        <w:spacing w:line="360" w:lineRule="auto"/>
        <w:rPr>
          <w:rFonts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9、商务要求偏离表</w:t>
      </w:r>
    </w:p>
    <w:p w14:paraId="793B0348">
      <w:pPr>
        <w:snapToGrid w:val="0"/>
        <w:spacing w:line="360" w:lineRule="auto"/>
        <w:jc w:val="center"/>
        <w:rPr>
          <w:rFonts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商务要求偏离表</w:t>
      </w:r>
    </w:p>
    <w:tbl>
      <w:tblPr>
        <w:tblStyle w:val="45"/>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68743C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1A8AF1A1">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19306464">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49A5242D">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color w:val="auto"/>
                <w:kern w:val="1"/>
                <w:sz w:val="24"/>
                <w:szCs w:val="24"/>
                <w:highlight w:val="none"/>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5419AB55">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color w:val="auto"/>
                <w:kern w:val="1"/>
                <w:sz w:val="24"/>
                <w:szCs w:val="24"/>
                <w:highlight w:val="none"/>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1A109650">
            <w:pPr>
              <w:snapToGrid w:val="0"/>
              <w:spacing w:line="360" w:lineRule="auto"/>
              <w:jc w:val="center"/>
              <w:rPr>
                <w:rFonts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0F01E7E9">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1D581E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21800BD">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213" w:type="dxa"/>
            <w:tcBorders>
              <w:top w:val="single" w:color="auto" w:sz="8" w:space="0"/>
              <w:left w:val="single" w:color="auto" w:sz="8" w:space="0"/>
              <w:bottom w:val="single" w:color="auto" w:sz="8" w:space="0"/>
              <w:right w:val="single" w:color="auto" w:sz="8" w:space="0"/>
            </w:tcBorders>
            <w:vAlign w:val="center"/>
          </w:tcPr>
          <w:p w14:paraId="430CDACA">
            <w:pPr>
              <w:snapToGrid w:val="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highlight w:val="none"/>
              </w:rPr>
              <w:t>服务</w:t>
            </w:r>
            <w:r>
              <w:rPr>
                <w:rFonts w:hint="eastAsia" w:ascii="宋体" w:hAnsi="宋体" w:eastAsia="宋体" w:cs="宋体"/>
                <w:color w:val="auto"/>
                <w:sz w:val="24"/>
                <w:highlight w:val="none"/>
                <w:lang w:val="zh-CN"/>
              </w:rPr>
              <w:t>时间</w:t>
            </w:r>
          </w:p>
        </w:tc>
        <w:tc>
          <w:tcPr>
            <w:tcW w:w="1959" w:type="dxa"/>
            <w:tcBorders>
              <w:top w:val="single" w:color="auto" w:sz="8" w:space="0"/>
              <w:left w:val="single" w:color="auto" w:sz="8" w:space="0"/>
              <w:bottom w:val="single" w:color="auto" w:sz="8" w:space="0"/>
              <w:right w:val="single" w:color="auto" w:sz="8" w:space="0"/>
            </w:tcBorders>
          </w:tcPr>
          <w:p w14:paraId="6206913D">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948EA3E">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95100AC">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9B25AAB">
            <w:pPr>
              <w:snapToGrid w:val="0"/>
              <w:spacing w:line="360" w:lineRule="auto"/>
              <w:rPr>
                <w:rFonts w:ascii="宋体" w:hAnsi="宋体" w:eastAsia="宋体" w:cs="宋体"/>
                <w:color w:val="auto"/>
                <w:sz w:val="24"/>
                <w:szCs w:val="24"/>
                <w:highlight w:val="none"/>
              </w:rPr>
            </w:pPr>
          </w:p>
        </w:tc>
      </w:tr>
      <w:tr w14:paraId="2216BD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8229477">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2213" w:type="dxa"/>
            <w:tcBorders>
              <w:top w:val="single" w:color="auto" w:sz="8" w:space="0"/>
              <w:left w:val="single" w:color="auto" w:sz="8" w:space="0"/>
              <w:bottom w:val="single" w:color="auto" w:sz="8" w:space="0"/>
              <w:right w:val="single" w:color="auto" w:sz="8" w:space="0"/>
            </w:tcBorders>
            <w:vAlign w:val="center"/>
          </w:tcPr>
          <w:p w14:paraId="5249C9BD">
            <w:pPr>
              <w:snapToGrid w:val="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highlight w:val="none"/>
              </w:rPr>
              <w:t>服务</w:t>
            </w:r>
            <w:r>
              <w:rPr>
                <w:rFonts w:hint="eastAsia" w:ascii="宋体" w:hAnsi="宋体" w:eastAsia="宋体" w:cs="宋体"/>
                <w:color w:val="auto"/>
                <w:sz w:val="24"/>
                <w:highlight w:val="none"/>
                <w:lang w:val="zh-CN"/>
              </w:rPr>
              <w:t>地点</w:t>
            </w:r>
          </w:p>
        </w:tc>
        <w:tc>
          <w:tcPr>
            <w:tcW w:w="1959" w:type="dxa"/>
            <w:tcBorders>
              <w:top w:val="single" w:color="auto" w:sz="8" w:space="0"/>
              <w:left w:val="single" w:color="auto" w:sz="8" w:space="0"/>
              <w:bottom w:val="single" w:color="auto" w:sz="8" w:space="0"/>
              <w:right w:val="single" w:color="auto" w:sz="8" w:space="0"/>
            </w:tcBorders>
          </w:tcPr>
          <w:p w14:paraId="37C9670E">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1E5F21C">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E798A3B">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6F319B43">
            <w:pPr>
              <w:snapToGrid w:val="0"/>
              <w:spacing w:line="360" w:lineRule="auto"/>
              <w:rPr>
                <w:rFonts w:ascii="宋体" w:hAnsi="宋体" w:eastAsia="宋体" w:cs="宋体"/>
                <w:color w:val="auto"/>
                <w:sz w:val="24"/>
                <w:szCs w:val="24"/>
                <w:highlight w:val="none"/>
              </w:rPr>
            </w:pPr>
          </w:p>
        </w:tc>
      </w:tr>
      <w:tr w14:paraId="770C00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9122CE8">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2213" w:type="dxa"/>
            <w:tcBorders>
              <w:top w:val="single" w:color="auto" w:sz="8" w:space="0"/>
              <w:left w:val="single" w:color="auto" w:sz="8" w:space="0"/>
              <w:bottom w:val="single" w:color="auto" w:sz="8" w:space="0"/>
              <w:right w:val="single" w:color="auto" w:sz="8" w:space="0"/>
            </w:tcBorders>
            <w:vAlign w:val="center"/>
          </w:tcPr>
          <w:p w14:paraId="782523F2">
            <w:pPr>
              <w:snapToGrid w:val="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highlight w:val="none"/>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47C70087">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036212A1">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9AAD382">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BECD775">
            <w:pPr>
              <w:snapToGrid w:val="0"/>
              <w:spacing w:line="360" w:lineRule="auto"/>
              <w:rPr>
                <w:rFonts w:ascii="宋体" w:hAnsi="宋体" w:eastAsia="宋体" w:cs="宋体"/>
                <w:color w:val="auto"/>
                <w:sz w:val="24"/>
                <w:szCs w:val="24"/>
                <w:highlight w:val="none"/>
              </w:rPr>
            </w:pPr>
          </w:p>
        </w:tc>
      </w:tr>
      <w:tr w14:paraId="103E06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EA201B4">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2213" w:type="dxa"/>
            <w:tcBorders>
              <w:top w:val="single" w:color="auto" w:sz="8" w:space="0"/>
              <w:left w:val="single" w:color="auto" w:sz="8" w:space="0"/>
              <w:bottom w:val="single" w:color="auto" w:sz="8" w:space="0"/>
              <w:right w:val="single" w:color="auto" w:sz="8" w:space="0"/>
            </w:tcBorders>
            <w:vAlign w:val="center"/>
          </w:tcPr>
          <w:p w14:paraId="0B9504C8">
            <w:pPr>
              <w:snapToGrid w:val="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5C66BCFF">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0FB3AB16">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FA07771">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7489E750">
            <w:pPr>
              <w:snapToGrid w:val="0"/>
              <w:spacing w:line="360" w:lineRule="auto"/>
              <w:rPr>
                <w:rFonts w:ascii="宋体" w:hAnsi="宋体" w:eastAsia="宋体" w:cs="宋体"/>
                <w:color w:val="auto"/>
                <w:sz w:val="24"/>
                <w:szCs w:val="24"/>
                <w:highlight w:val="none"/>
              </w:rPr>
            </w:pPr>
          </w:p>
        </w:tc>
      </w:tr>
      <w:tr w14:paraId="0167B8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18BCB78">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2213" w:type="dxa"/>
            <w:tcBorders>
              <w:top w:val="single" w:color="auto" w:sz="8" w:space="0"/>
              <w:left w:val="single" w:color="auto" w:sz="8" w:space="0"/>
              <w:bottom w:val="single" w:color="auto" w:sz="8" w:space="0"/>
              <w:right w:val="single" w:color="auto" w:sz="8" w:space="0"/>
            </w:tcBorders>
          </w:tcPr>
          <w:p w14:paraId="2AE628FC">
            <w:pPr>
              <w:snapToGrid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1959" w:type="dxa"/>
            <w:tcBorders>
              <w:top w:val="single" w:color="auto" w:sz="8" w:space="0"/>
              <w:left w:val="single" w:color="auto" w:sz="8" w:space="0"/>
              <w:bottom w:val="single" w:color="auto" w:sz="8" w:space="0"/>
              <w:right w:val="single" w:color="auto" w:sz="8" w:space="0"/>
            </w:tcBorders>
          </w:tcPr>
          <w:p w14:paraId="3B7DF642">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6E7888A">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0D879441">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17B3032F">
            <w:pPr>
              <w:snapToGrid w:val="0"/>
              <w:spacing w:line="360" w:lineRule="auto"/>
              <w:rPr>
                <w:rFonts w:ascii="宋体" w:hAnsi="宋体" w:eastAsia="宋体" w:cs="宋体"/>
                <w:color w:val="auto"/>
                <w:sz w:val="24"/>
                <w:szCs w:val="24"/>
                <w:highlight w:val="none"/>
              </w:rPr>
            </w:pPr>
          </w:p>
        </w:tc>
      </w:tr>
      <w:tr w14:paraId="5441DE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8E46504">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2213" w:type="dxa"/>
            <w:tcBorders>
              <w:top w:val="single" w:color="auto" w:sz="8" w:space="0"/>
              <w:left w:val="single" w:color="auto" w:sz="8" w:space="0"/>
              <w:bottom w:val="single" w:color="auto" w:sz="8" w:space="0"/>
              <w:right w:val="single" w:color="auto" w:sz="8" w:space="0"/>
            </w:tcBorders>
          </w:tcPr>
          <w:p w14:paraId="78227F55">
            <w:pPr>
              <w:snapToGrid w:val="0"/>
              <w:spacing w:line="360" w:lineRule="auto"/>
              <w:rPr>
                <w:rFonts w:ascii="宋体" w:hAnsi="宋体" w:eastAsia="宋体" w:cs="宋体"/>
                <w:color w:val="auto"/>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37C8984D">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09DC36B4">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1DD332C">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13C5D581">
            <w:pPr>
              <w:snapToGrid w:val="0"/>
              <w:spacing w:line="360" w:lineRule="auto"/>
              <w:rPr>
                <w:rFonts w:ascii="宋体" w:hAnsi="宋体" w:eastAsia="宋体" w:cs="宋体"/>
                <w:color w:val="auto"/>
                <w:sz w:val="24"/>
                <w:szCs w:val="24"/>
                <w:highlight w:val="none"/>
              </w:rPr>
            </w:pPr>
          </w:p>
        </w:tc>
      </w:tr>
      <w:tr w14:paraId="5349CA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3A32354">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p>
        </w:tc>
        <w:tc>
          <w:tcPr>
            <w:tcW w:w="2213" w:type="dxa"/>
            <w:tcBorders>
              <w:top w:val="single" w:color="auto" w:sz="8" w:space="0"/>
              <w:left w:val="single" w:color="auto" w:sz="8" w:space="0"/>
              <w:bottom w:val="single" w:color="auto" w:sz="8" w:space="0"/>
              <w:right w:val="single" w:color="auto" w:sz="8" w:space="0"/>
            </w:tcBorders>
          </w:tcPr>
          <w:p w14:paraId="2D6AB1A5">
            <w:pPr>
              <w:snapToGrid w:val="0"/>
              <w:spacing w:line="360" w:lineRule="auto"/>
              <w:rPr>
                <w:rFonts w:ascii="宋体" w:hAnsi="宋体" w:eastAsia="宋体" w:cs="宋体"/>
                <w:color w:val="auto"/>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698AAAAD">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D601099">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5B45328">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6F9E9045">
            <w:pPr>
              <w:snapToGrid w:val="0"/>
              <w:spacing w:line="360" w:lineRule="auto"/>
              <w:rPr>
                <w:rFonts w:ascii="宋体" w:hAnsi="宋体" w:eastAsia="宋体" w:cs="宋体"/>
                <w:color w:val="auto"/>
                <w:sz w:val="24"/>
                <w:szCs w:val="24"/>
                <w:highlight w:val="none"/>
              </w:rPr>
            </w:pPr>
          </w:p>
        </w:tc>
      </w:tr>
      <w:tr w14:paraId="77F0CA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96BBD4B">
            <w:pPr>
              <w:snapToGrid w:val="0"/>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2213" w:type="dxa"/>
            <w:tcBorders>
              <w:top w:val="single" w:color="auto" w:sz="8" w:space="0"/>
              <w:left w:val="single" w:color="auto" w:sz="8" w:space="0"/>
              <w:bottom w:val="single" w:color="auto" w:sz="8" w:space="0"/>
              <w:right w:val="single" w:color="auto" w:sz="8" w:space="0"/>
            </w:tcBorders>
          </w:tcPr>
          <w:p w14:paraId="54631BA8">
            <w:pPr>
              <w:snapToGrid w:val="0"/>
              <w:spacing w:line="360" w:lineRule="auto"/>
              <w:rPr>
                <w:rFonts w:ascii="宋体" w:hAnsi="宋体" w:eastAsia="宋体" w:cs="宋体"/>
                <w:color w:val="auto"/>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3D1BA6B2">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FE73BA9">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EA36E39">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63DA0B7E">
            <w:pPr>
              <w:snapToGrid w:val="0"/>
              <w:spacing w:line="360" w:lineRule="auto"/>
              <w:rPr>
                <w:rFonts w:ascii="宋体" w:hAnsi="宋体" w:eastAsia="宋体" w:cs="宋体"/>
                <w:color w:val="auto"/>
                <w:sz w:val="24"/>
                <w:szCs w:val="24"/>
                <w:highlight w:val="none"/>
              </w:rPr>
            </w:pPr>
          </w:p>
        </w:tc>
      </w:tr>
      <w:tr w14:paraId="7354BC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A180AB1">
            <w:pPr>
              <w:snapToGrid w:val="0"/>
              <w:spacing w:line="360" w:lineRule="auto"/>
              <w:jc w:val="center"/>
              <w:rPr>
                <w:rFonts w:ascii="宋体" w:hAnsi="宋体" w:eastAsia="宋体" w:cs="宋体"/>
                <w:bCs/>
                <w:color w:val="auto"/>
                <w:sz w:val="24"/>
                <w:szCs w:val="24"/>
                <w:highlight w:val="none"/>
              </w:rPr>
            </w:pPr>
          </w:p>
        </w:tc>
        <w:tc>
          <w:tcPr>
            <w:tcW w:w="2213" w:type="dxa"/>
            <w:tcBorders>
              <w:top w:val="single" w:color="auto" w:sz="8" w:space="0"/>
              <w:left w:val="single" w:color="auto" w:sz="8" w:space="0"/>
              <w:bottom w:val="single" w:color="auto" w:sz="8" w:space="0"/>
              <w:right w:val="single" w:color="auto" w:sz="8" w:space="0"/>
            </w:tcBorders>
          </w:tcPr>
          <w:p w14:paraId="55D762A9">
            <w:pPr>
              <w:snapToGrid w:val="0"/>
              <w:spacing w:line="360" w:lineRule="auto"/>
              <w:rPr>
                <w:rFonts w:ascii="宋体" w:hAnsi="宋体" w:eastAsia="宋体" w:cs="宋体"/>
                <w:color w:val="auto"/>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4C16D9FF">
            <w:pPr>
              <w:snapToGrid w:val="0"/>
              <w:spacing w:line="360" w:lineRule="auto"/>
              <w:rPr>
                <w:rFonts w:ascii="宋体" w:hAnsi="宋体" w:eastAsia="宋体" w:cs="宋体"/>
                <w:color w:val="auto"/>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A9AF5FD">
            <w:pPr>
              <w:snapToGrid w:val="0"/>
              <w:spacing w:line="360" w:lineRule="auto"/>
              <w:rPr>
                <w:rFonts w:ascii="宋体" w:hAnsi="宋体" w:eastAsia="宋体" w:cs="宋体"/>
                <w:color w:val="auto"/>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5B721FC">
            <w:pPr>
              <w:snapToGrid w:val="0"/>
              <w:spacing w:line="360" w:lineRule="auto"/>
              <w:rPr>
                <w:rFonts w:ascii="宋体" w:hAnsi="宋体" w:eastAsia="宋体" w:cs="宋体"/>
                <w:color w:val="auto"/>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4D5AE2EF">
            <w:pPr>
              <w:snapToGrid w:val="0"/>
              <w:spacing w:line="360" w:lineRule="auto"/>
              <w:rPr>
                <w:rFonts w:ascii="宋体" w:hAnsi="宋体" w:eastAsia="宋体" w:cs="宋体"/>
                <w:color w:val="auto"/>
                <w:sz w:val="24"/>
                <w:szCs w:val="24"/>
                <w:highlight w:val="none"/>
              </w:rPr>
            </w:pPr>
          </w:p>
        </w:tc>
      </w:tr>
    </w:tbl>
    <w:p w14:paraId="0A0B1104">
      <w:pPr>
        <w:snapToGrid w:val="0"/>
        <w:spacing w:line="360" w:lineRule="auto"/>
        <w:ind w:firstLine="482" w:firstLineChars="200"/>
        <w:rPr>
          <w:rFonts w:ascii="宋体" w:hAnsi="宋体" w:eastAsia="宋体" w:cs="宋体"/>
          <w:b/>
          <w:color w:val="auto"/>
          <w:sz w:val="24"/>
          <w:szCs w:val="24"/>
          <w:highlight w:val="none"/>
        </w:rPr>
      </w:pPr>
    </w:p>
    <w:p w14:paraId="4CC69971">
      <w:pPr>
        <w:autoSpaceDE w:val="0"/>
        <w:autoSpaceDN w:val="0"/>
        <w:adjustRightInd w:val="0"/>
        <w:snapToGrid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注：</w:t>
      </w:r>
      <w:r>
        <w:rPr>
          <w:rFonts w:hint="eastAsia" w:ascii="宋体" w:hAnsi="宋体" w:eastAsia="宋体" w:cs="宋体"/>
          <w:color w:val="auto"/>
          <w:sz w:val="24"/>
          <w:szCs w:val="24"/>
          <w:highlight w:val="none"/>
          <w:lang w:eastAsia="zh-CN"/>
        </w:rPr>
        <w:t>1.供应商应在本表中把招标文件商务要求与实际投标商务要求逐项对应列出，并在“偏离说明”项下填写以下内容：优于的，填写“正偏离”；符合的，填写“无偏离”；低于的，填写“负偏离”。</w:t>
      </w:r>
    </w:p>
    <w:p w14:paraId="4928BE0A">
      <w:pPr>
        <w:pStyle w:val="14"/>
        <w:overflowPunct w:val="0"/>
        <w:spacing w:line="360" w:lineRule="auto"/>
        <w:ind w:firstLine="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2.若事项较多，投标人可根据响应内容的实际情况另纸说明。</w:t>
      </w:r>
    </w:p>
    <w:p w14:paraId="06128A48">
      <w:pPr>
        <w:adjustRightInd w:val="0"/>
        <w:snapToGrid w:val="0"/>
        <w:spacing w:line="360" w:lineRule="auto"/>
        <w:ind w:firstLine="480" w:firstLineChars="200"/>
        <w:rPr>
          <w:rFonts w:ascii="宋体" w:hAnsi="宋体" w:eastAsia="宋体" w:cs="宋体"/>
          <w:color w:val="auto"/>
          <w:sz w:val="24"/>
          <w:szCs w:val="24"/>
          <w:highlight w:val="none"/>
          <w:lang w:eastAsia="zh-CN"/>
        </w:rPr>
      </w:pPr>
    </w:p>
    <w:p w14:paraId="55469DBD">
      <w:pPr>
        <w:adjustRightInd w:val="0"/>
        <w:snapToGrid w:val="0"/>
        <w:spacing w:line="360" w:lineRule="auto"/>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48BF778D">
      <w:pPr>
        <w:adjustRightInd w:val="0"/>
        <w:snapToGrid w:val="0"/>
        <w:spacing w:line="360" w:lineRule="auto"/>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法定代表人或代理人（签字或盖章）</w:t>
      </w:r>
      <w:r>
        <w:rPr>
          <w:rFonts w:hint="eastAsia" w:ascii="宋体" w:hAnsi="宋体" w:eastAsia="宋体" w:cs="宋体"/>
          <w:bCs/>
          <w:color w:val="auto"/>
          <w:sz w:val="24"/>
          <w:szCs w:val="24"/>
          <w:highlight w:val="none"/>
          <w:lang w:eastAsia="zh-CN"/>
        </w:rPr>
        <w:t>：</w:t>
      </w:r>
    </w:p>
    <w:p w14:paraId="4CACC348">
      <w:pPr>
        <w:adjustRightInd w:val="0"/>
        <w:snapToGrid w:val="0"/>
        <w:spacing w:line="360" w:lineRule="auto"/>
        <w:ind w:firstLine="480" w:firstLineChars="200"/>
        <w:rPr>
          <w:rFonts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投标日期:  年  月   日</w:t>
      </w:r>
    </w:p>
    <w:p w14:paraId="1804E50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10、项目技术方案及服务方案</w:t>
      </w:r>
    </w:p>
    <w:p w14:paraId="4BF3FD6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5E83801C">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投标人根据项目需求编写针对本项目的技术方案及服务方案</w:t>
      </w:r>
    </w:p>
    <w:p w14:paraId="3680AE0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7674E5C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4DBC599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1AEFD73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7E86FA1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681427A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1143672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11、项目实施方案及进度方案</w:t>
      </w:r>
    </w:p>
    <w:p w14:paraId="6CA550B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0E61DD75">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投标人根据项目需求编写针对本项目的实施方案及进度方案</w:t>
      </w:r>
    </w:p>
    <w:p w14:paraId="1A82177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64E22F9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306F659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0B30C9E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6B8AA63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319A699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12、项目质量保证措施及承诺</w:t>
      </w:r>
    </w:p>
    <w:p w14:paraId="648F971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3DBD14C1">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投标人根据项目需求编写针对本项目的质量保证措施及承诺</w:t>
      </w:r>
    </w:p>
    <w:p w14:paraId="261EE58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37E92D18">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113E009F">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71503F44">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17E85CB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13、项目售后服务方案</w:t>
      </w:r>
    </w:p>
    <w:p w14:paraId="04D31E2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3FFE711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投标人根据项目需求编写针对本项目的售后服务方案</w:t>
      </w:r>
    </w:p>
    <w:p w14:paraId="6B299C5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72FDFAF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7F1ABBA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p>
    <w:p w14:paraId="5B87CAE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p>
    <w:p w14:paraId="4B94B7E0">
      <w:pPr>
        <w:snapToGrid w:val="0"/>
        <w:rPr>
          <w:rFonts w:ascii="宋体" w:hAnsi="宋体" w:eastAsia="宋体" w:cs="宋体"/>
          <w:b/>
          <w:color w:val="auto"/>
          <w:sz w:val="32"/>
          <w:szCs w:val="32"/>
          <w:highlight w:val="none"/>
          <w:lang w:eastAsia="zh-CN"/>
        </w:rPr>
      </w:pPr>
      <w:r>
        <w:rPr>
          <w:rFonts w:hint="eastAsia" w:ascii="宋体" w:hAnsi="宋体" w:eastAsia="宋体" w:cs="宋体"/>
          <w:b/>
          <w:bCs/>
          <w:color w:val="auto"/>
          <w:sz w:val="32"/>
          <w:szCs w:val="32"/>
          <w:highlight w:val="none"/>
          <w:lang w:eastAsia="zh-CN"/>
        </w:rPr>
        <w:t>14、</w:t>
      </w:r>
      <w:r>
        <w:rPr>
          <w:rFonts w:hint="eastAsia" w:ascii="宋体" w:hAnsi="宋体" w:eastAsia="宋体" w:cs="宋体"/>
          <w:b/>
          <w:color w:val="auto"/>
          <w:sz w:val="32"/>
          <w:szCs w:val="32"/>
          <w:highlight w:val="none"/>
          <w:lang w:eastAsia="zh-CN"/>
        </w:rPr>
        <w:t>企业类似业绩一览表</w:t>
      </w:r>
    </w:p>
    <w:p w14:paraId="23D1D837">
      <w:pPr>
        <w:spacing w:line="360" w:lineRule="auto"/>
        <w:jc w:val="center"/>
        <w:rPr>
          <w:rFonts w:ascii="宋体" w:hAnsi="宋体" w:eastAsia="宋体" w:cs="宋体"/>
          <w:b/>
          <w:color w:val="auto"/>
          <w:sz w:val="28"/>
          <w:szCs w:val="28"/>
          <w:highlight w:val="none"/>
          <w:lang w:eastAsia="zh-CN"/>
        </w:rPr>
      </w:pPr>
    </w:p>
    <w:p w14:paraId="6776B25E">
      <w:pPr>
        <w:spacing w:line="360" w:lineRule="auto"/>
        <w:jc w:val="center"/>
        <w:rPr>
          <w:rFonts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企业类似业绩一览表</w:t>
      </w:r>
    </w:p>
    <w:tbl>
      <w:tblPr>
        <w:tblStyle w:val="45"/>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71A3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1D1F100">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356" w:type="dxa"/>
            <w:vAlign w:val="center"/>
          </w:tcPr>
          <w:p w14:paraId="14C9E5AA">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327" w:type="dxa"/>
            <w:vAlign w:val="center"/>
          </w:tcPr>
          <w:p w14:paraId="299F2957">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项目时间</w:t>
            </w:r>
          </w:p>
        </w:tc>
        <w:tc>
          <w:tcPr>
            <w:tcW w:w="1347" w:type="dxa"/>
            <w:vAlign w:val="center"/>
          </w:tcPr>
          <w:p w14:paraId="688EC738">
            <w:pPr>
              <w:tabs>
                <w:tab w:val="left" w:pos="6252"/>
              </w:tabs>
              <w:jc w:val="center"/>
              <w:rPr>
                <w:rFonts w:ascii="宋体" w:hAnsi="宋体" w:eastAsia="宋体" w:cs="宋体"/>
                <w:color w:val="auto"/>
                <w:sz w:val="24"/>
                <w:highlight w:val="none"/>
              </w:rPr>
            </w:pPr>
            <w:r>
              <w:rPr>
                <w:rFonts w:hint="eastAsia" w:ascii="宋体" w:hAnsi="宋体" w:eastAsia="宋体" w:cs="宋体"/>
                <w:color w:val="auto"/>
                <w:sz w:val="24"/>
                <w:highlight w:val="none"/>
              </w:rPr>
              <w:t>合同金额</w:t>
            </w:r>
          </w:p>
          <w:p w14:paraId="3A4631EF">
            <w:pPr>
              <w:tabs>
                <w:tab w:val="left" w:pos="6252"/>
              </w:tabs>
              <w:jc w:val="center"/>
              <w:rPr>
                <w:rFonts w:ascii="宋体" w:hAnsi="宋体" w:eastAsia="宋体" w:cs="宋体"/>
                <w:color w:val="auto"/>
                <w:sz w:val="24"/>
                <w:highlight w:val="none"/>
              </w:rPr>
            </w:pPr>
            <w:r>
              <w:rPr>
                <w:rFonts w:hint="eastAsia" w:ascii="宋体" w:hAnsi="宋体" w:eastAsia="宋体" w:cs="宋体"/>
                <w:color w:val="auto"/>
                <w:sz w:val="24"/>
                <w:highlight w:val="none"/>
              </w:rPr>
              <w:t>（人民币）</w:t>
            </w:r>
          </w:p>
        </w:tc>
        <w:tc>
          <w:tcPr>
            <w:tcW w:w="1965" w:type="dxa"/>
            <w:vAlign w:val="center"/>
          </w:tcPr>
          <w:p w14:paraId="49E83BD2">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业主单位</w:t>
            </w:r>
          </w:p>
        </w:tc>
        <w:tc>
          <w:tcPr>
            <w:tcW w:w="1274" w:type="dxa"/>
            <w:vAlign w:val="center"/>
          </w:tcPr>
          <w:p w14:paraId="02751D3B">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3B238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F285062">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356" w:type="dxa"/>
            <w:vAlign w:val="center"/>
          </w:tcPr>
          <w:p w14:paraId="383DED5F">
            <w:pPr>
              <w:spacing w:line="360" w:lineRule="auto"/>
              <w:jc w:val="center"/>
              <w:rPr>
                <w:rFonts w:ascii="宋体" w:hAnsi="宋体" w:eastAsia="宋体" w:cs="宋体"/>
                <w:color w:val="auto"/>
                <w:sz w:val="24"/>
                <w:highlight w:val="none"/>
              </w:rPr>
            </w:pPr>
          </w:p>
        </w:tc>
        <w:tc>
          <w:tcPr>
            <w:tcW w:w="1327" w:type="dxa"/>
          </w:tcPr>
          <w:p w14:paraId="287036B5">
            <w:pPr>
              <w:spacing w:line="360" w:lineRule="auto"/>
              <w:jc w:val="center"/>
              <w:rPr>
                <w:rFonts w:ascii="宋体" w:hAnsi="宋体" w:eastAsia="宋体" w:cs="宋体"/>
                <w:color w:val="auto"/>
                <w:sz w:val="24"/>
                <w:highlight w:val="none"/>
              </w:rPr>
            </w:pPr>
          </w:p>
        </w:tc>
        <w:tc>
          <w:tcPr>
            <w:tcW w:w="1347" w:type="dxa"/>
            <w:vAlign w:val="center"/>
          </w:tcPr>
          <w:p w14:paraId="109FD636">
            <w:pPr>
              <w:spacing w:line="360" w:lineRule="auto"/>
              <w:jc w:val="center"/>
              <w:rPr>
                <w:rFonts w:ascii="宋体" w:hAnsi="宋体" w:eastAsia="宋体" w:cs="宋体"/>
                <w:color w:val="auto"/>
                <w:sz w:val="24"/>
                <w:highlight w:val="none"/>
              </w:rPr>
            </w:pPr>
          </w:p>
        </w:tc>
        <w:tc>
          <w:tcPr>
            <w:tcW w:w="1965" w:type="dxa"/>
            <w:vAlign w:val="center"/>
          </w:tcPr>
          <w:p w14:paraId="1E626EF8">
            <w:pPr>
              <w:spacing w:line="360" w:lineRule="auto"/>
              <w:jc w:val="center"/>
              <w:rPr>
                <w:rFonts w:ascii="宋体" w:hAnsi="宋体" w:eastAsia="宋体" w:cs="宋体"/>
                <w:color w:val="auto"/>
                <w:sz w:val="24"/>
                <w:highlight w:val="none"/>
              </w:rPr>
            </w:pPr>
          </w:p>
        </w:tc>
        <w:tc>
          <w:tcPr>
            <w:tcW w:w="1274" w:type="dxa"/>
            <w:vAlign w:val="center"/>
          </w:tcPr>
          <w:p w14:paraId="01904C60">
            <w:pPr>
              <w:spacing w:line="360" w:lineRule="auto"/>
              <w:jc w:val="center"/>
              <w:rPr>
                <w:rFonts w:ascii="宋体" w:hAnsi="宋体" w:eastAsia="宋体" w:cs="宋体"/>
                <w:color w:val="auto"/>
                <w:sz w:val="24"/>
                <w:highlight w:val="none"/>
              </w:rPr>
            </w:pPr>
          </w:p>
        </w:tc>
      </w:tr>
      <w:tr w14:paraId="79285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47A6F90">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356" w:type="dxa"/>
            <w:vAlign w:val="center"/>
          </w:tcPr>
          <w:p w14:paraId="69CF953F">
            <w:pPr>
              <w:spacing w:line="360" w:lineRule="auto"/>
              <w:jc w:val="center"/>
              <w:rPr>
                <w:rFonts w:ascii="宋体" w:hAnsi="宋体" w:eastAsia="宋体" w:cs="宋体"/>
                <w:color w:val="auto"/>
                <w:sz w:val="24"/>
                <w:highlight w:val="none"/>
              </w:rPr>
            </w:pPr>
          </w:p>
        </w:tc>
        <w:tc>
          <w:tcPr>
            <w:tcW w:w="1327" w:type="dxa"/>
          </w:tcPr>
          <w:p w14:paraId="1F9788DD">
            <w:pPr>
              <w:spacing w:line="360" w:lineRule="auto"/>
              <w:jc w:val="center"/>
              <w:rPr>
                <w:rFonts w:ascii="宋体" w:hAnsi="宋体" w:eastAsia="宋体" w:cs="宋体"/>
                <w:color w:val="auto"/>
                <w:sz w:val="24"/>
                <w:highlight w:val="none"/>
              </w:rPr>
            </w:pPr>
          </w:p>
        </w:tc>
        <w:tc>
          <w:tcPr>
            <w:tcW w:w="1347" w:type="dxa"/>
            <w:vAlign w:val="center"/>
          </w:tcPr>
          <w:p w14:paraId="42749669">
            <w:pPr>
              <w:spacing w:line="360" w:lineRule="auto"/>
              <w:jc w:val="center"/>
              <w:rPr>
                <w:rFonts w:ascii="宋体" w:hAnsi="宋体" w:eastAsia="宋体" w:cs="宋体"/>
                <w:color w:val="auto"/>
                <w:sz w:val="24"/>
                <w:highlight w:val="none"/>
              </w:rPr>
            </w:pPr>
          </w:p>
        </w:tc>
        <w:tc>
          <w:tcPr>
            <w:tcW w:w="1965" w:type="dxa"/>
            <w:vAlign w:val="center"/>
          </w:tcPr>
          <w:p w14:paraId="106BF909">
            <w:pPr>
              <w:spacing w:line="360" w:lineRule="auto"/>
              <w:jc w:val="center"/>
              <w:rPr>
                <w:rFonts w:ascii="宋体" w:hAnsi="宋体" w:eastAsia="宋体" w:cs="宋体"/>
                <w:color w:val="auto"/>
                <w:sz w:val="24"/>
                <w:highlight w:val="none"/>
              </w:rPr>
            </w:pPr>
          </w:p>
        </w:tc>
        <w:tc>
          <w:tcPr>
            <w:tcW w:w="1274" w:type="dxa"/>
            <w:vAlign w:val="center"/>
          </w:tcPr>
          <w:p w14:paraId="2DDEAFA8">
            <w:pPr>
              <w:spacing w:line="360" w:lineRule="auto"/>
              <w:jc w:val="center"/>
              <w:rPr>
                <w:rFonts w:ascii="宋体" w:hAnsi="宋体" w:eastAsia="宋体" w:cs="宋体"/>
                <w:color w:val="auto"/>
                <w:sz w:val="24"/>
                <w:highlight w:val="none"/>
              </w:rPr>
            </w:pPr>
          </w:p>
        </w:tc>
      </w:tr>
      <w:tr w14:paraId="14863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2C287CB">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1356" w:type="dxa"/>
            <w:vAlign w:val="center"/>
          </w:tcPr>
          <w:p w14:paraId="5E9927F1">
            <w:pPr>
              <w:spacing w:line="360" w:lineRule="auto"/>
              <w:jc w:val="center"/>
              <w:rPr>
                <w:rFonts w:ascii="宋体" w:hAnsi="宋体" w:eastAsia="宋体" w:cs="宋体"/>
                <w:color w:val="auto"/>
                <w:sz w:val="24"/>
                <w:highlight w:val="none"/>
              </w:rPr>
            </w:pPr>
          </w:p>
        </w:tc>
        <w:tc>
          <w:tcPr>
            <w:tcW w:w="1327" w:type="dxa"/>
          </w:tcPr>
          <w:p w14:paraId="7F6A446D">
            <w:pPr>
              <w:spacing w:line="360" w:lineRule="auto"/>
              <w:jc w:val="center"/>
              <w:rPr>
                <w:rFonts w:ascii="宋体" w:hAnsi="宋体" w:eastAsia="宋体" w:cs="宋体"/>
                <w:color w:val="auto"/>
                <w:sz w:val="24"/>
                <w:highlight w:val="none"/>
              </w:rPr>
            </w:pPr>
          </w:p>
        </w:tc>
        <w:tc>
          <w:tcPr>
            <w:tcW w:w="1347" w:type="dxa"/>
            <w:vAlign w:val="center"/>
          </w:tcPr>
          <w:p w14:paraId="6BA5C6B1">
            <w:pPr>
              <w:spacing w:line="360" w:lineRule="auto"/>
              <w:jc w:val="center"/>
              <w:rPr>
                <w:rFonts w:ascii="宋体" w:hAnsi="宋体" w:eastAsia="宋体" w:cs="宋体"/>
                <w:color w:val="auto"/>
                <w:sz w:val="24"/>
                <w:highlight w:val="none"/>
              </w:rPr>
            </w:pPr>
          </w:p>
        </w:tc>
        <w:tc>
          <w:tcPr>
            <w:tcW w:w="1965" w:type="dxa"/>
            <w:vAlign w:val="center"/>
          </w:tcPr>
          <w:p w14:paraId="61203D08">
            <w:pPr>
              <w:spacing w:line="360" w:lineRule="auto"/>
              <w:jc w:val="center"/>
              <w:rPr>
                <w:rFonts w:ascii="宋体" w:hAnsi="宋体" w:eastAsia="宋体" w:cs="宋体"/>
                <w:color w:val="auto"/>
                <w:sz w:val="24"/>
                <w:highlight w:val="none"/>
              </w:rPr>
            </w:pPr>
          </w:p>
        </w:tc>
        <w:tc>
          <w:tcPr>
            <w:tcW w:w="1274" w:type="dxa"/>
            <w:vAlign w:val="center"/>
          </w:tcPr>
          <w:p w14:paraId="16C33EE1">
            <w:pPr>
              <w:spacing w:line="360" w:lineRule="auto"/>
              <w:jc w:val="center"/>
              <w:rPr>
                <w:rFonts w:ascii="宋体" w:hAnsi="宋体" w:eastAsia="宋体" w:cs="宋体"/>
                <w:color w:val="auto"/>
                <w:sz w:val="24"/>
                <w:highlight w:val="none"/>
              </w:rPr>
            </w:pPr>
          </w:p>
        </w:tc>
      </w:tr>
      <w:tr w14:paraId="4A07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7C6CF8B">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1356" w:type="dxa"/>
            <w:vAlign w:val="center"/>
          </w:tcPr>
          <w:p w14:paraId="44FF386F">
            <w:pPr>
              <w:spacing w:line="360" w:lineRule="auto"/>
              <w:jc w:val="center"/>
              <w:rPr>
                <w:rFonts w:ascii="宋体" w:hAnsi="宋体" w:eastAsia="宋体" w:cs="宋体"/>
                <w:color w:val="auto"/>
                <w:sz w:val="24"/>
                <w:highlight w:val="none"/>
              </w:rPr>
            </w:pPr>
          </w:p>
        </w:tc>
        <w:tc>
          <w:tcPr>
            <w:tcW w:w="1327" w:type="dxa"/>
          </w:tcPr>
          <w:p w14:paraId="682C0DDD">
            <w:pPr>
              <w:spacing w:line="360" w:lineRule="auto"/>
              <w:jc w:val="center"/>
              <w:rPr>
                <w:rFonts w:ascii="宋体" w:hAnsi="宋体" w:eastAsia="宋体" w:cs="宋体"/>
                <w:color w:val="auto"/>
                <w:sz w:val="24"/>
                <w:highlight w:val="none"/>
              </w:rPr>
            </w:pPr>
          </w:p>
        </w:tc>
        <w:tc>
          <w:tcPr>
            <w:tcW w:w="1347" w:type="dxa"/>
            <w:vAlign w:val="center"/>
          </w:tcPr>
          <w:p w14:paraId="4B5A25A0">
            <w:pPr>
              <w:spacing w:line="360" w:lineRule="auto"/>
              <w:jc w:val="center"/>
              <w:rPr>
                <w:rFonts w:ascii="宋体" w:hAnsi="宋体" w:eastAsia="宋体" w:cs="宋体"/>
                <w:color w:val="auto"/>
                <w:sz w:val="24"/>
                <w:highlight w:val="none"/>
              </w:rPr>
            </w:pPr>
          </w:p>
        </w:tc>
        <w:tc>
          <w:tcPr>
            <w:tcW w:w="1965" w:type="dxa"/>
            <w:vAlign w:val="center"/>
          </w:tcPr>
          <w:p w14:paraId="4F0B2666">
            <w:pPr>
              <w:spacing w:line="360" w:lineRule="auto"/>
              <w:jc w:val="center"/>
              <w:rPr>
                <w:rFonts w:ascii="宋体" w:hAnsi="宋体" w:eastAsia="宋体" w:cs="宋体"/>
                <w:color w:val="auto"/>
                <w:sz w:val="24"/>
                <w:highlight w:val="none"/>
              </w:rPr>
            </w:pPr>
          </w:p>
        </w:tc>
        <w:tc>
          <w:tcPr>
            <w:tcW w:w="1274" w:type="dxa"/>
            <w:vAlign w:val="center"/>
          </w:tcPr>
          <w:p w14:paraId="6F9DAC07">
            <w:pPr>
              <w:spacing w:line="360" w:lineRule="auto"/>
              <w:jc w:val="center"/>
              <w:rPr>
                <w:rFonts w:ascii="宋体" w:hAnsi="宋体" w:eastAsia="宋体" w:cs="宋体"/>
                <w:color w:val="auto"/>
                <w:sz w:val="24"/>
                <w:highlight w:val="none"/>
              </w:rPr>
            </w:pPr>
          </w:p>
        </w:tc>
      </w:tr>
      <w:tr w14:paraId="2C477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249CE5C">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1356" w:type="dxa"/>
            <w:vAlign w:val="center"/>
          </w:tcPr>
          <w:p w14:paraId="2CE16D22">
            <w:pPr>
              <w:spacing w:line="360" w:lineRule="auto"/>
              <w:jc w:val="center"/>
              <w:rPr>
                <w:rFonts w:ascii="宋体" w:hAnsi="宋体" w:eastAsia="宋体" w:cs="宋体"/>
                <w:color w:val="auto"/>
                <w:sz w:val="24"/>
                <w:highlight w:val="none"/>
              </w:rPr>
            </w:pPr>
          </w:p>
        </w:tc>
        <w:tc>
          <w:tcPr>
            <w:tcW w:w="1327" w:type="dxa"/>
          </w:tcPr>
          <w:p w14:paraId="74E4484C">
            <w:pPr>
              <w:spacing w:line="360" w:lineRule="auto"/>
              <w:jc w:val="center"/>
              <w:rPr>
                <w:rFonts w:ascii="宋体" w:hAnsi="宋体" w:eastAsia="宋体" w:cs="宋体"/>
                <w:color w:val="auto"/>
                <w:sz w:val="24"/>
                <w:highlight w:val="none"/>
              </w:rPr>
            </w:pPr>
          </w:p>
        </w:tc>
        <w:tc>
          <w:tcPr>
            <w:tcW w:w="1347" w:type="dxa"/>
            <w:vAlign w:val="center"/>
          </w:tcPr>
          <w:p w14:paraId="70CB9772">
            <w:pPr>
              <w:spacing w:line="360" w:lineRule="auto"/>
              <w:jc w:val="center"/>
              <w:rPr>
                <w:rFonts w:ascii="宋体" w:hAnsi="宋体" w:eastAsia="宋体" w:cs="宋体"/>
                <w:color w:val="auto"/>
                <w:sz w:val="24"/>
                <w:highlight w:val="none"/>
              </w:rPr>
            </w:pPr>
          </w:p>
        </w:tc>
        <w:tc>
          <w:tcPr>
            <w:tcW w:w="1965" w:type="dxa"/>
            <w:vAlign w:val="center"/>
          </w:tcPr>
          <w:p w14:paraId="4B8E5865">
            <w:pPr>
              <w:spacing w:line="360" w:lineRule="auto"/>
              <w:jc w:val="center"/>
              <w:rPr>
                <w:rFonts w:ascii="宋体" w:hAnsi="宋体" w:eastAsia="宋体" w:cs="宋体"/>
                <w:color w:val="auto"/>
                <w:sz w:val="24"/>
                <w:highlight w:val="none"/>
              </w:rPr>
            </w:pPr>
          </w:p>
        </w:tc>
        <w:tc>
          <w:tcPr>
            <w:tcW w:w="1274" w:type="dxa"/>
            <w:vAlign w:val="center"/>
          </w:tcPr>
          <w:p w14:paraId="4569B895">
            <w:pPr>
              <w:spacing w:line="360" w:lineRule="auto"/>
              <w:jc w:val="center"/>
              <w:rPr>
                <w:rFonts w:ascii="宋体" w:hAnsi="宋体" w:eastAsia="宋体" w:cs="宋体"/>
                <w:color w:val="auto"/>
                <w:sz w:val="24"/>
                <w:highlight w:val="none"/>
              </w:rPr>
            </w:pPr>
          </w:p>
        </w:tc>
      </w:tr>
      <w:tr w14:paraId="5F5DD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E0D4B38">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6</w:t>
            </w:r>
          </w:p>
        </w:tc>
        <w:tc>
          <w:tcPr>
            <w:tcW w:w="1356" w:type="dxa"/>
            <w:vAlign w:val="center"/>
          </w:tcPr>
          <w:p w14:paraId="338558F6">
            <w:pPr>
              <w:spacing w:line="360" w:lineRule="auto"/>
              <w:jc w:val="center"/>
              <w:rPr>
                <w:rFonts w:ascii="宋体" w:hAnsi="宋体" w:eastAsia="宋体" w:cs="宋体"/>
                <w:color w:val="auto"/>
                <w:sz w:val="24"/>
                <w:highlight w:val="none"/>
              </w:rPr>
            </w:pPr>
          </w:p>
        </w:tc>
        <w:tc>
          <w:tcPr>
            <w:tcW w:w="1327" w:type="dxa"/>
          </w:tcPr>
          <w:p w14:paraId="113813C9">
            <w:pPr>
              <w:spacing w:line="360" w:lineRule="auto"/>
              <w:jc w:val="center"/>
              <w:rPr>
                <w:rFonts w:ascii="宋体" w:hAnsi="宋体" w:eastAsia="宋体" w:cs="宋体"/>
                <w:color w:val="auto"/>
                <w:sz w:val="24"/>
                <w:highlight w:val="none"/>
              </w:rPr>
            </w:pPr>
          </w:p>
        </w:tc>
        <w:tc>
          <w:tcPr>
            <w:tcW w:w="1347" w:type="dxa"/>
            <w:vAlign w:val="center"/>
          </w:tcPr>
          <w:p w14:paraId="16CB9FE8">
            <w:pPr>
              <w:spacing w:line="360" w:lineRule="auto"/>
              <w:jc w:val="center"/>
              <w:rPr>
                <w:rFonts w:ascii="宋体" w:hAnsi="宋体" w:eastAsia="宋体" w:cs="宋体"/>
                <w:color w:val="auto"/>
                <w:sz w:val="24"/>
                <w:highlight w:val="none"/>
              </w:rPr>
            </w:pPr>
          </w:p>
        </w:tc>
        <w:tc>
          <w:tcPr>
            <w:tcW w:w="1965" w:type="dxa"/>
            <w:vAlign w:val="center"/>
          </w:tcPr>
          <w:p w14:paraId="0473467A">
            <w:pPr>
              <w:spacing w:line="360" w:lineRule="auto"/>
              <w:jc w:val="center"/>
              <w:rPr>
                <w:rFonts w:ascii="宋体" w:hAnsi="宋体" w:eastAsia="宋体" w:cs="宋体"/>
                <w:color w:val="auto"/>
                <w:sz w:val="24"/>
                <w:highlight w:val="none"/>
              </w:rPr>
            </w:pPr>
          </w:p>
        </w:tc>
        <w:tc>
          <w:tcPr>
            <w:tcW w:w="1274" w:type="dxa"/>
            <w:vAlign w:val="center"/>
          </w:tcPr>
          <w:p w14:paraId="0E565486">
            <w:pPr>
              <w:spacing w:line="360" w:lineRule="auto"/>
              <w:jc w:val="center"/>
              <w:rPr>
                <w:rFonts w:ascii="宋体" w:hAnsi="宋体" w:eastAsia="宋体" w:cs="宋体"/>
                <w:color w:val="auto"/>
                <w:sz w:val="24"/>
                <w:highlight w:val="none"/>
              </w:rPr>
            </w:pPr>
          </w:p>
        </w:tc>
      </w:tr>
      <w:tr w14:paraId="045D4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17DC47B">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w:t>
            </w:r>
          </w:p>
        </w:tc>
        <w:tc>
          <w:tcPr>
            <w:tcW w:w="1356" w:type="dxa"/>
            <w:vAlign w:val="center"/>
          </w:tcPr>
          <w:p w14:paraId="4411BFC2">
            <w:pPr>
              <w:spacing w:line="360" w:lineRule="auto"/>
              <w:jc w:val="center"/>
              <w:rPr>
                <w:rFonts w:ascii="宋体" w:hAnsi="宋体" w:eastAsia="宋体" w:cs="宋体"/>
                <w:color w:val="auto"/>
                <w:sz w:val="24"/>
                <w:highlight w:val="none"/>
              </w:rPr>
            </w:pPr>
          </w:p>
        </w:tc>
        <w:tc>
          <w:tcPr>
            <w:tcW w:w="1327" w:type="dxa"/>
          </w:tcPr>
          <w:p w14:paraId="35A5986A">
            <w:pPr>
              <w:spacing w:line="360" w:lineRule="auto"/>
              <w:jc w:val="center"/>
              <w:rPr>
                <w:rFonts w:ascii="宋体" w:hAnsi="宋体" w:eastAsia="宋体" w:cs="宋体"/>
                <w:color w:val="auto"/>
                <w:sz w:val="24"/>
                <w:highlight w:val="none"/>
              </w:rPr>
            </w:pPr>
          </w:p>
        </w:tc>
        <w:tc>
          <w:tcPr>
            <w:tcW w:w="1347" w:type="dxa"/>
            <w:vAlign w:val="center"/>
          </w:tcPr>
          <w:p w14:paraId="487258A7">
            <w:pPr>
              <w:spacing w:line="360" w:lineRule="auto"/>
              <w:jc w:val="center"/>
              <w:rPr>
                <w:rFonts w:ascii="宋体" w:hAnsi="宋体" w:eastAsia="宋体" w:cs="宋体"/>
                <w:color w:val="auto"/>
                <w:sz w:val="24"/>
                <w:highlight w:val="none"/>
              </w:rPr>
            </w:pPr>
          </w:p>
        </w:tc>
        <w:tc>
          <w:tcPr>
            <w:tcW w:w="1965" w:type="dxa"/>
            <w:vAlign w:val="center"/>
          </w:tcPr>
          <w:p w14:paraId="041B717E">
            <w:pPr>
              <w:spacing w:line="360" w:lineRule="auto"/>
              <w:jc w:val="center"/>
              <w:rPr>
                <w:rFonts w:ascii="宋体" w:hAnsi="宋体" w:eastAsia="宋体" w:cs="宋体"/>
                <w:color w:val="auto"/>
                <w:sz w:val="24"/>
                <w:highlight w:val="none"/>
              </w:rPr>
            </w:pPr>
          </w:p>
        </w:tc>
        <w:tc>
          <w:tcPr>
            <w:tcW w:w="1274" w:type="dxa"/>
            <w:vAlign w:val="center"/>
          </w:tcPr>
          <w:p w14:paraId="38833254">
            <w:pPr>
              <w:spacing w:line="360" w:lineRule="auto"/>
              <w:jc w:val="center"/>
              <w:rPr>
                <w:rFonts w:ascii="宋体" w:hAnsi="宋体" w:eastAsia="宋体" w:cs="宋体"/>
                <w:color w:val="auto"/>
                <w:sz w:val="24"/>
                <w:highlight w:val="none"/>
              </w:rPr>
            </w:pPr>
          </w:p>
        </w:tc>
      </w:tr>
    </w:tbl>
    <w:p w14:paraId="19ABD95C">
      <w:pPr>
        <w:spacing w:line="440" w:lineRule="exact"/>
        <w:ind w:firstLine="240" w:firstLineChars="1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附：按照招标文件要求及评分标准提供相应证明材料</w:t>
      </w:r>
    </w:p>
    <w:p w14:paraId="2312C6D0">
      <w:pPr>
        <w:spacing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投标单位（单位盖章）： </w:t>
      </w:r>
    </w:p>
    <w:p w14:paraId="5DCB2D0D">
      <w:pPr>
        <w:spacing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法定代表人或代理人（签字或盖章）：</w:t>
      </w:r>
    </w:p>
    <w:p w14:paraId="7DDA5430">
      <w:pPr>
        <w:ind w:firstLine="480" w:firstLineChars="200"/>
        <w:rPr>
          <w:rFonts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日期：         年         月       日</w:t>
      </w:r>
    </w:p>
    <w:p w14:paraId="43D5E05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p>
    <w:p w14:paraId="46159059">
      <w:pPr>
        <w:snapToGrid w:val="0"/>
        <w:rPr>
          <w:rFonts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15、拟投入本项目的专业技术（服务）人员情况一览表</w:t>
      </w:r>
    </w:p>
    <w:p w14:paraId="4ABDC9F6">
      <w:pPr>
        <w:pStyle w:val="205"/>
        <w:ind w:firstLine="1043" w:firstLineChars="371"/>
        <w:rPr>
          <w:rFonts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拟投入本项目的专业技术（服务）人员情况一览表</w:t>
      </w:r>
    </w:p>
    <w:tbl>
      <w:tblPr>
        <w:tblStyle w:val="45"/>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26ED8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780BD76D">
            <w:pPr>
              <w:jc w:val="center"/>
              <w:rPr>
                <w:rFonts w:ascii="宋体" w:hAnsi="宋体" w:eastAsia="宋体" w:cs="宋体"/>
                <w:b/>
                <w:color w:val="auto"/>
                <w:highlight w:val="none"/>
              </w:rPr>
            </w:pPr>
            <w:r>
              <w:rPr>
                <w:rFonts w:hint="eastAsia" w:ascii="宋体" w:hAnsi="宋体" w:eastAsia="宋体" w:cs="宋体"/>
                <w:b/>
                <w:color w:val="auto"/>
                <w:highlight w:val="none"/>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110DB43C">
            <w:pPr>
              <w:jc w:val="center"/>
              <w:rPr>
                <w:rFonts w:ascii="宋体" w:hAnsi="宋体" w:eastAsia="宋体" w:cs="宋体"/>
                <w:b/>
                <w:color w:val="auto"/>
                <w:highlight w:val="none"/>
              </w:rPr>
            </w:pPr>
            <w:r>
              <w:rPr>
                <w:rFonts w:hint="eastAsia" w:ascii="宋体" w:hAnsi="宋体" w:eastAsia="宋体" w:cs="宋体"/>
                <w:b/>
                <w:color w:val="auto"/>
                <w:highlight w:val="none"/>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464C2E9D">
            <w:pPr>
              <w:jc w:val="center"/>
              <w:rPr>
                <w:rFonts w:ascii="宋体" w:hAnsi="宋体" w:eastAsia="宋体" w:cs="宋体"/>
                <w:b/>
                <w:color w:val="auto"/>
                <w:highlight w:val="none"/>
              </w:rPr>
            </w:pPr>
            <w:r>
              <w:rPr>
                <w:rFonts w:hint="eastAsia" w:ascii="宋体" w:hAnsi="宋体" w:eastAsia="宋体" w:cs="宋体"/>
                <w:b/>
                <w:color w:val="auto"/>
                <w:highlight w:val="none"/>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2D14BB19">
            <w:pPr>
              <w:jc w:val="center"/>
              <w:rPr>
                <w:rFonts w:ascii="宋体" w:hAnsi="宋体" w:eastAsia="宋体" w:cs="宋体"/>
                <w:b/>
                <w:color w:val="auto"/>
                <w:highlight w:val="none"/>
              </w:rPr>
            </w:pPr>
            <w:r>
              <w:rPr>
                <w:rFonts w:hint="eastAsia" w:ascii="宋体" w:hAnsi="宋体" w:eastAsia="宋体" w:cs="宋体"/>
                <w:b/>
                <w:color w:val="auto"/>
                <w:highlight w:val="none"/>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15C26462">
            <w:pPr>
              <w:jc w:val="center"/>
              <w:rPr>
                <w:rFonts w:ascii="宋体" w:hAnsi="宋体" w:eastAsia="宋体" w:cs="宋体"/>
                <w:b/>
                <w:color w:val="auto"/>
                <w:highlight w:val="none"/>
              </w:rPr>
            </w:pPr>
            <w:r>
              <w:rPr>
                <w:rFonts w:hint="eastAsia" w:ascii="宋体" w:hAnsi="宋体" w:eastAsia="宋体" w:cs="宋体"/>
                <w:b/>
                <w:color w:val="auto"/>
                <w:highlight w:val="none"/>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1CD41885">
            <w:pPr>
              <w:jc w:val="center"/>
              <w:rPr>
                <w:rFonts w:ascii="宋体" w:hAnsi="宋体" w:eastAsia="宋体" w:cs="宋体"/>
                <w:b/>
                <w:color w:val="auto"/>
                <w:highlight w:val="none"/>
              </w:rPr>
            </w:pPr>
            <w:r>
              <w:rPr>
                <w:rFonts w:hint="eastAsia" w:ascii="宋体" w:hAnsi="宋体" w:eastAsia="宋体" w:cs="宋体"/>
                <w:b/>
                <w:color w:val="auto"/>
                <w:highlight w:val="none"/>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498ECBCB">
            <w:pPr>
              <w:jc w:val="center"/>
              <w:rPr>
                <w:rFonts w:ascii="宋体" w:hAnsi="宋体" w:eastAsia="宋体" w:cs="宋体"/>
                <w:b/>
                <w:color w:val="auto"/>
                <w:highlight w:val="none"/>
              </w:rPr>
            </w:pPr>
            <w:r>
              <w:rPr>
                <w:rFonts w:hint="eastAsia" w:ascii="宋体" w:hAnsi="宋体" w:eastAsia="宋体" w:cs="宋体"/>
                <w:b/>
                <w:color w:val="auto"/>
                <w:highlight w:val="none"/>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02AA11A3">
            <w:pPr>
              <w:ind w:firstLine="221" w:firstLineChars="100"/>
              <w:rPr>
                <w:rFonts w:ascii="宋体" w:hAnsi="宋体" w:eastAsia="宋体" w:cs="宋体"/>
                <w:b/>
                <w:color w:val="auto"/>
                <w:highlight w:val="none"/>
              </w:rPr>
            </w:pPr>
            <w:r>
              <w:rPr>
                <w:rFonts w:hint="eastAsia" w:ascii="宋体" w:hAnsi="宋体" w:eastAsia="宋体" w:cs="宋体"/>
                <w:b/>
                <w:color w:val="auto"/>
                <w:highlight w:val="none"/>
              </w:rPr>
              <w:t>备注</w:t>
            </w:r>
          </w:p>
        </w:tc>
      </w:tr>
      <w:tr w14:paraId="0D3B3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72461EDB">
            <w:pPr>
              <w:snapToGrid w:val="0"/>
              <w:ind w:firstLine="220" w:firstLineChars="100"/>
              <w:rPr>
                <w:rFonts w:ascii="宋体" w:hAnsi="宋体" w:eastAsia="宋体" w:cs="宋体"/>
                <w:color w:val="auto"/>
                <w:highlight w:val="none"/>
              </w:rPr>
            </w:pPr>
            <w:r>
              <w:rPr>
                <w:rFonts w:hint="eastAsia" w:ascii="宋体" w:hAnsi="宋体" w:eastAsia="宋体" w:cs="宋体"/>
                <w:color w:val="auto"/>
                <w:highlight w:val="none"/>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338EAA6F">
            <w:pPr>
              <w:snapToGrid w:val="0"/>
              <w:jc w:val="center"/>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6E738E3E">
            <w:pPr>
              <w:snapToGrid w:val="0"/>
              <w:ind w:firstLine="480"/>
              <w:jc w:val="center"/>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0E01574D">
            <w:pPr>
              <w:snapToGrid w:val="0"/>
              <w:ind w:firstLine="480"/>
              <w:jc w:val="center"/>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2C6D9859">
            <w:pPr>
              <w:snapToGrid w:val="0"/>
              <w:ind w:firstLine="480"/>
              <w:jc w:val="center"/>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75ADFC14">
            <w:pPr>
              <w:snapToGrid w:val="0"/>
              <w:ind w:firstLine="480"/>
              <w:jc w:val="center"/>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DA20B24">
            <w:pPr>
              <w:snapToGrid w:val="0"/>
              <w:ind w:firstLine="480"/>
              <w:jc w:val="center"/>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1F2D7C1">
            <w:pPr>
              <w:snapToGrid w:val="0"/>
              <w:ind w:firstLine="480"/>
              <w:jc w:val="center"/>
              <w:rPr>
                <w:rFonts w:ascii="宋体" w:hAnsi="宋体" w:eastAsia="宋体" w:cs="宋体"/>
                <w:color w:val="auto"/>
                <w:highlight w:val="none"/>
              </w:rPr>
            </w:pPr>
          </w:p>
        </w:tc>
      </w:tr>
      <w:tr w14:paraId="6DB1F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FD1F5BB">
            <w:pPr>
              <w:snapToGrid w:val="0"/>
              <w:ind w:firstLine="220" w:firstLineChars="100"/>
              <w:rPr>
                <w:rFonts w:ascii="宋体" w:hAnsi="宋体" w:eastAsia="宋体" w:cs="宋体"/>
                <w:color w:val="auto"/>
                <w:highlight w:val="none"/>
              </w:rPr>
            </w:pPr>
            <w:r>
              <w:rPr>
                <w:rFonts w:hint="eastAsia" w:ascii="宋体" w:hAnsi="宋体" w:eastAsia="宋体" w:cs="宋体"/>
                <w:color w:val="auto"/>
                <w:highlight w:val="none"/>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045EDCCA">
            <w:pPr>
              <w:snapToGrid w:val="0"/>
              <w:jc w:val="center"/>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1FEF517">
            <w:pPr>
              <w:snapToGrid w:val="0"/>
              <w:ind w:firstLine="480"/>
              <w:jc w:val="center"/>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096AD58A">
            <w:pPr>
              <w:snapToGrid w:val="0"/>
              <w:ind w:firstLine="480"/>
              <w:jc w:val="center"/>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4607545">
            <w:pPr>
              <w:snapToGrid w:val="0"/>
              <w:ind w:firstLine="480"/>
              <w:jc w:val="center"/>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770C025A">
            <w:pPr>
              <w:snapToGrid w:val="0"/>
              <w:ind w:firstLine="480"/>
              <w:jc w:val="center"/>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5D898754">
            <w:pPr>
              <w:snapToGrid w:val="0"/>
              <w:ind w:firstLine="480"/>
              <w:jc w:val="center"/>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4D845978">
            <w:pPr>
              <w:snapToGrid w:val="0"/>
              <w:ind w:firstLine="480"/>
              <w:jc w:val="center"/>
              <w:rPr>
                <w:rFonts w:ascii="宋体" w:hAnsi="宋体" w:eastAsia="宋体" w:cs="宋体"/>
                <w:color w:val="auto"/>
                <w:highlight w:val="none"/>
              </w:rPr>
            </w:pPr>
          </w:p>
        </w:tc>
      </w:tr>
      <w:tr w14:paraId="5824F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AE8E2A4">
            <w:pPr>
              <w:snapToGrid w:val="0"/>
              <w:ind w:firstLine="220" w:firstLineChars="100"/>
              <w:rPr>
                <w:rFonts w:ascii="宋体" w:hAnsi="宋体" w:eastAsia="宋体" w:cs="宋体"/>
                <w:color w:val="auto"/>
                <w:highlight w:val="none"/>
              </w:rPr>
            </w:pPr>
            <w:r>
              <w:rPr>
                <w:rFonts w:hint="eastAsia" w:ascii="宋体" w:hAnsi="宋体" w:eastAsia="宋体" w:cs="宋体"/>
                <w:color w:val="auto"/>
                <w:highlight w:val="none"/>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141E79E6">
            <w:pPr>
              <w:snapToGrid w:val="0"/>
              <w:jc w:val="center"/>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4644D6D">
            <w:pPr>
              <w:snapToGrid w:val="0"/>
              <w:ind w:firstLine="480"/>
              <w:jc w:val="center"/>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5D03BC0E">
            <w:pPr>
              <w:snapToGrid w:val="0"/>
              <w:ind w:firstLine="480"/>
              <w:jc w:val="center"/>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6D6479E3">
            <w:pPr>
              <w:snapToGrid w:val="0"/>
              <w:ind w:firstLine="480"/>
              <w:jc w:val="center"/>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332161D">
            <w:pPr>
              <w:snapToGrid w:val="0"/>
              <w:ind w:firstLine="480"/>
              <w:jc w:val="center"/>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2415B911">
            <w:pPr>
              <w:snapToGrid w:val="0"/>
              <w:ind w:firstLine="480"/>
              <w:jc w:val="center"/>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43B3A201">
            <w:pPr>
              <w:snapToGrid w:val="0"/>
              <w:ind w:firstLine="480"/>
              <w:jc w:val="center"/>
              <w:rPr>
                <w:rFonts w:ascii="宋体" w:hAnsi="宋体" w:eastAsia="宋体" w:cs="宋体"/>
                <w:color w:val="auto"/>
                <w:highlight w:val="none"/>
              </w:rPr>
            </w:pPr>
          </w:p>
        </w:tc>
      </w:tr>
      <w:tr w14:paraId="24E54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39609D8A">
            <w:pPr>
              <w:snapToGrid w:val="0"/>
              <w:ind w:firstLine="480"/>
              <w:rPr>
                <w:rFonts w:ascii="宋体" w:hAnsi="宋体" w:eastAsia="宋体" w:cs="宋体"/>
                <w:color w:val="auto"/>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41B864CF">
            <w:pPr>
              <w:snapToGrid w:val="0"/>
              <w:ind w:firstLine="480"/>
              <w:rPr>
                <w:rFonts w:ascii="宋体" w:hAnsi="宋体" w:eastAsia="宋体" w:cs="宋体"/>
                <w:color w:val="auto"/>
                <w:highlight w:val="none"/>
              </w:rPr>
            </w:pPr>
            <w:r>
              <w:rPr>
                <w:rFonts w:hint="eastAsia" w:ascii="宋体" w:hAnsi="宋体" w:eastAsia="宋体" w:cs="宋体"/>
                <w:color w:val="auto"/>
                <w:highlight w:val="none"/>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258D9591">
            <w:pPr>
              <w:snapToGrid w:val="0"/>
              <w:ind w:firstLine="480"/>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2149CDEA">
            <w:pPr>
              <w:snapToGrid w:val="0"/>
              <w:ind w:firstLine="480"/>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ADDA4CA">
            <w:pPr>
              <w:snapToGrid w:val="0"/>
              <w:ind w:firstLine="480"/>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EF952CB">
            <w:pPr>
              <w:snapToGrid w:val="0"/>
              <w:ind w:firstLine="480"/>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7C19468D">
            <w:pPr>
              <w:snapToGrid w:val="0"/>
              <w:ind w:firstLine="480"/>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1DE9F12">
            <w:pPr>
              <w:snapToGrid w:val="0"/>
              <w:ind w:firstLine="480"/>
              <w:rPr>
                <w:rFonts w:ascii="宋体" w:hAnsi="宋体" w:eastAsia="宋体" w:cs="宋体"/>
                <w:color w:val="auto"/>
                <w:highlight w:val="none"/>
              </w:rPr>
            </w:pPr>
          </w:p>
        </w:tc>
      </w:tr>
      <w:tr w14:paraId="62E10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EC4C144">
            <w:pPr>
              <w:snapToGrid w:val="0"/>
              <w:ind w:firstLine="480"/>
              <w:rPr>
                <w:rFonts w:ascii="宋体" w:hAnsi="宋体" w:eastAsia="宋体" w:cs="宋体"/>
                <w:color w:val="auto"/>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2CACE523">
            <w:pPr>
              <w:snapToGrid w:val="0"/>
              <w:ind w:firstLine="480"/>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CA77417">
            <w:pPr>
              <w:snapToGrid w:val="0"/>
              <w:ind w:firstLine="480"/>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6DD83D0B">
            <w:pPr>
              <w:snapToGrid w:val="0"/>
              <w:ind w:firstLine="480"/>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5180FBF">
            <w:pPr>
              <w:snapToGrid w:val="0"/>
              <w:ind w:firstLine="480"/>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D19841A">
            <w:pPr>
              <w:snapToGrid w:val="0"/>
              <w:ind w:firstLine="480"/>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302CD1C">
            <w:pPr>
              <w:snapToGrid w:val="0"/>
              <w:ind w:firstLine="480"/>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4A2D84AD">
            <w:pPr>
              <w:snapToGrid w:val="0"/>
              <w:ind w:firstLine="480"/>
              <w:rPr>
                <w:rFonts w:ascii="宋体" w:hAnsi="宋体" w:eastAsia="宋体" w:cs="宋体"/>
                <w:color w:val="auto"/>
                <w:highlight w:val="none"/>
              </w:rPr>
            </w:pPr>
          </w:p>
        </w:tc>
      </w:tr>
      <w:tr w14:paraId="5A956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1523103">
            <w:pPr>
              <w:snapToGrid w:val="0"/>
              <w:ind w:firstLine="480"/>
              <w:rPr>
                <w:rFonts w:ascii="宋体" w:hAnsi="宋体" w:eastAsia="宋体" w:cs="宋体"/>
                <w:color w:val="auto"/>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0158DC34">
            <w:pPr>
              <w:snapToGrid w:val="0"/>
              <w:ind w:firstLine="480"/>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76A525D">
            <w:pPr>
              <w:snapToGrid w:val="0"/>
              <w:ind w:firstLine="480"/>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7AC918BF">
            <w:pPr>
              <w:snapToGrid w:val="0"/>
              <w:ind w:firstLine="480"/>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7D2F2483">
            <w:pPr>
              <w:snapToGrid w:val="0"/>
              <w:ind w:firstLine="480"/>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52698203">
            <w:pPr>
              <w:snapToGrid w:val="0"/>
              <w:ind w:firstLine="480"/>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1F11A8A8">
            <w:pPr>
              <w:snapToGrid w:val="0"/>
              <w:ind w:firstLine="480"/>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5DBE75CD">
            <w:pPr>
              <w:snapToGrid w:val="0"/>
              <w:ind w:firstLine="480"/>
              <w:rPr>
                <w:rFonts w:ascii="宋体" w:hAnsi="宋体" w:eastAsia="宋体" w:cs="宋体"/>
                <w:color w:val="auto"/>
                <w:highlight w:val="none"/>
              </w:rPr>
            </w:pPr>
          </w:p>
        </w:tc>
      </w:tr>
      <w:tr w14:paraId="77CA9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C06279A">
            <w:pPr>
              <w:snapToGrid w:val="0"/>
              <w:ind w:firstLine="480"/>
              <w:rPr>
                <w:rFonts w:ascii="宋体" w:hAnsi="宋体" w:eastAsia="宋体" w:cs="宋体"/>
                <w:color w:val="auto"/>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5CC25953">
            <w:pPr>
              <w:snapToGrid w:val="0"/>
              <w:ind w:firstLine="480"/>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17CF2862">
            <w:pPr>
              <w:snapToGrid w:val="0"/>
              <w:ind w:firstLine="480"/>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CEA02BD">
            <w:pPr>
              <w:snapToGrid w:val="0"/>
              <w:ind w:firstLine="480"/>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00FC118">
            <w:pPr>
              <w:snapToGrid w:val="0"/>
              <w:ind w:firstLine="480"/>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B89A822">
            <w:pPr>
              <w:snapToGrid w:val="0"/>
              <w:ind w:firstLine="480"/>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9EC944F">
            <w:pPr>
              <w:snapToGrid w:val="0"/>
              <w:ind w:firstLine="480"/>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F208ECD">
            <w:pPr>
              <w:snapToGrid w:val="0"/>
              <w:ind w:firstLine="480"/>
              <w:rPr>
                <w:rFonts w:ascii="宋体" w:hAnsi="宋体" w:eastAsia="宋体" w:cs="宋体"/>
                <w:color w:val="auto"/>
                <w:highlight w:val="none"/>
              </w:rPr>
            </w:pPr>
          </w:p>
        </w:tc>
      </w:tr>
      <w:tr w14:paraId="45087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F39F678">
            <w:pPr>
              <w:snapToGrid w:val="0"/>
              <w:ind w:firstLine="480"/>
              <w:rPr>
                <w:rFonts w:ascii="宋体" w:hAnsi="宋体" w:eastAsia="宋体" w:cs="宋体"/>
                <w:color w:val="auto"/>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6C6A551F">
            <w:pPr>
              <w:snapToGrid w:val="0"/>
              <w:ind w:firstLine="480"/>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13B2E713">
            <w:pPr>
              <w:snapToGrid w:val="0"/>
              <w:ind w:firstLine="480"/>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0558E905">
            <w:pPr>
              <w:snapToGrid w:val="0"/>
              <w:ind w:firstLine="480"/>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0338935">
            <w:pPr>
              <w:snapToGrid w:val="0"/>
              <w:ind w:firstLine="480"/>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77DE12EC">
            <w:pPr>
              <w:snapToGrid w:val="0"/>
              <w:ind w:firstLine="480"/>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0F06643E">
            <w:pPr>
              <w:snapToGrid w:val="0"/>
              <w:ind w:firstLine="480"/>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A58D5C2">
            <w:pPr>
              <w:snapToGrid w:val="0"/>
              <w:ind w:firstLine="480"/>
              <w:rPr>
                <w:rFonts w:ascii="宋体" w:hAnsi="宋体" w:eastAsia="宋体" w:cs="宋体"/>
                <w:color w:val="auto"/>
                <w:highlight w:val="none"/>
              </w:rPr>
            </w:pPr>
          </w:p>
        </w:tc>
      </w:tr>
      <w:tr w14:paraId="4C487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A7635ED">
            <w:pPr>
              <w:snapToGrid w:val="0"/>
              <w:ind w:firstLine="480"/>
              <w:rPr>
                <w:rFonts w:ascii="宋体" w:hAnsi="宋体" w:eastAsia="宋体" w:cs="宋体"/>
                <w:color w:val="auto"/>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07C1C6D3">
            <w:pPr>
              <w:snapToGrid w:val="0"/>
              <w:ind w:firstLine="480"/>
              <w:rPr>
                <w:rFonts w:ascii="宋体" w:hAnsi="宋体" w:eastAsia="宋体" w:cs="宋体"/>
                <w:color w:val="auto"/>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03C92B1C">
            <w:pPr>
              <w:snapToGrid w:val="0"/>
              <w:ind w:firstLine="480"/>
              <w:rPr>
                <w:rFonts w:ascii="宋体" w:hAnsi="宋体" w:eastAsia="宋体" w:cs="宋体"/>
                <w:color w:val="auto"/>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7C929A96">
            <w:pPr>
              <w:snapToGrid w:val="0"/>
              <w:ind w:firstLine="480"/>
              <w:rPr>
                <w:rFonts w:ascii="宋体" w:hAnsi="宋体" w:eastAsia="宋体" w:cs="宋体"/>
                <w:color w:val="auto"/>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62F47864">
            <w:pPr>
              <w:snapToGrid w:val="0"/>
              <w:ind w:firstLine="480"/>
              <w:rPr>
                <w:rFonts w:ascii="宋体" w:hAnsi="宋体" w:eastAsia="宋体" w:cs="宋体"/>
                <w:color w:val="auto"/>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2D00A9EE">
            <w:pPr>
              <w:snapToGrid w:val="0"/>
              <w:ind w:firstLine="480"/>
              <w:rPr>
                <w:rFonts w:ascii="宋体" w:hAnsi="宋体" w:eastAsia="宋体" w:cs="宋体"/>
                <w:color w:val="auto"/>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20BF03AD">
            <w:pPr>
              <w:snapToGrid w:val="0"/>
              <w:ind w:firstLine="480"/>
              <w:rPr>
                <w:rFonts w:ascii="宋体" w:hAnsi="宋体" w:eastAsia="宋体" w:cs="宋体"/>
                <w:color w:val="auto"/>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3D302E26">
            <w:pPr>
              <w:snapToGrid w:val="0"/>
              <w:ind w:firstLine="480"/>
              <w:rPr>
                <w:rFonts w:ascii="宋体" w:hAnsi="宋体" w:eastAsia="宋体" w:cs="宋体"/>
                <w:color w:val="auto"/>
                <w:highlight w:val="none"/>
              </w:rPr>
            </w:pPr>
          </w:p>
        </w:tc>
      </w:tr>
    </w:tbl>
    <w:p w14:paraId="5FC21743">
      <w:pPr>
        <w:spacing w:line="42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附：1、按照招标文件要求提供相应资质证明材料。</w:t>
      </w:r>
    </w:p>
    <w:p w14:paraId="2525BBDF">
      <w:pPr>
        <w:spacing w:line="420" w:lineRule="exact"/>
        <w:rPr>
          <w:rFonts w:ascii="宋体" w:hAnsi="宋体" w:eastAsia="宋体" w:cs="宋体"/>
          <w:color w:val="auto"/>
          <w:sz w:val="24"/>
          <w:highlight w:val="none"/>
          <w:lang w:eastAsia="zh-CN"/>
        </w:rPr>
      </w:pPr>
    </w:p>
    <w:p w14:paraId="196ABA26">
      <w:pPr>
        <w:pStyle w:val="20"/>
        <w:rPr>
          <w:rFonts w:hAnsi="宋体" w:eastAsia="宋体" w:cs="宋体"/>
          <w:color w:val="auto"/>
          <w:highlight w:val="none"/>
          <w:lang w:eastAsia="zh-CN"/>
        </w:rPr>
      </w:pPr>
    </w:p>
    <w:p w14:paraId="654A5BA6">
      <w:pPr>
        <w:pStyle w:val="20"/>
        <w:rPr>
          <w:rFonts w:hAnsi="宋体" w:eastAsia="宋体" w:cs="宋体"/>
          <w:color w:val="auto"/>
          <w:highlight w:val="none"/>
          <w:lang w:eastAsia="zh-CN"/>
        </w:rPr>
      </w:pPr>
    </w:p>
    <w:p w14:paraId="455F8AE6">
      <w:pPr>
        <w:spacing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投标单位（单位盖章）： </w:t>
      </w:r>
    </w:p>
    <w:p w14:paraId="4FC9A95B">
      <w:pPr>
        <w:spacing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法定代表人或代理人（签字或盖章）</w:t>
      </w:r>
    </w:p>
    <w:p w14:paraId="5830B8B9">
      <w:pPr>
        <w:pStyle w:val="20"/>
        <w:rPr>
          <w:rFonts w:hAnsi="宋体" w:eastAsia="宋体" w:cs="宋体"/>
          <w:color w:val="auto"/>
          <w:sz w:val="24"/>
          <w:highlight w:val="none"/>
          <w:lang w:eastAsia="zh-CN"/>
        </w:rPr>
      </w:pPr>
      <w:r>
        <w:rPr>
          <w:rFonts w:hint="eastAsia" w:hAnsi="宋体" w:eastAsia="宋体" w:cs="宋体"/>
          <w:color w:val="auto"/>
          <w:sz w:val="24"/>
          <w:szCs w:val="24"/>
          <w:highlight w:val="none"/>
          <w:lang w:eastAsia="zh-CN"/>
        </w:rPr>
        <w:t>日期：    年    月    日</w:t>
      </w:r>
    </w:p>
    <w:p w14:paraId="2A453C4D">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color w:val="auto"/>
          <w:sz w:val="32"/>
          <w:highlight w:val="none"/>
          <w:lang w:eastAsia="zh-CN"/>
        </w:rPr>
      </w:pPr>
    </w:p>
    <w:p w14:paraId="436DAEDB">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color w:val="auto"/>
          <w:sz w:val="32"/>
          <w:highlight w:val="none"/>
          <w:lang w:eastAsia="zh-CN"/>
        </w:rPr>
      </w:pPr>
    </w:p>
    <w:p w14:paraId="37B16D97">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color w:val="auto"/>
          <w:sz w:val="32"/>
          <w:highlight w:val="none"/>
          <w:lang w:eastAsia="zh-CN"/>
        </w:rPr>
      </w:pPr>
    </w:p>
    <w:p w14:paraId="332B7731">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color w:val="auto"/>
          <w:sz w:val="32"/>
          <w:highlight w:val="none"/>
          <w:lang w:eastAsia="zh-CN"/>
        </w:rPr>
      </w:pPr>
    </w:p>
    <w:p w14:paraId="308F0409">
      <w:pPr>
        <w:spacing w:line="360" w:lineRule="auto"/>
        <w:rPr>
          <w:rFonts w:ascii="宋体" w:hAnsi="宋体" w:eastAsia="宋体" w:cs="宋体"/>
          <w:b/>
          <w:color w:val="auto"/>
          <w:highlight w:val="none"/>
          <w:lang w:eastAsia="zh-CN"/>
        </w:rPr>
      </w:pPr>
      <w:r>
        <w:rPr>
          <w:rFonts w:hint="eastAsia" w:ascii="宋体" w:hAnsi="宋体" w:eastAsia="宋体" w:cs="宋体"/>
          <w:b/>
          <w:color w:val="auto"/>
          <w:sz w:val="32"/>
          <w:szCs w:val="32"/>
          <w:highlight w:val="none"/>
          <w:lang w:eastAsia="zh-CN"/>
        </w:rPr>
        <w:t xml:space="preserve">16、中小企业声明函      </w:t>
      </w:r>
      <w:r>
        <w:rPr>
          <w:rFonts w:hint="eastAsia" w:ascii="宋体" w:hAnsi="宋体" w:eastAsia="宋体" w:cs="宋体"/>
          <w:b/>
          <w:color w:val="auto"/>
          <w:highlight w:val="none"/>
          <w:lang w:eastAsia="zh-CN"/>
        </w:rPr>
        <w:t xml:space="preserve">           </w:t>
      </w:r>
    </w:p>
    <w:p w14:paraId="567FC2B6">
      <w:pPr>
        <w:autoSpaceDE w:val="0"/>
        <w:autoSpaceDN w:val="0"/>
        <w:adjustRightInd w:val="0"/>
        <w:spacing w:line="400" w:lineRule="exact"/>
        <w:rPr>
          <w:rFonts w:ascii="宋体" w:hAnsi="宋体" w:eastAsia="宋体" w:cs="宋体"/>
          <w:color w:val="auto"/>
          <w:sz w:val="28"/>
          <w:szCs w:val="28"/>
          <w:highlight w:val="none"/>
          <w:lang w:eastAsia="zh-CN"/>
        </w:rPr>
      </w:pPr>
      <w:r>
        <w:rPr>
          <w:rFonts w:hint="eastAsia" w:ascii="宋体" w:hAnsi="宋体" w:eastAsia="宋体" w:cs="宋体"/>
          <w:b/>
          <w:color w:val="auto"/>
          <w:highlight w:val="none"/>
          <w:lang w:eastAsia="zh-CN"/>
        </w:rPr>
        <w:t xml:space="preserve">                         </w:t>
      </w:r>
      <w:r>
        <w:rPr>
          <w:rFonts w:hint="eastAsia" w:ascii="宋体" w:hAnsi="宋体" w:eastAsia="宋体" w:cs="宋体"/>
          <w:color w:val="auto"/>
          <w:sz w:val="28"/>
          <w:szCs w:val="28"/>
          <w:highlight w:val="none"/>
          <w:lang w:eastAsia="zh-CN"/>
        </w:rPr>
        <w:t>中小企业声明函（服务）</w:t>
      </w:r>
    </w:p>
    <w:p w14:paraId="69B4876F">
      <w:pPr>
        <w:spacing w:line="44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本公司郑重声明，根据《政府采购促进中小企业发展管理办法》（财库﹝2020﹞46号）的规定，本公司参加</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b/>
          <w:color w:val="auto"/>
          <w:sz w:val="24"/>
          <w:szCs w:val="24"/>
          <w:highlight w:val="none"/>
          <w:u w:val="single"/>
          <w:lang w:eastAsia="zh-CN"/>
        </w:rPr>
        <w:t xml:space="preserve">太仓市娄江新城医院（瑞金医院太仓分院）  </w:t>
      </w:r>
      <w:r>
        <w:rPr>
          <w:rFonts w:hint="eastAsia" w:ascii="宋体" w:hAnsi="宋体" w:eastAsia="宋体" w:cs="宋体"/>
          <w:color w:val="auto"/>
          <w:sz w:val="24"/>
          <w:highlight w:val="none"/>
          <w:lang w:eastAsia="zh-CN"/>
        </w:rPr>
        <w:t>的</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b/>
          <w:color w:val="auto"/>
          <w:sz w:val="24"/>
          <w:szCs w:val="24"/>
          <w:highlight w:val="none"/>
          <w:u w:val="single"/>
          <w:lang w:eastAsia="zh-CN"/>
        </w:rPr>
        <w:t>太仓市娄江新城医院（瑞金医院太仓分院）电生理设备管理系统建设</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编号 </w:t>
      </w:r>
      <w:r>
        <w:rPr>
          <w:rFonts w:hint="eastAsia" w:ascii="宋体" w:hAnsi="宋体" w:eastAsia="宋体" w:cs="宋体"/>
          <w:b/>
          <w:color w:val="auto"/>
          <w:sz w:val="24"/>
          <w:szCs w:val="24"/>
          <w:highlight w:val="none"/>
          <w:u w:val="single"/>
          <w:lang w:eastAsia="zh-CN"/>
        </w:rPr>
        <w:t>JSZC-320585-JZCG-G2026-0095</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号采购活动，服务全部由符合政策要求的中小企业承接。相关企业的具体情况如下：</w:t>
      </w:r>
    </w:p>
    <w:p w14:paraId="404A47EE">
      <w:pPr>
        <w:numPr>
          <w:ilvl w:val="0"/>
          <w:numId w:val="4"/>
        </w:numPr>
        <w:spacing w:line="44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i/>
          <w:color w:val="auto"/>
          <w:sz w:val="24"/>
          <w:szCs w:val="24"/>
          <w:highlight w:val="none"/>
          <w:u w:val="single"/>
          <w:lang w:eastAsia="zh-CN"/>
        </w:rPr>
        <w:t>（标的名称）</w:t>
      </w:r>
      <w:r>
        <w:rPr>
          <w:rFonts w:hint="eastAsia" w:ascii="宋体" w:hAnsi="宋体" w:eastAsia="宋体" w:cs="宋体"/>
          <w:color w:val="auto"/>
          <w:sz w:val="24"/>
          <w:szCs w:val="24"/>
          <w:highlight w:val="none"/>
          <w:lang w:eastAsia="zh-CN"/>
        </w:rPr>
        <w:t>，属于</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b/>
          <w:bCs/>
          <w:color w:val="auto"/>
          <w:sz w:val="24"/>
          <w:highlight w:val="none"/>
          <w:u w:val="single"/>
          <w:lang w:eastAsia="zh-CN"/>
        </w:rPr>
        <w:t>软件和信息服务业</w:t>
      </w:r>
      <w:r>
        <w:rPr>
          <w:rFonts w:hint="eastAsia" w:ascii="宋体" w:hAnsi="宋体" w:eastAsia="宋体" w:cs="宋体"/>
          <w:b/>
          <w:bCs/>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i/>
          <w:color w:val="auto"/>
          <w:sz w:val="24"/>
          <w:szCs w:val="24"/>
          <w:highlight w:val="none"/>
          <w:lang w:eastAsia="zh-CN"/>
        </w:rPr>
        <w:t>行业</w:t>
      </w:r>
      <w:r>
        <w:rPr>
          <w:rFonts w:hint="eastAsia" w:ascii="宋体" w:hAnsi="宋体" w:eastAsia="宋体" w:cs="宋体"/>
          <w:color w:val="auto"/>
          <w:sz w:val="24"/>
          <w:szCs w:val="24"/>
          <w:highlight w:val="none"/>
          <w:lang w:eastAsia="zh-CN"/>
        </w:rPr>
        <w:t>；承接企业为</w:t>
      </w:r>
      <w:r>
        <w:rPr>
          <w:rFonts w:hint="eastAsia" w:ascii="宋体" w:hAnsi="宋体" w:eastAsia="宋体" w:cs="宋体"/>
          <w:i/>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eastAsia="宋体" w:cs="宋体"/>
          <w:color w:val="auto"/>
          <w:position w:val="16"/>
          <w:sz w:val="24"/>
          <w:szCs w:val="24"/>
          <w:highlight w:val="none"/>
          <w:lang w:eastAsia="zh-CN"/>
        </w:rPr>
        <w:t>1</w:t>
      </w:r>
      <w:r>
        <w:rPr>
          <w:rFonts w:hint="eastAsia" w:ascii="宋体" w:hAnsi="宋体" w:eastAsia="宋体" w:cs="宋体"/>
          <w:color w:val="auto"/>
          <w:position w:val="16"/>
          <w:sz w:val="24"/>
          <w:szCs w:val="24"/>
          <w:highlight w:val="none"/>
          <w:lang w:eastAsia="zh-CN"/>
        </w:rPr>
        <w:fldChar w:fldCharType="end"/>
      </w:r>
      <w:r>
        <w:rPr>
          <w:rFonts w:hint="eastAsia" w:ascii="宋体" w:hAnsi="宋体" w:eastAsia="宋体" w:cs="宋体"/>
          <w:color w:val="auto"/>
          <w:sz w:val="24"/>
          <w:szCs w:val="24"/>
          <w:highlight w:val="none"/>
          <w:lang w:eastAsia="zh-CN"/>
        </w:rPr>
        <w:t>，属于</w:t>
      </w:r>
      <w:r>
        <w:rPr>
          <w:rFonts w:hint="eastAsia" w:ascii="宋体" w:hAnsi="宋体" w:eastAsia="宋体" w:cs="宋体"/>
          <w:i/>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r>
        <w:rPr>
          <w:rFonts w:hint="eastAsia" w:ascii="宋体" w:hAnsi="宋体" w:eastAsia="宋体" w:cs="宋体"/>
          <w:i/>
          <w:color w:val="auto"/>
          <w:sz w:val="24"/>
          <w:szCs w:val="24"/>
          <w:highlight w:val="none"/>
          <w:lang w:eastAsia="zh-CN"/>
        </w:rPr>
        <w:t>（中型企业、小型企业、微型企业，</w:t>
      </w:r>
      <w:r>
        <w:rPr>
          <w:rFonts w:hint="eastAsia" w:ascii="宋体" w:hAnsi="宋体" w:eastAsia="宋体" w:cs="宋体"/>
          <w:b/>
          <w:bCs/>
          <w:i/>
          <w:color w:val="auto"/>
          <w:sz w:val="24"/>
          <w:szCs w:val="24"/>
          <w:highlight w:val="none"/>
          <w:lang w:eastAsia="zh-CN"/>
        </w:rPr>
        <w:t>三者选一填写</w:t>
      </w:r>
      <w:r>
        <w:rPr>
          <w:rFonts w:hint="eastAsia" w:ascii="宋体" w:hAnsi="宋体" w:eastAsia="宋体" w:cs="宋体"/>
          <w:i/>
          <w:color w:val="auto"/>
          <w:sz w:val="24"/>
          <w:szCs w:val="24"/>
          <w:highlight w:val="none"/>
          <w:lang w:eastAsia="zh-CN"/>
        </w:rPr>
        <w:t>）</w:t>
      </w:r>
      <w:r>
        <w:rPr>
          <w:rFonts w:hint="eastAsia" w:ascii="宋体" w:hAnsi="宋体" w:eastAsia="宋体" w:cs="宋体"/>
          <w:color w:val="auto"/>
          <w:sz w:val="24"/>
          <w:szCs w:val="24"/>
          <w:highlight w:val="none"/>
          <w:lang w:eastAsia="zh-CN"/>
        </w:rPr>
        <w:t>；</w:t>
      </w:r>
    </w:p>
    <w:p w14:paraId="3D75EF0D">
      <w:pPr>
        <w:spacing w:line="440" w:lineRule="exact"/>
        <w:ind w:firstLine="480" w:firstLineChars="200"/>
        <w:rPr>
          <w:rFonts w:ascii="宋体" w:hAnsi="宋体"/>
          <w:color w:val="auto"/>
          <w:sz w:val="24"/>
          <w:highlight w:val="none"/>
          <w:lang w:eastAsia="zh-CN"/>
        </w:rPr>
      </w:pPr>
      <w:r>
        <w:rPr>
          <w:rFonts w:ascii="宋体" w:hAnsi="宋体"/>
          <w:color w:val="auto"/>
          <w:sz w:val="24"/>
          <w:highlight w:val="none"/>
          <w:lang w:eastAsia="zh-CN"/>
        </w:rPr>
        <w:t>……</w:t>
      </w:r>
    </w:p>
    <w:p w14:paraId="21C81DA5">
      <w:pPr>
        <w:spacing w:line="440" w:lineRule="exact"/>
        <w:ind w:firstLine="480" w:firstLineChars="200"/>
        <w:rPr>
          <w:rFonts w:ascii="宋体" w:hAnsi="宋体"/>
          <w:color w:val="auto"/>
          <w:sz w:val="24"/>
          <w:highlight w:val="none"/>
          <w:lang w:eastAsia="zh-CN"/>
        </w:rPr>
      </w:pPr>
      <w:r>
        <w:rPr>
          <w:rFonts w:hint="eastAsia" w:ascii="宋体" w:hAnsi="宋体"/>
          <w:color w:val="auto"/>
          <w:sz w:val="24"/>
          <w:highlight w:val="none"/>
          <w:lang w:eastAsia="zh-CN"/>
        </w:rPr>
        <w:t>以上企业，不属于大企业的分支机构，不存在控股股东为大企业的情形，也不存在与大企业的负责人为同一人的情形。</w:t>
      </w:r>
    </w:p>
    <w:p w14:paraId="2512D546">
      <w:pPr>
        <w:spacing w:line="440" w:lineRule="exact"/>
        <w:ind w:firstLine="480" w:firstLineChars="200"/>
        <w:rPr>
          <w:rFonts w:ascii="宋体" w:hAnsi="宋体"/>
          <w:color w:val="auto"/>
          <w:sz w:val="24"/>
          <w:highlight w:val="none"/>
          <w:lang w:eastAsia="zh-CN"/>
        </w:rPr>
      </w:pPr>
      <w:r>
        <w:rPr>
          <w:rFonts w:hint="eastAsia" w:ascii="宋体" w:hAnsi="宋体"/>
          <w:color w:val="auto"/>
          <w:sz w:val="24"/>
          <w:highlight w:val="none"/>
          <w:lang w:eastAsia="zh-CN"/>
        </w:rPr>
        <w:t>本企业对上述声明内容的真实性负责。如有虚假，将依法承担相应责任。</w:t>
      </w:r>
    </w:p>
    <w:p w14:paraId="76F152B1">
      <w:pPr>
        <w:spacing w:line="440" w:lineRule="exact"/>
        <w:ind w:right="960" w:firstLine="4800" w:firstLineChars="2000"/>
        <w:rPr>
          <w:rFonts w:ascii="宋体" w:hAnsi="宋体"/>
          <w:color w:val="auto"/>
          <w:sz w:val="24"/>
          <w:highlight w:val="none"/>
          <w:lang w:eastAsia="zh-CN"/>
        </w:rPr>
      </w:pPr>
      <w:r>
        <w:rPr>
          <w:rFonts w:hint="eastAsia" w:ascii="宋体" w:hAnsi="宋体"/>
          <w:color w:val="auto"/>
          <w:sz w:val="24"/>
          <w:highlight w:val="none"/>
          <w:lang w:eastAsia="zh-CN"/>
        </w:rPr>
        <w:t>企业名称（盖章）：</w:t>
      </w:r>
    </w:p>
    <w:p w14:paraId="0AFA4106">
      <w:pPr>
        <w:spacing w:line="440" w:lineRule="exact"/>
        <w:ind w:right="1120" w:firstLine="4800" w:firstLineChars="2000"/>
        <w:rPr>
          <w:rFonts w:ascii="宋体" w:hAnsi="宋体"/>
          <w:color w:val="auto"/>
          <w:sz w:val="24"/>
          <w:highlight w:val="none"/>
          <w:lang w:eastAsia="zh-CN"/>
        </w:rPr>
      </w:pPr>
      <w:r>
        <w:rPr>
          <w:rFonts w:hint="eastAsia" w:ascii="宋体" w:hAnsi="宋体"/>
          <w:color w:val="auto"/>
          <w:sz w:val="24"/>
          <w:highlight w:val="none"/>
          <w:lang w:eastAsia="zh-CN"/>
        </w:rPr>
        <w:t>日期：</w:t>
      </w:r>
    </w:p>
    <w:p w14:paraId="2208CBEF">
      <w:pPr>
        <w:spacing w:after="0" w:line="440" w:lineRule="exact"/>
        <w:ind w:firstLine="480" w:firstLineChars="200"/>
        <w:rPr>
          <w:rFonts w:ascii="宋体" w:hAnsi="宋体" w:eastAsia="宋体" w:cs="宋体"/>
          <w:color w:val="auto"/>
          <w:sz w:val="24"/>
          <w:szCs w:val="24"/>
          <w:highlight w:val="none"/>
          <w:lang w:eastAsia="zh-CN"/>
        </w:rPr>
      </w:pPr>
      <w:r>
        <w:rPr>
          <w:rFonts w:hint="eastAsia" w:ascii="宋体" w:hAnsi="宋体"/>
          <w:color w:val="auto"/>
          <w:sz w:val="24"/>
          <w:highlight w:val="none"/>
          <w:lang w:eastAsia="zh-CN"/>
        </w:rPr>
        <w:t>从</w:t>
      </w:r>
      <w:r>
        <w:rPr>
          <w:rFonts w:hint="eastAsia" w:ascii="宋体" w:hAnsi="宋体" w:eastAsia="宋体" w:cs="宋体"/>
          <w:color w:val="auto"/>
          <w:sz w:val="24"/>
          <w:szCs w:val="24"/>
          <w:highlight w:val="none"/>
          <w:lang w:eastAsia="zh-CN"/>
        </w:rPr>
        <w:t>业人员、营业收入、资产总额填报上一年度数据，无上一年度数据的新成立企业可不填报。</w:t>
      </w:r>
    </w:p>
    <w:p w14:paraId="3315C9B3">
      <w:pPr>
        <w:spacing w:after="0" w:line="44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备注：</w:t>
      </w:r>
    </w:p>
    <w:p w14:paraId="6772E3EF">
      <w:pPr>
        <w:spacing w:after="0" w:line="44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1、本项目</w:t>
      </w:r>
      <w:r>
        <w:rPr>
          <w:rFonts w:hint="eastAsia" w:ascii="宋体" w:hAnsi="宋体" w:eastAsia="宋体" w:cs="宋体"/>
          <w:b/>
          <w:bCs/>
          <w:color w:val="auto"/>
          <w:sz w:val="24"/>
          <w:szCs w:val="24"/>
          <w:highlight w:val="none"/>
          <w:lang w:eastAsia="zh-CN"/>
        </w:rPr>
        <w:t>专门面向</w:t>
      </w:r>
      <w:r>
        <w:rPr>
          <w:rFonts w:hint="eastAsia" w:ascii="宋体" w:hAnsi="宋体" w:eastAsia="宋体" w:cs="宋体"/>
          <w:color w:val="auto"/>
          <w:sz w:val="24"/>
          <w:szCs w:val="24"/>
          <w:highlight w:val="none"/>
          <w:lang w:eastAsia="zh-CN"/>
        </w:rPr>
        <w:t>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color w:val="auto"/>
          <w:sz w:val="24"/>
          <w:szCs w:val="24"/>
          <w:highlight w:val="none"/>
          <w:lang w:eastAsia="zh-CN"/>
        </w:rPr>
        <w:t>否则视为投标无效</w:t>
      </w:r>
    </w:p>
    <w:p w14:paraId="3E53BF85">
      <w:pPr>
        <w:spacing w:after="0" w:line="44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2、投标人提供的中小企业声明函必须包含本项目所有服务及其服务承接企业，并按照声明函格式填写完整、明确，否则视为未按规定提供声明函，投标无效。</w:t>
      </w:r>
    </w:p>
    <w:p w14:paraId="2E7AB046">
      <w:pPr>
        <w:spacing w:after="0" w:line="44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3、中标、成交供应商享受规定的中小企业扶持政策的，《中小企业声明函》应当随中标、成交结果同时公告，接受社会监督。</w:t>
      </w:r>
    </w:p>
    <w:p w14:paraId="1DF9303C">
      <w:pPr>
        <w:pBdr>
          <w:top w:val="none" w:color="000000" w:sz="0" w:space="0"/>
          <w:left w:val="none" w:color="000000" w:sz="0" w:space="0"/>
          <w:bottom w:val="none" w:color="000000" w:sz="0" w:space="0"/>
          <w:right w:val="none" w:color="000000" w:sz="0" w:space="0"/>
        </w:pBdr>
        <w:spacing w:line="439" w:lineRule="atLeast"/>
        <w:ind w:firstLine="640" w:firstLineChars="200"/>
        <w:rPr>
          <w:rFonts w:ascii="宋体" w:hAnsi="宋体" w:cs="宋体"/>
          <w:b/>
          <w:color w:val="auto"/>
          <w:sz w:val="32"/>
          <w:highlight w:val="none"/>
          <w:lang w:eastAsia="zh-CN"/>
        </w:rPr>
      </w:pPr>
      <w:r>
        <w:rPr>
          <w:rFonts w:hint="eastAsia" w:ascii="宋体" w:hAnsi="宋体" w:cs="宋体"/>
          <w:b/>
          <w:color w:val="auto"/>
          <w:sz w:val="32"/>
          <w:highlight w:val="none"/>
          <w:lang w:eastAsia="zh-CN"/>
        </w:rPr>
        <w:t> </w:t>
      </w:r>
    </w:p>
    <w:p w14:paraId="74FFD6F1">
      <w:pPr>
        <w:adjustRightInd w:val="0"/>
        <w:snapToGrid w:val="0"/>
        <w:spacing w:line="400" w:lineRule="exact"/>
        <w:ind w:firstLine="480" w:firstLineChars="200"/>
        <w:rPr>
          <w:rFonts w:ascii="仿宋" w:hAnsi="仿宋" w:eastAsia="仿宋" w:cs="仿宋"/>
          <w:color w:val="auto"/>
          <w:sz w:val="24"/>
          <w:szCs w:val="24"/>
          <w:highlight w:val="none"/>
          <w:lang w:eastAsia="zh-CN"/>
        </w:rPr>
      </w:pPr>
    </w:p>
    <w:p w14:paraId="38E03329">
      <w:pPr>
        <w:spacing w:after="0" w:line="440" w:lineRule="exact"/>
        <w:ind w:firstLine="480" w:firstLineChars="200"/>
        <w:rPr>
          <w:rFonts w:ascii="宋体" w:hAnsi="宋体" w:eastAsia="宋体" w:cs="宋体"/>
          <w:color w:val="auto"/>
          <w:sz w:val="24"/>
          <w:szCs w:val="24"/>
          <w:highlight w:val="none"/>
          <w:lang w:eastAsia="zh-CN"/>
        </w:rPr>
      </w:pPr>
    </w:p>
    <w:p w14:paraId="6669A174">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t> </w:t>
      </w:r>
    </w:p>
    <w:p w14:paraId="4A718510">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auto"/>
          <w:sz w:val="32"/>
          <w:highlight w:val="none"/>
          <w:lang w:eastAsia="zh-CN"/>
        </w:rPr>
      </w:pPr>
    </w:p>
    <w:p w14:paraId="40DD6E86">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auto"/>
          <w:sz w:val="32"/>
          <w:highlight w:val="none"/>
          <w:lang w:eastAsia="zh-CN"/>
        </w:rPr>
      </w:pPr>
    </w:p>
    <w:p w14:paraId="58553940">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color w:val="auto"/>
          <w:sz w:val="32"/>
          <w:szCs w:val="32"/>
          <w:highlight w:val="none"/>
          <w:lang w:eastAsia="zh-CN"/>
        </w:rPr>
      </w:pPr>
      <w:r>
        <w:rPr>
          <w:rFonts w:hint="eastAsia" w:ascii="宋体" w:hAnsi="宋体" w:eastAsia="宋体" w:cs="宋体"/>
          <w:b/>
          <w:color w:val="auto"/>
          <w:sz w:val="32"/>
          <w:highlight w:val="none"/>
          <w:lang w:eastAsia="zh-CN"/>
        </w:rPr>
        <w:t>17、残疾人福利性单位声明函（如有）</w:t>
      </w:r>
    </w:p>
    <w:p w14:paraId="174A3F6A">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58B193DC">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color w:val="auto"/>
          <w:highlight w:val="none"/>
          <w:lang w:eastAsia="zh-CN"/>
        </w:rPr>
      </w:pPr>
      <w:r>
        <w:rPr>
          <w:rFonts w:hint="eastAsia" w:ascii="宋体" w:hAnsi="宋体" w:eastAsia="宋体" w:cs="宋体"/>
          <w:color w:val="auto"/>
          <w:sz w:val="32"/>
          <w:highlight w:val="none"/>
          <w:lang w:eastAsia="zh-CN"/>
        </w:rPr>
        <w:t>残疾人福利性单位声明函</w:t>
      </w:r>
    </w:p>
    <w:p w14:paraId="63825BF4">
      <w:pPr>
        <w:pBdr>
          <w:top w:val="none" w:color="000000" w:sz="0" w:space="0"/>
          <w:left w:val="none" w:color="000000" w:sz="0" w:space="0"/>
          <w:bottom w:val="none" w:color="000000" w:sz="0" w:space="0"/>
          <w:right w:val="none" w:color="000000" w:sz="0" w:space="0"/>
        </w:pBdr>
        <w:spacing w:after="0" w:line="479" w:lineRule="atLeast"/>
        <w:ind w:firstLine="1928"/>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702171A1">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2782E7D">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本单位对上述声明的真实性负责。如有虚假，将依法承担相应责任。</w:t>
      </w:r>
    </w:p>
    <w:p w14:paraId="7AE0B6D4">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7F225F60">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1BEBFA8C">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单位名称（盖章）：</w:t>
      </w:r>
    </w:p>
    <w:p w14:paraId="70D64F46">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highlight w:val="none"/>
          <w:lang w:eastAsia="zh-CN"/>
        </w:rPr>
      </w:pPr>
    </w:p>
    <w:p w14:paraId="20F76C7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 </w:t>
      </w:r>
    </w:p>
    <w:p w14:paraId="0D5C6107">
      <w:pPr>
        <w:pBdr>
          <w:top w:val="none" w:color="000000" w:sz="0" w:space="0"/>
          <w:left w:val="none" w:color="000000" w:sz="0" w:space="0"/>
          <w:bottom w:val="none" w:color="000000" w:sz="0" w:space="0"/>
          <w:right w:val="none" w:color="000000" w:sz="0" w:space="0"/>
        </w:pBdr>
        <w:spacing w:after="0"/>
        <w:rPr>
          <w:rFonts w:ascii="宋体" w:hAnsi="宋体" w:eastAsia="宋体" w:cs="宋体"/>
          <w:color w:val="auto"/>
          <w:highlight w:val="none"/>
          <w:lang w:eastAsia="zh-CN"/>
        </w:rPr>
      </w:pPr>
    </w:p>
    <w:p w14:paraId="3A597D7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251D065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p>
    <w:p w14:paraId="2B36D21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p>
    <w:p w14:paraId="73B0573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p>
    <w:p w14:paraId="5E95A63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p>
    <w:p w14:paraId="0E0AAC5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p>
    <w:p w14:paraId="18244E4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p>
    <w:p w14:paraId="0E3F91F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p>
    <w:p w14:paraId="134C5D9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p>
    <w:p w14:paraId="1EDB6C9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p>
    <w:p w14:paraId="137CE60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auto"/>
          <w:sz w:val="32"/>
          <w:highlight w:val="none"/>
          <w:lang w:eastAsia="zh-CN"/>
        </w:rPr>
      </w:pPr>
    </w:p>
    <w:p w14:paraId="424ACE5C">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auto"/>
          <w:sz w:val="32"/>
          <w:highlight w:val="none"/>
          <w:lang w:eastAsia="zh-CN"/>
        </w:rPr>
      </w:pPr>
    </w:p>
    <w:p w14:paraId="0F5D12E0">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auto"/>
          <w:sz w:val="32"/>
          <w:highlight w:val="none"/>
          <w:lang w:eastAsia="zh-CN"/>
        </w:rPr>
      </w:pPr>
    </w:p>
    <w:p w14:paraId="7640D676">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auto"/>
          <w:sz w:val="32"/>
          <w:highlight w:val="none"/>
          <w:lang w:eastAsia="zh-CN"/>
        </w:rPr>
      </w:pPr>
    </w:p>
    <w:p w14:paraId="3B1FC6A2">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t>18、监狱企业证明文件（如有）</w:t>
      </w:r>
    </w:p>
    <w:p w14:paraId="7395B846">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auto"/>
          <w:sz w:val="32"/>
          <w:highlight w:val="none"/>
          <w:lang w:eastAsia="zh-CN"/>
        </w:rPr>
      </w:pPr>
    </w:p>
    <w:p w14:paraId="29B004B5">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auto"/>
          <w:sz w:val="32"/>
          <w:highlight w:val="none"/>
          <w:lang w:eastAsia="zh-CN"/>
        </w:rPr>
      </w:pPr>
    </w:p>
    <w:p w14:paraId="34B8792B">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32"/>
          <w:highlight w:val="none"/>
          <w:lang w:eastAsia="zh-CN"/>
        </w:rPr>
        <w:t>监狱企业证明文件</w:t>
      </w:r>
      <w:r>
        <w:rPr>
          <w:rFonts w:hint="eastAsia" w:ascii="宋体" w:hAnsi="宋体" w:eastAsia="宋体" w:cs="宋体"/>
          <w:color w:val="auto"/>
          <w:sz w:val="32"/>
          <w:highlight w:val="none"/>
          <w:lang w:eastAsia="zh-CN"/>
        </w:rPr>
        <w:br w:type="textWrapping"/>
      </w:r>
      <w:r>
        <w:rPr>
          <w:rFonts w:hint="eastAsia" w:ascii="宋体" w:hAnsi="宋体" w:eastAsia="宋体" w:cs="宋体"/>
          <w:color w:val="auto"/>
          <w:sz w:val="32"/>
          <w:highlight w:val="none"/>
          <w:lang w:eastAsia="zh-CN"/>
        </w:rPr>
        <w:br w:type="textWrapping"/>
      </w:r>
      <w:r>
        <w:rPr>
          <w:rFonts w:hint="eastAsia" w:ascii="宋体" w:hAnsi="宋体" w:eastAsia="宋体" w:cs="宋体"/>
          <w:color w:val="auto"/>
          <w:sz w:val="32"/>
          <w:highlight w:val="none"/>
          <w:lang w:eastAsia="zh-CN"/>
        </w:rPr>
        <w:t xml:space="preserve"> </w:t>
      </w:r>
      <w:r>
        <w:rPr>
          <w:rFonts w:hint="eastAsia" w:ascii="宋体" w:hAnsi="宋体" w:eastAsia="宋体" w:cs="宋体"/>
          <w:color w:val="auto"/>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7BF135CC">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auto"/>
          <w:sz w:val="24"/>
          <w:highlight w:val="none"/>
          <w:lang w:eastAsia="zh-CN"/>
        </w:rPr>
      </w:pPr>
    </w:p>
    <w:p w14:paraId="4E3279A6">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highlight w:val="none"/>
          <w:lang w:eastAsia="zh-CN"/>
        </w:rPr>
      </w:pPr>
    </w:p>
    <w:p w14:paraId="05928793">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highlight w:val="none"/>
          <w:lang w:eastAsia="zh-CN"/>
        </w:rPr>
      </w:pPr>
    </w:p>
    <w:p w14:paraId="5F2BDAA8">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highlight w:val="none"/>
          <w:lang w:eastAsia="zh-CN"/>
        </w:rPr>
      </w:pPr>
    </w:p>
    <w:p w14:paraId="4D70F36C">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highlight w:val="none"/>
          <w:lang w:eastAsia="zh-CN"/>
        </w:rPr>
      </w:pPr>
    </w:p>
    <w:p w14:paraId="7F8D0830">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highlight w:val="none"/>
          <w:lang w:eastAsia="zh-CN"/>
        </w:rPr>
      </w:pPr>
    </w:p>
    <w:p w14:paraId="1840F007">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highlight w:val="none"/>
          <w:lang w:eastAsia="zh-CN"/>
        </w:rPr>
      </w:pPr>
    </w:p>
    <w:p w14:paraId="48A3FB1E">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highlight w:val="none"/>
          <w:lang w:eastAsia="zh-CN"/>
        </w:rPr>
      </w:pPr>
    </w:p>
    <w:p w14:paraId="6D6AC90C">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highlight w:val="none"/>
          <w:lang w:eastAsia="zh-CN"/>
        </w:rPr>
      </w:pPr>
    </w:p>
    <w:p w14:paraId="5B4D1DE6">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highlight w:val="none"/>
          <w:lang w:eastAsia="zh-CN"/>
        </w:rPr>
      </w:pPr>
    </w:p>
    <w:p w14:paraId="3F27B18F">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highlight w:val="none"/>
          <w:lang w:eastAsia="zh-CN"/>
        </w:rPr>
      </w:pPr>
    </w:p>
    <w:p w14:paraId="767A6E07">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highlight w:val="none"/>
          <w:lang w:eastAsia="zh-CN"/>
        </w:rPr>
      </w:pPr>
    </w:p>
    <w:p w14:paraId="1F2DD8C8">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highlight w:val="none"/>
          <w:lang w:eastAsia="zh-CN"/>
        </w:rPr>
      </w:pPr>
    </w:p>
    <w:p w14:paraId="60CDBD55">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color w:val="auto"/>
          <w:sz w:val="24"/>
          <w:szCs w:val="24"/>
          <w:highlight w:val="none"/>
          <w:lang w:eastAsia="zh-CN"/>
        </w:rPr>
      </w:pPr>
    </w:p>
    <w:p w14:paraId="5163284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color w:val="auto"/>
          <w:highlight w:val="none"/>
          <w:lang w:eastAsia="zh-CN"/>
        </w:rPr>
      </w:pPr>
      <w:r>
        <w:rPr>
          <w:rFonts w:hint="eastAsia" w:ascii="宋体" w:hAnsi="宋体" w:eastAsia="宋体" w:cs="宋体"/>
          <w:b/>
          <w:color w:val="auto"/>
          <w:sz w:val="44"/>
          <w:highlight w:val="none"/>
          <w:lang w:eastAsia="zh-CN"/>
        </w:rPr>
        <w:t>第五部分  评标方法与评标标准</w:t>
      </w:r>
    </w:p>
    <w:p w14:paraId="6F034DE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评标方法</w:t>
      </w:r>
    </w:p>
    <w:p w14:paraId="7B369F65">
      <w:pPr>
        <w:pStyle w:val="201"/>
        <w:spacing w:line="48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一、</w:t>
      </w:r>
      <w:r>
        <w:rPr>
          <w:rFonts w:hint="eastAsia" w:ascii="宋体" w:hAnsi="宋体" w:cs="宋体"/>
          <w:color w:val="auto"/>
          <w:sz w:val="24"/>
          <w:highlight w:val="none"/>
          <w:lang w:eastAsia="zh-CN"/>
        </w:rPr>
        <w:t>本次招标评标采用为综合评分法，即在满足招标文件实质性要求前提下，按照招标文件中规定的评分标准和各项因素进行综合评审，</w:t>
      </w:r>
      <w:r>
        <w:rPr>
          <w:rFonts w:hint="eastAsia" w:ascii="宋体" w:hAnsi="宋体"/>
          <w:b/>
          <w:color w:val="auto"/>
          <w:sz w:val="24"/>
          <w:highlight w:val="none"/>
          <w:lang w:eastAsia="zh-CN"/>
        </w:rPr>
        <w:t>各标段以评标总得分从高到低为相应标段中标候选人排名，排名第一的为中标供应商，定标的顺序从第一标段到第二标段依次确定中标人。已中标的供应商在后面的标段中失去得标权，由该标段具有得标权且评标总得分最高的为该标段中标供应商，进入每个标段评审的实质响应且具有得标权的供应商不得少于3家。</w:t>
      </w:r>
    </w:p>
    <w:p w14:paraId="4B1E3D8C">
      <w:pPr>
        <w:pBdr>
          <w:top w:val="none" w:color="000000" w:sz="0" w:space="0"/>
          <w:left w:val="none" w:color="000000" w:sz="0" w:space="0"/>
          <w:bottom w:val="none" w:color="000000" w:sz="0" w:space="0"/>
          <w:right w:val="none" w:color="000000" w:sz="0" w:space="0"/>
        </w:pBdr>
        <w:spacing w:after="0" w:line="460" w:lineRule="atLeas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35DD242F">
      <w:pPr>
        <w:pBdr>
          <w:top w:val="none" w:color="000000" w:sz="0" w:space="0"/>
          <w:left w:val="none" w:color="000000" w:sz="0" w:space="0"/>
          <w:bottom w:val="none" w:color="000000" w:sz="0" w:space="0"/>
          <w:right w:val="none" w:color="000000" w:sz="0" w:space="0"/>
        </w:pBdr>
        <w:spacing w:after="0" w:line="460" w:lineRule="atLeas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77664C7">
      <w:pPr>
        <w:pBdr>
          <w:top w:val="none" w:color="000000" w:sz="0" w:space="0"/>
          <w:left w:val="none" w:color="000000" w:sz="0" w:space="0"/>
          <w:bottom w:val="none" w:color="000000" w:sz="0" w:space="0"/>
          <w:right w:val="none" w:color="000000" w:sz="0" w:space="0"/>
        </w:pBdr>
        <w:spacing w:after="0" w:line="460" w:lineRule="atLeas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四、如出现评审得分最高的投标人有两个或两个以上的，以投标报价较低者优先作为该标段中标候选人，如果投标报价也相同的，则由公证机构组织以抽签方式确定中标候选人。</w:t>
      </w:r>
    </w:p>
    <w:p w14:paraId="21CE93A0">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15538D0">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color w:val="auto"/>
          <w:highlight w:val="none"/>
          <w:lang w:eastAsia="zh-CN"/>
        </w:rPr>
      </w:pPr>
      <w:r>
        <w:rPr>
          <w:rFonts w:hint="eastAsia" w:ascii="宋体" w:hAnsi="宋体" w:eastAsia="宋体" w:cs="宋体"/>
          <w:color w:val="auto"/>
          <w:sz w:val="24"/>
          <w:szCs w:val="24"/>
          <w:highlight w:val="none"/>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160DD267">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七、中小企业相关政策：</w:t>
      </w:r>
    </w:p>
    <w:p w14:paraId="177358D4">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auto"/>
          <w:sz w:val="24"/>
          <w:highlight w:val="none"/>
          <w:lang w:eastAsia="zh-CN"/>
        </w:rPr>
        <w:t>但与大企业的负责人为同一人，或者与大企业存在直接控股、管理关系的除外。</w:t>
      </w:r>
      <w:r>
        <w:rPr>
          <w:rFonts w:hint="eastAsia" w:ascii="宋体" w:hAnsi="宋体" w:eastAsia="宋体" w:cs="宋体"/>
          <w:color w:val="auto"/>
          <w:sz w:val="24"/>
          <w:highlight w:val="none"/>
          <w:lang w:eastAsia="zh-CN"/>
        </w:rPr>
        <w:t>符合中小企业划分标准的个体工商户，在政府采购活动中视同中小企业.</w:t>
      </w:r>
    </w:p>
    <w:p w14:paraId="59B3FDDE">
      <w:pP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2EE0FEDD">
      <w:pP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专门面向中小企业采购的项目，不再执行价格评审优惠的扶持政策。</w:t>
      </w:r>
    </w:p>
    <w:p w14:paraId="40F46AE3">
      <w:pPr>
        <w:pStyle w:val="201"/>
        <w:spacing w:line="500" w:lineRule="exact"/>
        <w:rPr>
          <w:rFonts w:asciiTheme="minorEastAsia" w:hAnsiTheme="minorEastAsia" w:eastAsiaTheme="minorEastAsia"/>
          <w:b/>
          <w:color w:val="auto"/>
          <w:sz w:val="24"/>
          <w:szCs w:val="24"/>
          <w:highlight w:val="none"/>
          <w:lang w:eastAsia="zh-CN"/>
        </w:rPr>
      </w:pPr>
      <w:bookmarkStart w:id="5" w:name="OLE_LINK22"/>
      <w:bookmarkStart w:id="6" w:name="_Hlk166575460"/>
    </w:p>
    <w:p w14:paraId="7C50504F">
      <w:pPr>
        <w:pStyle w:val="201"/>
        <w:spacing w:line="500" w:lineRule="exact"/>
        <w:rPr>
          <w:rFonts w:asciiTheme="minorEastAsia" w:hAnsiTheme="minorEastAsia" w:eastAsiaTheme="minorEastAsia"/>
          <w:b/>
          <w:color w:val="auto"/>
          <w:sz w:val="24"/>
          <w:szCs w:val="24"/>
          <w:highlight w:val="none"/>
          <w:lang w:eastAsia="zh-CN"/>
        </w:rPr>
      </w:pPr>
    </w:p>
    <w:p w14:paraId="1F8EB397">
      <w:pPr>
        <w:pStyle w:val="201"/>
        <w:spacing w:line="500" w:lineRule="exact"/>
        <w:rPr>
          <w:rFonts w:asciiTheme="minorEastAsia" w:hAnsiTheme="minorEastAsia" w:eastAsiaTheme="minorEastAsia"/>
          <w:b/>
          <w:color w:val="auto"/>
          <w:sz w:val="24"/>
          <w:szCs w:val="24"/>
          <w:highlight w:val="none"/>
          <w:lang w:eastAsia="zh-CN"/>
        </w:rPr>
      </w:pPr>
    </w:p>
    <w:p w14:paraId="69CFD0E5">
      <w:pPr>
        <w:pStyle w:val="201"/>
        <w:spacing w:line="500" w:lineRule="exact"/>
        <w:rPr>
          <w:rFonts w:asciiTheme="minorEastAsia" w:hAnsiTheme="minorEastAsia" w:eastAsiaTheme="minorEastAsia"/>
          <w:b/>
          <w:bCs/>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评分标准</w:t>
      </w:r>
    </w:p>
    <w:p w14:paraId="19A2E75C">
      <w:pPr>
        <w:pStyle w:val="201"/>
        <w:spacing w:line="500" w:lineRule="exact"/>
        <w:ind w:firstLine="482" w:firstLineChars="200"/>
        <w:jc w:val="both"/>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一、价格分（20分）</w:t>
      </w:r>
    </w:p>
    <w:p w14:paraId="1A050E67">
      <w:pPr>
        <w:pStyle w:val="201"/>
        <w:spacing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第一步：投标报价低于或等于财政预算价格的，为有效投标报价。超财政预算的投标报价为无效投标报价。</w:t>
      </w:r>
    </w:p>
    <w:p w14:paraId="0094B9D0">
      <w:pPr>
        <w:pStyle w:val="201"/>
        <w:spacing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第二步：在所有有效投标报价中满足采购文件要求，且投标价格最低的投标报价为评标基准价，其他投标人的价格分按照下列公式计算（计算结果四舍五入保留两位小数）。</w:t>
      </w:r>
    </w:p>
    <w:p w14:paraId="31EE259A">
      <w:pPr>
        <w:pStyle w:val="201"/>
        <w:spacing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报价得分=(评标基准价/投标报价)×20%×100</w:t>
      </w:r>
    </w:p>
    <w:p w14:paraId="2CE4D95F">
      <w:pPr>
        <w:pStyle w:val="201"/>
        <w:spacing w:line="500" w:lineRule="exact"/>
        <w:ind w:firstLine="482" w:firstLineChars="200"/>
        <w:jc w:val="both"/>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二、技术及服务部分(70分）</w:t>
      </w:r>
    </w:p>
    <w:p w14:paraId="1F619CD7">
      <w:pPr>
        <w:pStyle w:val="201"/>
        <w:spacing w:line="500" w:lineRule="exact"/>
        <w:ind w:left="440"/>
        <w:jc w:val="both"/>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rPr>
        <w:t>技术参数响应（</w:t>
      </w:r>
      <w:r>
        <w:rPr>
          <w:rFonts w:hint="eastAsia" w:ascii="宋体" w:hAnsi="宋体" w:eastAsia="宋体" w:cs="宋体"/>
          <w:b/>
          <w:bCs/>
          <w:color w:val="auto"/>
          <w:sz w:val="24"/>
          <w:szCs w:val="24"/>
          <w:highlight w:val="none"/>
          <w:lang w:eastAsia="zh-CN"/>
        </w:rPr>
        <w:t>27</w:t>
      </w:r>
      <w:r>
        <w:rPr>
          <w:rFonts w:hint="eastAsia" w:ascii="宋体" w:hAnsi="宋体" w:eastAsia="宋体" w:cs="宋体"/>
          <w:b/>
          <w:bCs/>
          <w:color w:val="auto"/>
          <w:sz w:val="24"/>
          <w:szCs w:val="24"/>
          <w:highlight w:val="none"/>
        </w:rPr>
        <w:t>分）</w:t>
      </w:r>
    </w:p>
    <w:p w14:paraId="3804268E">
      <w:pPr>
        <w:pStyle w:val="201"/>
        <w:spacing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技术参数全部满足项目需求（二）系统功能技术参数要求的，得27分。</w:t>
      </w:r>
      <w:bookmarkStart w:id="7" w:name="OLE_LINK3"/>
      <w:bookmarkStart w:id="8" w:name="OLE_LINK2"/>
      <w:r>
        <w:rPr>
          <w:rFonts w:hint="eastAsia" w:ascii="宋体" w:hAnsi="宋体" w:eastAsia="宋体" w:cs="宋体"/>
          <w:color w:val="auto"/>
          <w:sz w:val="24"/>
          <w:szCs w:val="24"/>
          <w:highlight w:val="none"/>
          <w:lang w:eastAsia="zh-CN"/>
        </w:rPr>
        <w:t>标注“▲”的重要技术参数</w:t>
      </w:r>
      <w:bookmarkEnd w:id="7"/>
      <w:bookmarkEnd w:id="8"/>
      <w:r>
        <w:rPr>
          <w:rFonts w:hint="eastAsia" w:ascii="宋体" w:hAnsi="宋体" w:eastAsia="宋体" w:cs="宋体"/>
          <w:color w:val="auto"/>
          <w:sz w:val="24"/>
          <w:szCs w:val="24"/>
          <w:highlight w:val="none"/>
          <w:lang w:eastAsia="zh-CN"/>
        </w:rPr>
        <w:t>共4项，每满足1项得1分，共4分；非标注“▲”一般技术参数共46项，每满足1项得0.5分，共2</w:t>
      </w:r>
      <w:r>
        <w:rPr>
          <w:rFonts w:ascii="宋体" w:hAnsi="宋体" w:eastAsia="宋体" w:cs="宋体"/>
          <w:color w:val="auto"/>
          <w:sz w:val="24"/>
          <w:szCs w:val="24"/>
          <w:highlight w:val="none"/>
          <w:lang w:eastAsia="zh-CN"/>
        </w:rPr>
        <w:t>3分</w:t>
      </w:r>
      <w:r>
        <w:rPr>
          <w:rFonts w:hint="eastAsia" w:ascii="宋体" w:hAnsi="宋体" w:eastAsia="宋体" w:cs="宋体"/>
          <w:color w:val="auto"/>
          <w:sz w:val="24"/>
          <w:szCs w:val="24"/>
          <w:highlight w:val="none"/>
          <w:lang w:eastAsia="zh-CN"/>
        </w:rPr>
        <w:t>。</w:t>
      </w:r>
    </w:p>
    <w:p w14:paraId="72508C1A">
      <w:pPr>
        <w:pStyle w:val="201"/>
        <w:spacing w:line="500" w:lineRule="exact"/>
        <w:ind w:firstLine="480" w:firstLineChars="200"/>
        <w:jc w:val="both"/>
        <w:rPr>
          <w:rFonts w:ascii="宋体" w:hAnsi="宋体" w:eastAsia="宋体" w:cs="宋体"/>
          <w:b/>
          <w:bCs/>
          <w:color w:val="auto"/>
          <w:sz w:val="24"/>
          <w:szCs w:val="24"/>
          <w:highlight w:val="none"/>
          <w:lang w:eastAsia="zh-CN"/>
        </w:rPr>
      </w:pPr>
      <w:r>
        <w:rPr>
          <w:rFonts w:ascii="宋体" w:hAnsi="宋体" w:eastAsia="宋体" w:cs="宋体"/>
          <w:color w:val="auto"/>
          <w:sz w:val="24"/>
          <w:szCs w:val="24"/>
          <w:highlight w:val="none"/>
          <w:lang w:eastAsia="zh-CN"/>
        </w:rPr>
        <w:t>注：</w:t>
      </w:r>
      <w:r>
        <w:rPr>
          <w:rFonts w:hint="eastAsia" w:ascii="宋体" w:hAnsi="宋体" w:eastAsia="宋体" w:cs="宋体"/>
          <w:color w:val="auto"/>
          <w:sz w:val="24"/>
          <w:szCs w:val="24"/>
          <w:highlight w:val="none"/>
          <w:lang w:eastAsia="zh-CN"/>
        </w:rPr>
        <w:t>标注“▲”的重要技术参数需提供功能截图/技术说明/测试材料/实现承诺或其他有效材料说明响应情况，未提供视为未响应要求，不得分。</w:t>
      </w:r>
    </w:p>
    <w:p w14:paraId="4DD9A5E7">
      <w:pPr>
        <w:pStyle w:val="201"/>
        <w:spacing w:line="500" w:lineRule="exact"/>
        <w:ind w:firstLine="482" w:firstLineChars="200"/>
        <w:jc w:val="both"/>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2、项目理解（6分）</w:t>
      </w:r>
    </w:p>
    <w:p w14:paraId="15C48611">
      <w:pPr>
        <w:pStyle w:val="201"/>
        <w:spacing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项目需求的内容，投标人结合本项目实际情况，提供针对本项目的项目理解方案，内容至少包含：①项目背景；②建设范围；③必要性的理解进行综合评分：方案内容每有一项内容针对本项目且符合本项目实际需求的，得2分，满分6分。每缺少一项内容，或内容非专门针对本项目，或内容不能满足本项目实际需求的，不得分。</w:t>
      </w:r>
    </w:p>
    <w:p w14:paraId="0D29A2C3">
      <w:pPr>
        <w:pStyle w:val="201"/>
        <w:spacing w:line="500" w:lineRule="exact"/>
        <w:ind w:firstLine="482" w:firstLineChars="200"/>
        <w:jc w:val="both"/>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3、项目总体设计（6分）</w:t>
      </w:r>
    </w:p>
    <w:p w14:paraId="7A7375A0">
      <w:pPr>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根据项目需求的内容，投标人结合本项目实际情况，提供针对本项目的总体设计方案，内容至少包含：①项目总体设计方案；②项目总体架构设计；③关键技术应用方案</w:t>
      </w:r>
    </w:p>
    <w:p w14:paraId="73ED1F2B">
      <w:pPr>
        <w:pStyle w:val="201"/>
        <w:spacing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方案内容每有一项内容针对本项目且符合本项目实际需求的，得2分，满分6分。每缺少一项内容，或内容非专门针对本项目，或内容不能满足本项目实际需求的，不得分。</w:t>
      </w:r>
    </w:p>
    <w:p w14:paraId="5B511F18">
      <w:pPr>
        <w:pStyle w:val="201"/>
        <w:spacing w:line="500" w:lineRule="exact"/>
        <w:ind w:firstLine="482" w:firstLineChars="200"/>
        <w:jc w:val="both"/>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4、实施方案（6分）</w:t>
      </w:r>
    </w:p>
    <w:p w14:paraId="27439072">
      <w:pPr>
        <w:pStyle w:val="201"/>
        <w:spacing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根据项目需求的内容，投标人结合本项目实际情况，提供针对本项目的实施方案，内容至少包含：</w:t>
      </w:r>
      <w:r>
        <w:rPr>
          <w:rFonts w:hint="eastAsia" w:asciiTheme="minorEastAsia" w:hAnsiTheme="minorEastAsia" w:eastAsiaTheme="minorEastAsia"/>
          <w:color w:val="auto"/>
          <w:sz w:val="24"/>
          <w:szCs w:val="24"/>
          <w:highlight w:val="none"/>
          <w:lang w:eastAsia="zh-CN"/>
        </w:rPr>
        <w:t>①项目实施及人员规划组织方案、②开发工作流程方案、③项目实施进度计划等，进行综合评定。</w:t>
      </w:r>
      <w:r>
        <w:rPr>
          <w:rFonts w:hint="eastAsia" w:ascii="宋体" w:hAnsi="宋体" w:eastAsia="宋体" w:cs="宋体"/>
          <w:color w:val="auto"/>
          <w:sz w:val="24"/>
          <w:szCs w:val="24"/>
          <w:highlight w:val="none"/>
          <w:lang w:eastAsia="zh-CN"/>
        </w:rPr>
        <w:t>方案内容每有一项内容针对本项目且符合本项目实际需求的，得2分，满分6分。每缺少一项内容，或内容非专门针对本项目，或内容不能满足本项目实际需求的，不得分。</w:t>
      </w:r>
    </w:p>
    <w:p w14:paraId="0C84E35E">
      <w:pPr>
        <w:pStyle w:val="201"/>
        <w:spacing w:line="500" w:lineRule="exact"/>
        <w:ind w:left="440"/>
        <w:jc w:val="both"/>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5、核心业务功能方案（4分）</w:t>
      </w:r>
    </w:p>
    <w:p w14:paraId="22AB5320">
      <w:pPr>
        <w:pStyle w:val="201"/>
        <w:spacing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根据项目需求的内容，投标人结合本项目实际情况，提供针对本项目的核心业务功能方案，内容至少包含：①患者登记管理：②报告识别与结构化：</w:t>
      </w:r>
    </w:p>
    <w:p w14:paraId="3A6A5A44">
      <w:pPr>
        <w:pStyle w:val="201"/>
        <w:spacing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方案内容每有一项内容针对本项目且符合本项目实际需求的，得2分，满分4分。每缺少一项内容，或内容非专门针对本项目，或内容不能满足本项目实际需求的，不得分。</w:t>
      </w:r>
    </w:p>
    <w:p w14:paraId="1E884B5C">
      <w:pPr>
        <w:pStyle w:val="201"/>
        <w:spacing w:line="500" w:lineRule="exact"/>
        <w:ind w:firstLine="482" w:firstLineChars="200"/>
        <w:jc w:val="both"/>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6、系统安全方案（3分）</w:t>
      </w:r>
    </w:p>
    <w:p w14:paraId="0643EC4E">
      <w:pPr>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根据项目需求的内容，投标人结合本项目实际情况，提供针对本项目的系统安全方案，内容至少包含：①完善的数据安全获取部署方案；②网络安全配置方案；③隐私数据安全保护方案。</w:t>
      </w:r>
    </w:p>
    <w:p w14:paraId="0421A59D">
      <w:pPr>
        <w:pStyle w:val="201"/>
        <w:spacing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方案内容每有一项内容针对本项目且符合本项目实际需求的，得1分，满分3分。每缺少一项内容，或内容非专门针对本项目，或内容不能满足本项目实际需求的，不得分。</w:t>
      </w:r>
    </w:p>
    <w:p w14:paraId="3FB167FC">
      <w:pPr>
        <w:pStyle w:val="201"/>
        <w:spacing w:line="500" w:lineRule="exact"/>
        <w:ind w:left="440"/>
        <w:jc w:val="both"/>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7、风险管理方案（4分）</w:t>
      </w:r>
    </w:p>
    <w:p w14:paraId="2CEBF47A">
      <w:pPr>
        <w:pStyle w:val="201"/>
        <w:spacing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根据项目需求的内容，投标人结合本项目实际情况，提供针对本项目的风险管理方案，内容至少包含：</w:t>
      </w:r>
      <w:r>
        <w:rPr>
          <w:rFonts w:hint="eastAsia" w:asciiTheme="minorEastAsia" w:hAnsiTheme="minorEastAsia" w:eastAsiaTheme="minorEastAsia"/>
          <w:color w:val="auto"/>
          <w:sz w:val="24"/>
          <w:szCs w:val="24"/>
          <w:highlight w:val="none"/>
          <w:lang w:eastAsia="zh-CN"/>
        </w:rPr>
        <w:t>①风险管理计划；②风险识别；③风险分析；④风险应对措施。方</w:t>
      </w:r>
      <w:r>
        <w:rPr>
          <w:rFonts w:hint="eastAsia" w:ascii="宋体" w:hAnsi="宋体" w:eastAsia="宋体" w:cs="宋体"/>
          <w:color w:val="auto"/>
          <w:sz w:val="24"/>
          <w:szCs w:val="24"/>
          <w:highlight w:val="none"/>
          <w:lang w:eastAsia="zh-CN"/>
        </w:rPr>
        <w:t>方案内容每有一项内容针对本项目且符合本项目实际需求的，得1分，满分4分。每缺少一项内容，或内容非专门针对本项目，或内容不能满足本项目实际需求的，不得分。</w:t>
      </w:r>
    </w:p>
    <w:p w14:paraId="48372BA6">
      <w:pPr>
        <w:pStyle w:val="201"/>
        <w:spacing w:line="500" w:lineRule="exact"/>
        <w:ind w:left="440"/>
        <w:jc w:val="both"/>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8、应急事件处理预案（6分）</w:t>
      </w:r>
    </w:p>
    <w:p w14:paraId="7FBEAC01">
      <w:pPr>
        <w:pStyle w:val="201"/>
        <w:spacing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根据项目需求的内容，投标人结合本项目实际情况，提供针对本项目的应急事件处理预案，内容至少包含：</w:t>
      </w:r>
      <w:r>
        <w:rPr>
          <w:rFonts w:hint="eastAsia" w:asciiTheme="minorEastAsia" w:hAnsiTheme="minorEastAsia" w:eastAsiaTheme="minorEastAsia"/>
          <w:color w:val="auto"/>
          <w:sz w:val="24"/>
          <w:szCs w:val="24"/>
          <w:highlight w:val="none"/>
          <w:lang w:eastAsia="zh-CN"/>
        </w:rPr>
        <w:t>①应急响应分级；②应急响应流程；③应急预案。</w:t>
      </w:r>
      <w:r>
        <w:rPr>
          <w:rFonts w:hint="eastAsia" w:ascii="宋体" w:hAnsi="宋体" w:eastAsia="宋体" w:cs="宋体"/>
          <w:color w:val="auto"/>
          <w:sz w:val="24"/>
          <w:szCs w:val="24"/>
          <w:highlight w:val="none"/>
          <w:lang w:eastAsia="zh-CN"/>
        </w:rPr>
        <w:t>方案内容每有一项内容针对本项目且符合本项目实际需求的，得2分，满分6分。每缺少一项内容，或内容非专门针对本项目，或内容不能满足本项目实际需求的，不得分。</w:t>
      </w:r>
    </w:p>
    <w:p w14:paraId="1486344E">
      <w:pPr>
        <w:pStyle w:val="201"/>
        <w:spacing w:line="500" w:lineRule="exact"/>
        <w:ind w:left="440"/>
        <w:jc w:val="both"/>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9、质量控制与培训方案（4分）</w:t>
      </w:r>
    </w:p>
    <w:p w14:paraId="3906DEBF">
      <w:pPr>
        <w:pStyle w:val="201"/>
        <w:spacing w:line="500" w:lineRule="exact"/>
        <w:ind w:firstLine="48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根据项目需求的内容，投标人结合本项目实际情况，提供针对本项目的质量控制与培训方案，内容至少包含：①质量管理控制方案、②培训方案。方案内容针对本项目且符合本项目实际需求的，得2分，</w:t>
      </w:r>
      <w:r>
        <w:rPr>
          <w:rFonts w:hint="eastAsia" w:ascii="宋体" w:hAnsi="宋体" w:eastAsia="宋体" w:cs="宋体"/>
          <w:color w:val="auto"/>
          <w:sz w:val="24"/>
          <w:szCs w:val="24"/>
          <w:highlight w:val="none"/>
          <w:lang w:eastAsia="zh-CN"/>
        </w:rPr>
        <w:t>满分4分。每缺少一项内容，或内容非专门针对本项目，或内容不能满足本项目实际需求的，不得分</w:t>
      </w:r>
      <w:r>
        <w:rPr>
          <w:rFonts w:hint="eastAsia" w:asciiTheme="minorEastAsia" w:hAnsiTheme="minorEastAsia" w:eastAsiaTheme="minorEastAsia"/>
          <w:color w:val="auto"/>
          <w:sz w:val="24"/>
          <w:szCs w:val="24"/>
          <w:highlight w:val="none"/>
          <w:lang w:eastAsia="zh-CN"/>
        </w:rPr>
        <w:t>。</w:t>
      </w:r>
    </w:p>
    <w:p w14:paraId="5B60F39A">
      <w:pPr>
        <w:pStyle w:val="201"/>
        <w:spacing w:line="500" w:lineRule="exact"/>
        <w:ind w:left="440"/>
        <w:jc w:val="both"/>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10、售后服务方案（4分）</w:t>
      </w:r>
    </w:p>
    <w:p w14:paraId="779EE5D2">
      <w:pPr>
        <w:pStyle w:val="201"/>
        <w:spacing w:line="500" w:lineRule="exact"/>
        <w:ind w:firstLine="480"/>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根据项目需求的内容，投标人结合本项目实际情况，提供针对本项目的售后服务方案，内容至少包含：①售后服务人员配置及职责分工方案、②售后服务故障响应方式和时间保障方案。方案内容针对本项目且符合本项目实际需求的，得2分，</w:t>
      </w:r>
      <w:r>
        <w:rPr>
          <w:rFonts w:hint="eastAsia" w:ascii="宋体" w:hAnsi="宋体" w:eastAsia="宋体" w:cs="宋体"/>
          <w:color w:val="auto"/>
          <w:sz w:val="24"/>
          <w:szCs w:val="24"/>
          <w:highlight w:val="none"/>
          <w:lang w:eastAsia="zh-CN"/>
        </w:rPr>
        <w:t>满分4分。每缺少一项内容，或内容非专门针对本项目，或内容不能满足本项目实际需求的，不得分</w:t>
      </w:r>
      <w:r>
        <w:rPr>
          <w:rFonts w:hint="eastAsia" w:asciiTheme="minorEastAsia" w:hAnsiTheme="minorEastAsia" w:eastAsiaTheme="minorEastAsia"/>
          <w:color w:val="auto"/>
          <w:sz w:val="24"/>
          <w:szCs w:val="24"/>
          <w:highlight w:val="none"/>
          <w:lang w:eastAsia="zh-CN"/>
        </w:rPr>
        <w:t>。</w:t>
      </w:r>
    </w:p>
    <w:p w14:paraId="4F96090D">
      <w:pPr>
        <w:pStyle w:val="201"/>
        <w:spacing w:line="500" w:lineRule="exact"/>
        <w:ind w:firstLine="482" w:firstLineChars="200"/>
        <w:jc w:val="both"/>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三、商务部分（10分)</w:t>
      </w:r>
    </w:p>
    <w:p w14:paraId="6B1928FB">
      <w:pPr>
        <w:pStyle w:val="201"/>
        <w:spacing w:line="500" w:lineRule="exact"/>
        <w:ind w:firstLine="482" w:firstLineChars="200"/>
        <w:jc w:val="both"/>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1、同类项目业绩（2分）</w:t>
      </w:r>
    </w:p>
    <w:p w14:paraId="315C24F5">
      <w:pPr>
        <w:pStyle w:val="201"/>
        <w:spacing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人自2025年1月1日以来，承接过医院类似设备管理系统相关业绩，按招标文件要求每提供一项得2分，最高不超过2分。须提供提供业绩的合同扫描件，包含合同的签约主体、项目名称、合同金额、配置清单或建设内容等合同要素的相关内容。提供不全或未提供的不得分。</w:t>
      </w:r>
    </w:p>
    <w:p w14:paraId="317C5D02">
      <w:pPr>
        <w:pStyle w:val="201"/>
        <w:spacing w:line="500" w:lineRule="exact"/>
        <w:ind w:firstLine="482" w:firstLineChars="200"/>
        <w:jc w:val="both"/>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2、项目人员配备能力（8分）</w:t>
      </w:r>
    </w:p>
    <w:p w14:paraId="233CC83F">
      <w:pPr>
        <w:pStyle w:val="201"/>
        <w:spacing w:line="48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（1）项目经理1人，持有由人社部门颁发的“</w:t>
      </w:r>
      <w:r>
        <w:rPr>
          <w:rFonts w:ascii="宋体" w:hAnsi="宋体" w:eastAsia="宋体" w:cs="宋体"/>
          <w:color w:val="auto"/>
          <w:sz w:val="24"/>
          <w:szCs w:val="24"/>
          <w:highlight w:val="none"/>
          <w:lang w:eastAsia="zh-CN"/>
        </w:rPr>
        <w:t>信息系统项目管理师</w:t>
      </w:r>
      <w:r>
        <w:rPr>
          <w:rFonts w:hint="eastAsia" w:ascii="宋体" w:hAnsi="宋体" w:eastAsia="宋体" w:cs="宋体"/>
          <w:color w:val="auto"/>
          <w:sz w:val="24"/>
          <w:szCs w:val="24"/>
          <w:highlight w:val="none"/>
          <w:lang w:eastAsia="zh-CN"/>
        </w:rPr>
        <w:t>”高级资格证书，得3分；</w:t>
      </w:r>
    </w:p>
    <w:p w14:paraId="55AC4303">
      <w:pPr>
        <w:pStyle w:val="201"/>
        <w:spacing w:line="48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（2）核心软件工程师1人，持有人社部门颁发的“数据库系统工程师”中级资格证书，得3分；</w:t>
      </w:r>
    </w:p>
    <w:p w14:paraId="09376CE8">
      <w:pPr>
        <w:pStyle w:val="201"/>
        <w:spacing w:line="48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本项满分6分，以上人员不得一人多岗、人员重复兼任。投标文件中需提供以上人员证书复印件，不提供不得分。</w:t>
      </w:r>
    </w:p>
    <w:p w14:paraId="503DEFB7">
      <w:pPr>
        <w:spacing w:after="0" w:line="5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（3）投标人需承诺所提供项目服务人员为公司正式在册员工且必须为本项目服务至少1年，项目服务人员不少于3人，提供满足上述要求的承诺函，得2分。</w:t>
      </w:r>
    </w:p>
    <w:bookmarkEnd w:id="5"/>
    <w:bookmarkEnd w:id="6"/>
    <w:p w14:paraId="52091492">
      <w:pPr>
        <w:pStyle w:val="201"/>
        <w:spacing w:line="500" w:lineRule="exact"/>
        <w:rPr>
          <w:rFonts w:hint="eastAsia" w:asciiTheme="minorEastAsia" w:hAnsiTheme="minorEastAsia" w:eastAsiaTheme="minorEastAsia"/>
          <w:color w:val="auto"/>
          <w:sz w:val="24"/>
          <w:szCs w:val="24"/>
          <w:highlight w:val="none"/>
          <w:lang w:eastAsia="zh-CN"/>
        </w:rPr>
      </w:pPr>
    </w:p>
    <w:p w14:paraId="37A9B212">
      <w:pPr>
        <w:pStyle w:val="201"/>
        <w:spacing w:line="50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注： </w:t>
      </w:r>
    </w:p>
    <w:p w14:paraId="5851E530">
      <w:pPr>
        <w:pStyle w:val="201"/>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1、报价超过采购预算的为无效投标。</w:t>
      </w:r>
    </w:p>
    <w:p w14:paraId="7441B2B9">
      <w:pPr>
        <w:pStyle w:val="201"/>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2、针对评分标准中评分的每一条，投标人均应提供相关电子证明资料并作出相应说明供评委评判，不提供相关电子证明资料的视为不具备该项得分的条件。</w:t>
      </w:r>
    </w:p>
    <w:p w14:paraId="75A72777">
      <w:pPr>
        <w:pStyle w:val="201"/>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3、所有复印件字迹须复印清晰可见,复印不全或字迹不清晰的，视为未提供。</w:t>
      </w:r>
    </w:p>
    <w:p w14:paraId="100C7E0E">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4524396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4241342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355B0122">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67C4CD7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2E0E37CB">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7F9A96BB">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527EE836">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6EE69F39">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0FBDFD7B">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78E73090">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auto"/>
          <w:sz w:val="44"/>
          <w:highlight w:val="none"/>
          <w:lang w:eastAsia="zh-CN"/>
        </w:rPr>
      </w:pPr>
    </w:p>
    <w:p w14:paraId="7FAF23F6">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color w:val="auto"/>
          <w:highlight w:val="none"/>
          <w:lang w:eastAsia="zh-CN"/>
        </w:rPr>
      </w:pPr>
      <w:r>
        <w:rPr>
          <w:rFonts w:hint="eastAsia" w:ascii="宋体" w:hAnsi="宋体" w:eastAsia="宋体" w:cs="宋体"/>
          <w:b/>
          <w:color w:val="auto"/>
          <w:sz w:val="44"/>
          <w:highlight w:val="none"/>
          <w:lang w:eastAsia="zh-CN"/>
        </w:rPr>
        <w:t>第六部分 合同格式</w:t>
      </w:r>
    </w:p>
    <w:p w14:paraId="7C15297B">
      <w:pPr>
        <w:pBdr>
          <w:top w:val="none" w:color="000000" w:sz="0" w:space="0"/>
          <w:left w:val="none" w:color="000000" w:sz="0" w:space="0"/>
          <w:bottom w:val="none" w:color="000000" w:sz="0" w:space="0"/>
          <w:right w:val="none" w:color="000000" w:sz="0" w:space="0"/>
        </w:pBdr>
        <w:spacing w:after="0" w:line="439" w:lineRule="atLeast"/>
        <w:ind w:firstLine="643"/>
        <w:jc w:val="center"/>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合同主要条款</w:t>
      </w:r>
    </w:p>
    <w:p w14:paraId="0264846C">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采购人（以下称甲方）供应商：（以下称乙方）</w:t>
      </w:r>
    </w:p>
    <w:p w14:paraId="353BC71E">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地址：地址：</w:t>
      </w:r>
    </w:p>
    <w:p w14:paraId="7F810C0E">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电话：电话：</w:t>
      </w:r>
    </w:p>
    <w:p w14:paraId="4C280325">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b/>
          <w:color w:val="auto"/>
          <w:sz w:val="24"/>
          <w:szCs w:val="24"/>
          <w:highlight w:val="none"/>
          <w:u w:val="single"/>
          <w:lang w:eastAsia="zh-CN"/>
        </w:rPr>
        <w:t>太仓市娄江新城医院（瑞金医院太仓分院）电生理设备管理系统建设</w:t>
      </w:r>
      <w:r>
        <w:rPr>
          <w:rFonts w:hint="eastAsia" w:ascii="宋体" w:hAnsi="宋体" w:eastAsia="宋体" w:cs="宋体"/>
          <w:color w:val="auto"/>
          <w:sz w:val="24"/>
          <w:highlight w:val="none"/>
          <w:lang w:eastAsia="zh-CN"/>
        </w:rPr>
        <w:t>项目（</w:t>
      </w:r>
      <w:r>
        <w:rPr>
          <w:rFonts w:hint="eastAsia" w:ascii="宋体" w:hAnsi="宋体" w:eastAsia="宋体" w:cs="宋体"/>
          <w:b/>
          <w:color w:val="auto"/>
          <w:sz w:val="24"/>
          <w:highlight w:val="none"/>
          <w:lang w:eastAsia="zh-CN"/>
        </w:rPr>
        <w:t>编号</w:t>
      </w:r>
      <w:r>
        <w:rPr>
          <w:rFonts w:hint="eastAsia" w:ascii="宋体" w:hAnsi="宋体" w:eastAsia="宋体" w:cs="宋体"/>
          <w:b/>
          <w:color w:val="auto"/>
          <w:sz w:val="24"/>
          <w:szCs w:val="24"/>
          <w:highlight w:val="none"/>
          <w:lang w:eastAsia="zh-CN"/>
        </w:rPr>
        <w:t>JSZC-320585-JZCG-G2026-0095</w:t>
      </w:r>
      <w:r>
        <w:rPr>
          <w:rFonts w:hint="eastAsia" w:ascii="宋体" w:hAnsi="宋体" w:eastAsia="宋体" w:cs="宋体"/>
          <w:color w:val="auto"/>
          <w:sz w:val="24"/>
          <w:highlight w:val="none"/>
          <w:lang w:eastAsia="zh-CN"/>
        </w:rPr>
        <w:t>）的招标结果，签订本合同。</w:t>
      </w:r>
    </w:p>
    <w:p w14:paraId="41FEF29C">
      <w:pPr>
        <w:pBdr>
          <w:top w:val="none" w:color="000000" w:sz="0" w:space="0"/>
          <w:left w:val="none" w:color="000000" w:sz="0" w:space="0"/>
          <w:bottom w:val="none" w:color="000000" w:sz="0" w:space="0"/>
          <w:right w:val="none" w:color="000000" w:sz="0" w:space="0"/>
        </w:pBdr>
        <w:spacing w:after="0" w:line="460" w:lineRule="atLeast"/>
        <w:ind w:firstLine="47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第一条 服务范围</w:t>
      </w:r>
    </w:p>
    <w:p w14:paraId="52BBF4C5">
      <w:pPr>
        <w:pBdr>
          <w:top w:val="none" w:color="000000" w:sz="0" w:space="0"/>
          <w:left w:val="none" w:color="000000" w:sz="0" w:space="0"/>
          <w:bottom w:val="none" w:color="000000" w:sz="0" w:space="0"/>
          <w:right w:val="none" w:color="000000" w:sz="0" w:space="0"/>
        </w:pBdr>
        <w:spacing w:after="0" w:line="460" w:lineRule="atLeast"/>
        <w:ind w:left="42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甲方聘请乙方提供以下服务：</w:t>
      </w:r>
    </w:p>
    <w:p w14:paraId="67BA9D2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（1）本合同项下的服务指：</w:t>
      </w:r>
    </w:p>
    <w:p w14:paraId="0F15DD1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（2）服务内容：</w:t>
      </w:r>
    </w:p>
    <w:p w14:paraId="0221B76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（3）服务标准：</w:t>
      </w:r>
    </w:p>
    <w:p w14:paraId="23917D4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（4）交付时间、地点：甲方指定。</w:t>
      </w:r>
    </w:p>
    <w:p w14:paraId="5E3FC013">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 xml:space="preserve">第二条 组成本合同的有关文件 </w:t>
      </w:r>
    </w:p>
    <w:p w14:paraId="521EE50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下列与本次采购活动有关的文件及有关附件是本合同不可分割的组成部分，与本合同具有同等法律效力，这些文件包括但不限于：</w:t>
      </w:r>
    </w:p>
    <w:p w14:paraId="363F7EE9">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招标采购文件（</w:t>
      </w:r>
      <w:r>
        <w:rPr>
          <w:rFonts w:hint="eastAsia" w:ascii="宋体" w:hAnsi="宋体" w:eastAsia="宋体" w:cs="宋体"/>
          <w:b/>
          <w:color w:val="auto"/>
          <w:sz w:val="24"/>
          <w:highlight w:val="none"/>
          <w:lang w:eastAsia="zh-CN"/>
        </w:rPr>
        <w:t>编号：</w:t>
      </w:r>
      <w:r>
        <w:rPr>
          <w:rFonts w:hint="eastAsia" w:ascii="宋体" w:hAnsi="宋体" w:eastAsia="宋体" w:cs="宋体"/>
          <w:b/>
          <w:color w:val="auto"/>
          <w:sz w:val="24"/>
          <w:szCs w:val="24"/>
          <w:highlight w:val="none"/>
          <w:lang w:eastAsia="zh-CN"/>
        </w:rPr>
        <w:t>JSZC-320585-JZCG-G2026-0095</w:t>
      </w:r>
      <w:r>
        <w:rPr>
          <w:rFonts w:hint="eastAsia" w:ascii="宋体" w:hAnsi="宋体" w:eastAsia="宋体" w:cs="宋体"/>
          <w:color w:val="auto"/>
          <w:sz w:val="24"/>
          <w:highlight w:val="none"/>
          <w:lang w:eastAsia="zh-CN"/>
        </w:rPr>
        <w:t>）</w:t>
      </w:r>
    </w:p>
    <w:p w14:paraId="2484F63F">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乙方提供的投标文件和投标报价表；</w:t>
      </w:r>
    </w:p>
    <w:p w14:paraId="04A85111">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乙方在投标过程中所作的其他承诺、声明、书面澄清等；</w:t>
      </w:r>
    </w:p>
    <w:p w14:paraId="24B3E517">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highlight w:val="none"/>
        </w:rPr>
      </w:pPr>
      <w:r>
        <w:rPr>
          <w:rFonts w:hint="eastAsia" w:ascii="宋体" w:hAnsi="宋体" w:eastAsia="宋体" w:cs="宋体"/>
          <w:color w:val="auto"/>
          <w:sz w:val="24"/>
          <w:highlight w:val="none"/>
        </w:rPr>
        <w:t>中标通知书；</w:t>
      </w:r>
    </w:p>
    <w:p w14:paraId="224ADAE9">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甲乙双方商定的其他文件等。</w:t>
      </w:r>
    </w:p>
    <w:p w14:paraId="77425F60">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 xml:space="preserve">第三条 合同总价款 </w:t>
      </w:r>
    </w:p>
    <w:p w14:paraId="4EDB885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合同价格按此次成交价格执行，合同总金额为人民币___________（大写）人民币，小写：（￥：）元整。</w:t>
      </w:r>
    </w:p>
    <w:p w14:paraId="3C47B75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667A39D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除非合同条款中另有规定，本合同执行期间合同总价款不变。</w:t>
      </w:r>
    </w:p>
    <w:p w14:paraId="3658228B">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第四条 合同款支付</w:t>
      </w:r>
    </w:p>
    <w:p w14:paraId="750655B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1、本合同项下所有款项均以人民币支付。</w:t>
      </w:r>
    </w:p>
    <w:p w14:paraId="70D9EDB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2、本合同项下的采购资金由甲方自行支付，乙方向甲方开具发票。</w:t>
      </w:r>
    </w:p>
    <w:p w14:paraId="35432F1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3、根据现行税法对乙方征收的与本合同有关的一切税费均由乙方承担。</w:t>
      </w:r>
    </w:p>
    <w:p w14:paraId="76C475E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4、付款步骤：</w:t>
      </w:r>
    </w:p>
    <w:p w14:paraId="707B30AB">
      <w:pPr>
        <w:pStyle w:val="18"/>
        <w:rPr>
          <w:rFonts w:ascii="宋体" w:hAnsi="宋体" w:eastAsia="宋体" w:cs="宋体"/>
          <w:color w:val="auto"/>
          <w:highlight w:val="none"/>
          <w:lang w:eastAsia="zh-CN"/>
        </w:rPr>
      </w:pPr>
    </w:p>
    <w:p w14:paraId="16B16048">
      <w:pPr>
        <w:pBdr>
          <w:top w:val="none" w:color="000000" w:sz="0" w:space="0"/>
          <w:left w:val="none" w:color="000000" w:sz="0" w:space="0"/>
          <w:bottom w:val="none" w:color="000000" w:sz="0" w:space="0"/>
          <w:right w:val="none" w:color="000000" w:sz="0" w:space="0"/>
        </w:pBdr>
        <w:spacing w:after="0" w:line="85"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第五条 服务质量、成果要求</w:t>
      </w:r>
    </w:p>
    <w:p w14:paraId="21A8BCA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1、项目完成后甲方将组织专业人员进行项目的验收工作，如存在问题，乙方应进行改进，直至验收合格为止；</w:t>
      </w:r>
    </w:p>
    <w:p w14:paraId="2922AEA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2、验收标准: 按采购文件要求、乙方的投标承诺或国家相关标准。</w:t>
      </w:r>
    </w:p>
    <w:p w14:paraId="5ADB702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第六条 甲、乙双方权利义务</w:t>
      </w:r>
    </w:p>
    <w:p w14:paraId="25568C5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1、甲方应当为保证项目服务的完成，给予乙方积极支持，为乙方提供项目实施的必要条件；</w:t>
      </w:r>
    </w:p>
    <w:p w14:paraId="05B3BB6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2、甲方应当按照本合同约定按时支付合同金额。</w:t>
      </w:r>
    </w:p>
    <w:p w14:paraId="35E94BF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3、乙方提交的服务成果未经甲方书面许可，不得向任何第三方泄露。</w:t>
      </w:r>
    </w:p>
    <w:p w14:paraId="50A11A6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4、乙方提供必要的技术培训，协助甲方完成其他需要中标单位配合的服务。</w:t>
      </w:r>
    </w:p>
    <w:p w14:paraId="24F640B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5、乙方根据国家标准、行业标准和规范要求及标书规定的服务质量标准和有关要求，保质保量地完成服务工作。</w:t>
      </w:r>
    </w:p>
    <w:p w14:paraId="5028FF12">
      <w:pPr>
        <w:pStyle w:val="18"/>
        <w:ind w:firstLine="480" w:firstLineChars="20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6、</w:t>
      </w:r>
      <w:r>
        <w:rPr>
          <w:rFonts w:hint="eastAsia" w:ascii="宋体" w:hAnsi="宋体" w:eastAsia="宋体" w:cs="宋体"/>
          <w:bCs/>
          <w:color w:val="auto"/>
          <w:kern w:val="1"/>
          <w:sz w:val="21"/>
          <w:szCs w:val="21"/>
          <w:highlight w:val="none"/>
          <w:lang w:eastAsia="zh-CN"/>
        </w:rPr>
        <w:t>服务期内，乙方应承诺免费提供二次移机服务。</w:t>
      </w:r>
    </w:p>
    <w:p w14:paraId="04D02C15">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第七条 知识产权</w:t>
      </w:r>
    </w:p>
    <w:p w14:paraId="3426D5B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1、在合同履行过程中，由甲方向乙方提供的资料－－包括但不限于程序、文件、报告、说明、图表等均归甲方所有。</w:t>
      </w:r>
    </w:p>
    <w:p w14:paraId="6B3E49BF">
      <w:pPr>
        <w:numPr>
          <w:ilvl w:val="255"/>
          <w:numId w:val="0"/>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2、在合同履行完毕后，乙方依据本合同及本合同附件向甲方提供的任何程序、文件、报告、说明、图表等的知识产权均归甲方所有（但属于乙方或第三方的除外），乙方不得以任何形式使用或向第三方透露。</w:t>
      </w:r>
    </w:p>
    <w:p w14:paraId="06DDD456">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第八条 保密条款</w:t>
      </w:r>
    </w:p>
    <w:p w14:paraId="4DE1136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0951885F">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第九条 风险责任</w:t>
      </w:r>
    </w:p>
    <w:p w14:paraId="6055EF4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7D423A4A">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第十条 履约保证金（本项目不涉及）</w:t>
      </w:r>
    </w:p>
    <w:p w14:paraId="39D7423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1、乙方应按招标文件的约定要求提供相应的履约保证金。</w:t>
      </w:r>
    </w:p>
    <w:p w14:paraId="57DCEE5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2、履约保证金的有效期为合同生效之日起至合同主要义务履行完毕止。</w:t>
      </w:r>
    </w:p>
    <w:p w14:paraId="7B35312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3、如乙方未能履行合同规定的义务，或因乙方责任应由乙方承担的赔偿未完成，甲方有权从履约保证金中取得补偿。</w:t>
      </w:r>
    </w:p>
    <w:p w14:paraId="0760496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4、履约保证金待合同主要义务全部履行完毕后全额退回（不计息）。</w:t>
      </w:r>
    </w:p>
    <w:p w14:paraId="1EEB6161">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第十一条 合同的变更和终止</w:t>
      </w:r>
    </w:p>
    <w:p w14:paraId="0C6FAE9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1、本合同一经签订，甲乙双方不得擅自变更、中止或终止合同。</w:t>
      </w:r>
    </w:p>
    <w:p w14:paraId="7E5FA83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2、除发生法律规定的不能预见、不能避免并不能克服的客观情况外，甲乙双方不得放弃或拒绝履行合同。乙方放弃或拒绝履行合同，保证金不予退还。</w:t>
      </w:r>
    </w:p>
    <w:p w14:paraId="6475842B">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第十二条 合同的转让</w:t>
      </w:r>
    </w:p>
    <w:p w14:paraId="46CF23F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1、乙方不得擅自部分或全部转让其应履行的合同义务。    </w:t>
      </w:r>
    </w:p>
    <w:p w14:paraId="43CA882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2、乙方在履行合同过程中，不得将服务项目委托给第三方。</w:t>
      </w:r>
    </w:p>
    <w:p w14:paraId="2EF04DFB">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第十三条 违约责任</w:t>
      </w:r>
    </w:p>
    <w:p w14:paraId="711C0C7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1、在合同生效后，甲方无理由要求终止服务的，应向乙方偿付合同总价款的5%，作为违约金，违约金不足以补偿损失的，乙方有权要求甲方补足。</w:t>
      </w:r>
    </w:p>
    <w:p w14:paraId="71B155D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2、甲方逾期付款的，应按照逾期付款金额的每天万分之四支付逾期付款违约金。</w:t>
      </w:r>
    </w:p>
    <w:p w14:paraId="30ECA3D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0F5C019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4、乙方项目组成员须按招标文件承诺人员配备，未经甲方同意不得擅自更换；如更换需向甲方支付赔偿金。</w:t>
      </w:r>
    </w:p>
    <w:p w14:paraId="5E1570B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5、乙方在承担上述一项或多项违约责任后，仍应继续履行合同规定的义务（甲方解除合同的除外）。甲方未能及时追究乙方的任何一项违约责任并不表明甲方放弃追究乙方该项或其他违约责任。</w:t>
      </w:r>
    </w:p>
    <w:p w14:paraId="587D46F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6、其他未尽事宜，以《民法典》和《政府采购法》等有关法律法规规定为准，无相关规定的，双方协商解决。</w:t>
      </w:r>
    </w:p>
    <w:p w14:paraId="11BA4E27">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第十四条 不可抗力</w:t>
      </w:r>
    </w:p>
    <w:p w14:paraId="5697741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625F6EB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因合同一方迟延履行后发生不可抗力的，不能免除责任。</w:t>
      </w:r>
    </w:p>
    <w:p w14:paraId="414AF78C">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第十五条 索赔</w:t>
      </w:r>
    </w:p>
    <w:p w14:paraId="33367BF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5F914076">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第十六条 争议的解决</w:t>
      </w:r>
    </w:p>
    <w:p w14:paraId="030A597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1、因服务的质量问题发生争议的，应当邀请国家认可的质量检测机构对服务项目质量进行鉴定。项目符合标准的，鉴定费由甲方承担；项目不符合质量标准的，鉴定费由乙方承担。</w:t>
      </w:r>
    </w:p>
    <w:p w14:paraId="1EC3108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2、因履行本合同引起的或与本合同有关的争议，甲、乙双方应首先通过友好协商解决，如果协商不能解决争议，则向甲方所在地有管辖权的人民法院提起诉讼；</w:t>
      </w:r>
    </w:p>
    <w:p w14:paraId="718D6C1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3、在法院审理和仲裁期间，除有争议部分外，本合同其他部分应继续履行。</w:t>
      </w:r>
    </w:p>
    <w:p w14:paraId="20B10C12">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 xml:space="preserve">第十七条 诚实信用 </w:t>
      </w:r>
    </w:p>
    <w:p w14:paraId="6613C11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乙方应诚实信用，严格按照招标文件要求和投标承诺履行合同，不向甲方进行商业贿赂或者提供不正当利益。</w:t>
      </w:r>
    </w:p>
    <w:p w14:paraId="693F3A0B">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第十八条 合同生效及其他</w:t>
      </w:r>
    </w:p>
    <w:p w14:paraId="38BED99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1、本合同自经甲乙双方授权代表签订并加盖公章后，自签订之日起生效。</w:t>
      </w:r>
    </w:p>
    <w:p w14:paraId="725B70F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2、本合同一式肆份，甲乙双方各执贰份。</w:t>
      </w:r>
    </w:p>
    <w:p w14:paraId="7A412C7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3、本合同应按照中华人民共和国的现行法律进行解释。</w:t>
      </w:r>
    </w:p>
    <w:p w14:paraId="51C24B6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0AE48AE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甲方（采购人）：（盖章）                     乙方（供应商）：（盖章）</w:t>
      </w:r>
    </w:p>
    <w:p w14:paraId="4250747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代表人：                   代表人：</w:t>
      </w:r>
    </w:p>
    <w:p w14:paraId="7FB0DCA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电话：                    电话：</w:t>
      </w:r>
    </w:p>
    <w:p w14:paraId="19F993F9">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开户银行：                                   开户银行：</w:t>
      </w:r>
    </w:p>
    <w:p w14:paraId="700D234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帐号：                                       帐号：</w:t>
      </w:r>
    </w:p>
    <w:p w14:paraId="11385AE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日期： 年 月  日                             日期：    年  月   日</w:t>
      </w:r>
    </w:p>
    <w:p w14:paraId="15D8918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49DEF821">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color w:val="auto"/>
          <w:highlight w:val="none"/>
          <w:lang w:eastAsia="zh-CN"/>
        </w:rPr>
      </w:pPr>
    </w:p>
    <w:p w14:paraId="1229161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7A7F042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7DCCC28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xml:space="preserve"> </w:t>
      </w:r>
    </w:p>
    <w:p w14:paraId="7F936BDE">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4FC325C0">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7583045A">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（全文完）</w:t>
      </w:r>
    </w:p>
    <w:p w14:paraId="2E064167">
      <w:pPr>
        <w:rPr>
          <w:rFonts w:ascii="宋体" w:hAnsi="宋体" w:eastAsia="宋体" w:cs="宋体"/>
          <w:color w:val="auto"/>
          <w:highlight w:val="none"/>
          <w:lang w:eastAsia="zh-CN"/>
        </w:rPr>
      </w:pPr>
    </w:p>
    <w:bookmarkEnd w:id="9"/>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1" w:fontKey="{75BBC75B-0387-4C21-A787-A106CC65826B}"/>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2" w:fontKey="{9B130D78-58D7-42F3-A043-29D80D67DD21}"/>
  </w:font>
  <w:font w:name="仿宋_GB2312">
    <w:altName w:val="仿宋"/>
    <w:panose1 w:val="00000000000000000000"/>
    <w:charset w:val="86"/>
    <w:family w:val="modern"/>
    <w:pitch w:val="default"/>
    <w:sig w:usb0="00000000" w:usb1="00000000" w:usb2="00000010" w:usb3="00000000" w:csb0="00040000" w:csb1="00000000"/>
  </w:font>
  <w:font w:name="鸿蒙黑体">
    <w:altName w:val="黑体"/>
    <w:panose1 w:val="00000000000000000000"/>
    <w:charset w:val="86"/>
    <w:family w:val="auto"/>
    <w:pitch w:val="default"/>
    <w:sig w:usb0="00000000" w:usb1="00000000" w:usb2="00000016" w:usb3="00000000" w:csb0="00040001" w:csb1="00000000"/>
  </w:font>
  <w:font w:name="FT Thymes">
    <w:altName w:val="Segoe Print"/>
    <w:panose1 w:val="00000000000000000000"/>
    <w:charset w:val="00"/>
    <w:family w:val="auto"/>
    <w:pitch w:val="default"/>
    <w:sig w:usb0="00000000" w:usb1="00000000" w:usb2="00000009" w:usb3="00000000" w:csb0="00000001" w:csb1="0000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FCC0A1"/>
    <w:multiLevelType w:val="singleLevel"/>
    <w:tmpl w:val="ACFCC0A1"/>
    <w:lvl w:ilvl="0" w:tentative="0">
      <w:start w:val="3"/>
      <w:numFmt w:val="decimal"/>
      <w:suff w:val="nothing"/>
      <w:lvlText w:val="%1、"/>
      <w:lvlJc w:val="left"/>
    </w:lvl>
  </w:abstractNum>
  <w:abstractNum w:abstractNumId="1">
    <w:nsid w:val="CF092B84"/>
    <w:multiLevelType w:val="multilevel"/>
    <w:tmpl w:val="CF092B84"/>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784D2CF"/>
    <w:multiLevelType w:val="singleLevel"/>
    <w:tmpl w:val="1784D2CF"/>
    <w:lvl w:ilvl="0" w:tentative="0">
      <w:start w:val="2"/>
      <w:numFmt w:val="chineseCounting"/>
      <w:suff w:val="nothing"/>
      <w:lvlText w:val="（%1）"/>
      <w:lvlJc w:val="left"/>
      <w:rPr>
        <w:rFonts w:hint="eastAsia"/>
      </w:rPr>
    </w:lvl>
  </w:abstractNum>
  <w:abstractNum w:abstractNumId="3">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00F940D"/>
    <w:multiLevelType w:val="singleLevel"/>
    <w:tmpl w:val="700F940D"/>
    <w:lvl w:ilvl="0" w:tentative="0">
      <w:start w:val="1"/>
      <w:numFmt w:val="decimal"/>
      <w:suff w:val="nothing"/>
      <w:lvlText w:val="%1、"/>
      <w:lvlJc w:val="left"/>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hideSpellingErrors/>
  <w:documentProtection w:enforcement="0"/>
  <w:defaultTabStop w:val="708"/>
  <w:noPunctuationKerning w:val="1"/>
  <w:characterSpacingControl w:val="doNotCompress"/>
  <w:footnotePr>
    <w:footnote w:id="0"/>
    <w:footnote w:id="1"/>
  </w:footnotePr>
  <w:endnotePr>
    <w:endnote w:id="0"/>
    <w:endnote w:id="1"/>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cwMjE2NTg3NmQ5OGFlNmI5NjU3MmMzODI4MTg5NGYifQ=="/>
  </w:docVars>
  <w:rsids>
    <w:rsidRoot w:val="007F0DE6"/>
    <w:rsid w:val="00010B6B"/>
    <w:rsid w:val="000277C4"/>
    <w:rsid w:val="00036C66"/>
    <w:rsid w:val="00041FC6"/>
    <w:rsid w:val="0004479D"/>
    <w:rsid w:val="0007014C"/>
    <w:rsid w:val="000729B7"/>
    <w:rsid w:val="00075F06"/>
    <w:rsid w:val="00083134"/>
    <w:rsid w:val="00083CEF"/>
    <w:rsid w:val="00091A06"/>
    <w:rsid w:val="000B2774"/>
    <w:rsid w:val="000D53C5"/>
    <w:rsid w:val="000E11FC"/>
    <w:rsid w:val="000E2B67"/>
    <w:rsid w:val="0010056D"/>
    <w:rsid w:val="00114B08"/>
    <w:rsid w:val="00115263"/>
    <w:rsid w:val="001316C0"/>
    <w:rsid w:val="00142C8E"/>
    <w:rsid w:val="00151A29"/>
    <w:rsid w:val="00155E38"/>
    <w:rsid w:val="00157EAC"/>
    <w:rsid w:val="0016197C"/>
    <w:rsid w:val="00162CCC"/>
    <w:rsid w:val="00174989"/>
    <w:rsid w:val="001818D4"/>
    <w:rsid w:val="001B07CF"/>
    <w:rsid w:val="001B3E8E"/>
    <w:rsid w:val="001E2034"/>
    <w:rsid w:val="001E232E"/>
    <w:rsid w:val="001E2706"/>
    <w:rsid w:val="00210BBC"/>
    <w:rsid w:val="00214F01"/>
    <w:rsid w:val="00223343"/>
    <w:rsid w:val="00236AAA"/>
    <w:rsid w:val="00252087"/>
    <w:rsid w:val="00255EDA"/>
    <w:rsid w:val="00256906"/>
    <w:rsid w:val="00266D48"/>
    <w:rsid w:val="0027354F"/>
    <w:rsid w:val="00273F62"/>
    <w:rsid w:val="00285A4E"/>
    <w:rsid w:val="0028764F"/>
    <w:rsid w:val="00294C0A"/>
    <w:rsid w:val="002B77CB"/>
    <w:rsid w:val="002C4198"/>
    <w:rsid w:val="002C4AD5"/>
    <w:rsid w:val="00301F91"/>
    <w:rsid w:val="0030724E"/>
    <w:rsid w:val="003257DC"/>
    <w:rsid w:val="003301EA"/>
    <w:rsid w:val="00333A07"/>
    <w:rsid w:val="003416B0"/>
    <w:rsid w:val="003606C2"/>
    <w:rsid w:val="003755BF"/>
    <w:rsid w:val="0038564D"/>
    <w:rsid w:val="0038756E"/>
    <w:rsid w:val="00394D7E"/>
    <w:rsid w:val="0039535E"/>
    <w:rsid w:val="003A3F86"/>
    <w:rsid w:val="003C7CE9"/>
    <w:rsid w:val="003F2D59"/>
    <w:rsid w:val="00434066"/>
    <w:rsid w:val="0044379B"/>
    <w:rsid w:val="00445CE4"/>
    <w:rsid w:val="00446EFD"/>
    <w:rsid w:val="00464508"/>
    <w:rsid w:val="004716E5"/>
    <w:rsid w:val="004746F4"/>
    <w:rsid w:val="004779B7"/>
    <w:rsid w:val="004A60E4"/>
    <w:rsid w:val="004F0272"/>
    <w:rsid w:val="004F19E8"/>
    <w:rsid w:val="005105A1"/>
    <w:rsid w:val="0051084E"/>
    <w:rsid w:val="00516C43"/>
    <w:rsid w:val="00517E59"/>
    <w:rsid w:val="00543FC8"/>
    <w:rsid w:val="00547239"/>
    <w:rsid w:val="00552F0D"/>
    <w:rsid w:val="00563AE9"/>
    <w:rsid w:val="005669B5"/>
    <w:rsid w:val="00573A8F"/>
    <w:rsid w:val="00586530"/>
    <w:rsid w:val="005B374D"/>
    <w:rsid w:val="005B5AD8"/>
    <w:rsid w:val="005B655F"/>
    <w:rsid w:val="005C6EC5"/>
    <w:rsid w:val="005E5A6C"/>
    <w:rsid w:val="005F70DF"/>
    <w:rsid w:val="00611EC1"/>
    <w:rsid w:val="0061491B"/>
    <w:rsid w:val="00624508"/>
    <w:rsid w:val="0063339A"/>
    <w:rsid w:val="006431FF"/>
    <w:rsid w:val="00657435"/>
    <w:rsid w:val="00667104"/>
    <w:rsid w:val="006723B2"/>
    <w:rsid w:val="00676780"/>
    <w:rsid w:val="0068271F"/>
    <w:rsid w:val="006B5ED2"/>
    <w:rsid w:val="006B790A"/>
    <w:rsid w:val="006D2CEE"/>
    <w:rsid w:val="006D54EE"/>
    <w:rsid w:val="006E0068"/>
    <w:rsid w:val="006F50E8"/>
    <w:rsid w:val="00704F2B"/>
    <w:rsid w:val="00710B80"/>
    <w:rsid w:val="00714B0F"/>
    <w:rsid w:val="00730946"/>
    <w:rsid w:val="00735AA7"/>
    <w:rsid w:val="00735C13"/>
    <w:rsid w:val="007451F9"/>
    <w:rsid w:val="00753620"/>
    <w:rsid w:val="007538D2"/>
    <w:rsid w:val="00761877"/>
    <w:rsid w:val="0077248C"/>
    <w:rsid w:val="0077294B"/>
    <w:rsid w:val="00776716"/>
    <w:rsid w:val="00784319"/>
    <w:rsid w:val="00786FD7"/>
    <w:rsid w:val="007B3402"/>
    <w:rsid w:val="007B4D8B"/>
    <w:rsid w:val="007B7EC5"/>
    <w:rsid w:val="007C11A7"/>
    <w:rsid w:val="007D5EBD"/>
    <w:rsid w:val="007E1BF7"/>
    <w:rsid w:val="007E5911"/>
    <w:rsid w:val="007F0DE6"/>
    <w:rsid w:val="0080702D"/>
    <w:rsid w:val="00814CA2"/>
    <w:rsid w:val="00816015"/>
    <w:rsid w:val="0082769A"/>
    <w:rsid w:val="00831EA0"/>
    <w:rsid w:val="00845D80"/>
    <w:rsid w:val="008474ED"/>
    <w:rsid w:val="0087086C"/>
    <w:rsid w:val="008A37EA"/>
    <w:rsid w:val="008C1DA5"/>
    <w:rsid w:val="008D2F90"/>
    <w:rsid w:val="008E50B7"/>
    <w:rsid w:val="008F2AD1"/>
    <w:rsid w:val="008F4677"/>
    <w:rsid w:val="008F4D1E"/>
    <w:rsid w:val="00902E58"/>
    <w:rsid w:val="00905DA5"/>
    <w:rsid w:val="00910A95"/>
    <w:rsid w:val="009154D1"/>
    <w:rsid w:val="0092301D"/>
    <w:rsid w:val="009310ED"/>
    <w:rsid w:val="00933B66"/>
    <w:rsid w:val="0093550D"/>
    <w:rsid w:val="00937BE4"/>
    <w:rsid w:val="00944CF3"/>
    <w:rsid w:val="00954F53"/>
    <w:rsid w:val="00955A38"/>
    <w:rsid w:val="00964CE0"/>
    <w:rsid w:val="00970D4F"/>
    <w:rsid w:val="0097284A"/>
    <w:rsid w:val="00972AB0"/>
    <w:rsid w:val="00976B3A"/>
    <w:rsid w:val="009836E2"/>
    <w:rsid w:val="00987C09"/>
    <w:rsid w:val="00994646"/>
    <w:rsid w:val="009A3B6C"/>
    <w:rsid w:val="009B3FDF"/>
    <w:rsid w:val="009D5F79"/>
    <w:rsid w:val="009E2347"/>
    <w:rsid w:val="00A03019"/>
    <w:rsid w:val="00A15ABA"/>
    <w:rsid w:val="00A17D9C"/>
    <w:rsid w:val="00A26497"/>
    <w:rsid w:val="00A26A71"/>
    <w:rsid w:val="00A36FB2"/>
    <w:rsid w:val="00A437C8"/>
    <w:rsid w:val="00A5470E"/>
    <w:rsid w:val="00A6462C"/>
    <w:rsid w:val="00A67FB4"/>
    <w:rsid w:val="00A73014"/>
    <w:rsid w:val="00AC4642"/>
    <w:rsid w:val="00AC4F98"/>
    <w:rsid w:val="00AD27E1"/>
    <w:rsid w:val="00AE47A1"/>
    <w:rsid w:val="00AF2E16"/>
    <w:rsid w:val="00AF3487"/>
    <w:rsid w:val="00AF79C2"/>
    <w:rsid w:val="00B02A01"/>
    <w:rsid w:val="00B156C9"/>
    <w:rsid w:val="00B21B08"/>
    <w:rsid w:val="00B241AA"/>
    <w:rsid w:val="00B33CCF"/>
    <w:rsid w:val="00B37F16"/>
    <w:rsid w:val="00B475D8"/>
    <w:rsid w:val="00B61844"/>
    <w:rsid w:val="00B628B1"/>
    <w:rsid w:val="00B72DC6"/>
    <w:rsid w:val="00B77710"/>
    <w:rsid w:val="00B8203A"/>
    <w:rsid w:val="00B8708C"/>
    <w:rsid w:val="00B878A3"/>
    <w:rsid w:val="00B93981"/>
    <w:rsid w:val="00B96740"/>
    <w:rsid w:val="00BB2ABD"/>
    <w:rsid w:val="00BC1F45"/>
    <w:rsid w:val="00BD5048"/>
    <w:rsid w:val="00BF0525"/>
    <w:rsid w:val="00BF402F"/>
    <w:rsid w:val="00C04AF5"/>
    <w:rsid w:val="00C17033"/>
    <w:rsid w:val="00C30EF1"/>
    <w:rsid w:val="00C3330E"/>
    <w:rsid w:val="00C4062E"/>
    <w:rsid w:val="00C416AE"/>
    <w:rsid w:val="00C45F8E"/>
    <w:rsid w:val="00C830F4"/>
    <w:rsid w:val="00CB2A2F"/>
    <w:rsid w:val="00CB2D12"/>
    <w:rsid w:val="00CB79AF"/>
    <w:rsid w:val="00CC26BF"/>
    <w:rsid w:val="00CC658F"/>
    <w:rsid w:val="00CD5937"/>
    <w:rsid w:val="00CE2B25"/>
    <w:rsid w:val="00CE6466"/>
    <w:rsid w:val="00CF5237"/>
    <w:rsid w:val="00D05536"/>
    <w:rsid w:val="00D0587C"/>
    <w:rsid w:val="00D2649C"/>
    <w:rsid w:val="00D27D43"/>
    <w:rsid w:val="00D35971"/>
    <w:rsid w:val="00D43AA6"/>
    <w:rsid w:val="00D45B2D"/>
    <w:rsid w:val="00D4688E"/>
    <w:rsid w:val="00D46B3E"/>
    <w:rsid w:val="00D517D5"/>
    <w:rsid w:val="00D52C59"/>
    <w:rsid w:val="00D81227"/>
    <w:rsid w:val="00DA25D4"/>
    <w:rsid w:val="00DD4534"/>
    <w:rsid w:val="00DD465E"/>
    <w:rsid w:val="00DE2BD4"/>
    <w:rsid w:val="00DE387B"/>
    <w:rsid w:val="00DE62F3"/>
    <w:rsid w:val="00DF0BA5"/>
    <w:rsid w:val="00DF49B9"/>
    <w:rsid w:val="00DF4F6A"/>
    <w:rsid w:val="00E01B1C"/>
    <w:rsid w:val="00E02EAC"/>
    <w:rsid w:val="00E129F1"/>
    <w:rsid w:val="00E217B4"/>
    <w:rsid w:val="00E35A81"/>
    <w:rsid w:val="00E37ACA"/>
    <w:rsid w:val="00E567D4"/>
    <w:rsid w:val="00E60CEE"/>
    <w:rsid w:val="00E66CB5"/>
    <w:rsid w:val="00E80838"/>
    <w:rsid w:val="00E8090E"/>
    <w:rsid w:val="00EA0414"/>
    <w:rsid w:val="00F038D7"/>
    <w:rsid w:val="00F37CD1"/>
    <w:rsid w:val="00F75474"/>
    <w:rsid w:val="00F947DB"/>
    <w:rsid w:val="00FB0237"/>
    <w:rsid w:val="00FD243C"/>
    <w:rsid w:val="00FD69BC"/>
    <w:rsid w:val="0108045C"/>
    <w:rsid w:val="01352A75"/>
    <w:rsid w:val="013C690E"/>
    <w:rsid w:val="0143023E"/>
    <w:rsid w:val="01594127"/>
    <w:rsid w:val="015A37EA"/>
    <w:rsid w:val="01607B27"/>
    <w:rsid w:val="016B5866"/>
    <w:rsid w:val="017E6F26"/>
    <w:rsid w:val="01816CCD"/>
    <w:rsid w:val="01850A77"/>
    <w:rsid w:val="018A439F"/>
    <w:rsid w:val="018C3C07"/>
    <w:rsid w:val="01902A68"/>
    <w:rsid w:val="019A16C2"/>
    <w:rsid w:val="01B05289"/>
    <w:rsid w:val="01BD6FEA"/>
    <w:rsid w:val="01BE5EE2"/>
    <w:rsid w:val="01D362E5"/>
    <w:rsid w:val="01EF7A4A"/>
    <w:rsid w:val="01F95D80"/>
    <w:rsid w:val="01FB0577"/>
    <w:rsid w:val="020656B2"/>
    <w:rsid w:val="022C3D13"/>
    <w:rsid w:val="023849B2"/>
    <w:rsid w:val="023F0464"/>
    <w:rsid w:val="02685C0C"/>
    <w:rsid w:val="028247A5"/>
    <w:rsid w:val="028401BC"/>
    <w:rsid w:val="028D7194"/>
    <w:rsid w:val="02902EC5"/>
    <w:rsid w:val="02AD379B"/>
    <w:rsid w:val="02D346D0"/>
    <w:rsid w:val="02DC29E0"/>
    <w:rsid w:val="02F246D9"/>
    <w:rsid w:val="02F81F47"/>
    <w:rsid w:val="03047538"/>
    <w:rsid w:val="03233E3F"/>
    <w:rsid w:val="032D1344"/>
    <w:rsid w:val="032F65C6"/>
    <w:rsid w:val="03363C91"/>
    <w:rsid w:val="0341020B"/>
    <w:rsid w:val="03506E80"/>
    <w:rsid w:val="035F0913"/>
    <w:rsid w:val="03682B63"/>
    <w:rsid w:val="037F533E"/>
    <w:rsid w:val="038C4E6B"/>
    <w:rsid w:val="0398305C"/>
    <w:rsid w:val="039D4518"/>
    <w:rsid w:val="03D80B70"/>
    <w:rsid w:val="03DD7476"/>
    <w:rsid w:val="03E2554B"/>
    <w:rsid w:val="03FF5FEC"/>
    <w:rsid w:val="04022533"/>
    <w:rsid w:val="040352F1"/>
    <w:rsid w:val="0409246F"/>
    <w:rsid w:val="042518DB"/>
    <w:rsid w:val="042625A3"/>
    <w:rsid w:val="042942EB"/>
    <w:rsid w:val="042E253E"/>
    <w:rsid w:val="04312BCD"/>
    <w:rsid w:val="04386104"/>
    <w:rsid w:val="043B4BCF"/>
    <w:rsid w:val="043D53C4"/>
    <w:rsid w:val="044F7A70"/>
    <w:rsid w:val="04885A51"/>
    <w:rsid w:val="04953B87"/>
    <w:rsid w:val="0495752E"/>
    <w:rsid w:val="049A4F9F"/>
    <w:rsid w:val="049F59C7"/>
    <w:rsid w:val="04A5420D"/>
    <w:rsid w:val="04B675AB"/>
    <w:rsid w:val="04B847F1"/>
    <w:rsid w:val="04C63673"/>
    <w:rsid w:val="04D24225"/>
    <w:rsid w:val="04DB3D54"/>
    <w:rsid w:val="04DC7356"/>
    <w:rsid w:val="052D0A47"/>
    <w:rsid w:val="053E7B62"/>
    <w:rsid w:val="054860FE"/>
    <w:rsid w:val="05574109"/>
    <w:rsid w:val="05584545"/>
    <w:rsid w:val="05706B86"/>
    <w:rsid w:val="059B2032"/>
    <w:rsid w:val="05CA1591"/>
    <w:rsid w:val="05CD2772"/>
    <w:rsid w:val="05D57D4F"/>
    <w:rsid w:val="05DF1E68"/>
    <w:rsid w:val="05E473C0"/>
    <w:rsid w:val="05E67E04"/>
    <w:rsid w:val="05EE39D5"/>
    <w:rsid w:val="05F41246"/>
    <w:rsid w:val="06136339"/>
    <w:rsid w:val="063369E2"/>
    <w:rsid w:val="063929D2"/>
    <w:rsid w:val="06583220"/>
    <w:rsid w:val="06671455"/>
    <w:rsid w:val="068E389E"/>
    <w:rsid w:val="06B76715"/>
    <w:rsid w:val="06B97252"/>
    <w:rsid w:val="06C214AB"/>
    <w:rsid w:val="06D5408A"/>
    <w:rsid w:val="06D56BBC"/>
    <w:rsid w:val="06E40CFB"/>
    <w:rsid w:val="06E7071E"/>
    <w:rsid w:val="0708351A"/>
    <w:rsid w:val="07130AA2"/>
    <w:rsid w:val="0726165F"/>
    <w:rsid w:val="072A4378"/>
    <w:rsid w:val="07411695"/>
    <w:rsid w:val="07413D40"/>
    <w:rsid w:val="07485C35"/>
    <w:rsid w:val="075616D4"/>
    <w:rsid w:val="07572F4B"/>
    <w:rsid w:val="0763471D"/>
    <w:rsid w:val="07723F20"/>
    <w:rsid w:val="07850796"/>
    <w:rsid w:val="07902912"/>
    <w:rsid w:val="07B938EB"/>
    <w:rsid w:val="07BE784C"/>
    <w:rsid w:val="07D654D5"/>
    <w:rsid w:val="07DA0F85"/>
    <w:rsid w:val="07F58830"/>
    <w:rsid w:val="07FE5F67"/>
    <w:rsid w:val="08063F32"/>
    <w:rsid w:val="08070DBA"/>
    <w:rsid w:val="08080C8D"/>
    <w:rsid w:val="080A371B"/>
    <w:rsid w:val="08206DC6"/>
    <w:rsid w:val="08360F6E"/>
    <w:rsid w:val="08414B1F"/>
    <w:rsid w:val="088071AD"/>
    <w:rsid w:val="088E20A6"/>
    <w:rsid w:val="088F4F0F"/>
    <w:rsid w:val="08AB2262"/>
    <w:rsid w:val="08BC2723"/>
    <w:rsid w:val="08C01BD2"/>
    <w:rsid w:val="08DF3C56"/>
    <w:rsid w:val="08E020A1"/>
    <w:rsid w:val="091619D4"/>
    <w:rsid w:val="09280184"/>
    <w:rsid w:val="09283B1E"/>
    <w:rsid w:val="093553CD"/>
    <w:rsid w:val="093735E0"/>
    <w:rsid w:val="095C5111"/>
    <w:rsid w:val="0967158D"/>
    <w:rsid w:val="09716B74"/>
    <w:rsid w:val="09AB2883"/>
    <w:rsid w:val="09AD1FC1"/>
    <w:rsid w:val="09B6385B"/>
    <w:rsid w:val="09BB0699"/>
    <w:rsid w:val="09D44C87"/>
    <w:rsid w:val="09FF081E"/>
    <w:rsid w:val="0A1479AA"/>
    <w:rsid w:val="0A235265"/>
    <w:rsid w:val="0A385297"/>
    <w:rsid w:val="0A4725AB"/>
    <w:rsid w:val="0A68783C"/>
    <w:rsid w:val="0A897917"/>
    <w:rsid w:val="0ABE2077"/>
    <w:rsid w:val="0AC83D78"/>
    <w:rsid w:val="0AD007F3"/>
    <w:rsid w:val="0ADB2E37"/>
    <w:rsid w:val="0AE73BFA"/>
    <w:rsid w:val="0AEB75F3"/>
    <w:rsid w:val="0AF67721"/>
    <w:rsid w:val="0B0B4F80"/>
    <w:rsid w:val="0B0E6CE7"/>
    <w:rsid w:val="0B14133A"/>
    <w:rsid w:val="0B3D6F23"/>
    <w:rsid w:val="0B5168CC"/>
    <w:rsid w:val="0B5944A0"/>
    <w:rsid w:val="0B79797A"/>
    <w:rsid w:val="0B8209C4"/>
    <w:rsid w:val="0B8B27F2"/>
    <w:rsid w:val="0BA164E4"/>
    <w:rsid w:val="0BA34338"/>
    <w:rsid w:val="0BA91206"/>
    <w:rsid w:val="0BBE20FB"/>
    <w:rsid w:val="0BCF4FF5"/>
    <w:rsid w:val="0BD95485"/>
    <w:rsid w:val="0BE5451F"/>
    <w:rsid w:val="0BF65812"/>
    <w:rsid w:val="0BF815F9"/>
    <w:rsid w:val="0C013567"/>
    <w:rsid w:val="0C0D3381"/>
    <w:rsid w:val="0C187AD8"/>
    <w:rsid w:val="0C1B5A9E"/>
    <w:rsid w:val="0C3454F2"/>
    <w:rsid w:val="0C3639BD"/>
    <w:rsid w:val="0C50326D"/>
    <w:rsid w:val="0C585ACF"/>
    <w:rsid w:val="0C704BA0"/>
    <w:rsid w:val="0C75510F"/>
    <w:rsid w:val="0C77725A"/>
    <w:rsid w:val="0C7F1F92"/>
    <w:rsid w:val="0C967A0F"/>
    <w:rsid w:val="0C99484A"/>
    <w:rsid w:val="0CB5172B"/>
    <w:rsid w:val="0CB851D1"/>
    <w:rsid w:val="0CC14427"/>
    <w:rsid w:val="0CD42055"/>
    <w:rsid w:val="0CD43E9E"/>
    <w:rsid w:val="0CE12497"/>
    <w:rsid w:val="0CF719AC"/>
    <w:rsid w:val="0D1D75F3"/>
    <w:rsid w:val="0D2C3290"/>
    <w:rsid w:val="0D47180A"/>
    <w:rsid w:val="0D481FE1"/>
    <w:rsid w:val="0D4D288D"/>
    <w:rsid w:val="0D655436"/>
    <w:rsid w:val="0D69204A"/>
    <w:rsid w:val="0D801513"/>
    <w:rsid w:val="0D8B0691"/>
    <w:rsid w:val="0DA91FA5"/>
    <w:rsid w:val="0DCE43DC"/>
    <w:rsid w:val="0DD34156"/>
    <w:rsid w:val="0DDA49A4"/>
    <w:rsid w:val="0DDE1683"/>
    <w:rsid w:val="0DEF6B59"/>
    <w:rsid w:val="0DF207C8"/>
    <w:rsid w:val="0E041D4A"/>
    <w:rsid w:val="0E0C6F4D"/>
    <w:rsid w:val="0E0F135C"/>
    <w:rsid w:val="0E1636C8"/>
    <w:rsid w:val="0E16687D"/>
    <w:rsid w:val="0E320F7E"/>
    <w:rsid w:val="0E3C1B66"/>
    <w:rsid w:val="0E3E1F96"/>
    <w:rsid w:val="0E430CAE"/>
    <w:rsid w:val="0E8C7A87"/>
    <w:rsid w:val="0E974001"/>
    <w:rsid w:val="0E9C7E08"/>
    <w:rsid w:val="0E9E0861"/>
    <w:rsid w:val="0EC463B8"/>
    <w:rsid w:val="0EDA2902"/>
    <w:rsid w:val="0EDF093D"/>
    <w:rsid w:val="0EEF6789"/>
    <w:rsid w:val="0F0A5113"/>
    <w:rsid w:val="0F0C11A0"/>
    <w:rsid w:val="0F1D23AD"/>
    <w:rsid w:val="0F4200B5"/>
    <w:rsid w:val="0F5D0E70"/>
    <w:rsid w:val="0F627A6F"/>
    <w:rsid w:val="0F674F99"/>
    <w:rsid w:val="0F6E0A41"/>
    <w:rsid w:val="0F6F14C5"/>
    <w:rsid w:val="0F903819"/>
    <w:rsid w:val="0F917D0E"/>
    <w:rsid w:val="0F957915"/>
    <w:rsid w:val="0F9964C0"/>
    <w:rsid w:val="0F9D08A1"/>
    <w:rsid w:val="0FB7217C"/>
    <w:rsid w:val="0FBB2C2E"/>
    <w:rsid w:val="0FC274B4"/>
    <w:rsid w:val="0FCB598A"/>
    <w:rsid w:val="0FE47D6F"/>
    <w:rsid w:val="0FE633CA"/>
    <w:rsid w:val="10056E5C"/>
    <w:rsid w:val="100E2CD2"/>
    <w:rsid w:val="101C1378"/>
    <w:rsid w:val="101E0636"/>
    <w:rsid w:val="101E40A6"/>
    <w:rsid w:val="102462FF"/>
    <w:rsid w:val="103F0E1E"/>
    <w:rsid w:val="10414E9E"/>
    <w:rsid w:val="104657FA"/>
    <w:rsid w:val="1056672C"/>
    <w:rsid w:val="10615C9F"/>
    <w:rsid w:val="108E13AA"/>
    <w:rsid w:val="10A3244C"/>
    <w:rsid w:val="10A52ACF"/>
    <w:rsid w:val="10B60D4A"/>
    <w:rsid w:val="10B8469B"/>
    <w:rsid w:val="10C06C14"/>
    <w:rsid w:val="110118F4"/>
    <w:rsid w:val="110C7889"/>
    <w:rsid w:val="11266DCE"/>
    <w:rsid w:val="11414DCE"/>
    <w:rsid w:val="11425841"/>
    <w:rsid w:val="11464F6F"/>
    <w:rsid w:val="1146662D"/>
    <w:rsid w:val="114B4D73"/>
    <w:rsid w:val="116025A6"/>
    <w:rsid w:val="116247F2"/>
    <w:rsid w:val="116C2129"/>
    <w:rsid w:val="116F4E15"/>
    <w:rsid w:val="11934328"/>
    <w:rsid w:val="11A15B95"/>
    <w:rsid w:val="11AD71ED"/>
    <w:rsid w:val="11B11256"/>
    <w:rsid w:val="11B377F5"/>
    <w:rsid w:val="11D017E2"/>
    <w:rsid w:val="11D850C2"/>
    <w:rsid w:val="11F76665"/>
    <w:rsid w:val="12085E44"/>
    <w:rsid w:val="121305AE"/>
    <w:rsid w:val="121E1571"/>
    <w:rsid w:val="122E5FCD"/>
    <w:rsid w:val="123A2749"/>
    <w:rsid w:val="1241385E"/>
    <w:rsid w:val="12480044"/>
    <w:rsid w:val="125308C6"/>
    <w:rsid w:val="125D2A83"/>
    <w:rsid w:val="1265240A"/>
    <w:rsid w:val="1269663E"/>
    <w:rsid w:val="127748BA"/>
    <w:rsid w:val="127A0B76"/>
    <w:rsid w:val="127B0070"/>
    <w:rsid w:val="12872B83"/>
    <w:rsid w:val="129F0AAB"/>
    <w:rsid w:val="12B446BB"/>
    <w:rsid w:val="12BF6EC2"/>
    <w:rsid w:val="12EC63AE"/>
    <w:rsid w:val="12F232D0"/>
    <w:rsid w:val="12F26C28"/>
    <w:rsid w:val="13161EAC"/>
    <w:rsid w:val="131B5031"/>
    <w:rsid w:val="131E7C21"/>
    <w:rsid w:val="13372FC9"/>
    <w:rsid w:val="1348744A"/>
    <w:rsid w:val="13685340"/>
    <w:rsid w:val="1369446C"/>
    <w:rsid w:val="1395739F"/>
    <w:rsid w:val="13985350"/>
    <w:rsid w:val="13A36513"/>
    <w:rsid w:val="13CA09F7"/>
    <w:rsid w:val="13CA6201"/>
    <w:rsid w:val="13EE1CEA"/>
    <w:rsid w:val="14146680"/>
    <w:rsid w:val="14200360"/>
    <w:rsid w:val="14284B77"/>
    <w:rsid w:val="142E0338"/>
    <w:rsid w:val="14587163"/>
    <w:rsid w:val="14595607"/>
    <w:rsid w:val="145E6E6F"/>
    <w:rsid w:val="148C1AFD"/>
    <w:rsid w:val="14B42A8B"/>
    <w:rsid w:val="14CE77A6"/>
    <w:rsid w:val="14E3117E"/>
    <w:rsid w:val="14F00757"/>
    <w:rsid w:val="14F745AC"/>
    <w:rsid w:val="15131D1F"/>
    <w:rsid w:val="151E4E3D"/>
    <w:rsid w:val="152809B3"/>
    <w:rsid w:val="152D1B5C"/>
    <w:rsid w:val="152E179B"/>
    <w:rsid w:val="1534628B"/>
    <w:rsid w:val="15646B25"/>
    <w:rsid w:val="156A222E"/>
    <w:rsid w:val="157478D0"/>
    <w:rsid w:val="15942D1C"/>
    <w:rsid w:val="15A13247"/>
    <w:rsid w:val="15AA2780"/>
    <w:rsid w:val="15B37E5A"/>
    <w:rsid w:val="15CA55A0"/>
    <w:rsid w:val="15D3492B"/>
    <w:rsid w:val="15DA0777"/>
    <w:rsid w:val="15DA5BCF"/>
    <w:rsid w:val="15DF4EF3"/>
    <w:rsid w:val="15E85D79"/>
    <w:rsid w:val="15ED6CEF"/>
    <w:rsid w:val="1609570C"/>
    <w:rsid w:val="160A072D"/>
    <w:rsid w:val="163D3ECB"/>
    <w:rsid w:val="163F30A5"/>
    <w:rsid w:val="164F23B6"/>
    <w:rsid w:val="16543968"/>
    <w:rsid w:val="16651371"/>
    <w:rsid w:val="167A1196"/>
    <w:rsid w:val="167B6ABD"/>
    <w:rsid w:val="167B7165"/>
    <w:rsid w:val="16AD232F"/>
    <w:rsid w:val="16B54F2B"/>
    <w:rsid w:val="16BA3B60"/>
    <w:rsid w:val="16CE6389"/>
    <w:rsid w:val="16E15B36"/>
    <w:rsid w:val="16E96798"/>
    <w:rsid w:val="16ED0036"/>
    <w:rsid w:val="170F7137"/>
    <w:rsid w:val="171B69ED"/>
    <w:rsid w:val="17364111"/>
    <w:rsid w:val="173B6FF4"/>
    <w:rsid w:val="173F62BC"/>
    <w:rsid w:val="17400AAE"/>
    <w:rsid w:val="17405EFF"/>
    <w:rsid w:val="1742154A"/>
    <w:rsid w:val="175F3CBD"/>
    <w:rsid w:val="178C2C73"/>
    <w:rsid w:val="178E059F"/>
    <w:rsid w:val="17A31A07"/>
    <w:rsid w:val="17A5361A"/>
    <w:rsid w:val="17AA3BE9"/>
    <w:rsid w:val="17B30426"/>
    <w:rsid w:val="17BD5C5B"/>
    <w:rsid w:val="17BF2254"/>
    <w:rsid w:val="17D130CA"/>
    <w:rsid w:val="17DB42A1"/>
    <w:rsid w:val="17E65DE2"/>
    <w:rsid w:val="17F11DA8"/>
    <w:rsid w:val="17F92A70"/>
    <w:rsid w:val="17FD0AB3"/>
    <w:rsid w:val="180D5BB3"/>
    <w:rsid w:val="180F1083"/>
    <w:rsid w:val="181A6957"/>
    <w:rsid w:val="1826172F"/>
    <w:rsid w:val="182D1DAB"/>
    <w:rsid w:val="183B76C1"/>
    <w:rsid w:val="18534811"/>
    <w:rsid w:val="18610453"/>
    <w:rsid w:val="186F2E51"/>
    <w:rsid w:val="187666DE"/>
    <w:rsid w:val="187D2C11"/>
    <w:rsid w:val="189B710E"/>
    <w:rsid w:val="189D1976"/>
    <w:rsid w:val="18C16049"/>
    <w:rsid w:val="18C17C9F"/>
    <w:rsid w:val="18C474BD"/>
    <w:rsid w:val="18C7725A"/>
    <w:rsid w:val="19097208"/>
    <w:rsid w:val="19121EB7"/>
    <w:rsid w:val="19131A6C"/>
    <w:rsid w:val="19411E32"/>
    <w:rsid w:val="195E352F"/>
    <w:rsid w:val="1986426C"/>
    <w:rsid w:val="199D2648"/>
    <w:rsid w:val="199F5D7D"/>
    <w:rsid w:val="19A41797"/>
    <w:rsid w:val="19B03E18"/>
    <w:rsid w:val="19BA54DF"/>
    <w:rsid w:val="19E31C94"/>
    <w:rsid w:val="19E45FFF"/>
    <w:rsid w:val="19E60C62"/>
    <w:rsid w:val="19ED69C8"/>
    <w:rsid w:val="1A013E92"/>
    <w:rsid w:val="1A295B46"/>
    <w:rsid w:val="1A412A41"/>
    <w:rsid w:val="1A6127ED"/>
    <w:rsid w:val="1A663A40"/>
    <w:rsid w:val="1A696A42"/>
    <w:rsid w:val="1A7E3DF2"/>
    <w:rsid w:val="1A907657"/>
    <w:rsid w:val="1AA72884"/>
    <w:rsid w:val="1AA94BBC"/>
    <w:rsid w:val="1AD2534F"/>
    <w:rsid w:val="1AD322CA"/>
    <w:rsid w:val="1AEF5429"/>
    <w:rsid w:val="1AF244DC"/>
    <w:rsid w:val="1AF26ABB"/>
    <w:rsid w:val="1B0F0870"/>
    <w:rsid w:val="1B1F2A60"/>
    <w:rsid w:val="1B266CCF"/>
    <w:rsid w:val="1B2D3BD8"/>
    <w:rsid w:val="1B3967A2"/>
    <w:rsid w:val="1B4B60AB"/>
    <w:rsid w:val="1B4E1A56"/>
    <w:rsid w:val="1B5740D5"/>
    <w:rsid w:val="1B600016"/>
    <w:rsid w:val="1B6228FE"/>
    <w:rsid w:val="1B6D6CE7"/>
    <w:rsid w:val="1B7309A0"/>
    <w:rsid w:val="1B835140"/>
    <w:rsid w:val="1B862808"/>
    <w:rsid w:val="1B931E27"/>
    <w:rsid w:val="1BA3021E"/>
    <w:rsid w:val="1BBA2C80"/>
    <w:rsid w:val="1BD9657D"/>
    <w:rsid w:val="1BDB6ED7"/>
    <w:rsid w:val="1BDE43F2"/>
    <w:rsid w:val="1BE151AB"/>
    <w:rsid w:val="1BEF4FC5"/>
    <w:rsid w:val="1BEF6F05"/>
    <w:rsid w:val="1C057B1D"/>
    <w:rsid w:val="1C180642"/>
    <w:rsid w:val="1C211761"/>
    <w:rsid w:val="1C24274C"/>
    <w:rsid w:val="1C3A2374"/>
    <w:rsid w:val="1C506F2C"/>
    <w:rsid w:val="1C570813"/>
    <w:rsid w:val="1C693C06"/>
    <w:rsid w:val="1CA078F9"/>
    <w:rsid w:val="1CAB6228"/>
    <w:rsid w:val="1CB570DB"/>
    <w:rsid w:val="1CC23D13"/>
    <w:rsid w:val="1CCE2310"/>
    <w:rsid w:val="1CD122BF"/>
    <w:rsid w:val="1CD35F20"/>
    <w:rsid w:val="1CEA219E"/>
    <w:rsid w:val="1CFF5E2E"/>
    <w:rsid w:val="1D08627B"/>
    <w:rsid w:val="1D104023"/>
    <w:rsid w:val="1D1B21C5"/>
    <w:rsid w:val="1D1B264F"/>
    <w:rsid w:val="1D250621"/>
    <w:rsid w:val="1D276139"/>
    <w:rsid w:val="1D29474A"/>
    <w:rsid w:val="1D325D11"/>
    <w:rsid w:val="1D3C0D46"/>
    <w:rsid w:val="1D517485"/>
    <w:rsid w:val="1D5F6A27"/>
    <w:rsid w:val="1D6C1205"/>
    <w:rsid w:val="1D7621D4"/>
    <w:rsid w:val="1D8D4321"/>
    <w:rsid w:val="1D8F11DA"/>
    <w:rsid w:val="1D9A4113"/>
    <w:rsid w:val="1DB7314C"/>
    <w:rsid w:val="1DBA6CF9"/>
    <w:rsid w:val="1DBF6C6C"/>
    <w:rsid w:val="1DC21E0D"/>
    <w:rsid w:val="1DD978F7"/>
    <w:rsid w:val="1DFF5131"/>
    <w:rsid w:val="1E050847"/>
    <w:rsid w:val="1E150E82"/>
    <w:rsid w:val="1E1C21DC"/>
    <w:rsid w:val="1E264020"/>
    <w:rsid w:val="1E2E3A04"/>
    <w:rsid w:val="1E696F4E"/>
    <w:rsid w:val="1E6D4E62"/>
    <w:rsid w:val="1E84542F"/>
    <w:rsid w:val="1E8C61B7"/>
    <w:rsid w:val="1E8D1673"/>
    <w:rsid w:val="1E9F7E8B"/>
    <w:rsid w:val="1EB7011B"/>
    <w:rsid w:val="1EB8717C"/>
    <w:rsid w:val="1EB94157"/>
    <w:rsid w:val="1EDC65DA"/>
    <w:rsid w:val="1EE5554D"/>
    <w:rsid w:val="1EEC32CA"/>
    <w:rsid w:val="1EF07AD2"/>
    <w:rsid w:val="1F023B78"/>
    <w:rsid w:val="1F0506DA"/>
    <w:rsid w:val="1F513E7C"/>
    <w:rsid w:val="1F5E2AD1"/>
    <w:rsid w:val="1F614B27"/>
    <w:rsid w:val="1F615A66"/>
    <w:rsid w:val="1F817EB6"/>
    <w:rsid w:val="1F822566"/>
    <w:rsid w:val="1F8C246B"/>
    <w:rsid w:val="1F8F2F11"/>
    <w:rsid w:val="1F962F0F"/>
    <w:rsid w:val="1FC14A30"/>
    <w:rsid w:val="1FD92BF8"/>
    <w:rsid w:val="1FED023F"/>
    <w:rsid w:val="200E17F4"/>
    <w:rsid w:val="20233781"/>
    <w:rsid w:val="202A4B20"/>
    <w:rsid w:val="20341435"/>
    <w:rsid w:val="20491C70"/>
    <w:rsid w:val="204E5186"/>
    <w:rsid w:val="2057109A"/>
    <w:rsid w:val="206B64E3"/>
    <w:rsid w:val="207F3F62"/>
    <w:rsid w:val="207F48C4"/>
    <w:rsid w:val="20947DAF"/>
    <w:rsid w:val="209764D5"/>
    <w:rsid w:val="209B47E6"/>
    <w:rsid w:val="209E4EDF"/>
    <w:rsid w:val="20AB20EA"/>
    <w:rsid w:val="20AF45AF"/>
    <w:rsid w:val="20B509DC"/>
    <w:rsid w:val="20C5736E"/>
    <w:rsid w:val="20C665F5"/>
    <w:rsid w:val="20D17711"/>
    <w:rsid w:val="211B34D7"/>
    <w:rsid w:val="211E78C3"/>
    <w:rsid w:val="21247AE2"/>
    <w:rsid w:val="213502B5"/>
    <w:rsid w:val="213E633D"/>
    <w:rsid w:val="2141032E"/>
    <w:rsid w:val="214C1638"/>
    <w:rsid w:val="21765713"/>
    <w:rsid w:val="21974A71"/>
    <w:rsid w:val="219C3471"/>
    <w:rsid w:val="21AD786B"/>
    <w:rsid w:val="21BE0A80"/>
    <w:rsid w:val="21C21E4F"/>
    <w:rsid w:val="21DA2D2D"/>
    <w:rsid w:val="21DC7A2C"/>
    <w:rsid w:val="21E604A4"/>
    <w:rsid w:val="21E90A15"/>
    <w:rsid w:val="222018DF"/>
    <w:rsid w:val="22285AC3"/>
    <w:rsid w:val="222C0A77"/>
    <w:rsid w:val="223E60B1"/>
    <w:rsid w:val="22431347"/>
    <w:rsid w:val="22584856"/>
    <w:rsid w:val="226838C5"/>
    <w:rsid w:val="227504D7"/>
    <w:rsid w:val="2279312F"/>
    <w:rsid w:val="227A269D"/>
    <w:rsid w:val="22857651"/>
    <w:rsid w:val="2288155B"/>
    <w:rsid w:val="2295149B"/>
    <w:rsid w:val="22EB547C"/>
    <w:rsid w:val="22F04641"/>
    <w:rsid w:val="22FB7F7F"/>
    <w:rsid w:val="23031EF6"/>
    <w:rsid w:val="23150F4C"/>
    <w:rsid w:val="2344433B"/>
    <w:rsid w:val="234A61BC"/>
    <w:rsid w:val="2359307A"/>
    <w:rsid w:val="235A165B"/>
    <w:rsid w:val="235B27CC"/>
    <w:rsid w:val="236C5BC2"/>
    <w:rsid w:val="23750563"/>
    <w:rsid w:val="2384113B"/>
    <w:rsid w:val="23AE4698"/>
    <w:rsid w:val="23C84743"/>
    <w:rsid w:val="23C924EF"/>
    <w:rsid w:val="23D11896"/>
    <w:rsid w:val="23D43437"/>
    <w:rsid w:val="23E15DC6"/>
    <w:rsid w:val="23F34004"/>
    <w:rsid w:val="23F84282"/>
    <w:rsid w:val="24170D14"/>
    <w:rsid w:val="241A26A8"/>
    <w:rsid w:val="24250560"/>
    <w:rsid w:val="24261C56"/>
    <w:rsid w:val="242A4935"/>
    <w:rsid w:val="243A4B0E"/>
    <w:rsid w:val="24486677"/>
    <w:rsid w:val="245174FF"/>
    <w:rsid w:val="24675FCD"/>
    <w:rsid w:val="249266BC"/>
    <w:rsid w:val="24B35575"/>
    <w:rsid w:val="24B52566"/>
    <w:rsid w:val="24BC7A84"/>
    <w:rsid w:val="24DC53BA"/>
    <w:rsid w:val="24F72BE5"/>
    <w:rsid w:val="250172C4"/>
    <w:rsid w:val="250A44A9"/>
    <w:rsid w:val="25186BC6"/>
    <w:rsid w:val="251F0FA4"/>
    <w:rsid w:val="25333EDC"/>
    <w:rsid w:val="253D662D"/>
    <w:rsid w:val="25402452"/>
    <w:rsid w:val="2548687D"/>
    <w:rsid w:val="25610B70"/>
    <w:rsid w:val="256242E5"/>
    <w:rsid w:val="25712922"/>
    <w:rsid w:val="258C10A9"/>
    <w:rsid w:val="258C61DC"/>
    <w:rsid w:val="25953661"/>
    <w:rsid w:val="25990692"/>
    <w:rsid w:val="25A25AF3"/>
    <w:rsid w:val="25AE72F7"/>
    <w:rsid w:val="25B50131"/>
    <w:rsid w:val="25C81AD7"/>
    <w:rsid w:val="25D15F3A"/>
    <w:rsid w:val="25DF3269"/>
    <w:rsid w:val="25EA1E95"/>
    <w:rsid w:val="25EB6089"/>
    <w:rsid w:val="25F01153"/>
    <w:rsid w:val="25F43BD8"/>
    <w:rsid w:val="25F5515A"/>
    <w:rsid w:val="26057907"/>
    <w:rsid w:val="26391E74"/>
    <w:rsid w:val="2644443D"/>
    <w:rsid w:val="26574EA4"/>
    <w:rsid w:val="26671C07"/>
    <w:rsid w:val="26960C7A"/>
    <w:rsid w:val="26A83F7A"/>
    <w:rsid w:val="26A91BA1"/>
    <w:rsid w:val="26AB7124"/>
    <w:rsid w:val="26AF11EF"/>
    <w:rsid w:val="26DE174A"/>
    <w:rsid w:val="26F92AA3"/>
    <w:rsid w:val="27064F08"/>
    <w:rsid w:val="27104A8F"/>
    <w:rsid w:val="271733B6"/>
    <w:rsid w:val="271F432B"/>
    <w:rsid w:val="273744E1"/>
    <w:rsid w:val="27394DE2"/>
    <w:rsid w:val="273E6FA8"/>
    <w:rsid w:val="27475FF3"/>
    <w:rsid w:val="27502BDB"/>
    <w:rsid w:val="27631CD2"/>
    <w:rsid w:val="27707FFD"/>
    <w:rsid w:val="27782A57"/>
    <w:rsid w:val="278B787F"/>
    <w:rsid w:val="278D1E58"/>
    <w:rsid w:val="27925130"/>
    <w:rsid w:val="279322BB"/>
    <w:rsid w:val="27AD2A18"/>
    <w:rsid w:val="27B165EA"/>
    <w:rsid w:val="27BD11FC"/>
    <w:rsid w:val="27CB3EB2"/>
    <w:rsid w:val="27FE0BF3"/>
    <w:rsid w:val="2807180C"/>
    <w:rsid w:val="28095660"/>
    <w:rsid w:val="2813684C"/>
    <w:rsid w:val="282E6701"/>
    <w:rsid w:val="284157D3"/>
    <w:rsid w:val="284E1E85"/>
    <w:rsid w:val="284E4D34"/>
    <w:rsid w:val="2860696E"/>
    <w:rsid w:val="286D7033"/>
    <w:rsid w:val="28763096"/>
    <w:rsid w:val="287727C3"/>
    <w:rsid w:val="28924D94"/>
    <w:rsid w:val="289D2D0E"/>
    <w:rsid w:val="289E5635"/>
    <w:rsid w:val="28B77DA5"/>
    <w:rsid w:val="28CC13F6"/>
    <w:rsid w:val="28D252DE"/>
    <w:rsid w:val="28D9041B"/>
    <w:rsid w:val="28E01B29"/>
    <w:rsid w:val="28FC212B"/>
    <w:rsid w:val="290066D8"/>
    <w:rsid w:val="293B5F86"/>
    <w:rsid w:val="296138D0"/>
    <w:rsid w:val="29820B83"/>
    <w:rsid w:val="29920799"/>
    <w:rsid w:val="29974552"/>
    <w:rsid w:val="299D7D8A"/>
    <w:rsid w:val="29A547A1"/>
    <w:rsid w:val="29A95E08"/>
    <w:rsid w:val="29AF6880"/>
    <w:rsid w:val="29C61EF4"/>
    <w:rsid w:val="29D33005"/>
    <w:rsid w:val="2A085306"/>
    <w:rsid w:val="2A115A11"/>
    <w:rsid w:val="2A2E29E8"/>
    <w:rsid w:val="2A4558DD"/>
    <w:rsid w:val="2A5B2A6E"/>
    <w:rsid w:val="2A6A2869"/>
    <w:rsid w:val="2A70161A"/>
    <w:rsid w:val="2A930FD0"/>
    <w:rsid w:val="2A993FBF"/>
    <w:rsid w:val="2AA66977"/>
    <w:rsid w:val="2AAF553D"/>
    <w:rsid w:val="2AF63103"/>
    <w:rsid w:val="2AFA2AC3"/>
    <w:rsid w:val="2B0014CC"/>
    <w:rsid w:val="2B077644"/>
    <w:rsid w:val="2B182B8B"/>
    <w:rsid w:val="2B182F87"/>
    <w:rsid w:val="2B280AAA"/>
    <w:rsid w:val="2B30380D"/>
    <w:rsid w:val="2B33345C"/>
    <w:rsid w:val="2B3D4247"/>
    <w:rsid w:val="2B411DD3"/>
    <w:rsid w:val="2B4912AC"/>
    <w:rsid w:val="2B5E2C0B"/>
    <w:rsid w:val="2B8A26A1"/>
    <w:rsid w:val="2B97601B"/>
    <w:rsid w:val="2B9C3E60"/>
    <w:rsid w:val="2BA62DAA"/>
    <w:rsid w:val="2BC82991"/>
    <w:rsid w:val="2BCA63F7"/>
    <w:rsid w:val="2BDA1F52"/>
    <w:rsid w:val="2BFC07E7"/>
    <w:rsid w:val="2C0E26AE"/>
    <w:rsid w:val="2C1B123E"/>
    <w:rsid w:val="2C1E7B76"/>
    <w:rsid w:val="2C35005E"/>
    <w:rsid w:val="2C4E35B4"/>
    <w:rsid w:val="2C5A3F68"/>
    <w:rsid w:val="2C662511"/>
    <w:rsid w:val="2C6B3A80"/>
    <w:rsid w:val="2C6D5CA7"/>
    <w:rsid w:val="2C7C5FF8"/>
    <w:rsid w:val="2C8421F8"/>
    <w:rsid w:val="2C8F50CC"/>
    <w:rsid w:val="2C9372C3"/>
    <w:rsid w:val="2C990D4C"/>
    <w:rsid w:val="2C99144E"/>
    <w:rsid w:val="2CA033FE"/>
    <w:rsid w:val="2CB649CD"/>
    <w:rsid w:val="2CB7174F"/>
    <w:rsid w:val="2CC34636"/>
    <w:rsid w:val="2CCF0BEF"/>
    <w:rsid w:val="2CDE49A3"/>
    <w:rsid w:val="2CEA7B60"/>
    <w:rsid w:val="2CFE6975"/>
    <w:rsid w:val="2D006EBF"/>
    <w:rsid w:val="2D0B6241"/>
    <w:rsid w:val="2D182DED"/>
    <w:rsid w:val="2D2F3858"/>
    <w:rsid w:val="2D3111D5"/>
    <w:rsid w:val="2D314CC9"/>
    <w:rsid w:val="2D3C541C"/>
    <w:rsid w:val="2D454ECA"/>
    <w:rsid w:val="2D470CFE"/>
    <w:rsid w:val="2D5D46E4"/>
    <w:rsid w:val="2D626010"/>
    <w:rsid w:val="2D6A64F5"/>
    <w:rsid w:val="2D753CFA"/>
    <w:rsid w:val="2D833E1B"/>
    <w:rsid w:val="2DA0726B"/>
    <w:rsid w:val="2DB229EA"/>
    <w:rsid w:val="2DB32C12"/>
    <w:rsid w:val="2DC109C9"/>
    <w:rsid w:val="2DC873F9"/>
    <w:rsid w:val="2DDE4C78"/>
    <w:rsid w:val="2DF40C52"/>
    <w:rsid w:val="2DF56325"/>
    <w:rsid w:val="2E1A1487"/>
    <w:rsid w:val="2E24482E"/>
    <w:rsid w:val="2E2503A7"/>
    <w:rsid w:val="2E2B150B"/>
    <w:rsid w:val="2E2E540B"/>
    <w:rsid w:val="2E414930"/>
    <w:rsid w:val="2E44260C"/>
    <w:rsid w:val="2E456552"/>
    <w:rsid w:val="2E5528C9"/>
    <w:rsid w:val="2E57460D"/>
    <w:rsid w:val="2E5E510B"/>
    <w:rsid w:val="2E641567"/>
    <w:rsid w:val="2E6B5CE4"/>
    <w:rsid w:val="2E756E38"/>
    <w:rsid w:val="2E7E37CB"/>
    <w:rsid w:val="2EA3017F"/>
    <w:rsid w:val="2EA85428"/>
    <w:rsid w:val="2EBA17F3"/>
    <w:rsid w:val="2EBF5196"/>
    <w:rsid w:val="2EC92CDF"/>
    <w:rsid w:val="2ED27DE6"/>
    <w:rsid w:val="2F032695"/>
    <w:rsid w:val="2F243B16"/>
    <w:rsid w:val="2F37573D"/>
    <w:rsid w:val="2F540BF7"/>
    <w:rsid w:val="2F592EEF"/>
    <w:rsid w:val="2F652A42"/>
    <w:rsid w:val="2F7556D3"/>
    <w:rsid w:val="2F826C7E"/>
    <w:rsid w:val="2F8E0352"/>
    <w:rsid w:val="2F982F1C"/>
    <w:rsid w:val="2F9C4573"/>
    <w:rsid w:val="2F9E7B1A"/>
    <w:rsid w:val="2FA11305"/>
    <w:rsid w:val="2FAA5090"/>
    <w:rsid w:val="2FF32805"/>
    <w:rsid w:val="3002278F"/>
    <w:rsid w:val="3013151E"/>
    <w:rsid w:val="301D177E"/>
    <w:rsid w:val="302C5212"/>
    <w:rsid w:val="303C3A3A"/>
    <w:rsid w:val="303E057F"/>
    <w:rsid w:val="30672449"/>
    <w:rsid w:val="306B4469"/>
    <w:rsid w:val="306B61B1"/>
    <w:rsid w:val="306E51E0"/>
    <w:rsid w:val="30757574"/>
    <w:rsid w:val="307A5F4C"/>
    <w:rsid w:val="308068EE"/>
    <w:rsid w:val="308322C9"/>
    <w:rsid w:val="308961B9"/>
    <w:rsid w:val="30B23C05"/>
    <w:rsid w:val="30BF62D4"/>
    <w:rsid w:val="30C056D0"/>
    <w:rsid w:val="30DB7DA5"/>
    <w:rsid w:val="30E07F4C"/>
    <w:rsid w:val="31013C75"/>
    <w:rsid w:val="31131BA9"/>
    <w:rsid w:val="311C44E5"/>
    <w:rsid w:val="31264419"/>
    <w:rsid w:val="312B3E8C"/>
    <w:rsid w:val="313A5D95"/>
    <w:rsid w:val="314827FE"/>
    <w:rsid w:val="31505DB0"/>
    <w:rsid w:val="31540D79"/>
    <w:rsid w:val="31551D13"/>
    <w:rsid w:val="31563118"/>
    <w:rsid w:val="31717246"/>
    <w:rsid w:val="3174012A"/>
    <w:rsid w:val="318F4926"/>
    <w:rsid w:val="3197003B"/>
    <w:rsid w:val="31A0481E"/>
    <w:rsid w:val="31B7039B"/>
    <w:rsid w:val="31B7111A"/>
    <w:rsid w:val="31B71515"/>
    <w:rsid w:val="31BD078C"/>
    <w:rsid w:val="31CA6854"/>
    <w:rsid w:val="31D44B61"/>
    <w:rsid w:val="31D85471"/>
    <w:rsid w:val="31DE2B4D"/>
    <w:rsid w:val="31E83708"/>
    <w:rsid w:val="31E87A66"/>
    <w:rsid w:val="31EE3C79"/>
    <w:rsid w:val="320E382B"/>
    <w:rsid w:val="3213758F"/>
    <w:rsid w:val="321B1AA4"/>
    <w:rsid w:val="321C1D19"/>
    <w:rsid w:val="3235176B"/>
    <w:rsid w:val="32400C87"/>
    <w:rsid w:val="325918CF"/>
    <w:rsid w:val="325D6B2E"/>
    <w:rsid w:val="32896101"/>
    <w:rsid w:val="32C52C47"/>
    <w:rsid w:val="32C94C9E"/>
    <w:rsid w:val="32DE330D"/>
    <w:rsid w:val="32E05A08"/>
    <w:rsid w:val="32E57833"/>
    <w:rsid w:val="32F26CA9"/>
    <w:rsid w:val="32FB5E03"/>
    <w:rsid w:val="330D60DF"/>
    <w:rsid w:val="331F3816"/>
    <w:rsid w:val="33245B12"/>
    <w:rsid w:val="332938DF"/>
    <w:rsid w:val="332B647C"/>
    <w:rsid w:val="333A17C4"/>
    <w:rsid w:val="333F5C66"/>
    <w:rsid w:val="33414383"/>
    <w:rsid w:val="335557CC"/>
    <w:rsid w:val="33600955"/>
    <w:rsid w:val="33613147"/>
    <w:rsid w:val="336E6104"/>
    <w:rsid w:val="33823567"/>
    <w:rsid w:val="339F2A24"/>
    <w:rsid w:val="33A114C1"/>
    <w:rsid w:val="33BA38D4"/>
    <w:rsid w:val="33BB2F25"/>
    <w:rsid w:val="33BC09D9"/>
    <w:rsid w:val="33C04B29"/>
    <w:rsid w:val="33C86994"/>
    <w:rsid w:val="33E32A95"/>
    <w:rsid w:val="33E74A98"/>
    <w:rsid w:val="33EF143A"/>
    <w:rsid w:val="33F063D8"/>
    <w:rsid w:val="33F3440D"/>
    <w:rsid w:val="33FA021C"/>
    <w:rsid w:val="340115C5"/>
    <w:rsid w:val="340A4636"/>
    <w:rsid w:val="343165C7"/>
    <w:rsid w:val="34517138"/>
    <w:rsid w:val="34607C42"/>
    <w:rsid w:val="34682F8F"/>
    <w:rsid w:val="346B5EFB"/>
    <w:rsid w:val="34780E9E"/>
    <w:rsid w:val="347F2BF4"/>
    <w:rsid w:val="34895E96"/>
    <w:rsid w:val="348B44B6"/>
    <w:rsid w:val="3491604D"/>
    <w:rsid w:val="34970E33"/>
    <w:rsid w:val="34995170"/>
    <w:rsid w:val="349F38B6"/>
    <w:rsid w:val="34A776C4"/>
    <w:rsid w:val="34B169C9"/>
    <w:rsid w:val="34DE60C9"/>
    <w:rsid w:val="34EA59CF"/>
    <w:rsid w:val="34EE5D24"/>
    <w:rsid w:val="34F11E28"/>
    <w:rsid w:val="34F27E01"/>
    <w:rsid w:val="351630D6"/>
    <w:rsid w:val="35243365"/>
    <w:rsid w:val="356E5F25"/>
    <w:rsid w:val="35A32465"/>
    <w:rsid w:val="35A61A02"/>
    <w:rsid w:val="35AB2023"/>
    <w:rsid w:val="35B5088A"/>
    <w:rsid w:val="35C32630"/>
    <w:rsid w:val="35D159BB"/>
    <w:rsid w:val="35D37A1A"/>
    <w:rsid w:val="35D505D5"/>
    <w:rsid w:val="35D629F5"/>
    <w:rsid w:val="35F66AB0"/>
    <w:rsid w:val="35F70337"/>
    <w:rsid w:val="35F8578A"/>
    <w:rsid w:val="35FA386B"/>
    <w:rsid w:val="36005014"/>
    <w:rsid w:val="36116644"/>
    <w:rsid w:val="362B3C79"/>
    <w:rsid w:val="36435878"/>
    <w:rsid w:val="365329C9"/>
    <w:rsid w:val="366D1C32"/>
    <w:rsid w:val="3698771E"/>
    <w:rsid w:val="36BE3E5D"/>
    <w:rsid w:val="36C24BE4"/>
    <w:rsid w:val="36C5697A"/>
    <w:rsid w:val="3702081D"/>
    <w:rsid w:val="37033A44"/>
    <w:rsid w:val="371E359A"/>
    <w:rsid w:val="37225306"/>
    <w:rsid w:val="37227933"/>
    <w:rsid w:val="3725736F"/>
    <w:rsid w:val="374970B3"/>
    <w:rsid w:val="377238F0"/>
    <w:rsid w:val="37735DD8"/>
    <w:rsid w:val="37AF584B"/>
    <w:rsid w:val="37B87E84"/>
    <w:rsid w:val="37BF2ED1"/>
    <w:rsid w:val="37DA0B41"/>
    <w:rsid w:val="37DD191E"/>
    <w:rsid w:val="37E515AE"/>
    <w:rsid w:val="37F81DC8"/>
    <w:rsid w:val="380C7912"/>
    <w:rsid w:val="381846B4"/>
    <w:rsid w:val="38236F89"/>
    <w:rsid w:val="382D21BA"/>
    <w:rsid w:val="38303DCF"/>
    <w:rsid w:val="38377F09"/>
    <w:rsid w:val="38383D3E"/>
    <w:rsid w:val="38385EF5"/>
    <w:rsid w:val="385C2123"/>
    <w:rsid w:val="38637074"/>
    <w:rsid w:val="38697A82"/>
    <w:rsid w:val="387E180D"/>
    <w:rsid w:val="38B1249D"/>
    <w:rsid w:val="38B406FE"/>
    <w:rsid w:val="38B43A06"/>
    <w:rsid w:val="38BF212A"/>
    <w:rsid w:val="38DC599E"/>
    <w:rsid w:val="38F10CF9"/>
    <w:rsid w:val="38F664F4"/>
    <w:rsid w:val="38FF481D"/>
    <w:rsid w:val="39185737"/>
    <w:rsid w:val="39233807"/>
    <w:rsid w:val="39334BF1"/>
    <w:rsid w:val="393F72EF"/>
    <w:rsid w:val="39432FF0"/>
    <w:rsid w:val="394C2E8B"/>
    <w:rsid w:val="394F5B57"/>
    <w:rsid w:val="396B5856"/>
    <w:rsid w:val="396E021D"/>
    <w:rsid w:val="39756F5A"/>
    <w:rsid w:val="39957901"/>
    <w:rsid w:val="39A9494A"/>
    <w:rsid w:val="39CB4426"/>
    <w:rsid w:val="39E6217A"/>
    <w:rsid w:val="39E972FE"/>
    <w:rsid w:val="39F3426D"/>
    <w:rsid w:val="39FF53B9"/>
    <w:rsid w:val="3A027683"/>
    <w:rsid w:val="3A1120C1"/>
    <w:rsid w:val="3A1A4D37"/>
    <w:rsid w:val="3A1F06C9"/>
    <w:rsid w:val="3A46610D"/>
    <w:rsid w:val="3A5C534F"/>
    <w:rsid w:val="3A86181E"/>
    <w:rsid w:val="3A8C21FC"/>
    <w:rsid w:val="3A91205A"/>
    <w:rsid w:val="3A9C0F91"/>
    <w:rsid w:val="3AB619A2"/>
    <w:rsid w:val="3AD0284A"/>
    <w:rsid w:val="3AF1513B"/>
    <w:rsid w:val="3AF90273"/>
    <w:rsid w:val="3B0A5A56"/>
    <w:rsid w:val="3B183E87"/>
    <w:rsid w:val="3B1F6858"/>
    <w:rsid w:val="3B312E76"/>
    <w:rsid w:val="3B530501"/>
    <w:rsid w:val="3B603E1F"/>
    <w:rsid w:val="3B8B1C67"/>
    <w:rsid w:val="3B954FF7"/>
    <w:rsid w:val="3BC40F71"/>
    <w:rsid w:val="3BCA3066"/>
    <w:rsid w:val="3BEC425C"/>
    <w:rsid w:val="3C0A03A8"/>
    <w:rsid w:val="3C0E3C43"/>
    <w:rsid w:val="3C1F03E3"/>
    <w:rsid w:val="3C207376"/>
    <w:rsid w:val="3C26487D"/>
    <w:rsid w:val="3C2F7D87"/>
    <w:rsid w:val="3C377CDA"/>
    <w:rsid w:val="3C3B0276"/>
    <w:rsid w:val="3C485B8B"/>
    <w:rsid w:val="3C580D2F"/>
    <w:rsid w:val="3C6009E1"/>
    <w:rsid w:val="3C601127"/>
    <w:rsid w:val="3C662C8F"/>
    <w:rsid w:val="3C727FFF"/>
    <w:rsid w:val="3C7544A7"/>
    <w:rsid w:val="3C793F97"/>
    <w:rsid w:val="3C805325"/>
    <w:rsid w:val="3CB216F4"/>
    <w:rsid w:val="3CBD684B"/>
    <w:rsid w:val="3CEB058C"/>
    <w:rsid w:val="3CF3591C"/>
    <w:rsid w:val="3CF63160"/>
    <w:rsid w:val="3CFE6938"/>
    <w:rsid w:val="3D010F7C"/>
    <w:rsid w:val="3D3D7634"/>
    <w:rsid w:val="3D401C1C"/>
    <w:rsid w:val="3D473543"/>
    <w:rsid w:val="3D6F3A0F"/>
    <w:rsid w:val="3D6F7EA4"/>
    <w:rsid w:val="3D7A4060"/>
    <w:rsid w:val="3D7A4B49"/>
    <w:rsid w:val="3D8D2307"/>
    <w:rsid w:val="3D923A0C"/>
    <w:rsid w:val="3D9537E3"/>
    <w:rsid w:val="3D9A20BC"/>
    <w:rsid w:val="3DAE590C"/>
    <w:rsid w:val="3DC7569D"/>
    <w:rsid w:val="3DD903F7"/>
    <w:rsid w:val="3DDC249D"/>
    <w:rsid w:val="3DF40654"/>
    <w:rsid w:val="3DF83775"/>
    <w:rsid w:val="3E065C4A"/>
    <w:rsid w:val="3E2B306F"/>
    <w:rsid w:val="3E394CB4"/>
    <w:rsid w:val="3E476558"/>
    <w:rsid w:val="3E4C5014"/>
    <w:rsid w:val="3E512E53"/>
    <w:rsid w:val="3E520883"/>
    <w:rsid w:val="3E652396"/>
    <w:rsid w:val="3E7A2248"/>
    <w:rsid w:val="3E906C09"/>
    <w:rsid w:val="3EA370A9"/>
    <w:rsid w:val="3EB2415C"/>
    <w:rsid w:val="3EC568C6"/>
    <w:rsid w:val="3ECD587E"/>
    <w:rsid w:val="3EE07916"/>
    <w:rsid w:val="3EF063A7"/>
    <w:rsid w:val="3EF85B60"/>
    <w:rsid w:val="3EFF66C6"/>
    <w:rsid w:val="3F07087A"/>
    <w:rsid w:val="3F0763D8"/>
    <w:rsid w:val="3F164A3D"/>
    <w:rsid w:val="3F1B30E3"/>
    <w:rsid w:val="3F1E5052"/>
    <w:rsid w:val="3F21580C"/>
    <w:rsid w:val="3F2808C8"/>
    <w:rsid w:val="3F291D8B"/>
    <w:rsid w:val="3F3270CF"/>
    <w:rsid w:val="3F45436B"/>
    <w:rsid w:val="3F4B0A57"/>
    <w:rsid w:val="3F626D3A"/>
    <w:rsid w:val="3F6D2C48"/>
    <w:rsid w:val="3F956391"/>
    <w:rsid w:val="3F9A3D5F"/>
    <w:rsid w:val="3FBC1912"/>
    <w:rsid w:val="3FBC26A0"/>
    <w:rsid w:val="3FD50AE3"/>
    <w:rsid w:val="3FE5711C"/>
    <w:rsid w:val="3FF525F2"/>
    <w:rsid w:val="401B7EF1"/>
    <w:rsid w:val="40296D17"/>
    <w:rsid w:val="402B0F4A"/>
    <w:rsid w:val="404412B1"/>
    <w:rsid w:val="4049475E"/>
    <w:rsid w:val="404C14EF"/>
    <w:rsid w:val="405859EA"/>
    <w:rsid w:val="408D78A0"/>
    <w:rsid w:val="4099647C"/>
    <w:rsid w:val="409F5F96"/>
    <w:rsid w:val="40A05660"/>
    <w:rsid w:val="40C03776"/>
    <w:rsid w:val="40C36BE9"/>
    <w:rsid w:val="40DC2D46"/>
    <w:rsid w:val="40EF29B0"/>
    <w:rsid w:val="40F36F47"/>
    <w:rsid w:val="41181BEA"/>
    <w:rsid w:val="41231E08"/>
    <w:rsid w:val="413B58D0"/>
    <w:rsid w:val="414C0395"/>
    <w:rsid w:val="414E5376"/>
    <w:rsid w:val="414E7502"/>
    <w:rsid w:val="41606318"/>
    <w:rsid w:val="41630D72"/>
    <w:rsid w:val="41683285"/>
    <w:rsid w:val="417C1E33"/>
    <w:rsid w:val="419F0609"/>
    <w:rsid w:val="41A67CE3"/>
    <w:rsid w:val="41A90609"/>
    <w:rsid w:val="41C55060"/>
    <w:rsid w:val="41DA68BA"/>
    <w:rsid w:val="41DC3706"/>
    <w:rsid w:val="41DF1BFB"/>
    <w:rsid w:val="41EC1C89"/>
    <w:rsid w:val="41F87F1F"/>
    <w:rsid w:val="41FA3722"/>
    <w:rsid w:val="420966BB"/>
    <w:rsid w:val="424C6C0A"/>
    <w:rsid w:val="42557E28"/>
    <w:rsid w:val="425767DC"/>
    <w:rsid w:val="425E43CE"/>
    <w:rsid w:val="42645240"/>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71E14"/>
    <w:rsid w:val="431A2A2C"/>
    <w:rsid w:val="43434B7B"/>
    <w:rsid w:val="4346662F"/>
    <w:rsid w:val="435C15FD"/>
    <w:rsid w:val="437F6C93"/>
    <w:rsid w:val="438416AD"/>
    <w:rsid w:val="43A55671"/>
    <w:rsid w:val="43AC46EF"/>
    <w:rsid w:val="43CB6BC1"/>
    <w:rsid w:val="43CE4BD3"/>
    <w:rsid w:val="43D07B0F"/>
    <w:rsid w:val="43F138B1"/>
    <w:rsid w:val="43F33102"/>
    <w:rsid w:val="440C3942"/>
    <w:rsid w:val="443459F8"/>
    <w:rsid w:val="445C0661"/>
    <w:rsid w:val="44683560"/>
    <w:rsid w:val="446B594A"/>
    <w:rsid w:val="447A08AC"/>
    <w:rsid w:val="447D65EE"/>
    <w:rsid w:val="44B87F40"/>
    <w:rsid w:val="44BC4E35"/>
    <w:rsid w:val="44C86176"/>
    <w:rsid w:val="44DF2E05"/>
    <w:rsid w:val="44F90386"/>
    <w:rsid w:val="44FC5765"/>
    <w:rsid w:val="45041A1C"/>
    <w:rsid w:val="451707F1"/>
    <w:rsid w:val="452366F3"/>
    <w:rsid w:val="4534316D"/>
    <w:rsid w:val="45371EF3"/>
    <w:rsid w:val="45392618"/>
    <w:rsid w:val="45402545"/>
    <w:rsid w:val="4555414A"/>
    <w:rsid w:val="4560294A"/>
    <w:rsid w:val="45637592"/>
    <w:rsid w:val="45833FED"/>
    <w:rsid w:val="45A373E2"/>
    <w:rsid w:val="45B60AD7"/>
    <w:rsid w:val="45BE0849"/>
    <w:rsid w:val="45C2086C"/>
    <w:rsid w:val="45C225FA"/>
    <w:rsid w:val="45C239A0"/>
    <w:rsid w:val="45E76A91"/>
    <w:rsid w:val="45F730E2"/>
    <w:rsid w:val="45F804FD"/>
    <w:rsid w:val="46100BB2"/>
    <w:rsid w:val="464D66FD"/>
    <w:rsid w:val="4668065B"/>
    <w:rsid w:val="46687D40"/>
    <w:rsid w:val="46714440"/>
    <w:rsid w:val="467153EA"/>
    <w:rsid w:val="468F3F55"/>
    <w:rsid w:val="469311A1"/>
    <w:rsid w:val="46972481"/>
    <w:rsid w:val="46B0631F"/>
    <w:rsid w:val="46B40B62"/>
    <w:rsid w:val="46B92938"/>
    <w:rsid w:val="46DF10ED"/>
    <w:rsid w:val="46E60531"/>
    <w:rsid w:val="46F54466"/>
    <w:rsid w:val="46F5747F"/>
    <w:rsid w:val="470D5947"/>
    <w:rsid w:val="471274C2"/>
    <w:rsid w:val="471C502F"/>
    <w:rsid w:val="472351FF"/>
    <w:rsid w:val="472A1C2F"/>
    <w:rsid w:val="473A7B31"/>
    <w:rsid w:val="473F2A28"/>
    <w:rsid w:val="47461C71"/>
    <w:rsid w:val="47490241"/>
    <w:rsid w:val="47522510"/>
    <w:rsid w:val="475226B7"/>
    <w:rsid w:val="476B2426"/>
    <w:rsid w:val="477B7BF9"/>
    <w:rsid w:val="478C7274"/>
    <w:rsid w:val="47975C19"/>
    <w:rsid w:val="47A17504"/>
    <w:rsid w:val="47A72000"/>
    <w:rsid w:val="47AD6995"/>
    <w:rsid w:val="47EC65DD"/>
    <w:rsid w:val="47F912B4"/>
    <w:rsid w:val="480870D6"/>
    <w:rsid w:val="48124CD0"/>
    <w:rsid w:val="4813365D"/>
    <w:rsid w:val="481C1C7A"/>
    <w:rsid w:val="48544C5D"/>
    <w:rsid w:val="485B2DD8"/>
    <w:rsid w:val="48824E96"/>
    <w:rsid w:val="488841DB"/>
    <w:rsid w:val="488E4926"/>
    <w:rsid w:val="488F751A"/>
    <w:rsid w:val="48A97BAE"/>
    <w:rsid w:val="48B94799"/>
    <w:rsid w:val="48D2052D"/>
    <w:rsid w:val="48DE105D"/>
    <w:rsid w:val="48E05F8B"/>
    <w:rsid w:val="49075F93"/>
    <w:rsid w:val="4907721A"/>
    <w:rsid w:val="49415542"/>
    <w:rsid w:val="494372C2"/>
    <w:rsid w:val="4945688B"/>
    <w:rsid w:val="49490401"/>
    <w:rsid w:val="494A6D61"/>
    <w:rsid w:val="49674CED"/>
    <w:rsid w:val="496A41BD"/>
    <w:rsid w:val="497924D6"/>
    <w:rsid w:val="497B2F65"/>
    <w:rsid w:val="49851C09"/>
    <w:rsid w:val="49AA7DF1"/>
    <w:rsid w:val="49B37253"/>
    <w:rsid w:val="49CA7BE0"/>
    <w:rsid w:val="49D8709E"/>
    <w:rsid w:val="49E3500C"/>
    <w:rsid w:val="49F05058"/>
    <w:rsid w:val="49F2339B"/>
    <w:rsid w:val="4A1B6B46"/>
    <w:rsid w:val="4A201680"/>
    <w:rsid w:val="4A3B4335"/>
    <w:rsid w:val="4A445061"/>
    <w:rsid w:val="4A544A27"/>
    <w:rsid w:val="4A7315C2"/>
    <w:rsid w:val="4A7D2570"/>
    <w:rsid w:val="4A86077A"/>
    <w:rsid w:val="4A89557F"/>
    <w:rsid w:val="4A9F092F"/>
    <w:rsid w:val="4AB34ACD"/>
    <w:rsid w:val="4AC46D25"/>
    <w:rsid w:val="4AD40242"/>
    <w:rsid w:val="4ADA5F2B"/>
    <w:rsid w:val="4AE64A75"/>
    <w:rsid w:val="4B185C3F"/>
    <w:rsid w:val="4B2A6428"/>
    <w:rsid w:val="4B35CA88"/>
    <w:rsid w:val="4B603761"/>
    <w:rsid w:val="4B747171"/>
    <w:rsid w:val="4B767E95"/>
    <w:rsid w:val="4B7B4D7B"/>
    <w:rsid w:val="4B8450D0"/>
    <w:rsid w:val="4B871B00"/>
    <w:rsid w:val="4B964F6D"/>
    <w:rsid w:val="4B9D78B2"/>
    <w:rsid w:val="4BA00395"/>
    <w:rsid w:val="4BA16EFA"/>
    <w:rsid w:val="4BA34617"/>
    <w:rsid w:val="4BBB6E8D"/>
    <w:rsid w:val="4BC474BD"/>
    <w:rsid w:val="4BCC0FEE"/>
    <w:rsid w:val="4BCD3735"/>
    <w:rsid w:val="4BD11AEB"/>
    <w:rsid w:val="4BD35B9A"/>
    <w:rsid w:val="4BE14B27"/>
    <w:rsid w:val="4BE20065"/>
    <w:rsid w:val="4BEC3C0D"/>
    <w:rsid w:val="4C0112BA"/>
    <w:rsid w:val="4C0B480F"/>
    <w:rsid w:val="4C1D1C48"/>
    <w:rsid w:val="4C256F9D"/>
    <w:rsid w:val="4C2B42CE"/>
    <w:rsid w:val="4C3127BF"/>
    <w:rsid w:val="4C590416"/>
    <w:rsid w:val="4C5D37B5"/>
    <w:rsid w:val="4C682EEE"/>
    <w:rsid w:val="4C783DA9"/>
    <w:rsid w:val="4C9B7CF9"/>
    <w:rsid w:val="4CA00282"/>
    <w:rsid w:val="4CA54071"/>
    <w:rsid w:val="4CAC7F8B"/>
    <w:rsid w:val="4CAE37E9"/>
    <w:rsid w:val="4CBA1290"/>
    <w:rsid w:val="4CBB5905"/>
    <w:rsid w:val="4CC346AC"/>
    <w:rsid w:val="4CDC11BF"/>
    <w:rsid w:val="4CE44275"/>
    <w:rsid w:val="4CED0D52"/>
    <w:rsid w:val="4D316B1F"/>
    <w:rsid w:val="4D336BF4"/>
    <w:rsid w:val="4D4203D5"/>
    <w:rsid w:val="4D4E1D6A"/>
    <w:rsid w:val="4D5919D7"/>
    <w:rsid w:val="4D5B161B"/>
    <w:rsid w:val="4D676599"/>
    <w:rsid w:val="4D6F3665"/>
    <w:rsid w:val="4D737DF8"/>
    <w:rsid w:val="4D8E361A"/>
    <w:rsid w:val="4DA24324"/>
    <w:rsid w:val="4DAD3044"/>
    <w:rsid w:val="4DBB41D6"/>
    <w:rsid w:val="4DED1250"/>
    <w:rsid w:val="4DED5C61"/>
    <w:rsid w:val="4DF07B9B"/>
    <w:rsid w:val="4DF21B45"/>
    <w:rsid w:val="4DF41387"/>
    <w:rsid w:val="4E056021"/>
    <w:rsid w:val="4E083C63"/>
    <w:rsid w:val="4E1B3100"/>
    <w:rsid w:val="4E2B2C17"/>
    <w:rsid w:val="4E2D1DF5"/>
    <w:rsid w:val="4E305E8F"/>
    <w:rsid w:val="4E3E6654"/>
    <w:rsid w:val="4E44189E"/>
    <w:rsid w:val="4E5616EC"/>
    <w:rsid w:val="4E5976A9"/>
    <w:rsid w:val="4E59789B"/>
    <w:rsid w:val="4E8F351A"/>
    <w:rsid w:val="4EA002DA"/>
    <w:rsid w:val="4EA12ED9"/>
    <w:rsid w:val="4EA4544E"/>
    <w:rsid w:val="4EA81D39"/>
    <w:rsid w:val="4EB642D5"/>
    <w:rsid w:val="4EC21913"/>
    <w:rsid w:val="4EE103BD"/>
    <w:rsid w:val="4F124412"/>
    <w:rsid w:val="4F141422"/>
    <w:rsid w:val="4F1E5564"/>
    <w:rsid w:val="4F2D7873"/>
    <w:rsid w:val="4F2FBB1E"/>
    <w:rsid w:val="4F312180"/>
    <w:rsid w:val="4F32668A"/>
    <w:rsid w:val="4F443F90"/>
    <w:rsid w:val="4F53261D"/>
    <w:rsid w:val="4F6C1DA7"/>
    <w:rsid w:val="4F72007F"/>
    <w:rsid w:val="4F74161A"/>
    <w:rsid w:val="4F793519"/>
    <w:rsid w:val="4F7A15B8"/>
    <w:rsid w:val="4F7B14BC"/>
    <w:rsid w:val="4F924F20"/>
    <w:rsid w:val="4F9325A6"/>
    <w:rsid w:val="4FE54CF8"/>
    <w:rsid w:val="4FEB2E93"/>
    <w:rsid w:val="4FEC6F37"/>
    <w:rsid w:val="50045E65"/>
    <w:rsid w:val="5013205A"/>
    <w:rsid w:val="50376A42"/>
    <w:rsid w:val="50504BEF"/>
    <w:rsid w:val="50591CBD"/>
    <w:rsid w:val="505D2EAC"/>
    <w:rsid w:val="506928E4"/>
    <w:rsid w:val="507956C4"/>
    <w:rsid w:val="507B1B23"/>
    <w:rsid w:val="5094661F"/>
    <w:rsid w:val="50987566"/>
    <w:rsid w:val="509A45D8"/>
    <w:rsid w:val="509D3DAA"/>
    <w:rsid w:val="50A24C75"/>
    <w:rsid w:val="50B40124"/>
    <w:rsid w:val="50BD2605"/>
    <w:rsid w:val="50BF6984"/>
    <w:rsid w:val="50C80BE8"/>
    <w:rsid w:val="50D74521"/>
    <w:rsid w:val="50D92DFE"/>
    <w:rsid w:val="50DB17A5"/>
    <w:rsid w:val="50E35A2B"/>
    <w:rsid w:val="50E74AF8"/>
    <w:rsid w:val="50F7525C"/>
    <w:rsid w:val="51060C86"/>
    <w:rsid w:val="510E2C37"/>
    <w:rsid w:val="511A2EB4"/>
    <w:rsid w:val="511B709E"/>
    <w:rsid w:val="51260B39"/>
    <w:rsid w:val="5144471C"/>
    <w:rsid w:val="514914C0"/>
    <w:rsid w:val="514F1ACC"/>
    <w:rsid w:val="51660DAD"/>
    <w:rsid w:val="51675070"/>
    <w:rsid w:val="51826465"/>
    <w:rsid w:val="51D07209"/>
    <w:rsid w:val="51E0195A"/>
    <w:rsid w:val="51ED28DB"/>
    <w:rsid w:val="51EF337D"/>
    <w:rsid w:val="51FA5962"/>
    <w:rsid w:val="52017789"/>
    <w:rsid w:val="52056DEF"/>
    <w:rsid w:val="520E3099"/>
    <w:rsid w:val="52234FCD"/>
    <w:rsid w:val="52274682"/>
    <w:rsid w:val="522E2CD6"/>
    <w:rsid w:val="52304CA0"/>
    <w:rsid w:val="52485DB3"/>
    <w:rsid w:val="52775D30"/>
    <w:rsid w:val="527F119D"/>
    <w:rsid w:val="52944F27"/>
    <w:rsid w:val="529A179A"/>
    <w:rsid w:val="52F83C37"/>
    <w:rsid w:val="53505617"/>
    <w:rsid w:val="535F2EBB"/>
    <w:rsid w:val="53610DA9"/>
    <w:rsid w:val="53796226"/>
    <w:rsid w:val="539406C4"/>
    <w:rsid w:val="539F3A83"/>
    <w:rsid w:val="539F6178"/>
    <w:rsid w:val="53B67728"/>
    <w:rsid w:val="53B92BED"/>
    <w:rsid w:val="53C03E02"/>
    <w:rsid w:val="53CD67D4"/>
    <w:rsid w:val="53DC1DC4"/>
    <w:rsid w:val="53DF065D"/>
    <w:rsid w:val="53E26D38"/>
    <w:rsid w:val="53EE12F5"/>
    <w:rsid w:val="53EF7165"/>
    <w:rsid w:val="53F4497D"/>
    <w:rsid w:val="53FF2B7C"/>
    <w:rsid w:val="541F5701"/>
    <w:rsid w:val="54232489"/>
    <w:rsid w:val="543C3113"/>
    <w:rsid w:val="545B74F3"/>
    <w:rsid w:val="54620F12"/>
    <w:rsid w:val="546B4F37"/>
    <w:rsid w:val="547005D8"/>
    <w:rsid w:val="54711D95"/>
    <w:rsid w:val="54785A5E"/>
    <w:rsid w:val="54897774"/>
    <w:rsid w:val="549160F4"/>
    <w:rsid w:val="549C7AAA"/>
    <w:rsid w:val="549F7EBB"/>
    <w:rsid w:val="54C969A0"/>
    <w:rsid w:val="54E16D76"/>
    <w:rsid w:val="54E3424B"/>
    <w:rsid w:val="54F3439D"/>
    <w:rsid w:val="54FA7CA7"/>
    <w:rsid w:val="55083CB2"/>
    <w:rsid w:val="550E5E99"/>
    <w:rsid w:val="551E59F9"/>
    <w:rsid w:val="552407A3"/>
    <w:rsid w:val="552433F4"/>
    <w:rsid w:val="55256E5C"/>
    <w:rsid w:val="552E30A9"/>
    <w:rsid w:val="553050B0"/>
    <w:rsid w:val="554274DF"/>
    <w:rsid w:val="554E0741"/>
    <w:rsid w:val="555472DE"/>
    <w:rsid w:val="555B3055"/>
    <w:rsid w:val="555D3D8A"/>
    <w:rsid w:val="5584518E"/>
    <w:rsid w:val="558D41B7"/>
    <w:rsid w:val="559612BE"/>
    <w:rsid w:val="559A2923"/>
    <w:rsid w:val="559A3AFF"/>
    <w:rsid w:val="55A5242C"/>
    <w:rsid w:val="55B56D01"/>
    <w:rsid w:val="55B82B9F"/>
    <w:rsid w:val="55CE76F0"/>
    <w:rsid w:val="55D63B38"/>
    <w:rsid w:val="55DD1092"/>
    <w:rsid w:val="55DD5DA9"/>
    <w:rsid w:val="55E41B6A"/>
    <w:rsid w:val="55F263E2"/>
    <w:rsid w:val="55F50805"/>
    <w:rsid w:val="561F0C3E"/>
    <w:rsid w:val="562F597A"/>
    <w:rsid w:val="56383DC9"/>
    <w:rsid w:val="563927A9"/>
    <w:rsid w:val="564E1B99"/>
    <w:rsid w:val="56575D4A"/>
    <w:rsid w:val="56676AEF"/>
    <w:rsid w:val="567710EF"/>
    <w:rsid w:val="56863171"/>
    <w:rsid w:val="56916559"/>
    <w:rsid w:val="56952EFD"/>
    <w:rsid w:val="56953069"/>
    <w:rsid w:val="569B61BE"/>
    <w:rsid w:val="56A81A8F"/>
    <w:rsid w:val="56C30FD1"/>
    <w:rsid w:val="56C337D5"/>
    <w:rsid w:val="56CF6FE9"/>
    <w:rsid w:val="56DF1078"/>
    <w:rsid w:val="56F86DD6"/>
    <w:rsid w:val="56FC33A3"/>
    <w:rsid w:val="56FD166E"/>
    <w:rsid w:val="56FD3863"/>
    <w:rsid w:val="5703501E"/>
    <w:rsid w:val="570A3D11"/>
    <w:rsid w:val="573F71E7"/>
    <w:rsid w:val="57487D48"/>
    <w:rsid w:val="57593E38"/>
    <w:rsid w:val="575B7AEE"/>
    <w:rsid w:val="5760193C"/>
    <w:rsid w:val="57625063"/>
    <w:rsid w:val="57723665"/>
    <w:rsid w:val="577E64AD"/>
    <w:rsid w:val="57812E00"/>
    <w:rsid w:val="57902273"/>
    <w:rsid w:val="579A2606"/>
    <w:rsid w:val="57A66A82"/>
    <w:rsid w:val="57BE4AFC"/>
    <w:rsid w:val="57C04E19"/>
    <w:rsid w:val="57D51C25"/>
    <w:rsid w:val="57DD0A64"/>
    <w:rsid w:val="585B6D7A"/>
    <w:rsid w:val="58617D01"/>
    <w:rsid w:val="58743E37"/>
    <w:rsid w:val="58923EA6"/>
    <w:rsid w:val="589715D5"/>
    <w:rsid w:val="589B7F70"/>
    <w:rsid w:val="58A77395"/>
    <w:rsid w:val="58AC3D5C"/>
    <w:rsid w:val="58D83DD1"/>
    <w:rsid w:val="58DB2FF0"/>
    <w:rsid w:val="58DF0893"/>
    <w:rsid w:val="58E85C6B"/>
    <w:rsid w:val="58EA6137"/>
    <w:rsid w:val="58F23C38"/>
    <w:rsid w:val="58F56DA5"/>
    <w:rsid w:val="590D718C"/>
    <w:rsid w:val="591C7D2C"/>
    <w:rsid w:val="592340EB"/>
    <w:rsid w:val="593311DC"/>
    <w:rsid w:val="5975259B"/>
    <w:rsid w:val="599B4D8A"/>
    <w:rsid w:val="59AF0C8F"/>
    <w:rsid w:val="59EA4ACE"/>
    <w:rsid w:val="5A0E2BFB"/>
    <w:rsid w:val="5A142D37"/>
    <w:rsid w:val="5A144EA7"/>
    <w:rsid w:val="5A1C05C8"/>
    <w:rsid w:val="5A304D8C"/>
    <w:rsid w:val="5A34799E"/>
    <w:rsid w:val="5A5334FD"/>
    <w:rsid w:val="5AAC3830"/>
    <w:rsid w:val="5AAE2000"/>
    <w:rsid w:val="5AD60A52"/>
    <w:rsid w:val="5ADF69B2"/>
    <w:rsid w:val="5AE10618"/>
    <w:rsid w:val="5AF075C8"/>
    <w:rsid w:val="5AFE0E6A"/>
    <w:rsid w:val="5B226B8A"/>
    <w:rsid w:val="5B42452C"/>
    <w:rsid w:val="5B431A4A"/>
    <w:rsid w:val="5B461E74"/>
    <w:rsid w:val="5B4D3762"/>
    <w:rsid w:val="5B971E59"/>
    <w:rsid w:val="5B9D4663"/>
    <w:rsid w:val="5BA34E69"/>
    <w:rsid w:val="5BA57104"/>
    <w:rsid w:val="5BAB60E8"/>
    <w:rsid w:val="5BB55DDF"/>
    <w:rsid w:val="5BC66116"/>
    <w:rsid w:val="5BD10109"/>
    <w:rsid w:val="5BE74688"/>
    <w:rsid w:val="5BEB1544"/>
    <w:rsid w:val="5C0F4D6F"/>
    <w:rsid w:val="5C135436"/>
    <w:rsid w:val="5C147BE6"/>
    <w:rsid w:val="5C1949F7"/>
    <w:rsid w:val="5C25514A"/>
    <w:rsid w:val="5C2E6FD7"/>
    <w:rsid w:val="5C376A17"/>
    <w:rsid w:val="5C3D5B2D"/>
    <w:rsid w:val="5C446E76"/>
    <w:rsid w:val="5C5C5A87"/>
    <w:rsid w:val="5C5F05F6"/>
    <w:rsid w:val="5C610D7B"/>
    <w:rsid w:val="5C845CB7"/>
    <w:rsid w:val="5C924BA4"/>
    <w:rsid w:val="5C9D0FF5"/>
    <w:rsid w:val="5CBA47AC"/>
    <w:rsid w:val="5CBE6030"/>
    <w:rsid w:val="5CDF7904"/>
    <w:rsid w:val="5CEB35C0"/>
    <w:rsid w:val="5CFE5D52"/>
    <w:rsid w:val="5D0601B9"/>
    <w:rsid w:val="5D0B4F44"/>
    <w:rsid w:val="5D1F7DEB"/>
    <w:rsid w:val="5D221657"/>
    <w:rsid w:val="5D252BB1"/>
    <w:rsid w:val="5D313C24"/>
    <w:rsid w:val="5D402CB9"/>
    <w:rsid w:val="5D48660D"/>
    <w:rsid w:val="5D6469BA"/>
    <w:rsid w:val="5D816133"/>
    <w:rsid w:val="5D96002C"/>
    <w:rsid w:val="5D9B5A4A"/>
    <w:rsid w:val="5D9E3B68"/>
    <w:rsid w:val="5DB74FEB"/>
    <w:rsid w:val="5E015742"/>
    <w:rsid w:val="5E02773A"/>
    <w:rsid w:val="5E047C0D"/>
    <w:rsid w:val="5E09467A"/>
    <w:rsid w:val="5E12148A"/>
    <w:rsid w:val="5E157D79"/>
    <w:rsid w:val="5E227B93"/>
    <w:rsid w:val="5E54045B"/>
    <w:rsid w:val="5E551FA8"/>
    <w:rsid w:val="5E5A5D2E"/>
    <w:rsid w:val="5E7D0099"/>
    <w:rsid w:val="5E84255C"/>
    <w:rsid w:val="5E987E55"/>
    <w:rsid w:val="5EAB4FEB"/>
    <w:rsid w:val="5EB717A4"/>
    <w:rsid w:val="5EBB38E1"/>
    <w:rsid w:val="5EC62EAD"/>
    <w:rsid w:val="5EF863A1"/>
    <w:rsid w:val="5F1F3836"/>
    <w:rsid w:val="5F23206C"/>
    <w:rsid w:val="5F3F5C59"/>
    <w:rsid w:val="5F42611B"/>
    <w:rsid w:val="5FAE34B2"/>
    <w:rsid w:val="5FB56B9A"/>
    <w:rsid w:val="5FC53EA4"/>
    <w:rsid w:val="5FC80274"/>
    <w:rsid w:val="5FEB2087"/>
    <w:rsid w:val="5FF9F5C7"/>
    <w:rsid w:val="5FFE35E1"/>
    <w:rsid w:val="601E6760"/>
    <w:rsid w:val="6047069C"/>
    <w:rsid w:val="6049667C"/>
    <w:rsid w:val="60577B63"/>
    <w:rsid w:val="605808A3"/>
    <w:rsid w:val="605B340F"/>
    <w:rsid w:val="605D6288"/>
    <w:rsid w:val="608E7761"/>
    <w:rsid w:val="60927FE6"/>
    <w:rsid w:val="609F1058"/>
    <w:rsid w:val="60AE49C0"/>
    <w:rsid w:val="60B007A2"/>
    <w:rsid w:val="60BC7E32"/>
    <w:rsid w:val="60CF0BDA"/>
    <w:rsid w:val="60D51BC6"/>
    <w:rsid w:val="60EC6C65"/>
    <w:rsid w:val="60EF129E"/>
    <w:rsid w:val="610703E7"/>
    <w:rsid w:val="610942A3"/>
    <w:rsid w:val="611A36A1"/>
    <w:rsid w:val="6126627C"/>
    <w:rsid w:val="613D18B9"/>
    <w:rsid w:val="61433767"/>
    <w:rsid w:val="614C6677"/>
    <w:rsid w:val="61717B94"/>
    <w:rsid w:val="61944392"/>
    <w:rsid w:val="619F62BB"/>
    <w:rsid w:val="61AF4F12"/>
    <w:rsid w:val="61B139E9"/>
    <w:rsid w:val="61B30D6E"/>
    <w:rsid w:val="61E626B5"/>
    <w:rsid w:val="61F6319D"/>
    <w:rsid w:val="61FB346D"/>
    <w:rsid w:val="6201768D"/>
    <w:rsid w:val="62046588"/>
    <w:rsid w:val="62152DE0"/>
    <w:rsid w:val="621A60BA"/>
    <w:rsid w:val="622758AC"/>
    <w:rsid w:val="624F1172"/>
    <w:rsid w:val="625135B1"/>
    <w:rsid w:val="62747A3D"/>
    <w:rsid w:val="628B4387"/>
    <w:rsid w:val="629E3798"/>
    <w:rsid w:val="62A7041D"/>
    <w:rsid w:val="62BA2B36"/>
    <w:rsid w:val="62C23A3B"/>
    <w:rsid w:val="62E1204D"/>
    <w:rsid w:val="62ED7301"/>
    <w:rsid w:val="630730C7"/>
    <w:rsid w:val="6310387B"/>
    <w:rsid w:val="63121ACA"/>
    <w:rsid w:val="63247994"/>
    <w:rsid w:val="632717A7"/>
    <w:rsid w:val="63691809"/>
    <w:rsid w:val="637B0CEA"/>
    <w:rsid w:val="638E648F"/>
    <w:rsid w:val="63A7460D"/>
    <w:rsid w:val="63D11E16"/>
    <w:rsid w:val="63D12A9E"/>
    <w:rsid w:val="63D14A1D"/>
    <w:rsid w:val="63E654CA"/>
    <w:rsid w:val="63E928BD"/>
    <w:rsid w:val="63F012B1"/>
    <w:rsid w:val="63F8696A"/>
    <w:rsid w:val="63FA510E"/>
    <w:rsid w:val="641E24E4"/>
    <w:rsid w:val="64316908"/>
    <w:rsid w:val="644274C5"/>
    <w:rsid w:val="645341FF"/>
    <w:rsid w:val="6456713A"/>
    <w:rsid w:val="646D6694"/>
    <w:rsid w:val="64872E45"/>
    <w:rsid w:val="64884E90"/>
    <w:rsid w:val="64960F65"/>
    <w:rsid w:val="64962E6A"/>
    <w:rsid w:val="64B522CA"/>
    <w:rsid w:val="64C71FC9"/>
    <w:rsid w:val="64CD65E2"/>
    <w:rsid w:val="64D023BB"/>
    <w:rsid w:val="64D30232"/>
    <w:rsid w:val="64E62A09"/>
    <w:rsid w:val="64FD16B5"/>
    <w:rsid w:val="650107A5"/>
    <w:rsid w:val="65021802"/>
    <w:rsid w:val="65240694"/>
    <w:rsid w:val="652960ED"/>
    <w:rsid w:val="65542320"/>
    <w:rsid w:val="65586590"/>
    <w:rsid w:val="65586FEA"/>
    <w:rsid w:val="656F677D"/>
    <w:rsid w:val="65813C49"/>
    <w:rsid w:val="658B4366"/>
    <w:rsid w:val="658E00B5"/>
    <w:rsid w:val="65904F5A"/>
    <w:rsid w:val="65920347"/>
    <w:rsid w:val="65EA5E34"/>
    <w:rsid w:val="65FC4B34"/>
    <w:rsid w:val="66000869"/>
    <w:rsid w:val="66092EF7"/>
    <w:rsid w:val="6616520B"/>
    <w:rsid w:val="66274345"/>
    <w:rsid w:val="66376B17"/>
    <w:rsid w:val="664621FE"/>
    <w:rsid w:val="665F7929"/>
    <w:rsid w:val="66640801"/>
    <w:rsid w:val="667878EE"/>
    <w:rsid w:val="66815672"/>
    <w:rsid w:val="668876B0"/>
    <w:rsid w:val="668926A2"/>
    <w:rsid w:val="66930427"/>
    <w:rsid w:val="669E782C"/>
    <w:rsid w:val="66A73B58"/>
    <w:rsid w:val="66B41026"/>
    <w:rsid w:val="66BA2006"/>
    <w:rsid w:val="66C1556A"/>
    <w:rsid w:val="66F308D8"/>
    <w:rsid w:val="67024DD6"/>
    <w:rsid w:val="6715113E"/>
    <w:rsid w:val="67301B85"/>
    <w:rsid w:val="67303D71"/>
    <w:rsid w:val="673E5311"/>
    <w:rsid w:val="67461FC9"/>
    <w:rsid w:val="67480B89"/>
    <w:rsid w:val="675D72E6"/>
    <w:rsid w:val="67673F42"/>
    <w:rsid w:val="6783612B"/>
    <w:rsid w:val="67A57AA1"/>
    <w:rsid w:val="67AC2808"/>
    <w:rsid w:val="67AD37C1"/>
    <w:rsid w:val="67FA56DC"/>
    <w:rsid w:val="67FA5D06"/>
    <w:rsid w:val="68130719"/>
    <w:rsid w:val="68194362"/>
    <w:rsid w:val="682C1A00"/>
    <w:rsid w:val="6832133F"/>
    <w:rsid w:val="683902C1"/>
    <w:rsid w:val="68393CDE"/>
    <w:rsid w:val="68530FFC"/>
    <w:rsid w:val="68950B21"/>
    <w:rsid w:val="689E282D"/>
    <w:rsid w:val="68AC630D"/>
    <w:rsid w:val="68BB1472"/>
    <w:rsid w:val="68BC0BE4"/>
    <w:rsid w:val="68BC740F"/>
    <w:rsid w:val="68D458E5"/>
    <w:rsid w:val="68F0485E"/>
    <w:rsid w:val="68F33FA2"/>
    <w:rsid w:val="68F81F90"/>
    <w:rsid w:val="68F91E38"/>
    <w:rsid w:val="68FA2A14"/>
    <w:rsid w:val="68FFB27C"/>
    <w:rsid w:val="691F6928"/>
    <w:rsid w:val="69217A0B"/>
    <w:rsid w:val="6928655F"/>
    <w:rsid w:val="693370F8"/>
    <w:rsid w:val="693910C9"/>
    <w:rsid w:val="693B6262"/>
    <w:rsid w:val="6949721C"/>
    <w:rsid w:val="69580538"/>
    <w:rsid w:val="695B09A3"/>
    <w:rsid w:val="697B45FB"/>
    <w:rsid w:val="69873CB7"/>
    <w:rsid w:val="69970F50"/>
    <w:rsid w:val="699D27C3"/>
    <w:rsid w:val="69C42446"/>
    <w:rsid w:val="69D232B7"/>
    <w:rsid w:val="69D350CC"/>
    <w:rsid w:val="69D95727"/>
    <w:rsid w:val="69DE01D6"/>
    <w:rsid w:val="69EB6954"/>
    <w:rsid w:val="69EF258C"/>
    <w:rsid w:val="6A104EFC"/>
    <w:rsid w:val="6A370CC1"/>
    <w:rsid w:val="6A3C2CAE"/>
    <w:rsid w:val="6A42201C"/>
    <w:rsid w:val="6A661A33"/>
    <w:rsid w:val="6A6D5267"/>
    <w:rsid w:val="6A6F301B"/>
    <w:rsid w:val="6A723C50"/>
    <w:rsid w:val="6A7C7C71"/>
    <w:rsid w:val="6A861A5C"/>
    <w:rsid w:val="6A907726"/>
    <w:rsid w:val="6A9C494F"/>
    <w:rsid w:val="6AC94753"/>
    <w:rsid w:val="6ACE0F8A"/>
    <w:rsid w:val="6AD863F4"/>
    <w:rsid w:val="6ADF1F02"/>
    <w:rsid w:val="6AE01F43"/>
    <w:rsid w:val="6AE663EC"/>
    <w:rsid w:val="6AEA61BC"/>
    <w:rsid w:val="6AEB77F4"/>
    <w:rsid w:val="6AF2325E"/>
    <w:rsid w:val="6AF8446A"/>
    <w:rsid w:val="6B2F472F"/>
    <w:rsid w:val="6B4D0219"/>
    <w:rsid w:val="6B547D9C"/>
    <w:rsid w:val="6B7D3886"/>
    <w:rsid w:val="6B804E6F"/>
    <w:rsid w:val="6B884D1B"/>
    <w:rsid w:val="6B9B71D6"/>
    <w:rsid w:val="6B9F218D"/>
    <w:rsid w:val="6BA53801"/>
    <w:rsid w:val="6BCD255C"/>
    <w:rsid w:val="6BD35BB1"/>
    <w:rsid w:val="6BE1394E"/>
    <w:rsid w:val="6C156F89"/>
    <w:rsid w:val="6C387E59"/>
    <w:rsid w:val="6C4B57CE"/>
    <w:rsid w:val="6C5B5A67"/>
    <w:rsid w:val="6C705245"/>
    <w:rsid w:val="6C7B1437"/>
    <w:rsid w:val="6C8625DB"/>
    <w:rsid w:val="6C866B30"/>
    <w:rsid w:val="6C933265"/>
    <w:rsid w:val="6C9A12DE"/>
    <w:rsid w:val="6C9C4351"/>
    <w:rsid w:val="6C9E7C0C"/>
    <w:rsid w:val="6CED3D9E"/>
    <w:rsid w:val="6D2428B6"/>
    <w:rsid w:val="6D4838E0"/>
    <w:rsid w:val="6D643EB4"/>
    <w:rsid w:val="6D6D347A"/>
    <w:rsid w:val="6D6E5977"/>
    <w:rsid w:val="6D703943"/>
    <w:rsid w:val="6D7A3069"/>
    <w:rsid w:val="6D8930FC"/>
    <w:rsid w:val="6DA06E95"/>
    <w:rsid w:val="6DAC0E0C"/>
    <w:rsid w:val="6DBB0CF3"/>
    <w:rsid w:val="6DC8568C"/>
    <w:rsid w:val="6DCB42E2"/>
    <w:rsid w:val="6DDB511C"/>
    <w:rsid w:val="6DE557E6"/>
    <w:rsid w:val="6E150C6D"/>
    <w:rsid w:val="6E222F10"/>
    <w:rsid w:val="6E2C5DEA"/>
    <w:rsid w:val="6E46167B"/>
    <w:rsid w:val="6E480461"/>
    <w:rsid w:val="6E48193B"/>
    <w:rsid w:val="6E5579FD"/>
    <w:rsid w:val="6E5C30E1"/>
    <w:rsid w:val="6E6B5A3C"/>
    <w:rsid w:val="6E731AD6"/>
    <w:rsid w:val="6E944B83"/>
    <w:rsid w:val="6E9C37E3"/>
    <w:rsid w:val="6E9F4D96"/>
    <w:rsid w:val="6EDA4C28"/>
    <w:rsid w:val="6EF07839"/>
    <w:rsid w:val="6EF722AC"/>
    <w:rsid w:val="6EFB3413"/>
    <w:rsid w:val="6EFD0845"/>
    <w:rsid w:val="6F022D1A"/>
    <w:rsid w:val="6F132C1E"/>
    <w:rsid w:val="6F14706F"/>
    <w:rsid w:val="6F18019A"/>
    <w:rsid w:val="6F421372"/>
    <w:rsid w:val="6F565098"/>
    <w:rsid w:val="6F573DFF"/>
    <w:rsid w:val="6F58044D"/>
    <w:rsid w:val="6F6477A9"/>
    <w:rsid w:val="6F66668B"/>
    <w:rsid w:val="6F750D54"/>
    <w:rsid w:val="6F8073E4"/>
    <w:rsid w:val="6F93B1CA"/>
    <w:rsid w:val="6F974D0B"/>
    <w:rsid w:val="6F9D4EAA"/>
    <w:rsid w:val="6FBC36FE"/>
    <w:rsid w:val="6FC0545D"/>
    <w:rsid w:val="6FF628E9"/>
    <w:rsid w:val="700A7FA4"/>
    <w:rsid w:val="700D1198"/>
    <w:rsid w:val="70161AAC"/>
    <w:rsid w:val="701B21DD"/>
    <w:rsid w:val="701F1FF4"/>
    <w:rsid w:val="7025469B"/>
    <w:rsid w:val="70346D04"/>
    <w:rsid w:val="70432E4B"/>
    <w:rsid w:val="705545FE"/>
    <w:rsid w:val="70586F9C"/>
    <w:rsid w:val="708159DE"/>
    <w:rsid w:val="708D23D2"/>
    <w:rsid w:val="7095474A"/>
    <w:rsid w:val="70AA67F9"/>
    <w:rsid w:val="70BB2D6B"/>
    <w:rsid w:val="70E433CD"/>
    <w:rsid w:val="70F25AEA"/>
    <w:rsid w:val="710260FA"/>
    <w:rsid w:val="710B293A"/>
    <w:rsid w:val="71124B74"/>
    <w:rsid w:val="713069E7"/>
    <w:rsid w:val="71431EA2"/>
    <w:rsid w:val="71476952"/>
    <w:rsid w:val="716112E1"/>
    <w:rsid w:val="71856D0C"/>
    <w:rsid w:val="71881FAB"/>
    <w:rsid w:val="71900427"/>
    <w:rsid w:val="7197797C"/>
    <w:rsid w:val="71990363"/>
    <w:rsid w:val="71B30207"/>
    <w:rsid w:val="71B30FF0"/>
    <w:rsid w:val="71CA611F"/>
    <w:rsid w:val="71D075FE"/>
    <w:rsid w:val="71EC4AFB"/>
    <w:rsid w:val="71EE29DB"/>
    <w:rsid w:val="71EF3819"/>
    <w:rsid w:val="71FF35FA"/>
    <w:rsid w:val="720154B6"/>
    <w:rsid w:val="72020261"/>
    <w:rsid w:val="72064B2D"/>
    <w:rsid w:val="72146D0A"/>
    <w:rsid w:val="721F4D5E"/>
    <w:rsid w:val="72284EAE"/>
    <w:rsid w:val="723B1E5C"/>
    <w:rsid w:val="723B5E0C"/>
    <w:rsid w:val="72404382"/>
    <w:rsid w:val="72471037"/>
    <w:rsid w:val="72507D09"/>
    <w:rsid w:val="725D42D9"/>
    <w:rsid w:val="7260088E"/>
    <w:rsid w:val="726C6F84"/>
    <w:rsid w:val="726E0DB1"/>
    <w:rsid w:val="7295239E"/>
    <w:rsid w:val="72A92925"/>
    <w:rsid w:val="72D37E55"/>
    <w:rsid w:val="72E878E2"/>
    <w:rsid w:val="72E9243B"/>
    <w:rsid w:val="72F3049B"/>
    <w:rsid w:val="72FB146A"/>
    <w:rsid w:val="730F5118"/>
    <w:rsid w:val="73154BDF"/>
    <w:rsid w:val="731A0F9A"/>
    <w:rsid w:val="731A56C1"/>
    <w:rsid w:val="731C421F"/>
    <w:rsid w:val="73263829"/>
    <w:rsid w:val="735B7EFD"/>
    <w:rsid w:val="73661E82"/>
    <w:rsid w:val="73682094"/>
    <w:rsid w:val="737B2654"/>
    <w:rsid w:val="73C54E87"/>
    <w:rsid w:val="73C642E9"/>
    <w:rsid w:val="73C7367A"/>
    <w:rsid w:val="73CE0BB5"/>
    <w:rsid w:val="73D55378"/>
    <w:rsid w:val="740C18F7"/>
    <w:rsid w:val="74136DC0"/>
    <w:rsid w:val="74353534"/>
    <w:rsid w:val="745542EF"/>
    <w:rsid w:val="74560F8D"/>
    <w:rsid w:val="74577C79"/>
    <w:rsid w:val="745B748A"/>
    <w:rsid w:val="746A5CE0"/>
    <w:rsid w:val="748C4463"/>
    <w:rsid w:val="748F4A0F"/>
    <w:rsid w:val="74A80B8B"/>
    <w:rsid w:val="74AB224A"/>
    <w:rsid w:val="74AC3AD6"/>
    <w:rsid w:val="74AD4E9D"/>
    <w:rsid w:val="74C3041D"/>
    <w:rsid w:val="74CB7EBC"/>
    <w:rsid w:val="74D61079"/>
    <w:rsid w:val="74E77CF2"/>
    <w:rsid w:val="74EA07C2"/>
    <w:rsid w:val="74F73C70"/>
    <w:rsid w:val="751A0B78"/>
    <w:rsid w:val="75537292"/>
    <w:rsid w:val="75590FD1"/>
    <w:rsid w:val="75595A2C"/>
    <w:rsid w:val="756E47F6"/>
    <w:rsid w:val="7573EA39"/>
    <w:rsid w:val="7577498F"/>
    <w:rsid w:val="75802848"/>
    <w:rsid w:val="758D09DB"/>
    <w:rsid w:val="75AD2553"/>
    <w:rsid w:val="75B143AB"/>
    <w:rsid w:val="75C17885"/>
    <w:rsid w:val="75E96D9A"/>
    <w:rsid w:val="75FB6DC0"/>
    <w:rsid w:val="75FC57C0"/>
    <w:rsid w:val="761E6A3A"/>
    <w:rsid w:val="764667C5"/>
    <w:rsid w:val="76486300"/>
    <w:rsid w:val="7659061D"/>
    <w:rsid w:val="76612E69"/>
    <w:rsid w:val="766457E1"/>
    <w:rsid w:val="76646708"/>
    <w:rsid w:val="76654879"/>
    <w:rsid w:val="76822D80"/>
    <w:rsid w:val="76884062"/>
    <w:rsid w:val="76A9541B"/>
    <w:rsid w:val="76B727A1"/>
    <w:rsid w:val="76BF6794"/>
    <w:rsid w:val="76D572EE"/>
    <w:rsid w:val="76D72C36"/>
    <w:rsid w:val="76E530E0"/>
    <w:rsid w:val="771C0673"/>
    <w:rsid w:val="773120B7"/>
    <w:rsid w:val="7737735C"/>
    <w:rsid w:val="773C09D1"/>
    <w:rsid w:val="774424D0"/>
    <w:rsid w:val="7758241F"/>
    <w:rsid w:val="77641BAA"/>
    <w:rsid w:val="77993045"/>
    <w:rsid w:val="77A80638"/>
    <w:rsid w:val="77C465EB"/>
    <w:rsid w:val="77C47BFC"/>
    <w:rsid w:val="77D5581E"/>
    <w:rsid w:val="77F51A1C"/>
    <w:rsid w:val="78085BF3"/>
    <w:rsid w:val="78262FA8"/>
    <w:rsid w:val="78397A29"/>
    <w:rsid w:val="783D2EA5"/>
    <w:rsid w:val="785123A8"/>
    <w:rsid w:val="785323F6"/>
    <w:rsid w:val="786334A0"/>
    <w:rsid w:val="788D5FD3"/>
    <w:rsid w:val="78912205"/>
    <w:rsid w:val="78A9238C"/>
    <w:rsid w:val="78C65DC2"/>
    <w:rsid w:val="78DE76B6"/>
    <w:rsid w:val="78E33893"/>
    <w:rsid w:val="78E340F0"/>
    <w:rsid w:val="78E86C9B"/>
    <w:rsid w:val="78F1360E"/>
    <w:rsid w:val="78F429F5"/>
    <w:rsid w:val="79096FB7"/>
    <w:rsid w:val="791D1BC6"/>
    <w:rsid w:val="792047B4"/>
    <w:rsid w:val="79454CB6"/>
    <w:rsid w:val="795C61F7"/>
    <w:rsid w:val="795F466D"/>
    <w:rsid w:val="79634262"/>
    <w:rsid w:val="797414BE"/>
    <w:rsid w:val="79970A37"/>
    <w:rsid w:val="799B3E33"/>
    <w:rsid w:val="79A869D1"/>
    <w:rsid w:val="79AE45E4"/>
    <w:rsid w:val="79AE5B25"/>
    <w:rsid w:val="79B547E6"/>
    <w:rsid w:val="79BD2A0E"/>
    <w:rsid w:val="79C169DE"/>
    <w:rsid w:val="79E27FCF"/>
    <w:rsid w:val="79E727AB"/>
    <w:rsid w:val="7A000CE6"/>
    <w:rsid w:val="7A0A7936"/>
    <w:rsid w:val="7A135964"/>
    <w:rsid w:val="7A1A3230"/>
    <w:rsid w:val="7A3270EA"/>
    <w:rsid w:val="7A484C7B"/>
    <w:rsid w:val="7A5944E4"/>
    <w:rsid w:val="7A5D7C7C"/>
    <w:rsid w:val="7A664E79"/>
    <w:rsid w:val="7A6A2D6F"/>
    <w:rsid w:val="7A76196C"/>
    <w:rsid w:val="7A907EB4"/>
    <w:rsid w:val="7A925C48"/>
    <w:rsid w:val="7AAC0E92"/>
    <w:rsid w:val="7AB04670"/>
    <w:rsid w:val="7AB2517C"/>
    <w:rsid w:val="7AC64CC7"/>
    <w:rsid w:val="7AD03E18"/>
    <w:rsid w:val="7AD832B8"/>
    <w:rsid w:val="7AFE6E3A"/>
    <w:rsid w:val="7AFF4DAE"/>
    <w:rsid w:val="7B04158A"/>
    <w:rsid w:val="7B051B2F"/>
    <w:rsid w:val="7B0F352B"/>
    <w:rsid w:val="7B1A0118"/>
    <w:rsid w:val="7B220E2F"/>
    <w:rsid w:val="7B274114"/>
    <w:rsid w:val="7B340A01"/>
    <w:rsid w:val="7B36744F"/>
    <w:rsid w:val="7B427B18"/>
    <w:rsid w:val="7B4F5C3D"/>
    <w:rsid w:val="7B754522"/>
    <w:rsid w:val="7B79358D"/>
    <w:rsid w:val="7B9513BF"/>
    <w:rsid w:val="7BA137EB"/>
    <w:rsid w:val="7BA778D5"/>
    <w:rsid w:val="7BC8224F"/>
    <w:rsid w:val="7BCC4096"/>
    <w:rsid w:val="7BD8593A"/>
    <w:rsid w:val="7BFBBFC0"/>
    <w:rsid w:val="7C041B40"/>
    <w:rsid w:val="7C042B76"/>
    <w:rsid w:val="7C044E19"/>
    <w:rsid w:val="7C092D60"/>
    <w:rsid w:val="7C0A5FBE"/>
    <w:rsid w:val="7C0F7F8B"/>
    <w:rsid w:val="7C2E19A1"/>
    <w:rsid w:val="7C3D07C3"/>
    <w:rsid w:val="7C512703"/>
    <w:rsid w:val="7C5151E9"/>
    <w:rsid w:val="7C5D7BDC"/>
    <w:rsid w:val="7C5F6A31"/>
    <w:rsid w:val="7C701FB9"/>
    <w:rsid w:val="7C741461"/>
    <w:rsid w:val="7C7B1236"/>
    <w:rsid w:val="7C8617DD"/>
    <w:rsid w:val="7C924CC6"/>
    <w:rsid w:val="7C9528A4"/>
    <w:rsid w:val="7C9F70CD"/>
    <w:rsid w:val="7CC61503"/>
    <w:rsid w:val="7CE51EBE"/>
    <w:rsid w:val="7CE85FF3"/>
    <w:rsid w:val="7D003EF5"/>
    <w:rsid w:val="7D032E2D"/>
    <w:rsid w:val="7D142945"/>
    <w:rsid w:val="7D1F55E6"/>
    <w:rsid w:val="7D2237C4"/>
    <w:rsid w:val="7D3B060D"/>
    <w:rsid w:val="7D5E4EA5"/>
    <w:rsid w:val="7D6304C0"/>
    <w:rsid w:val="7D711B45"/>
    <w:rsid w:val="7D734A9C"/>
    <w:rsid w:val="7D7B252F"/>
    <w:rsid w:val="7D8121D3"/>
    <w:rsid w:val="7D9F78FE"/>
    <w:rsid w:val="7DB41072"/>
    <w:rsid w:val="7DB44500"/>
    <w:rsid w:val="7DC0487A"/>
    <w:rsid w:val="7DC44934"/>
    <w:rsid w:val="7DC9331A"/>
    <w:rsid w:val="7DDA0B16"/>
    <w:rsid w:val="7DE60785"/>
    <w:rsid w:val="7DF17F93"/>
    <w:rsid w:val="7E001458"/>
    <w:rsid w:val="7E0C5A4C"/>
    <w:rsid w:val="7E125388"/>
    <w:rsid w:val="7E16039D"/>
    <w:rsid w:val="7E1709EC"/>
    <w:rsid w:val="7E315B57"/>
    <w:rsid w:val="7E3415D4"/>
    <w:rsid w:val="7E3851BC"/>
    <w:rsid w:val="7E394D59"/>
    <w:rsid w:val="7E4A2AAE"/>
    <w:rsid w:val="7E512016"/>
    <w:rsid w:val="7E5240FA"/>
    <w:rsid w:val="7E6D459F"/>
    <w:rsid w:val="7E7C433A"/>
    <w:rsid w:val="7E8769F7"/>
    <w:rsid w:val="7E9F5329"/>
    <w:rsid w:val="7EA72D63"/>
    <w:rsid w:val="7EA91D51"/>
    <w:rsid w:val="7EAA0693"/>
    <w:rsid w:val="7EAA33E0"/>
    <w:rsid w:val="7EB02EB2"/>
    <w:rsid w:val="7EBA74F2"/>
    <w:rsid w:val="7EC7148B"/>
    <w:rsid w:val="7EC96572"/>
    <w:rsid w:val="7ED76320"/>
    <w:rsid w:val="7EF426FE"/>
    <w:rsid w:val="7EF42A2E"/>
    <w:rsid w:val="7EF71AC3"/>
    <w:rsid w:val="7F2430A7"/>
    <w:rsid w:val="7F334B56"/>
    <w:rsid w:val="7F335D39"/>
    <w:rsid w:val="7F3A7638"/>
    <w:rsid w:val="7F41056D"/>
    <w:rsid w:val="7F6D1B1B"/>
    <w:rsid w:val="7F883B53"/>
    <w:rsid w:val="7F8C5FCC"/>
    <w:rsid w:val="7F9B4AC3"/>
    <w:rsid w:val="7FA455ED"/>
    <w:rsid w:val="7FBB6D75"/>
    <w:rsid w:val="7FBD3D6D"/>
    <w:rsid w:val="7FBF1BCD"/>
    <w:rsid w:val="7FC339DC"/>
    <w:rsid w:val="7FCE09C9"/>
    <w:rsid w:val="7FF84060"/>
    <w:rsid w:val="8FEDB9A7"/>
    <w:rsid w:val="9EBB360D"/>
    <w:rsid w:val="9F7DB71E"/>
    <w:rsid w:val="BF5FE192"/>
    <w:rsid w:val="BFAFD970"/>
    <w:rsid w:val="D5D9E5C7"/>
    <w:rsid w:val="D725A8FE"/>
    <w:rsid w:val="DAFB3086"/>
    <w:rsid w:val="E74FCAD3"/>
    <w:rsid w:val="EDEF7901"/>
    <w:rsid w:val="F5AFDB36"/>
    <w:rsid w:val="FBE380C0"/>
    <w:rsid w:val="FE7FB314"/>
    <w:rsid w:val="FF5FF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link w:val="55"/>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56"/>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7"/>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8"/>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9"/>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60"/>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61"/>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62"/>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3"/>
    <w:unhideWhenUsed/>
    <w:qFormat/>
    <w:uiPriority w:val="9"/>
    <w:pPr>
      <w:keepNext/>
      <w:keepLines/>
      <w:spacing w:before="32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macro"/>
    <w:link w:val="213"/>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next w:val="18"/>
    <w:qFormat/>
    <w:uiPriority w:val="99"/>
    <w:pPr>
      <w:shd w:val="clear" w:color="auto" w:fill="000080"/>
    </w:pPr>
  </w:style>
  <w:style w:type="paragraph" w:styleId="18">
    <w:name w:val="Body Text"/>
    <w:basedOn w:val="1"/>
    <w:next w:val="1"/>
    <w:qFormat/>
    <w:uiPriority w:val="0"/>
    <w:rPr>
      <w:rFonts w:ascii="楷体_GB2312" w:hAnsi="Arial" w:eastAsia="楷体_GB2312"/>
      <w:sz w:val="28"/>
    </w:rPr>
  </w:style>
  <w:style w:type="paragraph" w:styleId="19">
    <w:name w:val="annotation text"/>
    <w:basedOn w:val="1"/>
    <w:link w:val="228"/>
    <w:qFormat/>
    <w:uiPriority w:val="99"/>
    <w:rPr>
      <w:rFonts w:ascii="Calibri" w:hAnsi="Calibri"/>
    </w:rPr>
  </w:style>
  <w:style w:type="paragraph" w:styleId="20">
    <w:name w:val="Body Text Indent"/>
    <w:basedOn w:val="1"/>
    <w:next w:val="18"/>
    <w:link w:val="209"/>
    <w:qFormat/>
    <w:uiPriority w:val="0"/>
    <w:pPr>
      <w:adjustRightInd w:val="0"/>
      <w:spacing w:line="312" w:lineRule="atLeast"/>
      <w:ind w:firstLine="574"/>
      <w:textAlignment w:val="baseline"/>
    </w:pPr>
    <w:rPr>
      <w:rFonts w:ascii="宋体"/>
      <w:sz w:val="28"/>
    </w:rPr>
  </w:style>
  <w:style w:type="paragraph" w:styleId="21">
    <w:name w:val="Block Text"/>
    <w:basedOn w:val="1"/>
    <w:next w:val="18"/>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9"/>
    <w:semiHidden/>
    <w:unhideWhenUsed/>
    <w:qFormat/>
    <w:uiPriority w:val="99"/>
    <w:pPr>
      <w:spacing w:after="0" w:line="240" w:lineRule="auto"/>
    </w:pPr>
    <w:rPr>
      <w:sz w:val="20"/>
    </w:rPr>
  </w:style>
  <w:style w:type="paragraph" w:styleId="27">
    <w:name w:val="Balloon Text"/>
    <w:basedOn w:val="1"/>
    <w:link w:val="212"/>
    <w:semiHidden/>
    <w:unhideWhenUsed/>
    <w:qFormat/>
    <w:uiPriority w:val="99"/>
    <w:pPr>
      <w:spacing w:after="0" w:line="240" w:lineRule="auto"/>
    </w:pPr>
    <w:rPr>
      <w:sz w:val="18"/>
      <w:szCs w:val="18"/>
    </w:rPr>
  </w:style>
  <w:style w:type="paragraph" w:styleId="28">
    <w:name w:val="footer"/>
    <w:basedOn w:val="1"/>
    <w:link w:val="72"/>
    <w:unhideWhenUsed/>
    <w:qFormat/>
    <w:uiPriority w:val="99"/>
    <w:pPr>
      <w:tabs>
        <w:tab w:val="center" w:pos="7143"/>
        <w:tab w:val="right" w:pos="14287"/>
      </w:tabs>
      <w:spacing w:after="0" w:line="240" w:lineRule="auto"/>
    </w:pPr>
  </w:style>
  <w:style w:type="paragraph" w:styleId="29">
    <w:name w:val="envelope return"/>
    <w:basedOn w:val="1"/>
    <w:qFormat/>
    <w:uiPriority w:val="0"/>
    <w:pPr>
      <w:snapToGrid w:val="0"/>
    </w:pPr>
    <w:rPr>
      <w:rFonts w:ascii="Arial" w:hAnsi="Arial" w:cs="Arial"/>
      <w:szCs w:val="20"/>
    </w:rPr>
  </w:style>
  <w:style w:type="paragraph" w:styleId="30">
    <w:name w:val="header"/>
    <w:basedOn w:val="1"/>
    <w:link w:val="70"/>
    <w:unhideWhenUsed/>
    <w:qFormat/>
    <w:uiPriority w:val="99"/>
    <w:pPr>
      <w:tabs>
        <w:tab w:val="center" w:pos="7143"/>
        <w:tab w:val="right" w:pos="14287"/>
      </w:tabs>
      <w:spacing w:after="0" w:line="240" w:lineRule="auto"/>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65"/>
    <w:qFormat/>
    <w:uiPriority w:val="11"/>
    <w:pPr>
      <w:spacing w:before="200"/>
    </w:pPr>
    <w:rPr>
      <w:sz w:val="24"/>
      <w:szCs w:val="24"/>
    </w:rPr>
  </w:style>
  <w:style w:type="paragraph" w:styleId="34">
    <w:name w:val="footnote text"/>
    <w:basedOn w:val="1"/>
    <w:link w:val="198"/>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pPr>
      <w:spacing w:after="0"/>
    </w:pPr>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40">
    <w:name w:val="Normal (Web)"/>
    <w:basedOn w:val="1"/>
    <w:qFormat/>
    <w:uiPriority w:val="0"/>
    <w:rPr>
      <w:szCs w:val="20"/>
    </w:rPr>
  </w:style>
  <w:style w:type="paragraph" w:styleId="41">
    <w:name w:val="Title"/>
    <w:basedOn w:val="1"/>
    <w:next w:val="1"/>
    <w:link w:val="64"/>
    <w:qFormat/>
    <w:uiPriority w:val="10"/>
    <w:pPr>
      <w:spacing w:before="300"/>
      <w:contextualSpacing/>
    </w:pPr>
    <w:rPr>
      <w:sz w:val="48"/>
      <w:szCs w:val="48"/>
    </w:rPr>
  </w:style>
  <w:style w:type="paragraph" w:styleId="42">
    <w:name w:val="annotation subject"/>
    <w:basedOn w:val="19"/>
    <w:next w:val="19"/>
    <w:link w:val="229"/>
    <w:semiHidden/>
    <w:unhideWhenUsed/>
    <w:qFormat/>
    <w:uiPriority w:val="99"/>
    <w:rPr>
      <w:rFonts w:asciiTheme="minorHAnsi" w:hAnsiTheme="minorHAnsi"/>
      <w:b/>
      <w:bCs/>
    </w:rPr>
  </w:style>
  <w:style w:type="paragraph" w:styleId="43">
    <w:name w:val="Body Text First Indent"/>
    <w:basedOn w:val="1"/>
    <w:next w:val="1"/>
    <w:qFormat/>
    <w:uiPriority w:val="0"/>
    <w:pPr>
      <w:spacing w:after="120"/>
      <w:ind w:firstLine="420"/>
    </w:pPr>
    <w:rPr>
      <w:rFonts w:ascii="Tahoma" w:hAnsi="Tahoma" w:eastAsia="Times New Roman"/>
    </w:rPr>
  </w:style>
  <w:style w:type="paragraph" w:styleId="44">
    <w:name w:val="Body Text First Indent 2"/>
    <w:basedOn w:val="20"/>
    <w:unhideWhenUsed/>
    <w:qFormat/>
    <w:uiPriority w:val="0"/>
    <w:pPr>
      <w:ind w:firstLine="420"/>
    </w:pPr>
    <w:rPr>
      <w:rFonts w:ascii="Times New Roman"/>
      <w:sz w:val="24"/>
      <w:szCs w:val="24"/>
    </w:rPr>
  </w:style>
  <w:style w:type="table" w:styleId="46">
    <w:name w:val="Table Grid"/>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basedOn w:val="47"/>
    <w:qFormat/>
    <w:uiPriority w:val="22"/>
    <w:rPr>
      <w:b/>
    </w:rPr>
  </w:style>
  <w:style w:type="character" w:styleId="49">
    <w:name w:val="endnote reference"/>
    <w:semiHidden/>
    <w:unhideWhenUsed/>
    <w:qFormat/>
    <w:uiPriority w:val="99"/>
    <w:rPr>
      <w:vertAlign w:val="superscript"/>
    </w:rPr>
  </w:style>
  <w:style w:type="character" w:styleId="50">
    <w:name w:val="Emphasis"/>
    <w:basedOn w:val="47"/>
    <w:qFormat/>
    <w:uiPriority w:val="0"/>
    <w:rPr>
      <w:i/>
    </w:rPr>
  </w:style>
  <w:style w:type="character" w:styleId="51">
    <w:name w:val="Hyperlink"/>
    <w:unhideWhenUsed/>
    <w:qFormat/>
    <w:uiPriority w:val="99"/>
    <w:rPr>
      <w:color w:val="0563C1" w:themeColor="hyperlink"/>
      <w:u w:val="single"/>
      <w14:textFill>
        <w14:solidFill>
          <w14:schemeClr w14:val="hlink"/>
        </w14:solidFill>
      </w14:textFill>
    </w:rPr>
  </w:style>
  <w:style w:type="character" w:styleId="52">
    <w:name w:val="annotation reference"/>
    <w:basedOn w:val="47"/>
    <w:semiHidden/>
    <w:unhideWhenUsed/>
    <w:qFormat/>
    <w:uiPriority w:val="99"/>
    <w:rPr>
      <w:sz w:val="21"/>
      <w:szCs w:val="21"/>
    </w:rPr>
  </w:style>
  <w:style w:type="character" w:styleId="53">
    <w:name w:val="footnote reference"/>
    <w:unhideWhenUsed/>
    <w:qFormat/>
    <w:uiPriority w:val="99"/>
    <w:rPr>
      <w:vertAlign w:val="superscript"/>
    </w:rPr>
  </w:style>
  <w:style w:type="paragraph" w:customStyle="1" w:styleId="54">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5">
    <w:name w:val="标题 1 Char"/>
    <w:link w:val="3"/>
    <w:qFormat/>
    <w:uiPriority w:val="9"/>
    <w:rPr>
      <w:rFonts w:ascii="Arial" w:hAnsi="Arial" w:eastAsia="Arial" w:cs="Arial"/>
      <w:sz w:val="40"/>
      <w:szCs w:val="40"/>
    </w:rPr>
  </w:style>
  <w:style w:type="character" w:customStyle="1" w:styleId="56">
    <w:name w:val="标题 2 Char"/>
    <w:link w:val="4"/>
    <w:qFormat/>
    <w:uiPriority w:val="9"/>
    <w:rPr>
      <w:rFonts w:ascii="Arial" w:hAnsi="Arial" w:eastAsia="Arial" w:cs="Arial"/>
      <w:sz w:val="34"/>
    </w:rPr>
  </w:style>
  <w:style w:type="character" w:customStyle="1" w:styleId="57">
    <w:name w:val="标题 3 Char"/>
    <w:link w:val="5"/>
    <w:qFormat/>
    <w:uiPriority w:val="9"/>
    <w:rPr>
      <w:rFonts w:ascii="Arial" w:hAnsi="Arial" w:eastAsia="Arial" w:cs="Arial"/>
      <w:sz w:val="30"/>
      <w:szCs w:val="30"/>
    </w:rPr>
  </w:style>
  <w:style w:type="character" w:customStyle="1" w:styleId="58">
    <w:name w:val="标题 4 Char"/>
    <w:link w:val="6"/>
    <w:qFormat/>
    <w:uiPriority w:val="9"/>
    <w:rPr>
      <w:rFonts w:ascii="Arial" w:hAnsi="Arial" w:eastAsia="Arial" w:cs="Arial"/>
      <w:b/>
      <w:bCs/>
      <w:sz w:val="26"/>
      <w:szCs w:val="26"/>
    </w:rPr>
  </w:style>
  <w:style w:type="character" w:customStyle="1" w:styleId="59">
    <w:name w:val="标题 5 Char"/>
    <w:link w:val="7"/>
    <w:qFormat/>
    <w:uiPriority w:val="9"/>
    <w:rPr>
      <w:rFonts w:ascii="Arial" w:hAnsi="Arial" w:eastAsia="Arial" w:cs="Arial"/>
      <w:b/>
      <w:bCs/>
      <w:sz w:val="24"/>
      <w:szCs w:val="24"/>
    </w:rPr>
  </w:style>
  <w:style w:type="character" w:customStyle="1" w:styleId="60">
    <w:name w:val="标题 6 Char"/>
    <w:link w:val="8"/>
    <w:qFormat/>
    <w:uiPriority w:val="9"/>
    <w:rPr>
      <w:rFonts w:ascii="Arial" w:hAnsi="Arial" w:eastAsia="Arial" w:cs="Arial"/>
      <w:b/>
      <w:bCs/>
      <w:sz w:val="22"/>
      <w:szCs w:val="22"/>
    </w:rPr>
  </w:style>
  <w:style w:type="character" w:customStyle="1" w:styleId="61">
    <w:name w:val="标题 7 Char"/>
    <w:link w:val="9"/>
    <w:qFormat/>
    <w:uiPriority w:val="9"/>
    <w:rPr>
      <w:rFonts w:ascii="Arial" w:hAnsi="Arial" w:eastAsia="Arial" w:cs="Arial"/>
      <w:b/>
      <w:bCs/>
      <w:i/>
      <w:iCs/>
      <w:sz w:val="22"/>
      <w:szCs w:val="22"/>
    </w:rPr>
  </w:style>
  <w:style w:type="character" w:customStyle="1" w:styleId="62">
    <w:name w:val="标题 8 Char"/>
    <w:link w:val="10"/>
    <w:qFormat/>
    <w:uiPriority w:val="9"/>
    <w:rPr>
      <w:rFonts w:ascii="Arial" w:hAnsi="Arial" w:eastAsia="Arial" w:cs="Arial"/>
      <w:i/>
      <w:iCs/>
      <w:sz w:val="22"/>
      <w:szCs w:val="22"/>
    </w:rPr>
  </w:style>
  <w:style w:type="character" w:customStyle="1" w:styleId="63">
    <w:name w:val="标题 9 Char"/>
    <w:link w:val="11"/>
    <w:qFormat/>
    <w:uiPriority w:val="9"/>
    <w:rPr>
      <w:rFonts w:ascii="Arial" w:hAnsi="Arial" w:eastAsia="Arial" w:cs="Arial"/>
      <w:i/>
      <w:iCs/>
      <w:sz w:val="21"/>
      <w:szCs w:val="21"/>
    </w:rPr>
  </w:style>
  <w:style w:type="character" w:customStyle="1" w:styleId="64">
    <w:name w:val="标题 Char"/>
    <w:link w:val="41"/>
    <w:qFormat/>
    <w:uiPriority w:val="10"/>
    <w:rPr>
      <w:sz w:val="48"/>
      <w:szCs w:val="48"/>
    </w:rPr>
  </w:style>
  <w:style w:type="character" w:customStyle="1" w:styleId="65">
    <w:name w:val="副标题 Char"/>
    <w:link w:val="33"/>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Char"/>
    <w:link w:val="68"/>
    <w:qFormat/>
    <w:uiPriority w:val="30"/>
    <w:rPr>
      <w:i/>
    </w:rPr>
  </w:style>
  <w:style w:type="character" w:customStyle="1" w:styleId="70">
    <w:name w:val="页眉 Char"/>
    <w:link w:val="30"/>
    <w:qFormat/>
    <w:uiPriority w:val="99"/>
  </w:style>
  <w:style w:type="character" w:customStyle="1" w:styleId="71">
    <w:name w:val="Footer Char"/>
    <w:qFormat/>
    <w:uiPriority w:val="99"/>
  </w:style>
  <w:style w:type="character" w:customStyle="1" w:styleId="72">
    <w:name w:val="页脚 Char"/>
    <w:link w:val="28"/>
    <w:qFormat/>
    <w:uiPriority w:val="99"/>
  </w:style>
  <w:style w:type="table" w:customStyle="1" w:styleId="73">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4">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无格式表格 31"/>
    <w:basedOn w:val="4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51"/>
    <w:basedOn w:val="4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1">
    <w:name w:val="Grid Table 1 Light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2">
    <w:name w:val="Grid Table 1 Light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3">
    <w:name w:val="Grid Table 1 Light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4">
    <w:name w:val="Grid Table 1 Light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5">
    <w:name w:val="Grid Table 1 Light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6">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2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2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2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2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2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5">
    <w:name w:val="Grid Table 3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3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3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3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3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5"/>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2">
    <w:name w:val="Grid Table 4 - Accent 2"/>
    <w:basedOn w:val="45"/>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4 - Accent 3"/>
    <w:basedOn w:val="45"/>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4 - Accent 4"/>
    <w:basedOn w:val="4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4 - Accent 5"/>
    <w:basedOn w:val="4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6">
    <w:name w:val="Grid Table 4 - Accent 6"/>
    <w:basedOn w:val="45"/>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9">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0">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1">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2">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3">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4">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4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45"/>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8">
    <w:name w:val="Grid Table 6 Colorful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4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6 Colorful - Accent 6"/>
    <w:basedOn w:val="45"/>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1">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45"/>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45"/>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45"/>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5">
    <w:name w:val="Grid Table 7 Colorful - Accent 4"/>
    <w:basedOn w:val="45"/>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4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7">
    <w:name w:val="Grid Table 7 Colorful - Accent 6"/>
    <w:basedOn w:val="45"/>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8">
    <w:name w:val="清单表 1 浅色1"/>
    <w:basedOn w:val="4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5"/>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0">
    <w:name w:val="List Table 1 Light - Accent 2"/>
    <w:basedOn w:val="45"/>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1">
    <w:name w:val="List Table 1 Light - Accent 3"/>
    <w:basedOn w:val="45"/>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2">
    <w:name w:val="List Table 1 Light - Accent 4"/>
    <w:basedOn w:val="45"/>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3">
    <w:name w:val="List Table 1 Light - Accent 5"/>
    <w:basedOn w:val="45"/>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4">
    <w:name w:val="List Table 1 Light - Accent 6"/>
    <w:basedOn w:val="45"/>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5">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5"/>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7">
    <w:name w:val="List Table 2 - Accent 2"/>
    <w:basedOn w:val="45"/>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8">
    <w:name w:val="List Table 2 - Accent 3"/>
    <w:basedOn w:val="45"/>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9">
    <w:name w:val="List Table 2 - Accent 4"/>
    <w:basedOn w:val="45"/>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0">
    <w:name w:val="List Table 2 - Accent 5"/>
    <w:basedOn w:val="4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1">
    <w:name w:val="List Table 2 - Accent 6"/>
    <w:basedOn w:val="45"/>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2">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5"/>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4">
    <w:name w:val="List Table 3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5">
    <w:name w:val="List Table 3 - Accent 3"/>
    <w:basedOn w:val="45"/>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6">
    <w:name w:val="List Table 3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7">
    <w:name w:val="List Table 3 - Accent 5"/>
    <w:basedOn w:val="4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8">
    <w:name w:val="List Table 3 - Accent 6"/>
    <w:basedOn w:val="45"/>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9">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5"/>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1">
    <w:name w:val="List Table 4 - Accent 2"/>
    <w:basedOn w:val="45"/>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2">
    <w:name w:val="List Table 4 - Accent 3"/>
    <w:basedOn w:val="45"/>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3">
    <w:name w:val="List Table 4 - Accent 4"/>
    <w:basedOn w:val="45"/>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4">
    <w:name w:val="List Table 4 - Accent 5"/>
    <w:basedOn w:val="4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5">
    <w:name w:val="List Table 4 - Accent 6"/>
    <w:basedOn w:val="45"/>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6">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5"/>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8">
    <w:name w:val="List Table 5 Dark - Accent 2"/>
    <w:basedOn w:val="45"/>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9">
    <w:name w:val="List Table 5 Dark - Accent 3"/>
    <w:basedOn w:val="45"/>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0">
    <w:name w:val="List Table 5 Dark - Accent 4"/>
    <w:basedOn w:val="45"/>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1">
    <w:name w:val="List Table 5 Dark - Accent 5"/>
    <w:basedOn w:val="4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2">
    <w:name w:val="List Table 5 Dark - Accent 6"/>
    <w:basedOn w:val="45"/>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3">
    <w:name w:val="清单表 6 彩色1"/>
    <w:basedOn w:val="4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45"/>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6 Colorful - Accent 2"/>
    <w:basedOn w:val="45"/>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45"/>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45"/>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45"/>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45"/>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清单表 7 彩色1"/>
    <w:basedOn w:val="4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45"/>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2">
    <w:name w:val="List Table 7 Colorful - Accent 2"/>
    <w:basedOn w:val="45"/>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45"/>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45"/>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45"/>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45"/>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4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5"/>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Lined - Accent 2"/>
    <w:basedOn w:val="45"/>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Lined - Accent 3"/>
    <w:basedOn w:val="45"/>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Lined - Accent 4"/>
    <w:basedOn w:val="45"/>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Lined - Accent 5"/>
    <w:basedOn w:val="45"/>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Lined - Accent 6"/>
    <w:basedOn w:val="45"/>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5"/>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6">
    <w:name w:val="Bordered &amp; Lined - Accent 2"/>
    <w:basedOn w:val="45"/>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Bordered &amp; Lined - Accent 3"/>
    <w:basedOn w:val="4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Bordered &amp; Lined - Accent 4"/>
    <w:basedOn w:val="4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Bordered &amp; Lined - Accent 5"/>
    <w:basedOn w:val="4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0">
    <w:name w:val="Bordered &amp; Lined - Accent 6"/>
    <w:basedOn w:val="45"/>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3">
    <w:name w:val="Bordered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4">
    <w:name w:val="Bordered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5">
    <w:name w:val="Bordered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6">
    <w:name w:val="Bordered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7">
    <w:name w:val="Bordered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8">
    <w:name w:val="脚注文本 Char"/>
    <w:link w:val="34"/>
    <w:qFormat/>
    <w:uiPriority w:val="99"/>
    <w:rPr>
      <w:sz w:val="18"/>
    </w:rPr>
  </w:style>
  <w:style w:type="character" w:customStyle="1" w:styleId="199">
    <w:name w:val="尾注文本 Char"/>
    <w:link w:val="26"/>
    <w:qFormat/>
    <w:uiPriority w:val="99"/>
    <w:rPr>
      <w:sz w:val="20"/>
    </w:rPr>
  </w:style>
  <w:style w:type="paragraph" w:customStyle="1" w:styleId="200">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201">
    <w:name w:val="No Spacing"/>
    <w:basedOn w:val="1"/>
    <w:qFormat/>
    <w:uiPriority w:val="99"/>
    <w:pPr>
      <w:spacing w:after="0" w:line="240" w:lineRule="auto"/>
    </w:pPr>
  </w:style>
  <w:style w:type="paragraph" w:styleId="202">
    <w:name w:val="List Paragraph"/>
    <w:basedOn w:val="1"/>
    <w:qFormat/>
    <w:uiPriority w:val="34"/>
    <w:pPr>
      <w:ind w:left="720"/>
      <w:contextualSpacing/>
    </w:pPr>
  </w:style>
  <w:style w:type="paragraph" w:customStyle="1" w:styleId="203">
    <w:name w:val="Plain Text2"/>
    <w:basedOn w:val="1"/>
    <w:qFormat/>
    <w:uiPriority w:val="99"/>
    <w:pPr>
      <w:adjustRightInd w:val="0"/>
    </w:pPr>
    <w:rPr>
      <w:rFonts w:ascii="宋体" w:hAnsi="Courier New" w:eastAsia="楷体_GB2312"/>
      <w:sz w:val="28"/>
    </w:rPr>
  </w:style>
  <w:style w:type="paragraph" w:customStyle="1" w:styleId="204">
    <w:name w:val="纯文本6"/>
    <w:basedOn w:val="1"/>
    <w:qFormat/>
    <w:uiPriority w:val="0"/>
    <w:pPr>
      <w:adjustRightInd w:val="0"/>
      <w:textAlignment w:val="baseline"/>
    </w:pPr>
    <w:rPr>
      <w:rFonts w:ascii="宋体" w:hAnsi="Courier New" w:eastAsia="楷体_GB2312"/>
      <w:sz w:val="26"/>
    </w:rPr>
  </w:style>
  <w:style w:type="paragraph" w:customStyle="1" w:styleId="205">
    <w:name w:val="_正文"/>
    <w:basedOn w:val="1"/>
    <w:qFormat/>
    <w:uiPriority w:val="0"/>
    <w:pPr>
      <w:spacing w:line="360" w:lineRule="auto"/>
      <w:ind w:firstLine="200" w:firstLineChars="200"/>
    </w:pPr>
    <w:rPr>
      <w:sz w:val="24"/>
      <w:szCs w:val="24"/>
    </w:rPr>
  </w:style>
  <w:style w:type="paragraph" w:customStyle="1" w:styleId="206">
    <w:name w:val="纯文本1"/>
    <w:basedOn w:val="1"/>
    <w:qFormat/>
    <w:uiPriority w:val="0"/>
    <w:pPr>
      <w:adjustRightInd w:val="0"/>
      <w:textAlignment w:val="baseline"/>
    </w:pPr>
    <w:rPr>
      <w:rFonts w:ascii="宋体" w:hAnsi="Courier New" w:eastAsia="楷体_GB2312"/>
      <w:sz w:val="26"/>
    </w:rPr>
  </w:style>
  <w:style w:type="paragraph" w:customStyle="1" w:styleId="207">
    <w:name w:val="段"/>
    <w:next w:val="1"/>
    <w:qFormat/>
    <w:uiPriority w:val="0"/>
    <w:pPr>
      <w:ind w:firstLine="200"/>
      <w:jc w:val="both"/>
    </w:pPr>
    <w:rPr>
      <w:rFonts w:ascii="宋体" w:hAnsi="Times New Roman" w:eastAsia="宋体" w:cs="Times New Roman"/>
      <w:lang w:val="en-US" w:eastAsia="zh-CN" w:bidi="ar-SA"/>
    </w:rPr>
  </w:style>
  <w:style w:type="paragraph" w:customStyle="1" w:styleId="208">
    <w:name w:val="纯文本2"/>
    <w:basedOn w:val="1"/>
    <w:qFormat/>
    <w:uiPriority w:val="0"/>
    <w:rPr>
      <w:rFonts w:ascii="宋体" w:hAnsi="Courier New" w:eastAsia="楷体_GB2312" w:cs="Times New Roman"/>
      <w:sz w:val="26"/>
      <w:szCs w:val="20"/>
    </w:rPr>
  </w:style>
  <w:style w:type="character" w:customStyle="1" w:styleId="209">
    <w:name w:val="正文文本缩进 Char"/>
    <w:basedOn w:val="47"/>
    <w:link w:val="20"/>
    <w:qFormat/>
    <w:uiPriority w:val="0"/>
    <w:rPr>
      <w:rFonts w:hint="default" w:ascii="Arial" w:hAnsi="Arial" w:eastAsia="Arial" w:cs="Times New Roman"/>
      <w:sz w:val="22"/>
      <w:szCs w:val="22"/>
      <w:lang w:eastAsia="en-US"/>
    </w:rPr>
  </w:style>
  <w:style w:type="paragraph" w:customStyle="1" w:styleId="210">
    <w:name w:val="纯文本11"/>
    <w:basedOn w:val="1"/>
    <w:next w:val="211"/>
    <w:qFormat/>
    <w:uiPriority w:val="0"/>
    <w:pPr>
      <w:widowControl w:val="0"/>
      <w:adjustRightInd w:val="0"/>
      <w:jc w:val="both"/>
      <w:textAlignment w:val="baseline"/>
    </w:pPr>
    <w:rPr>
      <w:rFonts w:ascii="宋体" w:hAnsi="Courier New" w:eastAsia="楷体_GB2312"/>
      <w:kern w:val="2"/>
      <w:sz w:val="28"/>
      <w:szCs w:val="20"/>
    </w:rPr>
  </w:style>
  <w:style w:type="paragraph" w:customStyle="1" w:styleId="211">
    <w:name w:val="页眉1"/>
    <w:basedOn w:val="1"/>
    <w:next w:val="1"/>
    <w:qFormat/>
    <w:uiPriority w:val="0"/>
    <w:pPr>
      <w:pBdr>
        <w:bottom w:val="single" w:color="000000" w:sz="6" w:space="1"/>
      </w:pBdr>
      <w:tabs>
        <w:tab w:val="center" w:pos="4153"/>
        <w:tab w:val="right" w:pos="8306"/>
      </w:tabs>
      <w:jc w:val="center"/>
    </w:pPr>
    <w:rPr>
      <w:sz w:val="18"/>
      <w:szCs w:val="18"/>
    </w:rPr>
  </w:style>
  <w:style w:type="character" w:customStyle="1" w:styleId="212">
    <w:name w:val="批注框文本 Char"/>
    <w:basedOn w:val="47"/>
    <w:link w:val="27"/>
    <w:semiHidden/>
    <w:qFormat/>
    <w:uiPriority w:val="99"/>
    <w:rPr>
      <w:rFonts w:asciiTheme="minorHAnsi" w:hAnsiTheme="minorHAnsi" w:eastAsiaTheme="minorHAnsi" w:cstheme="minorBidi"/>
      <w:sz w:val="18"/>
      <w:szCs w:val="18"/>
      <w:lang w:eastAsia="en-US"/>
    </w:rPr>
  </w:style>
  <w:style w:type="character" w:customStyle="1" w:styleId="213">
    <w:name w:val="宏文本 Char"/>
    <w:basedOn w:val="47"/>
    <w:link w:val="2"/>
    <w:qFormat/>
    <w:uiPriority w:val="0"/>
    <w:rPr>
      <w:rFonts w:ascii="Courier New" w:hAnsi="Courier New" w:cs="Courier New"/>
      <w:sz w:val="24"/>
      <w:szCs w:val="24"/>
    </w:rPr>
  </w:style>
  <w:style w:type="paragraph" w:customStyle="1" w:styleId="214">
    <w:name w:val="纯文本3"/>
    <w:basedOn w:val="1"/>
    <w:qFormat/>
    <w:uiPriority w:val="0"/>
    <w:rPr>
      <w:rFonts w:ascii="仿宋" w:hAnsi="Cambria Math" w:eastAsia="Wingdings" w:cs="华文楷体"/>
      <w:sz w:val="26"/>
      <w:szCs w:val="20"/>
    </w:rPr>
  </w:style>
  <w:style w:type="paragraph" w:customStyle="1" w:styleId="215">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6">
    <w:name w:val="NormalCharacter"/>
    <w:link w:val="217"/>
    <w:qFormat/>
    <w:uiPriority w:val="0"/>
    <w:rPr>
      <w:rFonts w:asciiTheme="minorHAnsi" w:hAnsiTheme="minorHAnsi" w:eastAsiaTheme="minorEastAsia" w:cstheme="minorBidi"/>
      <w:szCs w:val="22"/>
    </w:rPr>
  </w:style>
  <w:style w:type="paragraph" w:customStyle="1" w:styleId="217">
    <w:name w:val="UserStyle_3"/>
    <w:basedOn w:val="1"/>
    <w:link w:val="216"/>
    <w:autoRedefine/>
    <w:qFormat/>
    <w:uiPriority w:val="0"/>
    <w:pPr>
      <w:spacing w:after="160" w:line="240" w:lineRule="exact"/>
    </w:pPr>
    <w:rPr>
      <w:rFonts w:eastAsiaTheme="minorEastAsia"/>
    </w:rPr>
  </w:style>
  <w:style w:type="character" w:customStyle="1" w:styleId="218">
    <w:name w:val="font11"/>
    <w:basedOn w:val="47"/>
    <w:qFormat/>
    <w:uiPriority w:val="0"/>
    <w:rPr>
      <w:rFonts w:hint="eastAsia" w:ascii="宋体" w:hAnsi="宋体" w:eastAsia="宋体" w:cs="宋体"/>
      <w:color w:val="000000"/>
      <w:sz w:val="21"/>
      <w:szCs w:val="21"/>
      <w:u w:val="none"/>
    </w:rPr>
  </w:style>
  <w:style w:type="character" w:customStyle="1" w:styleId="219">
    <w:name w:val="font21"/>
    <w:basedOn w:val="47"/>
    <w:qFormat/>
    <w:uiPriority w:val="0"/>
    <w:rPr>
      <w:rFonts w:ascii="Calibri" w:hAnsi="Calibri" w:cs="Calibri"/>
      <w:color w:val="000000"/>
      <w:sz w:val="21"/>
      <w:szCs w:val="21"/>
      <w:u w:val="none"/>
    </w:rPr>
  </w:style>
  <w:style w:type="character" w:customStyle="1" w:styleId="220">
    <w:name w:val="font31"/>
    <w:basedOn w:val="47"/>
    <w:qFormat/>
    <w:uiPriority w:val="0"/>
    <w:rPr>
      <w:rFonts w:ascii="Arial" w:hAnsi="Arial" w:cs="Arial"/>
      <w:color w:val="000000"/>
      <w:sz w:val="20"/>
      <w:szCs w:val="20"/>
      <w:u w:val="none"/>
    </w:rPr>
  </w:style>
  <w:style w:type="character" w:customStyle="1" w:styleId="221">
    <w:name w:val="font41"/>
    <w:basedOn w:val="47"/>
    <w:qFormat/>
    <w:uiPriority w:val="0"/>
    <w:rPr>
      <w:rFonts w:hint="eastAsia" w:ascii="微软雅黑" w:hAnsi="微软雅黑" w:eastAsia="微软雅黑" w:cs="微软雅黑"/>
      <w:color w:val="000000"/>
      <w:sz w:val="20"/>
      <w:szCs w:val="20"/>
      <w:u w:val="none"/>
      <w:vertAlign w:val="superscript"/>
    </w:rPr>
  </w:style>
  <w:style w:type="paragraph" w:customStyle="1" w:styleId="222">
    <w:name w:val="无间隔1"/>
    <w:basedOn w:val="1"/>
    <w:qFormat/>
    <w:uiPriority w:val="1"/>
    <w:pPr>
      <w:spacing w:after="0" w:line="240" w:lineRule="auto"/>
    </w:pPr>
    <w:rPr>
      <w:rFonts w:ascii="Times New Roman" w:hAnsi="Times New Roman" w:eastAsia="宋体" w:cs="Times New Roman"/>
    </w:rPr>
  </w:style>
  <w:style w:type="paragraph" w:customStyle="1" w:styleId="223">
    <w:name w:val="￥正文"/>
    <w:basedOn w:val="1"/>
    <w:link w:val="225"/>
    <w:qFormat/>
    <w:uiPriority w:val="0"/>
    <w:pPr>
      <w:spacing w:line="360" w:lineRule="auto"/>
      <w:ind w:firstLine="200" w:firstLineChars="200"/>
    </w:pPr>
    <w:rPr>
      <w:rFonts w:ascii="Calibri" w:hAnsi="Calibri"/>
      <w:sz w:val="24"/>
    </w:rPr>
  </w:style>
  <w:style w:type="paragraph" w:customStyle="1" w:styleId="224">
    <w:name w:val="首行缩进"/>
    <w:basedOn w:val="1"/>
    <w:qFormat/>
    <w:uiPriority w:val="0"/>
    <w:pPr>
      <w:spacing w:line="360" w:lineRule="auto"/>
      <w:ind w:firstLine="480" w:firstLineChars="200"/>
    </w:pPr>
    <w:rPr>
      <w:rFonts w:ascii="宋体" w:hAnsi="宋体"/>
      <w:sz w:val="24"/>
      <w:szCs w:val="24"/>
    </w:rPr>
  </w:style>
  <w:style w:type="character" w:customStyle="1" w:styleId="225">
    <w:name w:val="￥正文 Char"/>
    <w:link w:val="223"/>
    <w:qFormat/>
    <w:uiPriority w:val="0"/>
    <w:rPr>
      <w:rFonts w:ascii="Calibri" w:hAnsi="Calibri"/>
      <w:sz w:val="24"/>
      <w:szCs w:val="22"/>
    </w:rPr>
  </w:style>
  <w:style w:type="paragraph" w:customStyle="1" w:styleId="226">
    <w:name w:val="方案正文"/>
    <w:basedOn w:val="1"/>
    <w:qFormat/>
    <w:uiPriority w:val="0"/>
    <w:pPr>
      <w:snapToGrid w:val="0"/>
      <w:spacing w:line="440" w:lineRule="atLeast"/>
    </w:pPr>
    <w:rPr>
      <w:sz w:val="24"/>
    </w:rPr>
  </w:style>
  <w:style w:type="paragraph" w:customStyle="1" w:styleId="227">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8">
    <w:name w:val="批注文字 Char"/>
    <w:basedOn w:val="47"/>
    <w:link w:val="19"/>
    <w:qFormat/>
    <w:uiPriority w:val="99"/>
    <w:rPr>
      <w:rFonts w:ascii="Calibri" w:hAnsi="Calibri" w:eastAsiaTheme="minorHAnsi" w:cstheme="minorBidi"/>
      <w:sz w:val="22"/>
      <w:szCs w:val="22"/>
      <w:lang w:eastAsia="en-US"/>
    </w:rPr>
  </w:style>
  <w:style w:type="character" w:customStyle="1" w:styleId="229">
    <w:name w:val="批注主题 Char"/>
    <w:basedOn w:val="228"/>
    <w:link w:val="42"/>
    <w:semiHidden/>
    <w:qFormat/>
    <w:uiPriority w:val="99"/>
    <w:rPr>
      <w:rFonts w:asciiTheme="minorHAnsi" w:hAnsiTheme="minorHAnsi" w:eastAsiaTheme="minorHAnsi" w:cstheme="minorBidi"/>
      <w:b/>
      <w:bCs/>
      <w:sz w:val="22"/>
      <w:szCs w:val="22"/>
      <w:lang w:eastAsia="en-US"/>
    </w:rPr>
  </w:style>
  <w:style w:type="paragraph" w:customStyle="1" w:styleId="230">
    <w:name w:val="Heading3"/>
    <w:basedOn w:val="1"/>
    <w:next w:val="1"/>
    <w:autoRedefine/>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31">
    <w:name w:val="null3"/>
    <w:hidden/>
    <w:qFormat/>
    <w:uiPriority w:val="0"/>
    <w:rPr>
      <w:rFonts w:hint="eastAsia" w:asciiTheme="minorHAnsi" w:hAnsiTheme="minorHAnsi" w:eastAsiaTheme="minorEastAsia" w:cstheme="minorBidi"/>
      <w:lang w:val="en-US" w:eastAsia="zh-Hans" w:bidi="ar-SA"/>
    </w:rPr>
  </w:style>
  <w:style w:type="paragraph" w:customStyle="1" w:styleId="232">
    <w:name w:val="Table Text"/>
    <w:basedOn w:val="1"/>
    <w:semiHidden/>
    <w:qFormat/>
    <w:uiPriority w:val="0"/>
    <w:rPr>
      <w:rFonts w:ascii="黑体" w:hAnsi="黑体" w:eastAsia="黑体" w:cs="黑体"/>
      <w:sz w:val="18"/>
      <w:szCs w:val="18"/>
    </w:rPr>
  </w:style>
  <w:style w:type="table" w:customStyle="1" w:styleId="233">
    <w:name w:val="Table Normal"/>
    <w:semiHidden/>
    <w:unhideWhenUsed/>
    <w:qFormat/>
    <w:uiPriority w:val="0"/>
    <w:tblPr>
      <w:tblCellMar>
        <w:top w:w="0" w:type="dxa"/>
        <w:left w:w="0" w:type="dxa"/>
        <w:bottom w:w="0" w:type="dxa"/>
        <w:right w:w="0" w:type="dxa"/>
      </w:tblCellMar>
    </w:tblPr>
  </w:style>
  <w:style w:type="paragraph" w:customStyle="1" w:styleId="234">
    <w:name w:val="*正文"/>
    <w:basedOn w:val="1"/>
    <w:qFormat/>
    <w:uiPriority w:val="0"/>
    <w:pPr>
      <w:spacing w:line="360" w:lineRule="auto"/>
      <w:jc w:val="center"/>
    </w:pPr>
    <w:rPr>
      <w:rFonts w:ascii="宋体" w:hAnsi="宋体" w:eastAsia="宋体" w:cs="仿宋_GB2312"/>
      <w:sz w:val="24"/>
      <w:szCs w:val="24"/>
    </w:rPr>
  </w:style>
  <w:style w:type="paragraph" w:customStyle="1" w:styleId="235">
    <w:name w:val="正文首行缩进1"/>
    <w:basedOn w:val="18"/>
    <w:qFormat/>
    <w:uiPriority w:val="0"/>
    <w:pPr>
      <w:spacing w:after="120"/>
      <w:ind w:firstLine="420" w:firstLineChars="100"/>
      <w:jc w:val="both"/>
    </w:pPr>
    <w:rPr>
      <w:rFonts w:asciiTheme="minorHAnsi" w:hAnsiTheme="minorHAnsi" w:eastAsiaTheme="minorEastAsia"/>
      <w:sz w:val="21"/>
      <w:szCs w:val="24"/>
    </w:rPr>
  </w:style>
  <w:style w:type="paragraph" w:customStyle="1" w:styleId="236">
    <w:name w:val="无间隔2"/>
    <w:basedOn w:val="1"/>
    <w:qFormat/>
    <w:uiPriority w:val="99"/>
  </w:style>
  <w:style w:type="character" w:customStyle="1" w:styleId="237">
    <w:name w:val="NormalCharacter1"/>
    <w:qFormat/>
    <w:uiPriority w:val="0"/>
    <w:rPr>
      <w:rFonts w:ascii="Calibri" w:hAnsi="Calibri" w:eastAsia="宋体" w:cs="Times New Roman"/>
      <w:sz w:val="21"/>
      <w:lang w:val="en-US" w:eastAsia="zh-CN" w:bidi="ar-SA"/>
    </w:rPr>
  </w:style>
  <w:style w:type="character" w:customStyle="1" w:styleId="238">
    <w:name w:val="font61"/>
    <w:basedOn w:val="47"/>
    <w:qFormat/>
    <w:uiPriority w:val="0"/>
    <w:rPr>
      <w:rFonts w:hint="default" w:ascii="Times New Roman" w:hAnsi="Times New Roman" w:cs="Times New Roman"/>
      <w:color w:val="000000"/>
      <w:sz w:val="18"/>
      <w:szCs w:val="18"/>
      <w:u w:val="none"/>
    </w:rPr>
  </w:style>
  <w:style w:type="character" w:customStyle="1" w:styleId="239">
    <w:name w:val="font51"/>
    <w:basedOn w:val="47"/>
    <w:qFormat/>
    <w:uiPriority w:val="0"/>
    <w:rPr>
      <w:rFonts w:hint="eastAsia" w:ascii="宋体" w:hAnsi="宋体" w:eastAsia="宋体" w:cs="宋体"/>
      <w:color w:val="000000"/>
      <w:sz w:val="18"/>
      <w:szCs w:val="18"/>
      <w:u w:val="none"/>
    </w:rPr>
  </w:style>
  <w:style w:type="character" w:customStyle="1" w:styleId="240">
    <w:name w:val="font71"/>
    <w:basedOn w:val="47"/>
    <w:qFormat/>
    <w:uiPriority w:val="0"/>
    <w:rPr>
      <w:rFonts w:ascii="鸿蒙黑体" w:hAnsi="鸿蒙黑体" w:eastAsia="鸿蒙黑体" w:cs="鸿蒙黑体"/>
      <w:color w:val="000000"/>
      <w:sz w:val="18"/>
      <w:szCs w:val="18"/>
      <w:u w:val="none"/>
    </w:rPr>
  </w:style>
  <w:style w:type="character" w:customStyle="1" w:styleId="241">
    <w:name w:val="font81"/>
    <w:basedOn w:val="47"/>
    <w:qFormat/>
    <w:uiPriority w:val="0"/>
    <w:rPr>
      <w:rFonts w:ascii="FT Thymes" w:hAnsi="FT Thymes" w:eastAsia="FT Thymes" w:cs="FT Thymes"/>
      <w:color w:val="000000"/>
      <w:sz w:val="18"/>
      <w:szCs w:val="18"/>
      <w:u w:val="none"/>
    </w:rPr>
  </w:style>
  <w:style w:type="paragraph" w:customStyle="1" w:styleId="242">
    <w:name w:val="Table Paragraph"/>
    <w:basedOn w:val="1"/>
    <w:qFormat/>
    <w:uiPriority w:val="0"/>
    <w:rPr>
      <w:rFonts w:ascii="Times New Roman" w:hAnsi="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66</Pages>
  <Words>21765</Words>
  <Characters>23254</Characters>
  <Lines>286</Lines>
  <Paragraphs>80</Paragraphs>
  <TotalTime>48</TotalTime>
  <ScaleCrop>false</ScaleCrop>
  <LinksUpToDate>false</LinksUpToDate>
  <CharactersWithSpaces>23412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2026-08-07T01:44:00Z</dcterms:created>
  <dc:creator>周萌</dc:creator>
  <cp:lastModifiedBy>Only Q</cp:lastModifiedBy>
  <cp:lastPrinted>2025-03-01T07:12:00Z</cp:lastPrinted>
  <dcterms:modified xsi:type="dcterms:W3CDTF">2026-10-15T07:25:56Z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8CB47C9E2D50453A964DE56CBAB01134_13</vt:lpwstr>
  </property>
  <property fmtid="{D5CDD505-2E9C-101B-9397-08002B2CF9AE}" pid="4" name="KSOTemplateDocerSaveRecord">
    <vt:lpwstr>eyJoZGlkIjoiYzBmMTFkM2YzY2FiNTQ0MmZmMjliOTA5MjdiNmI1NDUiLCJ1c2VySWQiOiI0NTU4MjY1MzAifQ==</vt:lpwstr>
  </property>
</Properties>
</file>