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ind w:firstLine="1680"/>
        <w:jc w:val="center"/>
        <w:rPr>
          <w:rFonts w:ascii="Times New Roman" w:hAnsi="Times New Roman" w:eastAsia="宋体" w:cs="Times New Roman"/>
          <w:b/>
          <w:color w:val="000000" w:themeColor="text1"/>
          <w:sz w:val="84"/>
          <w:szCs w:val="84"/>
          <w:highlight w:val="none"/>
        </w:rPr>
      </w:pPr>
      <w:r>
        <w:rPr>
          <w:rFonts w:ascii="Times New Roman" w:hAnsi="Times New Roman" w:eastAsia="宋体" w:cs="Times New Roman"/>
          <w:b/>
          <w:color w:val="000000" w:themeColor="text1"/>
          <w:sz w:val="84"/>
          <w:szCs w:val="84"/>
          <w:highlight w:val="none"/>
        </w:rPr>
      </w:r>
      <w:r>
        <w:rPr>
          <w:color w:val="000000" w:themeColor="text1"/>
        </w:rPr>
      </w:r>
      <w:r/>
    </w:p>
    <w:p>
      <w:pPr>
        <w:jc w:val="center"/>
        <w:rPr>
          <w:rFonts w:ascii="Times New Roman" w:hAnsi="Times New Roman" w:eastAsia="宋体" w:cs="Times New Roman"/>
          <w:b/>
          <w:color w:val="000000" w:themeColor="text1"/>
          <w:sz w:val="84"/>
          <w:szCs w:val="84"/>
          <w:highlight w:val="none"/>
        </w:rPr>
      </w:pPr>
      <w:r>
        <w:rPr>
          <w:rFonts w:ascii="Times New Roman" w:hAnsi="Times New Roman" w:eastAsia="宋体" w:cs="Times New Roman"/>
          <w:b/>
          <w:color w:val="000000" w:themeColor="text1"/>
          <w:sz w:val="84"/>
          <w:szCs w:val="84"/>
          <w:highlight w:val="none"/>
        </w:rPr>
        <w:t xml:space="preserve">招　标　文　件</w:t>
      </w:r>
      <w:r>
        <w:rPr>
          <w:color w:val="000000" w:themeColor="text1"/>
        </w:rPr>
      </w:r>
      <w:r/>
    </w:p>
    <w:p>
      <w:pPr>
        <w:ind w:firstLine="2249"/>
        <w:jc w:val="left"/>
        <w:spacing w:line="480" w:lineRule="auto"/>
        <w:rPr>
          <w:rFonts w:ascii="Times New Roman" w:hAnsi="Times New Roman" w:eastAsia="宋体" w:cs="Times New Roman"/>
          <w:b/>
          <w:bCs/>
          <w:color w:val="000000" w:themeColor="text1"/>
          <w:sz w:val="32"/>
          <w:szCs w:val="24"/>
          <w:highlight w:val="none"/>
        </w:rPr>
      </w:pPr>
      <w:r>
        <w:rPr>
          <w:rFonts w:ascii="Times New Roman" w:hAnsi="Times New Roman" w:eastAsia="宋体" w:cs="Times New Roman"/>
          <w:b/>
          <w:bCs/>
          <w:color w:val="000000" w:themeColor="text1"/>
          <w:sz w:val="32"/>
          <w:szCs w:val="24"/>
          <w:highlight w:val="none"/>
        </w:rPr>
      </w:r>
      <w:r>
        <w:rPr>
          <w:color w:val="000000" w:themeColor="text1"/>
        </w:rPr>
      </w:r>
      <w:r/>
    </w:p>
    <w:p>
      <w:pPr>
        <w:ind w:firstLine="2249"/>
        <w:jc w:val="left"/>
        <w:spacing w:line="480" w:lineRule="auto"/>
        <w:rPr>
          <w:rFonts w:ascii="Times New Roman" w:hAnsi="Times New Roman" w:eastAsia="宋体" w:cs="Times New Roman"/>
          <w:b/>
          <w:bCs/>
          <w:color w:val="000000" w:themeColor="text1"/>
          <w:sz w:val="32"/>
          <w:szCs w:val="24"/>
          <w:highlight w:val="none"/>
        </w:rPr>
      </w:pPr>
      <w:r>
        <w:rPr>
          <w:rFonts w:ascii="Times New Roman" w:hAnsi="Times New Roman" w:eastAsia="宋体" w:cs="Times New Roman"/>
          <w:b/>
          <w:bCs/>
          <w:color w:val="000000" w:themeColor="text1"/>
          <w:sz w:val="32"/>
          <w:szCs w:val="24"/>
          <w:highlight w:val="none"/>
        </w:rPr>
      </w:r>
      <w:r>
        <w:rPr>
          <w:color w:val="000000" w:themeColor="text1"/>
        </w:rPr>
      </w:r>
      <w:r/>
    </w:p>
    <w:p>
      <w:pPr>
        <w:ind w:firstLine="2249"/>
        <w:jc w:val="left"/>
        <w:spacing w:line="480" w:lineRule="auto"/>
        <w:rPr>
          <w:rFonts w:ascii="Times New Roman" w:hAnsi="Times New Roman" w:eastAsia="宋体" w:cs="Times New Roman"/>
          <w:b/>
          <w:bCs/>
          <w:color w:val="000000" w:themeColor="text1"/>
          <w:sz w:val="32"/>
          <w:szCs w:val="24"/>
          <w:highlight w:val="none"/>
        </w:rPr>
      </w:pPr>
      <w:r>
        <w:rPr>
          <w:rFonts w:ascii="Times New Roman" w:hAnsi="Times New Roman" w:eastAsia="宋体" w:cs="Times New Roman"/>
          <w:b/>
          <w:bCs/>
          <w:color w:val="000000" w:themeColor="text1"/>
          <w:sz w:val="32"/>
          <w:szCs w:val="24"/>
          <w:highlight w:val="none"/>
        </w:rPr>
      </w:r>
      <w:r>
        <w:rPr>
          <w:color w:val="000000" w:themeColor="text1"/>
        </w:rPr>
      </w:r>
      <w:r/>
    </w:p>
    <w:p>
      <w:pPr>
        <w:ind w:firstLine="2249"/>
        <w:jc w:val="left"/>
        <w:spacing w:line="480" w:lineRule="auto"/>
        <w:rPr>
          <w:rFonts w:ascii="Times New Roman" w:hAnsi="Times New Roman" w:eastAsia="宋体" w:cs="Times New Roman"/>
          <w:b/>
          <w:bCs/>
          <w:color w:val="000000" w:themeColor="text1"/>
          <w:sz w:val="32"/>
          <w:szCs w:val="24"/>
          <w:highlight w:val="none"/>
        </w:rPr>
      </w:pPr>
      <w:r>
        <w:rPr>
          <w:rFonts w:ascii="Times New Roman" w:hAnsi="Times New Roman" w:eastAsia="宋体" w:cs="Times New Roman"/>
          <w:b/>
          <w:bCs/>
          <w:color w:val="000000" w:themeColor="text1"/>
          <w:sz w:val="32"/>
          <w:szCs w:val="24"/>
          <w:highlight w:val="none"/>
        </w:rPr>
      </w:r>
      <w:r>
        <w:rPr>
          <w:color w:val="000000" w:themeColor="text1"/>
        </w:rPr>
      </w:r>
      <w:r/>
    </w:p>
    <w:p>
      <w:pPr>
        <w:ind w:firstLine="2249"/>
        <w:jc w:val="left"/>
        <w:spacing w:line="480" w:lineRule="auto"/>
        <w:rPr>
          <w:rFonts w:ascii="Times New Roman" w:hAnsi="Times New Roman" w:eastAsia="宋体" w:cs="Times New Roman"/>
          <w:b/>
          <w:bCs/>
          <w:color w:val="000000" w:themeColor="text1"/>
          <w:sz w:val="32"/>
          <w:szCs w:val="24"/>
          <w:highlight w:val="none"/>
        </w:rPr>
      </w:pPr>
      <w:r>
        <w:rPr>
          <w:rFonts w:ascii="Times New Roman" w:hAnsi="Times New Roman" w:eastAsia="宋体" w:cs="Times New Roman"/>
          <w:b/>
          <w:bCs/>
          <w:color w:val="000000" w:themeColor="text1"/>
          <w:sz w:val="32"/>
          <w:szCs w:val="24"/>
          <w:highlight w:val="none"/>
        </w:rPr>
      </w:r>
      <w:r>
        <w:rPr>
          <w:color w:val="000000" w:themeColor="text1"/>
        </w:rPr>
      </w:r>
      <w:r/>
    </w:p>
    <w:p>
      <w:pPr>
        <w:ind w:left="0" w:right="0" w:firstLine="0"/>
        <w:jc w:val="center"/>
        <w:spacing w:line="480" w:lineRule="auto"/>
        <w:rPr>
          <w:rFonts w:hint="eastAsia" w:ascii="Times New Roman" w:hAnsi="Times New Roman" w:eastAsia="宋体" w:cs="Times New Roman"/>
          <w:b/>
          <w:color w:val="000000" w:themeColor="text1"/>
          <w:sz w:val="44"/>
          <w:szCs w:val="21"/>
          <w:highlight w:val="none"/>
        </w:rPr>
      </w:pPr>
      <w:r>
        <w:rPr>
          <w:rFonts w:ascii="Times New Roman" w:hAnsi="Times New Roman" w:eastAsia="宋体" w:cs="Times New Roman"/>
          <w:b/>
          <w:bCs/>
          <w:color w:val="000000" w:themeColor="text1"/>
          <w:sz w:val="32"/>
          <w:szCs w:val="24"/>
          <w:highlight w:val="none"/>
        </w:rPr>
        <w:t xml:space="preserve">项目名称：</w:t>
      </w:r>
      <w:r>
        <w:rPr>
          <w:rFonts w:hint="eastAsia" w:ascii="Times New Roman" w:hAnsi="Times New Roman" w:eastAsia="宋体" w:cs="Times New Roman"/>
          <w:b/>
          <w:bCs/>
          <w:color w:val="000000" w:themeColor="text1"/>
          <w:sz w:val="32"/>
          <w:szCs w:val="24"/>
          <w:highlight w:val="none"/>
          <w:lang w:eastAsia="zh-CN"/>
        </w:rPr>
        <w:t xml:space="preserve">县属监管企业年度经营业绩考核审计项目（三年总项目）</w:t>
      </w:r>
      <w:r>
        <w:rPr>
          <w:color w:val="000000" w:themeColor="text1"/>
        </w:rPr>
      </w:r>
      <w:r/>
    </w:p>
    <w:p>
      <w:pPr>
        <w:ind w:left="0" w:right="0" w:firstLine="0"/>
        <w:jc w:val="center"/>
        <w:spacing w:line="480" w:lineRule="auto"/>
        <w:rPr>
          <w:rFonts w:hint="eastAsia" w:ascii="Times New Roman" w:hAnsi="Times New Roman" w:eastAsia="宋体" w:cs="Times New Roman"/>
          <w:b/>
          <w:color w:val="000000" w:themeColor="text1"/>
          <w:sz w:val="44"/>
          <w:szCs w:val="21"/>
          <w:highlight w:val="none"/>
        </w:rPr>
      </w:pPr>
      <w:r>
        <w:rPr>
          <w:rFonts w:ascii="Times New Roman" w:hAnsi="Times New Roman" w:eastAsia="宋体" w:cs="Times New Roman"/>
          <w:b/>
          <w:bCs/>
          <w:color w:val="000000" w:themeColor="text1"/>
          <w:sz w:val="32"/>
          <w:szCs w:val="24"/>
          <w:highlight w:val="none"/>
        </w:rPr>
        <w:t xml:space="preserve">项目编号：</w:t>
      </w:r>
      <w:r>
        <w:rPr>
          <w:rFonts w:hint="eastAsia" w:ascii="Times New Roman" w:hAnsi="Times New Roman" w:eastAsia="宋体" w:cs="Times New Roman"/>
          <w:b/>
          <w:bCs/>
          <w:color w:val="000000" w:themeColor="text1"/>
          <w:sz w:val="32"/>
          <w:szCs w:val="24"/>
          <w:highlight w:val="none"/>
          <w:lang w:eastAsia="zh-CN"/>
        </w:rPr>
        <w:t xml:space="preserve">JSZC-320722-DLDL-G2026-0002</w:t>
      </w:r>
      <w:r>
        <w:rPr>
          <w:color w:val="000000" w:themeColor="text1"/>
        </w:rPr>
      </w:r>
      <w:r/>
    </w:p>
    <w:p>
      <w:pPr>
        <w:jc w:val="left"/>
        <w:spacing w:line="480" w:lineRule="auto"/>
        <w:rPr>
          <w:rFonts w:ascii="Times New Roman" w:hAnsi="Times New Roman" w:eastAsia="宋体" w:cs="Times New Roman"/>
          <w:b/>
          <w:color w:val="000000" w:themeColor="text1"/>
          <w:sz w:val="44"/>
          <w:szCs w:val="21"/>
          <w:highlight w:val="none"/>
        </w:rPr>
      </w:pPr>
      <w:r>
        <w:rPr>
          <w:rFonts w:ascii="Times New Roman" w:hAnsi="Times New Roman" w:eastAsia="宋体" w:cs="Times New Roman"/>
          <w:b/>
          <w:color w:val="000000" w:themeColor="text1"/>
          <w:sz w:val="44"/>
          <w:szCs w:val="21"/>
          <w:highlight w:val="none"/>
        </w:rPr>
      </w:r>
      <w:r>
        <w:rPr>
          <w:color w:val="000000" w:themeColor="text1"/>
        </w:rPr>
      </w:r>
      <w:r/>
    </w:p>
    <w:p>
      <w:pPr>
        <w:ind w:firstLine="880"/>
        <w:spacing w:line="480" w:lineRule="auto"/>
        <w:rPr>
          <w:rFonts w:ascii="Times New Roman" w:hAnsi="Times New Roman" w:eastAsia="宋体" w:cs="Times New Roman"/>
          <w:b/>
          <w:color w:val="000000" w:themeColor="text1"/>
          <w:sz w:val="44"/>
          <w:szCs w:val="21"/>
          <w:highlight w:val="none"/>
        </w:rPr>
      </w:pPr>
      <w:r>
        <w:rPr>
          <w:rFonts w:ascii="Times New Roman" w:hAnsi="Times New Roman" w:eastAsia="宋体" w:cs="Times New Roman"/>
          <w:b/>
          <w:color w:val="000000" w:themeColor="text1"/>
          <w:sz w:val="44"/>
          <w:szCs w:val="21"/>
          <w:highlight w:val="none"/>
        </w:rPr>
      </w:r>
      <w:r>
        <w:rPr>
          <w:color w:val="000000" w:themeColor="text1"/>
        </w:rPr>
      </w:r>
      <w:r/>
    </w:p>
    <w:p>
      <w:pPr>
        <w:pStyle w:val="738"/>
        <w:rPr>
          <w:color w:val="000000" w:themeColor="text1"/>
          <w:highlight w:val="none"/>
        </w:rPr>
      </w:pPr>
      <w:r>
        <w:rPr>
          <w:color w:val="000000" w:themeColor="text1"/>
          <w:highlight w:val="none"/>
        </w:rPr>
      </w:r>
      <w:r>
        <w:rPr>
          <w:color w:val="000000" w:themeColor="text1"/>
        </w:rPr>
      </w:r>
      <w:r/>
    </w:p>
    <w:p>
      <w:pPr>
        <w:jc w:val="center"/>
        <w:spacing w:before="156" w:after="156" w:line="360" w:lineRule="auto"/>
        <w:rPr>
          <w:rFonts w:hint="eastAsia" w:ascii="Times New Roman" w:hAnsi="Times New Roman" w:eastAsia="宋体" w:cs="Times New Roman"/>
          <w:b/>
          <w:bCs/>
          <w:color w:val="000000" w:themeColor="text1"/>
          <w:sz w:val="32"/>
          <w:szCs w:val="24"/>
          <w:highlight w:val="none"/>
        </w:rPr>
      </w:pPr>
      <w:r>
        <w:rPr>
          <w:rFonts w:hint="eastAsia" w:ascii="Times New Roman" w:hAnsi="Times New Roman" w:eastAsia="宋体" w:cs="Times New Roman"/>
          <w:b/>
          <w:bCs/>
          <w:color w:val="000000" w:themeColor="text1"/>
          <w:sz w:val="32"/>
          <w:szCs w:val="24"/>
          <w:highlight w:val="none"/>
        </w:rPr>
        <w:t xml:space="preserve">采购人：</w:t>
      </w:r>
      <w:r>
        <w:rPr>
          <w:rFonts w:hint="eastAsia" w:ascii="Times New Roman" w:hAnsi="Times New Roman" w:eastAsia="宋体" w:cs="Times New Roman"/>
          <w:b/>
          <w:bCs/>
          <w:color w:val="000000" w:themeColor="text1"/>
          <w:sz w:val="32"/>
          <w:szCs w:val="24"/>
          <w:highlight w:val="none"/>
          <w:lang w:eastAsia="zh-CN"/>
        </w:rPr>
        <w:t xml:space="preserve">东海县财政局（县国资办）</w:t>
      </w:r>
      <w:r>
        <w:rPr>
          <w:color w:val="000000" w:themeColor="text1"/>
        </w:rPr>
      </w:r>
      <w:r/>
    </w:p>
    <w:p>
      <w:pPr>
        <w:jc w:val="center"/>
        <w:spacing w:before="156" w:after="156" w:line="360" w:lineRule="auto"/>
        <w:rPr>
          <w:rFonts w:ascii="Times New Roman" w:hAnsi="Times New Roman" w:eastAsia="宋体" w:cs="Times New Roman"/>
          <w:b/>
          <w:bCs/>
          <w:color w:val="000000" w:themeColor="text1"/>
          <w:sz w:val="32"/>
          <w:szCs w:val="24"/>
          <w:highlight w:val="none"/>
        </w:rPr>
      </w:pPr>
      <w:r>
        <w:rPr>
          <w:rFonts w:hint="eastAsia" w:ascii="Times New Roman" w:hAnsi="Times New Roman" w:eastAsia="宋体" w:cs="Times New Roman"/>
          <w:b/>
          <w:bCs/>
          <w:color w:val="000000" w:themeColor="text1"/>
          <w:sz w:val="32"/>
          <w:szCs w:val="24"/>
          <w:highlight w:val="none"/>
        </w:rPr>
        <w:t xml:space="preserve">采购代理机构：</w:t>
      </w:r>
      <w:r>
        <w:rPr>
          <w:rFonts w:ascii="Times New Roman" w:hAnsi="Times New Roman" w:eastAsia="宋体" w:cs="Times New Roman"/>
          <w:b/>
          <w:bCs/>
          <w:color w:val="000000" w:themeColor="text1"/>
          <w:sz w:val="32"/>
          <w:szCs w:val="24"/>
          <w:highlight w:val="none"/>
        </w:rPr>
        <w:t xml:space="preserve">江苏慧源建设工程咨询有限公司</w:t>
      </w:r>
      <w:r>
        <w:rPr>
          <w:color w:val="000000" w:themeColor="text1"/>
        </w:rPr>
      </w:r>
      <w:r/>
    </w:p>
    <w:p>
      <w:pPr>
        <w:jc w:val="center"/>
        <w:spacing w:before="156" w:after="156"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b/>
          <w:bCs/>
          <w:color w:val="000000" w:themeColor="text1"/>
          <w:sz w:val="32"/>
          <w:szCs w:val="24"/>
          <w:highlight w:val="none"/>
        </w:rPr>
        <w:t xml:space="preserve">202</w:t>
      </w:r>
      <w:r>
        <w:rPr>
          <w:rFonts w:hint="eastAsia" w:ascii="Times New Roman" w:hAnsi="Times New Roman" w:eastAsia="宋体" w:cs="Times New Roman"/>
          <w:b/>
          <w:bCs/>
          <w:color w:val="000000" w:themeColor="text1"/>
          <w:sz w:val="32"/>
          <w:szCs w:val="24"/>
          <w:highlight w:val="none"/>
        </w:rPr>
        <w:t xml:space="preserve">6</w:t>
      </w:r>
      <w:r>
        <w:rPr>
          <w:rFonts w:ascii="Times New Roman" w:hAnsi="Times New Roman" w:eastAsia="宋体" w:cs="Times New Roman"/>
          <w:b/>
          <w:bCs/>
          <w:color w:val="000000" w:themeColor="text1"/>
          <w:sz w:val="32"/>
          <w:szCs w:val="24"/>
          <w:highlight w:val="none"/>
        </w:rPr>
        <w:t xml:space="preserve">年</w:t>
      </w:r>
      <w:r>
        <w:rPr>
          <w:rFonts w:hint="eastAsia" w:ascii="Times New Roman" w:hAnsi="Times New Roman" w:eastAsia="宋体" w:cs="Times New Roman"/>
          <w:b/>
          <w:bCs/>
          <w:color w:val="000000" w:themeColor="text1"/>
          <w:sz w:val="32"/>
          <w:szCs w:val="24"/>
          <w:highlight w:val="none"/>
          <w:lang w:val="en-US" w:eastAsia="zh-CN"/>
        </w:rPr>
        <w:t xml:space="preserve">10</w:t>
      </w:r>
      <w:r>
        <w:rPr>
          <w:rFonts w:ascii="Times New Roman" w:hAnsi="Times New Roman" w:eastAsia="宋体" w:cs="Times New Roman"/>
          <w:b/>
          <w:bCs/>
          <w:color w:val="000000" w:themeColor="text1"/>
          <w:sz w:val="32"/>
          <w:szCs w:val="24"/>
          <w:highlight w:val="none"/>
        </w:rPr>
        <w:t xml:space="preserve">月</w:t>
      </w:r>
      <w:r>
        <w:rPr>
          <w:rFonts w:ascii="Times New Roman" w:hAnsi="Times New Roman" w:eastAsia="宋体" w:cs="Times New Roman"/>
          <w:color w:val="000000" w:themeColor="text1"/>
          <w:highlight w:val="none"/>
        </w:rPr>
        <w:br w:type="page" w:clear="all"/>
      </w:r>
      <w:r>
        <w:rPr>
          <w:rFonts w:ascii="Times New Roman" w:hAnsi="Times New Roman" w:eastAsia="宋体" w:cs="Times New Roman"/>
          <w:color w:val="000000" w:themeColor="text1"/>
          <w:sz w:val="24"/>
          <w:highlight w:val="none"/>
        </w:rPr>
        <w:fldChar w:fldCharType="begin"/>
      </w:r>
      <w:r>
        <w:rPr>
          <w:rFonts w:ascii="Times New Roman" w:hAnsi="Times New Roman" w:eastAsia="宋体" w:cs="Times New Roman"/>
          <w:color w:val="000000" w:themeColor="text1"/>
          <w:sz w:val="24"/>
          <w:highlight w:val="none"/>
        </w:rPr>
        <w:instrText xml:space="preserve"> TOC \o "1-1" \u </w:instrText>
      </w:r>
      <w:r>
        <w:rPr>
          <w:rFonts w:ascii="Times New Roman" w:hAnsi="Times New Roman" w:eastAsia="宋体" w:cs="Times New Roman"/>
          <w:color w:val="000000" w:themeColor="text1"/>
          <w:sz w:val="24"/>
          <w:highlight w:val="none"/>
        </w:rPr>
        <w:fldChar w:fldCharType="separate"/>
      </w:r>
      <w:r>
        <w:rPr>
          <w:color w:val="000000" w:themeColor="text1"/>
        </w:rPr>
      </w:r>
      <w:r/>
    </w:p>
    <w:p>
      <w:pPr>
        <w:jc w:val="center"/>
        <w:keepLines/>
        <w:keepNext/>
        <w:spacing w:line="360" w:lineRule="auto"/>
        <w:rPr>
          <w:rFonts w:ascii="Times New Roman" w:hAnsi="Times New Roman" w:eastAsia="宋体" w:cs="Times New Roman"/>
          <w:bCs/>
          <w:color w:val="000000" w:themeColor="text1"/>
          <w:sz w:val="44"/>
          <w:szCs w:val="44"/>
          <w:highlight w:val="none"/>
        </w:rPr>
        <w:outlineLvl w:val="0"/>
      </w:pPr>
      <w:r>
        <w:rPr>
          <w:color w:val="000000" w:themeColor="text1"/>
        </w:rPr>
      </w:r>
      <w:bookmarkStart w:id="0" w:name="_Toc29078"/>
      <w:r>
        <w:rPr>
          <w:rFonts w:ascii="Times New Roman" w:hAnsi="Times New Roman" w:eastAsia="宋体" w:cs="Times New Roman"/>
          <w:bCs/>
          <w:color w:val="000000" w:themeColor="text1"/>
          <w:sz w:val="44"/>
          <w:szCs w:val="44"/>
          <w:highlight w:val="none"/>
        </w:rPr>
        <w:t xml:space="preserve">目  录</w:t>
      </w:r>
      <w:bookmarkEnd w:id="0"/>
      <w:r>
        <w:rPr>
          <w:color w:val="000000" w:themeColor="text1"/>
        </w:rPr>
      </w:r>
      <w:r/>
    </w:p>
    <w:p>
      <w:pPr>
        <w:pStyle w:val="727"/>
        <w:rPr>
          <w:rFonts w:ascii="Times New Roman" w:hAnsi="Times New Roman" w:eastAsia="宋体" w:cs="Times New Roman"/>
          <w:color w:val="000000" w:themeColor="text1"/>
          <w:sz w:val="28"/>
          <w:highlight w:val="none"/>
        </w:rPr>
      </w:pPr>
      <w:r>
        <w:rPr>
          <w:rFonts w:ascii="Times New Roman" w:hAnsi="Times New Roman" w:eastAsia="宋体" w:cs="Times New Roman"/>
          <w:color w:val="000000" w:themeColor="text1"/>
          <w:sz w:val="28"/>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left"/>
        <w:spacing w:line="360" w:lineRule="auto"/>
        <w:widowControl/>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fldChar w:fldCharType="end"/>
      </w:r>
      <w:r>
        <w:rPr>
          <w:color w:val="000000" w:themeColor="text1"/>
        </w:rPr>
      </w:r>
      <w:r/>
    </w:p>
    <w:sdt>
      <w:sdtPr>
        <w15:appearance w15:val="boundingBox"/>
        <w:id w:val="147463921"/>
        <w:docPartObj>
          <w:docPartGallery w:val="Table of Contents"/>
          <w:docPartUnique w:val="true"/>
        </w:docPartObj>
        <w:rPr>
          <w:rFonts w:ascii="宋体" w:hAnsi="宋体" w:eastAsia="宋体"/>
          <w:color w:val="auto"/>
          <w:highlight w:val="none"/>
        </w:rPr>
      </w:sdtPr>
      <w:sdtContent>
        <w:p>
          <w:pPr>
            <w:jc w:val="center"/>
            <w:rPr>
              <w:color w:val="000000" w:themeColor="text1"/>
              <w:highlight w:val="none"/>
            </w:rPr>
          </w:pPr>
          <w:r>
            <w:rPr>
              <w:color w:val="000000" w:themeColor="text1"/>
            </w:rPr>
          </w:r>
          <w:bookmarkStart w:id="31" w:name="_GoBack"/>
          <w:r>
            <w:rPr>
              <w:color w:val="000000" w:themeColor="text1"/>
            </w:rPr>
          </w:r>
          <w:bookmarkEnd w:id="31"/>
          <w:r>
            <w:rPr>
              <w:color w:val="000000" w:themeColor="text1"/>
            </w:rPr>
          </w:r>
          <w:r/>
        </w:p>
        <w:p>
          <w:pPr>
            <w:pStyle w:val="727"/>
            <w:tabs>
              <w:tab w:val="clear" w:pos="9628" w:leader="none"/>
              <w:tab w:val="right" w:pos="9638" w:leader="dot"/>
            </w:tabs>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TOC \o "1-1" \h \u </w:instrText>
          </w:r>
          <w:r>
            <w:rPr>
              <w:rFonts w:hint="eastAsia" w:ascii="宋体" w:hAnsi="宋体" w:eastAsia="宋体" w:cs="宋体"/>
              <w:color w:val="000000" w:themeColor="text1"/>
              <w:sz w:val="28"/>
              <w:szCs w:val="28"/>
              <w:highlight w:val="none"/>
            </w:rPr>
            <w:fldChar w:fldCharType="separate"/>
          </w:r>
          <w:r>
            <w:rPr>
              <w:color w:val="000000" w:themeColor="text1"/>
              <w:highlight w:val="none"/>
            </w:rPr>
            <w:fldChar w:fldCharType="begin"/>
          </w:r>
          <w:r>
            <w:rPr>
              <w:color w:val="000000" w:themeColor="text1"/>
              <w:highlight w:val="none"/>
            </w:rPr>
            <w:instrText xml:space="preserve"> HYPERLINK \l "_Toc19444" </w:instrText>
          </w:r>
          <w:r>
            <w:rPr>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第一章  投标邀请</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_Toc19444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727"/>
            <w:tabs>
              <w:tab w:val="clear" w:pos="9628" w:leader="none"/>
              <w:tab w:val="right" w:pos="9638" w:leader="dot"/>
            </w:tabs>
            <w:rPr>
              <w:rFonts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"_Toc25820" </w:instrText>
          </w:r>
          <w:r>
            <w:rPr>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第二章  投标人须知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_Toc25820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727"/>
            <w:tabs>
              <w:tab w:val="clear" w:pos="9628" w:leader="none"/>
              <w:tab w:val="right" w:pos="9638" w:leader="dot"/>
            </w:tabs>
            <w:rPr>
              <w:rFonts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"_Toc7436" </w:instrText>
          </w:r>
          <w:r>
            <w:rPr>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第三章  合同文本</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_Toc7436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727"/>
            <w:tabs>
              <w:tab w:val="clear" w:pos="9628" w:leader="none"/>
              <w:tab w:val="right" w:pos="9638" w:leader="dot"/>
            </w:tabs>
            <w:rPr>
              <w:rFonts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"_Toc15087" </w:instrText>
          </w:r>
          <w:r>
            <w:rPr>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第四章  采购需求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_Toc15087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727"/>
            <w:tabs>
              <w:tab w:val="clear" w:pos="9628" w:leader="none"/>
              <w:tab w:val="right" w:pos="9638" w:leader="dot"/>
            </w:tabs>
            <w:rPr>
              <w:rFonts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"_Toc24674" </w:instrText>
          </w:r>
          <w:r>
            <w:rPr>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第五章  评标方法与评标标准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_Toc24674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727"/>
            <w:tabs>
              <w:tab w:val="clear" w:pos="9628" w:leader="none"/>
              <w:tab w:val="right" w:pos="9638" w:leader="dot"/>
            </w:tabs>
            <w:rPr>
              <w:rFonts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"_Toc15208" </w:instrText>
          </w:r>
          <w:r>
            <w:rPr>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第六章  投标文件格式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_Toc15208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42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rPr>
              <w:color w:val="000000" w:themeColor="text1"/>
              <w:highlight w:val="none"/>
            </w:rPr>
          </w:pPr>
          <w:r>
            <w:rPr>
              <w:rFonts w:hint="eastAsia" w:ascii="宋体" w:hAnsi="宋体" w:eastAsia="宋体" w:cs="宋体"/>
              <w:color w:val="000000" w:themeColor="text1"/>
              <w:sz w:val="28"/>
              <w:szCs w:val="28"/>
              <w:highlight w:val="none"/>
            </w:rPr>
            <w:fldChar w:fldCharType="end"/>
          </w:r>
          <w:r>
            <w:rPr>
              <w:color w:val="000000" w:themeColor="text1"/>
            </w:rPr>
          </w:r>
          <w:r/>
        </w:p>
      </w:sdtContent>
    </w:sdt>
    <w:p>
      <w:pPr>
        <w:rPr>
          <w:color w:val="000000" w:themeColor="text1"/>
          <w:highlight w:val="none"/>
        </w:rPr>
      </w:pPr>
      <w:r>
        <w:rPr>
          <w:color w:val="000000" w:themeColor="text1"/>
          <w:highlight w:val="none"/>
        </w:rPr>
      </w:r>
      <w:r>
        <w:rPr>
          <w:color w:val="000000" w:themeColor="text1"/>
        </w:rPr>
      </w:r>
      <w:r/>
    </w:p>
    <w:p>
      <w:pPr>
        <w:jc w:val="left"/>
        <w:spacing w:line="360" w:lineRule="auto"/>
        <w:widowControl/>
        <w:rPr>
          <w:rFonts w:ascii="Times New Roman" w:hAnsi="Times New Roman" w:eastAsia="宋体" w:cs="Times New Roman"/>
          <w:color w:val="000000" w:themeColor="text1"/>
          <w:sz w:val="28"/>
          <w:highlight w:val="none"/>
        </w:rPr>
      </w:pPr>
      <w:r>
        <w:rPr>
          <w:rFonts w:ascii="Times New Roman" w:hAnsi="Times New Roman" w:eastAsia="宋体" w:cs="Times New Roman"/>
          <w:color w:val="000000" w:themeColor="text1"/>
          <w:sz w:val="28"/>
          <w:highlight w:val="none"/>
        </w:rPr>
        <w:br w:type="page" w:clear="all"/>
      </w:r>
      <w:r>
        <w:rPr>
          <w:color w:val="000000" w:themeColor="text1"/>
        </w:rPr>
      </w:r>
      <w:r/>
    </w:p>
    <w:p>
      <w:pPr>
        <w:pStyle w:val="701"/>
        <w:spacing w:before="156" w:after="156"/>
        <w:rPr>
          <w:rFonts w:ascii="Times New Roman" w:hAnsi="Times New Roman" w:eastAsia="宋体" w:cs="Times New Roman"/>
          <w:color w:val="000000" w:themeColor="text1"/>
          <w:highlight w:val="none"/>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Times New Roman" w:hAnsi="Times New Roman" w:eastAsia="宋体" w:cs="Times New Roman"/>
          <w:color w:val="000000" w:themeColor="text1"/>
          <w:highlight w:val="none"/>
        </w:rPr>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color w:val="000000" w:themeColor="text1"/>
        </w:rPr>
      </w:r>
      <w:bookmarkStart w:id="1" w:name="_Toc19444"/>
      <w:r>
        <w:rPr>
          <w:color w:val="000000" w:themeColor="text1"/>
        </w:rPr>
      </w:r>
      <w:bookmarkStart w:id="2" w:name="_Toc162361610"/>
      <w:r>
        <w:rPr>
          <w:rFonts w:ascii="Times New Roman" w:hAnsi="Times New Roman" w:eastAsia="宋体" w:cs="Times New Roman"/>
          <w:color w:val="000000" w:themeColor="text1"/>
          <w:highlight w:val="none"/>
        </w:rPr>
        <w:t xml:space="preserve">第一章  投标邀请</w:t>
      </w:r>
      <w:bookmarkEnd w:id="1"/>
      <w:r>
        <w:rPr>
          <w:color w:val="000000" w:themeColor="text1"/>
        </w:rPr>
      </w:r>
      <w:bookmarkEnd w:id="2"/>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受</w:t>
      </w:r>
      <w:r>
        <w:rPr>
          <w:rFonts w:hint="eastAsia" w:ascii="Times New Roman" w:hAnsi="Times New Roman" w:eastAsia="宋体" w:cs="Times New Roman"/>
          <w:color w:val="000000" w:themeColor="text1"/>
          <w:sz w:val="24"/>
          <w:szCs w:val="24"/>
          <w:highlight w:val="none"/>
          <w:lang w:eastAsia="zh-CN"/>
        </w:rPr>
        <w:t xml:space="preserve">东海县财政局（县国资办）</w:t>
      </w:r>
      <w:r>
        <w:rPr>
          <w:rFonts w:ascii="Times New Roman" w:hAnsi="Times New Roman" w:eastAsia="宋体" w:cs="Times New Roman"/>
          <w:color w:val="000000" w:themeColor="text1"/>
          <w:sz w:val="24"/>
          <w:szCs w:val="24"/>
          <w:highlight w:val="none"/>
        </w:rPr>
        <w:t xml:space="preserve">的委托，江苏慧源建设工程咨询有限公司就</w:t>
      </w:r>
      <w:r>
        <w:rPr>
          <w:rFonts w:hint="eastAsia" w:ascii="Times New Roman" w:hAnsi="Times New Roman" w:eastAsia="宋体" w:cs="Times New Roman"/>
          <w:color w:val="000000" w:themeColor="text1"/>
          <w:sz w:val="24"/>
          <w:szCs w:val="24"/>
          <w:highlight w:val="none"/>
          <w:lang w:eastAsia="zh-CN"/>
        </w:rPr>
        <w:t xml:space="preserve">县属监管企业年度经营业绩考核审计项目（三年总项目）</w:t>
      </w:r>
      <w:r>
        <w:rPr>
          <w:rFonts w:ascii="Times New Roman" w:hAnsi="Times New Roman" w:eastAsia="宋体" w:cs="Times New Roman"/>
          <w:color w:val="000000" w:themeColor="text1"/>
          <w:sz w:val="24"/>
          <w:szCs w:val="24"/>
          <w:highlight w:val="none"/>
        </w:rPr>
        <w:t xml:space="preserve">（项目编号</w:t>
      </w:r>
      <w:r>
        <w:rPr>
          <w:rFonts w:hint="eastAsia" w:ascii="Times New Roman" w:hAnsi="Times New Roman" w:eastAsia="宋体" w:cs="Times New Roman"/>
          <w:color w:val="000000" w:themeColor="text1"/>
          <w:sz w:val="24"/>
          <w:szCs w:val="24"/>
          <w:highlight w:val="none"/>
        </w:rPr>
        <w:t xml:space="preserve">：</w:t>
      </w:r>
      <w:r>
        <w:rPr>
          <w:rFonts w:hint="eastAsia" w:ascii="Times New Roman" w:hAnsi="Times New Roman" w:eastAsia="宋体" w:cs="Times New Roman"/>
          <w:color w:val="000000" w:themeColor="text1"/>
          <w:sz w:val="24"/>
          <w:szCs w:val="24"/>
          <w:highlight w:val="none"/>
          <w:lang w:eastAsia="zh-CN"/>
        </w:rPr>
        <w:t xml:space="preserve">JSZC-320722-DLDL-G2026-0002</w:t>
      </w:r>
      <w:r>
        <w:rPr>
          <w:rFonts w:ascii="Times New Roman" w:hAnsi="Times New Roman" w:eastAsia="宋体" w:cs="Times New Roman"/>
          <w:color w:val="000000" w:themeColor="text1"/>
          <w:sz w:val="24"/>
          <w:szCs w:val="24"/>
          <w:highlight w:val="none"/>
        </w:rPr>
        <w:t xml:space="preserve">）项目进行公开招标采购，欢迎符合条件的供应商投标。</w:t>
      </w:r>
      <w:r>
        <w:rPr>
          <w:color w:val="000000" w:themeColor="text1"/>
        </w:rPr>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项目概况</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b/>
                <w:color w:val="000000" w:themeColor="text1"/>
                <w:sz w:val="24"/>
                <w:szCs w:val="24"/>
                <w:highlight w:val="none"/>
                <w:u w:val="single"/>
                <w:lang w:eastAsia="zh-CN"/>
              </w:rPr>
              <w:t xml:space="preserve">县属监管企业年度经营业绩考核审计项目（三年总项目）</w:t>
            </w:r>
            <w:r>
              <w:rPr>
                <w:rFonts w:ascii="Times New Roman" w:hAnsi="Times New Roman" w:eastAsia="宋体" w:cs="Times New Roman"/>
                <w:color w:val="000000" w:themeColor="text1"/>
                <w:sz w:val="24"/>
                <w:szCs w:val="24"/>
                <w:highlight w:val="none"/>
              </w:rPr>
              <w:t xml:space="preserve">招标项目的潜在投标人应在</w:t>
            </w:r>
            <w:r>
              <w:rPr>
                <w:rFonts w:ascii="Times New Roman" w:hAnsi="Times New Roman" w:eastAsia="宋体" w:cs="Times New Roman"/>
                <w:b/>
                <w:color w:val="000000" w:themeColor="text1"/>
                <w:sz w:val="24"/>
                <w:szCs w:val="24"/>
                <w:highlight w:val="none"/>
                <w:u w:val="single"/>
              </w:rPr>
              <w:t xml:space="preserve">江苏政府采购网</w:t>
            </w:r>
            <w:r>
              <w:rPr>
                <w:rFonts w:ascii="Times New Roman" w:hAnsi="Times New Roman" w:eastAsia="宋体" w:cs="Times New Roman"/>
                <w:color w:val="000000" w:themeColor="text1"/>
                <w:sz w:val="24"/>
                <w:szCs w:val="24"/>
                <w:highlight w:val="none"/>
              </w:rPr>
              <w:t xml:space="preserve">自行免费下载招标文件，并于</w:t>
            </w:r>
            <w:r>
              <w:rPr>
                <w:rFonts w:ascii="Times New Roman" w:hAnsi="Times New Roman" w:eastAsia="宋体" w:cs="Times New Roman"/>
                <w:b/>
                <w:color w:val="000000" w:themeColor="text1"/>
                <w:sz w:val="24"/>
                <w:szCs w:val="24"/>
                <w:highlight w:val="none"/>
                <w:u w:val="single"/>
              </w:rPr>
              <w:t xml:space="preserve">202</w:t>
            </w:r>
            <w:r>
              <w:rPr>
                <w:rFonts w:hint="eastAsia" w:ascii="Times New Roman" w:hAnsi="Times New Roman" w:eastAsia="宋体" w:cs="Times New Roman"/>
                <w:b/>
                <w:color w:val="000000" w:themeColor="text1"/>
                <w:sz w:val="24"/>
                <w:szCs w:val="24"/>
                <w:highlight w:val="none"/>
                <w:u w:val="single"/>
              </w:rPr>
              <w:t xml:space="preserve">6</w:t>
            </w:r>
            <w:r>
              <w:rPr>
                <w:rFonts w:ascii="Times New Roman" w:hAnsi="Times New Roman" w:eastAsia="宋体" w:cs="Times New Roman"/>
                <w:b/>
                <w:color w:val="000000" w:themeColor="text1"/>
                <w:sz w:val="24"/>
                <w:szCs w:val="24"/>
                <w:highlight w:val="none"/>
                <w:u w:val="single"/>
              </w:rPr>
              <w:t xml:space="preserve">年</w:t>
            </w:r>
            <w:r>
              <w:rPr>
                <w:rFonts w:hint="eastAsia" w:ascii="Times New Roman" w:hAnsi="Times New Roman" w:eastAsia="宋体" w:cs="Times New Roman"/>
                <w:b/>
                <w:color w:val="000000" w:themeColor="text1"/>
                <w:sz w:val="24"/>
                <w:szCs w:val="24"/>
                <w:highlight w:val="none"/>
                <w:u w:val="single"/>
                <w:lang w:val="en-US" w:eastAsia="zh-CN"/>
              </w:rPr>
              <w:t xml:space="preserve">11</w:t>
            </w:r>
            <w:r>
              <w:rPr>
                <w:rFonts w:ascii="Times New Roman" w:hAnsi="Times New Roman" w:eastAsia="宋体" w:cs="Times New Roman"/>
                <w:b/>
                <w:color w:val="000000" w:themeColor="text1"/>
                <w:sz w:val="24"/>
                <w:szCs w:val="24"/>
                <w:highlight w:val="none"/>
                <w:u w:val="single"/>
              </w:rPr>
              <w:t xml:space="preserve">月</w:t>
            </w:r>
            <w:r>
              <w:rPr>
                <w:rFonts w:hint="eastAsia" w:ascii="Times New Roman" w:hAnsi="Times New Roman" w:eastAsia="宋体" w:cs="Times New Roman"/>
                <w:b/>
                <w:color w:val="000000" w:themeColor="text1"/>
                <w:sz w:val="24"/>
                <w:szCs w:val="24"/>
                <w:highlight w:val="none"/>
                <w:u w:val="single"/>
                <w:lang w:val="en-US" w:eastAsia="zh-CN"/>
              </w:rPr>
              <w:t xml:space="preserve">06</w:t>
            </w:r>
            <w:r>
              <w:rPr>
                <w:rFonts w:ascii="Times New Roman" w:hAnsi="Times New Roman" w:eastAsia="宋体" w:cs="Times New Roman"/>
                <w:b/>
                <w:color w:val="000000" w:themeColor="text1"/>
                <w:sz w:val="24"/>
                <w:szCs w:val="24"/>
                <w:highlight w:val="none"/>
                <w:u w:val="single"/>
              </w:rPr>
              <w:t xml:space="preserve">日09:00:00（北京时间）</w:t>
            </w:r>
            <w:r>
              <w:rPr>
                <w:rFonts w:ascii="Times New Roman" w:hAnsi="Times New Roman" w:eastAsia="宋体" w:cs="Times New Roman"/>
                <w:color w:val="000000" w:themeColor="text1"/>
                <w:sz w:val="24"/>
                <w:szCs w:val="24"/>
                <w:highlight w:val="none"/>
              </w:rPr>
              <w:t xml:space="preserve">前递交（上传）投标文件。</w:t>
            </w:r>
            <w:r>
              <w:rPr>
                <w:color w:val="000000" w:themeColor="text1"/>
              </w:rPr>
            </w:r>
            <w:r/>
          </w:p>
        </w:tc>
      </w:tr>
    </w:tbl>
    <w:p>
      <w:pPr>
        <w:ind w:firstLine="442"/>
        <w:jc w:val="left"/>
        <w:spacing w:before="120"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本项目总预算金额为</w:t>
      </w:r>
      <w:r>
        <w:rPr>
          <w:rFonts w:hint="eastAsia" w:ascii="Times New Roman" w:hAnsi="Times New Roman" w:eastAsia="宋体" w:cs="Times New Roman"/>
          <w:bCs/>
          <w:color w:val="000000" w:themeColor="text1"/>
          <w:sz w:val="24"/>
          <w:szCs w:val="24"/>
          <w:highlight w:val="none"/>
          <w:lang w:val="en-US" w:eastAsia="zh-CN"/>
        </w:rPr>
        <w:t xml:space="preserve">156万元</w:t>
      </w:r>
      <w:r>
        <w:rPr>
          <w:rFonts w:ascii="Times New Roman" w:hAnsi="Times New Roman" w:eastAsia="宋体" w:cs="Times New Roman"/>
          <w:bCs/>
          <w:color w:val="000000" w:themeColor="text1"/>
          <w:sz w:val="24"/>
          <w:szCs w:val="24"/>
          <w:highlight w:val="none"/>
        </w:rPr>
        <w:t xml:space="preserve">，分为</w:t>
      </w:r>
      <w:r>
        <w:rPr>
          <w:rFonts w:hint="eastAsia" w:ascii="Times New Roman" w:hAnsi="Times New Roman" w:eastAsia="宋体" w:cs="Times New Roman"/>
          <w:bCs/>
          <w:color w:val="000000" w:themeColor="text1"/>
          <w:sz w:val="24"/>
          <w:szCs w:val="24"/>
          <w:highlight w:val="none"/>
          <w:lang w:val="en-US" w:eastAsia="zh-CN"/>
        </w:rPr>
        <w:t xml:space="preserve">两</w:t>
      </w:r>
      <w:r>
        <w:rPr>
          <w:rFonts w:ascii="Times New Roman" w:hAnsi="Times New Roman" w:eastAsia="宋体" w:cs="Times New Roman"/>
          <w:bCs/>
          <w:color w:val="000000" w:themeColor="text1"/>
          <w:sz w:val="24"/>
          <w:szCs w:val="24"/>
          <w:highlight w:val="none"/>
        </w:rPr>
        <w:t xml:space="preserve">个采购包：</w:t>
      </w:r>
      <w:r>
        <w:rPr>
          <w:color w:val="000000" w:themeColor="text1"/>
        </w:rPr>
      </w:r>
      <w:r/>
    </w:p>
    <w:p>
      <w:pPr>
        <w:ind w:firstLine="44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采购包1：</w:t>
      </w:r>
      <w:r>
        <w:rPr>
          <w:rFonts w:hint="eastAsia" w:ascii="Times New Roman" w:hAnsi="Times New Roman" w:eastAsia="宋体" w:cs="Times New Roman"/>
          <w:color w:val="000000" w:themeColor="text1"/>
          <w:sz w:val="24"/>
          <w:szCs w:val="24"/>
          <w:highlight w:val="none"/>
          <w:lang w:eastAsia="zh-CN"/>
        </w:rPr>
        <w:t xml:space="preserve">2026-2028年度福如东海集团、绿海集团、文旅集团财务决算、经营业绩及专项审计（专门面向中小企业）</w:t>
      </w:r>
      <w:r>
        <w:rPr>
          <w:rFonts w:ascii="Times New Roman" w:hAnsi="Times New Roman" w:eastAsia="宋体" w:cs="Times New Roman"/>
          <w:bCs/>
          <w:color w:val="000000" w:themeColor="text1"/>
          <w:sz w:val="24"/>
          <w:szCs w:val="24"/>
          <w:highlight w:val="none"/>
        </w:rPr>
        <w:t xml:space="preserve">（</w:t>
      </w:r>
      <w:r>
        <w:rPr>
          <w:rFonts w:hint="eastAsia" w:ascii="Times New Roman" w:hAnsi="Times New Roman" w:eastAsia="宋体" w:cs="Times New Roman"/>
          <w:bCs/>
          <w:color w:val="000000" w:themeColor="text1"/>
          <w:sz w:val="24"/>
          <w:szCs w:val="24"/>
          <w:highlight w:val="none"/>
          <w:lang w:val="en-US" w:eastAsia="zh-CN"/>
        </w:rPr>
        <w:t xml:space="preserve">81万元</w:t>
      </w:r>
      <w:r>
        <w:rPr>
          <w:rFonts w:ascii="Times New Roman" w:hAnsi="Times New Roman" w:eastAsia="宋体" w:cs="Times New Roman"/>
          <w:bCs/>
          <w:color w:val="000000" w:themeColor="text1"/>
          <w:sz w:val="24"/>
          <w:szCs w:val="24"/>
          <w:highlight w:val="none"/>
        </w:rPr>
        <w:t xml:space="preserve">）；</w:t>
      </w:r>
      <w:r>
        <w:rPr>
          <w:color w:val="000000" w:themeColor="text1"/>
        </w:rPr>
      </w:r>
      <w:r/>
    </w:p>
    <w:p>
      <w:pPr>
        <w:ind w:firstLine="44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采购包2：</w:t>
      </w:r>
      <w:r>
        <w:rPr>
          <w:rFonts w:hint="eastAsia" w:ascii="Times New Roman" w:hAnsi="Times New Roman" w:eastAsia="宋体" w:cs="Times New Roman"/>
          <w:color w:val="000000" w:themeColor="text1"/>
          <w:sz w:val="24"/>
          <w:szCs w:val="24"/>
          <w:highlight w:val="none"/>
          <w:lang w:eastAsia="zh-CN"/>
        </w:rPr>
        <w:t xml:space="preserve">2026-2028年度水晶产业集团、城投集团、农发集团财务决算、经营业绩及专项审计</w:t>
      </w:r>
      <w:r>
        <w:rPr>
          <w:rFonts w:ascii="Times New Roman" w:hAnsi="Times New Roman" w:eastAsia="宋体" w:cs="Times New Roman"/>
          <w:color w:val="000000" w:themeColor="text1"/>
          <w:sz w:val="24"/>
          <w:szCs w:val="24"/>
          <w:highlight w:val="none"/>
        </w:rPr>
        <w:t xml:space="preserve">（专门面向中小企业）</w:t>
      </w:r>
      <w:r>
        <w:rPr>
          <w:rFonts w:ascii="Times New Roman" w:hAnsi="Times New Roman" w:eastAsia="宋体" w:cs="Times New Roman"/>
          <w:bCs/>
          <w:color w:val="000000" w:themeColor="text1"/>
          <w:sz w:val="24"/>
          <w:szCs w:val="24"/>
          <w:highlight w:val="none"/>
        </w:rPr>
        <w:t xml:space="preserve">（</w:t>
      </w:r>
      <w:r>
        <w:rPr>
          <w:rFonts w:hint="eastAsia" w:ascii="Times New Roman" w:hAnsi="Times New Roman" w:eastAsia="宋体" w:cs="Times New Roman"/>
          <w:bCs/>
          <w:color w:val="000000" w:themeColor="text1"/>
          <w:sz w:val="24"/>
          <w:szCs w:val="24"/>
          <w:highlight w:val="none"/>
          <w:lang w:val="en-US" w:eastAsia="zh-CN"/>
        </w:rPr>
        <w:t xml:space="preserve">7</w:t>
      </w:r>
      <w:r>
        <w:rPr>
          <w:rFonts w:ascii="Times New Roman" w:hAnsi="Times New Roman" w:eastAsia="宋体" w:cs="Times New Roman"/>
          <w:bCs/>
          <w:color w:val="000000" w:themeColor="text1"/>
          <w:sz w:val="24"/>
          <w:szCs w:val="24"/>
          <w:highlight w:val="none"/>
        </w:rPr>
        <w:t xml:space="preserve">5万元）；</w:t>
      </w:r>
      <w:r>
        <w:rPr>
          <w:color w:val="000000" w:themeColor="text1"/>
        </w:rPr>
      </w:r>
      <w:r/>
    </w:p>
    <w:p>
      <w:pPr>
        <w:ind w:firstLine="440"/>
        <w:jc w:val="left"/>
        <w:spacing w:line="360" w:lineRule="auto"/>
        <w:widowControl/>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投标人</w:t>
      </w:r>
      <w:r>
        <w:rPr>
          <w:rFonts w:hint="eastAsia" w:ascii="Times New Roman" w:hAnsi="Times New Roman" w:eastAsia="宋体" w:cs="Times New Roman"/>
          <w:bCs/>
          <w:color w:val="000000" w:themeColor="text1"/>
          <w:sz w:val="24"/>
          <w:szCs w:val="24"/>
          <w:highlight w:val="none"/>
          <w:lang w:val="en-US" w:eastAsia="zh-CN"/>
        </w:rPr>
        <w:t xml:space="preserve">两</w:t>
      </w:r>
      <w:r>
        <w:rPr>
          <w:rFonts w:ascii="Times New Roman" w:hAnsi="Times New Roman" w:eastAsia="宋体" w:cs="Times New Roman"/>
          <w:bCs/>
          <w:color w:val="000000" w:themeColor="text1"/>
          <w:sz w:val="24"/>
          <w:szCs w:val="24"/>
          <w:highlight w:val="none"/>
        </w:rPr>
        <w:t xml:space="preserve">个采购包皆可投，但只可中一个采购包。</w:t>
      </w:r>
      <w:r>
        <w:rPr>
          <w:color w:val="000000" w:themeColor="text1"/>
        </w:rPr>
      </w:r>
      <w:r/>
    </w:p>
    <w:p>
      <w:pPr>
        <w:ind w:firstLine="440"/>
        <w:spacing w:line="360" w:lineRule="auto"/>
        <w:widowControl/>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评标的顺序按采购包1、采购包2依次进行</w:t>
      </w:r>
      <w:r>
        <w:rPr>
          <w:rFonts w:hint="eastAsia" w:ascii="Times New Roman" w:hAnsi="Times New Roman" w:eastAsia="宋体" w:cs="Times New Roman"/>
          <w:bCs/>
          <w:color w:val="000000" w:themeColor="text1"/>
          <w:sz w:val="24"/>
          <w:szCs w:val="24"/>
          <w:highlight w:val="none"/>
          <w:lang w:eastAsia="zh-CN"/>
        </w:rPr>
        <w:t xml:space="preserve">。</w:t>
      </w:r>
      <w:r>
        <w:rPr>
          <w:rFonts w:ascii="Times New Roman" w:hAnsi="Times New Roman" w:eastAsia="宋体" w:cs="Times New Roman"/>
          <w:bCs/>
          <w:color w:val="000000" w:themeColor="text1"/>
          <w:sz w:val="24"/>
          <w:szCs w:val="24"/>
          <w:highlight w:val="none"/>
        </w:rPr>
        <w:t xml:space="preserve">如投标人采购包1被</w:t>
      </w:r>
      <w:r>
        <w:rPr>
          <w:rFonts w:hint="eastAsia" w:ascii="Times New Roman" w:hAnsi="Times New Roman" w:eastAsia="宋体" w:cs="Times New Roman"/>
          <w:bCs/>
          <w:color w:val="000000" w:themeColor="text1"/>
          <w:sz w:val="24"/>
          <w:szCs w:val="24"/>
          <w:highlight w:val="none"/>
        </w:rPr>
        <w:t xml:space="preserve">推荐</w:t>
      </w:r>
      <w:r>
        <w:rPr>
          <w:rFonts w:ascii="Times New Roman" w:hAnsi="Times New Roman" w:eastAsia="宋体" w:cs="Times New Roman"/>
          <w:bCs/>
          <w:color w:val="000000" w:themeColor="text1"/>
          <w:sz w:val="24"/>
          <w:szCs w:val="24"/>
          <w:highlight w:val="none"/>
        </w:rPr>
        <w:t xml:space="preserve">为中标</w:t>
      </w:r>
      <w:r>
        <w:rPr>
          <w:rFonts w:hint="eastAsia" w:ascii="Times New Roman" w:hAnsi="Times New Roman" w:eastAsia="宋体" w:cs="Times New Roman"/>
          <w:bCs/>
          <w:color w:val="000000" w:themeColor="text1"/>
          <w:sz w:val="24"/>
          <w:szCs w:val="24"/>
          <w:highlight w:val="none"/>
        </w:rPr>
        <w:t xml:space="preserve">候选</w:t>
      </w:r>
      <w:r>
        <w:rPr>
          <w:rFonts w:ascii="Times New Roman" w:hAnsi="Times New Roman" w:eastAsia="宋体" w:cs="Times New Roman"/>
          <w:bCs/>
          <w:color w:val="000000" w:themeColor="text1"/>
          <w:sz w:val="24"/>
          <w:szCs w:val="24"/>
          <w:highlight w:val="none"/>
        </w:rPr>
        <w:t xml:space="preserve">人，采购包</w:t>
      </w:r>
      <w:r>
        <w:rPr>
          <w:rFonts w:hint="eastAsia" w:ascii="Times New Roman" w:hAnsi="Times New Roman" w:eastAsia="宋体" w:cs="Times New Roman"/>
          <w:bCs/>
          <w:color w:val="000000" w:themeColor="text1"/>
          <w:sz w:val="24"/>
          <w:szCs w:val="24"/>
          <w:highlight w:val="none"/>
          <w:lang w:val="en-US" w:eastAsia="zh-CN"/>
        </w:rPr>
        <w:t xml:space="preserve">2</w:t>
      </w:r>
      <w:r>
        <w:rPr>
          <w:rFonts w:ascii="Times New Roman" w:hAnsi="Times New Roman" w:eastAsia="宋体" w:cs="Times New Roman"/>
          <w:bCs/>
          <w:color w:val="000000" w:themeColor="text1"/>
          <w:sz w:val="24"/>
          <w:szCs w:val="24"/>
          <w:highlight w:val="none"/>
        </w:rPr>
        <w:t xml:space="preserve">将不推荐为中标候选人。</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一、项目基本情况</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项目编号：</w:t>
      </w:r>
      <w:r>
        <w:rPr>
          <w:rFonts w:hint="eastAsia" w:ascii="Times New Roman" w:hAnsi="Times New Roman" w:eastAsia="宋体" w:cs="Times New Roman"/>
          <w:color w:val="000000" w:themeColor="text1"/>
          <w:sz w:val="24"/>
          <w:szCs w:val="24"/>
          <w:highlight w:val="none"/>
          <w:lang w:eastAsia="zh-CN"/>
        </w:rPr>
        <w:t xml:space="preserve">JSZC-320722-DLDL-G2026-0002</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项目名称：</w:t>
      </w:r>
      <w:r>
        <w:rPr>
          <w:rFonts w:hint="eastAsia" w:ascii="Times New Roman" w:hAnsi="Times New Roman" w:eastAsia="宋体" w:cs="Times New Roman"/>
          <w:color w:val="000000" w:themeColor="text1"/>
          <w:sz w:val="24"/>
          <w:szCs w:val="24"/>
          <w:highlight w:val="none"/>
          <w:lang w:eastAsia="zh-CN"/>
        </w:rPr>
        <w:t xml:space="preserve">县属监管企业年度经营业绩考核审计项目（三年总项目）</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采购方式：公开招标</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预算金额：人民币</w:t>
      </w:r>
      <w:r>
        <w:rPr>
          <w:rFonts w:hint="eastAsia" w:ascii="Times New Roman" w:hAnsi="Times New Roman" w:eastAsia="宋体" w:cs="Times New Roman"/>
          <w:color w:val="000000" w:themeColor="text1"/>
          <w:sz w:val="24"/>
          <w:szCs w:val="24"/>
          <w:highlight w:val="none"/>
          <w:lang w:val="en-US" w:eastAsia="zh-CN"/>
        </w:rPr>
        <w:t xml:space="preserve">156万元</w:t>
      </w:r>
      <w:r>
        <w:rPr>
          <w:rFonts w:ascii="Times New Roman" w:hAnsi="Times New Roman" w:eastAsia="宋体" w:cs="Times New Roman"/>
          <w:color w:val="000000" w:themeColor="text1"/>
          <w:sz w:val="24"/>
          <w:szCs w:val="24"/>
          <w:highlight w:val="none"/>
        </w:rPr>
        <w:t xml:space="preserve">（采购包1：</w:t>
      </w:r>
      <w:r>
        <w:rPr>
          <w:rFonts w:hint="eastAsia" w:ascii="Times New Roman" w:hAnsi="Times New Roman" w:eastAsia="宋体" w:cs="Times New Roman"/>
          <w:color w:val="000000" w:themeColor="text1"/>
          <w:sz w:val="24"/>
          <w:szCs w:val="24"/>
          <w:highlight w:val="none"/>
          <w:lang w:val="en-US" w:eastAsia="zh-CN"/>
        </w:rPr>
        <w:t xml:space="preserve">81万元</w:t>
      </w:r>
      <w:r>
        <w:rPr>
          <w:rFonts w:ascii="Times New Roman" w:hAnsi="Times New Roman" w:eastAsia="宋体" w:cs="Times New Roman"/>
          <w:color w:val="000000" w:themeColor="text1"/>
          <w:sz w:val="24"/>
          <w:szCs w:val="24"/>
          <w:highlight w:val="none"/>
        </w:rPr>
        <w:t xml:space="preserve">；采购包2：</w:t>
      </w:r>
      <w:r>
        <w:rPr>
          <w:rFonts w:hint="eastAsia" w:ascii="Times New Roman" w:hAnsi="Times New Roman" w:eastAsia="宋体" w:cs="Times New Roman"/>
          <w:color w:val="000000" w:themeColor="text1"/>
          <w:sz w:val="24"/>
          <w:szCs w:val="24"/>
          <w:highlight w:val="none"/>
          <w:lang w:val="en-US" w:eastAsia="zh-CN"/>
        </w:rPr>
        <w:t xml:space="preserve">7</w:t>
      </w:r>
      <w:r>
        <w:rPr>
          <w:rFonts w:ascii="Times New Roman" w:hAnsi="Times New Roman" w:eastAsia="宋体" w:cs="Times New Roman"/>
          <w:color w:val="000000" w:themeColor="text1"/>
          <w:sz w:val="24"/>
          <w:szCs w:val="24"/>
          <w:highlight w:val="none"/>
        </w:rPr>
        <w:t xml:space="preserve">5万元），投标报价超过预算金额的投标无效。</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采购需求：</w:t>
      </w:r>
      <w:r>
        <w:rPr>
          <w:rFonts w:hint="eastAsia" w:ascii="Times New Roman" w:hAnsi="Times New Roman" w:eastAsia="宋体" w:cs="Times New Roman"/>
          <w:color w:val="000000" w:themeColor="text1"/>
          <w:sz w:val="24"/>
          <w:szCs w:val="24"/>
          <w:highlight w:val="none"/>
        </w:rPr>
        <w:t xml:space="preserve">按照企业年度财务决算工作安排，结合《关于印发东海县县属监管企业主要负责人经营业绩考核及薪酬管理办法的通知》（东政发〔2022〕186号）《关于印发东海县县属国有企业负责人履职待遇业务支出管理暂行办法的通知》（东政发〔2015〕110号）文件要求，东海县财政局（县国资办）分别对福如东海集团、文旅集团</w:t>
      </w:r>
      <w:r>
        <w:rPr>
          <w:rFonts w:hint="eastAsia" w:ascii="Times New Roman" w:hAnsi="Times New Roman" w:eastAsia="宋体" w:cs="Times New Roman"/>
          <w:color w:val="000000" w:themeColor="text1"/>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rPr>
        <w:t xml:space="preserve">绿海集团</w:t>
      </w:r>
      <w:r>
        <w:rPr>
          <w:rFonts w:hint="eastAsia" w:ascii="Times New Roman" w:hAnsi="Times New Roman" w:eastAsia="宋体" w:cs="Times New Roman"/>
          <w:color w:val="000000" w:themeColor="text1"/>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rPr>
        <w:t xml:space="preserve">水晶产业集团、城投集团、农发集团</w:t>
      </w:r>
      <w:r>
        <w:rPr>
          <w:rFonts w:hint="eastAsia" w:ascii="Times New Roman" w:hAnsi="Times New Roman" w:eastAsia="宋体" w:cs="Times New Roman"/>
          <w:color w:val="000000" w:themeColor="text1"/>
          <w:sz w:val="24"/>
          <w:szCs w:val="24"/>
          <w:highlight w:val="none"/>
          <w:lang w:val="en-US" w:eastAsia="zh-CN"/>
        </w:rPr>
        <w:t xml:space="preserve">6</w:t>
      </w:r>
      <w:r>
        <w:rPr>
          <w:rFonts w:hint="eastAsia" w:ascii="Times New Roman" w:hAnsi="Times New Roman" w:eastAsia="宋体" w:cs="Times New Roman"/>
          <w:color w:val="000000" w:themeColor="text1"/>
          <w:sz w:val="24"/>
          <w:szCs w:val="24"/>
          <w:highlight w:val="none"/>
        </w:rPr>
        <w:t xml:space="preserve">家集团公司按年度进行2026-2028年度财务决算审计、经营业绩完成情况及相关专项内容审计，审计内容主要包括《年度财务决算审计报告》《年度经营业绩考核指标完成情况专项报告》《年度企业负责人薪酬发放专项审计报告》《年度企业负责人履职待遇与业务支出专项审计报告》等并于</w:t>
      </w:r>
      <w:r>
        <w:rPr>
          <w:rFonts w:hint="eastAsia" w:ascii="Times New Roman" w:hAnsi="Times New Roman" w:eastAsia="宋体" w:cs="Times New Roman"/>
          <w:color w:val="000000" w:themeColor="text1"/>
          <w:sz w:val="24"/>
          <w:szCs w:val="24"/>
          <w:highlight w:val="none"/>
          <w:lang w:val="en-US" w:eastAsia="zh-CN"/>
        </w:rPr>
        <w:t xml:space="preserve">每个审计年度次</w:t>
      </w:r>
      <w:r>
        <w:rPr>
          <w:rFonts w:hint="eastAsia" w:ascii="Times New Roman" w:hAnsi="Times New Roman" w:eastAsia="宋体" w:cs="Times New Roman"/>
          <w:color w:val="000000" w:themeColor="text1"/>
          <w:sz w:val="24"/>
          <w:szCs w:val="24"/>
          <w:highlight w:val="none"/>
        </w:rPr>
        <w:t xml:space="preserve">年3月30日前完成全部审计工作。详见招标文件第四部分项目需求</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2"/>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对本项目资格要求、采购需求、评标方法与评标标准等部分的询问、质疑请与采购人联系，由采购人负责答复。</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合同履行期限：</w:t>
      </w:r>
      <w:r>
        <w:rPr>
          <w:rFonts w:hint="eastAsia" w:ascii="Times New Roman" w:hAnsi="Times New Roman" w:eastAsia="宋体" w:cs="Times New Roman"/>
          <w:color w:val="000000" w:themeColor="text1"/>
          <w:sz w:val="24"/>
          <w:szCs w:val="24"/>
          <w:highlight w:val="none"/>
          <w:lang w:val="en-US" w:eastAsia="zh-CN"/>
        </w:rPr>
        <w:t xml:space="preserve">三</w:t>
      </w:r>
      <w:r>
        <w:rPr>
          <w:rFonts w:ascii="Times New Roman" w:hAnsi="Times New Roman" w:eastAsia="宋体" w:cs="Times New Roman"/>
          <w:color w:val="000000" w:themeColor="text1"/>
          <w:sz w:val="24"/>
          <w:szCs w:val="24"/>
          <w:highlight w:val="none"/>
        </w:rPr>
        <w:t xml:space="preserve">年。</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本项目不接受联合体投标。</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二、申请人的资格要求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（一）满足《中华人民共和国政府采购法》第二十二条规定，并提供下列材料：</w:t>
      </w:r>
      <w:r>
        <w:rPr>
          <w:color w:val="000000" w:themeColor="text1"/>
        </w:rPr>
      </w:r>
      <w:r/>
    </w:p>
    <w:p>
      <w:pPr>
        <w:ind w:firstLine="420"/>
        <w:spacing w:line="360" w:lineRule="auto"/>
        <w:tabs>
          <w:tab w:val="center" w:pos="4153"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1.法人或者其他组织的营业执照等证明文件，自然人的身份证明</w:t>
      </w:r>
      <w:r>
        <w:rPr>
          <w:rFonts w:ascii="Times New Roman" w:hAnsi="Times New Roman" w:eastAsia="宋体" w:cs="Times New Roman"/>
          <w:b/>
          <w:bCs/>
          <w:color w:val="000000" w:themeColor="text1"/>
          <w:sz w:val="24"/>
          <w:szCs w:val="24"/>
          <w:highlight w:val="none"/>
        </w:rPr>
        <w:t xml:space="preserve">（</w:t>
      </w:r>
      <w:r>
        <w:rPr>
          <w:rFonts w:hint="eastAsia" w:ascii="Times New Roman" w:hAnsi="Times New Roman" w:eastAsia="宋体" w:cs="Times New Roman"/>
          <w:b/>
          <w:bCs/>
          <w:color w:val="000000" w:themeColor="text1"/>
          <w:sz w:val="24"/>
          <w:szCs w:val="24"/>
          <w:highlight w:val="none"/>
          <w:lang w:val="en-US" w:eastAsia="zh-CN"/>
        </w:rPr>
        <w:t xml:space="preserve">如是分所参加投标的，需提供总所的唯一授权，同一总所只允许自身或授权一家分所参与本项目投标。</w:t>
      </w:r>
      <w:r>
        <w:rPr>
          <w:rFonts w:ascii="Times New Roman" w:hAnsi="Times New Roman" w:eastAsia="宋体" w:cs="Times New Roman"/>
          <w:b/>
          <w:bCs/>
          <w:color w:val="000000" w:themeColor="text1"/>
          <w:sz w:val="24"/>
          <w:szCs w:val="24"/>
          <w:highlight w:val="none"/>
        </w:rPr>
        <w:t xml:space="preserve">）</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2.上一年度的财务状况报告（成立不满一年无需提供）；</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根据连财购〔2023〕4号文件精神，2、3项可以提供《财务状况报告及税收、社会保障资金缴纳情况承诺函》，详见投标文件格式。</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4.具备履行合同所必需的设备和专业技术能力的声明及证明材料；</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5.参加政府采购活动前3年内在经营活动中没有重大违法记录的书面声明</w:t>
      </w:r>
      <w:r>
        <w:rPr>
          <w:rFonts w:hint="eastAsia" w:ascii="Times New Roman" w:hAnsi="Times New Roman" w:eastAsia="宋体" w:cs="Times New Roman"/>
          <w:color w:val="000000" w:themeColor="text1"/>
          <w:sz w:val="24"/>
          <w:szCs w:val="24"/>
          <w:highlight w:val="none"/>
          <w:lang w:eastAsia="zh-CN"/>
        </w:rPr>
        <w:t xml:space="preserve">（</w:t>
      </w:r>
      <w:r>
        <w:rPr>
          <w:rFonts w:hint="eastAsia" w:ascii="Times New Roman" w:hAnsi="Times New Roman" w:eastAsia="宋体" w:cs="Times New Roman"/>
          <w:b/>
          <w:bCs/>
          <w:color w:val="000000" w:themeColor="text1"/>
          <w:sz w:val="24"/>
          <w:szCs w:val="24"/>
          <w:highlight w:val="none"/>
          <w:lang w:val="en-US" w:eastAsia="zh-CN"/>
        </w:rPr>
        <w:t xml:space="preserve">如是</w:t>
      </w:r>
      <w:r>
        <w:rPr>
          <w:rFonts w:hint="eastAsia" w:ascii="Times New Roman" w:hAnsi="Times New Roman" w:eastAsia="宋体" w:cs="Times New Roman"/>
          <w:b/>
          <w:bCs/>
          <w:color w:val="000000" w:themeColor="text1"/>
          <w:sz w:val="24"/>
          <w:szCs w:val="24"/>
          <w:highlight w:val="none"/>
        </w:rPr>
        <w:t xml:space="preserve">分所参加投标的</w:t>
      </w:r>
      <w:r>
        <w:rPr>
          <w:rFonts w:hint="eastAsia" w:ascii="Times New Roman" w:hAnsi="Times New Roman" w:eastAsia="宋体" w:cs="Times New Roman"/>
          <w:b/>
          <w:bCs/>
          <w:color w:val="000000" w:themeColor="text1"/>
          <w:sz w:val="24"/>
          <w:szCs w:val="24"/>
          <w:highlight w:val="none"/>
          <w:lang w:eastAsia="zh-CN"/>
        </w:rPr>
        <w:t xml:space="preserve">，</w:t>
      </w:r>
      <w:r>
        <w:rPr>
          <w:rFonts w:hint="eastAsia" w:ascii="Times New Roman" w:hAnsi="Times New Roman" w:eastAsia="宋体" w:cs="Times New Roman"/>
          <w:b/>
          <w:bCs/>
          <w:color w:val="000000" w:themeColor="text1"/>
          <w:sz w:val="24"/>
          <w:szCs w:val="24"/>
          <w:highlight w:val="none"/>
        </w:rPr>
        <w:t xml:space="preserve">总所及分所均应提供参加政府采购活动前</w:t>
      </w:r>
      <w:r>
        <w:rPr>
          <w:rFonts w:hint="eastAsia" w:ascii="Times New Roman" w:hAnsi="Times New Roman" w:eastAsia="宋体" w:cs="Times New Roman"/>
          <w:b/>
          <w:bCs/>
          <w:color w:val="000000" w:themeColor="text1"/>
          <w:sz w:val="24"/>
          <w:szCs w:val="24"/>
          <w:highlight w:val="none"/>
          <w:lang w:val="en-US" w:eastAsia="zh-CN"/>
        </w:rPr>
        <w:t xml:space="preserve">3</w:t>
      </w:r>
      <w:r>
        <w:rPr>
          <w:rFonts w:hint="eastAsia" w:ascii="Times New Roman" w:hAnsi="Times New Roman" w:eastAsia="宋体" w:cs="Times New Roman"/>
          <w:b/>
          <w:bCs/>
          <w:color w:val="000000" w:themeColor="text1"/>
          <w:sz w:val="24"/>
          <w:szCs w:val="24"/>
          <w:highlight w:val="none"/>
        </w:rPr>
        <w:t xml:space="preserve">年内在经营活动中没有重大违法记录的书面声明函</w:t>
      </w:r>
      <w:r>
        <w:rPr>
          <w:rFonts w:hint="eastAsia" w:ascii="Times New Roman" w:hAnsi="Times New Roman" w:eastAsia="宋体" w:cs="Times New Roman"/>
          <w:b/>
          <w:bCs/>
          <w:color w:val="000000" w:themeColor="text1"/>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lang w:eastAsia="zh-CN"/>
        </w:rPr>
        <w:t xml:space="preserve">）</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6.法律、行政法规规定的其他条件。（如有，请按要求提供）</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bCs/>
          <w:color w:val="000000" w:themeColor="text1"/>
          <w:sz w:val="24"/>
          <w:szCs w:val="24"/>
          <w:highlight w:val="none"/>
        </w:rPr>
        <w:t xml:space="preserve">（二）落实政府采购政策需满足的资格要求：</w:t>
      </w:r>
      <w:r>
        <w:rPr>
          <w:rFonts w:ascii="Times New Roman" w:hAnsi="Times New Roman" w:eastAsia="宋体" w:cs="Times New Roman"/>
          <w:color w:val="000000" w:themeColor="text1"/>
          <w:sz w:val="24"/>
          <w:szCs w:val="24"/>
          <w:highlight w:val="none"/>
        </w:rPr>
        <w:t xml:space="preserve">本项目专门面向中型企业、小型企业、微型企业、残疾人福利性单位、监狱企业采购，符合要求的投标人须提供《中小企业声明函》</w:t>
      </w:r>
      <w:r>
        <w:rPr>
          <w:rFonts w:hint="eastAsia" w:ascii="Times New Roman" w:hAnsi="Times New Roman" w:eastAsia="宋体" w:cs="Times New Roman"/>
          <w:color w:val="000000" w:themeColor="text1"/>
          <w:sz w:val="24"/>
          <w:szCs w:val="24"/>
          <w:highlight w:val="none"/>
        </w:rPr>
        <w:t xml:space="preserve">（</w:t>
      </w:r>
      <w:r>
        <w:rPr>
          <w:rFonts w:ascii="Times New Roman" w:hAnsi="Times New Roman" w:eastAsia="宋体" w:cs="Times New Roman"/>
          <w:color w:val="000000" w:themeColor="text1"/>
          <w:sz w:val="24"/>
          <w:szCs w:val="24"/>
          <w:highlight w:val="none"/>
        </w:rPr>
        <w:t xml:space="preserve">详见第六章 投标文件格式</w:t>
      </w:r>
      <w:r>
        <w:rPr>
          <w:rFonts w:hint="eastAsia" w:ascii="Times New Roman" w:hAnsi="Times New Roman" w:eastAsia="宋体" w:cs="Times New Roman"/>
          <w:color w:val="000000" w:themeColor="text1"/>
          <w:sz w:val="24"/>
          <w:szCs w:val="24"/>
          <w:highlight w:val="none"/>
        </w:rPr>
        <w:t xml:space="preserve">）</w:t>
      </w:r>
      <w:r>
        <w:rPr>
          <w:rFonts w:ascii="Times New Roman" w:hAnsi="Times New Roman" w:eastAsia="宋体" w:cs="Times New Roman"/>
          <w:color w:val="000000" w:themeColor="text1"/>
          <w:sz w:val="24"/>
          <w:szCs w:val="24"/>
          <w:highlight w:val="none"/>
        </w:rPr>
        <w:t xml:space="preserve">或《残疾人福利性单位声明函》</w:t>
      </w:r>
      <w:r>
        <w:rPr>
          <w:rFonts w:hint="eastAsia" w:ascii="Times New Roman" w:hAnsi="Times New Roman" w:eastAsia="宋体" w:cs="Times New Roman"/>
          <w:color w:val="000000" w:themeColor="text1"/>
          <w:sz w:val="24"/>
          <w:szCs w:val="24"/>
          <w:highlight w:val="none"/>
        </w:rPr>
        <w:t xml:space="preserve">（</w:t>
      </w:r>
      <w:r>
        <w:rPr>
          <w:rFonts w:ascii="Times New Roman" w:hAnsi="Times New Roman" w:eastAsia="宋体" w:cs="Times New Roman"/>
          <w:color w:val="000000" w:themeColor="text1"/>
          <w:sz w:val="24"/>
          <w:szCs w:val="24"/>
          <w:highlight w:val="none"/>
        </w:rPr>
        <w:t xml:space="preserve">详见第六章 投标文件格式</w:t>
      </w:r>
      <w:r>
        <w:rPr>
          <w:rFonts w:hint="eastAsia" w:ascii="Times New Roman" w:hAnsi="Times New Roman" w:eastAsia="宋体" w:cs="Times New Roman"/>
          <w:color w:val="000000" w:themeColor="text1"/>
          <w:sz w:val="24"/>
          <w:szCs w:val="24"/>
          <w:highlight w:val="none"/>
        </w:rPr>
        <w:t xml:space="preserve">）</w:t>
      </w:r>
      <w:r>
        <w:rPr>
          <w:rFonts w:ascii="Times New Roman" w:hAnsi="Times New Roman" w:eastAsia="宋体" w:cs="Times New Roman"/>
          <w:color w:val="000000" w:themeColor="text1"/>
          <w:sz w:val="24"/>
          <w:szCs w:val="24"/>
          <w:highlight w:val="none"/>
        </w:rPr>
        <w:t xml:space="preserve">或属于监狱企业的证明文件，否则投标无效。</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（三）本项目的特定资格要求：</w:t>
      </w:r>
      <w:r>
        <w:rPr>
          <w:rFonts w:ascii="Times New Roman" w:hAnsi="Times New Roman" w:eastAsia="宋体" w:cs="Times New Roman"/>
          <w:color w:val="000000" w:themeColor="text1"/>
          <w:sz w:val="24"/>
          <w:szCs w:val="24"/>
          <w:highlight w:val="none"/>
        </w:rPr>
        <w:t xml:space="preserve">投标人须具有依法设立的会计师事务所资质。</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三、获取招标文件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时间：自招标文件公告发布之日起5个工作日</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地点：在“江苏政府采购网”自行免费下载招标文件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方式：投标人办理江苏省政府采购交易系统CA数字证书，登录“苏采云”政府采购交易系统，自行下载。</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售价：0.00元</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四、提交投标文件截止时间、开标时间和地点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提交投标文件截止时间：202</w:t>
      </w:r>
      <w:r>
        <w:rPr>
          <w:rFonts w:hint="eastAsia" w:ascii="Times New Roman" w:hAnsi="Times New Roman" w:eastAsia="宋体" w:cs="Times New Roman"/>
          <w:color w:val="000000" w:themeColor="text1"/>
          <w:sz w:val="24"/>
          <w:szCs w:val="24"/>
          <w:highlight w:val="none"/>
        </w:rPr>
        <w:t xml:space="preserve">6</w:t>
      </w:r>
      <w:r>
        <w:rPr>
          <w:rFonts w:ascii="Times New Roman" w:hAnsi="Times New Roman" w:eastAsia="宋体" w:cs="Times New Roman"/>
          <w:color w:val="000000" w:themeColor="text1"/>
          <w:sz w:val="24"/>
          <w:szCs w:val="24"/>
          <w:highlight w:val="none"/>
        </w:rPr>
        <w:t xml:space="preserve">年</w:t>
      </w:r>
      <w:r>
        <w:rPr>
          <w:rFonts w:hint="eastAsia" w:ascii="Times New Roman" w:hAnsi="Times New Roman" w:eastAsia="宋体" w:cs="Times New Roman"/>
          <w:color w:val="000000" w:themeColor="text1"/>
          <w:sz w:val="24"/>
          <w:szCs w:val="24"/>
          <w:highlight w:val="none"/>
          <w:lang w:val="en-US" w:eastAsia="zh-CN"/>
        </w:rPr>
        <w:t xml:space="preserve">11</w:t>
      </w:r>
      <w:r>
        <w:rPr>
          <w:rFonts w:ascii="Times New Roman" w:hAnsi="Times New Roman" w:eastAsia="宋体" w:cs="Times New Roman"/>
          <w:color w:val="000000" w:themeColor="text1"/>
          <w:sz w:val="24"/>
          <w:szCs w:val="24"/>
          <w:highlight w:val="none"/>
        </w:rPr>
        <w:t xml:space="preserve">月</w:t>
      </w:r>
      <w:r>
        <w:rPr>
          <w:rFonts w:hint="eastAsia" w:ascii="Times New Roman" w:hAnsi="Times New Roman" w:eastAsia="宋体" w:cs="Times New Roman"/>
          <w:color w:val="000000" w:themeColor="text1"/>
          <w:sz w:val="24"/>
          <w:szCs w:val="24"/>
          <w:highlight w:val="none"/>
          <w:lang w:val="en-US" w:eastAsia="zh-CN"/>
        </w:rPr>
        <w:t xml:space="preserve">06</w:t>
      </w:r>
      <w:r>
        <w:rPr>
          <w:rFonts w:ascii="Times New Roman" w:hAnsi="Times New Roman" w:eastAsia="宋体" w:cs="Times New Roman"/>
          <w:color w:val="000000" w:themeColor="text1"/>
          <w:sz w:val="24"/>
          <w:szCs w:val="24"/>
          <w:highlight w:val="none"/>
        </w:rPr>
        <w:t xml:space="preserve">日09:00:00（北京时间）</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开标时间：202</w:t>
      </w:r>
      <w:r>
        <w:rPr>
          <w:rFonts w:hint="eastAsia" w:ascii="Times New Roman" w:hAnsi="Times New Roman" w:eastAsia="宋体" w:cs="Times New Roman"/>
          <w:color w:val="000000" w:themeColor="text1"/>
          <w:sz w:val="24"/>
          <w:szCs w:val="24"/>
          <w:highlight w:val="none"/>
        </w:rPr>
        <w:t xml:space="preserve">6</w:t>
      </w:r>
      <w:r>
        <w:rPr>
          <w:rFonts w:ascii="Times New Roman" w:hAnsi="Times New Roman" w:eastAsia="宋体" w:cs="Times New Roman"/>
          <w:color w:val="000000" w:themeColor="text1"/>
          <w:sz w:val="24"/>
          <w:szCs w:val="24"/>
          <w:highlight w:val="none"/>
        </w:rPr>
        <w:t xml:space="preserve">年</w:t>
      </w:r>
      <w:r>
        <w:rPr>
          <w:rFonts w:hint="eastAsia" w:ascii="Times New Roman" w:hAnsi="Times New Roman" w:eastAsia="宋体" w:cs="Times New Roman"/>
          <w:color w:val="000000" w:themeColor="text1"/>
          <w:sz w:val="24"/>
          <w:szCs w:val="24"/>
          <w:highlight w:val="none"/>
          <w:lang w:val="en-US" w:eastAsia="zh-CN"/>
        </w:rPr>
        <w:t xml:space="preserve">11</w:t>
      </w:r>
      <w:r>
        <w:rPr>
          <w:rFonts w:ascii="Times New Roman" w:hAnsi="Times New Roman" w:eastAsia="宋体" w:cs="Times New Roman"/>
          <w:color w:val="000000" w:themeColor="text1"/>
          <w:sz w:val="24"/>
          <w:szCs w:val="24"/>
          <w:highlight w:val="none"/>
        </w:rPr>
        <w:t xml:space="preserve">月</w:t>
      </w:r>
      <w:r>
        <w:rPr>
          <w:rFonts w:hint="eastAsia" w:ascii="Times New Roman" w:hAnsi="Times New Roman" w:eastAsia="宋体" w:cs="Times New Roman"/>
          <w:color w:val="000000" w:themeColor="text1"/>
          <w:sz w:val="24"/>
          <w:szCs w:val="24"/>
          <w:highlight w:val="none"/>
          <w:lang w:val="en-US" w:eastAsia="zh-CN"/>
        </w:rPr>
        <w:t xml:space="preserve">06</w:t>
      </w:r>
      <w:r>
        <w:rPr>
          <w:rFonts w:ascii="Times New Roman" w:hAnsi="Times New Roman" w:eastAsia="宋体" w:cs="Times New Roman"/>
          <w:color w:val="000000" w:themeColor="text1"/>
          <w:sz w:val="24"/>
          <w:szCs w:val="24"/>
          <w:highlight w:val="none"/>
        </w:rPr>
        <w:t xml:space="preserve">日09:00:00（北京时间）</w:t>
      </w:r>
      <w:r>
        <w:rPr>
          <w:color w:val="000000" w:themeColor="text1"/>
        </w:rPr>
      </w:r>
      <w:r/>
    </w:p>
    <w:p>
      <w:pPr>
        <w:ind w:firstLine="480"/>
        <w:spacing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sz w:val="24"/>
          <w:szCs w:val="24"/>
          <w:highlight w:val="none"/>
        </w:rPr>
        <w:t xml:space="preserve">开标地点：“苏采云”政府采购交易系统网上开标大厅</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五、公告期限</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自本公告发布之日起5个工作日。</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六、其他补充事宜</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1.本次招标不收取投标保证金。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2.本招标文件中</w:t>
      </w:r>
      <w:r>
        <w:rPr>
          <w:rFonts w:ascii="Times New Roman" w:hAnsi="Times New Roman" w:eastAsia="宋体" w:cs="Times New Roman"/>
          <w:i/>
          <w:iCs/>
          <w:color w:val="000000" w:themeColor="text1"/>
          <w:sz w:val="24"/>
          <w:szCs w:val="24"/>
          <w:highlight w:val="none"/>
          <w:u w:val="single"/>
        </w:rPr>
        <w:t xml:space="preserve">斜体且有下划线</w:t>
      </w:r>
      <w:r>
        <w:rPr>
          <w:rFonts w:ascii="Times New Roman" w:hAnsi="Times New Roman" w:eastAsia="宋体" w:cs="Times New Roman"/>
          <w:color w:val="000000" w:themeColor="text1"/>
          <w:sz w:val="24"/>
          <w:szCs w:val="24"/>
          <w:highlight w:val="none"/>
        </w:rPr>
        <w:t xml:space="preserve">部分为实质性要求和条件，投标人须逐条做出满足实质性要求和条件的响应，否则将按无效响应处理。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http://www.ccgp-jiangsu.gov.cn/jiangsu/zlxz/ee/ee3a4bc5a3454aa2b0d9312230633ce9.html</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t xml:space="preserve">七、对本次招标提出询问，请按以下方式联系</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1.采购人信息</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名    称：</w:t>
      </w:r>
      <w:r>
        <w:rPr>
          <w:rFonts w:hint="eastAsia" w:ascii="Times New Roman" w:hAnsi="Times New Roman" w:eastAsia="宋体" w:cs="Times New Roman"/>
          <w:color w:val="000000" w:themeColor="text1"/>
          <w:sz w:val="24"/>
          <w:szCs w:val="24"/>
          <w:highlight w:val="none"/>
          <w:lang w:eastAsia="zh-CN"/>
        </w:rPr>
        <w:t xml:space="preserve">东海县财政局（县国资办）</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地    址：</w:t>
      </w:r>
      <w:r>
        <w:rPr>
          <w:rFonts w:hint="eastAsia" w:ascii="Times New Roman" w:hAnsi="Times New Roman" w:eastAsia="宋体" w:cs="Times New Roman"/>
          <w:color w:val="000000" w:themeColor="text1"/>
          <w:sz w:val="24"/>
          <w:szCs w:val="24"/>
          <w:highlight w:val="none"/>
          <w:lang w:eastAsia="zh-CN"/>
        </w:rPr>
        <w:t xml:space="preserve">东海县晶都大道与牛山北路交汇处</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联系方式：</w:t>
      </w:r>
      <w:r>
        <w:rPr>
          <w:rFonts w:hint="eastAsia" w:ascii="Times New Roman" w:hAnsi="Times New Roman" w:eastAsia="宋体" w:cs="Times New Roman"/>
          <w:color w:val="000000" w:themeColor="text1"/>
          <w:sz w:val="24"/>
          <w:szCs w:val="24"/>
          <w:highlight w:val="none"/>
          <w:lang w:eastAsia="zh-CN"/>
        </w:rPr>
        <w:t xml:space="preserve">0518-87776509</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2.采购代理机构信息</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名    称：江苏慧源建设工程咨询有限公司</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地    址：连云港市海州区凌州东路德惠商务大厦A座19楼</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联系方式：</w:t>
      </w:r>
      <w:r>
        <w:rPr>
          <w:rFonts w:hint="eastAsia" w:ascii="Times New Roman" w:hAnsi="Times New Roman" w:eastAsia="宋体" w:cs="Times New Roman"/>
          <w:color w:val="000000" w:themeColor="text1"/>
          <w:sz w:val="24"/>
          <w:szCs w:val="24"/>
          <w:highlight w:val="none"/>
        </w:rPr>
        <w:t xml:space="preserve">刘工</w:t>
      </w:r>
      <w:r>
        <w:rPr>
          <w:rFonts w:ascii="Times New Roman" w:hAnsi="Times New Roman" w:eastAsia="宋体" w:cs="Times New Roman"/>
          <w:color w:val="000000" w:themeColor="text1"/>
          <w:sz w:val="24"/>
          <w:szCs w:val="24"/>
          <w:highlight w:val="none"/>
        </w:rPr>
        <w:t xml:space="preserve">   0518-81181011</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3.项目联系方式</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项目联系人：</w:t>
      </w:r>
      <w:r>
        <w:rPr>
          <w:rFonts w:hint="eastAsia" w:ascii="Times New Roman" w:hAnsi="Times New Roman" w:eastAsia="宋体" w:cs="Times New Roman"/>
          <w:color w:val="000000" w:themeColor="text1"/>
          <w:sz w:val="24"/>
          <w:szCs w:val="24"/>
          <w:highlight w:val="none"/>
          <w:lang w:eastAsia="zh-CN"/>
        </w:rPr>
        <w:t xml:space="preserve">张先生</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电      话：</w:t>
      </w:r>
      <w:r>
        <w:rPr>
          <w:rFonts w:hint="eastAsia" w:ascii="Times New Roman" w:hAnsi="Times New Roman" w:eastAsia="宋体" w:cs="Times New Roman"/>
          <w:color w:val="000000" w:themeColor="text1"/>
          <w:sz w:val="24"/>
          <w:szCs w:val="24"/>
          <w:highlight w:val="none"/>
          <w:lang w:eastAsia="zh-CN"/>
        </w:rPr>
        <w:t xml:space="preserve">0518-87776509</w:t>
      </w:r>
      <w:r>
        <w:rPr>
          <w:color w:val="000000" w:themeColor="text1"/>
        </w:rPr>
      </w:r>
      <w:r/>
    </w:p>
    <w:p>
      <w:pP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br w:type="page" w:clear="all"/>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color w:val="000000" w:themeColor="text1"/>
        </w:rPr>
      </w:r>
      <w:bookmarkStart w:id="3" w:name="_Toc162361611"/>
      <w:r>
        <w:rPr>
          <w:color w:val="000000" w:themeColor="text1"/>
        </w:rPr>
      </w:r>
      <w:bookmarkStart w:id="4" w:name="_Toc25820"/>
      <w:r>
        <w:rPr>
          <w:rFonts w:ascii="Times New Roman" w:hAnsi="Times New Roman" w:eastAsia="宋体" w:cs="Times New Roman"/>
          <w:color w:val="000000" w:themeColor="text1"/>
          <w:highlight w:val="none"/>
        </w:rPr>
        <w:t xml:space="preserve">第二章  投标人须知</w:t>
      </w:r>
      <w:bookmarkEnd w:id="3"/>
      <w:r>
        <w:rPr>
          <w:color w:val="000000" w:themeColor="text1"/>
        </w:rPr>
      </w:r>
      <w:bookmarkEnd w:id="4"/>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一、总则</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1.招标方式</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 本次招标采取公开招标方式，本招标文件仅适用于招标公告中所述项目。</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2.合格的投标人</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 满足招标公告中供应商的资格要求的规定。</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2.3 满足本招标文件全部实质性要求和条件的规定。</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2.4 符合上述条件的投标人应承担投标及履约过</w:t>
      </w:r>
      <w:r>
        <w:rPr>
          <w:rFonts w:hint="eastAsia" w:ascii="Times New Roman" w:hAnsi="Times New Roman" w:eastAsia="宋体" w:cs="Times New Roman"/>
          <w:color w:val="000000" w:themeColor="text1"/>
          <w:sz w:val="24"/>
          <w:szCs w:val="24"/>
          <w:highlight w:val="none"/>
        </w:rPr>
        <w:t xml:space="preserve">程中</w:t>
      </w:r>
      <w:r>
        <w:rPr>
          <w:rFonts w:ascii="Times New Roman" w:hAnsi="Times New Roman" w:eastAsia="宋体" w:cs="Times New Roman"/>
          <w:color w:val="000000" w:themeColor="text1"/>
          <w:sz w:val="24"/>
          <w:szCs w:val="24"/>
          <w:highlight w:val="none"/>
        </w:rPr>
        <w:t xml:space="preserve">应承担的全部责任与义务。</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2.5单位负责人为同一人或者存在直接控股、管理关系的不同供应商，不得参加同一合同项下的政府采购活动。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2.6除单一来源采购项目外，为采购项目提供整体设计、规范编制或者项目管理、监理、检测等服务的供应商，不得再参加该采购项目的其他采购活动。</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3.适用法律</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3.1 本次招标及由此产生的合同受中华人民共和国有关的法律法规制约和保护。</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4.投标费用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4.1投标人应自行承担所有与参加投标有关的费用，无论投标过程中的做法和结果如何，江苏慧源建设工程咨询有限公司（以下简称代理机构）在任何情况下均无义务和责任承担这些费用。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4.2 </w:t>
      </w:r>
      <w:r>
        <w:rPr>
          <w:rFonts w:ascii="SimSun" w:hAnsi="SimSun" w:eastAsia="SimSun" w:cs="SimSun"/>
          <w:color w:val="000000"/>
          <w:sz w:val="24"/>
        </w:rPr>
        <w:t xml:space="preserve">本次招标采购人和代理机构不收取标书工本费与中标服务费</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5.招标文件的约束力</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5.1 投标人一旦参加本项目采购活动，即被认为接受了本招标文件的规定和约束。</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二、招标文件</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6.招标文件构成</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6.1 招标文件由以下部分组成：</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（1）投标邀请</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（2）投标人须知</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（3）合同文本</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（4）采购需求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（5）评标方法与评标标准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（6）投标文件格式</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请仔细检查招标文件是否齐全，如有缺漏请立即与代理机构联系解决。</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7.招标文件的澄清</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7.1 任何要求对招标文件进行澄清的投标人，应在投标截止期十日前按招标公告中的通讯地址，以书面形式通知采购人或者代理机构。</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8.招标文件的修改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8.1 在投标截止时间前，代理机构可以对招标文件进行修改。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8.2 代理机构有权按照法定的要求推迟投标截止日期和开标日期。</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8.3 招标文件的修改将在江苏政府采购网公布，补充文件将作为招标文件的组成部分，并对投标人具有约束力。</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三、投标文件的编制</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9.投标文件编写注意事项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10.投标文件的语言及度量衡单位</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10.2 除技术性能另有规定外，投标文件所使用的度量衡单位，均须采用国家法定计量单位。</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11.投标文件构成</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11.1投标人编写的投标文件应包括资格证明文件、符合性证明文件、投标分项报价表、技术要求响应及偏离表（如有请提供）、商务要求响应及偏离表、其他证明文件、投标函、开标一览表等部分。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11.2如投标文件制作工具中格式和内容与江苏政府采购网发布的招标文件不一致，请以江苏政府采购网发布的招标文件为准。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11.3特别提醒投标人，混乱的编排导致投标文件被误读或评标委员会（以下简称评委会）查找不到有效文件是投标人的风险。</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12.证明投标人及投标标的符合招标文件规定的文件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12.1投标人应按照招标文件要求提交证明文件，证明其及投标标的符合招标文件规定。</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12.2招标文件对证明文件无明确形式要求的，证明文件可以以文字资料、图纸和数据等形式提交。</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12.3投标人委托代理时应当提交授权委托书，请按招标文件第六章给定格式及要求填写并附法定代表人（单位负责人）与委托代理人身份证明。</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13.投标分项报价表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13.1投标人应根据投标报价要求在投标分项报价表中列明各项投标单价、总价等，未全部列示的作无效响应处理。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13.2投标货币。投标文件中的单价和总价无特殊规定的采用人民币报价，以元为单位标注。招标文件中另有规定的按规定执行。</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14.技术要求响应及偏离表、商务要求响应及偏离表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14.2 投标人可在投标文件中提供认为需要的其他技术文件或说明。</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15.服务承诺、培训计划、人员安排及其他</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15.1投标人需根据招标文件要求提供有关售后服务的管理制度，售后服务机构的分布情况，售后服务人员的数量、素质、技术水平及售后服务的反应能力等。</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15.2 投标人需根据招标文件要求提供培训计划、人员安排等。</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15.3 投标人需根据招标文件要求提供所投标的主要组成部分、功能设计、实现思路及关键技术等。</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16.投标函和开标一览表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16.1 投标人应按照招标文件中提供的格式完整、正确填写投标函、开标一览表。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17.投标有效期</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17.1 投标有效期为代理机构规定的开标之日后六十（60）天。投标有效期比规定短的将被视为未实质性响应招标文件而予以拒绝。</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17.2在特殊情况下（法律法规另有规定的除外），经监管部门批准后，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四、投标文件的递交</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18.电子投标文件的递交</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18.1投标人应当按照《操作手册》规定，在投标截止时间前制作并递交（上传）电子投标文件。</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19.投标截止时间</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19.1 投标人递交（上传）电子投标文件的时间不得迟于招标公告中规定的投标截止时间。</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20.投标文件的拒收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20.1 代理机构拒绝接收在其规定的投标截止时间后递交（上传）的任何投标文件。</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21.投标文件的撤回和修改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21.1 投标文件的撤回</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21.1.1投标人可在投标截止时间前，撤回其电子投标文件，具体操作方法见《操作手册》。</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21.1.2 投标人撤回电子投标文件的，则认为其不再参与本项目投标活动。</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21.2 投标文件的修改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21.2.1投标人可在投标截止时间前，对其电子投标文件进行修改，具体操作方法见《操作手册》。</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21.2.2 在投标截止时间之后，投标人不得对其电子投标文件做任何修改。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21.3 在投标截止时间至招标文件中规定的投标有效期满之间的这段时间内，投标人不得撤回其投标。</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五、开标与评标</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22.开标</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22.1 代理机构将在招标公告中规定的时间和地点组织公开开标。投标人应当按时参加开标活动，并在“苏采云”系统规定的时间内对投标文件进行解密。投标人的法定代表人或其授权代表可以自主选择是否参加现场开标。参加现场开标的，相关投标文件解密、澄清答复等仍须通过“苏采云”系统作出。</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22.2 开标仪式由代理机构组织。“苏采云”系统将自动对项目进行开标，并宣布各投标人名称和投标价格。</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22.3投标人在开标过程中涉及到的投标文件解密、开标结果确认等工作，应当按照《操作手册》规定执行。</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22.4 投标人如果对开标过程和开标记录有疑义，应当按照《操作手册》规定提出，未在“苏采云”系统《开标记录表》宣布后5分钟内提出的，视同认可开标结果。</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22.5 投标人未参加开标的，视同认可开标结果。</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23.评标委员会</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23.1 开标后，代理机构将组织评委会进行评标。</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23.2评委会由采购人代表和有关技术、经济等方面的评审专家组成，且人员构成符合政府采购有关规定。</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23.3评委会按照采购文件规定的评审程序、评审方法和评审标准进行独立评审并确定中标候选人。</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24.评标过程的保密与公正</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24.1 凡是与审查、澄清、评价和比较投标的有关资料以及授标建议等，采购人、评审专家、代理机构均不得向投标人或与评标无关的其他人员透露。</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24.2 在评标过程中，投标人不得以任何行为影响评标过程，否则其投标文件将被作为无效投标文件。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24.3 代理机构和评委会不向未中标的投标人解释未中标原因，也不公布评标过程中的相关细节。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24.4 采用综合评分法的项目，未中标的投标人可于中标结果公告期限届满之日起通过“苏采云”系统查看自己的评审得分及排序情况。</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25.投标文件的澄清</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25.1 评标期间，评委会对投标文件中含义不明确、同类问题表述不一致或者有明显文字和计算错误的内容 ，有权要求投标人作出必要的澄清、说明或者补正。</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评委会并非对每个投标人都做澄清、说明或者补正要求。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25.3接到评委会澄清、说明或者补正要求的投标人如未按规定响应，其风险由投标人自行承担。</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26.对投标文件的审查</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26.1 投标文件审查分为资格审查和符合性审查。</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26.1.1资格审查：采购人依据法律法规和招标文件的规定，对投标文件中的资格证明文件进行审查。资格审查的结论，采购人以书面形式向评委会进行反馈。</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采购人在进行资格审查的同时，将在信用中国网站（www.creditchina.gov.cn）查询投标人的信用记录，以确定投标人是否具备投标资格，查询结果留存并归档。</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hint="eastAsia"/>
          <w:color w:val="000000" w:themeColor="text1"/>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rPr>
          <w:color w:val="000000" w:themeColor="text1"/>
        </w:rPr>
      </w:r>
      <w:r/>
    </w:p>
    <w:p>
      <w:pPr>
        <w:ind w:firstLine="480"/>
        <w:jc w:val="left"/>
        <w:spacing w:line="500" w:lineRule="exact"/>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未通过资格审查或符合性审查的投标人，将通过“苏采云”系统中告知其未通过的原因，评审结束后，将不再告知。</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26.1.3政府采购异常低价审查：</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（一）评审过程中出现下列情形之一的，评委会应当启动异常低价投标（响应）审查程序：</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3.投标(响应)报价低于采购项目最高限价45%的，即投标(响应)报价&lt;采购项目最高限价×45%；</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4.评委会基于专业判断，认为供应商报价过低，有可能影响产品质量或者不能诚信履约的其他情形。</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异常低价投标（响应）审查的启动原因、审查意见和审查结果应当在评审报告中记录，并随供应商提供的相关书面说明及证明材料，以及评委会有关互联网浏览、查询历史一并归档。</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26.2在符合性审查阶段，评委会将审查每份投标文件是否实质性响应了招标文件的要求。实质性响应的投标应当是与招标文件要求的全部条款、条件和规格相符，没有重大偏离或保留的投标。</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代理机构的权利或投标人的义务，纠正这些偏离或保留将会对其他实质性响应要求的投标人的竞争地位产生不公正的影响。</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重大偏离的认定需经过评委会以少数服从多数的原则作出结论。评委决定投标文件的响应性只根据投标文件本身的内容，而不寻求外部的证据。</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26.3如果投标文件实质上没有响应招标文件的要求，评委会将予以拒绝，投标人不得通过修改或撤销不符合要求的偏离而使其投标成为实质性响应的投标。</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26.4评委会将对确定为实质性响应的投标进行进一步审核，看其是否有计算上或累加上的算术错误，修正错误的原则如下：</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（1）投标文件中开标一览表内容与投标文件中相应内容不一致的，以开标一览表为准。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（2）大写金额和小写金额不一致的，以大写金额为准。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（3）单价金额小数点或者百分比有明显错位的，以开标一览表的总价为准，并修改单价。</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（4）总价金额与按单价汇总金额不一致的，以单价金额计算结果为准。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同时出现两种以上错误的，按照前款规定的顺序修正。</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26.6采用综合评分法的采购项目，评审得分相同的，由评委会按照招标文件规定的方式确定一个投标人获得中标人推荐资格，招标文件未规定的采取随机抽取方式确定。</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26.7 投标人在开、评标全过程中应保持通讯畅通，及时登录“苏采云”系统查阅、答复相关信息，并安排专人与代理机构及评委会联系。</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27.无效投标条款和废标条款</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27.1 无效投标条款</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（1）投标人未按照招标文件要求递交（上传）电子投标文件的。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（2）投标人在“苏采云”系统规定的时间内未成功解密电子投标文件的。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（3）投标人不具备招标文件中规定的资格要求的。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（5）投标人提交两个（含两个）以上不同的投标报价的。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（6）投标人的报价超过了采购预算或者最高限价的。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（8）不符合招标文件中规定的实质性要求和条件的（本招标文件中</w:t>
      </w:r>
      <w:r>
        <w:rPr>
          <w:rFonts w:ascii="Times New Roman" w:hAnsi="Times New Roman" w:eastAsia="宋体" w:cs="Times New Roman"/>
          <w:i/>
          <w:iCs/>
          <w:color w:val="000000" w:themeColor="text1"/>
          <w:sz w:val="24"/>
          <w:szCs w:val="24"/>
          <w:highlight w:val="none"/>
          <w:u w:val="single"/>
        </w:rPr>
        <w:t xml:space="preserve">斜体且有下划线</w:t>
      </w:r>
      <w:r>
        <w:rPr>
          <w:rFonts w:ascii="Times New Roman" w:hAnsi="Times New Roman" w:eastAsia="宋体" w:cs="Times New Roman"/>
          <w:color w:val="000000" w:themeColor="text1"/>
          <w:sz w:val="24"/>
          <w:szCs w:val="24"/>
          <w:highlight w:val="none"/>
        </w:rPr>
        <w:t xml:space="preserve">部分为实质性要求和条件）。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本项目采购产品（如有）被财政部、国家发展改革委、生态环境部等列入“节能产品品目清单”“环境标志产品品目清单”强制采购范围，而投标人所投标产品不在强制采购范围内或者未按要求提供国家确定的认证机构出具的、处于有效期之内的节能产品认证证书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（10）投标人未通过符合性审查的。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（11）投标文件含有采购人不能接受的附加条件的。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（12）投标文件未按照招标文件要求加盖公章（CA电子公章）的。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（13）其他法律、法规及本招标文件规定的属于无效投标的情形。</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27.2 有下列情形之一的，视为投标人串通投标，投标无效：</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（1）不同投标人的投标文件由同一单位或者个人编制。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（2）不同投标人委托同一单位或者个人办理投标事宜。</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（3）不同投标人的投标文件载明的项目管理成员或者联系人员为同一人。</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（4）不同投标人的投标文件异常一致或者投标报价呈规律性差异。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27.3 废标条款</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（1）因“苏采云”系统故障原因造成开标不成功的。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（2）评委会认定招标文件存在歧义、重大缺陷导致评审工作无法进行的。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（3）符合专业条件的供应商或者对招标文件作实质响应的供应商不足三家的。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（4）出现影响采购公正的违法、违规行为的。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（5）因重大变故，采购任务取消的。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27.4 出现投标截止时间结束后参加投标的供应商或者在评标期间对招标文件做出实质响应的供应商不足三家情况的，按照政府采购相关规定执行。</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六、定标</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28.确定中标单位</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28.1 中标候选人的选取原则和数量详见招标文件第五章规定。 </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28.2 采购人应根据评委会推荐的中标候选人确定中标人。</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28.3 代理机构将在江苏政府采购网发布中标公告，公告期限为1个工作日。</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28.4若有充分证据证明，中标人存在下列情况之一的，一经查实，将被取消中标资格：</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（1）提供虚假材料谋取中标、成交的。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（2）采取不正当手段诋毁、排挤其他供应商的。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（3）与采购人、其他供应商或者采购代理机构恶意串通的。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（4）向采购人、代理机构行贿或者提供其他不正当利益的。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（5）在招标采购过程中与采购人进行协商谈判的。</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（6）属于本文件规定的无效条件，但在评标过程中又未被评委会发现的。</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29.中标通知书</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七、履约保证金及授予合同</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30.履约保证金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30.1 本项目不收取履约保证金。</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31.签订合同</w:t>
      </w:r>
      <w:r>
        <w:rPr>
          <w:color w:val="000000" w:themeColor="text1"/>
        </w:rPr>
      </w:r>
      <w:r/>
    </w:p>
    <w:p>
      <w:pPr>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31.1 中标人应当在中标通知书发出之日起三十日内，按照招标文件和中标人投标文件的规定，与采购人签订政府采购合同。</w:t>
      </w:r>
      <w:r>
        <w:rPr>
          <w:color w:val="000000" w:themeColor="text1"/>
        </w:rPr>
      </w:r>
      <w:r/>
    </w:p>
    <w:p>
      <w:pPr>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31.2 招标文件、中标人的投标文件及招标过程中有关澄清、承诺等文件均应作为合同附件。</w:t>
      </w:r>
      <w:r>
        <w:rPr>
          <w:color w:val="000000" w:themeColor="text1"/>
        </w:rPr>
      </w:r>
      <w:r/>
    </w:p>
    <w:p>
      <w:pPr>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32.合同标的的追加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政府采购合同履行中，采购人需追加与合同标的相同的服务（包含与服务相关的货物）的，在不改变合同其他条款的前提下，可以与中标人协商签订补充合同，但所有补充合同的采购金额不超过原合同金额的10%。</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33.政府采购履约资金扶持政策</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32.1 中标人可凭政府采购合同办理融资贷款，详情请见江苏政府采购网“政采贷”专栏。</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八、询问与质疑</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34.询问</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35.质疑提出</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35.1 提出质疑的供应商应当是参与所质疑项目采购活动的供应商。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代理机构提出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未依照采购公告要求获取采购文件的供应商，视为未参与该项目的采购活动，不具备对该采购文件提出质疑的法定权利。</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35.4 质疑函的接收方式为供应商书面原件提交。联系部门、联系电话和通讯地址详见招标文件第一章。质疑实行实名制，不得进行虚假、恶意质疑。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35.5 质疑函应当使用范本，详见招标文件第六章。供应商提出质疑应当提交质疑函和必要的证明材料，应当包括下列内容：</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（1）供应商的姓名或者名称、地址、邮编、联系人及联系电话；</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（2）质疑项目的名称、编号；</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（3）具体、明确的质疑事项和与质疑事项相关的请求；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（4）事实依据；</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（5）必要的法律依据；</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（6）提出质疑的日期；</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（7）必要的证明材料；</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（8）营业执照复印件及授权委托书原件、法定代表人（单位负责人）身份证复印件、委托代理人身份证复印件。</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000000" w:themeColor="text1"/>
        </w:rPr>
      </w:r>
      <w:r/>
    </w:p>
    <w:p>
      <w:pPr>
        <w:ind w:firstLine="482"/>
        <w:jc w:val="left"/>
        <w:spacing w:line="360" w:lineRule="auto"/>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36.质疑函的受理和答复</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36.3 对不符合质疑要求的，采购人、代理机构有权要求其补充必要的证明材料，质疑供应商未在法定的时间内提供补充必要的证明材料的，视同放弃质疑。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36.4 以下情形的质疑不予受理</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（1）内容不符合《政府采购质疑和投诉办法》第十二条规定的质疑。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（2）超出政府采购法定期限的质疑。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（3）以传真、电子邮件等方式递交的非原件形式的质疑。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（4）未参加采购活动的供应商或在采购活动中自身权益未受到损害的供应商所提出的质疑。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（5）供应商组成联合体，联合体中任何一方或多方未按要求签字（盖章）、加盖公章的质疑。</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36.5 采购人、代理机构依法受理的质疑，将按照政府采购有关规定，在法定期限内答复。</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36.6 因质疑供应商所留联系方式无效，或者无故不接收，导致质疑答复结果无法送达的，视为质疑供应商主动放弃知晓质疑答复结果的权利。</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36.7 未尽事宜，依照有关法律、法规执行。</w:t>
      </w:r>
      <w:r>
        <w:rPr>
          <w:color w:val="000000" w:themeColor="text1"/>
        </w:rPr>
      </w:r>
      <w:r/>
    </w:p>
    <w:p>
      <w:pPr>
        <w:pStyle w:val="702"/>
        <w:spacing w:before="0" w:after="0"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九、政府采购政策功能</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37.促进中小企业发展</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37.2 </w:t>
      </w:r>
      <w:r>
        <w:rPr>
          <w:rFonts w:ascii="Times New Roman" w:hAnsi="Times New Roman" w:cs="Times New Roman"/>
          <w:color w:val="000000" w:themeColor="text1"/>
          <w:sz w:val="24"/>
          <w:szCs w:val="24"/>
          <w:highlight w:val="none"/>
        </w:rPr>
        <w:t xml:space="preserve">参加本项目政府采购活动的供应商应当提供的材料</w:t>
      </w:r>
      <w:r>
        <w:rPr>
          <w:rFonts w:ascii="Times New Roman" w:hAnsi="Times New Roman" w:eastAsia="宋体" w:cs="Times New Roman"/>
          <w:color w:val="000000" w:themeColor="text1"/>
          <w:sz w:val="24"/>
          <w:szCs w:val="24"/>
          <w:highlight w:val="none"/>
        </w:rPr>
        <w:t xml:space="preserve">： </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（1）投标人为中型企业、小型企业、微型企业的，提供《中小企业声明函》（第六章 投标文件格式）。</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37.3 享受扶持政策获得政府采购合同的，小微型企业不得将合同分包给大中型企业，中型企业不得将合同分包给大型企业。</w:t>
      </w:r>
      <w:r>
        <w:rPr>
          <w:color w:val="000000" w:themeColor="text1"/>
        </w:rPr>
      </w:r>
      <w:r/>
    </w:p>
    <w:p>
      <w:pPr>
        <w:ind w:firstLine="482"/>
        <w:spacing w:line="360" w:lineRule="auto"/>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38.支持绿色发展</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38.1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000000" w:themeColor="text1"/>
        </w:rPr>
      </w:r>
      <w:r/>
    </w:p>
    <w:p>
      <w:pPr>
        <w:ind w:firstLine="480"/>
        <w:spacing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sz w:val="24"/>
          <w:highlight w:val="none"/>
        </w:rPr>
        <w:t xml:space="preserve">38.2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bookmarkStart w:id="5" w:name="_Toc162361612"/>
      <w:r>
        <w:rPr>
          <w:rFonts w:ascii="Times New Roman" w:hAnsi="Times New Roman" w:eastAsia="宋体" w:cs="Times New Roman"/>
          <w:color w:val="000000" w:themeColor="text1"/>
          <w:highlight w:val="none"/>
        </w:rPr>
        <w:br w:type="page" w:clear="all"/>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color w:val="000000" w:themeColor="text1"/>
        </w:rPr>
      </w:r>
      <w:bookmarkStart w:id="6" w:name="_Toc7436"/>
      <w:r>
        <w:rPr>
          <w:rFonts w:ascii="Times New Roman" w:hAnsi="Times New Roman" w:eastAsia="宋体" w:cs="Times New Roman"/>
          <w:color w:val="000000" w:themeColor="text1"/>
          <w:highlight w:val="none"/>
        </w:rPr>
        <w:t xml:space="preserve">第三章  合同文本</w:t>
      </w:r>
      <w:bookmarkEnd w:id="5"/>
      <w:r>
        <w:rPr>
          <w:color w:val="000000" w:themeColor="text1"/>
        </w:rPr>
      </w:r>
      <w:bookmarkEnd w:id="6"/>
      <w:r>
        <w:rPr>
          <w:color w:val="000000" w:themeColor="text1"/>
        </w:rPr>
      </w:r>
      <w:r/>
    </w:p>
    <w:p>
      <w:pPr>
        <w:jc w:val="center"/>
        <w:spacing w:line="360" w:lineRule="auto"/>
        <w:rPr>
          <w:rFonts w:hint="eastAsia" w:ascii="宋体" w:hAnsi="宋体" w:eastAsia="宋体" w:cs="Times New Roman"/>
          <w:b/>
          <w:bCs/>
          <w:color w:val="000000" w:themeColor="text1"/>
          <w:sz w:val="52"/>
          <w:szCs w:val="24"/>
          <w:highlight w:val="none"/>
        </w:rPr>
      </w:pPr>
      <w:r>
        <w:rPr>
          <w:rFonts w:hint="eastAsia" w:ascii="宋体" w:hAnsi="宋体" w:eastAsia="宋体" w:cs="Times New Roman"/>
          <w:b/>
          <w:bCs/>
          <w:color w:val="000000" w:themeColor="text1"/>
          <w:sz w:val="52"/>
          <w:szCs w:val="24"/>
          <w:highlight w:val="none"/>
        </w:rPr>
      </w:r>
      <w:r>
        <w:rPr>
          <w:color w:val="000000" w:themeColor="text1"/>
        </w:rPr>
      </w:r>
      <w:r/>
    </w:p>
    <w:p>
      <w:pPr>
        <w:ind w:firstLine="2078"/>
        <w:spacing w:line="360" w:lineRule="auto"/>
        <w:rPr>
          <w:rFonts w:hint="eastAsia" w:ascii="宋体" w:hAnsi="宋体" w:eastAsia="宋体" w:cs="Times New Roman"/>
          <w:b/>
          <w:bCs/>
          <w:color w:val="000000" w:themeColor="text1"/>
          <w:sz w:val="52"/>
          <w:szCs w:val="24"/>
          <w:highlight w:val="none"/>
        </w:rPr>
      </w:pPr>
      <w:r>
        <w:rPr>
          <w:rFonts w:hint="eastAsia" w:ascii="宋体" w:hAnsi="宋体" w:eastAsia="宋体" w:cs="Times New Roman"/>
          <w:b/>
          <w:bCs/>
          <w:color w:val="000000" w:themeColor="text1"/>
          <w:sz w:val="52"/>
          <w:szCs w:val="24"/>
          <w:highlight w:val="none"/>
        </w:rPr>
        <w:t xml:space="preserve">东 海 县 政 府 采 购</w:t>
      </w:r>
      <w:r>
        <w:rPr>
          <w:color w:val="000000" w:themeColor="text1"/>
        </w:rPr>
      </w:r>
      <w:r/>
    </w:p>
    <w:p>
      <w:pPr>
        <w:ind w:firstLine="420"/>
        <w:spacing w:line="360" w:lineRule="auto"/>
        <w:rPr>
          <w:rFonts w:hint="eastAsia" w:ascii="宋体" w:hAnsi="宋体" w:eastAsia="宋体" w:cs="Times New Roman"/>
          <w:color w:val="000000" w:themeColor="text1"/>
          <w:szCs w:val="24"/>
          <w:highlight w:val="none"/>
        </w:rPr>
      </w:pPr>
      <w:r>
        <w:rPr>
          <w:rFonts w:hint="eastAsia" w:ascii="宋体" w:hAnsi="宋体" w:eastAsia="宋体" w:cs="Times New Roman"/>
          <w:color w:val="000000" w:themeColor="text1"/>
          <w:szCs w:val="24"/>
          <w:highlight w:val="none"/>
        </w:rPr>
      </w:r>
      <w:r>
        <w:rPr>
          <w:color w:val="000000" w:themeColor="text1"/>
        </w:rPr>
      </w:r>
      <w:r/>
    </w:p>
    <w:p>
      <w:pPr>
        <w:ind w:firstLine="420"/>
        <w:spacing w:line="360" w:lineRule="auto"/>
        <w:rPr>
          <w:rFonts w:hint="eastAsia" w:ascii="宋体" w:hAnsi="宋体" w:eastAsia="宋体" w:cs="Times New Roman"/>
          <w:color w:val="000000" w:themeColor="text1"/>
          <w:szCs w:val="24"/>
          <w:highlight w:val="none"/>
        </w:rPr>
      </w:pPr>
      <w:r>
        <w:rPr>
          <w:rFonts w:hint="eastAsia" w:ascii="宋体" w:hAnsi="宋体" w:eastAsia="宋体" w:cs="Times New Roman"/>
          <w:color w:val="000000" w:themeColor="text1"/>
          <w:szCs w:val="24"/>
          <w:highlight w:val="none"/>
        </w:rPr>
        <w:t xml:space="preserve">                                                 </w:t>
      </w:r>
      <w:r>
        <w:rPr>
          <w:color w:val="000000" w:themeColor="text1"/>
        </w:rPr>
      </w:r>
      <w:r/>
    </w:p>
    <w:p>
      <w:pPr>
        <w:jc w:val="center"/>
        <w:spacing w:line="360" w:lineRule="auto"/>
        <w:rPr>
          <w:rFonts w:hint="eastAsia" w:ascii="宋体" w:hAnsi="宋体" w:eastAsia="宋体" w:cs="Times New Roman"/>
          <w:b/>
          <w:bCs/>
          <w:color w:val="000000" w:themeColor="text1"/>
          <w:sz w:val="44"/>
          <w:szCs w:val="24"/>
          <w:highlight w:val="none"/>
        </w:rPr>
      </w:pPr>
      <w:r>
        <w:rPr>
          <w:rFonts w:hint="eastAsia" w:ascii="宋体" w:hAnsi="宋体" w:eastAsia="宋体" w:cs="Times New Roman"/>
          <w:b/>
          <w:bCs/>
          <w:color w:val="000000" w:themeColor="text1"/>
          <w:sz w:val="44"/>
          <w:szCs w:val="24"/>
          <w:highlight w:val="none"/>
          <w:u w:val="single"/>
        </w:rPr>
        <w:t xml:space="preserve">                    </w:t>
      </w:r>
      <w:r>
        <w:rPr>
          <w:rFonts w:hint="eastAsia" w:ascii="宋体" w:hAnsi="宋体" w:eastAsia="宋体" w:cs="Times New Roman"/>
          <w:b/>
          <w:bCs/>
          <w:color w:val="000000" w:themeColor="text1"/>
          <w:sz w:val="44"/>
          <w:szCs w:val="24"/>
          <w:highlight w:val="none"/>
        </w:rPr>
        <w:t xml:space="preserve">合同</w:t>
      </w:r>
      <w:r>
        <w:rPr>
          <w:color w:val="000000" w:themeColor="text1"/>
        </w:rPr>
      </w:r>
      <w:r/>
    </w:p>
    <w:p>
      <w:pPr>
        <w:ind w:firstLine="420"/>
        <w:spacing w:line="360" w:lineRule="auto"/>
        <w:rPr>
          <w:rFonts w:hint="eastAsia" w:ascii="宋体" w:hAnsi="宋体" w:eastAsia="宋体" w:cs="Times New Roman"/>
          <w:color w:val="000000" w:themeColor="text1"/>
          <w:szCs w:val="24"/>
          <w:highlight w:val="none"/>
        </w:rPr>
      </w:pPr>
      <w:r>
        <w:rPr>
          <w:rFonts w:hint="eastAsia" w:ascii="宋体" w:hAnsi="宋体" w:eastAsia="宋体" w:cs="Times New Roman"/>
          <w:color w:val="000000" w:themeColor="text1"/>
          <w:szCs w:val="24"/>
          <w:highlight w:val="none"/>
        </w:rPr>
      </w:r>
      <w:r>
        <w:rPr>
          <w:color w:val="000000" w:themeColor="text1"/>
        </w:rPr>
      </w:r>
      <w:r/>
    </w:p>
    <w:p>
      <w:pPr>
        <w:ind w:firstLine="3070"/>
        <w:spacing w:line="360" w:lineRule="auto"/>
        <w:rPr>
          <w:rFonts w:hint="eastAsia" w:ascii="宋体" w:hAnsi="宋体" w:eastAsia="宋体" w:cs="Times New Roman"/>
          <w:b/>
          <w:bCs/>
          <w:color w:val="000000" w:themeColor="text1"/>
          <w:sz w:val="44"/>
          <w:szCs w:val="44"/>
          <w:highlight w:val="none"/>
        </w:rPr>
      </w:pPr>
      <w:r>
        <w:rPr>
          <w:rFonts w:hint="eastAsia" w:ascii="宋体" w:hAnsi="宋体" w:eastAsia="宋体" w:cs="Times New Roman"/>
          <w:b/>
          <w:bCs/>
          <w:color w:val="000000" w:themeColor="text1"/>
          <w:sz w:val="44"/>
          <w:szCs w:val="44"/>
          <w:highlight w:val="none"/>
        </w:rPr>
      </w:r>
      <w:r>
        <w:rPr>
          <w:color w:val="000000" w:themeColor="text1"/>
        </w:rPr>
      </w:r>
      <w:r/>
    </w:p>
    <w:p>
      <w:pPr>
        <w:ind w:firstLine="880"/>
        <w:spacing w:line="360" w:lineRule="auto"/>
        <w:rPr>
          <w:rFonts w:hint="eastAsia" w:ascii="宋体" w:hAnsi="宋体" w:eastAsia="宋体" w:cs="Times New Roman"/>
          <w:color w:val="000000" w:themeColor="text1"/>
          <w:sz w:val="44"/>
          <w:szCs w:val="44"/>
          <w:highlight w:val="none"/>
        </w:rPr>
      </w:pPr>
      <w:r>
        <w:rPr>
          <w:rFonts w:hint="eastAsia" w:ascii="宋体" w:hAnsi="宋体" w:eastAsia="宋体" w:cs="Times New Roman"/>
          <w:color w:val="000000" w:themeColor="text1"/>
          <w:sz w:val="44"/>
          <w:szCs w:val="44"/>
          <w:highlight w:val="none"/>
        </w:rPr>
      </w:r>
      <w:r>
        <w:rPr>
          <w:color w:val="000000" w:themeColor="text1"/>
        </w:rPr>
      </w:r>
      <w:r/>
    </w:p>
    <w:p>
      <w:pPr>
        <w:ind w:firstLine="1966"/>
        <w:spacing w:line="360" w:lineRule="auto"/>
        <w:rPr>
          <w:rFonts w:hint="eastAsia" w:ascii="宋体" w:hAnsi="宋体" w:eastAsia="宋体" w:cs="Times New Roman"/>
          <w:b/>
          <w:bCs/>
          <w:color w:val="000000" w:themeColor="text1"/>
          <w:sz w:val="44"/>
          <w:szCs w:val="44"/>
          <w:highlight w:val="none"/>
        </w:rPr>
      </w:pPr>
      <w:r>
        <w:rPr>
          <w:rFonts w:hint="eastAsia" w:ascii="宋体" w:hAnsi="宋体" w:eastAsia="宋体" w:cs="Times New Roman"/>
          <w:b/>
          <w:bCs/>
          <w:color w:val="000000" w:themeColor="text1"/>
          <w:sz w:val="44"/>
          <w:szCs w:val="44"/>
          <w:highlight w:val="none"/>
        </w:rPr>
        <w:t xml:space="preserve">合同编号：</w:t>
      </w:r>
      <w:r>
        <w:rPr>
          <w:color w:val="000000" w:themeColor="text1"/>
        </w:rPr>
      </w:r>
      <w:r/>
    </w:p>
    <w:p>
      <w:pPr>
        <w:ind w:firstLine="880"/>
        <w:spacing w:line="360" w:lineRule="auto"/>
        <w:rPr>
          <w:rFonts w:hint="eastAsia" w:ascii="宋体" w:hAnsi="宋体" w:eastAsia="宋体" w:cs="Times New Roman"/>
          <w:color w:val="000000" w:themeColor="text1"/>
          <w:sz w:val="44"/>
          <w:szCs w:val="24"/>
          <w:highlight w:val="none"/>
        </w:rPr>
      </w:pPr>
      <w:r>
        <w:rPr>
          <w:rFonts w:hint="eastAsia" w:ascii="宋体" w:hAnsi="宋体" w:eastAsia="宋体" w:cs="Times New Roman"/>
          <w:color w:val="000000" w:themeColor="text1"/>
          <w:sz w:val="44"/>
          <w:szCs w:val="24"/>
          <w:highlight w:val="none"/>
        </w:rPr>
      </w:r>
      <w:r>
        <w:rPr>
          <w:color w:val="000000" w:themeColor="text1"/>
        </w:rPr>
      </w:r>
      <w:r/>
    </w:p>
    <w:p>
      <w:pPr>
        <w:ind w:firstLine="880"/>
        <w:spacing w:line="360" w:lineRule="auto"/>
        <w:rPr>
          <w:rFonts w:hint="eastAsia" w:ascii="宋体" w:hAnsi="宋体" w:eastAsia="宋体" w:cs="Times New Roman"/>
          <w:color w:val="000000" w:themeColor="text1"/>
          <w:sz w:val="44"/>
          <w:szCs w:val="24"/>
          <w:highlight w:val="none"/>
        </w:rPr>
      </w:pPr>
      <w:r>
        <w:rPr>
          <w:rFonts w:hint="eastAsia" w:ascii="宋体" w:hAnsi="宋体" w:eastAsia="宋体" w:cs="Times New Roman"/>
          <w:color w:val="000000" w:themeColor="text1"/>
          <w:sz w:val="44"/>
          <w:szCs w:val="24"/>
          <w:highlight w:val="none"/>
        </w:rPr>
      </w:r>
      <w:r>
        <w:rPr>
          <w:color w:val="000000" w:themeColor="text1"/>
        </w:rPr>
      </w:r>
      <w:r/>
    </w:p>
    <w:p>
      <w:pPr>
        <w:ind w:firstLine="880"/>
        <w:spacing w:line="360" w:lineRule="auto"/>
        <w:rPr>
          <w:rFonts w:hint="eastAsia" w:ascii="宋体" w:hAnsi="宋体" w:eastAsia="宋体" w:cs="Times New Roman"/>
          <w:color w:val="000000" w:themeColor="text1"/>
          <w:sz w:val="44"/>
          <w:szCs w:val="24"/>
          <w:highlight w:val="none"/>
        </w:rPr>
      </w:pPr>
      <w:r>
        <w:rPr>
          <w:rFonts w:hint="eastAsia" w:ascii="宋体" w:hAnsi="宋体" w:eastAsia="宋体" w:cs="Times New Roman"/>
          <w:color w:val="000000" w:themeColor="text1"/>
          <w:sz w:val="44"/>
          <w:szCs w:val="24"/>
          <w:highlight w:val="none"/>
        </w:rPr>
      </w:r>
      <w:r>
        <w:rPr>
          <w:color w:val="000000" w:themeColor="text1"/>
        </w:rPr>
      </w:r>
      <w:r/>
    </w:p>
    <w:p>
      <w:pPr>
        <w:ind w:firstLine="883"/>
        <w:spacing w:line="360" w:lineRule="auto"/>
        <w:rPr>
          <w:rFonts w:hint="eastAsia" w:ascii="宋体" w:hAnsi="宋体" w:eastAsia="宋体" w:cs="Times New Roman"/>
          <w:b/>
          <w:bCs/>
          <w:color w:val="000000" w:themeColor="text1"/>
          <w:sz w:val="44"/>
          <w:szCs w:val="24"/>
          <w:highlight w:val="none"/>
        </w:rPr>
      </w:pPr>
      <w:r>
        <w:rPr>
          <w:rFonts w:hint="eastAsia" w:ascii="宋体" w:hAnsi="宋体" w:eastAsia="宋体" w:cs="Times New Roman"/>
          <w:b/>
          <w:bCs/>
          <w:color w:val="000000" w:themeColor="text1"/>
          <w:sz w:val="44"/>
          <w:szCs w:val="24"/>
          <w:highlight w:val="none"/>
        </w:rPr>
        <w:t xml:space="preserve">甲  方：</w:t>
      </w:r>
      <w:r>
        <w:rPr>
          <w:color w:val="000000" w:themeColor="text1"/>
        </w:rPr>
      </w:r>
      <w:r/>
    </w:p>
    <w:p>
      <w:pPr>
        <w:ind w:firstLine="883"/>
        <w:spacing w:line="360" w:lineRule="auto"/>
        <w:rPr>
          <w:rFonts w:hint="eastAsia" w:ascii="宋体" w:hAnsi="宋体" w:eastAsia="宋体" w:cs="Times New Roman"/>
          <w:color w:val="000000" w:themeColor="text1"/>
          <w:szCs w:val="24"/>
          <w:highlight w:val="none"/>
        </w:rPr>
      </w:pPr>
      <w:r>
        <w:rPr>
          <w:rFonts w:hint="eastAsia" w:ascii="宋体" w:hAnsi="宋体" w:eastAsia="宋体" w:cs="Times New Roman"/>
          <w:b/>
          <w:bCs/>
          <w:color w:val="000000" w:themeColor="text1"/>
          <w:sz w:val="44"/>
          <w:szCs w:val="24"/>
          <w:highlight w:val="none"/>
        </w:rPr>
        <w:t xml:space="preserve">乙  方：</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宋体" w:hAnsi="宋体" w:eastAsia="宋体" w:cs="Times New Roman"/>
          <w:color w:val="000000" w:themeColor="text1"/>
          <w:szCs w:val="24"/>
          <w:highlight w:val="none"/>
        </w:rPr>
        <w:br w:type="page" w:clear="all"/>
      </w:r>
      <w:r>
        <w:rPr>
          <w:rFonts w:ascii="Times New Roman" w:hAnsi="Times New Roman" w:eastAsia="宋体" w:cs="Times New Roman"/>
          <w:color w:val="000000" w:themeColor="text1"/>
          <w:sz w:val="24"/>
          <w:szCs w:val="24"/>
          <w:highlight w:val="none"/>
        </w:rPr>
        <w:t xml:space="preserve">（备注：以下为中标后签订本项目合同的通用条款，中标人不得提出实质性的修改，签订合同时请删除本条备注。）</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643"/>
        <w:jc w:val="center"/>
        <w:spacing w:line="360" w:lineRule="auto"/>
        <w:rPr>
          <w:rFonts w:ascii="Times New Roman" w:hAnsi="Times New Roman" w:eastAsia="宋体" w:cs="Times New Roman"/>
          <w:color w:val="000000" w:themeColor="text1"/>
          <w:sz w:val="32"/>
          <w:szCs w:val="24"/>
          <w:highlight w:val="none"/>
        </w:rPr>
      </w:pPr>
      <w:r>
        <w:rPr>
          <w:rFonts w:ascii="Times New Roman" w:hAnsi="Times New Roman" w:eastAsia="宋体" w:cs="Times New Roman"/>
          <w:color w:val="000000" w:themeColor="text1"/>
          <w:sz w:val="32"/>
          <w:szCs w:val="24"/>
          <w:highlight w:val="none"/>
        </w:rPr>
        <w:t xml:space="preserve">连云港市政府采购合同（服务）</w:t>
      </w:r>
      <w:r>
        <w:rPr>
          <w:color w:val="000000" w:themeColor="text1"/>
        </w:rPr>
      </w:r>
      <w:r/>
    </w:p>
    <w:p>
      <w:pPr>
        <w:ind w:firstLine="562"/>
        <w:jc w:val="center"/>
        <w:spacing w:line="360" w:lineRule="auto"/>
        <w:rPr>
          <w:rFonts w:ascii="Times New Roman" w:hAnsi="Times New Roman" w:eastAsia="宋体" w:cs="Times New Roman"/>
          <w:color w:val="000000" w:themeColor="text1"/>
          <w:sz w:val="28"/>
          <w:szCs w:val="24"/>
          <w:highlight w:val="none"/>
        </w:rPr>
      </w:pPr>
      <w:r>
        <w:rPr>
          <w:rFonts w:ascii="Times New Roman" w:hAnsi="Times New Roman" w:eastAsia="宋体" w:cs="Times New Roman"/>
          <w:color w:val="000000" w:themeColor="text1"/>
          <w:sz w:val="28"/>
          <w:szCs w:val="24"/>
          <w:highlight w:val="none"/>
        </w:rPr>
        <w:t xml:space="preserve">（合同编号：***）</w:t>
      </w:r>
      <w:r>
        <w:rPr>
          <w:color w:val="000000" w:themeColor="text1"/>
        </w:rPr>
      </w:r>
      <w:r/>
    </w:p>
    <w:p>
      <w:pPr>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甲方：（买方）_________</w:t>
      </w:r>
      <w:r>
        <w:rPr>
          <w:color w:val="000000" w:themeColor="text1"/>
        </w:rPr>
      </w:r>
      <w:r/>
    </w:p>
    <w:p>
      <w:pPr>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乙方：（卖方）_________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甲、乙双方根据</w:t>
      </w:r>
      <w:r>
        <w:rPr>
          <w:rFonts w:ascii="Times New Roman" w:hAnsi="Times New Roman" w:eastAsia="宋体" w:cs="Times New Roman"/>
          <w:color w:val="000000" w:themeColor="text1"/>
          <w:sz w:val="24"/>
          <w:highlight w:val="none"/>
        </w:rPr>
        <w:t xml:space="preserve">年月日</w:t>
      </w:r>
      <w:r>
        <w:rPr>
          <w:rFonts w:ascii="Times New Roman" w:hAnsi="Times New Roman" w:eastAsia="宋体" w:cs="Times New Roman"/>
          <w:color w:val="000000" w:themeColor="text1"/>
          <w:sz w:val="24"/>
          <w:szCs w:val="24"/>
          <w:highlight w:val="none"/>
        </w:rPr>
        <w:t xml:space="preserve">项目（项目编号：）公开招标的结果，签订本合同。</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一、合同内容</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 服务内容：_________。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 服务要求：_________。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 服务标准：_________。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 补充条款：_________。</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二、合同金额</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2.1 本合同金额为人民币（大写）：_________元（¥_________）。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三、技术资料</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3.1 乙方应按招标文件规定的时间向甲方提供有关技术资料。</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四、知识产权</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五、产权担保</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5.1 乙方保证所交付标的的所有权完全属于乙方且无任何抵押、查封等产权瑕疵。</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六、履约保证金</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6.1 本合同不收取履约保证金。</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七、合同转包或分包</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7.1 本合同范围内产品或服务，应由乙方直接供应，不得转让他人供应或部分分包给他人供应。</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7.2 如有转让和未经甲方同意的分包行为，甲方有权终止合同。</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八、服务时间</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8.1 服务时间：_________。</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九、交付期、交付方式及交付地点</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9.1 交 付 期：_________。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9.2 交付方式：_________。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9.3 交付地点：_________。</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十、合同款支付</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10.1 付款方式：_________。</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10.2 当采购数量与实际使用数量不一致时，乙方应根据实际使用量提供产品和服务，合同的最终结算金额按实际使用量乘以中标单价进行计算。</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十一、税费</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11.1 本合同执行中相关的一切税费均由乙方负担。</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十二、质量保证及售后服务</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12.1 乙方应按招标文件规定和投标文件承诺的性能、技术要求、质量标准向甲方提供产品或服务。</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12.2 乙方提供的产品或服务在服务期内因其本身出现质量问题，根据实际情况，经双方协商，可按以下办法处理：</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（1）更换：由乙方承担所产生的全部费用。</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（2）合同终止处理：合同终止，乙方退还甲方支付的合同款，同时承担由此产生的全部费用，甲方不承担任何产生费用。</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12.3 如在使用过程中发生质量问题，乙方在接到甲方通知后在2小时内到达甲方现场。</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12.4 在服务期内，乙方应对产品或服务出现的质量及安全问题负责处理解决并承担一切费用。</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十三、数据安全管理</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13.1 乙方应当严格按照网络安全、数据安全和个人信息保护相关法律法规、国家标准及政策文件的规定提供安全可靠的产品、平台或服务，确保网络系统运行安全及相关数据资产的保密性、完整性、可用性；对在服务过程中接触到的工作信息及相关文件，应予以严格保护，不得对外提供、公开、泄露或利用。</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13.2 本项目中产生的审计数据、审计报告等资产归甲方所有并可以随时在相关法律法规规定的范围内访问、利用、支配，在服务项目终止时有权要求乙方销毁或转移相关资产。</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13.3 乙方应配合甲方销毁或转移相关数据，并向甲方提供相关承诺书，承诺采取必要措施保证相关数据不可恢复，不私自留存、非法买卖或提供给第三方，不公开、披露、利用服务中知悉各类信息，否则乙方应承担一切法律责任。</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13.4 甲方有权采取随机抽查、派驻人员或委托第三方机构等方式，对本服务项目网络安全管理情况开展常态化检查评估，通报问题隐患，责令限期整改；乙方应配合检查并及时整改。</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十四、项目验收</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14.1 甲方依法组织履约验收工作。</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14.3 对于实际使用人和甲方分离的项目，甲方邀请实际使用人参与验收。</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14.4 由甲方委托的第三方专业机构及专家对被考核对象进行独立考核得出考核评分，相关意见将作为验收书的参考资料。</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14.6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十五、违约责任</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15.1 甲方无正当理由拒绝接受乙方提供服务的，甲方向乙方偿付拒绝接受服务相对应比例的合同价款作为违约金。</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15.2 甲方无故逾期验收和办理合同款项支付手续的，甲方应按逾期付款总额每日</w:t>
      </w:r>
      <w:r>
        <w:rPr>
          <w:rFonts w:hint="eastAsia" w:ascii="Times New Roman" w:hAnsi="Times New Roman" w:eastAsia="宋体" w:cs="Times New Roman"/>
          <w:color w:val="000000" w:themeColor="text1"/>
          <w:sz w:val="24"/>
          <w:szCs w:val="24"/>
          <w:highlight w:val="none"/>
          <w:lang w:val="en-US" w:eastAsia="zh-CN"/>
        </w:rPr>
        <w:t xml:space="preserve">万</w:t>
      </w:r>
      <w:r>
        <w:rPr>
          <w:rFonts w:ascii="Times New Roman" w:hAnsi="Times New Roman" w:eastAsia="宋体" w:cs="Times New Roman"/>
          <w:color w:val="000000" w:themeColor="text1"/>
          <w:sz w:val="24"/>
          <w:szCs w:val="24"/>
          <w:highlight w:val="none"/>
        </w:rPr>
        <w:t xml:space="preserve">分之五向乙方支付违约金。</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15.4 乙方所提供服务的标准不符合合同规定及招标文件规定标准的，甲方有权拒绝接受服务，并可单方面解除合同，无需支付合同款项。</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十六、不可抗力事件处理</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16.1 在合同有效期内，任何一方因不可抗力事件导致不能履行合同，则合同履行期可延长，其延长期与不可抗力影响期相同。</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16.2 不可抗力事件发生后，应立即通知对方，并寄送有关权威机构出具的证明。</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16.3 不可抗力事件延续120天以上，双方应通过友好协商，确定是否继续履行合同。</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十七、解决争议的方法</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17.1 甲乙双方因合同签订、履行而发生的一切争议，应通过友好协商解决。如协商不成，按下列第</w:t>
      </w:r>
      <w:r>
        <w:rPr>
          <w:rFonts w:ascii="Times New Roman" w:hAnsi="Times New Roman" w:eastAsia="宋体" w:cs="Times New Roman"/>
          <w:color w:val="000000" w:themeColor="text1"/>
          <w:sz w:val="24"/>
          <w:szCs w:val="24"/>
          <w:highlight w:val="none"/>
          <w:u w:val="single"/>
        </w:rPr>
        <w:t xml:space="preserve">（2）</w:t>
      </w:r>
      <w:r>
        <w:rPr>
          <w:rFonts w:ascii="Times New Roman" w:hAnsi="Times New Roman" w:eastAsia="宋体" w:cs="Times New Roman"/>
          <w:color w:val="000000" w:themeColor="text1"/>
          <w:sz w:val="24"/>
          <w:szCs w:val="24"/>
          <w:highlight w:val="none"/>
        </w:rPr>
        <w:t xml:space="preserve">种方式解决：</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（1）向连云港仲裁委员会申请仲裁。</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（2）向合同签订地法院起诉，合同签订地在此约定为连云港市。</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十八、合同生效及其他</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18.1 合同经双方法定代表人或授权代表签字并加盖单位公章后生效。</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18.2 本合同未尽事宜，遵照</w:t>
      </w:r>
      <w:r>
        <w:rPr>
          <w:rFonts w:ascii="Times New Roman" w:hAnsi="Times New Roman" w:eastAsia="宋体" w:cs="Times New Roman"/>
          <w:color w:val="000000" w:themeColor="text1"/>
          <w:sz w:val="24"/>
          <w:highlight w:val="none"/>
        </w:rPr>
        <w:t xml:space="preserve">《中华人民共和国民法典》</w:t>
      </w:r>
      <w:r>
        <w:rPr>
          <w:rFonts w:ascii="Times New Roman" w:hAnsi="Times New Roman" w:eastAsia="宋体" w:cs="Times New Roman"/>
          <w:color w:val="000000" w:themeColor="text1"/>
          <w:sz w:val="24"/>
          <w:szCs w:val="24"/>
          <w:highlight w:val="none"/>
        </w:rPr>
        <w:t xml:space="preserve">、《</w:t>
      </w:r>
      <w:r>
        <w:rPr>
          <w:rFonts w:ascii="Times New Roman" w:hAnsi="Times New Roman" w:eastAsia="宋体" w:cs="Times New Roman"/>
          <w:color w:val="000000" w:themeColor="text1"/>
          <w:sz w:val="24"/>
          <w:highlight w:val="none"/>
        </w:rPr>
        <w:t xml:space="preserve">中华人民共和国</w:t>
      </w:r>
      <w:r>
        <w:rPr>
          <w:rFonts w:ascii="Times New Roman" w:hAnsi="Times New Roman" w:eastAsia="宋体" w:cs="Times New Roman"/>
          <w:color w:val="000000" w:themeColor="text1"/>
          <w:sz w:val="24"/>
          <w:szCs w:val="24"/>
          <w:highlight w:val="none"/>
        </w:rPr>
        <w:t xml:space="preserve">政府采购法》有关条文执行。</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18.3 本合同正本一式六份，具有同等法律效力，甲方、乙方各执三份。</w:t>
      </w:r>
      <w:r>
        <w:rPr>
          <w:color w:val="000000" w:themeColor="text1"/>
        </w:rPr>
      </w:r>
      <w:r/>
    </w:p>
    <w:p>
      <w:pPr>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甲方：                        乙方： </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地址：                        地址： </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法定代表人或授权代表：        法定代表人或授权代表：</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联系电话：                    联系电话：     </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righ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签订日期：       年    月    日</w:t>
      </w:r>
      <w:r>
        <w:rPr>
          <w:rFonts w:ascii="Times New Roman" w:hAnsi="Times New Roman" w:eastAsia="宋体" w:cs="Times New Roman"/>
          <w:color w:val="000000" w:themeColor="text1"/>
          <w:sz w:val="24"/>
          <w:szCs w:val="24"/>
          <w:highlight w:val="none"/>
        </w:rPr>
        <w:br w:type="page" w:clear="all"/>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color w:val="000000" w:themeColor="text1"/>
        </w:rPr>
      </w:r>
      <w:bookmarkStart w:id="7" w:name="_Toc162361613"/>
      <w:r>
        <w:rPr>
          <w:color w:val="000000" w:themeColor="text1"/>
        </w:rPr>
      </w:r>
      <w:bookmarkStart w:id="8" w:name="_Toc15087"/>
      <w:r>
        <w:rPr>
          <w:rFonts w:ascii="Times New Roman" w:hAnsi="Times New Roman" w:eastAsia="宋体" w:cs="Times New Roman"/>
          <w:color w:val="000000" w:themeColor="text1"/>
          <w:highlight w:val="none"/>
        </w:rPr>
        <w:t xml:space="preserve">第四章  采购需求</w:t>
      </w:r>
      <w:bookmarkEnd w:id="7"/>
      <w:r>
        <w:rPr>
          <w:color w:val="000000" w:themeColor="text1"/>
        </w:rPr>
      </w:r>
      <w:bookmarkEnd w:id="8"/>
      <w:r>
        <w:rPr>
          <w:color w:val="000000" w:themeColor="text1"/>
        </w:rPr>
      </w:r>
      <w:r/>
    </w:p>
    <w:p>
      <w:pPr>
        <w:ind w:firstLine="482"/>
        <w:jc w:val="left"/>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r>
      <w:r>
        <w:rPr>
          <w:color w:val="000000" w:themeColor="text1"/>
        </w:rPr>
      </w:r>
      <w:r/>
    </w:p>
    <w:p>
      <w:pPr>
        <w:ind w:firstLine="482"/>
        <w:jc w:val="left"/>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说明：按照有利于采购项目实施的原则，本项目属性为服务，采购标的对应的中小企业划分标准所属行业为：</w:t>
      </w:r>
      <w:r>
        <w:rPr>
          <w:rFonts w:ascii="Times New Roman" w:hAnsi="Times New Roman" w:eastAsia="宋体" w:cs="Times New Roman"/>
          <w:b/>
          <w:color w:val="000000" w:themeColor="text1"/>
          <w:sz w:val="24"/>
          <w:szCs w:val="24"/>
          <w:highlight w:val="none"/>
          <w:u w:val="single"/>
        </w:rPr>
        <w:t xml:space="preserve"> 租赁和商务服务业 </w:t>
      </w:r>
      <w:r>
        <w:rPr>
          <w:rFonts w:ascii="Times New Roman" w:hAnsi="Times New Roman" w:eastAsia="宋体" w:cs="Times New Roman"/>
          <w:b/>
          <w:color w:val="000000" w:themeColor="text1"/>
          <w:sz w:val="24"/>
          <w:szCs w:val="24"/>
          <w:highlight w:val="none"/>
        </w:rPr>
        <w:t xml:space="preserve">。</w:t>
      </w:r>
      <w:r>
        <w:rPr>
          <w:color w:val="000000" w:themeColor="text1"/>
        </w:rPr>
      </w:r>
      <w:r/>
    </w:p>
    <w:p>
      <w:pPr>
        <w:ind w:firstLine="472"/>
        <w:spacing w:line="500" w:lineRule="exact"/>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依据《关于印发中小企业划型标准规定的通知》（工信部联企业〔2011〕300号）行业划型标准如下：（十五）租赁和商务服务业。</w:t>
      </w:r>
      <w:r>
        <w:rPr>
          <w:rFonts w:ascii="Times New Roman" w:hAnsi="Times New Roman" w:eastAsia="宋体" w:cs="Times New Roman"/>
          <w:color w:val="000000" w:themeColor="text1"/>
          <w:sz w:val="24"/>
          <w:szCs w:val="24"/>
          <w:highlight w:val="none"/>
        </w:rPr>
        <w:t xml:space="preserve">从业⼈员300⼈以下或资产总额120000万元以下的为中小微型企业。其中，从业⼈员100⼈及以上，且资产总额8000万元及以上的为中型企业；从业⼈员10⼈及以上，且资产总额100万元及以上的为小型企业；从业⼈员10⼈以下或资产总额100万元以下的为微型企业。</w:t>
      </w:r>
      <w:r>
        <w:rPr>
          <w:color w:val="000000" w:themeColor="text1"/>
        </w:rPr>
      </w:r>
      <w:r/>
    </w:p>
    <w:p>
      <w:pPr>
        <w:rPr>
          <w:rFonts w:ascii="Times New Roman" w:hAnsi="Times New Roman" w:eastAsia="宋体" w:cs="Times New Roman"/>
          <w:color w:val="000000" w:themeColor="text1"/>
          <w:szCs w:val="24"/>
          <w:highlight w:val="none"/>
        </w:rPr>
      </w:pPr>
      <w:r>
        <w:rPr>
          <w:rFonts w:ascii="Times New Roman" w:hAnsi="Times New Roman" w:eastAsia="宋体" w:cs="Times New Roman"/>
          <w:color w:val="000000" w:themeColor="text1"/>
          <w:szCs w:val="24"/>
          <w:highlight w:val="none"/>
        </w:rPr>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1.根据《政府采购需求管理办法》等有关规定，采购人确定采购需求。</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w:t>
      </w:r>
      <w:r>
        <w:rPr>
          <w:rFonts w:ascii="Times New Roman" w:hAnsi="Times New Roman" w:eastAsia="宋体" w:cs="Times New Roman"/>
          <w:b/>
          <w:bCs/>
          <w:color w:val="000000" w:themeColor="text1"/>
          <w:sz w:val="24"/>
          <w:szCs w:val="24"/>
          <w:highlight w:val="none"/>
        </w:rPr>
        <w:t xml:space="preserve">本招标文件中</w:t>
      </w:r>
      <w:r>
        <w:rPr>
          <w:rFonts w:ascii="Times New Roman" w:hAnsi="Times New Roman" w:eastAsia="宋体" w:cs="Times New Roman"/>
          <w:b/>
          <w:bCs/>
          <w:i/>
          <w:iCs/>
          <w:color w:val="000000" w:themeColor="text1"/>
          <w:sz w:val="24"/>
          <w:szCs w:val="24"/>
          <w:highlight w:val="none"/>
          <w:u w:val="single"/>
        </w:rPr>
        <w:t xml:space="preserve">斜体且有下划线部分</w:t>
      </w:r>
      <w:r>
        <w:rPr>
          <w:rFonts w:ascii="Times New Roman" w:hAnsi="Times New Roman" w:eastAsia="宋体" w:cs="Times New Roman"/>
          <w:b/>
          <w:bCs/>
          <w:color w:val="000000" w:themeColor="text1"/>
          <w:sz w:val="24"/>
          <w:szCs w:val="24"/>
          <w:highlight w:val="none"/>
        </w:rPr>
        <w:t xml:space="preserve">为实质性要求和条件</w:t>
      </w:r>
      <w:r>
        <w:rPr>
          <w:rFonts w:ascii="Times New Roman" w:hAnsi="Times New Roman" w:eastAsia="宋体" w:cs="Times New Roman"/>
          <w:color w:val="000000" w:themeColor="text1"/>
          <w:sz w:val="24"/>
          <w:szCs w:val="24"/>
          <w:highlight w:val="none"/>
        </w:rPr>
        <w:t xml:space="preserve">，由采购人根据实际情况设置，投标人必须逐条明确作出满足实质性要求和条件的响应，否则将按无效投标处理。</w:t>
      </w:r>
      <w:r>
        <w:rPr>
          <w:color w:val="000000" w:themeColor="text1"/>
        </w:rPr>
      </w:r>
      <w:r/>
    </w:p>
    <w:p>
      <w:pP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Times New Roman" w:hAnsi="Times New Roman" w:eastAsia="黑体" w:cs="Times New Roman"/>
                <w:color w:val="000000" w:themeColor="text1"/>
                <w:sz w:val="24"/>
                <w:szCs w:val="24"/>
                <w:highlight w:val="none"/>
              </w:rPr>
            </w:pPr>
            <w:r>
              <w:rPr>
                <w:rFonts w:ascii="Times New Roman" w:hAnsi="Times New Roman" w:eastAsia="黑体" w:cs="Times New Roman"/>
                <w:color w:val="000000" w:themeColor="text1"/>
                <w:sz w:val="24"/>
                <w:szCs w:val="24"/>
                <w:highlight w:val="none"/>
              </w:rPr>
              <w:t xml:space="preserve">采购需求中须满足的实质性要求和条件</w:t>
            </w:r>
            <w:r>
              <w:rPr>
                <w:color w:val="000000" w:themeColor="text1"/>
              </w:rPr>
            </w:r>
            <w:r/>
          </w:p>
        </w:tc>
      </w:tr>
      <w:tr>
        <w:trPr>
          <w:jc w:val="center"/>
        </w:trPr>
        <w:tc>
          <w:tcPr>
            <w:tcW w:w="816" w:type="dxa"/>
            <w:textDirection w:val="lrTb"/>
            <w:noWrap w:val="false"/>
          </w:tcPr>
          <w:p>
            <w:pPr>
              <w:jc w:val="center"/>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序号</w:t>
            </w:r>
            <w:r>
              <w:rPr>
                <w:color w:val="000000" w:themeColor="text1"/>
              </w:rPr>
            </w:r>
            <w:r/>
          </w:p>
        </w:tc>
        <w:tc>
          <w:tcPr>
            <w:tcW w:w="7689" w:type="dxa"/>
            <w:textDirection w:val="lrTb"/>
            <w:noWrap w:val="false"/>
          </w:tcPr>
          <w:p>
            <w:pPr>
              <w:jc w:val="center"/>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实质性要求和条件</w:t>
            </w:r>
            <w:r>
              <w:rPr>
                <w:color w:val="000000" w:themeColor="text1"/>
              </w:rPr>
            </w:r>
            <w:r/>
          </w:p>
        </w:tc>
      </w:tr>
      <w:tr>
        <w:trPr>
          <w:jc w:val="center"/>
          <w:trHeight w:val="90"/>
        </w:trPr>
        <w:tc>
          <w:tcPr>
            <w:tcW w:w="816" w:type="dxa"/>
            <w:vAlign w:val="center"/>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w:t>
            </w:r>
            <w:r>
              <w:rPr>
                <w:color w:val="000000" w:themeColor="text1"/>
              </w:rPr>
            </w:r>
            <w:r/>
          </w:p>
        </w:tc>
        <w:tc>
          <w:tcPr>
            <w:tcW w:w="7689" w:type="dxa"/>
            <w:textDirection w:val="lrTb"/>
            <w:noWrap w:val="false"/>
          </w:tcPr>
          <w:p>
            <w:pPr>
              <w:ind w:firstLine="482"/>
              <w:jc w:val="left"/>
              <w:spacing w:line="360" w:lineRule="auto"/>
              <w:rPr>
                <w:rFonts w:hint="eastAsia" w:asciiTheme="minorEastAsia" w:hAnsiTheme="minorEastAsia" w:eastAsiaTheme="minorEastAsia" w:cstheme="minorEastAsia"/>
                <w:b/>
                <w:bCs w:val="0"/>
                <w:i/>
                <w:iCs/>
                <w:color w:val="000000" w:themeColor="text1"/>
                <w:sz w:val="24"/>
                <w:szCs w:val="24"/>
                <w:highlight w:val="none"/>
                <w:u w:val="single"/>
              </w:rPr>
            </w:pPr>
            <w:r>
              <w:rPr>
                <w:rFonts w:hint="eastAsia" w:asciiTheme="minorEastAsia" w:hAnsiTheme="minorEastAsia" w:eastAsiaTheme="minorEastAsia" w:cstheme="minorEastAsia"/>
                <w:b/>
                <w:i/>
                <w:iCs/>
                <w:color w:val="000000" w:themeColor="text1"/>
                <w:sz w:val="24"/>
                <w:szCs w:val="24"/>
                <w:highlight w:val="none"/>
                <w:u w:val="single"/>
              </w:rPr>
              <w:t xml:space="preserve">（一）人员配备要求</w:t>
            </w:r>
            <w:r>
              <w:rPr>
                <w:i/>
                <w:iCs/>
                <w:u w:val="single"/>
              </w:rPr>
            </w:r>
            <w:r/>
          </w:p>
          <w:p>
            <w:pPr>
              <w:ind w:firstLine="480"/>
              <w:jc w:val="left"/>
              <w:spacing w:line="360" w:lineRule="auto"/>
              <w:rPr>
                <w:rFonts w:hint="eastAsia" w:asciiTheme="minorEastAsia" w:hAnsiTheme="minorEastAsia" w:eastAsiaTheme="minorEastAsia" w:cstheme="minorEastAsia"/>
                <w:bCs w:val="0"/>
                <w:i/>
                <w:iCs/>
                <w:color w:val="000000" w:themeColor="text1"/>
                <w:sz w:val="24"/>
                <w:szCs w:val="24"/>
                <w:highlight w:val="none"/>
                <w:u w:val="single"/>
              </w:rPr>
            </w:pPr>
            <w:r>
              <w:rPr>
                <w:rFonts w:hint="eastAsia" w:asciiTheme="minorEastAsia" w:hAnsiTheme="minorEastAsia" w:eastAsiaTheme="minorEastAsia" w:cstheme="minorEastAsia"/>
                <w:bCs/>
                <w:i/>
                <w:iCs/>
                <w:color w:val="000000" w:themeColor="text1"/>
                <w:sz w:val="24"/>
                <w:szCs w:val="24"/>
                <w:highlight w:val="none"/>
                <w:u w:val="single"/>
              </w:rPr>
              <w:t xml:space="preserve">（1）配备项目负责人1人，成立不少于3个审计项目组开展审计工作</w:t>
            </w:r>
            <w:r>
              <w:rPr>
                <w:rFonts w:hint="eastAsia" w:asciiTheme="minorEastAsia" w:hAnsiTheme="minorEastAsia" w:eastAsiaTheme="minorEastAsia" w:cstheme="minorEastAsia"/>
                <w:bCs/>
                <w:i/>
                <w:iCs/>
                <w:color w:val="000000" w:themeColor="text1"/>
                <w:sz w:val="24"/>
                <w:szCs w:val="24"/>
                <w:highlight w:val="none"/>
                <w:u w:val="single"/>
                <w:lang w:eastAsia="zh-CN"/>
              </w:rPr>
              <w:t xml:space="preserve">，</w:t>
            </w:r>
            <w:r>
              <w:rPr>
                <w:rFonts w:hint="eastAsia" w:asciiTheme="minorEastAsia" w:hAnsiTheme="minorEastAsia" w:eastAsiaTheme="minorEastAsia" w:cstheme="minorEastAsia"/>
                <w:bCs/>
                <w:i/>
                <w:iCs/>
                <w:color w:val="000000" w:themeColor="text1"/>
                <w:sz w:val="24"/>
                <w:szCs w:val="24"/>
                <w:highlight w:val="none"/>
                <w:u w:val="single"/>
              </w:rPr>
              <w:t xml:space="preserve">各审计组成员（包含审计组组长）不得少于3人，成员不得交叉。项目负责人可以兼任审计组组长。</w:t>
            </w:r>
            <w:r>
              <w:rPr>
                <w:i/>
                <w:iCs/>
                <w:u w:val="single"/>
              </w:rPr>
            </w:r>
            <w:r/>
          </w:p>
          <w:p>
            <w:pPr>
              <w:ind w:firstLine="480"/>
              <w:jc w:val="left"/>
              <w:spacing w:line="360" w:lineRule="auto"/>
              <w:rPr>
                <w:rFonts w:hint="eastAsia" w:asciiTheme="minorEastAsia" w:hAnsiTheme="minorEastAsia" w:eastAsiaTheme="minorEastAsia" w:cstheme="minorEastAsia"/>
                <w:bCs w:val="0"/>
                <w:i/>
                <w:iCs/>
                <w:color w:val="000000" w:themeColor="text1"/>
                <w:sz w:val="24"/>
                <w:szCs w:val="24"/>
                <w:highlight w:val="none"/>
                <w:u w:val="single"/>
              </w:rPr>
            </w:pPr>
            <w:r>
              <w:rPr>
                <w:rFonts w:hint="eastAsia" w:asciiTheme="minorEastAsia" w:hAnsiTheme="minorEastAsia" w:eastAsiaTheme="minorEastAsia" w:cstheme="minorEastAsia"/>
                <w:bCs/>
                <w:i/>
                <w:iCs/>
                <w:color w:val="000000" w:themeColor="text1"/>
                <w:sz w:val="24"/>
                <w:szCs w:val="24"/>
                <w:highlight w:val="none"/>
                <w:u w:val="single"/>
              </w:rPr>
              <w:t xml:space="preserve">（2）项目负责人和各审计工作组组长均应具备注册会计师执业资格。</w:t>
            </w:r>
            <w:r>
              <w:rPr>
                <w:rFonts w:hint="eastAsia" w:asciiTheme="minorEastAsia" w:hAnsiTheme="minorEastAsia" w:eastAsiaTheme="minorEastAsia" w:cstheme="minorEastAsia"/>
                <w:b/>
                <w:bCs w:val="0"/>
                <w:i/>
                <w:iCs/>
                <w:color w:val="000000" w:themeColor="text1"/>
                <w:sz w:val="24"/>
                <w:szCs w:val="24"/>
                <w:highlight w:val="none"/>
                <w:u w:val="single"/>
              </w:rPr>
              <w:t xml:space="preserve">（提供执业资格证书及年检记录）</w:t>
            </w:r>
            <w:r>
              <w:rPr>
                <w:i/>
                <w:iCs/>
                <w:u w:val="single"/>
              </w:rPr>
            </w:r>
            <w:r/>
          </w:p>
          <w:p>
            <w:pPr>
              <w:ind w:firstLine="480"/>
              <w:spacing w:line="360" w:lineRule="auto"/>
              <w:tabs>
                <w:tab w:val="left" w:pos="4253" w:leader="none"/>
              </w:tabs>
              <w:rPr>
                <w:rFonts w:hint="eastAsia" w:asciiTheme="minorEastAsia" w:hAnsiTheme="minorEastAsia" w:eastAsiaTheme="minorEastAsia" w:cstheme="minorEastAsia"/>
                <w:bCs w:val="0"/>
                <w:i/>
                <w:iCs/>
                <w:color w:val="000000" w:themeColor="text1"/>
                <w:sz w:val="24"/>
                <w:szCs w:val="24"/>
                <w:highlight w:val="none"/>
                <w:u w:val="single"/>
              </w:rPr>
            </w:pPr>
            <w:r>
              <w:rPr>
                <w:rFonts w:hint="eastAsia" w:asciiTheme="minorEastAsia" w:hAnsiTheme="minorEastAsia" w:eastAsiaTheme="minorEastAsia" w:cstheme="minorEastAsia"/>
                <w:bCs/>
                <w:i/>
                <w:iCs/>
                <w:color w:val="000000" w:themeColor="text1"/>
                <w:sz w:val="24"/>
                <w:szCs w:val="24"/>
                <w:highlight w:val="none"/>
                <w:u w:val="single"/>
              </w:rPr>
              <w:t xml:space="preserve">（3）每个审计工作组中具有会计师及以上职称的不得少于1人。</w:t>
            </w:r>
            <w:r>
              <w:rPr>
                <w:rFonts w:hint="eastAsia" w:asciiTheme="minorEastAsia" w:hAnsiTheme="minorEastAsia" w:eastAsiaTheme="minorEastAsia" w:cstheme="minorEastAsia"/>
                <w:b/>
                <w:bCs w:val="0"/>
                <w:i/>
                <w:iCs/>
                <w:color w:val="000000" w:themeColor="text1"/>
                <w:sz w:val="24"/>
                <w:szCs w:val="24"/>
                <w:highlight w:val="none"/>
                <w:u w:val="single"/>
              </w:rPr>
              <w:t xml:space="preserve">（提供职称证书）</w:t>
            </w:r>
            <w:r>
              <w:rPr>
                <w:i/>
                <w:iCs/>
                <w:u w:val="single"/>
              </w:rPr>
            </w:r>
            <w:r/>
          </w:p>
          <w:p>
            <w:pPr>
              <w:ind w:firstLine="480"/>
              <w:spacing w:line="360" w:lineRule="auto"/>
              <w:rPr>
                <w:rFonts w:hint="eastAsia" w:asciiTheme="minorEastAsia" w:hAnsiTheme="minorEastAsia" w:eastAsiaTheme="minorEastAsia" w:cstheme="minorEastAsia"/>
                <w:bCs/>
                <w:i/>
                <w:color w:val="000000" w:themeColor="text1"/>
                <w:sz w:val="24"/>
                <w:szCs w:val="24"/>
                <w:highlight w:val="none"/>
                <w:u w:val="single"/>
              </w:rPr>
            </w:pPr>
            <w:r>
              <w:rPr>
                <w:rFonts w:hint="eastAsia" w:asciiTheme="minorEastAsia" w:hAnsiTheme="minorEastAsia" w:eastAsiaTheme="minorEastAsia" w:cstheme="minorEastAsia"/>
                <w:bCs/>
                <w:i/>
                <w:iCs/>
                <w:color w:val="000000" w:themeColor="text1"/>
                <w:sz w:val="24"/>
                <w:szCs w:val="24"/>
                <w:highlight w:val="none"/>
                <w:u w:val="single"/>
              </w:rPr>
              <w:t xml:space="preserve">（</w:t>
            </w:r>
            <w:r>
              <w:rPr>
                <w:rFonts w:hint="eastAsia" w:asciiTheme="minorEastAsia" w:hAnsiTheme="minorEastAsia" w:eastAsiaTheme="minorEastAsia" w:cstheme="minorEastAsia"/>
                <w:bCs/>
                <w:i/>
                <w:iCs/>
                <w:color w:val="000000" w:themeColor="text1"/>
                <w:sz w:val="24"/>
                <w:szCs w:val="24"/>
                <w:highlight w:val="none"/>
                <w:u w:val="single"/>
                <w:lang w:val="en-US" w:eastAsia="zh-CN"/>
              </w:rPr>
              <w:t xml:space="preserve">4</w:t>
            </w:r>
            <w:r>
              <w:rPr>
                <w:rFonts w:hint="eastAsia" w:asciiTheme="minorEastAsia" w:hAnsiTheme="minorEastAsia" w:eastAsiaTheme="minorEastAsia" w:cstheme="minorEastAsia"/>
                <w:bCs/>
                <w:i/>
                <w:iCs/>
                <w:color w:val="000000" w:themeColor="text1"/>
                <w:sz w:val="24"/>
                <w:szCs w:val="24"/>
                <w:highlight w:val="none"/>
                <w:u w:val="single"/>
              </w:rPr>
              <w:t xml:space="preserve">）项目组成员应为投标人正式签约职员，不得安排外借人员驻场，项目组成员原则上不得变更。（如有特殊情况确需变更的，须经采购人书面同意且变更后人员的技术级别不得低于变更前人员的级别）</w:t>
            </w:r>
            <w:r>
              <w:rPr>
                <w:i/>
                <w:iCs/>
                <w:u w:val="single"/>
              </w:rPr>
            </w:r>
            <w:r/>
          </w:p>
        </w:tc>
      </w:tr>
      <w:tr>
        <w:trPr>
          <w:jc w:val="center"/>
        </w:trPr>
        <w:tc>
          <w:tcPr>
            <w:tcW w:w="816" w:type="dxa"/>
            <w:vAlign w:val="center"/>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w:t>
            </w:r>
            <w:r>
              <w:rPr>
                <w:color w:val="000000" w:themeColor="text1"/>
              </w:rPr>
            </w:r>
            <w:r/>
          </w:p>
        </w:tc>
        <w:tc>
          <w:tcPr>
            <w:tcW w:w="7689" w:type="dxa"/>
            <w:textDirection w:val="lrTb"/>
            <w:noWrap w:val="false"/>
          </w:tcPr>
          <w:p>
            <w:pPr>
              <w:numPr>
                <w:ilvl w:val="2"/>
                <w:numId w:val="0"/>
              </w:numPr>
              <w:ind w:firstLine="482"/>
              <w:jc w:val="left"/>
              <w:spacing w:line="360" w:lineRule="auto"/>
              <w:rPr>
                <w:rFonts w:hint="eastAsia" w:asciiTheme="minorEastAsia" w:hAnsiTheme="minorEastAsia" w:eastAsiaTheme="minorEastAsia" w:cstheme="minorEastAsia"/>
                <w:bCs w:val="0"/>
                <w:i/>
                <w:iCs/>
                <w:color w:val="000000" w:themeColor="text1"/>
                <w:sz w:val="24"/>
                <w:szCs w:val="24"/>
                <w:highlight w:val="none"/>
                <w:u w:val="single"/>
              </w:rPr>
              <w:outlineLvl w:val="2"/>
            </w:pPr>
            <w:r>
              <w:rPr>
                <w:rFonts w:hint="eastAsia" w:asciiTheme="minorEastAsia" w:hAnsiTheme="minorEastAsia" w:eastAsiaTheme="minorEastAsia" w:cstheme="minorEastAsia"/>
                <w:b/>
                <w:i/>
                <w:iCs/>
                <w:color w:val="000000" w:themeColor="text1"/>
                <w:sz w:val="24"/>
                <w:szCs w:val="24"/>
                <w:highlight w:val="none"/>
                <w:u w:val="single"/>
              </w:rPr>
              <w:t xml:space="preserve">1、服务时间：</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三</w:t>
            </w:r>
            <w:r>
              <w:rPr>
                <w:rFonts w:hint="eastAsia" w:asciiTheme="minorEastAsia" w:hAnsiTheme="minorEastAsia" w:eastAsiaTheme="minorEastAsia" w:cstheme="minorEastAsia"/>
                <w:i/>
                <w:iCs/>
                <w:color w:val="000000" w:themeColor="text1"/>
                <w:sz w:val="24"/>
                <w:szCs w:val="24"/>
                <w:highlight w:val="none"/>
                <w:u w:val="single"/>
              </w:rPr>
              <w:t xml:space="preserve">年。</w:t>
            </w:r>
            <w:r>
              <w:rPr>
                <w:i/>
                <w:iCs/>
                <w:u w:val="single"/>
              </w:rPr>
            </w:r>
            <w:r/>
          </w:p>
          <w:p>
            <w:pPr>
              <w:ind w:firstLine="482"/>
              <w:jc w:val="left"/>
              <w:spacing w:line="360" w:lineRule="auto"/>
              <w:rPr>
                <w:rFonts w:hint="eastAsia" w:asciiTheme="minorEastAsia" w:hAnsiTheme="minorEastAsia" w:eastAsiaTheme="minorEastAsia" w:cstheme="minorEastAsia"/>
                <w:b/>
                <w:bCs w:val="0"/>
                <w:i/>
                <w:iCs/>
                <w:color w:val="000000" w:themeColor="text1"/>
                <w:sz w:val="24"/>
                <w:szCs w:val="24"/>
                <w:highlight w:val="none"/>
                <w:u w:val="single"/>
              </w:rPr>
            </w:pPr>
            <w:r>
              <w:rPr>
                <w:rFonts w:hint="eastAsia" w:asciiTheme="minorEastAsia" w:hAnsiTheme="minorEastAsia" w:eastAsiaTheme="minorEastAsia" w:cstheme="minorEastAsia"/>
                <w:b/>
                <w:i/>
                <w:iCs/>
                <w:color w:val="000000" w:themeColor="text1"/>
                <w:sz w:val="24"/>
                <w:szCs w:val="24"/>
                <w:highlight w:val="none"/>
                <w:u w:val="single"/>
              </w:rPr>
              <w:t xml:space="preserve">2、项目进度计划：</w:t>
            </w:r>
            <w:r>
              <w:rPr>
                <w:i/>
                <w:iCs/>
                <w:u w:val="single"/>
              </w:rPr>
            </w:r>
            <w:r/>
          </w:p>
          <w:p>
            <w:pPr>
              <w:ind w:firstLine="480"/>
              <w:spacing w:line="360" w:lineRule="auto"/>
              <w:rPr>
                <w:rFonts w:hint="eastAsia" w:asciiTheme="minorEastAsia" w:hAnsiTheme="minorEastAsia" w:eastAsiaTheme="minorEastAsia" w:cstheme="minorEastAsia"/>
                <w:bCs/>
                <w:i/>
                <w:color w:val="000000" w:themeColor="text1"/>
                <w:sz w:val="24"/>
                <w:szCs w:val="24"/>
                <w:highlight w:val="none"/>
                <w:u w:val="single"/>
              </w:rPr>
            </w:pPr>
            <w:r>
              <w:rPr>
                <w:rFonts w:hint="eastAsia" w:asciiTheme="minorEastAsia" w:hAnsiTheme="minorEastAsia" w:eastAsiaTheme="minorEastAsia" w:cstheme="minorEastAsia"/>
                <w:i/>
                <w:iCs/>
                <w:color w:val="000000" w:themeColor="text1"/>
                <w:sz w:val="24"/>
                <w:szCs w:val="24"/>
                <w:highlight w:val="none"/>
                <w:u w:val="single"/>
              </w:rPr>
              <w:t xml:space="preserve">202</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7</w:t>
            </w:r>
            <w:r>
              <w:rPr>
                <w:rFonts w:hint="eastAsia" w:asciiTheme="minorEastAsia" w:hAnsiTheme="minorEastAsia" w:eastAsiaTheme="minorEastAsia" w:cstheme="minorEastAsia"/>
                <w:i/>
                <w:iCs/>
                <w:color w:val="000000" w:themeColor="text1"/>
                <w:sz w:val="24"/>
                <w:szCs w:val="24"/>
                <w:highlight w:val="none"/>
                <w:u w:val="single"/>
              </w:rPr>
              <w:t xml:space="preserve">年1月20日前将《经营业绩指标完成情况报告》报东海县财政局（县国资办），202</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7</w:t>
            </w:r>
            <w:r>
              <w:rPr>
                <w:rFonts w:hint="eastAsia" w:asciiTheme="minorEastAsia" w:hAnsiTheme="minorEastAsia" w:eastAsiaTheme="minorEastAsia" w:cstheme="minorEastAsia"/>
                <w:i/>
                <w:iCs/>
                <w:color w:val="000000" w:themeColor="text1"/>
                <w:sz w:val="24"/>
                <w:szCs w:val="24"/>
                <w:highlight w:val="none"/>
                <w:u w:val="single"/>
              </w:rPr>
              <w:t xml:space="preserve">年3月30日前提交《202</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6</w:t>
            </w:r>
            <w:r>
              <w:rPr>
                <w:rFonts w:hint="eastAsia" w:asciiTheme="minorEastAsia" w:hAnsiTheme="minorEastAsia" w:eastAsiaTheme="minorEastAsia" w:cstheme="minorEastAsia"/>
                <w:i/>
                <w:iCs/>
                <w:color w:val="000000" w:themeColor="text1"/>
                <w:sz w:val="24"/>
                <w:szCs w:val="24"/>
                <w:highlight w:val="none"/>
                <w:u w:val="single"/>
              </w:rPr>
              <w:t xml:space="preserve">年度财务决算审计报告》《202</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6</w:t>
            </w:r>
            <w:r>
              <w:rPr>
                <w:rFonts w:hint="eastAsia" w:asciiTheme="minorEastAsia" w:hAnsiTheme="minorEastAsia" w:eastAsiaTheme="minorEastAsia" w:cstheme="minorEastAsia"/>
                <w:i/>
                <w:iCs/>
                <w:color w:val="000000" w:themeColor="text1"/>
                <w:sz w:val="24"/>
                <w:szCs w:val="24"/>
                <w:highlight w:val="none"/>
                <w:u w:val="single"/>
              </w:rPr>
              <w:t xml:space="preserve">年度经营业绩指标完成情况报告》《202</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6</w:t>
            </w:r>
            <w:r>
              <w:rPr>
                <w:rFonts w:hint="eastAsia" w:asciiTheme="minorEastAsia" w:hAnsiTheme="minorEastAsia" w:eastAsiaTheme="minorEastAsia" w:cstheme="minorEastAsia"/>
                <w:i/>
                <w:iCs/>
                <w:color w:val="000000" w:themeColor="text1"/>
                <w:sz w:val="24"/>
                <w:szCs w:val="24"/>
                <w:highlight w:val="none"/>
                <w:u w:val="single"/>
              </w:rPr>
              <w:t xml:space="preserve">年度企业负责人薪酬发放专项审计报告》《202</w:t>
            </w:r>
            <w:r>
              <w:rPr>
                <w:rFonts w:hint="eastAsia" w:asciiTheme="minorEastAsia" w:hAnsiTheme="minorEastAsia" w:eastAsiaTheme="minorEastAsia" w:cstheme="minorEastAsia"/>
                <w:i/>
                <w:iCs/>
                <w:color w:val="000000" w:themeColor="text1"/>
                <w:sz w:val="24"/>
                <w:szCs w:val="24"/>
                <w:highlight w:val="none"/>
                <w:u w:val="single"/>
                <w:lang w:val="en-US" w:eastAsia="zh-CN"/>
              </w:rPr>
              <w:t xml:space="preserve">6</w:t>
            </w:r>
            <w:r>
              <w:rPr>
                <w:rFonts w:hint="eastAsia" w:asciiTheme="minorEastAsia" w:hAnsiTheme="minorEastAsia" w:eastAsiaTheme="minorEastAsia" w:cstheme="minorEastAsia"/>
                <w:i/>
                <w:iCs/>
                <w:color w:val="000000" w:themeColor="text1"/>
                <w:sz w:val="24"/>
                <w:szCs w:val="24"/>
                <w:highlight w:val="none"/>
                <w:u w:val="single"/>
              </w:rPr>
              <w:t xml:space="preserve">年度企业负责人履职待遇与业务支出专项审计报告》，《企业增营收、降成本的内控机制专项审计报告、问题建议书及1户二级子企业内控机制建设指导方案》《企业经营管理建议书》。其他年度相应类推。审计组成员在被审计单位外勤审计工作时间原则上不少于30个工作日，如若减少审计人员外勤工作时间，须报东海县财政局（县国资办）确认。</w:t>
            </w:r>
            <w:r>
              <w:rPr>
                <w:i/>
                <w:iCs/>
                <w:u w:val="single"/>
              </w:rPr>
            </w:r>
            <w:r/>
          </w:p>
        </w:tc>
      </w:tr>
      <w:tr>
        <w:trPr>
          <w:jc w:val="center"/>
        </w:trPr>
        <w:tc>
          <w:tcPr>
            <w:tcW w:w="816" w:type="dxa"/>
            <w:vAlign w:val="center"/>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w:t>
            </w:r>
            <w:r>
              <w:rPr>
                <w:color w:val="000000" w:themeColor="text1"/>
              </w:rPr>
            </w:r>
            <w:r/>
          </w:p>
        </w:tc>
        <w:tc>
          <w:tcPr>
            <w:tcW w:w="7689" w:type="dxa"/>
            <w:textDirection w:val="lrTb"/>
            <w:noWrap w:val="false"/>
          </w:tcPr>
          <w:p>
            <w:pPr>
              <w:ind w:firstLine="480"/>
              <w:jc w:val="left"/>
              <w:spacing w:line="360" w:lineRule="auto"/>
              <w:rPr>
                <w:rFonts w:hint="eastAsia" w:asciiTheme="minorEastAsia" w:hAnsiTheme="minorEastAsia" w:eastAsiaTheme="minorEastAsia" w:cstheme="minorEastAsia"/>
                <w:b/>
                <w:bCs w:val="0"/>
                <w:i/>
                <w:iCs/>
                <w:color w:val="000000" w:themeColor="text1"/>
                <w:sz w:val="24"/>
                <w:szCs w:val="24"/>
                <w:highlight w:val="none"/>
                <w:u w:val="single"/>
              </w:rPr>
            </w:pPr>
            <w:r>
              <w:rPr>
                <w:rFonts w:hint="eastAsia" w:asciiTheme="minorEastAsia" w:hAnsiTheme="minorEastAsia" w:eastAsiaTheme="minorEastAsia" w:cstheme="minorEastAsia"/>
                <w:i/>
                <w:iCs/>
                <w:color w:val="000000" w:themeColor="text1"/>
                <w:sz w:val="24"/>
                <w:szCs w:val="24"/>
                <w:highlight w:val="none"/>
                <w:u w:val="single"/>
              </w:rPr>
              <w:t xml:space="preserve">1、</w:t>
            </w:r>
            <w:r>
              <w:rPr>
                <w:rFonts w:hint="eastAsia" w:asciiTheme="minorEastAsia" w:hAnsiTheme="minorEastAsia" w:eastAsiaTheme="minorEastAsia" w:cstheme="minorEastAsia"/>
                <w:i/>
                <w:iCs/>
                <w:color w:val="000000" w:themeColor="text1"/>
                <w:sz w:val="24"/>
                <w:szCs w:val="24"/>
                <w:highlight w:val="none"/>
                <w:u w:val="single"/>
              </w:rPr>
              <w:t xml:space="preserve">付款方式：本项目服务费总额平均分3年支付，每年度审计服务完成且审计报告经东海县财政局（县国资办）审核同意，并根据合同约定履约考核结果确定当年应付金额后，支付该年度服务费。每次付款前乙方向甲方提供等额的发票，甲方收到乙方提交的合格发票后60日内支付该年度服务费。若乙方未按合同约定及时提供发票，甲方付款期限相应顺延，由此产生的逾期付款责任由乙方承担。</w:t>
            </w:r>
            <w:r>
              <w:rPr>
                <w:i/>
                <w:iCs/>
                <w:u w:val="single"/>
              </w:rPr>
            </w:r>
            <w:r/>
          </w:p>
        </w:tc>
      </w:tr>
    </w:tbl>
    <w:p>
      <w:pPr>
        <w:ind w:firstLine="482"/>
        <w:jc w:val="left"/>
        <w:spacing w:line="360" w:lineRule="auto"/>
        <w:rPr>
          <w:rFonts w:ascii="Times New Roman" w:hAnsi="Times New Roman" w:eastAsia="宋体" w:cs="Times New Roman"/>
          <w:bCs/>
          <w:color w:val="000000" w:themeColor="text1"/>
          <w:sz w:val="24"/>
          <w:szCs w:val="24"/>
          <w:highlight w:val="none"/>
        </w:rPr>
        <w:outlineLvl w:val="1"/>
      </w:pPr>
      <w:r>
        <w:rPr>
          <w:color w:val="000000" w:themeColor="text1"/>
        </w:rPr>
      </w:r>
      <w:bookmarkStart w:id="9" w:name="_Toc162361614"/>
      <w:r>
        <w:rPr>
          <w:rFonts w:ascii="Times New Roman" w:hAnsi="Times New Roman" w:eastAsia="宋体" w:cs="Times New Roman"/>
          <w:b/>
          <w:color w:val="000000" w:themeColor="text1"/>
          <w:sz w:val="24"/>
          <w:szCs w:val="24"/>
          <w:highlight w:val="none"/>
        </w:rPr>
        <w:t xml:space="preserve">一、项目背景：</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按</w:t>
      </w:r>
      <w:r>
        <w:rPr>
          <w:rFonts w:hint="eastAsia" w:ascii="Times New Roman" w:hAnsi="Times New Roman" w:eastAsia="宋体" w:cs="Times New Roman"/>
          <w:color w:val="000000" w:themeColor="text1"/>
          <w:sz w:val="24"/>
          <w:szCs w:val="24"/>
          <w:highlight w:val="none"/>
        </w:rPr>
        <w:t xml:space="preserve">照企业年度财务决算工作安排，结合《东海县县属监管企业主要负责人经营业绩考核及薪酬管理办法》等文件要求，东海县财政局（县国资办）对福如东海集团、文旅集团、绿海集团、水晶产业集团、城投集团、农发集团6家集团公司及其具有独立法人资格的各级全资及控股子公司及其下属的各级分公司按年度分别进行</w:t>
      </w:r>
      <w:r>
        <w:rPr>
          <w:rFonts w:hint="eastAsia" w:ascii="Times New Roman" w:hAnsi="Times New Roman" w:eastAsia="宋体" w:cs="Times New Roman"/>
          <w:color w:val="000000" w:themeColor="text1"/>
          <w:sz w:val="24"/>
          <w:szCs w:val="24"/>
          <w:highlight w:val="none"/>
        </w:rPr>
        <w:t xml:space="preserve">2026-2028年度财务决算、经营业绩及专项审计</w:t>
      </w:r>
      <w:r>
        <w:rPr>
          <w:rFonts w:hint="eastAsia" w:ascii="Times New Roman" w:hAnsi="Times New Roman" w:eastAsia="宋体" w:cs="Times New Roman"/>
          <w:color w:val="000000" w:themeColor="text1"/>
          <w:sz w:val="24"/>
          <w:szCs w:val="24"/>
          <w:highlight w:val="none"/>
        </w:rPr>
        <w:t xml:space="preserve">。</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二、服务技术要求</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包含但不限于以下内容：</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1、服务范围（服务内容）</w:t>
      </w:r>
      <w:r>
        <w:rPr>
          <w:color w:val="000000" w:themeColor="text1"/>
        </w:rPr>
      </w:r>
      <w:r/>
    </w:p>
    <w:p>
      <w:pPr>
        <w:ind w:firstLine="480"/>
        <w:jc w:val="left"/>
        <w:spacing w:line="360" w:lineRule="auto"/>
        <w:rPr>
          <w:rFonts w:hint="eastAsia"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采购包1</w:t>
      </w:r>
      <w:r>
        <w:rPr>
          <w:rFonts w:hint="eastAsia" w:ascii="Times New Roman" w:hAnsi="Times New Roman" w:eastAsia="宋体" w:cs="Times New Roman"/>
          <w:bCs/>
          <w:color w:val="000000" w:themeColor="text1"/>
          <w:sz w:val="24"/>
          <w:szCs w:val="24"/>
          <w:highlight w:val="none"/>
          <w:lang w:val="en-US" w:eastAsia="zh-CN"/>
        </w:rPr>
        <w:t xml:space="preserve">：</w:t>
      </w:r>
      <w:r>
        <w:rPr>
          <w:rFonts w:hint="eastAsia" w:ascii="Times New Roman" w:hAnsi="Times New Roman" w:eastAsia="宋体" w:cs="Times New Roman"/>
          <w:bCs/>
          <w:color w:val="000000" w:themeColor="text1"/>
          <w:sz w:val="24"/>
          <w:szCs w:val="24"/>
          <w:highlight w:val="none"/>
        </w:rPr>
        <w:t xml:space="preserve">对福如东海集团、文旅集团和绿海集团3家集团公司及其具有独立法人资格的各级全资及控股子公司按年度分别进行</w:t>
      </w:r>
      <w:r>
        <w:rPr>
          <w:rFonts w:hint="eastAsia" w:ascii="Times New Roman" w:hAnsi="Times New Roman" w:eastAsia="宋体" w:cs="Times New Roman"/>
          <w:color w:val="000000" w:themeColor="text1"/>
          <w:sz w:val="24"/>
          <w:szCs w:val="24"/>
          <w:highlight w:val="none"/>
        </w:rPr>
        <w:t xml:space="preserve">2026-2028年度财务决算、经营业绩及专项审计</w:t>
      </w:r>
      <w:r>
        <w:rPr>
          <w:rFonts w:hint="eastAsia" w:ascii="Times New Roman" w:hAnsi="Times New Roman" w:eastAsia="宋体" w:cs="Times New Roman"/>
          <w:bCs/>
          <w:color w:val="000000" w:themeColor="text1"/>
          <w:sz w:val="24"/>
          <w:szCs w:val="24"/>
          <w:highlight w:val="none"/>
        </w:rPr>
        <w:t xml:space="preserve">。</w:t>
      </w:r>
      <w:r>
        <w:rPr>
          <w:color w:val="000000" w:themeColor="text1"/>
        </w:rPr>
      </w:r>
      <w:r/>
    </w:p>
    <w:p>
      <w:pPr>
        <w:ind w:firstLine="480"/>
        <w:jc w:val="left"/>
        <w:spacing w:line="360" w:lineRule="auto"/>
        <w:rPr>
          <w:rFonts w:hint="default" w:eastAsia="宋体"/>
          <w:color w:val="000000" w:themeColor="text1"/>
          <w:highlight w:val="none"/>
        </w:rPr>
      </w:pPr>
      <w:r>
        <w:rPr>
          <w:rFonts w:ascii="Times New Roman" w:hAnsi="Times New Roman" w:eastAsia="宋体" w:cs="Times New Roman"/>
          <w:bCs/>
          <w:color w:val="000000" w:themeColor="text1"/>
          <w:sz w:val="24"/>
          <w:szCs w:val="24"/>
          <w:highlight w:val="none"/>
        </w:rPr>
        <w:t xml:space="preserve">采购包</w:t>
      </w:r>
      <w:r>
        <w:rPr>
          <w:rFonts w:hint="eastAsia" w:ascii="Times New Roman" w:hAnsi="Times New Roman" w:eastAsia="宋体" w:cs="Times New Roman"/>
          <w:bCs/>
          <w:color w:val="000000" w:themeColor="text1"/>
          <w:sz w:val="24"/>
          <w:szCs w:val="24"/>
          <w:highlight w:val="none"/>
          <w:lang w:val="en-US" w:eastAsia="zh-CN"/>
        </w:rPr>
        <w:t xml:space="preserve">2</w:t>
      </w:r>
      <w:r>
        <w:rPr>
          <w:rFonts w:hint="eastAsia" w:ascii="Times New Roman" w:hAnsi="Times New Roman" w:cs="Times New Roman"/>
          <w:bCs/>
          <w:color w:val="000000" w:themeColor="text1"/>
          <w:sz w:val="24"/>
          <w:szCs w:val="24"/>
          <w:highlight w:val="none"/>
          <w:lang w:val="en-US" w:eastAsia="zh-CN"/>
        </w:rPr>
        <w:t xml:space="preserve">：</w:t>
      </w:r>
      <w:r>
        <w:rPr>
          <w:rFonts w:hint="eastAsia" w:ascii="宋体" w:hAnsi="宋体"/>
          <w:color w:val="000000" w:themeColor="text1"/>
          <w:sz w:val="24"/>
          <w:highlight w:val="none"/>
        </w:rPr>
        <w:t xml:space="preserve">对水晶产业集团、城投集团、农发集团3家集团公司</w:t>
      </w:r>
      <w:r>
        <w:rPr>
          <w:rFonts w:hint="eastAsia" w:ascii="Times New Roman" w:hAnsi="Times New Roman" w:eastAsia="宋体" w:cs="Times New Roman"/>
          <w:bCs/>
          <w:color w:val="000000" w:themeColor="text1"/>
          <w:sz w:val="24"/>
          <w:szCs w:val="24"/>
          <w:highlight w:val="none"/>
        </w:rPr>
        <w:t xml:space="preserve">及其具有独立法人资格的各级全资及控股子公司按年度分别进行</w:t>
      </w:r>
      <w:r>
        <w:rPr>
          <w:rFonts w:hint="eastAsia" w:ascii="Times New Roman" w:hAnsi="Times New Roman" w:eastAsia="宋体" w:cs="Times New Roman"/>
          <w:color w:val="000000" w:themeColor="text1"/>
          <w:sz w:val="24"/>
          <w:szCs w:val="24"/>
          <w:highlight w:val="none"/>
        </w:rPr>
        <w:t xml:space="preserve">2026-2028年度财务决算、经营业绩及专项审计</w:t>
      </w:r>
      <w:r>
        <w:rPr>
          <w:rFonts w:hint="eastAsia" w:ascii="Times New Roman" w:hAnsi="Times New Roman" w:eastAsia="宋体" w:cs="Times New Roman"/>
          <w:bCs/>
          <w:color w:val="000000" w:themeColor="text1"/>
          <w:sz w:val="24"/>
          <w:szCs w:val="24"/>
          <w:highlight w:val="none"/>
        </w:rPr>
        <w:t xml:space="preserve">。</w:t>
      </w:r>
      <w:r>
        <w:rPr>
          <w:color w:val="000000" w:themeColor="text1"/>
        </w:rPr>
      </w:r>
      <w:r/>
    </w:p>
    <w:tbl>
      <w:tblPr>
        <w:tblStyle w:val="711"/>
        <w:tblW w:w="99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2"/>
        <w:gridCol w:w="3892"/>
        <w:gridCol w:w="1710"/>
        <w:gridCol w:w="1283"/>
      </w:tblGrid>
      <w:tr>
        <w:trPr>
          <w:trHeight w:val="681"/>
        </w:trPr>
        <w:tc>
          <w:tcPr>
            <w:tcW w:w="3052" w:type="dxa"/>
            <w:vAlign w:val="center"/>
            <w:textDirection w:val="lrTb"/>
            <w:noWrap w:val="false"/>
          </w:tcPr>
          <w:p>
            <w:pPr>
              <w:jc w:val="center"/>
              <w:widowControl w:val="off"/>
              <w:rPr>
                <w:rFonts w:ascii="宋体" w:hAnsi="宋体" w:eastAsia="宋体" w:cs="等线"/>
                <w:color w:val="000000" w:themeColor="text1"/>
                <w:sz w:val="21"/>
                <w:szCs w:val="21"/>
                <w:highlight w:val="none"/>
              </w:rPr>
            </w:pPr>
            <w:r>
              <w:rPr>
                <w:rFonts w:hint="eastAsia" w:ascii="宋体" w:hAnsi="宋体" w:eastAsia="宋体" w:cs="等线"/>
                <w:color w:val="000000" w:themeColor="text1"/>
                <w:sz w:val="21"/>
                <w:szCs w:val="21"/>
                <w:highlight w:val="none"/>
                <w:lang w:val="en-US" w:eastAsia="zh-CN" w:bidi="ar-SA"/>
              </w:rPr>
              <w:t xml:space="preserve">标段号</w:t>
            </w:r>
            <w:r>
              <w:rPr>
                <w:color w:val="000000" w:themeColor="text1"/>
              </w:rPr>
            </w:r>
            <w:r/>
          </w:p>
        </w:tc>
        <w:tc>
          <w:tcPr>
            <w:tcW w:w="3892" w:type="dxa"/>
            <w:vAlign w:val="center"/>
            <w:textDirection w:val="lrTb"/>
            <w:noWrap w:val="false"/>
          </w:tcPr>
          <w:p>
            <w:pPr>
              <w:jc w:val="center"/>
              <w:widowControl w:val="off"/>
              <w:rPr>
                <w:rFonts w:ascii="宋体" w:hAnsi="宋体" w:eastAsia="宋体" w:cs="等线"/>
                <w:color w:val="000000" w:themeColor="text1"/>
                <w:sz w:val="21"/>
                <w:szCs w:val="21"/>
                <w:highlight w:val="none"/>
              </w:rPr>
            </w:pPr>
            <w:r>
              <w:rPr>
                <w:rFonts w:hint="eastAsia" w:ascii="宋体" w:hAnsi="宋体" w:eastAsia="宋体" w:cs="等线"/>
                <w:color w:val="000000" w:themeColor="text1"/>
                <w:sz w:val="21"/>
                <w:szCs w:val="21"/>
                <w:highlight w:val="none"/>
                <w:lang w:val="en-US" w:eastAsia="zh-CN" w:bidi="ar-SA"/>
              </w:rPr>
              <w:t xml:space="preserve">企业名称</w:t>
            </w:r>
            <w:r>
              <w:rPr>
                <w:color w:val="000000" w:themeColor="text1"/>
              </w:rPr>
            </w:r>
            <w:r/>
          </w:p>
        </w:tc>
        <w:tc>
          <w:tcPr>
            <w:tcW w:w="1710" w:type="dxa"/>
            <w:vAlign w:val="center"/>
            <w:textDirection w:val="lrTb"/>
            <w:noWrap w:val="false"/>
          </w:tcPr>
          <w:p>
            <w:pPr>
              <w:jc w:val="center"/>
              <w:widowControl w:val="off"/>
              <w:rPr>
                <w:rFonts w:ascii="宋体" w:hAnsi="宋体" w:eastAsia="宋体" w:cs="等线"/>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至2025年底资产规模</w:t>
            </w:r>
            <w:r>
              <w:rPr>
                <w:rFonts w:hint="eastAsia" w:ascii="宋体" w:hAnsi="宋体" w:eastAsia="宋体" w:cs="等线"/>
                <w:color w:val="000000" w:themeColor="text1"/>
                <w:sz w:val="21"/>
                <w:szCs w:val="21"/>
                <w:highlight w:val="none"/>
                <w:lang w:val="en-US" w:eastAsia="zh-CN" w:bidi="ar-SA"/>
              </w:rPr>
              <w:t xml:space="preserve">（万元）</w:t>
            </w:r>
            <w:r>
              <w:rPr>
                <w:color w:val="000000" w:themeColor="text1"/>
              </w:rPr>
            </w:r>
            <w:r/>
          </w:p>
        </w:tc>
        <w:tc>
          <w:tcPr>
            <w:tcW w:w="1283" w:type="dxa"/>
            <w:vAlign w:val="center"/>
            <w:textDirection w:val="lrTb"/>
            <w:noWrap w:val="false"/>
          </w:tcPr>
          <w:p>
            <w:pPr>
              <w:jc w:val="center"/>
              <w:widowControl w:val="off"/>
              <w:rPr>
                <w:rFonts w:ascii="宋体" w:hAnsi="宋体" w:eastAsia="宋体" w:cs="等线"/>
                <w:color w:val="000000" w:themeColor="text1"/>
                <w:sz w:val="21"/>
                <w:szCs w:val="21"/>
                <w:highlight w:val="none"/>
              </w:rPr>
            </w:pPr>
            <w:r>
              <w:rPr>
                <w:rFonts w:hint="eastAsia" w:ascii="宋体" w:hAnsi="宋体" w:eastAsia="宋体" w:cs="等线"/>
                <w:color w:val="000000" w:themeColor="text1"/>
                <w:sz w:val="21"/>
                <w:szCs w:val="21"/>
                <w:highlight w:val="none"/>
                <w:lang w:val="en-US" w:eastAsia="zh-CN" w:bidi="ar-SA"/>
              </w:rPr>
              <w:t xml:space="preserve">预算金额（万元）</w:t>
            </w:r>
            <w:r>
              <w:rPr>
                <w:color w:val="000000" w:themeColor="text1"/>
              </w:rPr>
            </w:r>
            <w:r/>
          </w:p>
        </w:tc>
      </w:tr>
      <w:tr>
        <w:trPr>
          <w:trHeight w:val="681"/>
        </w:trPr>
        <w:tc>
          <w:tcPr>
            <w:tcW w:w="3052" w:type="dxa"/>
            <w:vAlign w:val="center"/>
            <w:vMerge w:val="restart"/>
            <w:textDirection w:val="lrTb"/>
            <w:noWrap w:val="false"/>
          </w:tcPr>
          <w:p>
            <w:pPr>
              <w:jc w:val="center"/>
              <w:widowControl w:val="off"/>
              <w:rPr>
                <w:rFonts w:ascii="宋体" w:hAnsi="宋体" w:eastAsia="宋体" w:cs="等线"/>
                <w:color w:val="000000" w:themeColor="text1"/>
                <w:sz w:val="21"/>
                <w:szCs w:val="21"/>
                <w:highlight w:val="none"/>
              </w:rPr>
            </w:pPr>
            <w:r>
              <w:rPr>
                <w:rFonts w:hint="eastAsia" w:ascii="宋体" w:hAnsi="宋体" w:eastAsia="宋体" w:cs="等线"/>
                <w:color w:val="000000" w:themeColor="text1"/>
                <w:sz w:val="21"/>
                <w:szCs w:val="21"/>
                <w:highlight w:val="none"/>
                <w:lang w:val="en-US" w:eastAsia="zh-CN" w:bidi="ar-SA"/>
              </w:rPr>
              <w:t xml:space="preserve">采购包1：2026-2028年度福如东海集团、绿海集团、文旅集团财务决算、经营业绩及专项审计</w:t>
            </w:r>
            <w:r>
              <w:rPr>
                <w:color w:val="000000" w:themeColor="text1"/>
              </w:rPr>
            </w:r>
            <w:r/>
          </w:p>
        </w:tc>
        <w:tc>
          <w:tcPr>
            <w:tcW w:w="3892"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江苏福如东海发展集团有限公司</w:t>
            </w:r>
            <w:r>
              <w:rPr>
                <w:color w:val="000000" w:themeColor="text1"/>
              </w:rPr>
            </w:r>
            <w:r/>
          </w:p>
          <w:p>
            <w:pPr>
              <w:jc w:val="center"/>
              <w:widowControl/>
              <w:rPr>
                <w:rFonts w:ascii="宋体" w:hAnsi="宋体" w:eastAsia="宋体" w:cs="等线"/>
                <w:color w:val="000000" w:themeColor="text1"/>
                <w:szCs w:val="21"/>
                <w:highlight w:val="none"/>
              </w:rPr>
            </w:pPr>
            <w:r>
              <w:rPr>
                <w:rFonts w:hint="eastAsia" w:ascii="宋体" w:hAnsi="宋体" w:eastAsia="宋体" w:cs="宋体"/>
                <w:color w:val="000000" w:themeColor="text1"/>
                <w:szCs w:val="21"/>
                <w:highlight w:val="none"/>
              </w:rPr>
              <w:t xml:space="preserve">（简称：福如东海集团）</w:t>
            </w:r>
            <w:r>
              <w:rPr>
                <w:color w:val="000000" w:themeColor="text1"/>
              </w:rPr>
            </w:r>
            <w:r/>
          </w:p>
        </w:tc>
        <w:tc>
          <w:tcPr>
            <w:tcW w:w="1710" w:type="dxa"/>
            <w:vAlign w:val="center"/>
            <w:textDirection w:val="lrTb"/>
            <w:noWrap w:val="false"/>
          </w:tcPr>
          <w:p>
            <w:pPr>
              <w:jc w:val="center"/>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2892141.45</w:t>
            </w:r>
            <w:r>
              <w:rPr>
                <w:color w:val="000000" w:themeColor="text1"/>
              </w:rPr>
            </w:r>
            <w:r/>
          </w:p>
        </w:tc>
        <w:tc>
          <w:tcPr>
            <w:tcW w:w="1283" w:type="dxa"/>
            <w:vAlign w:val="center"/>
            <w:vMerge w:val="restart"/>
            <w:textDirection w:val="lrTb"/>
            <w:noWrap w:val="false"/>
          </w:tcPr>
          <w:p>
            <w:pPr>
              <w:jc w:val="center"/>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81</w:t>
            </w:r>
            <w:r>
              <w:rPr>
                <w:color w:val="000000" w:themeColor="text1"/>
              </w:rPr>
            </w:r>
            <w:r/>
          </w:p>
        </w:tc>
      </w:tr>
      <w:tr>
        <w:trPr>
          <w:trHeight w:val="681"/>
        </w:trPr>
        <w:tc>
          <w:tcPr>
            <w:tcW w:w="3052"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c>
          <w:tcPr>
            <w:tcW w:w="3892"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江苏绿色东海投资发展集团有限公司</w:t>
            </w:r>
            <w:r>
              <w:rPr>
                <w:color w:val="000000" w:themeColor="text1"/>
              </w:rPr>
            </w:r>
            <w:r/>
          </w:p>
          <w:p>
            <w:pPr>
              <w:jc w:val="center"/>
              <w:widowControl/>
              <w:rPr>
                <w:rFonts w:hint="eastAsia" w:ascii="宋体" w:hAnsi="宋体" w:eastAsia="宋体" w:cs="Times New Roman"/>
                <w:color w:val="000000" w:themeColor="text1"/>
                <w:szCs w:val="21"/>
                <w:highlight w:val="none"/>
              </w:rPr>
            </w:pPr>
            <w:r>
              <w:rPr>
                <w:rFonts w:hint="eastAsia" w:ascii="宋体" w:hAnsi="宋体" w:eastAsia="宋体" w:cs="宋体"/>
                <w:color w:val="000000" w:themeColor="text1"/>
                <w:szCs w:val="21"/>
                <w:highlight w:val="none"/>
              </w:rPr>
              <w:t xml:space="preserve">（简称：绿海集团）</w:t>
            </w:r>
            <w:r>
              <w:rPr>
                <w:color w:val="000000" w:themeColor="text1"/>
              </w:rPr>
            </w:r>
            <w:r/>
          </w:p>
        </w:tc>
        <w:tc>
          <w:tcPr>
            <w:tcW w:w="1710" w:type="dxa"/>
            <w:vAlign w:val="center"/>
            <w:textDirection w:val="lrTb"/>
            <w:noWrap w:val="false"/>
          </w:tcPr>
          <w:p>
            <w:pPr>
              <w:jc w:val="center"/>
              <w:widowControl/>
              <w:rPr>
                <w:rFonts w:hint="default" w:ascii="宋体" w:hAnsi="宋体" w:eastAsia="宋体" w:cs="等线"/>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391733.77</w:t>
            </w:r>
            <w:r>
              <w:rPr>
                <w:color w:val="000000" w:themeColor="text1"/>
              </w:rPr>
            </w:r>
            <w:r/>
          </w:p>
        </w:tc>
        <w:tc>
          <w:tcPr>
            <w:tcW w:w="1283"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r>
      <w:tr>
        <w:trPr>
          <w:trHeight w:val="681"/>
        </w:trPr>
        <w:tc>
          <w:tcPr>
            <w:tcW w:w="3052"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c>
          <w:tcPr>
            <w:tcW w:w="3892"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江苏东海文化旅游发展集团有限公司</w:t>
            </w:r>
            <w:r>
              <w:rPr>
                <w:color w:val="000000" w:themeColor="text1"/>
              </w:rPr>
            </w:r>
            <w:r/>
          </w:p>
          <w:p>
            <w:pPr>
              <w:jc w:val="center"/>
              <w:widowControl/>
              <w:rPr>
                <w:rFonts w:ascii="宋体" w:hAnsi="宋体" w:eastAsia="宋体" w:cs="等线"/>
                <w:color w:val="000000" w:themeColor="text1"/>
                <w:szCs w:val="21"/>
                <w:highlight w:val="none"/>
              </w:rPr>
            </w:pPr>
            <w:r>
              <w:rPr>
                <w:rFonts w:hint="eastAsia" w:ascii="宋体" w:hAnsi="宋体" w:eastAsia="宋体" w:cs="宋体"/>
                <w:color w:val="000000" w:themeColor="text1"/>
                <w:szCs w:val="21"/>
                <w:highlight w:val="none"/>
              </w:rPr>
              <w:t xml:space="preserve">（简称：文旅集团）</w:t>
            </w:r>
            <w:r>
              <w:rPr>
                <w:color w:val="000000" w:themeColor="text1"/>
              </w:rPr>
            </w:r>
            <w:r/>
          </w:p>
        </w:tc>
        <w:tc>
          <w:tcPr>
            <w:tcW w:w="1710" w:type="dxa"/>
            <w:vAlign w:val="center"/>
            <w:textDirection w:val="lrTb"/>
            <w:noWrap w:val="false"/>
          </w:tcPr>
          <w:p>
            <w:pPr>
              <w:jc w:val="center"/>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379125.44</w:t>
            </w:r>
            <w:r>
              <w:rPr>
                <w:color w:val="000000" w:themeColor="text1"/>
              </w:rPr>
            </w:r>
            <w:r/>
          </w:p>
        </w:tc>
        <w:tc>
          <w:tcPr>
            <w:tcW w:w="1283"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r>
      <w:tr>
        <w:trPr>
          <w:trHeight w:val="681"/>
        </w:trPr>
        <w:tc>
          <w:tcPr>
            <w:tcW w:w="3052" w:type="dxa"/>
            <w:vAlign w:val="center"/>
            <w:vMerge w:val="restart"/>
            <w:textDirection w:val="lrTb"/>
            <w:noWrap w:val="false"/>
          </w:tcPr>
          <w:p>
            <w:pPr>
              <w:jc w:val="center"/>
              <w:widowControl w:val="off"/>
              <w:rPr>
                <w:rFonts w:ascii="宋体" w:hAnsi="宋体" w:eastAsia="宋体" w:cs="等线"/>
                <w:color w:val="000000" w:themeColor="text1"/>
                <w:sz w:val="21"/>
                <w:szCs w:val="21"/>
                <w:highlight w:val="none"/>
              </w:rPr>
            </w:pPr>
            <w:r>
              <w:rPr>
                <w:rFonts w:hint="eastAsia" w:ascii="宋体" w:hAnsi="宋体" w:eastAsia="宋体" w:cs="等线"/>
                <w:color w:val="000000" w:themeColor="text1"/>
                <w:sz w:val="21"/>
                <w:szCs w:val="21"/>
                <w:highlight w:val="none"/>
                <w:lang w:val="en-US" w:eastAsia="zh-CN" w:bidi="ar-SA"/>
              </w:rPr>
              <w:t xml:space="preserve">采购包2：2026-2028年度水晶产业集团、城投集团、农发集团财务决算、经营业绩及专项审计</w:t>
            </w:r>
            <w:r>
              <w:rPr>
                <w:color w:val="000000" w:themeColor="text1"/>
              </w:rPr>
            </w:r>
            <w:r/>
          </w:p>
        </w:tc>
        <w:tc>
          <w:tcPr>
            <w:tcW w:w="3892"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江苏东海水晶产业发展集团有限公司</w:t>
            </w:r>
            <w:r>
              <w:rPr>
                <w:color w:val="000000" w:themeColor="text1"/>
              </w:rPr>
            </w: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（简称：水晶产业集团）</w:t>
            </w:r>
            <w:r>
              <w:rPr>
                <w:color w:val="000000" w:themeColor="text1"/>
              </w:rPr>
            </w:r>
            <w:r/>
          </w:p>
        </w:tc>
        <w:tc>
          <w:tcPr>
            <w:tcW w:w="1710" w:type="dxa"/>
            <w:vAlign w:val="center"/>
            <w:textDirection w:val="lrTb"/>
            <w:noWrap w:val="false"/>
          </w:tcPr>
          <w:p>
            <w:pPr>
              <w:jc w:val="center"/>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1507166.29</w:t>
            </w:r>
            <w:r>
              <w:rPr>
                <w:color w:val="000000" w:themeColor="text1"/>
              </w:rPr>
            </w:r>
            <w:r/>
          </w:p>
        </w:tc>
        <w:tc>
          <w:tcPr>
            <w:tcW w:w="1283" w:type="dxa"/>
            <w:vAlign w:val="center"/>
            <w:vMerge w:val="restart"/>
            <w:textDirection w:val="lrTb"/>
            <w:noWrap w:val="false"/>
          </w:tcPr>
          <w:p>
            <w:pPr>
              <w:jc w:val="center"/>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75</w:t>
            </w:r>
            <w:r>
              <w:rPr>
                <w:color w:val="000000" w:themeColor="text1"/>
              </w:rPr>
            </w:r>
            <w:r/>
          </w:p>
        </w:tc>
      </w:tr>
      <w:tr>
        <w:trPr>
          <w:trHeight w:val="851"/>
        </w:trPr>
        <w:tc>
          <w:tcPr>
            <w:tcW w:w="3052"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c>
          <w:tcPr>
            <w:tcW w:w="3892"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东海县城市建设投资发展集团有限公司</w:t>
            </w:r>
            <w:r>
              <w:rPr>
                <w:color w:val="000000" w:themeColor="text1"/>
              </w:rPr>
            </w: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（简称：城投集团）</w:t>
            </w:r>
            <w:r>
              <w:rPr>
                <w:color w:val="000000" w:themeColor="text1"/>
              </w:rPr>
            </w:r>
            <w:r/>
          </w:p>
        </w:tc>
        <w:tc>
          <w:tcPr>
            <w:tcW w:w="1710" w:type="dxa"/>
            <w:vAlign w:val="center"/>
            <w:textDirection w:val="lrTb"/>
            <w:noWrap w:val="false"/>
          </w:tcPr>
          <w:p>
            <w:pPr>
              <w:jc w:val="center"/>
              <w:widowControl/>
              <w:rPr>
                <w:rFonts w:hint="default" w:ascii="宋体" w:hAnsi="宋体" w:eastAsia="宋体" w:cs="等线"/>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1292061.27</w:t>
            </w:r>
            <w:r>
              <w:rPr>
                <w:color w:val="000000" w:themeColor="text1"/>
              </w:rPr>
            </w:r>
            <w:r/>
          </w:p>
        </w:tc>
        <w:tc>
          <w:tcPr>
            <w:tcW w:w="1283"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r>
      <w:tr>
        <w:trPr>
          <w:trHeight w:val="712"/>
        </w:trPr>
        <w:tc>
          <w:tcPr>
            <w:tcW w:w="3052"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c>
          <w:tcPr>
            <w:tcW w:w="3892"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江苏东海农业发展集团有限公司</w:t>
            </w:r>
            <w:r>
              <w:rPr>
                <w:color w:val="000000" w:themeColor="text1"/>
              </w:rPr>
            </w: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（简称</w:t>
            </w:r>
            <w:bookmarkStart w:id="10" w:name="OLE_LINK1"/>
            <w:r>
              <w:rPr>
                <w:rFonts w:hint="eastAsia" w:ascii="宋体" w:hAnsi="宋体" w:eastAsia="宋体" w:cs="宋体"/>
                <w:color w:val="000000" w:themeColor="text1"/>
                <w:sz w:val="21"/>
                <w:szCs w:val="21"/>
                <w:highlight w:val="none"/>
                <w:lang w:val="en-US" w:eastAsia="zh-CN" w:bidi="ar-SA"/>
              </w:rPr>
              <w:t xml:space="preserve">：农发集团</w:t>
            </w:r>
            <w:bookmarkEnd w:id="10"/>
            <w:r>
              <w:rPr>
                <w:rFonts w:hint="eastAsia" w:ascii="宋体" w:hAnsi="宋体" w:eastAsia="宋体" w:cs="宋体"/>
                <w:color w:val="000000" w:themeColor="text1"/>
                <w:sz w:val="21"/>
                <w:szCs w:val="21"/>
                <w:highlight w:val="none"/>
                <w:lang w:val="en-US" w:eastAsia="zh-CN" w:bidi="ar-SA"/>
              </w:rPr>
              <w:t xml:space="preserve">）</w:t>
            </w:r>
            <w:r>
              <w:rPr>
                <w:color w:val="000000" w:themeColor="text1"/>
              </w:rPr>
            </w:r>
            <w:r/>
          </w:p>
        </w:tc>
        <w:tc>
          <w:tcPr>
            <w:tcW w:w="1710" w:type="dxa"/>
            <w:vAlign w:val="center"/>
            <w:textDirection w:val="lrTb"/>
            <w:noWrap w:val="false"/>
          </w:tcPr>
          <w:p>
            <w:pPr>
              <w:jc w:val="center"/>
              <w:widowControl/>
              <w:rPr>
                <w:rFonts w:hint="default" w:ascii="宋体" w:hAnsi="宋体" w:eastAsia="宋体" w:cs="等线"/>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626756.73</w:t>
            </w:r>
            <w:r>
              <w:rPr>
                <w:color w:val="000000" w:themeColor="text1"/>
              </w:rPr>
            </w:r>
            <w:r/>
          </w:p>
        </w:tc>
        <w:tc>
          <w:tcPr>
            <w:tcW w:w="1283" w:type="dxa"/>
            <w:vAlign w:val="center"/>
            <w:vMerge w:val="continue"/>
            <w:textDirection w:val="lrTb"/>
            <w:noWrap w:val="false"/>
          </w:tcPr>
          <w:p>
            <w:pPr>
              <w:jc w:val="center"/>
              <w:widowControl w:val="off"/>
              <w:rPr>
                <w:rFonts w:ascii="宋体" w:hAnsi="宋体" w:eastAsia="宋体" w:cs="等线"/>
                <w:color w:val="auto"/>
                <w:sz w:val="21"/>
                <w:szCs w:val="21"/>
                <w:highlight w:val="none"/>
                <w:lang w:val="en-US" w:eastAsia="zh-CN" w:bidi="ar-SA"/>
              </w:rPr>
            </w:pPr>
            <w:r>
              <w:rPr>
                <w:rFonts w:ascii="宋体" w:hAnsi="宋体" w:eastAsia="宋体" w:cs="等线"/>
                <w:color w:val="auto"/>
                <w:sz w:val="21"/>
                <w:szCs w:val="21"/>
                <w:highlight w:val="none"/>
                <w:lang w:val="en-US" w:eastAsia="zh-CN" w:bidi="ar-SA"/>
              </w:rPr>
            </w:r>
            <w:r/>
          </w:p>
        </w:tc>
      </w:tr>
    </w:tbl>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2、服务技术要求</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hint="eastAsia" w:ascii="宋体" w:hAnsi="宋体"/>
          <w:color w:val="000000" w:themeColor="text1"/>
          <w:sz w:val="24"/>
          <w:highlight w:val="none"/>
        </w:rPr>
        <w:t xml:space="preserve">审计机构</w:t>
      </w:r>
      <w:r>
        <w:rPr>
          <w:rFonts w:ascii="Times New Roman" w:hAnsi="Times New Roman" w:eastAsia="宋体" w:cs="Times New Roman"/>
          <w:color w:val="000000" w:themeColor="text1"/>
          <w:sz w:val="24"/>
          <w:szCs w:val="24"/>
          <w:highlight w:val="none"/>
        </w:rPr>
        <w:t xml:space="preserve">根据</w:t>
      </w:r>
      <w:r>
        <w:rPr>
          <w:rFonts w:hint="eastAsia" w:ascii="Times New Roman" w:hAnsi="Times New Roman" w:eastAsia="宋体" w:cs="Times New Roman"/>
          <w:color w:val="000000" w:themeColor="text1"/>
          <w:sz w:val="24"/>
          <w:szCs w:val="24"/>
          <w:highlight w:val="none"/>
          <w:lang w:val="en-US" w:eastAsia="zh-CN"/>
        </w:rPr>
        <w:t xml:space="preserve">县</w:t>
      </w:r>
      <w:r>
        <w:rPr>
          <w:rFonts w:ascii="Times New Roman" w:hAnsi="Times New Roman" w:eastAsia="宋体" w:cs="Times New Roman"/>
          <w:color w:val="000000" w:themeColor="text1"/>
          <w:sz w:val="24"/>
          <w:szCs w:val="24"/>
          <w:highlight w:val="none"/>
        </w:rPr>
        <w:t xml:space="preserve">属监管企业资产规模</w:t>
      </w:r>
      <w:r>
        <w:rPr>
          <w:rFonts w:hint="eastAsia" w:ascii="Times New Roman" w:hAnsi="Times New Roman" w:eastAsia="宋体" w:cs="Times New Roman"/>
          <w:color w:val="000000" w:themeColor="text1"/>
          <w:sz w:val="24"/>
          <w:szCs w:val="24"/>
          <w:highlight w:val="none"/>
          <w:lang w:eastAsia="zh-CN"/>
        </w:rPr>
        <w:t xml:space="preserve">（</w:t>
      </w:r>
      <w:r>
        <w:rPr>
          <w:rFonts w:ascii="Times New Roman" w:hAnsi="Times New Roman" w:eastAsia="宋体" w:cs="Times New Roman"/>
          <w:b w:val="0"/>
          <w:bCs/>
          <w:color w:val="000000" w:themeColor="text1"/>
          <w:sz w:val="24"/>
          <w:szCs w:val="24"/>
          <w:highlight w:val="none"/>
        </w:rPr>
        <w:t xml:space="preserve">采购包1</w:t>
      </w:r>
      <w:r>
        <w:rPr>
          <w:rFonts w:hint="eastAsia" w:ascii="Times New Roman" w:hAnsi="Times New Roman" w:eastAsia="宋体" w:cs="Times New Roman"/>
          <w:b w:val="0"/>
          <w:bCs/>
          <w:color w:val="000000" w:themeColor="text1"/>
          <w:sz w:val="24"/>
          <w:szCs w:val="24"/>
          <w:highlight w:val="none"/>
        </w:rPr>
        <w:t xml:space="preserve">至202</w:t>
      </w:r>
      <w:r>
        <w:rPr>
          <w:rFonts w:hint="eastAsia" w:ascii="Times New Roman" w:hAnsi="Times New Roman" w:eastAsia="宋体" w:cs="Times New Roman"/>
          <w:b w:val="0"/>
          <w:bCs/>
          <w:color w:val="000000" w:themeColor="text1"/>
          <w:sz w:val="24"/>
          <w:szCs w:val="24"/>
          <w:highlight w:val="none"/>
          <w:lang w:val="en-US" w:eastAsia="zh-CN"/>
        </w:rPr>
        <w:t xml:space="preserve">5</w:t>
      </w:r>
      <w:r>
        <w:rPr>
          <w:rFonts w:hint="eastAsia" w:ascii="Times New Roman" w:hAnsi="Times New Roman" w:eastAsia="宋体" w:cs="Times New Roman"/>
          <w:b w:val="0"/>
          <w:bCs/>
          <w:color w:val="000000" w:themeColor="text1"/>
          <w:sz w:val="24"/>
          <w:szCs w:val="24"/>
          <w:highlight w:val="none"/>
        </w:rPr>
        <w:t xml:space="preserve">年底资产总额</w:t>
      </w:r>
      <w:r>
        <w:rPr>
          <w:rFonts w:hint="eastAsia" w:ascii="Times New Roman" w:hAnsi="Times New Roman" w:eastAsia="宋体" w:cs="Times New Roman"/>
          <w:b w:val="0"/>
          <w:bCs/>
          <w:color w:val="000000" w:themeColor="text1"/>
          <w:sz w:val="24"/>
          <w:szCs w:val="24"/>
          <w:highlight w:val="none"/>
          <w:lang w:val="en-US" w:eastAsia="zh-CN"/>
        </w:rPr>
        <w:t xml:space="preserve">366.3</w:t>
      </w:r>
      <w:r>
        <w:rPr>
          <w:rFonts w:hint="eastAsia" w:ascii="Times New Roman" w:hAnsi="Times New Roman" w:eastAsia="宋体" w:cs="Times New Roman"/>
          <w:b w:val="0"/>
          <w:bCs/>
          <w:color w:val="000000" w:themeColor="text1"/>
          <w:sz w:val="24"/>
          <w:szCs w:val="24"/>
          <w:highlight w:val="none"/>
        </w:rPr>
        <w:t xml:space="preserve">亿元</w:t>
      </w:r>
      <w:r>
        <w:rPr>
          <w:rFonts w:hint="eastAsia" w:ascii="Times New Roman" w:hAnsi="Times New Roman" w:eastAsia="宋体" w:cs="Times New Roman"/>
          <w:b w:val="0"/>
          <w:bCs/>
          <w:color w:val="000000" w:themeColor="text1"/>
          <w:sz w:val="24"/>
          <w:szCs w:val="24"/>
          <w:highlight w:val="none"/>
          <w:lang w:eastAsia="zh-CN"/>
        </w:rPr>
        <w:t xml:space="preserve">；</w:t>
      </w:r>
      <w:r>
        <w:rPr>
          <w:rFonts w:ascii="Times New Roman" w:hAnsi="Times New Roman" w:eastAsia="宋体" w:cs="Times New Roman"/>
          <w:b w:val="0"/>
          <w:bCs/>
          <w:color w:val="000000" w:themeColor="text1"/>
          <w:sz w:val="24"/>
          <w:szCs w:val="24"/>
          <w:highlight w:val="none"/>
        </w:rPr>
        <w:t xml:space="preserve">采购包</w:t>
      </w:r>
      <w:r>
        <w:rPr>
          <w:rFonts w:hint="eastAsia" w:ascii="Times New Roman" w:hAnsi="Times New Roman" w:eastAsia="宋体" w:cs="Times New Roman"/>
          <w:b w:val="0"/>
          <w:bCs/>
          <w:color w:val="000000" w:themeColor="text1"/>
          <w:sz w:val="24"/>
          <w:szCs w:val="24"/>
          <w:highlight w:val="none"/>
          <w:lang w:val="en-US" w:eastAsia="zh-CN"/>
        </w:rPr>
        <w:t xml:space="preserve">2至2025年底资产总额342.6亿元</w:t>
      </w:r>
      <w:r>
        <w:rPr>
          <w:rFonts w:hint="eastAsia" w:ascii="Times New Roman" w:hAnsi="Times New Roman" w:eastAsia="宋体" w:cs="Times New Roman"/>
          <w:color w:val="000000" w:themeColor="text1"/>
          <w:sz w:val="24"/>
          <w:szCs w:val="24"/>
          <w:highlight w:val="none"/>
          <w:lang w:eastAsia="zh-CN"/>
        </w:rPr>
        <w:t xml:space="preserve">）</w:t>
      </w:r>
      <w:r>
        <w:rPr>
          <w:rFonts w:ascii="Times New Roman" w:hAnsi="Times New Roman" w:eastAsia="宋体" w:cs="Times New Roman"/>
          <w:color w:val="000000" w:themeColor="text1"/>
          <w:sz w:val="24"/>
          <w:szCs w:val="24"/>
          <w:highlight w:val="none"/>
        </w:rPr>
        <w:t xml:space="preserve">、全资及控股子公司数量、主营业务、经营特点及审计时限等要求，须制定全面详细的审计方案，</w:t>
      </w:r>
      <w:r>
        <w:rPr>
          <w:rFonts w:hint="eastAsia" w:ascii="Times New Roman" w:hAnsi="Times New Roman" w:eastAsia="宋体" w:cs="Times New Roman"/>
          <w:color w:val="000000" w:themeColor="text1"/>
          <w:sz w:val="24"/>
          <w:szCs w:val="24"/>
          <w:highlight w:val="none"/>
        </w:rPr>
        <w:t xml:space="preserve">按东海县财政局（县国资办）要求安排进驻时间和审计工作人员。</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投标人对被审计单位</w:t>
      </w:r>
      <w:r>
        <w:rPr>
          <w:rFonts w:hint="eastAsia" w:ascii="Times New Roman" w:hAnsi="Times New Roman" w:eastAsia="宋体" w:cs="Times New Roman"/>
          <w:color w:val="000000" w:themeColor="text1"/>
          <w:sz w:val="24"/>
          <w:szCs w:val="24"/>
          <w:highlight w:val="none"/>
        </w:rPr>
        <w:t xml:space="preserve">2026-2028年度按年度分别财务决算及相关内容进行审计（</w:t>
      </w:r>
      <w:r>
        <w:rPr>
          <w:rFonts w:hint="eastAsia" w:ascii="Times New Roman" w:hAnsi="Times New Roman" w:eastAsia="宋体" w:cs="Times New Roman"/>
          <w:color w:val="000000" w:themeColor="text1"/>
          <w:sz w:val="24"/>
          <w:szCs w:val="24"/>
          <w:highlight w:val="none"/>
          <w:lang w:val="en-US" w:eastAsia="zh-CN"/>
        </w:rPr>
        <w:t xml:space="preserve">26年度</w:t>
      </w:r>
      <w:r>
        <w:rPr>
          <w:rFonts w:hint="eastAsia" w:ascii="Times New Roman" w:hAnsi="Times New Roman" w:eastAsia="宋体" w:cs="Times New Roman"/>
          <w:color w:val="000000" w:themeColor="text1"/>
          <w:sz w:val="24"/>
          <w:szCs w:val="24"/>
          <w:highlight w:val="none"/>
        </w:rPr>
        <w:t xml:space="preserve">审计基准日：202</w:t>
      </w:r>
      <w:r>
        <w:rPr>
          <w:rFonts w:hint="eastAsia" w:ascii="Times New Roman" w:hAnsi="Times New Roman" w:eastAsia="宋体" w:cs="Times New Roman"/>
          <w:color w:val="000000" w:themeColor="text1"/>
          <w:sz w:val="24"/>
          <w:szCs w:val="24"/>
          <w:highlight w:val="none"/>
          <w:lang w:val="en-US" w:eastAsia="zh-CN"/>
        </w:rPr>
        <w:t xml:space="preserve">6</w:t>
      </w:r>
      <w:r>
        <w:rPr>
          <w:rFonts w:hint="eastAsia" w:ascii="Times New Roman" w:hAnsi="Times New Roman" w:eastAsia="宋体" w:cs="Times New Roman"/>
          <w:color w:val="000000" w:themeColor="text1"/>
          <w:sz w:val="24"/>
          <w:szCs w:val="24"/>
          <w:highlight w:val="none"/>
        </w:rPr>
        <w:t xml:space="preserve">年12月31日），具体内容包括：</w:t>
      </w:r>
      <w:r>
        <w:rPr>
          <w:color w:val="000000" w:themeColor="text1"/>
        </w:rPr>
      </w:r>
      <w:r/>
    </w:p>
    <w:p>
      <w:pPr>
        <w:ind w:firstLine="482"/>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t xml:space="preserve">（一）完成</w:t>
      </w:r>
      <w:r>
        <w:rPr>
          <w:rFonts w:hint="eastAsia" w:ascii="Times New Roman" w:hAnsi="Times New Roman" w:eastAsia="宋体" w:cs="Times New Roman"/>
          <w:b/>
          <w:bCs/>
          <w:color w:val="000000" w:themeColor="text1"/>
          <w:sz w:val="24"/>
          <w:szCs w:val="24"/>
          <w:highlight w:val="none"/>
        </w:rPr>
        <w:t xml:space="preserve">2026-2028年度财务</w:t>
      </w:r>
      <w:r>
        <w:rPr>
          <w:rFonts w:ascii="Times New Roman" w:hAnsi="Times New Roman" w:eastAsia="宋体" w:cs="Times New Roman"/>
          <w:b/>
          <w:bCs/>
          <w:color w:val="000000" w:themeColor="text1"/>
          <w:sz w:val="24"/>
          <w:szCs w:val="24"/>
          <w:highlight w:val="none"/>
        </w:rPr>
        <w:t xml:space="preserve">决算审计：</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color w:val="000000" w:themeColor="text1"/>
        </w:rPr>
      </w:r>
      <w:bookmarkStart w:id="11" w:name="OLE_LINK210"/>
      <w:r>
        <w:rPr>
          <w:color w:val="000000" w:themeColor="text1"/>
        </w:rPr>
      </w:r>
      <w:bookmarkStart w:id="12" w:name="OLE_LINK209"/>
      <w:r>
        <w:rPr>
          <w:rFonts w:ascii="Times New Roman" w:hAnsi="Times New Roman" w:eastAsia="宋体" w:cs="Times New Roman"/>
          <w:color w:val="000000" w:themeColor="text1"/>
          <w:sz w:val="24"/>
          <w:szCs w:val="24"/>
          <w:highlight w:val="none"/>
        </w:rPr>
        <w:t xml:space="preserve">1、</w:t>
      </w:r>
      <w:bookmarkEnd w:id="11"/>
      <w:r>
        <w:rPr>
          <w:color w:val="000000" w:themeColor="text1"/>
        </w:rPr>
      </w:r>
      <w:bookmarkEnd w:id="12"/>
      <w:r>
        <w:rPr>
          <w:rFonts w:hint="eastAsia" w:ascii="Times New Roman" w:hAnsi="Times New Roman" w:eastAsia="宋体" w:cs="Times New Roman"/>
          <w:color w:val="000000" w:themeColor="text1"/>
          <w:sz w:val="24"/>
          <w:szCs w:val="24"/>
          <w:highlight w:val="none"/>
        </w:rPr>
        <w:t xml:space="preserve">对企业出具的资产负债表、利润表、现金流量表、所有者权益变动表、国有资产变动情况表、应上交应弥补款项表、资产减值准备情况表、基本情况表以及财务情况表、财务报表附注进行审计；</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2、对被审计单位所有重要财务会计事项予以关注，重点关注和披露被审计单位年度财务决算编报范围是否齐全、报表合并口径和方法是否正确、合并内容是否完整及对资产和财务状况的影响，对被审计单</w:t>
      </w:r>
      <w:r>
        <w:rPr>
          <w:rFonts w:hint="eastAsia" w:ascii="Times New Roman" w:hAnsi="Times New Roman" w:eastAsia="宋体" w:cs="Times New Roman"/>
          <w:color w:val="000000" w:themeColor="text1"/>
          <w:sz w:val="24"/>
          <w:szCs w:val="24"/>
          <w:highlight w:val="none"/>
        </w:rPr>
        <w:t xml:space="preserve">位实际发生的各项经济业务是否按照企业会计准则和企业会计制度的规定予以确认、计量和登记，以及会计核算方法和会计政策是否符合企业会计准则和企业会计制度规定等作出说明。具体披露内容应当包括：采用的会计核算方法和会计政策是否正确、年度间是否一致，发生变更是否经过核准或者备案；资产、负债和所有者权益的确认和计量方法是否正确；应收账款、预付账款、其他应收款的账龄情况及其主要债务人（对二年以上未收回的应收账款要重点排查，详细披露），坏账处理及坏账准备提取方法；应付账款、预收账款、其他应付款的主要内容、账龄3年以上的数额及</w:t>
      </w:r>
      <w:r>
        <w:rPr>
          <w:rFonts w:hint="eastAsia" w:ascii="Times New Roman" w:hAnsi="Times New Roman" w:eastAsia="宋体" w:cs="Times New Roman"/>
          <w:color w:val="000000" w:themeColor="text1"/>
          <w:sz w:val="24"/>
          <w:szCs w:val="24"/>
          <w:highlight w:val="none"/>
        </w:rPr>
        <w:t xml:space="preserve">主要债权人；固定资产、长期待摊费用（递延资产）及无形资产的主要内容，折旧、摊销方法是否正确，在建工程项目及结算情况；长期股权投资项目及持股比例、核算情况、投资损益的确认方法是否正确；所有者权益项目年初数与上年年末数不一致的情况及原因；财务成果核算是否真实、完整，影响企业经营成果的各种因素是否正确；财产抵押、对外担保（对本企业所属子企业外的担保及对非县属国有控股企业外的担保要重点披露）、委托理财、未决诉讼或仲裁等或有事项，是否如实在财务决算中反映；享有税收返还、减免政策以及财政补贴资金的拨付、核算和使用情况；</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3、对以下有关事项予以专门披露：被审计单位按照有关制度规定进行资产减值准备财务核销情况（工作程序执行国务院国资委《中央企业资产减值准备财务核销工作规则》（国资发评价﹝20</w:t>
      </w:r>
      <w:r>
        <w:rPr>
          <w:rFonts w:hint="eastAsia" w:ascii="Times New Roman" w:hAnsi="Times New Roman" w:eastAsia="宋体" w:cs="Times New Roman"/>
          <w:color w:val="000000" w:themeColor="text1"/>
          <w:sz w:val="24"/>
          <w:szCs w:val="24"/>
          <w:highlight w:val="none"/>
        </w:rPr>
        <w:t xml:space="preserve">05﹞67号）、《关于印发＜东海县县属国有企业资产损失财务核销管理暂行办法＞的通知》（东国资办〔2022〕73号）；因政府行为、资产评估、经核销消化以往年度潜亏等客观因素影响企业年度利润总额、净资产情况；年度财务决算中依据会计师事务所及注册会计师审计意见所进行的主要损益类账务调整事项；本年度财务决算中依据会计师事务所对上年度财务决算出具的审计意见的落实情况；依据相关政策进行债务重组、改制改组、出售破产财产、资产处置、债转股等工作，按照相关部门批复文件调整会计账务情况；国有资本保值增值结果及客观增减因素情况等</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2"/>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t xml:space="preserve">（二）完成</w:t>
      </w:r>
      <w:r>
        <w:rPr>
          <w:rFonts w:hint="eastAsia" w:ascii="Times New Roman" w:hAnsi="Times New Roman" w:eastAsia="宋体" w:cs="Times New Roman"/>
          <w:b/>
          <w:bCs/>
          <w:color w:val="000000" w:themeColor="text1"/>
          <w:sz w:val="24"/>
          <w:szCs w:val="24"/>
          <w:highlight w:val="none"/>
        </w:rPr>
        <w:t xml:space="preserve">2026-2028年度</w:t>
      </w:r>
      <w:r>
        <w:rPr>
          <w:rFonts w:ascii="Times New Roman" w:hAnsi="Times New Roman" w:eastAsia="宋体" w:cs="Times New Roman"/>
          <w:b/>
          <w:bCs/>
          <w:color w:val="000000" w:themeColor="text1"/>
          <w:sz w:val="24"/>
          <w:szCs w:val="24"/>
          <w:highlight w:val="none"/>
        </w:rPr>
        <w:t xml:space="preserve">经营业绩考核指标完成情况专项审计：</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w:t>
      </w:r>
      <w:r>
        <w:rPr>
          <w:rFonts w:hint="eastAsia" w:ascii="Times New Roman" w:hAnsi="Times New Roman" w:eastAsia="宋体" w:cs="Times New Roman"/>
          <w:color w:val="000000" w:themeColor="text1"/>
          <w:sz w:val="24"/>
          <w:szCs w:val="24"/>
          <w:highlight w:val="none"/>
        </w:rPr>
        <w:t xml:space="preserve">对经营业绩考核各项指标完成情况进行核定，并出具专项报告，专项报告包括下列各项考核指标的完成值、计算过程、数据口径及指标评价（分别与考核基数和指标完成情况相比）等内容。主要包括以下指标：</w:t>
      </w:r>
      <w:r>
        <w:rPr>
          <w:color w:val="000000" w:themeColor="text1"/>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704"/>
        <w:gridCol w:w="1276"/>
        <w:gridCol w:w="6520"/>
      </w:tblGrid>
      <w:tr>
        <w:trPr>
          <w:jc w:val="center"/>
          <w:trHeight w:val="6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left"/>
              <w:widowControl/>
              <w:rPr>
                <w:rFonts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指标</w:t>
            </w:r>
            <w:r>
              <w:rPr>
                <w:rFonts w:hint="eastAsia" w:ascii="宋体" w:hAnsi="宋体" w:eastAsia="宋体" w:cs="宋体"/>
                <w:b/>
                <w:bCs/>
                <w:color w:val="000000" w:themeColor="text1"/>
                <w:sz w:val="22"/>
                <w:szCs w:val="22"/>
                <w:highlight w:val="none"/>
              </w:rPr>
              <w:br/>
            </w:r>
            <w:r>
              <w:rPr>
                <w:rFonts w:hint="eastAsia" w:ascii="宋体" w:hAnsi="宋体" w:eastAsia="宋体" w:cs="宋体"/>
                <w:b/>
                <w:bCs/>
                <w:color w:val="000000" w:themeColor="text1"/>
                <w:sz w:val="22"/>
                <w:szCs w:val="22"/>
                <w:highlight w:val="none"/>
              </w:rPr>
              <w:t xml:space="preserve">分类</w:t>
            </w:r>
            <w:r>
              <w:rPr>
                <w:color w:val="000000" w:themeColor="text1"/>
              </w:rPr>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考核内容</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hint="eastAsia"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一、经济效益指标</w:t>
            </w:r>
            <w:r>
              <w:rPr>
                <w:color w:val="000000" w:themeColor="text1"/>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利润总额</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2</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营业收入</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3</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国有资产增值保值率</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4</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资产负债率</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5</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资产总额增长率</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6</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营业现金比率</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7</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净资产收益率</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8</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税收入库</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9</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hint="eastAsia"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二、分类指标</w:t>
            </w:r>
            <w:r>
              <w:rPr>
                <w:color w:val="000000" w:themeColor="text1"/>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完成债务管控工作。</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10</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整合企业内部资源，清理子公司，压缩公司层级及数量。</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11</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审计查出问题整改情况。</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12</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按时编制并报送年度投资计划，规范企业投资行为，防范投资风险。</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w:t>
            </w:r>
            <w:r>
              <w:rPr>
                <w:rFonts w:ascii="宋体" w:hAnsi="宋体" w:eastAsia="宋体" w:cs="宋体"/>
                <w:color w:val="000000" w:themeColor="text1"/>
                <w:sz w:val="18"/>
                <w:szCs w:val="18"/>
                <w:highlight w:val="none"/>
              </w:rPr>
              <w:t xml:space="preserve">3</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hint="eastAsia"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三、综合指标  </w:t>
            </w:r>
            <w:r>
              <w:rPr>
                <w:color w:val="000000" w:themeColor="text1"/>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建立健全内部审计制度体系，制定内审计划，配备内部审计专业监督人员。</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w:t>
            </w:r>
            <w:r>
              <w:rPr>
                <w:rFonts w:ascii="宋体" w:hAnsi="宋体" w:eastAsia="宋体" w:cs="宋体"/>
                <w:color w:val="000000" w:themeColor="text1"/>
                <w:sz w:val="18"/>
                <w:szCs w:val="18"/>
                <w:highlight w:val="none"/>
              </w:rPr>
              <w:t xml:space="preserve">4</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构建以绩效为依据的薪酬分配机制，推进全员绩效考核。</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w:t>
            </w:r>
            <w:r>
              <w:rPr>
                <w:rFonts w:ascii="宋体" w:hAnsi="宋体" w:eastAsia="宋体" w:cs="宋体"/>
                <w:color w:val="000000" w:themeColor="text1"/>
                <w:sz w:val="18"/>
                <w:szCs w:val="18"/>
                <w:highlight w:val="none"/>
              </w:rPr>
              <w:t xml:space="preserve">5</w:t>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t xml:space="preserve">规范企业会计基础工作，严格工程项目招投标、合同及资金支付管理。</w:t>
            </w:r>
            <w:r>
              <w:rPr>
                <w:color w:val="000000" w:themeColor="text1"/>
              </w:rPr>
            </w:r>
            <w:r/>
          </w:p>
        </w:tc>
      </w:tr>
      <w:tr>
        <w:trPr>
          <w:jc w:val="center"/>
          <w:trHeight w:val="39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rPr>
                <w:color w:val="000000" w:themeColor="text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eastAsia="宋体" w:cs="宋体"/>
                <w:b/>
                <w:bCs/>
                <w:sz w:val="18"/>
                <w:szCs w:val="18"/>
                <w:highlight w:val="none"/>
              </w:rPr>
            </w:pPr>
            <w:r>
              <w:rPr>
                <w:rFonts w:ascii="宋体" w:hAnsi="宋体" w:eastAsia="宋体" w:cs="宋体"/>
                <w:b/>
                <w:bCs/>
                <w:sz w:val="18"/>
                <w:szCs w:val="18"/>
                <w:highlight w:val="none"/>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方正仿宋_GBK" w:hAnsi="宋体" w:eastAsia="方正仿宋_GBK" w:cs="宋体"/>
                <w:color w:val="000000" w:themeColor="text1"/>
                <w:sz w:val="18"/>
                <w:szCs w:val="18"/>
                <w:highlight w:val="none"/>
              </w:rPr>
            </w:pPr>
            <w:r>
              <w:rPr>
                <w:rFonts w:hint="eastAsia" w:ascii="方正仿宋_GBK" w:hAnsi="宋体" w:eastAsia="方正仿宋_GBK" w:cs="宋体"/>
                <w:color w:val="000000" w:themeColor="text1"/>
                <w:sz w:val="18"/>
                <w:szCs w:val="18"/>
                <w:highlight w:val="none"/>
              </w:rPr>
            </w:r>
            <w:r>
              <w:rPr>
                <w:color w:val="000000" w:themeColor="text1"/>
              </w:rPr>
            </w:r>
            <w:r/>
          </w:p>
        </w:tc>
      </w:tr>
    </w:tbl>
    <w:p>
      <w:pPr>
        <w:ind w:firstLine="480"/>
        <w:spacing w:line="360" w:lineRule="auto"/>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2、审计企业财务管理情况是否按照相关法律法规文件要求执行，包括会计核算、会计处理方法、财务程序是否合规、财务制度贯彻是否到位。</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2"/>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t xml:space="preserve">（三）</w:t>
      </w:r>
      <w:r>
        <w:rPr>
          <w:rFonts w:hint="eastAsia" w:ascii="Times New Roman" w:hAnsi="Times New Roman" w:eastAsia="宋体" w:cs="Times New Roman"/>
          <w:b/>
          <w:bCs/>
          <w:color w:val="000000" w:themeColor="text1"/>
          <w:sz w:val="24"/>
          <w:szCs w:val="24"/>
          <w:highlight w:val="none"/>
        </w:rPr>
        <w:t xml:space="preserve">完成</w:t>
      </w:r>
      <w:r>
        <w:rPr>
          <w:rFonts w:hint="eastAsia" w:ascii="Times New Roman" w:hAnsi="Times New Roman" w:eastAsia="宋体" w:cs="Times New Roman"/>
          <w:b/>
          <w:bCs/>
          <w:color w:val="000000" w:themeColor="text1"/>
          <w:sz w:val="24"/>
          <w:szCs w:val="24"/>
          <w:highlight w:val="none"/>
          <w:lang w:eastAsia="zh-CN"/>
        </w:rPr>
        <w:t xml:space="preserve">2026-2028</w:t>
      </w:r>
      <w:r>
        <w:rPr>
          <w:rFonts w:hint="eastAsia" w:ascii="Times New Roman" w:hAnsi="Times New Roman" w:eastAsia="宋体" w:cs="Times New Roman"/>
          <w:b/>
          <w:bCs/>
          <w:color w:val="000000" w:themeColor="text1"/>
          <w:sz w:val="24"/>
          <w:szCs w:val="24"/>
          <w:highlight w:val="none"/>
        </w:rPr>
        <w:t xml:space="preserve">年度企业负责人薪酬发放专项审计报告</w:t>
      </w:r>
      <w:r>
        <w:rPr>
          <w:rFonts w:ascii="Times New Roman" w:hAnsi="Times New Roman" w:eastAsia="宋体" w:cs="Times New Roman"/>
          <w:b/>
          <w:bCs/>
          <w:color w:val="000000" w:themeColor="text1"/>
          <w:sz w:val="24"/>
          <w:szCs w:val="24"/>
          <w:highlight w:val="none"/>
        </w:rPr>
        <w:t xml:space="preserve">：</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审计企业负责人</w:t>
      </w:r>
      <w:r>
        <w:rPr>
          <w:rFonts w:hint="eastAsia" w:ascii="Times New Roman" w:hAnsi="Times New Roman" w:eastAsia="宋体" w:cs="Times New Roman"/>
          <w:bCs/>
          <w:color w:val="000000" w:themeColor="text1"/>
          <w:sz w:val="24"/>
          <w:szCs w:val="24"/>
          <w:highlight w:val="none"/>
          <w:lang w:eastAsia="zh-CN"/>
        </w:rPr>
        <w:t xml:space="preserve">2026-2028</w:t>
      </w:r>
      <w:r>
        <w:rPr>
          <w:rFonts w:hint="eastAsia" w:ascii="Times New Roman" w:hAnsi="Times New Roman" w:eastAsia="宋体" w:cs="Times New Roman"/>
          <w:bCs/>
          <w:color w:val="000000" w:themeColor="text1"/>
          <w:sz w:val="24"/>
          <w:szCs w:val="24"/>
          <w:highlight w:val="none"/>
        </w:rPr>
        <w:t xml:space="preserve">年度薪酬发放情况是否按照东海县财政局（国资办）考核核定标准执行，是否按照人力资源社会保障部 财政部 国务院国资委《国有企业工资内外收入监督管理规定》、东海县人民政府《关于印发东海县县属监管企业主要负责人经营业绩考核及薪酬管理办法的通知》《关于调整县属监管企业主要负责人薪酬总额的通知》要求执行。</w:t>
      </w:r>
      <w:r>
        <w:rPr>
          <w:color w:val="000000" w:themeColor="text1"/>
        </w:rPr>
      </w:r>
      <w:r/>
    </w:p>
    <w:p>
      <w:pPr>
        <w:ind w:firstLine="482"/>
        <w:spacing w:line="360" w:lineRule="auto"/>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t xml:space="preserve">（四）完成</w:t>
      </w:r>
      <w:r>
        <w:rPr>
          <w:rFonts w:hint="eastAsia" w:ascii="Times New Roman" w:hAnsi="Times New Roman" w:eastAsia="宋体" w:cs="Times New Roman"/>
          <w:b/>
          <w:bCs/>
          <w:color w:val="000000" w:themeColor="text1"/>
          <w:sz w:val="24"/>
          <w:szCs w:val="24"/>
          <w:highlight w:val="none"/>
          <w:lang w:eastAsia="zh-CN"/>
        </w:rPr>
        <w:t xml:space="preserve">2026-2028</w:t>
      </w:r>
      <w:r>
        <w:rPr>
          <w:rFonts w:hint="eastAsia" w:ascii="Times New Roman" w:hAnsi="Times New Roman" w:eastAsia="宋体" w:cs="Times New Roman"/>
          <w:b/>
          <w:bCs/>
          <w:color w:val="000000" w:themeColor="text1"/>
          <w:sz w:val="24"/>
          <w:szCs w:val="24"/>
          <w:highlight w:val="none"/>
        </w:rPr>
        <w:t xml:space="preserve">年度企业负责人履职待遇与业务支出专项审计报告：</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审计企业负责人</w:t>
      </w:r>
      <w:r>
        <w:rPr>
          <w:rFonts w:hint="eastAsia" w:ascii="Times New Roman" w:hAnsi="Times New Roman" w:eastAsia="宋体" w:cs="Times New Roman"/>
          <w:bCs/>
          <w:color w:val="000000" w:themeColor="text1"/>
          <w:sz w:val="24"/>
          <w:szCs w:val="24"/>
          <w:highlight w:val="none"/>
          <w:lang w:eastAsia="zh-CN"/>
        </w:rPr>
        <w:t xml:space="preserve">2026-2028</w:t>
      </w:r>
      <w:r>
        <w:rPr>
          <w:rFonts w:hint="eastAsia" w:ascii="Times New Roman" w:hAnsi="Times New Roman" w:eastAsia="宋体" w:cs="Times New Roman"/>
          <w:bCs/>
          <w:color w:val="000000" w:themeColor="text1"/>
          <w:sz w:val="24"/>
          <w:szCs w:val="24"/>
          <w:highlight w:val="none"/>
        </w:rPr>
        <w:t xml:space="preserve">年度职务消费和业务支出（包括公务用车、通信、业务招待、差旅、因公出国〈境〉培训等项目）是否按照东海县人民政府《《关于印发东海县县属国有企业负责人履职待遇业务支出管理暂行办法的通知》（东政发〔2015〕110号）等文件规定执行。 </w:t>
      </w:r>
      <w:r>
        <w:rPr>
          <w:color w:val="000000" w:themeColor="text1"/>
        </w:rPr>
      </w:r>
      <w:r/>
    </w:p>
    <w:p>
      <w:pPr>
        <w:ind w:firstLine="482"/>
        <w:spacing w:line="360" w:lineRule="auto"/>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t xml:space="preserve">（五）完成企业增营收、降成本的内控机制专项审计报告、问题建议书及1户二级子企业内控机制建设指导方案：</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以对县属监管企业及其各级全资及控股子公司开展增营收、降成本费用专项审计为切入点，全面梳理企业在增营收、降成本费用方面存在的问题，并以《内部控制规范指引》为指导进行分析与评估，指出企业内部控制体系建设、执行和监督方面存在的问题，针对问题提出相关意见建议，进一步加强企业内部控制体系建设，促进企业降本增效，规范企业经营管理。审计内容包括但不限于以下内容：</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1、增营收方面</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会计师事务所应当着重调研了解清楚集团现行的业务板块及结构，跟踪了解业务板块上下游业态发展及开发情况，研究是否可以通过增加业务板块、调整业务结构，改进商业运作模式，创新优化销售机制，全面梳理清楚集团现行和未来的营收利润创造点和成本费用控制点，进一步挖掘增收潜力，提高经营收入。</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2、降成本费用方面</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会计师事务所应从包括但不限于以下方面来检查企业成本费用管控情况。</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（1）调查了解企业成本费用管理意识和管理理念，是否实施或提出较为先进的成本管理理念和方法，提高成本管理的实效性，降低运营管理费用；</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（2）检查企业成本费用管理的制度体系建设情况，主要包括成本费用审报制度、定额管理制度、责任成本制度等方面，以及企业成本管理工具方法是否与企业内外部环境相适应；</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3）检查企业信息化建设情况，是否充分利用现代信息技术，提出内部信息高效流通的方法及建议，规范成本费用管理流程，是否存在因数据不全面或失真出现问题而导致的成本费用增加；降低成本费用管理的效率；</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（4）检查企业经营管理情况，是否具有科学先进的经营管理理念和管理手段，有效降低成本费用，争取利润的最大化，提高企业的经济效益；</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（5）检查企业资金集中管理情况，分析资金结构和存量，是否最大程度提高资金使用的效益，降低财务费用；</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（6）检查企业成本费用支出情况，分析成本费用支出的合理性，是否有效压缩招待费、交通费、办公费开支等相关费用，减少非必要支出；</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（7）检查企业全面预算编制情况，企业成本费用是否实行预算管理，与预算指标是否存在较大偏差，偏差是否合理；分析企业成本费用与同行业、与营业收入、业务量变化趋势是否协同；</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（8）检查企业资产管理情况，是否加强资产的计量验收管理，建立资产的计量、验收、领退及清查制度，寻找潜在的空闲、闲置或低效利用的资产，评估资产的使用效益，实现资产的最优利用；</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9）检查企业人力资源管理情况，对企业的人力资源规划进行评估，了解当前的人员需求和现有人员的配备情况，检查组织架构中是否存在岗位重叠或冗余，以及职能分工是否合理，企业人工成本与业务量匹配是否合理；</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（10）检查企业各项业务流程、部门间的协同效率，寻找优化空间，提高工作效率，减少重复或浪费。</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3、内部控制方面</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会计师事务所需对集团现有工作流程、制度、岗位职责、工作要求等进行现状调研，以集团内部控制各项业务基础数据为样本量，对业务进行分类分析，与相关行业标准进行对标。在现有工作流程调研和业务特性分析的基础上，结合企业在增营收、降成本费用方面存在的问题，以《内部控制规范指引》为指导，结合被审计企业内部控制建设实际情况，重点围绕但不限于以下方面开展工作。</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（1）对集团内部控制基础情况进行测评，对业务活动进行风险评估，对于薄弱环节和现有问题，制定合理解决方案；</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（2）根据集团实际情况，从整体层面和业务层面建立集团整体内部控制体系；</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①根据内控规范要求梳理单位组织架构，管理模式，不相容岗位设置及决策权力运行机制。依据经济活动的决策、执行和监督相互分离的要求，建立议事决策机制；理清部门职责，明晰部门界限，建立健全内部控制关键岗位责任制，明确关键岗位职责及分工，确保不相容岗位相互分离、相互制约和相互监督等，出具相应内容清单；梳理集团现有制度，根据集团实际情况，编制完成相关内控管理制度手册。</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②全面梳理集团预算管理、收支管理、资产管理、采购管理、合同管理、建设项目管理等业务现状，辨识各项业务风险，评估当前管控措施的设计及执行有效性，并根据集团当前管理需求制定相应的应对策略，优化完善管控措施，梳理完善业务流程，优化业务表单，出具业务流程图及流程说明，列示风险点及控制措施，梳理并优化集团经济业务内部控制管理制度等，具体范围包括但不限于以下内容：</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a.预算管理情况：要求规范预算的编制、审批、执行、决算与评价程序，建立预算标准，及时分析和控制预算差异，并采取合理手段进行有效控制，提高预算执行的有效性。</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b.收支管理情况：要求规范集团各项收入办理的程序，做到应收尽收，防止乱收、错收及漏费，明确集团经济活动的各项支出标准，确定支出流程，按照规定办理支出事项，明确票据管理相关要求。</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c.采购管理情况：要求全面梳理采购业务流程，完善采购业务相关管理制度，统筹安排采购计划，明确请购、审批、购买、验收、付款、采购后评估等环节的职责和审批权限，按照规定的审批权限和程序办理采购业务，建立价格监督机制，定期检查和评价采购过程中的薄弱环节，采取有效控制措施，确保物资采购满足企业生产经营需要。</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d.销售业务管理：全面梳理销售业务流程，完善销售业务相关管理制度，确定适当的销售政策和策略，明确销售、发货、收款等环节的职责和审批权限，按照规定的权限和程序办理销售业务，定期检查分析销售过程中的薄弱环节，采取有效控制措施，确保实现销售目标。</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e.资产管理情况：要求明确集团资产管理的程序及标准，包括货币资金管理、银行账户的管理、实物资产和无形资产的管理等；检查资产获取的程序，包括对资产需求的评估、资产采购的授权和审批、供应商的选择和评估等，确保资产获取的程序和决策的合规性和合理性；检查资产的使用和保护措施，包括资产的分配和利用、资产的维护和保养、资产的安全措施等，评估资产使用和保护的有效性，发现潜在的风险和问题；检查资产处置的程序和流程，包括资产报废、资产销售、资产转让等。确保资产处置的程序和决策的合规性和合理性，以及资产处置收益的准确性。</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f.建设项目管理情况：要求明确工程建设项目可行性研究与项目决策、概预算编制与审核、项目实施与价款支付、竣工决算与竣工审计的程序及标准，确保工程建设项目的立项审批、过程监控、验收转固等全过程管理符合法律法规。</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g.合同管理情况：要求规范合同订立的范围和条件、审批决策程序、履行监控措施、价款结算程序及标准、变更管理、纠纷处置及台账管理等。</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h.资金活动管理：完善严格的资金授权、批准、审验等相关管理制度，加强资金活动的集中归口管理，明确筹资、投资、营运等各环节的职责权限和岗位分离要求，定期或不定期检查和评价资金活动情况，落实责任追究制度，确保资金安全和有效运行。检查资金收入支出流程控制，确保资金及时回收和正确入账、支出符合集团的采购和费用政策。</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i.工程管理：要求建立和完善工程项目各项管理制度，全面梳理各个环节可能存在的风险点，规范工程立项、招标、造价、建设、验收等环节的工作流程，明确相关部门和岗位的职责权限，做到可行性研究与决策、概预算编制与审核、项目实施与价款支付、竣工决算与审计等不相容职务相互分离，强化工程建设全过 程的监控，确保工程项目的质量、进度和资金安全。</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j.担保业务管理：要求制定和完善担保业务政策及相关管理制度，明确担保的对象、范围、方式、条件、程序、担保限额和禁止担保等事项，规范调查评估、审核批准、担保执行等环节的工作流程，按照政策、制度、流程办理担保业务，定期检查担保政策的执行情况及效果，切实防范担保业务风险。</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k.内部信息传递管理：要求加强内部报告管理，全面梳理内部信息传递过程中的薄弱环节，建立科学的内部信息传递机制，明确内部信息传递的内容、保密要求及密级分类、传递方式、传递范围以及各管理层级的职责权限等，促进内部报告的有效利用，充分发挥内部报告的作用。</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l.信息系统应用：要求信息系统要涵盖预算管理、收支管理、资产管理、合同管理、采购管理、建设项目管理等重要经济活动，确保在信息系统设计中，重大风险领域不存在重大漏洞和缺陷，同时贯穿各项重要经济活动的决策、执行和监督全过程的信息管理系统，实现对各经济活动的全面控制。</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m.人力资源管理：根据企业发展战略，结合人力资源现状和未来需求，按照因事设岗、因岗定责、因责定薪、竞聘上岗的原则，建立人力资源发展目标，制定人力资源总体规划和能力框架体系，优化人力资源整体布局，明确人力资源的引进、开发、使用、培养、晋升、考核、激励、退出等管理要求，实现人力资源的合理配置，全面提升企业核心竞争力。</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n.仓库管理：要求加强仓库工作的管理，提高采购工作的效率，发挥仓库对材料的调配功能，规范仓库的材料管理程序，确保资产不流失和各工程项目所需材料符合要求，保证仓库材料供应不延误工程项目的进度，较准确做好各工程项目成本决算。</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（3）对集团内部控制的有效性进行评价，出具内部控制评价手册，明确内控评价的范围、程序、标准及方法等。</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（4）梳理集团信息系统覆盖情况，对内部控制信息化需求进行分析并提出规划建议。</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（5）梳理集团财务管理制度、设置及相关业务流程，明确财务人员的职责，完善财务管理制度。</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6）对评估的风险，进一步分析判断和描述风险发生可能性的大小、风险发生的条件、风险对企业实现经营目标的影响程度、风险的价值等。根据对风险发生可能性的高低和对目标的影响程度的评估，绘制风险坐标图，对各项风险进行比较，初步确定对各项风险的管理优先顺序和策略。 </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（7）针对重大风险，对现有业务管理流程的内部控制、制度、信息沟通渠道、岗位职责、内部环境等进行评估，对比、分析和建议，制定出详细的高风险事项改进计划和控制措施。</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（8）按照内部控制五要素，制定详细的集团内部控制执行情况监督检查及评价方案。</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a.内部环境：查检集团治理结构是否合理，机构设置与权责分配是否明确，内部审计机构是否健全，人力资源政策是否有效制定和实施等。</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b.风险评估：检查集团是否能够及时识别经营活动中与实现内部控制目标相关的内、外部风险，是否采用定性与定量相结合的方法，系统分析风险并合理确定风险应对策略等。</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c.控制活动：检查集团不相容职务分离控制、授权审批控制、会计系统控制、财产保护控制、预算控制、运营分析控制和绩效考评控制等控制措施是否恰当、有效，能否运用控制措施，对各种业务和事项的风险控制在可承受度之内。</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d.信息与沟通：检查集团是否建立信息与沟通制度，内部控制相关信息的收集、处理和传递程序是否明确，内部控制相关信息能否在企业内、外部各方面及时沟通和反馈，是否建立反舞弊机制等。</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e.内部监督：检查集团是否制定内部控制监督制度，是否明确内部审计机构和其他内部机构在内部监督中的职责权限，是否制定内部控制缺陷认定标准，是否定期对内部控制有效性进行自我评价等。</w:t>
      </w:r>
      <w:r>
        <w:rPr>
          <w:color w:val="000000" w:themeColor="text1"/>
        </w:rPr>
      </w:r>
      <w:r/>
    </w:p>
    <w:p>
      <w:pPr>
        <w:ind w:firstLine="72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审计机构需提供重点反映企业在增营收、降成本费用和内部控制方面存在问题的审计报告，并针对审计发现的问题出具管理建议书。</w:t>
      </w:r>
      <w:r>
        <w:rPr>
          <w:color w:val="000000" w:themeColor="text1"/>
        </w:rPr>
      </w:r>
      <w:r/>
    </w:p>
    <w:p>
      <w:pPr>
        <w:ind w:firstLine="482"/>
        <w:spacing w:line="360" w:lineRule="auto"/>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t xml:space="preserve">（六）企业经营管理建议书。</w:t>
      </w:r>
      <w:r>
        <w:rPr>
          <w:color w:val="000000" w:themeColor="text1"/>
        </w:rPr>
      </w:r>
      <w:r/>
    </w:p>
    <w:p>
      <w:pPr>
        <w:ind w:firstLine="720"/>
        <w:spacing w:line="360" w:lineRule="auto"/>
        <w:rPr>
          <w:color w:val="000000" w:themeColor="text1"/>
          <w:highlight w:val="none"/>
        </w:rPr>
      </w:pPr>
      <w:r>
        <w:rPr>
          <w:rFonts w:hint="eastAsia" w:ascii="Times New Roman" w:hAnsi="Times New Roman" w:eastAsia="宋体" w:cs="Times New Roman"/>
          <w:bCs/>
          <w:color w:val="000000" w:themeColor="text1"/>
          <w:sz w:val="24"/>
          <w:szCs w:val="24"/>
          <w:highlight w:val="none"/>
        </w:rPr>
        <w:t xml:space="preserve">审计机构根据企业年度财务决算审计及各项专项审计情况，对企业投融资、主业经营、市场拓展、项目建设、费用控制等方面的经济运行特点进行分析研判，结合行业发展趋势，对企业的可持续发展情况做出预判，提出切实可行的管理措施和应对建议，出具企业经营管理建议书。</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三、人员配备、协调机制及服务保证要求</w:t>
      </w:r>
      <w:r>
        <w:rPr>
          <w:color w:val="000000" w:themeColor="text1"/>
        </w:rPr>
      </w:r>
      <w:r/>
    </w:p>
    <w:p>
      <w:pPr>
        <w:ind w:firstLine="482"/>
        <w:jc w:val="left"/>
        <w:spacing w:line="360" w:lineRule="auto"/>
        <w:rPr>
          <w:rFonts w:ascii="Times New Roman" w:hAnsi="Times New Roman" w:eastAsia="宋体" w:cs="Times New Roman"/>
          <w:b/>
          <w:i/>
          <w:iCs/>
          <w:color w:val="000000" w:themeColor="text1"/>
          <w:sz w:val="24"/>
          <w:szCs w:val="24"/>
          <w:highlight w:val="none"/>
          <w:u w:val="single"/>
        </w:rPr>
      </w:pPr>
      <w:r>
        <w:rPr>
          <w:rFonts w:ascii="Times New Roman" w:hAnsi="Times New Roman" w:eastAsia="宋体" w:cs="Times New Roman"/>
          <w:b/>
          <w:i/>
          <w:iCs/>
          <w:color w:val="000000" w:themeColor="text1"/>
          <w:sz w:val="24"/>
          <w:szCs w:val="24"/>
          <w:highlight w:val="none"/>
          <w:u w:val="single"/>
        </w:rPr>
        <w:t xml:space="preserve">（一）人员配备要求</w:t>
      </w:r>
      <w:r>
        <w:rPr>
          <w:color w:val="000000" w:themeColor="text1"/>
        </w:rPr>
      </w:r>
      <w:r/>
    </w:p>
    <w:p>
      <w:pPr>
        <w:ind w:firstLine="480"/>
        <w:jc w:val="left"/>
        <w:spacing w:line="360" w:lineRule="auto"/>
        <w:rPr>
          <w:rFonts w:ascii="Times New Roman" w:hAnsi="Times New Roman" w:eastAsia="宋体" w:cs="Times New Roman"/>
          <w:bCs/>
          <w:i/>
          <w:iCs/>
          <w:color w:val="000000" w:themeColor="text1"/>
          <w:sz w:val="24"/>
          <w:szCs w:val="24"/>
          <w:highlight w:val="none"/>
          <w:u w:val="single"/>
        </w:rPr>
      </w:pPr>
      <w:r>
        <w:rPr>
          <w:rFonts w:ascii="Times New Roman" w:hAnsi="Times New Roman" w:eastAsia="宋体" w:cs="Times New Roman"/>
          <w:bCs/>
          <w:i/>
          <w:iCs/>
          <w:color w:val="000000" w:themeColor="text1"/>
          <w:sz w:val="24"/>
          <w:szCs w:val="24"/>
          <w:highlight w:val="none"/>
          <w:u w:val="single"/>
        </w:rPr>
        <w:t xml:space="preserve">（1）配备项目负责人1人，成立</w:t>
      </w:r>
      <w:r>
        <w:rPr>
          <w:rFonts w:hint="eastAsia" w:ascii="Times New Roman" w:hAnsi="Times New Roman" w:eastAsia="宋体" w:cs="Times New Roman"/>
          <w:bCs/>
          <w:i/>
          <w:iCs/>
          <w:color w:val="000000" w:themeColor="text1"/>
          <w:sz w:val="24"/>
          <w:szCs w:val="24"/>
          <w:highlight w:val="none"/>
          <w:u w:val="single"/>
        </w:rPr>
        <w:t xml:space="preserve">不少于3个审计项目组</w:t>
      </w:r>
      <w:r>
        <w:rPr>
          <w:rFonts w:ascii="Times New Roman" w:hAnsi="Times New Roman" w:eastAsia="宋体" w:cs="Times New Roman"/>
          <w:bCs/>
          <w:i/>
          <w:iCs/>
          <w:color w:val="000000" w:themeColor="text1"/>
          <w:sz w:val="24"/>
          <w:szCs w:val="24"/>
          <w:highlight w:val="none"/>
          <w:u w:val="single"/>
        </w:rPr>
        <w:t xml:space="preserve">开展审计工作</w:t>
      </w:r>
      <w:r>
        <w:rPr>
          <w:rFonts w:hint="eastAsia" w:ascii="Times New Roman" w:hAnsi="Times New Roman" w:eastAsia="宋体" w:cs="Times New Roman"/>
          <w:bCs/>
          <w:i/>
          <w:iCs/>
          <w:color w:val="000000" w:themeColor="text1"/>
          <w:sz w:val="24"/>
          <w:szCs w:val="24"/>
          <w:highlight w:val="none"/>
          <w:u w:val="single"/>
          <w:lang w:eastAsia="zh-CN"/>
        </w:rPr>
        <w:t xml:space="preserve">，</w:t>
      </w:r>
      <w:r>
        <w:rPr>
          <w:rFonts w:ascii="Times New Roman" w:hAnsi="Times New Roman" w:eastAsia="宋体" w:cs="Times New Roman"/>
          <w:bCs/>
          <w:i/>
          <w:iCs/>
          <w:color w:val="000000" w:themeColor="text1"/>
          <w:sz w:val="24"/>
          <w:szCs w:val="24"/>
          <w:highlight w:val="none"/>
          <w:u w:val="single"/>
        </w:rPr>
        <w:t xml:space="preserve">各审计组成员（包含审计组组长）不得少于3人，成员不得交叉。项目负责人可以兼任审计组组长。</w:t>
      </w:r>
      <w:r>
        <w:rPr>
          <w:color w:val="000000" w:themeColor="text1"/>
        </w:rPr>
      </w:r>
      <w:r/>
    </w:p>
    <w:p>
      <w:pPr>
        <w:ind w:firstLine="480"/>
        <w:jc w:val="left"/>
        <w:spacing w:line="360" w:lineRule="auto"/>
        <w:rPr>
          <w:rFonts w:ascii="Times New Roman" w:hAnsi="Times New Roman" w:eastAsia="宋体" w:cs="Times New Roman"/>
          <w:bCs/>
          <w:i/>
          <w:iCs/>
          <w:color w:val="000000" w:themeColor="text1"/>
          <w:sz w:val="24"/>
          <w:szCs w:val="24"/>
          <w:highlight w:val="none"/>
          <w:u w:val="single"/>
        </w:rPr>
      </w:pPr>
      <w:r>
        <w:rPr>
          <w:rFonts w:ascii="Times New Roman" w:hAnsi="Times New Roman" w:eastAsia="宋体" w:cs="Times New Roman"/>
          <w:bCs/>
          <w:i/>
          <w:iCs/>
          <w:color w:val="000000" w:themeColor="text1"/>
          <w:sz w:val="24"/>
          <w:szCs w:val="24"/>
          <w:highlight w:val="none"/>
          <w:u w:val="single"/>
        </w:rPr>
        <w:t xml:space="preserve">（2）项目负责人和各审计工作组组长均应具备注册会计师执业资格。</w:t>
      </w:r>
      <w:r>
        <w:rPr>
          <w:rFonts w:ascii="Times New Roman" w:hAnsi="Times New Roman" w:eastAsia="宋体" w:cs="Times New Roman"/>
          <w:b/>
          <w:bCs w:val="0"/>
          <w:i/>
          <w:iCs/>
          <w:color w:val="000000" w:themeColor="text1"/>
          <w:sz w:val="24"/>
          <w:szCs w:val="24"/>
          <w:highlight w:val="none"/>
          <w:u w:val="single"/>
        </w:rPr>
        <w:t xml:space="preserve">（提供执业资格证书及年检记录）</w:t>
      </w:r>
      <w:r>
        <w:rPr>
          <w:color w:val="000000" w:themeColor="text1"/>
        </w:rPr>
      </w:r>
      <w:r/>
    </w:p>
    <w:p>
      <w:pPr>
        <w:ind w:firstLine="480"/>
        <w:spacing w:line="360" w:lineRule="auto"/>
        <w:tabs>
          <w:tab w:val="left" w:pos="4253" w:leader="none"/>
        </w:tabs>
        <w:rPr>
          <w:rFonts w:ascii="Times New Roman" w:hAnsi="Times New Roman" w:eastAsia="宋体" w:cs="Times New Roman"/>
          <w:bCs/>
          <w:i/>
          <w:iCs/>
          <w:color w:val="000000" w:themeColor="text1"/>
          <w:sz w:val="24"/>
          <w:szCs w:val="24"/>
          <w:highlight w:val="none"/>
          <w:u w:val="single"/>
        </w:rPr>
      </w:pPr>
      <w:r>
        <w:rPr>
          <w:rFonts w:ascii="Times New Roman" w:hAnsi="Times New Roman" w:eastAsia="宋体" w:cs="Times New Roman"/>
          <w:bCs/>
          <w:i/>
          <w:iCs/>
          <w:color w:val="000000" w:themeColor="text1"/>
          <w:sz w:val="24"/>
          <w:szCs w:val="24"/>
          <w:highlight w:val="none"/>
          <w:u w:val="single"/>
        </w:rPr>
        <w:t xml:space="preserve">（3）每个审计工作组中具有会计师及以上职称的不得少于1人。</w:t>
      </w:r>
      <w:r>
        <w:rPr>
          <w:rFonts w:ascii="Times New Roman" w:hAnsi="Times New Roman" w:eastAsia="宋体" w:cs="Times New Roman"/>
          <w:b/>
          <w:bCs w:val="0"/>
          <w:i/>
          <w:iCs/>
          <w:color w:val="000000" w:themeColor="text1"/>
          <w:sz w:val="24"/>
          <w:szCs w:val="24"/>
          <w:highlight w:val="none"/>
          <w:u w:val="single"/>
        </w:rPr>
        <w:t xml:space="preserve">（提供职称证书）</w:t>
      </w:r>
      <w:r>
        <w:rPr>
          <w:color w:val="000000" w:themeColor="text1"/>
        </w:rPr>
      </w:r>
      <w:r/>
    </w:p>
    <w:p>
      <w:pPr>
        <w:ind w:firstLine="480"/>
        <w:spacing w:line="360" w:lineRule="auto"/>
        <w:rPr>
          <w:rFonts w:ascii="Times New Roman" w:hAnsi="Times New Roman" w:eastAsia="宋体" w:cs="Times New Roman"/>
          <w:bCs/>
          <w:i/>
          <w:iCs/>
          <w:color w:val="000000" w:themeColor="text1"/>
          <w:sz w:val="24"/>
          <w:szCs w:val="24"/>
          <w:highlight w:val="none"/>
          <w:u w:val="single"/>
        </w:rPr>
      </w:pPr>
      <w:r>
        <w:rPr>
          <w:rFonts w:ascii="Times New Roman" w:hAnsi="Times New Roman" w:eastAsia="宋体" w:cs="Times New Roman"/>
          <w:bCs/>
          <w:i/>
          <w:iCs/>
          <w:color w:val="000000" w:themeColor="text1"/>
          <w:sz w:val="24"/>
          <w:szCs w:val="24"/>
          <w:highlight w:val="none"/>
          <w:u w:val="single"/>
        </w:rPr>
        <w:t xml:space="preserve">（</w:t>
      </w:r>
      <w:r>
        <w:rPr>
          <w:rFonts w:hint="eastAsia" w:ascii="Times New Roman" w:hAnsi="Times New Roman" w:eastAsia="宋体" w:cs="Times New Roman"/>
          <w:bCs/>
          <w:i/>
          <w:iCs/>
          <w:color w:val="000000" w:themeColor="text1"/>
          <w:sz w:val="24"/>
          <w:szCs w:val="24"/>
          <w:highlight w:val="none"/>
          <w:u w:val="single"/>
          <w:lang w:val="en-US" w:eastAsia="zh-CN"/>
        </w:rPr>
        <w:t xml:space="preserve">4</w:t>
      </w:r>
      <w:r>
        <w:rPr>
          <w:rFonts w:ascii="Times New Roman" w:hAnsi="Times New Roman" w:eastAsia="宋体" w:cs="Times New Roman"/>
          <w:bCs/>
          <w:i/>
          <w:iCs/>
          <w:color w:val="000000" w:themeColor="text1"/>
          <w:sz w:val="24"/>
          <w:szCs w:val="24"/>
          <w:highlight w:val="none"/>
          <w:u w:val="single"/>
        </w:rPr>
        <w:t xml:space="preserve">）项目组成员应为投标人正式签约职员，不得安排外借人员驻场，项目组成员原则上不得变更。（如有特殊情况确需变更的，须经采购人书面同意且变更后人员的技术级别不得低于变更前人员的级别）</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（二）协调机制及服务保证要求</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为了保证审计工作有序、高效地进行，投标人需建立贴合审计工作实际，高质高效完成审计工作的协调机制，并做好服务保证工作。审计协调工作机制及服务保证包括但不限于以下几个方面：</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1、协调机制：投标人需要遵循协调工作流程，完善沟通交流机制，做好与采购方及被审计单位之间沟通协调工作，完成审计计划的制定；做好审计人员的安排，明确责任分工和时间节点；做好审计材料的收集、审计意见的形成等方面工作，在完成审计工作后，投标人需要按照规定向被审计单位及采购方反馈审计结果，以保证审计工作的公开透明和可控性。</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2、服务保证：投标人需满足采购方本地化服务时间需求，投标人需明确一名工作人员（项目负责人或审计组组长）与采购方对接审计工作事宜，并配合采购方日常会议通知要求，按时到达现场参加会议。</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四、服务期限与项目进度安排</w:t>
      </w:r>
      <w:r>
        <w:rPr>
          <w:color w:val="000000" w:themeColor="text1"/>
        </w:rPr>
      </w:r>
      <w:r/>
    </w:p>
    <w:p>
      <w:pPr>
        <w:numPr>
          <w:ilvl w:val="2"/>
          <w:numId w:val="0"/>
        </w:numPr>
        <w:ind w:firstLine="482"/>
        <w:jc w:val="left"/>
        <w:spacing w:line="360" w:lineRule="auto"/>
        <w:rPr>
          <w:rFonts w:ascii="Times New Roman" w:hAnsi="Times New Roman" w:eastAsia="宋体" w:cs="Times New Roman"/>
          <w:i/>
          <w:iCs/>
          <w:color w:val="000000" w:themeColor="text1"/>
          <w:sz w:val="24"/>
          <w:szCs w:val="24"/>
          <w:highlight w:val="none"/>
          <w:u w:val="single"/>
        </w:rPr>
        <w:outlineLvl w:val="2"/>
      </w:pPr>
      <w:r>
        <w:rPr>
          <w:rFonts w:ascii="Times New Roman" w:hAnsi="Times New Roman" w:eastAsia="宋体" w:cs="Times New Roman"/>
          <w:b/>
          <w:i/>
          <w:iCs/>
          <w:color w:val="000000" w:themeColor="text1"/>
          <w:sz w:val="24"/>
          <w:szCs w:val="24"/>
          <w:highlight w:val="none"/>
          <w:u w:val="single"/>
        </w:rPr>
        <w:t xml:space="preserve">1、服务时间：</w:t>
      </w:r>
      <w:r>
        <w:rPr>
          <w:rFonts w:hint="eastAsia" w:ascii="Times New Roman" w:hAnsi="Times New Roman" w:eastAsia="宋体" w:cs="Times New Roman"/>
          <w:i/>
          <w:iCs/>
          <w:color w:val="000000" w:themeColor="text1"/>
          <w:sz w:val="24"/>
          <w:szCs w:val="24"/>
          <w:highlight w:val="none"/>
          <w:u w:val="single"/>
          <w:lang w:val="en-US" w:eastAsia="zh-CN"/>
        </w:rPr>
        <w:t xml:space="preserve">三</w:t>
      </w:r>
      <w:r>
        <w:rPr>
          <w:rFonts w:ascii="Times New Roman" w:hAnsi="Times New Roman" w:eastAsia="宋体" w:cs="Times New Roman"/>
          <w:i/>
          <w:iCs/>
          <w:color w:val="000000" w:themeColor="text1"/>
          <w:sz w:val="24"/>
          <w:szCs w:val="24"/>
          <w:highlight w:val="none"/>
          <w:u w:val="single"/>
        </w:rPr>
        <w:t xml:space="preserve">年。</w:t>
      </w:r>
      <w:r>
        <w:rPr>
          <w:color w:val="000000" w:themeColor="text1"/>
        </w:rPr>
      </w:r>
      <w:r/>
    </w:p>
    <w:p>
      <w:pPr>
        <w:ind w:firstLine="482"/>
        <w:jc w:val="left"/>
        <w:spacing w:line="360" w:lineRule="auto"/>
        <w:rPr>
          <w:rFonts w:ascii="Times New Roman" w:hAnsi="Times New Roman" w:eastAsia="宋体" w:cs="Times New Roman"/>
          <w:b/>
          <w:i/>
          <w:iCs/>
          <w:color w:val="000000" w:themeColor="text1"/>
          <w:sz w:val="24"/>
          <w:szCs w:val="24"/>
          <w:highlight w:val="none"/>
          <w:u w:val="single"/>
        </w:rPr>
      </w:pPr>
      <w:r>
        <w:rPr>
          <w:rFonts w:ascii="Times New Roman" w:hAnsi="Times New Roman" w:eastAsia="宋体" w:cs="Times New Roman"/>
          <w:b/>
          <w:i/>
          <w:iCs/>
          <w:color w:val="000000" w:themeColor="text1"/>
          <w:sz w:val="24"/>
          <w:szCs w:val="24"/>
          <w:highlight w:val="none"/>
          <w:u w:val="single"/>
        </w:rPr>
        <w:t xml:space="preserve">2、项目进度计划：</w:t>
      </w:r>
      <w:r>
        <w:rPr>
          <w:color w:val="000000" w:themeColor="text1"/>
        </w:rPr>
      </w:r>
      <w:r/>
    </w:p>
    <w:p>
      <w:pPr>
        <w:ind w:firstLine="480"/>
        <w:spacing w:line="360" w:lineRule="auto"/>
        <w:rPr>
          <w:rFonts w:ascii="Times New Roman" w:hAnsi="Times New Roman" w:eastAsia="宋体" w:cs="Times New Roman"/>
          <w:bCs w:val="0"/>
          <w:i/>
          <w:iCs/>
          <w:color w:val="000000" w:themeColor="text1"/>
          <w:sz w:val="24"/>
          <w:szCs w:val="24"/>
          <w:highlight w:val="none"/>
          <w:u w:val="single"/>
        </w:rPr>
      </w:pPr>
      <w:r>
        <w:rPr>
          <w:rFonts w:ascii="Times New Roman" w:hAnsi="Times New Roman" w:eastAsia="宋体" w:cs="Times New Roman"/>
          <w:i/>
          <w:iCs/>
          <w:color w:val="000000" w:themeColor="text1"/>
          <w:sz w:val="24"/>
          <w:szCs w:val="24"/>
          <w:highlight w:val="none"/>
          <w:u w:val="single"/>
        </w:rPr>
        <w:t xml:space="preserve">2</w:t>
      </w:r>
      <w:r>
        <w:rPr>
          <w:rFonts w:hint="eastAsia" w:ascii="Times New Roman" w:hAnsi="Times New Roman" w:eastAsia="宋体" w:cs="Times New Roman"/>
          <w:i/>
          <w:iCs/>
          <w:color w:val="000000" w:themeColor="text1"/>
          <w:sz w:val="24"/>
          <w:szCs w:val="24"/>
          <w:highlight w:val="none"/>
          <w:u w:val="single"/>
        </w:rPr>
        <w:t xml:space="preserve">02</w:t>
      </w:r>
      <w:r>
        <w:rPr>
          <w:rFonts w:hint="eastAsia" w:ascii="Times New Roman" w:hAnsi="Times New Roman" w:eastAsia="宋体" w:cs="Times New Roman"/>
          <w:i/>
          <w:iCs/>
          <w:color w:val="000000" w:themeColor="text1"/>
          <w:sz w:val="24"/>
          <w:szCs w:val="24"/>
          <w:highlight w:val="none"/>
          <w:u w:val="single"/>
          <w:lang w:val="en-US" w:eastAsia="zh-CN"/>
        </w:rPr>
        <w:t xml:space="preserve">7</w:t>
      </w:r>
      <w:r>
        <w:rPr>
          <w:rFonts w:hint="eastAsia" w:ascii="Times New Roman" w:hAnsi="Times New Roman" w:eastAsia="宋体" w:cs="Times New Roman"/>
          <w:i/>
          <w:iCs/>
          <w:color w:val="000000" w:themeColor="text1"/>
          <w:sz w:val="24"/>
          <w:szCs w:val="24"/>
          <w:highlight w:val="none"/>
          <w:u w:val="single"/>
        </w:rPr>
        <w:t xml:space="preserve">年1月20日前将《经营业绩指标完成情况报告》报东海县财政局（县国资办），202</w:t>
      </w:r>
      <w:r>
        <w:rPr>
          <w:rFonts w:hint="eastAsia" w:ascii="Times New Roman" w:hAnsi="Times New Roman" w:eastAsia="宋体" w:cs="Times New Roman"/>
          <w:i/>
          <w:iCs/>
          <w:color w:val="000000" w:themeColor="text1"/>
          <w:sz w:val="24"/>
          <w:szCs w:val="24"/>
          <w:highlight w:val="none"/>
          <w:u w:val="single"/>
          <w:lang w:val="en-US" w:eastAsia="zh-CN"/>
        </w:rPr>
        <w:t xml:space="preserve">7</w:t>
      </w:r>
      <w:r>
        <w:rPr>
          <w:rFonts w:hint="eastAsia" w:ascii="Times New Roman" w:hAnsi="Times New Roman" w:eastAsia="宋体" w:cs="Times New Roman"/>
          <w:i/>
          <w:iCs/>
          <w:color w:val="000000" w:themeColor="text1"/>
          <w:sz w:val="24"/>
          <w:szCs w:val="24"/>
          <w:highlight w:val="none"/>
          <w:u w:val="single"/>
        </w:rPr>
        <w:t xml:space="preserve">年3月30日前提交《202</w:t>
      </w:r>
      <w:r>
        <w:rPr>
          <w:rFonts w:hint="eastAsia" w:ascii="Times New Roman" w:hAnsi="Times New Roman" w:eastAsia="宋体" w:cs="Times New Roman"/>
          <w:i/>
          <w:iCs/>
          <w:color w:val="000000" w:themeColor="text1"/>
          <w:sz w:val="24"/>
          <w:szCs w:val="24"/>
          <w:highlight w:val="none"/>
          <w:u w:val="single"/>
          <w:lang w:val="en-US" w:eastAsia="zh-CN"/>
        </w:rPr>
        <w:t xml:space="preserve">6</w:t>
      </w:r>
      <w:r>
        <w:rPr>
          <w:rFonts w:hint="eastAsia" w:ascii="Times New Roman" w:hAnsi="Times New Roman" w:eastAsia="宋体" w:cs="Times New Roman"/>
          <w:i/>
          <w:iCs/>
          <w:color w:val="000000" w:themeColor="text1"/>
          <w:sz w:val="24"/>
          <w:szCs w:val="24"/>
          <w:highlight w:val="none"/>
          <w:u w:val="single"/>
        </w:rPr>
        <w:t xml:space="preserve">年度财务决算审计报告》《202</w:t>
      </w:r>
      <w:r>
        <w:rPr>
          <w:rFonts w:hint="eastAsia" w:ascii="Times New Roman" w:hAnsi="Times New Roman" w:eastAsia="宋体" w:cs="Times New Roman"/>
          <w:i/>
          <w:iCs/>
          <w:color w:val="000000" w:themeColor="text1"/>
          <w:sz w:val="24"/>
          <w:szCs w:val="24"/>
          <w:highlight w:val="none"/>
          <w:u w:val="single"/>
          <w:lang w:val="en-US" w:eastAsia="zh-CN"/>
        </w:rPr>
        <w:t xml:space="preserve">6</w:t>
      </w:r>
      <w:r>
        <w:rPr>
          <w:rFonts w:hint="eastAsia" w:ascii="Times New Roman" w:hAnsi="Times New Roman" w:eastAsia="宋体" w:cs="Times New Roman"/>
          <w:i/>
          <w:iCs/>
          <w:color w:val="000000" w:themeColor="text1"/>
          <w:sz w:val="24"/>
          <w:szCs w:val="24"/>
          <w:highlight w:val="none"/>
          <w:u w:val="single"/>
        </w:rPr>
        <w:t xml:space="preserve">年度经营业绩指标完成情况报告》《202</w:t>
      </w:r>
      <w:r>
        <w:rPr>
          <w:rFonts w:hint="eastAsia" w:ascii="Times New Roman" w:hAnsi="Times New Roman" w:eastAsia="宋体" w:cs="Times New Roman"/>
          <w:i/>
          <w:iCs/>
          <w:color w:val="000000" w:themeColor="text1"/>
          <w:sz w:val="24"/>
          <w:szCs w:val="24"/>
          <w:highlight w:val="none"/>
          <w:u w:val="single"/>
          <w:lang w:val="en-US" w:eastAsia="zh-CN"/>
        </w:rPr>
        <w:t xml:space="preserve">6</w:t>
      </w:r>
      <w:r>
        <w:rPr>
          <w:rFonts w:hint="eastAsia" w:ascii="Times New Roman" w:hAnsi="Times New Roman" w:eastAsia="宋体" w:cs="Times New Roman"/>
          <w:i/>
          <w:iCs/>
          <w:color w:val="000000" w:themeColor="text1"/>
          <w:sz w:val="24"/>
          <w:szCs w:val="24"/>
          <w:highlight w:val="none"/>
          <w:u w:val="single"/>
        </w:rPr>
        <w:t xml:space="preserve">年度企业负责人薪酬发放专项审计报告》《202</w:t>
      </w:r>
      <w:r>
        <w:rPr>
          <w:rFonts w:hint="eastAsia" w:ascii="Times New Roman" w:hAnsi="Times New Roman" w:eastAsia="宋体" w:cs="Times New Roman"/>
          <w:i/>
          <w:iCs/>
          <w:color w:val="000000" w:themeColor="text1"/>
          <w:sz w:val="24"/>
          <w:szCs w:val="24"/>
          <w:highlight w:val="none"/>
          <w:u w:val="single"/>
          <w:lang w:val="en-US" w:eastAsia="zh-CN"/>
        </w:rPr>
        <w:t xml:space="preserve">6</w:t>
      </w:r>
      <w:r>
        <w:rPr>
          <w:rFonts w:hint="eastAsia" w:ascii="Times New Roman" w:hAnsi="Times New Roman" w:eastAsia="宋体" w:cs="Times New Roman"/>
          <w:i/>
          <w:iCs/>
          <w:color w:val="000000" w:themeColor="text1"/>
          <w:sz w:val="24"/>
          <w:szCs w:val="24"/>
          <w:highlight w:val="none"/>
          <w:u w:val="single"/>
        </w:rPr>
        <w:t xml:space="preserve">年度企业负责人履职待遇与业务支出专项审计报告》，《企业增营收、降成本的内控机制专项审计报告、问题建议书及1户二级子企业内控机制建设指导方案》《企业经营管理建议书》。其他年度相应类推。审计组成员在被审计单位外勤审计工作时间原则上不少于30个工作日，如若减少审计人员外勤工作时间，须报东海县财政局（县国资办）确认</w:t>
      </w:r>
      <w:r>
        <w:rPr>
          <w:rFonts w:ascii="Times New Roman" w:hAnsi="Times New Roman" w:eastAsia="宋体" w:cs="Times New Roman"/>
          <w:i/>
          <w:iCs/>
          <w:color w:val="000000" w:themeColor="text1"/>
          <w:sz w:val="24"/>
          <w:szCs w:val="24"/>
          <w:highlight w:val="none"/>
          <w:u w:val="single"/>
        </w:rPr>
        <w:t xml:space="preserve">。</w:t>
      </w:r>
      <w:r>
        <w:rPr>
          <w:i/>
          <w:iCs/>
          <w:u w:val="single"/>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五、服务标准</w:t>
      </w:r>
      <w:r>
        <w:rPr>
          <w:color w:val="000000" w:themeColor="text1"/>
        </w:rPr>
      </w:r>
      <w:r/>
    </w:p>
    <w:p>
      <w:pPr>
        <w:ind w:firstLine="480"/>
        <w:spacing w:line="360" w:lineRule="auto"/>
        <w:rPr>
          <w:rFonts w:hint="eastAsia"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（1）</w:t>
      </w:r>
      <w:r>
        <w:rPr>
          <w:rFonts w:hint="eastAsia" w:ascii="Times New Roman" w:hAnsi="Times New Roman" w:eastAsia="宋体" w:cs="Times New Roman"/>
          <w:bCs/>
          <w:color w:val="000000" w:themeColor="text1"/>
          <w:sz w:val="24"/>
          <w:szCs w:val="24"/>
          <w:highlight w:val="none"/>
        </w:rPr>
        <w:t xml:space="preserve">审计机构在审计过程中，要加强与东海县财政局（县国资办）的联系，遇到问题及时与东海县财政局（县国资办）沟通，及时发现企业经营发展过程中的薄弱环节并做好相关专项检查工作。</w:t>
      </w:r>
      <w:r>
        <w:rPr>
          <w:color w:val="000000" w:themeColor="text1"/>
        </w:rPr>
      </w:r>
      <w:r/>
    </w:p>
    <w:p>
      <w:pPr>
        <w:ind w:firstLine="48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（2）审计机构与东海县财政局（县国资办）签订</w:t>
      </w:r>
      <w:r>
        <w:rPr>
          <w:rFonts w:ascii="Times New Roman" w:hAnsi="Times New Roman" w:eastAsia="宋体" w:cs="Times New Roman"/>
          <w:bCs/>
          <w:color w:val="000000" w:themeColor="text1"/>
          <w:sz w:val="24"/>
          <w:szCs w:val="24"/>
          <w:highlight w:val="none"/>
        </w:rPr>
        <w:t xml:space="preserve">服务合同</w:t>
      </w:r>
      <w:r>
        <w:rPr>
          <w:rFonts w:hint="eastAsia" w:ascii="Times New Roman" w:hAnsi="Times New Roman" w:eastAsia="宋体" w:cs="Times New Roman"/>
          <w:bCs/>
          <w:color w:val="000000" w:themeColor="text1"/>
          <w:sz w:val="24"/>
          <w:szCs w:val="24"/>
          <w:highlight w:val="none"/>
        </w:rPr>
        <w:t xml:space="preserve">后5个工作日内，做好相关准备工作，审计工作组派驻企业到位。</w:t>
      </w:r>
      <w:r>
        <w:rPr>
          <w:color w:val="000000" w:themeColor="text1"/>
        </w:rPr>
      </w:r>
      <w:r/>
    </w:p>
    <w:p>
      <w:pPr>
        <w:ind w:firstLine="48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（3）审计机构要定期向东海县财政局（县国资办）报告审计工作进度，在</w:t>
      </w:r>
      <w:r>
        <w:rPr>
          <w:rFonts w:hint="eastAsia" w:ascii="Times New Roman" w:hAnsi="Times New Roman" w:eastAsia="宋体" w:cs="Times New Roman"/>
          <w:bCs/>
          <w:color w:val="000000" w:themeColor="text1"/>
          <w:sz w:val="24"/>
          <w:szCs w:val="24"/>
          <w:highlight w:val="none"/>
        </w:rPr>
        <w:t xml:space="preserve">财务决算审计报告、经营业绩指标完成情况报告、企业负责人薪酬发放专项审计报告、企业负责人履职待遇与业务支出专项审计报告</w:t>
      </w:r>
      <w:r>
        <w:rPr>
          <w:rFonts w:hint="eastAsia" w:ascii="Times New Roman" w:hAnsi="Times New Roman" w:eastAsia="宋体" w:cs="Times New Roman"/>
          <w:bCs/>
          <w:color w:val="000000" w:themeColor="text1"/>
          <w:sz w:val="24"/>
          <w:szCs w:val="24"/>
          <w:highlight w:val="none"/>
        </w:rPr>
        <w:t xml:space="preserve">初稿形成后，须向东海县财政局（县国资办）做专门汇报，听取东海县财政局（县国资办）针对审计结果的意见和建议后出具</w:t>
      </w:r>
      <w:r>
        <w:rPr>
          <w:rFonts w:hint="eastAsia" w:ascii="Times New Roman" w:hAnsi="Times New Roman" w:eastAsia="宋体" w:cs="Times New Roman"/>
          <w:bCs/>
          <w:color w:val="000000" w:themeColor="text1"/>
          <w:sz w:val="24"/>
          <w:szCs w:val="24"/>
          <w:highlight w:val="none"/>
        </w:rPr>
        <w:t xml:space="preserve">正式的财务决算审计报告、经营业绩指标完成情况报告、年度专项审计报告、企业负责人薪酬发放专项审计报告、企业负责人履职待遇与业务支出专项审计报告、</w:t>
      </w:r>
      <w:r>
        <w:rPr>
          <w:rFonts w:hint="eastAsia" w:ascii="Times New Roman" w:hAnsi="Times New Roman" w:eastAsia="宋体" w:cs="Times New Roman"/>
          <w:bCs/>
          <w:color w:val="000000" w:themeColor="text1"/>
          <w:sz w:val="24"/>
          <w:szCs w:val="24"/>
          <w:highlight w:val="none"/>
        </w:rPr>
        <w:t xml:space="preserve">企业增营收、降成本的内控机制专项审计报告、问题建议书及1户二级子企业内控机制建设指导方案、企业经营</w:t>
      </w:r>
      <w:r>
        <w:rPr>
          <w:rFonts w:hint="eastAsia" w:ascii="Times New Roman" w:hAnsi="Times New Roman" w:eastAsia="宋体" w:cs="Times New Roman"/>
          <w:bCs/>
          <w:color w:val="000000" w:themeColor="text1"/>
          <w:sz w:val="24"/>
          <w:szCs w:val="24"/>
          <w:highlight w:val="none"/>
        </w:rPr>
        <w:t xml:space="preserve">管理建议书</w:t>
      </w:r>
      <w:r>
        <w:rPr>
          <w:rFonts w:hint="eastAsia" w:ascii="Times New Roman" w:hAnsi="Times New Roman" w:eastAsia="宋体" w:cs="Times New Roman"/>
          <w:bCs/>
          <w:color w:val="000000" w:themeColor="text1"/>
          <w:sz w:val="24"/>
          <w:szCs w:val="24"/>
          <w:highlight w:val="none"/>
        </w:rPr>
        <w:t xml:space="preserve">等。</w:t>
      </w:r>
      <w:r>
        <w:rPr>
          <w:color w:val="000000" w:themeColor="text1"/>
        </w:rPr>
      </w:r>
      <w:r/>
    </w:p>
    <w:p>
      <w:pPr>
        <w:ind w:firstLine="480"/>
        <w:spacing w:line="360" w:lineRule="auto"/>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（4）审计机构应在</w:t>
      </w:r>
      <w:r>
        <w:rPr>
          <w:rFonts w:hint="eastAsia" w:ascii="Times New Roman" w:hAnsi="Times New Roman" w:eastAsia="宋体" w:cs="Times New Roman"/>
          <w:bCs/>
          <w:color w:val="000000" w:themeColor="text1"/>
          <w:sz w:val="24"/>
          <w:szCs w:val="24"/>
          <w:highlight w:val="none"/>
        </w:rPr>
        <w:t xml:space="preserve">完成财务决算审计报告</w:t>
      </w:r>
      <w:r>
        <w:rPr>
          <w:rFonts w:hint="eastAsia" w:ascii="Times New Roman" w:hAnsi="Times New Roman" w:eastAsia="宋体" w:cs="Times New Roman"/>
          <w:bCs/>
          <w:color w:val="000000" w:themeColor="text1"/>
          <w:sz w:val="24"/>
          <w:szCs w:val="24"/>
          <w:highlight w:val="none"/>
        </w:rPr>
        <w:t xml:space="preserve">的同时，按</w:t>
      </w:r>
      <w:r>
        <w:rPr>
          <w:rFonts w:hint="eastAsia" w:ascii="Times New Roman" w:hAnsi="Times New Roman" w:eastAsia="宋体" w:cs="Times New Roman"/>
          <w:bCs/>
          <w:color w:val="000000" w:themeColor="text1"/>
          <w:sz w:val="24"/>
          <w:szCs w:val="24"/>
          <w:highlight w:val="none"/>
        </w:rPr>
        <w:t xml:space="preserve">年度分别</w:t>
      </w:r>
      <w:r>
        <w:rPr>
          <w:rFonts w:hint="eastAsia" w:ascii="Times New Roman" w:hAnsi="Times New Roman" w:eastAsia="宋体" w:cs="Times New Roman"/>
          <w:bCs/>
          <w:color w:val="000000" w:themeColor="text1"/>
          <w:sz w:val="24"/>
          <w:szCs w:val="24"/>
          <w:highlight w:val="none"/>
        </w:rPr>
        <w:t xml:space="preserve">协助</w:t>
      </w:r>
      <w:r>
        <w:rPr>
          <w:rFonts w:hint="eastAsia" w:ascii="Times New Roman" w:hAnsi="Times New Roman" w:eastAsia="宋体" w:cs="Times New Roman"/>
          <w:bCs/>
          <w:color w:val="000000" w:themeColor="text1"/>
          <w:sz w:val="24"/>
          <w:szCs w:val="24"/>
          <w:highlight w:val="none"/>
          <w:lang w:val="en-US" w:eastAsia="zh-CN"/>
        </w:rPr>
        <w:t xml:space="preserve">各</w:t>
      </w:r>
      <w:r>
        <w:rPr>
          <w:rFonts w:hint="eastAsia" w:ascii="Times New Roman" w:hAnsi="Times New Roman" w:eastAsia="宋体" w:cs="Times New Roman"/>
          <w:bCs/>
          <w:color w:val="000000" w:themeColor="text1"/>
          <w:sz w:val="24"/>
          <w:szCs w:val="24"/>
          <w:highlight w:val="none"/>
        </w:rPr>
        <w:t xml:space="preserve">集团</w:t>
      </w:r>
      <w:r>
        <w:rPr>
          <w:rFonts w:hint="eastAsia" w:ascii="Times New Roman" w:hAnsi="Times New Roman" w:eastAsia="宋体" w:cs="Times New Roman"/>
          <w:bCs/>
          <w:color w:val="000000" w:themeColor="text1"/>
          <w:sz w:val="24"/>
          <w:szCs w:val="24"/>
          <w:highlight w:val="none"/>
          <w:lang w:val="en-US" w:eastAsia="zh-CN"/>
        </w:rPr>
        <w:t xml:space="preserve">做好</w:t>
      </w:r>
      <w:r>
        <w:rPr>
          <w:rFonts w:hint="eastAsia" w:ascii="Times New Roman" w:hAnsi="Times New Roman" w:eastAsia="宋体" w:cs="Times New Roman"/>
          <w:bCs/>
          <w:color w:val="000000" w:themeColor="text1"/>
          <w:sz w:val="24"/>
          <w:szCs w:val="24"/>
          <w:highlight w:val="none"/>
        </w:rPr>
        <w:t xml:space="preserve">2026-2028年度</w:t>
      </w:r>
      <w:r>
        <w:rPr>
          <w:rFonts w:hint="eastAsia" w:ascii="Times New Roman" w:hAnsi="Times New Roman" w:eastAsia="宋体" w:cs="Times New Roman"/>
          <w:bCs/>
          <w:color w:val="000000" w:themeColor="text1"/>
          <w:sz w:val="24"/>
          <w:szCs w:val="24"/>
          <w:highlight w:val="none"/>
        </w:rPr>
        <w:t xml:space="preserve">财务决算报表的编制、审核和汇总工作</w:t>
      </w:r>
      <w:r>
        <w:rPr>
          <w:rFonts w:hint="eastAsia" w:ascii="Times New Roman" w:hAnsi="Times New Roman" w:eastAsia="宋体" w:cs="Times New Roman"/>
          <w:bCs/>
          <w:color w:val="000000" w:themeColor="text1"/>
          <w:sz w:val="24"/>
          <w:szCs w:val="24"/>
          <w:highlight w:val="none"/>
        </w:rPr>
        <w:t xml:space="preserve">。</w:t>
      </w:r>
      <w:r>
        <w:rPr>
          <w:color w:val="000000" w:themeColor="text1"/>
        </w:rPr>
      </w:r>
      <w:r/>
    </w:p>
    <w:p>
      <w:pPr>
        <w:ind w:firstLine="480"/>
        <w:spacing w:line="360" w:lineRule="auto"/>
        <w:rPr>
          <w:rFonts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5）审计机构及经办注册会计师要严格遵守注册会计师执业规范，对在执业过程中因违反执业规范及审计纪律，企业存在重大失误或问题而审计中未发现的审计机构，东海县财政局（县国资办）将采取扣减费用、暂停审计资格等具体处罚措施</w:t>
      </w:r>
      <w:r>
        <w:rPr>
          <w:rFonts w:ascii="Times New Roman" w:hAnsi="Times New Roman" w:eastAsia="宋体" w:cs="Times New Roman"/>
          <w:bCs/>
          <w:color w:val="000000" w:themeColor="text1"/>
          <w:sz w:val="24"/>
          <w:szCs w:val="24"/>
          <w:highlight w:val="none"/>
        </w:rPr>
        <w:t xml:space="preserve">。</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六、成果要求</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递交各类审计报告电子文档</w:t>
      </w:r>
      <w:r>
        <w:rPr>
          <w:rFonts w:ascii="Times New Roman" w:hAnsi="Times New Roman" w:eastAsia="宋体" w:cs="Times New Roman"/>
          <w:bCs/>
          <w:color w:val="000000" w:themeColor="text1"/>
          <w:sz w:val="24"/>
          <w:szCs w:val="24"/>
          <w:highlight w:val="none"/>
          <w:u w:val="single"/>
        </w:rPr>
        <w:t xml:space="preserve"> 1 </w:t>
      </w:r>
      <w:r>
        <w:rPr>
          <w:rFonts w:ascii="Times New Roman" w:hAnsi="Times New Roman" w:eastAsia="宋体" w:cs="Times New Roman"/>
          <w:bCs/>
          <w:color w:val="000000" w:themeColor="text1"/>
          <w:sz w:val="24"/>
          <w:szCs w:val="24"/>
          <w:highlight w:val="none"/>
        </w:rPr>
        <w:t xml:space="preserve">份，纸质报告一式</w:t>
      </w:r>
      <w:r>
        <w:rPr>
          <w:rFonts w:ascii="Times New Roman" w:hAnsi="Times New Roman" w:eastAsia="宋体" w:cs="Times New Roman"/>
          <w:bCs/>
          <w:color w:val="000000" w:themeColor="text1"/>
          <w:sz w:val="24"/>
          <w:szCs w:val="24"/>
          <w:highlight w:val="none"/>
          <w:u w:val="single"/>
        </w:rPr>
        <w:t xml:space="preserve"> 2 </w:t>
      </w:r>
      <w:r>
        <w:rPr>
          <w:rFonts w:ascii="Times New Roman" w:hAnsi="Times New Roman" w:eastAsia="宋体" w:cs="Times New Roman"/>
          <w:bCs/>
          <w:color w:val="000000" w:themeColor="text1"/>
          <w:sz w:val="24"/>
          <w:szCs w:val="24"/>
          <w:highlight w:val="none"/>
        </w:rPr>
        <w:t xml:space="preserve">份，实际递交各类审计报告份数以采购人需求为准。</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七、履约考核标准及办法</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1、范围：本标准规定了</w:t>
      </w:r>
      <w:r>
        <w:rPr>
          <w:rFonts w:hint="eastAsia" w:ascii="Times New Roman" w:hAnsi="Times New Roman" w:eastAsia="宋体" w:cs="Times New Roman"/>
          <w:bCs/>
          <w:color w:val="000000" w:themeColor="text1"/>
          <w:sz w:val="24"/>
          <w:szCs w:val="24"/>
          <w:highlight w:val="none"/>
          <w:lang w:eastAsia="zh-CN"/>
        </w:rPr>
        <w:t xml:space="preserve">县属监管企业年度经营业绩考核审计项目（三年总项目）</w:t>
      </w:r>
      <w:r>
        <w:rPr>
          <w:rFonts w:hint="eastAsia" w:ascii="Times New Roman" w:hAnsi="Times New Roman" w:eastAsia="宋体" w:cs="Times New Roman"/>
          <w:bCs/>
          <w:color w:val="000000" w:themeColor="text1"/>
          <w:sz w:val="24"/>
          <w:szCs w:val="24"/>
          <w:highlight w:val="none"/>
        </w:rPr>
        <w:t xml:space="preserve">履约考核时间</w:t>
      </w:r>
      <w:r>
        <w:rPr>
          <w:rFonts w:ascii="Times New Roman" w:hAnsi="Times New Roman" w:eastAsia="宋体" w:cs="Times New Roman"/>
          <w:bCs/>
          <w:color w:val="000000" w:themeColor="text1"/>
          <w:sz w:val="24"/>
          <w:szCs w:val="24"/>
          <w:highlight w:val="none"/>
        </w:rPr>
        <w:t xml:space="preserve">、内容、考核评分与等级评定、考核结果应用要求。</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2、考核时间：服务期间。</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3、考核内容：包括履约情况、审计质量、管理建议、职业道德、协调机制五个方面。</w:t>
      </w:r>
      <w:r>
        <w:rPr>
          <w:color w:val="000000" w:themeColor="text1"/>
        </w:rPr>
      </w:r>
      <w:r/>
    </w:p>
    <w:p>
      <w:pPr>
        <w:ind w:firstLine="482"/>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r>
      <w:r>
        <w:rPr>
          <w:color w:val="000000" w:themeColor="text1"/>
        </w:rPr>
      </w:r>
      <w:r/>
    </w:p>
    <w:p>
      <w:pPr>
        <w:ind w:firstLine="482"/>
        <w:jc w:val="center"/>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t xml:space="preserve">审计履约考核评分表</w:t>
      </w:r>
      <w:r>
        <w:rPr>
          <w:color w:val="000000" w:themeColor="text1"/>
        </w:rPr>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9"/>
        <w:gridCol w:w="1702"/>
        <w:gridCol w:w="3775"/>
        <w:gridCol w:w="856"/>
        <w:gridCol w:w="825"/>
      </w:tblGrid>
      <w:tr>
        <w:trPr>
          <w:jc w:val="center"/>
          <w:trHeight w:val="448"/>
        </w:trPr>
        <w:tc>
          <w:tcPr>
            <w:gridSpan w:val="5"/>
            <w:tcW w:w="8887" w:type="dxa"/>
            <w:vAlign w:val="center"/>
            <w:textDirection w:val="lrTb"/>
            <w:noWrap w:val="false"/>
          </w:tcPr>
          <w:p>
            <w:pP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被考核人名称：</w:t>
            </w:r>
            <w:r>
              <w:rPr>
                <w:color w:val="000000" w:themeColor="text1"/>
              </w:rPr>
            </w:r>
            <w:r/>
          </w:p>
        </w:tc>
      </w:tr>
      <w:tr>
        <w:trPr>
          <w:jc w:val="center"/>
          <w:trHeight w:val="428"/>
        </w:trPr>
        <w:tc>
          <w:tcPr>
            <w:tcW w:w="1729"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项目</w:t>
            </w:r>
            <w:r>
              <w:rPr>
                <w:color w:val="000000" w:themeColor="text1"/>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分项</w:t>
            </w:r>
            <w:r>
              <w:rPr>
                <w:color w:val="000000" w:themeColor="text1"/>
              </w:rPr>
            </w:r>
            <w:r/>
          </w:p>
        </w:tc>
        <w:tc>
          <w:tcPr>
            <w:tcW w:w="3775"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细目</w:t>
            </w:r>
            <w:r>
              <w:rPr>
                <w:color w:val="000000" w:themeColor="text1"/>
              </w:rPr>
            </w:r>
            <w:r/>
          </w:p>
        </w:tc>
        <w:tc>
          <w:tcPr>
            <w:tcW w:w="856"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分值</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得分</w:t>
            </w:r>
            <w:r>
              <w:rPr>
                <w:color w:val="000000" w:themeColor="text1"/>
              </w:rPr>
            </w:r>
            <w:r/>
          </w:p>
        </w:tc>
      </w:tr>
      <w:tr>
        <w:trPr>
          <w:jc w:val="center"/>
          <w:trHeight w:val="1292"/>
        </w:trPr>
        <w:tc>
          <w:tcPr>
            <w:tcW w:w="1729" w:type="dxa"/>
            <w:vAlign w:val="center"/>
            <w:vMerge w:val="restart"/>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履约情况</w:t>
            </w:r>
            <w:r>
              <w:rPr>
                <w:color w:val="000000" w:themeColor="text1"/>
              </w:rPr>
            </w:r>
            <w:r/>
          </w:p>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（36）</w:t>
            </w:r>
            <w:r>
              <w:rPr>
                <w:color w:val="000000" w:themeColor="text1"/>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项目负责人</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lang w:val="en-US" w:eastAsia="zh-CN" w:bidi="ar-SA"/>
              </w:rPr>
              <w:t xml:space="preserve">项目负责人在履约期间未更换且现场工作时间不少于30个工作日，每少1个工作日扣0.5分；未按时参加东海县财政局（国资办）工作会议的，每有一次扣1分。（考勤记录）</w:t>
            </w:r>
            <w:r>
              <w:rPr>
                <w:color w:val="000000" w:themeColor="text1"/>
              </w:rPr>
            </w:r>
            <w:r/>
          </w:p>
        </w:tc>
        <w:tc>
          <w:tcPr>
            <w:tcW w:w="856"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10</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733"/>
        </w:trPr>
        <w:tc>
          <w:tcPr>
            <w:tcW w:w="1729" w:type="dxa"/>
            <w:vAlign w:val="center"/>
            <w:vMerge w:val="continue"/>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c>
          <w:tcPr>
            <w:tcW w:w="1702" w:type="dxa"/>
            <w:vAlign w:val="center"/>
            <w:vMerge w:val="restart"/>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审计人员配备（不包括项目负责人）</w:t>
            </w:r>
            <w:r>
              <w:rPr>
                <w:color w:val="000000" w:themeColor="text1"/>
              </w:rPr>
            </w:r>
            <w:r/>
          </w:p>
        </w:tc>
        <w:tc>
          <w:tcPr>
            <w:tcW w:w="3775" w:type="dxa"/>
            <w:vAlign w:val="center"/>
            <w:textDirection w:val="lrTb"/>
            <w:noWrap w:val="false"/>
          </w:tcPr>
          <w:p>
            <w:pPr>
              <w:pStyle w:val="712"/>
              <w:jc w:val="left"/>
              <w:spacing w:line="300" w:lineRule="exac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lang w:val="en-US" w:eastAsia="zh-CN" w:bidi="ar-SA"/>
              </w:rPr>
              <w:t xml:space="preserve">审计人员（不包括项目负责人）按照合同要求配备到位，少1人扣1分，扣完为止。</w:t>
            </w:r>
            <w:r>
              <w:rPr>
                <w:color w:val="000000" w:themeColor="text1"/>
              </w:rPr>
            </w:r>
            <w:r/>
          </w:p>
        </w:tc>
        <w:tc>
          <w:tcPr>
            <w:tcW w:w="856"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5</w:t>
            </w:r>
            <w:r>
              <w:rPr>
                <w:color w:val="000000" w:themeColor="text1"/>
              </w:rPr>
            </w:r>
            <w:r/>
          </w:p>
        </w:tc>
        <w:tc>
          <w:tcPr>
            <w:tcW w:w="825" w:type="dxa"/>
            <w:vAlign w:val="center"/>
            <w:vMerge w:val="restart"/>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1635"/>
        </w:trPr>
        <w:tc>
          <w:tcPr>
            <w:tcW w:w="1729" w:type="dxa"/>
            <w:vAlign w:val="center"/>
            <w:vMerge w:val="continue"/>
            <w:textDirection w:val="lrTb"/>
            <w:noWrap w:val="false"/>
          </w:tcPr>
          <w:p>
            <w:pPr>
              <w:jc w:val="center"/>
              <w:widowControl/>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c>
          <w:tcPr>
            <w:tcW w:w="1702" w:type="dxa"/>
            <w:vAlign w:val="center"/>
            <w:vMerge w:val="continue"/>
            <w:textDirection w:val="lrTb"/>
            <w:noWrap w:val="false"/>
          </w:tcPr>
          <w:p>
            <w:pPr>
              <w:jc w:val="center"/>
              <w:widowControl/>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lang w:val="en-US" w:eastAsia="zh-CN" w:bidi="ar-SA"/>
              </w:rPr>
              <w:t xml:space="preserve">审计人员（不包括项目负责人）履约期间现场工作时间不少于30个工作日，如有事情按规定请假，不得迟到、早退或者缺勤，若迟到、早退，发现一起扣0.5分，缺勤一次扣1分。</w:t>
            </w:r>
            <w:r>
              <w:rPr>
                <w:color w:val="000000" w:themeColor="text1"/>
              </w:rPr>
            </w:r>
            <w:r/>
          </w:p>
        </w:tc>
        <w:tc>
          <w:tcPr>
            <w:tcW w:w="856"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5</w:t>
            </w:r>
            <w:r>
              <w:rPr>
                <w:color w:val="000000" w:themeColor="text1"/>
              </w:rPr>
            </w:r>
            <w:r/>
          </w:p>
        </w:tc>
        <w:tc>
          <w:tcPr>
            <w:tcW w:w="825"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r>
      <w:tr>
        <w:trPr>
          <w:jc w:val="center"/>
          <w:trHeight w:val="1054"/>
        </w:trPr>
        <w:tc>
          <w:tcPr>
            <w:tcW w:w="1729" w:type="dxa"/>
            <w:vAlign w:val="center"/>
            <w:vMerge w:val="continue"/>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委托合同执行</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lang w:val="en-US" w:eastAsia="zh-CN" w:bidi="ar-SA"/>
              </w:rPr>
              <w:t xml:space="preserve">按政府采购合同条款执行，未经东海县财政局（国资办）同意的分包行为等情况，违反一项条款扣2分，扣完为止。</w:t>
            </w:r>
            <w:r>
              <w:rPr>
                <w:color w:val="000000" w:themeColor="text1"/>
              </w:rPr>
            </w:r>
            <w:r/>
          </w:p>
        </w:tc>
        <w:tc>
          <w:tcPr>
            <w:tcW w:w="856"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6</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1281"/>
        </w:trPr>
        <w:tc>
          <w:tcPr>
            <w:tcW w:w="1729" w:type="dxa"/>
            <w:vAlign w:val="center"/>
            <w:vMerge w:val="continue"/>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按委托单位要求报送资料</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lang w:val="en-US" w:eastAsia="zh-CN" w:bidi="ar-SA"/>
              </w:rPr>
              <w:t xml:space="preserve">按政府采购合同条款执行，如发生未在要求交付时间内交付审计报告的，按延迟日数每日扣减1分，扣完为止。</w:t>
            </w:r>
            <w:r>
              <w:rPr>
                <w:color w:val="000000" w:themeColor="text1"/>
              </w:rPr>
            </w:r>
            <w:r/>
          </w:p>
        </w:tc>
        <w:tc>
          <w:tcPr>
            <w:tcW w:w="856"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10</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784"/>
        </w:trPr>
        <w:tc>
          <w:tcPr>
            <w:tcW w:w="1729" w:type="dxa"/>
            <w:vAlign w:val="center"/>
            <w:vMerge w:val="restart"/>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r>
            <w:r>
              <w:rPr>
                <w:color w:val="000000" w:themeColor="text1"/>
              </w:rPr>
            </w:r>
            <w:r/>
          </w:p>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审计质量</w:t>
            </w:r>
            <w:r>
              <w:rPr>
                <w:color w:val="000000" w:themeColor="text1"/>
              </w:rPr>
            </w:r>
            <w:r/>
          </w:p>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（40）</w:t>
            </w:r>
            <w:r>
              <w:rPr>
                <w:color w:val="000000" w:themeColor="text1"/>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审计程序</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未按照政府采购合同审计方案实施的，发现一项扣1分，扣完为止。</w:t>
            </w:r>
            <w:r>
              <w:rPr>
                <w:color w:val="000000" w:themeColor="text1"/>
              </w:rPr>
            </w:r>
            <w:r/>
          </w:p>
        </w:tc>
        <w:tc>
          <w:tcPr>
            <w:tcW w:w="856" w:type="dxa"/>
            <w:vAlign w:val="center"/>
            <w:textDirection w:val="lrTb"/>
            <w:noWrap w:val="false"/>
          </w:tcPr>
          <w:p>
            <w:pPr>
              <w:pStyle w:val="712"/>
              <w:jc w:val="center"/>
              <w:spacing w:line="400" w:lineRule="exac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5</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1306"/>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审计工作底稿</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审计底稿内容完整、记录清晰、结论明确，证据充分，同时具备纸质与电子底稿；每份底稿丢失、记录不完整的每发现一项扣2分，扣完为止。</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8</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816"/>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vMerge w:val="restart"/>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审计报告</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未按审计服务需求数量出具审计报告的，每少一份扣1分，超过两份该项不得分。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5</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1029"/>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未按审计服务需求出具审计报告的，每有一份扣1分，超过两份该项不得分。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5</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698"/>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审计档案</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审计档案完整、便于查找的不扣分，审计档案缺失的该项不得分。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5</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407"/>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无重大偏差</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审计结果无重大错误、偏差不扣分，每项指标偏差率超过10%扣1分，扣完为止。</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12</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452"/>
        </w:trPr>
        <w:tc>
          <w:tcPr>
            <w:tcW w:w="1729"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管理建议（4）</w:t>
            </w:r>
            <w:r>
              <w:rPr>
                <w:color w:val="000000" w:themeColor="text1"/>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提出管理建议</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项目实施过程中能根据提出符合企业改革发展实际，有针对性、可操作性和指导性的建议。</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4</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Pr>
        <w:tc>
          <w:tcPr>
            <w:tcW w:w="1729" w:type="dxa"/>
            <w:vAlign w:val="center"/>
            <w:vMerge w:val="restart"/>
            <w:textDirection w:val="lrTb"/>
            <w:noWrap w:val="false"/>
          </w:tcPr>
          <w:p>
            <w:pPr>
              <w:jc w:val="center"/>
              <w:widowControl/>
              <w:tabs>
                <w:tab w:val="left" w:pos="969"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职业道德（10）</w:t>
            </w:r>
            <w:r>
              <w:rPr>
                <w:color w:val="000000" w:themeColor="text1"/>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无弄虚作假、串通舞弊等情况</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无弄虚作假、串通舞弊等情况不扣分，发现一起该项不得分。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4</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Pr>
        <w:tc>
          <w:tcPr>
            <w:tcW w:w="1729" w:type="dxa"/>
            <w:vAlign w:val="center"/>
            <w:vMerge w:val="continue"/>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审计工作客观、公正、坚持原则</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审计工作流程及审计结果存在不客观、不公正情况该项不得分。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4</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Pr>
        <w:tc>
          <w:tcPr>
            <w:tcW w:w="1729" w:type="dxa"/>
            <w:vAlign w:val="center"/>
            <w:vMerge w:val="continue"/>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数据安全及保密工作</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保守被审计单位商业秘密，发现泄密情况该项不得分。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2</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457"/>
        </w:trPr>
        <w:tc>
          <w:tcPr>
            <w:tcW w:w="1729" w:type="dxa"/>
            <w:vAlign w:val="center"/>
            <w:vMerge w:val="restart"/>
            <w:textDirection w:val="lrTb"/>
            <w:noWrap w:val="false"/>
          </w:tcPr>
          <w:p>
            <w:pPr>
              <w:jc w:val="center"/>
              <w:widowControl/>
              <w:tabs>
                <w:tab w:val="left" w:pos="969"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协调机制（10）</w:t>
            </w:r>
            <w:r>
              <w:rPr>
                <w:color w:val="000000" w:themeColor="text1"/>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与委托单位</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做好与相关单位审计工作协调沟通机制，审计过程中与委托单位发生纠纷或口角，情节较轻的扣2分，情节严重的该项不得分。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5</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487"/>
        </w:trPr>
        <w:tc>
          <w:tcPr>
            <w:tcW w:w="1729" w:type="dxa"/>
            <w:vAlign w:val="center"/>
            <w:vMerge w:val="continue"/>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与被审计单位</w:t>
            </w:r>
            <w:r>
              <w:rPr>
                <w:color w:val="000000" w:themeColor="text1"/>
              </w:rPr>
            </w:r>
            <w:r/>
          </w:p>
        </w:tc>
        <w:tc>
          <w:tcPr>
            <w:tcW w:w="3775" w:type="dxa"/>
            <w:vAlign w:val="center"/>
            <w:textDirection w:val="lrTb"/>
            <w:noWrap w:val="false"/>
          </w:tcPr>
          <w:p>
            <w:pPr>
              <w:pStyle w:val="712"/>
              <w:jc w:val="left"/>
              <w:spacing w:line="300" w:lineRule="atLeast"/>
              <w:rPr>
                <w:rFonts w:hint="eastAsia" w:asciiTheme="minorEastAsia" w:hAnsiTheme="minorEastAsia" w:eastAsiaTheme="minorEastAsia" w:cstheme="minorEastAsia"/>
                <w:bCs/>
                <w:color w:val="000000" w:themeColor="text1"/>
                <w:sz w:val="22"/>
                <w:szCs w:val="22"/>
                <w:highlight w:val="none"/>
              </w:rPr>
            </w:pPr>
            <w:r>
              <w:rPr>
                <w:rFonts w:hint="eastAsia" w:asciiTheme="minorEastAsia" w:hAnsiTheme="minorEastAsia" w:eastAsiaTheme="minorEastAsia" w:cstheme="minorEastAsia"/>
                <w:bCs/>
                <w:color w:val="000000" w:themeColor="text1"/>
                <w:sz w:val="22"/>
                <w:szCs w:val="22"/>
                <w:highlight w:val="none"/>
              </w:rPr>
              <w:t xml:space="preserve">做好与相关单位审计工作协调沟通机制，充分交换意见，审计过程中与被审计单位发生纠纷或口角，情节较轻的扣2分，情节严重的该项不得分。</w:t>
            </w:r>
            <w:r>
              <w:rPr>
                <w:color w:val="000000" w:themeColor="text1"/>
              </w:rPr>
            </w:r>
            <w:r/>
          </w:p>
        </w:tc>
        <w:tc>
          <w:tcPr>
            <w:tcW w:w="856" w:type="dxa"/>
            <w:vAlign w:val="center"/>
            <w:textDirection w:val="lrTb"/>
            <w:noWrap w:val="false"/>
          </w:tcPr>
          <w:p>
            <w:pPr>
              <w:pStyle w:val="712"/>
              <w:jc w:val="center"/>
              <w:spacing w:line="300" w:lineRule="atLeast"/>
              <w:rPr>
                <w:rFonts w:ascii="Times New Roman" w:hAnsi="Times New Roman" w:eastAsia="宋体" w:cs="Times New Roman"/>
                <w:bCs/>
                <w:color w:val="000000" w:themeColor="text1"/>
                <w:sz w:val="22"/>
                <w:highlight w:val="none"/>
              </w:rPr>
            </w:pPr>
            <w:r>
              <w:rPr>
                <w:rFonts w:hint="eastAsia" w:ascii="宋体" w:hAnsi="宋体"/>
                <w:bCs/>
                <w:color w:val="000000" w:themeColor="text1"/>
                <w:szCs w:val="21"/>
                <w:highlight w:val="none"/>
              </w:rPr>
              <w:t xml:space="preserve">5</w:t>
            </w:r>
            <w:r>
              <w:rPr>
                <w:color w:val="000000" w:themeColor="text1"/>
              </w:rPr>
            </w:r>
            <w:r/>
          </w:p>
        </w:tc>
        <w:tc>
          <w:tcPr>
            <w:tcW w:w="825" w:type="dxa"/>
            <w:vAlign w:val="center"/>
            <w:textDirection w:val="lrTb"/>
            <w:noWrap w:val="false"/>
          </w:tcPr>
          <w:p>
            <w:pPr>
              <w:jc w:val="cente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Height w:val="460"/>
        </w:trPr>
        <w:tc>
          <w:tcPr>
            <w:tcW w:w="1729" w:type="dxa"/>
            <w:vAlign w:val="center"/>
            <w:textDirection w:val="lrTb"/>
            <w:noWrap w:val="false"/>
          </w:tcPr>
          <w:p>
            <w:pPr>
              <w:jc w:val="center"/>
              <w:widowControl/>
              <w:tabs>
                <w:tab w:val="left" w:pos="969"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考核评分</w:t>
            </w:r>
            <w:r>
              <w:rPr>
                <w:color w:val="000000" w:themeColor="text1"/>
              </w:rPr>
            </w:r>
            <w:r/>
          </w:p>
        </w:tc>
        <w:tc>
          <w:tcPr>
            <w:gridSpan w:val="4"/>
            <w:tcW w:w="7158" w:type="dxa"/>
            <w:vAlign w:val="center"/>
            <w:textDirection w:val="lrTb"/>
            <w:noWrap w:val="false"/>
          </w:tcPr>
          <w:p>
            <w:pPr>
              <w:widowControl/>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tc>
      </w:tr>
      <w:tr>
        <w:trPr>
          <w:jc w:val="center"/>
        </w:trPr>
        <w:tc>
          <w:tcPr>
            <w:gridSpan w:val="5"/>
            <w:tcW w:w="8887" w:type="dxa"/>
            <w:vAlign w:val="center"/>
            <w:textDirection w:val="lrTb"/>
            <w:noWrap w:val="false"/>
          </w:tcPr>
          <w:p>
            <w:pPr>
              <w:widowControl/>
              <w:tabs>
                <w:tab w:val="left" w:pos="969" w:leader="none"/>
              </w:tabs>
              <w:rPr>
                <w:rFonts w:ascii="Times New Roman" w:hAnsi="Times New Roman" w:eastAsia="宋体" w:cs="Times New Roman"/>
                <w:b/>
                <w:bCs/>
                <w:color w:val="000000" w:themeColor="text1"/>
                <w:sz w:val="22"/>
                <w:highlight w:val="none"/>
              </w:rPr>
            </w:pPr>
            <w:r>
              <w:rPr>
                <w:rFonts w:ascii="Times New Roman" w:hAnsi="Times New Roman" w:eastAsia="宋体" w:cs="Times New Roman"/>
                <w:bCs/>
                <w:color w:val="000000" w:themeColor="text1"/>
                <w:sz w:val="22"/>
                <w:highlight w:val="none"/>
              </w:rPr>
              <w:t xml:space="preserve">备注：在审计过程中有行贿受贿、徇私枉法，给国家或被审计单位造成损失的，发现一次，整个单位考核为0分。</w:t>
            </w:r>
            <w:r>
              <w:rPr>
                <w:color w:val="000000" w:themeColor="text1"/>
              </w:rPr>
            </w:r>
            <w:r/>
          </w:p>
        </w:tc>
      </w:tr>
    </w:tbl>
    <w:p>
      <w:pPr>
        <w:ind w:firstLine="482"/>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4、考核评分：</w:t>
      </w:r>
      <w:r>
        <w:rPr>
          <w:rFonts w:hint="eastAsia" w:ascii="Times New Roman" w:hAnsi="Times New Roman" w:eastAsia="宋体" w:cs="Times New Roman"/>
          <w:bCs/>
          <w:color w:val="000000" w:themeColor="text1"/>
          <w:sz w:val="24"/>
          <w:szCs w:val="24"/>
          <w:highlight w:val="none"/>
        </w:rPr>
        <w:t xml:space="preserve">履约考核实行百分制，由东海县财政局（县国资办）考核处对被考核对象进行独立考核得出考核评分。如被考核对象因行贿受贿、徇私枉法等给国家或被审计单位造成损失的，其考核评分为0</w:t>
      </w:r>
      <w:r>
        <w:rPr>
          <w:rFonts w:ascii="Times New Roman" w:hAnsi="Times New Roman" w:eastAsia="宋体" w:cs="Times New Roman"/>
          <w:bCs/>
          <w:color w:val="000000" w:themeColor="text1"/>
          <w:sz w:val="24"/>
          <w:szCs w:val="24"/>
          <w:highlight w:val="none"/>
        </w:rPr>
        <w:t xml:space="preserve">分。</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5、</w:t>
      </w:r>
      <w:r>
        <w:rPr>
          <w:rFonts w:ascii="Times New Roman" w:hAnsi="Times New Roman" w:eastAsia="宋体" w:cs="Times New Roman"/>
          <w:color w:val="000000" w:themeColor="text1"/>
          <w:sz w:val="24"/>
          <w:szCs w:val="24"/>
          <w:highlight w:val="none"/>
        </w:rPr>
        <w:t xml:space="preserve">等级评定：</w:t>
      </w:r>
      <w:r>
        <w:rPr>
          <w:color w:val="000000" w:themeColor="text1"/>
        </w:rPr>
      </w:r>
      <w:r/>
    </w:p>
    <w:p>
      <w:pPr>
        <w:ind w:firstLine="482"/>
        <w:jc w:val="center"/>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t xml:space="preserve">考核等级评定</w:t>
      </w:r>
      <w:r>
        <w:rPr>
          <w:color w:val="000000" w:themeColor="text1"/>
        </w:rPr>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1688"/>
        <w:gridCol w:w="1688"/>
        <w:gridCol w:w="1688"/>
        <w:gridCol w:w="1690"/>
      </w:tblGrid>
      <w:tr>
        <w:trPr>
          <w:jc w:val="center"/>
          <w:trHeight w:val="493"/>
        </w:trPr>
        <w:tc>
          <w:tcPr>
            <w:tcW w:w="1970"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综合评分（G）</w:t>
            </w:r>
            <w:r>
              <w:rPr>
                <w:color w:val="000000" w:themeColor="text1"/>
              </w:rPr>
            </w:r>
            <w:r/>
          </w:p>
        </w:tc>
        <w:tc>
          <w:tcPr>
            <w:tcW w:w="168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90≤G≤100</w:t>
            </w:r>
            <w:r>
              <w:rPr>
                <w:color w:val="000000" w:themeColor="text1"/>
              </w:rPr>
            </w:r>
            <w:r/>
          </w:p>
        </w:tc>
        <w:tc>
          <w:tcPr>
            <w:tcW w:w="168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80≤G＜90</w:t>
            </w:r>
            <w:r>
              <w:rPr>
                <w:color w:val="000000" w:themeColor="text1"/>
              </w:rPr>
            </w:r>
            <w:r/>
          </w:p>
        </w:tc>
        <w:tc>
          <w:tcPr>
            <w:tcW w:w="168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60≤G＜80</w:t>
            </w:r>
            <w:r>
              <w:rPr>
                <w:color w:val="000000" w:themeColor="text1"/>
              </w:rPr>
            </w:r>
            <w:r/>
          </w:p>
        </w:tc>
        <w:tc>
          <w:tcPr>
            <w:tcW w:w="1690"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0≤G＜60</w:t>
            </w:r>
            <w:r>
              <w:rPr>
                <w:color w:val="000000" w:themeColor="text1"/>
              </w:rPr>
            </w:r>
            <w:r/>
          </w:p>
        </w:tc>
      </w:tr>
      <w:tr>
        <w:trPr>
          <w:jc w:val="center"/>
          <w:trHeight w:val="460"/>
        </w:trPr>
        <w:tc>
          <w:tcPr>
            <w:tcW w:w="1970"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考核等级</w:t>
            </w:r>
            <w:r>
              <w:rPr>
                <w:color w:val="000000" w:themeColor="text1"/>
              </w:rPr>
            </w:r>
            <w:r/>
          </w:p>
        </w:tc>
        <w:tc>
          <w:tcPr>
            <w:tcW w:w="168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优</w:t>
            </w:r>
            <w:r>
              <w:rPr>
                <w:color w:val="000000" w:themeColor="text1"/>
              </w:rPr>
            </w:r>
            <w:r/>
          </w:p>
        </w:tc>
        <w:tc>
          <w:tcPr>
            <w:tcW w:w="168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良</w:t>
            </w:r>
            <w:r>
              <w:rPr>
                <w:color w:val="000000" w:themeColor="text1"/>
              </w:rPr>
            </w:r>
            <w:r/>
          </w:p>
        </w:tc>
        <w:tc>
          <w:tcPr>
            <w:tcW w:w="168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中</w:t>
            </w:r>
            <w:r>
              <w:rPr>
                <w:color w:val="000000" w:themeColor="text1"/>
              </w:rPr>
            </w:r>
            <w:r/>
          </w:p>
        </w:tc>
        <w:tc>
          <w:tcPr>
            <w:tcW w:w="1690"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差</w:t>
            </w:r>
            <w:r>
              <w:rPr>
                <w:color w:val="000000" w:themeColor="text1"/>
              </w:rPr>
            </w:r>
            <w:r/>
          </w:p>
        </w:tc>
      </w:tr>
    </w:tbl>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6、考核结果应用：</w:t>
      </w:r>
      <w:r>
        <w:rPr>
          <w:rFonts w:hint="eastAsia" w:ascii="Times New Roman" w:hAnsi="Times New Roman" w:eastAsia="宋体" w:cs="Times New Roman"/>
          <w:color w:val="000000" w:themeColor="text1"/>
          <w:sz w:val="24"/>
          <w:szCs w:val="24"/>
          <w:highlight w:val="none"/>
        </w:rPr>
        <w:t xml:space="preserve">对考核等级为“良”及以上的被考核对象，全额支付审计服务费；对考核等级为“中”的被考核对象，扣除10%审计服务费；对考核等级为“差”的被考核对象，扣除20%审计服务费。</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八、履约验收</w:t>
      </w:r>
      <w:r>
        <w:rPr>
          <w:color w:val="000000" w:themeColor="text1"/>
        </w:rPr>
      </w:r>
      <w:r/>
    </w:p>
    <w:p>
      <w:pPr>
        <w:ind w:firstLine="482"/>
        <w:jc w:val="center"/>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履约验收</w:t>
      </w:r>
      <w:r>
        <w:rPr>
          <w:color w:val="000000" w:themeColor="text1"/>
        </w:rPr>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205"/>
        <w:gridCol w:w="5145"/>
        <w:gridCol w:w="1427"/>
      </w:tblGrid>
      <w:tr>
        <w:trPr>
          <w:jc w:val="center"/>
          <w:trHeight w:val="392"/>
        </w:trPr>
        <w:tc>
          <w:tcPr>
            <w:tcW w:w="793" w:type="dxa"/>
            <w:vAlign w:val="center"/>
            <w:textDirection w:val="lrTb"/>
            <w:noWrap w:val="false"/>
          </w:tcPr>
          <w:p>
            <w:pPr>
              <w:jc w:val="center"/>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t xml:space="preserve">序号</w:t>
            </w:r>
            <w:r>
              <w:rPr>
                <w:color w:val="000000" w:themeColor="text1"/>
              </w:rPr>
            </w:r>
            <w:r/>
          </w:p>
        </w:tc>
        <w:tc>
          <w:tcPr>
            <w:tcW w:w="2205" w:type="dxa"/>
            <w:vAlign w:val="center"/>
            <w:textDirection w:val="lrTb"/>
            <w:noWrap w:val="false"/>
          </w:tcPr>
          <w:p>
            <w:pPr>
              <w:jc w:val="center"/>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t xml:space="preserve">验收主体内容</w:t>
            </w:r>
            <w:r>
              <w:rPr>
                <w:color w:val="000000" w:themeColor="text1"/>
              </w:rPr>
            </w:r>
            <w:r/>
          </w:p>
        </w:tc>
        <w:tc>
          <w:tcPr>
            <w:tcW w:w="5145" w:type="dxa"/>
            <w:vAlign w:val="center"/>
            <w:textDirection w:val="lrTb"/>
            <w:noWrap w:val="false"/>
          </w:tcPr>
          <w:p>
            <w:pPr>
              <w:jc w:val="center"/>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t xml:space="preserve">验收标准</w:t>
            </w:r>
            <w:r>
              <w:rPr>
                <w:color w:val="000000" w:themeColor="text1"/>
              </w:rPr>
            </w:r>
            <w:r/>
          </w:p>
        </w:tc>
        <w:tc>
          <w:tcPr>
            <w:tcW w:w="1427" w:type="dxa"/>
            <w:vAlign w:val="center"/>
            <w:textDirection w:val="lrTb"/>
            <w:noWrap w:val="false"/>
          </w:tcPr>
          <w:p>
            <w:pPr>
              <w:jc w:val="center"/>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t xml:space="preserve">完成情况</w:t>
            </w:r>
            <w:r>
              <w:rPr>
                <w:color w:val="000000" w:themeColor="text1"/>
              </w:rPr>
            </w:r>
            <w:r/>
          </w:p>
        </w:tc>
      </w:tr>
      <w:tr>
        <w:trPr>
          <w:jc w:val="center"/>
          <w:trHeight w:val="647"/>
        </w:trPr>
        <w:tc>
          <w:tcPr>
            <w:tcW w:w="793"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1</w:t>
            </w:r>
            <w:r>
              <w:rPr>
                <w:color w:val="000000" w:themeColor="text1"/>
              </w:rPr>
            </w:r>
            <w:r/>
          </w:p>
        </w:tc>
        <w:tc>
          <w:tcPr>
            <w:tcW w:w="2205"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审计报告交付数量</w:t>
            </w:r>
            <w:r>
              <w:rPr>
                <w:color w:val="000000" w:themeColor="text1"/>
              </w:rPr>
            </w:r>
            <w:r/>
          </w:p>
        </w:tc>
        <w:tc>
          <w:tcPr>
            <w:tcW w:w="5145"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审计报告数量与项目需求保持一致。</w:t>
            </w:r>
            <w:r>
              <w:rPr>
                <w:color w:val="000000" w:themeColor="text1"/>
              </w:rPr>
            </w:r>
            <w:r/>
          </w:p>
        </w:tc>
        <w:tc>
          <w:tcPr>
            <w:tcW w:w="1427"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r>
            <w:r>
              <w:rPr>
                <w:color w:val="000000" w:themeColor="text1"/>
              </w:rPr>
            </w:r>
            <w:r/>
          </w:p>
        </w:tc>
      </w:tr>
      <w:tr>
        <w:trPr>
          <w:jc w:val="center"/>
          <w:trHeight w:val="692"/>
        </w:trPr>
        <w:tc>
          <w:tcPr>
            <w:tcW w:w="793"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2</w:t>
            </w:r>
            <w:r>
              <w:rPr>
                <w:color w:val="000000" w:themeColor="text1"/>
              </w:rPr>
            </w:r>
            <w:r/>
          </w:p>
        </w:tc>
        <w:tc>
          <w:tcPr>
            <w:tcW w:w="2205"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审计时限</w:t>
            </w:r>
            <w:r>
              <w:rPr>
                <w:color w:val="000000" w:themeColor="text1"/>
              </w:rPr>
            </w:r>
            <w:r/>
          </w:p>
        </w:tc>
        <w:tc>
          <w:tcPr>
            <w:tcW w:w="5145" w:type="dxa"/>
            <w:vAlign w:val="center"/>
            <w:textDirection w:val="lrTb"/>
            <w:noWrap w:val="false"/>
          </w:tcPr>
          <w:p>
            <w:pPr>
              <w:rPr>
                <w:rFonts w:ascii="Times New Roman" w:hAnsi="Times New Roman" w:eastAsia="宋体" w:cs="Times New Roman"/>
                <w:color w:val="000000" w:themeColor="text1"/>
                <w:sz w:val="22"/>
                <w:highlight w:val="none"/>
              </w:rPr>
            </w:pPr>
            <w:r>
              <w:rPr>
                <w:rFonts w:hint="eastAsia" w:ascii="Times New Roman" w:hAnsi="Times New Roman" w:eastAsia="宋体" w:cs="Times New Roman"/>
                <w:color w:val="000000" w:themeColor="text1"/>
                <w:sz w:val="22"/>
                <w:highlight w:val="none"/>
              </w:rPr>
              <w:t xml:space="preserve">在被审计单位外勤审计工作时间原则上不少于30个工作日。</w:t>
            </w:r>
            <w:r>
              <w:rPr>
                <w:color w:val="000000" w:themeColor="text1"/>
              </w:rPr>
            </w:r>
            <w:r/>
          </w:p>
        </w:tc>
        <w:tc>
          <w:tcPr>
            <w:tcW w:w="1427"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r>
            <w:r>
              <w:rPr>
                <w:color w:val="000000" w:themeColor="text1"/>
              </w:rPr>
            </w:r>
            <w:r/>
          </w:p>
        </w:tc>
      </w:tr>
      <w:tr>
        <w:trPr>
          <w:jc w:val="center"/>
          <w:trHeight w:val="777"/>
        </w:trPr>
        <w:tc>
          <w:tcPr>
            <w:tcW w:w="793"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3</w:t>
            </w:r>
            <w:r>
              <w:rPr>
                <w:color w:val="000000" w:themeColor="text1"/>
              </w:rPr>
            </w:r>
            <w:r/>
          </w:p>
        </w:tc>
        <w:tc>
          <w:tcPr>
            <w:tcW w:w="2205"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审计报告交付时限</w:t>
            </w:r>
            <w:r>
              <w:rPr>
                <w:color w:val="000000" w:themeColor="text1"/>
              </w:rPr>
            </w:r>
            <w:r/>
          </w:p>
        </w:tc>
        <w:tc>
          <w:tcPr>
            <w:tcW w:w="5145" w:type="dxa"/>
            <w:vAlign w:val="center"/>
            <w:textDirection w:val="lrTb"/>
            <w:noWrap w:val="false"/>
          </w:tcPr>
          <w:p>
            <w:pPr>
              <w:rPr>
                <w:color w:val="000000" w:themeColor="text1"/>
                <w:highlight w:val="none"/>
              </w:rPr>
            </w:pPr>
            <w:r>
              <w:rPr>
                <w:rFonts w:hint="eastAsia" w:ascii="Times New Roman" w:hAnsi="Times New Roman" w:eastAsia="宋体" w:cs="Times New Roman"/>
                <w:color w:val="000000" w:themeColor="text1"/>
                <w:sz w:val="22"/>
                <w:highlight w:val="none"/>
              </w:rPr>
              <w:t xml:space="preserve">202</w:t>
            </w:r>
            <w:r>
              <w:rPr>
                <w:rFonts w:hint="eastAsia" w:ascii="Times New Roman" w:hAnsi="Times New Roman" w:eastAsia="宋体" w:cs="Times New Roman"/>
                <w:color w:val="000000" w:themeColor="text1"/>
                <w:sz w:val="22"/>
                <w:highlight w:val="none"/>
                <w:lang w:val="en-US" w:eastAsia="zh-CN"/>
              </w:rPr>
              <w:t xml:space="preserve">7</w:t>
            </w:r>
            <w:r>
              <w:rPr>
                <w:rFonts w:hint="eastAsia" w:ascii="Times New Roman" w:hAnsi="Times New Roman" w:eastAsia="宋体" w:cs="Times New Roman"/>
                <w:color w:val="000000" w:themeColor="text1"/>
                <w:sz w:val="22"/>
                <w:highlight w:val="none"/>
              </w:rPr>
              <w:t xml:space="preserve">年1月20日前将《经营业绩指标完成情况报告》报东海县财政局（县国资办），202</w:t>
            </w:r>
            <w:r>
              <w:rPr>
                <w:rFonts w:hint="eastAsia" w:ascii="Times New Roman" w:hAnsi="Times New Roman" w:eastAsia="宋体" w:cs="Times New Roman"/>
                <w:color w:val="000000" w:themeColor="text1"/>
                <w:sz w:val="22"/>
                <w:highlight w:val="none"/>
                <w:lang w:val="en-US" w:eastAsia="zh-CN"/>
              </w:rPr>
              <w:t xml:space="preserve">7</w:t>
            </w:r>
            <w:r>
              <w:rPr>
                <w:rFonts w:hint="eastAsia" w:ascii="Times New Roman" w:hAnsi="Times New Roman" w:eastAsia="宋体" w:cs="Times New Roman"/>
                <w:color w:val="000000" w:themeColor="text1"/>
                <w:sz w:val="22"/>
                <w:highlight w:val="none"/>
              </w:rPr>
              <w:t xml:space="preserve">年3月30日前提交《202</w:t>
            </w:r>
            <w:r>
              <w:rPr>
                <w:rFonts w:hint="eastAsia" w:ascii="Times New Roman" w:hAnsi="Times New Roman" w:eastAsia="宋体" w:cs="Times New Roman"/>
                <w:color w:val="000000" w:themeColor="text1"/>
                <w:sz w:val="22"/>
                <w:highlight w:val="none"/>
                <w:lang w:val="en-US" w:eastAsia="zh-CN"/>
              </w:rPr>
              <w:t xml:space="preserve">6</w:t>
            </w:r>
            <w:r>
              <w:rPr>
                <w:rFonts w:hint="eastAsia" w:ascii="Times New Roman" w:hAnsi="Times New Roman" w:eastAsia="宋体" w:cs="Times New Roman"/>
                <w:color w:val="000000" w:themeColor="text1"/>
                <w:sz w:val="22"/>
                <w:highlight w:val="none"/>
              </w:rPr>
              <w:t xml:space="preserve">年度财务决算审计报告》《202</w:t>
            </w:r>
            <w:r>
              <w:rPr>
                <w:rFonts w:hint="eastAsia" w:ascii="Times New Roman" w:hAnsi="Times New Roman" w:eastAsia="宋体" w:cs="Times New Roman"/>
                <w:color w:val="000000" w:themeColor="text1"/>
                <w:sz w:val="22"/>
                <w:highlight w:val="none"/>
                <w:lang w:val="en-US" w:eastAsia="zh-CN"/>
              </w:rPr>
              <w:t xml:space="preserve">6</w:t>
            </w:r>
            <w:r>
              <w:rPr>
                <w:rFonts w:hint="eastAsia" w:ascii="Times New Roman" w:hAnsi="Times New Roman" w:eastAsia="宋体" w:cs="Times New Roman"/>
                <w:color w:val="000000" w:themeColor="text1"/>
                <w:sz w:val="22"/>
                <w:highlight w:val="none"/>
              </w:rPr>
              <w:t xml:space="preserve">年度经营业绩指标完成情况报告》《202</w:t>
            </w:r>
            <w:r>
              <w:rPr>
                <w:rFonts w:hint="eastAsia" w:ascii="Times New Roman" w:hAnsi="Times New Roman" w:eastAsia="宋体" w:cs="Times New Roman"/>
                <w:color w:val="000000" w:themeColor="text1"/>
                <w:sz w:val="22"/>
                <w:highlight w:val="none"/>
                <w:lang w:val="en-US" w:eastAsia="zh-CN"/>
              </w:rPr>
              <w:t xml:space="preserve">6</w:t>
            </w:r>
            <w:r>
              <w:rPr>
                <w:rFonts w:hint="eastAsia" w:ascii="Times New Roman" w:hAnsi="Times New Roman" w:eastAsia="宋体" w:cs="Times New Roman"/>
                <w:color w:val="000000" w:themeColor="text1"/>
                <w:sz w:val="22"/>
                <w:highlight w:val="none"/>
              </w:rPr>
              <w:t xml:space="preserve">年度企业负责人薪酬发放专项审计报告》《202</w:t>
            </w:r>
            <w:r>
              <w:rPr>
                <w:rFonts w:hint="eastAsia" w:ascii="Times New Roman" w:hAnsi="Times New Roman" w:eastAsia="宋体" w:cs="Times New Roman"/>
                <w:color w:val="000000" w:themeColor="text1"/>
                <w:sz w:val="22"/>
                <w:highlight w:val="none"/>
                <w:lang w:val="en-US" w:eastAsia="zh-CN"/>
              </w:rPr>
              <w:t xml:space="preserve">6</w:t>
            </w:r>
            <w:r>
              <w:rPr>
                <w:rFonts w:hint="eastAsia" w:ascii="Times New Roman" w:hAnsi="Times New Roman" w:eastAsia="宋体" w:cs="Times New Roman"/>
                <w:color w:val="000000" w:themeColor="text1"/>
                <w:sz w:val="22"/>
                <w:highlight w:val="none"/>
              </w:rPr>
              <w:t xml:space="preserve">年度企业负责人履职待遇与业务支出专项审计报告》，《企业增营收、降成本的内控机制专项审计报告、问题建议书及1户二级子企业内控机制建设指导方案》《企业经营管理建议书》。其他年度相应类推。</w:t>
            </w:r>
            <w:r>
              <w:rPr>
                <w:color w:val="000000" w:themeColor="text1"/>
              </w:rPr>
            </w:r>
            <w:r/>
          </w:p>
        </w:tc>
        <w:tc>
          <w:tcPr>
            <w:tcW w:w="1427"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r>
            <w:r>
              <w:rPr>
                <w:color w:val="000000" w:themeColor="text1"/>
              </w:rPr>
            </w:r>
            <w:r/>
          </w:p>
        </w:tc>
      </w:tr>
      <w:tr>
        <w:trPr>
          <w:jc w:val="center"/>
          <w:trHeight w:val="777"/>
        </w:trPr>
        <w:tc>
          <w:tcPr>
            <w:tcW w:w="793"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4</w:t>
            </w:r>
            <w:r>
              <w:rPr>
                <w:color w:val="000000" w:themeColor="text1"/>
              </w:rPr>
            </w:r>
            <w:r/>
          </w:p>
        </w:tc>
        <w:tc>
          <w:tcPr>
            <w:tcW w:w="2205"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审计工作内容及质量</w:t>
            </w:r>
            <w:r>
              <w:rPr>
                <w:color w:val="000000" w:themeColor="text1"/>
              </w:rPr>
            </w:r>
            <w:r/>
          </w:p>
        </w:tc>
        <w:tc>
          <w:tcPr>
            <w:tcW w:w="5145"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审计内容与采购需求一致且审计结果准确、无重大错误。</w:t>
            </w:r>
            <w:r>
              <w:rPr>
                <w:color w:val="000000" w:themeColor="text1"/>
              </w:rPr>
            </w:r>
            <w:r/>
          </w:p>
        </w:tc>
        <w:tc>
          <w:tcPr>
            <w:tcW w:w="1427"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r>
            <w:r>
              <w:rPr>
                <w:color w:val="000000" w:themeColor="text1"/>
              </w:rPr>
            </w:r>
            <w:r/>
          </w:p>
        </w:tc>
      </w:tr>
      <w:tr>
        <w:trPr>
          <w:jc w:val="center"/>
          <w:trHeight w:val="777"/>
        </w:trPr>
        <w:tc>
          <w:tcPr>
            <w:tcW w:w="793"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5</w:t>
            </w:r>
            <w:r>
              <w:rPr>
                <w:color w:val="000000" w:themeColor="text1"/>
              </w:rPr>
            </w:r>
            <w:r/>
          </w:p>
        </w:tc>
        <w:tc>
          <w:tcPr>
            <w:tcW w:w="2205" w:type="dxa"/>
            <w:vAlign w:val="center"/>
            <w:textDirection w:val="lrTb"/>
            <w:noWrap w:val="false"/>
          </w:tcPr>
          <w:p>
            <w:pPr>
              <w:jc w:val="cente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审计工作协调沟通</w:t>
            </w:r>
            <w:r>
              <w:rPr>
                <w:color w:val="000000" w:themeColor="text1"/>
              </w:rPr>
            </w:r>
            <w:r/>
          </w:p>
        </w:tc>
        <w:tc>
          <w:tcPr>
            <w:tcW w:w="5145"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t xml:space="preserve">审计工作中投标人与采购方及被审计单位沟通协调顺利、畅通。</w:t>
            </w:r>
            <w:r>
              <w:rPr>
                <w:color w:val="000000" w:themeColor="text1"/>
              </w:rPr>
            </w:r>
            <w:r/>
          </w:p>
        </w:tc>
        <w:tc>
          <w:tcPr>
            <w:tcW w:w="1427" w:type="dxa"/>
            <w:vAlign w:val="center"/>
            <w:textDirection w:val="lrTb"/>
            <w:noWrap w:val="false"/>
          </w:tcPr>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r>
            <w:r>
              <w:rPr>
                <w:color w:val="000000" w:themeColor="text1"/>
              </w:rPr>
            </w:r>
            <w:r/>
          </w:p>
        </w:tc>
      </w:tr>
    </w:tbl>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九、付款方式与履约保证金</w:t>
      </w:r>
      <w:r>
        <w:rPr>
          <w:color w:val="000000" w:themeColor="text1"/>
        </w:rPr>
      </w:r>
      <w:r/>
    </w:p>
    <w:p>
      <w:pPr>
        <w:ind w:firstLine="480"/>
        <w:jc w:val="left"/>
        <w:spacing w:line="360" w:lineRule="auto"/>
        <w:rPr>
          <w:rFonts w:ascii="Times New Roman" w:hAnsi="Times New Roman" w:eastAsia="宋体" w:cs="Times New Roman"/>
          <w:bCs w:val="0"/>
          <w:i/>
          <w:iCs/>
          <w:color w:val="000000" w:themeColor="text1"/>
          <w:sz w:val="24"/>
          <w:szCs w:val="24"/>
          <w:highlight w:val="none"/>
          <w:u w:val="single"/>
        </w:rPr>
      </w:pPr>
      <w:r>
        <w:rPr>
          <w:rFonts w:ascii="Times New Roman" w:hAnsi="Times New Roman" w:eastAsia="宋体" w:cs="Times New Roman"/>
          <w:i/>
          <w:iCs/>
          <w:color w:val="000000" w:themeColor="text1"/>
          <w:sz w:val="24"/>
          <w:szCs w:val="24"/>
          <w:highlight w:val="none"/>
          <w:u w:val="single"/>
        </w:rPr>
        <w:t xml:space="preserve">1、</w:t>
      </w:r>
      <w:r>
        <w:rPr>
          <w:rFonts w:ascii="SimSun" w:hAnsi="SimSun" w:eastAsia="SimSun" w:cs="SimSun"/>
          <w:i/>
          <w:iCs/>
          <w:color w:val="000000"/>
          <w:sz w:val="24"/>
          <w:u w:val="single"/>
        </w:rPr>
        <w:t xml:space="preserve">付款方式：本项目服务费总额平均分3年支付，每年度审计服务完成且审计报告经东海县财政局（县国资办）审核同意，并根据合同约定履约考核结果确定当年应付金额后，支付该年度服务费。每次付款前乙方向甲方提供等额的发票，甲方收到乙方提交的合格发票后60日内支付该年度服务费。若乙方未按合同约定及时提供发票，甲方付款期限相应顺延，由此产生的逾期付款责任由乙方承担。</w:t>
      </w:r>
      <w:r>
        <w:rPr>
          <w:i/>
          <w:iCs/>
          <w:u w:val="single"/>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2、履约保证金：本项目不收取履约保证金。</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十、报价要求</w:t>
      </w:r>
      <w:r>
        <w:rPr>
          <w:color w:val="000000" w:themeColor="text1"/>
        </w:rPr>
      </w:r>
      <w:r/>
    </w:p>
    <w:p>
      <w:pPr>
        <w:ind w:firstLine="480"/>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本项目</w:t>
      </w:r>
      <w:r>
        <w:rPr>
          <w:rFonts w:ascii="Times New Roman" w:hAnsi="Times New Roman" w:eastAsia="宋体" w:cs="Times New Roman"/>
          <w:color w:val="000000" w:themeColor="text1"/>
          <w:sz w:val="24"/>
          <w:szCs w:val="24"/>
          <w:highlight w:val="none"/>
        </w:rPr>
        <w:t xml:space="preserve">投标报价应包括投标人为完成本项目规定工作所承担的全部费用，包括审计、咨询、人员工资、成本、税金、利润等，并考虑了应由投标人承担的义务、责任和风险所发生的一切与履行合同有关的一切费用。</w:t>
      </w:r>
      <w:r>
        <w:rPr>
          <w:color w:val="000000" w:themeColor="text1"/>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十一、其他</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本项目报价不得超过预算价（最高限价）。</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特别提醒投标人：应根据国家收费标准并结合市场实际进行报价，总价包干。</w:t>
      </w:r>
      <w:r>
        <w:rPr>
          <w:color w:val="000000" w:themeColor="text1"/>
        </w:rPr>
      </w:r>
      <w:r/>
    </w:p>
    <w:p>
      <w:pPr>
        <w:ind w:firstLine="480"/>
        <w:jc w:val="left"/>
        <w:spacing w:line="360" w:lineRule="auto"/>
        <w:rPr>
          <w:rFonts w:ascii="Times New Roman" w:hAnsi="Times New Roman" w:eastAsia="宋体" w:cs="Times New Roman"/>
          <w:b/>
          <w:color w:val="000000" w:themeColor="text1"/>
          <w:sz w:val="30"/>
          <w:szCs w:val="30"/>
          <w:highlight w:val="none"/>
        </w:rPr>
      </w:pPr>
      <w:r>
        <w:rPr>
          <w:rFonts w:ascii="Times New Roman" w:hAnsi="Times New Roman" w:eastAsia="宋体" w:cs="Times New Roman"/>
          <w:color w:val="000000" w:themeColor="text1"/>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rPr>
          <w:rFonts w:ascii="Times New Roman" w:hAnsi="Times New Roman" w:eastAsia="宋体" w:cs="Times New Roman"/>
          <w:color w:val="000000" w:themeColor="text1"/>
          <w:highlight w:val="none"/>
        </w:rPr>
        <w:br w:type="page" w:clear="all"/>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color w:val="000000" w:themeColor="text1"/>
        </w:rPr>
      </w:r>
      <w:bookmarkStart w:id="13" w:name="_Toc24674"/>
      <w:r>
        <w:rPr>
          <w:rFonts w:ascii="Times New Roman" w:hAnsi="Times New Roman" w:eastAsia="宋体" w:cs="Times New Roman"/>
          <w:color w:val="000000" w:themeColor="text1"/>
          <w:highlight w:val="none"/>
        </w:rPr>
        <w:t xml:space="preserve">第五章  评标方法与评标标准</w:t>
      </w:r>
      <w:bookmarkEnd w:id="9"/>
      <w:r>
        <w:rPr>
          <w:color w:val="000000" w:themeColor="text1"/>
        </w:rPr>
      </w:r>
      <w:bookmarkEnd w:id="13"/>
      <w:r>
        <w:rPr>
          <w:color w:val="000000" w:themeColor="text1"/>
        </w:rPr>
      </w:r>
      <w:r/>
    </w:p>
    <w:p>
      <w:pPr>
        <w:ind w:firstLine="482"/>
        <w:jc w:val="left"/>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r>
      <w:r>
        <w:rPr>
          <w:color w:val="000000" w:themeColor="text1"/>
        </w:rPr>
      </w:r>
      <w:r/>
    </w:p>
    <w:p>
      <w:pPr>
        <w:ind w:firstLine="482"/>
        <w:jc w:val="left"/>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一、评标方法</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每个采购包选取1名中标候选人。</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本项目分为</w:t>
      </w:r>
      <w:r>
        <w:rPr>
          <w:rFonts w:hint="eastAsia" w:ascii="Times New Roman" w:hAnsi="Times New Roman" w:eastAsia="宋体" w:cs="Times New Roman"/>
          <w:color w:val="000000" w:themeColor="text1"/>
          <w:sz w:val="24"/>
          <w:szCs w:val="24"/>
          <w:highlight w:val="none"/>
          <w:lang w:val="en-US" w:eastAsia="zh-CN"/>
        </w:rPr>
        <w:t xml:space="preserve">两</w:t>
      </w:r>
      <w:r>
        <w:rPr>
          <w:rFonts w:ascii="Times New Roman" w:hAnsi="Times New Roman" w:eastAsia="宋体" w:cs="Times New Roman"/>
          <w:color w:val="000000" w:themeColor="text1"/>
          <w:sz w:val="24"/>
          <w:szCs w:val="24"/>
          <w:highlight w:val="none"/>
        </w:rPr>
        <w:t xml:space="preserve">个采购包，投标人</w:t>
      </w:r>
      <w:r>
        <w:rPr>
          <w:rFonts w:hint="eastAsia" w:ascii="Times New Roman" w:hAnsi="Times New Roman" w:eastAsia="宋体" w:cs="Times New Roman"/>
          <w:color w:val="000000" w:themeColor="text1"/>
          <w:sz w:val="24"/>
          <w:szCs w:val="24"/>
          <w:highlight w:val="none"/>
          <w:lang w:val="en-US" w:eastAsia="zh-CN"/>
        </w:rPr>
        <w:t xml:space="preserve">两</w:t>
      </w:r>
      <w:r>
        <w:rPr>
          <w:rFonts w:ascii="Times New Roman" w:hAnsi="Times New Roman" w:eastAsia="宋体" w:cs="Times New Roman"/>
          <w:color w:val="000000" w:themeColor="text1"/>
          <w:sz w:val="24"/>
          <w:szCs w:val="24"/>
          <w:highlight w:val="none"/>
        </w:rPr>
        <w:t xml:space="preserve">个采购包皆可投，但只可中一个采购包。</w:t>
      </w:r>
      <w:r>
        <w:rPr>
          <w:color w:val="000000" w:themeColor="text1"/>
        </w:rPr>
      </w:r>
      <w:r/>
    </w:p>
    <w:p>
      <w:pPr>
        <w:ind w:firstLine="480"/>
        <w:jc w:val="left"/>
        <w:spacing w:line="500" w:lineRule="exact"/>
        <w:rPr>
          <w:rFonts w:hint="eastAsia"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评标的顺序按采购包1、采购包2依次进行，中标顺序以评标顺序确定。如投标人采购包1被确定为中标</w:t>
      </w:r>
      <w:r>
        <w:rPr>
          <w:rFonts w:hint="eastAsia" w:ascii="Times New Roman" w:hAnsi="Times New Roman" w:eastAsia="宋体" w:cs="Times New Roman"/>
          <w:color w:val="000000" w:themeColor="text1"/>
          <w:sz w:val="24"/>
          <w:szCs w:val="24"/>
          <w:highlight w:val="none"/>
        </w:rPr>
        <w:t xml:space="preserve">候选</w:t>
      </w:r>
      <w:r>
        <w:rPr>
          <w:rFonts w:ascii="Times New Roman" w:hAnsi="Times New Roman" w:eastAsia="宋体" w:cs="Times New Roman"/>
          <w:color w:val="000000" w:themeColor="text1"/>
          <w:sz w:val="24"/>
          <w:szCs w:val="24"/>
          <w:highlight w:val="none"/>
        </w:rPr>
        <w:t xml:space="preserve">人，</w:t>
      </w:r>
      <w:r>
        <w:rPr>
          <w:rFonts w:hint="eastAsia" w:ascii="Times New Roman" w:hAnsi="Times New Roman" w:eastAsia="宋体" w:cs="Times New Roman"/>
          <w:color w:val="000000" w:themeColor="text1"/>
          <w:sz w:val="24"/>
          <w:szCs w:val="24"/>
          <w:highlight w:val="none"/>
          <w:lang w:val="en-US" w:eastAsia="zh-CN"/>
        </w:rPr>
        <w:t xml:space="preserve">采购包2</w:t>
      </w:r>
      <w:r>
        <w:rPr>
          <w:rFonts w:ascii="Times New Roman" w:hAnsi="Times New Roman" w:eastAsia="宋体" w:cs="Times New Roman"/>
          <w:color w:val="000000" w:themeColor="text1"/>
          <w:sz w:val="24"/>
          <w:szCs w:val="24"/>
          <w:highlight w:val="none"/>
        </w:rPr>
        <w:t xml:space="preserve">将不推荐为中标候选人</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2"/>
        <w:jc w:val="left"/>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二、评标标准</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（2）本项目评分总分为100分，按四舍五入取至小数点后两位。</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（3）总得分=价格分+商务分+技术分。</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643"/>
        <w:jc w:val="center"/>
        <w:spacing w:line="500" w:lineRule="exact"/>
        <w:rPr>
          <w:rFonts w:ascii="Times New Roman" w:hAnsi="Times New Roman" w:eastAsia="宋体" w:cs="Times New Roman"/>
          <w:color w:val="000000" w:themeColor="text1"/>
          <w:sz w:val="32"/>
          <w:szCs w:val="24"/>
          <w:highlight w:val="none"/>
        </w:rPr>
      </w:pPr>
      <w:r>
        <w:rPr>
          <w:rFonts w:ascii="Times New Roman" w:hAnsi="Times New Roman" w:eastAsia="宋体" w:cs="Times New Roman"/>
          <w:color w:val="000000" w:themeColor="text1"/>
          <w:sz w:val="32"/>
          <w:szCs w:val="24"/>
          <w:highlight w:val="none"/>
        </w:rPr>
        <w:t xml:space="preserve">综合评分法</w:t>
      </w:r>
      <w:r>
        <w:rPr>
          <w:color w:val="000000" w:themeColor="text1"/>
        </w:rPr>
      </w:r>
      <w:r/>
    </w:p>
    <w:p>
      <w:pPr>
        <w:ind w:firstLine="482"/>
        <w:jc w:val="left"/>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1.价格分（</w:t>
      </w:r>
      <w:r>
        <w:rPr>
          <w:rFonts w:hint="eastAsia" w:ascii="Times New Roman" w:hAnsi="Times New Roman" w:eastAsia="宋体" w:cs="Times New Roman"/>
          <w:b/>
          <w:color w:val="000000" w:themeColor="text1"/>
          <w:sz w:val="24"/>
          <w:szCs w:val="24"/>
          <w:highlight w:val="none"/>
          <w:lang w:val="en-US" w:eastAsia="zh-CN"/>
        </w:rPr>
        <w:t xml:space="preserve">2</w:t>
      </w:r>
      <w:r>
        <w:rPr>
          <w:rFonts w:ascii="Times New Roman" w:hAnsi="Times New Roman" w:eastAsia="宋体" w:cs="Times New Roman"/>
          <w:b/>
          <w:color w:val="000000" w:themeColor="text1"/>
          <w:sz w:val="24"/>
          <w:szCs w:val="24"/>
          <w:highlight w:val="none"/>
        </w:rPr>
        <w:t xml:space="preserve">0分）</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投标报价得分=（评标基准价/投标报价）×</w:t>
      </w:r>
      <w:r>
        <w:rPr>
          <w:rFonts w:hint="eastAsia" w:ascii="Times New Roman" w:hAnsi="Times New Roman" w:eastAsia="宋体" w:cs="Times New Roman"/>
          <w:color w:val="000000" w:themeColor="text1"/>
          <w:sz w:val="24"/>
          <w:szCs w:val="24"/>
          <w:highlight w:val="none"/>
          <w:lang w:val="en-US" w:eastAsia="zh-CN"/>
        </w:rPr>
        <w:t xml:space="preserve">2</w:t>
      </w:r>
      <w:r>
        <w:rPr>
          <w:rFonts w:ascii="Times New Roman" w:hAnsi="Times New Roman" w:eastAsia="宋体" w:cs="Times New Roman"/>
          <w:color w:val="000000" w:themeColor="text1"/>
          <w:sz w:val="24"/>
          <w:szCs w:val="24"/>
          <w:highlight w:val="none"/>
        </w:rPr>
        <w:t xml:space="preserve">0分。</w:t>
      </w:r>
      <w:r>
        <w:rPr>
          <w:color w:val="000000" w:themeColor="text1"/>
        </w:rPr>
      </w:r>
      <w:r/>
    </w:p>
    <w:p>
      <w:pPr>
        <w:ind w:firstLine="442"/>
        <w:jc w:val="left"/>
        <w:spacing w:line="360" w:lineRule="auto"/>
        <w:rPr>
          <w:rFonts w:ascii="Times New Roman" w:hAnsi="Times New Roman" w:eastAsia="宋体" w:cs="Times New Roman"/>
          <w:b/>
          <w:color w:val="000000" w:themeColor="text1"/>
          <w:sz w:val="22"/>
          <w:highlight w:val="none"/>
        </w:rPr>
      </w:pPr>
      <w:r>
        <w:rPr>
          <w:color w:val="000000" w:themeColor="text1"/>
        </w:rPr>
      </w:r>
      <w:bookmarkStart w:id="14" w:name="_Toc162361615"/>
      <w:r>
        <w:rPr>
          <w:color w:val="000000" w:themeColor="text1"/>
        </w:rPr>
      </w:r>
      <w:r/>
    </w:p>
    <w:p>
      <w:pPr>
        <w:ind w:firstLine="442"/>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2.技术分：（</w:t>
      </w:r>
      <w:r>
        <w:rPr>
          <w:rFonts w:hint="eastAsia" w:ascii="Times New Roman" w:hAnsi="Times New Roman" w:eastAsia="宋体" w:cs="Times New Roman"/>
          <w:b/>
          <w:color w:val="000000" w:themeColor="text1"/>
          <w:sz w:val="24"/>
          <w:szCs w:val="24"/>
          <w:highlight w:val="none"/>
          <w:lang w:val="en-US" w:eastAsia="zh-CN"/>
        </w:rPr>
        <w:t xml:space="preserve">32</w:t>
      </w:r>
      <w:r>
        <w:rPr>
          <w:rFonts w:ascii="Times New Roman" w:hAnsi="Times New Roman" w:eastAsia="宋体" w:cs="Times New Roman"/>
          <w:b/>
          <w:color w:val="000000" w:themeColor="text1"/>
          <w:sz w:val="24"/>
          <w:szCs w:val="24"/>
          <w:highlight w:val="none"/>
        </w:rPr>
        <w:t xml:space="preserve">分）</w:t>
      </w:r>
      <w:r>
        <w:rPr>
          <w:color w:val="000000" w:themeColor="text1"/>
        </w:rPr>
      </w:r>
      <w:r/>
    </w:p>
    <w:tbl>
      <w:tblPr>
        <w:tblStyle w:val="71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7969"/>
      </w:tblGrid>
      <w:tr>
        <w:trPr>
          <w:jc w:val="center"/>
          <w:trHeight w:val="612"/>
        </w:trPr>
        <w:tc>
          <w:tcPr>
            <w:tcW w:w="1669"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评审因素</w:t>
            </w:r>
            <w:r>
              <w:rPr>
                <w:color w:val="000000" w:themeColor="text1"/>
              </w:rPr>
            </w:r>
            <w:r/>
          </w:p>
        </w:tc>
        <w:tc>
          <w:tcPr>
            <w:tcW w:w="7969"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评审标准</w:t>
            </w:r>
            <w:r>
              <w:rPr>
                <w:color w:val="000000" w:themeColor="text1"/>
              </w:rPr>
            </w:r>
            <w:r/>
          </w:p>
        </w:tc>
      </w:tr>
      <w:tr>
        <w:trPr>
          <w:jc w:val="center"/>
          <w:trHeight w:val="2299"/>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总体实施方案（</w:t>
            </w:r>
            <w:r>
              <w:rPr>
                <w:rFonts w:hint="eastAsia" w:ascii="Times New Roman" w:hAnsi="Times New Roman" w:eastAsia="宋体" w:cs="Times New Roman"/>
                <w:bCs/>
                <w:color w:val="000000" w:themeColor="text1"/>
                <w:sz w:val="22"/>
                <w:highlight w:val="none"/>
                <w:lang w:val="en-US" w:eastAsia="zh-CN"/>
              </w:rPr>
              <w:t xml:space="preserve">8</w:t>
            </w:r>
            <w:r>
              <w:rPr>
                <w:rFonts w:ascii="Times New Roman" w:hAnsi="Times New Roman" w:eastAsia="宋体" w:cs="Times New Roman"/>
                <w:bCs/>
                <w:color w:val="000000" w:themeColor="text1"/>
                <w:sz w:val="22"/>
                <w:highlight w:val="none"/>
              </w:rPr>
              <w:t xml:space="preserve">分）</w:t>
            </w:r>
            <w:r>
              <w:rPr>
                <w:color w:val="000000" w:themeColor="text1"/>
              </w:rPr>
            </w:r>
            <w:r/>
          </w:p>
        </w:tc>
        <w:tc>
          <w:tcPr>
            <w:tcW w:w="7969" w:type="dxa"/>
            <w:vAlign w:val="center"/>
            <w:textDirection w:val="lrTb"/>
            <w:noWrap w:val="false"/>
          </w:tcPr>
          <w:p>
            <w:pPr>
              <w:jc w:val="left"/>
              <w:widowControl/>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投标人针对所投采购包提供完善的审计实施方案，包括但不限于对</w:t>
            </w:r>
            <w:r>
              <w:rPr>
                <w:rFonts w:hint="eastAsia" w:ascii="Times New Roman" w:hAnsi="Times New Roman" w:eastAsia="宋体" w:cs="Times New Roman"/>
                <w:b/>
                <w:color w:val="000000" w:themeColor="text1"/>
                <w:sz w:val="22"/>
                <w:highlight w:val="none"/>
              </w:rPr>
              <w:t xml:space="preserve">所投采购包</w:t>
            </w:r>
            <w:r>
              <w:rPr>
                <w:rFonts w:ascii="Times New Roman" w:hAnsi="Times New Roman" w:eastAsia="宋体" w:cs="Times New Roman"/>
                <w:b/>
                <w:color w:val="000000" w:themeColor="text1"/>
                <w:sz w:val="22"/>
                <w:highlight w:val="none"/>
              </w:rPr>
              <w:t xml:space="preserve">的需求响应、质量保障、审计人员安排等：</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lang w:val="en-US" w:eastAsia="zh-CN"/>
              </w:rPr>
              <w:t xml:space="preserve">总体</w:t>
            </w:r>
            <w:r>
              <w:rPr>
                <w:rFonts w:hint="eastAsia" w:ascii="Times New Roman" w:hAnsi="Times New Roman" w:eastAsia="宋体" w:cs="Times New Roman"/>
                <w:bCs/>
                <w:color w:val="000000" w:themeColor="text1"/>
                <w:sz w:val="22"/>
                <w:highlight w:val="none"/>
              </w:rPr>
              <w:t xml:space="preserve">实施方案覆盖各项评审要素，内容详实具体，贴合采购包实际，针对性及可操作性强，得 8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实施方案框架完整，但内容缺少细化描述，项目针对性、可操作性存在不足，得 7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实施方案存在缺项，部分内容设置不合理，关键内容展示不全，针对性及可操作性偏弱，得 5 分；未提供不得分</w:t>
            </w:r>
            <w:r>
              <w:rPr>
                <w:rFonts w:ascii="Times New Roman" w:hAnsi="Times New Roman" w:eastAsia="宋体" w:cs="Times New Roman"/>
                <w:bCs/>
                <w:color w:val="000000" w:themeColor="text1"/>
                <w:sz w:val="22"/>
                <w:highlight w:val="none"/>
              </w:rPr>
              <w:t xml:space="preserve">。</w:t>
            </w:r>
            <w:r>
              <w:rPr>
                <w:color w:val="000000" w:themeColor="text1"/>
              </w:rPr>
            </w:r>
            <w:r/>
          </w:p>
        </w:tc>
      </w:tr>
      <w:tr>
        <w:trPr>
          <w:jc w:val="center"/>
          <w:trHeight w:val="2493"/>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进度保障措施方案（</w:t>
            </w:r>
            <w:r>
              <w:rPr>
                <w:rFonts w:hint="eastAsia" w:ascii="Times New Roman" w:hAnsi="Times New Roman" w:eastAsia="宋体" w:cs="Times New Roman"/>
                <w:bCs/>
                <w:color w:val="000000" w:themeColor="text1"/>
                <w:sz w:val="22"/>
                <w:highlight w:val="none"/>
                <w:lang w:val="en-US" w:eastAsia="zh-CN"/>
              </w:rPr>
              <w:t xml:space="preserve">8</w:t>
            </w:r>
            <w:r>
              <w:rPr>
                <w:rFonts w:ascii="Times New Roman" w:hAnsi="Times New Roman" w:eastAsia="宋体" w:cs="Times New Roman"/>
                <w:bCs/>
                <w:color w:val="000000" w:themeColor="text1"/>
                <w:sz w:val="22"/>
                <w:highlight w:val="none"/>
              </w:rPr>
              <w:t xml:space="preserve">分）</w:t>
            </w:r>
            <w:r>
              <w:rPr>
                <w:color w:val="000000" w:themeColor="text1"/>
              </w:rPr>
            </w:r>
            <w:r/>
          </w:p>
        </w:tc>
        <w:tc>
          <w:tcPr>
            <w:tcW w:w="7969" w:type="dxa"/>
            <w:vAlign w:val="center"/>
            <w:textDirection w:val="lrTb"/>
            <w:noWrap w:val="false"/>
          </w:tcPr>
          <w:p>
            <w:pPr>
              <w:jc w:val="left"/>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投标人针对所投采购包提供进度保障措施方案，包括但不限于审计实施计划、服务效率保障、审计时间安排等：</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进度保障方案与审计实施方案高度契合，审计进度、审计时间安排规划科学，可落地执行，得 8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进度保障方案与审计实施方案基本适配，审计进度、审计时间安排具备可行性，但实操细节不足，得 7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pacing w:val="-6"/>
                <w:sz w:val="22"/>
                <w:highlight w:val="none"/>
              </w:rPr>
            </w:pPr>
            <w:r>
              <w:rPr>
                <w:rFonts w:hint="eastAsia" w:ascii="Times New Roman" w:hAnsi="Times New Roman" w:eastAsia="宋体" w:cs="Times New Roman"/>
                <w:bCs/>
                <w:color w:val="000000" w:themeColor="text1"/>
                <w:sz w:val="22"/>
                <w:highlight w:val="none"/>
              </w:rPr>
              <w:t xml:space="preserve">进度保障方案与审计实施方案衔接不足，缺少项目针对性，审计进度、审计时间安排存在不合理之处，得 5 分；未提供不得分</w:t>
            </w:r>
            <w:r>
              <w:rPr>
                <w:rFonts w:ascii="Times New Roman" w:hAnsi="Times New Roman" w:eastAsia="宋体" w:cs="Times New Roman"/>
                <w:bCs/>
                <w:color w:val="000000" w:themeColor="text1"/>
                <w:sz w:val="22"/>
                <w:highlight w:val="none"/>
              </w:rPr>
              <w:t xml:space="preserve">。</w:t>
            </w:r>
            <w:r>
              <w:rPr>
                <w:color w:val="000000" w:themeColor="text1"/>
              </w:rPr>
            </w:r>
            <w:r/>
          </w:p>
        </w:tc>
      </w:tr>
      <w:tr>
        <w:trPr>
          <w:jc w:val="center"/>
          <w:trHeight w:val="3102"/>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审计方案</w:t>
            </w:r>
            <w:r>
              <w:rPr>
                <w:color w:val="000000" w:themeColor="text1"/>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w:t>
            </w:r>
            <w:r>
              <w:rPr>
                <w:rFonts w:hint="eastAsia" w:ascii="Times New Roman" w:hAnsi="Times New Roman" w:eastAsia="宋体" w:cs="Times New Roman"/>
                <w:bCs/>
                <w:color w:val="000000" w:themeColor="text1"/>
                <w:sz w:val="22"/>
                <w:highlight w:val="none"/>
                <w:lang w:val="en-US" w:eastAsia="zh-CN"/>
              </w:rPr>
              <w:t xml:space="preserve">8</w:t>
            </w:r>
            <w:r>
              <w:rPr>
                <w:rFonts w:ascii="Times New Roman" w:hAnsi="Times New Roman" w:eastAsia="宋体" w:cs="Times New Roman"/>
                <w:bCs/>
                <w:color w:val="000000" w:themeColor="text1"/>
                <w:sz w:val="22"/>
                <w:highlight w:val="none"/>
              </w:rPr>
              <w:t xml:space="preserve">分）</w:t>
            </w:r>
            <w:r>
              <w:rPr>
                <w:color w:val="000000" w:themeColor="text1"/>
              </w:rPr>
            </w:r>
            <w:r/>
          </w:p>
        </w:tc>
        <w:tc>
          <w:tcPr>
            <w:tcW w:w="7969" w:type="dxa"/>
            <w:vAlign w:val="center"/>
            <w:textDirection w:val="lrTb"/>
            <w:noWrap w:val="false"/>
          </w:tcPr>
          <w:p>
            <w:pPr>
              <w:widowControl/>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投标人针对项目需求提供的契合所投采购包的审计实施方案，包括但不限于具体审计方式方法与审计内容：</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针对全部审计内容配套对应审计方式方法，方法描述详实，梳理完整重点审计关注事项；针对有效性、实质性测试审计项目制定完整可执行的审计流程，得 8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配套部分审计方式方法，方法描述不够详实，重点审计关注事项梳理不全；针对有效性、实质性测试审计项目制定的审计流程不具备执行条件，得 7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审计方式方法与审计内容匹配度较低，未列明具体审计方式方法，未梳理重点关注事项，未针对有效性、实质性测试审计项目制定审计流程，得 5 分；未提供不得分</w:t>
            </w:r>
            <w:r>
              <w:rPr>
                <w:rFonts w:ascii="Times New Roman" w:hAnsi="Times New Roman" w:eastAsia="宋体" w:cs="Times New Roman"/>
                <w:bCs/>
                <w:color w:val="000000" w:themeColor="text1"/>
                <w:sz w:val="22"/>
                <w:highlight w:val="none"/>
              </w:rPr>
              <w:t xml:space="preserve">。</w:t>
            </w:r>
            <w:r>
              <w:rPr>
                <w:color w:val="000000" w:themeColor="text1"/>
              </w:rPr>
            </w:r>
            <w:r/>
          </w:p>
        </w:tc>
      </w:tr>
      <w:tr>
        <w:trPr>
          <w:jc w:val="center"/>
          <w:trHeight w:val="2362"/>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协调机制、服务保证方案</w:t>
            </w:r>
            <w:r>
              <w:rPr>
                <w:color w:val="000000" w:themeColor="text1"/>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w:t>
            </w:r>
            <w:r>
              <w:rPr>
                <w:rFonts w:hint="eastAsia" w:ascii="Times New Roman" w:hAnsi="Times New Roman" w:eastAsia="宋体" w:cs="Times New Roman"/>
                <w:bCs/>
                <w:color w:val="000000" w:themeColor="text1"/>
                <w:sz w:val="22"/>
                <w:highlight w:val="none"/>
                <w:lang w:val="en-US" w:eastAsia="zh-CN"/>
              </w:rPr>
              <w:t xml:space="preserve">4</w:t>
            </w:r>
            <w:r>
              <w:rPr>
                <w:rFonts w:ascii="Times New Roman" w:hAnsi="Times New Roman" w:eastAsia="宋体" w:cs="Times New Roman"/>
                <w:bCs/>
                <w:color w:val="000000" w:themeColor="text1"/>
                <w:sz w:val="22"/>
                <w:highlight w:val="none"/>
              </w:rPr>
              <w:t xml:space="preserve">分）</w:t>
            </w:r>
            <w:r>
              <w:rPr>
                <w:color w:val="000000" w:themeColor="text1"/>
              </w:rPr>
            </w:r>
            <w:r/>
          </w:p>
        </w:tc>
        <w:tc>
          <w:tcPr>
            <w:tcW w:w="7969" w:type="dxa"/>
            <w:vAlign w:val="center"/>
            <w:textDirection w:val="lrTb"/>
            <w:noWrap w:val="false"/>
          </w:tcPr>
          <w:p>
            <w:pPr>
              <w:widowControl/>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投标人针对项目需求提供与采购方之间协调机制、服务保证等方案，包括但不限于沟通协调与服务保证：</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组织协调机制要素齐全，内容详实具体，具备针对性和可操作性，明确承诺满足项目需求，得 4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组织协调机制框架完整，但缺少细化内容，针对性和可操作性存在不足，无法承诺满足项目需求，得 3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组织协调机制存在缺陷，方案内容设置不合理，无法承诺满足项目需求，得 2 分；未提供不得分</w:t>
            </w:r>
            <w:r>
              <w:rPr>
                <w:rFonts w:ascii="Times New Roman" w:hAnsi="Times New Roman" w:eastAsia="宋体" w:cs="Times New Roman"/>
                <w:bCs/>
                <w:color w:val="000000" w:themeColor="text1"/>
                <w:sz w:val="22"/>
                <w:highlight w:val="none"/>
              </w:rPr>
              <w:t xml:space="preserve">。</w:t>
            </w:r>
            <w:r>
              <w:rPr>
                <w:color w:val="000000" w:themeColor="text1"/>
              </w:rPr>
            </w:r>
            <w:r/>
          </w:p>
        </w:tc>
      </w:tr>
      <w:tr>
        <w:trPr>
          <w:jc w:val="center"/>
          <w:trHeight w:val="2334"/>
        </w:trPr>
        <w:tc>
          <w:tcPr>
            <w:shd w:val="clear" w:color="auto" w:fill="auto"/>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数据安全责任落实方案</w:t>
            </w:r>
            <w:r>
              <w:rPr>
                <w:color w:val="000000" w:themeColor="text1"/>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themeColor="text1"/>
                <w:sz w:val="22"/>
                <w:highlight w:val="none"/>
              </w:rPr>
            </w:pPr>
            <w:r>
              <w:rPr>
                <w:rFonts w:ascii="Times New Roman" w:hAnsi="Times New Roman" w:eastAsia="宋体" w:cs="Times New Roman"/>
                <w:bCs/>
                <w:color w:val="000000" w:themeColor="text1"/>
                <w:sz w:val="22"/>
                <w:highlight w:val="none"/>
              </w:rPr>
              <w:t xml:space="preserve">（4分）</w:t>
            </w:r>
            <w:r>
              <w:rPr>
                <w:color w:val="000000" w:themeColor="text1"/>
              </w:rPr>
            </w:r>
            <w:r/>
          </w:p>
        </w:tc>
        <w:tc>
          <w:tcPr>
            <w:shd w:val="clear" w:color="auto" w:fill="auto"/>
            <w:tcW w:w="7969" w:type="dxa"/>
            <w:vAlign w:val="center"/>
            <w:textDirection w:val="lrTb"/>
            <w:noWrap w:val="false"/>
          </w:tcPr>
          <w:p>
            <w:pPr>
              <w:widowControl/>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投标人针对所投采购包提供数据安全责任落实方案，包括但不限于审计数据的保护、人员管理要求、审计材料管理、数据外发管理等：</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落实方案覆盖全部评审要素，内容详实具体，针对性及可操作性强，得 4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落实方案整体框架完整，部分内容未细化完善，针对性及可操作性存在不足，得 3 分；</w:t>
            </w:r>
            <w:r>
              <w:rPr>
                <w:color w:val="000000" w:themeColor="text1"/>
              </w:rPr>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rPr>
              <w:t xml:space="preserve">落实方案存在缺项，部分内容设置不合理，关键管控内容不全，针对性及可操作性偏弱，得 2 分；未提供不得</w:t>
            </w:r>
            <w:r>
              <w:rPr>
                <w:rFonts w:ascii="Times New Roman" w:hAnsi="Times New Roman" w:eastAsia="宋体" w:cs="Times New Roman"/>
                <w:bCs/>
                <w:color w:val="000000" w:themeColor="text1"/>
                <w:sz w:val="22"/>
                <w:highlight w:val="none"/>
              </w:rPr>
              <w:t xml:space="preserve">分。</w:t>
            </w:r>
            <w:r>
              <w:rPr>
                <w:color w:val="000000" w:themeColor="text1"/>
              </w:rPr>
            </w:r>
            <w:r/>
          </w:p>
        </w:tc>
      </w:tr>
    </w:tbl>
    <w:p>
      <w:pPr>
        <w:rPr>
          <w:rFonts w:ascii="Times New Roman" w:hAnsi="Times New Roman" w:eastAsia="宋体" w:cs="Times New Roman"/>
          <w:b/>
          <w:bCs/>
          <w:color w:val="000000" w:themeColor="text1"/>
          <w:sz w:val="22"/>
          <w:highlight w:val="none"/>
        </w:rPr>
      </w:pPr>
      <w:r>
        <w:rPr>
          <w:rFonts w:ascii="Times New Roman" w:hAnsi="Times New Roman" w:eastAsia="宋体" w:cs="Times New Roman"/>
          <w:b/>
          <w:bCs/>
          <w:color w:val="000000" w:themeColor="text1"/>
          <w:sz w:val="22"/>
          <w:highlight w:val="none"/>
        </w:rPr>
      </w:r>
      <w:r>
        <w:rPr>
          <w:color w:val="000000" w:themeColor="text1"/>
        </w:rPr>
      </w:r>
      <w:r/>
    </w:p>
    <w:p>
      <w:pPr>
        <w:ind w:firstLine="442"/>
        <w:jc w:val="left"/>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bCs/>
          <w:color w:val="000000" w:themeColor="text1"/>
          <w:sz w:val="24"/>
          <w:szCs w:val="24"/>
          <w:highlight w:val="none"/>
        </w:rPr>
      </w:r>
      <w:r>
        <w:rPr>
          <w:color w:val="000000" w:themeColor="text1"/>
        </w:rPr>
      </w:r>
      <w:r/>
    </w:p>
    <w:p>
      <w:pPr>
        <w:ind w:left="442"/>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3.商务分：</w:t>
      </w:r>
      <w:r>
        <w:rPr>
          <w:rFonts w:hint="eastAsia" w:ascii="Times New Roman" w:hAnsi="Times New Roman" w:eastAsia="宋体" w:cs="Times New Roman"/>
          <w:b/>
          <w:color w:val="000000" w:themeColor="text1"/>
          <w:sz w:val="24"/>
          <w:szCs w:val="24"/>
          <w:highlight w:val="none"/>
          <w:lang w:val="en-US" w:eastAsia="zh-CN"/>
        </w:rPr>
        <w:t xml:space="preserve">48</w:t>
      </w:r>
      <w:r>
        <w:rPr>
          <w:rFonts w:ascii="Times New Roman" w:hAnsi="Times New Roman" w:eastAsia="宋体" w:cs="Times New Roman"/>
          <w:b/>
          <w:color w:val="000000" w:themeColor="text1"/>
          <w:sz w:val="24"/>
          <w:szCs w:val="24"/>
          <w:highlight w:val="none"/>
        </w:rPr>
        <w:t xml:space="preserve">分</w:t>
      </w:r>
      <w:r>
        <w:rPr>
          <w:color w:val="000000" w:themeColor="text1"/>
        </w:rPr>
      </w:r>
      <w:r/>
    </w:p>
    <w:tbl>
      <w:tblPr>
        <w:tblStyle w:val="71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5"/>
        <w:gridCol w:w="7963"/>
      </w:tblGrid>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评审因素</w:t>
            </w:r>
            <w:r>
              <w:rPr>
                <w:color w:val="000000" w:themeColor="text1"/>
              </w:rPr>
            </w:r>
            <w:r/>
          </w:p>
        </w:tc>
        <w:tc>
          <w:tcPr>
            <w:tcW w:w="793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评审标准</w:t>
            </w:r>
            <w:r>
              <w:rPr>
                <w:color w:val="000000" w:themeColor="text1"/>
              </w:rPr>
            </w:r>
            <w:r/>
          </w:p>
        </w:tc>
      </w:tr>
      <w:tr>
        <w:trPr>
          <w:jc w:val="center"/>
          <w:trHeight w:val="595"/>
        </w:trPr>
        <w:tc>
          <w:tcPr>
            <w:tcW w:w="166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项目组人员配备（3</w:t>
            </w:r>
            <w:r>
              <w:rPr>
                <w:rFonts w:hint="eastAsia" w:ascii="Times New Roman" w:hAnsi="Times New Roman" w:eastAsia="宋体" w:cs="Times New Roman"/>
                <w:bCs/>
                <w:color w:val="000000" w:themeColor="text1"/>
                <w:sz w:val="22"/>
                <w:highlight w:val="none"/>
                <w:lang w:val="en-US" w:eastAsia="zh-CN"/>
              </w:rPr>
              <w:t xml:space="preserve">5</w:t>
            </w:r>
            <w:r>
              <w:rPr>
                <w:rFonts w:ascii="Times New Roman" w:hAnsi="Times New Roman" w:eastAsia="宋体" w:cs="Times New Roman"/>
                <w:bCs/>
                <w:color w:val="000000" w:themeColor="text1"/>
                <w:sz w:val="22"/>
                <w:highlight w:val="none"/>
              </w:rPr>
              <w:t xml:space="preserve">分）</w:t>
            </w:r>
            <w:r>
              <w:rPr>
                <w:color w:val="000000" w:themeColor="text1"/>
              </w:rPr>
            </w:r>
            <w:r/>
          </w:p>
        </w:tc>
        <w:tc>
          <w:tcPr>
            <w:tcW w:w="7937" w:type="dxa"/>
            <w:textDirection w:val="lrTb"/>
            <w:noWrap w:val="false"/>
          </w:tcPr>
          <w:p>
            <w:pPr>
              <w:numPr>
                <w:ilvl w:val="0"/>
                <w:numId w:val="1"/>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项目负责人（12分）：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①拟派项目负责人具有连续10年及以上注册会计师执业资格的得6分；具有连续5年（含）-10年（不含）注册会计师执业资格的得4分；本项最高得6分。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②拟派项目负责人取得高级会计师或高级审计师职称的得6分。</w:t>
            </w:r>
            <w:r>
              <w:rPr>
                <w:color w:val="000000" w:themeColor="text1"/>
              </w:rPr>
            </w:r>
            <w:r/>
          </w:p>
        </w:tc>
      </w:tr>
      <w:tr>
        <w:trPr>
          <w:jc w:val="center"/>
          <w:trHeight w:val="614"/>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1"/>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审计组组长（</w:t>
            </w:r>
            <w:r>
              <w:rPr>
                <w:rFonts w:hint="eastAsia" w:ascii="Times New Roman" w:hAnsi="Times New Roman" w:eastAsia="宋体" w:cs="Times New Roman"/>
                <w:b/>
                <w:color w:val="000000" w:themeColor="text1"/>
                <w:sz w:val="22"/>
                <w:highlight w:val="none"/>
                <w:lang w:val="en-US" w:eastAsia="zh-CN"/>
              </w:rPr>
              <w:t xml:space="preserve">15</w:t>
            </w:r>
            <w:r>
              <w:rPr>
                <w:rFonts w:ascii="Times New Roman" w:hAnsi="Times New Roman" w:eastAsia="宋体" w:cs="Times New Roman"/>
                <w:b/>
                <w:color w:val="000000" w:themeColor="text1"/>
                <w:sz w:val="22"/>
                <w:highlight w:val="none"/>
              </w:rPr>
              <w:t xml:space="preserve">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项目负责人同时担任审计组组长的，只按照项目负责人评审因素计分，项目负责人评审因素与审计组组长评审因素不累计计分。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①拟派审计组组长中具有连续5年及以上注册会计师执业资格的，每有一人得</w:t>
            </w:r>
            <w:r>
              <w:rPr>
                <w:rFonts w:hint="eastAsia" w:ascii="Times New Roman" w:hAnsi="Times New Roman" w:eastAsia="宋体" w:cs="Times New Roman"/>
                <w:bCs/>
                <w:color w:val="000000" w:themeColor="text1"/>
                <w:sz w:val="22"/>
                <w:highlight w:val="none"/>
                <w:lang w:val="en-US" w:eastAsia="zh-CN"/>
              </w:rPr>
              <w:t xml:space="preserve">4</w:t>
            </w:r>
            <w:r>
              <w:rPr>
                <w:rFonts w:ascii="Times New Roman" w:hAnsi="Times New Roman" w:eastAsia="宋体" w:cs="Times New Roman"/>
                <w:bCs/>
                <w:color w:val="000000" w:themeColor="text1"/>
                <w:sz w:val="22"/>
                <w:highlight w:val="none"/>
              </w:rPr>
              <w:t xml:space="preserve">分；具有连续3年（含）-5年（不含）注册会计师执业资格的，每有一人得2分；本项最高得</w:t>
            </w:r>
            <w:r>
              <w:rPr>
                <w:rFonts w:hint="eastAsia" w:ascii="Times New Roman" w:hAnsi="Times New Roman" w:eastAsia="宋体" w:cs="Times New Roman"/>
                <w:bCs/>
                <w:color w:val="000000" w:themeColor="text1"/>
                <w:sz w:val="22"/>
                <w:highlight w:val="none"/>
                <w:lang w:val="en-US" w:eastAsia="zh-CN"/>
              </w:rPr>
              <w:t xml:space="preserve">12</w:t>
            </w:r>
            <w:r>
              <w:rPr>
                <w:rFonts w:ascii="Times New Roman" w:hAnsi="Times New Roman" w:eastAsia="宋体" w:cs="Times New Roman"/>
                <w:bCs/>
                <w:color w:val="000000" w:themeColor="text1"/>
                <w:sz w:val="22"/>
                <w:highlight w:val="none"/>
              </w:rPr>
              <w:t xml:space="preserve">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②拟派审计组组长中具有高级会计师或高级审计师职称的，每有一人得1分，最高得</w:t>
            </w:r>
            <w:r>
              <w:rPr>
                <w:rFonts w:hint="eastAsia" w:ascii="Times New Roman" w:hAnsi="Times New Roman" w:eastAsia="宋体" w:cs="Times New Roman"/>
                <w:bCs/>
                <w:color w:val="000000" w:themeColor="text1"/>
                <w:sz w:val="22"/>
                <w:highlight w:val="none"/>
                <w:lang w:val="en-US" w:eastAsia="zh-CN"/>
              </w:rPr>
              <w:t xml:space="preserve">3</w:t>
            </w:r>
            <w:r>
              <w:rPr>
                <w:rFonts w:ascii="Times New Roman" w:hAnsi="Times New Roman" w:eastAsia="宋体" w:cs="Times New Roman"/>
                <w:bCs/>
                <w:color w:val="000000" w:themeColor="text1"/>
                <w:sz w:val="22"/>
                <w:highlight w:val="none"/>
              </w:rPr>
              <w:t xml:space="preserve">分。</w:t>
            </w:r>
            <w:r>
              <w:rPr>
                <w:color w:val="000000" w:themeColor="text1"/>
              </w:rPr>
            </w:r>
            <w:r/>
          </w:p>
        </w:tc>
      </w:tr>
      <w:tr>
        <w:trPr>
          <w:jc w:val="center"/>
          <w:trHeight w:val="2546"/>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1"/>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themeColor="text1"/>
                <w:sz w:val="22"/>
                <w:highlight w:val="none"/>
              </w:rPr>
            </w:pPr>
            <w:r>
              <w:rPr>
                <w:rFonts w:ascii="Times New Roman" w:hAnsi="Times New Roman" w:eastAsia="宋体" w:cs="Times New Roman"/>
                <w:b/>
                <w:color w:val="000000" w:themeColor="text1"/>
                <w:sz w:val="22"/>
                <w:highlight w:val="none"/>
              </w:rPr>
              <w:t xml:space="preserve">项目组成员（</w:t>
            </w:r>
            <w:r>
              <w:rPr>
                <w:rFonts w:hint="eastAsia" w:ascii="Times New Roman" w:hAnsi="Times New Roman" w:eastAsia="宋体" w:cs="Times New Roman"/>
                <w:b/>
                <w:color w:val="000000" w:themeColor="text1"/>
                <w:sz w:val="22"/>
                <w:highlight w:val="none"/>
                <w:lang w:val="en-US" w:eastAsia="zh-CN"/>
              </w:rPr>
              <w:t xml:space="preserve">8</w:t>
            </w:r>
            <w:r>
              <w:rPr>
                <w:rFonts w:ascii="Times New Roman" w:hAnsi="Times New Roman" w:eastAsia="宋体" w:cs="Times New Roman"/>
                <w:b/>
                <w:color w:val="000000" w:themeColor="text1"/>
                <w:sz w:val="22"/>
                <w:highlight w:val="none"/>
              </w:rPr>
              <w:t xml:space="preserve">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hint="eastAsia" w:ascii="Times New Roman" w:hAnsi="Times New Roman" w:eastAsia="宋体" w:cs="Times New Roman"/>
                <w:bCs/>
                <w:color w:val="000000" w:themeColor="text1"/>
                <w:sz w:val="22"/>
                <w:highlight w:val="none"/>
                <w:lang w:eastAsia="zh-CN"/>
              </w:rPr>
              <w:t xml:space="preserve">拟派项目组成员在满足第四部分项目需求第三条人员配备要求的基础上，每增加1名具有会计（审计）专业中级及以上职称且年龄不超过60岁的得2分，最高得8分</w:t>
            </w:r>
            <w:r>
              <w:rPr>
                <w:rFonts w:ascii="Times New Roman" w:hAnsi="Times New Roman" w:eastAsia="宋体" w:cs="Times New Roman"/>
                <w:bCs/>
                <w:color w:val="000000" w:themeColor="text1"/>
                <w:sz w:val="22"/>
                <w:highlight w:val="none"/>
              </w:rPr>
              <w:t xml:space="preserve">。</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
                <w:color w:val="000000" w:themeColor="text1"/>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000000" w:themeColor="text1"/>
                <w:sz w:val="22"/>
                <w:highlight w:val="none"/>
              </w:rPr>
              <w:t xml:space="preserve">2026年</w:t>
            </w:r>
            <w:r>
              <w:rPr>
                <w:rFonts w:hint="eastAsia" w:ascii="Times New Roman" w:hAnsi="Times New Roman" w:eastAsia="宋体" w:cs="Times New Roman"/>
                <w:b/>
                <w:color w:val="000000" w:themeColor="text1"/>
                <w:sz w:val="22"/>
                <w:highlight w:val="none"/>
                <w:lang w:val="en-US" w:eastAsia="zh-CN"/>
              </w:rPr>
              <w:t xml:space="preserve">6</w:t>
            </w:r>
            <w:r>
              <w:rPr>
                <w:rFonts w:hint="eastAsia" w:ascii="Times New Roman" w:hAnsi="Times New Roman" w:eastAsia="宋体" w:cs="Times New Roman"/>
                <w:b/>
                <w:color w:val="000000" w:themeColor="text1"/>
                <w:sz w:val="22"/>
                <w:highlight w:val="none"/>
              </w:rPr>
              <w:t xml:space="preserve">月（含）</w:t>
            </w:r>
            <w:r>
              <w:rPr>
                <w:rFonts w:ascii="Times New Roman" w:hAnsi="Times New Roman" w:eastAsia="宋体" w:cs="Times New Roman"/>
                <w:b/>
                <w:color w:val="000000" w:themeColor="text1"/>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000000" w:themeColor="text1"/>
                <w:sz w:val="22"/>
                <w:highlight w:val="none"/>
              </w:rPr>
              <w:t xml:space="preserve">2026年</w:t>
            </w:r>
            <w:r>
              <w:rPr>
                <w:rFonts w:hint="eastAsia" w:ascii="Times New Roman" w:hAnsi="Times New Roman" w:eastAsia="宋体" w:cs="Times New Roman"/>
                <w:b/>
                <w:color w:val="000000" w:themeColor="text1"/>
                <w:sz w:val="22"/>
                <w:highlight w:val="none"/>
                <w:lang w:val="en-US" w:eastAsia="zh-CN"/>
              </w:rPr>
              <w:t xml:space="preserve">6</w:t>
            </w:r>
            <w:r>
              <w:rPr>
                <w:rFonts w:hint="eastAsia" w:ascii="Times New Roman" w:hAnsi="Times New Roman" w:eastAsia="宋体" w:cs="Times New Roman"/>
                <w:b/>
                <w:color w:val="000000" w:themeColor="text1"/>
                <w:sz w:val="22"/>
                <w:highlight w:val="none"/>
              </w:rPr>
              <w:t xml:space="preserve">月以来</w:t>
            </w:r>
            <w:r>
              <w:rPr>
                <w:rFonts w:ascii="Times New Roman" w:hAnsi="Times New Roman" w:eastAsia="宋体" w:cs="Times New Roman"/>
                <w:b/>
                <w:color w:val="000000" w:themeColor="text1"/>
                <w:sz w:val="22"/>
                <w:highlight w:val="none"/>
              </w:rPr>
              <w:t xml:space="preserve">任意</w:t>
            </w:r>
            <w:r>
              <w:rPr>
                <w:rFonts w:hint="eastAsia" w:ascii="Times New Roman" w:hAnsi="Times New Roman" w:eastAsia="宋体" w:cs="Times New Roman"/>
                <w:b/>
                <w:color w:val="000000" w:themeColor="text1"/>
                <w:sz w:val="22"/>
                <w:highlight w:val="none"/>
              </w:rPr>
              <w:t xml:space="preserve">一</w:t>
            </w:r>
            <w:r>
              <w:rPr>
                <w:rFonts w:ascii="Times New Roman" w:hAnsi="Times New Roman" w:eastAsia="宋体" w:cs="Times New Roman"/>
                <w:b/>
                <w:color w:val="000000" w:themeColor="text1"/>
                <w:sz w:val="22"/>
                <w:highlight w:val="none"/>
              </w:rPr>
              <w:t xml:space="preserve">个月由投标人为其发放的薪酬证明材料，否则不得分。</w:t>
            </w:r>
            <w:r>
              <w:rPr>
                <w:color w:val="000000" w:themeColor="text1"/>
              </w:rPr>
            </w:r>
            <w:r/>
          </w:p>
        </w:tc>
      </w:tr>
      <w:tr>
        <w:trPr>
          <w:jc w:val="center"/>
          <w:trHeight w:val="1471"/>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审计业绩</w:t>
            </w:r>
            <w:r>
              <w:rPr>
                <w:color w:val="000000" w:themeColor="text1"/>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（10分）</w:t>
            </w:r>
            <w:r>
              <w:rPr>
                <w:color w:val="000000" w:themeColor="text1"/>
              </w:rPr>
            </w:r>
            <w:r/>
          </w:p>
        </w:tc>
        <w:tc>
          <w:tcPr>
            <w:tcW w:w="7937"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拟派项目负责人或审计组组长自</w:t>
            </w:r>
            <w:r>
              <w:rPr>
                <w:rFonts w:hint="eastAsia" w:ascii="Times New Roman" w:hAnsi="Times New Roman" w:eastAsia="宋体" w:cs="Times New Roman"/>
                <w:bCs/>
                <w:color w:val="000000" w:themeColor="text1"/>
                <w:sz w:val="22"/>
                <w:highlight w:val="none"/>
              </w:rPr>
              <w:t xml:space="preserve">2022年1月1日</w:t>
            </w:r>
            <w:r>
              <w:rPr>
                <w:rFonts w:ascii="Times New Roman" w:hAnsi="Times New Roman" w:eastAsia="宋体" w:cs="Times New Roman"/>
                <w:bCs/>
                <w:color w:val="000000" w:themeColor="text1"/>
                <w:sz w:val="22"/>
                <w:highlight w:val="none"/>
              </w:rPr>
              <w:t xml:space="preserve">（含）以来（以审计报告出具时间为准），</w:t>
            </w:r>
            <w:r>
              <w:rPr>
                <w:rFonts w:hint="eastAsia" w:ascii="Times New Roman" w:hAnsi="Times New Roman" w:eastAsia="宋体" w:cs="Times New Roman"/>
                <w:bCs/>
                <w:color w:val="000000" w:themeColor="text1"/>
                <w:sz w:val="22"/>
                <w:highlight w:val="none"/>
                <w:lang w:eastAsia="zh-CN"/>
              </w:rPr>
              <w:t xml:space="preserve">每提供</w:t>
            </w:r>
            <w:r>
              <w:rPr>
                <w:rFonts w:ascii="Times New Roman" w:hAnsi="Times New Roman" w:eastAsia="宋体" w:cs="Times New Roman"/>
                <w:bCs/>
                <w:color w:val="000000" w:themeColor="text1"/>
                <w:sz w:val="22"/>
                <w:highlight w:val="none"/>
              </w:rPr>
              <w:t xml:space="preserve">1个</w:t>
            </w:r>
            <w:r>
              <w:rPr>
                <w:rFonts w:hint="eastAsia" w:ascii="Times New Roman" w:hAnsi="Times New Roman" w:eastAsia="宋体" w:cs="Times New Roman"/>
                <w:bCs/>
                <w:color w:val="000000" w:themeColor="text1"/>
                <w:sz w:val="22"/>
                <w:highlight w:val="none"/>
                <w:lang w:val="en-US" w:eastAsia="zh-CN"/>
              </w:rPr>
              <w:t xml:space="preserve">类似</w:t>
            </w:r>
            <w:r>
              <w:rPr>
                <w:rFonts w:ascii="Times New Roman" w:hAnsi="Times New Roman" w:eastAsia="宋体" w:cs="Times New Roman"/>
                <w:bCs/>
                <w:color w:val="000000" w:themeColor="text1"/>
                <w:sz w:val="22"/>
                <w:highlight w:val="none"/>
              </w:rPr>
              <w:t xml:space="preserve">企业年度财务决算及经营业绩审计项目，得2分，最高得10分。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
                <w:color w:val="000000" w:themeColor="text1"/>
                <w:sz w:val="22"/>
                <w:highlight w:val="none"/>
              </w:rPr>
              <w:t xml:space="preserve">注：同时提供审计报告、审计合同和付款发票并加盖公章，否则不得分。</w:t>
            </w:r>
            <w:r>
              <w:rPr>
                <w:color w:val="000000" w:themeColor="text1"/>
              </w:rPr>
            </w:r>
            <w:r/>
          </w:p>
        </w:tc>
      </w:tr>
      <w:tr>
        <w:trPr>
          <w:jc w:val="center"/>
          <w:trHeight w:val="333"/>
        </w:trPr>
        <w:tc>
          <w:tcPr>
            <w:tcW w:w="1669" w:type="dxa"/>
            <w:vAlign w:val="center"/>
            <w:textDirection w:val="lrTb"/>
            <w:noWrap w:val="false"/>
          </w:tcPr>
          <w:p>
            <w:pPr>
              <w:jc w:val="center"/>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奖励情况</w:t>
            </w:r>
            <w:r>
              <w:rPr>
                <w:color w:val="000000" w:themeColor="text1"/>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w:t>
            </w:r>
            <w:r>
              <w:rPr>
                <w:rFonts w:hint="eastAsia" w:ascii="Times New Roman" w:hAnsi="Times New Roman" w:eastAsia="宋体" w:cs="Times New Roman"/>
                <w:bCs/>
                <w:color w:val="000000" w:themeColor="text1"/>
                <w:sz w:val="22"/>
                <w:highlight w:val="none"/>
                <w:lang w:val="en-US" w:eastAsia="zh-CN"/>
              </w:rPr>
              <w:t xml:space="preserve">3</w:t>
            </w:r>
            <w:r>
              <w:rPr>
                <w:rFonts w:ascii="Times New Roman" w:hAnsi="Times New Roman" w:eastAsia="宋体" w:cs="Times New Roman"/>
                <w:bCs/>
                <w:color w:val="000000" w:themeColor="text1"/>
                <w:sz w:val="22"/>
                <w:highlight w:val="none"/>
              </w:rPr>
              <w:t xml:space="preserve">分）</w:t>
            </w:r>
            <w:r>
              <w:rPr>
                <w:color w:val="000000" w:themeColor="text1"/>
              </w:rPr>
            </w:r>
            <w:r/>
          </w:p>
        </w:tc>
        <w:tc>
          <w:tcPr>
            <w:tcW w:w="793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Cs/>
                <w:color w:val="000000" w:themeColor="text1"/>
                <w:sz w:val="22"/>
                <w:highlight w:val="none"/>
              </w:rPr>
              <w:t xml:space="preserve">投标人自</w:t>
            </w:r>
            <w:r>
              <w:rPr>
                <w:rFonts w:hint="eastAsia" w:ascii="Times New Roman" w:hAnsi="Times New Roman" w:eastAsia="宋体" w:cs="Times New Roman"/>
                <w:bCs/>
                <w:color w:val="000000" w:themeColor="text1"/>
                <w:sz w:val="22"/>
                <w:highlight w:val="none"/>
              </w:rPr>
              <w:t xml:space="preserve">2022年1月1日</w:t>
            </w:r>
            <w:r>
              <w:rPr>
                <w:rFonts w:ascii="Times New Roman" w:hAnsi="Times New Roman" w:eastAsia="宋体" w:cs="Times New Roman"/>
                <w:bCs/>
                <w:color w:val="000000" w:themeColor="text1"/>
                <w:sz w:val="22"/>
                <w:highlight w:val="none"/>
              </w:rPr>
              <w:t xml:space="preserve">（含）以来获得过由政府及相关部门或注册会计师协会颁发的涉及审计事项表彰奖励的，每有一个得1分，最高得</w:t>
            </w:r>
            <w:r>
              <w:rPr>
                <w:rFonts w:hint="eastAsia" w:ascii="Times New Roman" w:hAnsi="Times New Roman" w:eastAsia="宋体" w:cs="Times New Roman"/>
                <w:bCs/>
                <w:color w:val="000000" w:themeColor="text1"/>
                <w:sz w:val="22"/>
                <w:highlight w:val="none"/>
                <w:lang w:val="en-US" w:eastAsia="zh-CN"/>
              </w:rPr>
              <w:t xml:space="preserve">3</w:t>
            </w:r>
            <w:r>
              <w:rPr>
                <w:rFonts w:ascii="Times New Roman" w:hAnsi="Times New Roman" w:eastAsia="宋体" w:cs="Times New Roman"/>
                <w:bCs/>
                <w:color w:val="000000" w:themeColor="text1"/>
                <w:sz w:val="22"/>
                <w:highlight w:val="none"/>
              </w:rPr>
              <w:t xml:space="preserve">分。</w:t>
            </w:r>
            <w:r>
              <w:rPr>
                <w:color w:val="000000" w:themeColor="text1"/>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000000" w:themeColor="text1"/>
                <w:sz w:val="22"/>
                <w:highlight w:val="none"/>
              </w:rPr>
            </w:pPr>
            <w:r>
              <w:rPr>
                <w:rFonts w:ascii="Times New Roman" w:hAnsi="Times New Roman" w:eastAsia="宋体" w:cs="Times New Roman"/>
                <w:b/>
                <w:color w:val="000000" w:themeColor="text1"/>
                <w:sz w:val="22"/>
                <w:highlight w:val="none"/>
              </w:rPr>
              <w:t xml:space="preserve">注：提供奖励文件或获奖证书等表彰奖励证明材料并加盖公章，以颁发时间为准，否则不得分。</w:t>
            </w:r>
            <w:r>
              <w:rPr>
                <w:color w:val="000000" w:themeColor="text1"/>
              </w:rPr>
            </w:r>
            <w:r/>
          </w:p>
        </w:tc>
      </w:tr>
    </w:tbl>
    <w:p>
      <w:pPr>
        <w:rPr>
          <w:rFonts w:ascii="Times New Roman" w:hAnsi="Times New Roman" w:eastAsia="宋体" w:cs="Times New Roman"/>
          <w:color w:val="000000" w:themeColor="text1"/>
          <w:sz w:val="22"/>
          <w:highlight w:val="none"/>
        </w:rPr>
      </w:pPr>
      <w:r>
        <w:rPr>
          <w:rFonts w:ascii="Times New Roman" w:hAnsi="Times New Roman" w:eastAsia="宋体" w:cs="Times New Roman"/>
          <w:color w:val="000000" w:themeColor="text1"/>
          <w:sz w:val="22"/>
          <w:highlight w:val="none"/>
        </w:rPr>
      </w:r>
      <w:r>
        <w:rPr>
          <w:color w:val="000000" w:themeColor="text1"/>
        </w:rPr>
      </w:r>
      <w:r/>
    </w:p>
    <w:p>
      <w:pP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color w:val="000000" w:themeColor="text1"/>
        </w:rPr>
      </w:r>
      <w:bookmarkStart w:id="15" w:name="_Toc15208"/>
      <w:r>
        <w:rPr>
          <w:rFonts w:ascii="Times New Roman" w:hAnsi="Times New Roman" w:eastAsia="宋体" w:cs="Times New Roman"/>
          <w:color w:val="000000" w:themeColor="text1"/>
          <w:highlight w:val="none"/>
        </w:rPr>
        <w:br w:type="page" w:clear="all"/>
      </w:r>
      <w:r>
        <w:rPr>
          <w:color w:val="000000" w:themeColor="text1"/>
        </w:rPr>
      </w:r>
      <w:r/>
    </w:p>
    <w:p>
      <w:pPr>
        <w:pStyle w:val="701"/>
        <w:spacing w:before="156" w:after="15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第六章  投标文件格式</w:t>
      </w:r>
      <w:bookmarkEnd w:id="14"/>
      <w:r>
        <w:rPr>
          <w:color w:val="000000" w:themeColor="text1"/>
        </w:rPr>
      </w:r>
      <w:bookmarkEnd w:id="15"/>
      <w:r>
        <w:rPr>
          <w:color w:val="000000" w:themeColor="text1"/>
        </w:rPr>
      </w:r>
      <w:r/>
    </w:p>
    <w:p>
      <w:pPr>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1440"/>
        <w:jc w:val="center"/>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r>
      <w:r>
        <w:rPr>
          <w:color w:val="000000" w:themeColor="text1"/>
        </w:rPr>
      </w:r>
      <w:r/>
    </w:p>
    <w:p>
      <w:pPr>
        <w:jc w:val="center"/>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t xml:space="preserve">投  标  文  件</w:t>
      </w:r>
      <w:r>
        <w:rPr>
          <w:color w:val="000000" w:themeColor="text1"/>
        </w:rPr>
      </w:r>
      <w:r/>
    </w:p>
    <w:p>
      <w:pPr>
        <w:ind w:firstLine="1440"/>
        <w:jc w:val="center"/>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r>
      <w:r>
        <w:rPr>
          <w:color w:val="000000" w:themeColor="text1"/>
        </w:rPr>
      </w:r>
      <w:r/>
    </w:p>
    <w:p>
      <w:pPr>
        <w:pStyle w:val="712"/>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r>
      <w:r>
        <w:rPr>
          <w:color w:val="000000" w:themeColor="text1"/>
        </w:rPr>
      </w:r>
      <w:r/>
    </w:p>
    <w:p>
      <w:pPr>
        <w:pStyle w:val="712"/>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r>
      <w:r>
        <w:rPr>
          <w:color w:val="000000" w:themeColor="text1"/>
        </w:rPr>
      </w:r>
      <w:r/>
    </w:p>
    <w:p>
      <w:pPr>
        <w:pStyle w:val="712"/>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r>
      <w:r>
        <w:rPr>
          <w:color w:val="000000" w:themeColor="text1"/>
        </w:rPr>
      </w:r>
      <w:r/>
    </w:p>
    <w:p>
      <w:pPr>
        <w:ind w:firstLine="1440"/>
        <w:jc w:val="center"/>
        <w:rPr>
          <w:rFonts w:ascii="Times New Roman" w:hAnsi="Times New Roman" w:eastAsia="宋体" w:cs="Times New Roman"/>
          <w:b/>
          <w:color w:val="000000" w:themeColor="text1"/>
          <w:sz w:val="72"/>
          <w:szCs w:val="21"/>
          <w:highlight w:val="none"/>
        </w:rPr>
      </w:pPr>
      <w:r>
        <w:rPr>
          <w:rFonts w:ascii="Times New Roman" w:hAnsi="Times New Roman" w:eastAsia="宋体" w:cs="Times New Roman"/>
          <w:b/>
          <w:color w:val="000000" w:themeColor="text1"/>
          <w:sz w:val="72"/>
          <w:szCs w:val="21"/>
          <w:highlight w:val="none"/>
        </w:rPr>
      </w:r>
      <w:r>
        <w:rPr>
          <w:color w:val="000000" w:themeColor="text1"/>
        </w:rPr>
      </w:r>
      <w:r/>
    </w:p>
    <w:p>
      <w:pPr>
        <w:ind w:firstLine="720"/>
        <w:jc w:val="center"/>
        <w:rPr>
          <w:rFonts w:ascii="Times New Roman" w:hAnsi="Times New Roman" w:eastAsia="宋体" w:cs="Times New Roman"/>
          <w:b/>
          <w:color w:val="000000" w:themeColor="text1"/>
          <w:sz w:val="36"/>
          <w:szCs w:val="21"/>
          <w:highlight w:val="none"/>
        </w:rPr>
      </w:pPr>
      <w:r>
        <w:rPr>
          <w:rFonts w:ascii="Times New Roman" w:hAnsi="Times New Roman" w:eastAsia="宋体" w:cs="Times New Roman"/>
          <w:b/>
          <w:color w:val="000000" w:themeColor="text1"/>
          <w:sz w:val="36"/>
          <w:szCs w:val="21"/>
          <w:highlight w:val="none"/>
        </w:rPr>
      </w:r>
      <w:r>
        <w:rPr>
          <w:color w:val="000000" w:themeColor="text1"/>
        </w:rPr>
      </w:r>
      <w:r/>
    </w:p>
    <w:p>
      <w:pPr>
        <w:ind w:firstLine="720"/>
        <w:jc w:val="center"/>
        <w:rPr>
          <w:rFonts w:ascii="Times New Roman" w:hAnsi="Times New Roman" w:eastAsia="宋体" w:cs="Times New Roman"/>
          <w:b/>
          <w:color w:val="000000" w:themeColor="text1"/>
          <w:sz w:val="36"/>
          <w:szCs w:val="21"/>
          <w:highlight w:val="none"/>
        </w:rPr>
      </w:pPr>
      <w:r>
        <w:rPr>
          <w:rFonts w:ascii="Times New Roman" w:hAnsi="Times New Roman" w:eastAsia="宋体" w:cs="Times New Roman"/>
          <w:b/>
          <w:color w:val="000000" w:themeColor="text1"/>
          <w:sz w:val="36"/>
          <w:szCs w:val="21"/>
          <w:highlight w:val="none"/>
        </w:rPr>
      </w:r>
      <w:r>
        <w:rPr>
          <w:color w:val="000000" w:themeColor="text1"/>
        </w:rPr>
      </w:r>
      <w:r/>
    </w:p>
    <w:p>
      <w:pPr>
        <w:ind w:firstLine="1807"/>
        <w:rPr>
          <w:rFonts w:ascii="Times New Roman" w:hAnsi="Times New Roman" w:eastAsia="宋体" w:cs="Times New Roman"/>
          <w:b/>
          <w:color w:val="000000" w:themeColor="text1"/>
          <w:sz w:val="36"/>
          <w:szCs w:val="21"/>
          <w:highlight w:val="none"/>
          <w:u w:val="single"/>
        </w:rPr>
      </w:pPr>
      <w:r>
        <w:rPr>
          <w:rFonts w:ascii="Times New Roman" w:hAnsi="Times New Roman" w:eastAsia="宋体" w:cs="Times New Roman"/>
          <w:b/>
          <w:color w:val="000000" w:themeColor="text1"/>
          <w:sz w:val="36"/>
          <w:szCs w:val="21"/>
          <w:highlight w:val="none"/>
        </w:rPr>
        <w:t xml:space="preserve">项 目 名 称：</w:t>
      </w:r>
      <w:r>
        <w:rPr>
          <w:color w:val="000000" w:themeColor="text1"/>
        </w:rPr>
      </w:r>
      <w:r/>
    </w:p>
    <w:p>
      <w:pPr>
        <w:ind w:firstLine="1807"/>
        <w:rPr>
          <w:rFonts w:ascii="Times New Roman" w:hAnsi="Times New Roman" w:eastAsia="宋体" w:cs="Times New Roman"/>
          <w:b/>
          <w:color w:val="000000" w:themeColor="text1"/>
          <w:sz w:val="36"/>
          <w:szCs w:val="21"/>
          <w:highlight w:val="none"/>
        </w:rPr>
      </w:pPr>
      <w:r>
        <w:rPr>
          <w:rFonts w:ascii="Times New Roman" w:hAnsi="Times New Roman" w:eastAsia="宋体" w:cs="Times New Roman"/>
          <w:b/>
          <w:color w:val="000000" w:themeColor="text1"/>
          <w:sz w:val="36"/>
          <w:szCs w:val="21"/>
          <w:highlight w:val="none"/>
        </w:rPr>
        <w:t xml:space="preserve">项 目 编 号：</w:t>
      </w:r>
      <w:r>
        <w:rPr>
          <w:color w:val="000000" w:themeColor="text1"/>
        </w:rPr>
      </w:r>
      <w:r/>
    </w:p>
    <w:p>
      <w:pPr>
        <w:ind w:firstLine="1807"/>
        <w:rPr>
          <w:rFonts w:hint="eastAsia" w:eastAsia="宋体"/>
          <w:color w:val="000000" w:themeColor="text1"/>
          <w:highlight w:val="none"/>
        </w:rPr>
      </w:pPr>
      <w:r>
        <w:rPr>
          <w:rFonts w:hint="eastAsia" w:ascii="Times New Roman" w:hAnsi="Times New Roman" w:cs="Times New Roman"/>
          <w:b/>
          <w:color w:val="000000" w:themeColor="text1"/>
          <w:sz w:val="36"/>
          <w:szCs w:val="21"/>
          <w:highlight w:val="none"/>
          <w:lang w:val="en-US" w:eastAsia="zh-CN"/>
        </w:rPr>
        <w:t xml:space="preserve">采 购 包 号：</w:t>
      </w:r>
      <w:r>
        <w:rPr>
          <w:color w:val="000000" w:themeColor="text1"/>
        </w:rPr>
      </w:r>
      <w:r/>
    </w:p>
    <w:p>
      <w:pPr>
        <w:ind w:firstLine="723"/>
        <w:rPr>
          <w:rFonts w:ascii="Times New Roman" w:hAnsi="Times New Roman" w:eastAsia="宋体" w:cs="Times New Roman"/>
          <w:b/>
          <w:color w:val="000000" w:themeColor="text1"/>
          <w:sz w:val="36"/>
          <w:szCs w:val="21"/>
          <w:highlight w:val="none"/>
          <w:u w:val="single"/>
        </w:rPr>
      </w:pPr>
      <w:r>
        <w:rPr>
          <w:rFonts w:ascii="Times New Roman" w:hAnsi="Times New Roman" w:eastAsia="宋体" w:cs="Times New Roman"/>
          <w:b/>
          <w:color w:val="000000" w:themeColor="text1"/>
          <w:sz w:val="36"/>
          <w:szCs w:val="21"/>
          <w:highlight w:val="none"/>
        </w:rPr>
        <w:t xml:space="preserve">      投标人名称 ：</w:t>
      </w:r>
      <w:r>
        <w:rPr>
          <w:rFonts w:ascii="Times New Roman" w:hAnsi="Times New Roman" w:eastAsia="宋体" w:cs="Times New Roman"/>
          <w:b/>
          <w:color w:val="000000" w:themeColor="text1"/>
          <w:sz w:val="36"/>
          <w:szCs w:val="21"/>
          <w:highlight w:val="none"/>
          <w:u w:val="single"/>
        </w:rPr>
        <w:t xml:space="preserve">（加盖CA电子公章）</w:t>
      </w:r>
      <w:r>
        <w:rPr>
          <w:color w:val="000000" w:themeColor="text1"/>
        </w:rPr>
      </w:r>
      <w:r/>
    </w:p>
    <w:p>
      <w:pPr>
        <w:ind w:firstLine="1084"/>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color w:val="000000" w:themeColor="text1"/>
          <w:sz w:val="36"/>
          <w:szCs w:val="21"/>
          <w:highlight w:val="none"/>
        </w:rPr>
        <w:t xml:space="preserve">    日      期 ：</w:t>
      </w:r>
      <w:r>
        <w:rPr>
          <w:color w:val="000000" w:themeColor="text1"/>
        </w:rPr>
      </w:r>
      <w:r/>
    </w:p>
    <w:p>
      <w:pPr>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jc w:val="lef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br w:type="page" w:clear="all"/>
      </w:r>
      <w:r>
        <w:rPr>
          <w:color w:val="000000" w:themeColor="text1"/>
        </w:rPr>
      </w:r>
      <w:r/>
    </w:p>
    <w:p>
      <w:pPr>
        <w:jc w:val="left"/>
        <w:keepLines/>
        <w:keepNext/>
        <w:spacing w:before="156" w:after="156" w:line="360" w:lineRule="auto"/>
        <w:rPr>
          <w:rFonts w:ascii="Times New Roman" w:hAnsi="Times New Roman" w:eastAsia="宋体" w:cs="Times New Roman"/>
          <w:b/>
          <w:color w:val="000000" w:themeColor="text1"/>
          <w:sz w:val="36"/>
          <w:szCs w:val="36"/>
          <w:highlight w:val="none"/>
        </w:rPr>
        <w:outlineLvl w:val="1"/>
      </w:pPr>
      <w:r>
        <w:rPr>
          <w:rFonts w:ascii="Times New Roman" w:hAnsi="Times New Roman" w:eastAsia="宋体" w:cs="Times New Roman"/>
          <w:b/>
          <w:color w:val="000000" w:themeColor="text1"/>
          <w:sz w:val="36"/>
          <w:szCs w:val="36"/>
          <w:highlight w:val="none"/>
        </w:rPr>
        <w:t xml:space="preserve">一、法人或者其他组织的营业执照等证明文件，自然人的身份证明</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color w:val="000000" w:themeColor="text1"/>
          <w:sz w:val="36"/>
          <w:highlight w:val="none"/>
        </w:rPr>
        <w:t xml:space="preserve">二、上一年度的财务状况报告</w:t>
      </w:r>
      <w:r>
        <w:rPr>
          <w:rFonts w:ascii="Times New Roman" w:hAnsi="Times New Roman" w:eastAsia="宋体" w:cs="Times New Roman"/>
          <w:color w:val="000000" w:themeColor="text1"/>
          <w:sz w:val="24"/>
          <w:szCs w:val="24"/>
          <w:highlight w:val="none"/>
        </w:rPr>
        <w:t xml:space="preserve">（成立不满一年无需提供）</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根据连财购〔2023〕4号文件精神，可以提供《财务状况报告及税收、社会保障资金缴纳情况承诺函》</w:t>
      </w:r>
      <w:r>
        <w:rPr>
          <w:color w:val="000000" w:themeColor="text1"/>
        </w:rPr>
      </w:r>
      <w:r/>
    </w:p>
    <w:p>
      <w:pP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三、依法缴纳税收和社会保障资金的相关材料</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ind w:firstLine="480"/>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r>
      <w:r>
        <w:rPr>
          <w:color w:val="000000" w:themeColor="text1"/>
        </w:rPr>
      </w:r>
      <w:r/>
    </w:p>
    <w:p>
      <w:pPr>
        <w:rPr>
          <w:rFonts w:ascii="Times New Roman" w:hAnsi="Times New Roman" w:eastAsia="宋体" w:cs="Times New Roman"/>
          <w:b/>
          <w:color w:val="000000" w:themeColor="text1"/>
          <w:sz w:val="24"/>
          <w:highlight w:val="none"/>
        </w:rPr>
      </w:pPr>
      <w:r>
        <w:rPr>
          <w:rFonts w:ascii="Times New Roman" w:hAnsi="Times New Roman" w:eastAsia="宋体" w:cs="Times New Roman"/>
          <w:b/>
          <w:color w:val="000000" w:themeColor="text1"/>
          <w:sz w:val="24"/>
          <w:highlight w:val="none"/>
        </w:rPr>
        <w:t xml:space="preserve">承诺函：</w:t>
      </w:r>
      <w:r>
        <w:rPr>
          <w:color w:val="000000" w:themeColor="text1"/>
        </w:rPr>
      </w:r>
      <w:r/>
    </w:p>
    <w:p>
      <w:pPr>
        <w:ind w:firstLine="723"/>
        <w:jc w:val="center"/>
        <w:spacing w:line="360" w:lineRule="auto"/>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财务状况报告及税收、社会保障资金缴纳情况承诺函</w:t>
      </w:r>
      <w:r>
        <w:rPr>
          <w:color w:val="000000" w:themeColor="text1"/>
        </w:rPr>
      </w:r>
      <w:r/>
    </w:p>
    <w:p>
      <w:pPr>
        <w:jc w:val="left"/>
        <w:rPr>
          <w:rFonts w:ascii="Times New Roman" w:hAnsi="Times New Roman" w:eastAsia="宋体" w:cs="Times New Roman"/>
          <w:color w:val="000000" w:themeColor="text1"/>
          <w:szCs w:val="24"/>
          <w:highlight w:val="none"/>
        </w:rPr>
      </w:pPr>
      <w:r>
        <w:rPr>
          <w:rFonts w:ascii="Times New Roman" w:hAnsi="Times New Roman" w:eastAsia="宋体" w:cs="Times New Roman"/>
          <w:color w:val="000000" w:themeColor="text1"/>
          <w:szCs w:val="24"/>
          <w:highlight w:val="none"/>
        </w:rPr>
      </w:r>
      <w:r>
        <w:rPr>
          <w:color w:val="000000" w:themeColor="text1"/>
        </w:rPr>
      </w:r>
      <w:r/>
    </w:p>
    <w:p>
      <w:pPr>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致：</w:t>
      </w:r>
      <w:r>
        <w:rPr>
          <w:rFonts w:ascii="Times New Roman" w:hAnsi="Times New Roman" w:eastAsia="宋体" w:cs="Times New Roman"/>
          <w:color w:val="000000" w:themeColor="text1"/>
          <w:sz w:val="24"/>
          <w:szCs w:val="24"/>
          <w:highlight w:val="none"/>
          <w:u w:val="single"/>
        </w:rPr>
        <w:t xml:space="preserve">采购人名称</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我方</w:t>
      </w:r>
      <w:r>
        <w:rPr>
          <w:rFonts w:ascii="Times New Roman" w:hAnsi="Times New Roman" w:eastAsia="宋体" w:cs="Times New Roman"/>
          <w:color w:val="000000" w:themeColor="text1"/>
          <w:sz w:val="24"/>
          <w:szCs w:val="24"/>
          <w:highlight w:val="none"/>
          <w:u w:val="single"/>
        </w:rPr>
        <w:t xml:space="preserve">供应商名称</w:t>
      </w:r>
      <w:r>
        <w:rPr>
          <w:rFonts w:ascii="Times New Roman" w:hAnsi="Times New Roman" w:eastAsia="宋体" w:cs="Times New Roman"/>
          <w:color w:val="000000" w:themeColor="text1"/>
          <w:sz w:val="24"/>
          <w:szCs w:val="24"/>
          <w:highlight w:val="none"/>
        </w:rPr>
        <w:t xml:space="preserve">参加</w:t>
      </w:r>
      <w:r>
        <w:rPr>
          <w:rFonts w:ascii="Times New Roman" w:hAnsi="Times New Roman" w:eastAsia="宋体" w:cs="Times New Roman"/>
          <w:color w:val="000000" w:themeColor="text1"/>
          <w:sz w:val="24"/>
          <w:szCs w:val="24"/>
          <w:highlight w:val="none"/>
          <w:u w:val="single"/>
        </w:rPr>
        <w:t xml:space="preserve">项目名称</w:t>
      </w:r>
      <w:r>
        <w:rPr>
          <w:rFonts w:ascii="Times New Roman" w:hAnsi="Times New Roman" w:eastAsia="宋体" w:cs="Times New Roman"/>
          <w:color w:val="000000" w:themeColor="text1"/>
          <w:sz w:val="24"/>
          <w:szCs w:val="24"/>
          <w:highlight w:val="none"/>
        </w:rPr>
        <w:t xml:space="preserve">（项目编号：</w:t>
      </w:r>
      <w:r>
        <w:rPr>
          <w:rFonts w:ascii="Times New Roman" w:hAnsi="Times New Roman" w:eastAsia="宋体" w:cs="Times New Roman"/>
          <w:color w:val="000000" w:themeColor="text1"/>
          <w:sz w:val="24"/>
          <w:szCs w:val="24"/>
          <w:highlight w:val="none"/>
          <w:u w:val="single"/>
        </w:rPr>
        <w:t xml:space="preserve">项目编号</w:t>
      </w:r>
      <w:r>
        <w:rPr>
          <w:rFonts w:ascii="Times New Roman" w:hAnsi="Times New Roman" w:eastAsia="宋体" w:cs="Times New Roman"/>
          <w:color w:val="000000" w:themeColor="text1"/>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（1）具有良好的商业信誉和健全的财务会计制度（财务状况报告）；</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（2）有依法缴纳税收和社会保障资金的良好记录。</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特此承诺</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投标人（公章）：</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法定代表人（单位负责人）或委托代理人（签名或签章）：</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四、具备履行合同所必需的设备和专业技术能力的声明及证明材料</w:t>
      </w:r>
      <w:r>
        <w:rPr>
          <w:color w:val="000000" w:themeColor="text1"/>
        </w:rPr>
      </w:r>
      <w:r/>
    </w:p>
    <w:p>
      <w:pPr>
        <w:ind w:firstLine="723"/>
        <w:jc w:val="center"/>
        <w:spacing w:line="460" w:lineRule="exact"/>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具备履行合同所必需的设备和专业技术能力的声明及证明材料</w:t>
      </w:r>
      <w:r>
        <w:rPr>
          <w:color w:val="000000" w:themeColor="text1"/>
        </w:rPr>
      </w:r>
      <w:r/>
    </w:p>
    <w:p>
      <w:pPr>
        <w:jc w:val="center"/>
        <w:spacing w:line="46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主要设备有：</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 </w:t>
      </w:r>
      <w:bookmarkStart w:id="16" w:name="OLE_LINK44"/>
      <w:r>
        <w:rPr>
          <w:color w:val="000000" w:themeColor="text1"/>
        </w:rPr>
      </w:r>
      <w:bookmarkEnd w:id="16"/>
      <w:r>
        <w:rPr>
          <w:color w:val="000000" w:themeColor="text1"/>
        </w:rPr>
      </w:r>
      <w:bookmarkStart w:id="17" w:name="OLE_LINK43"/>
      <w:r>
        <w:rPr>
          <w:color w:val="000000" w:themeColor="text1"/>
        </w:rPr>
      </w:r>
      <w:bookmarkEnd w:id="17"/>
      <w:r>
        <w:rPr>
          <w:rFonts w:ascii="Times New Roman" w:hAnsi="Times New Roman" w:eastAsia="宋体" w:cs="Times New Roman"/>
          <w:color w:val="000000" w:themeColor="text1"/>
          <w:sz w:val="24"/>
          <w:szCs w:val="24"/>
          <w:highlight w:val="none"/>
        </w:rPr>
        <w:t xml:space="preserve">。（须附证明材料）</w:t>
      </w:r>
      <w:r>
        <w:rPr>
          <w:color w:val="000000" w:themeColor="text1"/>
        </w:rPr>
      </w:r>
      <w:r/>
    </w:p>
    <w:p>
      <w:pPr>
        <w:jc w:val="lef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主要专业技术能力有：</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。（须附证明材料）</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附主要设备和主要专业技术能力的证明材料如下：</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五、参加政府采购活动前3年内在经营活动中没有重大违法记录的书面声明</w:t>
      </w:r>
      <w:r>
        <w:rPr>
          <w:color w:val="000000" w:themeColor="text1"/>
        </w:rPr>
      </w:r>
      <w:r/>
    </w:p>
    <w:p>
      <w:pPr>
        <w:ind w:firstLine="723"/>
        <w:jc w:val="center"/>
        <w:spacing w:line="460" w:lineRule="exact"/>
        <w:rPr>
          <w:rFonts w:ascii="Times New Roman" w:hAnsi="Times New Roman" w:eastAsia="宋体" w:cs="Times New Roman"/>
          <w:b/>
          <w:bCs/>
          <w:color w:val="000000" w:themeColor="text1"/>
          <w:sz w:val="44"/>
          <w:szCs w:val="44"/>
          <w:highlight w:val="none"/>
        </w:rPr>
      </w:pPr>
      <w:r>
        <w:rPr>
          <w:rFonts w:ascii="Times New Roman" w:hAnsi="Times New Roman" w:eastAsia="宋体" w:cs="Times New Roman"/>
          <w:bCs/>
          <w:color w:val="000000" w:themeColor="text1"/>
          <w:sz w:val="36"/>
          <w:szCs w:val="28"/>
          <w:highlight w:val="none"/>
        </w:rPr>
        <w:t xml:space="preserve">声  明</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六、落实政府采购政策需满足的资格要求的证明文件</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（如有，请按要求提供）</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七、特定资格要求的证明文件</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（如有，请按要求提供）</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八、法律、行政法规规定的其他条件的证明文件</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（如有，请按要求提供）</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九、授权委托书与法定代表人（单位负责人）身份证明</w:t>
      </w:r>
      <w:r>
        <w:rPr>
          <w:color w:val="000000" w:themeColor="text1"/>
        </w:rPr>
      </w:r>
      <w:r/>
    </w:p>
    <w:p>
      <w:pPr>
        <w:ind w:firstLine="720"/>
        <w:jc w:val="center"/>
        <w:spacing w:line="360" w:lineRule="exact"/>
        <w:rPr>
          <w:rFonts w:ascii="Times New Roman" w:hAnsi="Times New Roman" w:eastAsia="宋体" w:cs="Times New Roman"/>
          <w:b/>
          <w:color w:val="000000" w:themeColor="text1"/>
          <w:sz w:val="36"/>
          <w:szCs w:val="36"/>
          <w:highlight w:val="none"/>
        </w:rPr>
      </w:pPr>
      <w:r>
        <w:rPr>
          <w:rFonts w:ascii="Times New Roman" w:hAnsi="Times New Roman" w:eastAsia="宋体" w:cs="Times New Roman"/>
          <w:b/>
          <w:color w:val="000000" w:themeColor="text1"/>
          <w:sz w:val="36"/>
          <w:szCs w:val="36"/>
          <w:highlight w:val="none"/>
        </w:rPr>
      </w:r>
      <w:r>
        <w:rPr>
          <w:color w:val="000000" w:themeColor="text1"/>
        </w:rPr>
      </w:r>
      <w:r/>
    </w:p>
    <w:p>
      <w:pPr>
        <w:ind w:firstLine="723"/>
        <w:jc w:val="center"/>
        <w:spacing w:line="360" w:lineRule="exact"/>
        <w:rPr>
          <w:rFonts w:ascii="Times New Roman" w:hAnsi="Times New Roman" w:eastAsia="宋体" w:cs="Times New Roman"/>
          <w:b/>
          <w:color w:val="000000" w:themeColor="text1"/>
          <w:sz w:val="36"/>
          <w:szCs w:val="36"/>
          <w:highlight w:val="none"/>
        </w:rPr>
      </w:pPr>
      <w:r>
        <w:rPr>
          <w:rFonts w:ascii="Times New Roman" w:hAnsi="Times New Roman" w:eastAsia="宋体" w:cs="Times New Roman"/>
          <w:b/>
          <w:color w:val="000000" w:themeColor="text1"/>
          <w:sz w:val="36"/>
          <w:szCs w:val="36"/>
          <w:highlight w:val="none"/>
        </w:rPr>
        <w:t xml:space="preserve">授权委托书</w:t>
      </w:r>
      <w:r>
        <w:rPr>
          <w:color w:val="000000" w:themeColor="text1"/>
        </w:rPr>
      </w:r>
      <w:r/>
    </w:p>
    <w:p>
      <w:pP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致：</w:t>
      </w:r>
      <w:r>
        <w:rPr>
          <w:rFonts w:ascii="Times New Roman" w:hAnsi="Times New Roman" w:eastAsia="宋体" w:cs="Times New Roman"/>
          <w:color w:val="000000" w:themeColor="text1"/>
          <w:sz w:val="24"/>
          <w:szCs w:val="24"/>
          <w:highlight w:val="none"/>
          <w:u w:val="single"/>
        </w:rPr>
        <w:t xml:space="preserve">采购单位</w:t>
      </w:r>
      <w:r>
        <w:rPr>
          <w:color w:val="000000" w:themeColor="text1"/>
        </w:rPr>
      </w:r>
      <w:r/>
    </w:p>
    <w:p>
      <w:pPr>
        <w:ind w:firstLine="482"/>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本人</w:t>
      </w:r>
      <w:r>
        <w:rPr>
          <w:rFonts w:ascii="Times New Roman" w:hAnsi="Times New Roman" w:eastAsia="宋体" w:cs="Times New Roman"/>
          <w:color w:val="000000" w:themeColor="text1"/>
          <w:sz w:val="24"/>
          <w:szCs w:val="24"/>
          <w:highlight w:val="none"/>
          <w:u w:val="single"/>
        </w:rPr>
        <w:t xml:space="preserve">（姓名）</w:t>
      </w:r>
      <w:r>
        <w:rPr>
          <w:rFonts w:ascii="Times New Roman" w:hAnsi="Times New Roman" w:eastAsia="宋体" w:cs="Times New Roman"/>
          <w:color w:val="000000" w:themeColor="text1"/>
          <w:sz w:val="24"/>
          <w:szCs w:val="24"/>
          <w:highlight w:val="none"/>
        </w:rPr>
        <w:t xml:space="preserve">系</w:t>
      </w:r>
      <w:r>
        <w:rPr>
          <w:rFonts w:ascii="Times New Roman" w:hAnsi="Times New Roman" w:eastAsia="宋体" w:cs="Times New Roman"/>
          <w:color w:val="000000" w:themeColor="text1"/>
          <w:sz w:val="24"/>
          <w:szCs w:val="24"/>
          <w:highlight w:val="none"/>
          <w:u w:val="single"/>
        </w:rPr>
        <w:t xml:space="preserve">（投标人名称）</w:t>
      </w:r>
      <w:r>
        <w:rPr>
          <w:rFonts w:ascii="Times New Roman" w:hAnsi="Times New Roman" w:eastAsia="宋体" w:cs="Times New Roman"/>
          <w:color w:val="000000" w:themeColor="text1"/>
          <w:sz w:val="24"/>
          <w:szCs w:val="24"/>
          <w:highlight w:val="none"/>
        </w:rPr>
        <w:t xml:space="preserve">的法定代表人（单位负责人），现委托</w:t>
      </w:r>
      <w:r>
        <w:rPr>
          <w:rFonts w:ascii="Times New Roman" w:hAnsi="Times New Roman" w:eastAsia="宋体" w:cs="Times New Roman"/>
          <w:color w:val="000000" w:themeColor="text1"/>
          <w:sz w:val="24"/>
          <w:szCs w:val="24"/>
          <w:highlight w:val="none"/>
          <w:u w:val="single"/>
        </w:rPr>
        <w:t xml:space="preserve"> （姓名）</w:t>
      </w:r>
      <w:r>
        <w:rPr>
          <w:rFonts w:ascii="Times New Roman" w:hAnsi="Times New Roman" w:eastAsia="宋体" w:cs="Times New Roman"/>
          <w:color w:val="000000" w:themeColor="text1"/>
          <w:sz w:val="24"/>
          <w:szCs w:val="24"/>
          <w:highlight w:val="none"/>
        </w:rPr>
        <w:t xml:space="preserve">为我方代理人，联系电话：。代理人根据授权，以我方名义签署、澄清确认、递交、撤回、修改</w:t>
      </w:r>
      <w:r>
        <w:rPr>
          <w:rFonts w:ascii="Times New Roman" w:hAnsi="Times New Roman" w:eastAsia="宋体" w:cs="Times New Roman"/>
          <w:color w:val="000000" w:themeColor="text1"/>
          <w:sz w:val="24"/>
          <w:szCs w:val="24"/>
          <w:highlight w:val="none"/>
          <w:u w:val="single"/>
        </w:rPr>
        <w:t xml:space="preserve"> （项目名称） </w:t>
      </w:r>
      <w:r>
        <w:rPr>
          <w:rFonts w:ascii="Times New Roman" w:hAnsi="Times New Roman" w:eastAsia="宋体" w:cs="Times New Roman"/>
          <w:color w:val="000000" w:themeColor="text1"/>
          <w:sz w:val="24"/>
          <w:szCs w:val="24"/>
          <w:highlight w:val="none"/>
        </w:rPr>
        <w:t xml:space="preserve">项目（项目编号：）投标文件和处理有关事宜，其法律后果由我方承担。</w:t>
      </w:r>
      <w:r>
        <w:rPr>
          <w:color w:val="000000" w:themeColor="text1"/>
        </w:rPr>
      </w:r>
      <w:r/>
    </w:p>
    <w:p>
      <w:pPr>
        <w:ind w:firstLine="482"/>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委托期限：自本授权委托书签署之日起至响应有效期届满之日止。</w:t>
      </w:r>
      <w:r>
        <w:rPr>
          <w:color w:val="000000" w:themeColor="text1"/>
        </w:rPr>
      </w:r>
      <w:r/>
    </w:p>
    <w:p>
      <w:pPr>
        <w:ind w:firstLine="482"/>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代理人无转委托权。</w:t>
      </w:r>
      <w:r>
        <w:rPr>
          <w:rFonts w:ascii="Times New Roman" w:hAnsi="Times New Roman" w:eastAsia="宋体" w:cs="Times New Roman"/>
          <w:color w:val="000000" w:themeColor="text1"/>
          <w:sz w:val="24"/>
          <w:szCs w:val="24"/>
          <w:highlight w:val="none"/>
        </w:rPr>
        <w:b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投标人名称（加盖公章）：</w:t>
      </w:r>
      <w:r>
        <w:rPr>
          <w:color w:val="000000" w:themeColor="text1"/>
        </w:rPr>
      </w:r>
      <w:r/>
    </w:p>
    <w:p>
      <w:pPr>
        <w:ind w:firstLine="480"/>
        <w:rPr>
          <w:rFonts w:ascii="Times New Roman" w:hAnsi="Times New Roman" w:eastAsia="宋体" w:cs="Times New Roman"/>
          <w:b/>
          <w:color w:val="000000" w:themeColor="text1"/>
          <w:sz w:val="36"/>
          <w:szCs w:val="21"/>
          <w:highlight w:val="none"/>
          <w:u w:val="single"/>
        </w:rPr>
      </w:pPr>
      <w:r>
        <w:rPr>
          <w:rFonts w:ascii="Times New Roman" w:hAnsi="Times New Roman" w:eastAsia="宋体" w:cs="Times New Roman"/>
          <w:color w:val="000000" w:themeColor="text1"/>
          <w:sz w:val="24"/>
          <w:szCs w:val="24"/>
          <w:highlight w:val="none"/>
        </w:rPr>
        <w:t xml:space="preserve">法定代表人（单位负责人）（签字、签章或印鉴）：，联系电话：</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委托代理人（签字/签章）：，联系电话：</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ind w:firstLine="480"/>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t xml:space="preserve">法定代表人（单位负责人）有效期内的身份证</w:t>
      </w:r>
      <w:r>
        <w:rPr>
          <w:rFonts w:ascii="Times New Roman" w:hAnsi="Times New Roman" w:eastAsia="宋体" w:cs="Times New Roman"/>
          <w:b/>
          <w:color w:val="000000" w:themeColor="text1"/>
          <w:sz w:val="24"/>
          <w:szCs w:val="20"/>
          <w:highlight w:val="none"/>
        </w:rPr>
        <w:t xml:space="preserve">正反面</w:t>
      </w:r>
      <w:r>
        <w:rPr>
          <w:rFonts w:ascii="Times New Roman" w:hAnsi="Times New Roman" w:eastAsia="宋体" w:cs="Times New Roman"/>
          <w:color w:val="000000" w:themeColor="text1"/>
          <w:sz w:val="24"/>
          <w:szCs w:val="20"/>
          <w:highlight w:val="none"/>
        </w:rPr>
        <w:t xml:space="preserve">电子件：</w:t>
      </w:r>
      <w:r>
        <w:rPr>
          <w:color w:val="000000" w:themeColor="text1"/>
        </w:rPr>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tc>
      </w:tr>
    </w:tbl>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t xml:space="preserve">委托代理人有效期内的身份证</w:t>
      </w:r>
      <w:r>
        <w:rPr>
          <w:rFonts w:ascii="Times New Roman" w:hAnsi="Times New Roman" w:eastAsia="宋体" w:cs="Times New Roman"/>
          <w:b/>
          <w:color w:val="000000" w:themeColor="text1"/>
          <w:sz w:val="24"/>
          <w:szCs w:val="20"/>
          <w:highlight w:val="none"/>
        </w:rPr>
        <w:t xml:space="preserve">正反面</w:t>
      </w:r>
      <w:r>
        <w:rPr>
          <w:rFonts w:ascii="Times New Roman" w:hAnsi="Times New Roman" w:eastAsia="宋体" w:cs="Times New Roman"/>
          <w:color w:val="000000" w:themeColor="text1"/>
          <w:sz w:val="24"/>
          <w:szCs w:val="20"/>
          <w:highlight w:val="none"/>
        </w:rPr>
        <w:t xml:space="preserve">电子件：</w:t>
      </w:r>
      <w:r>
        <w:rPr>
          <w:color w:val="000000" w:themeColor="text1"/>
        </w:rPr>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tc>
      </w:tr>
    </w:tbl>
    <w:p>
      <w:pPr>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填报说明：</w:t>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1、若供应商为事业单位或其他组织或分支机构（仅当招标文件注明允许分支机构投标的），则法定代表人（单位负责人）处的签署人可为单位负责人。</w:t>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2、若投标文件中全部签字之处均为法定代表人（单位负责人）本人签署，则可不提供本《授权委托书》，但须提供《法定代表人（单位负责人）身份证明》。</w:t>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3、供应商为自然人的情形，可不提供本《授权委托书》。</w:t>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 请供应商如实填写联系方式并在评审过程中保持联系方式畅通，评审过程中如联系不上，由供应商承担一切不利后果。</w:t>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723"/>
        <w:jc w:val="center"/>
        <w:spacing w:line="360" w:lineRule="exact"/>
        <w:rPr>
          <w:rFonts w:ascii="Times New Roman" w:hAnsi="Times New Roman" w:eastAsia="宋体" w:cs="Times New Roman"/>
          <w:b/>
          <w:color w:val="000000" w:themeColor="text1"/>
          <w:sz w:val="36"/>
          <w:szCs w:val="36"/>
          <w:highlight w:val="none"/>
        </w:rPr>
      </w:pPr>
      <w:r>
        <w:rPr>
          <w:rFonts w:ascii="Times New Roman" w:hAnsi="Times New Roman" w:eastAsia="宋体" w:cs="Times New Roman"/>
          <w:b/>
          <w:color w:val="000000" w:themeColor="text1"/>
          <w:sz w:val="36"/>
          <w:szCs w:val="36"/>
          <w:highlight w:val="none"/>
        </w:rPr>
        <w:t xml:space="preserve">法定代表人（单位负责人）身份证明</w:t>
      </w:r>
      <w:r>
        <w:rPr>
          <w:color w:val="000000" w:themeColor="text1"/>
        </w:rPr>
      </w:r>
      <w:r/>
    </w:p>
    <w:p>
      <w:pPr>
        <w:ind w:firstLine="402"/>
        <w:spacing w:line="200" w:lineRule="exact"/>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rPr>
      </w:r>
      <w:r>
        <w:rPr>
          <w:color w:val="000000" w:themeColor="text1"/>
        </w:rPr>
      </w:r>
      <w:r/>
    </w:p>
    <w:p>
      <w:pPr>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致：</w:t>
      </w:r>
      <w:r>
        <w:rPr>
          <w:rFonts w:ascii="Times New Roman" w:hAnsi="Times New Roman" w:eastAsia="宋体" w:cs="Times New Roman"/>
          <w:color w:val="000000" w:themeColor="text1"/>
          <w:sz w:val="24"/>
          <w:szCs w:val="24"/>
          <w:highlight w:val="none"/>
          <w:u w:val="single"/>
        </w:rPr>
        <w:t xml:space="preserve"> 采购单位 </w:t>
      </w:r>
      <w:r>
        <w:rPr>
          <w:color w:val="000000" w:themeColor="text1"/>
        </w:rPr>
      </w:r>
      <w:r/>
    </w:p>
    <w:p>
      <w:pPr>
        <w:ind w:firstLine="480"/>
        <w:spacing w:before="156"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before="156"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兹证明，姓名：性别：年龄：职务：系</w:t>
      </w:r>
      <w:r>
        <w:rPr>
          <w:rFonts w:ascii="Times New Roman" w:hAnsi="Times New Roman" w:eastAsia="宋体" w:cs="Times New Roman"/>
          <w:color w:val="000000" w:themeColor="text1"/>
          <w:sz w:val="24"/>
          <w:szCs w:val="24"/>
          <w:highlight w:val="none"/>
          <w:u w:val="single"/>
        </w:rPr>
        <w:t xml:space="preserve">（投标人名称）</w:t>
      </w:r>
      <w:r>
        <w:rPr>
          <w:rFonts w:ascii="Times New Roman" w:hAnsi="Times New Roman" w:eastAsia="宋体" w:cs="Times New Roman"/>
          <w:color w:val="000000" w:themeColor="text1"/>
          <w:sz w:val="24"/>
          <w:szCs w:val="24"/>
          <w:highlight w:val="none"/>
        </w:rPr>
        <w:t xml:space="preserve">的法定代表人（单位负责人）。</w:t>
      </w:r>
      <w:r>
        <w:rPr>
          <w:color w:val="000000" w:themeColor="text1"/>
        </w:rPr>
      </w:r>
      <w:r/>
    </w:p>
    <w:p>
      <w:pPr>
        <w:spacing w:before="156"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right="-46"/>
        <w:spacing w:before="156" w:line="583" w:lineRule="auto"/>
        <w:tabs>
          <w:tab w:val="left" w:pos="567" w:leader="none"/>
        </w:tabs>
        <w:rPr>
          <w:rFonts w:ascii="Times New Roman" w:hAnsi="Times New Roman" w:eastAsia="宋体" w:cs="Times New Roman"/>
          <w:color w:val="000000" w:themeColor="text1"/>
          <w:spacing w:val="-3"/>
          <w:sz w:val="24"/>
          <w:szCs w:val="24"/>
          <w:highlight w:val="none"/>
        </w:rPr>
      </w:pPr>
      <w:r>
        <w:rPr>
          <w:rFonts w:ascii="Times New Roman" w:hAnsi="Times New Roman" w:eastAsia="宋体" w:cs="Times New Roman"/>
          <w:color w:val="000000" w:themeColor="text1"/>
          <w:sz w:val="24"/>
          <w:szCs w:val="24"/>
          <w:highlight w:val="none"/>
        </w:rPr>
        <w:t xml:space="preserve">附：</w:t>
      </w:r>
      <w:r>
        <w:rPr>
          <w:rFonts w:ascii="Times New Roman" w:hAnsi="Times New Roman" w:eastAsia="宋体" w:cs="Times New Roman"/>
          <w:color w:val="000000" w:themeColor="text1"/>
          <w:spacing w:val="-3"/>
          <w:sz w:val="24"/>
          <w:szCs w:val="24"/>
          <w:highlight w:val="none"/>
        </w:rPr>
        <w:t xml:space="preserve">法</w:t>
      </w:r>
      <w:r>
        <w:rPr>
          <w:rFonts w:ascii="Times New Roman" w:hAnsi="Times New Roman" w:eastAsia="宋体" w:cs="Times New Roman"/>
          <w:color w:val="000000" w:themeColor="text1"/>
          <w:sz w:val="24"/>
          <w:szCs w:val="24"/>
          <w:highlight w:val="none"/>
        </w:rPr>
        <w:t xml:space="preserve">定</w:t>
      </w:r>
      <w:r>
        <w:rPr>
          <w:rFonts w:ascii="Times New Roman" w:hAnsi="Times New Roman" w:eastAsia="宋体" w:cs="Times New Roman"/>
          <w:color w:val="000000" w:themeColor="text1"/>
          <w:spacing w:val="-3"/>
          <w:sz w:val="24"/>
          <w:szCs w:val="24"/>
          <w:highlight w:val="none"/>
        </w:rPr>
        <w:t xml:space="preserve">代</w:t>
      </w:r>
      <w:r>
        <w:rPr>
          <w:rFonts w:ascii="Times New Roman" w:hAnsi="Times New Roman" w:eastAsia="宋体" w:cs="Times New Roman"/>
          <w:color w:val="000000" w:themeColor="text1"/>
          <w:sz w:val="24"/>
          <w:szCs w:val="24"/>
          <w:highlight w:val="none"/>
        </w:rPr>
        <w:t xml:space="preserve">表</w:t>
      </w:r>
      <w:r>
        <w:rPr>
          <w:rFonts w:ascii="Times New Roman" w:hAnsi="Times New Roman" w:eastAsia="宋体" w:cs="Times New Roman"/>
          <w:color w:val="000000" w:themeColor="text1"/>
          <w:spacing w:val="-3"/>
          <w:sz w:val="24"/>
          <w:szCs w:val="24"/>
          <w:highlight w:val="none"/>
        </w:rPr>
        <w:t xml:space="preserve">人</w:t>
      </w:r>
      <w:r>
        <w:rPr>
          <w:rFonts w:ascii="Times New Roman" w:hAnsi="Times New Roman" w:eastAsia="宋体" w:cs="Times New Roman"/>
          <w:color w:val="000000" w:themeColor="text1"/>
          <w:sz w:val="24"/>
          <w:szCs w:val="24"/>
          <w:highlight w:val="none"/>
        </w:rPr>
        <w:t xml:space="preserve">（</w:t>
      </w:r>
      <w:r>
        <w:rPr>
          <w:rFonts w:ascii="Times New Roman" w:hAnsi="Times New Roman" w:eastAsia="宋体" w:cs="Times New Roman"/>
          <w:color w:val="000000" w:themeColor="text1"/>
          <w:spacing w:val="-3"/>
          <w:sz w:val="24"/>
          <w:szCs w:val="24"/>
          <w:highlight w:val="none"/>
        </w:rPr>
        <w:t xml:space="preserve">单</w:t>
      </w:r>
      <w:r>
        <w:rPr>
          <w:rFonts w:ascii="Times New Roman" w:hAnsi="Times New Roman" w:eastAsia="宋体" w:cs="Times New Roman"/>
          <w:color w:val="000000" w:themeColor="text1"/>
          <w:sz w:val="24"/>
          <w:szCs w:val="24"/>
          <w:highlight w:val="none"/>
        </w:rPr>
        <w:t xml:space="preserve">位</w:t>
      </w:r>
      <w:r>
        <w:rPr>
          <w:rFonts w:ascii="Times New Roman" w:hAnsi="Times New Roman" w:eastAsia="宋体" w:cs="Times New Roman"/>
          <w:color w:val="000000" w:themeColor="text1"/>
          <w:spacing w:val="-3"/>
          <w:sz w:val="24"/>
          <w:szCs w:val="24"/>
          <w:highlight w:val="none"/>
        </w:rPr>
        <w:t xml:space="preserve">负</w:t>
      </w:r>
      <w:r>
        <w:rPr>
          <w:rFonts w:ascii="Times New Roman" w:hAnsi="Times New Roman" w:eastAsia="宋体" w:cs="Times New Roman"/>
          <w:color w:val="000000" w:themeColor="text1"/>
          <w:sz w:val="24"/>
          <w:szCs w:val="24"/>
          <w:highlight w:val="none"/>
        </w:rPr>
        <w:t xml:space="preserve">责人</w:t>
      </w:r>
      <w:r>
        <w:rPr>
          <w:rFonts w:ascii="Times New Roman" w:hAnsi="Times New Roman" w:eastAsia="宋体" w:cs="Times New Roman"/>
          <w:color w:val="000000" w:themeColor="text1"/>
          <w:spacing w:val="-3"/>
          <w:sz w:val="24"/>
          <w:szCs w:val="24"/>
          <w:highlight w:val="none"/>
        </w:rPr>
        <w:t xml:space="preserve">）有效期内的身份证正反面电子件。</w:t>
      </w:r>
      <w:r>
        <w:rPr>
          <w:color w:val="000000" w:themeColor="text1"/>
        </w:rPr>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p>
            <w:pPr>
              <w:jc w:val="left"/>
              <w:spacing w:line="360" w:lineRule="auto"/>
              <w:tabs>
                <w:tab w:val="left" w:pos="5580" w:leader="none"/>
              </w:tabs>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color w:val="000000" w:themeColor="text1"/>
              </w:rPr>
            </w:r>
            <w:r/>
          </w:p>
        </w:tc>
      </w:tr>
    </w:tbl>
    <w:p>
      <w:pPr>
        <w:ind w:right="4305" w:firstLine="470"/>
        <w:spacing w:before="156" w:line="583" w:lineRule="auto"/>
        <w:tabs>
          <w:tab w:val="left" w:pos="567" w:leader="none"/>
        </w:tabs>
        <w:rPr>
          <w:rFonts w:ascii="Times New Roman" w:hAnsi="Times New Roman" w:eastAsia="宋体" w:cs="Times New Roman"/>
          <w:color w:val="000000" w:themeColor="text1"/>
          <w:spacing w:val="-3"/>
          <w:sz w:val="24"/>
          <w:szCs w:val="24"/>
          <w:highlight w:val="none"/>
        </w:rPr>
      </w:pPr>
      <w:r>
        <w:rPr>
          <w:rFonts w:ascii="Times New Roman" w:hAnsi="Times New Roman" w:eastAsia="宋体" w:cs="Times New Roman"/>
          <w:color w:val="000000" w:themeColor="text1"/>
          <w:spacing w:val="-3"/>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投标人名称（加盖公章）</w:t>
      </w:r>
      <w:r>
        <w:rPr>
          <w:rFonts w:ascii="Times New Roman" w:hAnsi="Times New Roman" w:eastAsia="宋体" w:cs="Times New Roman"/>
          <w:color w:val="000000" w:themeColor="text1"/>
          <w:sz w:val="24"/>
          <w:szCs w:val="24"/>
          <w:highlight w:val="none"/>
          <w:lang w:val="zh-CN"/>
        </w:rPr>
        <w:t xml:space="preserve">：</w:t>
      </w:r>
      <w:r>
        <w:rPr>
          <w:color w:val="000000" w:themeColor="text1"/>
        </w:rPr>
      </w:r>
      <w:r/>
    </w:p>
    <w:p>
      <w:pPr>
        <w:ind w:firstLine="468"/>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3"/>
          <w:sz w:val="24"/>
          <w:szCs w:val="24"/>
          <w:highlight w:val="none"/>
        </w:rPr>
        <w:t xml:space="preserve">法定代表人（</w:t>
      </w:r>
      <w:r>
        <w:rPr>
          <w:rFonts w:ascii="Times New Roman" w:hAnsi="Times New Roman" w:eastAsia="宋体" w:cs="Times New Roman"/>
          <w:color w:val="000000" w:themeColor="text1"/>
          <w:sz w:val="24"/>
          <w:szCs w:val="24"/>
          <w:highlight w:val="none"/>
        </w:rPr>
        <w:t xml:space="preserve">单位负责人</w:t>
      </w:r>
      <w:r>
        <w:rPr>
          <w:rFonts w:ascii="Times New Roman" w:hAnsi="Times New Roman" w:eastAsia="宋体" w:cs="Times New Roman"/>
          <w:color w:val="000000" w:themeColor="text1"/>
          <w:spacing w:val="-3"/>
          <w:sz w:val="24"/>
          <w:szCs w:val="24"/>
          <w:highlight w:val="none"/>
        </w:rPr>
        <w:t xml:space="preserve">）（签字、签章或印鉴）：</w:t>
      </w:r>
      <w:r>
        <w:rPr>
          <w:rFonts w:ascii="Times New Roman" w:hAnsi="Times New Roman" w:eastAsia="宋体" w:cs="Times New Roman"/>
          <w:color w:val="000000" w:themeColor="text1"/>
          <w:sz w:val="24"/>
          <w:szCs w:val="24"/>
          <w:highlight w:val="none"/>
        </w:rPr>
        <w:t xml:space="preserve">，联系电话：</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jc w:val="left"/>
        <w:spacing w:line="360" w:lineRule="auto"/>
        <w:tabs>
          <w:tab w:val="left" w:pos="558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注：请供应商如实填写联系方式并在评审过程中保持联系方式畅通，评审过程中如联系不上，由供应商承担一切不利后果。</w:t>
      </w:r>
      <w:r>
        <w:rPr>
          <w:color w:val="000000" w:themeColor="text1"/>
        </w:rPr>
      </w:r>
      <w:r/>
    </w:p>
    <w:p>
      <w:pP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38"/>
        <w:rPr>
          <w:color w:val="000000" w:themeColor="text1"/>
          <w:highlight w:val="none"/>
        </w:rPr>
      </w:pPr>
      <w:r>
        <w:rPr>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416" w:lineRule="auto"/>
        <w:rPr>
          <w:rFonts w:ascii="Times New Roman" w:hAnsi="Times New Roman" w:eastAsia="宋体" w:cs="Times New Roman"/>
          <w:b/>
          <w:color w:val="000000" w:themeColor="text1"/>
          <w:sz w:val="32"/>
          <w:szCs w:val="32"/>
          <w:highlight w:val="none"/>
        </w:rPr>
        <w:outlineLvl w:val="1"/>
      </w:pPr>
      <w:r>
        <w:rPr>
          <w:rFonts w:ascii="Times New Roman" w:hAnsi="Times New Roman" w:eastAsia="宋体" w:cs="Times New Roman"/>
          <w:b/>
          <w:iCs/>
          <w:color w:val="000000" w:themeColor="text1"/>
          <w:sz w:val="36"/>
          <w:highlight w:val="none"/>
        </w:rPr>
        <w:t xml:space="preserve">十、投标函</w:t>
      </w:r>
      <w:r>
        <w:rPr>
          <w:color w:val="000000" w:themeColor="text1"/>
        </w:rPr>
      </w:r>
      <w:r/>
    </w:p>
    <w:p>
      <w:pPr>
        <w:ind w:firstLine="723"/>
        <w:jc w:val="center"/>
        <w:spacing w:line="360" w:lineRule="auto"/>
        <w:tabs>
          <w:tab w:val="left" w:pos="36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bCs/>
          <w:color w:val="000000" w:themeColor="text1"/>
          <w:sz w:val="36"/>
          <w:szCs w:val="28"/>
          <w:highlight w:val="none"/>
        </w:rPr>
        <w:t xml:space="preserve">投标函</w:t>
      </w:r>
      <w:r>
        <w:rPr>
          <w:color w:val="000000" w:themeColor="text1"/>
        </w:rPr>
      </w:r>
      <w:r/>
    </w:p>
    <w:p>
      <w:pPr>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致：江苏慧源建设工程咨询有限公司</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根据贵方的JSZC-_________________号招标文件，正式授权下述签字人___________(姓名)代表我方______________（投标人的名称），全权处理本次项目投标的有关事宜。</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据此函，__________签字人兹宣布同意如下：</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1.按招标文件规定的各项要求，向买方提供所需服务（包含与服务相关的货物等）。</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2.我们完全理解贵方不一定将合同授予最低报价的投标人。</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3.我们已详细审核全部招标文件及其有效补充文件，我们知道必须放弃提出含糊不清或误解问题的权利。</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4.我们同意从规定的开标日期起遵循本投标文件，并在规定的投标有效期期满之前均具有约束力。</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5.同意向贵方提供贵方可能另外要求的与投标有关的任何证据或资料，并保证我方已提供和将要提供的文件是真实的、准确的。</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7.与本投标有关的正式通讯地址为：</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地        址：</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邮        编：</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电        话：</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传        真：</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投标人开户行：</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账        号： </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jc w:val="left"/>
        <w:keepLines/>
        <w:keepNext/>
        <w:spacing w:before="156" w:after="156" w:line="360" w:lineRule="auto"/>
        <w:rPr>
          <w:rFonts w:ascii="Times New Roman" w:hAnsi="Times New Roman" w:eastAsia="宋体" w:cs="Times New Roman"/>
          <w:b/>
          <w:color w:val="000000" w:themeColor="text1"/>
          <w:sz w:val="36"/>
          <w:highlight w:val="none"/>
        </w:rPr>
        <w:outlineLvl w:val="1"/>
      </w:pPr>
      <w:r>
        <w:rPr>
          <w:rFonts w:ascii="Times New Roman" w:hAnsi="Times New Roman" w:eastAsia="宋体" w:cs="Times New Roman"/>
          <w:b/>
          <w:color w:val="000000" w:themeColor="text1"/>
          <w:sz w:val="36"/>
          <w:highlight w:val="none"/>
        </w:rPr>
        <w:t xml:space="preserve">十一、中小企业声明函（服务）</w:t>
      </w:r>
      <w:r>
        <w:rPr>
          <w:color w:val="000000" w:themeColor="text1"/>
        </w:rPr>
      </w:r>
      <w:r/>
    </w:p>
    <w:p>
      <w:pPr>
        <w:ind w:firstLine="723"/>
        <w:jc w:val="center"/>
        <w:spacing w:line="360" w:lineRule="auto"/>
        <w:tabs>
          <w:tab w:val="left" w:pos="360" w:leader="none"/>
        </w:tabs>
        <w:rPr>
          <w:rFonts w:ascii="Times New Roman" w:hAnsi="Times New Roman" w:eastAsia="宋体" w:cs="Times New Roman"/>
          <w:color w:val="000000" w:themeColor="text1"/>
          <w:sz w:val="24"/>
          <w:szCs w:val="24"/>
          <w:highlight w:val="none"/>
        </w:rPr>
      </w:pPr>
      <w:r>
        <w:rPr>
          <w:rFonts w:ascii="Times New Roman" w:hAnsi="Times New Roman" w:eastAsia="宋体" w:cs="Times New Roman"/>
          <w:bCs/>
          <w:color w:val="000000" w:themeColor="text1"/>
          <w:sz w:val="36"/>
          <w:szCs w:val="28"/>
          <w:highlight w:val="none"/>
        </w:rPr>
        <w:t xml:space="preserve">中小企业声明函</w:t>
      </w:r>
      <w:r>
        <w:rPr>
          <w:color w:val="000000" w:themeColor="text1"/>
        </w:rPr>
      </w:r>
      <w:r/>
    </w:p>
    <w:p>
      <w:pPr>
        <w:ind w:firstLine="480"/>
        <w:spacing w:line="50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szCs w:val="24"/>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000000" w:themeColor="text1"/>
          <w:sz w:val="24"/>
          <w:szCs w:val="24"/>
          <w:highlight w:val="none"/>
          <w:u w:val="single"/>
        </w:rPr>
        <w:t xml:space="preserve">（单位名称）</w:t>
      </w:r>
      <w:r>
        <w:rPr>
          <w:rFonts w:ascii="Times New Roman" w:hAnsi="Times New Roman" w:eastAsia="宋体" w:cs="Times New Roman"/>
          <w:color w:val="000000" w:themeColor="text1"/>
          <w:sz w:val="24"/>
          <w:szCs w:val="24"/>
          <w:highlight w:val="none"/>
        </w:rPr>
        <w:t xml:space="preserve">的</w:t>
      </w:r>
      <w:r>
        <w:rPr>
          <w:rFonts w:ascii="Times New Roman" w:hAnsi="Times New Roman" w:eastAsia="宋体" w:cs="Times New Roman"/>
          <w:color w:val="000000" w:themeColor="text1"/>
          <w:sz w:val="24"/>
          <w:szCs w:val="24"/>
          <w:highlight w:val="none"/>
          <w:u w:val="single"/>
        </w:rPr>
        <w:t xml:space="preserve">（项目名称）</w:t>
      </w:r>
      <w:r>
        <w:rPr>
          <w:rFonts w:ascii="Times New Roman" w:hAnsi="Times New Roman" w:eastAsia="宋体" w:cs="Times New Roman"/>
          <w:color w:val="000000" w:themeColor="text1"/>
          <w:sz w:val="24"/>
          <w:szCs w:val="24"/>
          <w:highlight w:val="none"/>
        </w:rPr>
        <w:t xml:space="preserve">（项目编号：，分包号：）采购活动，提供的</w:t>
      </w:r>
      <w:r>
        <w:rPr>
          <w:rFonts w:ascii="Times New Roman" w:hAnsi="Times New Roman" w:eastAsia="宋体" w:cs="Times New Roman"/>
          <w:color w:val="000000" w:themeColor="text1"/>
          <w:sz w:val="24"/>
          <w:highlight w:val="none"/>
        </w:rPr>
        <w:t xml:space="preserve">服务全部由符合政策要求的中小企业承接。</w:t>
      </w:r>
      <w:r>
        <w:rPr>
          <w:color w:val="000000" w:themeColor="text1"/>
        </w:rPr>
      </w:r>
      <w:r/>
    </w:p>
    <w:p>
      <w:pPr>
        <w:ind w:firstLine="480"/>
        <w:spacing w:line="500" w:lineRule="exact"/>
        <w:rPr>
          <w:rFonts w:ascii="Times New Roman" w:hAnsi="Times New Roman" w:eastAsia="宋体" w:cs="Times New Roman"/>
          <w:i/>
          <w:color w:val="000000" w:themeColor="text1"/>
          <w:sz w:val="24"/>
          <w:szCs w:val="24"/>
          <w:highlight w:val="none"/>
          <w:u w:val="single"/>
        </w:rPr>
      </w:pPr>
      <w:r>
        <w:rPr>
          <w:rFonts w:ascii="Times New Roman" w:hAnsi="Times New Roman" w:eastAsia="宋体" w:cs="Times New Roman"/>
          <w:color w:val="000000" w:themeColor="text1"/>
          <w:sz w:val="24"/>
          <w:szCs w:val="24"/>
          <w:highlight w:val="none"/>
          <w:u w:val="single"/>
        </w:rPr>
        <w:t xml:space="preserve">（标的名称）</w:t>
      </w:r>
      <w:r>
        <w:rPr>
          <w:rFonts w:ascii="Times New Roman" w:hAnsi="Times New Roman" w:eastAsia="宋体" w:cs="Times New Roman"/>
          <w:color w:val="000000" w:themeColor="text1"/>
          <w:sz w:val="24"/>
          <w:szCs w:val="24"/>
          <w:highlight w:val="none"/>
        </w:rPr>
        <w:t xml:space="preserve">，属于</w:t>
      </w:r>
      <w:r>
        <w:rPr>
          <w:rFonts w:ascii="Times New Roman" w:hAnsi="Times New Roman" w:eastAsia="宋体" w:cs="Times New Roman"/>
          <w:color w:val="000000" w:themeColor="text1"/>
          <w:sz w:val="24"/>
          <w:szCs w:val="24"/>
          <w:highlight w:val="none"/>
          <w:u w:val="single"/>
        </w:rPr>
        <w:t xml:space="preserve">（采购文件中明确的所属行业）</w:t>
      </w:r>
      <w:r>
        <w:rPr>
          <w:rFonts w:ascii="Times New Roman" w:hAnsi="Times New Roman" w:eastAsia="宋体" w:cs="Times New Roman"/>
          <w:color w:val="000000" w:themeColor="text1"/>
          <w:sz w:val="24"/>
          <w:szCs w:val="24"/>
          <w:highlight w:val="none"/>
        </w:rPr>
        <w:t xml:space="preserve">行业；承接企业为</w:t>
      </w:r>
      <w:r>
        <w:rPr>
          <w:rFonts w:ascii="Times New Roman" w:hAnsi="Times New Roman" w:eastAsia="宋体" w:cs="Times New Roman"/>
          <w:color w:val="000000" w:themeColor="text1"/>
          <w:sz w:val="24"/>
          <w:szCs w:val="24"/>
          <w:highlight w:val="none"/>
          <w:u w:val="single"/>
        </w:rPr>
        <w:t xml:space="preserve">（企业名称）</w:t>
      </w:r>
      <w:r>
        <w:rPr>
          <w:rFonts w:ascii="Times New Roman" w:hAnsi="Times New Roman" w:eastAsia="宋体" w:cs="Times New Roman"/>
          <w:color w:val="000000" w:themeColor="text1"/>
          <w:sz w:val="24"/>
          <w:szCs w:val="24"/>
          <w:highlight w:val="none"/>
        </w:rPr>
        <w:t xml:space="preserve">，从业人员</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人，营业收入为</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万元，资产总额为</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万元，属于</w:t>
      </w:r>
      <w:r>
        <w:rPr>
          <w:rFonts w:ascii="Times New Roman" w:hAnsi="Times New Roman" w:eastAsia="宋体" w:cs="Times New Roman"/>
          <w:color w:val="000000" w:themeColor="text1"/>
          <w:sz w:val="24"/>
          <w:szCs w:val="24"/>
          <w:highlight w:val="none"/>
          <w:u w:val="single"/>
        </w:rPr>
        <w:t xml:space="preserve">（中型企业、小型企业、微型企业）</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本企业对上述声明内容的真实性负责。如有虚假，将依法承担相应责任。</w:t>
      </w:r>
      <w:r>
        <w:rPr>
          <w:color w:val="000000" w:themeColor="text1"/>
        </w:rPr>
      </w:r>
      <w:r/>
    </w:p>
    <w:p>
      <w:pPr>
        <w:ind w:right="1620"/>
        <w:spacing w:line="56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right="1620" w:firstLine="2880"/>
        <w:spacing w:line="56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企业名称（盖章）：</w:t>
      </w:r>
      <w:r>
        <w:rPr>
          <w:color w:val="000000" w:themeColor="text1"/>
        </w:rPr>
      </w:r>
      <w:r/>
    </w:p>
    <w:p>
      <w:pPr>
        <w:ind w:right="1140" w:firstLine="2880"/>
        <w:spacing w:line="56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   期：</w:t>
      </w:r>
      <w:r>
        <w:rPr>
          <w:color w:val="000000" w:themeColor="text1"/>
        </w:rPr>
      </w:r>
      <w:r/>
    </w:p>
    <w:p>
      <w:pPr>
        <w:ind w:right="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right="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right="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填报说明：</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1、从业人员、营业收入、资产总额填报上一年度数据，无上一年度数据的新成立企业可不填报。</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2、请供应商如实填写，</w:t>
      </w:r>
      <w:r>
        <w:rPr>
          <w:rFonts w:ascii="Times New Roman" w:hAnsi="Times New Roman" w:eastAsia="宋体" w:cs="Times New Roman"/>
          <w:color w:val="000000" w:themeColor="text1"/>
          <w:sz w:val="24"/>
          <w:highlight w:val="none"/>
        </w:rPr>
        <w:t xml:space="preserve">所填内容将作为评审的依据</w:t>
      </w:r>
      <w:r>
        <w:rPr>
          <w:rFonts w:ascii="Times New Roman" w:hAnsi="Times New Roman" w:eastAsia="宋体" w:cs="Times New Roman"/>
          <w:color w:val="000000" w:themeColor="text1"/>
          <w:sz w:val="24"/>
          <w:szCs w:val="24"/>
          <w:highlight w:val="none"/>
        </w:rPr>
        <w:t xml:space="preserve">，如填写不完整或不一致或填写有误，将承担一切不利后果。</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3、中标人的《中小企业声明函》随中标结果公开。</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color w:val="000000" w:themeColor="text1"/>
          <w:sz w:val="36"/>
          <w:highlight w:val="none"/>
        </w:rPr>
        <w:outlineLvl w:val="1"/>
      </w:pPr>
      <w:r>
        <w:rPr>
          <w:rFonts w:ascii="Times New Roman" w:hAnsi="Times New Roman" w:eastAsia="宋体" w:cs="Times New Roman"/>
          <w:b/>
          <w:color w:val="000000" w:themeColor="text1"/>
          <w:sz w:val="36"/>
          <w:highlight w:val="none"/>
        </w:rPr>
        <w:t xml:space="preserve">十二、残疾人福利性单位声明函</w:t>
      </w:r>
      <w:r>
        <w:rPr>
          <w:color w:val="000000" w:themeColor="text1"/>
        </w:rPr>
      </w:r>
      <w:r/>
    </w:p>
    <w:p>
      <w:pPr>
        <w:ind w:firstLine="723"/>
        <w:jc w:val="center"/>
        <w:spacing w:line="360" w:lineRule="auto"/>
        <w:tabs>
          <w:tab w:val="left" w:pos="360" w:leader="none"/>
        </w:tabs>
        <w:rPr>
          <w:rFonts w:ascii="Times New Roman" w:hAnsi="Times New Roman" w:eastAsia="宋体" w:cs="Times New Roman"/>
          <w:color w:val="000000" w:themeColor="text1"/>
          <w:sz w:val="24"/>
          <w:szCs w:val="21"/>
          <w:highlight w:val="none"/>
        </w:rPr>
      </w:pPr>
      <w:r>
        <w:rPr>
          <w:rFonts w:ascii="Times New Roman" w:hAnsi="Times New Roman" w:eastAsia="宋体" w:cs="Times New Roman"/>
          <w:bCs/>
          <w:color w:val="000000" w:themeColor="text1"/>
          <w:sz w:val="36"/>
          <w:szCs w:val="28"/>
          <w:highlight w:val="none"/>
        </w:rPr>
        <w:t xml:space="preserve">残疾人福利性单位声明函</w:t>
      </w:r>
      <w:r>
        <w:rPr>
          <w:color w:val="000000" w:themeColor="text1"/>
        </w:rPr>
      </w:r>
      <w:r/>
    </w:p>
    <w:p>
      <w:pPr>
        <w:ind w:firstLine="480"/>
        <w:jc w:val="left"/>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本单位郑重声明，根据《财政部 民政部 中国残疾人联合会关于促进残疾人就业政府采购政策的通知》（财库</w:t>
      </w:r>
      <w:r>
        <w:rPr>
          <w:rFonts w:ascii="Times New Roman" w:hAnsi="Times New Roman" w:eastAsia="宋体" w:cs="Times New Roman"/>
          <w:color w:val="000000" w:themeColor="text1"/>
          <w:sz w:val="24"/>
          <w:szCs w:val="24"/>
          <w:highlight w:val="none"/>
        </w:rPr>
        <w:t xml:space="preserve">〔2017〕</w:t>
      </w:r>
      <w:r>
        <w:rPr>
          <w:rFonts w:ascii="Times New Roman" w:hAnsi="Times New Roman" w:eastAsia="宋体" w:cs="Times New Roman"/>
          <w:color w:val="000000" w:themeColor="text1"/>
          <w:sz w:val="24"/>
          <w:szCs w:val="21"/>
          <w:highlight w:val="none"/>
        </w:rPr>
        <w:t xml:space="preserve">141号）的规定，本单位为符合条件的残疾人福利性单位，且本单位参加单位的项目（</w:t>
      </w:r>
      <w:r>
        <w:rPr>
          <w:rFonts w:ascii="Times New Roman" w:hAnsi="Times New Roman" w:eastAsia="宋体" w:cs="Times New Roman"/>
          <w:color w:val="000000" w:themeColor="text1"/>
          <w:sz w:val="24"/>
          <w:szCs w:val="24"/>
          <w:highlight w:val="none"/>
        </w:rPr>
        <w:t xml:space="preserve">项目编号：</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，分包号：</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1"/>
          <w:highlight w:val="none"/>
        </w:rPr>
        <w:t xml:space="preserve">）采购活动由本单位提供全部服务。</w:t>
      </w:r>
      <w:r>
        <w:rPr>
          <w:color w:val="000000" w:themeColor="text1"/>
        </w:rPr>
      </w:r>
      <w:r/>
    </w:p>
    <w:p>
      <w:pPr>
        <w:ind w:firstLine="480"/>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本单位对上述声明的真实性负责。如有虚假，将依法承担相应责任。</w:t>
      </w:r>
      <w:r>
        <w:rPr>
          <w:color w:val="000000" w:themeColor="text1"/>
        </w:rPr>
      </w:r>
      <w:r/>
    </w:p>
    <w:p>
      <w:pPr>
        <w:ind w:firstLine="480"/>
        <w:spacing w:line="500" w:lineRule="exact"/>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r>
      <w:r>
        <w:rPr>
          <w:color w:val="000000" w:themeColor="text1"/>
        </w:rPr>
      </w:r>
      <w:r/>
    </w:p>
    <w:p>
      <w:pPr>
        <w:ind w:right="1620" w:firstLine="2880"/>
        <w:spacing w:line="56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单位名称（盖章）：</w:t>
      </w:r>
      <w:r>
        <w:rPr>
          <w:color w:val="000000" w:themeColor="text1"/>
        </w:rPr>
      </w:r>
      <w:r/>
    </w:p>
    <w:p>
      <w:pPr>
        <w:ind w:right="1140" w:firstLine="2880"/>
        <w:spacing w:line="56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   期：</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填报说明：</w:t>
      </w:r>
      <w:r>
        <w:rPr>
          <w:color w:val="000000" w:themeColor="text1"/>
        </w:rPr>
      </w:r>
      <w:r/>
    </w:p>
    <w:p>
      <w:pPr>
        <w:ind w:firstLine="480"/>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1、</w:t>
      </w:r>
      <w:r>
        <w:rPr>
          <w:rFonts w:ascii="Times New Roman" w:hAnsi="Times New Roman" w:eastAsia="宋体" w:cs="Times New Roman"/>
          <w:color w:val="000000" w:themeColor="text1"/>
          <w:sz w:val="24"/>
          <w:szCs w:val="24"/>
          <w:highlight w:val="none"/>
        </w:rPr>
        <w:t xml:space="preserve">请供应商如实填写，</w:t>
      </w:r>
      <w:r>
        <w:rPr>
          <w:rFonts w:ascii="Times New Roman" w:hAnsi="Times New Roman" w:eastAsia="宋体" w:cs="Times New Roman"/>
          <w:bCs/>
          <w:color w:val="000000" w:themeColor="text1"/>
          <w:sz w:val="24"/>
          <w:highlight w:val="none"/>
        </w:rPr>
        <w:t xml:space="preserve">所填内容将作为评审的依据</w:t>
      </w:r>
      <w:r>
        <w:rPr>
          <w:rFonts w:ascii="Times New Roman" w:hAnsi="Times New Roman" w:eastAsia="宋体" w:cs="Times New Roman"/>
          <w:color w:val="000000" w:themeColor="text1"/>
          <w:sz w:val="24"/>
          <w:szCs w:val="24"/>
          <w:highlight w:val="none"/>
        </w:rPr>
        <w:t xml:space="preserve">，如填写不完整或不一致或填写有误，将承担一切不利后果。</w:t>
      </w:r>
      <w:r>
        <w:rPr>
          <w:color w:val="000000" w:themeColor="text1"/>
        </w:rPr>
      </w:r>
      <w:r/>
    </w:p>
    <w:p>
      <w:p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2、中标人的《残疾人福利性单位声明函》随中标结果公开。</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38"/>
        <w:rPr>
          <w:color w:val="000000" w:themeColor="text1"/>
          <w:highlight w:val="none"/>
        </w:rPr>
      </w:pPr>
      <w:r>
        <w:rPr>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十三、投标分项报价表</w:t>
      </w:r>
      <w:r>
        <w:rPr>
          <w:color w:val="000000" w:themeColor="text1"/>
        </w:rPr>
      </w:r>
      <w:r/>
    </w:p>
    <w:p>
      <w:pPr>
        <w:ind w:firstLine="723"/>
        <w:jc w:val="center"/>
        <w:spacing w:line="360" w:lineRule="auto"/>
        <w:tabs>
          <w:tab w:val="left" w:pos="360" w:leader="none"/>
        </w:tabs>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投标分项报价表</w:t>
      </w:r>
      <w:r>
        <w:rPr>
          <w:color w:val="000000" w:themeColor="text1"/>
        </w:rPr>
      </w:r>
      <w:r/>
    </w:p>
    <w:p>
      <w:pPr>
        <w:jc w:val="lef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项目名称：      项目编号：      分包号：</w:t>
      </w:r>
      <w:r>
        <w:rPr>
          <w:color w:val="000000" w:themeColor="text1"/>
        </w:rPr>
      </w:r>
      <w:r/>
    </w:p>
    <w:p>
      <w:pPr>
        <w:jc w:val="righ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单位：元</w:t>
      </w:r>
      <w:r>
        <w:rPr>
          <w:color w:val="000000" w:themeColor="text1"/>
        </w:rPr>
      </w:r>
      <w:r/>
    </w:p>
    <w:tbl>
      <w:tblPr>
        <w:tblStyle w:val="711"/>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序号</w:t>
            </w:r>
            <w:r>
              <w:rPr>
                <w:color w:val="000000" w:themeColor="text1"/>
              </w:rPr>
            </w:r>
            <w:r/>
          </w:p>
        </w:tc>
        <w:tc>
          <w:tcPr>
            <w:tcW w:w="208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产品、服务（标的）名称</w:t>
            </w:r>
            <w:r>
              <w:rPr>
                <w:color w:val="000000" w:themeColor="text1"/>
              </w:rPr>
            </w:r>
            <w:r/>
          </w:p>
        </w:tc>
        <w:tc>
          <w:tcPr>
            <w:tcW w:w="1461"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分项单位</w:t>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数量</w:t>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单价</w:t>
            </w:r>
            <w:r>
              <w:rPr>
                <w:color w:val="000000" w:themeColor="text1"/>
              </w:rPr>
            </w:r>
            <w:r/>
          </w:p>
        </w:tc>
        <w:tc>
          <w:tcPr>
            <w:tcW w:w="269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单项</w:t>
            </w:r>
            <w:r>
              <w:rPr>
                <w:color w:val="000000" w:themeColor="text1"/>
              </w:rPr>
            </w:r>
            <w:r/>
          </w:p>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合计价</w:t>
            </w:r>
            <w:r>
              <w:rPr>
                <w:color w:val="000000" w:themeColor="text1"/>
              </w:rPr>
            </w:r>
            <w:r/>
          </w:p>
        </w:tc>
      </w:tr>
      <w:tr>
        <w:trPr>
          <w:cantSplit/>
          <w:jc w:val="center"/>
          <w:trHeight w:val="501"/>
        </w:trPr>
        <w:tc>
          <w:tcPr>
            <w:tcW w:w="1135"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208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461"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269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r>
      <w:tr>
        <w:trPr>
          <w:cantSplit/>
          <w:jc w:val="center"/>
          <w:trHeight w:val="501"/>
        </w:trPr>
        <w:tc>
          <w:tcPr>
            <w:tcW w:w="1135"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208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461"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269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r>
      <w:tr>
        <w:trPr>
          <w:cantSplit/>
          <w:jc w:val="center"/>
          <w:trHeight w:val="501"/>
        </w:trPr>
        <w:tc>
          <w:tcPr>
            <w:tcW w:w="1135"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208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461"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1134"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c>
          <w:tcPr>
            <w:tcW w:w="269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r>
      <w:tr>
        <w:trPr>
          <w:cantSplit/>
          <w:jc w:val="center"/>
          <w:trHeight w:val="501"/>
        </w:trPr>
        <w:tc>
          <w:tcPr>
            <w:gridSpan w:val="5"/>
            <w:tcW w:w="6947"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总计（元）</w:t>
            </w:r>
            <w:r>
              <w:rPr>
                <w:color w:val="000000" w:themeColor="text1"/>
              </w:rPr>
            </w:r>
            <w:r/>
          </w:p>
        </w:tc>
        <w:tc>
          <w:tcPr>
            <w:tcW w:w="2693" w:type="dxa"/>
            <w:vAlign w:val="center"/>
            <w:textDirection w:val="lrTb"/>
            <w:noWrap w:val="false"/>
          </w:tcPr>
          <w:p>
            <w:pPr>
              <w:jc w:val="center"/>
              <w:spacing w:line="56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r>
            <w:r>
              <w:rPr>
                <w:color w:val="000000" w:themeColor="text1"/>
              </w:rPr>
            </w:r>
            <w:r/>
          </w:p>
        </w:tc>
      </w:tr>
    </w:tbl>
    <w:p>
      <w:pPr>
        <w:ind w:firstLine="420"/>
        <w:spacing w:line="360" w:lineRule="auto"/>
        <w:rPr>
          <w:rFonts w:ascii="Times New Roman" w:hAnsi="Times New Roman" w:eastAsia="宋体" w:cs="Times New Roman"/>
          <w:color w:val="000000" w:themeColor="text1"/>
          <w:szCs w:val="24"/>
          <w:highlight w:val="none"/>
        </w:rPr>
      </w:pPr>
      <w:r>
        <w:rPr>
          <w:rFonts w:ascii="Times New Roman" w:hAnsi="Times New Roman" w:eastAsia="宋体" w:cs="Times New Roman"/>
          <w:color w:val="000000" w:themeColor="text1"/>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十四、技术要求响应及偏离表</w:t>
      </w:r>
      <w:r>
        <w:rPr>
          <w:color w:val="000000" w:themeColor="text1"/>
        </w:rPr>
      </w:r>
      <w:r/>
    </w:p>
    <w:p>
      <w:pPr>
        <w:ind w:firstLine="723"/>
        <w:jc w:val="center"/>
        <w:spacing w:line="360" w:lineRule="auto"/>
        <w:tabs>
          <w:tab w:val="left" w:pos="360" w:leader="none"/>
        </w:tabs>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技术要求响应及偏离表</w:t>
      </w:r>
      <w:r>
        <w:rPr>
          <w:color w:val="000000" w:themeColor="text1"/>
        </w:rPr>
      </w:r>
      <w:r/>
    </w:p>
    <w:p>
      <w:pPr>
        <w:jc w:val="left"/>
        <w:spacing w:line="360" w:lineRule="auto"/>
        <w:rPr>
          <w:rFonts w:ascii="Times New Roman" w:hAnsi="Times New Roman" w:eastAsia="宋体" w:cs="Times New Roman"/>
          <w:color w:val="000000" w:themeColor="text1"/>
          <w:sz w:val="36"/>
          <w:highlight w:val="none"/>
        </w:rPr>
      </w:pPr>
      <w:r>
        <w:rPr>
          <w:rFonts w:ascii="Times New Roman" w:hAnsi="Times New Roman" w:eastAsia="宋体" w:cs="Times New Roman"/>
          <w:color w:val="000000" w:themeColor="text1"/>
          <w:sz w:val="24"/>
          <w:szCs w:val="24"/>
          <w:highlight w:val="none"/>
        </w:rPr>
        <w:t xml:space="preserve">项目名称：      项目编号：      分包号：</w:t>
      </w:r>
      <w:r>
        <w:rPr>
          <w:color w:val="000000" w:themeColor="text1"/>
        </w:rPr>
      </w:r>
      <w:r/>
    </w:p>
    <w:tbl>
      <w:tblPr>
        <w:tblStyle w:val="71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序号</w:t>
            </w:r>
            <w:r>
              <w:rPr>
                <w:color w:val="000000" w:themeColor="text1"/>
              </w:rPr>
            </w:r>
            <w:r/>
          </w:p>
        </w:tc>
        <w:tc>
          <w:tcPr>
            <w:tcW w:w="340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招标文件要求</w:t>
            </w:r>
            <w:r>
              <w:rPr>
                <w:color w:val="000000" w:themeColor="text1"/>
              </w:rPr>
            </w:r>
            <w:r/>
          </w:p>
        </w:tc>
        <w:tc>
          <w:tcPr>
            <w:tcW w:w="326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投标响应情况</w:t>
            </w:r>
            <w:r>
              <w:rPr>
                <w:color w:val="000000" w:themeColor="text1"/>
              </w:rPr>
            </w:r>
            <w:r/>
          </w:p>
        </w:tc>
        <w:tc>
          <w:tcPr>
            <w:tcW w:w="1805"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超出、符合或偏离</w:t>
            </w:r>
            <w:r>
              <w:rPr>
                <w:color w:val="000000" w:themeColor="text1"/>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w:t>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0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w:t>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0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w:t>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0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w:t>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0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bl>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38"/>
        <w:rPr>
          <w:color w:val="000000" w:themeColor="text1"/>
          <w:highlight w:val="none"/>
        </w:rPr>
      </w:pPr>
      <w:r>
        <w:rPr>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color w:val="000000" w:themeColor="text1"/>
        </w:rPr>
      </w:r>
      <w:bookmarkStart w:id="18" w:name="_Hlt26955054"/>
      <w:r>
        <w:rPr>
          <w:color w:val="000000" w:themeColor="text1"/>
        </w:rPr>
      </w:r>
      <w:bookmarkEnd w:id="18"/>
      <w:r>
        <w:rPr>
          <w:rFonts w:ascii="Times New Roman" w:hAnsi="Times New Roman" w:eastAsia="宋体" w:cs="Times New Roman"/>
          <w:b/>
          <w:iCs/>
          <w:color w:val="000000" w:themeColor="text1"/>
          <w:sz w:val="36"/>
          <w:highlight w:val="none"/>
        </w:rPr>
        <w:t xml:space="preserve">十五、商务要求响应及偏离表</w:t>
      </w:r>
      <w:r>
        <w:rPr>
          <w:color w:val="000000" w:themeColor="text1"/>
        </w:rPr>
      </w:r>
      <w:r/>
    </w:p>
    <w:p>
      <w:pPr>
        <w:ind w:firstLine="723"/>
        <w:jc w:val="center"/>
        <w:spacing w:line="360" w:lineRule="auto"/>
        <w:tabs>
          <w:tab w:val="left" w:pos="360" w:leader="none"/>
        </w:tabs>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商务要求响应及偏离表</w:t>
      </w:r>
      <w:r>
        <w:rPr>
          <w:color w:val="000000" w:themeColor="text1"/>
        </w:rPr>
      </w:r>
      <w:r/>
    </w:p>
    <w:p>
      <w:pPr>
        <w:jc w:val="left"/>
        <w:spacing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sz w:val="24"/>
          <w:szCs w:val="24"/>
          <w:highlight w:val="none"/>
        </w:rPr>
        <w:t xml:space="preserve">项目名称：      项目编号：      分包号：</w:t>
      </w:r>
      <w:r>
        <w:rPr>
          <w:color w:val="000000" w:themeColor="text1"/>
        </w:rPr>
      </w:r>
      <w:r/>
    </w:p>
    <w:tbl>
      <w:tblPr>
        <w:tblStyle w:val="71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color w:val="000000" w:themeColor="text1"/>
              </w:rPr>
            </w:r>
            <w:bookmarkStart w:id="19" w:name="_Hlt26955064"/>
            <w:r>
              <w:rPr>
                <w:color w:val="000000" w:themeColor="text1"/>
              </w:rPr>
            </w:r>
            <w:bookmarkEnd w:id="19"/>
            <w:r>
              <w:rPr>
                <w:color w:val="000000" w:themeColor="text1"/>
              </w:rPr>
            </w:r>
            <w:bookmarkStart w:id="20" w:name="_Hlt26955056"/>
            <w:r>
              <w:rPr>
                <w:color w:val="000000" w:themeColor="text1"/>
              </w:rPr>
            </w:r>
            <w:bookmarkEnd w:id="20"/>
            <w:r>
              <w:rPr>
                <w:color w:val="000000" w:themeColor="text1"/>
              </w:rPr>
            </w:r>
            <w:bookmarkStart w:id="21" w:name="_Hlt24879081"/>
            <w:r>
              <w:rPr>
                <w:color w:val="000000" w:themeColor="text1"/>
              </w:rPr>
            </w:r>
            <w:bookmarkEnd w:id="21"/>
            <w:r>
              <w:rPr>
                <w:color w:val="000000" w:themeColor="text1"/>
              </w:rPr>
            </w:r>
            <w:bookmarkStart w:id="22" w:name="_Hlt26580838"/>
            <w:r>
              <w:rPr>
                <w:color w:val="000000" w:themeColor="text1"/>
              </w:rPr>
            </w:r>
            <w:bookmarkEnd w:id="22"/>
            <w:r>
              <w:rPr>
                <w:color w:val="000000" w:themeColor="text1"/>
              </w:rPr>
            </w:r>
            <w:bookmarkStart w:id="23" w:name="_Hlt26671372"/>
            <w:r>
              <w:rPr>
                <w:color w:val="000000" w:themeColor="text1"/>
              </w:rPr>
            </w:r>
            <w:bookmarkEnd w:id="23"/>
            <w:r>
              <w:rPr>
                <w:color w:val="000000" w:themeColor="text1"/>
              </w:rPr>
            </w:r>
            <w:bookmarkStart w:id="24" w:name="_Hlt26609391"/>
            <w:r>
              <w:rPr>
                <w:color w:val="000000" w:themeColor="text1"/>
              </w:rPr>
            </w:r>
            <w:bookmarkEnd w:id="24"/>
            <w:r>
              <w:rPr>
                <w:color w:val="000000" w:themeColor="text1"/>
              </w:rPr>
            </w:r>
            <w:bookmarkStart w:id="25" w:name="_Hlt26671343"/>
            <w:r>
              <w:rPr>
                <w:color w:val="000000" w:themeColor="text1"/>
              </w:rPr>
            </w:r>
            <w:bookmarkEnd w:id="25"/>
            <w:r>
              <w:rPr>
                <w:color w:val="000000" w:themeColor="text1"/>
              </w:rPr>
            </w:r>
            <w:bookmarkStart w:id="26" w:name="_Hlt26782999"/>
            <w:r>
              <w:rPr>
                <w:color w:val="000000" w:themeColor="text1"/>
              </w:rPr>
            </w:r>
            <w:bookmarkEnd w:id="26"/>
            <w:r>
              <w:rPr>
                <w:rFonts w:ascii="Times New Roman" w:hAnsi="Times New Roman" w:eastAsia="宋体" w:cs="Times New Roman"/>
                <w:color w:val="000000" w:themeColor="text1"/>
                <w:sz w:val="24"/>
                <w:szCs w:val="24"/>
                <w:highlight w:val="none"/>
              </w:rPr>
              <w:t xml:space="preserve">序号</w:t>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招标文件要求</w:t>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投标响应情况</w:t>
            </w:r>
            <w:r>
              <w:rPr>
                <w:color w:val="000000" w:themeColor="text1"/>
              </w:rPr>
            </w:r>
            <w:r/>
          </w:p>
        </w:tc>
        <w:tc>
          <w:tcPr>
            <w:tcW w:w="18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超出、符合或偏离</w:t>
            </w:r>
            <w:r>
              <w:rPr>
                <w:color w:val="000000" w:themeColor="text1"/>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w:t>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w:t>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w:t>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w:t>
            </w:r>
            <w:r>
              <w:rPr>
                <w:color w:val="000000" w:themeColor="text1"/>
              </w:rPr>
            </w:r>
            <w:r/>
          </w:p>
        </w:tc>
        <w:tc>
          <w:tcPr>
            <w:tcW w:w="326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340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42"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bl>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rPr>
          <w:rFonts w:ascii="Times New Roman" w:hAnsi="Times New Roman" w:eastAsia="宋体" w:cs="Times New Roman"/>
          <w:color w:val="000000" w:themeColor="text1"/>
          <w:highlight w:val="none"/>
        </w:rPr>
      </w:pPr>
      <w:r>
        <w:rPr>
          <w:color w:val="000000" w:themeColor="text1"/>
        </w:rPr>
      </w:r>
      <w:bookmarkStart w:id="27" w:name="_Hlt26671374"/>
      <w:r>
        <w:rPr>
          <w:color w:val="000000" w:themeColor="text1"/>
        </w:rPr>
      </w:r>
      <w:bookmarkEnd w:id="27"/>
      <w:r>
        <w:rPr>
          <w:color w:val="000000" w:themeColor="text1"/>
        </w:rPr>
      </w:r>
      <w:bookmarkStart w:id="28" w:name="_格式2__法定代表人授权书"/>
      <w:r>
        <w:rPr>
          <w:color w:val="000000" w:themeColor="text1"/>
        </w:rPr>
      </w:r>
      <w:bookmarkEnd w:id="28"/>
      <w:r>
        <w:rPr>
          <w:color w:val="000000" w:themeColor="text1"/>
        </w:rPr>
      </w:r>
      <w:bookmarkStart w:id="29" w:name="_Hlt26955066"/>
      <w:r>
        <w:rPr>
          <w:color w:val="000000" w:themeColor="text1"/>
        </w:rPr>
      </w:r>
      <w:bookmarkEnd w:id="29"/>
      <w:r>
        <w:rPr>
          <w:color w:val="000000" w:themeColor="text1"/>
        </w:rPr>
      </w:r>
      <w:bookmarkStart w:id="30" w:name="_Hlt26609389"/>
      <w:r>
        <w:rPr>
          <w:color w:val="000000" w:themeColor="text1"/>
        </w:rPr>
      </w:r>
      <w:bookmarkEnd w:id="30"/>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38"/>
        <w:rPr>
          <w:color w:val="000000" w:themeColor="text1"/>
          <w:highlight w:val="none"/>
        </w:rPr>
      </w:pPr>
      <w:r>
        <w:rPr>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十六、类似项目业绩一览表</w:t>
      </w:r>
      <w:r>
        <w:rPr>
          <w:color w:val="000000" w:themeColor="text1"/>
        </w:rPr>
      </w:r>
      <w:r/>
    </w:p>
    <w:p>
      <w:pPr>
        <w:ind w:firstLine="723"/>
        <w:jc w:val="center"/>
        <w:spacing w:line="360" w:lineRule="auto"/>
        <w:tabs>
          <w:tab w:val="left" w:pos="360" w:leader="none"/>
        </w:tabs>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类似项目业绩一览表</w:t>
      </w:r>
      <w:r>
        <w:rPr>
          <w:color w:val="000000" w:themeColor="text1"/>
        </w:rPr>
      </w:r>
      <w:r/>
    </w:p>
    <w:p>
      <w:pPr>
        <w:ind w:firstLine="240"/>
        <w:jc w:val="left"/>
        <w:spacing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sz w:val="24"/>
          <w:szCs w:val="24"/>
          <w:highlight w:val="none"/>
        </w:rPr>
        <w:t xml:space="preserve">项目名称：         项目编号：         分包号：</w:t>
      </w:r>
      <w:r>
        <w:rPr>
          <w:color w:val="000000" w:themeColor="text1"/>
        </w:rPr>
      </w:r>
      <w:r/>
    </w:p>
    <w:tbl>
      <w:tblPr>
        <w:tblStyle w:val="71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序号</w:t>
            </w:r>
            <w:r>
              <w:rPr>
                <w:color w:val="000000" w:themeColor="text1"/>
              </w:rPr>
            </w:r>
            <w:r/>
          </w:p>
        </w:tc>
        <w:tc>
          <w:tcPr>
            <w:tcW w:w="268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项目名称</w:t>
            </w:r>
            <w:r>
              <w:rPr>
                <w:color w:val="000000" w:themeColor="text1"/>
              </w:rPr>
            </w:r>
            <w:r/>
          </w:p>
        </w:tc>
        <w:tc>
          <w:tcPr>
            <w:tcW w:w="185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签订时间</w:t>
            </w:r>
            <w:r>
              <w:rPr>
                <w:color w:val="000000" w:themeColor="text1"/>
              </w:rPr>
            </w:r>
            <w:r/>
          </w:p>
        </w:tc>
        <w:tc>
          <w:tcPr>
            <w:tcW w:w="1985"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采购单位</w:t>
            </w:r>
            <w:r>
              <w:rPr>
                <w:color w:val="000000" w:themeColor="text1"/>
              </w:rPr>
            </w:r>
            <w:r/>
          </w:p>
        </w:tc>
        <w:tc>
          <w:tcPr>
            <w:tcW w:w="13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主要标的</w:t>
            </w:r>
            <w:r>
              <w:rPr>
                <w:color w:val="000000" w:themeColor="text1"/>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w:t>
            </w:r>
            <w:r>
              <w:rPr>
                <w:color w:val="000000" w:themeColor="text1"/>
              </w:rPr>
            </w:r>
            <w:r/>
          </w:p>
        </w:tc>
        <w:tc>
          <w:tcPr>
            <w:tcW w:w="2686"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5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0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w:t>
            </w:r>
            <w:r>
              <w:rPr>
                <w:color w:val="000000" w:themeColor="text1"/>
              </w:rPr>
            </w:r>
            <w:r/>
          </w:p>
        </w:tc>
        <w:tc>
          <w:tcPr>
            <w:tcW w:w="2686"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5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0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w:t>
            </w:r>
            <w:r>
              <w:rPr>
                <w:color w:val="000000" w:themeColor="text1"/>
              </w:rPr>
            </w:r>
            <w:r/>
          </w:p>
        </w:tc>
        <w:tc>
          <w:tcPr>
            <w:tcW w:w="2686"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5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0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w:t>
            </w:r>
            <w:r>
              <w:rPr>
                <w:color w:val="000000" w:themeColor="text1"/>
              </w:rPr>
            </w:r>
            <w:r/>
          </w:p>
        </w:tc>
        <w:tc>
          <w:tcPr>
            <w:tcW w:w="2686"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85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0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bl>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ind w:firstLine="723"/>
        <w:rPr>
          <w:rFonts w:ascii="Times New Roman" w:hAnsi="Times New Roman" w:eastAsia="宋体" w:cs="Times New Roman"/>
          <w:color w:val="000000" w:themeColor="text1"/>
          <w:sz w:val="36"/>
          <w:szCs w:val="36"/>
          <w:highlight w:val="none"/>
        </w:rPr>
      </w:pPr>
      <w:r>
        <w:rPr>
          <w:rFonts w:ascii="Times New Roman" w:hAnsi="Times New Roman" w:eastAsia="宋体" w:cs="Times New Roman"/>
          <w:color w:val="000000" w:themeColor="text1"/>
          <w:sz w:val="36"/>
          <w:szCs w:val="36"/>
          <w:highlight w:val="none"/>
        </w:rPr>
      </w:r>
      <w:r>
        <w:rPr>
          <w:color w:val="000000" w:themeColor="text1"/>
        </w:rPr>
      </w:r>
      <w:r/>
    </w:p>
    <w:p>
      <w:pPr>
        <w:ind w:firstLine="723"/>
        <w:rPr>
          <w:rFonts w:ascii="Times New Roman" w:hAnsi="Times New Roman" w:eastAsia="宋体" w:cs="Times New Roman"/>
          <w:color w:val="000000" w:themeColor="text1"/>
          <w:sz w:val="36"/>
          <w:szCs w:val="36"/>
          <w:highlight w:val="none"/>
        </w:rPr>
      </w:pPr>
      <w:r>
        <w:rPr>
          <w:rFonts w:ascii="Times New Roman" w:hAnsi="Times New Roman" w:eastAsia="宋体" w:cs="Times New Roman"/>
          <w:color w:val="000000" w:themeColor="text1"/>
          <w:sz w:val="36"/>
          <w:szCs w:val="36"/>
          <w:highlight w:val="none"/>
        </w:rPr>
      </w:r>
      <w:r>
        <w:rPr>
          <w:color w:val="000000" w:themeColor="text1"/>
        </w:rPr>
      </w:r>
      <w:r/>
    </w:p>
    <w:p>
      <w:pPr>
        <w:ind w:firstLine="723"/>
        <w:rPr>
          <w:rFonts w:ascii="Times New Roman" w:hAnsi="Times New Roman" w:eastAsia="宋体" w:cs="Times New Roman"/>
          <w:color w:val="000000" w:themeColor="text1"/>
          <w:sz w:val="36"/>
          <w:szCs w:val="36"/>
          <w:highlight w:val="none"/>
        </w:rPr>
      </w:pPr>
      <w:r>
        <w:rPr>
          <w:rFonts w:ascii="Times New Roman" w:hAnsi="Times New Roman" w:eastAsia="宋体" w:cs="Times New Roman"/>
          <w:color w:val="000000" w:themeColor="text1"/>
          <w:sz w:val="36"/>
          <w:szCs w:val="36"/>
          <w:highlight w:val="none"/>
        </w:rPr>
      </w:r>
      <w:r>
        <w:rPr>
          <w:color w:val="000000" w:themeColor="text1"/>
        </w:rPr>
      </w:r>
      <w:r/>
    </w:p>
    <w:p>
      <w:pPr>
        <w:ind w:firstLine="723"/>
        <w:rPr>
          <w:rFonts w:ascii="Times New Roman" w:hAnsi="Times New Roman" w:eastAsia="宋体" w:cs="Times New Roman"/>
          <w:color w:val="000000" w:themeColor="text1"/>
          <w:sz w:val="36"/>
          <w:szCs w:val="36"/>
          <w:highlight w:val="none"/>
        </w:rPr>
      </w:pPr>
      <w:r>
        <w:rPr>
          <w:rFonts w:ascii="Times New Roman" w:hAnsi="Times New Roman" w:eastAsia="宋体" w:cs="Times New Roman"/>
          <w:color w:val="000000" w:themeColor="text1"/>
          <w:sz w:val="36"/>
          <w:szCs w:val="36"/>
          <w:highlight w:val="none"/>
        </w:rPr>
      </w:r>
      <w:r>
        <w:rPr>
          <w:color w:val="000000" w:themeColor="text1"/>
        </w:rPr>
      </w:r>
      <w:r/>
    </w:p>
    <w:p>
      <w:pPr>
        <w:ind w:firstLine="723"/>
        <w:rPr>
          <w:rFonts w:ascii="Times New Roman" w:hAnsi="Times New Roman" w:eastAsia="宋体" w:cs="Times New Roman"/>
          <w:iCs/>
          <w:color w:val="000000" w:themeColor="text1"/>
          <w:sz w:val="36"/>
          <w:szCs w:val="36"/>
          <w:highlight w:val="none"/>
        </w:rPr>
      </w:pPr>
      <w:r>
        <w:rPr>
          <w:rFonts w:ascii="Times New Roman" w:hAnsi="Times New Roman" w:eastAsia="宋体" w:cs="Times New Roman"/>
          <w:iCs/>
          <w:color w:val="000000" w:themeColor="text1"/>
          <w:sz w:val="36"/>
          <w:szCs w:val="36"/>
          <w:highlight w:val="none"/>
        </w:rPr>
      </w:r>
      <w:r>
        <w:rPr>
          <w:color w:val="000000" w:themeColor="text1"/>
        </w:rPr>
      </w:r>
      <w:r/>
    </w:p>
    <w:p>
      <w:pPr>
        <w:ind w:firstLine="723"/>
        <w:rPr>
          <w:rFonts w:ascii="Times New Roman" w:hAnsi="Times New Roman" w:eastAsia="宋体" w:cs="Times New Roman"/>
          <w:iCs/>
          <w:color w:val="000000" w:themeColor="text1"/>
          <w:sz w:val="36"/>
          <w:highlight w:val="none"/>
        </w:rPr>
      </w:pPr>
      <w:r>
        <w:rPr>
          <w:rFonts w:ascii="Times New Roman" w:hAnsi="Times New Roman" w:eastAsia="宋体" w:cs="Times New Roman"/>
          <w:iCs/>
          <w:color w:val="000000" w:themeColor="text1"/>
          <w:sz w:val="36"/>
          <w:highlight w:val="none"/>
        </w:rPr>
      </w:r>
      <w:r>
        <w:rPr>
          <w:color w:val="000000" w:themeColor="text1"/>
        </w:rPr>
      </w:r>
      <w:r/>
    </w:p>
    <w:p>
      <w:pPr>
        <w:jc w:val="left"/>
        <w:keepLines/>
        <w:keepNext/>
        <w:spacing w:before="156" w:after="156" w:line="360" w:lineRule="auto"/>
        <w:rPr>
          <w:rFonts w:ascii="Times New Roman" w:hAnsi="Times New Roman" w:eastAsia="宋体" w:cs="Times New Roman"/>
          <w:b/>
          <w:iCs/>
          <w:color w:val="000000" w:themeColor="text1"/>
          <w:sz w:val="36"/>
          <w:highlight w:val="none"/>
        </w:rPr>
        <w:outlineLvl w:val="1"/>
      </w:pPr>
      <w:r>
        <w:rPr>
          <w:rFonts w:ascii="Times New Roman" w:hAnsi="Times New Roman" w:eastAsia="宋体" w:cs="Times New Roman"/>
          <w:b/>
          <w:iCs/>
          <w:color w:val="000000" w:themeColor="text1"/>
          <w:sz w:val="36"/>
          <w:highlight w:val="none"/>
        </w:rPr>
        <w:t xml:space="preserve">十七、项目团队人员一览表</w:t>
      </w:r>
      <w:r>
        <w:rPr>
          <w:color w:val="000000" w:themeColor="text1"/>
        </w:rPr>
      </w:r>
      <w:r/>
    </w:p>
    <w:p>
      <w:pPr>
        <w:ind w:firstLine="723"/>
        <w:jc w:val="center"/>
        <w:spacing w:line="360" w:lineRule="auto"/>
        <w:tabs>
          <w:tab w:val="left" w:pos="360" w:leader="none"/>
        </w:tabs>
        <w:rPr>
          <w:rFonts w:ascii="Times New Roman" w:hAnsi="Times New Roman" w:eastAsia="宋体" w:cs="Times New Roman"/>
          <w:bCs/>
          <w:color w:val="000000" w:themeColor="text1"/>
          <w:sz w:val="36"/>
          <w:szCs w:val="28"/>
          <w:highlight w:val="none"/>
        </w:rPr>
      </w:pPr>
      <w:r>
        <w:rPr>
          <w:rFonts w:ascii="Times New Roman" w:hAnsi="Times New Roman" w:eastAsia="宋体" w:cs="Times New Roman"/>
          <w:bCs/>
          <w:color w:val="000000" w:themeColor="text1"/>
          <w:sz w:val="36"/>
          <w:szCs w:val="28"/>
          <w:highlight w:val="none"/>
        </w:rPr>
        <w:t xml:space="preserve">项目团队人员一览表</w:t>
      </w:r>
      <w:r>
        <w:rPr>
          <w:color w:val="000000" w:themeColor="text1"/>
        </w:rPr>
      </w:r>
      <w:r/>
    </w:p>
    <w:p>
      <w:pPr>
        <w:ind w:firstLine="600"/>
        <w:jc w:val="left"/>
        <w:spacing w:line="360" w:lineRule="auto"/>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sz w:val="24"/>
          <w:szCs w:val="24"/>
          <w:highlight w:val="none"/>
        </w:rPr>
        <w:t xml:space="preserve">项目名称：        项目编号：        分包号：</w:t>
      </w:r>
      <w:r>
        <w:rPr>
          <w:color w:val="000000" w:themeColor="text1"/>
        </w:rPr>
      </w:r>
      <w:r/>
    </w:p>
    <w:tbl>
      <w:tblPr>
        <w:tblStyle w:val="71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姓名</w:t>
            </w:r>
            <w:r>
              <w:rPr>
                <w:color w:val="000000" w:themeColor="text1"/>
              </w:rPr>
            </w:r>
            <w:r/>
          </w:p>
        </w:tc>
        <w:tc>
          <w:tcPr>
            <w:tcW w:w="155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本项目拟担任职务</w:t>
            </w:r>
            <w:r>
              <w:rPr>
                <w:color w:val="000000" w:themeColor="text1"/>
              </w:rPr>
            </w:r>
            <w:r/>
          </w:p>
        </w:tc>
        <w:tc>
          <w:tcPr>
            <w:tcW w:w="1984"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技术职称、专业资质</w:t>
            </w:r>
            <w:r>
              <w:rPr>
                <w:color w:val="000000" w:themeColor="text1"/>
              </w:rPr>
            </w:r>
            <w:r/>
          </w:p>
        </w:tc>
        <w:tc>
          <w:tcPr>
            <w:tcW w:w="1560"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学历</w:t>
            </w:r>
            <w:r>
              <w:rPr>
                <w:color w:val="000000" w:themeColor="text1"/>
              </w:rPr>
            </w:r>
            <w:r/>
          </w:p>
        </w:tc>
        <w:tc>
          <w:tcPr>
            <w:tcW w:w="133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年龄</w:t>
            </w:r>
            <w:r>
              <w:rPr>
                <w:color w:val="000000" w:themeColor="text1"/>
              </w:rPr>
            </w:r>
            <w:r/>
          </w:p>
        </w:tc>
        <w:tc>
          <w:tcPr>
            <w:tcW w:w="160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主要资历及担任过的职务</w:t>
            </w:r>
            <w:r>
              <w:rPr>
                <w:color w:val="000000" w:themeColor="text1"/>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5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4"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6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根据项目需求、评分办法确定一览表格式</w:t>
            </w:r>
            <w:r>
              <w:rPr>
                <w:color w:val="000000" w:themeColor="text1"/>
              </w:rPr>
            </w:r>
            <w:r/>
          </w:p>
        </w:tc>
        <w:tc>
          <w:tcPr>
            <w:tcW w:w="133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根据项目需求、评分办法确定一览表格式</w:t>
            </w:r>
            <w:r>
              <w:rPr>
                <w:color w:val="000000" w:themeColor="text1"/>
              </w:rPr>
            </w:r>
            <w:r/>
          </w:p>
        </w:tc>
        <w:tc>
          <w:tcPr>
            <w:tcW w:w="160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5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4"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6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3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60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5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4"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6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3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60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59"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984"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560" w:type="dxa"/>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338"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1601" w:type="dxa"/>
            <w:vAlign w:val="center"/>
            <w:textDirection w:val="lrTb"/>
            <w:noWrap w:val="false"/>
          </w:tcPr>
          <w:p>
            <w:pPr>
              <w:jc w:val="cente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bl>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法定代表人（单位负责人）或委托代理人（签字或盖章）：</w:t>
      </w:r>
      <w:r>
        <w:rPr>
          <w:color w:val="000000" w:themeColor="text1"/>
        </w:rPr>
      </w:r>
      <w:r/>
    </w:p>
    <w:p>
      <w:pPr>
        <w:ind w:firstLine="480"/>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注：表格格式不为固定格式，请各投标人根据招标文件具体内容自行编制。</w:t>
      </w:r>
      <w:r>
        <w:rPr>
          <w:color w:val="000000" w:themeColor="text1"/>
        </w:rPr>
      </w:r>
      <w:r/>
    </w:p>
    <w:p>
      <w:pP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738"/>
        <w:rPr>
          <w:color w:val="000000" w:themeColor="text1"/>
          <w:highlight w:val="none"/>
        </w:rPr>
      </w:pPr>
      <w:r>
        <w:rPr>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jc w:val="left"/>
        <w:keepLines/>
        <w:keepNext/>
        <w:spacing w:before="156" w:after="156" w:line="360" w:lineRule="auto"/>
        <w:rPr>
          <w:rFonts w:ascii="Times New Roman" w:hAnsi="Times New Roman" w:eastAsia="宋体" w:cs="Times New Roman"/>
          <w:b/>
          <w:color w:val="000000" w:themeColor="text1"/>
          <w:sz w:val="36"/>
          <w:highlight w:val="none"/>
        </w:rPr>
        <w:outlineLvl w:val="1"/>
      </w:pPr>
      <w:r>
        <w:rPr>
          <w:rFonts w:ascii="Times New Roman" w:hAnsi="Times New Roman" w:eastAsia="宋体" w:cs="Times New Roman"/>
          <w:b/>
          <w:color w:val="000000" w:themeColor="text1"/>
          <w:sz w:val="36"/>
          <w:highlight w:val="none"/>
        </w:rPr>
        <w:t xml:space="preserve">十八、开标一览表</w:t>
      </w:r>
      <w:r>
        <w:rPr>
          <w:color w:val="000000" w:themeColor="text1"/>
        </w:rPr>
      </w:r>
      <w:r/>
    </w:p>
    <w:p>
      <w:pPr>
        <w:jc w:val="left"/>
        <w:spacing w:line="360" w:lineRule="auto"/>
        <w:rPr>
          <w:rFonts w:ascii="Times New Roman" w:hAnsi="Times New Roman" w:eastAsia="宋体" w:cs="Times New Roman"/>
          <w:color w:val="000000" w:themeColor="text1"/>
          <w:sz w:val="36"/>
          <w:highlight w:val="none"/>
        </w:rPr>
      </w:pPr>
      <w:r>
        <w:rPr>
          <w:rFonts w:ascii="Times New Roman" w:hAnsi="Times New Roman" w:eastAsia="宋体" w:cs="Times New Roman"/>
          <w:color w:val="000000" w:themeColor="text1"/>
          <w:sz w:val="24"/>
          <w:szCs w:val="24"/>
          <w:highlight w:val="none"/>
        </w:rPr>
        <w:t xml:space="preserve">项目编号：      分包号：</w:t>
      </w:r>
      <w:r>
        <w:rPr>
          <w:color w:val="000000" w:themeColor="text1"/>
        </w:rPr>
      </w:r>
      <w:r/>
    </w:p>
    <w:p>
      <w:pPr>
        <w:ind w:firstLine="480"/>
        <w:jc w:val="right"/>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货币单位：人民币元</w:t>
      </w:r>
      <w:r>
        <w:rPr>
          <w:color w:val="000000" w:themeColor="text1"/>
        </w:rPr>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项目名称</w:t>
            </w:r>
            <w:r>
              <w:rPr>
                <w:color w:val="000000" w:themeColor="text1"/>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项目内容</w:t>
            </w:r>
            <w:r>
              <w:rPr>
                <w:color w:val="000000" w:themeColor="text1"/>
              </w:rPr>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总价（小写）</w:t>
            </w:r>
            <w:r>
              <w:rPr>
                <w:color w:val="000000" w:themeColor="text1"/>
              </w:rPr>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详见投标文件</w:t>
            </w:r>
            <w:r>
              <w:rPr>
                <w:color w:val="000000" w:themeColor="text1"/>
              </w:rPr>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               元</w:t>
            </w:r>
            <w:r>
              <w:rPr>
                <w:color w:val="000000" w:themeColor="text1"/>
              </w:rPr>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总价（大写）</w:t>
            </w:r>
            <w:r>
              <w:rPr>
                <w:color w:val="000000" w:themeColor="text1"/>
              </w:rPr>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tc>
      </w:tr>
    </w:tbl>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投标人公章：             （电子签章）</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jc w:val="left"/>
        <w:keepLines/>
        <w:keepNext/>
        <w:spacing w:before="156" w:after="156" w:line="360" w:lineRule="auto"/>
        <w:rPr>
          <w:rFonts w:ascii="Times New Roman" w:hAnsi="Times New Roman" w:eastAsia="宋体" w:cs="Times New Roman"/>
          <w:b/>
          <w:color w:val="000000" w:themeColor="text1"/>
          <w:sz w:val="36"/>
          <w:highlight w:val="none"/>
        </w:rPr>
        <w:outlineLvl w:val="1"/>
      </w:pPr>
      <w:r>
        <w:rPr>
          <w:rFonts w:ascii="Times New Roman" w:hAnsi="Times New Roman" w:eastAsia="宋体" w:cs="Times New Roman"/>
          <w:b/>
          <w:color w:val="000000" w:themeColor="text1"/>
          <w:sz w:val="36"/>
          <w:highlight w:val="none"/>
        </w:rPr>
        <w:t xml:space="preserve">十九、承诺函</w:t>
      </w:r>
      <w:r>
        <w:rPr>
          <w:color w:val="000000" w:themeColor="text1"/>
        </w:rPr>
      </w:r>
      <w:r/>
    </w:p>
    <w:p>
      <w:pPr>
        <w:ind w:firstLine="4200"/>
        <w:spacing w:line="500" w:lineRule="exact"/>
        <w:rPr>
          <w:rFonts w:ascii="Times New Roman" w:hAnsi="Times New Roman" w:eastAsia="宋体" w:cs="Times New Roman"/>
          <w:color w:val="000000" w:themeColor="text1"/>
          <w:sz w:val="28"/>
          <w:szCs w:val="24"/>
          <w:highlight w:val="none"/>
        </w:rPr>
      </w:pPr>
      <w:r>
        <w:rPr>
          <w:rFonts w:ascii="Times New Roman" w:hAnsi="Times New Roman" w:eastAsia="宋体" w:cs="Times New Roman"/>
          <w:b/>
          <w:bCs/>
          <w:color w:val="000000" w:themeColor="text1"/>
          <w:sz w:val="28"/>
          <w:szCs w:val="24"/>
          <w:highlight w:val="none"/>
        </w:rPr>
        <w:t xml:space="preserve">承诺函</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致：【</w:t>
      </w:r>
      <w:r>
        <w:rPr>
          <w:rFonts w:hint="eastAsia" w:ascii="Times New Roman" w:hAnsi="Times New Roman" w:eastAsia="宋体" w:cs="Times New Roman"/>
          <w:color w:val="000000" w:themeColor="text1"/>
          <w:sz w:val="24"/>
          <w:szCs w:val="24"/>
          <w:highlight w:val="none"/>
          <w:lang w:eastAsia="zh-CN"/>
        </w:rPr>
        <w:t xml:space="preserve">东海县财政局（县国资办）</w:t>
      </w:r>
      <w:r>
        <w:rPr>
          <w:rFonts w:ascii="Times New Roman" w:hAnsi="Times New Roman" w:eastAsia="宋体" w:cs="Times New Roman"/>
          <w:color w:val="000000" w:themeColor="text1"/>
          <w:sz w:val="24"/>
          <w:szCs w:val="24"/>
          <w:highlight w:val="none"/>
        </w:rPr>
        <w:t xml:space="preserve">】</w:t>
      </w:r>
      <w:r>
        <w:rPr>
          <w:color w:val="000000" w:themeColor="text1"/>
        </w:rPr>
      </w:r>
      <w:r/>
    </w:p>
    <w:p>
      <w:pPr>
        <w:ind w:firstLine="482"/>
        <w:jc w:val="left"/>
        <w:spacing w:line="360" w:lineRule="auto"/>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在</w:t>
      </w:r>
      <w:r>
        <w:rPr>
          <w:rFonts w:hint="eastAsia" w:ascii="Times New Roman" w:hAnsi="Times New Roman" w:eastAsia="宋体" w:cs="Times New Roman"/>
          <w:color w:val="000000" w:themeColor="text1"/>
          <w:sz w:val="24"/>
          <w:szCs w:val="24"/>
          <w:highlight w:val="none"/>
          <w:u w:val="single"/>
          <w:lang w:eastAsia="zh-CN"/>
        </w:rPr>
        <w:t xml:space="preserve">县属监管企业年度经营业绩考核审计项目（三年总项目）JSZC-320722-DLDL-G2026-0002</w:t>
      </w:r>
      <w:r>
        <w:rPr>
          <w:rFonts w:ascii="Times New Roman" w:hAnsi="Times New Roman" w:eastAsia="宋体" w:cs="Times New Roman"/>
          <w:color w:val="000000" w:themeColor="text1"/>
          <w:sz w:val="24"/>
          <w:szCs w:val="24"/>
          <w:highlight w:val="none"/>
        </w:rPr>
        <w:t xml:space="preserve">实施期内，我单位承诺以下内容：</w:t>
      </w:r>
      <w:r>
        <w:rPr>
          <w:color w:val="000000" w:themeColor="text1"/>
        </w:rPr>
      </w:r>
      <w:r/>
    </w:p>
    <w:p>
      <w:pPr>
        <w:numPr>
          <w:ilvl w:val="0"/>
          <w:numId w:val="2"/>
        </w:num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近三年内未在经营活动中有数据和网络安全重大违法记录。</w:t>
      </w:r>
      <w:r>
        <w:rPr>
          <w:color w:val="000000" w:themeColor="text1"/>
        </w:rPr>
      </w:r>
      <w:r/>
    </w:p>
    <w:p>
      <w:pPr>
        <w:numPr>
          <w:ilvl w:val="0"/>
          <w:numId w:val="2"/>
        </w:num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按照《会计师事务所数据安全管理暂行办法》要求，做好数据安全管理工作。</w:t>
      </w:r>
      <w:r>
        <w:rPr>
          <w:color w:val="000000" w:themeColor="text1"/>
        </w:rPr>
      </w:r>
      <w:r/>
    </w:p>
    <w:p>
      <w:pPr>
        <w:numPr>
          <w:ilvl w:val="0"/>
          <w:numId w:val="2"/>
        </w:numPr>
        <w:ind w:firstLine="480"/>
        <w:jc w:val="left"/>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审计组成员在被审计单位驻场工作时间与被审计单位工作时间同步，且不少于</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个工作日。</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按采购方的审计履约考核标准及考核办法，接受采购人考核。</w:t>
      </w:r>
      <w:r>
        <w:rPr>
          <w:color w:val="000000" w:themeColor="text1"/>
        </w:rPr>
      </w:r>
      <w:r/>
    </w:p>
    <w:p>
      <w:pPr>
        <w:ind w:firstLine="482"/>
        <w:spacing w:line="360" w:lineRule="auto"/>
        <w:rPr>
          <w:rFonts w:ascii="Times New Roman" w:hAnsi="Times New Roman" w:eastAsia="宋体" w:cs="Times New Roman"/>
          <w:b/>
          <w:bCs/>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如未能履行上述事项，采购人有权按违约处理。</w:t>
      </w:r>
      <w:r>
        <w:rPr>
          <w:color w:val="000000" w:themeColor="text1"/>
        </w:rPr>
      </w:r>
      <w:r/>
    </w:p>
    <w:p>
      <w:pPr>
        <w:ind w:firstLine="482"/>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特此承诺。</w:t>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ind w:firstLine="480"/>
        <w:spacing w:line="48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投标人（盖章）：</w:t>
      </w:r>
      <w:r>
        <w:rPr>
          <w:color w:val="000000" w:themeColor="text1"/>
        </w:rPr>
      </w:r>
      <w:r/>
    </w:p>
    <w:p>
      <w:pPr>
        <w:ind w:firstLine="480"/>
        <w:spacing w:line="48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法定代表人或委托代理人（签字或盖章）：</w:t>
      </w:r>
      <w:r>
        <w:rPr>
          <w:color w:val="000000" w:themeColor="text1"/>
        </w:rPr>
      </w:r>
      <w:r/>
    </w:p>
    <w:p>
      <w:pPr>
        <w:ind w:firstLine="480"/>
        <w:spacing w:line="48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rPr>
      </w:r>
      <w:r/>
    </w:p>
    <w:p>
      <w:pPr>
        <w:ind w:firstLine="482"/>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lang w:bidi="ar"/>
        </w:rPr>
      </w:r>
      <w:r>
        <w:rPr>
          <w:color w:val="000000" w:themeColor="text1"/>
        </w:rPr>
      </w:r>
      <w:r/>
    </w:p>
    <w:p>
      <w:pPr>
        <w:ind w:firstLine="482"/>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b/>
          <w:bCs/>
          <w:color w:val="000000" w:themeColor="text1"/>
          <w:sz w:val="24"/>
          <w:highlight w:val="none"/>
          <w:lang w:bidi="ar"/>
        </w:rPr>
        <w:t xml:space="preserve">（其他服务承诺如有，投标人根据项目需求自拟）</w:t>
      </w:r>
      <w:r>
        <w:rPr>
          <w:color w:val="000000" w:themeColor="text1"/>
        </w:rPr>
      </w:r>
      <w:r/>
    </w:p>
    <w:p>
      <w:pPr>
        <w:rPr>
          <w:rFonts w:ascii="Times New Roman" w:hAnsi="Times New Roman" w:eastAsia="宋体" w:cs="Times New Roman"/>
          <w:bCs/>
          <w:color w:val="000000" w:themeColor="text1"/>
          <w:sz w:val="40"/>
          <w:szCs w:val="32"/>
          <w:highlight w:val="none"/>
        </w:rPr>
      </w:pPr>
      <w:r>
        <w:rPr>
          <w:rFonts w:ascii="Times New Roman" w:hAnsi="Times New Roman" w:eastAsia="宋体" w:cs="Times New Roman"/>
          <w:bCs/>
          <w:color w:val="000000" w:themeColor="text1"/>
          <w:sz w:val="40"/>
          <w:szCs w:val="32"/>
          <w:highlight w:val="none"/>
        </w:rPr>
        <w:br w:type="page" w:clear="all"/>
      </w:r>
      <w:r>
        <w:rPr>
          <w:color w:val="000000" w:themeColor="text1"/>
        </w:rPr>
      </w:r>
      <w:r/>
    </w:p>
    <w:p>
      <w:pPr>
        <w:ind w:firstLine="803"/>
        <w:jc w:val="center"/>
        <w:rPr>
          <w:rFonts w:ascii="Times New Roman" w:hAnsi="Times New Roman" w:eastAsia="宋体" w:cs="Times New Roman"/>
          <w:bCs/>
          <w:color w:val="000000" w:themeColor="text1"/>
          <w:sz w:val="40"/>
          <w:szCs w:val="32"/>
          <w:highlight w:val="none"/>
        </w:rPr>
      </w:pPr>
      <w:r>
        <w:rPr>
          <w:rFonts w:ascii="Times New Roman" w:hAnsi="Times New Roman" w:eastAsia="宋体" w:cs="Times New Roman"/>
          <w:bCs/>
          <w:color w:val="000000" w:themeColor="text1"/>
          <w:sz w:val="40"/>
          <w:szCs w:val="32"/>
          <w:highlight w:val="none"/>
        </w:rPr>
        <w:t xml:space="preserve">质疑函范本</w:t>
      </w:r>
      <w:r>
        <w:rPr>
          <w:color w:val="000000" w:themeColor="text1"/>
        </w:rPr>
      </w:r>
      <w:r/>
    </w:p>
    <w:p>
      <w:pPr>
        <w:spacing w:line="500" w:lineRule="exac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致：</w:t>
      </w:r>
      <w:r>
        <w:rPr>
          <w:color w:val="000000" w:themeColor="text1"/>
        </w:rPr>
      </w:r>
      <w:r/>
    </w:p>
    <w:p>
      <w:pPr>
        <w:spacing w:line="500" w:lineRule="exac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一、质疑供应商基本信息</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质疑供应商：</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地址：邮编：</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联系人：联系电话：</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授权代表：</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联系电话：</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地址：邮编：</w:t>
      </w:r>
      <w:r>
        <w:rPr>
          <w:color w:val="000000" w:themeColor="text1"/>
        </w:rPr>
      </w:r>
      <w:r/>
    </w:p>
    <w:p>
      <w:pPr>
        <w:spacing w:line="500" w:lineRule="exac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二、质疑项目基本情况</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质疑项目的名称：</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质疑项目的编号：包号：</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采购人名称：</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采购文件获取日期：</w:t>
      </w:r>
      <w:r>
        <w:rPr>
          <w:color w:val="000000" w:themeColor="text1"/>
        </w:rPr>
      </w:r>
      <w:r/>
    </w:p>
    <w:p>
      <w:pPr>
        <w:spacing w:line="500" w:lineRule="exac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三、质疑事项具体内容</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质疑事项1：</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事实依据：</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法律依据：</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u w:val="single"/>
        </w:rPr>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质疑事项2</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w:t>
      </w:r>
      <w:r>
        <w:rPr>
          <w:color w:val="000000" w:themeColor="text1"/>
        </w:rPr>
      </w:r>
      <w:r/>
    </w:p>
    <w:p>
      <w:pPr>
        <w:spacing w:line="500" w:lineRule="exac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四、与质疑事项相关的质疑请求</w:t>
      </w:r>
      <w:r>
        <w:rPr>
          <w:color w:val="000000" w:themeColor="text1"/>
        </w:rPr>
      </w:r>
      <w:r/>
    </w:p>
    <w:p>
      <w:pPr>
        <w:spacing w:line="500" w:lineRule="exact"/>
        <w:rPr>
          <w:rFonts w:ascii="Times New Roman" w:hAnsi="Times New Roman" w:eastAsia="宋体" w:cs="Times New Roman"/>
          <w:color w:val="000000" w:themeColor="text1"/>
          <w:sz w:val="24"/>
          <w:szCs w:val="24"/>
          <w:highlight w:val="none"/>
          <w:u w:val="single"/>
        </w:rPr>
      </w:pPr>
      <w:r>
        <w:rPr>
          <w:rFonts w:ascii="Times New Roman" w:hAnsi="Times New Roman" w:eastAsia="宋体" w:cs="Times New Roman"/>
          <w:color w:val="000000" w:themeColor="text1"/>
          <w:sz w:val="24"/>
          <w:szCs w:val="24"/>
          <w:highlight w:val="none"/>
        </w:rPr>
        <w:t xml:space="preserve">请求：</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签字（签章）：                   公章：                      </w:t>
      </w:r>
      <w:r>
        <w:rPr>
          <w:color w:val="000000" w:themeColor="text1"/>
        </w:rPr>
      </w:r>
      <w:r/>
    </w:p>
    <w:p>
      <w:pPr>
        <w:spacing w:line="5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w:t>
      </w:r>
      <w:r>
        <w:rPr>
          <w:color w:val="000000" w:themeColor="text1"/>
        </w:rPr>
      </w:r>
      <w:r/>
    </w:p>
    <w:p>
      <w:pPr>
        <w:spacing w:line="500" w:lineRule="exact"/>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质疑函制作说明：</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1.供应商提出质疑时，应提交质疑函和必要的证明材料。</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3.质疑供应商若对项目的某一分包进行质疑，质疑函中应列明具体分包号。</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4.质疑函的质疑事项应具体、明确，并有必要的事实依据和法律依据。</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5.质疑函的质疑请求应与质疑事项相关。</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具体要求详见第二章 投标人须知 八、询问与质疑。</w:t>
      </w:r>
      <w:r>
        <w:rPr>
          <w:color w:val="000000" w:themeColor="text1"/>
        </w:rPr>
      </w:r>
      <w:r/>
    </w:p>
    <w:p>
      <w:pPr>
        <w:pStyle w:val="720"/>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ind w:firstLine="482"/>
        <w:jc w:val="left"/>
        <w:spacing w:line="500" w:lineRule="exact"/>
        <w:widowControl/>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rPr>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方正仿宋_GBK">
    <w:panose1 w:val="020B0503020202020204"/>
  </w:font>
  <w:font w:name="Cambria">
    <w:panose1 w:val="02040503050406030204"/>
  </w:font>
  <w:font w:name="Calibri">
    <w:panose1 w:val="020F0502020204030204"/>
  </w:font>
  <w:font w:name="MS Mincho">
    <w:panose1 w:val="020206030504050903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361"/>
      <w:jc w:val="center"/>
    </w:pPr>
    <w:r/>
    <w:r/>
  </w:p>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361"/>
      <w:spacing w:before="120"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4 Char"/>
    <w:basedOn w:val="710"/>
    <w:link w:val="704"/>
    <w:uiPriority w:val="9"/>
    <w:rPr>
      <w:rFonts w:ascii="Arial" w:hAnsi="Arial" w:eastAsia="Arial" w:cs="Arial"/>
      <w:b/>
      <w:bCs/>
      <w:sz w:val="26"/>
      <w:szCs w:val="26"/>
    </w:rPr>
  </w:style>
  <w:style w:type="character" w:styleId="688">
    <w:name w:val="Heading 5 Char"/>
    <w:basedOn w:val="710"/>
    <w:link w:val="705"/>
    <w:uiPriority w:val="9"/>
    <w:rPr>
      <w:rFonts w:ascii="Arial" w:hAnsi="Arial" w:eastAsia="Arial" w:cs="Arial"/>
      <w:b/>
      <w:bCs/>
      <w:sz w:val="24"/>
      <w:szCs w:val="24"/>
    </w:rPr>
  </w:style>
  <w:style w:type="character" w:styleId="689">
    <w:name w:val="Heading 6 Char"/>
    <w:basedOn w:val="710"/>
    <w:link w:val="706"/>
    <w:uiPriority w:val="9"/>
    <w:rPr>
      <w:rFonts w:ascii="Arial" w:hAnsi="Arial" w:eastAsia="Arial" w:cs="Arial"/>
      <w:b/>
      <w:bCs/>
      <w:sz w:val="22"/>
      <w:szCs w:val="22"/>
    </w:rPr>
  </w:style>
  <w:style w:type="character" w:styleId="690">
    <w:name w:val="Heading 7 Char"/>
    <w:basedOn w:val="710"/>
    <w:link w:val="707"/>
    <w:uiPriority w:val="9"/>
    <w:rPr>
      <w:rFonts w:ascii="Arial" w:hAnsi="Arial" w:eastAsia="Arial" w:cs="Arial"/>
      <w:b/>
      <w:bCs/>
      <w:i/>
      <w:iCs/>
      <w:sz w:val="22"/>
      <w:szCs w:val="22"/>
    </w:rPr>
  </w:style>
  <w:style w:type="character" w:styleId="691">
    <w:name w:val="Heading 8 Char"/>
    <w:basedOn w:val="710"/>
    <w:link w:val="708"/>
    <w:uiPriority w:val="9"/>
    <w:rPr>
      <w:rFonts w:ascii="Arial" w:hAnsi="Arial" w:eastAsia="Arial" w:cs="Arial"/>
      <w:i/>
      <w:iCs/>
      <w:sz w:val="22"/>
      <w:szCs w:val="22"/>
    </w:rPr>
  </w:style>
  <w:style w:type="character" w:styleId="692">
    <w:name w:val="Heading 9 Char"/>
    <w:basedOn w:val="710"/>
    <w:link w:val="709"/>
    <w:uiPriority w:val="9"/>
    <w:rPr>
      <w:rFonts w:ascii="Arial" w:hAnsi="Arial" w:eastAsia="Arial" w:cs="Arial"/>
      <w:i/>
      <w:iCs/>
      <w:sz w:val="21"/>
      <w:szCs w:val="21"/>
    </w:rPr>
  </w:style>
  <w:style w:type="character" w:styleId="693">
    <w:name w:val="Title Char"/>
    <w:basedOn w:val="710"/>
    <w:link w:val="736"/>
    <w:uiPriority w:val="10"/>
    <w:rPr>
      <w:sz w:val="48"/>
      <w:szCs w:val="48"/>
    </w:rPr>
  </w:style>
  <w:style w:type="character" w:styleId="694">
    <w:name w:val="Subtitle Char"/>
    <w:basedOn w:val="710"/>
    <w:link w:val="729"/>
    <w:uiPriority w:val="11"/>
    <w:rPr>
      <w:sz w:val="24"/>
      <w:szCs w:val="24"/>
    </w:rPr>
  </w:style>
  <w:style w:type="character" w:styleId="695">
    <w:name w:val="Quote Char"/>
    <w:link w:val="757"/>
    <w:uiPriority w:val="29"/>
    <w:rPr>
      <w:i/>
    </w:rPr>
  </w:style>
  <w:style w:type="character" w:styleId="696">
    <w:name w:val="Intense Quote Char"/>
    <w:link w:val="759"/>
    <w:uiPriority w:val="30"/>
    <w:rPr>
      <w:i/>
    </w:rPr>
  </w:style>
  <w:style w:type="character" w:styleId="697">
    <w:name w:val="Footnote Text Char"/>
    <w:link w:val="730"/>
    <w:uiPriority w:val="99"/>
    <w:rPr>
      <w:sz w:val="18"/>
    </w:rPr>
  </w:style>
  <w:style w:type="character" w:styleId="698">
    <w:name w:val="Endnote Text Char"/>
    <w:link w:val="723"/>
    <w:uiPriority w:val="99"/>
    <w:rPr>
      <w:sz w:val="20"/>
    </w:rPr>
  </w:style>
  <w:style w:type="paragraph" w:styleId="699">
    <w:name w:val="TOC Heading"/>
    <w:uiPriority w:val="39"/>
    <w:unhideWhenUsed/>
  </w:style>
  <w:style w:type="paragraph" w:styleId="700" w:default="1">
    <w:name w:val="Normal"/>
    <w:next w:val="71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1">
    <w:name w:val="Heading 1"/>
    <w:basedOn w:val="700"/>
    <w:next w:val="700"/>
    <w:link w:val="894"/>
    <w:uiPriority w:val="9"/>
    <w:qFormat/>
    <w:pPr>
      <w:jc w:val="center"/>
      <w:keepLines/>
      <w:keepNext/>
      <w:spacing w:line="360" w:lineRule="auto"/>
      <w:outlineLvl w:val="0"/>
    </w:pPr>
    <w:rPr>
      <w:b/>
      <w:bCs/>
      <w:sz w:val="44"/>
      <w:szCs w:val="44"/>
    </w:rPr>
  </w:style>
  <w:style w:type="paragraph" w:styleId="702">
    <w:name w:val="Heading 2"/>
    <w:basedOn w:val="700"/>
    <w:next w:val="700"/>
    <w:link w:val="8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3">
    <w:name w:val="Heading 3"/>
    <w:basedOn w:val="700"/>
    <w:next w:val="700"/>
    <w:link w:val="897"/>
    <w:uiPriority w:val="9"/>
    <w:unhideWhenUsed/>
    <w:qFormat/>
    <w:pPr>
      <w:keepLines/>
      <w:keepNext/>
      <w:spacing w:before="260" w:after="260" w:line="416" w:lineRule="auto"/>
      <w:outlineLvl w:val="2"/>
    </w:pPr>
    <w:rPr>
      <w:b/>
      <w:bCs/>
      <w:sz w:val="32"/>
      <w:szCs w:val="32"/>
    </w:rPr>
  </w:style>
  <w:style w:type="paragraph" w:styleId="704">
    <w:name w:val="Heading 4"/>
    <w:basedOn w:val="700"/>
    <w:next w:val="700"/>
    <w:link w:val="747"/>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8"/>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9"/>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link w:val="750"/>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link w:val="751"/>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link w:val="752"/>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Default"/>
    <w:link w:val="901"/>
    <w:uiPriority w:val="99"/>
    <w:qFormat/>
    <w:pPr>
      <w:widowControl w:val="off"/>
    </w:pPr>
    <w:rPr>
      <w:rFonts w:ascii="MS Mincho" w:hAnsi="Calibri" w:eastAsia="宋体" w:cs="Times New Roman"/>
      <w:color w:val="000000"/>
      <w:sz w:val="21"/>
      <w:szCs w:val="24"/>
      <w:lang w:val="en-US" w:eastAsia="zh-CN" w:bidi="ar-SA"/>
    </w:rPr>
  </w:style>
  <w:style w:type="paragraph" w:styleId="713">
    <w:name w:val="toc 7"/>
    <w:basedOn w:val="700"/>
    <w:next w:val="700"/>
    <w:uiPriority w:val="39"/>
    <w:unhideWhenUsed/>
    <w:qFormat/>
    <w:pPr>
      <w:ind w:left="1701"/>
      <w:spacing w:after="57"/>
    </w:pPr>
  </w:style>
  <w:style w:type="paragraph" w:styleId="714">
    <w:name w:val="Caption"/>
    <w:basedOn w:val="700"/>
    <w:next w:val="700"/>
    <w:uiPriority w:val="0"/>
    <w:qFormat/>
    <w:pPr>
      <w:ind w:left="240" w:firstLine="3000"/>
      <w:jc w:val="center"/>
      <w:keepNext/>
    </w:pPr>
    <w:rPr>
      <w:rFonts w:ascii="Cambria" w:hAnsi="Cambria"/>
      <w:sz w:val="20"/>
      <w:szCs w:val="20"/>
      <w:lang w:val="zh-CN"/>
    </w:rPr>
  </w:style>
  <w:style w:type="paragraph" w:styleId="715">
    <w:name w:val="Document Map"/>
    <w:basedOn w:val="700"/>
    <w:link w:val="895"/>
    <w:uiPriority w:val="99"/>
    <w:semiHidden/>
    <w:unhideWhenUsed/>
    <w:qFormat/>
    <w:rPr>
      <w:rFonts w:ascii="宋体" w:eastAsia="宋体"/>
      <w:sz w:val="18"/>
      <w:szCs w:val="18"/>
    </w:rPr>
  </w:style>
  <w:style w:type="paragraph" w:styleId="716">
    <w:name w:val="annotation text"/>
    <w:basedOn w:val="700"/>
    <w:link w:val="899"/>
    <w:uiPriority w:val="99"/>
    <w:qFormat/>
    <w:pPr>
      <w:ind w:firstLine="420"/>
      <w:jc w:val="left"/>
      <w:spacing w:line="360" w:lineRule="auto"/>
    </w:pPr>
    <w:rPr>
      <w:rFonts w:ascii="Times New Roman" w:hAnsi="Times New Roman" w:eastAsia="宋体" w:cs="Times New Roman"/>
      <w:b/>
      <w:szCs w:val="24"/>
    </w:rPr>
  </w:style>
  <w:style w:type="paragraph" w:styleId="717">
    <w:name w:val="Body Text Indent"/>
    <w:basedOn w:val="700"/>
    <w:uiPriority w:val="0"/>
    <w:qFormat/>
    <w:pPr>
      <w:ind w:left="1050"/>
      <w:spacing w:line="500" w:lineRule="exact"/>
    </w:pPr>
    <w:rPr>
      <w:rFonts w:ascii="仿宋_GB2312" w:eastAsia="仿宋_GB2312"/>
      <w:sz w:val="28"/>
    </w:rPr>
  </w:style>
  <w:style w:type="paragraph" w:styleId="718">
    <w:name w:val="toc 5"/>
    <w:basedOn w:val="700"/>
    <w:next w:val="700"/>
    <w:uiPriority w:val="39"/>
    <w:unhideWhenUsed/>
    <w:qFormat/>
    <w:pPr>
      <w:ind w:left="1134"/>
      <w:spacing w:after="57"/>
    </w:pPr>
  </w:style>
  <w:style w:type="paragraph" w:styleId="719">
    <w:name w:val="toc 3"/>
    <w:basedOn w:val="700"/>
    <w:next w:val="700"/>
    <w:uiPriority w:val="39"/>
    <w:unhideWhenUsed/>
    <w:qFormat/>
    <w:pPr>
      <w:ind w:left="567"/>
      <w:spacing w:after="57"/>
    </w:pPr>
  </w:style>
  <w:style w:type="paragraph" w:styleId="720">
    <w:name w:val="Plain Text"/>
    <w:basedOn w:val="700"/>
    <w:link w:val="902"/>
    <w:uiPriority w:val="0"/>
    <w:qFormat/>
    <w:pPr>
      <w:spacing w:line="360" w:lineRule="auto"/>
    </w:pPr>
    <w:rPr>
      <w:rFonts w:ascii="宋体" w:hAnsi="Courier New" w:eastAsia="宋体" w:cs="Times New Roman"/>
      <w:b/>
      <w:sz w:val="30"/>
      <w:szCs w:val="30"/>
    </w:rPr>
  </w:style>
  <w:style w:type="paragraph" w:styleId="721">
    <w:name w:val="toc 8"/>
    <w:basedOn w:val="700"/>
    <w:next w:val="700"/>
    <w:uiPriority w:val="39"/>
    <w:unhideWhenUsed/>
    <w:qFormat/>
    <w:pPr>
      <w:ind w:left="1984"/>
      <w:spacing w:after="57"/>
    </w:pPr>
  </w:style>
  <w:style w:type="paragraph" w:styleId="722">
    <w:name w:val="Date"/>
    <w:basedOn w:val="700"/>
    <w:next w:val="700"/>
    <w:link w:val="898"/>
    <w:uiPriority w:val="99"/>
    <w:semiHidden/>
    <w:unhideWhenUsed/>
    <w:qFormat/>
    <w:pPr>
      <w:ind w:left="100"/>
    </w:pPr>
  </w:style>
  <w:style w:type="paragraph" w:styleId="723">
    <w:name w:val="endnote text"/>
    <w:basedOn w:val="700"/>
    <w:link w:val="890"/>
    <w:uiPriority w:val="99"/>
    <w:semiHidden/>
    <w:unhideWhenUsed/>
    <w:qFormat/>
    <w:rPr>
      <w:sz w:val="20"/>
    </w:rPr>
  </w:style>
  <w:style w:type="paragraph" w:styleId="724">
    <w:name w:val="Balloon Text"/>
    <w:basedOn w:val="700"/>
    <w:link w:val="900"/>
    <w:uiPriority w:val="99"/>
    <w:semiHidden/>
    <w:unhideWhenUsed/>
    <w:qFormat/>
    <w:rPr>
      <w:sz w:val="18"/>
      <w:szCs w:val="18"/>
    </w:rPr>
  </w:style>
  <w:style w:type="paragraph" w:styleId="725">
    <w:name w:val="Footer"/>
    <w:basedOn w:val="700"/>
    <w:link w:val="893"/>
    <w:uiPriority w:val="99"/>
    <w:unhideWhenUsed/>
    <w:qFormat/>
    <w:pPr>
      <w:jc w:val="left"/>
      <w:tabs>
        <w:tab w:val="center" w:pos="4153" w:leader="none"/>
        <w:tab w:val="right" w:pos="8306" w:leader="none"/>
      </w:tabs>
    </w:pPr>
    <w:rPr>
      <w:sz w:val="18"/>
      <w:szCs w:val="18"/>
    </w:rPr>
  </w:style>
  <w:style w:type="paragraph" w:styleId="726">
    <w:name w:val="Header"/>
    <w:basedOn w:val="700"/>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00"/>
    <w:next w:val="700"/>
    <w:uiPriority w:val="39"/>
    <w:unhideWhenUsed/>
    <w:qFormat/>
    <w:pPr>
      <w:jc w:val="center"/>
      <w:spacing w:line="360" w:lineRule="auto"/>
      <w:tabs>
        <w:tab w:val="right" w:pos="9628" w:leader="dot"/>
      </w:tabs>
    </w:pPr>
    <w:rPr>
      <w:sz w:val="32"/>
    </w:rPr>
  </w:style>
  <w:style w:type="paragraph" w:styleId="728">
    <w:name w:val="toc 4"/>
    <w:basedOn w:val="700"/>
    <w:next w:val="700"/>
    <w:uiPriority w:val="39"/>
    <w:unhideWhenUsed/>
    <w:qFormat/>
    <w:pPr>
      <w:ind w:left="850"/>
      <w:spacing w:after="57"/>
    </w:pPr>
  </w:style>
  <w:style w:type="paragraph" w:styleId="729">
    <w:name w:val="Subtitle"/>
    <w:basedOn w:val="700"/>
    <w:next w:val="700"/>
    <w:link w:val="756"/>
    <w:uiPriority w:val="11"/>
    <w:qFormat/>
    <w:pPr>
      <w:spacing w:before="200" w:after="200"/>
    </w:pPr>
    <w:rPr>
      <w:sz w:val="24"/>
      <w:szCs w:val="24"/>
    </w:rPr>
  </w:style>
  <w:style w:type="paragraph" w:styleId="730">
    <w:name w:val="footnote text"/>
    <w:basedOn w:val="700"/>
    <w:link w:val="889"/>
    <w:uiPriority w:val="99"/>
    <w:semiHidden/>
    <w:unhideWhenUsed/>
    <w:qFormat/>
    <w:pPr>
      <w:spacing w:after="40"/>
    </w:pPr>
    <w:rPr>
      <w:sz w:val="18"/>
    </w:rPr>
  </w:style>
  <w:style w:type="paragraph" w:styleId="731">
    <w:name w:val="toc 6"/>
    <w:basedOn w:val="700"/>
    <w:next w:val="700"/>
    <w:uiPriority w:val="39"/>
    <w:unhideWhenUsed/>
    <w:qFormat/>
    <w:pPr>
      <w:ind w:left="1417"/>
      <w:spacing w:after="57"/>
    </w:p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Normal (Web)"/>
    <w:basedOn w:val="70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6">
    <w:name w:val="Title"/>
    <w:basedOn w:val="700"/>
    <w:next w:val="700"/>
    <w:link w:val="755"/>
    <w:uiPriority w:val="10"/>
    <w:qFormat/>
    <w:pPr>
      <w:contextualSpacing/>
      <w:spacing w:before="300" w:after="200"/>
    </w:pPr>
    <w:rPr>
      <w:sz w:val="48"/>
      <w:szCs w:val="48"/>
    </w:rPr>
  </w:style>
  <w:style w:type="paragraph" w:styleId="737">
    <w:name w:val="annotation subject"/>
    <w:basedOn w:val="716"/>
    <w:next w:val="716"/>
    <w:link w:val="903"/>
    <w:uiPriority w:val="99"/>
    <w:semiHidden/>
    <w:unhideWhenUsed/>
    <w:qFormat/>
    <w:pPr>
      <w:ind w:firstLine="0"/>
      <w:spacing w:line="240" w:lineRule="auto"/>
    </w:pPr>
    <w:rPr>
      <w:rFonts w:asciiTheme="minorHAnsi" w:hAnsiTheme="minorHAnsi" w:eastAsiaTheme="minorEastAsia" w:cstheme="minorBidi"/>
      <w:bCs/>
      <w:szCs w:val="22"/>
    </w:rPr>
  </w:style>
  <w:style w:type="paragraph" w:styleId="738">
    <w:name w:val="Body Text First Indent 2"/>
    <w:basedOn w:val="717"/>
    <w:uiPriority w:val="0"/>
    <w:qFormat/>
    <w:pPr>
      <w:ind w:firstLine="420"/>
    </w:pPr>
  </w:style>
  <w:style w:type="table" w:styleId="739">
    <w:name w:val="Table Grid"/>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basedOn w:val="710"/>
    <w:uiPriority w:val="99"/>
    <w:semiHidden/>
    <w:unhideWhenUsed/>
    <w:qFormat/>
    <w:rPr>
      <w:vertAlign w:val="superscript"/>
    </w:rPr>
  </w:style>
  <w:style w:type="character" w:styleId="741">
    <w:name w:val="Hyperlink"/>
    <w:uiPriority w:val="99"/>
    <w:qFormat/>
    <w:rPr>
      <w:color w:val="0000ff"/>
      <w:u w:val="none"/>
    </w:rPr>
  </w:style>
  <w:style w:type="character" w:styleId="742">
    <w:name w:val="annotation reference"/>
    <w:uiPriority w:val="99"/>
    <w:qFormat/>
    <w:rPr>
      <w:sz w:val="21"/>
      <w:szCs w:val="21"/>
    </w:rPr>
  </w:style>
  <w:style w:type="character" w:styleId="743">
    <w:name w:val="footnote reference"/>
    <w:basedOn w:val="710"/>
    <w:uiPriority w:val="99"/>
    <w:unhideWhenUsed/>
    <w:qFormat/>
    <w:rPr>
      <w:vertAlign w:val="superscript"/>
    </w:rPr>
  </w:style>
  <w:style w:type="character" w:styleId="744" w:customStyle="1">
    <w:name w:val="Heading 1 Char"/>
    <w:basedOn w:val="710"/>
    <w:uiPriority w:val="9"/>
    <w:qFormat/>
    <w:rPr>
      <w:rFonts w:ascii="Arial" w:hAnsi="Arial" w:eastAsia="Arial" w:cs="Arial"/>
      <w:sz w:val="40"/>
      <w:szCs w:val="40"/>
    </w:rPr>
  </w:style>
  <w:style w:type="character" w:styleId="745" w:customStyle="1">
    <w:name w:val="Heading 2 Char"/>
    <w:basedOn w:val="710"/>
    <w:uiPriority w:val="9"/>
    <w:qFormat/>
    <w:rPr>
      <w:rFonts w:ascii="Arial" w:hAnsi="Arial" w:eastAsia="Arial" w:cs="Arial"/>
      <w:sz w:val="34"/>
    </w:rPr>
  </w:style>
  <w:style w:type="character" w:styleId="746" w:customStyle="1">
    <w:name w:val="Heading 3 Char"/>
    <w:basedOn w:val="710"/>
    <w:uiPriority w:val="9"/>
    <w:qFormat/>
    <w:rPr>
      <w:rFonts w:ascii="Arial" w:hAnsi="Arial" w:eastAsia="Arial" w:cs="Arial"/>
      <w:sz w:val="30"/>
      <w:szCs w:val="30"/>
    </w:rPr>
  </w:style>
  <w:style w:type="character" w:styleId="747" w:customStyle="1">
    <w:name w:val="标题 4 Char"/>
    <w:basedOn w:val="710"/>
    <w:link w:val="704"/>
    <w:uiPriority w:val="9"/>
    <w:qFormat/>
    <w:rPr>
      <w:rFonts w:ascii="Arial" w:hAnsi="Arial" w:eastAsia="Arial" w:cs="Arial"/>
      <w:b/>
      <w:bCs/>
      <w:sz w:val="26"/>
      <w:szCs w:val="26"/>
    </w:rPr>
  </w:style>
  <w:style w:type="character" w:styleId="748" w:customStyle="1">
    <w:name w:val="标题 5 Char"/>
    <w:basedOn w:val="710"/>
    <w:link w:val="705"/>
    <w:uiPriority w:val="9"/>
    <w:qFormat/>
    <w:rPr>
      <w:rFonts w:ascii="Arial" w:hAnsi="Arial" w:eastAsia="Arial" w:cs="Arial"/>
      <w:b/>
      <w:bCs/>
      <w:sz w:val="24"/>
      <w:szCs w:val="24"/>
    </w:rPr>
  </w:style>
  <w:style w:type="character" w:styleId="749" w:customStyle="1">
    <w:name w:val="标题 6 Char"/>
    <w:basedOn w:val="710"/>
    <w:link w:val="706"/>
    <w:uiPriority w:val="9"/>
    <w:qFormat/>
    <w:rPr>
      <w:rFonts w:ascii="Arial" w:hAnsi="Arial" w:eastAsia="Arial" w:cs="Arial"/>
      <w:b/>
      <w:bCs/>
      <w:sz w:val="22"/>
      <w:szCs w:val="22"/>
    </w:rPr>
  </w:style>
  <w:style w:type="character" w:styleId="750" w:customStyle="1">
    <w:name w:val="标题 7 Char"/>
    <w:basedOn w:val="710"/>
    <w:link w:val="707"/>
    <w:uiPriority w:val="9"/>
    <w:qFormat/>
    <w:rPr>
      <w:rFonts w:ascii="Arial" w:hAnsi="Arial" w:eastAsia="Arial" w:cs="Arial"/>
      <w:b/>
      <w:bCs/>
      <w:i/>
      <w:iCs/>
      <w:sz w:val="22"/>
      <w:szCs w:val="22"/>
    </w:rPr>
  </w:style>
  <w:style w:type="character" w:styleId="751" w:customStyle="1">
    <w:name w:val="标题 8 Char"/>
    <w:basedOn w:val="710"/>
    <w:link w:val="708"/>
    <w:uiPriority w:val="9"/>
    <w:qFormat/>
    <w:rPr>
      <w:rFonts w:ascii="Arial" w:hAnsi="Arial" w:eastAsia="Arial" w:cs="Arial"/>
      <w:i/>
      <w:iCs/>
      <w:sz w:val="22"/>
      <w:szCs w:val="22"/>
    </w:rPr>
  </w:style>
  <w:style w:type="character" w:styleId="752" w:customStyle="1">
    <w:name w:val="标题 9 Char"/>
    <w:basedOn w:val="710"/>
    <w:link w:val="709"/>
    <w:uiPriority w:val="9"/>
    <w:qFormat/>
    <w:rPr>
      <w:rFonts w:ascii="Arial" w:hAnsi="Arial" w:eastAsia="Arial" w:cs="Arial"/>
      <w:i/>
      <w:iCs/>
      <w:sz w:val="21"/>
      <w:szCs w:val="21"/>
    </w:rPr>
  </w:style>
  <w:style w:type="paragraph" w:styleId="753">
    <w:name w:val="List Paragraph"/>
    <w:basedOn w:val="700"/>
    <w:uiPriority w:val="34"/>
    <w:qFormat/>
    <w:pPr>
      <w:contextualSpacing/>
      <w:ind w:left="720"/>
    </w:pPr>
  </w:style>
  <w:style w:type="paragraph" w:styleId="754">
    <w:name w:val="No Spacing"/>
    <w:uiPriority w:val="1"/>
    <w:qFormat/>
    <w:rPr>
      <w:rFonts w:asciiTheme="minorHAnsi" w:hAnsiTheme="minorHAnsi" w:eastAsiaTheme="minorEastAsia" w:cstheme="minorBidi"/>
      <w:lang w:val="en-US" w:eastAsia="zh-CN" w:bidi="ar-SA"/>
    </w:rPr>
  </w:style>
  <w:style w:type="character" w:styleId="755" w:customStyle="1">
    <w:name w:val="标题 Char"/>
    <w:basedOn w:val="710"/>
    <w:link w:val="736"/>
    <w:uiPriority w:val="10"/>
    <w:qFormat/>
    <w:rPr>
      <w:sz w:val="48"/>
      <w:szCs w:val="48"/>
    </w:rPr>
  </w:style>
  <w:style w:type="character" w:styleId="756" w:customStyle="1">
    <w:name w:val="副标题 Char"/>
    <w:basedOn w:val="710"/>
    <w:link w:val="729"/>
    <w:uiPriority w:val="11"/>
    <w:qFormat/>
    <w:rPr>
      <w:sz w:val="24"/>
      <w:szCs w:val="24"/>
    </w:rPr>
  </w:style>
  <w:style w:type="paragraph" w:styleId="757">
    <w:name w:val="Quote"/>
    <w:basedOn w:val="700"/>
    <w:next w:val="700"/>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700"/>
    <w:next w:val="700"/>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character" w:styleId="761" w:customStyle="1">
    <w:name w:val="Header Char"/>
    <w:basedOn w:val="710"/>
    <w:uiPriority w:val="99"/>
    <w:qFormat/>
  </w:style>
  <w:style w:type="character" w:styleId="762" w:customStyle="1">
    <w:name w:val="Footer Char"/>
    <w:basedOn w:val="710"/>
    <w:uiPriority w:val="99"/>
    <w:qFormat/>
  </w:style>
  <w:style w:type="character" w:styleId="763" w:customStyle="1">
    <w:name w:val="Caption Char"/>
    <w:uiPriority w:val="99"/>
    <w:qFormat/>
  </w:style>
  <w:style w:type="table" w:styleId="764"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7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7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7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7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7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7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7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7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1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1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1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1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7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7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7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7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7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7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7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71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basedOn w:val="7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7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71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1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1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7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1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1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1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1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1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1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7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71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7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7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7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71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7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1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71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7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7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7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7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7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71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71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71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7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7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71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71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71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71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71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71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1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1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1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1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1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1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71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71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71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7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7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7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7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7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7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7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7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7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Char"/>
    <w:link w:val="730"/>
    <w:uiPriority w:val="99"/>
    <w:qFormat/>
    <w:rPr>
      <w:sz w:val="18"/>
    </w:rPr>
  </w:style>
  <w:style w:type="character" w:styleId="890" w:customStyle="1">
    <w:name w:val="尾注文本 Char"/>
    <w:link w:val="723"/>
    <w:uiPriority w:val="99"/>
    <w:qFormat/>
    <w:rPr>
      <w:sz w:val="20"/>
    </w:rPr>
  </w:style>
  <w:style w:type="paragraph" w:styleId="891" w:customStyle="1">
    <w:name w:val="TOC 标题1"/>
    <w:uiPriority w:val="39"/>
    <w:unhideWhenUsed/>
    <w:qFormat/>
    <w:rPr>
      <w:rFonts w:asciiTheme="minorHAnsi" w:hAnsiTheme="minorHAnsi" w:eastAsiaTheme="minorEastAsia" w:cstheme="minorBidi"/>
      <w:lang w:val="en-US" w:eastAsia="zh-CN" w:bidi="ar-SA"/>
    </w:rPr>
  </w:style>
  <w:style w:type="character" w:styleId="892" w:customStyle="1">
    <w:name w:val="页眉 Char"/>
    <w:basedOn w:val="710"/>
    <w:link w:val="726"/>
    <w:uiPriority w:val="99"/>
    <w:qFormat/>
    <w:rPr>
      <w:sz w:val="18"/>
      <w:szCs w:val="18"/>
    </w:rPr>
  </w:style>
  <w:style w:type="character" w:styleId="893" w:customStyle="1">
    <w:name w:val="页脚 Char"/>
    <w:basedOn w:val="710"/>
    <w:link w:val="725"/>
    <w:uiPriority w:val="99"/>
    <w:qFormat/>
    <w:rPr>
      <w:sz w:val="18"/>
      <w:szCs w:val="18"/>
    </w:rPr>
  </w:style>
  <w:style w:type="character" w:styleId="894" w:customStyle="1">
    <w:name w:val="标题 1 Char"/>
    <w:basedOn w:val="710"/>
    <w:link w:val="701"/>
    <w:uiPriority w:val="9"/>
    <w:qFormat/>
    <w:rPr>
      <w:b/>
      <w:bCs/>
      <w:sz w:val="44"/>
      <w:szCs w:val="44"/>
    </w:rPr>
  </w:style>
  <w:style w:type="character" w:styleId="895" w:customStyle="1">
    <w:name w:val="文档结构图 Char"/>
    <w:basedOn w:val="710"/>
    <w:link w:val="715"/>
    <w:uiPriority w:val="99"/>
    <w:semiHidden/>
    <w:qFormat/>
    <w:rPr>
      <w:rFonts w:ascii="宋体" w:eastAsia="宋体"/>
      <w:sz w:val="18"/>
      <w:szCs w:val="18"/>
    </w:rPr>
  </w:style>
  <w:style w:type="character" w:styleId="896" w:customStyle="1">
    <w:name w:val="标题 2 Char"/>
    <w:basedOn w:val="710"/>
    <w:link w:val="702"/>
    <w:uiPriority w:val="9"/>
    <w:qFormat/>
    <w:rPr>
      <w:rFonts w:asciiTheme="majorHAnsi" w:hAnsiTheme="majorHAnsi" w:eastAsiaTheme="majorEastAsia" w:cstheme="majorBidi"/>
      <w:b/>
      <w:bCs/>
      <w:sz w:val="32"/>
      <w:szCs w:val="32"/>
    </w:rPr>
  </w:style>
  <w:style w:type="character" w:styleId="897" w:customStyle="1">
    <w:name w:val="标题 3 Char"/>
    <w:basedOn w:val="710"/>
    <w:link w:val="703"/>
    <w:uiPriority w:val="9"/>
    <w:qFormat/>
    <w:rPr>
      <w:b/>
      <w:bCs/>
      <w:sz w:val="32"/>
      <w:szCs w:val="32"/>
    </w:rPr>
  </w:style>
  <w:style w:type="character" w:styleId="898" w:customStyle="1">
    <w:name w:val="日期 Char"/>
    <w:basedOn w:val="710"/>
    <w:link w:val="722"/>
    <w:uiPriority w:val="99"/>
    <w:semiHidden/>
    <w:qFormat/>
  </w:style>
  <w:style w:type="character" w:styleId="899" w:customStyle="1">
    <w:name w:val="批注文字 Char"/>
    <w:basedOn w:val="710"/>
    <w:link w:val="716"/>
    <w:uiPriority w:val="99"/>
    <w:qFormat/>
    <w:rPr>
      <w:rFonts w:ascii="Times New Roman" w:hAnsi="Times New Roman" w:eastAsia="宋体" w:cs="Times New Roman"/>
      <w:b/>
      <w:sz w:val="21"/>
      <w:szCs w:val="24"/>
    </w:rPr>
  </w:style>
  <w:style w:type="character" w:styleId="900" w:customStyle="1">
    <w:name w:val="批注框文本 Char"/>
    <w:basedOn w:val="710"/>
    <w:link w:val="724"/>
    <w:uiPriority w:val="99"/>
    <w:semiHidden/>
    <w:qFormat/>
    <w:rPr>
      <w:sz w:val="18"/>
      <w:szCs w:val="18"/>
    </w:rPr>
  </w:style>
  <w:style w:type="character" w:styleId="901" w:customStyle="1">
    <w:name w:val="Default Char"/>
    <w:link w:val="712"/>
    <w:uiPriority w:val="99"/>
    <w:qFormat/>
    <w:rPr>
      <w:rFonts w:ascii="MS Mincho" w:hAnsi="Calibri" w:eastAsia="宋体" w:cs="Times New Roman"/>
      <w:color w:val="000000"/>
      <w:szCs w:val="24"/>
    </w:rPr>
  </w:style>
  <w:style w:type="character" w:styleId="902" w:customStyle="1">
    <w:name w:val="纯文本 Char"/>
    <w:basedOn w:val="710"/>
    <w:link w:val="720"/>
    <w:uiPriority w:val="0"/>
    <w:qFormat/>
    <w:rPr>
      <w:rFonts w:ascii="宋体" w:hAnsi="Courier New" w:eastAsia="宋体" w:cs="Times New Roman"/>
      <w:b/>
      <w:sz w:val="30"/>
      <w:szCs w:val="30"/>
    </w:rPr>
  </w:style>
  <w:style w:type="character" w:styleId="903" w:customStyle="1">
    <w:name w:val="批注主题 Char"/>
    <w:basedOn w:val="899"/>
    <w:link w:val="737"/>
    <w:uiPriority w:val="99"/>
    <w:semiHidden/>
    <w:qFormat/>
    <w:rPr>
      <w:rFonts w:ascii="Times New Roman" w:hAnsi="Times New Roman" w:eastAsia="宋体" w:cs="Times New Roman"/>
      <w:bCs/>
      <w:sz w:val="21"/>
      <w:szCs w:val="24"/>
    </w:rPr>
  </w:style>
  <w:style w:type="paragraph" w:styleId="904" w:customStyle="1">
    <w:name w:val="1"/>
    <w:basedOn w:val="700"/>
    <w:uiPriority w:val="0"/>
    <w:qFormat/>
    <w:pPr>
      <w:jc w:val="left"/>
    </w:pPr>
  </w:style>
  <w:style w:type="paragraph" w:styleId="905"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06" w:customStyle="1">
    <w:name w:val="正文首行缩进ZWY"/>
    <w:basedOn w:val="700"/>
    <w:link w:val="907"/>
    <w:uiPriority w:val="0"/>
    <w:qFormat/>
    <w:pPr>
      <w:ind w:firstLine="480"/>
    </w:pPr>
    <w:rPr>
      <w:rFonts w:hAnsi="宋体"/>
    </w:rPr>
  </w:style>
  <w:style w:type="character" w:styleId="907" w:customStyle="1">
    <w:name w:val="正文首行缩进ZWY 字符"/>
    <w:basedOn w:val="710"/>
    <w:link w:val="906"/>
    <w:uiPriority w:val="0"/>
    <w:qFormat/>
    <w:rPr>
      <w:rFonts w:hAnsi="宋体"/>
      <w:sz w:val="21"/>
      <w:szCs w:val="22"/>
    </w:rPr>
  </w:style>
  <w:style w:type="paragraph" w:styleId="908" w:customStyle="1">
    <w:name w:val="正文首行缩进 21"/>
    <w:uiPriority w:val="0"/>
    <w:qFormat/>
    <w:pPr>
      <w:ind w:left="200" w:firstLine="200"/>
      <w:jc w:val="both"/>
      <w:spacing w:after="120" w:line="300" w:lineRule="auto"/>
      <w:widowControl w:val="off"/>
      <w:tabs>
        <w:tab w:val="left" w:pos="420" w:leader="none"/>
      </w:tabs>
    </w:pPr>
    <w:rPr>
      <w:rFonts w:ascii="Calibri" w:hAnsi="Calibri" w:eastAsia="宋体" w:cs="Times New Roman"/>
      <w:sz w:val="21"/>
      <w:szCs w:val="22"/>
      <w:lang w:val="en-US" w:eastAsia="zh-CN" w:bidi="ar-SA"/>
    </w:rPr>
  </w:style>
  <w:style w:type="paragraph" w:styleId="909" w:customStyle="1">
    <w:name w:val="正文文本缩进1"/>
    <w:next w:val="910"/>
    <w:uiPriority w:val="0"/>
    <w:qFormat/>
    <w:pPr>
      <w:ind w:left="420" w:firstLine="200"/>
      <w:jc w:val="both"/>
      <w:spacing w:after="120"/>
      <w:widowControl w:val="off"/>
    </w:pPr>
    <w:rPr>
      <w:rFonts w:ascii="Calibri" w:hAnsi="Calibri" w:eastAsia="宋体" w:cs="Times New Roman"/>
      <w:sz w:val="21"/>
      <w:szCs w:val="22"/>
      <w:lang w:val="en-US" w:eastAsia="zh-CN" w:bidi="ar-SA"/>
    </w:rPr>
  </w:style>
  <w:style w:type="paragraph" w:styleId="910" w:customStyle="1">
    <w:name w:val="寄信人地址1"/>
    <w:uiPriority w:val="99"/>
    <w:unhideWhenUsed/>
    <w:qFormat/>
    <w:pPr>
      <w:jc w:val="both"/>
      <w:widowControl w:val="off"/>
    </w:pPr>
    <w:rPr>
      <w:rFonts w:ascii="Arial" w:hAnsi="Arial" w:eastAsia="宋体" w:cs="Times New Roman"/>
      <w:sz w:val="21"/>
      <w:szCs w:val="22"/>
      <w:lang w:val="en-US" w:eastAsia="zh-CN" w:bidi="ar-SA"/>
    </w:rPr>
  </w:style>
  <w:style w:type="paragraph" w:styleId="911" w:customStyle="1">
    <w:name w:val="批注文字1"/>
    <w:uiPriority w:val="0"/>
    <w:qFormat/>
    <w:pPr>
      <w:ind w:firstLine="922"/>
      <w:spacing w:line="360" w:lineRule="auto"/>
      <w:widowControl w:val="off"/>
    </w:pPr>
    <w:rPr>
      <w:rFonts w:ascii="Times New Roman" w:hAnsi="Times New Roman" w:eastAsia="宋体" w:cs="Times New Roman"/>
      <w:sz w:val="21"/>
      <w:szCs w:val="24"/>
      <w:lang w:val="en-US" w:eastAsia="zh-CN" w:bidi="ar-SA"/>
    </w:rPr>
  </w:style>
  <w:style w:type="numbering" w:styleId="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802cb89a-e134-4e11-93af-9a639204eb8b</errorID>
      <errorWord>：</errorWord>
      <group>L1_Format</group>
      <groupName>格式问题</groupName>
      <ability>L2_HalfPunc_CN</ability>
      <abilityName/>
      <candidateList>
        <item>:</item>
      </candidateList>
      <explain>文本全半角错误。</explain>
      <paraID>57675D96</paraID>
      <start>18</start>
      <end>19</end>
      <status>unmodified</status>
      <modifiedWord/>
      <trackRevisions>false</trackRevisions>
    </reviewItem>
    <reviewItem>
      <errorID>8d10a89d-d337-45d6-a5b2-e0909e9b0b95</errorID>
      <errorWord>：</errorWord>
      <group>L1_Format</group>
      <groupName>格式问题</groupName>
      <ability>L2_HalfPunc_CN</ability>
      <abilityName/>
      <candidateList>
        <item>:</item>
      </candidateList>
      <explain>文本全半角错误。</explain>
      <paraID>57675D96</paraID>
      <start>29</start>
      <end>30</end>
      <status>unmodified</status>
      <modifiedWord/>
      <trackRevisions>false</trackRevisions>
    </reviewItem>
    <reviewItem>
      <errorID>e4b53afc-c790-4b86-943c-20895ccfd326</errorID>
      <errorWord>：</errorWord>
      <group>L1_Format</group>
      <groupName>格式问题</groupName>
      <ability>L2_HalfPunc_CN</ability>
      <abilityName/>
      <candidateList>
        <item>:</item>
      </candidateList>
      <explain>文本全半角错误。</explain>
      <paraID>57675D96</paraID>
      <start>39</start>
      <end>40</end>
      <status>unmodified</status>
      <modifiedWord/>
      <trackRevisions>false</trackRevisions>
    </reviewItem>
    <reviewItem>
      <errorID>44b9d723-e742-476f-868e-6e248c4e7cd9</errorID>
      <errorWord>：</errorWord>
      <group>L1_Format</group>
      <groupName>格式问题</groupName>
      <ability>L2_HalfPunc_CN</ability>
      <abilityName/>
      <candidateList>
        <item>:</item>
      </candidateList>
      <explain>文本全半角错误。</explain>
      <paraID>57675D96</paraID>
      <start>49</start>
      <end>50</end>
      <status>unmodified</status>
      <modifiedWord/>
      <trackRevisions>false</trackRevisions>
    </reviewItem>
    <reviewItem>
      <errorID>d500f2af-d6dc-45e0-9877-ba148b6a4bae</errorID>
      <errorWord>：</errorWord>
      <group>L1_Format</group>
      <groupName>格式问题</groupName>
      <ability>L2_HalfPunc_CN</ability>
      <abilityName/>
      <candidateList>
        <item>:</item>
      </candidateList>
      <explain>文本全半角错误。</explain>
      <paraID>57675D96</paraID>
      <start>59</start>
      <end>60</end>
      <status>unmodified</status>
      <modifiedWord/>
      <trackRevisions>false</trackRevisions>
    </reviewItem>
    <reviewItem>
      <errorID>a278a127-bb11-4857-be1e-804abbae323b</errorID>
      <errorWord>：</errorWord>
      <group>L1_Format</group>
      <groupName>格式问题</groupName>
      <ability>L2_HalfPunc_CN</ability>
      <abilityName/>
      <candidateList>
        <item>:</item>
      </candidateList>
      <explain>文本全半角错误。</explain>
      <paraID>57675D96</paraID>
      <start>69</start>
      <end>70</end>
      <status>unmodified</status>
      <modifiedWord/>
      <trackRevisions>false</trackRevisions>
    </reviewItem>
    <reviewItem>
      <errorID>502110fe-737a-4fab-a686-8aacf321373c</errorID>
      <errorWord>：</errorWord>
      <group>L1_Format</group>
      <groupName>格式问题</groupName>
      <ability>L2_HalfPunc_CN</ability>
      <abilityName/>
      <candidateList>
        <item>:</item>
      </candidateList>
      <explain>文本全半角错误。</explain>
      <paraID>57675D96</paraID>
      <start>79</start>
      <end>80</end>
      <status>unmodified</status>
      <modifiedWord/>
      <trackRevisions>false</trackRevisions>
    </reviewItem>
    <reviewItem>
      <errorID>b219c16c-eadc-4539-a25d-dc03becdb44f</errorID>
      <errorWord>：</errorWord>
      <group>L1_Format</group>
      <groupName>格式问题</groupName>
      <ability>L2_HalfPunc_CN</ability>
      <abilityName/>
      <candidateList>
        <item>:</item>
      </candidateList>
      <explain>文本全半角错误。</explain>
      <paraID>57675D96</paraID>
      <start>89</start>
      <end>90</end>
      <status>unmodified</status>
      <modifiedWord/>
      <trackRevisions>false</trackRevisions>
    </reviewItem>
    <reviewItem>
      <errorID>c1a5761e-f25c-4aef-8a9e-03fe4987c009</errorID>
      <errorWord>：</errorWord>
      <group>L1_Format</group>
      <groupName>格式问题</groupName>
      <ability>L2_HalfPunc_CN</ability>
      <abilityName/>
      <candidateList>
        <item>:</item>
      </candidateList>
      <explain>文本全半角错误。</explain>
      <paraID>57675D96</paraID>
      <start>101</start>
      <end>102</end>
      <status>unmodified</status>
      <modifiedWord/>
      <trackRevisions>false</trackRevisions>
    </reviewItem>
    <reviewItem>
      <errorID>d4c4889b-ee24-4e75-ae96-4beb8df5ebd6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7B073349</paraID>
      <start>120</start>
      <end>123</end>
      <status>unmodified</status>
      <modifiedWord/>
      <trackRevisions>false</trackRevisions>
    </reviewItem>
    <reviewItem>
      <errorID>0d24dd9b-0ccc-4f45-8bad-e5a53acd300e</errorID>
      <errorWord>间</errorWord>
      <group>L1_Word</group>
      <groupName>字词问题</groupName>
      <ability>L2_Typo</ability>
      <abilityName>字词错误</abilityName>
      <candidateList>
        <item>间之</item>
      </candidateList>
      <explain/>
      <paraID>3D2085C6</paraID>
      <start>10</start>
      <end>11</end>
      <status>ignored</status>
      <modifiedWord/>
      <trackRevisions>false</trackRevisions>
    </reviewItem>
    <reviewItem>
      <errorID>0bdfbebf-212b-4fe3-9fab-e861331d4343</errorID>
      <errorWord>做</errorWord>
      <group>L1_Word</group>
      <groupName>字词问题</groupName>
      <ability>L2_Typo</ability>
      <abilityName>字词错误</abilityName>
      <candidateList>
        <item>作</item>
      </candidateList>
      <explain>存在发音相同字词的误用。</explain>
      <paraID> DC07B52</paraID>
      <start>53</start>
      <end>54</end>
      <status>unmodified</status>
      <modifiedWord/>
      <trackRevisions>false</trackRevisions>
    </reviewItem>
    <reviewItem>
      <errorID>e6f29825-8fae-472b-a909-2609ce646e62</errorID>
      <errorWord>涉及到</errorWord>
      <group>L1_Grammar</group>
      <groupName>语法问题</groupName>
      <ability>L2_Grammar</ability>
      <abilityName>语法错误</abilityName>
      <candidateList>
        <item>涉及</item>
      </candidateList>
      <explain>〈动〉牵涉到；关联到：案子～好几个人｜这个问题～面很广。</explain>
      <paraID>530E15FB</paraID>
      <start>13</start>
      <end>16</end>
      <status>unmodified</status>
      <modifiedWord/>
      <trackRevisions>false</trackRevisions>
    </reviewItem>
    <reviewItem>
      <errorID>a6487824-7f50-4020-a3de-89671c2bae8d</errorID>
      <errorWord>&lt;</errorWord>
      <group>L1_Format</group>
      <groupName>格式问题</groupName>
      <ability>L2_HalfPunc_CN</ability>
      <abilityName/>
      <candidateList>
        <item>〈</item>
      </candidateList>
      <explain>文本全半角错误。</explain>
      <paraID>18DDF524</paraID>
      <start>24</start>
      <end>25</end>
      <status>unmodified</status>
      <modifiedWord/>
      <trackRevisions>false</trackRevisions>
    </reviewItem>
    <reviewItem>
      <errorID>713d509b-77d1-4a80-81ea-a046cbefd30b</errorID>
      <errorWord>&lt;</errorWord>
      <group>L1_Format</group>
      <groupName>格式问题</groupName>
      <ability>L2_HalfPunc_CN</ability>
      <abilityName/>
      <candidateList>
        <item>〈</item>
      </candidateList>
      <explain>文本全半角错误。</explain>
      <paraID>5FCEA4F9</paraID>
      <start>26</start>
      <end>27</end>
      <status>ignored</status>
      <modifiedWord/>
      <trackRevisions>false</trackRevisions>
    </reviewItem>
    <reviewItem>
      <errorID>01859af4-3102-46fc-9914-5d03652bf484</errorID>
      <errorWord>，</errorWord>
      <group>L1_Word</group>
      <groupName>字词问题</groupName>
      <ability>L2_Typo</ability>
      <abilityName>字词错误</abilityName>
      <candidateList>
        <item>，并</item>
      </candidateList>
      <explain/>
      <paraID>76084DC0</paraID>
      <start>72</start>
      <end>73</end>
      <status>ignored</status>
      <modifiedWord/>
      <trackRevisions>false</trackRevisions>
    </reviewItem>
    <reviewItem>
      <errorID>11b4edbc-91ab-46ee-af37-504f7a484dec</errorID>
      <errorWord>保持通讯畅通</errorWord>
      <group>L1_Word</group>
      <groupName>字词问题</groupName>
      <ability>L2_Typo</ability>
      <abilityName>字词错误</abilityName>
      <candidateList>
        <item>保持通信畅通</item>
      </candidateList>
      <explain/>
      <paraID>74C35585</paraID>
      <start>18</start>
      <end>24</end>
      <status>ignored</status>
      <modifiedWord/>
      <trackRevisions>false</trackRevisions>
    </reviewItem>
    <reviewItem>
      <errorID>6252f043-64e6-4d8b-8cc7-041609b3403b</errorID>
      <errorWord>法律、法规</errorWord>
      <group>L1_Word</group>
      <groupName>字词问题</groupName>
      <ability>L2_Typo</ability>
      <abilityName>字词错误</abilityName>
      <candidateList>
        <item>法律法规</item>
      </candidateList>
      <explain/>
      <paraID>38263C12</paraID>
      <start>6</start>
      <end>11</end>
      <status>ignored</status>
      <modifiedWord/>
      <trackRevisions>false</trackRevisions>
    </reviewItem>
    <reviewItem>
      <errorID>338428b7-c1f6-48c9-bd89-acec5cd5ca0c</errorID>
      <errorWord>法律、法规</errorWord>
      <group>L1_Word</group>
      <groupName>字词问题</groupName>
      <ability>L2_Typo</ability>
      <abilityName>字词错误</abilityName>
      <candidateList>
        <item>法律法规</item>
      </candidateList>
      <explain/>
      <paraID>6C01F14B</paraID>
      <start>14</start>
      <end>19</end>
      <status>ignored</status>
      <modifiedWord/>
      <trackRevisions>false</trackRevisions>
    </reviewItem>
    <reviewItem>
      <errorID>d05bc87d-f3f6-4b40-894a-e5bac7c52c3a</errorID>
      <errorWord>&lt;</errorWord>
      <group>L1_Format</group>
      <groupName>格式问题</groupName>
      <ability>L2_HalfPunc_CN</ability>
      <abilityName/>
      <candidateList>
        <item>〈</item>
      </candidateList>
      <explain>文本全半角错误。</explain>
      <paraID>518DBC9D</paraID>
      <start>14</start>
      <end>15</end>
      <status>ignored</status>
      <modifiedWord/>
      <trackRevisions>false</trackRevisions>
    </reviewItem>
    <reviewItem>
      <errorID>857b4f46-f694-43db-9a1f-764b9f658331</errorID>
      <errorWord>&gt;的通知》</errorWord>
      <group>L1_Punc</group>
      <groupName>标点问题</groupName>
      <ability>L2_Punc_CN</ability>
      <abilityName/>
      <candidateList>
        <item>〉的通知》</item>
      </candidateList>
      <explain/>
      <paraID>518DBC9D</paraID>
      <start>31</start>
      <end>36</end>
      <status>ignored</status>
      <modifiedWord/>
      <trackRevisions>false</trackRevisions>
    </reviewItem>
    <reviewItem>
      <errorID>fd5b9adf-d143-4508-b98c-10d3b74391c1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6467E607</paraID>
      <start>95</start>
      <end>98</end>
      <status>ignored</status>
      <modifiedWord/>
      <trackRevisions>false</trackRevisions>
    </reviewItem>
    <reviewItem>
      <errorID>82cb3115-64de-448c-8a52-959a3a679282</errorID>
      <errorWord>：）</errorWord>
      <group>L1_Punc</group>
      <groupName>标点问题</groupName>
      <ability>L2_Punc_CN</ability>
      <abilityName/>
      <candidateList>
        <item>）</item>
      </candidateList>
      <explain/>
      <paraID>36F2BF33</paraID>
      <start>17</start>
      <end>19</end>
      <status>ignored</status>
      <modifiedWord/>
      <trackRevisions>false</trackRevisions>
    </reviewItem>
    <reviewItem>
      <errorID>b507be66-fb4d-40c9-83c7-1f28159ef526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50A2FF40</paraID>
      <start>26</start>
      <end>29</end>
      <status>ignored</status>
      <modifiedWord/>
      <trackRevisions>false</trackRevisions>
    </reviewItem>
    <reviewItem>
      <errorID>0ca1bef2-042e-4b87-a98f-0d884ba4b4bb</errorID>
      <errorWord>》</errorWord>
      <group>L1_Word</group>
      <groupName>字词问题</groupName>
      <ability>L2_Typo</ability>
      <abilityName>字词错误</abilityName>
      <candidateList>
        <item>》等</item>
      </candidateList>
      <explain/>
      <paraID>50A2FF40</paraID>
      <start>41</start>
      <end>42</end>
      <status>unmodified</status>
      <modifiedWord/>
      <trackRevisions>false</trackRevisions>
    </reviewItem>
    <reviewItem>
      <errorID>1efb5a92-2d01-4c01-83ee-d0059a9e7720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AAB4EB1</paraID>
      <start>0</start>
      <end>2</end>
      <status>unmodified</status>
      <modifiedWord/>
      <trackRevisions>false</trackRevisions>
    </reviewItem>
    <reviewItem>
      <errorID>a67e37dc-ee0b-4869-80b1-2057bc814de8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3BA90EAB</paraID>
      <start>0</start>
      <end>2</end>
      <status>unmodified</status>
      <modifiedWord/>
      <trackRevisions>false</trackRevisions>
    </reviewItem>
    <reviewItem>
      <errorID>7fb8fa94-d5d1-4020-94d6-834a17d15db1</errorID>
      <errorWord>：：</errorWord>
      <group>L1_Punc</group>
      <groupName>标点问题</groupName>
      <ability>L2_Punc_CN</ability>
      <abilityName/>
      <candidateList>
        <item>：</item>
      </candidateList>
      <explain/>
      <paraID>22FB9D02</paraID>
      <start>475</start>
      <end>477</end>
      <status>unmodified</status>
      <modifiedWord/>
      <trackRevisions>false</trackRevisions>
    </reviewItem>
    <reviewItem>
      <errorID>79bcfd95-99ee-494f-96af-3f4a493b783d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5EFF4D6C</paraID>
      <start>0</start>
      <end>2</end>
      <status>unmodified</status>
      <modifiedWord/>
      <trackRevisions>false</trackRevisions>
    </reviewItem>
    <reviewItem>
      <errorID>d7be15b2-d5aa-4d44-9706-3bbd53e530f8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A0A4D2A</paraID>
      <start>0</start>
      <end>2</end>
      <status>unmodified</status>
      <modifiedWord/>
      <trackRevisions>false</trackRevisions>
    </reviewItem>
    <reviewItem>
      <errorID>7a9dee11-02af-4633-9140-ba70fb40f36c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3F29C903</paraID>
      <start>0</start>
      <end>2</end>
      <status>unmodified</status>
      <modifiedWord/>
      <trackRevisions>false</trackRevisions>
    </reviewItem>
    <reviewItem>
      <errorID>dd31b95d-2deb-4b2a-b717-8e04b2664cd5</errorID>
      <errorWord>：</errorWord>
      <group>L1_Format</group>
      <groupName>格式问题</groupName>
      <ability>L2_HalfPunc_CN</ability>
      <abilityName/>
      <candidateList>
        <item>:</item>
      </candidateList>
      <explain>文本全半角错误。</explain>
      <paraID> CF067D7</paraID>
      <start>25</start>
      <end>26</end>
      <status>unmodified</status>
      <modifiedWord/>
      <trackRevisions>false</trackRevisions>
    </reviewItem>
    <reviewItem>
      <errorID>98608478-652b-4d15-9586-b8ff8660ebf0</errorID>
      <errorWord>：</errorWord>
      <group>L1_Format</group>
      <groupName>格式问题</groupName>
      <ability>L2_HalfPunc_CN</ability>
      <abilityName/>
      <candidateList>
        <item>:</item>
      </candidateList>
      <explain>文本全半角错误。</explain>
      <paraID> CF067D7</paraID>
      <start>37</start>
      <end>38</end>
      <status>unmodified</status>
      <modifiedWord/>
      <trackRevisions>false</trackRevisions>
    </reviewItem>
    <reviewItem>
      <errorID>f1de00b7-9435-4f09-907e-ef77f3684af7</errorID>
      <errorWord>：</errorWord>
      <group>L1_Format</group>
      <groupName>格式问题</groupName>
      <ability>L2_HalfPunc_CN</ability>
      <abilityName/>
      <candidateList>
        <item>:</item>
      </candidateList>
      <explain>文本全半角错误。</explain>
      <paraID> CF067D7</paraID>
      <start>50</start>
      <end>51</end>
      <status>unmodified</status>
      <modifiedWord/>
      <trackRevisions>false</trackRevisions>
    </reviewItem>
    <reviewItem>
      <errorID>440b48eb-cf02-4ffd-868e-bcc0d19bfd01</errorID>
      <errorWord>：</errorWord>
      <group>L1_Format</group>
      <groupName>格式问题</groupName>
      <ability>L2_HalfPunc_CN</ability>
      <abilityName/>
      <candidateList>
        <item>:</item>
      </candidateList>
      <explain>文本全半角错误。</explain>
      <paraID> CF067D7</paraID>
      <start>62</start>
      <end>63</end>
      <status>unmodified</status>
      <modifiedWord/>
      <trackRevisions>false</trackRevisions>
    </reviewItem>
    <reviewItem>
      <errorID>1058f189-944a-4e85-b664-766a42d09f5d</errorID>
      <errorWord>：</errorWord>
      <group>L1_Format</group>
      <groupName>格式问题</groupName>
      <ability>L2_HalfPunc_CN</ability>
      <abilityName/>
      <candidateList>
        <item>:</item>
      </candidateList>
      <explain>文本全半角错误。</explain>
      <paraID> CF067D7</paraID>
      <start>74</start>
      <end>75</end>
      <status>unmodified</status>
      <modifiedWord/>
      <trackRevisions>false</trackRevisions>
    </reviewItem>
    <reviewItem>
      <errorID>f80621fd-152e-40b5-85a4-43350fde39c9</errorID>
      <errorWord>：</errorWord>
      <group>L1_Format</group>
      <groupName>格式问题</groupName>
      <ability>L2_HalfPunc_CN</ability>
      <abilityName/>
      <candidateList>
        <item>:</item>
      </candidateList>
      <explain>文本全半角错误。</explain>
      <paraID> CF067D7</paraID>
      <start>86</start>
      <end>87</end>
      <status>unmodified</status>
      <modifiedWord/>
      <trackRevisions>false</trackRevisions>
    </reviewItem>
    <reviewItem>
      <errorID>57896b24-c4a0-4d5b-9a59-ddc2dd797542</errorID>
      <errorWord>：</errorWord>
      <group>L1_Format</group>
      <groupName>格式问题</groupName>
      <ability>L2_HalfPunc_CN</ability>
      <abilityName/>
      <candidateList>
        <item>:</item>
      </candidateList>
      <explain>文本全半角错误。</explain>
      <paraID> CF067D7</paraID>
      <start>98</start>
      <end>99</end>
      <status>unmodified</status>
      <modifiedWord/>
      <trackRevisions>false</trackRevisions>
    </reviewItem>
    <reviewItem>
      <errorID>9be469b0-8691-4fb3-a794-9df92e48e79b</errorID>
      <errorWord>：</errorWord>
      <group>L1_Format</group>
      <groupName>格式问题</groupName>
      <ability>L2_HalfPunc_CN</ability>
      <abilityName/>
      <candidateList>
        <item>:</item>
      </candidateList>
      <explain>文本全半角错误。</explain>
      <paraID> CF067D7</paraID>
      <start>109</start>
      <end>110</end>
      <status>unmodified</status>
      <modifiedWord/>
      <trackRevisions>false</trackRevisions>
    </reviewItem>
    <reviewItem>
      <errorID>aae864ba-d3a5-4f0b-b51f-c3b3c879ce57</errorID>
      <errorWord>：</errorWord>
      <group>L1_Format</group>
      <groupName>格式问题</groupName>
      <ability>L2_HalfPunc_CN</ability>
      <abilityName/>
      <candidateList>
        <item>:</item>
      </candidateList>
      <explain>文本全半角错误。</explain>
      <paraID> CF067D7</paraID>
      <start>119</start>
      <end>120</end>
      <status>unmodified</status>
      <modifiedWord/>
      <trackRevisions>false</trackRevisions>
    </reviewItem>
    <reviewItem>
      <errorID>95f7bd69-06cc-4b9b-bda6-0360df95bd3a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1F88E21E</paraID>
      <start>0</start>
      <end>2</end>
      <status>unmodified</status>
      <modifiedWord/>
      <trackRevisions>false</trackRevisions>
    </reviewItem>
    <reviewItem>
      <errorID>5f987a5e-f873-4b70-9036-07c04bde517d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58461FC0</paraID>
      <start>0</start>
      <end>2</end>
      <status>unmodified</status>
      <modifiedWord/>
      <trackRevisions>false</trackRevisions>
    </reviewItem>
    <reviewItem>
      <errorID>72488d9a-45e3-431e-92e0-75ec5aab7239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704E2EE</paraID>
      <start>0</start>
      <end>2</end>
      <status>unmodified</status>
      <modifiedWord/>
      <trackRevisions>false</trackRevisions>
    </reviewItem>
    <reviewItem>
      <errorID>b5390974-8e9f-4319-abf4-3fb3e692ae48</errorID>
      <errorWord>（</errorWord>
      <group>L1_Punc</group>
      <groupName>标点问题</groupName>
      <ability>L2_Punc_CN</ability>
      <abilityName/>
      <candidateList/>
      <explain>同一形式括号套用。</explain>
      <paraID> 704E2EE</paraID>
      <start>70</start>
      <end>71</end>
      <status>unmodified</status>
      <modifiedWord/>
      <trackRevisions>false</trackRevisions>
    </reviewItem>
    <reviewItem>
      <errorID>28774ec0-134e-4d9e-a598-fb420358aee0</errorID>
      <errorWord>）</errorWord>
      <group>L1_Punc</group>
      <groupName>标点问题</groupName>
      <ability>L2_Punc_CN</ability>
      <abilityName/>
      <candidateList/>
      <explain>同一形式括号套用。</explain>
      <paraID> 704E2EE</paraID>
      <start>85</start>
      <end>86</end>
      <status>unmodified</status>
      <modifiedWord/>
      <trackRevisions>false</trackRevisions>
    </reviewItem>
    <reviewItem>
      <errorID>cbd3f41d-ea3d-4eb5-9cc2-07fd54c077b6</errorID>
      <errorWord>（</errorWord>
      <group>L1_Punc</group>
      <groupName>标点问题</groupName>
      <ability>L2_Punc_CN</ability>
      <abilityName/>
      <candidateList/>
      <explain>同一形式括号套用。</explain>
      <paraID> 704E2EE</paraID>
      <start>124</start>
      <end>125</end>
      <status>unmodified</status>
      <modifiedWord/>
      <trackRevisions>false</trackRevisions>
    </reviewItem>
    <reviewItem>
      <errorID>02929c0d-72f7-4c01-b275-add5024bf8f7</errorID>
      <errorWord>）</errorWord>
      <group>L1_Punc</group>
      <groupName>标点问题</groupName>
      <ability>L2_Punc_CN</ability>
      <abilityName/>
      <candidateList/>
      <explain>同一形式括号套用。</explain>
      <paraID> 704E2EE</paraID>
      <start>136</start>
      <end>137</end>
      <status>unmodified</status>
      <modifiedWord/>
      <trackRevisions>false</trackRevisions>
    </reviewItem>
    <reviewItem>
      <errorID>57d5f029-8b53-4eb5-b639-9d59324f1eb2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4C50F0B2</paraID>
      <start>0</start>
      <end>2</end>
      <status>unmodified</status>
      <modifiedWord/>
      <trackRevisions>false</trackRevisions>
    </reviewItem>
    <reviewItem>
      <errorID>4549df2f-1e8f-48a8-aab9-69cc902d8724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6DAA4470</paraID>
      <start>0</start>
      <end>2</end>
      <status>unmodified</status>
      <modifiedWord/>
      <trackRevisions>false</trackRevisions>
    </reviewItem>
    <reviewItem>
      <errorID>3c3f2f97-7329-4110-81dd-71805aede958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715928E9</paraID>
      <start>0</start>
      <end>2</end>
      <status>unmodified</status>
      <modifiedWord/>
      <trackRevisions>false</trackRevisions>
    </reviewItem>
    <reviewItem>
      <errorID>767af418-3464-48db-96f4-b54d9ca75ea1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7103A271</paraID>
      <start>0</start>
      <end>2</end>
      <status>unmodified</status>
      <modifiedWord/>
      <trackRevisions>false</trackRevisions>
    </reviewItem>
    <reviewItem>
      <errorID>3074c758-7bd7-43b5-bed4-3e7b677ac587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4B829CA6</paraID>
      <start>0</start>
      <end>2</end>
      <status>unmodified</status>
      <modifiedWord/>
      <trackRevisions>false</trackRevisions>
    </reviewItem>
    <reviewItem>
      <errorID>24158409-be05-4724-99b5-440e807c6a77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280EE85D</paraID>
      <start>0</start>
      <end>2</end>
      <status>unmodified</status>
      <modifiedWord/>
      <trackRevisions>false</trackRevisions>
    </reviewItem>
    <reviewItem>
      <errorID>29ccc6de-5827-429a-865d-cf9c5d8e8287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74036EEF</paraID>
      <start>0</start>
      <end>2</end>
      <status>unmodified</status>
      <modifiedWord/>
      <trackRevisions>false</trackRevisions>
    </reviewItem>
    <reviewItem>
      <errorID>ccb500d7-973d-417b-bf31-3a07d7daa096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70834921</paraID>
      <start>0</start>
      <end>2</end>
      <status>unmodified</status>
      <modifiedWord/>
      <trackRevisions>false</trackRevisions>
    </reviewItem>
    <reviewItem>
      <errorID>4dcc9fac-7a96-4821-ae7a-3ae140e07ca4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1CA166F9</paraID>
      <start>0</start>
      <end>3</end>
      <status>unmodified</status>
      <modifiedWord/>
      <trackRevisions>false</trackRevisions>
    </reviewItem>
    <reviewItem>
      <errorID>584b1520-d926-4eb9-a9bc-7a55856d5efa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45321E96</paraID>
      <start>0</start>
      <end>3</end>
      <status>unmodified</status>
      <modifiedWord/>
      <trackRevisions>false</trackRevisions>
    </reviewItem>
    <reviewItem>
      <errorID>5b9c32b6-04c6-4ffb-953f-c7a9de456417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388BB49</paraID>
      <start>0</start>
      <end>2</end>
      <status>unmodified</status>
      <modifiedWord/>
      <trackRevisions>false</trackRevisions>
    </reviewItem>
    <reviewItem>
      <errorID>f92d9645-7158-4d48-a57c-e8f8d5c9e5e6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1FE56D9D</paraID>
      <start>0</start>
      <end>2</end>
      <status>unmodified</status>
      <modifiedWord/>
      <trackRevisions>false</trackRevisions>
    </reviewItem>
    <reviewItem>
      <errorID>e3c0cfb4-d24d-48f1-98a8-6458e5d948e2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1FE56D9D</paraID>
      <start>44</start>
      <end>47</end>
      <status>unmodified</status>
      <modifiedWord/>
      <trackRevisions>false</trackRevisions>
    </reviewItem>
    <reviewItem>
      <errorID>27580be8-f8f8-41e1-8604-bd45124c0195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5B191A79</paraID>
      <start>0</start>
      <end>2</end>
      <status>unmodified</status>
      <modifiedWord/>
      <trackRevisions>false</trackRevisions>
    </reviewItem>
    <reviewItem>
      <errorID>70357cd3-e877-4bd9-bf08-53909475b0aa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3140622B</paraID>
      <start>0</start>
      <end>2</end>
      <status>unmodified</status>
      <modifiedWord/>
      <trackRevisions>false</trackRevisions>
    </reviewItem>
    <reviewItem>
      <errorID>616400b8-0500-44ac-b770-295551d9c874</errorID>
      <errorWord>（</errorWord>
      <group>L1_Punc</group>
      <groupName>标点问题</groupName>
      <ability>L2_Punc_CN</ability>
      <abilityName/>
      <candidateList/>
      <explain>同一形式括号套用。</explain>
      <paraID>53A17915</paraID>
      <start>83</start>
      <end>84</end>
      <status>unmodified</status>
      <modifiedWord/>
      <trackRevisions>false</trackRevisions>
    </reviewItem>
    <reviewItem>
      <errorID>5b3f9752-b83f-4338-93c2-cd59f9538542</errorID>
      <errorWord>）</errorWord>
      <group>L1_Punc</group>
      <groupName>标点问题</groupName>
      <ability>L2_Punc_CN</ability>
      <abilityName/>
      <candidateList/>
      <explain>同一形式括号套用。</explain>
      <paraID>53A17915</paraID>
      <start>85</start>
      <end>86</end>
      <status>unmodified</status>
      <modifiedWord/>
      <trackRevisions>false</trackRevisions>
    </reviewItem>
    <reviewItem>
      <errorID>05de7ead-3867-47dc-80d5-4d5333a52d8a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53727555</paraID>
      <start>0</start>
      <end>2</end>
      <status>unmodified</status>
      <modifiedWord/>
      <trackRevisions>false</trackRevisions>
    </reviewItem>
    <reviewItem>
      <errorID>d978ed1d-f0bf-49d1-8e7f-02b58d0d6bba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49A0FF11</paraID>
      <start>0</start>
      <end>2</end>
      <status>unmodified</status>
      <modifiedWord/>
      <trackRevisions>false</trackRevisions>
    </reviewItem>
    <reviewItem>
      <errorID>6b3b28dc-024d-4e6d-848e-533618d9ee2c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3ED7BDED</paraID>
      <start>0</start>
      <end>2</end>
      <status>unmodified</status>
      <modifiedWord/>
      <trackRevisions>false</trackRevisions>
    </reviewItem>
    <reviewItem>
      <errorID>d1d5cf5b-ddc1-4f51-b5f9-1b9082ffd7ce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6E06A3DF</paraID>
      <start>0</start>
      <end>2</end>
      <status>unmodified</status>
      <modifiedWord/>
      <trackRevisions>false</trackRevisions>
    </reviewItem>
    <reviewItem>
      <errorID>814141a3-e3ff-424e-af91-a64eb19886ba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1CD6911F</paraID>
      <start>0</start>
      <end>2</end>
      <status>unmodified</status>
      <modifiedWord/>
      <trackRevisions>false</trackRevisions>
    </reviewItem>
    <reviewItem>
      <errorID>1efba583-b6e4-41f7-be35-354b817baed4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19A1A565</paraID>
      <start>0</start>
      <end>2</end>
      <status>unmodified</status>
      <modifiedWord/>
      <trackRevisions>false</trackRevisions>
    </reviewItem>
    <reviewItem>
      <errorID>c8a3c2ce-d711-4acb-9760-ce01ecd5a1f3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7414A17</paraID>
      <start>0</start>
      <end>2</end>
      <status>unmodified</status>
      <modifiedWord/>
      <trackRevisions>false</trackRevisions>
    </reviewItem>
    <reviewItem>
      <errorID>c3afc759-d35b-4a55-ba23-c80c50c51b15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75B2927D</paraID>
      <start>0</start>
      <end>2</end>
      <status>unmodified</status>
      <modifiedWord/>
      <trackRevisions>false</trackRevisions>
    </reviewItem>
    <reviewItem>
      <errorID>7960afd8-e4ec-4bbe-ad02-671fbbee3ec4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79779B61</paraID>
      <start>0</start>
      <end>2</end>
      <status>unmodified</status>
      <modifiedWord/>
      <trackRevisions>false</trackRevisions>
    </reviewItem>
    <reviewItem>
      <errorID>f05082c5-342a-40cb-a71f-f389844d2e85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63F1CF83</paraID>
      <start>0</start>
      <end>2</end>
      <status>unmodified</status>
      <modifiedWord/>
      <trackRevisions>false</trackRevisions>
    </reviewItem>
    <reviewItem>
      <errorID>6fab2120-fb79-4620-9a41-dc14edbe97b1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30D0D29A</paraID>
      <start>0</start>
      <end>2</end>
      <status>unmodified</status>
      <modifiedWord/>
      <trackRevisions>false</trackRevisions>
    </reviewItem>
    <reviewItem>
      <errorID>17b6f694-6e7d-444d-b5f9-2b42009a4e54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406E4A1</paraID>
      <start>0</start>
      <end>2</end>
      <status>unmodified</status>
      <modifiedWord/>
      <trackRevisions>false</trackRevisions>
    </reviewItem>
    <reviewItem>
      <errorID>d00543fc-e8f2-4a7b-8e9d-e36f7330e4be</errorID>
      <errorWord>达</errorWord>
      <group>L1_Word</group>
      <groupName>字词问题</groupName>
      <ability>L2_Typo</ability>
      <abilityName>字词错误</abilityName>
      <candidateList>
        <item>达到</item>
      </candidateList>
      <explain>〈动〉到（多指抽象事物或程度）：达得到｜达不到｜目的没有～｜～国际水平。</explain>
      <paraID> 406E4A1</paraID>
      <start>58</start>
      <end>59</end>
      <status>unmodified</status>
      <modifiedWord/>
      <trackRevisions>false</trackRevisions>
    </reviewItem>
    <reviewItem>
      <errorID>ea2d7c56-6cf2-4dba-9edc-51c966b7dc1e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71402D15</paraID>
      <start>0</start>
      <end>2</end>
      <status>unmodified</status>
      <modifiedWord/>
      <trackRevisions>false</trackRevisions>
    </reviewItem>
    <reviewItem>
      <errorID>cd701d4b-1f88-4c87-a6c3-1efc73f0072b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2313B51C</paraID>
      <start>0</start>
      <end>2</end>
      <status>unmodified</status>
      <modifiedWord/>
      <trackRevisions>false</trackRevisions>
    </reviewItem>
    <reviewItem>
      <errorID>68285e44-ed05-4147-b9a7-7d3b22cd930d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67A5F7C0</paraID>
      <start>0</start>
      <end>3</end>
      <status>unmodified</status>
      <modifiedWord/>
      <trackRevisions>false</trackRevisions>
    </reviewItem>
    <reviewItem>
      <errorID>f7c04e6f-0f03-4997-921d-e114c8fe783d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17B3B33B</paraID>
      <start>0</start>
      <end>3</end>
      <status>unmodified</status>
      <modifiedWord/>
      <trackRevisions>false</trackRevisions>
    </reviewItem>
    <reviewItem>
      <errorID>be24d56c-6397-4777-9b26-9d4b463925ac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8A73AA6</paraID>
      <start>0</start>
      <end>3</end>
      <status>unmodified</status>
      <modifiedWord/>
      <trackRevisions>false</trackRevisions>
    </reviewItem>
    <reviewItem>
      <errorID>8eb6cfad-732f-4ff0-ac89-15821498d407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70F63673</paraID>
      <start>0</start>
      <end>3</end>
      <status>unmodified</status>
      <modifiedWord/>
      <trackRevisions>false</trackRevisions>
    </reviewItem>
    <reviewItem>
      <errorID>31e38b43-5588-43fa-bb29-635a7cb8a455</errorID>
      <errorWord>全面从严治党责任清单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词汇“全面从严治党主体责任清单”在特定场景下为固定表述形式，请确认此处的“全面从严治党责任清单”是否存在不当。</explain>
      <paraID>70F63673</paraID>
      <start>153</start>
      <end>163</end>
      <status>unmodified</status>
      <modifiedWord/>
      <trackRevisions>false</trackRevisions>
    </reviewItem>
    <reviewItem>
      <errorID>cb619740-23d7-4a2d-892a-bbda67950e35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3BE4C161</paraID>
      <start>0</start>
      <end>3</end>
      <status>unmodified</status>
      <modifiedWord/>
      <trackRevisions>false</trackRevisions>
    </reviewItem>
    <reviewItem>
      <errorID>4b28214d-c74e-4a36-8a23-606b665a5e48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5B5503FA</paraID>
      <start>0</start>
      <end>3</end>
      <status>unmodified</status>
      <modifiedWord/>
      <trackRevisions>false</trackRevisions>
    </reviewItem>
    <reviewItem>
      <errorID>31db9a70-dbd4-44a6-bb32-2e378a77effe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2A63A944</paraID>
      <start>0</start>
      <end>3</end>
      <status>unmodified</status>
      <modifiedWord/>
      <trackRevisions>false</trackRevisions>
    </reviewItem>
    <reviewItem>
      <errorID>a370bf1c-1016-4ac6-b7dd-035214e96ceb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6F40B8DC</paraID>
      <start>0</start>
      <end>3</end>
      <status>unmodified</status>
      <modifiedWord/>
      <trackRevisions>false</trackRevisions>
    </reviewItem>
    <reviewItem>
      <errorID>b3499076-d409-4e4f-99c9-69b206b1e0dd</errorID>
      <errorWord>（</errorWord>
      <group>L1_Punc</group>
      <groupName>标点问题</groupName>
      <ability>L2_Punc_CN</ability>
      <abilityName/>
      <candidateList/>
      <explain>同一形式括号套用。</explain>
      <paraID>6F40B8DC</paraID>
      <start>24</start>
      <end>25</end>
      <status>unmodified</status>
      <modifiedWord/>
      <trackRevisions>false</trackRevisions>
    </reviewItem>
    <reviewItem>
      <errorID>d7328f3e-114b-4852-a7f7-a281731ce719</errorID>
      <errorWord>）</errorWord>
      <group>L1_Punc</group>
      <groupName>标点问题</groupName>
      <ability>L2_Punc_CN</ability>
      <abilityName/>
      <candidateList/>
      <explain>同一形式括号套用。</explain>
      <paraID>6F40B8DC</paraID>
      <start>26</start>
      <end>27</end>
      <status>unmodified</status>
      <modifiedWord/>
      <trackRevisions>false</trackRevisions>
    </reviewItem>
    <reviewItem>
      <errorID>db9c9fe9-abc7-4b42-85e7-416b5e55fcee</errorID>
      <errorWord>（</errorWord>
      <group>L1_Punc</group>
      <groupName>标点问题</groupName>
      <ability>L2_Punc_CN</ability>
      <abilityName/>
      <candidateList/>
      <explain>同一形式括号套用。</explain>
      <paraID>6F40B8DC</paraID>
      <start>46</start>
      <end>47</end>
      <status>unmodified</status>
      <modifiedWord/>
      <trackRevisions>false</trackRevisions>
    </reviewItem>
    <reviewItem>
      <errorID>cd3b6633-81d5-4f95-ab3c-af3091bdca53</errorID>
      <errorWord>）</errorWord>
      <group>L1_Punc</group>
      <groupName>标点问题</groupName>
      <ability>L2_Punc_CN</ability>
      <abilityName/>
      <candidateList/>
      <explain>同一形式括号套用。</explain>
      <paraID>6F40B8DC</paraID>
      <start>60</start>
      <end>61</end>
      <status>unmodified</status>
      <modifiedWord/>
      <trackRevisions>false</trackRevisions>
    </reviewItem>
    <reviewItem>
      <errorID>c2c63164-55fc-4484-9b00-baaf7ff2e681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531A054B</paraID>
      <start>0</start>
      <end>2</end>
      <status>unmodified</status>
      <modifiedWord/>
      <trackRevisions>false</trackRevisions>
    </reviewItem>
    <reviewItem>
      <errorID>75840841-7e0c-4108-9f84-66146cf01757</errorID>
      <errorWord>:</errorWord>
      <group>L1_Format</group>
      <groupName>格式问题</groupName>
      <ability>L2_HalfPunc_CN</ability>
      <abilityName/>
      <candidateList>
        <item>：</item>
      </candidateList>
      <explain>文本全半角错误。</explain>
      <paraID>531A054B</paraID>
      <start>24</start>
      <end>25</end>
      <status>unmodified</status>
      <modifiedWord/>
      <trackRevisions>false</trackRevisions>
    </reviewItem>
    <reviewItem>
      <errorID>9a34a21a-2b27-4921-831c-4dce3ba685f5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5AD31587</paraID>
      <start>0</start>
      <end>2</end>
      <status>unmodified</status>
      <modifiedWord/>
      <trackRevisions>false</trackRevisions>
    </reviewItem>
    <reviewItem>
      <errorID>0840c9a6-6c56-4beb-aa51-1ad9023e0d09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338737F4</paraID>
      <start>0</start>
      <end>2</end>
      <status>unmodified</status>
      <modifiedWord/>
      <trackRevisions>false</trackRevisions>
    </reviewItem>
    <reviewItem>
      <errorID>1007efa4-dbc0-4149-947f-897d37d008db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50DBAE65</paraID>
      <start>0</start>
      <end>2</end>
      <status>unmodified</status>
      <modifiedWord/>
      <trackRevisions>false</trackRevisions>
    </reviewItem>
    <reviewItem>
      <errorID>4ac16ef4-5378-419d-a3db-8daa16b0e546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3272D5BB</paraID>
      <start>0</start>
      <end>2</end>
      <status>unmodified</status>
      <modifiedWord/>
      <trackRevisions>false</trackRevisions>
    </reviewItem>
    <reviewItem>
      <errorID>6b04e052-81c7-4008-b1d2-bc17a3dc97d2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681124C</paraID>
      <start>0</start>
      <end>2</end>
      <status>unmodified</status>
      <modifiedWord/>
      <trackRevisions>false</trackRevisions>
    </reviewItem>
    <reviewItem>
      <errorID>5e025385-d9b0-445d-8d74-1137f138d9c5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2B18759C</paraID>
      <start>0</start>
      <end>2</end>
      <status>unmodified</status>
      <modifiedWord/>
      <trackRevisions>false</trackRevisions>
    </reviewItem>
    <reviewItem>
      <errorID>2af32142-b0e2-4904-a03e-4b0d007307d4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421A375</paraID>
      <start>0</start>
      <end>2</end>
      <status>unmodified</status>
      <modifiedWord/>
      <trackRevisions>false</trackRevisions>
    </reviewItem>
    <reviewItem>
      <errorID>50192026-fad6-41bb-959e-dd93fe1215d6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5D8FA837</paraID>
      <start>0</start>
      <end>2</end>
      <status>unmodified</status>
      <modifiedWord/>
      <trackRevisions>false</trackRevisions>
    </reviewItem>
    <reviewItem>
      <errorID>eed94f31-bf70-4b0a-bfe0-043c7ca4a0d9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293C3539</paraID>
      <start>0</start>
      <end>2</end>
      <status>unmodified</status>
      <modifiedWord/>
      <trackRevisions>false</trackRevisions>
    </reviewItem>
    <reviewItem>
      <errorID>3bfcc844-bddb-41e8-9c58-f31d8b35535e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14E66666</paraID>
      <start>0</start>
      <end>2</end>
      <status>unmodified</status>
      <modifiedWord/>
      <trackRevisions>false</trackRevisions>
    </reviewItem>
    <reviewItem>
      <errorID>77541159-aa66-4aec-a95f-348beb86b853</errorID>
      <errorWord>：：</errorWord>
      <group>L1_Punc</group>
      <groupName>标点问题</groupName>
      <ability>L2_Punc_CN</ability>
      <abilityName/>
      <candidateList>
        <item>：</item>
      </candidateList>
      <explain/>
      <paraID>28482E24</paraID>
      <start>475</start>
      <end>477</end>
      <status>unmodified</status>
      <modifiedWord/>
      <trackRevisions>false</trackRevisions>
    </reviewItem>
    <reviewItem>
      <errorID>f9432136-7408-4fd3-8444-e8434d29424d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D296950</paraID>
      <start>293</start>
      <end>296</end>
      <status>unmodified</status>
      <modifiedWord/>
      <trackRevisions>false</trackRevisions>
    </reviewItem>
    <reviewItem>
      <errorID>7df2e22b-0143-49b7-a72b-89dd29a897a7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D296950</paraID>
      <start>312</start>
      <end>315</end>
      <status>unmodified</status>
      <modifiedWord/>
      <trackRevisions>false</trackRevisions>
    </reviewItem>
    <reviewItem>
      <errorID>42e1a4f6-f016-46eb-9ed4-c7fadf23eb28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516E64B8</paraID>
      <start>0</start>
      <end>2</end>
      <status>unmodified</status>
      <modifiedWord/>
      <trackRevisions>false</trackRevisions>
    </reviewItem>
    <reviewItem>
      <errorID>30b65bbc-a6dd-40aa-834f-725381b5c9c9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3C9BC03A</paraID>
      <start>0</start>
      <end>2</end>
      <status>unmodified</status>
      <modifiedWord/>
      <trackRevisions>false</trackRevisions>
    </reviewItem>
    <reviewItem>
      <errorID>0e828360-c885-4864-aa19-70403d536fef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6C7F1DB1</paraID>
      <start>0</start>
      <end>2</end>
      <status>unmodified</status>
      <modifiedWord/>
      <trackRevisions>false</trackRevisions>
    </reviewItem>
    <reviewItem>
      <errorID>1447511b-c0bd-4358-834c-8870aa248944</errorID>
      <errorWord>（</errorWord>
      <group>L1_Format</group>
      <groupName>格式问题</groupName>
      <ability>L2_HalfPunc_CN</ability>
      <abilityName/>
      <candidateList>
        <item>(</item>
      </candidateList>
      <explain>文本全半角错误。</explain>
      <paraID> 26F9B11</paraID>
      <start>0</start>
      <end>1</end>
      <status>unmodified</status>
      <modifiedWord/>
      <trackRevisions>false</trackRevisions>
    </reviewItem>
    <reviewItem>
      <errorID>fa974d71-2652-47b4-b66b-4b67b34d9413</errorID>
      <errorWord>）</errorWord>
      <group>L1_Format</group>
      <groupName>格式问题</groupName>
      <ability>L2_HalfPunc_CN</ability>
      <abilityName/>
      <candidateList>
        <item>)</item>
      </candidateList>
      <explain>文本全半角错误。</explain>
      <paraID> 26F9B11</paraID>
      <start>3</start>
      <end>4</end>
      <status>unmodified</status>
      <modifiedWord/>
      <trackRevisions>false</trackRevisions>
    </reviewItem>
    <reviewItem>
      <errorID>ced671da-f55b-4d61-b9d9-22678b034773</errorID>
      <errorWord>（</errorWord>
      <group>L1_Format</group>
      <groupName>格式问题</groupName>
      <ability>L2_HalfPunc_CN</ability>
      <abilityName/>
      <candidateList>
        <item>(</item>
      </candidateList>
      <explain>文本全半角错误。</explain>
      <paraID>4FFD271A</paraID>
      <start>0</start>
      <end>1</end>
      <status>unmodified</status>
      <modifiedWord/>
      <trackRevisions>false</trackRevisions>
    </reviewItem>
    <reviewItem>
      <errorID>901b37e4-51d4-47d9-9652-381299ed7227</errorID>
      <errorWord>）</errorWord>
      <group>L1_Format</group>
      <groupName>格式问题</groupName>
      <ability>L2_HalfPunc_CN</ability>
      <abilityName/>
      <candidateList>
        <item>)</item>
      </candidateList>
      <explain>文本全半角错误。</explain>
      <paraID>4FFD271A</paraID>
      <start>3</start>
      <end>4</end>
      <status>unmodified</status>
      <modifiedWord/>
      <trackRevisions>false</trackRevisions>
    </reviewItem>
    <reviewItem>
      <errorID>8217ddc5-4009-4812-8703-545b35b722f3</errorID>
      <errorWord>，</errorWord>
      <group>L1_Word</group>
      <groupName>字词问题</groupName>
      <ability>L2_Typo</ability>
      <abilityName>字词错误</abilityName>
      <candidateList>
        <item>，在</item>
      </candidateList>
      <explain/>
      <paraID>53487A0F</paraID>
      <start>24</start>
      <end>25</end>
      <status>unmodified</status>
      <modifiedWord/>
      <trackRevisions>false</trackRevisions>
    </reviewItem>
    <reviewItem>
      <errorID>35aa91dc-07d6-40f2-a2be-09d99e90d892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2A2B4AEE</paraID>
      <start>0</start>
      <end>2</end>
      <status>unmodified</status>
      <modifiedWord/>
      <trackRevisions>false</trackRevisions>
    </reviewItem>
    <reviewItem>
      <errorID>9bf3554a-d137-4047-adfb-887091b8a812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10EF864E</paraID>
      <start>0</start>
      <end>2</end>
      <status>unmodified</status>
      <modifiedWord/>
      <trackRevisions>false</trackRevisions>
    </reviewItem>
    <reviewItem>
      <errorID>cadf68eb-d229-4002-a482-f7b1f57b6d72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611FB043</paraID>
      <start>0</start>
      <end>2</end>
      <status>unmodified</status>
      <modifiedWord/>
      <trackRevisions>false</trackRevisions>
    </reviewItem>
    <reviewItem>
      <errorID>958bc23c-76f6-4ed4-9bf3-a575ac27ac7e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1C7C7B1D</paraID>
      <start>0</start>
      <end>2</end>
      <status>unmodified</status>
      <modifiedWord/>
      <trackRevisions>false</trackRevisions>
    </reviewItem>
    <reviewItem>
      <errorID>81e26507-520c-44fe-9350-683c91e54c3a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7655750A</paraID>
      <start>0</start>
      <end>2</end>
      <status>unmodified</status>
      <modifiedWord/>
      <trackRevisions>false</trackRevisions>
    </reviewItem>
    <reviewItem>
      <errorID>2a1e6807-14d6-4da7-843a-413a9da2eeaa</errorID>
      <errorWord>：。</errorWord>
      <group>L1_Punc</group>
      <groupName>标点问题</groupName>
      <ability>L2_Punc_CN</ability>
      <abilityName/>
      <candidateList>
        <item>：</item>
      </candidateList>
      <explain/>
      <paraID>2C5796C4</paraID>
      <start>47</start>
      <end>49</end>
      <status>unmodified</status>
      <modifiedWord/>
      <trackRevisions>false</trackRevisions>
    </reviewItem>
    <reviewItem>
      <errorID>66f50372-e4bf-4c49-85ff-2f3ad5a57d7a</errorID>
      <errorWord>：）</errorWord>
      <group>L1_Punc</group>
      <groupName>标点问题</groupName>
      <ability>L2_Punc_CN</ability>
      <abilityName/>
      <candidateList>
        <item>）</item>
      </candidateList>
      <explain/>
      <paraID>2C5796C4</paraID>
      <start>93</start>
      <end>95</end>
      <status>unmodified</status>
      <modifiedWord/>
      <trackRevisions>false</trackRevisions>
    </reviewItem>
    <reviewItem>
      <errorID>40afbe68-39d8-40ac-95ad-2aa12142dd60</errorID>
      <errorWord>：，</errorWord>
      <group>L1_Punc</group>
      <groupName>标点问题</groupName>
      <ability>L2_Punc_CN</ability>
      <abilityName/>
      <candidateList>
        <item>：</item>
      </candidateList>
      <explain/>
      <paraID>6132AA5E</paraID>
      <start>22</start>
      <end>24</end>
      <status>unmodified</status>
      <modifiedWord/>
      <trackRevisions>false</trackRevisions>
    </reviewItem>
    <reviewItem>
      <errorID>11e8e26c-fb9d-45c7-a8fd-c784b3188602</errorID>
      <errorWord>：，</errorWord>
      <group>L1_Punc</group>
      <groupName>标点问题</groupName>
      <ability>L2_Punc_CN</ability>
      <abilityName/>
      <candidateList>
        <item>：</item>
      </candidateList>
      <explain/>
      <paraID>4B264DB8</paraID>
      <start>12</start>
      <end>14</end>
      <status>unmodified</status>
      <modifiedWord/>
      <trackRevisions>false</trackRevisions>
    </reviewItem>
    <reviewItem>
      <errorID>5b9f9428-6cb5-47a8-a0a7-66a62b34c016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E6FB39A</paraID>
      <start>0</start>
      <end>2</end>
      <status>unmodified</status>
      <modifiedWord/>
      <trackRevisions>false</trackRevisions>
    </reviewItem>
    <reviewItem>
      <errorID>62bfa36a-1862-4766-9076-4c44b3d0fdb3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65D3BC8</paraID>
      <start>0</start>
      <end>2</end>
      <status>unmodified</status>
      <modifiedWord/>
      <trackRevisions>false</trackRevisions>
    </reviewItem>
    <reviewItem>
      <errorID>f5908a41-9541-4549-8b73-7b1016afc843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4505EC22</paraID>
      <start>0</start>
      <end>2</end>
      <status>unmodified</status>
      <modifiedWord/>
      <trackRevisions>false</trackRevisions>
    </reviewItem>
    <reviewItem>
      <errorID>c6ee4003-149e-4ccf-81a9-2ebce627ca3c</errorID>
      <errorWord>：，</errorWord>
      <group>L1_Punc</group>
      <groupName>标点问题</groupName>
      <ability>L2_Punc_CN</ability>
      <abilityName/>
      <candidateList>
        <item>：</item>
      </candidateList>
      <explain/>
      <paraID>60B4C129</paraID>
      <start>22</start>
      <end>24</end>
      <status>unmodified</status>
      <modifiedWord/>
      <trackRevisions>false</trackRevisions>
    </reviewItem>
    <reviewItem>
      <errorID>cf0586ed-bab9-4c6c-bb49-367c6c8c8e83</errorID>
      <errorWord>(</errorWord>
      <group>L1_Format</group>
      <groupName>格式问题</groupName>
      <ability>L2_HalfPunc_CN</ability>
      <abilityName/>
      <candidateList>
        <item>（</item>
      </candidateList>
      <explain>文本全半角错误。</explain>
      <paraID>72FF91BD</paraID>
      <start>53</start>
      <end>54</end>
      <status>unmodified</status>
      <modifiedWord/>
      <trackRevisions>false</trackRevisions>
    </reviewItem>
    <reviewItem>
      <errorID>95ac4586-5365-49be-89f8-d062a9cb6211</errorID>
      <errorWord>)</errorWord>
      <group>L1_Format</group>
      <groupName>格式问题</groupName>
      <ability>L2_HalfPunc_CN</ability>
      <abilityName/>
      <candidateList>
        <item>）</item>
      </candidateList>
      <explain>文本全半角错误。</explain>
      <paraID>72FF91BD</paraID>
      <start>56</start>
      <end>57</end>
      <status>unmodified</status>
      <modifiedWord/>
      <trackRevisions>false</trackRevisions>
    </reviewItem>
    <reviewItem>
      <errorID>a822b2ef-65ff-41a4-96da-fc426acb1100</errorID>
      <errorWord>间</errorWord>
      <group>L1_Word</group>
      <groupName>字词问题</groupName>
      <ability>L2_Typo</ability>
      <abilityName>字词错误</abilityName>
      <candidateList>
        <item>间内</item>
      </candidateList>
      <explain/>
      <paraID>4DC941F8</paraID>
      <start>47</start>
      <end>48</end>
      <status>unmodified</status>
      <modifiedWord/>
      <trackRevisions>false</trackRevisions>
    </reviewItem>
    <reviewItem>
      <errorID>a8d83daf-840d-4ccc-8c4e-701885411085</errorID>
      <errorWord>(</errorWord>
      <group>L1_Format</group>
      <groupName>格式问题</groupName>
      <ability>L2_HalfPunc_CN</ability>
      <abilityName/>
      <candidateList>
        <item>（</item>
      </candidateList>
      <explain>文本全半角错误。</explain>
      <paraID>212FB165</paraID>
      <start>33</start>
      <end>34</end>
      <status>unmodified</status>
      <modifiedWord/>
      <trackRevisions>false</trackRevisions>
    </reviewItem>
    <reviewItem>
      <errorID>5fbb9d71-f00f-4e4f-9a91-6d34ad683500</errorID>
      <errorWord>)</errorWord>
      <group>L1_Format</group>
      <groupName>格式问题</groupName>
      <ability>L2_HalfPunc_CN</ability>
      <abilityName/>
      <candidateList>
        <item>）</item>
      </candidateList>
      <explain>文本全半角错误。</explain>
      <paraID>212FB165</paraID>
      <start>45</start>
      <end>46</end>
      <status>unmodified</status>
      <modifiedWord/>
      <trackRevisions>false</trackRevisions>
    </reviewItem>
    <reviewItem>
      <errorID>12798e1b-7fde-4740-888d-9c38a6a17e66</errorID>
      <errorWord>：，</errorWord>
      <group>L1_Punc</group>
      <groupName>标点问题</groupName>
      <ability>L2_Punc_CN</ability>
      <abilityName/>
      <candidateList>
        <item>：</item>
      </candidateList>
      <explain/>
      <paraID>212FB165</paraID>
      <start>78</start>
      <end>80</end>
      <status>unmodified</status>
      <modifiedWord/>
      <trackRevisions>false</trackRevisions>
    </reviewItem>
    <reviewItem>
      <errorID>d8744825-7d21-4a5d-9d43-73f2a0c664d4</errorID>
      <errorWord>：）</errorWord>
      <group>L1_Punc</group>
      <groupName>标点问题</groupName>
      <ability>L2_Punc_CN</ability>
      <abilityName/>
      <candidateList>
        <item>）</item>
      </candidateList>
      <explain/>
      <paraID>212FB165</paraID>
      <start>83</start>
      <end>85</end>
      <status>unmodified</status>
      <modifiedWord/>
      <trackRevisions>false</trackRevisions>
    </reviewItem>
    <reviewItem>
      <errorID>ea903507-5c80-44ae-a45a-4504c02d2ba4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759BEA42</paraID>
      <start>0</start>
      <end>2</end>
      <status>unmodified</status>
      <modifiedWord/>
      <trackRevisions>false</trackRevisions>
    </reviewItem>
    <reviewItem>
      <errorID>2a84dd9e-aaf1-479b-b9e7-455c26a756d8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3098945B</paraID>
      <start>0</start>
      <end>2</end>
      <status>unmodified</status>
      <modifiedWord/>
      <trackRevisions>false</trackRevisions>
    </reviewItem>
    <reviewItem>
      <errorID>58ec9db1-be79-4ab5-8bbd-4d1436da8f8b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7E5E9672</paraID>
      <start>0</start>
      <end>2</end>
      <status>unmodified</status>
      <modifiedWord/>
      <trackRevisions>false</trackRevisions>
    </reviewItem>
    <reviewItem>
      <errorID>43d92543-834d-41d8-bd74-eb546b3e8804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6AF45D4A</paraID>
      <start>0</start>
      <end>2</end>
      <status>unmodified</status>
      <modifiedWord/>
      <trackRevisions>false</trackRevisions>
    </reviewItem>
    <reviewItem>
      <errorID>1b568000-36f5-41fe-9b30-5c03bbb53750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7FF52271</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A42DA6E-EA33-4F56-A337-729802555C95}"/>
</file>

<file path=customXml/itemProps2.xml><?xml version="1.0" encoding="utf-8"?>
<ds:datastoreItem xmlns:ds="http://schemas.openxmlformats.org/officeDocument/2006/customXml" ds:itemID="{5381C152-1F62-490E-85F1-74FF469CF1D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刘紫玲</cp:lastModifiedBy>
  <cp:revision>17</cp:revision>
  <dcterms:created xsi:type="dcterms:W3CDTF">2025-09-17T08:31:00Z</dcterms:created>
  <dcterms:modified xsi:type="dcterms:W3CDTF">2026-10-16T02:03:00Z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AC004811F77A4E70AE37AD8E6BB41753_13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1758010018</vt:lpwstr>
  </property>
  <property fmtid="{D5CDD505-2E9C-101B-9397-08002B2CF9AE}" pid="8" name="KSOTemplateDocerSaveRecord">
    <vt:lpwstr>eyJoZGlkIjoiN2YzNjBkOTgyNWQ1YTMxYzM3MzMwNWFiODNmOWIzYWMiLCJ1c2VySWQiOiI0NDIxNTIwNTQifQ==</vt:lpwstr>
  </property>
</Properties>
</file>