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ind w:firstLine="0"/>
        <w:jc w:val="center"/>
        <w:spacing w:line="480" w:lineRule="exact"/>
        <w:rPr>
          <w:sz w:val="28"/>
          <w:highlight w:val="none"/>
        </w:rPr>
      </w:pPr>
      <w:r>
        <w:rPr>
          <w:sz w:val="28"/>
          <w:highlight w:val="none"/>
        </w:rPr>
      </w:r>
      <w:r/>
    </w:p>
    <w:p>
      <w:pPr>
        <w:pStyle w:val="723"/>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23"/>
        <w:ind w:firstLine="0"/>
        <w:jc w:val="center"/>
        <w:spacing w:line="480" w:lineRule="exact"/>
        <w:rPr>
          <w:sz w:val="28"/>
          <w:highlight w:val="none"/>
        </w:rPr>
      </w:pPr>
      <w:r>
        <w:rPr>
          <w:sz w:val="28"/>
          <w:highlight w:val="none"/>
        </w:rPr>
      </w:r>
      <w:r/>
    </w:p>
    <w:p>
      <w:pPr>
        <w:pStyle w:val="723"/>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lang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南通市能达初级中学电子黑板采购项目</w:t>
      </w:r>
      <w:r>
        <w:rPr>
          <w:rFonts w:hint="eastAsia" w:ascii="宋体" w:hAnsi="宋体"/>
          <w:b w:val="0"/>
          <w:bCs w:val="0"/>
          <w:color w:val="000000"/>
          <w:sz w:val="32"/>
          <w:highlight w:val="none"/>
          <w:lang w:eastAsia="zh-CN"/>
        </w:rPr>
        <w:t xml:space="preserve">（</w:t>
      </w:r>
      <w:r>
        <w:rPr>
          <w:rFonts w:hint="eastAsia" w:ascii="宋体" w:hAnsi="宋体"/>
          <w:b w:val="0"/>
          <w:bCs w:val="0"/>
          <w:color w:val="000000"/>
          <w:sz w:val="32"/>
          <w:highlight w:val="none"/>
          <w:lang w:val="en-US" w:eastAsia="zh-CN"/>
        </w:rPr>
        <w:t xml:space="preserve">第二批</w:t>
      </w:r>
      <w:r>
        <w:rPr>
          <w:rFonts w:hint="eastAsia" w:ascii="宋体" w:hAnsi="宋体"/>
          <w:b w:val="0"/>
          <w:bCs w:val="0"/>
          <w:color w:val="000000"/>
          <w:sz w:val="32"/>
          <w:highlight w:val="none"/>
          <w:lang w:eastAsia="zh-CN"/>
        </w:rPr>
        <w:t xml:space="preserve">）</w:t>
      </w:r>
      <w:r/>
    </w:p>
    <w:p>
      <w:pPr>
        <w:jc w:val="center"/>
        <w:spacing w:line="360" w:lineRule="auto"/>
        <w:rPr>
          <w:rFonts w:hint="default" w:ascii="Times New Roman" w:hAnsi="Times New Roman" w:eastAsia="宋体" w:cs="Times New Roman"/>
          <w:b w:val="0"/>
          <w:bCs w:val="0"/>
          <w:color w:val="000000" w:themeColor="text1"/>
          <w:sz w:val="32"/>
          <w:szCs w:val="32"/>
          <w:highlight w:val="yellow"/>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151</w:t>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pStyle w:val="723"/>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23"/>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23"/>
        <w:ind w:firstLine="0"/>
        <w:jc w:val="center"/>
        <w:spacing w:line="480" w:lineRule="exact"/>
        <w:rPr>
          <w:sz w:val="28"/>
          <w:highlight w:val="none"/>
        </w:rPr>
      </w:pPr>
      <w:r>
        <w:rPr>
          <w:highlight w:val="none"/>
          <w:lang w:eastAsia="zh-CN"/>
        </w:rPr>
        <w:br w:type="page" w:clear="all"/>
      </w:r>
      <w:r/>
    </w:p>
    <w:p>
      <w:pPr>
        <w:pStyle w:val="723"/>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07"/>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07"/>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07"/>
            <w:keepLines w:val="0"/>
            <w:keepNext w:val="0"/>
            <w:pageBreakBefore w:val="0"/>
            <w:spacing w:line="560" w:lineRule="exact"/>
            <w:widowControl w:val="off"/>
            <w:tabs>
              <w:tab w:val="right" w:pos="8504" w:leader="dot"/>
            </w:tabs>
            <w:rPr>
              <w:rFonts w:hint="default"/>
              <w:sz w:val="36"/>
              <w:szCs w:val="32"/>
              <w:highlight w:val="none"/>
              <w:lang w:val="en-US"/>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rFonts w:hint="eastAsia"/>
              <w:sz w:val="36"/>
              <w:szCs w:val="32"/>
              <w:highlight w:val="none"/>
              <w:lang w:val="en-US" w:eastAsia="zh-CN"/>
            </w:rPr>
            <w:t xml:space="preserve">1</w:t>
          </w:r>
          <w:r>
            <w:rPr>
              <w:sz w:val="36"/>
              <w:szCs w:val="32"/>
              <w:highlight w:val="none"/>
              <w:lang w:eastAsia="zh-CN"/>
            </w:rPr>
            <w:fldChar w:fldCharType="end"/>
          </w:r>
          <w:r>
            <w:rPr>
              <w:rFonts w:hint="eastAsia"/>
              <w:sz w:val="36"/>
              <w:szCs w:val="32"/>
              <w:highlight w:val="none"/>
              <w:lang w:val="en-US" w:eastAsia="zh-CN"/>
            </w:rPr>
            <w:t xml:space="preserve">9</w:t>
          </w:r>
          <w:r/>
        </w:p>
        <w:p>
          <w:pPr>
            <w:pStyle w:val="707"/>
            <w:keepLines w:val="0"/>
            <w:keepNext w:val="0"/>
            <w:pageBreakBefore w:val="0"/>
            <w:spacing w:line="560" w:lineRule="exact"/>
            <w:widowControl w:val="off"/>
            <w:tabs>
              <w:tab w:val="right" w:pos="8504" w:leader="dot"/>
            </w:tabs>
            <w:rPr>
              <w:rFonts w:hint="default"/>
              <w:sz w:val="36"/>
              <w:szCs w:val="32"/>
              <w:highlight w:val="none"/>
              <w:lang w:val="en-US"/>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rFonts w:hint="eastAsia"/>
              <w:sz w:val="36"/>
              <w:szCs w:val="32"/>
              <w:highlight w:val="none"/>
              <w:lang w:val="en-US" w:eastAsia="zh-CN"/>
            </w:rPr>
            <w:t xml:space="preserve">3</w:t>
          </w:r>
          <w:r>
            <w:rPr>
              <w:sz w:val="36"/>
              <w:szCs w:val="32"/>
              <w:highlight w:val="none"/>
              <w:lang w:eastAsia="zh-CN"/>
            </w:rPr>
            <w:fldChar w:fldCharType="end"/>
          </w:r>
          <w:r>
            <w:rPr>
              <w:rFonts w:hint="eastAsia"/>
              <w:sz w:val="36"/>
              <w:szCs w:val="32"/>
              <w:highlight w:val="none"/>
              <w:lang w:val="en-US" w:eastAsia="zh-CN"/>
            </w:rPr>
            <w:t xml:space="preserve">5</w:t>
          </w:r>
          <w:r/>
        </w:p>
        <w:p>
          <w:pPr>
            <w:pStyle w:val="707"/>
            <w:keepLines w:val="0"/>
            <w:keepNext w:val="0"/>
            <w:pageBreakBefore w:val="0"/>
            <w:spacing w:line="560" w:lineRule="exact"/>
            <w:widowControl w:val="off"/>
            <w:tabs>
              <w:tab w:val="right" w:pos="8504" w:leader="dot"/>
            </w:tabs>
            <w:rPr>
              <w:rFonts w:hint="default"/>
              <w:sz w:val="40"/>
              <w:szCs w:val="36"/>
              <w:highlight w:val="none"/>
              <w:lang w:val="en-US"/>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rFonts w:hint="eastAsia"/>
              <w:sz w:val="36"/>
              <w:szCs w:val="32"/>
              <w:highlight w:val="none"/>
              <w:lang w:val="en-US" w:eastAsia="zh-CN"/>
            </w:rPr>
            <w:t xml:space="preserve">4</w:t>
          </w:r>
          <w:r>
            <w:rPr>
              <w:sz w:val="36"/>
              <w:szCs w:val="32"/>
              <w:highlight w:val="none"/>
              <w:lang w:eastAsia="zh-CN"/>
            </w:rPr>
            <w:fldChar w:fldCharType="end"/>
          </w:r>
          <w:r>
            <w:rPr>
              <w:rFonts w:hint="eastAsia"/>
              <w:sz w:val="36"/>
              <w:szCs w:val="32"/>
              <w:highlight w:val="none"/>
              <w:lang w:val="en-US" w:eastAsia="zh-CN"/>
            </w:rPr>
            <w:t xml:space="preserve">3</w:t>
          </w:r>
          <w:r/>
        </w:p>
        <w:p>
          <w:pPr>
            <w:pStyle w:val="723"/>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23"/>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南通市能达初级中学电子黑板采购项目</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第二批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点00分（北京时间）前提交响应文件。</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23"/>
        <w:ind w:firstLine="560"/>
        <w:keepLines w:val="0"/>
        <w:keepNext w:val="0"/>
        <w:pageBreakBefore w:val="0"/>
        <w:spacing w:line="480" w:lineRule="exact"/>
        <w:widowControl w:val="off"/>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151</w:t>
      </w:r>
      <w:r/>
    </w:p>
    <w:p>
      <w:pPr>
        <w:pStyle w:val="723"/>
        <w:ind w:firstLine="560"/>
        <w:keepLines w:val="0"/>
        <w:keepNext w:val="0"/>
        <w:pageBreakBefore w:val="0"/>
        <w:spacing w:line="48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2.项目名称：南通市能达初级中学电子黑板采购项目（</w:t>
      </w:r>
      <w:r>
        <w:rPr>
          <w:rFonts w:hint="eastAsia" w:ascii="仿宋" w:hAnsi="仿宋" w:eastAsia="仿宋" w:cs="仿宋"/>
          <w:sz w:val="28"/>
          <w:highlight w:val="none"/>
          <w:lang w:val="en-US" w:eastAsia="zh-CN"/>
        </w:rPr>
        <w:t xml:space="preserve">第二批</w:t>
      </w:r>
      <w:r>
        <w:rPr>
          <w:rFonts w:hint="eastAsia" w:ascii="仿宋" w:hAnsi="仿宋" w:eastAsia="仿宋" w:cs="仿宋"/>
          <w:sz w:val="28"/>
          <w:highlight w:val="none"/>
          <w:lang w:eastAsia="zh-CN"/>
        </w:rPr>
        <w:t xml:space="preserve">）</w:t>
      </w:r>
      <w:r/>
    </w:p>
    <w:p>
      <w:pPr>
        <w:pStyle w:val="723"/>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4.8</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4.8</w:t>
      </w:r>
      <w:r>
        <w:rPr>
          <w:rFonts w:hint="eastAsia" w:ascii="仿宋" w:hAnsi="仿宋" w:eastAsia="仿宋" w:cs="仿宋"/>
          <w:color w:val="000000"/>
          <w:sz w:val="28"/>
          <w:szCs w:val="28"/>
          <w:highlight w:val="none"/>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一批（详见第四章）</w:t>
      </w:r>
      <w:r>
        <w:rPr>
          <w:rFonts w:hint="eastAsia" w:ascii="仿宋" w:hAnsi="仿宋" w:eastAsia="仿宋" w:cs="仿宋"/>
          <w:sz w:val="28"/>
          <w:szCs w:val="28"/>
          <w:highlight w:val="none"/>
        </w:rPr>
        <w:t xml:space="preserve">。</w:t>
      </w:r>
      <w:r/>
    </w:p>
    <w:p>
      <w:pPr>
        <w:ind w:left="2799" w:hanging="2240"/>
        <w:spacing w:after="62"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6.合同履行期限：自合同签署</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个自然日内完成供货安装调试，学校组织验收。</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98"/>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98"/>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98"/>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98"/>
        <w:ind w:left="0"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98"/>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23"/>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8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南通市能达初级中学</w:t>
      </w:r>
      <w:r/>
    </w:p>
    <w:p>
      <w:pP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南通经济技术开发区同仁路113号</w:t>
      </w:r>
      <w:r/>
    </w:p>
    <w:p>
      <w:pPr>
        <w:keepLines w:val="0"/>
        <w:keepNext w:val="0"/>
        <w:pageBreakBefore w:val="0"/>
        <w:spacing w:line="480" w:lineRule="exact"/>
        <w:widowControl w:val="off"/>
        <w:rPr>
          <w:rFonts w:hint="default" w:ascii="仿宋" w:hAnsi="仿宋" w:eastAsia="仿宋" w:cs="仿宋"/>
          <w:sz w:val="28"/>
          <w:szCs w:val="28"/>
          <w:highlight w:val="none"/>
          <w:lang w:val="en-US" w:eastAsia="zh-CN"/>
        </w:rPr>
      </w:pPr>
      <w:r/>
      <w:bookmarkStart w:id="19" w:name="_GoBack"/>
      <w:r>
        <w:rPr>
          <w:rFonts w:hint="eastAsia" w:ascii="仿宋" w:hAnsi="仿宋" w:eastAsia="仿宋" w:cs="仿宋"/>
          <w:sz w:val="28"/>
          <w:szCs w:val="28"/>
          <w:highlight w:val="none"/>
          <w:lang w:val="en-US" w:eastAsia="zh-CN"/>
        </w:rPr>
        <w:t xml:space="preserve">联 系 人：盛</w:t>
      </w:r>
      <w:r>
        <w:rPr>
          <w:rFonts w:hint="eastAsia" w:ascii="仿宋" w:hAnsi="仿宋" w:eastAsia="仿宋" w:cs="仿宋"/>
          <w:sz w:val="28"/>
          <w:szCs w:val="28"/>
          <w:highlight w:val="none"/>
          <w:lang w:val="en-US" w:eastAsia="zh-CN"/>
        </w:rPr>
        <w:t xml:space="preserve">老师</w:t>
      </w:r>
      <w:r/>
    </w:p>
    <w:p>
      <w:pPr>
        <w:keepLines w:val="0"/>
        <w:keepNext w:val="0"/>
        <w:pageBreakBefore w:val="0"/>
        <w:spacing w:line="48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联系方式：18115823369</w:t>
      </w:r>
      <w:bookmarkEnd w:id="19"/>
      <w:r/>
    </w:p>
    <w:p>
      <w:pPr>
        <w:pStyle w:val="898"/>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98"/>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98"/>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98"/>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98"/>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98"/>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23"/>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23"/>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23"/>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23"/>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23"/>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23"/>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23"/>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23"/>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23"/>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23"/>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pStyle w:val="723"/>
        <w:ind w:firstLine="560"/>
        <w:spacing w:line="480" w:lineRule="exact"/>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3"/>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23"/>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23"/>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23"/>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23"/>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23"/>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23"/>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98"/>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23"/>
        <w:ind w:firstLine="0"/>
        <w:jc w:val="center"/>
        <w:rPr>
          <w:color w:val="000000"/>
          <w:sz w:val="28"/>
          <w:szCs w:val="28"/>
          <w:highlight w:val="none"/>
        </w:rPr>
      </w:pPr>
      <w:r>
        <w:rPr>
          <w:color w:val="000000"/>
          <w:sz w:val="28"/>
          <w:szCs w:val="28"/>
          <w:highlight w:val="none"/>
        </w:rPr>
      </w:r>
      <w:r/>
    </w:p>
    <w:p>
      <w:pPr>
        <w:pStyle w:val="723"/>
        <w:ind w:firstLine="0"/>
        <w:jc w:val="center"/>
        <w:rPr>
          <w:color w:val="000000"/>
          <w:sz w:val="28"/>
          <w:szCs w:val="28"/>
          <w:highlight w:val="none"/>
        </w:rPr>
      </w:pPr>
      <w:r>
        <w:rPr>
          <w:color w:val="000000"/>
          <w:sz w:val="28"/>
          <w:szCs w:val="28"/>
          <w:highlight w:val="none"/>
        </w:rPr>
      </w:r>
      <w:r/>
    </w:p>
    <w:p>
      <w:pPr>
        <w:pStyle w:val="723"/>
        <w:ind w:firstLine="0"/>
        <w:jc w:val="center"/>
        <w:rPr>
          <w:color w:val="000000"/>
          <w:sz w:val="28"/>
          <w:szCs w:val="28"/>
          <w:highlight w:val="none"/>
        </w:rPr>
      </w:pPr>
      <w:r>
        <w:rPr>
          <w:color w:val="000000"/>
          <w:sz w:val="28"/>
          <w:szCs w:val="28"/>
          <w:highlight w:val="none"/>
        </w:rPr>
      </w:r>
      <w:r/>
    </w:p>
    <w:p>
      <w:pPr>
        <w:pStyle w:val="723"/>
        <w:ind w:firstLine="0"/>
        <w:jc w:val="center"/>
        <w:rPr>
          <w:rFonts w:hint="eastAsia"/>
          <w:highlight w:val="none"/>
        </w:rPr>
      </w:pPr>
      <w:r>
        <w:rPr>
          <w:rFonts w:hint="eastAsia"/>
          <w:highlight w:val="none"/>
        </w:rPr>
      </w:r>
      <w:r/>
    </w:p>
    <w:p>
      <w:pPr>
        <w:pStyle w:val="882"/>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82"/>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23"/>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83"/>
        <w:ind w:left="0" w:firstLine="420"/>
        <w:spacing w:after="0" w:line="400" w:lineRule="exact"/>
        <w:rPr>
          <w:rFonts w:ascii="宋体" w:hAnsi="宋体"/>
          <w:szCs w:val="21"/>
          <w:highlight w:val="none"/>
        </w:rPr>
      </w:pPr>
      <w:r>
        <w:rPr>
          <w:rFonts w:ascii="宋体" w:hAnsi="宋体"/>
          <w:szCs w:val="21"/>
          <w:highlight w:val="none"/>
        </w:rPr>
      </w:r>
      <w:r/>
    </w:p>
    <w:p>
      <w:pPr>
        <w:pStyle w:val="883"/>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83"/>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83"/>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83"/>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17"/>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17"/>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17"/>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17"/>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17"/>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17"/>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17"/>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17"/>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17"/>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17"/>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17"/>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17"/>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17"/>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17"/>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18"/>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17"/>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17"/>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17"/>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17"/>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17"/>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17"/>
        <w:rPr>
          <w:rFonts w:ascii="宋体" w:hAnsi="宋体" w:eastAsia="宋体" w:cs="宋体"/>
          <w:color w:val="000000"/>
          <w:sz w:val="21"/>
          <w:highlight w:val="none"/>
        </w:rPr>
      </w:pPr>
      <w:r>
        <w:rPr>
          <w:highlight w:val="none"/>
        </w:rPr>
        <w:br w:type="page" w:clear="all"/>
      </w:r>
      <w:r/>
    </w:p>
    <w:p>
      <w:pPr>
        <w:pStyle w:val="91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9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83"/>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17"/>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17"/>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23"/>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82"/>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82"/>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17"/>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87"/>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7"/>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1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7"/>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17"/>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17"/>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1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1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1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83"/>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1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1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17"/>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17"/>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83"/>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93"/>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17"/>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23"/>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23"/>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9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4802"/>
        <w:gridCol w:w="1239"/>
        <w:gridCol w:w="1239"/>
      </w:tblGrid>
      <w:tr>
        <w:trPr>
          <w:jc w:val="center"/>
          <w:tblHeader/>
        </w:trPr>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序号</w:t>
            </w:r>
            <w:r/>
          </w:p>
        </w:tc>
        <w:tc>
          <w:tcPr>
            <w:tcW w:w="0" w:type="auto"/>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lang w:bidi="ar"/>
              </w:rPr>
              <w:t xml:space="preserve">产品名称</w:t>
            </w:r>
            <w:r/>
          </w:p>
        </w:tc>
        <w:tc>
          <w:tcPr>
            <w:tcW w:w="0" w:type="auto"/>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tcW w:w="1239" w:type="dxa"/>
            <w:vAlign w:val="center"/>
            <w:textDirection w:val="lrTb"/>
            <w:noWrap/>
          </w:tcPr>
          <w:p>
            <w:pPr>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1</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智慧黑板（电容触控）</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0" w:type="auto"/>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2</w:t>
            </w:r>
            <w:r/>
          </w:p>
        </w:tc>
        <w:tc>
          <w:tcPr>
            <w:tcW w:w="0" w:type="auto"/>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视频展台</w:t>
            </w:r>
            <w:r/>
          </w:p>
        </w:tc>
        <w:tc>
          <w:tcPr>
            <w:tcW w:w="0" w:type="auto"/>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4</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r>
      <w:tr>
        <w:trPr>
          <w:jc w:val="center"/>
        </w:trPr>
        <w:tc>
          <w:tcPr>
            <w:tcW w:w="1239"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3</w:t>
            </w:r>
            <w:r/>
          </w:p>
        </w:tc>
        <w:tc>
          <w:tcPr>
            <w:tcW w:w="4802" w:type="dxa"/>
            <w:vAlign w:val="center"/>
            <w:textDirection w:val="lrTb"/>
            <w:noWrap w:val="false"/>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智能笔（电子教鞭）</w:t>
            </w:r>
            <w:r/>
          </w:p>
        </w:tc>
        <w:tc>
          <w:tcPr>
            <w:tcW w:w="1239" w:type="dxa"/>
            <w:vAlign w:val="center"/>
            <w:textDirection w:val="lrTb"/>
            <w:noWrap w:val="false"/>
          </w:tcPr>
          <w:p>
            <w:pPr>
              <w:jc w:val="center"/>
              <w:widowControl/>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12</w:t>
            </w:r>
            <w:r/>
          </w:p>
        </w:tc>
        <w:tc>
          <w:tcPr>
            <w:tcW w:w="1239" w:type="dxa"/>
            <w:vAlign w:val="center"/>
            <w:textDirection w:val="lrTb"/>
            <w:noWrap w:val="false"/>
          </w:tcPr>
          <w:p>
            <w:pPr>
              <w:jc w:val="center"/>
              <w:widowControl/>
              <w:rPr>
                <w:rFonts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支</w:t>
            </w:r>
            <w:r/>
          </w:p>
        </w:tc>
      </w:tr>
      <w:tr>
        <w:trPr>
          <w:jc w:val="center"/>
        </w:trPr>
        <w:tc>
          <w:tcPr>
            <w:tcW w:w="1239" w:type="dxa"/>
            <w:vAlign w:val="center"/>
            <w:textDirection w:val="lrTb"/>
            <w:noWrap w:val="false"/>
          </w:tcPr>
          <w:p>
            <w:pPr>
              <w:jc w:val="center"/>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4</w:t>
            </w:r>
            <w:r/>
          </w:p>
        </w:tc>
        <w:tc>
          <w:tcPr>
            <w:tcW w:w="4802" w:type="dxa"/>
            <w:vAlign w:val="center"/>
            <w:textDirection w:val="lrTb"/>
            <w:noWrap w:val="false"/>
          </w:tcPr>
          <w:p>
            <w:pPr>
              <w:jc w:val="center"/>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智慧黑板移动支架</w:t>
            </w:r>
            <w:r/>
          </w:p>
        </w:tc>
        <w:tc>
          <w:tcPr>
            <w:tcW w:w="1239" w:type="dxa"/>
            <w:vAlign w:val="center"/>
            <w:textDirection w:val="lrTb"/>
            <w:noWrap w:val="false"/>
          </w:tcPr>
          <w:p>
            <w:pPr>
              <w:jc w:val="center"/>
              <w:widowControl/>
              <w:rPr>
                <w:rFonts w:hint="default"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1</w:t>
            </w:r>
            <w:r/>
          </w:p>
        </w:tc>
        <w:tc>
          <w:tcPr>
            <w:tcW w:w="1239" w:type="dxa"/>
            <w:vAlign w:val="center"/>
            <w:textDirection w:val="lrTb"/>
            <w:noWrap w:val="false"/>
          </w:tcPr>
          <w:p>
            <w:pPr>
              <w:jc w:val="center"/>
              <w:widowControl/>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台</w:t>
            </w:r>
            <w:r/>
          </w:p>
        </w:tc>
      </w:tr>
    </w:tbl>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智慧黑板</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电容</w:t>
      </w:r>
      <w:r>
        <w:rPr>
          <w:rFonts w:hint="eastAsia" w:ascii="仿宋" w:hAnsi="仿宋" w:eastAsia="仿宋" w:cs="仿宋"/>
          <w:b/>
          <w:sz w:val="24"/>
          <w:szCs w:val="24"/>
          <w:highlight w:val="none"/>
        </w:rPr>
        <w:t xml:space="preserve">）</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23"/>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pStyle w:val="694"/>
        <w:ind w:left="0" w:firstLine="0"/>
        <w:rPr>
          <w:rFonts w:hint="eastAsia"/>
        </w:rPr>
      </w:pPr>
      <w:r>
        <w:rPr>
          <w:rFonts w:hint="eastAsia" w:ascii="Times New Roman" w:hAnsi="Times New Roman" w:eastAsia="仿宋" w:cs="Times New Roman"/>
          <w:b/>
          <w:bCs/>
          <w:sz w:val="28"/>
          <w:szCs w:val="28"/>
          <w:highlight w:val="none"/>
          <w:lang w:val="en-US" w:eastAsia="zh-CN"/>
        </w:rPr>
        <w:t xml:space="preserve">智慧黑板（电容触控）</w:t>
      </w:r>
      <w:r/>
    </w:p>
    <w:p>
      <w:pPr>
        <w:pStyle w:val="700"/>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（1）整机屏幕采用8</w:t>
      </w:r>
      <w:r>
        <w:rPr>
          <w:rFonts w:hint="eastAsia" w:ascii="Times New Roman" w:hAnsi="Times New Roman" w:eastAsia="仿宋" w:cs="Times New Roman"/>
          <w:sz w:val="24"/>
          <w:szCs w:val="24"/>
          <w:highlight w:val="none"/>
          <w:lang w:val="en-US" w:eastAsia="zh-CN" w:bidi="ar-SA"/>
        </w:rPr>
        <w:t xml:space="preserve">6英寸 UHD超高清LED 液晶屏，设备外观尺寸：宽≥4200mm，高≥1200mm，厚≤120mm。全贴合电容触控技术，显示比例16:9，分辨率3840*2160，可视角度≥178°。</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（2）黑板全域均支持多种类型粉笔等直接书写，下边缘设置全包围同种金属材质笔槽。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（3）侧边书写板，表面硬度≥9H，光泽度≤8.0，具有磁吸功能。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（4）整机接口：HDMI≥1，Touch USB≥1，TYPE-C≥1，USB3.0≥3（安卓和Windows双系统均可识别）。</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（5）前置type-c接口支持快充及拓展坞功能，可与外置笔记本等信号源设备type-c接口对接，同步实现点对点触控联动、画面传输等拓展功能。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（6）整机前置配置实体物理按键，涵盖电源、设置、音量加减、屏幕下移、护眼等基础功能。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7）整机集成高清摄像头，有效像素≥1300万，支持远程巡课、视频会议、课堂录制等功能；集成阵列麦克风，可精准采集教室环境音频，拾音距离≥12m；内置AI智能视觉分析功能，支持教室人数统计、学生行为分析等教学辅助功能。  </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（8）整机支持双系统（安卓系统与windows系统）教学，双系统互为备份，共享一个账号，可同步编辑。整机自带安卓操作系统，版本≥Android 14，处理器≥八核，内存≥4GB，存储空间≥32GB。</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（9）整机内置无线通信模块，支持2.4G、5G双频Wi-Fi联网及AP无线热点发射功能，兼容IEEE 802.11a/b/g/n/ac/ax主流无线协议。</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（10）整机内置悬浮菜单功能，安卓系统下与Windows系统下悬浮菜单相互独立，支持在Windows系统下直接调用快捷批注、擦除等功能。</w:t>
      </w:r>
      <w:r/>
    </w:p>
    <w:p>
      <w:p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（11）整机Windows系统下触控点数≥20点，安卓系统下触控点数≥20点。</w:t>
      </w:r>
      <w:r/>
    </w:p>
    <w:p>
      <w:pPr>
        <w:pStyle w:val="700"/>
        <w:ind w:firstLine="0"/>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（12）支持本地更新、在线升级功能，支持整机系统重置以及内置电脑系统的还原。</w:t>
      </w:r>
      <w:r/>
    </w:p>
    <w:p>
      <w:pPr>
        <w:pStyle w:val="700"/>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内置电脑</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（1）采用行业通用插拔式模块电脑架构，兼容主流OPS通用规范，适配一体化电子黑板设备，无需额外接线，安装便捷、维护简单。</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（2）电脑配置：不低于Intel Core i5 10代处理器或同等性能主流处理器，内存：≥16G DDR4 ；硬盘：≥256G SSD固态硬盘，基础主频不低于2.0GHZ。</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（3）网络：支持WAPI或Wi-Fi 6及以上无线网络通信技术协议。</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教学软件</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（1）主工具条：显示常用的选择、画笔、板擦、撤销、录屏、翻页和新建页等功能，并具有调出软件菜单和最小化功能。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（2）背景模板：为方便教学，提供不少于3种背景模板。</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（3）书写工具：为方便教师授课板书，提供不少于3种书写工具。</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（4）仿真书写：能模拟真实的笔迹书写笔迹、贴合传统黑板书写体验。</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（5）擦除功能：须具备手势擦除功能。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（6）页面管理：支持新建页面，页面切换、页面预览；支持在预览模式下选择页面进行多屏对比讲解；支持在对比模式下批注、擦除，并可将对比页面以图片的形式保存。</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（7）辅助功能：提供放大镜、聚光灯、幕布、板中板、截图等功能。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（8）内置教育资源：涵盖初高中学段、全学科教学资源，集成课堂交互、资源管理等功能。</w:t>
      </w:r>
      <w:r/>
    </w:p>
    <w:p>
      <w:pPr>
        <w:pStyle w:val="700"/>
        <w:ind w:left="425" w:hanging="425"/>
        <w:spacing w:line="400" w:lineRule="exact"/>
        <w:rPr>
          <w:rFonts w:ascii="仿宋" w:hAnsi="仿宋" w:eastAsia="仿宋" w:cs="仿宋"/>
          <w:b/>
          <w:bCs/>
          <w:sz w:val="24"/>
          <w:szCs w:val="24"/>
        </w:rPr>
      </w:pPr>
      <w:r>
        <w:rPr>
          <w:rFonts w:hint="eastAsia" w:ascii="Times New Roman" w:hAnsi="Times New Roman" w:eastAsia="仿宋" w:cs="Times New Roman"/>
          <w:sz w:val="24"/>
          <w:szCs w:val="24"/>
          <w:highlight w:val="none"/>
          <w:lang w:val="en-US" w:eastAsia="zh-CN" w:bidi="ar-SA"/>
        </w:rPr>
        <w:t xml:space="preserve">（9）</w:t>
      </w:r>
      <w:r>
        <w:rPr>
          <w:rFonts w:hint="eastAsia" w:ascii="Times New Roman" w:hAnsi="Times New Roman" w:eastAsia="仿宋" w:cs="Times New Roman"/>
          <w:b/>
          <w:bCs/>
          <w:sz w:val="24"/>
          <w:szCs w:val="24"/>
          <w:highlight w:val="none"/>
          <w:lang w:val="en-US" w:eastAsia="zh-CN" w:bidi="ar-SA"/>
        </w:rPr>
        <w:t xml:space="preserve">★配有开机还原软件（冰点、影子助手或其他相同功能软件），开机后自动恢复到系统初始纯净状态，软件与设备软硬件无绑定限制。</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集控软件</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（1）支持远程控制电子黑板的锁屏、解锁、USB禁用、休眠、唤醒、重启、开/关机等功能。</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（2）支持视频巡课功能，支持黑板屏幕巡课，支持调取摄像头画面实时巡课，支持音视频同步巡课。</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（3）支持网盘功能，便于用户存储数据，所有层级用户均可开通网盘功能，免费提供不低于60G网盘空间，同时支持网盘空间扩展。</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（4）支持与教学白板软件互通协议，实现备授课模式的老师端资源管理以及资源分享，可实现资源的实时分享。</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（5）支持对选定的远程电子黑板进行公告消息的推送，支持全信号通道的滚动播放。</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（6）支持远程进行一键调取安卓系统及内置电脑window系统还原功能，远程解决系统故障。</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（7）支持操作日志查看，便于规范管理平台使用。</w:t>
      </w:r>
      <w:r/>
    </w:p>
    <w:p>
      <w:pPr>
        <w:numPr>
          <w:ilvl w:val="0"/>
          <w:numId w:val="1"/>
        </w:num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视频展台</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（1）壁挂式安装，边角圆弧处理，防止碰撞。</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（2）像素≥800万，CMOS原生，非插值。</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（3）USB 5V 供电，无需外接电源。</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（4）拍摄幅面≥A4。</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（5）摄像头视频流输出格式：支持 MJPG、YUY2，符合 UVC 标准。</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（6）LED补光灯，支持触控调光；自动对焦；摄像头带防尘镜片。</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（7）配套软件支持实时展示、画面批注、多图对比、二维码扫描；拍照输出 JPG，录像输出 MP4。</w:t>
      </w:r>
      <w:r/>
    </w:p>
    <w:p>
      <w:pP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6.智能笔（电子教鞭</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中标商在供货前需与校方确认产品功能</w:t>
      </w:r>
      <w:r>
        <w:rPr>
          <w:rFonts w:hint="eastAsia" w:ascii="仿宋" w:hAnsi="仿宋" w:eastAsia="仿宋" w:cs="仿宋"/>
          <w:b/>
          <w:bCs/>
          <w:sz w:val="28"/>
          <w:szCs w:val="28"/>
        </w:rPr>
        <w:t xml:space="preserve">）</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（1）采用 2.4G 无线连接，即插即用。</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（2）采用 Type-C 充电接口，带自动休眠节电设计，电池容量≥150mAh。</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（3）集触控书写、翻页、激光指示、空鼠于一体，在安卓及 Windows 系统下均可正常使用翻页与空鼠功能；笔型设计，精致小巧，便于手持。</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（4）兼容不同品牌智慧黑板，便于备用笔轮换管理。</w:t>
      </w:r>
      <w:r/>
    </w:p>
    <w:p>
      <w:pPr>
        <w:spacing w:line="400" w:lineRule="exact"/>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 xml:space="preserve">7.</w:t>
      </w:r>
      <w:r>
        <w:rPr>
          <w:rFonts w:hint="eastAsia" w:ascii="仿宋" w:hAnsi="仿宋" w:eastAsia="仿宋" w:cs="仿宋"/>
          <w:b/>
          <w:bCs/>
          <w:sz w:val="28"/>
          <w:szCs w:val="28"/>
        </w:rPr>
        <w:t xml:space="preserve">86寸电子智慧黑板移动支架</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需与中标产品完全适配</w:t>
      </w:r>
      <w:r>
        <w:rPr>
          <w:rFonts w:hint="eastAsia" w:ascii="仿宋" w:hAnsi="仿宋" w:eastAsia="仿宋" w:cs="仿宋"/>
          <w:b/>
          <w:bCs/>
          <w:sz w:val="28"/>
          <w:szCs w:val="28"/>
          <w:lang w:eastAsia="zh-CN"/>
        </w:rPr>
        <w:t xml:space="preserve">）</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（1）核心适配参数</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①适配设备：完全适配86英寸智慧黑板（含两侧书写板整体式黑板），兼容市面主流品牌同规格教学显示设备。</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②VESA安装孔位：支持最大1000×600mm标准VESA孔位，兼容800×600mm、600×400mm、400×400mm等全规格主流安装孔位，适配各类86寸教学设备挂装需求，安装无偏移、贴合稳固。</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3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③</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额定承重性能：整体静态额定承重≥150kg，具备充足安全冗余，可稳定承载86寸整体智慧黑板整机重量，满载状态下无变形、无晃动、无倾斜隐患，通过专业力学承重测试。</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4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④</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高度调节功能：采用手动丝杆/分段孔位升降结构，升降行程400mm-500mm，可根据师生身高、教学场景自由调节设备高度；挂板支持±5°俯仰角度微调，适配课堂书写、观看视角，操作便捷、调节后锁定牢固不松动。</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bookmarkStart w:id="13" w:name="heading_2"/>
      <w:r>
        <w:rPr>
          <w:rFonts w:hint="eastAsia" w:ascii="Times New Roman" w:hAnsi="Times New Roman" w:eastAsia="仿宋" w:cs="Times New Roman"/>
          <w:sz w:val="24"/>
          <w:szCs w:val="24"/>
          <w:highlight w:val="none"/>
          <w:lang w:val="en-US" w:eastAsia="zh-CN" w:bidi="ar-SA"/>
        </w:rPr>
        <w:t xml:space="preserve">（2）外形结构尺寸</w:t>
      </w:r>
      <w:bookmarkEnd w:id="13"/>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①整体外形尺寸：整机常规尺寸（长×深×高）约1260mm×715mm×1400-1700mm，高度随升降档位可调，尺寸适配常规中小学教室空间，无占用过道、遮挡视线问题。</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②底盘规格：底座有效宽度≥1200mm，采用加宽加重底盘设计，配备内置配重结构，从结构上杜绝设备倾倒风险，符合校园安全防护标准。</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3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③</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设备自重：支架自重≥35kg，重型稳固款，保障满载使用稳定性。</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4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④</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外观配色：标准黑色静电喷塑外观，简约大气，适配教室整体环境，无突兀配色。</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bookmarkStart w:id="14" w:name="heading_3"/>
      <w:r>
        <w:rPr>
          <w:rFonts w:hint="eastAsia" w:ascii="Times New Roman" w:hAnsi="Times New Roman" w:eastAsia="仿宋" w:cs="Times New Roman"/>
          <w:sz w:val="24"/>
          <w:szCs w:val="24"/>
          <w:highlight w:val="none"/>
          <w:lang w:val="en-US" w:eastAsia="zh-CN" w:bidi="ar-SA"/>
        </w:rPr>
        <w:t xml:space="preserve">（3）材质与工艺标准</w:t>
      </w:r>
      <w:bookmarkEnd w:id="14"/>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主体材质与管材壁厚（实质性参数）：主立柱、挂板、底盘、支撑框架全部采用加厚SPCC优质冷轧钢板，各部位管材及钢板厚度严格执行重型承重标准，杜绝薄料偷工减料，具体壁厚参数如下：主立柱方管壁厚，底盘支撑方管壁厚≥2.5mm；横梁、侧框架等次要框架管材壁厚，屏幕挂板钢板厚度≥2.0mm。所有受力管材、钢板壁厚均匀，结构强度高、抗冲击、满载状态下无弯曲、无变形，适配86寸一体化智慧黑板长期高频使用场景。</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②表面工艺：整体采用高温静电粉末喷涂工艺，涂层均匀、附着力强，具备防锈、防刮擦、防腐蚀、耐磨损特性，长期教室潮湿、通风环境下不生锈、不掉漆、不褪色。</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3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③</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加工工艺：所有边角采用R型圆角打磨处理，无毛刺、无尖锐棱角，避免师生磕碰受伤；所有焊接部位满焊打磨，焊缝平整光滑，结构一体性强，坚固耐用。</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4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④</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连接配件：采用高强度防锈螺栓、防松螺母配套组装，所有连接件具备防松脱设计，长期移动、使用无松动、无异响，适配高频次教学使用场景。</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bookmarkStart w:id="15" w:name="heading_4"/>
      <w:r>
        <w:rPr>
          <w:rFonts w:hint="eastAsia" w:ascii="Times New Roman" w:hAnsi="Times New Roman" w:eastAsia="仿宋" w:cs="Times New Roman"/>
          <w:sz w:val="24"/>
          <w:szCs w:val="24"/>
          <w:highlight w:val="none"/>
          <w:lang w:val="en-US" w:eastAsia="zh-CN" w:bidi="ar-SA"/>
        </w:rPr>
        <w:t xml:space="preserve">（4）移动与制动系统</w:t>
      </w:r>
      <w:bookmarkEnd w:id="15"/>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①脚轮配置：配备4寸高弹PU静音万向轮，采用双锁止结构（2个万向轮+2个带刹车定向轮或四轮万向双锁），适配教室PVC地板、瓷砖地面。</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②使用性能：移动过程静音无噪音、顺滑不卡顿，不伤地面；刹车锁止后固定稳固，零滑移、零晃动，可满足固定教学、临时移动转运双重需求。</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bookmarkStart w:id="16" w:name="heading_5"/>
      <w:r>
        <w:rPr>
          <w:rFonts w:hint="eastAsia" w:ascii="Times New Roman" w:hAnsi="Times New Roman" w:eastAsia="仿宋" w:cs="Times New Roman"/>
          <w:sz w:val="24"/>
          <w:szCs w:val="24"/>
          <w:highlight w:val="none"/>
          <w:lang w:val="en-US" w:eastAsia="zh-CN" w:bidi="ar-SA"/>
        </w:rPr>
        <w:t xml:space="preserve">（5）配套功能结构</w:t>
      </w:r>
      <w:bookmarkEnd w:id="16"/>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①设备置物托板：标配中部一体式金属承重托板，托板平整牢固，额定承重≥15kg，可稳定放置OPS主机、实物展台、多媒体接收器等教学设备，托板可拆卸、位置可微调。</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②理线收纳结构：自带一体式隐藏式理线槽、理线卡扣，可规整收纳设备电源线、数据线、网线等线路，杜绝线路杂乱、缠绕、绊倒隐患，保持设备整体整洁美观。</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3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③</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安全防护配件：整机标配防撞橡胶护角、设备防脱落挂锁结构，具备防碰撞、防坠落双重防护功能，全方位保障校园使用安全。</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bookmarkStart w:id="17" w:name="heading_6"/>
      <w:r>
        <w:rPr>
          <w:rFonts w:hint="eastAsia" w:ascii="Times New Roman" w:hAnsi="Times New Roman" w:eastAsia="仿宋" w:cs="Times New Roman"/>
          <w:sz w:val="24"/>
          <w:szCs w:val="24"/>
          <w:highlight w:val="none"/>
          <w:lang w:val="en-US" w:eastAsia="zh-CN" w:bidi="ar-SA"/>
        </w:rPr>
        <w:t xml:space="preserve">（6）环境与安全技术要求</w:t>
      </w:r>
      <w:bookmarkEnd w:id="17"/>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①使用环境：工作温度0℃-40℃，适用环境湿度10%-90%（无凝露），适配南北地区常态化教室教学环境，耐温差、耐潮湿。</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②安全标准：整体结构符合校园教学设备安全规范，具备防倾倒、防脱落、防磕碰、防夹手多重安全设计；金属材质符合RoHS环保标准，无有毒有害物质，安全环保无异味。</w:t>
      </w:r>
      <w:r/>
    </w:p>
    <w:p>
      <w:pPr>
        <w:pStyle w:val="700"/>
        <w:ind w:left="425" w:hanging="425"/>
        <w:spacing w:line="400" w:lineRule="exact"/>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fldChar w:fldCharType="begin"/>
      </w:r>
      <w:r>
        <w:rPr>
          <w:rFonts w:hint="eastAsia" w:ascii="Times New Roman" w:hAnsi="Times New Roman" w:eastAsia="仿宋" w:cs="Times New Roman"/>
          <w:sz w:val="24"/>
          <w:szCs w:val="24"/>
          <w:highlight w:val="none"/>
          <w:lang w:val="en-US" w:eastAsia="zh-CN" w:bidi="ar-SA"/>
        </w:rPr>
        <w:instrText xml:space="preserve"> = 3 \* GB3 \* MERGEFORMAT </w:instrText>
      </w:r>
      <w:r>
        <w:rPr>
          <w:rFonts w:hint="eastAsia" w:ascii="Times New Roman" w:hAnsi="Times New Roman" w:eastAsia="仿宋" w:cs="Times New Roman"/>
          <w:sz w:val="24"/>
          <w:szCs w:val="24"/>
          <w:highlight w:val="none"/>
          <w:lang w:val="en-US" w:eastAsia="zh-CN" w:bidi="ar-SA"/>
        </w:rPr>
        <w:fldChar w:fldCharType="separate"/>
      </w:r>
      <w:r>
        <w:rPr>
          <w:rFonts w:hint="eastAsia" w:ascii="Times New Roman" w:hAnsi="Times New Roman" w:eastAsia="仿宋" w:cs="Times New Roman"/>
          <w:sz w:val="24"/>
          <w:szCs w:val="24"/>
          <w:highlight w:val="none"/>
          <w:lang w:val="en-US" w:eastAsia="zh-CN" w:bidi="ar-SA"/>
        </w:rPr>
        <w:t xml:space="preserve">③</w:t>
      </w:r>
      <w:r>
        <w:rPr>
          <w:rFonts w:hint="eastAsia" w:ascii="Times New Roman" w:hAnsi="Times New Roman" w:eastAsia="仿宋" w:cs="Times New Roman"/>
          <w:sz w:val="24"/>
          <w:szCs w:val="24"/>
          <w:highlight w:val="none"/>
          <w:lang w:val="en-US" w:eastAsia="zh-CN" w:bidi="ar-SA"/>
        </w:rPr>
        <w:fldChar w:fldCharType="end"/>
      </w:r>
      <w:r>
        <w:rPr>
          <w:rFonts w:hint="eastAsia" w:ascii="Times New Roman" w:hAnsi="Times New Roman" w:eastAsia="仿宋" w:cs="Times New Roman"/>
          <w:sz w:val="24"/>
          <w:szCs w:val="24"/>
          <w:highlight w:val="none"/>
          <w:lang w:val="en-US" w:eastAsia="zh-CN" w:bidi="ar-SA"/>
        </w:rPr>
        <w:t xml:space="preserve">性能测试：产品出厂前必须经过满载承重测试、往复移动测试、刹车稳定性测试、高低温适应性测试，无变形、无故障、无安全隐患。</w:t>
      </w:r>
      <w:r/>
    </w:p>
    <w:p>
      <w:pPr>
        <w:pStyle w:val="698"/>
        <w:rPr>
          <w:rFonts w:hint="eastAsia" w:ascii="仿宋" w:hAnsi="仿宋" w:eastAsia="仿宋" w:cs="仿宋"/>
          <w:sz w:val="24"/>
          <w:szCs w:val="24"/>
        </w:rPr>
      </w:pPr>
      <w:r>
        <w:rPr>
          <w:rFonts w:hint="eastAsia" w:ascii="仿宋" w:hAnsi="仿宋" w:eastAsia="仿宋" w:cs="仿宋"/>
          <w:sz w:val="24"/>
          <w:szCs w:val="24"/>
        </w:rPr>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pStyle w:val="699"/>
      </w:pPr>
      <w:r/>
      <w:r/>
    </w:p>
    <w:p>
      <w:pPr>
        <w:numPr>
          <w:ilvl w:val="0"/>
          <w:numId w:val="2"/>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仿宋_GB2312" w:eastAsia="仿宋_GB2312"/>
          <w:color w:val="000000" w:themeColor="text1"/>
          <w:sz w:val="24"/>
          <w:szCs w:val="24"/>
          <w:lang w:val="en-US" w:eastAsia="zh-CN"/>
          <w14:textFill>
            <w14:solidFill>
              <w14:schemeClr w14:val="tx1"/>
            </w14:solidFill>
          </w14:textFill>
        </w:rPr>
        <w:t xml:space="preserve">自合同签署10个自然日内</w:t>
      </w:r>
      <w:r>
        <w:rPr>
          <w:rFonts w:ascii="Times New Roman" w:hAnsi="Times New Roman" w:eastAsia="仿宋" w:cs="Times New Roman"/>
          <w:sz w:val="24"/>
          <w:szCs w:val="24"/>
          <w:highlight w:val="none"/>
        </w:rPr>
        <w:t xml:space="preserve">完成供货安装调试，</w:t>
      </w:r>
      <w:r>
        <w:rPr>
          <w:rFonts w:hint="eastAsia" w:ascii="Times New Roman" w:hAnsi="Times New Roman" w:eastAsia="仿宋" w:cs="Times New Roman"/>
          <w:sz w:val="24"/>
          <w:szCs w:val="24"/>
          <w:highlight w:val="none"/>
          <w:lang w:val="en-US" w:eastAsia="zh-CN"/>
        </w:rPr>
        <w:t xml:space="preserve">学校组织验收。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lang w:val="en-US" w:eastAsia="zh-CN"/>
        </w:rPr>
        <w:t xml:space="preserve">学校指定位置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w:t>
      </w:r>
      <w:r>
        <w:rPr>
          <w:rFonts w:hint="eastAsia" w:eastAsia="仿宋" w:cs="Times New Roman"/>
          <w:b/>
          <w:sz w:val="24"/>
          <w:szCs w:val="24"/>
          <w:highlight w:val="none"/>
          <w:lang w:val="en-US" w:eastAsia="zh-CN"/>
        </w:rPr>
        <w:t xml:space="preserve">六</w:t>
      </w:r>
      <w:r>
        <w:rPr>
          <w:rFonts w:ascii="Times New Roman" w:hAnsi="Times New Roman" w:eastAsia="仿宋" w:cs="Times New Roman"/>
          <w:b/>
          <w:sz w:val="24"/>
          <w:szCs w:val="24"/>
          <w:highlight w:val="none"/>
        </w:rPr>
        <w:t xml:space="preserve">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spacing w:line="480" w:lineRule="exact"/>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w:t>
      </w: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spacing w:line="480" w:lineRule="exact"/>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spacing w:line="480" w:lineRule="exact"/>
        <w:rPr>
          <w:rFonts w:hint="default" w:ascii="仿宋_GB2312" w:hAnsi="Times New Roman" w:eastAsia="仿宋_GB2312" w:cs="Times New Roman"/>
          <w:color w:val="000000" w:themeColor="text1"/>
          <w:sz w:val="24"/>
          <w:szCs w:val="24"/>
          <w:lang w:val="en-US" w:eastAsia="zh-CN"/>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rPr>
          <w:rFonts w:hint="eastAsia" w:ascii="仿宋_GB2312" w:hAnsi="Times New Roman" w:eastAsia="仿宋_GB2312" w:cs="Times New Roman"/>
          <w:color w:val="000000" w:themeColor="text1"/>
          <w:sz w:val="24"/>
          <w:szCs w:val="24"/>
          <w:lang w:val="en-US" w:eastAsia="zh-CN"/>
          <w14:textFill>
            <w14:solidFill>
              <w14:schemeClr w14:val="tx1"/>
            </w14:solidFill>
          </w14:textFill>
        </w:rPr>
        <w:t xml:space="preserve">无法正常使用返厂维修时供货商需48小时内提供备用机。</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3</w:t>
      </w:r>
      <w:r>
        <w:rPr>
          <w:rFonts w:hint="eastAsia" w:ascii="Times New Roman" w:hAnsi="Times New Roman" w:eastAsia="仿宋" w:cs="Times New Roman"/>
          <w:b/>
          <w:sz w:val="28"/>
          <w:szCs w:val="28"/>
          <w:highlight w:val="none"/>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（1）合同签订后与成交供应商对接确认验收流程、结算资料清单及开票信息等具体事宜。因学校原因导致沟通延迟的，相应履约期限顺延。</w:t>
      </w:r>
      <w:r/>
    </w:p>
    <w:p>
      <w:pPr>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（2）支付合同价款前，成交供应商应当先向学校开具等额合法有效的发票；学校收到发票后应在合同约定的付款期限内支付相应款项。因发票问题导致付款延迟的，成交供应商应积极配合更正</w:t>
      </w:r>
      <w:r>
        <w:rPr>
          <w:rFonts w:hint="eastAsia" w:ascii="仿宋_GB2312" w:eastAsia="仿宋_GB2312"/>
          <w:color w:val="000000" w:themeColor="text1"/>
          <w:sz w:val="24"/>
          <w:szCs w:val="24"/>
          <w:lang w:eastAsia="zh-CN"/>
          <w14:textFill>
            <w14:solidFill>
              <w14:schemeClr w14:val="tx1"/>
            </w14:solidFill>
          </w14:textFill>
        </w:rPr>
        <w:t xml:space="preserve">，因此造成的付款延迟，双方互不承担违约责任。</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ascii="仿宋" w:hAnsi="仿宋" w:eastAsia="仿宋" w:cs="仿宋"/>
          <w:iCs/>
          <w:sz w:val="24"/>
          <w:szCs w:val="24"/>
          <w:u w:val="single"/>
        </w:rPr>
        <w:outlineLvl w:val="1"/>
      </w:pPr>
      <w:r>
        <w:rPr>
          <w:rFonts w:hint="eastAsia" w:ascii="仿宋" w:hAnsi="仿宋" w:eastAsia="仿宋" w:cs="仿宋"/>
          <w:b/>
          <w:bCs/>
          <w:iCs/>
          <w:sz w:val="24"/>
          <w:szCs w:val="24"/>
          <w:u w:val="single"/>
          <w:lang w:val="en-US" w:eastAsia="zh-CN"/>
        </w:rPr>
        <w:t xml:space="preserve">1</w:t>
      </w:r>
      <w:r>
        <w:rPr>
          <w:rFonts w:hint="eastAsia" w:ascii="仿宋" w:hAnsi="仿宋" w:eastAsia="仿宋" w:cs="仿宋"/>
          <w:b/>
          <w:bCs/>
          <w:iCs/>
          <w:sz w:val="24"/>
          <w:szCs w:val="24"/>
          <w:u w:val="single"/>
        </w:rPr>
        <w:t xml:space="preserve">.技术部分实质性要求（佐证材料须在《技术要求响应及偏离表》下方列明）</w:t>
      </w:r>
      <w:r>
        <w:rPr>
          <w:rFonts w:hint="eastAsia" w:ascii="仿宋" w:hAnsi="仿宋" w:eastAsia="仿宋" w:cs="仿宋"/>
          <w:iCs/>
          <w:sz w:val="24"/>
          <w:szCs w:val="24"/>
          <w:u w:val="single"/>
          <w:lang w:val="en-US" w:eastAsia="zh-CN"/>
        </w:rPr>
        <w:t xml:space="preserve">1</w:t>
      </w:r>
      <w:r>
        <w:rPr>
          <w:rFonts w:hint="eastAsia" w:ascii="仿宋" w:hAnsi="仿宋" w:eastAsia="仿宋" w:cs="仿宋"/>
          <w:iCs/>
          <w:sz w:val="24"/>
          <w:szCs w:val="24"/>
          <w:u w:val="single"/>
        </w:rPr>
        <w:t xml:space="preserve">.1所投</w:t>
      </w:r>
      <w:r>
        <w:rPr>
          <w:rFonts w:hint="eastAsia" w:ascii="仿宋" w:hAnsi="仿宋" w:eastAsia="仿宋" w:cs="仿宋"/>
          <w:color w:val="000000"/>
          <w:sz w:val="24"/>
          <w:szCs w:val="24"/>
          <w:u w:val="single"/>
          <w:lang w:bidi="ar"/>
        </w:rPr>
        <w:t xml:space="preserve">智慧黑板（电容触控）</w:t>
      </w:r>
      <w:r>
        <w:rPr>
          <w:rFonts w:hint="eastAsia" w:ascii="仿宋" w:hAnsi="仿宋" w:eastAsia="仿宋" w:cs="仿宋"/>
          <w:iCs/>
          <w:sz w:val="24"/>
          <w:szCs w:val="24"/>
          <w:u w:val="single"/>
        </w:rPr>
        <w:t xml:space="preserve">产品必须通过3C认证（中国强制性产品认证），供应商须提供所投智慧黑板3C认证证书。</w:t>
      </w:r>
      <w:r/>
    </w:p>
    <w:p>
      <w:pPr>
        <w:spacing w:line="480" w:lineRule="exact"/>
        <w:rPr>
          <w:rFonts w:ascii="仿宋" w:hAnsi="仿宋" w:eastAsia="仿宋" w:cs="仿宋"/>
          <w:iCs/>
          <w:sz w:val="24"/>
          <w:szCs w:val="24"/>
          <w:u w:val="single"/>
        </w:rPr>
        <w:outlineLvl w:val="1"/>
      </w:pPr>
      <w:r>
        <w:rPr>
          <w:rFonts w:hint="eastAsia" w:ascii="仿宋" w:hAnsi="仿宋" w:eastAsia="仿宋" w:cs="仿宋"/>
          <w:iCs/>
          <w:sz w:val="24"/>
          <w:szCs w:val="24"/>
          <w:u w:val="single"/>
          <w:lang w:val="en-US" w:eastAsia="zh-CN"/>
        </w:rPr>
        <w:t xml:space="preserve">1</w:t>
      </w:r>
      <w:r>
        <w:rPr>
          <w:rFonts w:hint="eastAsia" w:ascii="仿宋" w:hAnsi="仿宋" w:eastAsia="仿宋" w:cs="仿宋"/>
          <w:iCs/>
          <w:sz w:val="24"/>
          <w:szCs w:val="24"/>
          <w:u w:val="single"/>
        </w:rPr>
        <w:t xml:space="preserve">.2以“★”标注的技术参数供应商须提供加盖公章的功能承诺函（格式自拟），部分参数须提供清晰展示对应功能的操作界面截图。未按要求提供的，视为未实质性响应★条款。</w:t>
      </w:r>
      <w:r/>
    </w:p>
    <w:p>
      <w:pPr>
        <w:numPr>
          <w:numId w:val="0"/>
        </w:numPr>
        <w:spacing w:line="480" w:lineRule="exact"/>
        <w:rPr>
          <w:rFonts w:ascii="仿宋" w:hAnsi="仿宋" w:eastAsia="仿宋" w:cs="仿宋"/>
          <w:b/>
          <w:bCs/>
          <w:iCs/>
          <w:sz w:val="24"/>
          <w:szCs w:val="24"/>
          <w:u w:val="single"/>
        </w:rPr>
        <w:outlineLvl w:val="1"/>
      </w:pPr>
      <w:r>
        <w:rPr>
          <w:rFonts w:hint="eastAsia" w:ascii="仿宋" w:hAnsi="仿宋" w:eastAsia="仿宋" w:cs="仿宋"/>
          <w:b/>
          <w:bCs/>
          <w:iCs/>
          <w:sz w:val="24"/>
          <w:szCs w:val="24"/>
          <w:u w:val="single"/>
          <w:lang w:val="en-US" w:eastAsia="zh-CN"/>
        </w:rPr>
        <w:t xml:space="preserve">2.</w:t>
      </w:r>
      <w:r>
        <w:rPr>
          <w:rFonts w:hint="eastAsia" w:ascii="仿宋" w:hAnsi="仿宋" w:eastAsia="仿宋" w:cs="仿宋"/>
          <w:b/>
          <w:bCs/>
          <w:iCs/>
          <w:sz w:val="24"/>
          <w:szCs w:val="24"/>
          <w:u w:val="single"/>
        </w:rPr>
        <w:t xml:space="preserve">商务部分实质性要求（佐证材料须在《商务要求响应及偏离表》下方列明）</w:t>
      </w:r>
      <w:r/>
    </w:p>
    <w:p>
      <w:pPr>
        <w:spacing w:line="480" w:lineRule="exact"/>
        <w:rPr>
          <w:rFonts w:ascii="仿宋" w:hAnsi="仿宋" w:eastAsia="仿宋" w:cs="仿宋"/>
          <w:b/>
          <w:bCs/>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w:t>
      </w:r>
      <w:r>
        <w:rPr>
          <w:rFonts w:hint="eastAsia" w:ascii="仿宋" w:hAnsi="仿宋" w:eastAsia="仿宋" w:cs="仿宋"/>
          <w:color w:val="000000" w:themeColor="text1"/>
          <w:sz w:val="24"/>
          <w:szCs w:val="24"/>
          <w:u w:val="single"/>
          <w14:textFill>
            <w14:solidFill>
              <w14:schemeClr w14:val="tx1"/>
            </w14:solidFill>
          </w14:textFill>
        </w:rPr>
        <w:t xml:space="preserve">.1本项目须在合同签订后</w:t>
      </w:r>
      <w:r>
        <w:rPr>
          <w:rFonts w:hint="eastAsia" w:ascii="仿宋" w:hAnsi="仿宋" w:eastAsia="仿宋" w:cs="仿宋"/>
          <w:b/>
          <w:bCs/>
          <w:color w:val="000000" w:themeColor="text1"/>
          <w:sz w:val="24"/>
          <w:szCs w:val="24"/>
          <w:u w:val="single"/>
          <w14:textFill>
            <w14:solidFill>
              <w14:schemeClr w14:val="tx1"/>
            </w14:solidFill>
          </w14:textFill>
        </w:rPr>
        <w:t xml:space="preserve">1</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b/>
          <w:bCs/>
          <w:color w:val="000000" w:themeColor="text1"/>
          <w:sz w:val="24"/>
          <w:szCs w:val="24"/>
          <w:u w:val="single"/>
          <w14:textFill>
            <w14:solidFill>
              <w14:schemeClr w14:val="tx1"/>
            </w14:solidFill>
          </w14:textFill>
        </w:rPr>
        <w:t xml:space="preserve">个自然日</w:t>
      </w:r>
      <w:r>
        <w:rPr>
          <w:rFonts w:hint="eastAsia" w:ascii="仿宋" w:hAnsi="仿宋" w:eastAsia="仿宋" w:cs="仿宋"/>
          <w:color w:val="000000" w:themeColor="text1"/>
          <w:sz w:val="24"/>
          <w:szCs w:val="24"/>
          <w:u w:val="single"/>
          <w14:textFill>
            <w14:solidFill>
              <w14:schemeClr w14:val="tx1"/>
            </w14:solidFill>
          </w14:textFill>
        </w:rPr>
        <w:t xml:space="preserve">内完成全部货物的供货、安装、调试并验收</w:t>
      </w:r>
      <w:r>
        <w:rPr>
          <w:rFonts w:hint="eastAsia" w:ascii="仿宋" w:hAnsi="仿宋" w:eastAsia="仿宋" w:cs="仿宋"/>
          <w:color w:val="000000" w:themeColor="text1"/>
          <w:sz w:val="24"/>
          <w:szCs w:val="24"/>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通过验收后5天内开票</w:t>
      </w:r>
      <w:r>
        <w:rPr>
          <w:rFonts w:hint="eastAsia" w:ascii="仿宋" w:hAnsi="仿宋" w:eastAsia="仿宋" w:cs="仿宋"/>
          <w:color w:val="000000" w:themeColor="text1"/>
          <w:sz w:val="24"/>
          <w:szCs w:val="24"/>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以便及时完成付款</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b/>
          <w:bCs/>
          <w:color w:val="000000" w:themeColor="text1"/>
          <w:sz w:val="24"/>
          <w:szCs w:val="24"/>
          <w:u w:val="single"/>
          <w14:textFill>
            <w14:solidFill>
              <w14:schemeClr w14:val="tx1"/>
            </w14:solidFill>
          </w14:textFill>
        </w:rPr>
        <w:t xml:space="preserve">供应商须在响应文件中提供书面承诺函（格式自拟），内容应包括详细的供货方案（须列明供货安排、人员配置、应急措施等），并加盖供应商单位公章，承诺函格式自拟。</w:t>
      </w:r>
      <w:r/>
    </w:p>
    <w:p>
      <w:r/>
      <w:r/>
    </w:p>
    <w:p>
      <w:pPr>
        <w:pStyle w:val="694"/>
        <w:numPr>
          <w:ilvl w:val="0"/>
          <w:numId w:val="0"/>
        </w:numPr>
        <w:rPr>
          <w:rFonts w:hint="eastAsia"/>
        </w:rPr>
      </w:pPr>
      <w:r>
        <w:rPr>
          <w:rFonts w:hint="eastAsia"/>
        </w:rPr>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84"/>
        <w:keepLines w:val="0"/>
        <w:keepNext w:val="0"/>
        <w:pageBreakBefore w:val="0"/>
        <w:spacing w:line="440" w:lineRule="exact"/>
        <w:widowControl w:val="off"/>
        <w:rPr>
          <w:rFonts w:hint="default"/>
          <w:highlight w:val="none"/>
        </w:rPr>
      </w:pPr>
      <w:r>
        <w:rPr>
          <w:rFonts w:hint="default"/>
          <w:highlight w:val="none"/>
        </w:rPr>
      </w:r>
      <w:r/>
    </w:p>
    <w:p>
      <w:pPr>
        <w:pStyle w:val="884"/>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23"/>
        <w:ind w:firstLine="0"/>
        <w:jc w:val="center"/>
        <w:rPr>
          <w:rFonts w:hint="eastAsia" w:ascii="黑体" w:hAnsi="黑体" w:eastAsia="黑体" w:cs="黑体"/>
          <w:color w:val="000000"/>
          <w:sz w:val="44"/>
          <w:highlight w:val="none"/>
        </w:rPr>
        <w:outlineLvl w:val="0"/>
      </w:pPr>
      <w:r/>
      <w:bookmarkStart w:id="18"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8"/>
      <w:r/>
      <w:r/>
    </w:p>
    <w:p>
      <w:pPr>
        <w:jc w:val="left"/>
        <w:keepLines w:val="0"/>
        <w:keepNext w:val="0"/>
        <w:widowControl/>
        <w:rPr>
          <w:rFonts w:hint="eastAsia" w:ascii="仿宋" w:hAnsi="仿宋" w:eastAsia="仿宋" w:cs="仿宋"/>
          <w:b/>
          <w:bCs w:val="0"/>
          <w:color w:val="ff0000"/>
          <w:sz w:val="28"/>
          <w:szCs w:val="28"/>
        </w:rPr>
        <w:suppressLineNumbers w:val="0"/>
      </w:pPr>
      <w:r>
        <w:rPr>
          <w:rStyle w:val="718"/>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23"/>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3"/>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23"/>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83"/>
        <w:ind w:left="0"/>
        <w:jc w:val="center"/>
        <w:spacing w:after="0" w:line="400" w:lineRule="exact"/>
        <w:rPr>
          <w:rFonts w:ascii="宋体" w:hAnsi="宋体"/>
          <w:szCs w:val="21"/>
          <w:highlight w:val="none"/>
        </w:rPr>
      </w:pPr>
      <w:r>
        <w:rPr>
          <w:rFonts w:ascii="宋体" w:hAnsi="宋体"/>
          <w:szCs w:val="21"/>
          <w:highlight w:val="none"/>
        </w:rPr>
      </w:r>
      <w:r/>
    </w:p>
    <w:p>
      <w:pPr>
        <w:pStyle w:val="883"/>
        <w:ind w:left="0"/>
        <w:jc w:val="center"/>
        <w:spacing w:after="0" w:line="400" w:lineRule="exact"/>
        <w:rPr>
          <w:rFonts w:ascii="宋体" w:hAnsi="宋体"/>
          <w:szCs w:val="21"/>
          <w:highlight w:val="none"/>
        </w:rPr>
      </w:pPr>
      <w:r>
        <w:rPr>
          <w:rFonts w:ascii="宋体" w:hAnsi="宋体"/>
          <w:szCs w:val="21"/>
          <w:highlight w:val="none"/>
        </w:rPr>
      </w:r>
      <w:r/>
    </w:p>
    <w:p>
      <w:pPr>
        <w:pStyle w:val="884"/>
        <w:rPr>
          <w:highlight w:val="none"/>
        </w:rPr>
      </w:pPr>
      <w:r>
        <w:rPr>
          <w:highlight w:val="none"/>
        </w:rPr>
      </w:r>
      <w:r/>
    </w:p>
    <w:p>
      <w:pPr>
        <w:pStyle w:val="883"/>
        <w:ind w:left="0"/>
        <w:jc w:val="center"/>
        <w:spacing w:after="0" w:line="400" w:lineRule="exact"/>
        <w:rPr>
          <w:rFonts w:ascii="宋体" w:hAnsi="宋体"/>
          <w:szCs w:val="21"/>
          <w:highlight w:val="none"/>
        </w:rPr>
      </w:pPr>
      <w:r>
        <w:rPr>
          <w:rFonts w:ascii="宋体" w:hAnsi="宋体"/>
          <w:szCs w:val="21"/>
          <w:highlight w:val="none"/>
        </w:rPr>
      </w:r>
      <w:r/>
    </w:p>
    <w:p>
      <w:pPr>
        <w:pStyle w:val="883"/>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83"/>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23"/>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8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83"/>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883"/>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883"/>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883"/>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883"/>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883"/>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883"/>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883"/>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883"/>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93"/>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883"/>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883"/>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883"/>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jc w:val="right"/>
        <w:spacing w:line="480" w:lineRule="exact"/>
        <w:rPr>
          <w:rFonts w:ascii="宋体" w:hAnsi="宋体" w:cs="仿宋"/>
          <w:bCs/>
          <w:color w:val="000000"/>
          <w:sz w:val="24"/>
          <w:szCs w:val="28"/>
          <w:highlight w:val="none"/>
        </w:rPr>
      </w:pPr>
      <w:r>
        <w:rPr>
          <w:rFonts w:ascii="宋体" w:hAnsi="宋体" w:cs="仿宋"/>
          <w:bCs/>
          <w:color w:val="000000"/>
          <w:sz w:val="24"/>
          <w:szCs w:val="28"/>
          <w:highlight w:val="none"/>
        </w:rPr>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94"/>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94"/>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4"/>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694"/>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694"/>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694"/>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83"/>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8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23"/>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83"/>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8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93"/>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83"/>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15"/>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5"/>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1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1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1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1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15"/>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15"/>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1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95"/>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headerReference w:type="first" r:id="rId9"/>
      <w:footerReference w:type="default" r:id="rId10"/>
      <w:footerReference w:type="first" r:id="rId11"/>
      <w:footnotePr/>
      <w:endnotePr/>
      <w:type w:val="nextPage"/>
      <w:pgSz w:w="11906" w:h="16838" w:orient="portrait"/>
      <w:pgMar w:top="1418" w:right="1701"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link w:val="916"/>
    <w:uiPriority w:val="0"/>
    <w:qFormat/>
    <w:pPr>
      <w:jc w:val="both"/>
      <w:widowControl w:val="off"/>
    </w:pPr>
    <w:rPr>
      <w:rFonts w:hint="default" w:ascii="Times New Roman" w:hAnsi="Times New Roman" w:eastAsia="宋体" w:cs="Times New Roman"/>
      <w:sz w:val="21"/>
      <w:lang w:val="en-US" w:eastAsia="zh-CN" w:bidi="ar-SA"/>
    </w:rPr>
  </w:style>
  <w:style w:type="paragraph" w:styleId="683">
    <w:name w:val="Heading 1"/>
    <w:basedOn w:val="682"/>
    <w:next w:val="682"/>
    <w:link w:val="725"/>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6"/>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7"/>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8"/>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9"/>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0"/>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3"/>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正文首行缩进11"/>
    <w:basedOn w:val="695"/>
    <w:uiPriority w:val="0"/>
    <w:qFormat/>
    <w:pPr>
      <w:ind w:firstLine="200"/>
      <w:spacing w:line="360" w:lineRule="auto"/>
    </w:pPr>
    <w:rPr>
      <w:rFonts w:ascii="仿宋_GB2312" w:hAnsi="Times New Roman" w:eastAsia="仿宋_GB2312"/>
      <w:sz w:val="30"/>
      <w:szCs w:val="30"/>
    </w:rPr>
  </w:style>
  <w:style w:type="paragraph" w:styleId="695" w:customStyle="1">
    <w:name w:val="正文文本1"/>
    <w:basedOn w:val="682"/>
    <w:next w:val="682"/>
    <w:uiPriority w:val="0"/>
    <w:qFormat/>
    <w:rPr>
      <w:sz w:val="20"/>
    </w:rPr>
  </w:style>
  <w:style w:type="paragraph" w:styleId="696">
    <w:name w:val="toc 7"/>
    <w:basedOn w:val="682"/>
    <w:next w:val="682"/>
    <w:uiPriority w:val="39"/>
    <w:unhideWhenUsed/>
    <w:qFormat/>
    <w:pPr>
      <w:ind w:left="1701" w:right="0" w:firstLine="0"/>
      <w:spacing w:after="57"/>
    </w:pPr>
  </w:style>
  <w:style w:type="paragraph" w:styleId="697">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Body Text"/>
    <w:basedOn w:val="682"/>
    <w:next w:val="699"/>
    <w:uiPriority w:val="99"/>
    <w:qFormat/>
    <w:rPr>
      <w:rFonts w:ascii="楷体_GB2312" w:hAnsi="Arial" w:eastAsia="楷体_GB2312"/>
      <w:sz w:val="28"/>
      <w:szCs w:val="28"/>
    </w:rPr>
  </w:style>
  <w:style w:type="paragraph" w:styleId="699" w:customStyle="1">
    <w:name w:val="Default"/>
    <w:next w:val="682"/>
    <w:uiPriority w:val="0"/>
    <w:qFormat/>
    <w:pPr>
      <w:widowControl w:val="off"/>
    </w:pPr>
    <w:rPr>
      <w:rFonts w:hint="default" w:ascii="宋体" w:hAnsi="宋体" w:eastAsia="宋体" w:cs="宋体"/>
      <w:color w:val="000000"/>
      <w:sz w:val="24"/>
      <w:szCs w:val="24"/>
      <w:lang w:val="en-US" w:eastAsia="zh-CN" w:bidi="ar-SA"/>
    </w:rPr>
  </w:style>
  <w:style w:type="paragraph" w:styleId="700">
    <w:name w:val="Body Text Indent"/>
    <w:basedOn w:val="682"/>
    <w:next w:val="682"/>
    <w:uiPriority w:val="0"/>
    <w:qFormat/>
    <w:pPr>
      <w:ind w:firstLine="403"/>
      <w:spacing w:line="440" w:lineRule="exact"/>
    </w:pPr>
    <w:rPr>
      <w:rFonts w:ascii="宋体" w:hAnsi="宋体"/>
      <w:sz w:val="20"/>
      <w:szCs w:val="21"/>
    </w:rPr>
  </w:style>
  <w:style w:type="paragraph" w:styleId="701">
    <w:name w:val="toc 5"/>
    <w:basedOn w:val="682"/>
    <w:next w:val="682"/>
    <w:uiPriority w:val="39"/>
    <w:unhideWhenUsed/>
    <w:qFormat/>
    <w:pPr>
      <w:ind w:left="1134" w:right="0" w:firstLine="0"/>
      <w:spacing w:after="57"/>
    </w:pPr>
  </w:style>
  <w:style w:type="paragraph" w:styleId="702">
    <w:name w:val="toc 3"/>
    <w:basedOn w:val="682"/>
    <w:next w:val="682"/>
    <w:uiPriority w:val="39"/>
    <w:unhideWhenUsed/>
    <w:qFormat/>
    <w:pPr>
      <w:ind w:left="567" w:right="0" w:firstLine="0"/>
      <w:spacing w:after="57"/>
    </w:pPr>
  </w:style>
  <w:style w:type="paragraph" w:styleId="703">
    <w:name w:val="toc 8"/>
    <w:basedOn w:val="682"/>
    <w:next w:val="682"/>
    <w:uiPriority w:val="39"/>
    <w:unhideWhenUsed/>
    <w:qFormat/>
    <w:pPr>
      <w:ind w:left="1984" w:right="0" w:firstLine="0"/>
      <w:spacing w:after="57"/>
    </w:pPr>
  </w:style>
  <w:style w:type="paragraph" w:styleId="704">
    <w:name w:val="endnote text"/>
    <w:basedOn w:val="682"/>
    <w:link w:val="871"/>
    <w:uiPriority w:val="99"/>
    <w:semiHidden/>
    <w:unhideWhenUsed/>
    <w:qFormat/>
    <w:pPr>
      <w:spacing w:after="0" w:line="240" w:lineRule="auto"/>
    </w:pPr>
    <w:rPr>
      <w:sz w:val="20"/>
    </w:rPr>
  </w:style>
  <w:style w:type="paragraph" w:styleId="705">
    <w:name w:val="Footer"/>
    <w:basedOn w:val="682"/>
    <w:link w:val="744"/>
    <w:uiPriority w:val="99"/>
    <w:unhideWhenUsed/>
    <w:qFormat/>
    <w:pPr>
      <w:spacing w:after="0" w:line="240" w:lineRule="auto"/>
      <w:tabs>
        <w:tab w:val="center" w:pos="7143" w:leader="none"/>
        <w:tab w:val="right" w:pos="14287" w:leader="none"/>
      </w:tabs>
    </w:pPr>
  </w:style>
  <w:style w:type="paragraph" w:styleId="706">
    <w:name w:val="Header"/>
    <w:basedOn w:val="682"/>
    <w:link w:val="742"/>
    <w:uiPriority w:val="99"/>
    <w:unhideWhenUsed/>
    <w:qFormat/>
    <w:pPr>
      <w:spacing w:after="0" w:line="240" w:lineRule="auto"/>
      <w:tabs>
        <w:tab w:val="center" w:pos="7143" w:leader="none"/>
        <w:tab w:val="right" w:pos="14287" w:leader="none"/>
      </w:tabs>
    </w:pPr>
  </w:style>
  <w:style w:type="paragraph" w:styleId="707">
    <w:name w:val="toc 1"/>
    <w:basedOn w:val="682"/>
    <w:next w:val="682"/>
    <w:uiPriority w:val="39"/>
    <w:unhideWhenUsed/>
    <w:qFormat/>
    <w:pPr>
      <w:ind w:left="0" w:right="0" w:firstLine="0"/>
      <w:spacing w:after="57"/>
    </w:pPr>
  </w:style>
  <w:style w:type="paragraph" w:styleId="708">
    <w:name w:val="toc 4"/>
    <w:basedOn w:val="682"/>
    <w:next w:val="682"/>
    <w:uiPriority w:val="39"/>
    <w:unhideWhenUsed/>
    <w:qFormat/>
    <w:pPr>
      <w:ind w:left="850" w:right="0" w:firstLine="0"/>
      <w:spacing w:after="57"/>
    </w:pPr>
  </w:style>
  <w:style w:type="paragraph" w:styleId="709">
    <w:name w:val="Subtitle"/>
    <w:basedOn w:val="682"/>
    <w:next w:val="682"/>
    <w:link w:val="737"/>
    <w:uiPriority w:val="11"/>
    <w:qFormat/>
    <w:pPr>
      <w:spacing w:before="200" w:after="200"/>
    </w:pPr>
    <w:rPr>
      <w:sz w:val="24"/>
      <w:szCs w:val="24"/>
    </w:rPr>
  </w:style>
  <w:style w:type="paragraph" w:styleId="710">
    <w:name w:val="footnote text"/>
    <w:basedOn w:val="682"/>
    <w:link w:val="870"/>
    <w:uiPriority w:val="99"/>
    <w:semiHidden/>
    <w:unhideWhenUsed/>
    <w:qFormat/>
    <w:pPr>
      <w:spacing w:after="40" w:line="240" w:lineRule="auto"/>
    </w:pPr>
    <w:rPr>
      <w:sz w:val="18"/>
    </w:rPr>
  </w:style>
  <w:style w:type="paragraph" w:styleId="711">
    <w:name w:val="toc 6"/>
    <w:basedOn w:val="682"/>
    <w:next w:val="682"/>
    <w:uiPriority w:val="39"/>
    <w:unhideWhenUsed/>
    <w:qFormat/>
    <w:pPr>
      <w:ind w:left="1417" w:right="0" w:firstLine="0"/>
      <w:spacing w:after="57"/>
    </w:pPr>
  </w:style>
  <w:style w:type="paragraph" w:styleId="712">
    <w:name w:val="table of figures"/>
    <w:basedOn w:val="682"/>
    <w:next w:val="682"/>
    <w:uiPriority w:val="99"/>
    <w:unhideWhenUsed/>
    <w:qFormat/>
    <w:pPr>
      <w:spacing w:after="0" w:afterAutospacing="0"/>
    </w:pPr>
  </w:style>
  <w:style w:type="paragraph" w:styleId="713">
    <w:name w:val="toc 2"/>
    <w:basedOn w:val="682"/>
    <w:next w:val="682"/>
    <w:uiPriority w:val="39"/>
    <w:unhideWhenUsed/>
    <w:qFormat/>
    <w:pPr>
      <w:ind w:left="283" w:right="0" w:firstLine="0"/>
      <w:spacing w:after="57"/>
    </w:pPr>
  </w:style>
  <w:style w:type="paragraph" w:styleId="714">
    <w:name w:val="toc 9"/>
    <w:basedOn w:val="682"/>
    <w:next w:val="682"/>
    <w:uiPriority w:val="39"/>
    <w:unhideWhenUsed/>
    <w:qFormat/>
    <w:pPr>
      <w:ind w:left="2268" w:right="0" w:firstLine="0"/>
      <w:spacing w:after="57"/>
    </w:pPr>
  </w:style>
  <w:style w:type="paragraph" w:styleId="715">
    <w:name w:val="Normal (Web)"/>
    <w:basedOn w:val="682"/>
    <w:uiPriority w:val="0"/>
    <w:qFormat/>
    <w:pPr>
      <w:jc w:val="left"/>
      <w:spacing w:beforeAutospacing="1" w:afterAutospacing="1"/>
    </w:pPr>
    <w:rPr>
      <w:sz w:val="24"/>
    </w:rPr>
  </w:style>
  <w:style w:type="paragraph" w:styleId="716">
    <w:name w:val="Title"/>
    <w:basedOn w:val="682"/>
    <w:next w:val="682"/>
    <w:link w:val="736"/>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92"/>
    <w:uiPriority w:val="22"/>
    <w:qFormat/>
    <w:rPr>
      <w:b/>
    </w:rPr>
  </w:style>
  <w:style w:type="character" w:styleId="719">
    <w:name w:val="endnote reference"/>
    <w:uiPriority w:val="99"/>
    <w:semiHidden/>
    <w:unhideWhenUsed/>
    <w:qFormat/>
    <w:rPr>
      <w:vertAlign w:val="superscript"/>
    </w:rPr>
  </w:style>
  <w:style w:type="character" w:styleId="720">
    <w:name w:val="Emphasis"/>
    <w:uiPriority w:val="0"/>
    <w:qFormat/>
    <w:rPr>
      <w:i/>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首行缩进 21"/>
    <w:basedOn w:val="724"/>
    <w:uiPriority w:val="0"/>
    <w:qFormat/>
    <w:pPr>
      <w:ind w:left="0" w:firstLine="420"/>
      <w:spacing w:after="0" w:line="360" w:lineRule="auto"/>
    </w:pPr>
    <w:rPr>
      <w:rFonts w:ascii="宋体" w:hAnsi="宋体"/>
      <w:sz w:val="20"/>
      <w:szCs w:val="20"/>
      <w:lang w:val="en-US" w:eastAsia="en-US"/>
    </w:rPr>
  </w:style>
  <w:style w:type="paragraph" w:styleId="724" w:customStyle="1">
    <w:name w:val="正文文本缩进1"/>
    <w:basedOn w:val="682"/>
    <w:next w:val="723"/>
    <w:uiPriority w:val="0"/>
    <w:unhideWhenUsed/>
    <w:qFormat/>
    <w:pPr>
      <w:ind w:left="420"/>
      <w:spacing w:after="120"/>
    </w:pPr>
  </w:style>
  <w:style w:type="character" w:styleId="725" w:customStyle="1">
    <w:name w:val="Heading 1 Char"/>
    <w:link w:val="683"/>
    <w:uiPriority w:val="9"/>
    <w:qFormat/>
    <w:rPr>
      <w:rFonts w:ascii="Arial" w:hAnsi="Arial" w:eastAsia="Arial" w:cs="Arial"/>
      <w:sz w:val="40"/>
      <w:szCs w:val="40"/>
    </w:rPr>
  </w:style>
  <w:style w:type="character" w:styleId="726" w:customStyle="1">
    <w:name w:val="Heading 2 Char"/>
    <w:link w:val="684"/>
    <w:uiPriority w:val="9"/>
    <w:qFormat/>
    <w:rPr>
      <w:rFonts w:ascii="Arial" w:hAnsi="Arial" w:eastAsia="Arial" w:cs="Arial"/>
      <w:sz w:val="34"/>
    </w:rPr>
  </w:style>
  <w:style w:type="character" w:styleId="727" w:customStyle="1">
    <w:name w:val="Heading 3 Char"/>
    <w:link w:val="685"/>
    <w:uiPriority w:val="9"/>
    <w:qFormat/>
    <w:rPr>
      <w:rFonts w:ascii="Arial" w:hAnsi="Arial" w:eastAsia="Arial" w:cs="Arial"/>
      <w:sz w:val="30"/>
      <w:szCs w:val="30"/>
    </w:rPr>
  </w:style>
  <w:style w:type="character" w:styleId="728" w:customStyle="1">
    <w:name w:val="Heading 4 Char"/>
    <w:link w:val="686"/>
    <w:uiPriority w:val="9"/>
    <w:qFormat/>
    <w:rPr>
      <w:rFonts w:ascii="Arial" w:hAnsi="Arial" w:eastAsia="Arial" w:cs="Arial"/>
      <w:b/>
      <w:bCs/>
      <w:sz w:val="26"/>
      <w:szCs w:val="26"/>
    </w:rPr>
  </w:style>
  <w:style w:type="character" w:styleId="729" w:customStyle="1">
    <w:name w:val="Heading 5 Char"/>
    <w:link w:val="687"/>
    <w:uiPriority w:val="9"/>
    <w:qFormat/>
    <w:rPr>
      <w:rFonts w:ascii="Arial" w:hAnsi="Arial" w:eastAsia="Arial" w:cs="Arial"/>
      <w:b/>
      <w:bCs/>
      <w:sz w:val="24"/>
      <w:szCs w:val="24"/>
    </w:rPr>
  </w:style>
  <w:style w:type="character" w:styleId="730" w:customStyle="1">
    <w:name w:val="Heading 6 Char"/>
    <w:link w:val="688"/>
    <w:uiPriority w:val="9"/>
    <w:qFormat/>
    <w:rPr>
      <w:rFonts w:ascii="Arial" w:hAnsi="Arial" w:eastAsia="Arial" w:cs="Arial"/>
      <w:b/>
      <w:bCs/>
      <w:sz w:val="22"/>
      <w:szCs w:val="22"/>
    </w:rPr>
  </w:style>
  <w:style w:type="character" w:styleId="731" w:customStyle="1">
    <w:name w:val="Heading 7 Char"/>
    <w:link w:val="689"/>
    <w:uiPriority w:val="9"/>
    <w:qFormat/>
    <w:rPr>
      <w:rFonts w:ascii="Arial" w:hAnsi="Arial" w:eastAsia="Arial" w:cs="Arial"/>
      <w:b/>
      <w:bCs/>
      <w:i/>
      <w:iCs/>
      <w:sz w:val="22"/>
      <w:szCs w:val="22"/>
    </w:rPr>
  </w:style>
  <w:style w:type="character" w:styleId="732" w:customStyle="1">
    <w:name w:val="Heading 8 Char"/>
    <w:link w:val="690"/>
    <w:uiPriority w:val="9"/>
    <w:qFormat/>
    <w:rPr>
      <w:rFonts w:ascii="Arial" w:hAnsi="Arial" w:eastAsia="Arial" w:cs="Arial"/>
      <w:i/>
      <w:iCs/>
      <w:sz w:val="22"/>
      <w:szCs w:val="22"/>
    </w:rPr>
  </w:style>
  <w:style w:type="character" w:styleId="733" w:customStyle="1">
    <w:name w:val="Heading 9 Char"/>
    <w:link w:val="691"/>
    <w:uiPriority w:val="9"/>
    <w:qFormat/>
    <w:rPr>
      <w:rFonts w:ascii="Arial" w:hAnsi="Arial" w:eastAsia="Arial" w:cs="Arial"/>
      <w:i/>
      <w:iCs/>
      <w:sz w:val="21"/>
      <w:szCs w:val="21"/>
    </w:rPr>
  </w:style>
  <w:style w:type="paragraph" w:styleId="734">
    <w:name w:val="List Paragraph"/>
    <w:basedOn w:val="68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16"/>
    <w:uiPriority w:val="10"/>
    <w:qFormat/>
    <w:rPr>
      <w:sz w:val="48"/>
      <w:szCs w:val="48"/>
    </w:rPr>
  </w:style>
  <w:style w:type="character" w:styleId="737" w:customStyle="1">
    <w:name w:val="Subtitle Char"/>
    <w:link w:val="709"/>
    <w:uiPriority w:val="11"/>
    <w:qFormat/>
    <w:rPr>
      <w:sz w:val="24"/>
      <w:szCs w:val="24"/>
    </w:rPr>
  </w:style>
  <w:style w:type="paragraph" w:styleId="738">
    <w:name w:val="Quote"/>
    <w:basedOn w:val="682"/>
    <w:next w:val="682"/>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82"/>
    <w:next w:val="68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06"/>
    <w:uiPriority w:val="99"/>
    <w:qFormat/>
  </w:style>
  <w:style w:type="character" w:styleId="743" w:customStyle="1">
    <w:name w:val="Footer Char"/>
    <w:link w:val="705"/>
    <w:uiPriority w:val="99"/>
    <w:qFormat/>
  </w:style>
  <w:style w:type="character" w:styleId="744" w:customStyle="1">
    <w:name w:val="Caption Char"/>
    <w:link w:val="705"/>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0"/>
    <w:uiPriority w:val="99"/>
    <w:qFormat/>
    <w:rPr>
      <w:sz w:val="18"/>
    </w:rPr>
  </w:style>
  <w:style w:type="character" w:styleId="871" w:customStyle="1">
    <w:name w:val="Endnote Text Char"/>
    <w:link w:val="704"/>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
    <w:basedOn w:val="682"/>
    <w:next w:val="682"/>
    <w:link w:val="879"/>
    <w:uiPriority w:val="0"/>
    <w:qFormat/>
    <w:pPr>
      <w:keepLines/>
      <w:keepNext/>
      <w:spacing w:before="340" w:after="330" w:line="578" w:lineRule="auto"/>
      <w:outlineLvl w:val="0"/>
    </w:pPr>
    <w:rPr>
      <w:b/>
      <w:bCs/>
      <w:sz w:val="44"/>
      <w:szCs w:val="44"/>
    </w:rPr>
  </w:style>
  <w:style w:type="paragraph" w:styleId="874" w:customStyle="1">
    <w:name w:val="标题 21"/>
    <w:basedOn w:val="682"/>
    <w:next w:val="682"/>
    <w:uiPriority w:val="0"/>
    <w:qFormat/>
    <w:pPr>
      <w:keepLines/>
      <w:keepNext/>
      <w:spacing w:line="360" w:lineRule="auto"/>
      <w:outlineLvl w:val="1"/>
    </w:pPr>
    <w:rPr>
      <w:rFonts w:ascii="Arial" w:hAnsi="Arial"/>
      <w:b/>
      <w:bCs/>
      <w:sz w:val="24"/>
      <w:szCs w:val="32"/>
    </w:rPr>
  </w:style>
  <w:style w:type="paragraph" w:styleId="875" w:customStyle="1">
    <w:name w:val="标题 41"/>
    <w:basedOn w:val="682"/>
    <w:next w:val="876"/>
    <w:uiPriority w:val="0"/>
    <w:qFormat/>
    <w:pPr>
      <w:jc w:val="center"/>
      <w:keepNext/>
      <w:outlineLvl w:val="3"/>
    </w:pPr>
    <w:rPr>
      <w:rFonts w:eastAsia="新宋体"/>
      <w:sz w:val="30"/>
      <w:szCs w:val="21"/>
    </w:rPr>
  </w:style>
  <w:style w:type="paragraph" w:styleId="876" w:customStyle="1">
    <w:name w:val="正文缩进11"/>
    <w:basedOn w:val="682"/>
    <w:uiPriority w:val="0"/>
    <w:qFormat/>
    <w:pPr>
      <w:ind w:firstLine="420"/>
    </w:pPr>
  </w:style>
  <w:style w:type="character" w:styleId="877" w:customStyle="1">
    <w:name w:val="默认段落字体1"/>
    <w:link w:val="682"/>
    <w:uiPriority w:val="1"/>
    <w:unhideWhenUsed/>
    <w:qFormat/>
  </w:style>
  <w:style w:type="table" w:styleId="878" w:customStyle="1">
    <w:name w:val="普通表格1"/>
    <w:uiPriority w:val="99"/>
    <w:unhideWhenUsed/>
    <w:qFormat/>
    <w:tblPr/>
  </w:style>
  <w:style w:type="character" w:styleId="879" w:customStyle="1">
    <w:name w:val="标题 1 字符"/>
    <w:link w:val="873"/>
    <w:uiPriority w:val="0"/>
    <w:qFormat/>
    <w:rPr>
      <w:rFonts w:ascii="Times New Roman" w:hAnsi="Times New Roman"/>
      <w:b/>
      <w:bCs/>
      <w:sz w:val="44"/>
      <w:szCs w:val="44"/>
    </w:rPr>
  </w:style>
  <w:style w:type="paragraph" w:styleId="880" w:customStyle="1">
    <w:name w:val="批注文字1"/>
    <w:basedOn w:val="682"/>
    <w:link w:val="881"/>
    <w:uiPriority w:val="0"/>
    <w:qFormat/>
    <w:pPr>
      <w:jc w:val="left"/>
    </w:pPr>
  </w:style>
  <w:style w:type="character" w:styleId="881" w:customStyle="1">
    <w:name w:val="批注文字 字符"/>
    <w:link w:val="880"/>
    <w:uiPriority w:val="0"/>
    <w:qFormat/>
    <w:rPr>
      <w:sz w:val="21"/>
    </w:rPr>
  </w:style>
  <w:style w:type="paragraph" w:styleId="882" w:customStyle="1">
    <w:name w:val="正文文本11"/>
    <w:basedOn w:val="682"/>
    <w:next w:val="682"/>
    <w:uiPriority w:val="0"/>
    <w:qFormat/>
    <w:rPr>
      <w:rFonts w:ascii="仿宋_GB2312" w:eastAsia="仿宋_GB2312"/>
      <w:sz w:val="24"/>
    </w:rPr>
  </w:style>
  <w:style w:type="paragraph" w:styleId="883" w:customStyle="1">
    <w:name w:val="正文文本缩进11"/>
    <w:basedOn w:val="682"/>
    <w:next w:val="884"/>
    <w:link w:val="885"/>
    <w:uiPriority w:val="0"/>
    <w:qFormat/>
    <w:pPr>
      <w:ind w:left="420"/>
      <w:spacing w:after="120"/>
    </w:pPr>
  </w:style>
  <w:style w:type="paragraph" w:styleId="884" w:customStyle="1">
    <w:name w:val="寄信人地址1"/>
    <w:basedOn w:val="682"/>
    <w:uiPriority w:val="0"/>
    <w:qFormat/>
    <w:rPr>
      <w:rFonts w:ascii="Arial" w:hAnsi="Arial"/>
    </w:rPr>
  </w:style>
  <w:style w:type="character" w:styleId="885" w:customStyle="1">
    <w:name w:val="正文文本缩进 字符"/>
    <w:link w:val="883"/>
    <w:uiPriority w:val="0"/>
    <w:qFormat/>
    <w:rPr>
      <w:sz w:val="21"/>
    </w:rPr>
  </w:style>
  <w:style w:type="paragraph" w:styleId="886" w:customStyle="1">
    <w:name w:val="索引 41"/>
    <w:basedOn w:val="682"/>
    <w:next w:val="682"/>
    <w:uiPriority w:val="99"/>
    <w:unhideWhenUsed/>
    <w:qFormat/>
    <w:pPr>
      <w:ind w:left="600"/>
    </w:pPr>
  </w:style>
  <w:style w:type="paragraph" w:styleId="887" w:customStyle="1">
    <w:name w:val="纯文本11"/>
    <w:basedOn w:val="682"/>
    <w:uiPriority w:val="0"/>
    <w:qFormat/>
    <w:rPr>
      <w:rFonts w:ascii="宋体" w:hAnsi="Courier New" w:cs="Courier New"/>
      <w:szCs w:val="21"/>
    </w:rPr>
  </w:style>
  <w:style w:type="paragraph" w:styleId="888" w:customStyle="1">
    <w:name w:val="批注框文本1"/>
    <w:basedOn w:val="682"/>
    <w:link w:val="889"/>
    <w:uiPriority w:val="0"/>
    <w:qFormat/>
    <w:rPr>
      <w:sz w:val="18"/>
      <w:szCs w:val="18"/>
    </w:rPr>
  </w:style>
  <w:style w:type="character" w:styleId="889" w:customStyle="1">
    <w:name w:val="批注框文本 字符"/>
    <w:link w:val="888"/>
    <w:uiPriority w:val="0"/>
    <w:qFormat/>
    <w:rPr>
      <w:sz w:val="18"/>
      <w:szCs w:val="18"/>
    </w:rPr>
  </w:style>
  <w:style w:type="paragraph" w:styleId="890" w:customStyle="1">
    <w:name w:val="页脚11"/>
    <w:basedOn w:val="682"/>
    <w:link w:val="891"/>
    <w:uiPriority w:val="99"/>
    <w:qFormat/>
    <w:pPr>
      <w:jc w:val="left"/>
      <w:tabs>
        <w:tab w:val="center" w:pos="4153" w:leader="none"/>
        <w:tab w:val="right" w:pos="8306" w:leader="none"/>
      </w:tabs>
    </w:pPr>
    <w:rPr>
      <w:sz w:val="18"/>
      <w:szCs w:val="18"/>
    </w:rPr>
  </w:style>
  <w:style w:type="character" w:styleId="891" w:customStyle="1">
    <w:name w:val="页脚 字符"/>
    <w:link w:val="890"/>
    <w:uiPriority w:val="99"/>
    <w:qFormat/>
    <w:rPr>
      <w:rFonts w:ascii="Times New Roman" w:hAnsi="Times New Roman" w:eastAsia="宋体" w:cs="Times New Roman"/>
      <w:sz w:val="18"/>
      <w:szCs w:val="18"/>
    </w:rPr>
  </w:style>
  <w:style w:type="paragraph" w:styleId="892" w:customStyle="1">
    <w:name w:val="页眉1"/>
    <w:basedOn w:val="68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3" w:customStyle="1">
    <w:name w:val="目录 11"/>
    <w:basedOn w:val="682"/>
    <w:next w:val="682"/>
    <w:uiPriority w:val="39"/>
    <w:qFormat/>
  </w:style>
  <w:style w:type="paragraph" w:styleId="894" w:customStyle="1">
    <w:name w:val="正文文本缩进 31"/>
    <w:basedOn w:val="682"/>
    <w:uiPriority w:val="0"/>
    <w:qFormat/>
    <w:pPr>
      <w:ind w:left="645" w:firstLine="645"/>
    </w:pPr>
    <w:rPr>
      <w:rFonts w:ascii="Arial" w:hAnsi="Arial" w:eastAsia="仿宋_GB2312"/>
      <w:color w:val="ffff00"/>
      <w:sz w:val="32"/>
      <w:szCs w:val="32"/>
    </w:rPr>
  </w:style>
  <w:style w:type="paragraph" w:styleId="895" w:customStyle="1">
    <w:name w:val="普通(网站)11"/>
    <w:basedOn w:val="682"/>
    <w:uiPriority w:val="99"/>
    <w:unhideWhenUsed/>
    <w:qFormat/>
    <w:pPr>
      <w:jc w:val="left"/>
      <w:spacing w:before="100" w:beforeAutospacing="1" w:after="100" w:afterAutospacing="1"/>
      <w:widowControl/>
    </w:pPr>
    <w:rPr>
      <w:rFonts w:ascii="宋体" w:hAnsi="宋体" w:cs="宋体"/>
      <w:sz w:val="24"/>
      <w:szCs w:val="24"/>
    </w:rPr>
  </w:style>
  <w:style w:type="paragraph" w:styleId="896" w:customStyle="1">
    <w:name w:val="批注主题1"/>
    <w:basedOn w:val="880"/>
    <w:next w:val="880"/>
    <w:link w:val="897"/>
    <w:uiPriority w:val="0"/>
    <w:qFormat/>
    <w:rPr>
      <w:b/>
      <w:bCs/>
    </w:rPr>
  </w:style>
  <w:style w:type="character" w:styleId="897" w:customStyle="1">
    <w:name w:val="批注主题 字符"/>
    <w:link w:val="896"/>
    <w:uiPriority w:val="0"/>
    <w:qFormat/>
    <w:rPr>
      <w:b/>
      <w:bCs/>
      <w:sz w:val="21"/>
    </w:rPr>
  </w:style>
  <w:style w:type="paragraph" w:styleId="898" w:customStyle="1">
    <w:name w:val="正文首行缩进1"/>
    <w:basedOn w:val="882"/>
    <w:link w:val="899"/>
    <w:uiPriority w:val="0"/>
    <w:qFormat/>
    <w:pPr>
      <w:ind w:firstLine="420"/>
      <w:spacing w:after="120"/>
    </w:pPr>
    <w:rPr>
      <w:rFonts w:ascii="Times New Roman" w:eastAsia="宋体"/>
      <w:szCs w:val="24"/>
    </w:rPr>
  </w:style>
  <w:style w:type="character" w:styleId="899" w:customStyle="1">
    <w:name w:val="正文首行缩进 字符"/>
    <w:link w:val="898"/>
    <w:uiPriority w:val="0"/>
    <w:qFormat/>
    <w:rPr>
      <w:sz w:val="24"/>
      <w:szCs w:val="24"/>
    </w:rPr>
  </w:style>
  <w:style w:type="paragraph" w:styleId="900" w:customStyle="1">
    <w:name w:val="正文首行缩进 211"/>
    <w:basedOn w:val="883"/>
    <w:next w:val="894"/>
    <w:uiPriority w:val="0"/>
    <w:qFormat/>
    <w:pPr>
      <w:ind w:left="0" w:firstLine="420"/>
      <w:spacing w:after="0" w:line="360" w:lineRule="auto"/>
    </w:pPr>
    <w:rPr>
      <w:rFonts w:ascii="宋体" w:hAnsi="宋体"/>
      <w:sz w:val="20"/>
      <w:szCs w:val="20"/>
    </w:rPr>
  </w:style>
  <w:style w:type="table" w:styleId="901" w:customStyle="1">
    <w:name w:val="网格型1"/>
    <w:basedOn w:val="878"/>
    <w:uiPriority w:val="39"/>
    <w:qFormat/>
    <w:tblPr/>
  </w:style>
  <w:style w:type="character" w:styleId="902" w:customStyle="1">
    <w:name w:val="要点1"/>
    <w:link w:val="682"/>
    <w:uiPriority w:val="22"/>
    <w:qFormat/>
    <w:rPr>
      <w:b/>
      <w:bCs/>
    </w:rPr>
  </w:style>
  <w:style w:type="character" w:styleId="903" w:customStyle="1">
    <w:name w:val="已访问的超链接1"/>
    <w:link w:val="682"/>
    <w:uiPriority w:val="0"/>
    <w:qFormat/>
    <w:rPr>
      <w:rFonts w:ascii="Times New Roman" w:hAnsi="Times New Roman" w:eastAsia="宋体" w:cs="Times New Roman"/>
      <w:sz w:val="21"/>
      <w:lang w:val="en-US" w:eastAsia="zh-CN" w:bidi="ar-SA"/>
    </w:rPr>
  </w:style>
  <w:style w:type="character" w:styleId="904" w:customStyle="1">
    <w:name w:val="强调1"/>
    <w:link w:val="682"/>
    <w:uiPriority w:val="0"/>
    <w:qFormat/>
    <w:rPr>
      <w:i/>
    </w:rPr>
  </w:style>
  <w:style w:type="character" w:styleId="905" w:customStyle="1">
    <w:name w:val="超链接1"/>
    <w:link w:val="682"/>
    <w:uiPriority w:val="99"/>
    <w:unhideWhenUsed/>
    <w:qFormat/>
    <w:rPr>
      <w:color w:val="0563c1"/>
      <w:u w:val="single"/>
    </w:rPr>
  </w:style>
  <w:style w:type="character" w:styleId="906" w:customStyle="1">
    <w:name w:val="批注引用1"/>
    <w:link w:val="682"/>
    <w:uiPriority w:val="0"/>
    <w:qFormat/>
    <w:rPr>
      <w:sz w:val="21"/>
      <w:szCs w:val="21"/>
    </w:rPr>
  </w:style>
  <w:style w:type="paragraph" w:styleId="907" w:customStyle="1">
    <w:name w:val="普通文字"/>
    <w:basedOn w:val="682"/>
    <w:next w:val="682"/>
    <w:uiPriority w:val="0"/>
    <w:qFormat/>
    <w:rPr>
      <w:rFonts w:ascii="宋体"/>
      <w:sz w:val="24"/>
    </w:rPr>
  </w:style>
  <w:style w:type="paragraph" w:styleId="908" w:customStyle="1">
    <w:name w:val="正文缩进1"/>
    <w:basedOn w:val="682"/>
    <w:uiPriority w:val="0"/>
    <w:qFormat/>
    <w:pPr>
      <w:ind w:firstLine="420"/>
      <w:jc w:val="left"/>
    </w:pPr>
    <w:rPr>
      <w:rFonts w:ascii="宋体" w:hAnsi="Calibri"/>
      <w:sz w:val="24"/>
      <w:szCs w:val="22"/>
    </w:rPr>
  </w:style>
  <w:style w:type="paragraph" w:styleId="909" w:customStyle="1">
    <w:name w:val="索引 11"/>
    <w:basedOn w:val="682"/>
    <w:next w:val="682"/>
    <w:uiPriority w:val="0"/>
    <w:qFormat/>
    <w:pPr>
      <w:spacing w:line="360" w:lineRule="auto"/>
    </w:pPr>
    <w:rPr>
      <w:rFonts w:ascii="仿宋_GB2312" w:eastAsia="仿宋_GB2312"/>
      <w:sz w:val="24"/>
    </w:rPr>
  </w:style>
  <w:style w:type="paragraph" w:styleId="910" w:customStyle="1">
    <w:name w:val="纯文本1"/>
    <w:basedOn w:val="682"/>
    <w:uiPriority w:val="0"/>
    <w:qFormat/>
    <w:rPr>
      <w:rFonts w:ascii="宋体" w:hAnsi="Courier New"/>
      <w:szCs w:val="22"/>
    </w:rPr>
  </w:style>
  <w:style w:type="paragraph" w:styleId="911" w:customStyle="1">
    <w:name w:val="普通(网站)1"/>
    <w:basedOn w:val="682"/>
    <w:uiPriority w:val="99"/>
    <w:qFormat/>
    <w:pPr>
      <w:jc w:val="left"/>
      <w:spacing w:before="100" w:beforeAutospacing="1" w:after="100" w:afterAutospacing="1"/>
    </w:pPr>
    <w:rPr>
      <w:sz w:val="24"/>
    </w:rPr>
  </w:style>
  <w:style w:type="paragraph" w:styleId="912" w:customStyle="1">
    <w:name w:val="正文文本首行缩进"/>
    <w:basedOn w:val="695"/>
    <w:uiPriority w:val="0"/>
    <w:qFormat/>
    <w:pPr>
      <w:ind w:firstLine="420"/>
      <w:spacing w:after="120"/>
      <w:tabs>
        <w:tab w:val="left" w:pos="2020" w:leader="none"/>
        <w:tab w:val="center" w:pos="4535" w:leader="none"/>
      </w:tabs>
    </w:pPr>
    <w:rPr>
      <w:sz w:val="21"/>
    </w:rPr>
  </w:style>
  <w:style w:type="paragraph" w:styleId="913" w:customStyle="1">
    <w:name w:val="纯文本2"/>
    <w:basedOn w:val="682"/>
    <w:uiPriority w:val="0"/>
    <w:qFormat/>
    <w:rPr>
      <w:rFonts w:ascii="宋体" w:hAnsi="Courier New"/>
    </w:rPr>
  </w:style>
  <w:style w:type="paragraph" w:styleId="914" w:customStyle="1">
    <w:name w:val="正文文本 21"/>
    <w:basedOn w:val="682"/>
    <w:uiPriority w:val="0"/>
    <w:qFormat/>
    <w:pPr>
      <w:spacing w:after="120" w:line="480" w:lineRule="auto"/>
    </w:pPr>
    <w:rPr>
      <w:sz w:val="20"/>
    </w:rPr>
  </w:style>
  <w:style w:type="paragraph" w:styleId="915" w:customStyle="1">
    <w:name w:val="页脚1"/>
    <w:basedOn w:val="682"/>
    <w:uiPriority w:val="0"/>
    <w:qFormat/>
    <w:pPr>
      <w:jc w:val="left"/>
      <w:tabs>
        <w:tab w:val="center" w:pos="4153" w:leader="none"/>
        <w:tab w:val="right" w:pos="8306" w:leader="none"/>
      </w:tabs>
    </w:pPr>
    <w:rPr>
      <w:sz w:val="18"/>
    </w:rPr>
  </w:style>
  <w:style w:type="character" w:styleId="916" w:customStyle="1">
    <w:name w:val="custom-tag-placeholder-class"/>
    <w:link w:val="682"/>
    <w:uiPriority w:val="0"/>
    <w:qFormat/>
  </w:style>
  <w:style w:type="paragraph" w:styleId="9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8" w:customStyle="1">
    <w:name w:val="列出段落1"/>
    <w:basedOn w:val="682"/>
    <w:uiPriority w:val="0"/>
    <w:qFormat/>
    <w:pPr>
      <w:ind w:firstLine="420"/>
    </w:pPr>
    <w:rPr>
      <w:szCs w:val="21"/>
    </w:rPr>
  </w:style>
  <w:style w:type="paragraph" w:styleId="919" w:customStyle="1">
    <w:name w:val="标题 111"/>
    <w:basedOn w:val="682"/>
    <w:next w:val="682"/>
    <w:uiPriority w:val="0"/>
    <w:qFormat/>
    <w:pPr>
      <w:keepLines/>
      <w:keepNext/>
      <w:spacing w:before="340" w:after="330" w:line="578" w:lineRule="auto"/>
      <w:outlineLvl w:val="0"/>
    </w:pPr>
    <w:rPr>
      <w:b/>
      <w:bCs/>
      <w:sz w:val="44"/>
      <w:szCs w:val="44"/>
      <w:lang w:val="en-US" w:eastAsia="en-US"/>
    </w:rPr>
  </w:style>
  <w:style w:type="paragraph" w:styleId="920" w:customStyle="1">
    <w:name w:val="普通(网站)2"/>
    <w:basedOn w:val="682"/>
    <w:uiPriority w:val="99"/>
    <w:unhideWhenUsed/>
    <w:qFormat/>
    <w:pPr>
      <w:jc w:val="left"/>
      <w:spacing w:before="100" w:beforeAutospacing="1" w:after="100" w:afterAutospacing="1"/>
      <w:widowControl/>
    </w:pPr>
    <w:rPr>
      <w:rFonts w:ascii="宋体" w:hAnsi="宋体" w:cs="宋体"/>
      <w:sz w:val="24"/>
      <w:szCs w:val="24"/>
    </w:rPr>
  </w:style>
  <w:style w:type="paragraph" w:styleId="921" w:customStyle="1">
    <w:name w:val="普通正文"/>
    <w:basedOn w:val="682"/>
    <w:uiPriority w:val="0"/>
    <w:qFormat/>
    <w:pPr>
      <w:ind w:firstLine="480"/>
      <w:jc w:val="left"/>
      <w:spacing w:before="120" w:after="120" w:line="360" w:lineRule="auto"/>
    </w:pPr>
    <w:rPr>
      <w:rFonts w:ascii="Arial" w:hAnsi="Arial"/>
      <w:sz w:val="24"/>
      <w:szCs w:val="24"/>
    </w:rPr>
  </w:style>
  <w:style w:type="character" w:styleId="922" w:customStyle="1">
    <w:name w:val="font51"/>
    <w:basedOn w:val="692"/>
    <w:uiPriority w:val="0"/>
    <w:qFormat/>
    <w:rPr>
      <w:rFonts w:hint="eastAsia" w:ascii="宋体" w:hAnsi="宋体" w:eastAsia="宋体" w:cs="宋体"/>
      <w:color w:val="000000"/>
      <w:sz w:val="21"/>
      <w:szCs w:val="21"/>
      <w:u w:val="none"/>
    </w:rPr>
  </w:style>
  <w:style w:type="character" w:styleId="923" w:customStyle="1">
    <w:name w:val="font41"/>
    <w:basedOn w:val="692"/>
    <w:uiPriority w:val="0"/>
    <w:qFormat/>
    <w:rPr>
      <w:rFonts w:hint="eastAsia" w:ascii="宋体" w:hAnsi="宋体" w:eastAsia="宋体" w:cs="宋体"/>
      <w:color w:val="000000"/>
      <w:sz w:val="22"/>
      <w:szCs w:val="22"/>
      <w:u w:val="none"/>
    </w:rPr>
  </w:style>
  <w:style w:type="numbering" w:styleId="85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43b2ce1b-9976-40b7-925b-897cdcf88cb8</errorID>
      <errorWord>或</errorWord>
      <group>L1_AI</group>
      <groupName>深度校对</groupName>
      <ability>L2_AI_Word</ability>
      <abilityName>字词纠错</abilityName>
      <candidateList>
        <item>、</item>
      </candidateList>
      <explain/>
      <paraID>1443A680</paraID>
      <start>47</start>
      <end>48</end>
      <status>unmodified</status>
      <modifiedWord/>
      <trackRevisions>false</trackRevisions>
    </reviewItem>
    <reviewItem>
      <errorID>6fc76e85-ec52-44c9-87d2-e76c49b567b3</errorID>
      <errorWord>。</errorWord>
      <group>L1_AI</group>
      <groupName>深度校对</groupName>
      <ability>L2_AI_Punc</ability>
      <abilityName>标点纠错</abilityName>
      <candidateList>
        <item>，</item>
      </candidateList>
      <explain/>
      <paraID>1443A680</paraID>
      <start>76</start>
      <end>77</end>
      <status>unmodified</status>
      <modifiedWord/>
      <trackRevisions>false</trackRevisions>
    </reviewItem>
    <reviewItem>
      <errorID>58c60db7-17a6-415e-a30a-63b480f1f6dc</errorID>
      <errorWord>)</errorWord>
      <group>L1_Format</group>
      <groupName>格式问题</groupName>
      <ability>L2_HalfPunc</ability>
      <abilityName>全半角检查</abilityName>
      <candidateList>
        <item>）</item>
      </candidateList>
      <explain>文本全半角错误。</explain>
      <paraID>7AD8AD0B</paraID>
      <start>224</start>
      <end>225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772A2D5-3943-4245-9BF9-CF82DFFABD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22</cp:revision>
  <dcterms:created xsi:type="dcterms:W3CDTF">2023-12-07T03:32:00Z</dcterms:created>
  <dcterms:modified xsi:type="dcterms:W3CDTF">2026-10-10T02:37:01Z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F6F8E4F9F4A440B9871D765B3F4A73FF_13</vt:lpwstr>
  </property>
  <property fmtid="{D5CDD505-2E9C-101B-9397-08002B2CF9AE}" pid="4" name="KSOTemplateDocerSaveRecord">
    <vt:lpwstr>eyJoZGlkIjoiMGRkNTk5ZjA5YWZiMjQ4N2FjZjQ2MmExYTFlODRiZjYiLCJ1c2VySWQiOiIxNjU1OTQ5OTkwIn0=</vt:lpwstr>
  </property>
</Properties>
</file>