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1"/>
        <w:ind w:firstLine="0"/>
        <w:spacing w:before="0" w:after="0" w:line="240" w:lineRule="auto"/>
        <w:rPr>
          <w:rFonts w:hint="eastAsia" w:eastAsia="黑体"/>
          <w:b/>
          <w:bCs/>
          <w:sz w:val="84"/>
        </w:rPr>
      </w:pPr>
      <w:r>
        <w:rPr>
          <w:rFonts w:hint="eastAsia" w:eastAsia="黑体"/>
          <w:b/>
          <w:bCs/>
          <w:sz w:val="84"/>
        </w:rPr>
      </w:r>
      <w:r/>
    </w:p>
    <w:p>
      <w:pPr>
        <w:pStyle w:val="1061"/>
        <w:ind w:firstLine="0"/>
        <w:jc w:val="center"/>
        <w:spacing w:before="0" w:after="0" w:line="240" w:lineRule="auto"/>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61"/>
        <w:ind w:firstLine="2249"/>
        <w:spacing w:before="0" w:after="0" w:line="240" w:lineRule="auto"/>
        <w:rPr>
          <w:rFonts w:hint="eastAsia"/>
          <w:b/>
          <w:bCs/>
          <w:sz w:val="32"/>
        </w:rPr>
      </w:pPr>
      <w:r>
        <w:rPr>
          <w:rFonts w:hint="eastAsia"/>
          <w:b/>
          <w:bCs/>
          <w:sz w:val="32"/>
        </w:rPr>
      </w:r>
      <w:r/>
    </w:p>
    <w:p>
      <w:pPr>
        <w:pStyle w:val="1061"/>
        <w:ind w:firstLine="643"/>
        <w:spacing w:before="0" w:after="0" w:line="240" w:lineRule="auto"/>
        <w:rPr>
          <w:rFonts w:hint="eastAsia"/>
          <w:b/>
          <w:bCs/>
          <w:sz w:val="32"/>
        </w:rPr>
      </w:pPr>
      <w:r>
        <w:rPr>
          <w:rFonts w:hint="eastAsia"/>
          <w:b/>
          <w:bCs/>
          <w:sz w:val="32"/>
        </w:rPr>
        <w:t xml:space="preserve">项目名称：常州检验检测标准认证研究院重点工业</w:t>
      </w:r>
      <w:r>
        <w:rPr>
          <w:rFonts w:hint="eastAsia"/>
          <w:b/>
          <w:bCs/>
          <w:sz w:val="32"/>
        </w:rPr>
      </w:r>
      <w:r/>
    </w:p>
    <w:p>
      <w:pPr>
        <w:pStyle w:val="1061"/>
        <w:ind w:firstLine="2249"/>
        <w:spacing w:before="0" w:after="0" w:line="240" w:lineRule="auto"/>
        <w:rPr>
          <w:rFonts w:hint="eastAsia"/>
          <w:b/>
          <w:bCs/>
          <w:sz w:val="32"/>
        </w:rPr>
      </w:pPr>
      <w:r>
        <w:rPr>
          <w:rFonts w:hint="eastAsia"/>
          <w:b/>
          <w:bCs/>
          <w:sz w:val="32"/>
        </w:rPr>
        <w:t xml:space="preserve">产品检验检测设备更新项目</w:t>
      </w:r>
      <w:r>
        <w:rPr>
          <w:rFonts w:hint="eastAsia"/>
          <w:b/>
          <w:bCs/>
          <w:sz w:val="32"/>
        </w:rPr>
      </w:r>
      <w:r/>
    </w:p>
    <w:p>
      <w:pPr>
        <w:pStyle w:val="961"/>
        <w:ind w:firstLine="643"/>
        <w:rPr>
          <w:b/>
          <w:color w:val="ff0000"/>
          <w:sz w:val="30"/>
          <w:szCs w:val="30"/>
        </w:rPr>
      </w:pPr>
      <w:r>
        <w:rPr>
          <w:rFonts w:hint="eastAsia"/>
          <w:b/>
          <w:bCs/>
          <w:color w:val="ff0000"/>
          <w:sz w:val="32"/>
        </w:rPr>
        <w:t xml:space="preserve">项目编号：JSZC-320400-JZCG-G2026-0345</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961"/>
        <w:rPr>
          <w:rFonts w:hint="eastAsia"/>
          <w:b/>
          <w:color w:val="ff0000"/>
          <w:sz w:val="30"/>
          <w:szCs w:val="30"/>
        </w:rPr>
      </w:pPr>
      <w:r>
        <w:rPr>
          <w:rFonts w:hint="eastAsia"/>
          <w:b/>
          <w:color w:val="ff0000"/>
          <w:sz w:val="30"/>
          <w:szCs w:val="30"/>
        </w:rPr>
      </w:r>
      <w:r/>
    </w:p>
    <w:p>
      <w:pPr>
        <w:pStyle w:val="961"/>
        <w:jc w:val="center"/>
        <w:rPr>
          <w:rFonts w:hint="eastAsia"/>
          <w:b/>
          <w:color w:val="ff0000"/>
          <w:sz w:val="24"/>
          <w:szCs w:val="24"/>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货物类项目，适用苏采云系统</w:t>
      </w:r>
      <w:r>
        <w:rPr>
          <w:b/>
          <w:color w:val="ff0000"/>
          <w:sz w:val="24"/>
          <w:szCs w:val="24"/>
        </w:rPr>
        <w:t xml:space="preserve">，</w:t>
      </w:r>
      <w:r>
        <w:rPr>
          <w:rFonts w:hint="eastAsia"/>
          <w:b/>
          <w:color w:val="ff0000"/>
          <w:sz w:val="24"/>
          <w:szCs w:val="24"/>
        </w:rPr>
        <w:t xml:space="preserve">非专门面向中小企业）</w:t>
      </w:r>
      <w:r>
        <w:rPr>
          <w:rFonts w:hint="eastAsia"/>
          <w:b/>
          <w:color w:val="ff0000"/>
          <w:sz w:val="24"/>
          <w:szCs w:val="24"/>
        </w:rPr>
      </w:r>
      <w:r/>
    </w:p>
    <w:p>
      <w:pPr>
        <w:pStyle w:val="1061"/>
        <w:ind w:firstLine="0"/>
        <w:spacing w:before="0" w:after="0" w:line="240" w:lineRule="auto"/>
        <w:rPr>
          <w:rFonts w:hint="eastAsia" w:ascii="宋体" w:hAnsi="宋体"/>
        </w:rPr>
      </w:pPr>
      <w:r>
        <w:rPr>
          <w:rFonts w:hint="eastAsia" w:ascii="宋体" w:hAnsi="宋体"/>
        </w:rPr>
      </w:r>
      <w:r/>
    </w:p>
    <w:p>
      <w:pPr>
        <w:pStyle w:val="1061"/>
        <w:ind w:firstLine="0"/>
        <w:spacing w:before="0" w:after="0" w:line="240" w:lineRule="auto"/>
        <w:rPr>
          <w:rFonts w:hint="eastAsia" w:ascii="宋体" w:hAnsi="宋体"/>
        </w:rPr>
      </w:pPr>
      <w:r>
        <w:rPr>
          <w:rFonts w:hint="eastAsia" w:ascii="宋体" w:hAnsi="宋体"/>
        </w:rPr>
      </w:r>
      <w:r/>
    </w:p>
    <w:p>
      <w:pPr>
        <w:pStyle w:val="1061"/>
        <w:ind w:firstLine="0"/>
        <w:spacing w:before="0" w:after="0" w:line="240" w:lineRule="auto"/>
        <w:rPr>
          <w:rFonts w:hint="eastAsia" w:ascii="宋体" w:hAnsi="宋体"/>
        </w:rPr>
      </w:pPr>
      <w:r>
        <w:rPr>
          <w:rFonts w:hint="eastAsia" w:ascii="宋体" w:hAnsi="宋体"/>
        </w:rPr>
      </w:r>
      <w:r/>
    </w:p>
    <w:p>
      <w:pPr>
        <w:pStyle w:val="1061"/>
        <w:ind w:firstLine="0"/>
        <w:spacing w:before="0" w:after="0" w:line="240" w:lineRule="auto"/>
        <w:rPr>
          <w:rFonts w:hint="eastAsia" w:ascii="宋体" w:hAnsi="宋体"/>
        </w:rPr>
      </w:pPr>
      <w:r>
        <w:rPr>
          <w:rFonts w:hint="eastAsia" w:ascii="宋体" w:hAnsi="宋体"/>
        </w:rPr>
      </w:r>
      <w:r/>
    </w:p>
    <w:p>
      <w:pPr>
        <w:pStyle w:val="1061"/>
        <w:ind w:firstLine="0"/>
        <w:spacing w:before="0" w:after="0" w:line="240" w:lineRule="auto"/>
        <w:rPr>
          <w:rFonts w:hint="eastAsia" w:ascii="宋体" w:hAnsi="宋体"/>
        </w:rPr>
      </w:pPr>
      <w:r>
        <w:rPr>
          <w:rFonts w:hint="eastAsia" w:ascii="宋体" w:hAnsi="宋体"/>
        </w:rPr>
      </w:r>
      <w:r/>
    </w:p>
    <w:p>
      <w:pPr>
        <w:pStyle w:val="1061"/>
        <w:ind w:firstLine="0"/>
        <w:spacing w:before="0" w:after="0" w:line="240" w:lineRule="auto"/>
        <w:rPr>
          <w:rFonts w:hint="eastAsia" w:ascii="宋体" w:hAnsi="宋体"/>
        </w:rPr>
      </w:pPr>
      <w:r>
        <w:rPr>
          <w:rFonts w:hint="eastAsia" w:ascii="宋体" w:hAnsi="宋体"/>
        </w:rPr>
        <w:t xml:space="preserve"> </w:t>
      </w:r>
      <w:r/>
    </w:p>
    <w:p>
      <w:pPr>
        <w:pStyle w:val="1061"/>
        <w:ind w:firstLine="0"/>
        <w:spacing w:before="0" w:after="0" w:line="240" w:lineRule="auto"/>
        <w:rPr>
          <w:rFonts w:hint="eastAsia" w:ascii="宋体" w:hAnsi="宋体"/>
        </w:rPr>
      </w:pPr>
      <w:r>
        <w:rPr>
          <w:rFonts w:hint="eastAsia" w:ascii="宋体" w:hAnsi="宋体"/>
        </w:rPr>
      </w:r>
      <w:r/>
    </w:p>
    <w:p>
      <w:pPr>
        <w:pStyle w:val="1061"/>
        <w:ind w:firstLine="0"/>
        <w:jc w:val="center"/>
        <w:spacing w:before="0" w:after="0" w:line="240" w:lineRule="auto"/>
        <w:rPr>
          <w:rFonts w:hint="eastAsia"/>
          <w:b/>
          <w:bCs/>
          <w:sz w:val="32"/>
        </w:rPr>
      </w:pPr>
      <w:r>
        <w:rPr>
          <w:rFonts w:hint="eastAsia"/>
          <w:b/>
          <w:bCs/>
          <w:sz w:val="32"/>
        </w:rPr>
        <w:t xml:space="preserve">常州市政府采购中心</w:t>
      </w:r>
      <w:r>
        <w:rPr>
          <w:rFonts w:hint="eastAsia"/>
          <w:b/>
          <w:bCs/>
          <w:sz w:val="32"/>
        </w:rPr>
      </w:r>
      <w:r/>
    </w:p>
    <w:p>
      <w:pPr>
        <w:pStyle w:val="1061"/>
        <w:ind w:firstLine="0"/>
        <w:jc w:val="center"/>
        <w:spacing w:before="0" w:after="0" w:line="240" w:lineRule="auto"/>
        <w:rPr>
          <w:rFonts w:hint="eastAsia"/>
          <w:b/>
          <w:bCs/>
          <w:sz w:val="32"/>
        </w:rPr>
      </w:pPr>
      <w:r>
        <w:rPr>
          <w:rFonts w:hint="eastAsia"/>
          <w:b/>
          <w:bCs/>
          <w:sz w:val="32"/>
        </w:rPr>
        <w:t xml:space="preserve">2026年10月</w:t>
      </w:r>
      <w:r>
        <w:rPr>
          <w:rFonts w:hint="eastAsia"/>
          <w:b/>
          <w:bCs/>
          <w:sz w:val="32"/>
          <w:lang w:val="en-US" w:eastAsia="zh-CN"/>
        </w:rPr>
        <w:t xml:space="preserve">1</w:t>
      </w:r>
      <w:r>
        <w:rPr>
          <w:rFonts w:hint="eastAsia"/>
          <w:b/>
          <w:bCs/>
          <w:sz w:val="32"/>
          <w:lang w:val="en-US" w:eastAsia="zh-CN"/>
        </w:rPr>
        <w:t xml:space="preserve">9</w:t>
      </w:r>
      <w:r>
        <w:rPr>
          <w:rFonts w:hint="eastAsia"/>
          <w:b/>
          <w:bCs/>
          <w:sz w:val="32"/>
        </w:rPr>
        <w:t xml:space="preserve">日</w:t>
      </w:r>
      <w:r>
        <w:rPr>
          <w:rFonts w:hint="eastAsia"/>
          <w:b/>
          <w:bCs/>
          <w:sz w:val="32"/>
        </w:rPr>
      </w:r>
      <w:r/>
    </w:p>
    <w:p>
      <w:pPr>
        <w:pStyle w:val="1061"/>
        <w:ind w:firstLine="0"/>
        <w:spacing w:before="0" w:after="0" w:line="240" w:lineRule="auto"/>
        <w:rPr>
          <w:rFonts w:hint="eastAsia"/>
          <w:u w:val="single"/>
        </w:rPr>
      </w:pPr>
      <w:r>
        <w:rPr>
          <w:rFonts w:hint="eastAsia"/>
        </w:rPr>
        <w:t xml:space="preserve">                        </w:t>
      </w:r>
      <w:r>
        <w:rPr>
          <w:rFonts w:hint="eastAsia"/>
          <w:u w:val="single"/>
        </w:rPr>
      </w:r>
      <w:r/>
    </w:p>
    <w:p>
      <w:pPr>
        <w:pStyle w:val="1061"/>
        <w:ind w:firstLine="0"/>
        <w:jc w:val="center"/>
        <w:spacing w:before="0" w:after="0" w:line="240" w:lineRule="auto"/>
        <w:rPr>
          <w:rFonts w:hint="eastAsia"/>
        </w:rPr>
      </w:pPr>
      <w:r>
        <w:rPr>
          <w:rFonts w:hint="eastAsia"/>
        </w:rPr>
      </w:r>
      <w:r/>
    </w:p>
    <w:p>
      <w:pPr>
        <w:pStyle w:val="961"/>
        <w:jc w:val="center"/>
        <w:rPr>
          <w:rFonts w:hint="eastAsia" w:ascii="黑体" w:hAnsi="Arial" w:eastAsia="黑体"/>
          <w:b/>
          <w:sz w:val="44"/>
        </w:rPr>
        <w:outlineLvl w:val="0"/>
      </w:pPr>
      <w:r>
        <w:br w:type="page" w:clear="all"/>
      </w:r>
      <w:bookmarkStart w:id="0" w:name="_Toc120614210"/>
      <w:r/>
      <w:bookmarkStart w:id="1" w:name="_Toc20823272"/>
      <w:r/>
      <w:bookmarkStart w:id="2" w:name="_Toc513029200"/>
      <w:r/>
      <w:bookmarkStart w:id="3" w:name="_Toc479757206"/>
      <w:r/>
      <w:bookmarkStart w:id="4" w:name="_Toc523127445"/>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61"/>
        <w:rPr>
          <w:rFonts w:hint="eastAsia" w:ascii="仿宋_GB2312" w:hAnsi="Arial" w:eastAsia="仿宋_GB2312"/>
          <w:b/>
          <w:sz w:val="36"/>
          <w:szCs w:val="36"/>
        </w:rPr>
      </w:pPr>
      <w:r>
        <w:rPr>
          <w:rFonts w:hint="eastAsia" w:ascii="仿宋_GB2312" w:hAnsi="Arial" w:eastAsia="仿宋_GB2312"/>
          <w:b/>
          <w:sz w:val="36"/>
          <w:szCs w:val="36"/>
        </w:rPr>
      </w:r>
      <w:r/>
    </w:p>
    <w:p>
      <w:pPr>
        <w:pStyle w:val="1065"/>
        <w:tabs>
          <w:tab w:val="right" w:pos="8306" w:leader="dot"/>
        </w:tabs>
        <w:rPr>
          <w:sz w:val="36"/>
          <w:szCs w:val="36"/>
        </w:rPr>
      </w:pPr>
      <w:r/>
      <w:bookmarkStart w:id="6" w:name="_Toc29221_WPSOffice_Type1"/>
      <w:r>
        <w:rPr>
          <w:sz w:val="36"/>
          <w:szCs w:val="36"/>
        </w:rPr>
        <w:fldChar w:fldCharType="begin"/>
      </w:r>
      <w:r>
        <w:rPr>
          <w:sz w:val="36"/>
          <w:szCs w:val="36"/>
        </w:rPr>
        <w:instrText xml:space="preserve"> HYPERLINK \l _Toc21011_WPSOffice_Level1 </w:instrText>
      </w:r>
      <w:r>
        <w:rPr>
          <w:sz w:val="36"/>
          <w:szCs w:val="36"/>
        </w:rPr>
        <w:fldChar w:fldCharType="separate"/>
      </w:r>
      <w:r>
        <w:rPr>
          <w:rFonts w:hint="eastAsia" w:ascii="黑体" w:eastAsia="黑体"/>
          <w:sz w:val="36"/>
          <w:szCs w:val="36"/>
        </w:rPr>
        <w:t xml:space="preserve">第一章  投标邀请</w:t>
      </w:r>
      <w:r>
        <w:rPr>
          <w:sz w:val="36"/>
          <w:szCs w:val="36"/>
        </w:rPr>
        <w:tab/>
      </w:r>
      <w:bookmarkStart w:id="7" w:name="_Toc21011_WPSOffice_Level1Page"/>
      <w:r>
        <w:rPr>
          <w:sz w:val="36"/>
          <w:szCs w:val="36"/>
        </w:rPr>
        <w:t xml:space="preserve">3</w:t>
      </w:r>
      <w:bookmarkEnd w:id="7"/>
      <w:r>
        <w:rPr>
          <w:sz w:val="36"/>
          <w:szCs w:val="36"/>
        </w:rPr>
        <w:fldChar w:fldCharType="end"/>
      </w:r>
      <w:r>
        <w:rPr>
          <w:sz w:val="36"/>
          <w:szCs w:val="36"/>
        </w:rPr>
      </w:r>
      <w:r/>
    </w:p>
    <w:p>
      <w:pPr>
        <w:pStyle w:val="1065"/>
        <w:tabs>
          <w:tab w:val="right" w:pos="8306" w:leader="dot"/>
        </w:tabs>
        <w:rPr>
          <w:sz w:val="36"/>
          <w:szCs w:val="36"/>
        </w:rPr>
      </w:pPr>
      <w:r>
        <w:rPr>
          <w:sz w:val="36"/>
          <w:szCs w:val="36"/>
        </w:rPr>
        <w:fldChar w:fldCharType="begin"/>
      </w:r>
      <w:r>
        <w:rPr>
          <w:sz w:val="36"/>
          <w:szCs w:val="36"/>
        </w:rPr>
        <w:instrText xml:space="preserve"> HYPERLINK \l _Toc10914_WPSOffice_Level1 </w:instrText>
      </w:r>
      <w:r>
        <w:rPr>
          <w:sz w:val="36"/>
          <w:szCs w:val="36"/>
        </w:rPr>
        <w:fldChar w:fldCharType="separate"/>
      </w:r>
      <w:r>
        <w:rPr>
          <w:rFonts w:hint="eastAsia" w:ascii="黑体" w:eastAsia="黑体"/>
          <w:sz w:val="36"/>
          <w:szCs w:val="36"/>
        </w:rPr>
        <w:t xml:space="preserve">第二章  投标人须知</w:t>
      </w:r>
      <w:r>
        <w:rPr>
          <w:sz w:val="36"/>
          <w:szCs w:val="36"/>
        </w:rPr>
        <w:tab/>
      </w:r>
      <w:r>
        <w:rPr>
          <w:rFonts w:hint="eastAsia"/>
          <w:sz w:val="36"/>
          <w:szCs w:val="36"/>
          <w:lang w:val="en-US" w:eastAsia="zh-CN"/>
        </w:rPr>
        <w:t xml:space="preserve">6</w:t>
      </w:r>
      <w:r>
        <w:rPr>
          <w:sz w:val="36"/>
          <w:szCs w:val="36"/>
        </w:rPr>
        <w:fldChar w:fldCharType="end"/>
      </w:r>
      <w:r>
        <w:rPr>
          <w:sz w:val="36"/>
          <w:szCs w:val="36"/>
        </w:rPr>
      </w:r>
      <w:r/>
    </w:p>
    <w:p>
      <w:pPr>
        <w:pStyle w:val="1065"/>
        <w:tabs>
          <w:tab w:val="right" w:pos="8306" w:leader="dot"/>
        </w:tabs>
        <w:rPr>
          <w:sz w:val="36"/>
          <w:szCs w:val="36"/>
        </w:rPr>
      </w:pPr>
      <w:r>
        <w:rPr>
          <w:sz w:val="36"/>
          <w:szCs w:val="36"/>
        </w:rPr>
        <w:fldChar w:fldCharType="begin"/>
      </w:r>
      <w:r>
        <w:rPr>
          <w:sz w:val="36"/>
          <w:szCs w:val="36"/>
        </w:rPr>
        <w:instrText xml:space="preserve"> HYPERLINK \l _Toc32703_WPSOffice_Level1 </w:instrText>
      </w:r>
      <w:r>
        <w:rPr>
          <w:sz w:val="36"/>
          <w:szCs w:val="36"/>
        </w:rPr>
        <w:fldChar w:fldCharType="separate"/>
      </w:r>
      <w:r>
        <w:rPr>
          <w:rFonts w:hint="eastAsia" w:ascii="黑体" w:eastAsia="黑体"/>
          <w:sz w:val="36"/>
          <w:szCs w:val="36"/>
        </w:rPr>
        <w:t xml:space="preserve">第三章  合同文本</w:t>
      </w:r>
      <w:r>
        <w:rPr>
          <w:sz w:val="36"/>
          <w:szCs w:val="36"/>
        </w:rPr>
        <w:tab/>
      </w:r>
      <w:bookmarkStart w:id="8" w:name="_Toc32703_WPSOffice_Level1Page"/>
      <w:r>
        <w:rPr>
          <w:sz w:val="36"/>
          <w:szCs w:val="36"/>
        </w:rPr>
        <w:t xml:space="preserve">1</w:t>
      </w:r>
      <w:bookmarkEnd w:id="8"/>
      <w:r>
        <w:rPr>
          <w:rFonts w:hint="eastAsia"/>
          <w:sz w:val="36"/>
          <w:szCs w:val="36"/>
          <w:lang w:val="en-US" w:eastAsia="zh-CN"/>
        </w:rPr>
        <w:t xml:space="preserve">8</w:t>
      </w:r>
      <w:r>
        <w:rPr>
          <w:sz w:val="36"/>
          <w:szCs w:val="36"/>
        </w:rPr>
        <w:fldChar w:fldCharType="end"/>
      </w:r>
      <w:r>
        <w:rPr>
          <w:sz w:val="36"/>
          <w:szCs w:val="36"/>
        </w:rPr>
      </w:r>
      <w:r/>
    </w:p>
    <w:p>
      <w:pPr>
        <w:pStyle w:val="1065"/>
        <w:tabs>
          <w:tab w:val="right" w:pos="8306" w:leader="dot"/>
        </w:tabs>
        <w:rPr>
          <w:sz w:val="36"/>
          <w:szCs w:val="36"/>
        </w:rPr>
      </w:pPr>
      <w:r>
        <w:rPr>
          <w:sz w:val="36"/>
          <w:szCs w:val="36"/>
        </w:rPr>
        <w:fldChar w:fldCharType="begin"/>
      </w:r>
      <w:r>
        <w:rPr>
          <w:sz w:val="36"/>
          <w:szCs w:val="36"/>
        </w:rPr>
        <w:instrText xml:space="preserve"> HYPERLINK \l _Toc382_WPSOffice_Level1 </w:instrText>
      </w:r>
      <w:r>
        <w:rPr>
          <w:sz w:val="36"/>
          <w:szCs w:val="36"/>
        </w:rPr>
        <w:fldChar w:fldCharType="separate"/>
      </w:r>
      <w:r>
        <w:rPr>
          <w:rFonts w:hint="eastAsia" w:ascii="黑体" w:eastAsia="黑体"/>
          <w:sz w:val="36"/>
          <w:szCs w:val="36"/>
        </w:rPr>
        <w:t xml:space="preserve">第四章</w:t>
      </w:r>
      <w:r>
        <w:rPr>
          <w:rFonts w:hint="eastAsia" w:ascii="黑体" w:eastAsia="黑体"/>
          <w:sz w:val="36"/>
          <w:szCs w:val="36"/>
          <w:lang w:val="en-US" w:eastAsia="zh-CN"/>
        </w:rPr>
        <w:t xml:space="preserve"> </w:t>
      </w:r>
      <w:r>
        <w:rPr>
          <w:rFonts w:hint="eastAsia" w:ascii="黑体" w:eastAsia="黑体"/>
          <w:sz w:val="36"/>
          <w:szCs w:val="36"/>
        </w:rPr>
        <w:t xml:space="preserve"> 采购需求</w:t>
      </w:r>
      <w:r>
        <w:rPr>
          <w:sz w:val="36"/>
          <w:szCs w:val="36"/>
        </w:rPr>
        <w:tab/>
      </w:r>
      <w:bookmarkStart w:id="9" w:name="_Toc382_WPSOffice_Level1Page"/>
      <w:r>
        <w:rPr>
          <w:sz w:val="36"/>
          <w:szCs w:val="36"/>
        </w:rPr>
        <w:t xml:space="preserve">2</w:t>
      </w:r>
      <w:bookmarkEnd w:id="9"/>
      <w:r>
        <w:rPr>
          <w:rFonts w:hint="eastAsia"/>
          <w:sz w:val="36"/>
          <w:szCs w:val="36"/>
          <w:lang w:val="en-US" w:eastAsia="zh-CN"/>
        </w:rPr>
        <w:t xml:space="preserve">3</w:t>
      </w:r>
      <w:r>
        <w:rPr>
          <w:sz w:val="36"/>
          <w:szCs w:val="36"/>
        </w:rPr>
        <w:fldChar w:fldCharType="end"/>
      </w:r>
      <w:r>
        <w:rPr>
          <w:sz w:val="36"/>
          <w:szCs w:val="36"/>
        </w:rPr>
      </w:r>
      <w:r/>
    </w:p>
    <w:p>
      <w:pPr>
        <w:pStyle w:val="1065"/>
        <w:tabs>
          <w:tab w:val="right" w:pos="8306" w:leader="dot"/>
        </w:tabs>
        <w:rPr>
          <w:sz w:val="36"/>
          <w:szCs w:val="36"/>
        </w:rPr>
      </w:pPr>
      <w:r>
        <w:rPr>
          <w:sz w:val="36"/>
          <w:szCs w:val="36"/>
        </w:rPr>
        <w:fldChar w:fldCharType="begin"/>
      </w:r>
      <w:r>
        <w:rPr>
          <w:sz w:val="36"/>
          <w:szCs w:val="36"/>
        </w:rPr>
        <w:instrText xml:space="preserve"> HYPERLINK \l _Toc24751_WPSOffice_Level1 </w:instrText>
      </w:r>
      <w:r>
        <w:rPr>
          <w:sz w:val="36"/>
          <w:szCs w:val="36"/>
        </w:rPr>
        <w:fldChar w:fldCharType="separate"/>
      </w:r>
      <w:r>
        <w:rPr>
          <w:rFonts w:hint="eastAsia" w:ascii="黑体" w:eastAsia="黑体"/>
          <w:sz w:val="36"/>
          <w:szCs w:val="36"/>
        </w:rPr>
        <w:t xml:space="preserve">第五章  评标方法与评标标准</w:t>
      </w:r>
      <w:r>
        <w:rPr>
          <w:sz w:val="36"/>
          <w:szCs w:val="36"/>
        </w:rPr>
        <w:tab/>
      </w:r>
      <w:bookmarkStart w:id="10" w:name="_Toc24751_WPSOffice_Level1Page"/>
      <w:r>
        <w:rPr>
          <w:sz w:val="36"/>
          <w:szCs w:val="36"/>
        </w:rPr>
        <w:t xml:space="preserve">4</w:t>
      </w:r>
      <w:bookmarkEnd w:id="10"/>
      <w:r>
        <w:rPr>
          <w:rFonts w:hint="eastAsia"/>
          <w:sz w:val="36"/>
          <w:szCs w:val="36"/>
          <w:lang w:val="en-US" w:eastAsia="zh-CN"/>
        </w:rPr>
        <w:t xml:space="preserve">2</w:t>
      </w:r>
      <w:r>
        <w:rPr>
          <w:sz w:val="36"/>
          <w:szCs w:val="36"/>
        </w:rPr>
        <w:fldChar w:fldCharType="end"/>
      </w:r>
      <w:r>
        <w:rPr>
          <w:sz w:val="36"/>
          <w:szCs w:val="36"/>
        </w:rPr>
      </w:r>
      <w:r/>
    </w:p>
    <w:p>
      <w:pPr>
        <w:pStyle w:val="1065"/>
        <w:tabs>
          <w:tab w:val="right" w:pos="8306" w:leader="dot"/>
        </w:tabs>
        <w:rPr>
          <w:sz w:val="36"/>
          <w:szCs w:val="36"/>
        </w:rPr>
      </w:pPr>
      <w:r>
        <w:rPr>
          <w:sz w:val="36"/>
          <w:szCs w:val="36"/>
        </w:rPr>
        <w:fldChar w:fldCharType="begin"/>
      </w:r>
      <w:r>
        <w:rPr>
          <w:sz w:val="36"/>
          <w:szCs w:val="36"/>
        </w:rPr>
        <w:instrText xml:space="preserve"> HYPERLINK \l _Toc7876_WPSOffice_Level1 </w:instrText>
      </w:r>
      <w:r>
        <w:rPr>
          <w:sz w:val="36"/>
          <w:szCs w:val="36"/>
        </w:rPr>
        <w:fldChar w:fldCharType="separate"/>
      </w:r>
      <w:r>
        <w:rPr>
          <w:rFonts w:hint="eastAsia" w:ascii="黑体" w:eastAsia="黑体"/>
          <w:sz w:val="36"/>
          <w:szCs w:val="36"/>
        </w:rPr>
        <w:t xml:space="preserve">第六章  投标文件格式</w:t>
      </w:r>
      <w:r>
        <w:rPr>
          <w:sz w:val="36"/>
          <w:szCs w:val="36"/>
        </w:rPr>
        <w:tab/>
      </w:r>
      <w:bookmarkStart w:id="11" w:name="_Toc7876_WPSOffice_Level1Page"/>
      <w:r>
        <w:rPr>
          <w:sz w:val="36"/>
          <w:szCs w:val="36"/>
        </w:rPr>
        <w:t xml:space="preserve">5</w:t>
      </w:r>
      <w:bookmarkEnd w:id="11"/>
      <w:r>
        <w:rPr>
          <w:rFonts w:hint="eastAsia"/>
          <w:sz w:val="36"/>
          <w:szCs w:val="36"/>
          <w:lang w:val="en-US" w:eastAsia="zh-CN"/>
        </w:rPr>
        <w:t xml:space="preserve">2</w:t>
      </w:r>
      <w:r>
        <w:rPr>
          <w:sz w:val="36"/>
          <w:szCs w:val="36"/>
        </w:rPr>
        <w:fldChar w:fldCharType="end"/>
      </w:r>
      <w:r>
        <w:rPr>
          <w:sz w:val="36"/>
          <w:szCs w:val="36"/>
        </w:rPr>
      </w:r>
      <w:r/>
    </w:p>
    <w:p>
      <w:pPr>
        <w:pStyle w:val="1065"/>
        <w:tabs>
          <w:tab w:val="right" w:pos="8306" w:leader="dot"/>
        </w:tabs>
        <w:rPr>
          <w:sz w:val="36"/>
          <w:szCs w:val="36"/>
        </w:rPr>
      </w:pPr>
      <w:r/>
      <w:bookmarkEnd w:id="6"/>
      <w:r>
        <w:rPr>
          <w:sz w:val="36"/>
          <w:szCs w:val="36"/>
        </w:rPr>
      </w:r>
      <w:r/>
    </w:p>
    <w:p>
      <w:pPr>
        <w:pStyle w:val="1065"/>
        <w:tabs>
          <w:tab w:val="right" w:pos="8306" w:leader="dot"/>
        </w:tabs>
        <w:rPr>
          <w:sz w:val="36"/>
          <w:szCs w:val="36"/>
        </w:rPr>
      </w:pPr>
      <w:r>
        <w:rPr>
          <w:sz w:val="36"/>
          <w:szCs w:val="36"/>
        </w:rPr>
      </w:r>
      <w:r/>
    </w:p>
    <w:p>
      <w:pPr>
        <w:pStyle w:val="961"/>
        <w:rPr>
          <w:rFonts w:hint="eastAsia"/>
          <w:sz w:val="36"/>
          <w:szCs w:val="36"/>
        </w:rPr>
      </w:pPr>
      <w:r>
        <w:rPr>
          <w:rFonts w:hint="eastAsia"/>
          <w:sz w:val="36"/>
          <w:szCs w:val="36"/>
        </w:rPr>
      </w:r>
      <w:r/>
    </w:p>
    <w:p>
      <w:pPr>
        <w:pStyle w:val="961"/>
        <w:rPr>
          <w:rFonts w:hint="eastAsia"/>
          <w:sz w:val="36"/>
          <w:szCs w:val="36"/>
        </w:rPr>
      </w:pPr>
      <w:r>
        <w:rPr>
          <w:rFonts w:hint="eastAsia"/>
          <w:sz w:val="36"/>
          <w:szCs w:val="36"/>
        </w:rPr>
      </w:r>
      <w:r/>
    </w:p>
    <w:p>
      <w:pPr>
        <w:pStyle w:val="961"/>
        <w:rPr>
          <w:rFonts w:hint="eastAsia"/>
          <w:sz w:val="36"/>
          <w:szCs w:val="36"/>
        </w:rPr>
      </w:pPr>
      <w:r>
        <w:rPr>
          <w:rFonts w:hint="eastAsia"/>
          <w:sz w:val="36"/>
          <w:szCs w:val="36"/>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2"/>
        <w:rPr>
          <w:rFonts w:hint="eastAsia" w:ascii="黑体" w:eastAsia="黑体"/>
          <w:bCs/>
          <w:sz w:val="44"/>
          <w:szCs w:val="44"/>
        </w:rPr>
      </w:pPr>
      <w:r/>
      <w:bookmarkStart w:id="12" w:name="_Toc21011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12"/>
      <w:r>
        <w:rPr>
          <w:rFonts w:hint="eastAsia" w:ascii="黑体" w:eastAsia="黑体"/>
          <w:bCs/>
          <w:sz w:val="44"/>
          <w:szCs w:val="44"/>
        </w:rPr>
      </w:r>
      <w:r/>
    </w:p>
    <w:p>
      <w:pPr>
        <w:pStyle w:val="961"/>
        <w:ind w:firstLine="480"/>
        <w:rPr>
          <w:rFonts w:ascii="宋体" w:hAnsi="宋体"/>
          <w:sz w:val="24"/>
          <w:szCs w:val="24"/>
        </w:rPr>
      </w:pPr>
      <w:r>
        <w:rPr>
          <w:rFonts w:hint="eastAsia" w:ascii="宋体" w:hAnsi="宋体"/>
          <w:sz w:val="24"/>
          <w:szCs w:val="24"/>
        </w:rPr>
        <w:t xml:space="preserve">受常州检验检测标准认证研究院的委托，常州市政府采购中心就常州检验检测标准认证研究院重点工业产品检验检测设备更新项目(JSZC-320400-JZCG-G2026-0345)进行公开招标采购，欢迎符合条件的供应商投标。</w:t>
      </w:r>
      <w:r>
        <w:rPr>
          <w:rFonts w:ascii="宋体" w:hAnsi="宋体"/>
          <w:sz w:val="24"/>
          <w:szCs w:val="24"/>
        </w:rPr>
      </w:r>
      <w:r/>
    </w:p>
    <w:p>
      <w:pPr>
        <w:pStyle w:val="964"/>
        <w:ind w:firstLine="498"/>
        <w:spacing w:before="0" w:after="0" w:line="240" w:lineRule="auto"/>
      </w:pPr>
      <w:r/>
      <w:bookmarkStart w:id="13" w:name="_Toc28359079"/>
      <w:r/>
      <w:bookmarkStart w:id="14" w:name="_Toc38985263"/>
      <w:r/>
      <w:bookmarkStart w:id="15" w:name="_Toc28359002"/>
      <w:r/>
      <w:bookmarkStart w:id="16" w:name="_Toc35393621"/>
      <w:r/>
      <w:bookmarkStart w:id="17" w:name="_Toc35393790"/>
      <w:r/>
      <w:bookmarkStart w:id="18" w:name="_Hlk24379207"/>
      <w:r>
        <w:rPr>
          <w:rFonts w:hint="eastAsia"/>
        </w:rPr>
        <w:t xml:space="preserve">一、项目基本情况</w:t>
      </w:r>
      <w:bookmarkEnd w:id="13"/>
      <w:r/>
      <w:bookmarkEnd w:id="14"/>
      <w:r/>
      <w:bookmarkEnd w:id="15"/>
      <w:r/>
      <w:bookmarkEnd w:id="16"/>
      <w:r/>
      <w:bookmarkEnd w:id="17"/>
      <w:r/>
      <w:r/>
    </w:p>
    <w:p>
      <w:pPr>
        <w:pStyle w:val="961"/>
        <w:ind w:firstLine="480"/>
        <w:rPr>
          <w:rFonts w:ascii="宋体" w:hAnsi="宋体"/>
          <w:sz w:val="24"/>
          <w:szCs w:val="24"/>
        </w:rPr>
      </w:pPr>
      <w:r>
        <w:rPr>
          <w:rFonts w:hint="eastAsia" w:ascii="宋体" w:hAnsi="宋体"/>
          <w:sz w:val="24"/>
          <w:szCs w:val="24"/>
        </w:rPr>
        <w:t xml:space="preserve">1.项目编号：JSZC-320400-JZCG-G2026-0345</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2.项目名称：常州检验检测标准认证研究院重点工业产品检验检测设备更新项目</w:t>
      </w:r>
      <w:r>
        <w:rPr>
          <w:rFonts w:ascii="宋体" w:hAnsi="宋体"/>
          <w:sz w:val="24"/>
          <w:szCs w:val="24"/>
        </w:rPr>
      </w:r>
      <w:r/>
    </w:p>
    <w:p>
      <w:pPr>
        <w:pStyle w:val="961"/>
        <w:ind w:firstLine="480"/>
        <w:rPr>
          <w:rFonts w:ascii="宋体" w:hAnsi="宋体"/>
          <w:sz w:val="24"/>
          <w:szCs w:val="24"/>
        </w:rPr>
      </w:pPr>
      <w:r/>
      <w:bookmarkEnd w:id="18"/>
      <w:r>
        <w:rPr>
          <w:rFonts w:hint="eastAsia" w:ascii="宋体" w:hAnsi="宋体"/>
          <w:sz w:val="24"/>
          <w:szCs w:val="24"/>
        </w:rPr>
        <w:t xml:space="preserve">3.预算金额：</w:t>
      </w:r>
      <w:r>
        <w:rPr>
          <w:rFonts w:hint="eastAsia" w:ascii="宋体" w:hAnsi="宋体" w:cs="宋体"/>
          <w:sz w:val="24"/>
        </w:rPr>
        <w:t xml:space="preserve">人民币129万元，其中：采购包1、18万元；采购包2、16万元；采购包3、40万元；采购包4、35万元；采购包5、20万元。</w:t>
      </w:r>
      <w:r>
        <w:rPr>
          <w:rFonts w:ascii="宋体" w:hAnsi="宋体"/>
          <w:sz w:val="24"/>
          <w:szCs w:val="24"/>
        </w:rPr>
      </w:r>
      <w:r/>
    </w:p>
    <w:p>
      <w:pPr>
        <w:pStyle w:val="961"/>
        <w:ind w:firstLine="480"/>
        <w:rPr>
          <w:rFonts w:hint="eastAsia" w:ascii="宋体" w:hAnsi="宋体" w:cs="宋体"/>
          <w:sz w:val="24"/>
        </w:rPr>
      </w:pPr>
      <w:r>
        <w:rPr>
          <w:rFonts w:hint="eastAsia" w:ascii="宋体" w:hAnsi="宋体"/>
          <w:sz w:val="24"/>
          <w:szCs w:val="24"/>
        </w:rPr>
        <w:t xml:space="preserve">4.本项目设定最高限价，最高限价为</w:t>
      </w:r>
      <w:r>
        <w:rPr>
          <w:rFonts w:hint="eastAsia" w:ascii="宋体" w:hAnsi="宋体" w:cs="宋体"/>
          <w:sz w:val="24"/>
        </w:rPr>
        <w:t xml:space="preserve">人民币129万元，其中：采购包1、18万元；采购包2、16万元；采购包3、40万元；采购包4、35万元；采购包5、20万元。</w:t>
      </w:r>
      <w:r>
        <w:rPr>
          <w:rFonts w:hint="eastAsia" w:ascii="宋体" w:hAnsi="宋体" w:cs="宋体"/>
          <w:b/>
          <w:bCs/>
          <w:sz w:val="24"/>
        </w:rPr>
        <w:t xml:space="preserve">投标人可对本次采购的单个采购包或全部采购包进行投标，兼投兼中。</w:t>
      </w:r>
      <w:r>
        <w:rPr>
          <w:rFonts w:hint="eastAsia" w:ascii="宋体" w:hAnsi="宋体" w:cs="宋体"/>
          <w:sz w:val="24"/>
        </w:rPr>
        <w:t xml:space="preserve">各采购包预算及限价如下：</w:t>
      </w:r>
      <w:r>
        <w:rPr>
          <w:rFonts w:hint="eastAsia"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3"/>
        <w:gridCol w:w="2998"/>
        <w:gridCol w:w="1827"/>
        <w:gridCol w:w="844"/>
        <w:gridCol w:w="1737"/>
      </w:tblGrid>
      <w:tr>
        <w:trPr>
          <w:trHeight w:val="283"/>
        </w:trPr>
        <w:tc>
          <w:tcPr>
            <w:tcW w:w="1113" w:type="dxa"/>
            <w:vAlign w:val="center"/>
            <w:textDirection w:val="lrTb"/>
            <w:noWrap w:val="false"/>
          </w:tcPr>
          <w:p>
            <w:pPr>
              <w:pStyle w:val="961"/>
              <w:jc w:val="center"/>
              <w:rPr>
                <w:rFonts w:hint="eastAsia" w:ascii="宋体" w:hAnsi="宋体" w:cs="宋体"/>
                <w:b/>
                <w:bCs/>
              </w:rPr>
            </w:pPr>
            <w:r>
              <w:rPr>
                <w:rFonts w:hint="eastAsia" w:ascii="宋体" w:hAnsi="宋体" w:cs="宋体"/>
                <w:b/>
                <w:bCs/>
              </w:rPr>
              <w:t xml:space="preserve">包号</w:t>
            </w:r>
            <w:r>
              <w:rPr>
                <w:rFonts w:hint="eastAsia" w:ascii="宋体" w:hAnsi="宋体" w:cs="宋体"/>
                <w:b/>
                <w:bCs/>
              </w:rPr>
            </w:r>
            <w:r/>
          </w:p>
        </w:tc>
        <w:tc>
          <w:tcPr>
            <w:tcW w:w="2998" w:type="dxa"/>
            <w:vAlign w:val="center"/>
            <w:textDirection w:val="lrTb"/>
            <w:noWrap w:val="false"/>
          </w:tcPr>
          <w:p>
            <w:pPr>
              <w:pStyle w:val="961"/>
              <w:jc w:val="center"/>
              <w:rPr>
                <w:rFonts w:hint="eastAsia" w:ascii="宋体" w:hAnsi="宋体" w:cs="宋体"/>
                <w:b/>
                <w:bCs/>
              </w:rPr>
            </w:pPr>
            <w:r>
              <w:rPr>
                <w:rFonts w:hint="eastAsia" w:ascii="宋体" w:hAnsi="宋体" w:cs="宋体"/>
                <w:b/>
                <w:bCs/>
              </w:rPr>
              <w:t xml:space="preserve">标的名称</w:t>
            </w:r>
            <w:r>
              <w:rPr>
                <w:rFonts w:hint="eastAsia" w:ascii="宋体" w:hAnsi="宋体" w:cs="宋体"/>
                <w:b/>
                <w:bCs/>
              </w:rPr>
            </w:r>
            <w:r/>
          </w:p>
        </w:tc>
        <w:tc>
          <w:tcPr>
            <w:tcW w:w="1827" w:type="dxa"/>
            <w:vAlign w:val="center"/>
            <w:textDirection w:val="lrTb"/>
            <w:noWrap w:val="false"/>
          </w:tcPr>
          <w:p>
            <w:pPr>
              <w:pStyle w:val="961"/>
              <w:jc w:val="center"/>
              <w:rPr>
                <w:rFonts w:hint="eastAsia" w:ascii="宋体" w:hAnsi="宋体" w:cs="宋体"/>
                <w:b/>
                <w:bCs/>
              </w:rPr>
            </w:pPr>
            <w:r>
              <w:rPr>
                <w:rFonts w:hint="eastAsia" w:ascii="宋体" w:hAnsi="宋体" w:cs="宋体"/>
                <w:b/>
                <w:bCs/>
              </w:rPr>
              <w:t xml:space="preserve">采购包预算及限价（万元）</w:t>
            </w:r>
            <w:r>
              <w:rPr>
                <w:rFonts w:hint="eastAsia" w:ascii="宋体" w:hAnsi="宋体" w:cs="宋体"/>
                <w:b/>
                <w:bCs/>
              </w:rPr>
            </w:r>
            <w:r/>
          </w:p>
        </w:tc>
        <w:tc>
          <w:tcPr>
            <w:tcW w:w="844" w:type="dxa"/>
            <w:vAlign w:val="center"/>
            <w:textDirection w:val="lrTb"/>
            <w:noWrap w:val="false"/>
          </w:tcPr>
          <w:p>
            <w:pPr>
              <w:pStyle w:val="961"/>
              <w:jc w:val="center"/>
              <w:rPr>
                <w:rFonts w:hint="eastAsia" w:ascii="宋体" w:hAnsi="宋体" w:cs="宋体"/>
                <w:b/>
                <w:bCs/>
              </w:rPr>
            </w:pPr>
            <w:r>
              <w:rPr>
                <w:rFonts w:hint="eastAsia" w:ascii="宋体" w:hAnsi="宋体" w:cs="宋体"/>
                <w:b/>
                <w:bCs/>
              </w:rPr>
              <w:t xml:space="preserve">数量</w:t>
            </w:r>
            <w:r>
              <w:rPr>
                <w:rFonts w:hint="eastAsia" w:ascii="宋体" w:hAnsi="宋体" w:cs="宋体"/>
                <w:b/>
                <w:bCs/>
              </w:rPr>
            </w:r>
            <w:r/>
          </w:p>
        </w:tc>
        <w:tc>
          <w:tcPr>
            <w:tcW w:w="1737" w:type="dxa"/>
            <w:vAlign w:val="center"/>
            <w:textDirection w:val="lrTb"/>
            <w:noWrap w:val="false"/>
          </w:tcPr>
          <w:p>
            <w:pPr>
              <w:pStyle w:val="961"/>
              <w:jc w:val="center"/>
              <w:rPr>
                <w:rFonts w:hint="eastAsia" w:ascii="宋体" w:hAnsi="宋体" w:cs="宋体"/>
                <w:b/>
                <w:bCs/>
              </w:rPr>
            </w:pPr>
            <w:r>
              <w:rPr>
                <w:rFonts w:hint="eastAsia" w:ascii="宋体" w:hAnsi="宋体" w:cs="宋体"/>
                <w:b/>
                <w:bCs/>
              </w:rPr>
              <w:t xml:space="preserve">简要技术需求或服务要求</w:t>
            </w:r>
            <w:r>
              <w:rPr>
                <w:rFonts w:hint="eastAsia" w:ascii="宋体" w:hAnsi="宋体" w:cs="宋体"/>
                <w:b/>
                <w:bCs/>
              </w:rPr>
            </w:r>
            <w:r/>
          </w:p>
        </w:tc>
      </w:tr>
      <w:tr>
        <w:trPr>
          <w:trHeight w:val="283"/>
        </w:trPr>
        <w:tc>
          <w:tcPr>
            <w:tcW w:w="1113" w:type="dxa"/>
            <w:vAlign w:val="center"/>
            <w:textDirection w:val="lrTb"/>
            <w:noWrap w:val="false"/>
          </w:tcPr>
          <w:p>
            <w:pPr>
              <w:pStyle w:val="961"/>
              <w:jc w:val="center"/>
              <w:rPr>
                <w:rFonts w:hint="eastAsia" w:ascii="宋体" w:hAnsi="宋体" w:cs="宋体"/>
              </w:rPr>
            </w:pPr>
            <w:r>
              <w:rPr>
                <w:rFonts w:hint="eastAsia" w:ascii="宋体" w:hAnsi="宋体" w:cs="宋体"/>
              </w:rPr>
              <w:t xml:space="preserve">采购包1</w:t>
            </w:r>
            <w:r>
              <w:rPr>
                <w:rFonts w:hint="eastAsia" w:ascii="宋体" w:hAnsi="宋体" w:cs="宋体"/>
              </w:rPr>
            </w:r>
            <w:r/>
          </w:p>
        </w:tc>
        <w:tc>
          <w:tcPr>
            <w:tcW w:w="2998" w:type="dxa"/>
            <w:vAlign w:val="center"/>
            <w:textDirection w:val="lrTb"/>
            <w:noWrap w:val="false"/>
          </w:tcPr>
          <w:p>
            <w:pPr>
              <w:pStyle w:val="961"/>
              <w:jc w:val="center"/>
              <w:rPr>
                <w:rFonts w:hint="eastAsia"/>
                <w:sz w:val="24"/>
              </w:rPr>
            </w:pPr>
            <w:r>
              <w:rPr>
                <w:rFonts w:hint="eastAsia"/>
              </w:rPr>
              <w:t xml:space="preserve">气相色谱仪检验检测设备更新项目</w:t>
            </w:r>
            <w:r>
              <w:rPr>
                <w:rFonts w:hint="eastAsia"/>
                <w:sz w:val="24"/>
              </w:rPr>
            </w:r>
            <w:r/>
          </w:p>
        </w:tc>
        <w:tc>
          <w:tcPr>
            <w:tcW w:w="1827" w:type="dxa"/>
            <w:vAlign w:val="center"/>
            <w:textDirection w:val="lrTb"/>
            <w:noWrap w:val="false"/>
          </w:tcPr>
          <w:p>
            <w:pPr>
              <w:pStyle w:val="961"/>
              <w:jc w:val="center"/>
              <w:rPr>
                <w:rFonts w:ascii="宋体" w:hAnsi="宋体" w:cs="宋体"/>
              </w:rPr>
            </w:pPr>
            <w:r>
              <w:rPr>
                <w:rFonts w:hint="eastAsia" w:ascii="宋体" w:hAnsi="宋体" w:cs="宋体"/>
              </w:rPr>
              <w:t xml:space="preserve">18</w:t>
            </w:r>
            <w:r>
              <w:rPr>
                <w:rFonts w:ascii="宋体" w:hAnsi="宋体" w:cs="宋体"/>
              </w:rPr>
            </w:r>
            <w:r/>
          </w:p>
        </w:tc>
        <w:tc>
          <w:tcPr>
            <w:tcW w:w="844" w:type="dxa"/>
            <w:vAlign w:val="center"/>
            <w:textDirection w:val="lrTb"/>
            <w:noWrap w:val="false"/>
          </w:tcPr>
          <w:p>
            <w:pPr>
              <w:pStyle w:val="96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37" w:type="dxa"/>
            <w:vAlign w:val="center"/>
            <w:textDirection w:val="lrTb"/>
            <w:noWrap w:val="false"/>
          </w:tcPr>
          <w:p>
            <w:pPr>
              <w:pStyle w:val="961"/>
              <w:jc w:val="center"/>
              <w:rPr>
                <w:rFonts w:ascii="宋体" w:hAnsi="宋体" w:cs="宋体"/>
              </w:rPr>
            </w:pPr>
            <w:r>
              <w:rPr>
                <w:rFonts w:hint="eastAsia" w:ascii="宋体" w:hAnsi="宋体" w:cs="宋体"/>
              </w:rPr>
              <w:t xml:space="preserve">详见采购需求</w:t>
            </w:r>
            <w:r>
              <w:rPr>
                <w:rFonts w:ascii="宋体" w:hAnsi="宋体" w:cs="宋体"/>
              </w:rPr>
            </w:r>
            <w:r/>
          </w:p>
        </w:tc>
      </w:tr>
      <w:tr>
        <w:trPr>
          <w:trHeight w:val="283"/>
        </w:trPr>
        <w:tc>
          <w:tcPr>
            <w:tcW w:w="1113" w:type="dxa"/>
            <w:vAlign w:val="center"/>
            <w:textDirection w:val="lrTb"/>
            <w:noWrap w:val="false"/>
          </w:tcPr>
          <w:p>
            <w:pPr>
              <w:pStyle w:val="961"/>
              <w:jc w:val="center"/>
              <w:rPr>
                <w:rFonts w:hint="eastAsia" w:ascii="宋体" w:hAnsi="宋体" w:cs="宋体"/>
              </w:rPr>
            </w:pPr>
            <w:r>
              <w:rPr>
                <w:rFonts w:hint="eastAsia" w:ascii="宋体" w:hAnsi="宋体" w:cs="宋体"/>
              </w:rPr>
              <w:t xml:space="preserve">采购包2</w:t>
            </w:r>
            <w:r>
              <w:rPr>
                <w:rFonts w:hint="eastAsia" w:ascii="宋体" w:hAnsi="宋体" w:cs="宋体"/>
              </w:rPr>
            </w:r>
            <w:r/>
          </w:p>
        </w:tc>
        <w:tc>
          <w:tcPr>
            <w:tcW w:w="2998" w:type="dxa"/>
            <w:vAlign w:val="center"/>
            <w:textDirection w:val="lrTb"/>
            <w:noWrap w:val="false"/>
          </w:tcPr>
          <w:p>
            <w:pPr>
              <w:pStyle w:val="961"/>
              <w:jc w:val="center"/>
              <w:rPr>
                <w:rFonts w:hint="eastAsia"/>
                <w:sz w:val="24"/>
              </w:rPr>
            </w:pPr>
            <w:r>
              <w:rPr>
                <w:rFonts w:hint="eastAsia"/>
              </w:rPr>
              <w:t xml:space="preserve">三箱位高温堆码试验箱检验检测设备更新项目</w:t>
            </w:r>
            <w:r>
              <w:rPr>
                <w:rFonts w:hint="eastAsia"/>
                <w:sz w:val="24"/>
              </w:rPr>
            </w:r>
            <w:r/>
          </w:p>
        </w:tc>
        <w:tc>
          <w:tcPr>
            <w:tcW w:w="1827" w:type="dxa"/>
            <w:vAlign w:val="center"/>
            <w:textDirection w:val="lrTb"/>
            <w:noWrap w:val="false"/>
          </w:tcPr>
          <w:p>
            <w:pPr>
              <w:pStyle w:val="961"/>
              <w:jc w:val="center"/>
              <w:rPr>
                <w:rFonts w:ascii="宋体" w:hAnsi="宋体" w:cs="宋体"/>
              </w:rPr>
            </w:pPr>
            <w:r>
              <w:rPr>
                <w:rFonts w:hint="eastAsia" w:ascii="宋体" w:hAnsi="宋体" w:cs="宋体"/>
              </w:rPr>
              <w:t xml:space="preserve">16</w:t>
            </w:r>
            <w:r>
              <w:rPr>
                <w:rFonts w:ascii="宋体" w:hAnsi="宋体" w:cs="宋体"/>
              </w:rPr>
            </w:r>
            <w:r/>
          </w:p>
        </w:tc>
        <w:tc>
          <w:tcPr>
            <w:tcW w:w="844" w:type="dxa"/>
            <w:vAlign w:val="center"/>
            <w:textDirection w:val="lrTb"/>
            <w:noWrap w:val="false"/>
          </w:tcPr>
          <w:p>
            <w:pPr>
              <w:pStyle w:val="96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37" w:type="dxa"/>
            <w:vAlign w:val="center"/>
            <w:textDirection w:val="lrTb"/>
            <w:noWrap w:val="false"/>
          </w:tcPr>
          <w:p>
            <w:pPr>
              <w:pStyle w:val="961"/>
              <w:jc w:val="center"/>
              <w:rPr>
                <w:rFonts w:hint="eastAsia" w:ascii="宋体" w:hAnsi="宋体" w:cs="宋体"/>
              </w:rPr>
            </w:pPr>
            <w:r>
              <w:rPr>
                <w:rFonts w:hint="eastAsia" w:ascii="宋体" w:hAnsi="宋体" w:cs="宋体"/>
              </w:rPr>
              <w:t xml:space="preserve">详见采购需求</w:t>
            </w:r>
            <w:r>
              <w:rPr>
                <w:rFonts w:hint="eastAsia" w:ascii="宋体" w:hAnsi="宋体" w:cs="宋体"/>
              </w:rPr>
            </w:r>
            <w:r/>
          </w:p>
        </w:tc>
      </w:tr>
      <w:tr>
        <w:trPr>
          <w:trHeight w:val="283"/>
        </w:trPr>
        <w:tc>
          <w:tcPr>
            <w:tcW w:w="1113" w:type="dxa"/>
            <w:vAlign w:val="center"/>
            <w:textDirection w:val="lrTb"/>
            <w:noWrap w:val="false"/>
          </w:tcPr>
          <w:p>
            <w:pPr>
              <w:pStyle w:val="961"/>
              <w:jc w:val="center"/>
              <w:rPr>
                <w:rFonts w:hint="eastAsia" w:ascii="宋体" w:hAnsi="宋体" w:cs="宋体"/>
              </w:rPr>
            </w:pPr>
            <w:r>
              <w:rPr>
                <w:rFonts w:hint="eastAsia" w:ascii="宋体" w:hAnsi="宋体" w:cs="宋体"/>
              </w:rPr>
              <w:t xml:space="preserve">采购包3</w:t>
            </w:r>
            <w:r>
              <w:rPr>
                <w:rFonts w:hint="eastAsia" w:ascii="宋体" w:hAnsi="宋体" w:cs="宋体"/>
              </w:rPr>
            </w:r>
            <w:r/>
          </w:p>
        </w:tc>
        <w:tc>
          <w:tcPr>
            <w:tcW w:w="2998" w:type="dxa"/>
            <w:vAlign w:val="center"/>
            <w:textDirection w:val="lrTb"/>
            <w:noWrap w:val="false"/>
          </w:tcPr>
          <w:p>
            <w:pPr>
              <w:pStyle w:val="961"/>
              <w:jc w:val="center"/>
              <w:rPr>
                <w:rFonts w:hint="eastAsia"/>
                <w:sz w:val="24"/>
              </w:rPr>
            </w:pPr>
            <w:r>
              <w:rPr>
                <w:rFonts w:hint="eastAsia"/>
              </w:rPr>
              <w:t xml:space="preserve">高效液相色谱仪检验检测设备更新项目</w:t>
            </w:r>
            <w:r>
              <w:rPr>
                <w:rFonts w:hint="eastAsia"/>
                <w:sz w:val="24"/>
              </w:rPr>
            </w:r>
            <w:r/>
          </w:p>
        </w:tc>
        <w:tc>
          <w:tcPr>
            <w:tcW w:w="1827" w:type="dxa"/>
            <w:vAlign w:val="center"/>
            <w:textDirection w:val="lrTb"/>
            <w:noWrap w:val="false"/>
          </w:tcPr>
          <w:p>
            <w:pPr>
              <w:pStyle w:val="961"/>
              <w:jc w:val="center"/>
              <w:rPr>
                <w:rFonts w:ascii="宋体" w:hAnsi="宋体" w:cs="宋体"/>
              </w:rPr>
            </w:pPr>
            <w:r>
              <w:rPr>
                <w:rFonts w:hint="eastAsia" w:ascii="宋体" w:hAnsi="宋体" w:cs="宋体"/>
              </w:rPr>
              <w:t xml:space="preserve">40</w:t>
            </w:r>
            <w:r>
              <w:rPr>
                <w:rFonts w:ascii="宋体" w:hAnsi="宋体" w:cs="宋体"/>
              </w:rPr>
            </w:r>
            <w:r/>
          </w:p>
        </w:tc>
        <w:tc>
          <w:tcPr>
            <w:tcW w:w="844" w:type="dxa"/>
            <w:vAlign w:val="center"/>
            <w:textDirection w:val="lrTb"/>
            <w:noWrap w:val="false"/>
          </w:tcPr>
          <w:p>
            <w:pPr>
              <w:pStyle w:val="96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37" w:type="dxa"/>
            <w:vAlign w:val="center"/>
            <w:textDirection w:val="lrTb"/>
            <w:noWrap w:val="false"/>
          </w:tcPr>
          <w:p>
            <w:pPr>
              <w:pStyle w:val="961"/>
              <w:jc w:val="center"/>
              <w:rPr>
                <w:rFonts w:hint="eastAsia" w:ascii="宋体" w:hAnsi="宋体" w:cs="宋体"/>
              </w:rPr>
            </w:pPr>
            <w:r>
              <w:rPr>
                <w:rFonts w:hint="eastAsia" w:ascii="宋体" w:hAnsi="宋体" w:cs="宋体"/>
              </w:rPr>
              <w:t xml:space="preserve">详见采购需求</w:t>
            </w:r>
            <w:r>
              <w:rPr>
                <w:rFonts w:hint="eastAsia" w:ascii="宋体" w:hAnsi="宋体" w:cs="宋体"/>
              </w:rPr>
            </w:r>
            <w:r/>
          </w:p>
        </w:tc>
      </w:tr>
      <w:tr>
        <w:trPr>
          <w:trHeight w:val="283"/>
        </w:trPr>
        <w:tc>
          <w:tcPr>
            <w:tcW w:w="1113" w:type="dxa"/>
            <w:vAlign w:val="center"/>
            <w:textDirection w:val="lrTb"/>
            <w:noWrap w:val="false"/>
          </w:tcPr>
          <w:p>
            <w:pPr>
              <w:pStyle w:val="961"/>
              <w:jc w:val="center"/>
              <w:rPr>
                <w:rFonts w:hint="eastAsia" w:ascii="宋体" w:hAnsi="宋体" w:cs="宋体"/>
              </w:rPr>
            </w:pPr>
            <w:r>
              <w:rPr>
                <w:rFonts w:hint="eastAsia" w:ascii="宋体" w:hAnsi="宋体" w:cs="宋体"/>
              </w:rPr>
              <w:t xml:space="preserve">采购包4</w:t>
            </w:r>
            <w:r>
              <w:rPr>
                <w:rFonts w:hint="eastAsia" w:ascii="宋体" w:hAnsi="宋体" w:cs="宋体"/>
              </w:rPr>
            </w:r>
            <w:r/>
          </w:p>
        </w:tc>
        <w:tc>
          <w:tcPr>
            <w:tcW w:w="2998" w:type="dxa"/>
            <w:vAlign w:val="center"/>
            <w:textDirection w:val="lrTb"/>
            <w:noWrap w:val="false"/>
          </w:tcPr>
          <w:p>
            <w:pPr>
              <w:pStyle w:val="961"/>
              <w:jc w:val="center"/>
              <w:rPr>
                <w:rFonts w:hint="eastAsia"/>
                <w:sz w:val="24"/>
              </w:rPr>
            </w:pPr>
            <w:r>
              <w:rPr>
                <w:rFonts w:hint="eastAsia"/>
              </w:rPr>
              <w:t xml:space="preserve">金相显微镜检验检测设备更新项目</w:t>
            </w:r>
            <w:r>
              <w:rPr>
                <w:rFonts w:hint="eastAsia"/>
                <w:sz w:val="24"/>
              </w:rPr>
            </w:r>
            <w:r/>
          </w:p>
        </w:tc>
        <w:tc>
          <w:tcPr>
            <w:tcW w:w="1827" w:type="dxa"/>
            <w:vAlign w:val="center"/>
            <w:textDirection w:val="lrTb"/>
            <w:noWrap w:val="false"/>
          </w:tcPr>
          <w:p>
            <w:pPr>
              <w:pStyle w:val="961"/>
              <w:jc w:val="center"/>
              <w:rPr>
                <w:rFonts w:ascii="宋体" w:hAnsi="宋体" w:cs="宋体"/>
              </w:rPr>
            </w:pPr>
            <w:r>
              <w:rPr>
                <w:rFonts w:hint="eastAsia" w:ascii="宋体" w:hAnsi="宋体" w:cs="宋体"/>
              </w:rPr>
              <w:t xml:space="preserve">35</w:t>
            </w:r>
            <w:r>
              <w:rPr>
                <w:rFonts w:ascii="宋体" w:hAnsi="宋体" w:cs="宋体"/>
              </w:rPr>
            </w:r>
            <w:r/>
          </w:p>
        </w:tc>
        <w:tc>
          <w:tcPr>
            <w:tcW w:w="844" w:type="dxa"/>
            <w:vAlign w:val="center"/>
            <w:textDirection w:val="lrTb"/>
            <w:noWrap w:val="false"/>
          </w:tcPr>
          <w:p>
            <w:pPr>
              <w:pStyle w:val="96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37" w:type="dxa"/>
            <w:vAlign w:val="center"/>
            <w:textDirection w:val="lrTb"/>
            <w:noWrap w:val="false"/>
          </w:tcPr>
          <w:p>
            <w:pPr>
              <w:pStyle w:val="961"/>
              <w:jc w:val="center"/>
              <w:rPr>
                <w:rFonts w:hint="eastAsia" w:ascii="宋体" w:hAnsi="宋体" w:cs="宋体"/>
              </w:rPr>
            </w:pPr>
            <w:r>
              <w:rPr>
                <w:rFonts w:hint="eastAsia" w:ascii="宋体" w:hAnsi="宋体" w:cs="宋体"/>
              </w:rPr>
              <w:t xml:space="preserve">详见采购需求</w:t>
            </w:r>
            <w:r>
              <w:rPr>
                <w:rFonts w:hint="eastAsia" w:ascii="宋体" w:hAnsi="宋体" w:cs="宋体"/>
              </w:rPr>
            </w:r>
            <w:r/>
          </w:p>
        </w:tc>
      </w:tr>
      <w:tr>
        <w:trPr>
          <w:trHeight w:val="283"/>
        </w:trPr>
        <w:tc>
          <w:tcPr>
            <w:tcW w:w="1113" w:type="dxa"/>
            <w:vAlign w:val="center"/>
            <w:textDirection w:val="lrTb"/>
            <w:noWrap w:val="false"/>
          </w:tcPr>
          <w:p>
            <w:pPr>
              <w:pStyle w:val="961"/>
              <w:jc w:val="center"/>
              <w:rPr>
                <w:rFonts w:hint="eastAsia" w:ascii="宋体" w:hAnsi="宋体" w:cs="宋体"/>
              </w:rPr>
            </w:pPr>
            <w:r>
              <w:rPr>
                <w:rFonts w:hint="eastAsia" w:ascii="宋体" w:hAnsi="宋体" w:cs="宋体"/>
              </w:rPr>
              <w:t xml:space="preserve">采购包5</w:t>
            </w:r>
            <w:r>
              <w:rPr>
                <w:rFonts w:hint="eastAsia" w:ascii="宋体" w:hAnsi="宋体" w:cs="宋体"/>
              </w:rPr>
            </w:r>
            <w:r/>
          </w:p>
        </w:tc>
        <w:tc>
          <w:tcPr>
            <w:tcW w:w="2998" w:type="dxa"/>
            <w:vAlign w:val="center"/>
            <w:textDirection w:val="lrTb"/>
            <w:noWrap w:val="false"/>
          </w:tcPr>
          <w:p>
            <w:pPr>
              <w:pStyle w:val="961"/>
              <w:jc w:val="center"/>
              <w:rPr>
                <w:rFonts w:hint="eastAsia"/>
                <w:sz w:val="24"/>
              </w:rPr>
            </w:pPr>
            <w:r>
              <w:rPr>
                <w:rFonts w:hint="eastAsia"/>
              </w:rPr>
              <w:t xml:space="preserve">非常温耐久性试验房检验检测设备更新项目</w:t>
            </w:r>
            <w:r>
              <w:rPr>
                <w:rFonts w:hint="eastAsia"/>
                <w:sz w:val="24"/>
              </w:rPr>
            </w:r>
            <w:r/>
          </w:p>
        </w:tc>
        <w:tc>
          <w:tcPr>
            <w:tcW w:w="1827" w:type="dxa"/>
            <w:vAlign w:val="center"/>
            <w:textDirection w:val="lrTb"/>
            <w:noWrap w:val="false"/>
          </w:tcPr>
          <w:p>
            <w:pPr>
              <w:pStyle w:val="961"/>
              <w:jc w:val="center"/>
              <w:rPr>
                <w:rFonts w:ascii="宋体" w:hAnsi="宋体" w:cs="宋体"/>
              </w:rPr>
            </w:pPr>
            <w:r>
              <w:rPr>
                <w:rFonts w:hint="eastAsia" w:ascii="宋体" w:hAnsi="宋体" w:cs="宋体"/>
              </w:rPr>
              <w:t xml:space="preserve">20</w:t>
            </w:r>
            <w:r>
              <w:rPr>
                <w:rFonts w:ascii="宋体" w:hAnsi="宋体" w:cs="宋体"/>
              </w:rPr>
            </w:r>
            <w:r/>
          </w:p>
        </w:tc>
        <w:tc>
          <w:tcPr>
            <w:tcW w:w="844" w:type="dxa"/>
            <w:vAlign w:val="center"/>
            <w:textDirection w:val="lrTb"/>
            <w:noWrap w:val="false"/>
          </w:tcPr>
          <w:p>
            <w:pPr>
              <w:pStyle w:val="96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37" w:type="dxa"/>
            <w:vAlign w:val="center"/>
            <w:textDirection w:val="lrTb"/>
            <w:noWrap w:val="false"/>
          </w:tcPr>
          <w:p>
            <w:pPr>
              <w:pStyle w:val="961"/>
              <w:jc w:val="center"/>
              <w:rPr>
                <w:rFonts w:hint="eastAsia" w:ascii="宋体" w:hAnsi="宋体" w:cs="宋体"/>
              </w:rPr>
            </w:pPr>
            <w:r>
              <w:rPr>
                <w:rFonts w:hint="eastAsia" w:ascii="宋体" w:hAnsi="宋体" w:cs="宋体"/>
              </w:rPr>
              <w:t xml:space="preserve">详见采购需求</w:t>
            </w:r>
            <w:r>
              <w:rPr>
                <w:rFonts w:hint="eastAsia" w:ascii="宋体" w:hAnsi="宋体" w:cs="宋体"/>
              </w:rPr>
            </w:r>
            <w:r/>
          </w:p>
        </w:tc>
      </w:tr>
    </w:tbl>
    <w:p>
      <w:pPr>
        <w:pStyle w:val="961"/>
        <w:ind w:firstLine="480"/>
        <w:rPr>
          <w:rFonts w:ascii="宋体" w:hAnsi="宋体"/>
          <w:sz w:val="24"/>
          <w:szCs w:val="24"/>
        </w:rPr>
      </w:pPr>
      <w:r>
        <w:rPr>
          <w:rFonts w:ascii="宋体" w:hAnsi="宋体"/>
          <w:sz w:val="24"/>
          <w:szCs w:val="24"/>
        </w:rPr>
      </w:r>
      <w:r/>
    </w:p>
    <w:p>
      <w:pPr>
        <w:pStyle w:val="961"/>
        <w:ind w:firstLine="480"/>
        <w:rPr>
          <w:rFonts w:ascii="宋体" w:hAnsi="宋体"/>
          <w:sz w:val="24"/>
          <w:szCs w:val="24"/>
          <w:u w:val="single"/>
        </w:rPr>
      </w:pPr>
      <w:r>
        <w:rPr>
          <w:rFonts w:hint="eastAsia" w:ascii="宋体" w:hAnsi="宋体"/>
          <w:sz w:val="24"/>
          <w:szCs w:val="24"/>
        </w:rPr>
        <w:t xml:space="preserve">5.采购需求（简介）：本项目为常州检验检测标准认证研究院重点工业产品检验检测设备更新项目，具体内容包括：运输、交货、技术资料、人员培训、验收、结算、售后服务等全部工作。</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61"/>
        <w:ind w:firstLine="480"/>
        <w:rPr>
          <w:rFonts w:ascii="宋体" w:hAnsi="宋体"/>
          <w:sz w:val="24"/>
          <w:szCs w:val="24"/>
          <w:u w:val="single"/>
        </w:rPr>
      </w:pPr>
      <w:r>
        <w:rPr>
          <w:rFonts w:hint="eastAsia" w:ascii="宋体" w:hAnsi="宋体"/>
          <w:sz w:val="24"/>
          <w:szCs w:val="24"/>
        </w:rPr>
        <w:t xml:space="preserve">6.合同履行期限：按各采购包规定。</w:t>
      </w:r>
      <w:r>
        <w:rPr>
          <w:rFonts w:ascii="宋体" w:hAnsi="宋体"/>
          <w:sz w:val="24"/>
          <w:szCs w:val="24"/>
          <w:u w:val="single"/>
        </w:rPr>
      </w:r>
      <w:r/>
    </w:p>
    <w:p>
      <w:pPr>
        <w:pStyle w:val="964"/>
        <w:ind w:firstLine="498"/>
        <w:spacing w:before="0" w:after="0" w:line="240" w:lineRule="auto"/>
      </w:pPr>
      <w:r/>
      <w:bookmarkStart w:id="19" w:name="_Toc35393791"/>
      <w:r/>
      <w:bookmarkStart w:id="20" w:name="_Toc35393622"/>
      <w:r/>
      <w:bookmarkStart w:id="21" w:name="_Toc28359003"/>
      <w:r/>
      <w:bookmarkStart w:id="22" w:name="_Toc38985264"/>
      <w:r/>
      <w:bookmarkStart w:id="23" w:name="_Toc28359080"/>
      <w:r>
        <w:rPr>
          <w:rFonts w:hint="eastAsia"/>
        </w:rPr>
        <w:t xml:space="preserve">二、申请人的资格要求：</w:t>
      </w:r>
      <w:bookmarkEnd w:id="19"/>
      <w:r/>
      <w:bookmarkEnd w:id="20"/>
      <w:r/>
      <w:bookmarkEnd w:id="21"/>
      <w:r/>
      <w:bookmarkEnd w:id="22"/>
      <w:r/>
      <w:bookmarkEnd w:id="23"/>
      <w:r/>
      <w:r/>
    </w:p>
    <w:p>
      <w:pPr>
        <w:pStyle w:val="961"/>
        <w:ind w:firstLine="480"/>
        <w:rPr>
          <w:rFonts w:hint="eastAsia" w:ascii="宋体" w:hAnsi="宋体"/>
          <w:sz w:val="24"/>
          <w:szCs w:val="24"/>
        </w:rPr>
      </w:pPr>
      <w:r/>
      <w:bookmarkStart w:id="24" w:name="_Toc28359004"/>
      <w:r/>
      <w:bookmarkStart w:id="25" w:name="_Toc38985265"/>
      <w:r/>
      <w:bookmarkStart w:id="26" w:name="_Toc35393792"/>
      <w:r/>
      <w:bookmarkStart w:id="27" w:name="_Toc35393623"/>
      <w:r/>
      <w:bookmarkStart w:id="28"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61"/>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61"/>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61"/>
        <w:ind w:firstLine="480"/>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961"/>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61"/>
        <w:ind w:firstLine="480"/>
        <w:rPr>
          <w:rFonts w:hint="eastAsia" w:ascii="宋体" w:hAnsi="宋体" w:cs="宋体"/>
          <w:sz w:val="24"/>
          <w:szCs w:val="24"/>
        </w:rPr>
      </w:pPr>
      <w:r>
        <w:rPr>
          <w:rFonts w:hint="eastAsia" w:ascii="宋体" w:hAnsi="宋体"/>
          <w:sz w:val="24"/>
          <w:szCs w:val="24"/>
        </w:rPr>
        <w:t xml:space="preserve">无</w:t>
      </w:r>
      <w:r>
        <w:rPr>
          <w:rFonts w:hint="eastAsia" w:ascii="宋体" w:hAnsi="宋体" w:cs="宋体"/>
          <w:sz w:val="24"/>
          <w:szCs w:val="24"/>
        </w:rPr>
      </w:r>
      <w:r/>
    </w:p>
    <w:p>
      <w:pPr>
        <w:pStyle w:val="964"/>
        <w:ind w:firstLine="498"/>
        <w:spacing w:before="0" w:after="0" w:line="240" w:lineRule="auto"/>
      </w:pPr>
      <w:r>
        <w:rPr>
          <w:rFonts w:hint="eastAsia"/>
        </w:rPr>
        <w:t xml:space="preserve">三、获取招标文件</w:t>
      </w:r>
      <w:bookmarkEnd w:id="24"/>
      <w:r/>
      <w:bookmarkEnd w:id="25"/>
      <w:r/>
      <w:bookmarkEnd w:id="26"/>
      <w:r/>
      <w:bookmarkEnd w:id="27"/>
      <w:r/>
      <w:bookmarkEnd w:id="28"/>
      <w:r/>
      <w:r/>
    </w:p>
    <w:p>
      <w:pPr>
        <w:pStyle w:val="961"/>
        <w:ind w:firstLine="540"/>
        <w:rPr>
          <w:rFonts w:ascii="宋体" w:hAnsi="宋体" w:cs="宋体"/>
          <w:sz w:val="24"/>
          <w:szCs w:val="24"/>
        </w:rPr>
      </w:pPr>
      <w:r/>
      <w:bookmarkStart w:id="29" w:name="_Toc35393624"/>
      <w:r/>
      <w:bookmarkStart w:id="30" w:name="_Toc38985266"/>
      <w:r/>
      <w:bookmarkStart w:id="31" w:name="_Toc35393793"/>
      <w:r/>
      <w:bookmarkStart w:id="32" w:name="_Toc28359082"/>
      <w:r/>
      <w:bookmarkStart w:id="33" w:name="_Toc28359005"/>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61"/>
        <w:ind w:firstLine="540"/>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64"/>
        <w:ind w:firstLine="498"/>
        <w:spacing w:before="0" w:after="0" w:line="240" w:lineRule="auto"/>
      </w:pPr>
      <w:r/>
      <w:bookmarkEnd w:id="29"/>
      <w:r/>
      <w:bookmarkEnd w:id="30"/>
      <w:r/>
      <w:bookmarkEnd w:id="31"/>
      <w:r/>
      <w:bookmarkEnd w:id="32"/>
      <w:r/>
      <w:bookmarkEnd w:id="33"/>
      <w:r/>
      <w:bookmarkStart w:id="34" w:name="_Toc35393794"/>
      <w:r/>
      <w:bookmarkStart w:id="35" w:name="_Toc28359084"/>
      <w:r/>
      <w:bookmarkStart w:id="36" w:name="_Toc38985267"/>
      <w:r/>
      <w:bookmarkStart w:id="37" w:name="_Toc28359007"/>
      <w:r/>
      <w:bookmarkStart w:id="38" w:name="_Toc35393625"/>
      <w:r>
        <w:rPr>
          <w:rFonts w:hint="eastAsia"/>
        </w:rPr>
        <w:t xml:space="preserve">四、投标文件提交</w:t>
      </w:r>
      <w:r/>
    </w:p>
    <w:p>
      <w:pPr>
        <w:pStyle w:val="961"/>
        <w:ind w:firstLine="540"/>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961"/>
        <w:ind w:firstLine="540"/>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964"/>
        <w:ind w:firstLine="498"/>
        <w:spacing w:before="0" w:after="0" w:line="240" w:lineRule="auto"/>
      </w:pPr>
      <w:r>
        <w:rPr>
          <w:rFonts w:hint="eastAsia"/>
        </w:rPr>
        <w:t xml:space="preserve">五、公告期限</w:t>
      </w:r>
      <w:bookmarkEnd w:id="34"/>
      <w:r/>
      <w:bookmarkEnd w:id="35"/>
      <w:r/>
      <w:bookmarkEnd w:id="36"/>
      <w:r/>
      <w:bookmarkEnd w:id="37"/>
      <w:r/>
      <w:bookmarkEnd w:id="38"/>
      <w:r/>
      <w:r/>
    </w:p>
    <w:p>
      <w:pPr>
        <w:pStyle w:val="961"/>
        <w:ind w:firstLine="480"/>
        <w:rPr>
          <w:rFonts w:ascii="宋体" w:hAnsi="宋体" w:cs="宋体"/>
          <w:sz w:val="24"/>
          <w:szCs w:val="24"/>
        </w:rPr>
      </w:pPr>
      <w:r/>
      <w:bookmarkStart w:id="39" w:name="_Toc38985268"/>
      <w:r/>
      <w:bookmarkStart w:id="40" w:name="_Toc35393626"/>
      <w:r/>
      <w:bookmarkStart w:id="41"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64"/>
        <w:ind w:firstLine="498"/>
        <w:spacing w:before="0" w:after="0" w:line="240" w:lineRule="auto"/>
      </w:pPr>
      <w:r>
        <w:rPr>
          <w:rFonts w:hint="eastAsia"/>
        </w:rPr>
        <w:t xml:space="preserve">六、其他补充事宜</w:t>
      </w:r>
      <w:bookmarkEnd w:id="39"/>
      <w:r/>
      <w:bookmarkEnd w:id="40"/>
      <w:r/>
      <w:bookmarkEnd w:id="41"/>
      <w:r/>
      <w:r/>
    </w:p>
    <w:p>
      <w:pPr>
        <w:pStyle w:val="961"/>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64"/>
        <w:ind w:firstLine="498"/>
        <w:spacing w:before="0" w:after="0" w:line="240" w:lineRule="auto"/>
      </w:pPr>
      <w:r/>
      <w:bookmarkStart w:id="42" w:name="_Toc35393627"/>
      <w:r/>
      <w:bookmarkStart w:id="43" w:name="_Toc35393796"/>
      <w:r/>
      <w:bookmarkStart w:id="44" w:name="_Toc38985269"/>
      <w:r/>
      <w:bookmarkStart w:id="45" w:name="_Toc28359085"/>
      <w:r/>
      <w:bookmarkStart w:id="46" w:name="_Toc28359008"/>
      <w:r>
        <w:rPr>
          <w:rFonts w:hint="eastAsia"/>
        </w:rPr>
        <w:t xml:space="preserve">七、本次招标联系方式</w:t>
      </w:r>
      <w:bookmarkEnd w:id="42"/>
      <w:r/>
      <w:bookmarkEnd w:id="43"/>
      <w:r/>
      <w:bookmarkEnd w:id="44"/>
      <w:r/>
      <w:bookmarkEnd w:id="45"/>
      <w:r/>
      <w:bookmarkEnd w:id="46"/>
      <w:r/>
      <w:r/>
    </w:p>
    <w:p>
      <w:pPr>
        <w:pStyle w:val="961"/>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61"/>
        <w:ind w:left="1079" w:hanging="300"/>
        <w:jc w:val="left"/>
        <w:rPr>
          <w:rFonts w:ascii="宋体" w:hAnsi="宋体" w:cs="宋体"/>
          <w:sz w:val="24"/>
          <w:szCs w:val="24"/>
        </w:rPr>
      </w:pPr>
      <w:r>
        <w:rPr>
          <w:rFonts w:hint="eastAsia" w:ascii="宋体" w:hAnsi="宋体"/>
          <w:sz w:val="24"/>
          <w:szCs w:val="24"/>
        </w:rPr>
        <w:t xml:space="preserve">名    </w:t>
      </w:r>
      <w:r>
        <w:rPr>
          <w:rFonts w:hint="eastAsia" w:ascii="宋体" w:hAnsi="宋体" w:cs="宋体"/>
          <w:sz w:val="24"/>
          <w:szCs w:val="24"/>
        </w:rPr>
        <w:t xml:space="preserve">称：常州检验检测标准认证研究院　　</w:t>
      </w:r>
      <w:r>
        <w:rPr>
          <w:rFonts w:ascii="宋体" w:hAnsi="宋体" w:cs="宋体"/>
          <w:sz w:val="24"/>
          <w:szCs w:val="24"/>
        </w:rPr>
      </w:r>
      <w:r/>
    </w:p>
    <w:p>
      <w:pPr>
        <w:pStyle w:val="961"/>
        <w:ind w:left="1079" w:hanging="300"/>
        <w:jc w:val="left"/>
        <w:rPr>
          <w:rFonts w:ascii="宋体" w:hAnsi="宋体" w:cs="宋体"/>
          <w:sz w:val="24"/>
          <w:szCs w:val="24"/>
        </w:rPr>
      </w:pPr>
      <w:r>
        <w:rPr>
          <w:rFonts w:hint="eastAsia" w:ascii="宋体" w:hAnsi="宋体" w:cs="宋体"/>
          <w:sz w:val="24"/>
          <w:szCs w:val="24"/>
        </w:rPr>
        <w:t xml:space="preserve">联 系 人：常州市武进区西湖路2-18号  </w:t>
      </w:r>
      <w:r>
        <w:rPr>
          <w:rFonts w:ascii="宋体" w:hAnsi="宋体" w:cs="宋体"/>
          <w:sz w:val="24"/>
          <w:szCs w:val="24"/>
        </w:rPr>
      </w:r>
      <w:r/>
    </w:p>
    <w:p>
      <w:pPr>
        <w:pStyle w:val="961"/>
        <w:ind w:left="1079" w:hanging="300"/>
        <w:jc w:val="left"/>
        <w:rPr>
          <w:rFonts w:ascii="宋体" w:hAnsi="宋体" w:cs="宋体"/>
          <w:sz w:val="24"/>
          <w:szCs w:val="24"/>
        </w:rPr>
      </w:pPr>
      <w:r>
        <w:rPr>
          <w:rFonts w:hint="eastAsia" w:ascii="宋体" w:hAnsi="宋体" w:cs="宋体"/>
          <w:sz w:val="24"/>
          <w:szCs w:val="24"/>
        </w:rPr>
        <w:t xml:space="preserve">联系方式：殷先生0519-86290019 </w:t>
      </w:r>
      <w:bookmarkStart w:id="47" w:name="_Toc28359009"/>
      <w:r/>
      <w:bookmarkStart w:id="48" w:name="_Toc28359086"/>
      <w:r>
        <w:rPr>
          <w:rFonts w:ascii="宋体" w:hAnsi="宋体" w:cs="宋体"/>
          <w:sz w:val="24"/>
          <w:szCs w:val="24"/>
        </w:rPr>
      </w:r>
      <w:r/>
    </w:p>
    <w:p>
      <w:pPr>
        <w:pStyle w:val="961"/>
        <w:ind w:left="1079" w:hanging="300"/>
        <w:jc w:val="left"/>
        <w:rPr>
          <w:rFonts w:ascii="宋体" w:hAnsi="宋体" w:cs="宋体"/>
          <w:sz w:val="24"/>
          <w:szCs w:val="24"/>
        </w:rPr>
      </w:pPr>
      <w:r>
        <w:rPr>
          <w:rFonts w:hint="eastAsia" w:ascii="宋体" w:hAnsi="宋体" w:cs="宋体"/>
          <w:sz w:val="24"/>
          <w:szCs w:val="24"/>
        </w:rPr>
        <w:t xml:space="preserve">2.常州市政府采购中心信息</w:t>
      </w:r>
      <w:bookmarkEnd w:id="47"/>
      <w:r/>
      <w:bookmarkEnd w:id="48"/>
      <w:r>
        <w:rPr>
          <w:rFonts w:ascii="宋体" w:hAnsi="宋体" w:cs="宋体"/>
          <w:sz w:val="24"/>
          <w:szCs w:val="24"/>
        </w:rPr>
      </w:r>
      <w:r/>
    </w:p>
    <w:p>
      <w:pPr>
        <w:pStyle w:val="961"/>
        <w:ind w:firstLine="720"/>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61"/>
        <w:ind w:firstLine="720"/>
        <w:rPr>
          <w:rFonts w:ascii="宋体" w:hAnsi="宋体"/>
          <w:sz w:val="24"/>
          <w:szCs w:val="24"/>
        </w:rPr>
      </w:pPr>
      <w:r/>
      <w:bookmarkStart w:id="49" w:name="_Toc28359087"/>
      <w:r/>
      <w:bookmarkStart w:id="50" w:name="_Toc28359010"/>
      <w:r>
        <w:rPr>
          <w:rFonts w:hint="eastAsia" w:ascii="宋体" w:hAnsi="宋体"/>
          <w:sz w:val="24"/>
          <w:szCs w:val="24"/>
        </w:rPr>
        <w:t xml:space="preserve">采购文件相关联系人：施先生                </w:t>
      </w:r>
      <w:r>
        <w:rPr>
          <w:rFonts w:ascii="宋体" w:hAnsi="宋体"/>
          <w:sz w:val="24"/>
          <w:szCs w:val="24"/>
        </w:rPr>
      </w:r>
      <w:r/>
    </w:p>
    <w:p>
      <w:pPr>
        <w:pStyle w:val="961"/>
        <w:ind w:firstLine="720"/>
        <w:rPr>
          <w:rFonts w:ascii="宋体" w:hAnsi="宋体"/>
          <w:sz w:val="24"/>
          <w:szCs w:val="24"/>
        </w:rPr>
      </w:pPr>
      <w:r>
        <w:rPr>
          <w:rFonts w:hint="eastAsia" w:ascii="宋体" w:hAnsi="宋体"/>
          <w:sz w:val="24"/>
          <w:szCs w:val="24"/>
        </w:rPr>
        <w:t xml:space="preserve">电  　话：0519-85588161</w:t>
      </w:r>
      <w:r>
        <w:rPr>
          <w:rFonts w:ascii="宋体" w:hAnsi="宋体"/>
          <w:sz w:val="24"/>
          <w:szCs w:val="24"/>
        </w:rPr>
      </w:r>
      <w:r/>
    </w:p>
    <w:p>
      <w:pPr>
        <w:pStyle w:val="961"/>
        <w:ind w:firstLine="720"/>
        <w:rPr>
          <w:rFonts w:ascii="宋体" w:hAnsi="宋体"/>
          <w:sz w:val="24"/>
          <w:szCs w:val="24"/>
        </w:rPr>
      </w:pPr>
      <w:r>
        <w:rPr>
          <w:rFonts w:hint="eastAsia" w:ascii="宋体" w:hAnsi="宋体"/>
          <w:sz w:val="24"/>
          <w:szCs w:val="24"/>
        </w:rPr>
        <w:t xml:space="preserve">开标评审相关联系人：姚先生             </w:t>
      </w:r>
      <w:r>
        <w:rPr>
          <w:rFonts w:ascii="宋体" w:hAnsi="宋体"/>
          <w:sz w:val="24"/>
          <w:szCs w:val="24"/>
        </w:rPr>
      </w:r>
      <w:r/>
    </w:p>
    <w:p>
      <w:pPr>
        <w:pStyle w:val="961"/>
        <w:ind w:firstLine="720"/>
        <w:rPr>
          <w:rFonts w:ascii="宋体" w:hAnsi="宋体"/>
          <w:sz w:val="24"/>
          <w:szCs w:val="24"/>
        </w:rPr>
      </w:pPr>
      <w:r>
        <w:rPr>
          <w:rFonts w:hint="eastAsia" w:ascii="宋体" w:hAnsi="宋体"/>
          <w:sz w:val="24"/>
          <w:szCs w:val="24"/>
        </w:rPr>
        <w:t xml:space="preserve">电  　话：0519-85588165</w:t>
      </w:r>
      <w:r>
        <w:rPr>
          <w:rFonts w:ascii="宋体" w:hAnsi="宋体"/>
          <w:sz w:val="24"/>
          <w:szCs w:val="24"/>
        </w:rPr>
      </w:r>
      <w:r/>
    </w:p>
    <w:p>
      <w:pPr>
        <w:pStyle w:val="961"/>
        <w:ind w:firstLine="720"/>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61"/>
        <w:ind w:firstLine="720"/>
        <w:rPr>
          <w:rFonts w:ascii="宋体" w:hAnsi="宋体"/>
          <w:sz w:val="24"/>
          <w:szCs w:val="24"/>
        </w:rPr>
      </w:pPr>
      <w:r>
        <w:rPr>
          <w:rFonts w:ascii="宋体" w:hAnsi="宋体"/>
          <w:sz w:val="24"/>
          <w:szCs w:val="24"/>
        </w:rPr>
      </w:r>
      <w:r/>
    </w:p>
    <w:p>
      <w:pPr>
        <w:pStyle w:val="964"/>
        <w:ind w:firstLine="498"/>
        <w:spacing w:before="0" w:after="0" w:line="240" w:lineRule="auto"/>
      </w:pPr>
      <w:r/>
      <w:bookmarkEnd w:id="49"/>
      <w:r/>
      <w:bookmarkEnd w:id="50"/>
      <w:r>
        <w:rPr>
          <w:rFonts w:hint="eastAsia"/>
        </w:rPr>
        <w:t xml:space="preserve">八、其他</w:t>
      </w:r>
      <w:r/>
    </w:p>
    <w:p>
      <w:pPr>
        <w:pStyle w:val="961"/>
        <w:ind w:firstLine="480"/>
        <w:jc w:val="lef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961"/>
        <w:ind w:firstLine="480"/>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61"/>
        <w:ind w:firstLine="480"/>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961"/>
        <w:ind w:firstLine="480"/>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961"/>
        <w:ind w:firstLine="480"/>
        <w:rPr>
          <w:rFonts w:hint="eastAsia" w:ascii="宋体" w:hAnsi="宋体"/>
          <w:sz w:val="24"/>
        </w:rPr>
      </w:pPr>
      <w:r>
        <w:rPr>
          <w:rFonts w:hint="eastAsia" w:ascii="宋体" w:hAnsi="宋体"/>
          <w:sz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2"/>
        <w:rPr>
          <w:rFonts w:hint="eastAsia" w:ascii="黑体" w:eastAsia="黑体"/>
          <w:sz w:val="44"/>
          <w:szCs w:val="44"/>
        </w:rPr>
      </w:pPr>
      <w:r/>
      <w:bookmarkStart w:id="51" w:name="_Toc120614211"/>
      <w:r/>
      <w:bookmarkStart w:id="52" w:name="_Toc10914_WPSOffice_Level1"/>
      <w:r>
        <w:rPr>
          <w:rFonts w:hint="eastAsia" w:ascii="黑体" w:eastAsia="黑体"/>
          <w:sz w:val="44"/>
          <w:szCs w:val="44"/>
        </w:rPr>
        <w:t xml:space="preserve">第二章  </w:t>
      </w:r>
      <w:bookmarkEnd w:id="1"/>
      <w:r/>
      <w:bookmarkEnd w:id="2"/>
      <w:r/>
      <w:bookmarkEnd w:id="3"/>
      <w:r/>
      <w:bookmarkEnd w:id="4"/>
      <w:r/>
      <w:bookmarkEnd w:id="5"/>
      <w:r/>
      <w:bookmarkEnd w:id="51"/>
      <w:r/>
      <w:bookmarkStart w:id="53" w:name="_Toc20823274"/>
      <w:r/>
      <w:bookmarkStart w:id="54" w:name="_Toc16938518"/>
      <w:r/>
      <w:bookmarkStart w:id="55" w:name="_Toc120614213"/>
      <w:r/>
      <w:bookmarkStart w:id="56" w:name="_Toc513029202"/>
      <w:r>
        <w:rPr>
          <w:rFonts w:hint="eastAsia" w:ascii="黑体" w:eastAsia="黑体"/>
          <w:sz w:val="44"/>
          <w:szCs w:val="44"/>
        </w:rPr>
        <w:t xml:space="preserve">投标人须知</w:t>
      </w:r>
      <w:bookmarkEnd w:id="52"/>
      <w:r/>
      <w:bookmarkEnd w:id="53"/>
      <w:r/>
      <w:bookmarkEnd w:id="54"/>
      <w:r/>
      <w:bookmarkEnd w:id="55"/>
      <w:r/>
      <w:bookmarkEnd w:id="56"/>
      <w:r>
        <w:rPr>
          <w:rFonts w:hint="eastAsia" w:ascii="黑体" w:eastAsia="黑体"/>
          <w:sz w:val="44"/>
          <w:szCs w:val="44"/>
        </w:rPr>
      </w:r>
      <w:r/>
    </w:p>
    <w:p>
      <w:pPr>
        <w:pStyle w:val="964"/>
        <w:ind w:firstLine="498"/>
        <w:spacing w:before="0" w:after="0" w:line="240" w:lineRule="auto"/>
        <w:rPr>
          <w:rFonts w:hint="eastAsia"/>
        </w:rPr>
      </w:pPr>
      <w:r/>
      <w:bookmarkStart w:id="57" w:name="_Toc513029203"/>
      <w:r/>
      <w:bookmarkStart w:id="58" w:name="_Toc16938519"/>
      <w:r/>
      <w:bookmarkStart w:id="59" w:name="_Toc20823275"/>
      <w:r/>
      <w:bookmarkStart w:id="60" w:name="_Toc120614214"/>
      <w:r>
        <w:rPr>
          <w:rFonts w:hint="eastAsia"/>
        </w:rPr>
        <w:t xml:space="preserve">一、总则</w:t>
      </w:r>
      <w:bookmarkEnd w:id="57"/>
      <w:r/>
      <w:bookmarkEnd w:id="58"/>
      <w:r/>
      <w:bookmarkEnd w:id="59"/>
      <w:r/>
      <w:bookmarkEnd w:id="60"/>
      <w:r>
        <w:rPr>
          <w:rFonts w:hint="eastAsia"/>
        </w:rPr>
      </w:r>
      <w:r/>
    </w:p>
    <w:p>
      <w:pPr>
        <w:pStyle w:val="965"/>
        <w:ind w:firstLine="420"/>
        <w:spacing w:before="0" w:after="0" w:line="240" w:lineRule="auto"/>
        <w:rPr>
          <w:rFonts w:hint="eastAsia"/>
          <w:b w:val="0"/>
          <w:bCs w:val="0"/>
        </w:rPr>
      </w:pPr>
      <w:r/>
      <w:bookmarkStart w:id="61" w:name="_Hlt16619475"/>
      <w:r/>
      <w:bookmarkEnd w:id="61"/>
      <w:r/>
      <w:bookmarkStart w:id="62" w:name="_Toc458694821"/>
      <w:r/>
      <w:bookmarkStart w:id="63" w:name="_Toc20823276"/>
      <w:r/>
      <w:bookmarkStart w:id="64" w:name="_Toc16938520"/>
      <w:r/>
      <w:bookmarkStart w:id="65" w:name="_Toc513029204"/>
      <w:r>
        <w:rPr>
          <w:rFonts w:hint="eastAsia"/>
          <w:b w:val="0"/>
          <w:bCs w:val="0"/>
        </w:rPr>
        <w:t xml:space="preserve">1</w:t>
      </w:r>
      <w:bookmarkEnd w:id="62"/>
      <w:r>
        <w:rPr>
          <w:rFonts w:hint="eastAsia"/>
          <w:b w:val="0"/>
          <w:bCs w:val="0"/>
        </w:rPr>
        <w:t xml:space="preserve">、招标方式</w:t>
      </w:r>
      <w:bookmarkEnd w:id="63"/>
      <w:r/>
      <w:bookmarkEnd w:id="64"/>
      <w:r/>
      <w:bookmarkEnd w:id="65"/>
      <w:r>
        <w:rPr>
          <w:rFonts w:hint="eastAsia"/>
          <w:b w:val="0"/>
          <w:bCs w:val="0"/>
        </w:rPr>
      </w:r>
      <w:r/>
    </w:p>
    <w:p>
      <w:pPr>
        <w:pStyle w:val="961"/>
        <w:ind w:firstLine="480"/>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65"/>
        <w:ind w:firstLine="420"/>
        <w:spacing w:before="0" w:after="0" w:line="240" w:lineRule="auto"/>
        <w:rPr>
          <w:rFonts w:hint="eastAsia"/>
          <w:b w:val="0"/>
          <w:bCs w:val="0"/>
        </w:rPr>
      </w:pPr>
      <w:r/>
      <w:bookmarkStart w:id="66" w:name="_Toc16938521"/>
      <w:r/>
      <w:bookmarkStart w:id="67" w:name="_Toc513029205"/>
      <w:r/>
      <w:bookmarkStart w:id="68" w:name="_Toc20823277"/>
      <w:r>
        <w:rPr>
          <w:rFonts w:hint="eastAsia"/>
          <w:b w:val="0"/>
          <w:bCs w:val="0"/>
        </w:rPr>
        <w:t xml:space="preserve">2、合格的投标人</w:t>
      </w:r>
      <w:bookmarkEnd w:id="66"/>
      <w:r/>
      <w:bookmarkEnd w:id="67"/>
      <w:r/>
      <w:bookmarkEnd w:id="68"/>
      <w:r>
        <w:rPr>
          <w:rFonts w:hint="eastAsia"/>
          <w:b w:val="0"/>
          <w:bCs w:val="0"/>
        </w:rPr>
      </w:r>
      <w:r/>
    </w:p>
    <w:p>
      <w:pPr>
        <w:pStyle w:val="961"/>
        <w:ind w:firstLine="480"/>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65"/>
        <w:ind w:firstLine="420"/>
        <w:spacing w:before="0" w:after="0" w:line="240" w:lineRule="auto"/>
        <w:rPr>
          <w:rFonts w:hint="eastAsia"/>
          <w:b w:val="0"/>
          <w:bCs w:val="0"/>
        </w:rPr>
      </w:pPr>
      <w:r/>
      <w:bookmarkStart w:id="69" w:name="_Toc20823278"/>
      <w:r/>
      <w:bookmarkStart w:id="70" w:name="_Toc16938522"/>
      <w:r/>
      <w:bookmarkStart w:id="71" w:name="_Toc513029206"/>
      <w:r>
        <w:rPr>
          <w:rFonts w:hint="eastAsia"/>
          <w:b w:val="0"/>
          <w:bCs w:val="0"/>
        </w:rPr>
        <w:t xml:space="preserve">3、适用法律</w:t>
      </w:r>
      <w:bookmarkEnd w:id="69"/>
      <w:r/>
      <w:bookmarkEnd w:id="70"/>
      <w:r/>
      <w:bookmarkEnd w:id="71"/>
      <w:r>
        <w:rPr>
          <w:rFonts w:hint="eastAsia"/>
          <w:b w:val="0"/>
          <w:bCs w:val="0"/>
        </w:rPr>
      </w:r>
      <w:r/>
    </w:p>
    <w:p>
      <w:pPr>
        <w:pStyle w:val="961"/>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65"/>
        <w:ind w:firstLine="420"/>
        <w:spacing w:before="0" w:after="0" w:line="240" w:lineRule="auto"/>
        <w:rPr>
          <w:rFonts w:hint="eastAsia"/>
          <w:b w:val="0"/>
          <w:bCs w:val="0"/>
        </w:rPr>
      </w:pPr>
      <w:r/>
      <w:bookmarkStart w:id="72" w:name="_Toc20823279"/>
      <w:r/>
      <w:bookmarkStart w:id="73" w:name="_Toc462564067"/>
      <w:r/>
      <w:bookmarkStart w:id="74" w:name="_Toc16938523"/>
      <w:r/>
      <w:bookmarkStart w:id="75" w:name="_Toc513029207"/>
      <w:r>
        <w:rPr>
          <w:rFonts w:hint="eastAsia"/>
          <w:b w:val="0"/>
          <w:bCs w:val="0"/>
        </w:rPr>
        <w:t xml:space="preserve">4、投标费用</w:t>
      </w:r>
      <w:bookmarkEnd w:id="72"/>
      <w:r/>
      <w:bookmarkEnd w:id="73"/>
      <w:r/>
      <w:bookmarkEnd w:id="74"/>
      <w:r/>
      <w:bookmarkEnd w:id="75"/>
      <w:r>
        <w:rPr>
          <w:rFonts w:hint="eastAsia"/>
          <w:b w:val="0"/>
          <w:bCs w:val="0"/>
        </w:rPr>
      </w:r>
      <w:r/>
    </w:p>
    <w:p>
      <w:pPr>
        <w:pStyle w:val="961"/>
        <w:ind w:firstLine="480"/>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961"/>
        <w:ind w:firstLine="480"/>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65"/>
        <w:ind w:firstLine="602"/>
        <w:spacing w:before="0" w:after="0" w:line="24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61"/>
        <w:ind w:firstLine="480"/>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64"/>
        <w:ind w:firstLine="321"/>
        <w:spacing w:before="0" w:after="0" w:line="240" w:lineRule="auto"/>
        <w:rPr>
          <w:rFonts w:hint="eastAsia"/>
        </w:rPr>
      </w:pPr>
      <w:r/>
      <w:bookmarkStart w:id="76" w:name="_Toc20823281"/>
      <w:r/>
      <w:bookmarkStart w:id="77" w:name="_Toc120614215"/>
      <w:r/>
      <w:bookmarkStart w:id="78" w:name="_Toc513029209"/>
      <w:r/>
      <w:bookmarkStart w:id="79" w:name="_Toc16938525"/>
      <w:r>
        <w:rPr>
          <w:rFonts w:hint="eastAsia"/>
        </w:rPr>
        <w:t xml:space="preserve">二、招标文件</w:t>
      </w:r>
      <w:bookmarkEnd w:id="76"/>
      <w:r/>
      <w:bookmarkEnd w:id="77"/>
      <w:r/>
      <w:bookmarkEnd w:id="78"/>
      <w:r/>
      <w:bookmarkEnd w:id="79"/>
      <w:r>
        <w:rPr>
          <w:rFonts w:hint="eastAsia"/>
        </w:rPr>
      </w:r>
      <w:r/>
    </w:p>
    <w:p>
      <w:pPr>
        <w:pStyle w:val="965"/>
        <w:ind w:firstLine="420"/>
        <w:spacing w:before="0" w:after="0" w:line="240" w:lineRule="auto"/>
        <w:rPr>
          <w:rFonts w:hint="eastAsia"/>
          <w:b w:val="0"/>
          <w:bCs w:val="0"/>
        </w:rPr>
      </w:pPr>
      <w:r/>
      <w:bookmarkStart w:id="80" w:name="_Toc513029210"/>
      <w:r/>
      <w:bookmarkStart w:id="81" w:name="_Toc16938526"/>
      <w:r/>
      <w:bookmarkStart w:id="82" w:name="_Toc20823282"/>
      <w:r>
        <w:rPr>
          <w:rFonts w:hint="eastAsia"/>
          <w:b w:val="0"/>
          <w:bCs w:val="0"/>
        </w:rPr>
        <w:t xml:space="preserve">6、招标文件构成</w:t>
      </w:r>
      <w:bookmarkEnd w:id="80"/>
      <w:r/>
      <w:bookmarkEnd w:id="81"/>
      <w:r/>
      <w:bookmarkEnd w:id="82"/>
      <w:r>
        <w:rPr>
          <w:rFonts w:hint="eastAsia"/>
          <w:b w:val="0"/>
          <w:bCs w:val="0"/>
        </w:rPr>
      </w:r>
      <w:r/>
    </w:p>
    <w:p>
      <w:pPr>
        <w:pStyle w:val="961"/>
        <w:ind w:firstLine="480"/>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61"/>
        <w:ind w:firstLine="360"/>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61"/>
        <w:ind w:firstLine="360"/>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61"/>
        <w:ind w:firstLine="360"/>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61"/>
        <w:ind w:firstLine="360"/>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61"/>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61"/>
        <w:ind w:firstLine="360"/>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61"/>
        <w:ind w:firstLine="480"/>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61"/>
        <w:ind w:firstLine="480"/>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65"/>
        <w:ind w:firstLine="560"/>
        <w:spacing w:before="0" w:after="0" w:line="240" w:lineRule="auto"/>
        <w:rPr>
          <w:rFonts w:hint="eastAsia"/>
          <w:b w:val="0"/>
          <w:bCs w:val="0"/>
        </w:rPr>
      </w:pPr>
      <w:r/>
      <w:bookmarkStart w:id="83" w:name="_Toc513029211"/>
      <w:r/>
      <w:bookmarkStart w:id="84" w:name="_Toc20823283"/>
      <w:r/>
      <w:bookmarkStart w:id="85" w:name="_Toc462564070"/>
      <w:r/>
      <w:bookmarkStart w:id="86" w:name="_Toc16938527"/>
      <w:r>
        <w:rPr>
          <w:rFonts w:hint="eastAsia"/>
          <w:b w:val="0"/>
          <w:bCs w:val="0"/>
        </w:rPr>
        <w:t xml:space="preserve">7、招标文件的澄清</w:t>
      </w:r>
      <w:bookmarkEnd w:id="83"/>
      <w:r/>
      <w:bookmarkEnd w:id="84"/>
      <w:r/>
      <w:bookmarkEnd w:id="85"/>
      <w:r/>
      <w:bookmarkEnd w:id="86"/>
      <w:r>
        <w:rPr>
          <w:rFonts w:hint="eastAsia"/>
          <w:b w:val="0"/>
          <w:bCs w:val="0"/>
        </w:rPr>
      </w:r>
      <w:r/>
    </w:p>
    <w:p>
      <w:pPr>
        <w:pStyle w:val="961"/>
        <w:ind w:firstLine="480"/>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65"/>
        <w:ind w:firstLine="560"/>
        <w:spacing w:before="0" w:after="0" w:line="240" w:lineRule="auto"/>
        <w:rPr>
          <w:rFonts w:hint="eastAsia"/>
          <w:b w:val="0"/>
          <w:bCs w:val="0"/>
        </w:rPr>
      </w:pPr>
      <w:r/>
      <w:bookmarkStart w:id="87" w:name="_Toc20823284"/>
      <w:r/>
      <w:bookmarkStart w:id="88" w:name="_Toc513029212"/>
      <w:r/>
      <w:bookmarkStart w:id="89" w:name="_Toc16938528"/>
      <w:r/>
      <w:bookmarkStart w:id="90" w:name="_Toc462564071"/>
      <w:r>
        <w:rPr>
          <w:rFonts w:hint="eastAsia"/>
          <w:b w:val="0"/>
          <w:bCs w:val="0"/>
        </w:rPr>
        <w:t xml:space="preserve">8、招标文件的修改</w:t>
      </w:r>
      <w:bookmarkEnd w:id="87"/>
      <w:r/>
      <w:bookmarkEnd w:id="88"/>
      <w:r/>
      <w:bookmarkEnd w:id="89"/>
      <w:r/>
      <w:bookmarkEnd w:id="90"/>
      <w:r>
        <w:rPr>
          <w:rFonts w:hint="eastAsia"/>
          <w:b w:val="0"/>
          <w:bCs w:val="0"/>
        </w:rPr>
      </w:r>
      <w:r/>
    </w:p>
    <w:p>
      <w:pPr>
        <w:pStyle w:val="961"/>
        <w:ind w:firstLine="480"/>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61"/>
        <w:ind w:firstLine="480"/>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61"/>
        <w:ind w:firstLine="480"/>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64"/>
        <w:ind w:firstLine="482"/>
        <w:spacing w:before="0" w:after="0" w:line="240" w:lineRule="auto"/>
        <w:rPr>
          <w:rFonts w:hint="eastAsia"/>
        </w:rPr>
      </w:pPr>
      <w:r/>
      <w:bookmarkStart w:id="91" w:name="_Toc20823285"/>
      <w:r/>
      <w:bookmarkStart w:id="92" w:name="_Toc462564072"/>
      <w:r/>
      <w:bookmarkStart w:id="93" w:name="_Toc513029213"/>
      <w:r/>
      <w:bookmarkStart w:id="94" w:name="_Toc16938529"/>
      <w:r/>
      <w:bookmarkStart w:id="95" w:name="_Toc120614216"/>
      <w:r>
        <w:rPr>
          <w:rFonts w:hint="eastAsia"/>
        </w:rPr>
        <w:t xml:space="preserve">三、投标文件的编制</w:t>
      </w:r>
      <w:bookmarkEnd w:id="91"/>
      <w:r/>
      <w:bookmarkEnd w:id="92"/>
      <w:r/>
      <w:bookmarkEnd w:id="93"/>
      <w:r/>
      <w:bookmarkEnd w:id="94"/>
      <w:r/>
      <w:bookmarkEnd w:id="95"/>
      <w:r>
        <w:rPr>
          <w:rFonts w:hint="eastAsia"/>
        </w:rPr>
      </w:r>
      <w:r/>
    </w:p>
    <w:p>
      <w:pPr>
        <w:pStyle w:val="965"/>
        <w:ind w:firstLine="560"/>
        <w:spacing w:before="0" w:after="0" w:line="240" w:lineRule="auto"/>
        <w:rPr>
          <w:rFonts w:hint="eastAsia"/>
          <w:bCs w:val="0"/>
        </w:rPr>
      </w:pPr>
      <w:r/>
      <w:bookmarkStart w:id="96" w:name="_Toc513029214"/>
      <w:r/>
      <w:bookmarkStart w:id="97" w:name="_Toc462564073"/>
      <w:r/>
      <w:bookmarkStart w:id="98" w:name="_Toc16938530"/>
      <w:r/>
      <w:bookmarkStart w:id="99" w:name="_Toc20823286"/>
      <w:r>
        <w:rPr>
          <w:rFonts w:hint="eastAsia"/>
          <w:b w:val="0"/>
          <w:bCs w:val="0"/>
        </w:rPr>
        <w:t xml:space="preserve">9、投标文件的语言及度量衡单位</w:t>
      </w:r>
      <w:bookmarkEnd w:id="96"/>
      <w:r/>
      <w:bookmarkEnd w:id="97"/>
      <w:r/>
      <w:bookmarkEnd w:id="98"/>
      <w:r/>
      <w:bookmarkEnd w:id="99"/>
      <w:r>
        <w:rPr>
          <w:rFonts w:hint="eastAsia"/>
          <w:bCs w:val="0"/>
        </w:rPr>
      </w:r>
      <w:r/>
    </w:p>
    <w:p>
      <w:pPr>
        <w:pStyle w:val="961"/>
        <w:ind w:firstLine="480"/>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61"/>
        <w:ind w:firstLine="480"/>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65"/>
        <w:ind w:firstLine="420"/>
        <w:spacing w:before="0" w:after="0" w:line="240" w:lineRule="auto"/>
        <w:rPr>
          <w:rFonts w:hint="eastAsia"/>
          <w:b w:val="0"/>
          <w:bCs w:val="0"/>
        </w:rPr>
      </w:pPr>
      <w:r/>
      <w:bookmarkStart w:id="100" w:name="_Toc20823287"/>
      <w:r/>
      <w:bookmarkStart w:id="101" w:name="_Toc462564074"/>
      <w:r/>
      <w:bookmarkStart w:id="102" w:name="_Toc513029215"/>
      <w:r/>
      <w:bookmarkStart w:id="103" w:name="_Toc16938531"/>
      <w:r>
        <w:rPr>
          <w:rFonts w:hint="eastAsia"/>
          <w:b w:val="0"/>
          <w:bCs w:val="0"/>
        </w:rPr>
        <w:t xml:space="preserve">10、投标文件构成</w:t>
      </w:r>
      <w:bookmarkEnd w:id="100"/>
      <w:r/>
      <w:bookmarkEnd w:id="101"/>
      <w:r/>
      <w:bookmarkEnd w:id="102"/>
      <w:r/>
      <w:bookmarkEnd w:id="103"/>
      <w:r>
        <w:rPr>
          <w:rFonts w:hint="eastAsia"/>
          <w:b w:val="0"/>
          <w:bCs w:val="0"/>
        </w:rPr>
      </w:r>
      <w:r/>
    </w:p>
    <w:p>
      <w:pPr>
        <w:pStyle w:val="961"/>
        <w:ind w:firstLine="480"/>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61"/>
        <w:ind w:firstLine="480"/>
        <w:rPr>
          <w:rFonts w:hint="eastAsia" w:ascii="宋体" w:hAnsi="宋体"/>
          <w:sz w:val="24"/>
        </w:rPr>
      </w:pPr>
      <w:r>
        <w:rPr>
          <w:rFonts w:hint="eastAsia" w:ascii="宋体" w:hAnsi="宋体"/>
          <w:sz w:val="24"/>
        </w:rPr>
      </w:r>
      <w:r/>
    </w:p>
    <w:p>
      <w:pPr>
        <w:pStyle w:val="961"/>
        <w:ind w:firstLine="480"/>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61"/>
        <w:ind w:firstLine="480"/>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965"/>
        <w:ind w:firstLine="420"/>
        <w:spacing w:before="0" w:after="0" w:line="240" w:lineRule="auto"/>
        <w:rPr>
          <w:rFonts w:hint="eastAsia"/>
          <w:b w:val="0"/>
          <w:bCs w:val="0"/>
        </w:rPr>
      </w:pPr>
      <w:r/>
      <w:bookmarkStart w:id="104" w:name="_Hlt26670360"/>
      <w:r/>
      <w:bookmarkEnd w:id="104"/>
      <w:r/>
      <w:bookmarkStart w:id="105" w:name="_Hlt26668975"/>
      <w:r/>
      <w:bookmarkEnd w:id="105"/>
      <w:r/>
      <w:bookmarkStart w:id="106" w:name="_Hlt26954838"/>
      <w:r/>
      <w:bookmarkEnd w:id="106"/>
      <w:r/>
      <w:bookmarkStart w:id="107" w:name="_Toc513029219"/>
      <w:r/>
      <w:bookmarkStart w:id="108" w:name="_Toc49090509"/>
      <w:r/>
      <w:bookmarkStart w:id="109" w:name="_Toc14577357"/>
      <w:r/>
      <w:bookmarkStart w:id="110" w:name="_Toc513029216"/>
      <w:r/>
      <w:bookmarkStart w:id="111" w:name="_Toc14577354"/>
      <w:r/>
      <w:bookmarkStart w:id="112" w:name="_Toc49090507"/>
      <w:r>
        <w:rPr>
          <w:rFonts w:hint="eastAsia"/>
          <w:b w:val="0"/>
          <w:bCs w:val="0"/>
        </w:rPr>
        <w:t xml:space="preserve">11、证明投标人及投标标的符合招标文件规定的文件</w:t>
      </w:r>
      <w:bookmarkEnd w:id="107"/>
      <w:r/>
      <w:bookmarkEnd w:id="108"/>
      <w:r/>
      <w:bookmarkEnd w:id="109"/>
      <w:r>
        <w:rPr>
          <w:rFonts w:hint="eastAsia"/>
          <w:b w:val="0"/>
          <w:bCs w:val="0"/>
        </w:rPr>
      </w:r>
      <w:r/>
    </w:p>
    <w:p>
      <w:pPr>
        <w:pStyle w:val="961"/>
        <w:rPr>
          <w:rFonts w:hint="eastAsia" w:ascii="宋体" w:hAnsi="宋体"/>
          <w:sz w:val="24"/>
          <w:szCs w:val="24"/>
        </w:rPr>
      </w:pPr>
      <w:r/>
      <w:bookmarkEnd w:id="110"/>
      <w:r/>
      <w:bookmarkEnd w:id="111"/>
      <w:r/>
      <w:bookmarkEnd w:id="112"/>
      <w:r/>
      <w:bookmarkStart w:id="113" w:name="_Toc14577355"/>
      <w:r/>
      <w:bookmarkStart w:id="11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65"/>
        <w:ind w:firstLine="420"/>
        <w:spacing w:before="0" w:after="0" w:line="240" w:lineRule="auto"/>
        <w:rPr>
          <w:rFonts w:hint="eastAsia"/>
          <w:b w:val="0"/>
          <w:bCs w:val="0"/>
        </w:rPr>
      </w:pPr>
      <w:r>
        <w:rPr>
          <w:rFonts w:hint="eastAsia"/>
          <w:b w:val="0"/>
          <w:bCs w:val="0"/>
        </w:rPr>
        <w:t xml:space="preserve">12、投标分项报价</w:t>
      </w:r>
      <w:bookmarkEnd w:id="113"/>
      <w:r/>
      <w:bookmarkStart w:id="115" w:name="_Hlt26670373"/>
      <w:r/>
      <w:bookmarkEnd w:id="115"/>
      <w:r>
        <w:rPr>
          <w:rFonts w:hint="eastAsia"/>
          <w:b w:val="0"/>
          <w:bCs w:val="0"/>
        </w:rPr>
        <w:t xml:space="preserve">表</w:t>
      </w:r>
      <w:bookmarkEnd w:id="114"/>
      <w:r>
        <w:rPr>
          <w:rFonts w:hint="eastAsia"/>
          <w:b w:val="0"/>
          <w:bCs w:val="0"/>
        </w:rPr>
      </w:r>
      <w:r/>
    </w:p>
    <w:p>
      <w:pPr>
        <w:pStyle w:val="961"/>
        <w:ind w:firstLine="480"/>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6" w:name="_Hlt26954840"/>
      <w:r/>
      <w:bookmarkEnd w:id="116"/>
      <w:r>
        <w:rPr>
          <w:rFonts w:hint="eastAsia" w:ascii="宋体" w:hAnsi="宋体"/>
          <w:sz w:val="24"/>
        </w:rPr>
        <w:t xml:space="preserve">标人应按照招标文件规定格式填报投标分项报价表</w:t>
      </w:r>
      <w:bookmarkStart w:id="117" w:name="_Hlt26670399"/>
      <w:r/>
      <w:bookmarkEnd w:id="117"/>
      <w:r>
        <w:rPr>
          <w:rFonts w:hint="eastAsia" w:ascii="宋体" w:hAnsi="宋体"/>
          <w:sz w:val="24"/>
        </w:rPr>
        <w:t xml:space="preserve">。</w:t>
      </w:r>
      <w:r>
        <w:rPr>
          <w:rFonts w:hint="eastAsia" w:ascii="宋体" w:hAnsi="宋体"/>
          <w:bCs/>
          <w:sz w:val="24"/>
        </w:rPr>
      </w:r>
      <w:r/>
    </w:p>
    <w:p>
      <w:pPr>
        <w:pStyle w:val="961"/>
        <w:ind w:firstLine="480"/>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65"/>
        <w:ind w:firstLine="420"/>
        <w:spacing w:before="0" w:after="0" w:line="240" w:lineRule="auto"/>
        <w:rPr>
          <w:rFonts w:hint="eastAsia"/>
          <w:b w:val="0"/>
          <w:bCs w:val="0"/>
        </w:rPr>
      </w:pPr>
      <w:r/>
      <w:bookmarkStart w:id="118" w:name="_Hlt26668983"/>
      <w:r/>
      <w:bookmarkEnd w:id="118"/>
      <w:r/>
      <w:bookmarkStart w:id="119" w:name="_Hlt26954731"/>
      <w:r/>
      <w:bookmarkEnd w:id="119"/>
      <w:r/>
      <w:bookmarkStart w:id="120" w:name="_Hlt26954848"/>
      <w:r/>
      <w:bookmarkEnd w:id="120"/>
      <w:r/>
      <w:bookmarkStart w:id="121" w:name="_Hlt26954842"/>
      <w:r/>
      <w:bookmarkEnd w:id="121"/>
      <w:r/>
      <w:bookmarkStart w:id="122" w:name="_Hlt26670482"/>
      <w:r/>
      <w:bookmarkEnd w:id="122"/>
      <w:r/>
      <w:bookmarkStart w:id="123" w:name="_Hlt26670403"/>
      <w:r/>
      <w:bookmarkEnd w:id="123"/>
      <w:r/>
      <w:bookmarkStart w:id="124" w:name="_Hlt26954846"/>
      <w:r/>
      <w:bookmarkEnd w:id="124"/>
      <w:r/>
      <w:bookmarkStart w:id="125" w:name="_Hlt26954844"/>
      <w:r/>
      <w:bookmarkEnd w:id="125"/>
      <w:r/>
      <w:bookmarkStart w:id="126" w:name="_Hlt26670425"/>
      <w:r/>
      <w:bookmarkEnd w:id="126"/>
      <w:r/>
      <w:bookmarkStart w:id="127" w:name="_Hlt26670486"/>
      <w:r/>
      <w:bookmarkEnd w:id="127"/>
      <w:r>
        <w:rPr>
          <w:rFonts w:hint="eastAsia"/>
          <w:b w:val="0"/>
          <w:bCs w:val="0"/>
        </w:rPr>
        <w:t xml:space="preserve">13.1、技术要求响应及偏离表、商务要求响应及偏离表</w:t>
      </w:r>
      <w:r>
        <w:rPr>
          <w:rFonts w:hint="eastAsia"/>
          <w:b w:val="0"/>
          <w:bCs w:val="0"/>
        </w:rPr>
      </w:r>
      <w:r/>
    </w:p>
    <w:p>
      <w:pPr>
        <w:pStyle w:val="961"/>
        <w:ind w:firstLine="480"/>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61"/>
        <w:ind w:firstLine="480"/>
        <w:keepLines/>
        <w:keepNext/>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rPr>
          <w:rFonts w:hint="eastAsia" w:ascii="宋体" w:hAnsi="Arial" w:cs="宋体"/>
          <w:sz w:val="24"/>
          <w:lang w:val="zh-CN"/>
        </w:rPr>
      </w:r>
      <w:r/>
    </w:p>
    <w:p>
      <w:pPr>
        <w:pStyle w:val="961"/>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rPr>
          <w:rFonts w:hint="eastAsia" w:ascii="Arial" w:hAnsi="Arial" w:eastAsia="黑体" w:cs="Arial"/>
          <w:color w:val="000000"/>
          <w:sz w:val="28"/>
          <w:szCs w:val="28"/>
        </w:rPr>
      </w:r>
      <w:r/>
    </w:p>
    <w:p>
      <w:pPr>
        <w:pStyle w:val="961"/>
        <w:ind w:firstLine="480"/>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61"/>
        <w:ind w:firstLine="480"/>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61"/>
        <w:ind w:firstLine="480"/>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961"/>
        <w:ind w:firstLine="480"/>
        <w:tabs>
          <w:tab w:val="left" w:pos="1035" w:leader="none"/>
        </w:tabs>
        <w:rPr>
          <w:rFonts w:ascii="宋体" w:hAnsi="Arial" w:cs="宋体"/>
          <w:sz w:val="24"/>
        </w:rPr>
      </w:pPr>
      <w:r>
        <w:rPr>
          <w:rFonts w:ascii="宋体" w:hAnsi="Arial" w:cs="宋体"/>
          <w:sz w:val="24"/>
        </w:rPr>
      </w:r>
      <w:r/>
    </w:p>
    <w:p>
      <w:pPr>
        <w:pStyle w:val="965"/>
        <w:ind w:firstLine="420"/>
        <w:spacing w:before="0" w:after="0" w:line="240" w:lineRule="auto"/>
        <w:rPr>
          <w:rFonts w:hint="eastAsia"/>
          <w:b w:val="0"/>
          <w:bCs w:val="0"/>
        </w:rPr>
      </w:pPr>
      <w:r/>
      <w:bookmarkStart w:id="128" w:name="_Toc14577359"/>
      <w:r/>
      <w:bookmarkStart w:id="129" w:name="_Toc49090510"/>
      <w:r>
        <w:rPr>
          <w:rFonts w:hint="eastAsia"/>
          <w:b w:val="0"/>
          <w:bCs w:val="0"/>
        </w:rPr>
        <w:t xml:space="preserve">14、投标函和开标一览表</w:t>
      </w:r>
      <w:r>
        <w:rPr>
          <w:rFonts w:hint="eastAsia"/>
          <w:b w:val="0"/>
          <w:bCs w:val="0"/>
        </w:rPr>
      </w:r>
      <w:r/>
    </w:p>
    <w:p>
      <w:pPr>
        <w:pStyle w:val="961"/>
        <w:ind w:firstLine="480"/>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61"/>
        <w:ind w:firstLine="480"/>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65"/>
        <w:ind w:firstLine="420"/>
        <w:spacing w:before="0" w:after="0" w:line="240" w:lineRule="auto"/>
        <w:rPr>
          <w:rFonts w:hint="eastAsia"/>
          <w:b w:val="0"/>
          <w:bCs w:val="0"/>
        </w:rPr>
      </w:pPr>
      <w:r/>
      <w:bookmarkEnd w:id="128"/>
      <w:r/>
      <w:bookmarkEnd w:id="129"/>
      <w:r/>
      <w:bookmarkStart w:id="130" w:name="_Hlt26954850"/>
      <w:r/>
      <w:bookmarkEnd w:id="130"/>
      <w:r/>
      <w:bookmarkStart w:id="131" w:name="_Hlt26954734"/>
      <w:r/>
      <w:bookmarkEnd w:id="131"/>
      <w:r/>
      <w:bookmarkStart w:id="132" w:name="_Hlt26670489"/>
      <w:r/>
      <w:bookmarkEnd w:id="132"/>
      <w:r/>
      <w:bookmarkStart w:id="133" w:name="_Toc49090511"/>
      <w:r/>
      <w:bookmarkStart w:id="134" w:name="_Toc14577360"/>
      <w:r>
        <w:rPr>
          <w:rFonts w:hint="eastAsia"/>
          <w:b w:val="0"/>
          <w:bCs w:val="0"/>
        </w:rPr>
        <w:t xml:space="preserve">15、投标有效期</w:t>
      </w:r>
      <w:bookmarkEnd w:id="133"/>
      <w:r/>
      <w:bookmarkEnd w:id="134"/>
      <w:r>
        <w:rPr>
          <w:rFonts w:hint="eastAsia"/>
          <w:b w:val="0"/>
          <w:bCs w:val="0"/>
        </w:rPr>
      </w:r>
      <w:r/>
    </w:p>
    <w:p>
      <w:pPr>
        <w:pStyle w:val="961"/>
        <w:ind w:firstLine="480"/>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65"/>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961"/>
        <w:ind w:firstLine="480"/>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64"/>
        <w:ind w:firstLine="482"/>
        <w:spacing w:before="0" w:after="0" w:line="240" w:lineRule="auto"/>
        <w:rPr>
          <w:rFonts w:hint="eastAsia"/>
        </w:rPr>
      </w:pPr>
      <w:r/>
      <w:bookmarkStart w:id="135" w:name="_Hlt26954852"/>
      <w:r/>
      <w:bookmarkEnd w:id="135"/>
      <w:r/>
      <w:bookmarkStart w:id="136" w:name="_Hlt26954739"/>
      <w:r/>
      <w:bookmarkEnd w:id="136"/>
      <w:r/>
      <w:bookmarkStart w:id="137" w:name="_Toc20823296"/>
      <w:r/>
      <w:bookmarkStart w:id="138" w:name="_Toc513029224"/>
      <w:r/>
      <w:bookmarkStart w:id="139" w:name="_Toc120614217"/>
      <w:r/>
      <w:bookmarkStart w:id="140" w:name="_Toc16938540"/>
      <w:r>
        <w:rPr>
          <w:rFonts w:hint="eastAsia"/>
        </w:rPr>
        <w:t xml:space="preserve">四、投标文件的递交</w:t>
      </w:r>
      <w:bookmarkEnd w:id="137"/>
      <w:r/>
      <w:bookmarkEnd w:id="138"/>
      <w:r/>
      <w:bookmarkEnd w:id="139"/>
      <w:r/>
      <w:bookmarkEnd w:id="140"/>
      <w:r>
        <w:rPr>
          <w:rFonts w:hint="eastAsia"/>
        </w:rPr>
      </w:r>
      <w:r/>
    </w:p>
    <w:p>
      <w:pPr>
        <w:pStyle w:val="965"/>
        <w:ind w:firstLine="560"/>
        <w:spacing w:before="0" w:after="0" w:line="240" w:lineRule="auto"/>
        <w:rPr>
          <w:rFonts w:hint="eastAsia" w:ascii="黑体"/>
          <w:b w:val="0"/>
          <w:bCs w:val="0"/>
        </w:rPr>
      </w:pPr>
      <w:r/>
      <w:bookmarkStart w:id="141" w:name="_Toc462564084"/>
      <w:r/>
      <w:bookmarkStart w:id="142" w:name="_Toc20823297"/>
      <w:r/>
      <w:bookmarkStart w:id="143" w:name="_Toc16938541"/>
      <w:r/>
      <w:bookmarkStart w:id="144" w:name="_Toc513029225"/>
      <w:r>
        <w:rPr>
          <w:rFonts w:hint="eastAsia"/>
          <w:b w:val="0"/>
          <w:bCs w:val="0"/>
        </w:rPr>
        <w:t xml:space="preserve">17、</w:t>
      </w:r>
      <w:r>
        <w:rPr>
          <w:rFonts w:hint="eastAsia" w:ascii="黑体"/>
          <w:b w:val="0"/>
          <w:bCs w:val="0"/>
        </w:rPr>
        <w:t xml:space="preserve">投标文件</w:t>
      </w:r>
      <w:bookmarkEnd w:id="141"/>
      <w:r/>
      <w:bookmarkEnd w:id="142"/>
      <w:r/>
      <w:bookmarkEnd w:id="143"/>
      <w:r/>
      <w:bookmarkEnd w:id="144"/>
      <w:r>
        <w:rPr>
          <w:rFonts w:hint="eastAsia" w:ascii="黑体"/>
          <w:b w:val="0"/>
          <w:bCs w:val="0"/>
        </w:rPr>
        <w:t xml:space="preserve">的递交</w:t>
      </w:r>
      <w:r>
        <w:rPr>
          <w:rFonts w:hint="eastAsia" w:ascii="黑体"/>
          <w:b w:val="0"/>
          <w:bCs w:val="0"/>
        </w:rPr>
      </w:r>
      <w:r/>
    </w:p>
    <w:p>
      <w:pPr>
        <w:pStyle w:val="961"/>
        <w:ind w:firstLine="480"/>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58"/>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5" w:name="_Toc20823298"/>
      <w:r/>
      <w:bookmarkStart w:id="146" w:name="_Toc16938542"/>
      <w:r/>
      <w:bookmarkStart w:id="147" w:name="_Toc513029226"/>
      <w:r>
        <w:rPr>
          <w:rFonts w:hint="eastAsia" w:ascii="宋体" w:hAnsi="宋体"/>
          <w:bCs/>
          <w:sz w:val="24"/>
        </w:rPr>
      </w:r>
      <w:r/>
    </w:p>
    <w:p>
      <w:pPr>
        <w:pStyle w:val="965"/>
        <w:ind w:firstLine="420"/>
        <w:spacing w:before="0" w:after="0" w:line="240" w:lineRule="auto"/>
        <w:rPr>
          <w:rFonts w:hint="eastAsia"/>
          <w:b w:val="0"/>
        </w:rPr>
      </w:pPr>
      <w:r>
        <w:rPr>
          <w:rFonts w:hint="eastAsia"/>
          <w:b w:val="0"/>
        </w:rPr>
        <w:t xml:space="preserve">18、投标截止</w:t>
      </w:r>
      <w:bookmarkEnd w:id="145"/>
      <w:r/>
      <w:bookmarkEnd w:id="146"/>
      <w:r/>
      <w:bookmarkEnd w:id="147"/>
      <w:r>
        <w:rPr>
          <w:rFonts w:hint="eastAsia"/>
          <w:b w:val="0"/>
        </w:rPr>
        <w:t xml:space="preserve">时间</w:t>
      </w:r>
      <w:r>
        <w:rPr>
          <w:rFonts w:hint="eastAsia"/>
          <w:b w:val="0"/>
        </w:rPr>
      </w:r>
      <w:r/>
    </w:p>
    <w:p>
      <w:pPr>
        <w:pStyle w:val="961"/>
        <w:ind w:firstLine="480"/>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961"/>
        <w:ind w:firstLine="480"/>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961"/>
        <w:ind w:firstLine="480"/>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65"/>
        <w:ind w:firstLine="420"/>
        <w:spacing w:before="0" w:after="0" w:line="240" w:lineRule="auto"/>
        <w:rPr>
          <w:rFonts w:hint="eastAsia"/>
          <w:b w:val="0"/>
          <w:bCs w:val="0"/>
        </w:rPr>
      </w:pPr>
      <w:r/>
      <w:bookmarkStart w:id="148" w:name="_Toc513029227"/>
      <w:r/>
      <w:bookmarkStart w:id="149" w:name="_Toc20823299"/>
      <w:r/>
      <w:bookmarkStart w:id="150" w:name="_Toc16938543"/>
      <w:r>
        <w:rPr>
          <w:rFonts w:hint="eastAsia"/>
          <w:b w:val="0"/>
          <w:bCs w:val="0"/>
        </w:rPr>
        <w:t xml:space="preserve">19、投标文件</w:t>
      </w:r>
      <w:bookmarkEnd w:id="148"/>
      <w:r/>
      <w:bookmarkEnd w:id="149"/>
      <w:r/>
      <w:bookmarkEnd w:id="150"/>
      <w:r>
        <w:rPr>
          <w:rFonts w:hint="eastAsia"/>
          <w:b w:val="0"/>
          <w:bCs w:val="0"/>
        </w:rPr>
        <w:t xml:space="preserve">的拒收</w:t>
      </w:r>
      <w:r>
        <w:rPr>
          <w:rFonts w:hint="eastAsia"/>
          <w:b w:val="0"/>
          <w:bCs w:val="0"/>
        </w:rPr>
      </w:r>
      <w:r/>
    </w:p>
    <w:p>
      <w:pPr>
        <w:pStyle w:val="961"/>
        <w:ind w:firstLine="480"/>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65"/>
        <w:ind w:firstLine="420"/>
        <w:spacing w:before="0" w:after="0" w:line="240" w:lineRule="auto"/>
        <w:rPr>
          <w:rFonts w:hint="eastAsia"/>
          <w:b w:val="0"/>
          <w:bCs w:val="0"/>
        </w:rPr>
      </w:pPr>
      <w:r/>
      <w:bookmarkStart w:id="151" w:name="_Toc20823300"/>
      <w:r/>
      <w:bookmarkStart w:id="152" w:name="_Toc16938544"/>
      <w:r/>
      <w:bookmarkStart w:id="153" w:name="_Toc513029228"/>
      <w:r>
        <w:rPr>
          <w:rFonts w:hint="eastAsia"/>
          <w:b w:val="0"/>
          <w:bCs w:val="0"/>
        </w:rPr>
        <w:t xml:space="preserve">20、投标文件的撤回和修改</w:t>
      </w:r>
      <w:bookmarkEnd w:id="151"/>
      <w:r/>
      <w:bookmarkEnd w:id="152"/>
      <w:r/>
      <w:bookmarkEnd w:id="153"/>
      <w:r>
        <w:rPr>
          <w:rFonts w:hint="eastAsia"/>
          <w:b w:val="0"/>
          <w:bCs w:val="0"/>
        </w:rPr>
      </w:r>
      <w:r/>
    </w:p>
    <w:p>
      <w:pPr>
        <w:pStyle w:val="961"/>
        <w:ind w:firstLine="480"/>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61"/>
        <w:ind w:firstLine="480"/>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961"/>
        <w:ind w:firstLine="480"/>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61"/>
        <w:ind w:firstLine="480"/>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61"/>
        <w:ind w:firstLine="480"/>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61"/>
        <w:ind w:firstLine="480"/>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61"/>
        <w:ind w:firstLine="480"/>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64"/>
        <w:ind w:firstLine="482"/>
        <w:spacing w:before="0" w:after="0" w:line="240" w:lineRule="auto"/>
        <w:rPr>
          <w:rFonts w:hint="eastAsia"/>
        </w:rPr>
      </w:pPr>
      <w:r/>
      <w:bookmarkStart w:id="154" w:name="_Toc20823301"/>
      <w:r/>
      <w:bookmarkStart w:id="155" w:name="_Toc120614218"/>
      <w:r/>
      <w:bookmarkStart w:id="156" w:name="_Toc16938545"/>
      <w:r/>
      <w:bookmarkStart w:id="157" w:name="_Toc513029229"/>
      <w:r>
        <w:rPr>
          <w:rFonts w:hint="eastAsia"/>
        </w:rPr>
        <w:t xml:space="preserve">五、开标与评标</w:t>
      </w:r>
      <w:bookmarkEnd w:id="154"/>
      <w:r/>
      <w:bookmarkEnd w:id="155"/>
      <w:r/>
      <w:bookmarkEnd w:id="156"/>
      <w:r/>
      <w:bookmarkEnd w:id="157"/>
      <w:r>
        <w:rPr>
          <w:rFonts w:hint="eastAsia"/>
        </w:rPr>
      </w:r>
      <w:r/>
    </w:p>
    <w:p>
      <w:pPr>
        <w:pStyle w:val="965"/>
        <w:ind w:firstLine="420"/>
        <w:spacing w:before="0" w:after="0" w:line="240" w:lineRule="auto"/>
        <w:rPr>
          <w:rFonts w:hint="eastAsia"/>
          <w:b w:val="0"/>
          <w:bCs w:val="0"/>
        </w:rPr>
      </w:pPr>
      <w:r/>
      <w:bookmarkStart w:id="158" w:name="_Toc20823302"/>
      <w:r/>
      <w:bookmarkStart w:id="159" w:name="_Toc16938546"/>
      <w:r/>
      <w:bookmarkStart w:id="160" w:name="_Toc513029230"/>
      <w:r>
        <w:rPr>
          <w:rFonts w:hint="eastAsia"/>
          <w:b w:val="0"/>
          <w:bCs w:val="0"/>
        </w:rPr>
        <w:t xml:space="preserve">21、开标</w:t>
      </w:r>
      <w:bookmarkEnd w:id="158"/>
      <w:r/>
      <w:bookmarkEnd w:id="159"/>
      <w:r/>
      <w:bookmarkEnd w:id="160"/>
      <w:r>
        <w:rPr>
          <w:rFonts w:hint="eastAsia"/>
          <w:b w:val="0"/>
          <w:bCs w:val="0"/>
        </w:rPr>
      </w:r>
      <w:r/>
    </w:p>
    <w:p>
      <w:pPr>
        <w:pStyle w:val="961"/>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61"/>
        <w:ind w:firstLine="480"/>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65"/>
        <w:ind w:firstLine="420"/>
        <w:spacing w:before="0" w:after="0" w:line="240" w:lineRule="auto"/>
        <w:rPr>
          <w:rFonts w:hint="eastAsia"/>
          <w:b w:val="0"/>
          <w:bCs w:val="0"/>
        </w:rPr>
      </w:pPr>
      <w:r/>
      <w:bookmarkStart w:id="161" w:name="_Toc16938547"/>
      <w:r/>
      <w:bookmarkStart w:id="162" w:name="_Toc513029231"/>
      <w:r/>
      <w:bookmarkStart w:id="163" w:name="_Toc20823303"/>
      <w:r>
        <w:rPr>
          <w:rFonts w:hint="eastAsia"/>
          <w:b w:val="0"/>
          <w:bCs w:val="0"/>
        </w:rPr>
        <w:t xml:space="preserve">22、评标委员会</w:t>
      </w:r>
      <w:r>
        <w:rPr>
          <w:rFonts w:hint="eastAsia"/>
          <w:b w:val="0"/>
          <w:bCs w:val="0"/>
        </w:rPr>
      </w:r>
      <w:r/>
    </w:p>
    <w:p>
      <w:pPr>
        <w:pStyle w:val="961"/>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61"/>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61"/>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rPr>
          <w:rFonts w:hint="eastAsia" w:ascii="宋体" w:hAnsi="宋体"/>
          <w:sz w:val="24"/>
          <w:szCs w:val="24"/>
        </w:rPr>
      </w:r>
      <w:r/>
    </w:p>
    <w:p>
      <w:pPr>
        <w:pStyle w:val="965"/>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61"/>
        <w:ind w:firstLine="480"/>
        <w:rPr>
          <w:rFonts w:hint="eastAsia" w:ascii="宋体" w:hAnsi="宋体"/>
          <w:bCs/>
          <w:sz w:val="24"/>
        </w:rPr>
      </w:pPr>
      <w:r/>
      <w:bookmarkEnd w:id="161"/>
      <w:r/>
      <w:bookmarkEnd w:id="162"/>
      <w:r/>
      <w:bookmarkEnd w:id="163"/>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61"/>
        <w:ind w:firstLine="480"/>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65"/>
        <w:ind w:firstLine="420"/>
        <w:spacing w:before="0" w:after="0" w:line="240" w:lineRule="auto"/>
        <w:rPr>
          <w:rFonts w:hint="eastAsia"/>
          <w:b w:val="0"/>
          <w:bCs w:val="0"/>
        </w:rPr>
      </w:pPr>
      <w:r/>
      <w:bookmarkStart w:id="164" w:name="_Toc16938548"/>
      <w:r/>
      <w:bookmarkStart w:id="165" w:name="_Toc20823304"/>
      <w:r/>
      <w:bookmarkStart w:id="166" w:name="_Toc513029232"/>
      <w:r>
        <w:rPr>
          <w:rFonts w:hint="eastAsia"/>
          <w:b w:val="0"/>
          <w:bCs w:val="0"/>
        </w:rPr>
        <w:t xml:space="preserve">24、投标文件的澄清</w:t>
      </w:r>
      <w:bookmarkEnd w:id="164"/>
      <w:r/>
      <w:bookmarkEnd w:id="165"/>
      <w:r/>
      <w:bookmarkEnd w:id="166"/>
      <w:r>
        <w:rPr>
          <w:rFonts w:hint="eastAsia"/>
          <w:b w:val="0"/>
          <w:bCs w:val="0"/>
        </w:rPr>
      </w:r>
      <w:r/>
    </w:p>
    <w:p>
      <w:pPr>
        <w:pStyle w:val="961"/>
        <w:ind w:firstLine="480"/>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61"/>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65"/>
        <w:ind w:firstLine="420"/>
        <w:spacing w:before="0" w:after="0" w:line="240" w:lineRule="auto"/>
        <w:rPr>
          <w:rFonts w:hint="eastAsia"/>
          <w:b w:val="0"/>
          <w:bCs w:val="0"/>
        </w:rPr>
      </w:pPr>
      <w:r/>
      <w:bookmarkStart w:id="167" w:name="_Toc513029233"/>
      <w:r/>
      <w:bookmarkStart w:id="168" w:name="_Toc16938549"/>
      <w:r/>
      <w:bookmarkStart w:id="169" w:name="_Toc20823305"/>
      <w:r>
        <w:rPr>
          <w:rFonts w:hint="eastAsia"/>
          <w:b w:val="0"/>
          <w:bCs w:val="0"/>
        </w:rPr>
        <w:t xml:space="preserve">25、对投标文件的初审</w:t>
      </w:r>
      <w:bookmarkEnd w:id="167"/>
      <w:r/>
      <w:bookmarkEnd w:id="168"/>
      <w:r/>
      <w:bookmarkEnd w:id="169"/>
      <w:r>
        <w:rPr>
          <w:rFonts w:hint="eastAsia"/>
          <w:b w:val="0"/>
          <w:bCs w:val="0"/>
        </w:rPr>
      </w:r>
      <w:r/>
    </w:p>
    <w:p>
      <w:pPr>
        <w:pStyle w:val="961"/>
        <w:ind w:firstLine="480"/>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61"/>
        <w:ind w:firstLine="480"/>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61"/>
        <w:ind w:firstLine="480"/>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61"/>
        <w:ind w:firstLine="480"/>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61"/>
        <w:ind w:firstLine="480"/>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61"/>
        <w:ind w:firstLine="480"/>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61"/>
        <w:ind w:firstLine="480"/>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61"/>
        <w:ind w:firstLine="480"/>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61"/>
        <w:ind w:firstLine="480"/>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61"/>
        <w:ind w:firstLine="480"/>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hint="eastAsia" w:ascii="宋体" w:hAnsi="宋体"/>
          <w:bCs/>
          <w:sz w:val="24"/>
        </w:rPr>
      </w:r>
      <w:r/>
    </w:p>
    <w:p>
      <w:pPr>
        <w:pStyle w:val="961"/>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rPr>
          <w:rFonts w:ascii="宋体" w:hAnsi="宋体"/>
          <w:color w:val="000000"/>
          <w:sz w:val="24"/>
        </w:rPr>
      </w:r>
      <w:r/>
    </w:p>
    <w:p>
      <w:pPr>
        <w:pStyle w:val="961"/>
        <w:ind w:firstLine="480"/>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rPr>
          <w:rFonts w:ascii="宋体" w:hAnsi="宋体"/>
          <w:color w:val="000000"/>
          <w:sz w:val="24"/>
        </w:rPr>
      </w:r>
      <w:r/>
    </w:p>
    <w:p>
      <w:pPr>
        <w:pStyle w:val="961"/>
        <w:ind w:firstLine="420"/>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961"/>
        <w:ind w:firstLine="420"/>
        <w:rPr>
          <w:rFonts w:hint="eastAsia" w:ascii="宋体" w:hAnsi="宋体"/>
          <w:sz w:val="24"/>
        </w:rPr>
      </w:pPr>
      <w:r/>
      <w:bookmarkStart w:id="170" w:name="_Toc16938550"/>
      <w:r/>
      <w:bookmarkStart w:id="171" w:name="_Toc20823306"/>
      <w:r/>
      <w:bookmarkStart w:id="172" w:name="_Toc513029234"/>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965"/>
        <w:ind w:firstLine="420"/>
        <w:spacing w:before="0" w:after="0" w:line="240" w:lineRule="auto"/>
        <w:rPr>
          <w:rFonts w:hint="eastAsia"/>
          <w:b w:val="0"/>
          <w:bCs w:val="0"/>
        </w:rPr>
      </w:pPr>
      <w:r>
        <w:rPr>
          <w:rFonts w:hint="eastAsia"/>
          <w:b w:val="0"/>
          <w:bCs w:val="0"/>
        </w:rPr>
        <w:t xml:space="preserve">26、</w:t>
      </w:r>
      <w:bookmarkEnd w:id="170"/>
      <w:r/>
      <w:bookmarkEnd w:id="171"/>
      <w:r/>
      <w:bookmarkEnd w:id="172"/>
      <w:r>
        <w:rPr>
          <w:rFonts w:hint="eastAsia"/>
          <w:b w:val="0"/>
          <w:bCs w:val="0"/>
        </w:rPr>
        <w:t xml:space="preserve">无效投标条款和废标条款</w:t>
      </w:r>
      <w:r>
        <w:rPr>
          <w:rFonts w:hint="eastAsia"/>
          <w:b w:val="0"/>
          <w:bCs w:val="0"/>
        </w:rPr>
      </w:r>
      <w:r/>
    </w:p>
    <w:p>
      <w:pPr>
        <w:pStyle w:val="961"/>
        <w:ind w:left="479"/>
        <w:rPr>
          <w:rFonts w:hint="eastAsia" w:ascii="宋体" w:hAnsi="宋体"/>
          <w:bCs/>
          <w:sz w:val="24"/>
        </w:rPr>
      </w:pPr>
      <w:r/>
      <w:bookmarkStart w:id="173" w:name="_Toc16938551"/>
      <w:r/>
      <w:bookmarkStart w:id="174" w:name="_Toc513029235"/>
      <w:r/>
      <w:bookmarkStart w:id="175" w:name="_Toc20823307"/>
      <w:r>
        <w:rPr>
          <w:rFonts w:hint="eastAsia" w:ascii="宋体" w:hAnsi="宋体"/>
          <w:bCs/>
          <w:sz w:val="24"/>
        </w:rPr>
        <w:t xml:space="preserve">26.1无效投标条款</w:t>
      </w:r>
      <w:r>
        <w:rPr>
          <w:rFonts w:hint="eastAsia" w:ascii="宋体" w:hAnsi="宋体"/>
          <w:bCs/>
          <w:sz w:val="24"/>
        </w:rPr>
      </w:r>
      <w:r/>
    </w:p>
    <w:p>
      <w:pPr>
        <w:pStyle w:val="961"/>
        <w:ind w:firstLine="480"/>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61"/>
        <w:ind w:firstLine="480"/>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61"/>
        <w:ind w:left="479"/>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61"/>
        <w:ind w:left="479"/>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61"/>
        <w:ind w:firstLine="480"/>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61"/>
        <w:ind w:firstLine="360"/>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61"/>
        <w:ind w:firstLine="480"/>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w:t>
      </w:r>
      <w:r>
        <w:rPr>
          <w:rFonts w:hint="eastAsia" w:ascii="宋体" w:hAnsi="宋体"/>
          <w:bCs/>
          <w:color w:val="ff0000"/>
          <w:sz w:val="24"/>
        </w:rPr>
        <w:t xml:space="preserve">苏采云系统</w:t>
      </w:r>
      <w:r>
        <w:rPr>
          <w:rFonts w:hint="eastAsia" w:ascii="宋体" w:hAnsi="宋体"/>
          <w:bCs/>
          <w:sz w:val="24"/>
        </w:rPr>
        <w:t xml:space="preserve">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961"/>
        <w:ind w:firstLine="480"/>
        <w:rPr>
          <w:rFonts w:hint="eastAsia"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rPr>
      </w:r>
      <w:r/>
    </w:p>
    <w:p>
      <w:pPr>
        <w:pStyle w:val="961"/>
        <w:ind w:firstLine="480"/>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26.1.13其他法律、法规及本招标文件规定的属无效投标的情形。</w:t>
      </w:r>
      <w:r>
        <w:rPr>
          <w:rFonts w:hint="eastAsia" w:ascii="宋体" w:hAnsi="宋体"/>
          <w:bCs/>
          <w:sz w:val="24"/>
        </w:rPr>
      </w:r>
      <w:r/>
    </w:p>
    <w:p>
      <w:pPr>
        <w:pStyle w:val="961"/>
        <w:ind w:left="479"/>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61"/>
        <w:ind w:left="479"/>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61"/>
        <w:ind w:left="479"/>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61"/>
        <w:ind w:left="479"/>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61"/>
        <w:ind w:left="479"/>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61"/>
        <w:ind w:left="479"/>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61"/>
        <w:ind w:left="479"/>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64"/>
        <w:ind w:firstLine="482"/>
        <w:spacing w:before="0" w:after="0" w:line="240" w:lineRule="auto"/>
        <w:rPr>
          <w:rFonts w:hint="eastAsia"/>
        </w:rPr>
      </w:pPr>
      <w:r/>
      <w:bookmarkStart w:id="176" w:name="_Toc120614219"/>
      <w:r>
        <w:rPr>
          <w:rFonts w:hint="eastAsia"/>
        </w:rPr>
        <w:t xml:space="preserve">六、</w:t>
      </w:r>
      <w:bookmarkEnd w:id="173"/>
      <w:r/>
      <w:bookmarkEnd w:id="174"/>
      <w:r/>
      <w:bookmarkEnd w:id="175"/>
      <w:r>
        <w:rPr>
          <w:rFonts w:hint="eastAsia"/>
        </w:rPr>
        <w:t xml:space="preserve">定标</w:t>
      </w:r>
      <w:bookmarkEnd w:id="176"/>
      <w:r>
        <w:rPr>
          <w:rFonts w:hint="eastAsia"/>
        </w:rPr>
      </w:r>
      <w:r/>
    </w:p>
    <w:p>
      <w:pPr>
        <w:pStyle w:val="965"/>
        <w:ind w:firstLine="600"/>
        <w:spacing w:before="0" w:after="0" w:line="240" w:lineRule="auto"/>
        <w:rPr>
          <w:rFonts w:hint="eastAsia" w:ascii="黑体" w:hAnsi="宋体" w:cs="Times New Roman"/>
          <w:b w:val="0"/>
          <w:sz w:val="30"/>
          <w:szCs w:val="30"/>
        </w:rPr>
      </w:pPr>
      <w:r/>
      <w:bookmarkStart w:id="177" w:name="_Toc513029238"/>
      <w:r/>
      <w:bookmarkStart w:id="178" w:name="_Toc16938554"/>
      <w:r/>
      <w:bookmarkStart w:id="179" w:name="_Toc20823310"/>
      <w:r>
        <w:rPr>
          <w:rFonts w:hint="eastAsia" w:ascii="黑体" w:hAnsi="宋体" w:cs="Times New Roman"/>
          <w:b w:val="0"/>
          <w:sz w:val="30"/>
          <w:szCs w:val="30"/>
        </w:rPr>
        <w:t xml:space="preserve">27、</w:t>
      </w:r>
      <w:bookmarkEnd w:id="177"/>
      <w:r>
        <w:rPr>
          <w:rFonts w:hint="eastAsia" w:ascii="黑体" w:hAnsi="宋体" w:cs="Times New Roman"/>
          <w:b w:val="0"/>
          <w:sz w:val="30"/>
          <w:szCs w:val="30"/>
        </w:rPr>
        <w:t xml:space="preserve">确定</w:t>
      </w:r>
      <w:bookmarkEnd w:id="178"/>
      <w:r/>
      <w:bookmarkEnd w:id="179"/>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61"/>
        <w:ind w:firstLine="480"/>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961"/>
        <w:ind w:firstLine="480"/>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61"/>
        <w:ind w:firstLine="480"/>
        <w:rPr>
          <w:rFonts w:ascii="宋体" w:hAnsi="宋体"/>
          <w:sz w:val="24"/>
          <w:szCs w:val="24"/>
        </w:rPr>
      </w:pPr>
      <w:r/>
      <w:bookmarkStart w:id="18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6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80"/>
      <w:r>
        <w:rPr>
          <w:rFonts w:hint="eastAsia" w:ascii="黑体" w:hAnsi="宋体" w:cs="Times New Roman"/>
          <w:b w:val="0"/>
          <w:sz w:val="30"/>
          <w:szCs w:val="30"/>
        </w:rPr>
      </w:r>
      <w:r/>
    </w:p>
    <w:p>
      <w:pPr>
        <w:pStyle w:val="961"/>
        <w:ind w:firstLine="480"/>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61"/>
        <w:ind w:firstLine="480"/>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61"/>
        <w:ind w:firstLine="480"/>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61"/>
        <w:ind w:firstLine="480"/>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61"/>
        <w:ind w:firstLine="480"/>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61"/>
        <w:ind w:firstLine="480"/>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61"/>
        <w:ind w:firstLine="480"/>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61"/>
        <w:ind w:firstLine="468"/>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6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961"/>
        <w:ind w:firstLine="600"/>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61"/>
        <w:ind w:firstLine="600"/>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64"/>
        <w:spacing w:before="0" w:after="0" w:line="240" w:lineRule="auto"/>
        <w:rPr>
          <w:rFonts w:hint="eastAsia"/>
        </w:rPr>
      </w:pPr>
      <w:r/>
      <w:bookmarkStart w:id="181" w:name="_Toc120614220"/>
      <w:r/>
      <w:bookmarkStart w:id="182" w:name="_Toc513029236"/>
      <w:r/>
      <w:bookmarkStart w:id="183" w:name="_Toc20823308"/>
      <w:r/>
      <w:bookmarkStart w:id="184" w:name="_Toc16938552"/>
      <w:r>
        <w:rPr>
          <w:rFonts w:hint="eastAsia"/>
        </w:rPr>
        <w:t xml:space="preserve">七、授予合同</w:t>
      </w:r>
      <w:bookmarkEnd w:id="181"/>
      <w:r>
        <w:rPr>
          <w:rFonts w:hint="eastAsia"/>
        </w:rPr>
      </w:r>
      <w:r/>
    </w:p>
    <w:p>
      <w:pPr>
        <w:pStyle w:val="965"/>
        <w:ind w:firstLine="600"/>
        <w:spacing w:before="0" w:after="0" w:line="240" w:lineRule="auto"/>
        <w:rPr>
          <w:rFonts w:hint="eastAsia" w:ascii="黑体" w:hAnsi="宋体" w:cs="Times New Roman"/>
          <w:b w:val="0"/>
          <w:sz w:val="30"/>
          <w:szCs w:val="30"/>
        </w:rPr>
      </w:pPr>
      <w:r/>
      <w:bookmarkEnd w:id="182"/>
      <w:r/>
      <w:bookmarkEnd w:id="183"/>
      <w:r/>
      <w:bookmarkEnd w:id="184"/>
      <w:r/>
      <w:bookmarkStart w:id="185" w:name="_Toc513029237"/>
      <w:r/>
      <w:bookmarkStart w:id="186" w:name="_Toc16938553"/>
      <w:r/>
      <w:bookmarkStart w:id="187"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61"/>
        <w:ind w:firstLine="600"/>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61"/>
        <w:ind w:firstLine="600"/>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61"/>
        <w:ind w:firstLine="600"/>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6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961"/>
        <w:ind w:firstLine="480"/>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65"/>
        <w:ind w:firstLine="600"/>
        <w:spacing w:before="0" w:after="0" w:line="240" w:lineRule="auto"/>
        <w:rPr>
          <w:rFonts w:hint="eastAsia" w:ascii="黑体" w:hAnsi="宋体" w:cs="Times New Roman"/>
          <w:b w:val="0"/>
          <w:sz w:val="30"/>
          <w:szCs w:val="30"/>
        </w:rPr>
      </w:pPr>
      <w:r/>
      <w:bookmarkEnd w:id="185"/>
      <w:r/>
      <w:bookmarkEnd w:id="186"/>
      <w:r/>
      <w:bookmarkEnd w:id="187"/>
      <w:r/>
      <w:bookmarkStart w:id="188" w:name="_Toc120614221"/>
      <w:r/>
      <w:bookmarkStart w:id="189" w:name="_Toc20823314"/>
      <w:r/>
      <w:bookmarkStart w:id="190" w:name="_Toc16938558"/>
      <w:r/>
      <w:bookmarkStart w:id="191" w:name="_Toc513029242"/>
      <w:r/>
      <w:bookmarkStart w:id="192" w:name="_Toc479757207"/>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961"/>
        <w:ind w:firstLine="482"/>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61"/>
        <w:ind w:firstLine="480"/>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961"/>
        <w:ind w:firstLine="482"/>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961"/>
        <w:ind w:firstLine="480"/>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61"/>
        <w:ind w:firstLine="482"/>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961"/>
        <w:ind w:firstLine="480"/>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961"/>
        <w:ind w:firstLine="480"/>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961"/>
        <w:ind w:firstLine="482"/>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961"/>
        <w:ind w:firstLine="480"/>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61"/>
        <w:ind w:firstLine="482"/>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961"/>
        <w:ind w:firstLine="480"/>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61"/>
        <w:ind w:firstLine="482"/>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961"/>
        <w:ind w:firstLine="480"/>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961"/>
        <w:ind w:firstLine="482"/>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961"/>
        <w:ind w:firstLine="480"/>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961"/>
        <w:ind w:firstLine="482"/>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961"/>
        <w:ind w:firstLine="480"/>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961"/>
        <w:ind w:firstLine="482"/>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961"/>
        <w:ind w:firstLine="480"/>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szCs w:val="24"/>
        </w:rPr>
      </w:r>
      <w:r/>
    </w:p>
    <w:p>
      <w:pPr>
        <w:pStyle w:val="961"/>
        <w:ind w:firstLine="482"/>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61"/>
        <w:ind w:firstLine="480"/>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61"/>
        <w:ind w:firstLine="480"/>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1020"/>
        <w:rPr>
          <w:rFonts w:hint="eastAsia"/>
        </w:rPr>
      </w:pPr>
      <w:r>
        <w:rPr>
          <w:rFonts w:hint="eastAsia"/>
        </w:rPr>
      </w:r>
      <w:r/>
    </w:p>
    <w:p>
      <w:pPr>
        <w:pStyle w:val="961"/>
        <w:rPr>
          <w:rFonts w:hint="eastAsia"/>
        </w:rPr>
      </w:pPr>
      <w:r>
        <w:rPr>
          <w:rFonts w:hint="eastAsia"/>
        </w:rPr>
      </w:r>
      <w:r/>
    </w:p>
    <w:p>
      <w:pPr>
        <w:pStyle w:val="1026"/>
        <w:rPr>
          <w:rFonts w:hint="eastAsia"/>
        </w:rPr>
      </w:pPr>
      <w:r>
        <w:rPr>
          <w:rFonts w:hint="eastAsia"/>
        </w:rPr>
      </w:r>
      <w:r/>
    </w:p>
    <w:p>
      <w:pPr>
        <w:pStyle w:val="961"/>
        <w:rPr>
          <w:rFonts w:hint="eastAsia"/>
        </w:rPr>
      </w:pPr>
      <w:r>
        <w:rPr>
          <w:rFonts w:hint="eastAsia"/>
        </w:rPr>
      </w:r>
      <w:r/>
    </w:p>
    <w:p>
      <w:pPr>
        <w:pStyle w:val="1026"/>
        <w:rPr>
          <w:rFonts w:hint="eastAsia"/>
        </w:rPr>
      </w:pPr>
      <w:r>
        <w:rPr>
          <w:rFonts w:hint="eastAsia"/>
        </w:rPr>
      </w:r>
      <w:r/>
    </w:p>
    <w:p>
      <w:pPr>
        <w:pStyle w:val="961"/>
        <w:rPr>
          <w:rFonts w:hint="eastAsia"/>
        </w:rPr>
      </w:pPr>
      <w:r>
        <w:rPr>
          <w:rFonts w:hint="eastAsia"/>
        </w:rPr>
      </w:r>
      <w:r/>
    </w:p>
    <w:p>
      <w:pPr>
        <w:pStyle w:val="1026"/>
        <w:rPr>
          <w:rFonts w:hint="eastAsia"/>
        </w:rPr>
      </w:pPr>
      <w:r>
        <w:rPr>
          <w:rFonts w:hint="eastAsia"/>
        </w:rPr>
      </w:r>
      <w:r/>
    </w:p>
    <w:p>
      <w:pPr>
        <w:pStyle w:val="961"/>
        <w:rPr>
          <w:rFonts w:hint="eastAsia"/>
        </w:rPr>
      </w:pPr>
      <w:r>
        <w:rPr>
          <w:rFonts w:hint="eastAsia"/>
        </w:rPr>
      </w:r>
      <w:r/>
    </w:p>
    <w:p>
      <w:pPr>
        <w:pStyle w:val="1026"/>
        <w:rPr>
          <w:rFonts w:hint="eastAsia"/>
        </w:rPr>
      </w:pPr>
      <w:r>
        <w:rPr>
          <w:rFonts w:hint="eastAsia"/>
        </w:rPr>
      </w:r>
      <w:r/>
    </w:p>
    <w:p>
      <w:pPr>
        <w:pStyle w:val="961"/>
        <w:rPr>
          <w:rFonts w:hint="eastAsia"/>
        </w:rPr>
      </w:pPr>
      <w:r>
        <w:rPr>
          <w:rFonts w:hint="eastAsia"/>
        </w:rPr>
      </w:r>
      <w:r/>
    </w:p>
    <w:p>
      <w:pPr>
        <w:pStyle w:val="1026"/>
        <w:rPr>
          <w:rFonts w:hint="eastAsia"/>
        </w:rPr>
      </w:pPr>
      <w:r>
        <w:rPr>
          <w:rFonts w:hint="eastAsia"/>
        </w:rPr>
      </w:r>
      <w:r/>
    </w:p>
    <w:p>
      <w:pPr>
        <w:pStyle w:val="961"/>
        <w:rPr>
          <w:rFonts w:hint="eastAsia"/>
        </w:rPr>
      </w:pPr>
      <w:r>
        <w:rPr>
          <w:rFonts w:hint="eastAsia"/>
        </w:rPr>
      </w:r>
      <w:r/>
    </w:p>
    <w:p>
      <w:pPr>
        <w:pStyle w:val="1026"/>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2"/>
        <w:rPr>
          <w:rFonts w:hint="eastAsia" w:ascii="黑体" w:eastAsia="黑体"/>
          <w:bCs/>
          <w:sz w:val="44"/>
        </w:rPr>
      </w:pPr>
      <w:r/>
      <w:bookmarkStart w:id="193" w:name="_Toc32703_WPSOffice_Level1"/>
      <w:r>
        <w:rPr>
          <w:rFonts w:hint="eastAsia" w:ascii="黑体" w:eastAsia="黑体"/>
          <w:bCs/>
          <w:sz w:val="44"/>
        </w:rPr>
        <w:t xml:space="preserve">第三章  合同</w:t>
      </w:r>
      <w:bookmarkEnd w:id="188"/>
      <w:r/>
      <w:bookmarkEnd w:id="189"/>
      <w:r/>
      <w:bookmarkEnd w:id="190"/>
      <w:r/>
      <w:bookmarkEnd w:id="191"/>
      <w:r/>
      <w:bookmarkEnd w:id="192"/>
      <w:r>
        <w:rPr>
          <w:rFonts w:hint="eastAsia" w:ascii="黑体" w:eastAsia="黑体"/>
          <w:bCs/>
          <w:sz w:val="44"/>
        </w:rPr>
        <w:t xml:space="preserve">文本</w:t>
      </w:r>
      <w:bookmarkEnd w:id="193"/>
      <w:r>
        <w:rPr>
          <w:rFonts w:hint="eastAsia" w:ascii="黑体" w:eastAsia="黑体"/>
          <w:bCs/>
          <w:sz w:val="44"/>
        </w:rPr>
      </w:r>
      <w:r/>
    </w:p>
    <w:p>
      <w:pPr>
        <w:pStyle w:val="961"/>
        <w:ind w:firstLine="480"/>
        <w:rPr>
          <w:rFonts w:hint="eastAsia" w:ascii="宋体" w:hAnsi="宋体"/>
          <w:bCs/>
          <w:sz w:val="24"/>
        </w:rPr>
      </w:pPr>
      <w:r/>
      <w:bookmarkStart w:id="194" w:name="_Toc16938559"/>
      <w:r/>
      <w:bookmarkStart w:id="195" w:name="_Toc20823315"/>
      <w:r/>
      <w:bookmarkStart w:id="196"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961"/>
        <w:ind w:firstLine="480"/>
        <w:rPr>
          <w:rFonts w:hint="eastAsia" w:ascii="宋体" w:hAnsi="宋体"/>
          <w:bCs/>
          <w:sz w:val="24"/>
          <w:szCs w:val="24"/>
          <w:highlight w:val="yellow"/>
        </w:rPr>
      </w:pPr>
      <w:r>
        <w:rPr>
          <w:rFonts w:hint="eastAsia" w:ascii="宋体" w:hAnsi="宋体"/>
          <w:bCs/>
          <w:sz w:val="24"/>
          <w:szCs w:val="24"/>
          <w:highlight w:val="yellow"/>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pPr>
      <w:r/>
      <w:r/>
    </w:p>
    <w:p>
      <w:pPr>
        <w:pStyle w:val="1026"/>
        <w:jc w:val="center"/>
        <w:rPr>
          <w:rFonts w:hint="eastAsia" w:ascii="宋体" w:hAnsi="宋体" w:cs="宋体"/>
          <w:b/>
          <w:bCs/>
          <w:spacing w:val="-20"/>
          <w:sz w:val="48"/>
          <w:szCs w:val="48"/>
        </w:rPr>
      </w:pPr>
      <w:r/>
      <w:bookmarkEnd w:id="194"/>
      <w:r/>
      <w:bookmarkEnd w:id="195"/>
      <w:r/>
      <w:bookmarkEnd w:id="196"/>
      <w:r/>
      <w:bookmarkStart w:id="197" w:name="_Toc49090575"/>
      <w:r/>
      <w:bookmarkStart w:id="198" w:name="_Toc26554093"/>
      <w:r/>
      <w:bookmarkStart w:id="199" w:name="_Toc120614281"/>
      <w:r/>
      <w:bookmarkStart w:id="200" w:name="_Toc479757211"/>
      <w:r/>
      <w:bookmarkStart w:id="201" w:name="_Toc462564139"/>
      <w:r>
        <w:rPr>
          <w:rFonts w:hint="eastAsia" w:ascii="宋体" w:hAnsi="宋体" w:cs="宋体"/>
          <w:b/>
          <w:bCs/>
          <w:spacing w:val="-20"/>
          <w:sz w:val="48"/>
          <w:szCs w:val="48"/>
        </w:rPr>
        <w:t xml:space="preserve">政府采购货物买卖合同</w:t>
      </w:r>
      <w:r>
        <w:rPr>
          <w:rFonts w:hint="eastAsia" w:ascii="宋体" w:hAnsi="宋体" w:cs="宋体"/>
          <w:b/>
          <w:bCs/>
          <w:spacing w:val="-20"/>
          <w:sz w:val="48"/>
          <w:szCs w:val="48"/>
        </w:rPr>
      </w:r>
      <w:r/>
    </w:p>
    <w:p>
      <w:pPr>
        <w:pStyle w:val="961"/>
        <w:rPr>
          <w:rFonts w:hint="eastAsia" w:ascii="宋体" w:hAnsi="宋体" w:cs="宋体"/>
          <w:b/>
          <w:bCs/>
          <w:spacing w:val="-20"/>
          <w:sz w:val="40"/>
          <w:szCs w:val="40"/>
        </w:rPr>
      </w:pPr>
      <w:r>
        <w:rPr>
          <w:rFonts w:hint="eastAsia" w:ascii="宋体" w:hAnsi="宋体" w:cs="宋体"/>
          <w:b/>
          <w:bCs/>
          <w:spacing w:val="-20"/>
          <w:sz w:val="40"/>
          <w:szCs w:val="40"/>
        </w:rPr>
      </w:r>
      <w:r/>
    </w:p>
    <w:p>
      <w:pPr>
        <w:pStyle w:val="961"/>
        <w:rPr>
          <w:rFonts w:hint="eastAsia" w:ascii="宋体" w:hAnsi="宋体" w:cs="宋体"/>
          <w:b/>
          <w:bCs/>
          <w:spacing w:val="-20"/>
          <w:sz w:val="40"/>
          <w:szCs w:val="40"/>
        </w:rPr>
      </w:pPr>
      <w:r>
        <w:rPr>
          <w:rFonts w:hint="eastAsia" w:ascii="宋体" w:hAnsi="宋体" w:cs="宋体"/>
          <w:b/>
          <w:bCs/>
          <w:spacing w:val="-20"/>
          <w:sz w:val="40"/>
          <w:szCs w:val="40"/>
        </w:rPr>
      </w:r>
      <w:r/>
    </w:p>
    <w:p>
      <w:pPr>
        <w:pStyle w:val="961"/>
        <w:rPr>
          <w:rFonts w:hint="eastAsia" w:ascii="宋体" w:hAnsi="宋体" w:cs="宋体"/>
          <w:b/>
          <w:bCs/>
          <w:spacing w:val="-20"/>
          <w:sz w:val="40"/>
          <w:szCs w:val="40"/>
        </w:rPr>
      </w:pPr>
      <w:r>
        <w:rPr>
          <w:rFonts w:hint="eastAsia" w:ascii="宋体" w:hAnsi="宋体" w:cs="宋体"/>
          <w:b/>
          <w:bCs/>
          <w:spacing w:val="-20"/>
          <w:sz w:val="40"/>
          <w:szCs w:val="40"/>
        </w:rPr>
      </w:r>
      <w:r/>
    </w:p>
    <w:p>
      <w:pPr>
        <w:pStyle w:val="961"/>
        <w:ind w:left="420"/>
        <w:rPr>
          <w:rFonts w:hint="eastAsia" w:ascii="宋体" w:hAnsi="宋体" w:cs="宋体"/>
          <w:sz w:val="32"/>
          <w:szCs w:val="32"/>
        </w:rPr>
      </w:pPr>
      <w:r>
        <w:rPr>
          <w:rFonts w:hint="eastAsia" w:ascii="宋体" w:hAnsi="宋体" w:cs="宋体"/>
          <w:sz w:val="32"/>
          <w:szCs w:val="32"/>
        </w:rPr>
        <w:t xml:space="preserve">项目名称：</w:t>
      </w:r>
      <w:r>
        <w:rPr>
          <w:rFonts w:hint="eastAsia" w:ascii="宋体" w:hAnsi="宋体" w:cs="宋体"/>
          <w:sz w:val="32"/>
          <w:szCs w:val="32"/>
          <w:u w:val="single"/>
        </w:rPr>
        <w:t xml:space="preserve">                             </w:t>
      </w:r>
      <w:r>
        <w:rPr>
          <w:rFonts w:hint="eastAsia" w:ascii="宋体" w:hAnsi="宋体" w:cs="宋体"/>
          <w:sz w:val="32"/>
          <w:szCs w:val="32"/>
        </w:rPr>
      </w:r>
      <w:r/>
    </w:p>
    <w:p>
      <w:pPr>
        <w:pStyle w:val="961"/>
        <w:ind w:left="420"/>
        <w:rPr>
          <w:rFonts w:hint="eastAsia" w:ascii="宋体" w:hAnsi="宋体" w:cs="宋体"/>
          <w:sz w:val="32"/>
          <w:szCs w:val="32"/>
          <w:u w:val="single"/>
        </w:rPr>
      </w:pPr>
      <w:r>
        <w:rPr>
          <w:rFonts w:hint="eastAsia" w:ascii="宋体" w:hAnsi="宋体" w:cs="宋体"/>
          <w:sz w:val="32"/>
          <w:szCs w:val="32"/>
        </w:rPr>
        <w:t xml:space="preserve">合同编号：</w:t>
      </w:r>
      <w:r>
        <w:rPr>
          <w:rFonts w:hint="eastAsia" w:ascii="宋体" w:hAnsi="宋体" w:cs="宋体"/>
          <w:sz w:val="32"/>
          <w:szCs w:val="32"/>
          <w:u w:val="single"/>
        </w:rPr>
        <w:t xml:space="preserve">                             </w:t>
      </w:r>
      <w:r>
        <w:rPr>
          <w:rFonts w:hint="eastAsia" w:ascii="宋体" w:hAnsi="宋体" w:cs="宋体"/>
          <w:sz w:val="32"/>
          <w:szCs w:val="32"/>
          <w:u w:val="single"/>
        </w:rPr>
      </w:r>
      <w:r/>
    </w:p>
    <w:p>
      <w:pPr>
        <w:pStyle w:val="961"/>
        <w:ind w:left="420"/>
        <w:rPr>
          <w:rFonts w:hint="eastAsia" w:ascii="宋体" w:hAnsi="宋体" w:cs="宋体"/>
          <w:sz w:val="32"/>
          <w:szCs w:val="32"/>
        </w:rPr>
      </w:pPr>
      <w:r>
        <w:rPr>
          <w:rFonts w:hint="eastAsia" w:ascii="宋体" w:hAnsi="宋体" w:cs="宋体"/>
          <w:sz w:val="32"/>
          <w:szCs w:val="32"/>
        </w:rPr>
        <w:t xml:space="preserve">甲    方：</w:t>
      </w:r>
      <w:r>
        <w:rPr>
          <w:rFonts w:hint="eastAsia" w:ascii="宋体" w:hAnsi="宋体" w:cs="宋体"/>
          <w:sz w:val="32"/>
          <w:szCs w:val="32"/>
          <w:u w:val="single"/>
        </w:rPr>
        <w:t xml:space="preserve">                             </w:t>
      </w:r>
      <w:r>
        <w:rPr>
          <w:rFonts w:hint="eastAsia" w:ascii="宋体" w:hAnsi="宋体" w:cs="宋体"/>
          <w:sz w:val="32"/>
          <w:szCs w:val="32"/>
        </w:rPr>
      </w:r>
      <w:r/>
    </w:p>
    <w:p>
      <w:pPr>
        <w:pStyle w:val="961"/>
        <w:ind w:left="420"/>
        <w:rPr>
          <w:rFonts w:hint="eastAsia" w:ascii="宋体" w:hAnsi="宋体" w:cs="宋体"/>
          <w:sz w:val="32"/>
          <w:szCs w:val="32"/>
          <w:u w:val="single"/>
        </w:rPr>
      </w:pPr>
      <w:r>
        <w:rPr>
          <w:rFonts w:hint="eastAsia" w:ascii="宋体" w:hAnsi="宋体" w:cs="宋体"/>
          <w:sz w:val="32"/>
          <w:szCs w:val="32"/>
        </w:rPr>
        <w:t xml:space="preserve">乙    方：</w:t>
      </w:r>
      <w:r>
        <w:rPr>
          <w:rFonts w:hint="eastAsia" w:ascii="宋体" w:hAnsi="宋体" w:cs="宋体"/>
          <w:sz w:val="32"/>
          <w:szCs w:val="32"/>
          <w:u w:val="single"/>
        </w:rPr>
        <w:t xml:space="preserve">                             </w:t>
      </w:r>
      <w:r>
        <w:rPr>
          <w:rFonts w:hint="eastAsia" w:ascii="宋体" w:hAnsi="宋体" w:cs="宋体"/>
          <w:sz w:val="32"/>
          <w:szCs w:val="32"/>
          <w:u w:val="single"/>
        </w:rPr>
      </w:r>
      <w:r/>
    </w:p>
    <w:p>
      <w:pPr>
        <w:pStyle w:val="961"/>
        <w:ind w:left="420"/>
        <w:rPr>
          <w:rFonts w:hint="eastAsia" w:ascii="宋体" w:hAnsi="宋体" w:cs="宋体"/>
          <w:sz w:val="32"/>
          <w:szCs w:val="32"/>
        </w:rPr>
      </w:pPr>
      <w:r>
        <w:rPr>
          <w:rFonts w:hint="eastAsia" w:ascii="宋体" w:hAnsi="宋体" w:cs="宋体"/>
          <w:sz w:val="32"/>
          <w:szCs w:val="32"/>
        </w:rPr>
        <w:t xml:space="preserve">签订时间：</w:t>
      </w:r>
      <w:r>
        <w:rPr>
          <w:rFonts w:hint="eastAsia" w:ascii="宋体" w:hAnsi="宋体" w:cs="宋体"/>
          <w:sz w:val="32"/>
          <w:szCs w:val="32"/>
          <w:u w:val="single"/>
        </w:rPr>
        <w:t xml:space="preserve">                             </w:t>
      </w:r>
      <w:r>
        <w:rPr>
          <w:rFonts w:hint="eastAsia" w:ascii="宋体" w:hAnsi="宋体" w:cs="宋体"/>
          <w:sz w:val="32"/>
          <w:szCs w:val="32"/>
        </w:rPr>
      </w:r>
      <w:r/>
    </w:p>
    <w:p>
      <w:pPr>
        <w:pStyle w:val="961"/>
        <w:rPr>
          <w:rFonts w:hint="eastAsia" w:ascii="宋体" w:hAnsi="宋体" w:cs="宋体"/>
        </w:rPr>
      </w:pPr>
      <w:r>
        <w:rPr>
          <w:rFonts w:hint="eastAsia" w:ascii="宋体" w:hAnsi="宋体" w:cs="宋体"/>
        </w:rPr>
      </w:r>
      <w:r/>
    </w:p>
    <w:p>
      <w:pPr>
        <w:pStyle w:val="961"/>
        <w:rPr>
          <w:rFonts w:hint="eastAsia" w:ascii="宋体" w:hAnsi="宋体" w:cs="宋体"/>
          <w:sz w:val="24"/>
        </w:rPr>
      </w:pPr>
      <w:r>
        <w:rPr>
          <w:rFonts w:hint="eastAsia" w:ascii="宋体" w:hAnsi="宋体" w:cs="宋体"/>
          <w:sz w:val="44"/>
          <w:szCs w:val="44"/>
        </w:rPr>
        <w:br w:type="page" w:clear="all"/>
      </w:r>
      <w:r>
        <w:rPr>
          <w:rFonts w:hint="eastAsia" w:ascii="宋体" w:hAnsi="宋体" w:cs="宋体"/>
          <w:sz w:val="24"/>
        </w:rPr>
        <w:t xml:space="preserve">招标人（甲方）：                          合同编号：</w:t>
      </w:r>
      <w:r>
        <w:rPr>
          <w:rFonts w:hint="eastAsia" w:ascii="宋体" w:hAnsi="宋体" w:cs="宋体"/>
          <w:sz w:val="24"/>
        </w:rPr>
      </w:r>
      <w:r/>
    </w:p>
    <w:p>
      <w:pPr>
        <w:pStyle w:val="961"/>
        <w:rPr>
          <w:rFonts w:hint="eastAsia" w:ascii="宋体" w:hAnsi="宋体" w:cs="宋体"/>
          <w:sz w:val="24"/>
        </w:rPr>
      </w:pPr>
      <w:r>
        <w:rPr>
          <w:rFonts w:hint="eastAsia" w:ascii="宋体" w:hAnsi="宋体" w:cs="宋体"/>
          <w:sz w:val="24"/>
        </w:rPr>
        <w:t xml:space="preserve">中标人（乙方）：                          签订地点：</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依据《中华人民共和国民法典》以及有关法律、法规的规定，甲方、乙方经协商一致订立本合同。</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根据招标编号为</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项目</w:t>
      </w:r>
      <w:r>
        <w:rPr>
          <w:rFonts w:hint="eastAsia" w:ascii="宋体" w:hAnsi="宋体" w:cs="宋体"/>
          <w:sz w:val="24"/>
        </w:rPr>
        <w:t xml:space="preserve">（以下简称：“本项目”）的招标结果，中标人为乙方。</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招标文件是构成本合同不可分割的部分：</w:t>
      </w:r>
      <w:r>
        <w:rPr>
          <w:rFonts w:hint="eastAsia" w:ascii="宋体" w:hAnsi="宋体" w:cs="宋体"/>
          <w:sz w:val="24"/>
        </w:rPr>
      </w:r>
      <w:r/>
    </w:p>
    <w:p>
      <w:pPr>
        <w:pStyle w:val="961"/>
        <w:numPr>
          <w:ilvl w:val="0"/>
          <w:numId w:val="5"/>
        </w:numPr>
        <w:ind w:firstLine="482"/>
        <w:rPr>
          <w:rFonts w:hint="eastAsia" w:ascii="宋体" w:hAnsi="宋体" w:cs="宋体"/>
          <w:b/>
          <w:sz w:val="24"/>
        </w:rPr>
      </w:pPr>
      <w:r>
        <w:rPr>
          <w:rFonts w:hint="eastAsia" w:ascii="宋体" w:hAnsi="宋体" w:cs="宋体"/>
          <w:b/>
          <w:sz w:val="24"/>
        </w:rPr>
        <w:t xml:space="preserve">采购文件：</w:t>
      </w:r>
      <w:r>
        <w:rPr>
          <w:rFonts w:hint="eastAsia" w:ascii="宋体" w:hAnsi="宋体" w:cs="宋体"/>
          <w:b/>
          <w:sz w:val="24"/>
        </w:rPr>
      </w:r>
      <w:r/>
    </w:p>
    <w:p>
      <w:pPr>
        <w:pStyle w:val="961"/>
        <w:ind w:firstLine="480"/>
        <w:rPr>
          <w:rFonts w:hint="eastAsia" w:ascii="宋体" w:hAnsi="宋体" w:cs="宋体"/>
          <w:sz w:val="24"/>
        </w:rPr>
      </w:pPr>
      <w:r>
        <w:rPr>
          <w:rFonts w:hint="eastAsia" w:ascii="宋体" w:hAnsi="宋体" w:cs="宋体"/>
          <w:sz w:val="24"/>
          <w:u w:val="single"/>
        </w:rPr>
        <w:t xml:space="preserve">        （项目名称、项目编号）</w:t>
      </w:r>
      <w:r>
        <w:rPr>
          <w:rFonts w:hint="eastAsia" w:ascii="宋体" w:hAnsi="宋体" w:cs="宋体"/>
          <w:sz w:val="24"/>
        </w:rPr>
        <w:t xml:space="preserve">招标文件；</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乙方提交的投标文件及相关资料。</w:t>
      </w:r>
      <w:r>
        <w:rPr>
          <w:rFonts w:hint="eastAsia" w:ascii="宋体" w:hAnsi="宋体" w:cs="宋体"/>
          <w:sz w:val="24"/>
        </w:rPr>
      </w:r>
      <w:r/>
    </w:p>
    <w:p>
      <w:pPr>
        <w:pStyle w:val="961"/>
        <w:ind w:firstLine="482"/>
        <w:rPr>
          <w:rFonts w:hint="eastAsia" w:ascii="宋体" w:hAnsi="宋体" w:cs="宋体"/>
          <w:b/>
          <w:sz w:val="24"/>
        </w:rPr>
      </w:pPr>
      <w:r>
        <w:rPr>
          <w:rFonts w:hint="eastAsia" w:ascii="宋体" w:hAnsi="宋体" w:cs="宋体"/>
          <w:b/>
          <w:sz w:val="24"/>
        </w:rPr>
        <w:t xml:space="preserve">二、合同标的型号、规格、数量、技术要求和金额</w:t>
      </w:r>
      <w:r>
        <w:rPr>
          <w:rFonts w:hint="eastAsia" w:ascii="宋体" w:hAnsi="宋体" w:cs="宋体"/>
          <w:b/>
          <w:sz w:val="24"/>
        </w:rPr>
      </w:r>
      <w:r/>
    </w:p>
    <w:p>
      <w:pPr>
        <w:pStyle w:val="961"/>
        <w:ind w:firstLine="470"/>
        <w:rPr>
          <w:rFonts w:hint="eastAsia" w:ascii="宋体" w:hAnsi="宋体" w:cs="宋体"/>
          <w:sz w:val="24"/>
        </w:rPr>
      </w:pPr>
      <w:r>
        <w:rPr>
          <w:rFonts w:hint="eastAsia" w:ascii="宋体" w:hAnsi="宋体" w:cs="宋体"/>
          <w:sz w:val="24"/>
        </w:rPr>
        <w:t xml:space="preserve">详见</w:t>
      </w:r>
      <w:r>
        <w:rPr>
          <w:rFonts w:hint="eastAsia" w:ascii="宋体" w:hAnsi="宋体" w:cs="宋体"/>
          <w:sz w:val="24"/>
          <w:u w:val="single"/>
        </w:rPr>
        <w:t xml:space="preserve">                          项目</w:t>
      </w:r>
      <w:r>
        <w:rPr>
          <w:rFonts w:hint="eastAsia" w:ascii="宋体" w:hAnsi="宋体" w:cs="宋体"/>
          <w:sz w:val="24"/>
        </w:rPr>
        <w:t xml:space="preserve">招标文件。</w:t>
      </w:r>
      <w:r>
        <w:rPr>
          <w:rFonts w:hint="eastAsia"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1364"/>
        <w:gridCol w:w="832"/>
        <w:gridCol w:w="804"/>
        <w:gridCol w:w="832"/>
        <w:gridCol w:w="1213"/>
        <w:gridCol w:w="1362"/>
        <w:gridCol w:w="1571"/>
      </w:tblGrid>
      <w:tr>
        <w:trPr/>
        <w:tc>
          <w:tcPr>
            <w:tcW w:w="1393"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t xml:space="preserve">设备名称</w:t>
            </w:r>
            <w:r>
              <w:rPr>
                <w:rFonts w:hint="eastAsia" w:ascii="宋体" w:hAnsi="宋体" w:cs="宋体"/>
                <w:bCs/>
                <w:sz w:val="24"/>
              </w:rPr>
            </w:r>
            <w:r/>
          </w:p>
        </w:tc>
        <w:tc>
          <w:tcPr>
            <w:tcW w:w="1364"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t xml:space="preserve">规格型号</w:t>
            </w:r>
            <w:r>
              <w:rPr>
                <w:rFonts w:hint="eastAsia" w:ascii="宋体" w:hAnsi="宋体" w:cs="宋体"/>
                <w:bCs/>
                <w:sz w:val="24"/>
              </w:rPr>
            </w:r>
            <w:r/>
          </w:p>
        </w:tc>
        <w:tc>
          <w:tcPr>
            <w:tcW w:w="83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t xml:space="preserve">产地</w:t>
            </w:r>
            <w:r>
              <w:rPr>
                <w:rFonts w:hint="eastAsia" w:ascii="宋体" w:hAnsi="宋体" w:cs="宋体"/>
                <w:bCs/>
                <w:sz w:val="24"/>
              </w:rPr>
            </w:r>
            <w:r/>
          </w:p>
        </w:tc>
        <w:tc>
          <w:tcPr>
            <w:tcW w:w="804"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t xml:space="preserve">品牌</w:t>
            </w:r>
            <w:r>
              <w:rPr>
                <w:rFonts w:hint="eastAsia" w:ascii="宋体" w:hAnsi="宋体" w:cs="宋体"/>
                <w:bCs/>
                <w:sz w:val="24"/>
              </w:rPr>
            </w:r>
            <w:r/>
          </w:p>
        </w:tc>
        <w:tc>
          <w:tcPr>
            <w:tcW w:w="83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t xml:space="preserve">单位</w:t>
            </w:r>
            <w:r>
              <w:rPr>
                <w:rFonts w:hint="eastAsia" w:ascii="宋体" w:hAnsi="宋体" w:cs="宋体"/>
                <w:bCs/>
                <w:sz w:val="24"/>
              </w:rPr>
            </w:r>
            <w:r/>
          </w:p>
        </w:tc>
        <w:tc>
          <w:tcPr>
            <w:tcW w:w="1213"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t xml:space="preserve">数量</w:t>
            </w:r>
            <w:r>
              <w:rPr>
                <w:rFonts w:hint="eastAsia" w:ascii="宋体" w:hAnsi="宋体" w:cs="宋体"/>
                <w:bCs/>
                <w:sz w:val="24"/>
              </w:rPr>
            </w:r>
            <w:r/>
          </w:p>
        </w:tc>
        <w:tc>
          <w:tcPr>
            <w:tcW w:w="136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t xml:space="preserve">单价（元）</w:t>
            </w:r>
            <w:r>
              <w:rPr>
                <w:rFonts w:hint="eastAsia" w:ascii="宋体" w:hAnsi="宋体" w:cs="宋体"/>
                <w:bCs/>
                <w:sz w:val="24"/>
              </w:rPr>
            </w:r>
            <w:r/>
          </w:p>
        </w:tc>
        <w:tc>
          <w:tcPr>
            <w:tcW w:w="1571"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t xml:space="preserve">中标总金额含税价（元）</w:t>
            </w:r>
            <w:r>
              <w:rPr>
                <w:rFonts w:hint="eastAsia" w:ascii="宋体" w:hAnsi="宋体" w:cs="宋体"/>
                <w:bCs/>
                <w:sz w:val="24"/>
              </w:rPr>
            </w:r>
            <w:r/>
          </w:p>
        </w:tc>
      </w:tr>
      <w:tr>
        <w:trPr>
          <w:trHeight w:val="454"/>
        </w:trPr>
        <w:tc>
          <w:tcPr>
            <w:tcW w:w="1393" w:type="dxa"/>
            <w:vAlign w:val="center"/>
            <w:textDirection w:val="lrTb"/>
            <w:noWrap w:val="false"/>
          </w:tcPr>
          <w:p>
            <w:pPr>
              <w:pStyle w:val="961"/>
              <w:rPr>
                <w:rFonts w:hint="eastAsia" w:ascii="宋体" w:hAnsi="宋体" w:cs="宋体"/>
                <w:bCs/>
                <w:sz w:val="24"/>
              </w:rPr>
            </w:pPr>
            <w:r>
              <w:rPr>
                <w:rFonts w:hint="eastAsia" w:ascii="宋体" w:hAnsi="宋体" w:cs="宋体"/>
                <w:bCs/>
                <w:sz w:val="24"/>
              </w:rPr>
            </w:r>
            <w:r/>
          </w:p>
        </w:tc>
        <w:tc>
          <w:tcPr>
            <w:tcW w:w="1364" w:type="dxa"/>
            <w:vAlign w:val="center"/>
            <w:textDirection w:val="lrTb"/>
            <w:noWrap w:val="false"/>
          </w:tcPr>
          <w:p>
            <w:pPr>
              <w:pStyle w:val="961"/>
              <w:rPr>
                <w:rFonts w:hint="eastAsia" w:ascii="宋体" w:hAnsi="宋体" w:cs="宋体"/>
                <w:bCs/>
                <w:sz w:val="24"/>
              </w:rPr>
            </w:pPr>
            <w:r>
              <w:rPr>
                <w:rFonts w:hint="eastAsia" w:ascii="宋体" w:hAnsi="宋体" w:cs="宋体"/>
                <w:bCs/>
                <w:sz w:val="24"/>
              </w:rPr>
            </w:r>
            <w:r/>
          </w:p>
        </w:tc>
        <w:tc>
          <w:tcPr>
            <w:tcW w:w="83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804"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83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1213"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136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1571"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r>
      <w:tr>
        <w:trPr>
          <w:trHeight w:val="454"/>
        </w:trPr>
        <w:tc>
          <w:tcPr>
            <w:tcW w:w="1393" w:type="dxa"/>
            <w:vAlign w:val="center"/>
            <w:textDirection w:val="lrTb"/>
            <w:noWrap w:val="false"/>
          </w:tcPr>
          <w:p>
            <w:pPr>
              <w:pStyle w:val="961"/>
              <w:rPr>
                <w:rFonts w:hint="eastAsia" w:ascii="宋体" w:hAnsi="宋体" w:cs="宋体"/>
                <w:bCs/>
                <w:sz w:val="24"/>
              </w:rPr>
            </w:pPr>
            <w:r>
              <w:rPr>
                <w:rFonts w:hint="eastAsia" w:ascii="宋体" w:hAnsi="宋体" w:cs="宋体"/>
                <w:bCs/>
                <w:sz w:val="24"/>
              </w:rPr>
            </w:r>
            <w:r/>
          </w:p>
        </w:tc>
        <w:tc>
          <w:tcPr>
            <w:tcW w:w="1364" w:type="dxa"/>
            <w:vAlign w:val="center"/>
            <w:textDirection w:val="lrTb"/>
            <w:noWrap w:val="false"/>
          </w:tcPr>
          <w:p>
            <w:pPr>
              <w:pStyle w:val="961"/>
              <w:rPr>
                <w:rFonts w:hint="eastAsia" w:ascii="宋体" w:hAnsi="宋体" w:cs="宋体"/>
                <w:bCs/>
                <w:sz w:val="24"/>
              </w:rPr>
            </w:pPr>
            <w:r>
              <w:rPr>
                <w:rFonts w:hint="eastAsia" w:ascii="宋体" w:hAnsi="宋体" w:cs="宋体"/>
                <w:bCs/>
                <w:sz w:val="24"/>
              </w:rPr>
            </w:r>
            <w:r/>
          </w:p>
        </w:tc>
        <w:tc>
          <w:tcPr>
            <w:tcW w:w="83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804"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83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1213"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136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1571"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r>
      <w:tr>
        <w:trPr>
          <w:trHeight w:val="454"/>
        </w:trPr>
        <w:tc>
          <w:tcPr>
            <w:tcW w:w="1393" w:type="dxa"/>
            <w:vAlign w:val="center"/>
            <w:textDirection w:val="lrTb"/>
            <w:noWrap w:val="false"/>
          </w:tcPr>
          <w:p>
            <w:pPr>
              <w:pStyle w:val="961"/>
              <w:rPr>
                <w:rFonts w:hint="eastAsia" w:ascii="宋体" w:hAnsi="宋体" w:cs="宋体"/>
                <w:bCs/>
                <w:sz w:val="24"/>
              </w:rPr>
            </w:pPr>
            <w:r>
              <w:rPr>
                <w:rFonts w:hint="eastAsia" w:ascii="宋体" w:hAnsi="宋体" w:cs="宋体"/>
                <w:bCs/>
                <w:sz w:val="24"/>
              </w:rPr>
            </w:r>
            <w:r/>
          </w:p>
        </w:tc>
        <w:tc>
          <w:tcPr>
            <w:tcW w:w="1364" w:type="dxa"/>
            <w:vAlign w:val="center"/>
            <w:textDirection w:val="lrTb"/>
            <w:noWrap w:val="false"/>
          </w:tcPr>
          <w:p>
            <w:pPr>
              <w:pStyle w:val="961"/>
              <w:rPr>
                <w:rFonts w:hint="eastAsia" w:ascii="宋体" w:hAnsi="宋体" w:cs="宋体"/>
                <w:bCs/>
                <w:sz w:val="24"/>
              </w:rPr>
            </w:pPr>
            <w:r>
              <w:rPr>
                <w:rFonts w:hint="eastAsia" w:ascii="宋体" w:hAnsi="宋体" w:cs="宋体"/>
                <w:bCs/>
                <w:sz w:val="24"/>
              </w:rPr>
            </w:r>
            <w:r/>
          </w:p>
        </w:tc>
        <w:tc>
          <w:tcPr>
            <w:tcW w:w="83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804"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83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1213"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136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1571"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r>
      <w:tr>
        <w:trPr>
          <w:trHeight w:val="536"/>
        </w:trPr>
        <w:tc>
          <w:tcPr>
            <w:gridSpan w:val="8"/>
            <w:tcW w:w="9371" w:type="dxa"/>
            <w:vAlign w:val="center"/>
            <w:textDirection w:val="lrTb"/>
            <w:noWrap w:val="false"/>
          </w:tcPr>
          <w:p>
            <w:pPr>
              <w:pStyle w:val="961"/>
              <w:rPr>
                <w:rFonts w:hint="eastAsia" w:ascii="宋体" w:hAnsi="宋体" w:cs="宋体"/>
                <w:bCs/>
                <w:sz w:val="24"/>
              </w:rPr>
            </w:pPr>
            <w:r>
              <w:rPr>
                <w:rFonts w:hint="eastAsia" w:ascii="宋体" w:hAnsi="宋体" w:cs="宋体"/>
                <w:sz w:val="24"/>
              </w:rPr>
              <w:t xml:space="preserve">【合计金额】人民币大写：</w:t>
            </w:r>
            <w:r>
              <w:rPr>
                <w:rFonts w:hint="eastAsia" w:ascii="宋体" w:hAnsi="宋体" w:cs="宋体"/>
                <w:sz w:val="24"/>
                <w:u w:val="single"/>
              </w:rPr>
              <w:t xml:space="preserve">                     </w:t>
            </w:r>
            <w:r>
              <w:rPr>
                <w:rFonts w:hint="eastAsia" w:ascii="宋体" w:hAnsi="宋体" w:cs="宋体"/>
                <w:sz w:val="24"/>
              </w:rPr>
              <w:t xml:space="preserve">元整（小写:</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bCs/>
                <w:sz w:val="24"/>
              </w:rPr>
            </w:r>
            <w:r/>
          </w:p>
        </w:tc>
      </w:tr>
    </w:tbl>
    <w:p>
      <w:pPr>
        <w:pStyle w:val="961"/>
        <w:numPr>
          <w:ilvl w:val="0"/>
          <w:numId w:val="6"/>
        </w:numPr>
        <w:ind w:firstLine="482"/>
        <w:rPr>
          <w:rFonts w:hint="eastAsia" w:ascii="宋体" w:hAnsi="宋体" w:cs="宋体"/>
          <w:b/>
          <w:sz w:val="24"/>
        </w:rPr>
      </w:pPr>
      <w:r>
        <w:rPr>
          <w:rFonts w:hint="eastAsia" w:ascii="宋体" w:hAnsi="宋体" w:cs="宋体"/>
          <w:b/>
          <w:sz w:val="24"/>
        </w:rPr>
        <w:t xml:space="preserve">交货和验收</w:t>
      </w:r>
      <w:r>
        <w:rPr>
          <w:rFonts w:hint="eastAsia" w:ascii="宋体" w:hAnsi="宋体" w:cs="宋体"/>
          <w:b/>
          <w:sz w:val="24"/>
        </w:rPr>
      </w:r>
      <w:r/>
    </w:p>
    <w:p>
      <w:pPr>
        <w:pStyle w:val="961"/>
        <w:ind w:firstLine="480"/>
        <w:rPr>
          <w:rFonts w:hint="eastAsia" w:ascii="宋体" w:hAnsi="宋体" w:cs="宋体"/>
          <w:sz w:val="24"/>
        </w:rPr>
      </w:pPr>
      <w:r>
        <w:rPr>
          <w:rFonts w:hint="eastAsia" w:ascii="宋体" w:hAnsi="宋体" w:cs="宋体"/>
          <w:sz w:val="24"/>
        </w:rPr>
        <w:t xml:space="preserve">1、在合同签订生效后</w:t>
      </w:r>
      <w:r>
        <w:rPr>
          <w:rFonts w:hint="eastAsia" w:ascii="宋体" w:hAnsi="宋体" w:cs="宋体"/>
          <w:sz w:val="24"/>
          <w:u w:val="single"/>
        </w:rPr>
        <w:t xml:space="preserve">     </w:t>
      </w:r>
      <w:r>
        <w:rPr>
          <w:rFonts w:hint="eastAsia" w:ascii="宋体" w:hAnsi="宋体" w:cs="宋体"/>
          <w:sz w:val="24"/>
        </w:rPr>
        <w:t xml:space="preserve">日内将仪器设备运至招标单位，安装调试并经甲方验收合格后方可认为交货完成。中标仪器设备到达安装现场后，乙方应提供详细发货清单，由甲方打开包装验货、检查货物数量。验收中发现设备无法正常运行或设备硬件、软件问题由厂家免费更换和维修。</w:t>
      </w:r>
      <w:r>
        <w:rPr>
          <w:rFonts w:hint="eastAsia" w:ascii="宋体" w:hAnsi="宋体" w:cs="宋体"/>
          <w:sz w:val="24"/>
          <w:highlight w:val="yellow"/>
        </w:rPr>
        <w:t xml:space="preserve">设备经三次验收未通过（</w:t>
      </w:r>
      <w:r>
        <w:rPr>
          <w:rFonts w:hint="eastAsia" w:ascii="宋体" w:hAnsi="宋体" w:cs="宋体"/>
          <w:sz w:val="24"/>
          <w:highlight w:val="yellow"/>
          <w:lang w:val="en-US" w:eastAsia="zh-CN"/>
        </w:rPr>
        <w:t xml:space="preserve">半</w:t>
      </w:r>
      <w:r>
        <w:rPr>
          <w:rFonts w:hint="eastAsia" w:ascii="宋体" w:hAnsi="宋体" w:cs="宋体"/>
          <w:sz w:val="24"/>
          <w:highlight w:val="yellow"/>
        </w:rPr>
        <w:t xml:space="preserve">个月以内），甲方有权要求退货，解除合同，</w:t>
      </w:r>
      <w:r>
        <w:rPr>
          <w:rFonts w:hint="eastAsia" w:ascii="宋体" w:hAnsi="宋体" w:cs="宋体"/>
          <w:sz w:val="24"/>
          <w:highlight w:val="yellow"/>
          <w:lang w:val="en-US" w:eastAsia="zh-CN"/>
        </w:rPr>
        <w:t xml:space="preserve">乙方应立即全额退还已支付货款。</w:t>
      </w:r>
      <w:r>
        <w:rPr>
          <w:rFonts w:hint="eastAsia" w:ascii="宋体" w:hAnsi="宋体" w:cs="宋体"/>
          <w:sz w:val="24"/>
        </w:rPr>
        <w:t xml:space="preserve">给甲方造成损失的，应赔偿相应损失（合同金额的10%）。无正当理由延期交付的，乙方将承担相应赔偿。</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2、应能保证所提供设备涉及到的知识产权和所提供的软件、技术资料是合法取得，并享有完整的知识产权，不会因为甲方的使用而被责令停止使用、追偿或要求赔偿损失，如出现此情况，一切经济和法律责任均由乙方承担。乙方提供的所有硬件设备必须为合格产品，质量符合国际或国家通用标准，如硬件出现质量问题或系假冒伪劣产品，乙方负责包退、包换，发生的费用由供应商负责。</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3、所有设备和附配件名称均应符合其规定的性能、无瑕疵和缺陷，必须有质量检验合格证、装箱单、产品安装使用说明书等相关资料，在交货时必须原包装现场拆封验收。</w:t>
      </w:r>
      <w:r>
        <w:rPr>
          <w:rFonts w:hint="eastAsia" w:ascii="宋体" w:hAnsi="宋体" w:cs="宋体"/>
          <w:sz w:val="24"/>
        </w:rPr>
      </w:r>
      <w:r/>
    </w:p>
    <w:p>
      <w:pPr>
        <w:pStyle w:val="961"/>
        <w:numPr>
          <w:ilvl w:val="0"/>
          <w:numId w:val="6"/>
        </w:numPr>
        <w:ind w:firstLine="482"/>
        <w:rPr>
          <w:rFonts w:hint="eastAsia" w:ascii="宋体" w:hAnsi="宋体" w:cs="宋体"/>
          <w:b/>
          <w:sz w:val="24"/>
        </w:rPr>
      </w:pPr>
      <w:r>
        <w:rPr>
          <w:rFonts w:hint="eastAsia" w:ascii="宋体" w:hAnsi="宋体" w:cs="宋体"/>
          <w:b/>
          <w:sz w:val="24"/>
        </w:rPr>
        <w:t xml:space="preserve">质量保证及售后服务要求</w:t>
      </w:r>
      <w:r>
        <w:rPr>
          <w:rFonts w:hint="eastAsia" w:ascii="宋体" w:hAnsi="宋体" w:cs="宋体"/>
          <w:b/>
          <w:sz w:val="24"/>
        </w:rPr>
      </w:r>
      <w:r/>
    </w:p>
    <w:p>
      <w:pPr>
        <w:pStyle w:val="961"/>
        <w:ind w:firstLine="480"/>
        <w:rPr>
          <w:sz w:val="24"/>
        </w:rPr>
      </w:pPr>
      <w:r>
        <w:rPr>
          <w:sz w:val="24"/>
        </w:rPr>
        <w:t xml:space="preserve">1 质保期：</w:t>
      </w:r>
      <w:r>
        <w:rPr>
          <w:sz w:val="24"/>
        </w:rPr>
      </w:r>
      <w:r/>
    </w:p>
    <w:p>
      <w:pPr>
        <w:pStyle w:val="961"/>
        <w:ind w:firstLine="482"/>
        <w:rPr>
          <w:sz w:val="24"/>
        </w:rPr>
      </w:pPr>
      <w:r>
        <w:rPr>
          <w:rFonts w:hint="eastAsia"/>
          <w:b/>
          <w:bCs/>
          <w:sz w:val="24"/>
        </w:rPr>
        <w:t xml:space="preserve">质保期</w:t>
      </w:r>
      <w:r>
        <w:rPr>
          <w:rFonts w:hint="eastAsia"/>
          <w:b/>
          <w:bCs/>
          <w:sz w:val="24"/>
          <w:u w:val="single"/>
        </w:rPr>
        <w:t xml:space="preserve">    </w:t>
      </w:r>
      <w:r>
        <w:rPr>
          <w:b/>
          <w:bCs/>
          <w:sz w:val="24"/>
        </w:rPr>
        <w:t xml:space="preserve">年。</w:t>
      </w:r>
      <w:r>
        <w:rPr>
          <w:sz w:val="24"/>
        </w:rPr>
        <w:t xml:space="preserve">在质保期内，对于非人为损坏的所有器件包括进口器件，均免费更换，对于非人为因素出现的任何仪器故障均免费维修。</w:t>
      </w:r>
      <w:r>
        <w:rPr>
          <w:sz w:val="24"/>
        </w:rPr>
      </w:r>
      <w:r/>
    </w:p>
    <w:p>
      <w:pPr>
        <w:pStyle w:val="961"/>
        <w:ind w:firstLine="480"/>
        <w:rPr>
          <w:sz w:val="24"/>
        </w:rPr>
      </w:pPr>
      <w:r>
        <w:rPr>
          <w:sz w:val="24"/>
        </w:rPr>
        <w:t xml:space="preserve">2 售后服务承诺</w:t>
      </w:r>
      <w:r>
        <w:rPr>
          <w:sz w:val="24"/>
        </w:rPr>
      </w:r>
      <w:r/>
    </w:p>
    <w:p>
      <w:pPr>
        <w:pStyle w:val="961"/>
        <w:ind w:firstLine="480"/>
        <w:rPr>
          <w:sz w:val="24"/>
        </w:rPr>
      </w:pPr>
      <w:r>
        <w:rPr>
          <w:rFonts w:hint="eastAsia"/>
          <w:sz w:val="24"/>
        </w:rPr>
        <w:t xml:space="preserve">（</w:t>
      </w:r>
      <w:r>
        <w:rPr>
          <w:sz w:val="24"/>
        </w:rPr>
        <w:t xml:space="preserve">1）负责免费安装和调试，对产品承担1年保修期，终身维护；</w:t>
      </w:r>
      <w:r>
        <w:rPr>
          <w:sz w:val="24"/>
        </w:rPr>
      </w:r>
      <w:r/>
    </w:p>
    <w:p>
      <w:pPr>
        <w:pStyle w:val="961"/>
        <w:ind w:firstLine="480"/>
        <w:rPr>
          <w:sz w:val="24"/>
        </w:rPr>
      </w:pPr>
      <w:r>
        <w:rPr>
          <w:rFonts w:hint="eastAsia"/>
          <w:sz w:val="24"/>
        </w:rPr>
        <w:t xml:space="preserve">（</w:t>
      </w:r>
      <w:r>
        <w:rPr>
          <w:sz w:val="24"/>
        </w:rPr>
        <w:t xml:space="preserve">2）对用户进行登记造册存档，以备提供相应用户服务；</w:t>
      </w:r>
      <w:r>
        <w:rPr>
          <w:sz w:val="24"/>
        </w:rPr>
      </w:r>
      <w:r/>
    </w:p>
    <w:p>
      <w:pPr>
        <w:pStyle w:val="961"/>
        <w:ind w:firstLine="480"/>
        <w:rPr>
          <w:sz w:val="24"/>
        </w:rPr>
      </w:pPr>
      <w:r>
        <w:rPr>
          <w:rFonts w:hint="eastAsia"/>
          <w:sz w:val="24"/>
        </w:rPr>
        <w:t xml:space="preserve">（</w:t>
      </w:r>
      <w:r>
        <w:rPr>
          <w:sz w:val="24"/>
        </w:rPr>
        <w:t xml:space="preserve">3）对于用户的报修，厂家2小时内电话回复，如电话不能解决问题，厂家承诺在24个小时内到达现场，予以解决；</w:t>
      </w:r>
      <w:r>
        <w:rPr>
          <w:sz w:val="24"/>
        </w:rPr>
      </w:r>
      <w:r/>
    </w:p>
    <w:p>
      <w:pPr>
        <w:pStyle w:val="961"/>
        <w:ind w:firstLine="480"/>
        <w:rPr>
          <w:sz w:val="24"/>
        </w:rPr>
      </w:pPr>
      <w:r>
        <w:rPr>
          <w:rFonts w:hint="eastAsia"/>
          <w:sz w:val="24"/>
        </w:rPr>
        <w:t xml:space="preserve">（</w:t>
      </w:r>
      <w:r>
        <w:rPr>
          <w:sz w:val="24"/>
        </w:rPr>
        <w:t xml:space="preserve">4）例行维护保养</w:t>
      </w:r>
      <w:r>
        <w:rPr>
          <w:sz w:val="24"/>
        </w:rPr>
      </w:r>
      <w:r/>
    </w:p>
    <w:p>
      <w:pPr>
        <w:pStyle w:val="961"/>
        <w:ind w:firstLine="480"/>
        <w:rPr>
          <w:sz w:val="24"/>
        </w:rPr>
      </w:pPr>
      <w:r>
        <w:rPr>
          <w:rFonts w:hint="eastAsia"/>
          <w:sz w:val="24"/>
        </w:rPr>
        <w:t xml:space="preserve">如仪器设备需要进行例行维护保养，</w:t>
      </w:r>
      <w:r>
        <w:rPr>
          <w:sz w:val="24"/>
        </w:rPr>
        <w:t xml:space="preserve"> </w:t>
      </w:r>
      <w:r>
        <w:rPr>
          <w:rFonts w:hint="eastAsia"/>
          <w:sz w:val="24"/>
        </w:rPr>
        <w:t xml:space="preserve">乙方</w:t>
      </w:r>
      <w:r>
        <w:rPr>
          <w:sz w:val="24"/>
        </w:rPr>
        <w:t xml:space="preserve">需提供仪器设备的例行维护保养服务，包括但不限于：定期上门巡检，检查设备运行状态，进行必要的清洁、润滑、调试校准等维护工作。对于仪器操作人员可以自行进行的维保项目，</w:t>
      </w:r>
      <w:r>
        <w:rPr>
          <w:rFonts w:hint="eastAsia"/>
          <w:sz w:val="24"/>
        </w:rPr>
        <w:t xml:space="preserve">乙方</w:t>
      </w:r>
      <w:r>
        <w:rPr>
          <w:sz w:val="24"/>
        </w:rPr>
        <w:t xml:space="preserve">应提供设备操作培训，确保使用人员能够正确操作和维护设备。免费保修保养期过后，</w:t>
      </w:r>
      <w:r>
        <w:rPr>
          <w:rFonts w:hint="eastAsia"/>
          <w:sz w:val="24"/>
        </w:rPr>
        <w:t xml:space="preserve">乙方</w:t>
      </w:r>
      <w:r>
        <w:rPr>
          <w:sz w:val="24"/>
        </w:rPr>
        <w:t xml:space="preserve">应写明维保收费标准及后续承诺优惠折扣率[例如：按次收费/按年收费/按工时收费等]，并提供详细的维护保养内容收费标准清单（含耗材和人工费用）。</w:t>
      </w:r>
      <w:r>
        <w:rPr>
          <w:sz w:val="24"/>
        </w:rPr>
      </w:r>
      <w:r/>
    </w:p>
    <w:p>
      <w:pPr>
        <w:pStyle w:val="961"/>
        <w:ind w:firstLine="480"/>
        <w:rPr>
          <w:sz w:val="24"/>
        </w:rPr>
      </w:pPr>
      <w:r>
        <w:rPr>
          <w:rFonts w:hint="eastAsia"/>
          <w:sz w:val="24"/>
        </w:rPr>
        <w:t xml:space="preserve">（</w:t>
      </w:r>
      <w:r>
        <w:rPr>
          <w:sz w:val="24"/>
        </w:rPr>
        <w:t xml:space="preserve">5）易损件供应</w:t>
      </w:r>
      <w:r>
        <w:rPr>
          <w:sz w:val="24"/>
        </w:rPr>
      </w:r>
      <w:r/>
    </w:p>
    <w:p>
      <w:pPr>
        <w:pStyle w:val="961"/>
        <w:ind w:firstLine="480"/>
        <w:rPr>
          <w:sz w:val="24"/>
        </w:rPr>
      </w:pPr>
      <w:r>
        <w:rPr>
          <w:rFonts w:hint="eastAsia"/>
          <w:sz w:val="24"/>
        </w:rPr>
        <w:t xml:space="preserve">如仪器设备含有平均使用寿命不超过三年的密封、易损耗部件，乙方需承诺长期向使用单位提供仪器设备的易损件，并保证供应的及时性和稳定性。</w:t>
      </w:r>
      <w:r>
        <w:rPr>
          <w:sz w:val="24"/>
        </w:rPr>
        <w:t xml:space="preserve"> 针对易损件供应，</w:t>
      </w:r>
      <w:r>
        <w:rPr>
          <w:rFonts w:hint="eastAsia"/>
          <w:sz w:val="24"/>
        </w:rPr>
        <w:t xml:space="preserve">乙方</w:t>
      </w:r>
      <w:r>
        <w:rPr>
          <w:sz w:val="24"/>
        </w:rPr>
        <w:t xml:space="preserve">需制定优惠方案，并提供详细的易损件清单价格（含各易损件平均使用时间）及后续承诺优惠折扣率。</w:t>
      </w:r>
      <w:r>
        <w:rPr>
          <w:rFonts w:hint="eastAsia"/>
          <w:sz w:val="24"/>
        </w:rPr>
        <w:t xml:space="preserve">乙方</w:t>
      </w:r>
      <w:r>
        <w:rPr>
          <w:sz w:val="24"/>
        </w:rPr>
        <w:t xml:space="preserve">需保证提供的易损件均为原厂正品，并提供相应的质量保证文件。</w:t>
      </w:r>
      <w:r>
        <w:rPr>
          <w:sz w:val="24"/>
        </w:rPr>
      </w:r>
      <w:r/>
    </w:p>
    <w:p>
      <w:pPr>
        <w:pStyle w:val="961"/>
        <w:ind w:firstLine="480"/>
        <w:rPr>
          <w:sz w:val="24"/>
        </w:rPr>
      </w:pPr>
      <w:r>
        <w:rPr>
          <w:rFonts w:hint="eastAsia"/>
          <w:sz w:val="24"/>
        </w:rPr>
        <w:t xml:space="preserve">（</w:t>
      </w:r>
      <w:r>
        <w:rPr>
          <w:sz w:val="24"/>
        </w:rPr>
        <w:t xml:space="preserve">6）维修件供应及维修服务</w:t>
      </w:r>
      <w:r>
        <w:rPr>
          <w:sz w:val="24"/>
        </w:rPr>
      </w:r>
      <w:r/>
    </w:p>
    <w:p>
      <w:pPr>
        <w:pStyle w:val="961"/>
        <w:ind w:firstLine="480"/>
        <w:rPr>
          <w:sz w:val="24"/>
        </w:rPr>
      </w:pPr>
      <w:r>
        <w:rPr>
          <w:rFonts w:hint="eastAsia"/>
          <w:sz w:val="24"/>
        </w:rPr>
        <w:t xml:space="preserve">在产品设计使用寿命期内，乙方应能保证甲方更换到原厂正品的维修件，确保产品的正常使用。乙方需提供仪器设备的维修服务，包括但不限于提供故障报修服务，并在接到报修通知后</w:t>
      </w:r>
      <w:r>
        <w:rPr>
          <w:sz w:val="24"/>
        </w:rPr>
        <w:t xml:space="preserve">2小时内响应，24小时内到达现场进行维修。</w:t>
      </w:r>
      <w:r>
        <w:rPr>
          <w:sz w:val="24"/>
        </w:rPr>
      </w:r>
      <w:r/>
    </w:p>
    <w:p>
      <w:pPr>
        <w:pStyle w:val="961"/>
        <w:ind w:firstLine="480"/>
        <w:rPr>
          <w:sz w:val="24"/>
        </w:rPr>
      </w:pPr>
      <w:r>
        <w:rPr>
          <w:rFonts w:hint="eastAsia"/>
          <w:sz w:val="24"/>
        </w:rPr>
        <w:t xml:space="preserve">收费标准</w:t>
      </w:r>
      <w:r>
        <w:rPr>
          <w:sz w:val="24"/>
        </w:rPr>
        <w:t xml:space="preserve">: </w:t>
      </w:r>
      <w:r>
        <w:rPr>
          <w:rFonts w:hint="eastAsia"/>
          <w:sz w:val="24"/>
        </w:rPr>
        <w:t xml:space="preserve">乙方</w:t>
      </w:r>
      <w:r>
        <w:rPr>
          <w:sz w:val="24"/>
        </w:rPr>
        <w:t xml:space="preserve">提供详细的收费标准清单、主要维修备件价格清单及维修优惠折扣率。免费保修保养期过后，</w:t>
      </w:r>
      <w:r>
        <w:rPr>
          <w:rFonts w:hint="eastAsia"/>
          <w:sz w:val="24"/>
        </w:rPr>
        <w:t xml:space="preserve">乙方</w:t>
      </w:r>
      <w:r>
        <w:rPr>
          <w:sz w:val="24"/>
        </w:rPr>
        <w:t xml:space="preserve">应按照 [承诺的维修优惠折扣率，例如：按次收费/按年收费/按工时收费等] 收取维修费用，并配备专业的维修工程师，确保及时响应维修需求。</w:t>
      </w:r>
      <w:r>
        <w:rPr>
          <w:sz w:val="24"/>
        </w:rPr>
      </w:r>
      <w:r/>
    </w:p>
    <w:p>
      <w:pPr>
        <w:pStyle w:val="961"/>
        <w:ind w:firstLine="480"/>
        <w:rPr>
          <w:sz w:val="24"/>
        </w:rPr>
      </w:pPr>
      <w:r>
        <w:rPr>
          <w:rFonts w:hint="eastAsia"/>
          <w:sz w:val="24"/>
        </w:rPr>
        <w:t xml:space="preserve">（</w:t>
      </w:r>
      <w:r>
        <w:rPr>
          <w:sz w:val="24"/>
        </w:rPr>
        <w:t xml:space="preserve">7）使用成本</w:t>
      </w:r>
      <w:r>
        <w:rPr>
          <w:sz w:val="24"/>
        </w:rPr>
      </w:r>
      <w:r/>
    </w:p>
    <w:p>
      <w:pPr>
        <w:pStyle w:val="961"/>
        <w:ind w:firstLine="480"/>
        <w:rPr>
          <w:sz w:val="24"/>
        </w:rPr>
      </w:pPr>
      <w:r>
        <w:rPr>
          <w:rFonts w:hint="eastAsia"/>
          <w:sz w:val="24"/>
        </w:rPr>
        <w:t xml:space="preserve">乙方需对所提供的仪器设备在使用过程中产生的水、电、气等能源消耗以及相关试剂、试块、耗材的使用成本进行详细说明，并提供相应的每小时运行成本测算</w:t>
      </w:r>
      <w:r>
        <w:rPr>
          <w:sz w:val="24"/>
        </w:rPr>
        <w:t xml:space="preserve">[或按试验次数/按被测样品参数等]。具体内容包括但不限于：</w:t>
      </w:r>
      <w:r>
        <w:rPr>
          <w:sz w:val="24"/>
        </w:rPr>
      </w:r>
      <w:r/>
    </w:p>
    <w:p>
      <w:pPr>
        <w:pStyle w:val="961"/>
        <w:ind w:firstLine="480"/>
        <w:rPr>
          <w:sz w:val="24"/>
        </w:rPr>
      </w:pPr>
      <w:r>
        <w:rPr>
          <w:sz w:val="24"/>
        </w:rPr>
        <w:t xml:space="preserve"> 能源消耗说明：</w:t>
      </w:r>
      <w:r>
        <w:rPr>
          <w:rFonts w:hint="eastAsia"/>
          <w:sz w:val="24"/>
        </w:rPr>
        <w:t xml:space="preserve">乙方</w:t>
      </w:r>
      <w:r>
        <w:rPr>
          <w:sz w:val="24"/>
        </w:rPr>
        <w:t xml:space="preserve">应提供仪器设备在正常运行状态下的水、电、气等能源消耗数据。</w:t>
      </w:r>
      <w:r>
        <w:rPr>
          <w:sz w:val="24"/>
        </w:rPr>
      </w:r>
      <w:r/>
    </w:p>
    <w:p>
      <w:pPr>
        <w:pStyle w:val="961"/>
        <w:ind w:firstLine="480"/>
        <w:rPr>
          <w:sz w:val="24"/>
        </w:rPr>
      </w:pPr>
      <w:r>
        <w:rPr>
          <w:sz w:val="24"/>
        </w:rPr>
        <w:t xml:space="preserve"> 试剂、试块、耗材使用成本：</w:t>
      </w:r>
      <w:r>
        <w:rPr>
          <w:rFonts w:hint="eastAsia"/>
          <w:sz w:val="24"/>
        </w:rPr>
        <w:t xml:space="preserve">乙方</w:t>
      </w:r>
      <w:r>
        <w:rPr>
          <w:sz w:val="24"/>
        </w:rPr>
        <w:t xml:space="preserve">需列出仪器设备在使用过程中所需的试剂、试块、耗材的详细清单，并提供市场价格参考。同时，</w:t>
      </w:r>
      <w:r>
        <w:rPr>
          <w:rFonts w:hint="eastAsia"/>
          <w:sz w:val="24"/>
        </w:rPr>
        <w:t xml:space="preserve">乙方</w:t>
      </w:r>
      <w:r>
        <w:rPr>
          <w:sz w:val="24"/>
        </w:rPr>
        <w:t xml:space="preserve">应提出降低试剂、试块、耗材使用成本的方案，例如通过优化实验流程、提供高性价比的替代品或提供批量采购优惠等。</w:t>
      </w:r>
      <w:r>
        <w:rPr>
          <w:sz w:val="24"/>
        </w:rPr>
      </w:r>
      <w:r/>
    </w:p>
    <w:p>
      <w:pPr>
        <w:pStyle w:val="961"/>
        <w:ind w:firstLine="480"/>
        <w:rPr>
          <w:sz w:val="24"/>
        </w:rPr>
      </w:pPr>
      <w:r>
        <w:rPr>
          <w:sz w:val="24"/>
        </w:rPr>
        <w:t xml:space="preserve"> 成本透明度：</w:t>
      </w:r>
      <w:r>
        <w:rPr>
          <w:rFonts w:hint="eastAsia"/>
          <w:sz w:val="24"/>
        </w:rPr>
        <w:t xml:space="preserve">乙方</w:t>
      </w:r>
      <w:r>
        <w:rPr>
          <w:sz w:val="24"/>
        </w:rPr>
        <w:t xml:space="preserve">需提供详细的成本计算方法和依据，确保使用单位能够清晰了解仪器设备在使用过程中的各项成本支出。</w:t>
      </w:r>
      <w:r>
        <w:rPr>
          <w:sz w:val="24"/>
        </w:rPr>
      </w:r>
      <w:r/>
    </w:p>
    <w:p>
      <w:pPr>
        <w:pStyle w:val="961"/>
        <w:ind w:firstLine="480"/>
        <w:rPr>
          <w:sz w:val="24"/>
        </w:rPr>
      </w:pPr>
      <w:r>
        <w:rPr>
          <w:sz w:val="24"/>
        </w:rPr>
        <w:t xml:space="preserve"> 优惠方案：对于试剂、试块、耗材的长期供应，</w:t>
      </w:r>
      <w:r>
        <w:rPr>
          <w:rFonts w:hint="eastAsia"/>
          <w:sz w:val="24"/>
        </w:rPr>
        <w:t xml:space="preserve">乙方</w:t>
      </w:r>
      <w:r>
        <w:rPr>
          <w:sz w:val="24"/>
        </w:rPr>
        <w:t xml:space="preserve">应制定优惠方案，并提供详细的清单及价格表（含批量采购折扣等），确保使用单位能够以合理的价格获得所需供应品。</w:t>
      </w:r>
      <w:r>
        <w:rPr>
          <w:sz w:val="24"/>
        </w:rPr>
      </w:r>
      <w:r/>
    </w:p>
    <w:p>
      <w:pPr>
        <w:pStyle w:val="961"/>
        <w:ind w:firstLine="480"/>
        <w:rPr>
          <w:sz w:val="24"/>
        </w:rPr>
      </w:pPr>
      <w:r>
        <w:rPr>
          <w:rFonts w:hint="eastAsia"/>
          <w:sz w:val="24"/>
        </w:rPr>
        <w:t xml:space="preserve">通过以上要求，确保乙方提供的仪器设备不仅在购买和维护成本上具有竞争力，同时在使用过程中的长期成本也能得到有效控制。</w:t>
      </w:r>
      <w:r>
        <w:rPr>
          <w:sz w:val="24"/>
        </w:rPr>
      </w:r>
      <w:r/>
    </w:p>
    <w:p>
      <w:pPr>
        <w:pStyle w:val="961"/>
        <w:ind w:firstLine="480"/>
        <w:rPr>
          <w:sz w:val="24"/>
        </w:rPr>
      </w:pPr>
      <w:r>
        <w:rPr>
          <w:sz w:val="24"/>
        </w:rPr>
        <w:t xml:space="preserve">3 技术服务承诺、技术培训承诺</w:t>
      </w:r>
      <w:r>
        <w:rPr>
          <w:sz w:val="24"/>
        </w:rPr>
      </w:r>
      <w:r/>
    </w:p>
    <w:p>
      <w:pPr>
        <w:pStyle w:val="961"/>
        <w:ind w:firstLine="480"/>
        <w:rPr>
          <w:sz w:val="24"/>
        </w:rPr>
      </w:pPr>
      <w:r>
        <w:rPr>
          <w:rFonts w:hint="eastAsia"/>
          <w:sz w:val="24"/>
        </w:rPr>
        <w:t xml:space="preserve">（</w:t>
      </w:r>
      <w:r>
        <w:rPr>
          <w:sz w:val="24"/>
        </w:rPr>
        <w:t xml:space="preserve">1）技术服务承诺：</w:t>
      </w:r>
      <w:r>
        <w:rPr>
          <w:sz w:val="24"/>
        </w:rPr>
      </w:r>
      <w:r/>
    </w:p>
    <w:p>
      <w:pPr>
        <w:pStyle w:val="961"/>
        <w:ind w:firstLine="480"/>
        <w:rPr>
          <w:sz w:val="24"/>
        </w:rPr>
      </w:pPr>
      <w:r>
        <w:rPr>
          <w:rFonts w:hint="eastAsia"/>
          <w:sz w:val="24"/>
        </w:rPr>
        <w:t xml:space="preserve">乙方应具有相关人员和能力，保证甲方可随时咨询有关标准、分析原理等技术问题，帮助甲方解决仪器使用中的技术问题，为甲方解决实际样品分析中的难题。</w:t>
      </w:r>
      <w:r>
        <w:rPr>
          <w:sz w:val="24"/>
        </w:rPr>
      </w:r>
      <w:r/>
    </w:p>
    <w:p>
      <w:pPr>
        <w:pStyle w:val="961"/>
        <w:ind w:firstLine="480"/>
        <w:rPr>
          <w:sz w:val="24"/>
        </w:rPr>
      </w:pPr>
      <w:r>
        <w:rPr>
          <w:rFonts w:hint="eastAsia"/>
          <w:sz w:val="24"/>
        </w:rPr>
        <w:t xml:space="preserve">乙方应不断对仪器进行硬件和软件更新升级，免费为甲方提供软件更新升级服务。</w:t>
      </w:r>
      <w:r>
        <w:rPr>
          <w:sz w:val="24"/>
        </w:rPr>
      </w:r>
      <w:r/>
    </w:p>
    <w:p>
      <w:pPr>
        <w:pStyle w:val="961"/>
        <w:ind w:firstLine="480"/>
        <w:rPr>
          <w:sz w:val="24"/>
        </w:rPr>
      </w:pPr>
      <w:r>
        <w:rPr>
          <w:rFonts w:hint="eastAsia"/>
          <w:sz w:val="24"/>
        </w:rPr>
        <w:t xml:space="preserve">（</w:t>
      </w:r>
      <w:r>
        <w:rPr>
          <w:sz w:val="24"/>
        </w:rPr>
        <w:t xml:space="preserve">2）技术培训承诺：</w:t>
      </w:r>
      <w:r>
        <w:rPr>
          <w:sz w:val="24"/>
        </w:rPr>
      </w:r>
      <w:r/>
    </w:p>
    <w:p>
      <w:pPr>
        <w:pStyle w:val="961"/>
        <w:ind w:firstLine="480"/>
        <w:rPr>
          <w:sz w:val="24"/>
        </w:rPr>
      </w:pPr>
      <w:r>
        <w:rPr>
          <w:rFonts w:hint="eastAsia"/>
          <w:sz w:val="24"/>
        </w:rPr>
        <w:t xml:space="preserve">线上培训：仪器到达现场后，保证培训</w:t>
      </w:r>
      <w:r>
        <w:rPr>
          <w:sz w:val="24"/>
        </w:rPr>
        <w:t xml:space="preserve">3～4名以上熟练的操作人员，让使用者单独完成样品分析，并能进行简单的仪器维护。</w:t>
      </w:r>
      <w:r>
        <w:rPr>
          <w:sz w:val="24"/>
        </w:rPr>
      </w:r>
      <w:r/>
    </w:p>
    <w:p>
      <w:pPr>
        <w:pStyle w:val="961"/>
        <w:ind w:firstLine="482"/>
        <w:rPr>
          <w:rFonts w:hint="eastAsia" w:ascii="宋体" w:hAnsi="宋体" w:cs="宋体"/>
          <w:b/>
          <w:sz w:val="24"/>
        </w:rPr>
      </w:pPr>
      <w:r>
        <w:rPr>
          <w:rFonts w:hint="eastAsia" w:ascii="宋体" w:hAnsi="宋体" w:cs="宋体"/>
          <w:b/>
          <w:sz w:val="24"/>
        </w:rPr>
        <w:t xml:space="preserve">五、货款的支付</w:t>
      </w:r>
      <w:r>
        <w:rPr>
          <w:rFonts w:hint="eastAsia" w:ascii="宋体" w:hAnsi="宋体" w:cs="宋体"/>
          <w:b/>
          <w:sz w:val="24"/>
        </w:rPr>
      </w:r>
      <w:r/>
    </w:p>
    <w:p>
      <w:pPr>
        <w:pStyle w:val="961"/>
        <w:ind w:firstLine="480"/>
        <w:jc w:val="left"/>
        <w:widowControl/>
        <w:rPr>
          <w:rFonts w:ascii="宋体" w:hAnsi="宋体" w:cs="宋体"/>
          <w:sz w:val="24"/>
        </w:rPr>
      </w:pPr>
      <w:r>
        <w:rPr>
          <w:rFonts w:ascii="宋体" w:hAnsi="宋体" w:cs="宋体"/>
          <w:sz w:val="24"/>
        </w:rPr>
        <w:t xml:space="preserve">合同签订并生效后，甲方向乙方支付合同总金额的40%作为预付款。各仪器到货、安装调试完毕并逐台验收，甲方应针对已验收合格的仪器，在收到乙方开具的该仪器对应的合规增值税发票后支付该仪器的剩余全部款项。</w:t>
      </w:r>
      <w:r>
        <w:rPr>
          <w:rFonts w:hint="eastAsia" w:ascii="宋体" w:hAnsi="宋体" w:cs="宋体"/>
          <w:b/>
          <w:bCs/>
          <w:sz w:val="24"/>
        </w:rPr>
        <w:t xml:space="preserve">满足合同约定支付条件的，自收到发票后10个工作日内支付。</w:t>
      </w:r>
      <w:r>
        <w:rPr>
          <w:rFonts w:ascii="宋体" w:hAnsi="宋体" w:cs="宋体"/>
          <w:sz w:val="24"/>
        </w:rPr>
      </w:r>
      <w:r/>
    </w:p>
    <w:p>
      <w:pPr>
        <w:pStyle w:val="961"/>
        <w:ind w:firstLine="482"/>
        <w:rPr>
          <w:rFonts w:hint="eastAsia" w:ascii="宋体" w:hAnsi="宋体" w:cs="宋体"/>
          <w:b/>
          <w:sz w:val="24"/>
        </w:rPr>
      </w:pPr>
      <w:r>
        <w:rPr>
          <w:rFonts w:hint="eastAsia" w:ascii="宋体" w:hAnsi="宋体" w:cs="宋体"/>
          <w:b/>
          <w:sz w:val="24"/>
        </w:rPr>
        <w:t xml:space="preserve">六、违约责任</w:t>
      </w:r>
      <w:r>
        <w:rPr>
          <w:rFonts w:hint="eastAsia" w:ascii="宋体" w:hAnsi="宋体" w:cs="宋体"/>
          <w:b/>
          <w:sz w:val="24"/>
        </w:rPr>
      </w:r>
      <w:r/>
    </w:p>
    <w:p>
      <w:pPr>
        <w:pStyle w:val="961"/>
        <w:ind w:firstLine="480"/>
        <w:rPr>
          <w:rFonts w:hint="eastAsia" w:ascii="宋体" w:hAnsi="宋体" w:cs="宋体"/>
          <w:sz w:val="24"/>
        </w:rPr>
      </w:pPr>
      <w:r>
        <w:rPr>
          <w:rFonts w:hint="eastAsia" w:ascii="宋体" w:hAnsi="宋体" w:cs="宋体"/>
          <w:sz w:val="24"/>
        </w:rPr>
        <w:t xml:space="preserve">1.产品质保期内，如非人为原因造成的商品损坏，由乙方包修、包换、包退，并承担因此支付的费用。</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2.乙方拒绝承担违约责任或赔偿甲方损失的，甲方有权扣留乙方未付货款、质保金，直至双方争议处理完毕时止。</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3.甲、乙双方任何一方违约，均应赔偿对方的直接经济损失。</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4.若乙方未在合同约定的时间内完成交货，则每延迟一天，向甲方支付合同金额的0.5%的违约金，超过15天的，甲方有权解除本合同。</w:t>
      </w:r>
      <w:r>
        <w:rPr>
          <w:rFonts w:hint="eastAsia" w:ascii="宋体" w:hAnsi="宋体" w:cs="宋体"/>
          <w:sz w:val="24"/>
        </w:rPr>
      </w:r>
      <w:r/>
    </w:p>
    <w:p>
      <w:pPr>
        <w:pStyle w:val="961"/>
        <w:ind w:firstLine="482"/>
        <w:rPr>
          <w:rFonts w:hint="eastAsia" w:ascii="宋体" w:hAnsi="宋体" w:cs="宋体"/>
          <w:b/>
          <w:bCs/>
          <w:sz w:val="24"/>
        </w:rPr>
      </w:pPr>
      <w:r>
        <w:rPr>
          <w:rFonts w:hint="eastAsia" w:ascii="宋体" w:hAnsi="宋体" w:cs="宋体"/>
          <w:b/>
          <w:bCs/>
          <w:sz w:val="24"/>
        </w:rPr>
        <w:t xml:space="preserve">七、解决纠纷的方式：</w:t>
      </w:r>
      <w:r>
        <w:rPr>
          <w:rFonts w:hint="eastAsia" w:ascii="宋体" w:hAnsi="宋体" w:cs="宋体"/>
          <w:b/>
          <w:bCs/>
          <w:sz w:val="24"/>
        </w:rPr>
      </w:r>
      <w:r/>
    </w:p>
    <w:p>
      <w:pPr>
        <w:pStyle w:val="961"/>
        <w:ind w:firstLine="480"/>
        <w:rPr>
          <w:rFonts w:hint="eastAsia" w:ascii="宋体" w:hAnsi="宋体" w:cs="宋体"/>
          <w:sz w:val="24"/>
        </w:rPr>
      </w:pPr>
      <w:r>
        <w:rPr>
          <w:rFonts w:hint="eastAsia" w:ascii="宋体" w:hAnsi="宋体" w:cs="宋体"/>
          <w:sz w:val="24"/>
        </w:rPr>
        <w:t xml:space="preserve">1．甲、乙双方协商解决。</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2．若协商解决不成，则通过下列途径</w:t>
      </w:r>
      <w:r>
        <w:rPr>
          <w:rFonts w:hint="eastAsia" w:ascii="宋体" w:hAnsi="宋体" w:cs="宋体"/>
          <w:b/>
          <w:bCs/>
          <w:sz w:val="24"/>
        </w:rPr>
        <w:t xml:space="preserve">（1）</w:t>
      </w:r>
      <w:r>
        <w:rPr>
          <w:rFonts w:hint="eastAsia" w:ascii="宋体" w:hAnsi="宋体" w:cs="宋体"/>
          <w:sz w:val="24"/>
        </w:rPr>
        <w:t xml:space="preserve">解决：</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（1）向甲方所在地人民法院提起诉讼；</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（2）向甲方所在地仲裁委员会按其仲裁规则申请仲裁。</w:t>
      </w:r>
      <w:r>
        <w:rPr>
          <w:rFonts w:hint="eastAsia" w:ascii="宋体" w:hAnsi="宋体" w:cs="宋体"/>
          <w:sz w:val="24"/>
        </w:rPr>
      </w:r>
      <w:r/>
    </w:p>
    <w:p>
      <w:pPr>
        <w:pStyle w:val="961"/>
        <w:ind w:firstLine="482"/>
        <w:rPr>
          <w:rFonts w:hint="eastAsia" w:ascii="宋体" w:hAnsi="宋体" w:cs="宋体"/>
          <w:sz w:val="24"/>
        </w:rPr>
      </w:pPr>
      <w:r>
        <w:rPr>
          <w:rFonts w:hint="eastAsia" w:ascii="宋体" w:hAnsi="宋体" w:cs="宋体"/>
          <w:b/>
          <w:sz w:val="24"/>
        </w:rPr>
        <w:t xml:space="preserve">八、合同生效：</w:t>
      </w:r>
      <w:r>
        <w:rPr>
          <w:rFonts w:hint="eastAsia" w:ascii="宋体" w:hAnsi="宋体" w:cs="宋体"/>
          <w:sz w:val="24"/>
        </w:rPr>
        <w:t xml:space="preserve">本合同自双方签名盖章之日起生效。</w:t>
      </w:r>
      <w:r>
        <w:rPr>
          <w:rFonts w:hint="eastAsia" w:ascii="宋体" w:hAnsi="宋体" w:cs="宋体"/>
          <w:sz w:val="24"/>
        </w:rPr>
      </w:r>
      <w:r/>
    </w:p>
    <w:p>
      <w:pPr>
        <w:pStyle w:val="961"/>
        <w:ind w:firstLine="482"/>
        <w:rPr>
          <w:rFonts w:hint="eastAsia" w:ascii="宋体" w:hAnsi="宋体" w:cs="宋体"/>
          <w:sz w:val="24"/>
        </w:rPr>
      </w:pPr>
      <w:r>
        <w:rPr>
          <w:rFonts w:hint="eastAsia" w:ascii="宋体" w:hAnsi="宋体" w:cs="宋体"/>
          <w:b/>
          <w:sz w:val="24"/>
        </w:rPr>
        <w:t xml:space="preserve">九、合同份数：</w:t>
      </w:r>
      <w:r>
        <w:rPr>
          <w:rFonts w:hint="eastAsia" w:ascii="宋体" w:hAnsi="宋体" w:cs="宋体"/>
          <w:sz w:val="24"/>
        </w:rPr>
        <w:t xml:space="preserve">本合同一式</w:t>
      </w:r>
      <w:r>
        <w:rPr>
          <w:rFonts w:hint="eastAsia" w:ascii="宋体" w:hAnsi="宋体" w:cs="宋体"/>
          <w:b/>
          <w:bCs/>
          <w:sz w:val="24"/>
        </w:rPr>
        <w:t xml:space="preserve">伍</w:t>
      </w:r>
      <w:r>
        <w:rPr>
          <w:rFonts w:hint="eastAsia" w:ascii="宋体" w:hAnsi="宋体" w:cs="宋体"/>
          <w:sz w:val="24"/>
        </w:rPr>
        <w:t xml:space="preserve">份。甲、乙双方各执</w:t>
      </w:r>
      <w:r>
        <w:rPr>
          <w:rFonts w:hint="eastAsia" w:ascii="宋体" w:hAnsi="宋体" w:cs="宋体"/>
          <w:b/>
          <w:bCs/>
          <w:sz w:val="24"/>
        </w:rPr>
        <w:t xml:space="preserve">贰</w:t>
      </w:r>
      <w:r>
        <w:rPr>
          <w:rFonts w:hint="eastAsia" w:ascii="宋体" w:hAnsi="宋体" w:cs="宋体"/>
          <w:sz w:val="24"/>
        </w:rPr>
        <w:t xml:space="preserve">份，集中采购代理机构执</w:t>
      </w:r>
      <w:r>
        <w:rPr>
          <w:rFonts w:hint="eastAsia" w:ascii="宋体" w:hAnsi="宋体" w:cs="宋体"/>
          <w:b/>
          <w:bCs/>
          <w:sz w:val="24"/>
        </w:rPr>
        <w:t xml:space="preserve">壹</w:t>
      </w:r>
      <w:r>
        <w:rPr>
          <w:rFonts w:hint="eastAsia" w:ascii="宋体" w:hAnsi="宋体" w:cs="宋体"/>
          <w:sz w:val="24"/>
        </w:rPr>
        <w:t xml:space="preserve">份。</w:t>
      </w:r>
      <w:r>
        <w:rPr>
          <w:rFonts w:hint="eastAsia"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656"/>
        <w:gridCol w:w="4815"/>
      </w:tblGrid>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甲方（盖公章）：  </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乙方（盖公章）：</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单位地址：</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单位地址：</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代理人：</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代理人：</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传真：</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传真：</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银行帐号：</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银行帐号：</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签订日期：  年  月   日</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签订日期：  年  月   日</w:t>
            </w:r>
            <w:r>
              <w:rPr>
                <w:rFonts w:hint="eastAsia" w:ascii="宋体" w:hAnsi="宋体" w:cs="宋体"/>
                <w:sz w:val="24"/>
              </w:rPr>
            </w:r>
            <w:r/>
          </w:p>
        </w:tc>
      </w:tr>
    </w:tbl>
    <w:p>
      <w:pPr>
        <w:pStyle w:val="961"/>
        <w:ind w:firstLine="482"/>
        <w:rPr>
          <w:rFonts w:hint="eastAsia" w:ascii="宋体" w:hAnsi="宋体" w:cs="宋体"/>
          <w:sz w:val="24"/>
        </w:rPr>
      </w:pPr>
      <w:r>
        <w:rPr>
          <w:rFonts w:hint="eastAsia" w:ascii="宋体" w:hAnsi="宋体" w:cs="宋体"/>
          <w:b/>
          <w:bCs/>
          <w:sz w:val="24"/>
        </w:rPr>
        <w:t xml:space="preserve">注：</w:t>
      </w:r>
      <w:r>
        <w:rPr>
          <w:rFonts w:hint="eastAsia" w:ascii="宋体" w:hAnsi="宋体" w:cs="宋体"/>
          <w:sz w:val="24"/>
        </w:rPr>
        <w:t xml:space="preserve">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rPr>
          <w:rFonts w:hint="eastAsia" w:ascii="宋体" w:hAnsi="宋体" w:cs="宋体"/>
          <w:sz w:val="24"/>
        </w:rPr>
      </w:r>
      <w:r/>
    </w:p>
    <w:p>
      <w:pPr>
        <w:pStyle w:val="961"/>
        <w:rPr>
          <w:rFonts w:hint="eastAsia" w:ascii="宋体" w:hAnsi="宋体" w:cs="宋体"/>
          <w:sz w:val="24"/>
        </w:rPr>
      </w:pPr>
      <w:r>
        <w:rPr>
          <w:rFonts w:hint="eastAsia" w:ascii="宋体" w:hAnsi="宋体" w:cs="宋体"/>
          <w:sz w:val="24"/>
        </w:rPr>
        <w:br w:type="page" w:clear="all"/>
      </w:r>
      <w:r>
        <w:rPr>
          <w:rFonts w:hint="eastAsia" w:ascii="宋体" w:hAnsi="宋体" w:cs="宋体"/>
          <w:sz w:val="24"/>
        </w:rPr>
        <w:t xml:space="preserve">附：</w:t>
      </w:r>
      <w:r>
        <w:rPr>
          <w:rFonts w:hint="eastAsia" w:ascii="宋体" w:hAnsi="宋体" w:cs="宋体"/>
          <w:sz w:val="24"/>
        </w:rPr>
      </w:r>
      <w:r/>
    </w:p>
    <w:p>
      <w:pPr>
        <w:pStyle w:val="963"/>
        <w:keepLines w:val="0"/>
        <w:spacing w:line="240" w:lineRule="auto"/>
        <w:widowControl/>
        <w:tabs>
          <w:tab w:val="left" w:pos="4289" w:leader="none"/>
          <w:tab w:val="center" w:pos="5069" w:leader="none"/>
        </w:tabs>
        <w:rPr>
          <w:rFonts w:hint="eastAsia" w:ascii="宋体" w:hAnsi="宋体" w:cs="宋体"/>
          <w:sz w:val="28"/>
          <w:szCs w:val="28"/>
        </w:rPr>
      </w:pPr>
      <w:r>
        <w:rPr>
          <w:rFonts w:hint="eastAsia" w:ascii="宋体" w:hAnsi="宋体" w:cs="宋体"/>
          <w:sz w:val="28"/>
          <w:szCs w:val="28"/>
        </w:rPr>
        <w:t xml:space="preserve">廉政责任书</w:t>
      </w:r>
      <w:r>
        <w:rPr>
          <w:rFonts w:hint="eastAsia" w:ascii="宋体" w:hAnsi="宋体" w:cs="宋体"/>
          <w:sz w:val="28"/>
          <w:szCs w:val="28"/>
        </w:rPr>
      </w:r>
      <w:r/>
    </w:p>
    <w:p>
      <w:pPr>
        <w:pStyle w:val="1018"/>
        <w:ind w:firstLine="480"/>
        <w:spacing w:after="312" w:afterAutospacing="0" w:line="360" w:lineRule="auto"/>
        <w:rPr>
          <w:rFonts w:hint="eastAsia"/>
        </w:rPr>
      </w:pPr>
      <w:r>
        <w:rPr>
          <w:rFonts w:hint="eastAsia"/>
        </w:rPr>
        <w:t xml:space="preserve">招标人（甲方）：                        中标人（乙方）：</w:t>
      </w:r>
      <w:r>
        <w:rPr>
          <w:rFonts w:hint="eastAsia"/>
        </w:rPr>
      </w:r>
      <w:r/>
    </w:p>
    <w:p>
      <w:pPr>
        <w:pStyle w:val="1018"/>
        <w:ind w:firstLine="480"/>
        <w:spacing w:before="0" w:beforeAutospacing="0" w:after="0" w:afterAutospacing="0"/>
        <w:rPr>
          <w:rFonts w:hint="eastAsia"/>
        </w:rPr>
      </w:pPr>
      <w:r>
        <w:rPr>
          <w:rFonts w:hint="eastAsia"/>
        </w:rPr>
        <w:t xml:space="preserve">为规范双方的各项活动，防止发生谋取不正当利益的违法违纪行为，根据有关法律法规和廉政建设责任规定，特订立本廉政责任书：</w:t>
      </w:r>
      <w:r>
        <w:rPr>
          <w:rFonts w:hint="eastAsia"/>
        </w:rPr>
      </w:r>
      <w:r/>
    </w:p>
    <w:p>
      <w:pPr>
        <w:pStyle w:val="1018"/>
        <w:ind w:firstLine="480"/>
        <w:spacing w:before="0" w:beforeAutospacing="0" w:after="0" w:afterAutospacing="0"/>
        <w:rPr>
          <w:rFonts w:hint="eastAsia"/>
          <w:bCs/>
        </w:rPr>
      </w:pPr>
      <w:r>
        <w:rPr>
          <w:rFonts w:hint="eastAsia"/>
          <w:bCs/>
        </w:rPr>
        <w:t xml:space="preserve">本协议所称“关系人”是指近亲属、其他关系密切的亲属、朋友等自然人，有股权等经济联系的法人或其他组织。 </w:t>
      </w:r>
      <w:r>
        <w:rPr>
          <w:rFonts w:hint="eastAsia"/>
          <w:bCs/>
        </w:rPr>
      </w:r>
      <w:r/>
    </w:p>
    <w:p>
      <w:pPr>
        <w:pStyle w:val="1018"/>
        <w:ind w:firstLine="480"/>
        <w:spacing w:before="0" w:beforeAutospacing="0" w:after="0" w:afterAutospacing="0"/>
        <w:rPr>
          <w:rFonts w:hint="eastAsia"/>
          <w:bCs/>
        </w:rPr>
      </w:pPr>
      <w:r>
        <w:rPr>
          <w:rFonts w:hint="eastAsia"/>
          <w:bCs/>
        </w:rPr>
        <w:t xml:space="preserve">1、甲乙双方在业务交往中，不论是单位或业务经办人员，均不得以任何形式（如现钞、有价证券、实物等）向对方人员或其他关系人、指定人行贿索贿或给付其他不正当利益。</w:t>
      </w:r>
      <w:r>
        <w:rPr>
          <w:rFonts w:hint="eastAsia"/>
          <w:bCs/>
        </w:rPr>
      </w:r>
      <w:r/>
    </w:p>
    <w:p>
      <w:pPr>
        <w:pStyle w:val="1018"/>
        <w:ind w:firstLine="480"/>
        <w:spacing w:before="0" w:beforeAutospacing="0" w:after="0" w:afterAutospacing="0"/>
        <w:rPr>
          <w:rFonts w:hint="eastAsia"/>
          <w:bCs/>
        </w:rPr>
      </w:pPr>
      <w:r>
        <w:rPr>
          <w:rFonts w:hint="eastAsia"/>
          <w:bCs/>
        </w:rPr>
        <w:t xml:space="preserve">2、甲乙双方均有责任教育本单位人员，禁止在业务活动中索贿、行贿、受贿，并拒绝对方人员的索贿、行贿行为。</w:t>
      </w:r>
      <w:r>
        <w:rPr>
          <w:rFonts w:hint="eastAsia"/>
          <w:bCs/>
        </w:rPr>
      </w:r>
      <w:r/>
    </w:p>
    <w:p>
      <w:pPr>
        <w:pStyle w:val="1018"/>
        <w:ind w:firstLine="480"/>
        <w:spacing w:before="0" w:beforeAutospacing="0" w:after="0" w:afterAutospacing="0"/>
        <w:rPr>
          <w:rFonts w:hint="eastAsia"/>
          <w:bCs/>
        </w:rPr>
      </w:pPr>
      <w:r>
        <w:rPr>
          <w:rFonts w:hint="eastAsia"/>
          <w:bCs/>
        </w:rPr>
        <w:t xml:space="preserve">3、在经济交往中，甲乙双方任何一方给予对方让利（返利）、回扣（佣金）、奖励等，均应在主合同中清楚列明，或以书面形式通知对方，并通过双方财务部门收付结算。</w:t>
      </w:r>
      <w:r>
        <w:rPr>
          <w:rFonts w:hint="eastAsia"/>
          <w:bCs/>
        </w:rPr>
      </w:r>
      <w:r/>
    </w:p>
    <w:p>
      <w:pPr>
        <w:pStyle w:val="1018"/>
        <w:ind w:firstLine="480"/>
        <w:spacing w:before="0" w:beforeAutospacing="0" w:after="0" w:afterAutospacing="0"/>
        <w:rPr>
          <w:rFonts w:hint="eastAsia"/>
          <w:bCs/>
        </w:rPr>
      </w:pPr>
      <w:r>
        <w:rPr>
          <w:rFonts w:hint="eastAsia"/>
          <w:bCs/>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bCs/>
        </w:rPr>
      </w:r>
      <w:r/>
    </w:p>
    <w:p>
      <w:pPr>
        <w:pStyle w:val="1018"/>
        <w:ind w:firstLine="480"/>
        <w:spacing w:before="0" w:beforeAutospacing="0" w:after="0" w:afterAutospacing="0"/>
        <w:rPr>
          <w:rFonts w:hint="eastAsia"/>
          <w:bCs/>
        </w:rPr>
      </w:pPr>
      <w:r>
        <w:rPr>
          <w:rFonts w:hint="eastAsia"/>
          <w:bCs/>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bCs/>
        </w:rPr>
      </w:r>
      <w:r/>
    </w:p>
    <w:p>
      <w:pPr>
        <w:pStyle w:val="1018"/>
        <w:ind w:firstLine="480"/>
        <w:spacing w:before="0" w:beforeAutospacing="0" w:after="0" w:afterAutospacing="0"/>
        <w:rPr>
          <w:rFonts w:hint="eastAsia"/>
          <w:bCs/>
        </w:rPr>
      </w:pPr>
      <w:r>
        <w:rPr>
          <w:rFonts w:hint="eastAsia"/>
          <w:bCs/>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bCs/>
        </w:rPr>
      </w:r>
      <w:r/>
    </w:p>
    <w:p>
      <w:pPr>
        <w:pStyle w:val="1018"/>
        <w:ind w:firstLine="480"/>
        <w:spacing w:before="0" w:beforeAutospacing="0" w:after="0" w:afterAutospacing="0"/>
        <w:rPr>
          <w:rFonts w:hint="eastAsia" w:ascii="仿宋" w:hAnsi="仿宋" w:eastAsia="仿宋"/>
          <w:bCs/>
        </w:rPr>
      </w:pPr>
      <w:r>
        <w:rPr>
          <w:rFonts w:hint="eastAsia"/>
          <w:bCs/>
        </w:rPr>
        <w:t xml:space="preserve">7、本责任书作为合同的附件，与合同具有同等法律效力。本责任书自双方签署后立即生效。</w:t>
      </w:r>
      <w:r>
        <w:rPr>
          <w:rFonts w:hint="eastAsia" w:ascii="仿宋" w:hAnsi="仿宋" w:eastAsia="仿宋"/>
          <w:bCs/>
        </w:rPr>
      </w:r>
      <w:r/>
    </w:p>
    <w:p>
      <w:pPr>
        <w:pStyle w:val="1018"/>
        <w:ind w:firstLine="720"/>
        <w:spacing w:beforeAutospacing="0" w:afterAutospacing="0"/>
        <w:rPr>
          <w:rFonts w:hint="eastAsia"/>
          <w:bCs/>
        </w:rPr>
      </w:pPr>
      <w:r>
        <w:rPr>
          <w:rFonts w:hint="eastAsia"/>
          <w:bCs/>
        </w:rPr>
      </w:r>
      <w:r/>
    </w:p>
    <w:p>
      <w:pPr>
        <w:pStyle w:val="1018"/>
        <w:ind w:firstLine="720"/>
        <w:spacing w:beforeAutospacing="0" w:afterAutospacing="0"/>
        <w:rPr>
          <w:rFonts w:hint="eastAsia"/>
          <w:bCs/>
        </w:rPr>
      </w:pPr>
      <w:r>
        <w:rPr>
          <w:rFonts w:hint="eastAsia"/>
          <w:bCs/>
        </w:rPr>
      </w:r>
      <w:r/>
    </w:p>
    <w:p>
      <w:pPr>
        <w:pStyle w:val="1018"/>
        <w:ind w:firstLine="720"/>
        <w:spacing w:beforeAutospacing="0" w:afterAutospacing="0"/>
        <w:rPr>
          <w:rFonts w:hint="eastAsia"/>
          <w:bCs/>
        </w:rPr>
      </w:pPr>
      <w:r>
        <w:rPr>
          <w:rFonts w:hint="eastAsia"/>
          <w:bCs/>
        </w:rPr>
        <w:t xml:space="preserve">甲方（盖章）：                          乙方（盖章）：</w:t>
      </w:r>
      <w:r>
        <w:rPr>
          <w:rFonts w:hint="eastAsia"/>
          <w:bCs/>
        </w:rPr>
      </w:r>
      <w:r/>
    </w:p>
    <w:p>
      <w:pPr>
        <w:pStyle w:val="1018"/>
        <w:spacing w:beforeAutospacing="0" w:afterAutospacing="0"/>
        <w:rPr>
          <w:rFonts w:hint="eastAsia"/>
          <w:bCs/>
        </w:rPr>
      </w:pPr>
      <w:r>
        <w:rPr>
          <w:rFonts w:hint="eastAsia"/>
          <w:bCs/>
        </w:rPr>
        <w:t xml:space="preserve">  </w:t>
      </w:r>
      <w:r>
        <w:rPr>
          <w:rFonts w:hint="eastAsia"/>
          <w:bCs/>
        </w:rPr>
      </w:r>
      <w:r/>
    </w:p>
    <w:p>
      <w:pPr>
        <w:pStyle w:val="1041"/>
        <w:ind w:firstLine="420"/>
        <w:rPr>
          <w:rFonts w:hint="eastAsia"/>
          <w:bCs/>
          <w:lang w:eastAsia="zh-CN"/>
        </w:rPr>
      </w:pPr>
      <w:r>
        <w:rPr>
          <w:rFonts w:hint="eastAsia"/>
          <w:bCs/>
          <w:lang w:eastAsia="zh-CN"/>
        </w:rPr>
        <w:t xml:space="preserve">      年   月   日                            年   月   日</w:t>
      </w:r>
      <w:r>
        <w:rPr>
          <w:rFonts w:hint="eastAsia"/>
          <w:bCs/>
          <w:lang w:eastAsia="zh-CN"/>
        </w:rPr>
      </w:r>
      <w:r/>
    </w:p>
    <w:p>
      <w:pPr>
        <w:pStyle w:val="1041"/>
        <w:ind w:firstLine="420"/>
        <w:rPr>
          <w:rFonts w:hint="eastAsia"/>
          <w:bCs/>
          <w:lang w:eastAsia="zh-CN"/>
        </w:rPr>
      </w:pPr>
      <w:r>
        <w:rPr>
          <w:rFonts w:hint="eastAsia"/>
          <w:bCs/>
          <w:lang w:eastAsia="zh-CN"/>
        </w:rPr>
      </w:r>
      <w:r/>
    </w:p>
    <w:p>
      <w:pPr>
        <w:pStyle w:val="1041"/>
        <w:ind w:firstLine="420"/>
        <w:rPr>
          <w:rFonts w:hint="eastAsia"/>
          <w:bCs/>
          <w:lang w:eastAsia="zh-CN"/>
        </w:rPr>
      </w:pPr>
      <w:r>
        <w:rPr>
          <w:rFonts w:hint="eastAsia"/>
          <w:bCs/>
          <w:lang w:eastAsia="zh-CN"/>
        </w:rPr>
      </w:r>
      <w:r/>
    </w:p>
    <w:p>
      <w:pPr>
        <w:pStyle w:val="1041"/>
        <w:ind w:firstLine="420"/>
        <w:rPr>
          <w:rFonts w:hint="eastAsia"/>
          <w:bCs/>
          <w:lang w:eastAsia="zh-CN"/>
        </w:rPr>
      </w:pPr>
      <w:r>
        <w:rPr>
          <w:rFonts w:hint="eastAsia"/>
          <w:bCs/>
          <w:lang w:eastAsia="zh-CN"/>
        </w:rPr>
      </w:r>
      <w:r/>
    </w:p>
    <w:p>
      <w:pPr>
        <w:pStyle w:val="1041"/>
        <w:ind w:firstLine="420"/>
        <w:rPr>
          <w:rFonts w:hint="eastAsia"/>
          <w:bCs/>
          <w:lang w:eastAsia="zh-CN"/>
        </w:rPr>
      </w:pPr>
      <w:r>
        <w:rPr>
          <w:rFonts w:hint="eastAsia"/>
          <w:bCs/>
          <w:lang w:eastAsia="zh-CN"/>
        </w:rPr>
      </w:r>
      <w:r/>
    </w:p>
    <w:p>
      <w:pPr>
        <w:pStyle w:val="1041"/>
        <w:ind w:firstLine="420"/>
        <w:rPr>
          <w:rFonts w:hint="eastAsia"/>
          <w:bCs/>
          <w:lang w:eastAsia="zh-CN"/>
        </w:rPr>
      </w:pPr>
      <w:r>
        <w:rPr>
          <w:rFonts w:hint="eastAsia"/>
          <w:bCs/>
          <w:lang w:eastAsia="zh-CN"/>
        </w:rPr>
      </w:r>
      <w:r/>
    </w:p>
    <w:p>
      <w:pPr>
        <w:pStyle w:val="962"/>
        <w:rPr>
          <w:rFonts w:hint="eastAsia" w:ascii="黑体" w:eastAsia="黑体"/>
          <w:b/>
          <w:bCs/>
          <w:sz w:val="44"/>
        </w:rPr>
      </w:pPr>
      <w:r/>
      <w:bookmarkStart w:id="202" w:name="_Toc382_WPSOffice_Level1"/>
      <w:r>
        <w:rPr>
          <w:rFonts w:hint="eastAsia" w:ascii="黑体" w:eastAsia="黑体"/>
          <w:b/>
          <w:bCs/>
          <w:sz w:val="44"/>
        </w:rPr>
        <w:t xml:space="preserve">第四章 采购需求</w:t>
      </w:r>
      <w:bookmarkEnd w:id="202"/>
      <w:r>
        <w:rPr>
          <w:rFonts w:hint="eastAsia" w:ascii="黑体" w:eastAsia="黑体"/>
          <w:b/>
          <w:bCs/>
          <w:sz w:val="44"/>
        </w:rPr>
      </w:r>
      <w:r/>
    </w:p>
    <w:p>
      <w:pPr>
        <w:pStyle w:val="1041"/>
        <w:numPr>
          <w:ilvl w:val="0"/>
          <w:numId w:val="7"/>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961"/>
        <w:contextualSpacing/>
        <w:rPr>
          <w:rFonts w:hint="eastAsia" w:ascii="宋体" w:hAnsi="宋体" w:cs="宋体"/>
          <w:bCs/>
          <w:sz w:val="24"/>
        </w:rPr>
      </w:pPr>
      <w:r>
        <w:rPr>
          <w:rFonts w:hint="eastAsia" w:ascii="宋体" w:hAnsi="宋体" w:cs="宋体"/>
          <w:bCs/>
          <w:sz w:val="24"/>
        </w:rPr>
        <w:t xml:space="preserve">1.项目名称：常州检验检测标准认证研究院重点工业产品检验检测设备更新项目</w:t>
      </w:r>
      <w:r>
        <w:rPr>
          <w:rFonts w:hint="eastAsia" w:ascii="宋体" w:hAnsi="宋体" w:cs="宋体"/>
          <w:bCs/>
          <w:sz w:val="24"/>
        </w:rPr>
      </w:r>
      <w:r/>
    </w:p>
    <w:p>
      <w:pPr>
        <w:pStyle w:val="961"/>
        <w:rPr>
          <w:rFonts w:hint="eastAsia" w:ascii="宋体" w:hAnsi="宋体" w:cs="宋体"/>
          <w:sz w:val="24"/>
        </w:rPr>
      </w:pPr>
      <w:r>
        <w:rPr>
          <w:rFonts w:hint="eastAsia" w:ascii="宋体" w:hAnsi="宋体" w:cs="宋体"/>
          <w:sz w:val="24"/>
        </w:rPr>
        <w:t xml:space="preserve">2.预算金额：人民币129万元，其中：采购包1、18万元；采购包2、16万元；采购包3、40万元；采购包4、35万元；采购包5、20万元。</w:t>
      </w:r>
      <w:r>
        <w:rPr>
          <w:rFonts w:hint="eastAsia" w:ascii="宋体" w:hAnsi="宋体" w:cs="宋体"/>
          <w:sz w:val="24"/>
        </w:rPr>
      </w:r>
      <w:r/>
    </w:p>
    <w:p>
      <w:pPr>
        <w:pStyle w:val="961"/>
        <w:rPr>
          <w:rFonts w:hint="eastAsia" w:ascii="宋体" w:hAnsi="宋体" w:cs="宋体"/>
          <w:sz w:val="24"/>
        </w:rPr>
      </w:pPr>
      <w:r>
        <w:rPr>
          <w:rFonts w:hint="eastAsia" w:ascii="宋体" w:hAnsi="宋体" w:cs="宋体"/>
          <w:sz w:val="24"/>
        </w:rPr>
        <w:t xml:space="preserve">3.最高限价：人民币129万元，其中：采购包1、18万元；采购包2、16万元；采购包3、40万元；采购包4、35万元；采购包5、20万元。</w:t>
      </w:r>
      <w:r>
        <w:rPr>
          <w:rFonts w:hint="eastAsia" w:ascii="宋体" w:hAnsi="宋体" w:cs="宋体"/>
          <w:b/>
          <w:bCs/>
          <w:sz w:val="24"/>
        </w:rPr>
        <w:t xml:space="preserve">投标人可对本次采购的单个采购包或全部采购包进行投标，兼投兼中。</w:t>
      </w:r>
      <w:r>
        <w:rPr>
          <w:rFonts w:hint="eastAsia" w:ascii="宋体" w:hAnsi="宋体" w:cs="宋体"/>
          <w:sz w:val="24"/>
        </w:rPr>
        <w:t xml:space="preserve">各采购包预算及限价如下：</w:t>
      </w:r>
      <w:r>
        <w:rPr>
          <w:rFonts w:hint="eastAsia"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3"/>
        <w:gridCol w:w="2998"/>
        <w:gridCol w:w="1827"/>
        <w:gridCol w:w="844"/>
        <w:gridCol w:w="1737"/>
      </w:tblGrid>
      <w:tr>
        <w:trPr>
          <w:trHeight w:val="283"/>
        </w:trPr>
        <w:tc>
          <w:tcPr>
            <w:tcW w:w="1113" w:type="dxa"/>
            <w:vAlign w:val="center"/>
            <w:textDirection w:val="lrTb"/>
            <w:noWrap w:val="false"/>
          </w:tcPr>
          <w:p>
            <w:pPr>
              <w:pStyle w:val="961"/>
              <w:jc w:val="center"/>
              <w:rPr>
                <w:rFonts w:hint="eastAsia" w:ascii="宋体" w:hAnsi="宋体" w:cs="宋体"/>
                <w:b/>
                <w:bCs/>
              </w:rPr>
            </w:pPr>
            <w:r>
              <w:rPr>
                <w:rFonts w:hint="eastAsia" w:ascii="宋体" w:hAnsi="宋体" w:cs="宋体"/>
                <w:b/>
                <w:bCs/>
              </w:rPr>
              <w:t xml:space="preserve">包号</w:t>
            </w:r>
            <w:r>
              <w:rPr>
                <w:rFonts w:hint="eastAsia" w:ascii="宋体" w:hAnsi="宋体" w:cs="宋体"/>
                <w:b/>
                <w:bCs/>
              </w:rPr>
            </w:r>
            <w:r/>
          </w:p>
        </w:tc>
        <w:tc>
          <w:tcPr>
            <w:tcW w:w="2998" w:type="dxa"/>
            <w:vAlign w:val="center"/>
            <w:textDirection w:val="lrTb"/>
            <w:noWrap w:val="false"/>
          </w:tcPr>
          <w:p>
            <w:pPr>
              <w:pStyle w:val="961"/>
              <w:jc w:val="center"/>
              <w:rPr>
                <w:rFonts w:hint="eastAsia" w:ascii="宋体" w:hAnsi="宋体" w:cs="宋体"/>
                <w:b/>
                <w:bCs/>
              </w:rPr>
            </w:pPr>
            <w:r>
              <w:rPr>
                <w:rFonts w:hint="eastAsia" w:ascii="宋体" w:hAnsi="宋体" w:cs="宋体"/>
                <w:b/>
                <w:bCs/>
              </w:rPr>
              <w:t xml:space="preserve">标的名称</w:t>
            </w:r>
            <w:r>
              <w:rPr>
                <w:rFonts w:hint="eastAsia" w:ascii="宋体" w:hAnsi="宋体" w:cs="宋体"/>
                <w:b/>
                <w:bCs/>
              </w:rPr>
            </w:r>
            <w:r/>
          </w:p>
        </w:tc>
        <w:tc>
          <w:tcPr>
            <w:tcW w:w="1827" w:type="dxa"/>
            <w:vAlign w:val="center"/>
            <w:textDirection w:val="lrTb"/>
            <w:noWrap w:val="false"/>
          </w:tcPr>
          <w:p>
            <w:pPr>
              <w:pStyle w:val="961"/>
              <w:jc w:val="center"/>
              <w:rPr>
                <w:rFonts w:hint="eastAsia" w:ascii="宋体" w:hAnsi="宋体" w:cs="宋体"/>
                <w:b/>
                <w:bCs/>
              </w:rPr>
            </w:pPr>
            <w:r>
              <w:rPr>
                <w:rFonts w:hint="eastAsia" w:ascii="宋体" w:hAnsi="宋体" w:cs="宋体"/>
                <w:b/>
                <w:bCs/>
              </w:rPr>
              <w:t xml:space="preserve">采购包预算及限价（万元）</w:t>
            </w:r>
            <w:r>
              <w:rPr>
                <w:rFonts w:hint="eastAsia" w:ascii="宋体" w:hAnsi="宋体" w:cs="宋体"/>
                <w:b/>
                <w:bCs/>
              </w:rPr>
            </w:r>
            <w:r/>
          </w:p>
        </w:tc>
        <w:tc>
          <w:tcPr>
            <w:tcW w:w="844" w:type="dxa"/>
            <w:vAlign w:val="center"/>
            <w:textDirection w:val="lrTb"/>
            <w:noWrap w:val="false"/>
          </w:tcPr>
          <w:p>
            <w:pPr>
              <w:pStyle w:val="961"/>
              <w:jc w:val="center"/>
              <w:rPr>
                <w:rFonts w:hint="eastAsia" w:ascii="宋体" w:hAnsi="宋体" w:cs="宋体"/>
                <w:b/>
                <w:bCs/>
              </w:rPr>
            </w:pPr>
            <w:r>
              <w:rPr>
                <w:rFonts w:hint="eastAsia" w:ascii="宋体" w:hAnsi="宋体" w:cs="宋体"/>
                <w:b/>
                <w:bCs/>
              </w:rPr>
              <w:t xml:space="preserve">数量</w:t>
            </w:r>
            <w:r>
              <w:rPr>
                <w:rFonts w:hint="eastAsia" w:ascii="宋体" w:hAnsi="宋体" w:cs="宋体"/>
                <w:b/>
                <w:bCs/>
              </w:rPr>
            </w:r>
            <w:r/>
          </w:p>
        </w:tc>
        <w:tc>
          <w:tcPr>
            <w:tcW w:w="1737" w:type="dxa"/>
            <w:vAlign w:val="center"/>
            <w:textDirection w:val="lrTb"/>
            <w:noWrap w:val="false"/>
          </w:tcPr>
          <w:p>
            <w:pPr>
              <w:pStyle w:val="961"/>
              <w:jc w:val="center"/>
              <w:rPr>
                <w:rFonts w:hint="eastAsia" w:ascii="宋体" w:hAnsi="宋体" w:cs="宋体"/>
                <w:b/>
                <w:bCs/>
              </w:rPr>
            </w:pPr>
            <w:r>
              <w:rPr>
                <w:rFonts w:hint="eastAsia" w:ascii="宋体" w:hAnsi="宋体" w:cs="宋体"/>
                <w:b/>
                <w:bCs/>
              </w:rPr>
              <w:t xml:space="preserve">简要技术需求或服务要求</w:t>
            </w:r>
            <w:r>
              <w:rPr>
                <w:rFonts w:hint="eastAsia" w:ascii="宋体" w:hAnsi="宋体" w:cs="宋体"/>
                <w:b/>
                <w:bCs/>
              </w:rPr>
            </w:r>
            <w:r/>
          </w:p>
        </w:tc>
      </w:tr>
      <w:tr>
        <w:trPr>
          <w:trHeight w:val="283"/>
        </w:trPr>
        <w:tc>
          <w:tcPr>
            <w:tcW w:w="1113" w:type="dxa"/>
            <w:vAlign w:val="center"/>
            <w:textDirection w:val="lrTb"/>
            <w:noWrap w:val="false"/>
          </w:tcPr>
          <w:p>
            <w:pPr>
              <w:pStyle w:val="961"/>
              <w:jc w:val="center"/>
              <w:rPr>
                <w:rFonts w:hint="eastAsia" w:ascii="宋体" w:hAnsi="宋体" w:cs="宋体"/>
              </w:rPr>
            </w:pPr>
            <w:r>
              <w:rPr>
                <w:rFonts w:hint="eastAsia" w:ascii="宋体" w:hAnsi="宋体" w:cs="宋体"/>
              </w:rPr>
              <w:t xml:space="preserve">采购包1</w:t>
            </w:r>
            <w:r>
              <w:rPr>
                <w:rFonts w:hint="eastAsia" w:ascii="宋体" w:hAnsi="宋体" w:cs="宋体"/>
              </w:rPr>
            </w:r>
            <w:r/>
          </w:p>
        </w:tc>
        <w:tc>
          <w:tcPr>
            <w:tcW w:w="2998" w:type="dxa"/>
            <w:vAlign w:val="center"/>
            <w:textDirection w:val="lrTb"/>
            <w:noWrap w:val="false"/>
          </w:tcPr>
          <w:p>
            <w:pPr>
              <w:pStyle w:val="961"/>
              <w:jc w:val="center"/>
              <w:rPr>
                <w:rFonts w:hint="eastAsia"/>
                <w:sz w:val="24"/>
              </w:rPr>
            </w:pPr>
            <w:r>
              <w:rPr>
                <w:rFonts w:hint="eastAsia"/>
              </w:rPr>
              <w:t xml:space="preserve">气相色谱仪检验检测设备更新项目</w:t>
            </w:r>
            <w:r>
              <w:rPr>
                <w:rFonts w:hint="eastAsia"/>
                <w:sz w:val="24"/>
              </w:rPr>
            </w:r>
            <w:r/>
          </w:p>
        </w:tc>
        <w:tc>
          <w:tcPr>
            <w:tcW w:w="1827" w:type="dxa"/>
            <w:vAlign w:val="center"/>
            <w:textDirection w:val="lrTb"/>
            <w:noWrap w:val="false"/>
          </w:tcPr>
          <w:p>
            <w:pPr>
              <w:pStyle w:val="961"/>
              <w:jc w:val="center"/>
              <w:rPr>
                <w:rFonts w:ascii="宋体" w:hAnsi="宋体" w:cs="宋体"/>
              </w:rPr>
            </w:pPr>
            <w:r>
              <w:rPr>
                <w:rFonts w:hint="eastAsia" w:ascii="宋体" w:hAnsi="宋体" w:cs="宋体"/>
              </w:rPr>
              <w:t xml:space="preserve">18</w:t>
            </w:r>
            <w:r>
              <w:rPr>
                <w:rFonts w:ascii="宋体" w:hAnsi="宋体" w:cs="宋体"/>
              </w:rPr>
            </w:r>
            <w:r/>
          </w:p>
        </w:tc>
        <w:tc>
          <w:tcPr>
            <w:tcW w:w="844" w:type="dxa"/>
            <w:vAlign w:val="center"/>
            <w:textDirection w:val="lrTb"/>
            <w:noWrap w:val="false"/>
          </w:tcPr>
          <w:p>
            <w:pPr>
              <w:pStyle w:val="96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37" w:type="dxa"/>
            <w:vAlign w:val="center"/>
            <w:textDirection w:val="lrTb"/>
            <w:noWrap w:val="false"/>
          </w:tcPr>
          <w:p>
            <w:pPr>
              <w:pStyle w:val="961"/>
              <w:jc w:val="center"/>
              <w:rPr>
                <w:rFonts w:ascii="宋体" w:hAnsi="宋体" w:cs="宋体"/>
              </w:rPr>
            </w:pPr>
            <w:r>
              <w:rPr>
                <w:rFonts w:hint="eastAsia" w:ascii="宋体" w:hAnsi="宋体" w:cs="宋体"/>
              </w:rPr>
              <w:t xml:space="preserve">详见采购需求</w:t>
            </w:r>
            <w:r>
              <w:rPr>
                <w:rFonts w:ascii="宋体" w:hAnsi="宋体" w:cs="宋体"/>
              </w:rPr>
            </w:r>
            <w:r/>
          </w:p>
        </w:tc>
      </w:tr>
      <w:tr>
        <w:trPr>
          <w:trHeight w:val="283"/>
        </w:trPr>
        <w:tc>
          <w:tcPr>
            <w:tcW w:w="1113" w:type="dxa"/>
            <w:vAlign w:val="center"/>
            <w:textDirection w:val="lrTb"/>
            <w:noWrap w:val="false"/>
          </w:tcPr>
          <w:p>
            <w:pPr>
              <w:pStyle w:val="961"/>
              <w:jc w:val="center"/>
              <w:rPr>
                <w:rFonts w:hint="eastAsia" w:ascii="宋体" w:hAnsi="宋体" w:cs="宋体"/>
              </w:rPr>
            </w:pPr>
            <w:r>
              <w:rPr>
                <w:rFonts w:hint="eastAsia" w:ascii="宋体" w:hAnsi="宋体" w:cs="宋体"/>
              </w:rPr>
              <w:t xml:space="preserve">采购包2</w:t>
            </w:r>
            <w:r>
              <w:rPr>
                <w:rFonts w:hint="eastAsia" w:ascii="宋体" w:hAnsi="宋体" w:cs="宋体"/>
              </w:rPr>
            </w:r>
            <w:r/>
          </w:p>
        </w:tc>
        <w:tc>
          <w:tcPr>
            <w:tcW w:w="2998" w:type="dxa"/>
            <w:vAlign w:val="center"/>
            <w:textDirection w:val="lrTb"/>
            <w:noWrap w:val="false"/>
          </w:tcPr>
          <w:p>
            <w:pPr>
              <w:pStyle w:val="961"/>
              <w:jc w:val="center"/>
              <w:rPr>
                <w:rFonts w:hint="eastAsia"/>
                <w:sz w:val="24"/>
              </w:rPr>
            </w:pPr>
            <w:r>
              <w:rPr>
                <w:rFonts w:hint="eastAsia"/>
              </w:rPr>
              <w:t xml:space="preserve">三箱位高温堆码试验箱检验检测设备更新项目</w:t>
            </w:r>
            <w:r>
              <w:rPr>
                <w:rFonts w:hint="eastAsia"/>
                <w:sz w:val="24"/>
              </w:rPr>
            </w:r>
            <w:r/>
          </w:p>
        </w:tc>
        <w:tc>
          <w:tcPr>
            <w:tcW w:w="1827" w:type="dxa"/>
            <w:vAlign w:val="center"/>
            <w:textDirection w:val="lrTb"/>
            <w:noWrap w:val="false"/>
          </w:tcPr>
          <w:p>
            <w:pPr>
              <w:pStyle w:val="961"/>
              <w:jc w:val="center"/>
              <w:rPr>
                <w:rFonts w:ascii="宋体" w:hAnsi="宋体" w:cs="宋体"/>
              </w:rPr>
            </w:pPr>
            <w:r>
              <w:rPr>
                <w:rFonts w:hint="eastAsia" w:ascii="宋体" w:hAnsi="宋体" w:cs="宋体"/>
              </w:rPr>
              <w:t xml:space="preserve">16</w:t>
            </w:r>
            <w:r>
              <w:rPr>
                <w:rFonts w:ascii="宋体" w:hAnsi="宋体" w:cs="宋体"/>
              </w:rPr>
            </w:r>
            <w:r/>
          </w:p>
        </w:tc>
        <w:tc>
          <w:tcPr>
            <w:tcW w:w="844" w:type="dxa"/>
            <w:vAlign w:val="center"/>
            <w:textDirection w:val="lrTb"/>
            <w:noWrap w:val="false"/>
          </w:tcPr>
          <w:p>
            <w:pPr>
              <w:pStyle w:val="96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37" w:type="dxa"/>
            <w:vAlign w:val="center"/>
            <w:textDirection w:val="lrTb"/>
            <w:noWrap w:val="false"/>
          </w:tcPr>
          <w:p>
            <w:pPr>
              <w:pStyle w:val="961"/>
              <w:jc w:val="center"/>
              <w:rPr>
                <w:rFonts w:hint="eastAsia" w:ascii="宋体" w:hAnsi="宋体" w:cs="宋体"/>
              </w:rPr>
            </w:pPr>
            <w:r>
              <w:rPr>
                <w:rFonts w:hint="eastAsia" w:ascii="宋体" w:hAnsi="宋体" w:cs="宋体"/>
              </w:rPr>
              <w:t xml:space="preserve">详见采购需求</w:t>
            </w:r>
            <w:r>
              <w:rPr>
                <w:rFonts w:hint="eastAsia" w:ascii="宋体" w:hAnsi="宋体" w:cs="宋体"/>
              </w:rPr>
            </w:r>
            <w:r/>
          </w:p>
        </w:tc>
      </w:tr>
      <w:tr>
        <w:trPr>
          <w:trHeight w:val="283"/>
        </w:trPr>
        <w:tc>
          <w:tcPr>
            <w:tcW w:w="1113" w:type="dxa"/>
            <w:vAlign w:val="center"/>
            <w:textDirection w:val="lrTb"/>
            <w:noWrap w:val="false"/>
          </w:tcPr>
          <w:p>
            <w:pPr>
              <w:pStyle w:val="961"/>
              <w:jc w:val="center"/>
              <w:rPr>
                <w:rFonts w:hint="eastAsia" w:ascii="宋体" w:hAnsi="宋体" w:cs="宋体"/>
              </w:rPr>
            </w:pPr>
            <w:r>
              <w:rPr>
                <w:rFonts w:hint="eastAsia" w:ascii="宋体" w:hAnsi="宋体" w:cs="宋体"/>
              </w:rPr>
              <w:t xml:space="preserve">采购包3</w:t>
            </w:r>
            <w:r>
              <w:rPr>
                <w:rFonts w:hint="eastAsia" w:ascii="宋体" w:hAnsi="宋体" w:cs="宋体"/>
              </w:rPr>
            </w:r>
            <w:r/>
          </w:p>
        </w:tc>
        <w:tc>
          <w:tcPr>
            <w:tcW w:w="2998" w:type="dxa"/>
            <w:vAlign w:val="center"/>
            <w:textDirection w:val="lrTb"/>
            <w:noWrap w:val="false"/>
          </w:tcPr>
          <w:p>
            <w:pPr>
              <w:pStyle w:val="961"/>
              <w:jc w:val="center"/>
              <w:rPr>
                <w:rFonts w:hint="eastAsia"/>
                <w:sz w:val="24"/>
              </w:rPr>
            </w:pPr>
            <w:r>
              <w:rPr>
                <w:rFonts w:hint="eastAsia"/>
              </w:rPr>
              <w:t xml:space="preserve">高效液相色谱仪检验检测设备更新项目</w:t>
            </w:r>
            <w:r>
              <w:rPr>
                <w:rFonts w:hint="eastAsia"/>
                <w:sz w:val="24"/>
              </w:rPr>
            </w:r>
            <w:r/>
          </w:p>
        </w:tc>
        <w:tc>
          <w:tcPr>
            <w:tcW w:w="1827" w:type="dxa"/>
            <w:vAlign w:val="center"/>
            <w:textDirection w:val="lrTb"/>
            <w:noWrap w:val="false"/>
          </w:tcPr>
          <w:p>
            <w:pPr>
              <w:pStyle w:val="961"/>
              <w:jc w:val="center"/>
              <w:rPr>
                <w:rFonts w:ascii="宋体" w:hAnsi="宋体" w:cs="宋体"/>
              </w:rPr>
            </w:pPr>
            <w:r>
              <w:rPr>
                <w:rFonts w:hint="eastAsia" w:ascii="宋体" w:hAnsi="宋体" w:cs="宋体"/>
              </w:rPr>
              <w:t xml:space="preserve">40</w:t>
            </w:r>
            <w:r>
              <w:rPr>
                <w:rFonts w:ascii="宋体" w:hAnsi="宋体" w:cs="宋体"/>
              </w:rPr>
            </w:r>
            <w:r/>
          </w:p>
        </w:tc>
        <w:tc>
          <w:tcPr>
            <w:tcW w:w="844" w:type="dxa"/>
            <w:vAlign w:val="center"/>
            <w:textDirection w:val="lrTb"/>
            <w:noWrap w:val="false"/>
          </w:tcPr>
          <w:p>
            <w:pPr>
              <w:pStyle w:val="96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37" w:type="dxa"/>
            <w:vAlign w:val="center"/>
            <w:textDirection w:val="lrTb"/>
            <w:noWrap w:val="false"/>
          </w:tcPr>
          <w:p>
            <w:pPr>
              <w:pStyle w:val="961"/>
              <w:jc w:val="center"/>
              <w:rPr>
                <w:rFonts w:hint="eastAsia" w:ascii="宋体" w:hAnsi="宋体" w:cs="宋体"/>
              </w:rPr>
            </w:pPr>
            <w:r>
              <w:rPr>
                <w:rFonts w:hint="eastAsia" w:ascii="宋体" w:hAnsi="宋体" w:cs="宋体"/>
              </w:rPr>
              <w:t xml:space="preserve">详见采购需求</w:t>
            </w:r>
            <w:r>
              <w:rPr>
                <w:rFonts w:hint="eastAsia" w:ascii="宋体" w:hAnsi="宋体" w:cs="宋体"/>
              </w:rPr>
            </w:r>
            <w:r/>
          </w:p>
        </w:tc>
      </w:tr>
      <w:tr>
        <w:trPr>
          <w:trHeight w:val="283"/>
        </w:trPr>
        <w:tc>
          <w:tcPr>
            <w:tcW w:w="1113" w:type="dxa"/>
            <w:vAlign w:val="center"/>
            <w:textDirection w:val="lrTb"/>
            <w:noWrap w:val="false"/>
          </w:tcPr>
          <w:p>
            <w:pPr>
              <w:pStyle w:val="961"/>
              <w:jc w:val="center"/>
              <w:rPr>
                <w:rFonts w:hint="eastAsia" w:ascii="宋体" w:hAnsi="宋体" w:cs="宋体"/>
              </w:rPr>
            </w:pPr>
            <w:r>
              <w:rPr>
                <w:rFonts w:hint="eastAsia" w:ascii="宋体" w:hAnsi="宋体" w:cs="宋体"/>
              </w:rPr>
              <w:t xml:space="preserve">采购包4</w:t>
            </w:r>
            <w:r>
              <w:rPr>
                <w:rFonts w:hint="eastAsia" w:ascii="宋体" w:hAnsi="宋体" w:cs="宋体"/>
              </w:rPr>
            </w:r>
            <w:r/>
          </w:p>
        </w:tc>
        <w:tc>
          <w:tcPr>
            <w:tcW w:w="2998" w:type="dxa"/>
            <w:vAlign w:val="center"/>
            <w:textDirection w:val="lrTb"/>
            <w:noWrap w:val="false"/>
          </w:tcPr>
          <w:p>
            <w:pPr>
              <w:pStyle w:val="961"/>
              <w:jc w:val="center"/>
              <w:rPr>
                <w:rFonts w:hint="eastAsia"/>
                <w:sz w:val="24"/>
              </w:rPr>
            </w:pPr>
            <w:r>
              <w:rPr>
                <w:rFonts w:hint="eastAsia"/>
              </w:rPr>
              <w:t xml:space="preserve">金相显微镜检验检测设备更新项目</w:t>
            </w:r>
            <w:r>
              <w:rPr>
                <w:rFonts w:hint="eastAsia"/>
                <w:sz w:val="24"/>
              </w:rPr>
            </w:r>
            <w:r/>
          </w:p>
        </w:tc>
        <w:tc>
          <w:tcPr>
            <w:tcW w:w="1827" w:type="dxa"/>
            <w:vAlign w:val="center"/>
            <w:textDirection w:val="lrTb"/>
            <w:noWrap w:val="false"/>
          </w:tcPr>
          <w:p>
            <w:pPr>
              <w:pStyle w:val="961"/>
              <w:jc w:val="center"/>
              <w:rPr>
                <w:rFonts w:ascii="宋体" w:hAnsi="宋体" w:cs="宋体"/>
              </w:rPr>
            </w:pPr>
            <w:r>
              <w:rPr>
                <w:rFonts w:hint="eastAsia" w:ascii="宋体" w:hAnsi="宋体" w:cs="宋体"/>
              </w:rPr>
              <w:t xml:space="preserve">35</w:t>
            </w:r>
            <w:r>
              <w:rPr>
                <w:rFonts w:ascii="宋体" w:hAnsi="宋体" w:cs="宋体"/>
              </w:rPr>
            </w:r>
            <w:r/>
          </w:p>
        </w:tc>
        <w:tc>
          <w:tcPr>
            <w:tcW w:w="844" w:type="dxa"/>
            <w:vAlign w:val="center"/>
            <w:textDirection w:val="lrTb"/>
            <w:noWrap w:val="false"/>
          </w:tcPr>
          <w:p>
            <w:pPr>
              <w:pStyle w:val="96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37" w:type="dxa"/>
            <w:vAlign w:val="center"/>
            <w:textDirection w:val="lrTb"/>
            <w:noWrap w:val="false"/>
          </w:tcPr>
          <w:p>
            <w:pPr>
              <w:pStyle w:val="961"/>
              <w:jc w:val="center"/>
              <w:rPr>
                <w:rFonts w:hint="eastAsia" w:ascii="宋体" w:hAnsi="宋体" w:cs="宋体"/>
              </w:rPr>
            </w:pPr>
            <w:r>
              <w:rPr>
                <w:rFonts w:hint="eastAsia" w:ascii="宋体" w:hAnsi="宋体" w:cs="宋体"/>
              </w:rPr>
              <w:t xml:space="preserve">详见采购需求</w:t>
            </w:r>
            <w:r>
              <w:rPr>
                <w:rFonts w:hint="eastAsia" w:ascii="宋体" w:hAnsi="宋体" w:cs="宋体"/>
              </w:rPr>
            </w:r>
            <w:r/>
          </w:p>
        </w:tc>
      </w:tr>
      <w:tr>
        <w:trPr>
          <w:trHeight w:val="283"/>
        </w:trPr>
        <w:tc>
          <w:tcPr>
            <w:tcW w:w="1113" w:type="dxa"/>
            <w:vAlign w:val="center"/>
            <w:textDirection w:val="lrTb"/>
            <w:noWrap w:val="false"/>
          </w:tcPr>
          <w:p>
            <w:pPr>
              <w:pStyle w:val="961"/>
              <w:jc w:val="center"/>
              <w:rPr>
                <w:rFonts w:hint="eastAsia" w:ascii="宋体" w:hAnsi="宋体" w:cs="宋体"/>
              </w:rPr>
            </w:pPr>
            <w:r>
              <w:rPr>
                <w:rFonts w:hint="eastAsia" w:ascii="宋体" w:hAnsi="宋体" w:cs="宋体"/>
              </w:rPr>
              <w:t xml:space="preserve">采购包5</w:t>
            </w:r>
            <w:r>
              <w:rPr>
                <w:rFonts w:hint="eastAsia" w:ascii="宋体" w:hAnsi="宋体" w:cs="宋体"/>
              </w:rPr>
            </w:r>
            <w:r/>
          </w:p>
        </w:tc>
        <w:tc>
          <w:tcPr>
            <w:tcW w:w="2998" w:type="dxa"/>
            <w:vAlign w:val="center"/>
            <w:textDirection w:val="lrTb"/>
            <w:noWrap w:val="false"/>
          </w:tcPr>
          <w:p>
            <w:pPr>
              <w:pStyle w:val="961"/>
              <w:jc w:val="center"/>
              <w:rPr>
                <w:rFonts w:hint="eastAsia"/>
                <w:sz w:val="24"/>
              </w:rPr>
            </w:pPr>
            <w:r>
              <w:rPr>
                <w:rFonts w:hint="eastAsia"/>
              </w:rPr>
              <w:t xml:space="preserve">非常温耐久性试验房检验检测设备更新项目</w:t>
            </w:r>
            <w:r>
              <w:rPr>
                <w:rFonts w:hint="eastAsia"/>
                <w:sz w:val="24"/>
              </w:rPr>
            </w:r>
            <w:r/>
          </w:p>
        </w:tc>
        <w:tc>
          <w:tcPr>
            <w:tcW w:w="1827" w:type="dxa"/>
            <w:vAlign w:val="center"/>
            <w:textDirection w:val="lrTb"/>
            <w:noWrap w:val="false"/>
          </w:tcPr>
          <w:p>
            <w:pPr>
              <w:pStyle w:val="961"/>
              <w:jc w:val="center"/>
              <w:rPr>
                <w:rFonts w:ascii="宋体" w:hAnsi="宋体" w:cs="宋体"/>
              </w:rPr>
            </w:pPr>
            <w:r>
              <w:rPr>
                <w:rFonts w:hint="eastAsia" w:ascii="宋体" w:hAnsi="宋体" w:cs="宋体"/>
              </w:rPr>
              <w:t xml:space="preserve">20</w:t>
            </w:r>
            <w:r>
              <w:rPr>
                <w:rFonts w:ascii="宋体" w:hAnsi="宋体" w:cs="宋体"/>
              </w:rPr>
            </w:r>
            <w:r/>
          </w:p>
        </w:tc>
        <w:tc>
          <w:tcPr>
            <w:tcW w:w="844" w:type="dxa"/>
            <w:vAlign w:val="center"/>
            <w:textDirection w:val="lrTb"/>
            <w:noWrap w:val="false"/>
          </w:tcPr>
          <w:p>
            <w:pPr>
              <w:pStyle w:val="96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37" w:type="dxa"/>
            <w:vAlign w:val="center"/>
            <w:textDirection w:val="lrTb"/>
            <w:noWrap w:val="false"/>
          </w:tcPr>
          <w:p>
            <w:pPr>
              <w:pStyle w:val="961"/>
              <w:jc w:val="center"/>
              <w:rPr>
                <w:rFonts w:hint="eastAsia" w:ascii="宋体" w:hAnsi="宋体" w:cs="宋体"/>
              </w:rPr>
            </w:pPr>
            <w:r>
              <w:rPr>
                <w:rFonts w:hint="eastAsia" w:ascii="宋体" w:hAnsi="宋体" w:cs="宋体"/>
              </w:rPr>
              <w:t xml:space="preserve">详见采购需求</w:t>
            </w:r>
            <w:r>
              <w:rPr>
                <w:rFonts w:hint="eastAsia" w:ascii="宋体" w:hAnsi="宋体" w:cs="宋体"/>
              </w:rPr>
            </w:r>
            <w:r/>
          </w:p>
        </w:tc>
      </w:tr>
    </w:tbl>
    <w:p>
      <w:pPr>
        <w:pStyle w:val="961"/>
        <w:spacing w:line="400" w:lineRule="exact"/>
        <w:rPr>
          <w:rFonts w:hint="eastAsia" w:ascii="宋体" w:hAnsi="宋体" w:cs="宋体"/>
          <w:sz w:val="24"/>
          <w:u w:val="single"/>
        </w:rPr>
      </w:pPr>
      <w:r>
        <w:rPr>
          <w:rFonts w:hint="eastAsia" w:ascii="宋体" w:hAnsi="宋体" w:cs="宋体"/>
          <w:sz w:val="24"/>
        </w:rPr>
        <w:t xml:space="preserve">4.采购项目概况（简介）：</w:t>
      </w:r>
      <w:r>
        <w:rPr>
          <w:rFonts w:hint="eastAsia" w:ascii="宋体" w:hAnsi="宋体" w:cs="宋体"/>
          <w:sz w:val="24"/>
        </w:rPr>
        <w:t xml:space="preserve"> 本项目为常州检验检测标准认证研究院重点工业产品检验检测设备更新项目，具体内容包括：运输、交货、技术资料、人员培训、验收、结算、售后服务等全部工作。 </w:t>
      </w:r>
      <w:r>
        <w:rPr>
          <w:rFonts w:hint="eastAsia" w:ascii="宋体" w:hAnsi="宋体" w:cs="宋体"/>
          <w:sz w:val="24"/>
          <w:u w:val="single"/>
        </w:rPr>
      </w:r>
      <w:r/>
    </w:p>
    <w:p>
      <w:pPr>
        <w:pStyle w:val="961"/>
        <w:spacing w:line="400" w:lineRule="exact"/>
        <w:rPr>
          <w:rFonts w:hint="eastAsia" w:ascii="宋体" w:hAnsi="宋体" w:cs="宋体"/>
          <w:sz w:val="24"/>
        </w:rPr>
      </w:pPr>
      <w:r>
        <w:rPr>
          <w:rFonts w:hint="eastAsia" w:ascii="宋体" w:hAnsi="宋体" w:cs="宋体"/>
          <w:sz w:val="24"/>
        </w:rPr>
        <w:t xml:space="preserve">5.合同履行期限：按各采购包规定。</w:t>
      </w:r>
      <w:r>
        <w:rPr>
          <w:rFonts w:hint="eastAsia" w:ascii="宋体" w:hAnsi="宋体" w:cs="宋体"/>
          <w:sz w:val="24"/>
        </w:rPr>
      </w:r>
      <w:r/>
    </w:p>
    <w:p>
      <w:pPr>
        <w:pStyle w:val="961"/>
        <w:spacing w:line="400" w:lineRule="exact"/>
        <w:rPr>
          <w:rFonts w:hint="eastAsia" w:ascii="宋体" w:hAnsi="宋体" w:cs="宋体"/>
          <w:sz w:val="24"/>
        </w:rPr>
      </w:pPr>
      <w:r>
        <w:rPr>
          <w:rFonts w:hint="eastAsia" w:ascii="宋体" w:hAnsi="宋体" w:cs="宋体"/>
          <w:sz w:val="24"/>
        </w:rPr>
        <w:t xml:space="preserve">6.是/否接受联合体投标：   否  </w:t>
      </w:r>
      <w:r>
        <w:rPr>
          <w:rFonts w:hint="eastAsia" w:ascii="宋体" w:hAnsi="宋体" w:cs="宋体"/>
          <w:sz w:val="24"/>
        </w:rPr>
      </w:r>
      <w:r/>
    </w:p>
    <w:p>
      <w:pPr>
        <w:pStyle w:val="961"/>
        <w:spacing w:line="400" w:lineRule="exact"/>
        <w:rPr>
          <w:rFonts w:hint="eastAsia" w:ascii="宋体" w:hAnsi="宋体" w:cs="宋体"/>
          <w:bCs/>
          <w:sz w:val="24"/>
          <w:highlight w:val="yellow"/>
        </w:rPr>
      </w:pPr>
      <w:r>
        <w:rPr>
          <w:rFonts w:hint="eastAsia" w:ascii="宋体" w:hAnsi="宋体" w:cs="宋体"/>
          <w:sz w:val="24"/>
        </w:rPr>
        <w:t xml:space="preserve">7.是/否接受分支机构参与响应：  否</w:t>
      </w:r>
      <w:r>
        <w:rPr>
          <w:rFonts w:hint="eastAsia" w:ascii="宋体" w:hAnsi="宋体" w:cs="宋体"/>
          <w:bCs/>
          <w:sz w:val="24"/>
          <w:highlight w:val="yellow"/>
        </w:rPr>
      </w:r>
      <w:r/>
    </w:p>
    <w:p>
      <w:pPr>
        <w:pStyle w:val="961"/>
        <w:spacing w:line="400" w:lineRule="exact"/>
        <w:rPr>
          <w:rFonts w:hint="eastAsia" w:ascii="宋体" w:hAnsi="宋体" w:cs="宋体"/>
          <w:sz w:val="24"/>
        </w:rPr>
      </w:pPr>
      <w:r>
        <w:rPr>
          <w:rFonts w:hint="eastAsia" w:ascii="宋体" w:hAnsi="宋体" w:cs="宋体"/>
          <w:sz w:val="24"/>
        </w:rPr>
        <w:t xml:space="preserve">8.是/否属于政府购买服务：  否</w:t>
      </w:r>
      <w:r>
        <w:rPr>
          <w:rFonts w:hint="eastAsia" w:ascii="宋体" w:hAnsi="宋体" w:cs="宋体"/>
          <w:sz w:val="24"/>
        </w:rPr>
      </w:r>
      <w:r/>
    </w:p>
    <w:p>
      <w:pPr>
        <w:pStyle w:val="961"/>
        <w:spacing w:line="400" w:lineRule="exact"/>
        <w:rPr>
          <w:rFonts w:hint="eastAsia" w:ascii="宋体" w:hAnsi="宋体" w:cs="宋体"/>
          <w:sz w:val="24"/>
        </w:rPr>
      </w:pPr>
      <w:r>
        <w:rPr>
          <w:rFonts w:hint="eastAsia" w:ascii="宋体" w:hAnsi="宋体" w:cs="宋体"/>
          <w:sz w:val="24"/>
        </w:rPr>
        <w:t xml:space="preserve">9.是/否接受进口产品投标：  否</w:t>
      </w:r>
      <w:r>
        <w:rPr>
          <w:rFonts w:hint="eastAsia" w:ascii="宋体" w:hAnsi="宋体" w:cs="宋体"/>
          <w:sz w:val="24"/>
        </w:rPr>
      </w:r>
      <w:r/>
    </w:p>
    <w:p>
      <w:pPr>
        <w:pStyle w:val="961"/>
        <w:spacing w:line="400" w:lineRule="exact"/>
        <w:rPr>
          <w:rFonts w:hint="eastAsia" w:ascii="宋体" w:hAnsi="宋体" w:cs="宋体"/>
          <w:sz w:val="24"/>
        </w:rPr>
      </w:pPr>
      <w:r>
        <w:rPr>
          <w:rFonts w:hint="eastAsia" w:ascii="宋体" w:hAnsi="宋体" w:cs="宋体"/>
          <w:sz w:val="24"/>
        </w:rPr>
        <w:t xml:space="preserve">10.是/否专门面向中小企业预留采购份额：  否</w:t>
      </w:r>
      <w:r>
        <w:rPr>
          <w:rFonts w:hint="eastAsia" w:ascii="宋体" w:hAnsi="宋体" w:cs="宋体"/>
          <w:sz w:val="24"/>
        </w:rPr>
      </w:r>
      <w:r/>
    </w:p>
    <w:p>
      <w:pPr>
        <w:pStyle w:val="961"/>
        <w:spacing w:line="400" w:lineRule="exact"/>
        <w:rPr>
          <w:rFonts w:hint="eastAsia" w:ascii="宋体" w:hAnsi="宋体" w:cs="宋体"/>
          <w:bCs/>
          <w:sz w:val="24"/>
        </w:rPr>
      </w:pPr>
      <w:r>
        <w:rPr>
          <w:rFonts w:hint="eastAsia" w:ascii="宋体" w:hAnsi="宋体" w:cs="宋体"/>
          <w:sz w:val="24"/>
        </w:rPr>
        <w:t xml:space="preserve">11.本项目的特定资格要求：  无</w:t>
      </w:r>
      <w:r>
        <w:rPr>
          <w:rFonts w:hint="eastAsia" w:ascii="宋体" w:hAnsi="宋体" w:cs="宋体"/>
          <w:bCs/>
          <w:sz w:val="24"/>
        </w:rPr>
      </w:r>
      <w:r/>
    </w:p>
    <w:p>
      <w:pPr>
        <w:pStyle w:val="961"/>
        <w:spacing w:line="400" w:lineRule="exact"/>
        <w:rPr>
          <w:rFonts w:hint="eastAsia" w:ascii="宋体" w:hAnsi="宋体" w:cs="宋体"/>
          <w:bCs/>
          <w:sz w:val="24"/>
        </w:rPr>
      </w:pPr>
      <w:r>
        <w:rPr>
          <w:rFonts w:hint="eastAsia" w:ascii="宋体" w:hAnsi="宋体" w:cs="宋体"/>
          <w:bCs/>
          <w:sz w:val="24"/>
        </w:rPr>
        <w:t xml:space="preserve">12.项目类别：  货物类</w:t>
      </w:r>
      <w:r>
        <w:rPr>
          <w:rFonts w:hint="eastAsia" w:ascii="宋体" w:hAnsi="宋体" w:cs="宋体"/>
          <w:bCs/>
          <w:sz w:val="24"/>
        </w:rPr>
      </w:r>
      <w:r/>
    </w:p>
    <w:p>
      <w:pPr>
        <w:pStyle w:val="961"/>
        <w:keepLines/>
        <w:keepNext/>
        <w:spacing w:line="560" w:lineRule="atLeast"/>
        <w:rPr>
          <w:rFonts w:ascii="宋体" w:hAnsi="宋体" w:cs="方正魏碑_GBK"/>
          <w:b/>
          <w:color w:val="ff0000"/>
          <w:sz w:val="24"/>
          <w:szCs w:val="24"/>
        </w:rPr>
        <w:outlineLvl w:val="3"/>
      </w:pPr>
      <w:r>
        <w:rPr>
          <w:rFonts w:hint="eastAsia" w:ascii="宋体" w:hAnsi="宋体" w:cs="方正魏碑_GBK"/>
          <w:b/>
          <w:color w:val="ff0000"/>
          <w:sz w:val="24"/>
          <w:szCs w:val="24"/>
        </w:rPr>
        <w:t xml:space="preserve">二、政府采购中实施本国产品标准及相关政策</w:t>
      </w:r>
      <w:r>
        <w:rPr>
          <w:rFonts w:ascii="宋体" w:hAnsi="宋体" w:cs="方正魏碑_GBK"/>
          <w:b/>
          <w:color w:val="ff0000"/>
          <w:sz w:val="24"/>
          <w:szCs w:val="24"/>
        </w:rPr>
      </w:r>
      <w:r/>
    </w:p>
    <w:p>
      <w:pPr>
        <w:pStyle w:val="961"/>
        <w:ind w:firstLine="480"/>
        <w:rPr>
          <w:rFonts w:hint="eastAsia" w:ascii="宋体" w:hAnsi="宋体"/>
          <w:color w:val="ff0000"/>
          <w:sz w:val="24"/>
        </w:rPr>
      </w:pPr>
      <w:r>
        <w:rPr>
          <w:rFonts w:hint="eastAsia" w:ascii="宋体" w:hAnsi="宋体"/>
          <w:color w:val="ff0000"/>
          <w:sz w:val="24"/>
        </w:rPr>
        <w:t xml:space="preserve">1.本项目对采购本国产品给予政策支持，具体内容见招标文件“第五章 评标方法与评标标准”。</w:t>
      </w:r>
      <w:r>
        <w:rPr>
          <w:rFonts w:hint="eastAsia" w:ascii="宋体" w:hAnsi="宋体"/>
          <w:color w:val="ff0000"/>
          <w:sz w:val="24"/>
        </w:rPr>
      </w:r>
      <w:r/>
    </w:p>
    <w:p>
      <w:pPr>
        <w:pStyle w:val="961"/>
        <w:ind w:firstLine="480"/>
        <w:rPr>
          <w:rFonts w:hint="eastAsia" w:ascii="宋体" w:hAnsi="宋体"/>
          <w:color w:val="ff0000"/>
          <w:sz w:val="24"/>
        </w:rPr>
      </w:pPr>
      <w:r>
        <w:rPr>
          <w:rFonts w:hint="eastAsia" w:ascii="宋体" w:hAnsi="宋体"/>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ff0000"/>
          <w:sz w:val="24"/>
        </w:rPr>
      </w:r>
      <w:r/>
    </w:p>
    <w:p>
      <w:pPr>
        <w:pStyle w:val="961"/>
        <w:ind w:firstLine="480"/>
        <w:rPr>
          <w:rFonts w:hint="eastAsia" w:ascii="宋体" w:hAnsi="宋体"/>
          <w:color w:val="ff0000"/>
          <w:sz w:val="24"/>
        </w:rPr>
      </w:pPr>
      <w:r>
        <w:rPr>
          <w:rFonts w:hint="eastAsia" w:ascii="宋体" w:hAnsi="宋体"/>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ff0000"/>
          <w:sz w:val="24"/>
        </w:rPr>
      </w:r>
      <w:r/>
    </w:p>
    <w:p>
      <w:pPr>
        <w:pStyle w:val="1041"/>
        <w:ind w:left="0"/>
        <w:jc w:val="both"/>
        <w:widowControl w:val="off"/>
        <w:rPr>
          <w:rFonts w:hint="eastAsia" w:ascii="宋体" w:hAnsi="宋体" w:cs="方正魏碑_GBK"/>
          <w:bCs/>
          <w:color w:val="ff0000"/>
          <w:lang w:eastAsia="zh-CN"/>
        </w:rPr>
      </w:pPr>
      <w:r>
        <w:rPr>
          <w:rFonts w:hint="eastAsia" w:ascii="宋体" w:hAnsi="宋体" w:cs="方正魏碑_GBK"/>
          <w:bCs/>
          <w:color w:val="ff0000"/>
          <w:lang w:eastAsia="zh-CN"/>
        </w:rPr>
      </w:r>
      <w:r/>
    </w:p>
    <w:p>
      <w:pPr>
        <w:pStyle w:val="1041"/>
        <w:ind w:left="0"/>
        <w:jc w:val="both"/>
        <w:widowControl w:val="off"/>
        <w:rPr>
          <w:rFonts w:ascii="Times New Roman" w:hAnsi="Times New Roman"/>
          <w:b/>
          <w:lang w:eastAsia="zh-CN"/>
        </w:rPr>
      </w:pPr>
      <w:r>
        <w:rPr>
          <w:rFonts w:hint="eastAsia" w:ascii="Times New Roman" w:hAnsi="Times New Roman"/>
          <w:b/>
          <w:lang w:eastAsia="zh-CN"/>
        </w:rPr>
        <w:t xml:space="preserve">三、</w:t>
      </w:r>
      <w:r>
        <w:rPr>
          <w:rFonts w:ascii="Times New Roman" w:hAnsi="Times New Roman"/>
          <w:b/>
          <w:lang w:eastAsia="zh-CN"/>
        </w:rPr>
        <w:t xml:space="preserve">商务要求</w:t>
      </w:r>
      <w:r>
        <w:rPr>
          <w:rFonts w:ascii="Times New Roman" w:hAnsi="Times New Roman"/>
          <w:b/>
          <w:lang w:eastAsia="zh-CN"/>
        </w:rPr>
      </w:r>
      <w:r/>
    </w:p>
    <w:p>
      <w:pPr>
        <w:pStyle w:val="961"/>
        <w:contextualSpacing/>
        <w:spacing w:line="400" w:lineRule="exact"/>
        <w:rPr>
          <w:rFonts w:hint="eastAsia" w:ascii="宋体" w:hAnsi="宋体" w:cs="宋体"/>
          <w:b/>
          <w:bCs/>
          <w:i/>
          <w:sz w:val="24"/>
        </w:rPr>
      </w:pPr>
      <w:r>
        <w:rPr>
          <w:rFonts w:hint="eastAsia" w:ascii="宋体" w:hAnsi="宋体" w:cs="宋体"/>
          <w:b/>
          <w:bCs/>
          <w:sz w:val="24"/>
        </w:rPr>
        <w:t xml:space="preserve">1. 交付（实施）的时间（期限）和地点（范围）</w:t>
      </w:r>
      <w:r>
        <w:rPr>
          <w:rFonts w:hint="eastAsia" w:ascii="宋体" w:hAnsi="宋体" w:cs="宋体"/>
          <w:b/>
          <w:bCs/>
          <w:i/>
          <w:sz w:val="24"/>
        </w:rPr>
      </w:r>
      <w:r/>
    </w:p>
    <w:p>
      <w:pPr>
        <w:pStyle w:val="961"/>
        <w:contextualSpacing/>
        <w:ind w:firstLine="482"/>
        <w:spacing w:line="400" w:lineRule="exact"/>
        <w:rPr>
          <w:rFonts w:hint="eastAsia" w:ascii="宋体" w:hAnsi="宋体" w:cs="宋体"/>
          <w:sz w:val="24"/>
        </w:rPr>
      </w:pPr>
      <w:r>
        <w:rPr>
          <w:rFonts w:hint="eastAsia" w:ascii="宋体" w:hAnsi="宋体" w:cs="宋体"/>
          <w:b/>
          <w:bCs/>
          <w:sz w:val="24"/>
        </w:rPr>
        <w:t xml:space="preserve">采购包1：</w:t>
      </w:r>
      <w:r>
        <w:rPr>
          <w:rFonts w:hint="eastAsia" w:ascii="宋体" w:hAnsi="宋体" w:cs="宋体"/>
          <w:sz w:val="24"/>
        </w:rPr>
        <w:t xml:space="preserve">在合同签订生效后</w:t>
      </w:r>
      <w:r>
        <w:rPr>
          <w:rFonts w:hint="eastAsia" w:ascii="宋体" w:hAnsi="宋体" w:cs="宋体"/>
          <w:color w:val="ff0000"/>
          <w:sz w:val="24"/>
          <w:highlight w:val="yellow"/>
        </w:rPr>
        <w:t xml:space="preserve">（45日内）</w:t>
      </w:r>
      <w:r>
        <w:rPr>
          <w:rFonts w:hint="eastAsia" w:ascii="宋体" w:hAnsi="宋体" w:cs="宋体"/>
          <w:sz w:val="24"/>
        </w:rPr>
        <w:t xml:space="preserve">将仪器设备运至采购单位，安装调试并经采购人验收合格后方可认为交货完成。仪器设备到达安装现场后，中标人应提供详细发货清单，由采购人打开包装验货、检查货物数量。验收中发现设备无法正常运行或设备硬件、软件问题由厂家免费更换和维修。设备经三次验收未通过，采购人有权要求退货，解除合同，给采购人造成损失的，应赔偿相应损失（合同金额的10%）。无正当理由延期交付的，中标人将承担相应赔偿。</w:t>
      </w:r>
      <w:r>
        <w:rPr>
          <w:rFonts w:hint="eastAsia" w:ascii="宋体" w:hAnsi="宋体" w:cs="宋体"/>
          <w:sz w:val="24"/>
        </w:rPr>
      </w:r>
      <w:r/>
    </w:p>
    <w:p>
      <w:pPr>
        <w:pStyle w:val="961"/>
        <w:contextualSpacing/>
        <w:ind w:firstLine="482"/>
        <w:spacing w:line="400" w:lineRule="exact"/>
        <w:rPr>
          <w:rFonts w:hint="eastAsia" w:ascii="宋体" w:hAnsi="宋体" w:cs="宋体"/>
          <w:sz w:val="24"/>
        </w:rPr>
      </w:pPr>
      <w:r>
        <w:rPr>
          <w:rFonts w:hint="eastAsia" w:ascii="宋体" w:hAnsi="宋体" w:cs="宋体"/>
          <w:b/>
          <w:bCs/>
          <w:sz w:val="24"/>
        </w:rPr>
        <w:t xml:space="preserve">采购包2、采购包3：</w:t>
      </w:r>
      <w:r>
        <w:rPr>
          <w:rFonts w:hint="eastAsia" w:ascii="宋体" w:hAnsi="宋体" w:cs="宋体"/>
          <w:sz w:val="24"/>
        </w:rPr>
        <w:t xml:space="preserve">在合同签订生效后</w:t>
      </w:r>
      <w:r>
        <w:rPr>
          <w:rFonts w:hint="eastAsia" w:ascii="宋体" w:hAnsi="宋体" w:cs="宋体"/>
          <w:color w:val="ff0000"/>
          <w:sz w:val="24"/>
          <w:highlight w:val="yellow"/>
        </w:rPr>
        <w:t xml:space="preserve">（60日内）</w:t>
      </w:r>
      <w:r>
        <w:rPr>
          <w:rFonts w:hint="eastAsia" w:ascii="宋体" w:hAnsi="宋体" w:cs="宋体"/>
          <w:sz w:val="24"/>
        </w:rPr>
        <w:t xml:space="preserve">将仪器设备运至采购单位，安装调试并经采购人验收合格后方可认为交货完成。仪器设备到达安装现场后，中标人应提供详细发货清单，由采购人打开包装验货、检查货物数量。验收中发现设备无法正常运行或设备硬件、软件问题由厂家免费更换和维修。设备经三次验收未通过，采购人有权要求退货，解除合同，给采购人造成损失的，应赔偿相应损失（合同金额的10%）。无正当理由延期交付的，中标人将承担相应赔偿。</w:t>
      </w:r>
      <w:r>
        <w:rPr>
          <w:rFonts w:hint="eastAsia" w:ascii="宋体" w:hAnsi="宋体" w:cs="宋体"/>
          <w:sz w:val="24"/>
        </w:rPr>
      </w:r>
      <w:r/>
    </w:p>
    <w:p>
      <w:pPr>
        <w:pStyle w:val="961"/>
        <w:contextualSpacing/>
        <w:ind w:firstLine="482"/>
        <w:spacing w:line="400" w:lineRule="exact"/>
        <w:rPr>
          <w:rFonts w:hint="eastAsia" w:ascii="宋体" w:hAnsi="宋体" w:cs="宋体"/>
          <w:sz w:val="24"/>
        </w:rPr>
      </w:pPr>
      <w:r>
        <w:rPr>
          <w:rFonts w:hint="eastAsia" w:ascii="宋体" w:hAnsi="宋体" w:cs="宋体"/>
          <w:b/>
          <w:bCs/>
          <w:sz w:val="24"/>
        </w:rPr>
        <w:t xml:space="preserve">采购包4、采购包5：</w:t>
      </w:r>
      <w:r>
        <w:rPr>
          <w:rFonts w:hint="eastAsia" w:ascii="宋体" w:hAnsi="宋体" w:cs="宋体"/>
          <w:sz w:val="24"/>
        </w:rPr>
        <w:t xml:space="preserve">在合同签订生效后</w:t>
      </w:r>
      <w:r>
        <w:rPr>
          <w:rFonts w:hint="eastAsia" w:ascii="宋体" w:hAnsi="宋体" w:cs="宋体"/>
          <w:color w:val="ff0000"/>
          <w:sz w:val="24"/>
          <w:highlight w:val="yellow"/>
        </w:rPr>
        <w:t xml:space="preserve">（90日内）</w:t>
      </w:r>
      <w:r>
        <w:rPr>
          <w:rFonts w:hint="eastAsia" w:ascii="宋体" w:hAnsi="宋体" w:cs="宋体"/>
          <w:sz w:val="24"/>
        </w:rPr>
        <w:t xml:space="preserve">将仪器设备运至采购单位，安装调试并经采购人验收合格后方可认为交货完成。仪器设备到达安装现场后，中标人应提供详细发货清单，由采购人打开包装验货、检查货物数量。验收中发现设备无法正常运行或设备硬件、软件问题由厂家免费更换和维修。设备经三次验收未通过，采购人有权要求退货，解除合同，给采购人造成损失的，应赔偿相应损失（合同金额的10%）。无正当理由延期交付的，中标人将承担相应赔偿。</w:t>
      </w:r>
      <w:r>
        <w:rPr>
          <w:rFonts w:hint="eastAsia" w:ascii="宋体" w:hAnsi="宋体" w:cs="宋体"/>
          <w:sz w:val="24"/>
        </w:rPr>
      </w:r>
      <w:r/>
    </w:p>
    <w:p>
      <w:pPr>
        <w:pStyle w:val="961"/>
        <w:contextualSpacing/>
        <w:spacing w:line="400" w:lineRule="exact"/>
        <w:rPr>
          <w:rFonts w:hint="eastAsia" w:ascii="宋体" w:hAnsi="宋体" w:cs="宋体"/>
          <w:b/>
          <w:bCs/>
          <w:sz w:val="24"/>
        </w:rPr>
      </w:pPr>
      <w:r>
        <w:rPr>
          <w:rFonts w:hint="eastAsia" w:ascii="宋体" w:hAnsi="宋体" w:cs="宋体"/>
          <w:b/>
          <w:bCs/>
          <w:sz w:val="24"/>
        </w:rPr>
        <w:t xml:space="preserve">2. 付款条件（进度和方式）</w:t>
      </w:r>
      <w:r>
        <w:rPr>
          <w:rFonts w:hint="eastAsia" w:ascii="宋体" w:hAnsi="宋体" w:cs="宋体"/>
          <w:b/>
          <w:bCs/>
          <w:sz w:val="24"/>
        </w:rPr>
      </w:r>
      <w:r/>
    </w:p>
    <w:p>
      <w:pPr>
        <w:pStyle w:val="961"/>
        <w:contextualSpacing/>
        <w:ind w:firstLine="480"/>
        <w:spacing w:line="400" w:lineRule="exact"/>
        <w:rPr>
          <w:rFonts w:hint="eastAsia" w:ascii="宋体" w:hAnsi="宋体" w:cs="宋体"/>
          <w:color w:val="ff0000"/>
          <w:sz w:val="24"/>
        </w:rPr>
      </w:pPr>
      <w:r>
        <w:rPr>
          <w:rFonts w:hint="eastAsia" w:ascii="宋体" w:hAnsi="宋体" w:cs="宋体"/>
          <w:color w:val="ff0000"/>
          <w:sz w:val="24"/>
        </w:rPr>
        <w:t xml:space="preserve">合同签订并生效后，采购人向中标人支付合同总金额的40%作为预付款。各仪器到货、安装调试完毕并逐台验收，采购人应针对已验收合格的仪器，在收到中标人开具的该仪器对应的合规增值税发票后支付该仪器的剩余全部款项。</w:t>
      </w:r>
      <w:r>
        <w:rPr>
          <w:rFonts w:hint="eastAsia" w:ascii="宋体" w:hAnsi="宋体" w:cs="宋体"/>
          <w:b/>
          <w:bCs/>
          <w:color w:val="ff0000"/>
          <w:sz w:val="24"/>
        </w:rPr>
        <w:t xml:space="preserve">满足合同约定支付条件的，自收到发票后10个工作日内支付。</w:t>
      </w:r>
      <w:r>
        <w:rPr>
          <w:rFonts w:hint="eastAsia" w:ascii="宋体" w:hAnsi="宋体" w:cs="宋体"/>
          <w:color w:val="ff0000"/>
          <w:sz w:val="24"/>
        </w:rPr>
      </w:r>
      <w:r/>
    </w:p>
    <w:p>
      <w:pPr>
        <w:pStyle w:val="961"/>
        <w:contextualSpacing/>
        <w:spacing w:line="400" w:lineRule="exact"/>
        <w:rPr>
          <w:rFonts w:hint="eastAsia" w:ascii="宋体" w:hAnsi="宋体" w:cs="宋体"/>
          <w:b/>
          <w:bCs/>
          <w:sz w:val="24"/>
        </w:rPr>
      </w:pPr>
      <w:r>
        <w:rPr>
          <w:rFonts w:hint="eastAsia" w:ascii="宋体" w:hAnsi="宋体" w:cs="宋体"/>
          <w:b/>
          <w:bCs/>
          <w:sz w:val="24"/>
        </w:rPr>
        <w:t xml:space="preserve">3. 包装和运输</w:t>
      </w:r>
      <w:r>
        <w:rPr>
          <w:rFonts w:hint="eastAsia" w:ascii="宋体" w:hAnsi="宋体" w:cs="宋体"/>
          <w:b/>
          <w:bCs/>
          <w:sz w:val="24"/>
        </w:rPr>
      </w:r>
      <w:r/>
    </w:p>
    <w:p>
      <w:pPr>
        <w:pStyle w:val="961"/>
        <w:contextualSpacing/>
        <w:spacing w:line="400" w:lineRule="exact"/>
        <w:rPr>
          <w:rFonts w:hint="eastAsia" w:ascii="宋体" w:hAnsi="宋体" w:cs="宋体"/>
          <w:sz w:val="24"/>
        </w:rPr>
      </w:pPr>
      <w:r>
        <w:rPr>
          <w:rFonts w:hint="eastAsia" w:ascii="宋体" w:hAnsi="宋体" w:cs="宋体"/>
          <w:sz w:val="24"/>
        </w:rPr>
        <w:t xml:space="preserve">货物类必须要求供应商满足《关于印发〈商品包装政府采购需求标准（试行）〉、〈快递包装政府采购需求标准（试行）〉的通知》（财办库﹝2020﹞123号））的规定；</w:t>
      </w:r>
      <w:r>
        <w:rPr>
          <w:rFonts w:hint="eastAsia" w:ascii="宋体" w:hAnsi="宋体" w:cs="宋体"/>
          <w:sz w:val="24"/>
        </w:rPr>
      </w:r>
      <w:r/>
    </w:p>
    <w:p>
      <w:pPr>
        <w:pStyle w:val="961"/>
        <w:contextualSpacing/>
        <w:spacing w:line="400" w:lineRule="exact"/>
        <w:rPr>
          <w:rFonts w:hint="eastAsia" w:ascii="宋体" w:hAnsi="宋体" w:cs="宋体"/>
          <w:b/>
          <w:bCs/>
          <w:sz w:val="24"/>
        </w:rPr>
      </w:pPr>
      <w:r>
        <w:rPr>
          <w:rFonts w:hint="eastAsia" w:ascii="宋体" w:hAnsi="宋体" w:cs="宋体"/>
          <w:b/>
          <w:bCs/>
          <w:sz w:val="24"/>
        </w:rPr>
        <w:t xml:space="preserve">4. 售后服务（质保期等）</w:t>
      </w:r>
      <w:r>
        <w:rPr>
          <w:rFonts w:hint="eastAsia" w:ascii="宋体" w:hAnsi="宋体" w:cs="宋体"/>
          <w:b/>
          <w:bCs/>
          <w:sz w:val="24"/>
        </w:rPr>
      </w:r>
      <w:r/>
    </w:p>
    <w:p>
      <w:pPr>
        <w:pStyle w:val="961"/>
        <w:contextualSpacing/>
        <w:ind w:firstLine="482"/>
        <w:spacing w:line="400" w:lineRule="exact"/>
        <w:rPr>
          <w:rFonts w:hint="eastAsia" w:ascii="宋体" w:hAnsi="宋体" w:cs="宋体"/>
          <w:b/>
          <w:bCs/>
          <w:i/>
          <w:iCs/>
          <w:sz w:val="24"/>
          <w:u w:val="single"/>
        </w:rPr>
      </w:pPr>
      <w:r>
        <w:rPr>
          <w:rFonts w:hint="eastAsia" w:ascii="宋体" w:hAnsi="宋体" w:cs="宋体"/>
          <w:b/>
          <w:bCs/>
          <w:i/>
          <w:iCs/>
          <w:sz w:val="24"/>
          <w:u w:val="single"/>
        </w:rPr>
        <w:t xml:space="preserve">★4.1质保期：所有设备免费质保期不少于1年（自设备验收合格之日起计算）。在质保期内，对于非人为损坏的所有器件包括进口器件，均免费更换，对于非人为因素出现的任何仪器故障均免费维修。（本项为实质性响应条款，投标文件中提供承诺并加盖投标人公章，未按要求提供的，投标文件将作为无效响应处理。）</w:t>
      </w:r>
      <w:r>
        <w:rPr>
          <w:rFonts w:hint="eastAsia" w:ascii="宋体" w:hAnsi="宋体" w:cs="宋体"/>
          <w:b/>
          <w:bCs/>
          <w:i/>
          <w:iCs/>
          <w:sz w:val="24"/>
          <w:u w:val="single"/>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4.2售后服务要求</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（1）负责免费安装和调试，对产品承担1年保修期，终身维护；</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（2）对用户进行登记造册存档，以备提供相应用户服务；</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（3）提供7*24小时电话咨询服务。对于用户的报修，应在2小时内电话回复，如电话不能解决问题，应在24小时内到达现场，予以解决；</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（4）例行维护保养：</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投标人应为采购人提供例行维护保养服务，提供仪器设备的例行维护保养项目清单和具体服务内容（包含但不限于上门巡检频次、设备运行状态检测、清洁除尘、部件润滑、精度调试校准等）。</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对于可由仪器操作人员自主完成的维保项目，投标人须组织专项操作培训，确保使用人员具备独立操作及基础维护的能力；</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投标人应明确免费保修保养期届满后维保服务的收费模式（如按次、按年、按工时收费等），出具包含耗材费、人工费的详细维护保养收费清单，并承诺后续维保服务的优惠折扣率，折扣有效期。</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（5）易损件供应服务</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投标人应明确所供应仪器设备是否包含平均使用寿命≤3年的密封件、易损耗部件。如包含则中标人须承诺长期稳定供应，保障供货及时性。</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投标人应制定易损件供应优惠方案，提供易损件详细清单（含各部件平均使用寿命、原厂售价），并明确后续采购的优惠折扣率，折扣有效期。</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投标人须保证所供易损件均为原厂正品，同时提供对应的质量合格证明文件，若供应非原厂正品，采购人有权终止采购合同并追究违约责任。</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（6）维修件供应及维修服务</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在仪器设备设计使用寿命期内，中标人须保证采购人能够采购到原厂正品维修件，保障设备正常运行。</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中标人应提供故障报修响应服务，自接到报修通知起2小时内响应，24小时内到达现场开展维修工作；若因特殊情况无法按时到场，须提前向采购人说明并提供应急解决方案。</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免费保修保养期届满后，中标人应按承诺的优惠折扣率及约定收费模式（如按次、按年、按工时收费等）收取维修费用，同时配备专业维修工程师团队，保障维修服务效率与质量。</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中标人须出具维修服务收费标准清单、主要维修备件价格清单，并明确维修优惠折扣率。</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（7）使用成本说明</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中标人须详细说明仪器设备使用过程中产生的水、电、气等能源消耗，以及试剂、试块、耗材等物料成本，并按要求提供每小时运行成本测算数据（或按试验次数、被测样品参数等维度测算），测算依据须真实可追溯。</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能源消耗方面，中标人应提供设备正常运行状态下的水、电、气单位时间消耗数据，并附设备铭牌参数或第三方检测报告佐证。</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试剂、试块、耗材方面，中标人须出具详细清单及市场参考价格，同时制定降低使用成本的优化方案（如优化实验流程、提供高性价比替代品、推出批量采购优惠等）；所提供的替代品须与原规格参数兼容，且质量不低于原厂标准。</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中标人应公开成本计算方法及依据，确保使用成本透明化；针对试剂、试块、耗材的长期供应，须制定专项优惠方案，出具包含批量采购折扣的详细价格表，批量采购折扣梯度需清晰明确。</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4.3技术服务与技术培训要求</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（1）技术服务要求</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中标人应配备专业技术团队，为采购人提供7×24小时技术咨询服务，解答与仪器相关的标准解读、分析原理、操作应用等问题，协助解决实际样品分析及设备使用过程中的技术难题。</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中标人应持续对仪器硬件及软件进行迭代升级，为采购人免费提供软件更新升级服务，免费升级期限与设备保修期一致；硬件升级需提供成本明细及优惠方案供采购人选择。</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（2）技术培训要求</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仪器设备到货安装调试完成后，中标人应组织线上专项培训，确保培训后至少3-4名操作人员能够独立完成样品分析操作，并具备仪器日常简单维护能力。以U盘方式提供采购人使用说明书及仪器设备操作视频。</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培训效果验收标准：参训人员独立完成仪器设备各功能的使用且能独立完成设备日常清洁、参数校准等基础维护操作，视为培训达标。未达标的，中标人须免费提供二次培训。</w:t>
      </w:r>
      <w:r>
        <w:rPr>
          <w:rFonts w:hint="eastAsia" w:ascii="宋体" w:hAnsi="宋体" w:cs="宋体"/>
          <w:sz w:val="24"/>
        </w:rPr>
      </w:r>
      <w:r/>
    </w:p>
    <w:p>
      <w:pPr>
        <w:pStyle w:val="961"/>
        <w:contextualSpacing/>
        <w:spacing w:line="400" w:lineRule="exact"/>
        <w:rPr>
          <w:rFonts w:hint="eastAsia" w:ascii="宋体" w:hAnsi="宋体" w:cs="宋体"/>
          <w:b/>
          <w:bCs/>
          <w:i/>
          <w:color w:val="ff0000"/>
          <w:sz w:val="24"/>
        </w:rPr>
      </w:pPr>
      <w:r>
        <w:rPr>
          <w:rFonts w:hint="eastAsia" w:ascii="宋体" w:hAnsi="宋体" w:cs="宋体"/>
          <w:b/>
          <w:bCs/>
          <w:sz w:val="24"/>
        </w:rPr>
        <w:t xml:space="preserve">5. 保险：</w:t>
      </w:r>
      <w:r>
        <w:rPr>
          <w:rFonts w:hint="eastAsia" w:ascii="宋体" w:hAnsi="宋体" w:cs="宋体"/>
          <w:b/>
          <w:bCs/>
          <w:color w:val="ff0000"/>
          <w:sz w:val="24"/>
        </w:rPr>
        <w:t xml:space="preserve">无</w:t>
      </w:r>
      <w:r>
        <w:rPr>
          <w:rFonts w:hint="eastAsia" w:ascii="宋体" w:hAnsi="宋体" w:cs="宋体"/>
          <w:b/>
          <w:bCs/>
          <w:i/>
          <w:color w:val="ff0000"/>
          <w:sz w:val="24"/>
        </w:rPr>
      </w:r>
      <w:r/>
    </w:p>
    <w:p>
      <w:pPr>
        <w:pStyle w:val="1041"/>
        <w:spacing w:line="400" w:lineRule="exact"/>
        <w:rPr>
          <w:rFonts w:hint="eastAsia" w:ascii="宋体" w:hAnsi="宋体" w:cs="宋体"/>
          <w:b/>
          <w:lang w:eastAsia="zh-CN"/>
        </w:rPr>
      </w:pPr>
      <w:r>
        <w:rPr>
          <w:rFonts w:hint="eastAsia" w:ascii="宋体" w:hAnsi="宋体" w:cs="宋体"/>
          <w:b/>
          <w:lang w:eastAsia="zh-CN"/>
        </w:rPr>
      </w:r>
      <w:r/>
    </w:p>
    <w:p>
      <w:pPr>
        <w:pStyle w:val="1041"/>
        <w:ind w:left="0"/>
        <w:spacing w:line="400" w:lineRule="exact"/>
        <w:rPr>
          <w:rFonts w:hint="eastAsia" w:ascii="宋体" w:hAnsi="宋体" w:cs="宋体"/>
          <w:b/>
          <w:lang w:eastAsia="zh-CN"/>
        </w:rPr>
      </w:pPr>
      <w:r>
        <w:rPr>
          <w:rFonts w:hint="eastAsia" w:ascii="宋体" w:hAnsi="宋体" w:cs="宋体"/>
          <w:b/>
          <w:lang w:eastAsia="zh-CN"/>
        </w:rPr>
        <w:t xml:space="preserve">四、技术要求</w:t>
      </w:r>
      <w:r>
        <w:rPr>
          <w:rFonts w:hint="eastAsia" w:ascii="宋体" w:hAnsi="宋体" w:cs="宋体"/>
          <w:b/>
          <w:lang w:eastAsia="zh-CN"/>
        </w:rPr>
      </w:r>
      <w:r/>
    </w:p>
    <w:p>
      <w:pPr>
        <w:pStyle w:val="961"/>
        <w:contextualSpacing/>
        <w:spacing w:line="400" w:lineRule="exact"/>
        <w:rPr>
          <w:rFonts w:hint="eastAsia" w:ascii="宋体" w:hAnsi="宋体" w:cs="宋体"/>
          <w:b/>
          <w:bCs/>
          <w:sz w:val="24"/>
        </w:rPr>
      </w:pPr>
      <w:r>
        <w:rPr>
          <w:rFonts w:hint="eastAsia" w:ascii="宋体" w:hAnsi="宋体" w:cs="宋体"/>
          <w:b/>
          <w:bCs/>
          <w:sz w:val="24"/>
        </w:rPr>
        <w:t xml:space="preserve">1. 基本要求</w:t>
      </w:r>
      <w:r>
        <w:rPr>
          <w:rFonts w:hint="eastAsia" w:ascii="宋体" w:hAnsi="宋体" w:cs="宋体"/>
          <w:b/>
          <w:bCs/>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1.1 采购标的需实现的功能或者目标</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应能保证所提供设备涉及到的知识产权和所提供的软件、技术资料是合法取得，并享有完整的知识产权，不会因为采购人的使用而被责令停止使用、追偿或要求赔偿损失，如出现此情况，一切经济和法律责任均由中标人承担。中标人提供的所有硬件设备必须为合格产品，质量符合国际或国家通用标准，如硬件出现质量问题或系假冒伪劣产品，中标人负责包退、包换，发生的费用由中标人负责。</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所有设备和附配件名称均应符合其规定的性能、无瑕疵和缺陷，必须有质量检验合格证、装箱单、产品安装使用说明书等相关资料，在交货时必须原包装现场拆封验收。中标人对质量问题负责包退、包换、包修，因此发生的费用由中标人负责。</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1.2 需执行的国家相关标准、行业标准、地方标准或者其他标准、规范</w:t>
      </w:r>
      <w:r>
        <w:rPr>
          <w:rFonts w:hint="eastAsia" w:ascii="宋体" w:hAnsi="宋体" w:cs="宋体"/>
          <w:sz w:val="24"/>
        </w:rPr>
      </w:r>
      <w:r/>
    </w:p>
    <w:p>
      <w:pPr>
        <w:pStyle w:val="961"/>
        <w:contextualSpacing/>
        <w:ind w:firstLine="480"/>
        <w:spacing w:line="400" w:lineRule="exact"/>
        <w:rPr>
          <w:rFonts w:ascii="宋体" w:hAnsi="宋体" w:cs="宋体"/>
          <w:sz w:val="24"/>
        </w:rPr>
      </w:pPr>
      <w:r>
        <w:rPr>
          <w:rFonts w:hint="eastAsia" w:ascii="宋体" w:hAnsi="宋体" w:cs="宋体"/>
          <w:sz w:val="24"/>
        </w:rPr>
        <w:t xml:space="preserve">符合采购文件及国家相关标准</w:t>
      </w:r>
      <w:r>
        <w:rPr>
          <w:rFonts w:ascii="宋体" w:hAnsi="宋体" w:cs="宋体"/>
          <w:sz w:val="24"/>
        </w:rPr>
      </w:r>
      <w:r/>
    </w:p>
    <w:p>
      <w:pPr>
        <w:pStyle w:val="961"/>
        <w:contextualSpacing/>
        <w:spacing w:line="400" w:lineRule="exact"/>
        <w:rPr>
          <w:rFonts w:hint="eastAsia" w:ascii="宋体" w:hAnsi="宋体" w:cs="宋体"/>
          <w:color w:val="ff0000"/>
          <w:sz w:val="24"/>
        </w:rPr>
      </w:pPr>
      <w:r>
        <w:rPr>
          <w:rFonts w:hint="eastAsia" w:ascii="宋体" w:hAnsi="宋体" w:cs="宋体"/>
          <w:color w:val="ff0000"/>
          <w:sz w:val="24"/>
        </w:rPr>
      </w:r>
      <w:r/>
    </w:p>
    <w:p>
      <w:pPr>
        <w:pStyle w:val="961"/>
        <w:contextualSpacing/>
        <w:spacing w:line="400" w:lineRule="exact"/>
        <w:rPr>
          <w:rFonts w:hint="eastAsia" w:ascii="宋体" w:hAnsi="宋体" w:cs="宋体"/>
          <w:b/>
          <w:bCs/>
          <w:color w:val="ff0000"/>
          <w:sz w:val="24"/>
        </w:rPr>
      </w:pPr>
      <w:r>
        <w:rPr>
          <w:rFonts w:hint="eastAsia" w:ascii="宋体" w:hAnsi="宋体" w:cs="宋体"/>
          <w:b/>
          <w:bCs/>
          <w:color w:val="ff0000"/>
          <w:sz w:val="24"/>
        </w:rPr>
        <w:t xml:space="preserve">2. 货物技术要求</w:t>
      </w:r>
      <w:r>
        <w:rPr>
          <w:rFonts w:hint="eastAsia" w:ascii="宋体" w:hAnsi="宋体" w:cs="宋体"/>
          <w:b/>
          <w:bCs/>
          <w:color w:val="ff0000"/>
          <w:sz w:val="24"/>
        </w:rPr>
      </w:r>
      <w:r/>
    </w:p>
    <w:p>
      <w:pPr>
        <w:pStyle w:val="961"/>
        <w:contextualSpacing/>
        <w:ind w:firstLine="480"/>
        <w:spacing w:line="400" w:lineRule="exact"/>
        <w:widowControl/>
        <w:rPr>
          <w:rFonts w:hint="eastAsia" w:ascii="宋体" w:hAnsi="宋体" w:cs="宋体"/>
          <w:color w:val="ff0000"/>
          <w:sz w:val="24"/>
        </w:rPr>
      </w:pPr>
      <w:r>
        <w:rPr>
          <w:rFonts w:hint="eastAsia" w:ascii="宋体" w:hAnsi="宋体" w:cs="宋体"/>
          <w:color w:val="ff0000"/>
          <w:sz w:val="24"/>
        </w:rPr>
        <w:t xml:space="preserve">2.1采购标的需满足的性能、材料、结构、外观、质量、安全、技术规格、物理特性等要求；</w:t>
      </w:r>
      <w:r>
        <w:rPr>
          <w:rFonts w:hint="eastAsia" w:ascii="宋体" w:hAnsi="宋体" w:cs="宋体"/>
          <w:color w:val="ff0000"/>
          <w:sz w:val="24"/>
        </w:rPr>
      </w:r>
      <w:r/>
    </w:p>
    <w:p>
      <w:pPr>
        <w:pStyle w:val="961"/>
        <w:jc w:val="center"/>
        <w:spacing w:line="400" w:lineRule="exact"/>
        <w:widowControl/>
        <w:rPr>
          <w:rFonts w:hint="eastAsia" w:ascii="宋体" w:hAnsi="宋体" w:cs="宋体"/>
          <w:b/>
          <w:bCs/>
          <w:sz w:val="24"/>
        </w:rPr>
      </w:pPr>
      <w:r>
        <w:rPr>
          <w:rFonts w:hint="eastAsia" w:ascii="宋体" w:hAnsi="宋体" w:cs="宋体"/>
          <w:b/>
          <w:bCs/>
          <w:sz w:val="24"/>
        </w:rPr>
        <w:t xml:space="preserve">采购包1：气相色谱仪检验检测设备更新项目</w:t>
      </w:r>
      <w:r>
        <w:rPr>
          <w:rFonts w:hint="eastAsia" w:ascii="宋体" w:hAnsi="宋体" w:cs="宋体"/>
          <w:b/>
          <w:bCs/>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1.操作环境</w:t>
      </w:r>
      <w:r>
        <w:rPr>
          <w:rFonts w:hint="eastAsia" w:ascii="宋体" w:hAnsi="宋体" w:cs="宋体"/>
          <w:b/>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1.1温度：(20~40)℃</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1.2湿度：≤80% RH，无凝结</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1.3电源电压：220VAC，50Hz</w:t>
      </w:r>
      <w:r>
        <w:rPr>
          <w:rFonts w:hint="eastAsia" w:ascii="宋体" w:hAnsi="宋体" w:cs="宋体"/>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2.配置要求</w:t>
      </w:r>
      <w:r>
        <w:rPr>
          <w:rFonts w:hint="eastAsia" w:ascii="宋体" w:hAnsi="宋体" w:cs="宋体"/>
          <w:b/>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2.1主机温控系统参数</w:t>
      </w:r>
      <w:r>
        <w:rPr>
          <w:rFonts w:hint="eastAsia" w:ascii="宋体" w:hAnsi="宋体" w:cs="宋体"/>
          <w:b/>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2.1.1柱箱温度控制：温控范围室温+5℃～400℃，温度增量1℃，温控精度±0.1℃；支持16阶及以上程序升温，最大升温速率≥80℃/min，降温速率快速可控，满足标准恒温、程序升温检测工况。</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2.1.2进样口、检测器、阀室独立控温，阀室控温范围室温+5℃～150℃，控温精度±0.1℃，杜绝阀组温度漂移影响检测稳定性。</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2.1.3整机温控重复性≤±0.1℃，基线稳定性优异，无温度漂移导致的基线波动、杂峰干扰。</w:t>
      </w:r>
      <w:r>
        <w:rPr>
          <w:rFonts w:hint="eastAsia" w:ascii="宋体" w:hAnsi="宋体" w:cs="宋体"/>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2.2进样系统</w:t>
      </w:r>
      <w:r>
        <w:rPr>
          <w:rFonts w:hint="eastAsia" w:ascii="宋体" w:hAnsi="宋体" w:cs="宋体"/>
          <w:b/>
          <w:sz w:val="24"/>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★2.2.1配备分流/不分流毛细管进样口，完全适配标准</w:t>
      </w:r>
      <w:r>
        <w:rPr>
          <w:rFonts w:hint="eastAsia" w:ascii="宋体" w:hAnsi="宋体" w:cs="宋体"/>
          <w:b/>
          <w:bCs/>
          <w:i/>
          <w:iCs/>
          <w:color w:val="000000"/>
          <w:sz w:val="24"/>
          <w:u w:val="single"/>
        </w:rPr>
        <w:t xml:space="preserve">NB/SH/T 0663-2014</w:t>
      </w:r>
      <w:r>
        <w:rPr>
          <w:rFonts w:hint="eastAsia" w:ascii="宋体" w:hAnsi="宋体" w:cs="宋体"/>
          <w:b/>
          <w:bCs/>
          <w:i/>
          <w:iCs/>
          <w:sz w:val="24"/>
          <w:u w:val="single"/>
        </w:rPr>
        <w:t xml:space="preserve">检测要求，进样口最高使用温度≥400℃，常规检测工作温度稳定维持250℃。</w:t>
      </w:r>
      <w:r>
        <w:rPr>
          <w:rFonts w:hint="eastAsia" w:ascii="宋体" w:hAnsi="宋体" w:cs="宋体"/>
          <w:b/>
          <w:bCs/>
          <w:i/>
          <w:iCs/>
          <w:sz w:val="24"/>
          <w:u w:val="single"/>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2.2.2流量控制模式：采用高精度电子压力/流量控制系统（EPC/EFC），载气、氢气、空气流量全自动精准控制，流量控制精度±0.01mL/min。</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2.2.3分流比调节范围0～500:1，可精准设定15:1、20:1等标准专用分流比，满足NB/SH/T 0663-2014标准检测工况。</w:t>
      </w:r>
      <w:r>
        <w:rPr>
          <w:rFonts w:hint="eastAsia" w:ascii="宋体" w:hAnsi="宋体" w:cs="宋体"/>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2.3阀切换系统</w:t>
      </w:r>
      <w:r>
        <w:rPr>
          <w:rFonts w:hint="eastAsia" w:ascii="宋体" w:hAnsi="宋体" w:cs="宋体"/>
          <w:b/>
          <w:sz w:val="24"/>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★2.3.1标配专用切换反吹阀，为汽油含氧化合物检测专用配置，符合</w:t>
      </w:r>
      <w:r>
        <w:rPr>
          <w:rFonts w:hint="eastAsia" w:ascii="宋体" w:hAnsi="宋体" w:cs="宋体"/>
          <w:b/>
          <w:bCs/>
          <w:i/>
          <w:iCs/>
          <w:color w:val="000000"/>
          <w:sz w:val="24"/>
          <w:u w:val="single"/>
        </w:rPr>
        <w:t xml:space="preserve">NB/SH/T 0663-2014</w:t>
      </w:r>
      <w:r>
        <w:rPr>
          <w:rFonts w:hint="eastAsia" w:ascii="宋体" w:hAnsi="宋体" w:cs="宋体"/>
          <w:b/>
          <w:bCs/>
          <w:i/>
          <w:iCs/>
          <w:sz w:val="24"/>
          <w:u w:val="single"/>
        </w:rPr>
        <w:t xml:space="preserve">标准要求，可精准实现预柱分离、烃类杂质反吹、目标组分切入分析柱的自动化流程。</w:t>
      </w:r>
      <w:r>
        <w:rPr>
          <w:rFonts w:hint="eastAsia" w:ascii="宋体" w:hAnsi="宋体" w:cs="宋体"/>
          <w:b/>
          <w:bCs/>
          <w:i/>
          <w:iCs/>
          <w:sz w:val="24"/>
          <w:u w:val="single"/>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2.3.2阀切换时间、复位时间可毫秒级精准设定、自动控制，无人工干预误差，完全匹配标准色谱分析时序要求。</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2.3.3阀组耐温、耐腐蚀，适配长期有机样品检测，无泄漏、卡顿、时序偏移问题。</w:t>
      </w:r>
      <w:r>
        <w:rPr>
          <w:rFonts w:hint="eastAsia" w:ascii="宋体" w:hAnsi="宋体" w:cs="宋体"/>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2.4检测器参数</w:t>
      </w:r>
      <w:r>
        <w:rPr>
          <w:rFonts w:hint="eastAsia" w:ascii="宋体" w:hAnsi="宋体" w:cs="宋体"/>
          <w:b/>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▲2.4.1检测器：专为微量含氧化合物检测优化，对醇类、醚类组分响应灵敏。符合NB/SH/T 0663-2014标准中6.1.2要求：系统应有足够的灵敏度和稳定性，以便对于一个浓度为0.005%体积分数的含氧化合物样品在信噪比最小为5:1时，获得记录器偏移至少为2mm。</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2.4.2检测性能：基线噪声≤1pA，基线漂移≤10pA/30min。</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2.4.3重复性：满足NB/SH/T 0663-2014标准（下表）中表4要求。</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r>
      <w:r/>
    </w:p>
    <w:p>
      <w:pPr>
        <w:pStyle w:val="961"/>
        <w:jc w:val="left"/>
        <w:spacing w:line="400" w:lineRule="exact"/>
        <w:widowControl/>
        <w:rPr>
          <w:rFonts w:hint="eastAsia" w:ascii="宋体" w:hAnsi="宋体" w:cs="宋体"/>
          <w:sz w:val="24"/>
          <w:highlight w:val="yellow"/>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114935</wp:posOffset>
                </wp:positionH>
                <wp:positionV relativeFrom="page">
                  <wp:posOffset>911225</wp:posOffset>
                </wp:positionV>
                <wp:extent cx="4878070" cy="3711575"/>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0" t="1559" r="0" b="0"/>
                        <a:stretch/>
                      </pic:blipFill>
                      <pic:spPr bwMode="auto">
                        <a:xfrm>
                          <a:off x="0" y="0"/>
                          <a:ext cx="4878070" cy="3711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52;o:allowoverlap:true;o:allowincell:true;mso-position-horizontal-relative:text;margin-left:9.0pt;mso-position-horizontal:absolute;mso-position-vertical-relative:page;margin-top:71.8pt;mso-position-vertical:absolute;width:384.1pt;height:292.2pt;mso-wrap-distance-left:9.0pt;mso-wrap-distance-top:0.0pt;mso-wrap-distance-right:9.0pt;mso-wrap-distance-bottom:0.0pt;" stroked="f">
                <v:path textboxrect="0,0,0,0"/>
                <w10:wrap type="topAndBottom"/>
                <v:imagedata r:id="rId14" o:title=""/>
              </v:shape>
            </w:pict>
          </mc:Fallback>
        </mc:AlternateContent>
      </w:r>
      <w:r>
        <w:rPr>
          <w:rFonts w:hint="eastAsia" w:ascii="宋体" w:hAnsi="宋体" w:cs="宋体"/>
          <w:sz w:val="24"/>
          <w:highlight w:val="yellow"/>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2.4.4标配自动点火、熄火保护、气路泄漏保护功能。</w:t>
      </w:r>
      <w:r>
        <w:rPr>
          <w:rFonts w:hint="eastAsia" w:ascii="宋体" w:hAnsi="宋体" w:cs="宋体"/>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2.5色谱柱配置</w:t>
      </w:r>
      <w:r>
        <w:rPr>
          <w:rFonts w:hint="eastAsia" w:ascii="宋体" w:hAnsi="宋体" w:cs="宋体"/>
          <w:b/>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▲2.5.1符合NB/SH/T 0663-2014标准要求。</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15875</wp:posOffset>
                </wp:positionH>
                <wp:positionV relativeFrom="page">
                  <wp:posOffset>6162675</wp:posOffset>
                </wp:positionV>
                <wp:extent cx="4990465" cy="3503295"/>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990465" cy="350329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53;o:allowoverlap:true;o:allowincell:true;mso-position-horizontal-relative:text;margin-left:1.2pt;mso-position-horizontal:absolute;mso-position-vertical-relative:page;margin-top:485.2pt;mso-position-vertical:absolute;width:392.9pt;height:275.8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cs="宋体"/>
          <w:sz w:val="24"/>
        </w:rPr>
        <w:t xml:space="preserve">2.5.2组分分离覆盖NB/SH/T 0663-2014标准中表1规定的醇类、醚类含氧化合物。</w:t>
      </w:r>
      <w:r>
        <w:rPr>
          <w:rFonts w:hint="eastAsia" w:ascii="宋体" w:hAnsi="宋体" w:cs="宋体"/>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2.6配套软件及控制系统</w:t>
      </w:r>
      <w:r>
        <w:rPr>
          <w:rFonts w:hint="eastAsia" w:ascii="宋体" w:hAnsi="宋体" w:cs="宋体"/>
          <w:b/>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2.6.1配备含氧化合物检测专用色谱工作站，兼容Windows主流操作系统。</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▲2.6.2具备完整的数据采集、峰识别、积分、定量计算、数据存储、报告生成功能，内置NB/SH/T 0663-2014标准定量计算模板，可直接输出合规检测报告。</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2.6.3实时显示设备运行状态、温控参数、气路参数、故障报警信息，具备过载、超温、气路泄漏、熄火等异常自动报警及保护功能。</w:t>
      </w:r>
      <w:r>
        <w:rPr>
          <w:rFonts w:hint="eastAsia" w:ascii="宋体" w:hAnsi="宋体" w:cs="宋体"/>
          <w:sz w:val="24"/>
        </w:rPr>
      </w:r>
      <w:r/>
    </w:p>
    <w:p>
      <w:pPr>
        <w:pStyle w:val="961"/>
        <w:ind w:firstLine="482"/>
        <w:spacing w:line="400" w:lineRule="exact"/>
        <w:widowControl/>
        <w:rPr>
          <w:rFonts w:hint="eastAsia" w:ascii="宋体" w:hAnsi="宋体" w:cs="宋体"/>
          <w:b/>
          <w:bCs/>
          <w:i/>
          <w:iCs/>
          <w:sz w:val="24"/>
          <w:highlight w:val="none"/>
        </w:rPr>
      </w:pPr>
      <w:r>
        <w:rPr>
          <w:rFonts w:hint="eastAsia" w:ascii="宋体" w:hAnsi="宋体" w:cs="宋体"/>
          <w:b/>
          <w:bCs/>
          <w:i/>
          <w:iCs/>
          <w:sz w:val="24"/>
          <w:highlight w:val="none"/>
        </w:rPr>
        <w:t xml:space="preserve">2.7标配配件及耗材（以下2.7.1-2.7.4提供承诺并加盖投标人公章）</w:t>
      </w:r>
      <w:r>
        <w:rPr>
          <w:rFonts w:hint="eastAsia" w:ascii="宋体" w:hAnsi="宋体" w:cs="宋体"/>
          <w:b/>
          <w:bCs/>
          <w:i/>
          <w:iCs/>
          <w:sz w:val="24"/>
          <w:highlight w:val="none"/>
        </w:rPr>
      </w:r>
      <w:r/>
    </w:p>
    <w:p>
      <w:pPr>
        <w:pStyle w:val="961"/>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★2.7.1配备16位以上自动进样器。</w:t>
      </w:r>
      <w:r>
        <w:rPr>
          <w:rFonts w:hint="eastAsia" w:ascii="宋体" w:hAnsi="宋体" w:cs="宋体"/>
          <w:b/>
          <w:bCs/>
          <w:i/>
          <w:iCs/>
          <w:sz w:val="24"/>
          <w:highlight w:val="none"/>
          <w:u w:val="single"/>
        </w:rPr>
      </w:r>
      <w:r/>
    </w:p>
    <w:p>
      <w:pPr>
        <w:pStyle w:val="961"/>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★2.7.2配备主流品牌台式电脑、专用色谱工作站软件和安装盘、打印机。</w:t>
      </w:r>
      <w:r>
        <w:rPr>
          <w:rFonts w:hint="eastAsia" w:ascii="宋体" w:hAnsi="宋体" w:cs="宋体"/>
          <w:b/>
          <w:bCs/>
          <w:i/>
          <w:iCs/>
          <w:sz w:val="24"/>
          <w:highlight w:val="none"/>
          <w:u w:val="single"/>
        </w:rPr>
      </w:r>
      <w:r/>
    </w:p>
    <w:p>
      <w:pPr>
        <w:pStyle w:val="961"/>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★2.7.3汽油含氧化合物参考标样（石科院）1套。</w:t>
      </w:r>
      <w:r>
        <w:rPr>
          <w:rFonts w:hint="eastAsia" w:ascii="宋体" w:hAnsi="宋体" w:cs="宋体"/>
          <w:b/>
          <w:bCs/>
          <w:i/>
          <w:iCs/>
          <w:sz w:val="24"/>
          <w:highlight w:val="none"/>
          <w:u w:val="single"/>
        </w:rPr>
      </w:r>
      <w:r/>
    </w:p>
    <w:p>
      <w:pPr>
        <w:pStyle w:val="961"/>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★2.7.4常用耗材（进样针、进样垫、衬管、石墨垫、色谱柱接头等）和工具包1套。</w:t>
      </w:r>
      <w:r>
        <w:rPr>
          <w:rFonts w:hint="eastAsia" w:ascii="宋体" w:hAnsi="宋体" w:cs="宋体"/>
          <w:b/>
          <w:bCs/>
          <w:i/>
          <w:iCs/>
          <w:sz w:val="24"/>
          <w:highlight w:val="none"/>
          <w:u w:val="single"/>
        </w:rPr>
      </w:r>
      <w:r/>
    </w:p>
    <w:p>
      <w:pPr>
        <w:pStyle w:val="961"/>
        <w:contextualSpacing/>
        <w:ind w:firstLine="482"/>
        <w:spacing w:line="400" w:lineRule="exact"/>
        <w:rPr>
          <w:rFonts w:hint="eastAsia" w:ascii="宋体" w:hAnsi="宋体" w:cs="宋体"/>
          <w:b/>
          <w:bCs/>
          <w:sz w:val="24"/>
        </w:rPr>
      </w:pPr>
      <w:r>
        <w:rPr>
          <w:rFonts w:hint="eastAsia" w:ascii="宋体" w:hAnsi="宋体" w:cs="宋体"/>
          <w:b/>
          <w:bCs/>
          <w:sz w:val="24"/>
        </w:rPr>
        <w:t xml:space="preserve">注：以上参数要求中打“★”参数为实质性参数，如有负偏离将作无效响应处理；参数要求中打“▲”参数为重要参数，如有负偏离将引起严重扣分。</w:t>
      </w: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24"/>
        <w:jc w:val="center"/>
        <w:spacing w:line="400" w:lineRule="exact"/>
        <w:widowControl/>
        <w:rPr>
          <w:rFonts w:hint="eastAsia" w:ascii="宋体" w:hAnsi="宋体" w:cs="宋体"/>
          <w:b/>
          <w:bCs/>
          <w:sz w:val="24"/>
          <w:highlight w:val="yellow"/>
        </w:rPr>
      </w:pPr>
      <w:r>
        <w:rPr>
          <w:rFonts w:hint="eastAsia" w:ascii="宋体" w:hAnsi="宋体" w:cs="宋体"/>
          <w:b/>
          <w:bCs/>
          <w:sz w:val="24"/>
        </w:rPr>
        <w:t xml:space="preserve">采购包2：三箱位高温堆码试验箱检验检测设备更新项目</w:t>
      </w:r>
      <w:r>
        <w:rPr>
          <w:rFonts w:hint="eastAsia" w:ascii="宋体" w:hAnsi="宋体" w:cs="宋体"/>
          <w:b/>
          <w:bCs/>
          <w:sz w:val="24"/>
          <w:highlight w:val="yellow"/>
        </w:rPr>
      </w:r>
      <w:r/>
    </w:p>
    <w:p>
      <w:pPr>
        <w:pStyle w:val="961"/>
        <w:ind w:firstLine="482"/>
        <w:spacing w:line="400" w:lineRule="exact"/>
        <w:widowControl/>
        <w:rPr>
          <w:rFonts w:hint="eastAsia" w:ascii="宋体" w:hAnsi="宋体" w:cs="宋体"/>
          <w:b/>
          <w:bCs/>
          <w:sz w:val="24"/>
        </w:rPr>
      </w:pPr>
      <w:r>
        <w:rPr>
          <w:rFonts w:ascii="宋体" w:hAnsi="宋体" w:cs="宋体"/>
          <w:b/>
          <w:bCs/>
          <w:sz w:val="24"/>
        </w:rPr>
        <w:t xml:space="preserve">1</w:t>
      </w:r>
      <w:r>
        <w:rPr>
          <w:rFonts w:hint="eastAsia" w:ascii="宋体" w:hAnsi="宋体" w:cs="宋体"/>
          <w:b/>
          <w:bCs/>
          <w:sz w:val="24"/>
        </w:rPr>
        <w:t xml:space="preserve">.配置要求</w:t>
      </w:r>
      <w:r>
        <w:rPr>
          <w:rFonts w:hint="eastAsia" w:ascii="宋体" w:hAnsi="宋体" w:cs="宋体"/>
          <w:b/>
          <w:bCs/>
          <w:sz w:val="24"/>
        </w:rPr>
      </w:r>
      <w:r/>
    </w:p>
    <w:p>
      <w:pPr>
        <w:pStyle w:val="961"/>
        <w:ind w:firstLine="480"/>
        <w:spacing w:line="400" w:lineRule="exact"/>
        <w:widowControl/>
        <w:rPr>
          <w:rFonts w:hint="eastAsia" w:ascii="宋体" w:hAnsi="宋体" w:cs="宋体"/>
          <w:spacing w:val="-8"/>
          <w:sz w:val="24"/>
        </w:rPr>
      </w:pPr>
      <w:r>
        <w:rPr>
          <w:rFonts w:hint="eastAsia" w:ascii="宋体" w:hAnsi="宋体" w:cs="宋体"/>
          <w:sz w:val="24"/>
        </w:rPr>
        <w:t xml:space="preserve">▲1.1温度范围：</w:t>
      </w:r>
      <w:r>
        <w:rPr>
          <w:rFonts w:hint="eastAsia" w:ascii="宋体" w:hAnsi="宋体" w:cs="宋体"/>
          <w:spacing w:val="-8"/>
          <w:sz w:val="24"/>
        </w:rPr>
        <w:t xml:space="preserve">≥40℃。</w:t>
      </w:r>
      <w:r>
        <w:rPr>
          <w:rFonts w:hint="eastAsia" w:ascii="宋体" w:hAnsi="宋体" w:cs="宋体"/>
          <w:spacing w:val="-8"/>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▲1.2单工位最大载荷：配备钢制砝码 3 组，每组砝码包括100kg7个，50kg1个，25kg1个，15kg1个，10kg1个，5kg1个，1kg5个（提供第三方检定证书）。</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1.3温度均匀度：≤1℃。</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1.4</w:t>
      </w:r>
      <w:r>
        <w:rPr>
          <w:rFonts w:hint="eastAsia" w:ascii="宋体" w:hAnsi="宋体" w:cs="宋体"/>
          <w:spacing w:val="-5"/>
          <w:sz w:val="24"/>
        </w:rPr>
        <w:t xml:space="preserve">温度波动度：≤2℃。</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1.5温度偏差：</w:t>
      </w:r>
      <w:r>
        <w:rPr>
          <w:rFonts w:hint="eastAsia" w:ascii="宋体" w:hAnsi="宋体" w:cs="宋体"/>
          <w:spacing w:val="-5"/>
          <w:sz w:val="24"/>
        </w:rPr>
        <w:t xml:space="preserve">≤</w:t>
      </w:r>
      <w:r>
        <w:rPr>
          <w:rFonts w:hint="eastAsia" w:ascii="宋体" w:hAnsi="宋体" w:cs="宋体"/>
          <w:spacing w:val="-7"/>
          <w:sz w:val="24"/>
        </w:rPr>
        <w:t xml:space="preserve">1℃。</w:t>
      </w:r>
      <w:r>
        <w:rPr>
          <w:rFonts w:hint="eastAsia" w:ascii="宋体" w:hAnsi="宋体" w:cs="宋体"/>
          <w:sz w:val="24"/>
        </w:rPr>
      </w:r>
      <w:r/>
    </w:p>
    <w:p>
      <w:pPr>
        <w:pStyle w:val="961"/>
        <w:ind w:firstLine="482"/>
        <w:spacing w:line="400" w:lineRule="exact"/>
        <w:widowControl/>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★1.6测试工位：≥</w:t>
      </w:r>
      <w:r>
        <w:rPr>
          <w:rFonts w:hint="eastAsia" w:ascii="宋体" w:hAnsi="宋体" w:cs="宋体"/>
          <w:b/>
          <w:bCs/>
          <w:i/>
          <w:iCs/>
          <w:spacing w:val="-5"/>
          <w:sz w:val="24"/>
          <w:highlight w:val="none"/>
          <w:u w:val="single"/>
        </w:rPr>
        <w:t xml:space="preserve">3个。（提供承诺并加盖投标人公章）</w:t>
      </w:r>
      <w:r>
        <w:rPr>
          <w:rFonts w:hint="eastAsia" w:ascii="宋体" w:hAnsi="宋体" w:cs="宋体"/>
          <w:b/>
          <w:bCs/>
          <w:i/>
          <w:iCs/>
          <w:sz w:val="24"/>
          <w:highlight w:val="none"/>
          <w:u w:val="single"/>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▲1.7单工位检测样品：≥220L。</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▲1.8加载平板尺寸：直径≥800mm。</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1.9砝码升降行程可调，砝码不得对样品造成冲击。砝码提升杆上设有非接触式限位开关，自动控制砝码提升和下降的位移。</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1.10保温库门数量与工位一致，每樘门上设有不小于0.1m</w:t>
      </w:r>
      <w:r>
        <w:rPr>
          <w:rFonts w:hint="eastAsia" w:ascii="宋体" w:hAnsi="宋体" w:cs="宋体"/>
          <w:sz w:val="24"/>
          <w:vertAlign w:val="superscript"/>
        </w:rPr>
        <w:t xml:space="preserve">2</w:t>
      </w:r>
      <w:r>
        <w:rPr>
          <w:rFonts w:hint="eastAsia" w:ascii="宋体" w:hAnsi="宋体" w:cs="宋体"/>
          <w:sz w:val="24"/>
        </w:rPr>
        <w:t xml:space="preserve">真空玻璃视窗。</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1.11设计科学合理，确保箱内温度均匀，满足长期恒温试验稳定性要求。</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1.12箱体配备安全门锁，加载机构设限位保护，电气系统符合国家安全标准，防止试验过程中意外伤人、设备损坏。</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1.13砝码倾斜角度实时显示，倾斜角度最小显示刻度：1度；样品倾斜角度设定自动报警。</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1.14每工位工作区间地面平整，其中内仓≥0.5mm厚304不锈钢板，外≥0.5mm冷板喷塑，仓内地面≥2mm厚304不锈钢板。</w:t>
      </w:r>
      <w:r>
        <w:rPr>
          <w:rFonts w:hint="eastAsia" w:ascii="宋体" w:hAnsi="宋体" w:cs="宋体"/>
          <w:sz w:val="24"/>
        </w:rPr>
      </w:r>
      <w:r/>
    </w:p>
    <w:p>
      <w:pPr>
        <w:pStyle w:val="961"/>
        <w:ind w:firstLine="482"/>
        <w:spacing w:line="400" w:lineRule="exact"/>
        <w:widowControl/>
        <w:rPr>
          <w:rFonts w:hint="eastAsia" w:ascii="宋体" w:hAnsi="宋体" w:cs="宋体"/>
          <w:b/>
          <w:bCs/>
          <w:sz w:val="24"/>
        </w:rPr>
      </w:pPr>
      <w:r>
        <w:rPr>
          <w:rFonts w:hint="eastAsia" w:ascii="宋体" w:hAnsi="宋体" w:cs="宋体"/>
          <w:b/>
          <w:bCs/>
          <w:sz w:val="24"/>
        </w:rPr>
        <w:t xml:space="preserve">2.测量主要功能</w:t>
      </w:r>
      <w:r>
        <w:rPr>
          <w:rFonts w:hint="eastAsia" w:ascii="宋体" w:hAnsi="宋体" w:cs="宋体"/>
          <w:b/>
          <w:bCs/>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主要用于GB 18191-2008 包装容器 危险品包装用塑料桶、GB 19160-2008 包装容器 危险品包装用塑料罐堆码试验项目检测。</w:t>
      </w:r>
      <w:r>
        <w:rPr>
          <w:rFonts w:hint="eastAsia" w:ascii="宋体" w:hAnsi="宋体" w:cs="宋体"/>
          <w:sz w:val="24"/>
        </w:rPr>
      </w:r>
      <w:r/>
    </w:p>
    <w:p>
      <w:pPr>
        <w:pStyle w:val="961"/>
        <w:ind w:firstLine="482"/>
        <w:spacing w:line="400" w:lineRule="exact"/>
        <w:widowControl/>
        <w:rPr>
          <w:rFonts w:hint="eastAsia" w:ascii="宋体" w:hAnsi="宋体" w:cs="宋体"/>
          <w:sz w:val="24"/>
        </w:rPr>
      </w:pPr>
      <w:r>
        <w:rPr>
          <w:rFonts w:hint="eastAsia" w:ascii="宋体" w:hAnsi="宋体" w:cs="宋体"/>
          <w:b/>
          <w:bCs/>
          <w:sz w:val="24"/>
        </w:rPr>
        <w:t xml:space="preserve">3.溯源要求</w:t>
      </w:r>
      <w:r>
        <w:rPr>
          <w:rFonts w:hint="eastAsia" w:ascii="宋体" w:hAnsi="宋体" w:cs="宋体"/>
          <w:sz w:val="24"/>
        </w:rPr>
        <w:t xml:space="preserve">：</w:t>
      </w:r>
      <w:r>
        <w:rPr>
          <w:rFonts w:hint="eastAsia" w:ascii="宋体" w:hAnsi="宋体" w:cs="宋体"/>
          <w:sz w:val="24"/>
          <w:u w:val="single"/>
        </w:rPr>
        <w:t xml:space="preserve"> 温度、砝码质量    </w:t>
      </w:r>
      <w:r>
        <w:rPr>
          <w:rFonts w:hint="eastAsia" w:ascii="宋体" w:hAnsi="宋体" w:cs="宋体"/>
          <w:sz w:val="24"/>
        </w:rPr>
        <w:t xml:space="preserve">进行检定（或校准）。（注：需注明检定（校准）依据、溯源参数及范围等信息）</w:t>
      </w:r>
      <w:r>
        <w:rPr>
          <w:rFonts w:hint="eastAsia" w:ascii="宋体" w:hAnsi="宋体" w:cs="宋体"/>
          <w:sz w:val="24"/>
        </w:rPr>
      </w:r>
      <w:r/>
    </w:p>
    <w:p>
      <w:pPr>
        <w:pStyle w:val="961"/>
        <w:contextualSpacing/>
        <w:ind w:firstLine="482"/>
        <w:spacing w:line="400" w:lineRule="exact"/>
        <w:rPr>
          <w:rFonts w:hint="eastAsia" w:ascii="宋体" w:hAnsi="宋体" w:cs="宋体"/>
          <w:b/>
          <w:bCs/>
          <w:sz w:val="24"/>
        </w:rPr>
      </w:pPr>
      <w:r>
        <w:rPr>
          <w:rFonts w:hint="eastAsia" w:ascii="宋体" w:hAnsi="宋体" w:cs="宋体"/>
          <w:b/>
          <w:bCs/>
          <w:sz w:val="24"/>
        </w:rPr>
        <w:t xml:space="preserve">注：以上参数要求中打“★”参数为实质性参数，如有负偏离将作无效响应处理；参数要求中打“▲”参数为重要参数，如有负偏离将引起严重扣分。</w:t>
      </w: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0"/>
        <w:jc w:val="center"/>
        <w:spacing w:line="400" w:lineRule="exact"/>
        <w:rPr>
          <w:rFonts w:hint="eastAsia" w:ascii="宋体" w:hAnsi="宋体" w:cs="宋体"/>
          <w:sz w:val="24"/>
        </w:rPr>
      </w:pPr>
      <w:r>
        <w:rPr>
          <w:rFonts w:hint="eastAsia" w:ascii="宋体" w:hAnsi="宋体" w:cs="宋体"/>
          <w:sz w:val="24"/>
        </w:rPr>
      </w:r>
      <w:r/>
    </w:p>
    <w:p>
      <w:pPr>
        <w:pStyle w:val="961"/>
        <w:ind w:firstLine="424"/>
        <w:jc w:val="center"/>
        <w:spacing w:line="400" w:lineRule="exact"/>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采购包3：高效液相色谱仪检验检测设备更新项目</w:t>
      </w:r>
      <w:r>
        <w:rPr>
          <w:rFonts w:hint="eastAsia" w:ascii="宋体" w:hAnsi="宋体" w:cs="宋体"/>
          <w:b/>
          <w:bCs/>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1.四元溶剂管理系统</w:t>
      </w:r>
      <w:r>
        <w:rPr>
          <w:rFonts w:hint="eastAsia" w:ascii="宋体" w:hAnsi="宋体" w:cs="宋体"/>
          <w:b/>
          <w:sz w:val="24"/>
        </w:rPr>
      </w:r>
      <w:r/>
    </w:p>
    <w:p>
      <w:pPr>
        <w:pStyle w:val="961"/>
        <w:ind w:firstLine="482"/>
        <w:spacing w:line="400" w:lineRule="exact"/>
        <w:widowControl/>
        <w:rPr>
          <w:rFonts w:hint="eastAsia" w:ascii="宋体" w:hAnsi="宋体" w:cs="宋体"/>
          <w:b/>
          <w:i/>
          <w:iCs/>
          <w:sz w:val="24"/>
          <w:u w:val="single"/>
        </w:rPr>
      </w:pPr>
      <w:r>
        <w:rPr>
          <w:rFonts w:hint="eastAsia" w:ascii="宋体" w:hAnsi="宋体" w:cs="宋体"/>
          <w:b/>
          <w:i/>
          <w:iCs/>
          <w:sz w:val="24"/>
          <w:u w:val="single"/>
        </w:rPr>
        <w:t xml:space="preserve">★1.1 色谱泵：一体式独立柱塞，数控直线驱动色谱泵技术，双压力传感器反馈回路，无需阻尼器；</w:t>
      </w:r>
      <w:r>
        <w:rPr>
          <w:rFonts w:hint="eastAsia" w:ascii="宋体" w:hAnsi="宋体" w:cs="宋体"/>
          <w:b/>
          <w:i/>
          <w:iCs/>
          <w:sz w:val="24"/>
          <w:u w:val="single"/>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1.2四元梯度：1~4路溶剂任意比例混合；</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1.3流速范围：（0.010-10.000 ）mL/min，以0.001 mL/min为增量；</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1.4可压缩性补偿：自动、连续</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1.5柱塞密封件清洗：集成、主动、可设置</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▲1.6梯度模式：系统预置11种梯度曲线（预编1个线性、2个步进、4个凹线、4个凸线共四种类型）。（需额外提供操作说明截图）</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▲1.7液晶控制面板：支持仪器面板操作，前面板可独立控制干灌注、湿灌注功能；内置全自动系统准备程序，可自动识别管路干湿状态、一体化完成溶剂灌注、进样流路冲洗、色谱柱平衡。</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1.8流速精度：≤0.075% RSD；</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1.9最大操作压力：5000 psi。</w:t>
      </w:r>
      <w:r>
        <w:rPr>
          <w:rFonts w:hint="eastAsia" w:ascii="宋体" w:hAnsi="宋体" w:cs="宋体"/>
          <w:bCs/>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2．自动进样器管理系统</w:t>
      </w:r>
      <w:r>
        <w:rPr>
          <w:rFonts w:hint="eastAsia" w:ascii="宋体" w:hAnsi="宋体" w:cs="宋体"/>
          <w:b/>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2.1样品瓶数：≥120位（2 mL样品瓶）；</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2.2进样精度：&lt; 0.5% RSD；</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2.3进样体积范围：0.1~100 µL，使用可选的样品定量环时（0.1~2000.0）µL</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▲2.4进样残留（交叉污染）：≤0.0025%，进样针为流动相流路一部分，减少交叉污染；</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2.5样品室控温范围：4℃~40℃，增量：1℃。</w:t>
      </w:r>
      <w:r>
        <w:rPr>
          <w:rFonts w:hint="eastAsia" w:ascii="宋体" w:hAnsi="宋体" w:cs="宋体"/>
          <w:bCs/>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3. 柱温箱</w:t>
      </w:r>
      <w:r>
        <w:rPr>
          <w:rFonts w:hint="eastAsia" w:ascii="宋体" w:hAnsi="宋体" w:cs="宋体"/>
          <w:b/>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3.1温控范围：20℃~65℃，增量：1℃。</w:t>
      </w:r>
      <w:r>
        <w:rPr>
          <w:rFonts w:hint="eastAsia" w:ascii="宋体" w:hAnsi="宋体" w:cs="宋体"/>
          <w:bCs/>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4. 二极管阵列检测器</w:t>
      </w:r>
      <w:r>
        <w:rPr>
          <w:rFonts w:hint="eastAsia" w:ascii="宋体" w:hAnsi="宋体" w:cs="宋体"/>
          <w:b/>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▲4.1 波长范围：能包含（190～800）nm，单一光源氘灯，无其它辅助光源；</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4.2 波长准确度：±1 nm；</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4.3 带宽：1.2 nm；</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4.4具备内置灯优化软件：减少可见光波长噪音、补偿等损耗能量；</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4.5 可将所有组分的最大吸收波长值整合成一张色谱图，无需逐个设置波长来寻找每个组分的最大吸收波长值。</w:t>
      </w:r>
      <w:r>
        <w:rPr>
          <w:rFonts w:hint="eastAsia" w:ascii="宋体" w:hAnsi="宋体" w:cs="宋体"/>
          <w:bCs/>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5. 色谱数据管理系统</w:t>
      </w:r>
      <w:r>
        <w:rPr>
          <w:rFonts w:hint="eastAsia" w:ascii="宋体" w:hAnsi="宋体" w:cs="宋体"/>
          <w:b/>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5.1中文及英文原厂原代码软件，非第三方插件翻译版本。</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▲5.2软件内置图文数据库，原始数据、仪器条件和处理参数等信息的关联由软件自动建立，实验人员仅通过数据文件即可查询到相应信息。（需额外提供软件操作说明截图）</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5.3登录时输入用户名和密码，每个使用者可以使用各自的用户名，密码和权限，相互之间的数据互相独立，互不干扰。</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▲5.4具有数据安全可追溯能力：数据库内部必须维护一套ID，用于识别不同的处理结果，各类方法文件，样品，样品组等。该 ID 不可人为干预修改。（需额外提供软件操作说明截图）</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5.5操作向导模式和在线帮助功能：只需按照指南要求进行操作即可执行相应的功能。</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▲5.6 ≥16种校正拟合定量计算方式，适应不同分析及不同检测器应用。（提供软件操作说明截图）</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▲5.7 ≥10种数据检索模式，适应大量数据管理和检索。（提供软件操作说明截图）</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5.8报告格式的编辑和排版：结果可以有单个报告和综合报告，原始数据和结果可通过多种方式输出到其它软件中（如Excel）。</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5.9用户可自定义样品信息和编辑计算公式实现特殊的计算：样品信息类型 ≥6；数据类型≥6</w:t>
      </w:r>
      <w:r>
        <w:rPr>
          <w:rFonts w:hint="eastAsia" w:ascii="宋体" w:hAnsi="宋体" w:cs="宋体"/>
          <w:bCs/>
          <w:sz w:val="24"/>
        </w:rPr>
      </w:r>
      <w:r/>
    </w:p>
    <w:p>
      <w:pPr>
        <w:pStyle w:val="961"/>
        <w:ind w:firstLine="480"/>
        <w:spacing w:line="400" w:lineRule="exact"/>
        <w:widowControl/>
        <w:rPr>
          <w:rFonts w:hint="eastAsia" w:ascii="宋体" w:hAnsi="宋体" w:cs="宋体"/>
          <w:bCs/>
          <w:sz w:val="24"/>
          <w:highlight w:val="none"/>
        </w:rPr>
      </w:pPr>
      <w:r>
        <w:rPr>
          <w:rFonts w:hint="eastAsia" w:ascii="宋体" w:hAnsi="宋体" w:cs="宋体"/>
          <w:bCs/>
          <w:sz w:val="24"/>
        </w:rPr>
        <w:t xml:space="preserve">▲5.10软件内置两套积分模式：传统一阶斜率阈值积分和基于二阶导数曲率的高级</w:t>
      </w:r>
      <w:r>
        <w:rPr>
          <w:rFonts w:hint="eastAsia" w:ascii="宋体" w:hAnsi="宋体" w:cs="宋体"/>
          <w:bCs/>
          <w:sz w:val="24"/>
          <w:highlight w:val="none"/>
        </w:rPr>
        <w:t xml:space="preserve">积分模式，可自动提供更准确的肩峰、负峰和拖尾峰的积分。</w:t>
      </w:r>
      <w:r>
        <w:rPr>
          <w:rFonts w:hint="eastAsia" w:ascii="宋体" w:hAnsi="宋体" w:cs="宋体"/>
          <w:bCs/>
          <w:sz w:val="24"/>
          <w:highlight w:val="none"/>
        </w:rPr>
      </w:r>
      <w:r/>
    </w:p>
    <w:p>
      <w:pPr>
        <w:pStyle w:val="961"/>
        <w:ind w:firstLine="482"/>
        <w:spacing w:line="400" w:lineRule="exact"/>
        <w:widowControl/>
        <w:rPr>
          <w:rFonts w:hint="eastAsia" w:ascii="宋体" w:hAnsi="宋体" w:cs="宋体"/>
          <w:b/>
          <w:sz w:val="24"/>
          <w:highlight w:val="none"/>
        </w:rPr>
      </w:pPr>
      <w:r>
        <w:rPr>
          <w:rFonts w:hint="eastAsia" w:ascii="宋体" w:hAnsi="宋体" w:cs="宋体"/>
          <w:b/>
          <w:sz w:val="24"/>
          <w:highlight w:val="none"/>
        </w:rPr>
        <w:t xml:space="preserve">6 配套设备要求（</w:t>
      </w:r>
      <w:r>
        <w:rPr>
          <w:rFonts w:hint="eastAsia" w:ascii="宋体" w:hAnsi="宋体" w:cs="宋体"/>
          <w:b/>
          <w:sz w:val="24"/>
          <w:highlight w:val="none"/>
          <w:lang w:val="en-US" w:eastAsia="zh-CN"/>
        </w:rPr>
        <w:t xml:space="preserve">不低于</w:t>
      </w:r>
      <w:r>
        <w:rPr>
          <w:rFonts w:hint="eastAsia" w:ascii="宋体" w:hAnsi="宋体" w:cs="宋体"/>
          <w:b/>
          <w:sz w:val="24"/>
          <w:highlight w:val="none"/>
        </w:rPr>
        <w:t xml:space="preserve">以下配置）</w:t>
      </w:r>
      <w:r>
        <w:rPr>
          <w:rFonts w:hint="eastAsia" w:ascii="宋体" w:hAnsi="宋体" w:cs="宋体"/>
          <w:b/>
          <w:sz w:val="24"/>
          <w:highlight w:val="none"/>
        </w:rPr>
      </w:r>
      <w:r/>
    </w:p>
    <w:p>
      <w:pPr>
        <w:pStyle w:val="961"/>
        <w:ind w:firstLine="482"/>
        <w:spacing w:line="400" w:lineRule="exact"/>
        <w:widowControl/>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★6.1数据处理系统1套，I5处理器、16G内存、1TB硬盘，含网口。提供国家确定的认证机构出具的、处于有效期之内的节能产品认证证书扫描件；</w:t>
      </w:r>
      <w:r>
        <w:rPr>
          <w:rFonts w:hint="eastAsia" w:ascii="宋体" w:hAnsi="宋体" w:cs="宋体"/>
          <w:b/>
          <w:bCs/>
          <w:i/>
          <w:iCs/>
          <w:sz w:val="24"/>
          <w:highlight w:val="none"/>
          <w:u w:val="single"/>
        </w:rPr>
      </w:r>
      <w:r/>
    </w:p>
    <w:p>
      <w:pPr>
        <w:pStyle w:val="961"/>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6.2系统要求Windows 11企业版或专业版</w:t>
      </w:r>
      <w:r>
        <w:rPr>
          <w:rFonts w:hint="eastAsia" w:ascii="宋体" w:hAnsi="宋体" w:cs="宋体"/>
          <w:sz w:val="24"/>
          <w:highlight w:val="none"/>
        </w:rPr>
      </w:r>
      <w:r/>
    </w:p>
    <w:p>
      <w:pPr>
        <w:pStyle w:val="961"/>
        <w:ind w:firstLine="482"/>
        <w:spacing w:line="400" w:lineRule="exact"/>
        <w:widowControl/>
        <w:rPr>
          <w:rFonts w:hint="eastAsia" w:ascii="宋体" w:hAnsi="宋体" w:cs="宋体"/>
          <w:sz w:val="24"/>
        </w:rPr>
      </w:pPr>
      <w:r>
        <w:rPr>
          <w:rFonts w:hint="eastAsia" w:ascii="宋体" w:hAnsi="宋体" w:cs="宋体"/>
          <w:b/>
          <w:bCs/>
          <w:sz w:val="24"/>
        </w:rPr>
        <w:t xml:space="preserve">7.溯源要求：</w:t>
      </w:r>
      <w:r>
        <w:rPr>
          <w:rFonts w:hint="eastAsia" w:ascii="宋体" w:hAnsi="宋体" w:cs="宋体"/>
          <w:sz w:val="24"/>
        </w:rPr>
        <w:t xml:space="preserve">JJG 705-2014《液相色谱仪检定规程》进行检定。</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（注：需注明检定（校准）依据、溯源参数及范围等信息）</w:t>
      </w:r>
      <w:r>
        <w:rPr>
          <w:rFonts w:hint="eastAsia" w:ascii="宋体" w:hAnsi="宋体" w:cs="宋体"/>
          <w:sz w:val="24"/>
        </w:rPr>
      </w:r>
      <w:r/>
    </w:p>
    <w:p>
      <w:pPr>
        <w:pStyle w:val="961"/>
        <w:contextualSpacing/>
        <w:ind w:firstLine="482"/>
        <w:spacing w:line="400" w:lineRule="exact"/>
        <w:rPr>
          <w:rFonts w:hint="eastAsia" w:ascii="宋体" w:hAnsi="宋体" w:cs="宋体"/>
          <w:b/>
          <w:bCs/>
          <w:sz w:val="24"/>
        </w:rPr>
      </w:pPr>
      <w:r>
        <w:rPr>
          <w:rFonts w:hint="eastAsia" w:ascii="宋体" w:hAnsi="宋体" w:cs="宋体"/>
          <w:b/>
          <w:bCs/>
          <w:sz w:val="24"/>
        </w:rPr>
        <w:t xml:space="preserve">注：以上参数要求中打“★”参数为实质性参数，如有负偏离将作无效响应处理；参数要求中打“▲”参数为重要参数，如有负偏离将引起严重扣分。</w:t>
      </w:r>
      <w:r>
        <w:rPr>
          <w:rFonts w:hint="eastAsia" w:ascii="宋体" w:hAnsi="宋体" w:cs="宋体"/>
          <w:b/>
          <w:bCs/>
          <w:sz w:val="24"/>
        </w:rPr>
      </w:r>
      <w:r/>
    </w:p>
    <w:p>
      <w:pPr>
        <w:pStyle w:val="961"/>
        <w:ind w:firstLine="482"/>
        <w:spacing w:line="400" w:lineRule="exact"/>
        <w:rPr>
          <w:rFonts w:hint="eastAsia" w:ascii="宋体" w:hAnsi="宋体" w:cs="宋体"/>
          <w:b/>
          <w:bCs/>
          <w:sz w:val="24"/>
        </w:rPr>
      </w:pPr>
      <w:r>
        <w:rPr>
          <w:rFonts w:hint="eastAsia" w:ascii="宋体" w:hAnsi="宋体" w:cs="宋体"/>
          <w:b/>
          <w:bCs/>
          <w:sz w:val="24"/>
        </w:rPr>
      </w:r>
      <w:r/>
    </w:p>
    <w:p>
      <w:pPr>
        <w:pStyle w:val="961"/>
        <w:ind w:firstLine="424"/>
        <w:jc w:val="center"/>
        <w:spacing w:line="400" w:lineRule="exact"/>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采购包4：金相显微镜检验检测设备更新项目</w:t>
      </w:r>
      <w:r>
        <w:rPr>
          <w:rFonts w:hint="eastAsia" w:ascii="宋体" w:hAnsi="宋体" w:cs="宋体"/>
          <w:b/>
          <w:bCs/>
          <w:sz w:val="24"/>
        </w:rPr>
      </w:r>
      <w:r/>
    </w:p>
    <w:p>
      <w:pPr>
        <w:pStyle w:val="961"/>
        <w:ind w:firstLine="482"/>
        <w:jc w:val="left"/>
        <w:spacing w:line="400" w:lineRule="exact"/>
        <w:widowControl/>
        <w:rPr>
          <w:rFonts w:hint="eastAsia" w:ascii="宋体" w:hAnsi="宋体" w:cs="宋体"/>
          <w:bCs/>
          <w:sz w:val="24"/>
        </w:rPr>
      </w:pPr>
      <w:r>
        <w:rPr>
          <w:rFonts w:hint="eastAsia" w:ascii="宋体" w:hAnsi="宋体" w:cs="宋体"/>
          <w:b/>
          <w:sz w:val="24"/>
        </w:rPr>
        <w:t xml:space="preserve">1.操作环境</w:t>
      </w:r>
      <w:r>
        <w:rPr>
          <w:rFonts w:hint="eastAsia" w:ascii="宋体" w:hAnsi="宋体" w:cs="宋体"/>
          <w:bCs/>
          <w:sz w:val="24"/>
        </w:rPr>
      </w:r>
      <w:r/>
    </w:p>
    <w:p>
      <w:pPr>
        <w:pStyle w:val="961"/>
        <w:ind w:firstLine="480"/>
        <w:jc w:val="left"/>
        <w:spacing w:line="400" w:lineRule="exact"/>
        <w:widowControl/>
        <w:rPr>
          <w:rFonts w:hint="eastAsia" w:ascii="宋体" w:hAnsi="宋体" w:cs="宋体"/>
          <w:sz w:val="24"/>
        </w:rPr>
      </w:pPr>
      <w:r>
        <w:rPr>
          <w:rFonts w:hint="eastAsia" w:ascii="宋体" w:hAnsi="宋体" w:cs="宋体"/>
          <w:sz w:val="24"/>
        </w:rPr>
        <w:t xml:space="preserve">1.1温度：(20~40)℃</w:t>
      </w:r>
      <w:r>
        <w:rPr>
          <w:rFonts w:hint="eastAsia" w:ascii="宋体" w:hAnsi="宋体" w:cs="宋体"/>
          <w:sz w:val="24"/>
        </w:rPr>
      </w:r>
      <w:r/>
    </w:p>
    <w:p>
      <w:pPr>
        <w:pStyle w:val="961"/>
        <w:ind w:firstLine="480"/>
        <w:jc w:val="left"/>
        <w:spacing w:line="400" w:lineRule="exact"/>
        <w:widowControl/>
        <w:rPr>
          <w:rFonts w:hint="eastAsia" w:ascii="宋体" w:hAnsi="宋体" w:cs="宋体"/>
          <w:sz w:val="24"/>
        </w:rPr>
      </w:pPr>
      <w:r>
        <w:rPr>
          <w:rFonts w:hint="eastAsia" w:ascii="宋体" w:hAnsi="宋体" w:cs="宋体"/>
          <w:sz w:val="24"/>
        </w:rPr>
        <w:t xml:space="preserve">1.2湿度：≤80% RH，无凝结</w:t>
      </w:r>
      <w:r>
        <w:rPr>
          <w:rFonts w:hint="eastAsia" w:ascii="宋体" w:hAnsi="宋体" w:cs="宋体"/>
          <w:sz w:val="24"/>
        </w:rPr>
      </w:r>
      <w:r/>
    </w:p>
    <w:p>
      <w:pPr>
        <w:pStyle w:val="961"/>
        <w:ind w:firstLine="480"/>
        <w:jc w:val="left"/>
        <w:spacing w:line="400" w:lineRule="exact"/>
        <w:widowControl/>
        <w:rPr>
          <w:rFonts w:hint="eastAsia" w:ascii="宋体" w:hAnsi="宋体" w:cs="宋体"/>
          <w:sz w:val="24"/>
        </w:rPr>
      </w:pPr>
      <w:r>
        <w:rPr>
          <w:rFonts w:hint="eastAsia" w:ascii="宋体" w:hAnsi="宋体" w:cs="宋体"/>
          <w:sz w:val="24"/>
        </w:rPr>
        <w:t xml:space="preserve">1.3电源电压：220VAC，50Hz</w:t>
      </w:r>
      <w:r>
        <w:rPr>
          <w:rFonts w:hint="eastAsia" w:ascii="宋体" w:hAnsi="宋体" w:cs="宋体"/>
          <w:sz w:val="24"/>
        </w:rPr>
      </w:r>
      <w:r/>
    </w:p>
    <w:p>
      <w:pPr>
        <w:pStyle w:val="961"/>
        <w:ind w:firstLine="482"/>
        <w:jc w:val="left"/>
        <w:spacing w:line="400" w:lineRule="exact"/>
        <w:widowControl/>
        <w:rPr>
          <w:rFonts w:hint="eastAsia" w:ascii="宋体" w:hAnsi="宋体" w:cs="宋体"/>
          <w:b/>
          <w:bCs/>
          <w:sz w:val="24"/>
        </w:rPr>
      </w:pPr>
      <w:r>
        <w:rPr>
          <w:rFonts w:hint="eastAsia" w:ascii="宋体" w:hAnsi="宋体" w:cs="宋体"/>
          <w:b/>
          <w:bCs/>
          <w:sz w:val="24"/>
        </w:rPr>
        <w:t xml:space="preserve">2.配置要求</w:t>
      </w:r>
      <w:r>
        <w:rPr>
          <w:rFonts w:hint="eastAsia" w:ascii="宋体" w:hAnsi="宋体" w:cs="宋体"/>
          <w:b/>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2.1总体要求：正置智能金相显微镜。放大倍数范围50x~1000x，具备明场、ADF高级暗场、偏光观察功能。配置原厂摄像头进行显微拍照。搭配计算机、图像采集软件，可对拍摄好的图像进行处理。</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2.2光学系统：无限远光学系统。</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2.3观察方式：明场、暗场、偏光。</w:t>
      </w:r>
      <w:r>
        <w:rPr>
          <w:rFonts w:hint="eastAsia" w:ascii="宋体" w:hAnsi="宋体" w:cs="宋体"/>
          <w:bCs/>
          <w:sz w:val="24"/>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★2.4功能转盘：不少于4位，具有编码功能，可自动识别观察方式。</w:t>
      </w:r>
      <w:r>
        <w:rPr>
          <w:rFonts w:hint="eastAsia" w:ascii="宋体" w:hAnsi="宋体" w:cs="宋体"/>
          <w:b/>
          <w:bCs/>
          <w:i/>
          <w:iCs/>
          <w:sz w:val="24"/>
          <w:u w:val="single"/>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2.5目镜：10x目镜2个，视场数不小于22。每个目镜均可单独进行屈光度调整。</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2.6物镜：5x/0.13 HD，10x/0.25 HD，20x/0.40 HD，50x/0.75 HD，100x/0.85 HD。</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sz w:val="24"/>
        </w:rPr>
        <w:t xml:space="preserve">▲</w:t>
      </w:r>
      <w:r>
        <w:rPr>
          <w:rFonts w:hint="eastAsia" w:ascii="宋体" w:hAnsi="宋体" w:cs="宋体"/>
          <w:bCs/>
          <w:sz w:val="24"/>
        </w:rPr>
        <w:t xml:space="preserve">2.750x及100x物镜带有伸缩回弹保护设计。</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2.8照明装置：透射光及反射光均使用LED照明，使用寿命不低于55000小时。</w:t>
      </w:r>
      <w:r>
        <w:rPr>
          <w:rFonts w:hint="eastAsia" w:ascii="宋体" w:hAnsi="宋体" w:cs="宋体"/>
          <w:bCs/>
          <w:sz w:val="24"/>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★2.9物镜转盘：不少于5孔，具有编码功能，可自动识别物镜放大倍数。</w:t>
      </w:r>
      <w:r>
        <w:rPr>
          <w:rFonts w:hint="eastAsia" w:ascii="宋体" w:hAnsi="宋体" w:cs="宋体"/>
          <w:b/>
          <w:bCs/>
          <w:i/>
          <w:iCs/>
          <w:sz w:val="24"/>
          <w:u w:val="single"/>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★2.10镜体拍照按钮：采用人机工程学设计，左右调焦机构附近各有1个一键拍照录像按钮，自动存储，图片带有正确标尺。</w:t>
      </w:r>
      <w:r>
        <w:rPr>
          <w:rFonts w:hint="eastAsia" w:ascii="宋体" w:hAnsi="宋体" w:cs="宋体"/>
          <w:b/>
          <w:bCs/>
          <w:i/>
          <w:iCs/>
          <w:sz w:val="24"/>
          <w:u w:val="single"/>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2.11机械式载物台： XY方向移动范围75x30 mm。</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2.12智能控制系统：放大倍数、观察方式、标尺自动识别；光强记忆，自动调整；具有ECO环保模式，延长显微镜使用寿命。</w:t>
      </w:r>
      <w:r>
        <w:rPr>
          <w:rFonts w:hint="eastAsia" w:ascii="宋体" w:hAnsi="宋体" w:cs="宋体"/>
          <w:bCs/>
          <w:sz w:val="24"/>
        </w:rPr>
      </w:r>
      <w:r/>
    </w:p>
    <w:p>
      <w:pPr>
        <w:pStyle w:val="961"/>
        <w:ind w:firstLine="482"/>
        <w:spacing w:line="400" w:lineRule="exact"/>
        <w:widowControl/>
        <w:rPr>
          <w:rFonts w:hint="eastAsia" w:ascii="宋体" w:hAnsi="宋体" w:cs="宋体"/>
          <w:b/>
          <w:bCs/>
          <w:i/>
          <w:iCs/>
          <w:sz w:val="24"/>
          <w:highlight w:val="none"/>
          <w:u w:val="single"/>
        </w:rPr>
      </w:pPr>
      <w:r>
        <w:rPr>
          <w:rFonts w:hint="eastAsia" w:ascii="宋体" w:hAnsi="宋体" w:cs="宋体"/>
          <w:b/>
          <w:bCs/>
          <w:i/>
          <w:iCs/>
          <w:sz w:val="24"/>
          <w:u w:val="single"/>
        </w:rPr>
        <w:t xml:space="preserve">★2.13摄像头：显微镜同品牌， 高清拍照和录像，帧率不低于30fps；物理像素不低于1</w:t>
      </w:r>
      <w:r>
        <w:rPr>
          <w:rFonts w:hint="eastAsia" w:ascii="宋体" w:hAnsi="宋体" w:cs="宋体"/>
          <w:b/>
          <w:bCs/>
          <w:i/>
          <w:iCs/>
          <w:sz w:val="24"/>
          <w:highlight w:val="none"/>
          <w:u w:val="single"/>
        </w:rPr>
        <w:t xml:space="preserve">200万；不少于HDMI、USB 3.0 Type C、Micro D接口；具备HDR功能。 </w:t>
      </w:r>
      <w:r>
        <w:rPr>
          <w:rFonts w:hint="eastAsia" w:ascii="宋体" w:hAnsi="宋体" w:cs="宋体"/>
          <w:b/>
          <w:bCs/>
          <w:i/>
          <w:iCs/>
          <w:sz w:val="24"/>
          <w:highlight w:val="none"/>
          <w:u w:val="single"/>
        </w:rPr>
      </w:r>
      <w:r/>
    </w:p>
    <w:p>
      <w:pPr>
        <w:pStyle w:val="961"/>
        <w:ind w:firstLine="480"/>
        <w:spacing w:line="400" w:lineRule="exact"/>
        <w:widowControl/>
        <w:rPr>
          <w:rFonts w:hint="eastAsia" w:ascii="宋体" w:hAnsi="宋体" w:cs="宋体"/>
          <w:bCs/>
          <w:sz w:val="24"/>
          <w:highlight w:val="none"/>
        </w:rPr>
      </w:pPr>
      <w:r>
        <w:rPr>
          <w:rFonts w:hint="eastAsia" w:ascii="宋体" w:hAnsi="宋体" w:cs="宋体"/>
          <w:bCs/>
          <w:sz w:val="24"/>
          <w:highlight w:val="none"/>
        </w:rPr>
        <w:t xml:space="preserve">2.14其它附件：十字线目镜测微尺一个，台尺一个，压平器一个。</w:t>
      </w:r>
      <w:r>
        <w:rPr>
          <w:rFonts w:hint="eastAsia" w:ascii="宋体" w:hAnsi="宋体" w:cs="宋体"/>
          <w:bCs/>
          <w:sz w:val="24"/>
          <w:highlight w:val="none"/>
        </w:rPr>
      </w:r>
      <w:r/>
    </w:p>
    <w:p>
      <w:pPr>
        <w:pStyle w:val="961"/>
        <w:ind w:firstLine="482"/>
        <w:spacing w:line="400" w:lineRule="exact"/>
        <w:widowControl/>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★2.15图象处理分析硬件</w:t>
      </w:r>
      <w:r>
        <w:rPr>
          <w:rFonts w:hint="eastAsia" w:ascii="宋体" w:hAnsi="宋体" w:cs="宋体"/>
          <w:b/>
          <w:bCs/>
          <w:i/>
          <w:iCs/>
          <w:sz w:val="24"/>
          <w:highlight w:val="green"/>
          <w:u w:val="single"/>
          <w:lang w:eastAsia="zh-CN"/>
        </w:rPr>
        <w:t xml:space="preserve">（</w:t>
      </w:r>
      <w:r>
        <w:rPr>
          <w:rFonts w:hint="eastAsia" w:ascii="宋体" w:hAnsi="宋体" w:cs="宋体"/>
          <w:b/>
          <w:bCs/>
          <w:i/>
          <w:iCs/>
          <w:sz w:val="24"/>
          <w:highlight w:val="green"/>
          <w:u w:val="single"/>
          <w:lang w:val="en-US" w:eastAsia="zh-CN"/>
        </w:rPr>
        <w:t xml:space="preserve">不低于以下配置</w:t>
      </w:r>
      <w:r>
        <w:rPr>
          <w:rFonts w:hint="eastAsia" w:ascii="宋体" w:hAnsi="宋体" w:cs="宋体"/>
          <w:b/>
          <w:bCs/>
          <w:i/>
          <w:iCs/>
          <w:sz w:val="24"/>
          <w:highlight w:val="green"/>
          <w:u w:val="single"/>
          <w:lang w:eastAsia="zh-CN"/>
        </w:rPr>
        <w:t xml:space="preserve">）</w:t>
      </w:r>
      <w:r>
        <w:rPr>
          <w:rFonts w:hint="eastAsia" w:ascii="宋体" w:hAnsi="宋体" w:cs="宋体"/>
          <w:b/>
          <w:bCs/>
          <w:i/>
          <w:iCs/>
          <w:sz w:val="24"/>
          <w:highlight w:val="none"/>
          <w:u w:val="single"/>
        </w:rPr>
        <w:t xml:space="preserve">：台式计算机（I5/1T固态/16GB/23.8"LCD），提供国家确定的认证机构出具的、处于有效期之内的节能产品认证证书扫描件；</w:t>
      </w:r>
      <w:r>
        <w:rPr>
          <w:rFonts w:hint="eastAsia" w:ascii="宋体" w:hAnsi="宋体" w:cs="宋体"/>
          <w:b/>
          <w:bCs/>
          <w:i/>
          <w:iCs/>
          <w:sz w:val="24"/>
          <w:highlight w:val="none"/>
          <w:u w:val="single"/>
        </w:rPr>
      </w:r>
      <w:r/>
    </w:p>
    <w:p>
      <w:pPr>
        <w:pStyle w:val="961"/>
        <w:ind w:firstLine="480"/>
        <w:spacing w:line="400" w:lineRule="exact"/>
        <w:widowControl/>
        <w:rPr>
          <w:rFonts w:hint="eastAsia" w:ascii="宋体" w:hAnsi="宋体" w:cs="宋体"/>
          <w:bCs/>
          <w:sz w:val="24"/>
        </w:rPr>
      </w:pPr>
      <w:r>
        <w:rPr>
          <w:rFonts w:hint="eastAsia" w:ascii="宋体" w:hAnsi="宋体" w:cs="宋体"/>
          <w:bCs/>
          <w:sz w:val="24"/>
          <w:highlight w:val="none"/>
        </w:rPr>
        <w:t xml:space="preserve">2.16图象采集软件：原厂专业图像采集分析软件，可控制曝光、色温、对比度、增益等，可进行自动白</w:t>
      </w:r>
      <w:r>
        <w:rPr>
          <w:rFonts w:hint="eastAsia" w:ascii="宋体" w:hAnsi="宋体" w:cs="宋体"/>
          <w:bCs/>
          <w:sz w:val="24"/>
        </w:rPr>
        <w:t xml:space="preserve">平衡 、整体阴影校正。软件可自动识别物镜并自动加载对应标尺，并可实现视频录制、景深扩展等图像拍摄功能；可对图像进行二维测量，标注、自动叠加比例尺、图像对比等功能。</w:t>
      </w:r>
      <w:r>
        <w:rPr>
          <w:rFonts w:hint="eastAsia" w:ascii="宋体" w:hAnsi="宋体" w:cs="宋体"/>
          <w:bCs/>
          <w:sz w:val="24"/>
        </w:rPr>
      </w:r>
      <w:r/>
    </w:p>
    <w:p>
      <w:pPr>
        <w:pStyle w:val="961"/>
        <w:ind w:firstLine="480"/>
        <w:spacing w:line="400" w:lineRule="exact"/>
        <w:rPr>
          <w:rFonts w:hint="eastAsia" w:ascii="宋体" w:hAnsi="宋体" w:cs="宋体"/>
          <w:bCs/>
          <w:sz w:val="24"/>
        </w:rPr>
      </w:pPr>
      <w:r>
        <w:rPr>
          <w:rFonts w:hint="eastAsia" w:ascii="宋体" w:hAnsi="宋体" w:cs="宋体"/>
          <w:bCs/>
          <w:sz w:val="24"/>
        </w:rPr>
        <w:t xml:space="preserve">2.17金相分析软件：通用功能具有图像获取、安全可靠的数据管理、多种图像处理方式、图像分割及处理、几何参数测量、特征物提取、图像拼接、图象标注、各种处理操作、模块化检测报告</w:t>
      </w:r>
      <w:r>
        <w:rPr>
          <w:rFonts w:hint="eastAsia" w:ascii="宋体" w:hAnsi="宋体" w:cs="宋体"/>
          <w:bCs/>
          <w:sz w:val="24"/>
          <w:highlight w:val="none"/>
        </w:rPr>
        <w:t xml:space="preserve">等等。专用功能符合GB相关材料标准：金属平均晶粒度评级、低碳冷</w:t>
      </w:r>
      <w:r>
        <w:rPr>
          <w:rFonts w:hint="eastAsia" w:ascii="宋体" w:hAnsi="宋体" w:cs="宋体"/>
          <w:bCs/>
          <w:sz w:val="24"/>
          <w:highlight w:val="none"/>
        </w:rPr>
        <w:t xml:space="preserve">轧薄板铁素体晶粒度评级、混有珠光体的铁素体晶粒度评级、非金属夹杂评级、球墨铸铁球化率测量评级、灰铸铁金相分析、蠕墨铸铁金相分析、铁素体奥氏体双相不锈钢α-相金相测量、奥氏体型不锈钢α-相金相测量、第二相面积含量测量、多相面积含量测量、颗粒度分析、渗碳层深度的测定、脱碳层深度的测定、钢中石墨碳评级、高速钢大块碳化物评级、物相间距及支晶间距测量、复合率测定、铝及铝合金晶粒度评级。提供标准图谱比照评级功能，保证显微镜试样图像与标准图谱照片在计算机屏幕上按相同倍率显示。提供图谱比照制作服务，可为用户扫描行业标准、企</w:t>
      </w:r>
      <w:r>
        <w:rPr>
          <w:rFonts w:hint="eastAsia" w:ascii="宋体" w:hAnsi="宋体" w:cs="宋体"/>
          <w:bCs/>
          <w:sz w:val="24"/>
        </w:rPr>
        <w:t xml:space="preserve">业标准、实验室检验方法的图谱照片，制作专有的图谱比照模块。</w:t>
      </w:r>
      <w:r>
        <w:rPr>
          <w:rFonts w:hint="eastAsia" w:ascii="宋体" w:hAnsi="宋体" w:cs="宋体"/>
          <w:bCs/>
          <w:sz w:val="24"/>
        </w:rPr>
      </w:r>
      <w:r/>
    </w:p>
    <w:p>
      <w:pPr>
        <w:pStyle w:val="961"/>
        <w:ind w:firstLine="482"/>
        <w:spacing w:line="400" w:lineRule="exact"/>
        <w:rPr>
          <w:rFonts w:hint="eastAsia" w:ascii="宋体" w:hAnsi="宋体" w:cs="宋体"/>
          <w:b/>
          <w:bCs/>
          <w:i/>
          <w:iCs/>
          <w:sz w:val="24"/>
          <w:u w:val="single"/>
        </w:rPr>
      </w:pPr>
      <w:r>
        <w:rPr>
          <w:rFonts w:hint="eastAsia" w:ascii="宋体" w:hAnsi="宋体" w:cs="宋体"/>
          <w:b/>
          <w:bCs/>
          <w:i/>
          <w:iCs/>
          <w:sz w:val="24"/>
          <w:u w:val="single"/>
        </w:rPr>
        <w:t xml:space="preserve">★2.18 AI扩展，AI晶粒度可自动识别晶界，自动分割重叠、接触晶粒，替代传统人工描线、人工评级，检测效率提升 80% 以上；规避人为误差，检测结果重复性、一致性强；自动统计晶粒大小、面积占比、粒度分布曲线；支持图像、数据、报告一体化存档。</w:t>
      </w:r>
      <w:r>
        <w:rPr>
          <w:rFonts w:hint="eastAsia" w:ascii="宋体" w:hAnsi="宋体" w:cs="宋体"/>
          <w:b/>
          <w:bCs/>
          <w:i/>
          <w:iCs/>
          <w:sz w:val="24"/>
          <w:u w:val="single"/>
        </w:rPr>
      </w:r>
      <w:r/>
    </w:p>
    <w:p>
      <w:pPr>
        <w:pStyle w:val="961"/>
        <w:ind w:firstLine="480"/>
        <w:spacing w:line="400" w:lineRule="exact"/>
        <w:rPr>
          <w:rFonts w:hint="eastAsia" w:ascii="宋体" w:hAnsi="宋体" w:cs="宋体"/>
          <w:bCs/>
          <w:sz w:val="24"/>
        </w:rPr>
      </w:pPr>
      <w:r>
        <w:rPr>
          <w:rFonts w:hint="eastAsia" w:ascii="宋体" w:hAnsi="宋体" w:cs="宋体"/>
          <w:bCs/>
          <w:sz w:val="24"/>
        </w:rPr>
        <w:t xml:space="preserve">2.19设备具有自动控制功能、可编辑操作界面，整个镶嵌过程在设定参数、启动运行后无需人工干预，通过自动加压，自动加粉，自动冷却，自动脱模等完成样品镶嵌；</w:t>
      </w:r>
      <w:r>
        <w:rPr>
          <w:rFonts w:hint="eastAsia" w:ascii="宋体" w:hAnsi="宋体" w:cs="宋体"/>
          <w:bCs/>
          <w:sz w:val="24"/>
        </w:rPr>
      </w:r>
      <w:r/>
    </w:p>
    <w:p>
      <w:pPr>
        <w:pStyle w:val="961"/>
        <w:ind w:firstLine="480"/>
        <w:spacing w:line="400" w:lineRule="exact"/>
        <w:rPr>
          <w:rFonts w:hint="eastAsia" w:ascii="宋体" w:hAnsi="宋体" w:cs="宋体"/>
          <w:bCs/>
          <w:sz w:val="24"/>
        </w:rPr>
      </w:pPr>
      <w:r>
        <w:rPr>
          <w:rFonts w:hint="eastAsia" w:ascii="宋体" w:hAnsi="宋体" w:cs="宋体"/>
          <w:bCs/>
          <w:sz w:val="24"/>
        </w:rPr>
        <w:t xml:space="preserve">2.20设备应适用金属、陶瓷、复合材料、电子元件等材料；镶嵌料适用树脂材料类型：热固性树脂，热塑性树脂；</w:t>
      </w:r>
      <w:r>
        <w:rPr>
          <w:rFonts w:hint="eastAsia" w:ascii="宋体" w:hAnsi="宋体" w:cs="宋体"/>
          <w:bCs/>
          <w:sz w:val="24"/>
        </w:rPr>
      </w:r>
      <w:r/>
    </w:p>
    <w:p>
      <w:pPr>
        <w:pStyle w:val="961"/>
        <w:ind w:firstLine="480"/>
        <w:spacing w:line="400" w:lineRule="exact"/>
        <w:rPr>
          <w:rFonts w:hint="eastAsia" w:ascii="宋体" w:hAnsi="宋体" w:cs="宋体"/>
          <w:bCs/>
          <w:sz w:val="24"/>
        </w:rPr>
      </w:pPr>
      <w:r>
        <w:rPr>
          <w:rFonts w:hint="eastAsia" w:ascii="宋体" w:hAnsi="宋体" w:cs="宋体"/>
          <w:bCs/>
          <w:sz w:val="24"/>
        </w:rPr>
        <w:t xml:space="preserve">2.21制样要求：一次性镶嵌试样1个，单次镶嵌完整流程时间（加热+保压+冷却+脱模）周期：≤15分钟；</w:t>
      </w:r>
      <w:r>
        <w:rPr>
          <w:rFonts w:hint="eastAsia" w:ascii="宋体" w:hAnsi="宋体" w:cs="宋体"/>
          <w:bCs/>
          <w:sz w:val="24"/>
        </w:rPr>
      </w:r>
      <w:r/>
    </w:p>
    <w:p>
      <w:pPr>
        <w:pStyle w:val="961"/>
        <w:ind w:firstLine="482"/>
        <w:spacing w:line="400" w:lineRule="exact"/>
        <w:rPr>
          <w:rFonts w:hint="eastAsia" w:ascii="宋体" w:hAnsi="宋体" w:cs="宋体"/>
          <w:b/>
          <w:bCs/>
          <w:i/>
          <w:iCs/>
          <w:sz w:val="24"/>
          <w:u w:val="single"/>
        </w:rPr>
      </w:pPr>
      <w:r>
        <w:rPr>
          <w:rFonts w:hint="eastAsia" w:ascii="宋体" w:hAnsi="宋体" w:cs="宋体"/>
          <w:b/>
          <w:bCs/>
          <w:i/>
          <w:iCs/>
          <w:sz w:val="24"/>
          <w:u w:val="single"/>
        </w:rPr>
        <w:t xml:space="preserve">★2.22自动加粉功能：支持自动加粉，粉量可调。</w:t>
      </w:r>
      <w:r>
        <w:rPr>
          <w:rFonts w:hint="eastAsia" w:ascii="宋体" w:hAnsi="宋体" w:cs="宋体"/>
          <w:b/>
          <w:bCs/>
          <w:i/>
          <w:iCs/>
          <w:sz w:val="24"/>
          <w:u w:val="single"/>
        </w:rPr>
      </w:r>
      <w:r/>
    </w:p>
    <w:p>
      <w:pPr>
        <w:pStyle w:val="961"/>
        <w:ind w:firstLine="480"/>
        <w:spacing w:line="400" w:lineRule="exact"/>
        <w:rPr>
          <w:rFonts w:hint="eastAsia" w:ascii="宋体" w:hAnsi="宋体" w:cs="宋体"/>
          <w:bCs/>
          <w:sz w:val="24"/>
        </w:rPr>
      </w:pPr>
      <w:r>
        <w:rPr>
          <w:rFonts w:hint="eastAsia" w:ascii="宋体" w:hAnsi="宋体" w:cs="宋体"/>
          <w:bCs/>
          <w:sz w:val="24"/>
        </w:rPr>
        <w:t xml:space="preserve">2.23工艺设置：样品加热、保压、冷却时的时间、温度、压力可调节，镶嵌样品的最终高度可调。样品镶嵌完成后，设备可自动提醒人员取走样品。</w:t>
      </w:r>
      <w:r>
        <w:rPr>
          <w:rFonts w:hint="eastAsia" w:ascii="宋体" w:hAnsi="宋体" w:cs="宋体"/>
          <w:bCs/>
          <w:sz w:val="24"/>
        </w:rPr>
      </w:r>
      <w:r/>
    </w:p>
    <w:p>
      <w:pPr>
        <w:pStyle w:val="961"/>
        <w:ind w:firstLine="480"/>
        <w:spacing w:line="400" w:lineRule="exact"/>
        <w:rPr>
          <w:rFonts w:hint="eastAsia" w:ascii="宋体" w:hAnsi="宋体" w:cs="宋体"/>
          <w:bCs/>
          <w:sz w:val="24"/>
        </w:rPr>
      </w:pPr>
      <w:r>
        <w:rPr>
          <w:rFonts w:hint="eastAsia" w:ascii="宋体" w:hAnsi="宋体" w:cs="宋体"/>
          <w:bCs/>
          <w:sz w:val="24"/>
        </w:rPr>
        <w:t xml:space="preserve">2.24镶嵌模具内径：φ30mm，支持定制φ40mm，φ50mm规格</w:t>
      </w:r>
      <w:r>
        <w:rPr>
          <w:rFonts w:hint="eastAsia" w:ascii="宋体" w:hAnsi="宋体" w:cs="宋体"/>
          <w:bCs/>
          <w:sz w:val="24"/>
        </w:rPr>
      </w:r>
      <w:r/>
    </w:p>
    <w:p>
      <w:pPr>
        <w:pStyle w:val="961"/>
        <w:ind w:firstLine="480"/>
        <w:spacing w:line="400" w:lineRule="exact"/>
        <w:rPr>
          <w:rFonts w:hint="eastAsia" w:ascii="宋体" w:hAnsi="宋体" w:cs="宋体"/>
          <w:bCs/>
          <w:sz w:val="24"/>
        </w:rPr>
      </w:pPr>
      <w:r>
        <w:rPr>
          <w:rFonts w:hint="eastAsia" w:ascii="宋体" w:hAnsi="宋体" w:cs="宋体"/>
          <w:sz w:val="24"/>
        </w:rPr>
        <w:t xml:space="preserve">▲</w:t>
      </w:r>
      <w:r>
        <w:rPr>
          <w:rFonts w:hint="eastAsia" w:ascii="宋体" w:hAnsi="宋体" w:cs="宋体"/>
          <w:bCs/>
          <w:sz w:val="24"/>
        </w:rPr>
        <w:t xml:space="preserve">2.25加热范围：50~180℃可调,温度控制的稳定性：±1℃。最大压力可达20Mpa；</w:t>
      </w:r>
      <w:r>
        <w:rPr>
          <w:rFonts w:hint="eastAsia" w:ascii="宋体" w:hAnsi="宋体" w:cs="宋体"/>
          <w:bCs/>
          <w:sz w:val="24"/>
        </w:rPr>
      </w:r>
      <w:r/>
    </w:p>
    <w:p>
      <w:pPr>
        <w:pStyle w:val="961"/>
        <w:ind w:firstLine="480"/>
        <w:spacing w:line="400" w:lineRule="exact"/>
        <w:rPr>
          <w:rFonts w:hint="eastAsia" w:ascii="宋体" w:hAnsi="宋体" w:cs="宋体"/>
          <w:bCs/>
          <w:sz w:val="24"/>
        </w:rPr>
      </w:pPr>
      <w:r>
        <w:rPr>
          <w:rFonts w:hint="eastAsia" w:ascii="宋体" w:hAnsi="宋体" w:cs="宋体"/>
          <w:bCs/>
          <w:sz w:val="24"/>
        </w:rPr>
        <w:t xml:space="preserve">2.26模具截面压力分布均匀，保证样品两端面镶嵌边缘的密封性和样品平整度；自持自动盖膜，自动脱模。</w:t>
      </w:r>
      <w:r>
        <w:rPr>
          <w:rFonts w:hint="eastAsia" w:ascii="宋体" w:hAnsi="宋体" w:cs="宋体"/>
          <w:bCs/>
          <w:sz w:val="24"/>
        </w:rPr>
      </w:r>
      <w:r/>
    </w:p>
    <w:p>
      <w:pPr>
        <w:pStyle w:val="961"/>
        <w:ind w:firstLine="480"/>
        <w:spacing w:line="400" w:lineRule="exact"/>
        <w:rPr>
          <w:rFonts w:hint="eastAsia" w:ascii="宋体" w:hAnsi="宋体" w:cs="宋体"/>
          <w:sz w:val="24"/>
        </w:rPr>
      </w:pPr>
      <w:r>
        <w:rPr>
          <w:rFonts w:hint="eastAsia" w:ascii="宋体" w:hAnsi="宋体" w:cs="宋体"/>
          <w:sz w:val="24"/>
        </w:rPr>
        <w:t xml:space="preserve">3.溯源要求：依据JJF1914-2021金相显微镜校准规范进行校准。</w:t>
      </w:r>
      <w:r>
        <w:rPr>
          <w:rFonts w:hint="eastAsia" w:ascii="宋体" w:hAnsi="宋体" w:cs="宋体"/>
          <w:sz w:val="24"/>
        </w:rPr>
      </w:r>
      <w:r/>
    </w:p>
    <w:p>
      <w:pPr>
        <w:pStyle w:val="961"/>
        <w:ind w:firstLine="482"/>
        <w:spacing w:line="400" w:lineRule="exact"/>
        <w:rPr>
          <w:rFonts w:hint="eastAsia" w:ascii="宋体" w:hAnsi="宋体" w:cs="宋体"/>
          <w:sz w:val="24"/>
          <w:highlight w:val="none"/>
        </w:rPr>
      </w:pPr>
      <w:r>
        <w:rPr>
          <w:rFonts w:hint="eastAsia" w:ascii="宋体" w:hAnsi="宋体" w:cs="宋体"/>
          <w:b/>
          <w:bCs/>
          <w:i/>
          <w:iCs/>
          <w:sz w:val="24"/>
          <w:u w:val="single"/>
        </w:rPr>
        <w:t xml:space="preserve">★4. 仪器设备通讯要求：所提供的仪器设备如有涉及测量数据输出到实验室信息管理系统（LIMS）功能，均应开放授权并提供数据传输协议、软硬件接口文档和数据库链接接口</w:t>
      </w:r>
      <w:r>
        <w:rPr>
          <w:rFonts w:hint="eastAsia" w:ascii="宋体" w:hAnsi="宋体" w:cs="宋体"/>
          <w:b/>
          <w:bCs/>
          <w:i/>
          <w:iCs/>
          <w:sz w:val="24"/>
          <w:highlight w:val="none"/>
          <w:u w:val="single"/>
        </w:rPr>
        <w:t xml:space="preserve">。（提供承诺并加盖投标人公章）</w:t>
      </w:r>
      <w:r>
        <w:rPr>
          <w:rFonts w:hint="eastAsia" w:ascii="宋体" w:hAnsi="宋体" w:cs="宋体"/>
          <w:sz w:val="24"/>
          <w:highlight w:val="none"/>
        </w:rPr>
      </w:r>
      <w:r/>
    </w:p>
    <w:p>
      <w:pPr>
        <w:pStyle w:val="961"/>
        <w:contextualSpacing/>
        <w:ind w:firstLine="480"/>
        <w:spacing w:line="400" w:lineRule="exact"/>
        <w:rPr>
          <w:rFonts w:hint="eastAsia" w:ascii="宋体" w:hAnsi="宋体" w:cs="宋体"/>
          <w:b/>
          <w:bCs/>
          <w:sz w:val="24"/>
        </w:rPr>
      </w:pPr>
      <w:r>
        <w:rPr>
          <w:rFonts w:hint="eastAsia" w:ascii="宋体" w:hAnsi="宋体" w:cs="宋体"/>
          <w:sz w:val="24"/>
        </w:rPr>
        <w:t xml:space="preserve">注：</w:t>
      </w:r>
      <w:r>
        <w:rPr>
          <w:rFonts w:hint="eastAsia" w:ascii="宋体" w:hAnsi="宋体" w:cs="宋体"/>
          <w:b/>
          <w:bCs/>
          <w:sz w:val="24"/>
        </w:rPr>
        <w:t xml:space="preserve">以上参数要求中打“★”参数为实质性参数，如有负偏离将作无效响应处理；参数要求中打“▲”参数为重要参数，如有负偏离将引起严重扣分。</w:t>
      </w:r>
      <w:r>
        <w:rPr>
          <w:rFonts w:hint="eastAsia" w:ascii="宋体" w:hAnsi="宋体" w:cs="宋体"/>
          <w:b/>
          <w:bCs/>
          <w:sz w:val="24"/>
        </w:rPr>
      </w:r>
      <w:r/>
    </w:p>
    <w:p>
      <w:pPr>
        <w:pStyle w:val="961"/>
        <w:ind w:firstLine="482"/>
        <w:spacing w:line="400" w:lineRule="exact"/>
        <w:rPr>
          <w:rFonts w:hint="eastAsia" w:ascii="宋体" w:hAnsi="宋体" w:cs="宋体"/>
          <w:b/>
          <w:bCs/>
          <w:sz w:val="24"/>
        </w:rPr>
      </w:pPr>
      <w:r>
        <w:rPr>
          <w:rFonts w:hint="eastAsia" w:ascii="宋体" w:hAnsi="宋体" w:cs="宋体"/>
          <w:b/>
          <w:bCs/>
          <w:sz w:val="24"/>
        </w:rPr>
      </w:r>
      <w:r/>
    </w:p>
    <w:p>
      <w:pPr>
        <w:pStyle w:val="961"/>
        <w:ind w:firstLine="480"/>
        <w:spacing w:line="400" w:lineRule="exact"/>
        <w:rPr>
          <w:rFonts w:hint="eastAsia" w:ascii="宋体" w:hAnsi="宋体" w:cs="宋体"/>
          <w:sz w:val="24"/>
        </w:rPr>
      </w:pPr>
      <w:r>
        <w:rPr>
          <w:rFonts w:hint="eastAsia" w:ascii="宋体" w:hAnsi="宋体" w:cs="宋体"/>
          <w:sz w:val="24"/>
        </w:rPr>
      </w:r>
      <w:r/>
    </w:p>
    <w:p>
      <w:pPr>
        <w:pStyle w:val="961"/>
        <w:ind w:firstLine="482"/>
        <w:spacing w:line="400" w:lineRule="exact"/>
        <w:rPr>
          <w:rFonts w:hint="eastAsia" w:ascii="宋体" w:hAnsi="宋体" w:cs="宋体"/>
          <w:b/>
          <w:bCs/>
          <w:sz w:val="24"/>
        </w:rPr>
      </w:pPr>
      <w:r>
        <w:rPr>
          <w:rFonts w:hint="eastAsia" w:ascii="宋体" w:hAnsi="宋体" w:cs="宋体"/>
          <w:b/>
          <w:bCs/>
          <w:sz w:val="24"/>
        </w:rPr>
      </w:r>
      <w:r/>
    </w:p>
    <w:p>
      <w:pPr>
        <w:pStyle w:val="961"/>
        <w:ind w:firstLine="482"/>
        <w:spacing w:line="400" w:lineRule="exact"/>
        <w:rPr>
          <w:rFonts w:hint="eastAsia" w:ascii="宋体" w:hAnsi="宋体" w:cs="宋体"/>
          <w:b/>
          <w:bCs/>
          <w:sz w:val="24"/>
        </w:rPr>
      </w:pPr>
      <w:r>
        <w:rPr>
          <w:rFonts w:hint="eastAsia" w:ascii="宋体" w:hAnsi="宋体" w:cs="宋体"/>
          <w:b/>
          <w:bCs/>
          <w:sz w:val="24"/>
        </w:rPr>
      </w:r>
      <w:r/>
    </w:p>
    <w:p>
      <w:pPr>
        <w:pStyle w:val="961"/>
        <w:jc w:val="center"/>
        <w:spacing w:line="400" w:lineRule="exact"/>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采购包5：非常温耐久性试验房检验检测设备更新项目</w:t>
      </w:r>
      <w:r>
        <w:rPr>
          <w:rFonts w:hint="eastAsia" w:ascii="宋体" w:hAnsi="宋体" w:cs="宋体"/>
          <w:b/>
          <w:bCs/>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1.尺寸要求：</w:t>
      </w:r>
      <w:r>
        <w:rPr>
          <w:rFonts w:hint="eastAsia" w:ascii="宋体" w:hAnsi="宋体" w:cs="宋体"/>
          <w:b/>
          <w:sz w:val="24"/>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★1.1耐久性高温恒温房整体内尺寸：不小于（390×520×240）cm（深×宽×高）；</w:t>
      </w:r>
      <w:r>
        <w:rPr>
          <w:rFonts w:hint="eastAsia" w:ascii="宋体" w:hAnsi="宋体" w:cs="宋体"/>
          <w:b/>
          <w:bCs/>
          <w:i/>
          <w:iCs/>
          <w:sz w:val="24"/>
          <w:u w:val="single"/>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★1.2试验房分两间（内尺寸）：不小于（390×280×240）cm和不小于（390×230×240）cm（深×宽×高）；</w:t>
      </w:r>
      <w:r>
        <w:rPr>
          <w:rFonts w:hint="eastAsia" w:ascii="宋体" w:hAnsi="宋体" w:cs="宋体"/>
          <w:b/>
          <w:bCs/>
          <w:i/>
          <w:iCs/>
          <w:sz w:val="24"/>
          <w:u w:val="single"/>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★1.3其中（390×280×240）cm房间内嵌防风罩，防风罩要求符标准GB/T 7000.1-2023附录D要求；</w:t>
      </w:r>
      <w:r>
        <w:rPr>
          <w:rFonts w:hint="eastAsia" w:ascii="宋体" w:hAnsi="宋体" w:cs="宋体"/>
          <w:b/>
          <w:bCs/>
          <w:i/>
          <w:iCs/>
          <w:sz w:val="24"/>
          <w:u w:val="single"/>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★1.4防风罩尺寸：外尺寸不小于（220×270×210）cm（深×宽×高）；开门不小于1.2米，使用双开门或子母门；</w:t>
      </w:r>
      <w:r>
        <w:rPr>
          <w:rFonts w:hint="eastAsia" w:ascii="宋体" w:hAnsi="宋体" w:cs="宋体"/>
          <w:b/>
          <w:bCs/>
          <w:i/>
          <w:iCs/>
          <w:sz w:val="24"/>
          <w:u w:val="single"/>
        </w:rPr>
      </w:r>
      <w:r/>
    </w:p>
    <w:p>
      <w:pPr>
        <w:pStyle w:val="961"/>
        <w:ind w:firstLine="482"/>
        <w:spacing w:line="400" w:lineRule="exact"/>
        <w:widowControl/>
        <w:rPr>
          <w:rFonts w:hint="eastAsia" w:ascii="宋体" w:hAnsi="宋体" w:cs="宋体"/>
          <w:b/>
          <w:bCs/>
          <w:sz w:val="24"/>
        </w:rPr>
      </w:pPr>
      <w:r>
        <w:rPr>
          <w:rFonts w:hint="eastAsia" w:ascii="宋体" w:hAnsi="宋体" w:cs="宋体"/>
          <w:b/>
          <w:bCs/>
          <w:sz w:val="24"/>
        </w:rPr>
        <w:t xml:space="preserve">2.配置要求</w:t>
      </w:r>
      <w:r>
        <w:rPr>
          <w:rFonts w:hint="eastAsia" w:ascii="宋体" w:hAnsi="宋体" w:cs="宋体"/>
          <w:b/>
          <w:bCs/>
          <w:sz w:val="24"/>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★2.1温度设置范围：35℃～65℃(温度可调)；</w:t>
      </w:r>
      <w:r>
        <w:rPr>
          <w:rFonts w:hint="eastAsia" w:ascii="宋体" w:hAnsi="宋体" w:cs="宋体"/>
          <w:b/>
          <w:bCs/>
          <w:i/>
          <w:iCs/>
          <w:sz w:val="24"/>
          <w:u w:val="single"/>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★2.2温度波动：≤±1℃(空载，恒定状态时）；</w:t>
      </w:r>
      <w:r>
        <w:rPr>
          <w:rFonts w:hint="eastAsia" w:ascii="宋体" w:hAnsi="宋体" w:cs="宋体"/>
          <w:b/>
          <w:bCs/>
          <w:i/>
          <w:iCs/>
          <w:sz w:val="24"/>
          <w:u w:val="single"/>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★2.3温度偏差：≤±2℃（空载，恒定状态时）；</w:t>
      </w:r>
      <w:r>
        <w:rPr>
          <w:rFonts w:hint="eastAsia" w:ascii="宋体" w:hAnsi="宋体" w:cs="宋体"/>
          <w:b/>
          <w:bCs/>
          <w:i/>
          <w:iCs/>
          <w:sz w:val="24"/>
          <w:u w:val="single"/>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2.4 配备变频电源：三项输入，单项输出，功率10KVA，电压100-300V可调，频率50/60Hz可设置；</w:t>
      </w:r>
      <w:r>
        <w:rPr>
          <w:rFonts w:hint="eastAsia" w:ascii="宋体" w:hAnsi="宋体" w:cs="宋体"/>
          <w:sz w:val="24"/>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★2.5 防风罩内应配备防止热辐射的热电偶装置用于环境温度测量，并且该装置可以上下调节高度。该装置应使热电偶与约30g的金属焊接，为了防止辐射，该金属由上、下开口的双层抛光金属圆筒遮蔽。</w:t>
      </w:r>
      <w:r>
        <w:rPr>
          <w:rFonts w:hint="eastAsia" w:ascii="宋体" w:hAnsi="宋体" w:cs="宋体"/>
          <w:b/>
          <w:bCs/>
          <w:i/>
          <w:iCs/>
          <w:sz w:val="24"/>
          <w:u w:val="single"/>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2.6 温度控制系统应能记录试验温度，能以图谱或数据的形式导出历史数据；</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2.7 耐久性高温恒温房两隔间都应配置排风扇；</w:t>
      </w:r>
      <w:r>
        <w:rPr>
          <w:rFonts w:hint="eastAsia" w:ascii="宋体" w:hAnsi="宋体" w:cs="宋体"/>
          <w:sz w:val="24"/>
        </w:rPr>
      </w:r>
      <w:r/>
    </w:p>
    <w:p>
      <w:pPr>
        <w:pStyle w:val="961"/>
        <w:ind w:firstLine="482"/>
        <w:spacing w:line="400" w:lineRule="exact"/>
        <w:widowControl/>
        <w:rPr>
          <w:rFonts w:hint="eastAsia" w:ascii="宋体" w:hAnsi="宋体" w:cs="宋体"/>
          <w:b/>
          <w:bCs/>
          <w:sz w:val="24"/>
        </w:rPr>
      </w:pPr>
      <w:r>
        <w:rPr>
          <w:rFonts w:hint="eastAsia" w:ascii="宋体" w:hAnsi="宋体" w:cs="宋体"/>
          <w:b/>
          <w:bCs/>
          <w:sz w:val="24"/>
        </w:rPr>
        <w:t xml:space="preserve">3.测量主要功能</w:t>
      </w:r>
      <w:r>
        <w:rPr>
          <w:rFonts w:hint="eastAsia" w:ascii="宋体" w:hAnsi="宋体" w:cs="宋体"/>
          <w:b/>
          <w:bCs/>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主要用于灯具耐久性试验和热试验；</w:t>
      </w:r>
      <w:r>
        <w:rPr>
          <w:rFonts w:hint="eastAsia" w:ascii="宋体" w:hAnsi="宋体" w:cs="宋体"/>
          <w:sz w:val="24"/>
        </w:rPr>
      </w:r>
      <w:r/>
    </w:p>
    <w:p>
      <w:pPr>
        <w:pStyle w:val="961"/>
        <w:ind w:firstLine="482"/>
        <w:spacing w:line="400" w:lineRule="exact"/>
        <w:widowControl/>
        <w:rPr>
          <w:rFonts w:hint="eastAsia" w:ascii="宋体" w:hAnsi="宋体" w:cs="宋体"/>
          <w:b/>
          <w:bCs/>
          <w:sz w:val="24"/>
        </w:rPr>
      </w:pPr>
      <w:r>
        <w:rPr>
          <w:rFonts w:hint="eastAsia" w:ascii="宋体" w:hAnsi="宋体" w:cs="宋体"/>
          <w:b/>
          <w:bCs/>
          <w:sz w:val="24"/>
        </w:rPr>
        <w:t xml:space="preserve">4.溯源要求</w:t>
      </w:r>
      <w:r>
        <w:rPr>
          <w:rFonts w:hint="eastAsia" w:ascii="宋体" w:hAnsi="宋体" w:cs="宋体"/>
          <w:b/>
          <w:bCs/>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设置温度（35、45、60）℃、温度波动≤±1℃、温度偏差≤±2 进行检定（或校准）。</w:t>
      </w:r>
      <w:r>
        <w:rPr>
          <w:rFonts w:hint="eastAsia" w:ascii="宋体" w:hAnsi="宋体" w:cs="宋体"/>
          <w:sz w:val="24"/>
        </w:rPr>
      </w:r>
      <w:r/>
    </w:p>
    <w:p>
      <w:pPr>
        <w:pStyle w:val="961"/>
        <w:contextualSpacing/>
        <w:ind w:firstLine="480"/>
        <w:spacing w:line="400" w:lineRule="exact"/>
        <w:rPr>
          <w:rFonts w:hint="eastAsia" w:ascii="宋体" w:hAnsi="宋体" w:cs="宋体"/>
          <w:b/>
          <w:bCs/>
          <w:sz w:val="24"/>
        </w:rPr>
      </w:pPr>
      <w:r>
        <w:rPr>
          <w:rFonts w:hint="eastAsia" w:ascii="宋体" w:hAnsi="宋体" w:cs="宋体"/>
          <w:sz w:val="24"/>
        </w:rPr>
        <w:t xml:space="preserve">注：</w:t>
      </w:r>
      <w:r>
        <w:rPr>
          <w:rFonts w:hint="eastAsia" w:ascii="宋体" w:hAnsi="宋体" w:cs="宋体"/>
          <w:b/>
          <w:bCs/>
          <w:sz w:val="24"/>
        </w:rPr>
        <w:t xml:space="preserve">以上参数要求中打“★”参数为实质性参数，如有负偏离将作无效响应处理；参数要求中打“▲”参数为重要参数，如有负偏离将引起严重扣分。</w:t>
      </w:r>
      <w:r>
        <w:rPr>
          <w:rFonts w:hint="eastAsia" w:ascii="宋体" w:hAnsi="宋体" w:cs="宋体"/>
          <w:b/>
          <w:bCs/>
          <w:sz w:val="24"/>
        </w:rPr>
      </w:r>
      <w:r/>
    </w:p>
    <w:p>
      <w:pPr>
        <w:pStyle w:val="961"/>
        <w:contextualSpacing/>
        <w:ind w:firstLine="480"/>
        <w:spacing w:line="400" w:lineRule="exact"/>
        <w:widowControl/>
        <w:rPr>
          <w:rFonts w:hint="eastAsia" w:ascii="宋体" w:hAnsi="宋体" w:cs="宋体"/>
          <w:sz w:val="24"/>
          <w:highlight w:val="yellow"/>
        </w:rPr>
      </w:pPr>
      <w:r>
        <w:rPr>
          <w:rFonts w:hint="eastAsia" w:ascii="宋体" w:hAnsi="宋体" w:cs="宋体"/>
          <w:sz w:val="24"/>
          <w:highlight w:val="yellow"/>
        </w:rPr>
      </w:r>
      <w:r/>
    </w:p>
    <w:p>
      <w:pPr>
        <w:pStyle w:val="961"/>
        <w:contextualSpacing/>
        <w:ind w:firstLine="480"/>
        <w:spacing w:line="400" w:lineRule="exact"/>
        <w:widowControl/>
        <w:rPr>
          <w:rFonts w:hint="eastAsia" w:ascii="宋体" w:hAnsi="宋体" w:cs="宋体"/>
          <w:sz w:val="24"/>
        </w:rPr>
      </w:pPr>
      <w:r>
        <w:rPr>
          <w:rFonts w:hint="eastAsia" w:ascii="宋体" w:hAnsi="宋体" w:cs="宋体"/>
          <w:sz w:val="24"/>
          <w:highlight w:val="yellow"/>
        </w:rPr>
        <w:br w:type="page" w:clear="all"/>
      </w:r>
      <w:r>
        <w:rPr>
          <w:rFonts w:hint="eastAsia" w:ascii="宋体" w:hAnsi="宋体" w:cs="宋体"/>
          <w:color w:val="ff0000"/>
          <w:sz w:val="24"/>
        </w:rPr>
        <w:t xml:space="preserve">2.2产品清单</w:t>
      </w:r>
      <w:r>
        <w:rPr>
          <w:rFonts w:hint="eastAsia"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3"/>
        <w:gridCol w:w="1486"/>
        <w:gridCol w:w="4759"/>
        <w:gridCol w:w="496"/>
        <w:gridCol w:w="519"/>
      </w:tblGrid>
      <w:tr>
        <w:trPr>
          <w:trHeight w:val="283"/>
        </w:trPr>
        <w:tc>
          <w:tcPr>
            <w:tcW w:w="1143" w:type="dxa"/>
            <w:vAlign w:val="center"/>
            <w:textDirection w:val="lrTb"/>
            <w:noWrap w:val="false"/>
          </w:tcPr>
          <w:p>
            <w:pPr>
              <w:pStyle w:val="961"/>
              <w:jc w:val="center"/>
              <w:rPr>
                <w:rFonts w:ascii="宋体" w:hAnsi="宋体" w:cs="宋体"/>
                <w:b/>
                <w:bCs/>
                <w:color w:val="ff0000"/>
                <w:sz w:val="24"/>
              </w:rPr>
            </w:pPr>
            <w:r>
              <w:rPr>
                <w:rFonts w:hint="eastAsia" w:ascii="宋体" w:hAnsi="宋体" w:cs="宋体"/>
                <w:b/>
                <w:bCs/>
                <w:color w:val="ff0000"/>
                <w:sz w:val="24"/>
              </w:rPr>
              <w:t xml:space="preserve">包号</w:t>
            </w:r>
            <w:r>
              <w:rPr>
                <w:rFonts w:ascii="宋体" w:hAnsi="宋体" w:cs="宋体"/>
                <w:b/>
                <w:bCs/>
                <w:color w:val="ff0000"/>
                <w:sz w:val="24"/>
              </w:rPr>
            </w:r>
            <w:r/>
          </w:p>
        </w:tc>
        <w:tc>
          <w:tcPr>
            <w:tcW w:w="1486" w:type="dxa"/>
            <w:vAlign w:val="center"/>
            <w:textDirection w:val="lrTb"/>
            <w:noWrap w:val="false"/>
          </w:tcPr>
          <w:p>
            <w:pPr>
              <w:pStyle w:val="961"/>
              <w:jc w:val="center"/>
              <w:rPr>
                <w:rFonts w:hint="eastAsia" w:ascii="宋体" w:hAnsi="宋体" w:cs="宋体"/>
                <w:b/>
                <w:bCs/>
                <w:color w:val="ff0000"/>
                <w:sz w:val="24"/>
              </w:rPr>
            </w:pPr>
            <w:r>
              <w:rPr>
                <w:rFonts w:hint="eastAsia" w:ascii="宋体" w:hAnsi="宋体" w:cs="宋体"/>
                <w:b/>
                <w:bCs/>
                <w:color w:val="ff0000"/>
                <w:sz w:val="24"/>
              </w:rPr>
              <w:t xml:space="preserve">产品名称</w:t>
            </w:r>
            <w:r>
              <w:rPr>
                <w:rFonts w:hint="eastAsia" w:ascii="宋体" w:hAnsi="宋体" w:cs="宋体"/>
                <w:b/>
                <w:bCs/>
                <w:color w:val="ff0000"/>
                <w:sz w:val="24"/>
              </w:rPr>
            </w:r>
            <w:r/>
          </w:p>
        </w:tc>
        <w:tc>
          <w:tcPr>
            <w:tcW w:w="4759" w:type="dxa"/>
            <w:vAlign w:val="center"/>
            <w:textDirection w:val="lrTb"/>
            <w:noWrap w:val="false"/>
          </w:tcPr>
          <w:p>
            <w:pPr>
              <w:pStyle w:val="961"/>
              <w:jc w:val="center"/>
              <w:rPr>
                <w:rFonts w:hint="eastAsia" w:ascii="宋体" w:hAnsi="宋体" w:cs="宋体"/>
                <w:b/>
                <w:bCs/>
                <w:color w:val="ff0000"/>
                <w:sz w:val="24"/>
              </w:rPr>
            </w:pPr>
            <w:r>
              <w:rPr>
                <w:rFonts w:hint="eastAsia" w:ascii="宋体" w:hAnsi="宋体"/>
                <w:b/>
                <w:bCs/>
                <w:color w:val="ff0000"/>
                <w:sz w:val="24"/>
              </w:rPr>
              <w:t xml:space="preserve">规格和技术参数要求</w:t>
            </w:r>
            <w:r>
              <w:rPr>
                <w:rFonts w:hint="eastAsia" w:ascii="宋体" w:hAnsi="宋体" w:cs="宋体"/>
                <w:b/>
                <w:bCs/>
                <w:color w:val="ff0000"/>
                <w:sz w:val="24"/>
              </w:rPr>
            </w:r>
            <w:r/>
          </w:p>
        </w:tc>
        <w:tc>
          <w:tcPr>
            <w:tcW w:w="496" w:type="dxa"/>
            <w:vAlign w:val="center"/>
            <w:textDirection w:val="lrTb"/>
            <w:noWrap w:val="false"/>
          </w:tcPr>
          <w:p>
            <w:pPr>
              <w:pStyle w:val="961"/>
              <w:jc w:val="center"/>
              <w:rPr>
                <w:rFonts w:hint="eastAsia" w:ascii="宋体" w:hAnsi="宋体" w:cs="宋体"/>
                <w:b/>
                <w:bCs/>
                <w:color w:val="ff0000"/>
                <w:sz w:val="24"/>
              </w:rPr>
            </w:pPr>
            <w:r>
              <w:rPr>
                <w:rFonts w:hint="eastAsia" w:ascii="宋体" w:hAnsi="宋体" w:cs="宋体"/>
                <w:b/>
                <w:bCs/>
                <w:color w:val="ff0000"/>
                <w:sz w:val="24"/>
              </w:rPr>
              <w:t xml:space="preserve">单位</w:t>
            </w:r>
            <w:r>
              <w:rPr>
                <w:rFonts w:hint="eastAsia" w:ascii="宋体" w:hAnsi="宋体" w:cs="宋体"/>
                <w:b/>
                <w:bCs/>
                <w:color w:val="ff0000"/>
                <w:sz w:val="24"/>
              </w:rPr>
            </w:r>
            <w:r/>
          </w:p>
        </w:tc>
        <w:tc>
          <w:tcPr>
            <w:tcW w:w="519" w:type="dxa"/>
            <w:vAlign w:val="center"/>
            <w:textDirection w:val="lrTb"/>
            <w:noWrap w:val="false"/>
          </w:tcPr>
          <w:p>
            <w:pPr>
              <w:pStyle w:val="961"/>
              <w:jc w:val="center"/>
              <w:rPr>
                <w:rFonts w:hint="eastAsia" w:ascii="宋体" w:hAnsi="宋体" w:cs="宋体"/>
                <w:b/>
                <w:bCs/>
                <w:color w:val="ff0000"/>
                <w:sz w:val="24"/>
              </w:rPr>
            </w:pPr>
            <w:r>
              <w:rPr>
                <w:rFonts w:hint="eastAsia" w:ascii="宋体" w:hAnsi="宋体" w:cs="宋体"/>
                <w:b/>
                <w:bCs/>
                <w:color w:val="ff0000"/>
                <w:sz w:val="24"/>
              </w:rPr>
              <w:t xml:space="preserve">数量</w:t>
            </w:r>
            <w:r>
              <w:rPr>
                <w:rFonts w:hint="eastAsia" w:ascii="宋体" w:hAnsi="宋体" w:cs="宋体"/>
                <w:b/>
                <w:bCs/>
                <w:color w:val="ff0000"/>
                <w:sz w:val="24"/>
              </w:rPr>
            </w:r>
            <w:r/>
          </w:p>
        </w:tc>
      </w:tr>
      <w:tr>
        <w:trPr>
          <w:trHeight w:val="283"/>
        </w:trPr>
        <w:tc>
          <w:tcPr>
            <w:tcW w:w="1143"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采购包1</w:t>
            </w:r>
            <w:r>
              <w:rPr>
                <w:rFonts w:hint="eastAsia" w:ascii="宋体" w:hAnsi="宋体" w:cs="宋体"/>
                <w:color w:val="ff0000"/>
                <w:sz w:val="24"/>
              </w:rPr>
            </w:r>
            <w:r/>
          </w:p>
        </w:tc>
        <w:tc>
          <w:tcPr>
            <w:tcW w:w="1486"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气相色谱仪</w:t>
            </w:r>
            <w:r>
              <w:rPr>
                <w:rFonts w:hint="eastAsia" w:ascii="宋体" w:hAnsi="宋体" w:cs="宋体"/>
                <w:color w:val="ff0000"/>
                <w:sz w:val="24"/>
              </w:rPr>
            </w:r>
            <w:r/>
          </w:p>
        </w:tc>
        <w:tc>
          <w:tcPr>
            <w:tcW w:w="4759" w:type="dxa"/>
            <w:vAlign w:val="center"/>
            <w:textDirection w:val="lrTb"/>
            <w:noWrap w:val="false"/>
          </w:tcPr>
          <w:p>
            <w:pPr>
              <w:pStyle w:val="961"/>
              <w:rPr>
                <w:rFonts w:hint="eastAsia" w:ascii="宋体" w:hAnsi="宋体" w:cs="宋体"/>
                <w:color w:val="ff0000"/>
                <w:sz w:val="24"/>
              </w:rPr>
            </w:pPr>
            <w:r>
              <w:rPr>
                <w:rFonts w:hint="eastAsia" w:ascii="宋体" w:hAnsi="宋体" w:cs="宋体"/>
                <w:color w:val="ff0000"/>
                <w:sz w:val="24"/>
              </w:rPr>
              <w:t xml:space="preserve">详见2.1采购标的需满足的性能、材料、结构、外观、质量、安全、技术规格、物理特性等要求；</w:t>
            </w:r>
            <w:r>
              <w:rPr>
                <w:rFonts w:hint="eastAsia" w:ascii="宋体" w:hAnsi="宋体" w:cs="宋体"/>
                <w:color w:val="ff0000"/>
                <w:sz w:val="24"/>
              </w:rPr>
            </w:r>
            <w:r/>
          </w:p>
        </w:tc>
        <w:tc>
          <w:tcPr>
            <w:tcW w:w="496"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套</w:t>
            </w:r>
            <w:r>
              <w:rPr>
                <w:rFonts w:hint="eastAsia" w:ascii="宋体" w:hAnsi="宋体" w:cs="宋体"/>
                <w:color w:val="ff0000"/>
                <w:sz w:val="24"/>
              </w:rPr>
            </w:r>
            <w:r/>
          </w:p>
        </w:tc>
        <w:tc>
          <w:tcPr>
            <w:tcW w:w="519"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1</w:t>
            </w:r>
            <w:r>
              <w:rPr>
                <w:rFonts w:hint="eastAsia" w:ascii="宋体" w:hAnsi="宋体" w:cs="宋体"/>
                <w:color w:val="ff0000"/>
                <w:sz w:val="24"/>
              </w:rPr>
            </w:r>
            <w:r/>
          </w:p>
        </w:tc>
      </w:tr>
      <w:tr>
        <w:trPr>
          <w:trHeight w:val="283"/>
        </w:trPr>
        <w:tc>
          <w:tcPr>
            <w:tcW w:w="1143"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采购包2</w:t>
            </w:r>
            <w:r>
              <w:rPr>
                <w:rFonts w:hint="eastAsia" w:ascii="宋体" w:hAnsi="宋体" w:cs="宋体"/>
                <w:color w:val="ff0000"/>
                <w:sz w:val="24"/>
              </w:rPr>
            </w:r>
            <w:r/>
          </w:p>
        </w:tc>
        <w:tc>
          <w:tcPr>
            <w:tcW w:w="1486"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三箱位高温堆码试验箱</w:t>
            </w:r>
            <w:r>
              <w:rPr>
                <w:rFonts w:hint="eastAsia" w:ascii="宋体" w:hAnsi="宋体" w:cs="宋体"/>
                <w:color w:val="ff0000"/>
                <w:sz w:val="24"/>
              </w:rPr>
            </w:r>
            <w:r/>
          </w:p>
        </w:tc>
        <w:tc>
          <w:tcPr>
            <w:tcW w:w="4759" w:type="dxa"/>
            <w:vAlign w:val="center"/>
            <w:textDirection w:val="lrTb"/>
            <w:noWrap w:val="false"/>
          </w:tcPr>
          <w:p>
            <w:pPr>
              <w:pStyle w:val="961"/>
              <w:rPr>
                <w:rFonts w:hint="eastAsia" w:ascii="宋体" w:hAnsi="宋体" w:cs="宋体"/>
                <w:color w:val="ff0000"/>
                <w:sz w:val="24"/>
              </w:rPr>
            </w:pPr>
            <w:r>
              <w:rPr>
                <w:rFonts w:hint="eastAsia" w:ascii="宋体" w:hAnsi="宋体" w:cs="宋体"/>
                <w:color w:val="ff0000"/>
                <w:sz w:val="24"/>
              </w:rPr>
              <w:t xml:space="preserve">详见2.1采购标的需满足的性能、材料、结构、外观、质量、安全、技术规格、物理特性等要求；</w:t>
            </w:r>
            <w:r>
              <w:rPr>
                <w:rFonts w:hint="eastAsia" w:ascii="宋体" w:hAnsi="宋体" w:cs="宋体"/>
                <w:color w:val="ff0000"/>
                <w:sz w:val="24"/>
              </w:rPr>
            </w:r>
            <w:r/>
          </w:p>
        </w:tc>
        <w:tc>
          <w:tcPr>
            <w:tcW w:w="496"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套</w:t>
            </w:r>
            <w:r>
              <w:rPr>
                <w:rFonts w:hint="eastAsia" w:ascii="宋体" w:hAnsi="宋体" w:cs="宋体"/>
                <w:color w:val="ff0000"/>
                <w:sz w:val="24"/>
              </w:rPr>
            </w:r>
            <w:r/>
          </w:p>
        </w:tc>
        <w:tc>
          <w:tcPr>
            <w:tcW w:w="519"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1</w:t>
            </w:r>
            <w:r>
              <w:rPr>
                <w:rFonts w:hint="eastAsia" w:ascii="宋体" w:hAnsi="宋体" w:cs="宋体"/>
                <w:color w:val="ff0000"/>
                <w:sz w:val="24"/>
              </w:rPr>
            </w:r>
            <w:r/>
          </w:p>
        </w:tc>
      </w:tr>
      <w:tr>
        <w:trPr>
          <w:trHeight w:val="283"/>
        </w:trPr>
        <w:tc>
          <w:tcPr>
            <w:tcW w:w="1143"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采购包3</w:t>
            </w:r>
            <w:r>
              <w:rPr>
                <w:rFonts w:hint="eastAsia" w:ascii="宋体" w:hAnsi="宋体" w:cs="宋体"/>
                <w:color w:val="ff0000"/>
                <w:sz w:val="24"/>
              </w:rPr>
            </w:r>
            <w:r/>
          </w:p>
        </w:tc>
        <w:tc>
          <w:tcPr>
            <w:tcW w:w="1486"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高效液相色谱仪</w:t>
            </w:r>
            <w:r>
              <w:rPr>
                <w:rFonts w:hint="eastAsia" w:ascii="宋体" w:hAnsi="宋体" w:cs="宋体"/>
                <w:color w:val="ff0000"/>
                <w:sz w:val="24"/>
              </w:rPr>
            </w:r>
            <w:r/>
          </w:p>
        </w:tc>
        <w:tc>
          <w:tcPr>
            <w:tcW w:w="4759" w:type="dxa"/>
            <w:vAlign w:val="center"/>
            <w:textDirection w:val="lrTb"/>
            <w:noWrap w:val="false"/>
          </w:tcPr>
          <w:p>
            <w:pPr>
              <w:pStyle w:val="961"/>
              <w:rPr>
                <w:rFonts w:hint="eastAsia" w:ascii="宋体" w:hAnsi="宋体" w:cs="宋体"/>
                <w:color w:val="ff0000"/>
                <w:sz w:val="24"/>
              </w:rPr>
            </w:pPr>
            <w:r>
              <w:rPr>
                <w:rFonts w:hint="eastAsia" w:ascii="宋体" w:hAnsi="宋体" w:cs="宋体"/>
                <w:color w:val="ff0000"/>
                <w:sz w:val="24"/>
              </w:rPr>
              <w:t xml:space="preserve">详见2.1采购标的需满足的性能、材料、结构、外观、质量、安全、技术规格、物理特性等要求；</w:t>
            </w:r>
            <w:r>
              <w:rPr>
                <w:rFonts w:hint="eastAsia" w:ascii="宋体" w:hAnsi="宋体" w:cs="宋体"/>
                <w:color w:val="ff0000"/>
                <w:sz w:val="24"/>
              </w:rPr>
            </w:r>
            <w:r/>
          </w:p>
        </w:tc>
        <w:tc>
          <w:tcPr>
            <w:tcW w:w="496"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套</w:t>
            </w:r>
            <w:r>
              <w:rPr>
                <w:rFonts w:hint="eastAsia" w:ascii="宋体" w:hAnsi="宋体" w:cs="宋体"/>
                <w:color w:val="ff0000"/>
                <w:sz w:val="24"/>
              </w:rPr>
            </w:r>
            <w:r/>
          </w:p>
        </w:tc>
        <w:tc>
          <w:tcPr>
            <w:tcW w:w="519"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1</w:t>
            </w:r>
            <w:r>
              <w:rPr>
                <w:rFonts w:hint="eastAsia" w:ascii="宋体" w:hAnsi="宋体" w:cs="宋体"/>
                <w:color w:val="ff0000"/>
                <w:sz w:val="24"/>
              </w:rPr>
            </w:r>
            <w:r/>
          </w:p>
        </w:tc>
      </w:tr>
      <w:tr>
        <w:trPr>
          <w:trHeight w:val="283"/>
        </w:trPr>
        <w:tc>
          <w:tcPr>
            <w:tcW w:w="1143"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采购包4</w:t>
            </w:r>
            <w:r>
              <w:rPr>
                <w:rFonts w:hint="eastAsia" w:ascii="宋体" w:hAnsi="宋体" w:cs="宋体"/>
                <w:color w:val="ff0000"/>
                <w:sz w:val="24"/>
              </w:rPr>
            </w:r>
            <w:r/>
          </w:p>
        </w:tc>
        <w:tc>
          <w:tcPr>
            <w:tcW w:w="1486"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金相显微镜</w:t>
            </w:r>
            <w:r>
              <w:rPr>
                <w:rFonts w:hint="eastAsia" w:ascii="宋体" w:hAnsi="宋体" w:cs="宋体"/>
                <w:color w:val="ff0000"/>
                <w:sz w:val="24"/>
              </w:rPr>
            </w:r>
            <w:r/>
          </w:p>
        </w:tc>
        <w:tc>
          <w:tcPr>
            <w:tcW w:w="4759" w:type="dxa"/>
            <w:vAlign w:val="center"/>
            <w:textDirection w:val="lrTb"/>
            <w:noWrap w:val="false"/>
          </w:tcPr>
          <w:p>
            <w:pPr>
              <w:pStyle w:val="961"/>
              <w:rPr>
                <w:rFonts w:hint="eastAsia" w:ascii="宋体" w:hAnsi="宋体" w:cs="宋体"/>
                <w:color w:val="ff0000"/>
                <w:sz w:val="24"/>
              </w:rPr>
            </w:pPr>
            <w:r>
              <w:rPr>
                <w:rFonts w:hint="eastAsia" w:ascii="宋体" w:hAnsi="宋体" w:cs="宋体"/>
                <w:color w:val="ff0000"/>
                <w:sz w:val="24"/>
              </w:rPr>
              <w:t xml:space="preserve">详见2.1采购标的需满足的性能、材料、结构、外观、质量、安全、技术规格、物理特性等要求；</w:t>
            </w:r>
            <w:r>
              <w:rPr>
                <w:rFonts w:hint="eastAsia" w:ascii="宋体" w:hAnsi="宋体" w:cs="宋体"/>
                <w:color w:val="ff0000"/>
                <w:sz w:val="24"/>
              </w:rPr>
            </w:r>
            <w:r/>
          </w:p>
        </w:tc>
        <w:tc>
          <w:tcPr>
            <w:tcW w:w="496"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套</w:t>
            </w:r>
            <w:r>
              <w:rPr>
                <w:rFonts w:hint="eastAsia" w:ascii="宋体" w:hAnsi="宋体" w:cs="宋体"/>
                <w:color w:val="ff0000"/>
                <w:sz w:val="24"/>
              </w:rPr>
            </w:r>
            <w:r/>
          </w:p>
        </w:tc>
        <w:tc>
          <w:tcPr>
            <w:tcW w:w="519"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1</w:t>
            </w:r>
            <w:r>
              <w:rPr>
                <w:rFonts w:hint="eastAsia" w:ascii="宋体" w:hAnsi="宋体" w:cs="宋体"/>
                <w:color w:val="ff0000"/>
                <w:sz w:val="24"/>
              </w:rPr>
            </w:r>
            <w:r/>
          </w:p>
        </w:tc>
      </w:tr>
      <w:tr>
        <w:trPr>
          <w:trHeight w:val="283"/>
        </w:trPr>
        <w:tc>
          <w:tcPr>
            <w:tcW w:w="1143"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采购包5</w:t>
            </w:r>
            <w:r>
              <w:rPr>
                <w:rFonts w:hint="eastAsia" w:ascii="宋体" w:hAnsi="宋体" w:cs="宋体"/>
                <w:color w:val="ff0000"/>
                <w:sz w:val="24"/>
              </w:rPr>
            </w:r>
            <w:r/>
          </w:p>
        </w:tc>
        <w:tc>
          <w:tcPr>
            <w:tcW w:w="1486"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非常温耐久性试验房</w:t>
            </w:r>
            <w:r>
              <w:rPr>
                <w:rFonts w:hint="eastAsia" w:ascii="宋体" w:hAnsi="宋体" w:cs="宋体"/>
                <w:color w:val="ff0000"/>
                <w:sz w:val="24"/>
              </w:rPr>
            </w:r>
            <w:r/>
          </w:p>
        </w:tc>
        <w:tc>
          <w:tcPr>
            <w:tcW w:w="4759" w:type="dxa"/>
            <w:vAlign w:val="center"/>
            <w:textDirection w:val="lrTb"/>
            <w:noWrap w:val="false"/>
          </w:tcPr>
          <w:p>
            <w:pPr>
              <w:pStyle w:val="961"/>
              <w:rPr>
                <w:rFonts w:hint="eastAsia" w:ascii="宋体" w:hAnsi="宋体" w:cs="宋体"/>
                <w:color w:val="ff0000"/>
                <w:sz w:val="24"/>
              </w:rPr>
            </w:pPr>
            <w:r>
              <w:rPr>
                <w:rFonts w:hint="eastAsia" w:ascii="宋体" w:hAnsi="宋体" w:cs="宋体"/>
                <w:color w:val="ff0000"/>
                <w:sz w:val="24"/>
              </w:rPr>
              <w:t xml:space="preserve">详见2.1采购标的需满足的性能、材料、结构、外观、质量、安全、技术规格、物理特性等要求；</w:t>
            </w:r>
            <w:r>
              <w:rPr>
                <w:rFonts w:hint="eastAsia" w:ascii="宋体" w:hAnsi="宋体" w:cs="宋体"/>
                <w:color w:val="ff0000"/>
                <w:sz w:val="24"/>
              </w:rPr>
            </w:r>
            <w:r/>
          </w:p>
        </w:tc>
        <w:tc>
          <w:tcPr>
            <w:tcW w:w="496"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套</w:t>
            </w:r>
            <w:r>
              <w:rPr>
                <w:rFonts w:hint="eastAsia" w:ascii="宋体" w:hAnsi="宋体" w:cs="宋体"/>
                <w:color w:val="ff0000"/>
                <w:sz w:val="24"/>
              </w:rPr>
            </w:r>
            <w:r/>
          </w:p>
        </w:tc>
        <w:tc>
          <w:tcPr>
            <w:tcW w:w="519"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1</w:t>
            </w:r>
            <w:r>
              <w:rPr>
                <w:rFonts w:hint="eastAsia" w:ascii="宋体" w:hAnsi="宋体" w:cs="宋体"/>
                <w:color w:val="ff0000"/>
                <w:sz w:val="24"/>
              </w:rPr>
            </w:r>
            <w:r/>
          </w:p>
        </w:tc>
      </w:tr>
    </w:tbl>
    <w:p>
      <w:pPr>
        <w:pStyle w:val="961"/>
        <w:contextualSpacing/>
        <w:ind w:firstLine="482"/>
        <w:spacing w:line="400" w:lineRule="exact"/>
        <w:rPr>
          <w:rFonts w:ascii="宋体" w:hAnsi="宋体" w:cs="宋体"/>
          <w:b/>
          <w:bCs/>
          <w:color w:val="ff0000"/>
          <w:sz w:val="24"/>
        </w:rPr>
      </w:pPr>
      <w:r>
        <w:rPr>
          <w:rFonts w:hint="eastAsia" w:ascii="宋体" w:hAnsi="宋体" w:cs="宋体"/>
          <w:b/>
          <w:bCs/>
          <w:color w:val="ff0000"/>
          <w:sz w:val="24"/>
        </w:rPr>
        <w:t xml:space="preserve">2.3核心产品：各采购包均为单一产品</w:t>
      </w:r>
      <w:r>
        <w:rPr>
          <w:rFonts w:ascii="宋体" w:hAnsi="宋体" w:cs="宋体"/>
          <w:b/>
          <w:bCs/>
          <w:color w:val="ff0000"/>
          <w:sz w:val="24"/>
        </w:rPr>
      </w:r>
      <w:r/>
    </w:p>
    <w:p>
      <w:pPr>
        <w:pStyle w:val="961"/>
        <w:contextualSpacing/>
        <w:spacing w:line="400" w:lineRule="exact"/>
        <w:rPr>
          <w:rFonts w:hint="eastAsia" w:ascii="宋体" w:hAnsi="宋体" w:cs="宋体"/>
          <w:sz w:val="24"/>
        </w:rPr>
      </w:pPr>
      <w:r>
        <w:rPr>
          <w:rFonts w:hint="eastAsia" w:ascii="宋体" w:hAnsi="宋体" w:cs="宋体"/>
          <w:sz w:val="24"/>
        </w:rPr>
      </w:r>
      <w:r/>
    </w:p>
    <w:p>
      <w:pPr>
        <w:pStyle w:val="961"/>
        <w:contextualSpacing/>
        <w:spacing w:line="400" w:lineRule="exact"/>
        <w:rPr>
          <w:rFonts w:hint="eastAsia" w:ascii="宋体" w:hAnsi="宋体" w:cs="宋体"/>
          <w:b/>
          <w:bCs/>
          <w:i/>
          <w:iCs/>
          <w:sz w:val="24"/>
        </w:rPr>
      </w:pPr>
      <w:r>
        <w:rPr>
          <w:rFonts w:hint="eastAsia" w:ascii="宋体" w:hAnsi="宋体" w:cs="宋体"/>
          <w:b/>
          <w:bCs/>
          <w:sz w:val="24"/>
        </w:rPr>
        <w:t xml:space="preserve">3. 验收标准</w:t>
      </w:r>
      <w:r>
        <w:rPr>
          <w:rFonts w:hint="eastAsia" w:ascii="宋体" w:hAnsi="宋体" w:cs="宋体"/>
          <w:b/>
          <w:bCs/>
          <w:i/>
          <w:iCs/>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3.1技术指标验收</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设备完成安装调试后，按照本项目采购仪器设备对应的计量检定规程或校准规范开展检定/校准，并出具有效证书。检定/校准参数须满足采购文件要求：采用检定方式验收的，检定结论为合格，且准确度等级符合采购需求；采用校准方式验收的，校准范围、校准点符合采购需求，所有校准结果均在设备允许误差范围内，校准实验室出具的测量不确定度应与其在 CNAS 官网公示的校准能力水平一致。</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3.2功能性指标验收</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设备安装调试完成后，由成交供应商通过现场实操演示方式，逐项验证设备各项功能指标，确保完全满足采购文件需求。</w:t>
      </w:r>
      <w:r>
        <w:rPr>
          <w:rFonts w:hint="eastAsia" w:ascii="宋体" w:hAnsi="宋体" w:cs="宋体"/>
          <w:sz w:val="24"/>
        </w:rPr>
      </w:r>
      <w:r/>
    </w:p>
    <w:p>
      <w:pPr>
        <w:pStyle w:val="961"/>
        <w:contextualSpacing/>
        <w:spacing w:line="400" w:lineRule="exact"/>
        <w:rPr>
          <w:rFonts w:hint="eastAsia" w:ascii="宋体" w:hAnsi="宋体" w:cs="宋体"/>
          <w:sz w:val="24"/>
        </w:rPr>
      </w:pPr>
      <w:r>
        <w:rPr>
          <w:rFonts w:hint="eastAsia" w:ascii="宋体" w:hAnsi="宋体" w:cs="宋体"/>
          <w:sz w:val="24"/>
        </w:rPr>
      </w:r>
      <w:r/>
    </w:p>
    <w:p>
      <w:pPr>
        <w:pStyle w:val="961"/>
        <w:contextualSpacing/>
        <w:spacing w:line="400" w:lineRule="exact"/>
        <w:rPr>
          <w:rFonts w:hint="eastAsia" w:ascii="宋体" w:hAnsi="宋体" w:cs="宋体"/>
          <w:b/>
          <w:bCs/>
          <w:sz w:val="24"/>
        </w:rPr>
      </w:pPr>
      <w:r>
        <w:rPr>
          <w:rFonts w:hint="eastAsia" w:ascii="宋体" w:hAnsi="宋体" w:cs="宋体"/>
          <w:b/>
          <w:bCs/>
          <w:sz w:val="24"/>
        </w:rPr>
        <w:t xml:space="preserve">4. 其他要求</w:t>
      </w:r>
      <w:r>
        <w:rPr>
          <w:rFonts w:hint="eastAsia" w:ascii="宋体" w:hAnsi="宋体" w:cs="宋体"/>
          <w:b/>
          <w:bCs/>
          <w:sz w:val="24"/>
        </w:rPr>
      </w:r>
      <w:r/>
    </w:p>
    <w:p>
      <w:pPr>
        <w:pStyle w:val="961"/>
        <w:contextualSpacing/>
        <w:ind w:firstLine="480"/>
        <w:spacing w:line="400" w:lineRule="exact"/>
        <w:rPr>
          <w:rFonts w:ascii="宋体" w:hAnsi="宋体" w:cs="宋体"/>
          <w:sz w:val="24"/>
        </w:rPr>
      </w:pPr>
      <w:r>
        <w:rPr>
          <w:rFonts w:hint="eastAsia" w:ascii="宋体" w:hAnsi="宋体" w:cs="宋体"/>
          <w:sz w:val="24"/>
        </w:rPr>
        <w:t xml:space="preserve">本项目报价应包括但不限于采购</w:t>
      </w:r>
      <w:r>
        <w:rPr>
          <w:rFonts w:hint="eastAsia" w:ascii="宋体" w:hAnsi="宋体" w:cs="宋体"/>
          <w:sz w:val="24"/>
        </w:rPr>
        <w:t xml:space="preserve">文件及技术要求范围内相应设备制造前的准备（包括现场踏勘、技术核对等）、产品（包括材料、附件、备品备件、专用工具等）、设计、制造、加工、检验、包装、技术资料、发货、运输、保险、税费（包括增值税及其他税费等）、检测验收、装卸、安装、设备自身调试、技术指导培训、售后服务、质保期及维保服务等。政策性文件规定及合同包含的所有风险、责任和采购文件所要求的相关服务等全部内容。安装、调试、验收过程中，如发现有漏项、缺件，中标人应无条件、无偿补齐，所发生的一切费用，视为已包含在报价之中，且并不因此而影响交付实际使用人的时间。</w:t>
      </w:r>
      <w:r>
        <w:rPr>
          <w:rFonts w:ascii="宋体" w:hAnsi="宋体" w:cs="宋体"/>
          <w:sz w:val="24"/>
        </w:rPr>
      </w:r>
      <w:r/>
    </w:p>
    <w:p>
      <w:pPr>
        <w:pStyle w:val="961"/>
        <w:contextualSpacing/>
        <w:spacing w:line="400" w:lineRule="exact"/>
        <w:rPr>
          <w:rFonts w:hint="eastAsia" w:ascii="宋体" w:hAnsi="宋体" w:cs="宋体"/>
          <w:b/>
          <w:bCs/>
          <w:sz w:val="24"/>
        </w:rPr>
      </w:pPr>
      <w:r>
        <w:rPr>
          <w:rFonts w:hint="eastAsia" w:ascii="宋体" w:hAnsi="宋体" w:cs="宋体"/>
          <w:b/>
          <w:bCs/>
          <w:sz w:val="24"/>
        </w:rPr>
      </w:r>
      <w:r/>
    </w:p>
    <w:p>
      <w:pPr>
        <w:pStyle w:val="961"/>
        <w:contextualSpacing/>
        <w:spacing w:line="400" w:lineRule="exact"/>
        <w:rPr>
          <w:rFonts w:hint="eastAsia" w:ascii="宋体" w:hAnsi="宋体" w:cs="宋体"/>
          <w:b/>
          <w:bCs/>
          <w:sz w:val="24"/>
        </w:rPr>
      </w:pPr>
      <w:r>
        <w:rPr>
          <w:rFonts w:hint="eastAsia" w:ascii="宋体" w:hAnsi="宋体" w:cs="宋体"/>
          <w:b/>
          <w:bCs/>
          <w:sz w:val="24"/>
        </w:rPr>
        <w:t xml:space="preserve">5.实质性要求</w:t>
      </w:r>
      <w:r>
        <w:rPr>
          <w:rFonts w:hint="eastAsia" w:ascii="宋体" w:hAnsi="宋体" w:cs="宋体"/>
          <w:b/>
          <w:bCs/>
          <w:sz w:val="24"/>
        </w:rPr>
      </w:r>
      <w:r/>
    </w:p>
    <w:p>
      <w:pPr>
        <w:pStyle w:val="961"/>
        <w:ind w:firstLine="236"/>
        <w:spacing w:line="400" w:lineRule="exact"/>
        <w:rPr>
          <w:rFonts w:hint="eastAsia" w:ascii="宋体" w:hAnsi="宋体" w:cs="宋体"/>
          <w:b/>
          <w:i/>
          <w:sz w:val="24"/>
          <w:u w:val="single"/>
        </w:rPr>
      </w:pPr>
      <w:r>
        <w:rPr>
          <w:rFonts w:hint="eastAsia" w:ascii="宋体" w:hAnsi="宋体" w:cs="宋体"/>
          <w:b/>
          <w:i/>
          <w:sz w:val="24"/>
          <w:u w:val="single"/>
        </w:rPr>
        <w:t xml:space="preserve">采购需求中如有必须满足的实质性要求，应当以</w:t>
      </w:r>
      <w:r>
        <w:rPr>
          <w:rFonts w:hint="eastAsia" w:ascii="宋体" w:hAnsi="宋体" w:cs="宋体"/>
          <w:b/>
          <w:bCs/>
          <w:i/>
          <w:sz w:val="24"/>
          <w:u w:val="single"/>
        </w:rPr>
        <w:t xml:space="preserve">斜体且下划线标注、或者加“★”号标注</w:t>
      </w:r>
      <w:r>
        <w:rPr>
          <w:rFonts w:hint="eastAsia" w:ascii="宋体" w:hAnsi="宋体" w:cs="宋体"/>
          <w:b/>
          <w:i/>
          <w:sz w:val="24"/>
          <w:u w:val="single"/>
        </w:rPr>
        <w:t xml:space="preserve">。并另行以表格形式单独逐条列明，且明确需要提供的证明材料。</w:t>
      </w:r>
      <w:r>
        <w:rPr>
          <w:rFonts w:hint="eastAsia" w:ascii="宋体" w:hAnsi="宋体" w:cs="宋体"/>
          <w:b/>
          <w:i/>
          <w:sz w:val="24"/>
          <w:u w:val="single"/>
        </w:rPr>
      </w:r>
      <w:r/>
    </w:p>
    <w:p>
      <w:pPr>
        <w:pStyle w:val="961"/>
        <w:ind w:firstLine="236"/>
        <w:spacing w:line="400" w:lineRule="exact"/>
        <w:rPr>
          <w:rFonts w:hint="eastAsia" w:ascii="宋体" w:hAnsi="宋体" w:cs="宋体"/>
          <w:b/>
          <w:i/>
          <w:sz w:val="24"/>
          <w:u w:val="single"/>
        </w:rPr>
      </w:pPr>
      <w:r>
        <w:rPr>
          <w:rFonts w:hint="eastAsia" w:ascii="宋体" w:hAnsi="宋体" w:cs="宋体"/>
          <w:b/>
          <w:i/>
          <w:sz w:val="24"/>
          <w:u w:val="single"/>
        </w:rPr>
      </w:r>
      <w:r/>
    </w:p>
    <w:p>
      <w:pPr>
        <w:pStyle w:val="961"/>
        <w:ind w:firstLine="236"/>
        <w:spacing w:line="400" w:lineRule="exact"/>
        <w:rPr>
          <w:rFonts w:hint="eastAsia" w:ascii="宋体" w:hAnsi="宋体" w:cs="宋体"/>
          <w:b/>
          <w:iCs/>
          <w:sz w:val="24"/>
        </w:rPr>
      </w:pPr>
      <w:r>
        <w:rPr>
          <w:rFonts w:hint="eastAsia" w:ascii="宋体" w:hAnsi="宋体" w:cs="宋体"/>
          <w:b/>
          <w:iCs/>
          <w:sz w:val="24"/>
        </w:rPr>
        <w:t xml:space="preserve">采购包1：气相色谱仪检验检测设备更新项目</w:t>
      </w:r>
      <w:r>
        <w:rPr>
          <w:rFonts w:hint="eastAsia" w:ascii="宋体" w:hAnsi="宋体" w:cs="宋体"/>
          <w:b/>
          <w:i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5466"/>
        <w:gridCol w:w="2084"/>
      </w:tblGrid>
      <w:tr>
        <w:trPr>
          <w:cantSplit/>
          <w:trHeight w:val="226"/>
        </w:trPr>
        <w:tc>
          <w:tcPr>
            <w:tcW w:w="1105" w:type="dxa"/>
            <w:vAlign w:val="center"/>
            <w:textDirection w:val="lrTb"/>
            <w:noWrap w:val="false"/>
          </w:tcPr>
          <w:p>
            <w:pPr>
              <w:pStyle w:val="961"/>
              <w:jc w:val="center"/>
              <w:spacing w:line="0" w:lineRule="atLeast"/>
              <w:rPr>
                <w:rFonts w:hint="eastAsia" w:ascii="宋体" w:hAnsi="宋体" w:cs="宋体"/>
                <w:b/>
                <w:bCs/>
                <w:iCs/>
                <w:sz w:val="24"/>
              </w:rPr>
            </w:pPr>
            <w:r>
              <w:rPr>
                <w:rFonts w:hint="eastAsia" w:ascii="宋体" w:hAnsi="宋体" w:cs="宋体"/>
                <w:b/>
                <w:bCs/>
                <w:iCs/>
                <w:sz w:val="24"/>
              </w:rPr>
              <w:t xml:space="preserve">序号</w:t>
            </w:r>
            <w:r>
              <w:rPr>
                <w:rFonts w:hint="eastAsia" w:ascii="宋体" w:hAnsi="宋体" w:cs="宋体"/>
                <w:b/>
                <w:bCs/>
                <w:iCs/>
                <w:sz w:val="24"/>
              </w:rPr>
            </w:r>
            <w:r/>
          </w:p>
        </w:tc>
        <w:tc>
          <w:tcPr>
            <w:tcW w:w="5466" w:type="dxa"/>
            <w:vAlign w:val="top"/>
            <w:textDirection w:val="lrTb"/>
            <w:noWrap w:val="false"/>
          </w:tcPr>
          <w:p>
            <w:pPr>
              <w:pStyle w:val="961"/>
              <w:jc w:val="center"/>
              <w:spacing w:line="0" w:lineRule="atLeast"/>
              <w:rPr>
                <w:rFonts w:hint="eastAsia" w:ascii="宋体" w:hAnsi="宋体" w:cs="宋体"/>
                <w:b/>
                <w:bCs/>
                <w:iCs/>
                <w:sz w:val="24"/>
              </w:rPr>
            </w:pPr>
            <w:r>
              <w:rPr>
                <w:rFonts w:hint="eastAsia" w:ascii="宋体" w:hAnsi="宋体" w:cs="宋体"/>
                <w:b/>
                <w:bCs/>
                <w:iCs/>
                <w:sz w:val="24"/>
              </w:rPr>
              <w:t xml:space="preserve">要求</w:t>
            </w:r>
            <w:r>
              <w:rPr>
                <w:rFonts w:hint="eastAsia" w:ascii="宋体" w:hAnsi="宋体" w:cs="宋体"/>
                <w:b/>
                <w:bCs/>
                <w:iCs/>
                <w:sz w:val="24"/>
              </w:rPr>
            </w:r>
            <w:r/>
          </w:p>
        </w:tc>
        <w:tc>
          <w:tcPr>
            <w:tcW w:w="2084" w:type="dxa"/>
            <w:vAlign w:val="top"/>
            <w:textDirection w:val="lrTb"/>
            <w:noWrap w:val="false"/>
          </w:tcPr>
          <w:p>
            <w:pPr>
              <w:pStyle w:val="961"/>
              <w:jc w:val="center"/>
              <w:spacing w:line="0" w:lineRule="atLeast"/>
              <w:rPr>
                <w:rFonts w:hint="eastAsia" w:ascii="宋体" w:hAnsi="宋体" w:cs="宋体"/>
                <w:b/>
                <w:bCs/>
                <w:iCs/>
                <w:sz w:val="24"/>
              </w:rPr>
            </w:pPr>
            <w:r>
              <w:rPr>
                <w:rFonts w:hint="eastAsia" w:ascii="宋体" w:hAnsi="宋体" w:cs="宋体"/>
                <w:b/>
                <w:bCs/>
                <w:iCs/>
                <w:sz w:val="24"/>
              </w:rPr>
              <w:t xml:space="preserve">证明材料</w:t>
            </w:r>
            <w:r>
              <w:rPr>
                <w:rFonts w:hint="eastAsia" w:ascii="宋体" w:hAnsi="宋体" w:cs="宋体"/>
                <w:b/>
                <w:bCs/>
                <w:iCs/>
                <w:sz w:val="24"/>
              </w:rPr>
            </w:r>
            <w:r/>
          </w:p>
        </w:tc>
      </w:tr>
      <w:tr>
        <w:trPr>
          <w:cantSplit/>
          <w:trHeight w:val="291"/>
        </w:trPr>
        <w:tc>
          <w:tcPr>
            <w:tcW w:w="1105" w:type="dxa"/>
            <w:vAlign w:val="center"/>
            <w:textDirection w:val="lrTb"/>
            <w:noWrap w:val="false"/>
          </w:tcPr>
          <w:p>
            <w:pPr>
              <w:pStyle w:val="961"/>
              <w:jc w:val="center"/>
              <w:spacing w:line="0" w:lineRule="atLeast"/>
              <w:rPr>
                <w:rFonts w:hint="eastAsia" w:ascii="宋体" w:hAnsi="宋体" w:cs="宋体"/>
                <w:iCs/>
                <w:sz w:val="24"/>
              </w:rPr>
            </w:pPr>
            <w:r>
              <w:rPr>
                <w:rFonts w:hint="eastAsia" w:ascii="宋体" w:hAnsi="宋体" w:cs="宋体"/>
                <w:iCs/>
                <w:sz w:val="24"/>
              </w:rPr>
              <w:t xml:space="preserve">1</w:t>
            </w:r>
            <w:r>
              <w:rPr>
                <w:rFonts w:hint="eastAsia" w:ascii="宋体" w:hAnsi="宋体" w:cs="宋体"/>
                <w:iCs/>
                <w:sz w:val="24"/>
              </w:rPr>
            </w:r>
            <w:r/>
          </w:p>
        </w:tc>
        <w:tc>
          <w:tcPr>
            <w:tcW w:w="5466" w:type="dxa"/>
            <w:vAlign w:val="center"/>
            <w:textDirection w:val="lrTb"/>
            <w:noWrap w:val="false"/>
          </w:tcPr>
          <w:p>
            <w:pPr>
              <w:pStyle w:val="961"/>
              <w:spacing w:line="0" w:lineRule="atLeast"/>
              <w:rPr>
                <w:rFonts w:hint="eastAsia" w:ascii="宋体" w:hAnsi="宋体" w:cs="宋体"/>
                <w:iCs/>
                <w:sz w:val="24"/>
              </w:rPr>
            </w:pPr>
            <w:r>
              <w:rPr>
                <w:rFonts w:hint="eastAsia" w:ascii="宋体" w:hAnsi="宋体" w:cs="宋体"/>
                <w:iCs/>
                <w:sz w:val="24"/>
              </w:rPr>
              <w:t xml:space="preserve">★质保期：所有设备免费质保期不少于1年（自设备验收合格之日起计算）。在质保期内，对于非人为损坏的所有器件包括进口器件，均免费更换，对于非人为因素出现的任何仪器故障均免费维修。</w:t>
            </w:r>
            <w:r>
              <w:rPr>
                <w:rFonts w:hint="eastAsia" w:ascii="宋体" w:hAnsi="宋体" w:cs="宋体"/>
                <w:iCs/>
                <w:sz w:val="24"/>
              </w:rPr>
            </w:r>
            <w:r/>
          </w:p>
        </w:tc>
        <w:tc>
          <w:tcPr>
            <w:tcW w:w="2084" w:type="dxa"/>
            <w:vAlign w:val="center"/>
            <w:textDirection w:val="lrTb"/>
            <w:noWrap w:val="false"/>
          </w:tcPr>
          <w:p>
            <w:pPr>
              <w:pStyle w:val="961"/>
              <w:jc w:val="center"/>
              <w:spacing w:line="0" w:lineRule="atLeast"/>
              <w:rPr>
                <w:rFonts w:hint="eastAsia" w:ascii="宋体" w:hAnsi="宋体" w:cs="宋体"/>
                <w:iCs/>
                <w:sz w:val="24"/>
                <w:lang w:bidi="ar"/>
              </w:rPr>
            </w:pPr>
            <w:r>
              <w:rPr>
                <w:rFonts w:hint="eastAsia" w:ascii="宋体" w:hAnsi="宋体" w:cs="宋体"/>
                <w:iCs/>
                <w:sz w:val="24"/>
              </w:rPr>
              <w:t xml:space="preserve">提供承诺并加盖投标人公章</w:t>
            </w:r>
            <w:r>
              <w:rPr>
                <w:rFonts w:hint="eastAsia" w:ascii="宋体" w:hAnsi="宋体" w:cs="宋体"/>
                <w:iCs/>
                <w:sz w:val="24"/>
                <w:lang w:bidi="ar"/>
              </w:rPr>
            </w:r>
            <w:r/>
          </w:p>
        </w:tc>
      </w:tr>
      <w:tr>
        <w:trPr>
          <w:cantSplit/>
          <w:trHeight w:val="291"/>
        </w:trPr>
        <w:tc>
          <w:tcPr>
            <w:tcW w:w="1105" w:type="dxa"/>
            <w:vAlign w:val="center"/>
            <w:textDirection w:val="lrTb"/>
            <w:noWrap w:val="false"/>
          </w:tcPr>
          <w:p>
            <w:pPr>
              <w:pStyle w:val="961"/>
              <w:jc w:val="center"/>
              <w:spacing w:line="0" w:lineRule="atLeast"/>
              <w:rPr>
                <w:rFonts w:hint="eastAsia" w:ascii="宋体" w:hAnsi="宋体" w:cs="宋体"/>
                <w:iCs/>
                <w:sz w:val="24"/>
              </w:rPr>
            </w:pPr>
            <w:r>
              <w:rPr>
                <w:rFonts w:hint="eastAsia" w:ascii="宋体" w:hAnsi="宋体" w:cs="宋体"/>
                <w:iCs/>
                <w:sz w:val="24"/>
              </w:rPr>
              <w:t xml:space="preserve">2</w:t>
            </w:r>
            <w:r>
              <w:rPr>
                <w:rFonts w:hint="eastAsia" w:ascii="宋体" w:hAnsi="宋体" w:cs="宋体"/>
                <w:iCs/>
                <w:sz w:val="24"/>
              </w:rPr>
            </w:r>
            <w:r/>
          </w:p>
        </w:tc>
        <w:tc>
          <w:tcPr>
            <w:tcW w:w="5466" w:type="dxa"/>
            <w:vAlign w:val="top"/>
            <w:textDirection w:val="lrTb"/>
            <w:noWrap w:val="false"/>
          </w:tcPr>
          <w:p>
            <w:pPr>
              <w:pStyle w:val="961"/>
              <w:spacing w:line="0" w:lineRule="atLeast"/>
              <w:rPr>
                <w:rFonts w:hint="eastAsia" w:ascii="宋体" w:hAnsi="宋体" w:cs="宋体"/>
                <w:iCs/>
                <w:sz w:val="24"/>
                <w:highlight w:val="none"/>
              </w:rPr>
            </w:pPr>
            <w:r>
              <w:rPr>
                <w:rFonts w:hint="eastAsia" w:ascii="宋体" w:hAnsi="宋体" w:cs="宋体"/>
                <w:iCs/>
                <w:sz w:val="24"/>
                <w:highlight w:val="none"/>
              </w:rPr>
              <w:t xml:space="preserve">2.2进样系统：</w:t>
            </w:r>
            <w:r>
              <w:rPr>
                <w:rFonts w:hint="eastAsia" w:ascii="宋体" w:hAnsi="宋体" w:cs="宋体"/>
                <w:iCs/>
                <w:sz w:val="24"/>
                <w:highlight w:val="none"/>
              </w:rPr>
            </w:r>
            <w:r/>
          </w:p>
          <w:p>
            <w:pPr>
              <w:pStyle w:val="961"/>
              <w:spacing w:line="0" w:lineRule="atLeast"/>
              <w:rPr>
                <w:rFonts w:hint="eastAsia" w:ascii="宋体" w:hAnsi="宋体" w:cs="宋体"/>
                <w:iCs/>
                <w:sz w:val="24"/>
                <w:highlight w:val="none"/>
              </w:rPr>
            </w:pPr>
            <w:r>
              <w:rPr>
                <w:rFonts w:hint="eastAsia" w:ascii="宋体" w:hAnsi="宋体" w:cs="宋体"/>
                <w:iCs/>
                <w:sz w:val="24"/>
                <w:highlight w:val="none"/>
              </w:rPr>
              <w:t xml:space="preserve">★2.2.1配备分流/不分流毛细管进样口，完全适配标准NB/SH/T 0663-2014检测要求，进样口最高使用温度≥400℃，常规检测工作温度稳定维持250℃。</w:t>
            </w:r>
            <w:r>
              <w:rPr>
                <w:rFonts w:hint="eastAsia" w:ascii="宋体" w:hAnsi="宋体" w:cs="宋体"/>
                <w:iCs/>
                <w:sz w:val="24"/>
                <w:highlight w:val="none"/>
              </w:rPr>
            </w:r>
            <w:r/>
          </w:p>
        </w:tc>
        <w:tc>
          <w:tcPr>
            <w:tcW w:w="2084" w:type="dxa"/>
            <w:vAlign w:val="center"/>
            <w:textDirection w:val="lrTb"/>
            <w:noWrap w:val="false"/>
          </w:tcPr>
          <w:p>
            <w:pPr>
              <w:pStyle w:val="961"/>
              <w:jc w:val="center"/>
              <w:spacing w:line="0" w:lineRule="atLeast"/>
              <w:rPr>
                <w:rFonts w:hint="eastAsia" w:ascii="宋体" w:hAnsi="宋体" w:cs="宋体"/>
                <w:b/>
                <w:iCs/>
                <w:sz w:val="24"/>
                <w:highlight w:val="none"/>
                <w:lang w:bidi="ar"/>
              </w:rPr>
            </w:pPr>
            <w:r>
              <w:rPr>
                <w:rFonts w:hint="eastAsia" w:ascii="宋体" w:hAnsi="宋体" w:cs="宋体"/>
                <w:iCs/>
                <w:sz w:val="24"/>
                <w:highlight w:val="none"/>
              </w:rPr>
              <w:t xml:space="preserve">包括但不限于彩页、检测报告、专利文献、原厂技术规格、软件界面</w:t>
            </w:r>
            <w:r>
              <w:rPr>
                <w:rFonts w:hint="eastAsia" w:ascii="宋体" w:hAnsi="宋体" w:cs="宋体"/>
                <w:iCs/>
                <w:sz w:val="24"/>
                <w:highlight w:val="none"/>
                <w:lang w:val="en-US" w:eastAsia="zh-CN"/>
              </w:rPr>
              <w:t xml:space="preserve">截图</w:t>
            </w:r>
            <w:r>
              <w:rPr>
                <w:rFonts w:hint="eastAsia" w:ascii="宋体" w:hAnsi="宋体" w:cs="宋体"/>
                <w:iCs/>
                <w:sz w:val="24"/>
                <w:highlight w:val="none"/>
              </w:rPr>
              <w:t xml:space="preserve">、计量证书等</w:t>
            </w:r>
            <w:r>
              <w:rPr>
                <w:rFonts w:hint="eastAsia" w:ascii="宋体" w:hAnsi="宋体" w:cs="宋体"/>
                <w:b/>
                <w:iCs/>
                <w:sz w:val="24"/>
                <w:highlight w:val="none"/>
                <w:lang w:bidi="ar"/>
              </w:rPr>
            </w:r>
            <w:r/>
          </w:p>
        </w:tc>
      </w:tr>
      <w:tr>
        <w:trPr>
          <w:cantSplit/>
          <w:trHeight w:val="291"/>
        </w:trPr>
        <w:tc>
          <w:tcPr>
            <w:tcW w:w="1105" w:type="dxa"/>
            <w:vAlign w:val="center"/>
            <w:textDirection w:val="lrTb"/>
            <w:noWrap w:val="false"/>
          </w:tcPr>
          <w:p>
            <w:pPr>
              <w:pStyle w:val="961"/>
              <w:jc w:val="center"/>
              <w:spacing w:line="0" w:lineRule="atLeast"/>
              <w:rPr>
                <w:rFonts w:hint="eastAsia" w:ascii="宋体" w:hAnsi="宋体" w:cs="宋体"/>
                <w:iCs/>
                <w:sz w:val="24"/>
              </w:rPr>
            </w:pPr>
            <w:r>
              <w:rPr>
                <w:rFonts w:hint="eastAsia" w:ascii="宋体" w:hAnsi="宋体" w:cs="宋体"/>
                <w:iCs/>
                <w:sz w:val="24"/>
              </w:rPr>
              <w:t xml:space="preserve">3</w:t>
            </w:r>
            <w:r>
              <w:rPr>
                <w:rFonts w:hint="eastAsia" w:ascii="宋体" w:hAnsi="宋体" w:cs="宋体"/>
                <w:iCs/>
                <w:sz w:val="24"/>
              </w:rPr>
            </w:r>
            <w:r/>
          </w:p>
        </w:tc>
        <w:tc>
          <w:tcPr>
            <w:tcW w:w="5466" w:type="dxa"/>
            <w:vAlign w:val="top"/>
            <w:textDirection w:val="lrTb"/>
            <w:noWrap w:val="false"/>
          </w:tcPr>
          <w:p>
            <w:pPr>
              <w:pStyle w:val="961"/>
              <w:spacing w:line="0" w:lineRule="atLeast"/>
              <w:rPr>
                <w:rFonts w:hint="eastAsia" w:ascii="宋体" w:hAnsi="宋体" w:cs="宋体"/>
                <w:iCs/>
                <w:sz w:val="24"/>
                <w:highlight w:val="none"/>
              </w:rPr>
            </w:pPr>
            <w:r>
              <w:rPr>
                <w:rFonts w:hint="eastAsia" w:ascii="宋体" w:hAnsi="宋体" w:cs="宋体"/>
                <w:iCs/>
                <w:sz w:val="24"/>
                <w:highlight w:val="none"/>
              </w:rPr>
              <w:t xml:space="preserve">2.3阀切换系统：</w:t>
            </w:r>
            <w:r>
              <w:rPr>
                <w:rFonts w:hint="eastAsia" w:ascii="宋体" w:hAnsi="宋体" w:cs="宋体"/>
                <w:iCs/>
                <w:sz w:val="24"/>
                <w:highlight w:val="none"/>
              </w:rPr>
            </w:r>
            <w:r/>
          </w:p>
          <w:p>
            <w:pPr>
              <w:pStyle w:val="961"/>
              <w:spacing w:line="0" w:lineRule="atLeast"/>
              <w:rPr>
                <w:rFonts w:hint="eastAsia" w:ascii="宋体" w:hAnsi="宋体" w:cs="宋体"/>
                <w:iCs/>
                <w:sz w:val="24"/>
                <w:highlight w:val="none"/>
              </w:rPr>
            </w:pPr>
            <w:r>
              <w:rPr>
                <w:rFonts w:hint="eastAsia" w:ascii="宋体" w:hAnsi="宋体" w:cs="宋体"/>
                <w:iCs/>
                <w:sz w:val="24"/>
                <w:highlight w:val="none"/>
              </w:rPr>
              <w:t xml:space="preserve">★2.3.1标配专用切换反吹阀，为汽油含氧化合物检测专用配置，符合NB/SH/T 0663-2014标准要求，可精准实现预柱分离、烃类杂质反吹、目标组分切入分析柱的自动化流程。</w:t>
            </w:r>
            <w:r>
              <w:rPr>
                <w:rFonts w:hint="eastAsia" w:ascii="宋体" w:hAnsi="宋体" w:cs="宋体"/>
                <w:iCs/>
                <w:sz w:val="24"/>
                <w:highlight w:val="none"/>
              </w:rPr>
            </w:r>
            <w:r/>
          </w:p>
        </w:tc>
        <w:tc>
          <w:tcPr>
            <w:tcW w:w="2084" w:type="dxa"/>
            <w:vAlign w:val="center"/>
            <w:textDirection w:val="lrTb"/>
            <w:noWrap w:val="false"/>
          </w:tcPr>
          <w:p>
            <w:pPr>
              <w:pStyle w:val="961"/>
              <w:jc w:val="center"/>
              <w:spacing w:line="0" w:lineRule="atLeast"/>
              <w:rPr>
                <w:rFonts w:hint="eastAsia" w:ascii="宋体" w:hAnsi="宋体" w:cs="宋体"/>
                <w:b/>
                <w:iCs/>
                <w:sz w:val="24"/>
                <w:highlight w:val="none"/>
                <w:lang w:bidi="ar"/>
              </w:rPr>
            </w:pPr>
            <w:r>
              <w:rPr>
                <w:rFonts w:hint="eastAsia" w:ascii="宋体" w:hAnsi="宋体" w:cs="宋体"/>
                <w:iCs/>
                <w:sz w:val="24"/>
                <w:highlight w:val="none"/>
              </w:rPr>
              <w:t xml:space="preserve">包括但不限于彩页、检测报告、专利文献、原厂技术规格、软件界面</w:t>
            </w:r>
            <w:r>
              <w:rPr>
                <w:rFonts w:hint="eastAsia" w:ascii="宋体" w:hAnsi="宋体" w:cs="宋体"/>
                <w:iCs/>
                <w:sz w:val="24"/>
                <w:highlight w:val="none"/>
                <w:lang w:val="en-US" w:eastAsia="zh-CN"/>
              </w:rPr>
              <w:t xml:space="preserve">截图</w:t>
            </w:r>
            <w:r>
              <w:rPr>
                <w:rFonts w:hint="eastAsia" w:ascii="宋体" w:hAnsi="宋体" w:cs="宋体"/>
                <w:iCs/>
                <w:sz w:val="24"/>
                <w:highlight w:val="none"/>
              </w:rPr>
              <w:t xml:space="preserve">、计量证书等</w:t>
            </w:r>
            <w:r>
              <w:rPr>
                <w:rFonts w:hint="eastAsia" w:ascii="宋体" w:hAnsi="宋体" w:cs="宋体"/>
                <w:b/>
                <w:iCs/>
                <w:sz w:val="24"/>
                <w:highlight w:val="none"/>
                <w:lang w:bidi="ar"/>
              </w:rPr>
            </w:r>
            <w:r/>
          </w:p>
        </w:tc>
      </w:tr>
      <w:tr>
        <w:trPr>
          <w:cantSplit/>
          <w:trHeight w:val="291"/>
        </w:trPr>
        <w:tc>
          <w:tcPr>
            <w:tcW w:w="1105" w:type="dxa"/>
            <w:vAlign w:val="center"/>
            <w:textDirection w:val="lrTb"/>
            <w:noWrap w:val="false"/>
          </w:tcPr>
          <w:p>
            <w:pPr>
              <w:pStyle w:val="961"/>
              <w:jc w:val="center"/>
              <w:spacing w:line="0" w:lineRule="atLeast"/>
              <w:rPr>
                <w:rFonts w:hint="eastAsia" w:ascii="宋体" w:hAnsi="宋体" w:cs="宋体"/>
                <w:iCs/>
                <w:sz w:val="24"/>
              </w:rPr>
            </w:pPr>
            <w:r>
              <w:rPr>
                <w:rFonts w:hint="eastAsia" w:ascii="宋体" w:hAnsi="宋体" w:cs="宋体"/>
                <w:iCs/>
                <w:sz w:val="24"/>
              </w:rPr>
              <w:t xml:space="preserve">4</w:t>
            </w:r>
            <w:r>
              <w:rPr>
                <w:rFonts w:hint="eastAsia" w:ascii="宋体" w:hAnsi="宋体" w:cs="宋体"/>
                <w:iCs/>
                <w:sz w:val="24"/>
              </w:rPr>
            </w:r>
            <w:r/>
          </w:p>
        </w:tc>
        <w:tc>
          <w:tcPr>
            <w:tcW w:w="5466" w:type="dxa"/>
            <w:vAlign w:val="top"/>
            <w:textDirection w:val="lrTb"/>
            <w:noWrap w:val="false"/>
          </w:tcPr>
          <w:p>
            <w:pPr>
              <w:pStyle w:val="961"/>
              <w:spacing w:line="0" w:lineRule="atLeast"/>
              <w:rPr>
                <w:rFonts w:hint="eastAsia" w:ascii="宋体" w:hAnsi="宋体" w:cs="宋体"/>
                <w:iCs/>
                <w:sz w:val="24"/>
                <w:highlight w:val="none"/>
              </w:rPr>
            </w:pPr>
            <w:r>
              <w:rPr>
                <w:rFonts w:hint="eastAsia" w:ascii="宋体" w:hAnsi="宋体" w:cs="宋体"/>
                <w:iCs/>
                <w:sz w:val="24"/>
                <w:highlight w:val="none"/>
              </w:rPr>
              <w:t xml:space="preserve">2.7标配配件及耗材</w:t>
            </w:r>
            <w:r>
              <w:rPr>
                <w:rFonts w:hint="eastAsia" w:ascii="宋体" w:hAnsi="宋体" w:cs="宋体"/>
                <w:iCs/>
                <w:sz w:val="24"/>
                <w:highlight w:val="none"/>
              </w:rPr>
            </w:r>
            <w:r/>
          </w:p>
          <w:p>
            <w:pPr>
              <w:pStyle w:val="961"/>
              <w:spacing w:line="0" w:lineRule="atLeast"/>
              <w:rPr>
                <w:rFonts w:hint="eastAsia" w:ascii="宋体" w:hAnsi="宋体" w:cs="宋体"/>
                <w:iCs/>
                <w:sz w:val="24"/>
                <w:highlight w:val="none"/>
              </w:rPr>
            </w:pPr>
            <w:r>
              <w:rPr>
                <w:rFonts w:hint="eastAsia" w:ascii="宋体" w:hAnsi="宋体" w:cs="宋体"/>
                <w:iCs/>
                <w:sz w:val="24"/>
                <w:highlight w:val="none"/>
              </w:rPr>
              <w:t xml:space="preserve">★2.7.1配备16位以上自动进样器。</w:t>
            </w:r>
            <w:r>
              <w:rPr>
                <w:rFonts w:hint="eastAsia" w:ascii="宋体" w:hAnsi="宋体" w:cs="宋体"/>
                <w:iCs/>
                <w:sz w:val="24"/>
                <w:highlight w:val="none"/>
              </w:rPr>
            </w:r>
            <w:r/>
          </w:p>
          <w:p>
            <w:pPr>
              <w:pStyle w:val="961"/>
              <w:spacing w:line="0" w:lineRule="atLeast"/>
              <w:rPr>
                <w:rFonts w:hint="eastAsia" w:ascii="宋体" w:hAnsi="宋体" w:cs="宋体"/>
                <w:iCs/>
                <w:sz w:val="24"/>
                <w:highlight w:val="none"/>
              </w:rPr>
            </w:pPr>
            <w:r>
              <w:rPr>
                <w:rFonts w:hint="eastAsia" w:ascii="宋体" w:hAnsi="宋体" w:cs="宋体"/>
                <w:iCs/>
                <w:sz w:val="24"/>
                <w:highlight w:val="none"/>
              </w:rPr>
              <w:t xml:space="preserve">★2.7.2配备主流品牌台式电脑、专用色谱工作站软件和安装盘、打印机。</w:t>
            </w:r>
            <w:r>
              <w:rPr>
                <w:rFonts w:hint="eastAsia" w:ascii="宋体" w:hAnsi="宋体" w:cs="宋体"/>
                <w:iCs/>
                <w:sz w:val="24"/>
                <w:highlight w:val="none"/>
              </w:rPr>
            </w:r>
            <w:r/>
          </w:p>
          <w:p>
            <w:pPr>
              <w:pStyle w:val="961"/>
              <w:spacing w:line="0" w:lineRule="atLeast"/>
              <w:rPr>
                <w:rFonts w:hint="eastAsia" w:ascii="宋体" w:hAnsi="宋体" w:cs="宋体"/>
                <w:iCs/>
                <w:sz w:val="24"/>
                <w:highlight w:val="none"/>
              </w:rPr>
            </w:pPr>
            <w:r>
              <w:rPr>
                <w:rFonts w:hint="eastAsia" w:ascii="宋体" w:hAnsi="宋体" w:cs="宋体"/>
                <w:iCs/>
                <w:sz w:val="24"/>
                <w:highlight w:val="none"/>
              </w:rPr>
              <w:t xml:space="preserve">★2.7.3汽油含氧化合物参考标样（石科院）1套。</w:t>
            </w:r>
            <w:r>
              <w:rPr>
                <w:rFonts w:hint="eastAsia" w:ascii="宋体" w:hAnsi="宋体" w:cs="宋体"/>
                <w:iCs/>
                <w:sz w:val="24"/>
                <w:highlight w:val="none"/>
              </w:rPr>
            </w:r>
            <w:r/>
          </w:p>
          <w:p>
            <w:pPr>
              <w:pStyle w:val="961"/>
              <w:spacing w:line="0" w:lineRule="atLeast"/>
              <w:rPr>
                <w:rFonts w:hint="eastAsia" w:ascii="宋体" w:hAnsi="宋体" w:cs="宋体"/>
                <w:iCs/>
                <w:sz w:val="24"/>
                <w:highlight w:val="none"/>
              </w:rPr>
            </w:pPr>
            <w:r>
              <w:rPr>
                <w:rFonts w:hint="eastAsia" w:ascii="宋体" w:hAnsi="宋体" w:cs="宋体"/>
                <w:iCs/>
                <w:sz w:val="24"/>
                <w:highlight w:val="none"/>
              </w:rPr>
              <w:t xml:space="preserve">★2.7.4常用耗材（进样针、进样垫、衬管、石墨垫、色谱柱接头等）和工具包1套。</w:t>
            </w:r>
            <w:r>
              <w:rPr>
                <w:rFonts w:hint="eastAsia" w:ascii="宋体" w:hAnsi="宋体" w:cs="宋体"/>
                <w:iCs/>
                <w:sz w:val="24"/>
                <w:highlight w:val="none"/>
              </w:rPr>
            </w:r>
            <w:r/>
          </w:p>
        </w:tc>
        <w:tc>
          <w:tcPr>
            <w:tcW w:w="2084" w:type="dxa"/>
            <w:vAlign w:val="center"/>
            <w:textDirection w:val="lrTb"/>
            <w:noWrap w:val="false"/>
          </w:tcPr>
          <w:p>
            <w:pPr>
              <w:pStyle w:val="961"/>
              <w:jc w:val="center"/>
              <w:spacing w:line="0" w:lineRule="atLeast"/>
              <w:rPr>
                <w:rFonts w:hint="eastAsia" w:ascii="宋体" w:hAnsi="宋体" w:cs="宋体"/>
                <w:b/>
                <w:iCs/>
                <w:sz w:val="24"/>
                <w:highlight w:val="none"/>
                <w:lang w:bidi="ar"/>
              </w:rPr>
            </w:pPr>
            <w:r>
              <w:rPr>
                <w:rFonts w:hint="eastAsia" w:ascii="宋体" w:hAnsi="宋体" w:cs="宋体"/>
                <w:iCs/>
                <w:sz w:val="24"/>
                <w:highlight w:val="none"/>
              </w:rPr>
              <w:t xml:space="preserve">提供承诺并加盖投标人公章</w:t>
            </w:r>
            <w:r>
              <w:rPr>
                <w:rFonts w:hint="eastAsia" w:ascii="宋体" w:hAnsi="宋体" w:cs="宋体"/>
                <w:b/>
                <w:iCs/>
                <w:sz w:val="24"/>
                <w:highlight w:val="none"/>
                <w:lang w:bidi="ar"/>
              </w:rPr>
            </w:r>
            <w:r/>
          </w:p>
        </w:tc>
      </w:tr>
    </w:tbl>
    <w:p>
      <w:pPr>
        <w:pStyle w:val="961"/>
        <w:ind w:firstLine="236"/>
        <w:spacing w:line="400" w:lineRule="exact"/>
        <w:rPr>
          <w:rFonts w:hint="eastAsia" w:ascii="宋体" w:hAnsi="宋体" w:cs="宋体"/>
          <w:b/>
          <w:i/>
          <w:color w:val="ff0000"/>
          <w:sz w:val="24"/>
          <w:highlight w:val="yellow"/>
          <w:u w:val="single"/>
        </w:rPr>
      </w:pPr>
      <w:r>
        <w:rPr>
          <w:rFonts w:hint="eastAsia" w:ascii="宋体" w:hAnsi="宋体" w:cs="宋体"/>
          <w:b/>
          <w:i/>
          <w:color w:val="ff0000"/>
          <w:sz w:val="24"/>
          <w:highlight w:val="yellow"/>
          <w:u w:val="single"/>
        </w:rPr>
      </w:r>
      <w:r/>
    </w:p>
    <w:p>
      <w:pPr>
        <w:pStyle w:val="961"/>
        <w:ind w:firstLine="236"/>
        <w:spacing w:line="400" w:lineRule="exact"/>
        <w:rPr>
          <w:rFonts w:hint="eastAsia" w:ascii="宋体" w:hAnsi="宋体" w:cs="宋体"/>
          <w:b/>
          <w:iCs/>
          <w:sz w:val="24"/>
        </w:rPr>
      </w:pPr>
      <w:r>
        <w:rPr>
          <w:rFonts w:hint="eastAsia" w:ascii="宋体" w:hAnsi="宋体" w:cs="宋体"/>
          <w:b/>
          <w:iCs/>
          <w:sz w:val="24"/>
        </w:rPr>
        <w:t xml:space="preserve">采购包2</w:t>
      </w:r>
      <w:r>
        <w:rPr>
          <w:rFonts w:hint="eastAsia" w:ascii="宋体" w:hAnsi="宋体" w:cs="宋体"/>
          <w:b/>
          <w:iCs/>
          <w:sz w:val="24"/>
        </w:rPr>
        <w:tab/>
      </w:r>
      <w:r>
        <w:rPr>
          <w:rFonts w:hint="eastAsia" w:ascii="宋体" w:hAnsi="宋体" w:cs="宋体"/>
          <w:b/>
          <w:iCs/>
          <w:sz w:val="24"/>
        </w:rPr>
        <w:t xml:space="preserve">：三箱位高温堆码试验箱检验检测设备更新项目</w:t>
      </w:r>
      <w:r>
        <w:rPr>
          <w:rFonts w:hint="eastAsia" w:ascii="宋体" w:hAnsi="宋体" w:cs="宋体"/>
          <w:b/>
          <w:i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5453"/>
        <w:gridCol w:w="2097"/>
      </w:tblGrid>
      <w:tr>
        <w:trPr>
          <w:cantSplit/>
          <w:trHeight w:val="226"/>
        </w:trPr>
        <w:tc>
          <w:tcPr>
            <w:tcW w:w="1105" w:type="dxa"/>
            <w:vAlign w:val="center"/>
            <w:textDirection w:val="lrTb"/>
            <w:noWrap w:val="false"/>
          </w:tcPr>
          <w:p>
            <w:pPr>
              <w:pStyle w:val="961"/>
              <w:jc w:val="center"/>
              <w:spacing w:line="0" w:lineRule="atLeast"/>
              <w:rPr>
                <w:rFonts w:hint="eastAsia" w:ascii="宋体" w:hAnsi="宋体" w:cs="宋体"/>
                <w:b/>
                <w:bCs/>
                <w:iCs/>
                <w:sz w:val="24"/>
              </w:rPr>
            </w:pPr>
            <w:r>
              <w:rPr>
                <w:rFonts w:hint="eastAsia" w:ascii="宋体" w:hAnsi="宋体" w:cs="宋体"/>
                <w:b/>
                <w:bCs/>
                <w:iCs/>
                <w:sz w:val="24"/>
              </w:rPr>
              <w:t xml:space="preserve">序号</w:t>
            </w:r>
            <w:r>
              <w:rPr>
                <w:rFonts w:hint="eastAsia" w:ascii="宋体" w:hAnsi="宋体" w:cs="宋体"/>
                <w:b/>
                <w:bCs/>
                <w:iCs/>
                <w:sz w:val="24"/>
              </w:rPr>
            </w:r>
            <w:r/>
          </w:p>
        </w:tc>
        <w:tc>
          <w:tcPr>
            <w:tcW w:w="5453" w:type="dxa"/>
            <w:vAlign w:val="top"/>
            <w:textDirection w:val="lrTb"/>
            <w:noWrap w:val="false"/>
          </w:tcPr>
          <w:p>
            <w:pPr>
              <w:pStyle w:val="961"/>
              <w:jc w:val="center"/>
              <w:spacing w:line="0" w:lineRule="atLeast"/>
              <w:rPr>
                <w:rFonts w:hint="eastAsia" w:ascii="宋体" w:hAnsi="宋体" w:cs="宋体"/>
                <w:b/>
                <w:bCs/>
                <w:iCs/>
                <w:sz w:val="24"/>
              </w:rPr>
            </w:pPr>
            <w:r>
              <w:rPr>
                <w:rFonts w:hint="eastAsia" w:ascii="宋体" w:hAnsi="宋体" w:cs="宋体"/>
                <w:b/>
                <w:bCs/>
                <w:iCs/>
                <w:sz w:val="24"/>
              </w:rPr>
              <w:t xml:space="preserve">要求</w:t>
            </w:r>
            <w:r>
              <w:rPr>
                <w:rFonts w:hint="eastAsia" w:ascii="宋体" w:hAnsi="宋体" w:cs="宋体"/>
                <w:b/>
                <w:bCs/>
                <w:iCs/>
                <w:sz w:val="24"/>
              </w:rPr>
            </w:r>
            <w:r/>
          </w:p>
        </w:tc>
        <w:tc>
          <w:tcPr>
            <w:tcW w:w="2097" w:type="dxa"/>
            <w:vAlign w:val="center"/>
            <w:textDirection w:val="lrTb"/>
            <w:noWrap w:val="false"/>
          </w:tcPr>
          <w:p>
            <w:pPr>
              <w:pStyle w:val="961"/>
              <w:jc w:val="center"/>
              <w:spacing w:line="0" w:lineRule="atLeast"/>
              <w:rPr>
                <w:rFonts w:hint="eastAsia" w:ascii="宋体" w:hAnsi="宋体" w:cs="宋体"/>
                <w:b/>
                <w:bCs/>
                <w:iCs/>
                <w:sz w:val="24"/>
              </w:rPr>
            </w:pPr>
            <w:r>
              <w:rPr>
                <w:rFonts w:hint="eastAsia" w:ascii="宋体" w:hAnsi="宋体" w:cs="宋体"/>
                <w:b/>
                <w:bCs/>
                <w:iCs/>
                <w:sz w:val="24"/>
              </w:rPr>
              <w:t xml:space="preserve">证明材料</w:t>
            </w:r>
            <w:r>
              <w:rPr>
                <w:rFonts w:hint="eastAsia" w:ascii="宋体" w:hAnsi="宋体" w:cs="宋体"/>
                <w:b/>
                <w:bCs/>
                <w:iCs/>
                <w:sz w:val="24"/>
              </w:rPr>
            </w:r>
            <w:r/>
          </w:p>
        </w:tc>
      </w:tr>
      <w:tr>
        <w:trPr>
          <w:cantSplit/>
          <w:trHeight w:val="291"/>
        </w:trPr>
        <w:tc>
          <w:tcPr>
            <w:tcW w:w="1105" w:type="dxa"/>
            <w:vAlign w:val="center"/>
            <w:textDirection w:val="lrTb"/>
            <w:noWrap w:val="false"/>
          </w:tcPr>
          <w:p>
            <w:pPr>
              <w:pStyle w:val="961"/>
              <w:jc w:val="center"/>
              <w:spacing w:line="0" w:lineRule="atLeast"/>
              <w:rPr>
                <w:rFonts w:hint="eastAsia" w:ascii="宋体" w:hAnsi="宋体" w:cs="宋体"/>
                <w:iCs/>
                <w:sz w:val="24"/>
              </w:rPr>
            </w:pPr>
            <w:r>
              <w:rPr>
                <w:rFonts w:hint="eastAsia" w:ascii="宋体" w:hAnsi="宋体" w:cs="宋体"/>
                <w:iCs/>
                <w:sz w:val="24"/>
              </w:rPr>
              <w:t xml:space="preserve">1</w:t>
            </w:r>
            <w:r>
              <w:rPr>
                <w:rFonts w:hint="eastAsia" w:ascii="宋体" w:hAnsi="宋体" w:cs="宋体"/>
                <w:iCs/>
                <w:sz w:val="24"/>
              </w:rPr>
            </w:r>
            <w:r/>
          </w:p>
        </w:tc>
        <w:tc>
          <w:tcPr>
            <w:tcW w:w="5453" w:type="dxa"/>
            <w:vAlign w:val="center"/>
            <w:textDirection w:val="lrTb"/>
            <w:noWrap w:val="false"/>
          </w:tcPr>
          <w:p>
            <w:pPr>
              <w:pStyle w:val="961"/>
              <w:spacing w:line="0" w:lineRule="atLeast"/>
              <w:rPr>
                <w:rFonts w:hint="eastAsia" w:ascii="宋体" w:hAnsi="宋体" w:cs="宋体"/>
                <w:iCs/>
                <w:sz w:val="24"/>
              </w:rPr>
            </w:pPr>
            <w:r>
              <w:rPr>
                <w:rFonts w:hint="eastAsia" w:ascii="宋体" w:hAnsi="宋体" w:cs="宋体"/>
                <w:iCs/>
                <w:sz w:val="24"/>
              </w:rPr>
              <w:t xml:space="preserve">★质保期：所有设备免费质保期不少于1年（自设备验收合格之日起计算）。在质保期内，对于非人为损坏的所有器件包括进口器件，均免费更换，对于非人为因素出现的任何仪器故障均免费维修。</w:t>
            </w:r>
            <w:r>
              <w:rPr>
                <w:rFonts w:hint="eastAsia" w:ascii="宋体" w:hAnsi="宋体" w:cs="宋体"/>
                <w:iCs/>
                <w:sz w:val="24"/>
              </w:rPr>
            </w:r>
            <w:r/>
          </w:p>
        </w:tc>
        <w:tc>
          <w:tcPr>
            <w:tcW w:w="2097" w:type="dxa"/>
            <w:vAlign w:val="center"/>
            <w:textDirection w:val="lrTb"/>
            <w:noWrap w:val="false"/>
          </w:tcPr>
          <w:p>
            <w:pPr>
              <w:pStyle w:val="961"/>
              <w:jc w:val="center"/>
              <w:spacing w:line="0" w:lineRule="atLeast"/>
              <w:rPr>
                <w:rFonts w:hint="eastAsia" w:ascii="宋体" w:hAnsi="宋体" w:cs="宋体"/>
                <w:iCs/>
                <w:sz w:val="24"/>
                <w:lang w:bidi="ar"/>
              </w:rPr>
            </w:pPr>
            <w:r>
              <w:rPr>
                <w:rFonts w:hint="eastAsia" w:ascii="宋体" w:hAnsi="宋体" w:cs="宋体"/>
                <w:iCs/>
                <w:sz w:val="24"/>
              </w:rPr>
              <w:t xml:space="preserve">提供承诺并加盖投标人公章</w:t>
            </w:r>
            <w:r>
              <w:rPr>
                <w:rFonts w:hint="eastAsia" w:ascii="宋体" w:hAnsi="宋体" w:cs="宋体"/>
                <w:iCs/>
                <w:sz w:val="24"/>
                <w:lang w:bidi="ar"/>
              </w:rPr>
            </w:r>
            <w:r/>
          </w:p>
        </w:tc>
      </w:tr>
      <w:tr>
        <w:trPr>
          <w:cantSplit/>
          <w:trHeight w:val="291"/>
        </w:trPr>
        <w:tc>
          <w:tcPr>
            <w:tcW w:w="1105" w:type="dxa"/>
            <w:vAlign w:val="center"/>
            <w:textDirection w:val="lrTb"/>
            <w:noWrap w:val="false"/>
          </w:tcPr>
          <w:p>
            <w:pPr>
              <w:pStyle w:val="961"/>
              <w:jc w:val="center"/>
              <w:spacing w:line="0" w:lineRule="atLeast"/>
              <w:rPr>
                <w:rFonts w:hint="eastAsia" w:ascii="宋体" w:hAnsi="宋体" w:cs="宋体"/>
                <w:iCs/>
                <w:sz w:val="24"/>
              </w:rPr>
            </w:pPr>
            <w:r>
              <w:rPr>
                <w:rFonts w:hint="eastAsia" w:ascii="宋体" w:hAnsi="宋体" w:cs="宋体"/>
                <w:iCs/>
                <w:sz w:val="24"/>
              </w:rPr>
              <w:t xml:space="preserve">2</w:t>
            </w:r>
            <w:r>
              <w:rPr>
                <w:rFonts w:hint="eastAsia" w:ascii="宋体" w:hAnsi="宋体" w:cs="宋体"/>
                <w:iCs/>
                <w:sz w:val="24"/>
              </w:rPr>
            </w:r>
            <w:r/>
          </w:p>
        </w:tc>
        <w:tc>
          <w:tcPr>
            <w:tcW w:w="5453" w:type="dxa"/>
            <w:vAlign w:val="top"/>
            <w:textDirection w:val="lrTb"/>
            <w:noWrap w:val="false"/>
          </w:tcPr>
          <w:p>
            <w:pPr>
              <w:pStyle w:val="961"/>
              <w:spacing w:line="0" w:lineRule="atLeast"/>
              <w:rPr>
                <w:rFonts w:hint="eastAsia" w:ascii="宋体" w:hAnsi="宋体" w:cs="宋体"/>
                <w:iCs/>
                <w:sz w:val="24"/>
              </w:rPr>
            </w:pPr>
            <w:r>
              <w:rPr>
                <w:rFonts w:hint="eastAsia" w:ascii="宋体" w:hAnsi="宋体" w:cs="宋体"/>
                <w:iCs/>
                <w:sz w:val="24"/>
              </w:rPr>
              <w:t xml:space="preserve">1.配置要求</w:t>
            </w:r>
            <w:r>
              <w:rPr>
                <w:rFonts w:hint="eastAsia" w:ascii="宋体" w:hAnsi="宋体" w:cs="宋体"/>
                <w:iCs/>
                <w:sz w:val="24"/>
              </w:rPr>
            </w:r>
            <w:r/>
          </w:p>
          <w:p>
            <w:pPr>
              <w:pStyle w:val="961"/>
              <w:spacing w:line="0" w:lineRule="atLeast"/>
              <w:rPr>
                <w:rFonts w:hint="eastAsia" w:ascii="宋体" w:hAnsi="宋体" w:cs="宋体"/>
                <w:iCs/>
                <w:sz w:val="24"/>
              </w:rPr>
            </w:pPr>
            <w:r>
              <w:rPr>
                <w:rFonts w:hint="eastAsia" w:ascii="宋体" w:hAnsi="宋体" w:cs="宋体"/>
                <w:iCs/>
                <w:sz w:val="24"/>
              </w:rPr>
              <w:t xml:space="preserve">★1.6测试工位：≥3个。</w:t>
            </w:r>
            <w:r>
              <w:rPr>
                <w:rFonts w:hint="eastAsia" w:ascii="宋体" w:hAnsi="宋体" w:cs="宋体"/>
                <w:iCs/>
                <w:sz w:val="24"/>
              </w:rPr>
            </w:r>
            <w:r/>
          </w:p>
        </w:tc>
        <w:tc>
          <w:tcPr>
            <w:tcW w:w="2097" w:type="dxa"/>
            <w:vAlign w:val="center"/>
            <w:textDirection w:val="lrTb"/>
            <w:noWrap w:val="false"/>
          </w:tcPr>
          <w:p>
            <w:pPr>
              <w:pStyle w:val="961"/>
              <w:jc w:val="center"/>
              <w:spacing w:line="0" w:lineRule="atLeast"/>
              <w:rPr>
                <w:rFonts w:hint="eastAsia" w:ascii="宋体" w:hAnsi="宋体" w:cs="宋体"/>
                <w:b/>
                <w:iCs/>
                <w:sz w:val="24"/>
                <w:highlight w:val="none"/>
                <w:lang w:bidi="ar"/>
              </w:rPr>
            </w:pPr>
            <w:r>
              <w:rPr>
                <w:rFonts w:hint="eastAsia" w:ascii="宋体" w:hAnsi="宋体" w:cs="宋体"/>
                <w:iCs/>
                <w:sz w:val="24"/>
                <w:highlight w:val="none"/>
              </w:rPr>
              <w:t xml:space="preserve">提供承诺并加盖投标人公章</w:t>
            </w:r>
            <w:r>
              <w:rPr>
                <w:rFonts w:hint="eastAsia" w:ascii="宋体" w:hAnsi="宋体" w:cs="宋体"/>
                <w:b/>
                <w:iCs/>
                <w:sz w:val="24"/>
                <w:highlight w:val="none"/>
                <w:lang w:bidi="ar"/>
              </w:rPr>
            </w:r>
            <w:r/>
          </w:p>
        </w:tc>
      </w:tr>
    </w:tbl>
    <w:p>
      <w:pPr>
        <w:pStyle w:val="961"/>
        <w:ind w:firstLine="236"/>
        <w:spacing w:line="400" w:lineRule="exact"/>
        <w:rPr>
          <w:rFonts w:hint="eastAsia" w:ascii="宋体" w:hAnsi="宋体" w:cs="宋体"/>
          <w:b/>
          <w:i/>
          <w:color w:val="ff0000"/>
          <w:sz w:val="24"/>
          <w:highlight w:val="yellow"/>
          <w:u w:val="single"/>
        </w:rPr>
      </w:pPr>
      <w:r>
        <w:rPr>
          <w:rFonts w:hint="eastAsia" w:ascii="宋体" w:hAnsi="宋体" w:cs="宋体"/>
          <w:b/>
          <w:i/>
          <w:color w:val="ff0000"/>
          <w:sz w:val="24"/>
          <w:highlight w:val="yellow"/>
          <w:u w:val="single"/>
        </w:rPr>
      </w:r>
      <w:r/>
    </w:p>
    <w:p>
      <w:pPr>
        <w:pStyle w:val="961"/>
        <w:ind w:firstLine="236"/>
        <w:spacing w:line="400" w:lineRule="exact"/>
        <w:rPr>
          <w:rFonts w:hint="eastAsia" w:ascii="宋体" w:hAnsi="宋体" w:cs="宋体"/>
          <w:b/>
          <w:iCs/>
          <w:sz w:val="24"/>
        </w:rPr>
      </w:pPr>
      <w:r>
        <w:rPr>
          <w:rFonts w:hint="eastAsia" w:ascii="宋体" w:hAnsi="宋体" w:cs="宋体"/>
          <w:b/>
          <w:iCs/>
          <w:sz w:val="24"/>
        </w:rPr>
        <w:t xml:space="preserve">采购包3</w:t>
      </w:r>
      <w:r>
        <w:rPr>
          <w:rFonts w:hint="eastAsia" w:ascii="宋体" w:hAnsi="宋体" w:cs="宋体"/>
          <w:b/>
          <w:iCs/>
          <w:sz w:val="24"/>
        </w:rPr>
        <w:tab/>
      </w:r>
      <w:r>
        <w:rPr>
          <w:rFonts w:hint="eastAsia" w:ascii="宋体" w:hAnsi="宋体" w:cs="宋体"/>
          <w:b/>
          <w:iCs/>
          <w:sz w:val="24"/>
        </w:rPr>
        <w:t xml:space="preserve">：高效液相色谱仪检验检测设备更新项目</w:t>
      </w:r>
      <w:r>
        <w:rPr>
          <w:rFonts w:hint="eastAsia" w:ascii="宋体" w:hAnsi="宋体" w:cs="宋体"/>
          <w:b/>
          <w:i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5466"/>
        <w:gridCol w:w="2084"/>
      </w:tblGrid>
      <w:tr>
        <w:trPr>
          <w:cantSplit/>
          <w:trHeight w:val="226"/>
        </w:trPr>
        <w:tc>
          <w:tcPr>
            <w:tcW w:w="1105" w:type="dxa"/>
            <w:vAlign w:val="center"/>
            <w:textDirection w:val="lrTb"/>
            <w:noWrap w:val="false"/>
          </w:tcPr>
          <w:p>
            <w:pPr>
              <w:pStyle w:val="961"/>
              <w:jc w:val="center"/>
              <w:spacing w:line="0" w:lineRule="atLeast"/>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5466" w:type="dxa"/>
            <w:vAlign w:val="top"/>
            <w:textDirection w:val="lrTb"/>
            <w:noWrap w:val="false"/>
          </w:tcPr>
          <w:p>
            <w:pPr>
              <w:pStyle w:val="961"/>
              <w:jc w:val="center"/>
              <w:spacing w:line="0" w:lineRule="atLeast"/>
              <w:rPr>
                <w:rFonts w:hint="eastAsia" w:ascii="宋体" w:hAnsi="宋体" w:cs="宋体"/>
                <w:b/>
                <w:bCs/>
                <w:sz w:val="24"/>
              </w:rPr>
            </w:pPr>
            <w:r>
              <w:rPr>
                <w:rFonts w:hint="eastAsia" w:ascii="宋体" w:hAnsi="宋体" w:cs="宋体"/>
                <w:b/>
                <w:bCs/>
                <w:sz w:val="24"/>
              </w:rPr>
              <w:t xml:space="preserve">要求</w:t>
            </w:r>
            <w:r>
              <w:rPr>
                <w:rFonts w:hint="eastAsia" w:ascii="宋体" w:hAnsi="宋体" w:cs="宋体"/>
                <w:b/>
                <w:bCs/>
                <w:sz w:val="24"/>
              </w:rPr>
            </w:r>
            <w:r/>
          </w:p>
        </w:tc>
        <w:tc>
          <w:tcPr>
            <w:tcW w:w="2084" w:type="dxa"/>
            <w:vAlign w:val="center"/>
            <w:textDirection w:val="lrTb"/>
            <w:noWrap w:val="false"/>
          </w:tcPr>
          <w:p>
            <w:pPr>
              <w:pStyle w:val="961"/>
              <w:jc w:val="center"/>
              <w:spacing w:line="0" w:lineRule="atLeast"/>
              <w:rPr>
                <w:rFonts w:hint="eastAsia" w:ascii="宋体" w:hAnsi="宋体" w:cs="宋体"/>
                <w:b/>
                <w:bCs/>
                <w:sz w:val="24"/>
              </w:rPr>
            </w:pPr>
            <w:r>
              <w:rPr>
                <w:rFonts w:hint="eastAsia" w:ascii="宋体" w:hAnsi="宋体" w:cs="宋体"/>
                <w:b/>
                <w:bCs/>
                <w:sz w:val="24"/>
              </w:rPr>
              <w:t xml:space="preserve">证明材料</w:t>
            </w:r>
            <w:r>
              <w:rPr>
                <w:rFonts w:hint="eastAsia" w:ascii="宋体" w:hAnsi="宋体" w:cs="宋体"/>
                <w:b/>
                <w:bCs/>
                <w:sz w:val="24"/>
              </w:rPr>
            </w:r>
            <w:r/>
          </w:p>
        </w:tc>
      </w:tr>
      <w:tr>
        <w:trPr>
          <w:cantSplit/>
          <w:trHeight w:val="291"/>
        </w:trPr>
        <w:tc>
          <w:tcPr>
            <w:tcW w:w="1105" w:type="dxa"/>
            <w:vAlign w:val="center"/>
            <w:textDirection w:val="lrTb"/>
            <w:noWrap w:val="false"/>
          </w:tcPr>
          <w:p>
            <w:pPr>
              <w:pStyle w:val="961"/>
              <w:jc w:val="center"/>
              <w:spacing w:line="0" w:lineRule="atLeas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5466" w:type="dxa"/>
            <w:vAlign w:val="center"/>
            <w:textDirection w:val="lrTb"/>
            <w:noWrap w:val="false"/>
          </w:tcPr>
          <w:p>
            <w:pPr>
              <w:pStyle w:val="961"/>
              <w:spacing w:line="0" w:lineRule="atLeast"/>
              <w:rPr>
                <w:rFonts w:hint="eastAsia" w:ascii="宋体" w:hAnsi="宋体" w:cs="宋体"/>
                <w:sz w:val="24"/>
              </w:rPr>
            </w:pPr>
            <w:r>
              <w:rPr>
                <w:rFonts w:hint="eastAsia" w:ascii="宋体" w:hAnsi="宋体" w:cs="宋体"/>
                <w:sz w:val="24"/>
              </w:rPr>
              <w:t xml:space="preserve">★质保期：所有设备免费质保期不少于1年（自设备验收合格之日起计算）。在质保期内，对于非人为损坏的所有器件包括进口器件，均免费更换，对于非人为因素出现的任何仪器故障均免费维修。</w:t>
            </w:r>
            <w:r>
              <w:rPr>
                <w:rFonts w:hint="eastAsia" w:ascii="宋体" w:hAnsi="宋体" w:cs="宋体"/>
                <w:sz w:val="24"/>
              </w:rPr>
            </w:r>
            <w:r/>
          </w:p>
        </w:tc>
        <w:tc>
          <w:tcPr>
            <w:tcW w:w="2084" w:type="dxa"/>
            <w:vAlign w:val="center"/>
            <w:textDirection w:val="lrTb"/>
            <w:noWrap w:val="false"/>
          </w:tcPr>
          <w:p>
            <w:pPr>
              <w:pStyle w:val="961"/>
              <w:jc w:val="center"/>
              <w:spacing w:line="0" w:lineRule="atLeast"/>
              <w:rPr>
                <w:rFonts w:hint="eastAsia" w:ascii="宋体" w:hAnsi="宋体" w:cs="宋体"/>
                <w:sz w:val="24"/>
                <w:u w:val="single"/>
                <w:lang w:bidi="ar"/>
              </w:rPr>
            </w:pPr>
            <w:r>
              <w:rPr>
                <w:rFonts w:hint="eastAsia" w:ascii="宋体" w:hAnsi="宋体" w:cs="宋体"/>
                <w:sz w:val="24"/>
              </w:rPr>
              <w:t xml:space="preserve">提供承诺并加盖投标人公章</w:t>
            </w:r>
            <w:r>
              <w:rPr>
                <w:rFonts w:hint="eastAsia" w:ascii="宋体" w:hAnsi="宋体" w:cs="宋体"/>
                <w:sz w:val="24"/>
                <w:u w:val="single"/>
                <w:lang w:bidi="ar"/>
              </w:rPr>
            </w:r>
            <w:r/>
          </w:p>
        </w:tc>
      </w:tr>
      <w:tr>
        <w:trPr>
          <w:cantSplit/>
          <w:trHeight w:val="291"/>
        </w:trPr>
        <w:tc>
          <w:tcPr>
            <w:tcW w:w="1105" w:type="dxa"/>
            <w:vAlign w:val="center"/>
            <w:textDirection w:val="lrTb"/>
            <w:noWrap w:val="false"/>
          </w:tcPr>
          <w:p>
            <w:pPr>
              <w:pStyle w:val="961"/>
              <w:jc w:val="center"/>
              <w:spacing w:line="0" w:lineRule="atLeas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5466" w:type="dxa"/>
            <w:vAlign w:val="center"/>
            <w:textDirection w:val="lrTb"/>
            <w:noWrap w:val="false"/>
          </w:tcPr>
          <w:p>
            <w:pPr>
              <w:pStyle w:val="961"/>
              <w:spacing w:line="0" w:lineRule="atLeast"/>
              <w:rPr>
                <w:rFonts w:hint="eastAsia" w:ascii="宋体" w:hAnsi="宋体" w:cs="宋体"/>
                <w:sz w:val="24"/>
                <w:highlight w:val="none"/>
              </w:rPr>
            </w:pPr>
            <w:r>
              <w:rPr>
                <w:rFonts w:hint="eastAsia" w:ascii="宋体" w:hAnsi="宋体" w:cs="宋体"/>
                <w:sz w:val="24"/>
                <w:highlight w:val="none"/>
              </w:rPr>
              <w:t xml:space="preserve">1.四元溶剂管理系统</w:t>
            </w:r>
            <w:r>
              <w:rPr>
                <w:rFonts w:hint="eastAsia" w:ascii="宋体" w:hAnsi="宋体" w:cs="宋体"/>
                <w:sz w:val="24"/>
                <w:highlight w:val="none"/>
              </w:rPr>
            </w:r>
            <w:r/>
          </w:p>
          <w:p>
            <w:pPr>
              <w:pStyle w:val="961"/>
              <w:spacing w:line="0" w:lineRule="atLeast"/>
              <w:rPr>
                <w:rFonts w:hint="eastAsia" w:ascii="宋体" w:hAnsi="宋体" w:cs="宋体"/>
                <w:sz w:val="24"/>
                <w:highlight w:val="none"/>
              </w:rPr>
            </w:pPr>
            <w:r>
              <w:rPr>
                <w:rFonts w:hint="eastAsia" w:ascii="宋体" w:hAnsi="宋体" w:cs="宋体"/>
                <w:sz w:val="24"/>
                <w:highlight w:val="none"/>
              </w:rPr>
              <w:t xml:space="preserve">★1.1 色谱泵：一体式独立柱塞，数控直线驱动色谱泵技术，双压力传感器反馈回路，无需阻尼器；</w:t>
            </w:r>
            <w:r>
              <w:rPr>
                <w:rFonts w:hint="eastAsia" w:ascii="宋体" w:hAnsi="宋体" w:cs="宋体"/>
                <w:sz w:val="24"/>
                <w:highlight w:val="none"/>
              </w:rPr>
            </w:r>
            <w:r/>
          </w:p>
        </w:tc>
        <w:tc>
          <w:tcPr>
            <w:tcW w:w="2084" w:type="dxa"/>
            <w:vAlign w:val="center"/>
            <w:textDirection w:val="lrTb"/>
            <w:noWrap w:val="false"/>
          </w:tcPr>
          <w:p>
            <w:pPr>
              <w:pStyle w:val="961"/>
              <w:jc w:val="center"/>
              <w:spacing w:line="0" w:lineRule="atLeast"/>
              <w:rPr>
                <w:rFonts w:hint="eastAsia" w:ascii="宋体" w:hAnsi="宋体" w:cs="宋体"/>
                <w:b/>
                <w:sz w:val="24"/>
                <w:highlight w:val="none"/>
                <w:u w:val="single"/>
                <w:lang w:bidi="ar"/>
              </w:rPr>
            </w:pPr>
            <w:r>
              <w:rPr>
                <w:rFonts w:hint="eastAsia" w:ascii="宋体" w:hAnsi="宋体" w:cs="宋体"/>
                <w:iCs/>
                <w:sz w:val="24"/>
                <w:highlight w:val="none"/>
              </w:rPr>
              <w:t xml:space="preserve">包括但不限于彩页、检测报告、专利文献、原厂技术规格、软件界面</w:t>
            </w:r>
            <w:r>
              <w:rPr>
                <w:rFonts w:hint="eastAsia" w:ascii="宋体" w:hAnsi="宋体" w:cs="宋体"/>
                <w:iCs/>
                <w:sz w:val="24"/>
                <w:highlight w:val="none"/>
                <w:lang w:val="en-US" w:eastAsia="zh-CN"/>
              </w:rPr>
              <w:t xml:space="preserve">截图</w:t>
            </w:r>
            <w:r>
              <w:rPr>
                <w:rFonts w:hint="eastAsia" w:ascii="宋体" w:hAnsi="宋体" w:cs="宋体"/>
                <w:iCs/>
                <w:sz w:val="24"/>
                <w:highlight w:val="none"/>
              </w:rPr>
              <w:t xml:space="preserve">、计量证书等</w:t>
            </w:r>
            <w:r>
              <w:rPr>
                <w:rFonts w:hint="eastAsia" w:ascii="宋体" w:hAnsi="宋体" w:cs="宋体"/>
                <w:b/>
                <w:sz w:val="24"/>
                <w:highlight w:val="none"/>
                <w:u w:val="single"/>
                <w:lang w:bidi="ar"/>
              </w:rPr>
            </w:r>
            <w:r/>
          </w:p>
        </w:tc>
      </w:tr>
      <w:tr>
        <w:trPr>
          <w:cantSplit/>
          <w:trHeight w:val="291"/>
        </w:trPr>
        <w:tc>
          <w:tcPr>
            <w:tcW w:w="1105" w:type="dxa"/>
            <w:vAlign w:val="center"/>
            <w:textDirection w:val="lrTb"/>
            <w:noWrap w:val="false"/>
          </w:tcPr>
          <w:p>
            <w:pPr>
              <w:pStyle w:val="961"/>
              <w:jc w:val="center"/>
              <w:spacing w:line="0" w:lineRule="atLeast"/>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r>
            <w:r/>
          </w:p>
        </w:tc>
        <w:tc>
          <w:tcPr>
            <w:tcW w:w="5466" w:type="dxa"/>
            <w:vAlign w:val="center"/>
            <w:textDirection w:val="lrTb"/>
            <w:noWrap w:val="false"/>
          </w:tcPr>
          <w:p>
            <w:pPr>
              <w:pStyle w:val="961"/>
              <w:spacing w:line="0" w:lineRule="atLeast"/>
              <w:rPr>
                <w:rFonts w:hint="eastAsia" w:ascii="宋体" w:hAnsi="宋体" w:cs="宋体"/>
                <w:sz w:val="24"/>
                <w:highlight w:val="none"/>
              </w:rPr>
            </w:pPr>
            <w:r>
              <w:rPr>
                <w:rFonts w:hint="eastAsia" w:ascii="宋体" w:hAnsi="宋体" w:cs="宋体"/>
                <w:sz w:val="24"/>
                <w:highlight w:val="none"/>
              </w:rPr>
              <w:t xml:space="preserve">6 配套设备要求</w:t>
            </w:r>
            <w:r>
              <w:rPr>
                <w:rFonts w:hint="eastAsia" w:ascii="宋体" w:hAnsi="宋体" w:cs="宋体"/>
                <w:sz w:val="24"/>
                <w:highlight w:val="green"/>
              </w:rPr>
              <w:t xml:space="preserve">（</w:t>
            </w:r>
            <w:r>
              <w:rPr>
                <w:rFonts w:hint="eastAsia" w:ascii="宋体" w:hAnsi="宋体" w:cs="宋体"/>
                <w:sz w:val="24"/>
                <w:highlight w:val="green"/>
                <w:lang w:val="en-US" w:eastAsia="zh-CN"/>
              </w:rPr>
              <w:t xml:space="preserve">不低于</w:t>
            </w:r>
            <w:r>
              <w:rPr>
                <w:rFonts w:hint="eastAsia" w:ascii="宋体" w:hAnsi="宋体" w:cs="宋体"/>
                <w:sz w:val="24"/>
                <w:highlight w:val="green"/>
              </w:rPr>
              <w:t xml:space="preserve">以下配置）</w:t>
            </w:r>
            <w:r>
              <w:rPr>
                <w:rFonts w:hint="eastAsia" w:ascii="宋体" w:hAnsi="宋体" w:cs="宋体"/>
                <w:sz w:val="24"/>
                <w:highlight w:val="none"/>
              </w:rPr>
            </w:r>
            <w:r/>
          </w:p>
          <w:p>
            <w:pPr>
              <w:pStyle w:val="961"/>
              <w:spacing w:line="0" w:lineRule="atLeast"/>
              <w:rPr>
                <w:rFonts w:hint="eastAsia" w:ascii="宋体" w:hAnsi="宋体" w:cs="宋体"/>
                <w:sz w:val="24"/>
                <w:highlight w:val="none"/>
              </w:rPr>
            </w:pPr>
            <w:r>
              <w:rPr>
                <w:rFonts w:hint="eastAsia" w:ascii="宋体" w:hAnsi="宋体" w:cs="宋体"/>
                <w:sz w:val="24"/>
                <w:highlight w:val="none"/>
              </w:rPr>
              <w:t xml:space="preserve">★6.1数据处理系统1套，I5处理器、16G内存、1TB硬盘，含网口。</w:t>
            </w:r>
            <w:r>
              <w:rPr>
                <w:rFonts w:hint="eastAsia" w:ascii="宋体" w:hAnsi="宋体" w:cs="宋体"/>
                <w:sz w:val="24"/>
                <w:highlight w:val="none"/>
              </w:rPr>
            </w:r>
            <w:r/>
          </w:p>
        </w:tc>
        <w:tc>
          <w:tcPr>
            <w:tcW w:w="2084" w:type="dxa"/>
            <w:vAlign w:val="center"/>
            <w:textDirection w:val="lrTb"/>
            <w:noWrap w:val="false"/>
          </w:tcPr>
          <w:p>
            <w:pPr>
              <w:pStyle w:val="961"/>
              <w:spacing w:line="0" w:lineRule="atLeast"/>
              <w:rPr>
                <w:rFonts w:hint="eastAsia" w:ascii="宋体" w:hAnsi="宋体" w:cs="宋体"/>
                <w:sz w:val="24"/>
                <w:highlight w:val="none"/>
              </w:rPr>
            </w:pPr>
            <w:r>
              <w:rPr>
                <w:rFonts w:hint="eastAsia" w:ascii="宋体" w:hAnsi="宋体" w:cs="宋体"/>
                <w:sz w:val="24"/>
                <w:highlight w:val="none"/>
              </w:rPr>
              <w:t xml:space="preserve">提供国家确定的认证机构出具的、处于有效期之内的节能产品认证证书扫描件；</w:t>
            </w:r>
            <w:r>
              <w:rPr>
                <w:rFonts w:hint="eastAsia" w:ascii="宋体" w:hAnsi="宋体" w:cs="宋体"/>
                <w:sz w:val="24"/>
                <w:highlight w:val="none"/>
              </w:rPr>
            </w:r>
            <w:r/>
          </w:p>
        </w:tc>
      </w:tr>
    </w:tbl>
    <w:p>
      <w:pPr>
        <w:pStyle w:val="961"/>
        <w:ind w:firstLine="236"/>
        <w:spacing w:line="400" w:lineRule="exact"/>
        <w:rPr>
          <w:rFonts w:hint="eastAsia" w:ascii="宋体" w:hAnsi="宋体" w:cs="宋体"/>
          <w:b/>
          <w:i/>
          <w:color w:val="ff0000"/>
          <w:sz w:val="24"/>
          <w:highlight w:val="none"/>
          <w:u w:val="single"/>
        </w:rPr>
      </w:pPr>
      <w:r>
        <w:rPr>
          <w:rFonts w:hint="eastAsia" w:ascii="宋体" w:hAnsi="宋体" w:cs="宋体"/>
          <w:b/>
          <w:i/>
          <w:color w:val="ff0000"/>
          <w:sz w:val="24"/>
          <w:highlight w:val="none"/>
          <w:u w:val="single"/>
        </w:rPr>
      </w:r>
      <w:r/>
    </w:p>
    <w:p>
      <w:pPr>
        <w:pStyle w:val="961"/>
        <w:ind w:firstLine="236"/>
        <w:spacing w:line="400" w:lineRule="exact"/>
        <w:rPr>
          <w:rFonts w:hint="eastAsia" w:ascii="宋体" w:hAnsi="宋体" w:cs="宋体"/>
          <w:b/>
          <w:iCs/>
          <w:sz w:val="24"/>
          <w:highlight w:val="none"/>
        </w:rPr>
      </w:pPr>
      <w:r>
        <w:rPr>
          <w:rFonts w:hint="eastAsia" w:ascii="宋体" w:hAnsi="宋体" w:cs="宋体"/>
          <w:b/>
          <w:iCs/>
          <w:sz w:val="24"/>
          <w:highlight w:val="none"/>
        </w:rPr>
        <w:t xml:space="preserve">采购包4</w:t>
      </w:r>
      <w:r>
        <w:rPr>
          <w:rFonts w:hint="eastAsia" w:ascii="宋体" w:hAnsi="宋体" w:cs="宋体"/>
          <w:b/>
          <w:iCs/>
          <w:sz w:val="24"/>
          <w:highlight w:val="none"/>
        </w:rPr>
        <w:tab/>
      </w:r>
      <w:r>
        <w:rPr>
          <w:rFonts w:hint="eastAsia" w:ascii="宋体" w:hAnsi="宋体" w:cs="宋体"/>
          <w:b/>
          <w:iCs/>
          <w:sz w:val="24"/>
          <w:highlight w:val="none"/>
        </w:rPr>
        <w:t xml:space="preserve">：金相显微镜检验检测设备更新项目</w:t>
      </w:r>
      <w:r>
        <w:rPr>
          <w:rFonts w:hint="eastAsia" w:ascii="宋体" w:hAnsi="宋体" w:cs="宋体"/>
          <w:b/>
          <w:iCs/>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5453"/>
        <w:gridCol w:w="2097"/>
      </w:tblGrid>
      <w:tr>
        <w:trPr/>
        <w:tc>
          <w:tcPr>
            <w:tcW w:w="1105" w:type="dxa"/>
            <w:vAlign w:val="center"/>
            <w:textDirection w:val="lrTb"/>
            <w:noWrap w:val="false"/>
          </w:tcPr>
          <w:p>
            <w:pPr>
              <w:pStyle w:val="961"/>
              <w:jc w:val="center"/>
              <w:spacing w:line="0" w:lineRule="atLeast"/>
              <w:rPr>
                <w:rFonts w:hint="eastAsia" w:ascii="宋体" w:hAnsi="宋体" w:cs="宋体"/>
                <w:b/>
                <w:bCs/>
                <w:sz w:val="24"/>
                <w:highlight w:val="none"/>
              </w:rPr>
            </w:pPr>
            <w:r>
              <w:rPr>
                <w:rFonts w:hint="eastAsia" w:ascii="宋体" w:hAnsi="宋体" w:cs="宋体"/>
                <w:b/>
                <w:bCs/>
                <w:sz w:val="24"/>
                <w:highlight w:val="none"/>
              </w:rPr>
              <w:t xml:space="preserve">序号</w:t>
            </w:r>
            <w:r>
              <w:rPr>
                <w:rFonts w:hint="eastAsia" w:ascii="宋体" w:hAnsi="宋体" w:cs="宋体"/>
                <w:b/>
                <w:bCs/>
                <w:sz w:val="24"/>
                <w:highlight w:val="none"/>
              </w:rPr>
            </w:r>
            <w:r/>
          </w:p>
        </w:tc>
        <w:tc>
          <w:tcPr>
            <w:tcW w:w="5453" w:type="dxa"/>
            <w:vAlign w:val="top"/>
            <w:textDirection w:val="lrTb"/>
            <w:noWrap w:val="false"/>
          </w:tcPr>
          <w:p>
            <w:pPr>
              <w:pStyle w:val="961"/>
              <w:jc w:val="center"/>
              <w:spacing w:line="0" w:lineRule="atLeast"/>
              <w:rPr>
                <w:rFonts w:hint="eastAsia" w:ascii="宋体" w:hAnsi="宋体" w:cs="宋体"/>
                <w:b/>
                <w:bCs/>
                <w:sz w:val="24"/>
                <w:highlight w:val="none"/>
              </w:rPr>
            </w:pPr>
            <w:r>
              <w:rPr>
                <w:rFonts w:hint="eastAsia" w:ascii="宋体" w:hAnsi="宋体" w:cs="宋体"/>
                <w:b/>
                <w:bCs/>
                <w:sz w:val="24"/>
                <w:highlight w:val="none"/>
              </w:rPr>
              <w:t xml:space="preserve">要求</w:t>
            </w:r>
            <w:r>
              <w:rPr>
                <w:rFonts w:hint="eastAsia" w:ascii="宋体" w:hAnsi="宋体" w:cs="宋体"/>
                <w:b/>
                <w:bCs/>
                <w:sz w:val="24"/>
                <w:highlight w:val="none"/>
              </w:rPr>
            </w:r>
            <w:r/>
          </w:p>
        </w:tc>
        <w:tc>
          <w:tcPr>
            <w:tcW w:w="2097" w:type="dxa"/>
            <w:vAlign w:val="center"/>
            <w:textDirection w:val="lrTb"/>
            <w:noWrap w:val="false"/>
          </w:tcPr>
          <w:p>
            <w:pPr>
              <w:pStyle w:val="961"/>
              <w:jc w:val="center"/>
              <w:spacing w:line="0" w:lineRule="atLeast"/>
              <w:rPr>
                <w:rFonts w:hint="eastAsia" w:ascii="宋体" w:hAnsi="宋体" w:cs="宋体"/>
                <w:b/>
                <w:bCs/>
                <w:sz w:val="24"/>
                <w:highlight w:val="none"/>
              </w:rPr>
            </w:pPr>
            <w:r>
              <w:rPr>
                <w:rFonts w:hint="eastAsia" w:ascii="宋体" w:hAnsi="宋体" w:cs="宋体"/>
                <w:b/>
                <w:bCs/>
                <w:sz w:val="24"/>
                <w:highlight w:val="none"/>
              </w:rPr>
              <w:t xml:space="preserve">证明材料</w:t>
            </w:r>
            <w:r>
              <w:rPr>
                <w:rFonts w:hint="eastAsia" w:ascii="宋体" w:hAnsi="宋体" w:cs="宋体"/>
                <w:b/>
                <w:bCs/>
                <w:sz w:val="24"/>
                <w:highlight w:val="none"/>
              </w:rPr>
            </w:r>
            <w:r/>
          </w:p>
        </w:tc>
      </w:tr>
      <w:tr>
        <w:trPr/>
        <w:tc>
          <w:tcPr>
            <w:tcW w:w="1105" w:type="dxa"/>
            <w:vAlign w:val="center"/>
            <w:textDirection w:val="lrTb"/>
            <w:noWrap w:val="false"/>
          </w:tcPr>
          <w:p>
            <w:pPr>
              <w:pStyle w:val="961"/>
              <w:jc w:val="center"/>
              <w:spacing w:line="0" w:lineRule="atLeas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5453" w:type="dxa"/>
            <w:vAlign w:val="center"/>
            <w:textDirection w:val="lrTb"/>
            <w:noWrap w:val="false"/>
          </w:tcPr>
          <w:p>
            <w:pPr>
              <w:pStyle w:val="961"/>
              <w:spacing w:line="0" w:lineRule="atLeast"/>
              <w:rPr>
                <w:rFonts w:hint="eastAsia" w:ascii="宋体" w:hAnsi="宋体" w:cs="宋体"/>
                <w:sz w:val="24"/>
              </w:rPr>
            </w:pPr>
            <w:r>
              <w:rPr>
                <w:rFonts w:hint="eastAsia" w:ascii="宋体" w:hAnsi="宋体" w:cs="宋体"/>
                <w:sz w:val="24"/>
              </w:rPr>
              <w:t xml:space="preserve">★质保期：所有设备免费质保期不少于1年（自设备验收合格之日起计算）。在质保期内，对于非人为损坏的所有器件包括进口器件，均免费更换，对于非人为因素出现的任何仪器故障均免费维修。</w:t>
            </w:r>
            <w:r>
              <w:rPr>
                <w:rFonts w:hint="eastAsia" w:ascii="宋体" w:hAnsi="宋体" w:cs="宋体"/>
                <w:sz w:val="24"/>
              </w:rPr>
            </w:r>
            <w:r/>
          </w:p>
        </w:tc>
        <w:tc>
          <w:tcPr>
            <w:tcW w:w="2097" w:type="dxa"/>
            <w:vAlign w:val="center"/>
            <w:textDirection w:val="lrTb"/>
            <w:noWrap w:val="false"/>
          </w:tcPr>
          <w:p>
            <w:pPr>
              <w:pStyle w:val="961"/>
              <w:jc w:val="center"/>
              <w:spacing w:line="0" w:lineRule="atLeast"/>
              <w:rPr>
                <w:rFonts w:hint="eastAsia" w:ascii="宋体" w:hAnsi="宋体" w:cs="宋体"/>
                <w:sz w:val="24"/>
              </w:rPr>
            </w:pPr>
            <w:r>
              <w:rPr>
                <w:rFonts w:hint="eastAsia" w:ascii="宋体" w:hAnsi="宋体" w:cs="宋体"/>
                <w:sz w:val="24"/>
              </w:rPr>
              <w:t xml:space="preserve">提供承诺并加盖投标人公章</w:t>
            </w:r>
            <w:r>
              <w:rPr>
                <w:rFonts w:hint="eastAsia" w:ascii="宋体" w:hAnsi="宋体" w:cs="宋体"/>
                <w:sz w:val="24"/>
              </w:rPr>
            </w:r>
            <w:r/>
          </w:p>
        </w:tc>
      </w:tr>
      <w:tr>
        <w:trPr/>
        <w:tc>
          <w:tcPr>
            <w:tcW w:w="1105" w:type="dxa"/>
            <w:vAlign w:val="center"/>
            <w:textDirection w:val="lrTb"/>
            <w:noWrap w:val="false"/>
          </w:tcPr>
          <w:p>
            <w:pPr>
              <w:pStyle w:val="961"/>
              <w:jc w:val="center"/>
              <w:spacing w:line="0" w:lineRule="atLeas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5453" w:type="dxa"/>
            <w:vAlign w:val="top"/>
            <w:textDirection w:val="lrTb"/>
            <w:noWrap w:val="false"/>
          </w:tcPr>
          <w:p>
            <w:pPr>
              <w:pStyle w:val="961"/>
              <w:spacing w:line="0" w:lineRule="atLeast"/>
              <w:rPr>
                <w:rFonts w:hint="eastAsia" w:ascii="宋体" w:hAnsi="宋体" w:cs="宋体"/>
                <w:sz w:val="24"/>
              </w:rPr>
            </w:pPr>
            <w:r>
              <w:rPr>
                <w:rFonts w:hint="eastAsia" w:ascii="宋体" w:hAnsi="宋体" w:cs="宋体"/>
                <w:sz w:val="24"/>
              </w:rPr>
              <w:t xml:space="preserve">2 配置要求</w:t>
            </w:r>
            <w:r>
              <w:rPr>
                <w:rFonts w:hint="eastAsia" w:ascii="宋体" w:hAnsi="宋体" w:cs="宋体"/>
                <w:sz w:val="24"/>
              </w:rPr>
            </w:r>
            <w:r/>
          </w:p>
          <w:p>
            <w:pPr>
              <w:pStyle w:val="961"/>
              <w:spacing w:line="0" w:lineRule="atLeast"/>
              <w:rPr>
                <w:rFonts w:hint="eastAsia" w:ascii="宋体" w:hAnsi="宋体" w:cs="宋体"/>
                <w:sz w:val="24"/>
              </w:rPr>
            </w:pPr>
            <w:r>
              <w:rPr>
                <w:rFonts w:hint="eastAsia" w:ascii="宋体" w:hAnsi="宋体" w:cs="宋体"/>
                <w:sz w:val="24"/>
              </w:rPr>
              <w:t xml:space="preserve">★2.4功能转盘：不少于4位，具有编码功能，可自动识别观察方式。</w:t>
            </w:r>
            <w:r>
              <w:rPr>
                <w:rFonts w:hint="eastAsia" w:ascii="宋体" w:hAnsi="宋体" w:cs="宋体"/>
                <w:sz w:val="24"/>
              </w:rPr>
            </w:r>
            <w:r/>
          </w:p>
          <w:p>
            <w:pPr>
              <w:pStyle w:val="961"/>
              <w:spacing w:line="0" w:lineRule="atLeast"/>
              <w:rPr>
                <w:rFonts w:hint="eastAsia" w:ascii="宋体" w:hAnsi="宋体" w:cs="宋体"/>
                <w:sz w:val="24"/>
              </w:rPr>
            </w:pPr>
            <w:r>
              <w:rPr>
                <w:rFonts w:hint="eastAsia" w:ascii="宋体" w:hAnsi="宋体" w:cs="宋体"/>
                <w:sz w:val="24"/>
              </w:rPr>
              <w:t xml:space="preserve">★2.9物镜转盘：不少于5孔，具有编码功能，可自动识别物镜放大倍数。</w:t>
            </w:r>
            <w:r>
              <w:rPr>
                <w:rFonts w:hint="eastAsia" w:ascii="宋体" w:hAnsi="宋体" w:cs="宋体"/>
                <w:sz w:val="24"/>
              </w:rPr>
            </w:r>
            <w:r/>
          </w:p>
          <w:p>
            <w:pPr>
              <w:pStyle w:val="961"/>
              <w:spacing w:line="0" w:lineRule="atLeast"/>
              <w:rPr>
                <w:rFonts w:hint="eastAsia" w:ascii="宋体" w:hAnsi="宋体" w:cs="宋体"/>
                <w:sz w:val="24"/>
              </w:rPr>
            </w:pPr>
            <w:r>
              <w:rPr>
                <w:rFonts w:hint="eastAsia" w:ascii="宋体" w:hAnsi="宋体" w:cs="宋体"/>
                <w:sz w:val="24"/>
              </w:rPr>
              <w:t xml:space="preserve">★2.10镜体拍照按钮：采用人机工程学设计，左右调焦机构附近各有1个一键拍照录像按钮，自动存储，图片带有正确标尺。</w:t>
            </w:r>
            <w:r>
              <w:rPr>
                <w:rFonts w:hint="eastAsia" w:ascii="宋体" w:hAnsi="宋体" w:cs="宋体"/>
                <w:sz w:val="24"/>
              </w:rPr>
            </w:r>
            <w:r/>
          </w:p>
          <w:p>
            <w:pPr>
              <w:pStyle w:val="961"/>
              <w:spacing w:line="0" w:lineRule="atLeast"/>
              <w:rPr>
                <w:rFonts w:hint="eastAsia" w:ascii="宋体" w:hAnsi="宋体" w:cs="宋体"/>
                <w:sz w:val="24"/>
                <w:highlight w:val="none"/>
              </w:rPr>
            </w:pPr>
            <w:r>
              <w:rPr>
                <w:rFonts w:hint="eastAsia" w:ascii="宋体" w:hAnsi="宋体" w:cs="宋体"/>
                <w:sz w:val="24"/>
              </w:rPr>
              <w:t xml:space="preserve">★2.13摄像头：显微镜同品牌， 高清拍照和录像，帧率不低</w:t>
            </w:r>
            <w:r>
              <w:rPr>
                <w:rFonts w:hint="eastAsia" w:ascii="宋体" w:hAnsi="宋体" w:cs="宋体"/>
                <w:sz w:val="24"/>
                <w:highlight w:val="none"/>
              </w:rPr>
              <w:t xml:space="preserve">于30fps；物理像素不低于1200万；不少于HDMI、USB 3.0 Type C、Micro D接口；具备HDR功能。 </w:t>
            </w:r>
            <w:r>
              <w:rPr>
                <w:rFonts w:hint="eastAsia" w:ascii="宋体" w:hAnsi="宋体" w:cs="宋体"/>
                <w:sz w:val="24"/>
                <w:highlight w:val="none"/>
              </w:rPr>
            </w:r>
            <w:r/>
          </w:p>
          <w:p>
            <w:pPr>
              <w:pStyle w:val="961"/>
              <w:spacing w:line="0" w:lineRule="atLeast"/>
              <w:rPr>
                <w:rFonts w:hint="eastAsia" w:ascii="宋体" w:hAnsi="宋体" w:cs="宋体"/>
                <w:sz w:val="24"/>
                <w:highlight w:val="none"/>
              </w:rPr>
            </w:pPr>
            <w:r>
              <w:rPr>
                <w:rFonts w:hint="eastAsia" w:ascii="宋体" w:hAnsi="宋体" w:cs="宋体"/>
                <w:sz w:val="24"/>
                <w:highlight w:val="none"/>
              </w:rPr>
              <w:t xml:space="preserve">★2.15图象处理分析硬</w:t>
            </w:r>
            <w:r>
              <w:rPr>
                <w:rFonts w:hint="eastAsia" w:ascii="宋体" w:hAnsi="宋体" w:cs="宋体"/>
                <w:b w:val="0"/>
                <w:bCs w:val="0"/>
                <w:i w:val="0"/>
                <w:iCs w:val="0"/>
                <w:sz w:val="24"/>
                <w:highlight w:val="none"/>
                <w:u w:val="none"/>
              </w:rPr>
              <w:t xml:space="preserve">件</w:t>
            </w:r>
            <w:r>
              <w:rPr>
                <w:rFonts w:hint="eastAsia" w:ascii="宋体" w:hAnsi="宋体" w:cs="宋体"/>
                <w:b w:val="0"/>
                <w:bCs w:val="0"/>
                <w:i w:val="0"/>
                <w:iCs w:val="0"/>
                <w:sz w:val="24"/>
                <w:highlight w:val="green"/>
                <w:u w:val="none"/>
                <w:lang w:eastAsia="zh-CN"/>
              </w:rPr>
              <w:t xml:space="preserve">（</w:t>
            </w:r>
            <w:r>
              <w:rPr>
                <w:rFonts w:hint="eastAsia" w:ascii="宋体" w:hAnsi="宋体" w:cs="宋体"/>
                <w:b w:val="0"/>
                <w:bCs w:val="0"/>
                <w:i w:val="0"/>
                <w:iCs w:val="0"/>
                <w:sz w:val="24"/>
                <w:highlight w:val="green"/>
                <w:u w:val="none"/>
                <w:lang w:val="en-US" w:eastAsia="zh-CN"/>
              </w:rPr>
              <w:t xml:space="preserve">不低于以下配置</w:t>
            </w:r>
            <w:r>
              <w:rPr>
                <w:rFonts w:hint="eastAsia" w:ascii="宋体" w:hAnsi="宋体" w:cs="宋体"/>
                <w:b w:val="0"/>
                <w:bCs w:val="0"/>
                <w:i w:val="0"/>
                <w:iCs w:val="0"/>
                <w:sz w:val="24"/>
                <w:highlight w:val="green"/>
                <w:u w:val="none"/>
                <w:lang w:eastAsia="zh-CN"/>
              </w:rPr>
              <w:t xml:space="preserve">）</w:t>
            </w:r>
            <w:r>
              <w:rPr>
                <w:rFonts w:hint="eastAsia" w:ascii="宋体" w:hAnsi="宋体" w:cs="宋体"/>
                <w:sz w:val="24"/>
                <w:highlight w:val="none"/>
              </w:rPr>
              <w:t xml:space="preserve">：台式计算机（I5/1T固态/16GB/23.8"LCD）</w:t>
            </w:r>
            <w:r>
              <w:rPr>
                <w:rFonts w:hint="eastAsia" w:ascii="宋体" w:hAnsi="宋体" w:cs="宋体"/>
                <w:sz w:val="24"/>
                <w:highlight w:val="none"/>
              </w:rPr>
            </w:r>
            <w:r/>
          </w:p>
          <w:p>
            <w:pPr>
              <w:pStyle w:val="961"/>
              <w:spacing w:line="0" w:lineRule="atLeast"/>
              <w:rPr>
                <w:rFonts w:hint="eastAsia" w:ascii="宋体" w:hAnsi="宋体" w:cs="宋体"/>
                <w:sz w:val="24"/>
              </w:rPr>
            </w:pPr>
            <w:r>
              <w:rPr>
                <w:rFonts w:hint="eastAsia" w:ascii="宋体" w:hAnsi="宋体" w:cs="宋体"/>
                <w:sz w:val="24"/>
                <w:highlight w:val="none"/>
              </w:rPr>
              <w:t xml:space="preserve">★2.18 AI扩展，AI晶粒度可自动识别晶界，自动分割重叠、接触晶粒</w:t>
            </w:r>
            <w:r>
              <w:rPr>
                <w:rFonts w:hint="eastAsia" w:ascii="宋体" w:hAnsi="宋体" w:cs="宋体"/>
                <w:sz w:val="24"/>
              </w:rPr>
              <w:t xml:space="preserve">，替代传统人工描线、人工评级，检测效率提升 80% 以上；规避人为误差，检测结果重复性、一致性强；自动统计晶粒大小、面积占比、粒度分布曲线；支持图像、数据、报告一体化存档</w:t>
            </w:r>
            <w:r>
              <w:rPr>
                <w:rFonts w:hint="eastAsia" w:ascii="宋体" w:hAnsi="宋体" w:cs="宋体"/>
                <w:sz w:val="24"/>
              </w:rPr>
            </w:r>
            <w:r/>
          </w:p>
          <w:p>
            <w:pPr>
              <w:pStyle w:val="961"/>
              <w:spacing w:line="0" w:lineRule="atLeast"/>
              <w:rPr>
                <w:rFonts w:hint="eastAsia" w:ascii="宋体" w:hAnsi="宋体" w:cs="宋体"/>
                <w:sz w:val="24"/>
              </w:rPr>
            </w:pPr>
            <w:r>
              <w:rPr>
                <w:rFonts w:hint="eastAsia" w:ascii="宋体" w:hAnsi="宋体" w:cs="宋体"/>
                <w:sz w:val="24"/>
              </w:rPr>
              <w:t xml:space="preserve">★2.22自动加粉功能：支持自动加粉，粉量可调。</w:t>
            </w:r>
            <w:r>
              <w:rPr>
                <w:rFonts w:hint="eastAsia" w:ascii="宋体" w:hAnsi="宋体" w:cs="宋体"/>
                <w:sz w:val="24"/>
              </w:rPr>
            </w:r>
            <w:r/>
          </w:p>
        </w:tc>
        <w:tc>
          <w:tcPr>
            <w:tcW w:w="2097" w:type="dxa"/>
            <w:vAlign w:val="center"/>
            <w:textDirection w:val="lrTb"/>
            <w:noWrap w:val="false"/>
          </w:tcPr>
          <w:p>
            <w:pPr>
              <w:pStyle w:val="961"/>
              <w:jc w:val="center"/>
              <w:spacing w:line="0" w:lineRule="atLeast"/>
              <w:rPr>
                <w:rFonts w:hint="eastAsia" w:ascii="宋体" w:hAnsi="宋体" w:cs="宋体"/>
                <w:i/>
                <w:iCs/>
                <w:sz w:val="24"/>
              </w:rPr>
            </w:pPr>
            <w:r>
              <w:rPr>
                <w:rFonts w:hint="eastAsia" w:ascii="宋体" w:hAnsi="宋体" w:cs="宋体"/>
                <w:iCs/>
                <w:sz w:val="24"/>
                <w:highlight w:val="none"/>
              </w:rPr>
              <w:t xml:space="preserve">包括但不限于彩页、检测报告、专利文献、原厂技术规格、软件界面</w:t>
            </w:r>
            <w:r>
              <w:rPr>
                <w:rFonts w:hint="eastAsia" w:ascii="宋体" w:hAnsi="宋体" w:cs="宋体"/>
                <w:iCs/>
                <w:sz w:val="24"/>
                <w:highlight w:val="none"/>
                <w:lang w:val="en-US" w:eastAsia="zh-CN"/>
              </w:rPr>
              <w:t xml:space="preserve">截图</w:t>
            </w:r>
            <w:r>
              <w:rPr>
                <w:rFonts w:hint="eastAsia" w:ascii="宋体" w:hAnsi="宋体" w:cs="宋体"/>
                <w:iCs/>
                <w:sz w:val="24"/>
                <w:highlight w:val="none"/>
              </w:rPr>
              <w:t xml:space="preserve">、计量证书</w:t>
            </w:r>
            <w:r>
              <w:rPr>
                <w:rFonts w:hint="eastAsia" w:ascii="宋体" w:hAnsi="宋体" w:cs="宋体"/>
                <w:iCs/>
                <w:sz w:val="24"/>
                <w:highlight w:val="none"/>
                <w:lang w:eastAsia="zh-CN"/>
              </w:rPr>
              <w:t xml:space="preserve">、</w:t>
            </w:r>
            <w:r>
              <w:rPr>
                <w:rFonts w:hint="eastAsia" w:ascii="宋体" w:hAnsi="宋体" w:cs="宋体"/>
                <w:iCs/>
                <w:sz w:val="24"/>
                <w:highlight w:val="none"/>
                <w:lang w:val="en-US" w:eastAsia="zh-CN"/>
              </w:rPr>
              <w:t xml:space="preserve">节能认证证书</w:t>
            </w:r>
            <w:r>
              <w:rPr>
                <w:rFonts w:hint="eastAsia" w:ascii="宋体" w:hAnsi="宋体" w:cs="宋体"/>
                <w:iCs/>
                <w:sz w:val="24"/>
                <w:highlight w:val="none"/>
              </w:rPr>
              <w:t xml:space="preserve">等</w:t>
            </w:r>
            <w:r>
              <w:rPr>
                <w:rFonts w:hint="eastAsia" w:ascii="宋体" w:hAnsi="宋体" w:cs="宋体"/>
                <w:i/>
                <w:iCs/>
                <w:sz w:val="24"/>
              </w:rPr>
            </w:r>
            <w:r/>
          </w:p>
        </w:tc>
      </w:tr>
      <w:tr>
        <w:trPr/>
        <w:tc>
          <w:tcPr>
            <w:tcW w:w="1105" w:type="dxa"/>
            <w:vAlign w:val="center"/>
            <w:textDirection w:val="lrTb"/>
            <w:noWrap w:val="false"/>
          </w:tcPr>
          <w:p>
            <w:pPr>
              <w:pStyle w:val="961"/>
              <w:jc w:val="center"/>
              <w:spacing w:line="0" w:lineRule="atLeas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5453" w:type="dxa"/>
            <w:vAlign w:val="top"/>
            <w:textDirection w:val="lrTb"/>
            <w:noWrap w:val="false"/>
          </w:tcPr>
          <w:p>
            <w:pPr>
              <w:pStyle w:val="961"/>
              <w:spacing w:line="0" w:lineRule="atLeast"/>
              <w:rPr>
                <w:rFonts w:hint="eastAsia" w:ascii="宋体" w:hAnsi="宋体" w:cs="宋体"/>
                <w:sz w:val="24"/>
              </w:rPr>
            </w:pPr>
            <w:r>
              <w:rPr>
                <w:rFonts w:hint="eastAsia" w:ascii="宋体" w:hAnsi="宋体" w:cs="宋体"/>
                <w:sz w:val="24"/>
              </w:rPr>
              <w:t xml:space="preserve">★4. 仪器设备通讯要求：所提供的仪器设备如有涉及测量数据输出到实验室信息管理系统（LIMS）功能，均应开放授权并提供数据传输协议、软硬件接口文档和数据库链接接口。</w:t>
            </w:r>
            <w:r>
              <w:rPr>
                <w:rFonts w:hint="eastAsia" w:ascii="宋体" w:hAnsi="宋体" w:cs="宋体"/>
                <w:sz w:val="24"/>
              </w:rPr>
            </w:r>
            <w:r/>
          </w:p>
        </w:tc>
        <w:tc>
          <w:tcPr>
            <w:tcW w:w="2097" w:type="dxa"/>
            <w:vAlign w:val="center"/>
            <w:textDirection w:val="lrTb"/>
            <w:noWrap w:val="false"/>
          </w:tcPr>
          <w:p>
            <w:pPr>
              <w:pStyle w:val="961"/>
              <w:jc w:val="center"/>
              <w:spacing w:line="0" w:lineRule="atLeast"/>
              <w:rPr>
                <w:rFonts w:hint="eastAsia" w:ascii="宋体" w:hAnsi="宋体" w:cs="宋体"/>
                <w:i/>
                <w:iCs/>
                <w:sz w:val="24"/>
              </w:rPr>
            </w:pPr>
            <w:r>
              <w:rPr>
                <w:rFonts w:hint="eastAsia" w:ascii="宋体" w:hAnsi="宋体" w:cs="宋体"/>
                <w:iCs/>
                <w:sz w:val="24"/>
                <w:highlight w:val="none"/>
              </w:rPr>
              <w:t xml:space="preserve">提供承诺并加盖投标人公章</w:t>
            </w:r>
            <w:r>
              <w:rPr>
                <w:rFonts w:hint="eastAsia" w:ascii="宋体" w:hAnsi="宋体" w:cs="宋体"/>
                <w:i/>
                <w:iCs/>
                <w:sz w:val="24"/>
              </w:rPr>
            </w:r>
            <w:r/>
          </w:p>
        </w:tc>
      </w:tr>
    </w:tbl>
    <w:p>
      <w:pPr>
        <w:pStyle w:val="961"/>
        <w:ind w:firstLine="236"/>
        <w:spacing w:line="400" w:lineRule="exact"/>
        <w:rPr>
          <w:rFonts w:hint="eastAsia" w:ascii="宋体" w:hAnsi="宋体" w:cs="宋体"/>
          <w:b/>
          <w:i/>
          <w:color w:val="ff0000"/>
          <w:sz w:val="24"/>
          <w:highlight w:val="yellow"/>
          <w:u w:val="single"/>
        </w:rPr>
      </w:pPr>
      <w:r>
        <w:rPr>
          <w:rFonts w:hint="eastAsia" w:ascii="宋体" w:hAnsi="宋体" w:cs="宋体"/>
          <w:b/>
          <w:i/>
          <w:color w:val="ff0000"/>
          <w:sz w:val="24"/>
          <w:highlight w:val="yellow"/>
          <w:u w:val="single"/>
        </w:rPr>
      </w:r>
      <w:r/>
    </w:p>
    <w:p>
      <w:pPr>
        <w:pStyle w:val="961"/>
        <w:ind w:firstLine="236"/>
        <w:spacing w:line="400" w:lineRule="exact"/>
        <w:rPr>
          <w:rFonts w:hint="eastAsia" w:ascii="宋体" w:hAnsi="宋体" w:cs="宋体"/>
          <w:b/>
          <w:iCs/>
          <w:sz w:val="24"/>
        </w:rPr>
      </w:pPr>
      <w:r>
        <w:rPr>
          <w:rFonts w:hint="eastAsia" w:ascii="宋体" w:hAnsi="宋体" w:cs="宋体"/>
          <w:b/>
          <w:iCs/>
          <w:sz w:val="24"/>
        </w:rPr>
      </w:r>
      <w:r/>
    </w:p>
    <w:p>
      <w:pPr>
        <w:pStyle w:val="961"/>
        <w:ind w:firstLine="236"/>
        <w:spacing w:line="400" w:lineRule="exact"/>
        <w:rPr>
          <w:rFonts w:hint="eastAsia" w:ascii="宋体" w:hAnsi="宋体" w:cs="宋体"/>
          <w:b/>
          <w:iCs/>
          <w:sz w:val="24"/>
        </w:rPr>
      </w:pPr>
      <w:r>
        <w:rPr>
          <w:rFonts w:hint="eastAsia" w:ascii="宋体" w:hAnsi="宋体" w:cs="宋体"/>
          <w:b/>
          <w:iCs/>
          <w:sz w:val="24"/>
        </w:rPr>
        <w:t xml:space="preserve">采购包5</w:t>
      </w:r>
      <w:r>
        <w:rPr>
          <w:rFonts w:hint="eastAsia" w:ascii="宋体" w:hAnsi="宋体" w:cs="宋体"/>
          <w:b/>
          <w:iCs/>
          <w:sz w:val="24"/>
        </w:rPr>
        <w:tab/>
      </w:r>
      <w:r>
        <w:rPr>
          <w:rFonts w:hint="eastAsia" w:ascii="宋体" w:hAnsi="宋体" w:cs="宋体"/>
          <w:b/>
          <w:iCs/>
          <w:sz w:val="24"/>
        </w:rPr>
        <w:t xml:space="preserve">：非常温耐久性试验房检验检测设备更新项目</w:t>
      </w:r>
      <w:r>
        <w:rPr>
          <w:rFonts w:hint="eastAsia" w:ascii="宋体" w:hAnsi="宋体" w:cs="宋体"/>
          <w:b/>
          <w:i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5440"/>
        <w:gridCol w:w="2110"/>
      </w:tblGrid>
      <w:tr>
        <w:trPr>
          <w:cantSplit/>
          <w:trHeight w:val="226"/>
        </w:trPr>
        <w:tc>
          <w:tcPr>
            <w:tcW w:w="1105" w:type="dxa"/>
            <w:vAlign w:val="center"/>
            <w:textDirection w:val="lrTb"/>
            <w:noWrap w:val="false"/>
          </w:tcPr>
          <w:p>
            <w:pPr>
              <w:pStyle w:val="961"/>
              <w:jc w:val="center"/>
              <w:spacing w:line="0" w:lineRule="atLeast"/>
              <w:rPr>
                <w:rFonts w:hint="eastAsia" w:ascii="宋体" w:hAnsi="宋体" w:cs="宋体"/>
                <w:b/>
                <w:color w:val="000000"/>
                <w:sz w:val="24"/>
                <w:lang w:bidi="ar"/>
              </w:rPr>
            </w:pPr>
            <w:r>
              <w:rPr>
                <w:rFonts w:hint="eastAsia" w:ascii="宋体" w:hAnsi="宋体" w:cs="宋体"/>
                <w:b/>
                <w:color w:val="000000"/>
                <w:sz w:val="24"/>
                <w:lang w:bidi="ar"/>
              </w:rPr>
              <w:t xml:space="preserve">序号</w:t>
            </w:r>
            <w:r>
              <w:rPr>
                <w:rFonts w:hint="eastAsia" w:ascii="宋体" w:hAnsi="宋体" w:cs="宋体"/>
                <w:b/>
                <w:color w:val="000000"/>
                <w:sz w:val="24"/>
                <w:lang w:bidi="ar"/>
              </w:rPr>
            </w:r>
            <w:r/>
          </w:p>
        </w:tc>
        <w:tc>
          <w:tcPr>
            <w:tcW w:w="5440" w:type="dxa"/>
            <w:vAlign w:val="top"/>
            <w:textDirection w:val="lrTb"/>
            <w:noWrap w:val="false"/>
          </w:tcPr>
          <w:p>
            <w:pPr>
              <w:pStyle w:val="961"/>
              <w:jc w:val="center"/>
              <w:spacing w:line="0" w:lineRule="atLeast"/>
              <w:rPr>
                <w:rFonts w:hint="eastAsia" w:ascii="宋体" w:hAnsi="宋体" w:cs="宋体"/>
                <w:b/>
                <w:sz w:val="24"/>
              </w:rPr>
            </w:pPr>
            <w:r>
              <w:rPr>
                <w:rFonts w:hint="eastAsia" w:ascii="宋体" w:hAnsi="宋体" w:cs="宋体"/>
                <w:b/>
                <w:sz w:val="24"/>
              </w:rPr>
              <w:t xml:space="preserve">要求</w:t>
            </w:r>
            <w:r>
              <w:rPr>
                <w:rFonts w:hint="eastAsia" w:ascii="宋体" w:hAnsi="宋体" w:cs="宋体"/>
                <w:b/>
                <w:sz w:val="24"/>
              </w:rPr>
            </w:r>
            <w:r/>
          </w:p>
        </w:tc>
        <w:tc>
          <w:tcPr>
            <w:tcW w:w="2110" w:type="dxa"/>
            <w:vAlign w:val="center"/>
            <w:textDirection w:val="lrTb"/>
            <w:noWrap w:val="false"/>
          </w:tcPr>
          <w:p>
            <w:pPr>
              <w:pStyle w:val="961"/>
              <w:jc w:val="center"/>
              <w:spacing w:line="0" w:lineRule="atLeast"/>
              <w:rPr>
                <w:rFonts w:hint="eastAsia" w:ascii="宋体" w:hAnsi="宋体" w:cs="宋体"/>
                <w:b/>
                <w:sz w:val="24"/>
              </w:rPr>
            </w:pPr>
            <w:r>
              <w:rPr>
                <w:rFonts w:hint="eastAsia" w:ascii="宋体" w:hAnsi="宋体" w:cs="宋体"/>
                <w:b/>
                <w:sz w:val="24"/>
              </w:rPr>
              <w:t xml:space="preserve">证明材料</w:t>
            </w:r>
            <w:r>
              <w:rPr>
                <w:rFonts w:hint="eastAsia" w:ascii="宋体" w:hAnsi="宋体" w:cs="宋体"/>
                <w:b/>
                <w:sz w:val="24"/>
              </w:rPr>
            </w:r>
            <w:r/>
          </w:p>
        </w:tc>
      </w:tr>
      <w:tr>
        <w:trPr>
          <w:cantSplit/>
          <w:trHeight w:val="291"/>
        </w:trPr>
        <w:tc>
          <w:tcPr>
            <w:tcW w:w="1105" w:type="dxa"/>
            <w:vAlign w:val="center"/>
            <w:textDirection w:val="lrTb"/>
            <w:noWrap w:val="false"/>
          </w:tcPr>
          <w:p>
            <w:pPr>
              <w:pStyle w:val="961"/>
              <w:jc w:val="center"/>
              <w:spacing w:line="0" w:lineRule="atLeast"/>
              <w:rPr>
                <w:rFonts w:hint="eastAsia" w:ascii="宋体" w:hAnsi="宋体" w:cs="宋体"/>
                <w:bCs/>
                <w:color w:val="000000"/>
                <w:sz w:val="24"/>
                <w:lang w:bidi="ar"/>
              </w:rPr>
            </w:pPr>
            <w:r>
              <w:rPr>
                <w:rFonts w:hint="eastAsia" w:ascii="宋体" w:hAnsi="宋体" w:cs="宋体"/>
                <w:bCs/>
                <w:color w:val="000000"/>
                <w:sz w:val="24"/>
                <w:lang w:bidi="ar"/>
              </w:rPr>
              <w:t xml:space="preserve">1</w:t>
            </w:r>
            <w:r>
              <w:rPr>
                <w:rFonts w:hint="eastAsia" w:ascii="宋体" w:hAnsi="宋体" w:cs="宋体"/>
                <w:bCs/>
                <w:color w:val="000000"/>
                <w:sz w:val="24"/>
                <w:lang w:bidi="ar"/>
              </w:rPr>
            </w:r>
            <w:r/>
          </w:p>
        </w:tc>
        <w:tc>
          <w:tcPr>
            <w:tcW w:w="5440" w:type="dxa"/>
            <w:vAlign w:val="center"/>
            <w:textDirection w:val="lrTb"/>
            <w:noWrap w:val="false"/>
          </w:tcPr>
          <w:p>
            <w:pPr>
              <w:pStyle w:val="961"/>
              <w:spacing w:line="0" w:lineRule="atLeast"/>
              <w:rPr>
                <w:rFonts w:hint="eastAsia" w:ascii="宋体" w:hAnsi="宋体" w:cs="宋体"/>
                <w:sz w:val="24"/>
              </w:rPr>
            </w:pPr>
            <w:r>
              <w:rPr>
                <w:rFonts w:hint="eastAsia" w:ascii="宋体" w:hAnsi="宋体" w:cs="宋体"/>
                <w:sz w:val="24"/>
              </w:rPr>
              <w:t xml:space="preserve">★质保期：所有设备免费质保期不少于1年（自设备验收合格之日起计算）。在质保期内，对于非人为损坏的所有器件包括进口器件，均免费更换，对于非人为因素出现的任何仪器故障均免费维修。</w:t>
            </w:r>
            <w:r>
              <w:rPr>
                <w:rFonts w:hint="eastAsia" w:ascii="宋体" w:hAnsi="宋体" w:cs="宋体"/>
                <w:sz w:val="24"/>
              </w:rPr>
            </w:r>
            <w:r/>
          </w:p>
        </w:tc>
        <w:tc>
          <w:tcPr>
            <w:tcW w:w="2110" w:type="dxa"/>
            <w:vAlign w:val="center"/>
            <w:textDirection w:val="lrTb"/>
            <w:noWrap w:val="false"/>
          </w:tcPr>
          <w:p>
            <w:pPr>
              <w:pStyle w:val="961"/>
              <w:jc w:val="center"/>
              <w:spacing w:line="0" w:lineRule="atLeast"/>
              <w:rPr>
                <w:rFonts w:hint="eastAsia" w:ascii="宋体" w:hAnsi="宋体" w:cs="宋体"/>
                <w:sz w:val="24"/>
              </w:rPr>
            </w:pPr>
            <w:r>
              <w:rPr>
                <w:rFonts w:hint="eastAsia" w:ascii="宋体" w:hAnsi="宋体" w:cs="宋体"/>
                <w:sz w:val="24"/>
              </w:rPr>
              <w:t xml:space="preserve">提供承诺并加盖投标人公章</w:t>
            </w:r>
            <w:r>
              <w:rPr>
                <w:rFonts w:hint="eastAsia" w:ascii="宋体" w:hAnsi="宋体" w:cs="宋体"/>
                <w:sz w:val="24"/>
              </w:rPr>
            </w:r>
            <w:r/>
          </w:p>
        </w:tc>
      </w:tr>
      <w:tr>
        <w:trPr>
          <w:cantSplit/>
          <w:trHeight w:val="291"/>
        </w:trPr>
        <w:tc>
          <w:tcPr>
            <w:tcW w:w="1105" w:type="dxa"/>
            <w:vAlign w:val="center"/>
            <w:textDirection w:val="lrTb"/>
            <w:noWrap w:val="false"/>
          </w:tcPr>
          <w:p>
            <w:pPr>
              <w:pStyle w:val="961"/>
              <w:jc w:val="center"/>
              <w:spacing w:line="0" w:lineRule="atLeast"/>
              <w:rPr>
                <w:rFonts w:hint="eastAsia" w:ascii="宋体" w:hAnsi="宋体" w:cs="宋体"/>
                <w:bCs/>
                <w:color w:val="000000"/>
                <w:sz w:val="24"/>
                <w:lang w:bidi="ar"/>
              </w:rPr>
            </w:pPr>
            <w:r>
              <w:rPr>
                <w:rFonts w:hint="eastAsia" w:ascii="宋体" w:hAnsi="宋体" w:cs="宋体"/>
                <w:bCs/>
                <w:color w:val="000000"/>
                <w:sz w:val="24"/>
                <w:lang w:bidi="ar"/>
              </w:rPr>
              <w:t xml:space="preserve">2</w:t>
            </w:r>
            <w:r>
              <w:rPr>
                <w:rFonts w:hint="eastAsia" w:ascii="宋体" w:hAnsi="宋体" w:cs="宋体"/>
                <w:bCs/>
                <w:color w:val="000000"/>
                <w:sz w:val="24"/>
                <w:lang w:bidi="ar"/>
              </w:rPr>
            </w:r>
            <w:r/>
          </w:p>
        </w:tc>
        <w:tc>
          <w:tcPr>
            <w:tcW w:w="5440" w:type="dxa"/>
            <w:vAlign w:val="top"/>
            <w:textDirection w:val="lrTb"/>
            <w:noWrap w:val="false"/>
          </w:tcPr>
          <w:p>
            <w:pPr>
              <w:pStyle w:val="961"/>
              <w:spacing w:line="0" w:lineRule="atLeast"/>
              <w:rPr>
                <w:rFonts w:hint="eastAsia" w:ascii="宋体" w:hAnsi="宋体" w:cs="宋体"/>
                <w:sz w:val="24"/>
              </w:rPr>
            </w:pPr>
            <w:r>
              <w:rPr>
                <w:rFonts w:hint="eastAsia" w:ascii="宋体" w:hAnsi="宋体" w:cs="宋体"/>
                <w:sz w:val="24"/>
              </w:rPr>
              <w:t xml:space="preserve">1 尺寸要求：</w:t>
            </w:r>
            <w:r>
              <w:rPr>
                <w:rFonts w:hint="eastAsia" w:ascii="宋体" w:hAnsi="宋体" w:cs="宋体"/>
                <w:sz w:val="24"/>
              </w:rPr>
            </w:r>
            <w:r/>
          </w:p>
          <w:p>
            <w:pPr>
              <w:pStyle w:val="961"/>
              <w:spacing w:line="0" w:lineRule="atLeast"/>
              <w:rPr>
                <w:rFonts w:hint="eastAsia" w:ascii="宋体" w:hAnsi="宋体" w:cs="宋体"/>
                <w:sz w:val="24"/>
              </w:rPr>
            </w:pPr>
            <w:r>
              <w:rPr>
                <w:rFonts w:hint="eastAsia" w:ascii="宋体" w:hAnsi="宋体" w:cs="宋体"/>
                <w:sz w:val="24"/>
              </w:rPr>
              <w:t xml:space="preserve">★1.1耐久性高温恒温房整体内尺寸：不小于（390×520×240）cm（深×宽×高）；</w:t>
            </w:r>
            <w:r>
              <w:rPr>
                <w:rFonts w:hint="eastAsia" w:ascii="宋体" w:hAnsi="宋体" w:cs="宋体"/>
                <w:sz w:val="24"/>
              </w:rPr>
            </w:r>
            <w:r/>
          </w:p>
          <w:p>
            <w:pPr>
              <w:pStyle w:val="961"/>
              <w:spacing w:line="0" w:lineRule="atLeast"/>
              <w:rPr>
                <w:rFonts w:hint="eastAsia" w:ascii="宋体" w:hAnsi="宋体" w:cs="宋体"/>
                <w:sz w:val="24"/>
              </w:rPr>
            </w:pPr>
            <w:r>
              <w:rPr>
                <w:rFonts w:hint="eastAsia" w:ascii="宋体" w:hAnsi="宋体" w:cs="宋体"/>
                <w:sz w:val="24"/>
              </w:rPr>
              <w:t xml:space="preserve">★1.2试验房分两间（内尺寸）：不小于（390×280×240）cm和不小于（390×230×240）cm（深×宽×高）；</w:t>
            </w:r>
            <w:r>
              <w:rPr>
                <w:rFonts w:hint="eastAsia" w:ascii="宋体" w:hAnsi="宋体" w:cs="宋体"/>
                <w:sz w:val="24"/>
              </w:rPr>
            </w:r>
            <w:r/>
          </w:p>
          <w:p>
            <w:pPr>
              <w:pStyle w:val="961"/>
              <w:spacing w:line="0" w:lineRule="atLeast"/>
              <w:rPr>
                <w:rFonts w:hint="eastAsia" w:ascii="宋体" w:hAnsi="宋体" w:cs="宋体"/>
                <w:sz w:val="24"/>
              </w:rPr>
            </w:pPr>
            <w:r>
              <w:rPr>
                <w:rFonts w:hint="eastAsia" w:ascii="宋体" w:hAnsi="宋体" w:cs="宋体"/>
                <w:sz w:val="24"/>
              </w:rPr>
              <w:t xml:space="preserve">★1.3其中（390×280×240）cm房间内嵌防风罩，防风罩要求符标准GB/T 7000.1-2023附录D要求；</w:t>
            </w:r>
            <w:r>
              <w:rPr>
                <w:rFonts w:hint="eastAsia" w:ascii="宋体" w:hAnsi="宋体" w:cs="宋体"/>
                <w:sz w:val="24"/>
              </w:rPr>
            </w:r>
            <w:r/>
          </w:p>
          <w:p>
            <w:pPr>
              <w:pStyle w:val="961"/>
              <w:spacing w:line="0" w:lineRule="atLeast"/>
              <w:rPr>
                <w:rFonts w:hint="eastAsia" w:ascii="宋体" w:hAnsi="宋体" w:cs="宋体"/>
                <w:sz w:val="24"/>
              </w:rPr>
            </w:pPr>
            <w:r>
              <w:rPr>
                <w:rFonts w:hint="eastAsia" w:ascii="宋体" w:hAnsi="宋体" w:cs="宋体"/>
                <w:sz w:val="24"/>
              </w:rPr>
              <w:t xml:space="preserve">★1.4防风罩尺寸：外尺寸不小于（220×270×210）cm（深×宽×高）；开门不小于1.2米，使用双开门或子母门；</w:t>
            </w:r>
            <w:r>
              <w:rPr>
                <w:rFonts w:hint="eastAsia" w:ascii="宋体" w:hAnsi="宋体" w:cs="宋体"/>
                <w:sz w:val="24"/>
              </w:rPr>
            </w:r>
            <w:r/>
          </w:p>
        </w:tc>
        <w:tc>
          <w:tcPr>
            <w:tcW w:w="2110" w:type="dxa"/>
            <w:vAlign w:val="center"/>
            <w:textDirection w:val="lrTb"/>
            <w:noWrap w:val="false"/>
          </w:tcPr>
          <w:p>
            <w:pPr>
              <w:pStyle w:val="961"/>
              <w:jc w:val="center"/>
              <w:spacing w:line="0" w:lineRule="atLeast"/>
              <w:rPr>
                <w:rFonts w:hint="eastAsia" w:ascii="宋体" w:hAnsi="宋体" w:cs="宋体"/>
                <w:sz w:val="24"/>
                <w:highlight w:val="none"/>
              </w:rPr>
            </w:pPr>
            <w:r>
              <w:rPr>
                <w:rFonts w:hint="eastAsia" w:ascii="宋体" w:hAnsi="宋体" w:cs="宋体"/>
                <w:iCs/>
                <w:sz w:val="24"/>
                <w:highlight w:val="none"/>
              </w:rPr>
              <w:t xml:space="preserve">包括但不限于彩页、原厂技术规格书等</w:t>
            </w:r>
            <w:r>
              <w:rPr>
                <w:rFonts w:hint="eastAsia" w:ascii="宋体" w:hAnsi="宋体" w:cs="宋体"/>
                <w:sz w:val="24"/>
                <w:highlight w:val="none"/>
              </w:rPr>
            </w:r>
            <w:r/>
          </w:p>
        </w:tc>
      </w:tr>
      <w:tr>
        <w:trPr>
          <w:cantSplit/>
          <w:trHeight w:val="291"/>
        </w:trPr>
        <w:tc>
          <w:tcPr>
            <w:tcW w:w="1105" w:type="dxa"/>
            <w:vAlign w:val="center"/>
            <w:textDirection w:val="lrTb"/>
            <w:noWrap w:val="false"/>
          </w:tcPr>
          <w:p>
            <w:pPr>
              <w:pStyle w:val="961"/>
              <w:jc w:val="center"/>
              <w:spacing w:line="0" w:lineRule="atLeast"/>
              <w:rPr>
                <w:rFonts w:hint="eastAsia" w:ascii="宋体" w:hAnsi="宋体" w:cs="宋体"/>
                <w:bCs/>
                <w:color w:val="000000"/>
                <w:sz w:val="24"/>
                <w:lang w:bidi="ar"/>
              </w:rPr>
            </w:pPr>
            <w:r>
              <w:rPr>
                <w:rFonts w:hint="eastAsia" w:ascii="宋体" w:hAnsi="宋体" w:cs="宋体"/>
                <w:bCs/>
                <w:color w:val="000000"/>
                <w:sz w:val="24"/>
                <w:lang w:bidi="ar"/>
              </w:rPr>
              <w:t xml:space="preserve">3</w:t>
            </w:r>
            <w:r>
              <w:rPr>
                <w:rFonts w:hint="eastAsia" w:ascii="宋体" w:hAnsi="宋体" w:cs="宋体"/>
                <w:bCs/>
                <w:color w:val="000000"/>
                <w:sz w:val="24"/>
                <w:lang w:bidi="ar"/>
              </w:rPr>
            </w:r>
            <w:r/>
          </w:p>
        </w:tc>
        <w:tc>
          <w:tcPr>
            <w:tcW w:w="5440" w:type="dxa"/>
            <w:vAlign w:val="top"/>
            <w:textDirection w:val="lrTb"/>
            <w:noWrap w:val="false"/>
          </w:tcPr>
          <w:p>
            <w:pPr>
              <w:pStyle w:val="961"/>
              <w:spacing w:line="0" w:lineRule="atLeast"/>
              <w:rPr>
                <w:rFonts w:hint="eastAsia" w:ascii="宋体" w:hAnsi="宋体" w:cs="宋体"/>
                <w:sz w:val="24"/>
              </w:rPr>
            </w:pPr>
            <w:r>
              <w:rPr>
                <w:rFonts w:hint="eastAsia" w:ascii="宋体" w:hAnsi="宋体" w:cs="宋体"/>
                <w:sz w:val="24"/>
              </w:rPr>
              <w:t xml:space="preserve">2 配置要求</w:t>
            </w:r>
            <w:r>
              <w:rPr>
                <w:rFonts w:hint="eastAsia" w:ascii="宋体" w:hAnsi="宋体" w:cs="宋体"/>
                <w:sz w:val="24"/>
              </w:rPr>
            </w:r>
            <w:r/>
          </w:p>
          <w:p>
            <w:pPr>
              <w:pStyle w:val="961"/>
              <w:spacing w:line="0" w:lineRule="atLeast"/>
              <w:rPr>
                <w:rFonts w:hint="eastAsia" w:ascii="宋体" w:hAnsi="宋体" w:cs="宋体"/>
                <w:sz w:val="24"/>
              </w:rPr>
            </w:pPr>
            <w:r>
              <w:rPr>
                <w:rFonts w:hint="eastAsia" w:ascii="宋体" w:hAnsi="宋体" w:cs="宋体"/>
                <w:sz w:val="24"/>
              </w:rPr>
              <w:t xml:space="preserve">★2.1温度设置范围：35℃～65℃(温度可调)；</w:t>
            </w:r>
            <w:r>
              <w:rPr>
                <w:rFonts w:hint="eastAsia" w:ascii="宋体" w:hAnsi="宋体" w:cs="宋体"/>
                <w:sz w:val="24"/>
              </w:rPr>
            </w:r>
            <w:r/>
          </w:p>
          <w:p>
            <w:pPr>
              <w:pStyle w:val="961"/>
              <w:spacing w:line="0" w:lineRule="atLeast"/>
              <w:rPr>
                <w:rFonts w:hint="eastAsia" w:ascii="宋体" w:hAnsi="宋体" w:cs="宋体"/>
                <w:sz w:val="24"/>
              </w:rPr>
            </w:pPr>
            <w:r>
              <w:rPr>
                <w:rFonts w:hint="eastAsia" w:ascii="宋体" w:hAnsi="宋体" w:cs="宋体"/>
                <w:sz w:val="24"/>
              </w:rPr>
              <w:t xml:space="preserve">★2.2温度波动：≤±1℃(空载，恒定状态时）；</w:t>
            </w:r>
            <w:r>
              <w:rPr>
                <w:rFonts w:hint="eastAsia" w:ascii="宋体" w:hAnsi="宋体" w:cs="宋体"/>
                <w:sz w:val="24"/>
              </w:rPr>
            </w:r>
            <w:r/>
          </w:p>
          <w:p>
            <w:pPr>
              <w:pStyle w:val="961"/>
              <w:spacing w:line="0" w:lineRule="atLeast"/>
              <w:rPr>
                <w:rFonts w:hint="eastAsia" w:ascii="宋体" w:hAnsi="宋体" w:cs="宋体"/>
                <w:sz w:val="24"/>
              </w:rPr>
            </w:pPr>
            <w:r>
              <w:rPr>
                <w:rFonts w:hint="eastAsia" w:ascii="宋体" w:hAnsi="宋体" w:cs="宋体"/>
                <w:sz w:val="24"/>
              </w:rPr>
              <w:t xml:space="preserve">★2.3温度偏差：≤±2℃（空载，恒定状态时）；★2.5 防风罩内应配备防止热辐射的热电偶装置用于环境温度测量，并且该装置可以上下调节高度。该装置应使热电偶与约30g的金属焊接，为了防止辐射，该金属由上、下开口的双层抛光金属圆筒遮蔽。</w:t>
            </w:r>
            <w:r>
              <w:rPr>
                <w:rFonts w:hint="eastAsia" w:ascii="宋体" w:hAnsi="宋体" w:cs="宋体"/>
                <w:sz w:val="24"/>
              </w:rPr>
            </w:r>
            <w:r/>
          </w:p>
        </w:tc>
        <w:tc>
          <w:tcPr>
            <w:tcW w:w="2110" w:type="dxa"/>
            <w:vAlign w:val="center"/>
            <w:textDirection w:val="lrTb"/>
            <w:noWrap w:val="false"/>
          </w:tcPr>
          <w:p>
            <w:pPr>
              <w:pStyle w:val="961"/>
              <w:jc w:val="center"/>
              <w:spacing w:line="0" w:lineRule="atLeast"/>
              <w:rPr>
                <w:rFonts w:hint="eastAsia" w:ascii="宋体" w:hAnsi="宋体" w:cs="宋体"/>
                <w:sz w:val="24"/>
                <w:highlight w:val="none"/>
              </w:rPr>
            </w:pPr>
            <w:r>
              <w:rPr>
                <w:rFonts w:hint="eastAsia" w:ascii="宋体" w:hAnsi="宋体" w:cs="宋体"/>
                <w:iCs/>
                <w:sz w:val="24"/>
                <w:highlight w:val="none"/>
              </w:rPr>
              <w:t xml:space="preserve">包括但不限于彩页、原厂技术规格书等</w:t>
            </w:r>
            <w:r>
              <w:rPr>
                <w:rFonts w:hint="eastAsia" w:ascii="宋体" w:hAnsi="宋体" w:cs="宋体"/>
                <w:sz w:val="24"/>
                <w:highlight w:val="none"/>
              </w:rPr>
            </w:r>
            <w:r/>
          </w:p>
        </w:tc>
      </w:tr>
    </w:tbl>
    <w:p>
      <w:pPr>
        <w:pStyle w:val="961"/>
        <w:rPr>
          <w:rFonts w:hint="eastAsia" w:ascii="宋体" w:hAnsi="宋体" w:cs="宋体"/>
          <w:sz w:val="24"/>
          <w:highlight w:val="yellow"/>
        </w:rPr>
      </w:pPr>
      <w:r>
        <w:rPr>
          <w:rFonts w:hint="eastAsia" w:ascii="宋体" w:hAnsi="宋体" w:cs="宋体"/>
          <w:sz w:val="24"/>
          <w:highlight w:val="yellow"/>
        </w:rPr>
      </w:r>
      <w:r/>
    </w:p>
    <w:p>
      <w:pPr>
        <w:pStyle w:val="961"/>
        <w:rPr>
          <w:rFonts w:hint="eastAsia" w:ascii="宋体" w:hAnsi="宋体" w:cs="宋体"/>
          <w:sz w:val="24"/>
        </w:rPr>
      </w:pPr>
      <w:r>
        <w:rPr>
          <w:rFonts w:hint="eastAsia" w:ascii="宋体" w:hAnsi="宋体" w:cs="宋体"/>
          <w:sz w:val="24"/>
        </w:rPr>
        <w:t xml:space="preserve">6. 采购标的对应的中小企业划分标准所属行业一览表</w:t>
      </w:r>
      <w:r>
        <w:rPr>
          <w:rFonts w:hint="eastAsia"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5673"/>
        <w:gridCol w:w="2019"/>
      </w:tblGrid>
      <w:tr>
        <w:trPr>
          <w:cantSplit/>
        </w:trPr>
        <w:tc>
          <w:tcPr>
            <w:tcW w:w="827" w:type="dxa"/>
            <w:vAlign w:val="center"/>
            <w:textDirection w:val="lrTb"/>
            <w:noWrap w:val="false"/>
          </w:tcPr>
          <w:p>
            <w:pPr>
              <w:pStyle w:val="961"/>
              <w:jc w:val="center"/>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5673" w:type="dxa"/>
            <w:vAlign w:val="center"/>
            <w:textDirection w:val="lrTb"/>
            <w:noWrap w:val="false"/>
          </w:tcPr>
          <w:p>
            <w:pPr>
              <w:pStyle w:val="961"/>
              <w:jc w:val="center"/>
              <w:rPr>
                <w:rFonts w:hint="eastAsia" w:ascii="宋体" w:hAnsi="宋体" w:cs="宋体"/>
                <w:b/>
                <w:bCs/>
                <w:sz w:val="24"/>
              </w:rPr>
            </w:pPr>
            <w:r>
              <w:rPr>
                <w:rFonts w:hint="eastAsia" w:ascii="宋体" w:hAnsi="宋体" w:cs="宋体"/>
                <w:b/>
                <w:bCs/>
                <w:sz w:val="24"/>
              </w:rPr>
              <w:t xml:space="preserve">采购标的</w:t>
            </w:r>
            <w:r>
              <w:rPr>
                <w:rFonts w:hint="eastAsia" w:ascii="宋体" w:hAnsi="宋体" w:cs="宋体"/>
                <w:b/>
                <w:bCs/>
                <w:sz w:val="24"/>
              </w:rPr>
            </w:r>
            <w:r/>
          </w:p>
        </w:tc>
        <w:tc>
          <w:tcPr>
            <w:tcW w:w="2019" w:type="dxa"/>
            <w:vAlign w:val="center"/>
            <w:textDirection w:val="lrTb"/>
            <w:noWrap w:val="false"/>
          </w:tcPr>
          <w:p>
            <w:pPr>
              <w:pStyle w:val="961"/>
              <w:jc w:val="center"/>
              <w:rPr>
                <w:rFonts w:hint="eastAsia" w:ascii="宋体" w:hAnsi="宋体" w:cs="宋体"/>
                <w:b/>
                <w:bCs/>
                <w:sz w:val="24"/>
              </w:rPr>
            </w:pPr>
            <w:r>
              <w:rPr>
                <w:rFonts w:hint="eastAsia" w:ascii="宋体" w:hAnsi="宋体" w:cs="宋体"/>
                <w:b/>
                <w:bCs/>
                <w:sz w:val="24"/>
              </w:rPr>
              <w:t xml:space="preserve">对应中小企业划分标准所属行业</w:t>
            </w:r>
            <w:r>
              <w:rPr>
                <w:rFonts w:hint="eastAsia" w:ascii="宋体" w:hAnsi="宋体" w:cs="宋体"/>
                <w:b/>
                <w:bCs/>
                <w:sz w:val="24"/>
              </w:rPr>
            </w:r>
            <w:r/>
          </w:p>
        </w:tc>
      </w:tr>
      <w:tr>
        <w:trPr>
          <w:cantSplit/>
          <w:trHeight w:val="291"/>
        </w:trPr>
        <w:tc>
          <w:tcPr>
            <w:tcW w:w="827" w:type="dxa"/>
            <w:vAlign w:val="top"/>
            <w:textDirection w:val="lrTb"/>
            <w:noWrap w:val="false"/>
          </w:tcPr>
          <w:p>
            <w:pPr>
              <w:pStyle w:val="961"/>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5673" w:type="dxa"/>
            <w:vAlign w:val="top"/>
            <w:textDirection w:val="lrTb"/>
            <w:noWrap w:val="false"/>
          </w:tcPr>
          <w:p>
            <w:pPr>
              <w:pStyle w:val="961"/>
              <w:jc w:val="center"/>
              <w:rPr>
                <w:rFonts w:hint="eastAsia" w:ascii="宋体" w:hAnsi="宋体" w:cs="宋体"/>
                <w:sz w:val="24"/>
              </w:rPr>
            </w:pPr>
            <w:r>
              <w:rPr>
                <w:rFonts w:hint="eastAsia" w:ascii="宋体" w:hAnsi="宋体" w:cs="宋体"/>
                <w:sz w:val="24"/>
              </w:rPr>
              <w:t xml:space="preserve">常州检验检测标准认证研究院重点工业产品检验检测设备更新项目</w:t>
            </w:r>
            <w:r>
              <w:rPr>
                <w:rFonts w:hint="eastAsia" w:ascii="宋体" w:hAnsi="宋体" w:cs="宋体"/>
                <w:sz w:val="24"/>
              </w:rPr>
            </w:r>
            <w:r/>
          </w:p>
        </w:tc>
        <w:tc>
          <w:tcPr>
            <w:tcW w:w="2019" w:type="dxa"/>
            <w:vAlign w:val="top"/>
            <w:textDirection w:val="lrTb"/>
            <w:noWrap w:val="false"/>
          </w:tcPr>
          <w:p>
            <w:pPr>
              <w:pStyle w:val="961"/>
              <w:jc w:val="center"/>
              <w:rPr>
                <w:rFonts w:hint="eastAsia" w:ascii="宋体" w:hAnsi="宋体" w:cs="宋体"/>
                <w:sz w:val="24"/>
              </w:rPr>
            </w:pPr>
            <w:r>
              <w:rPr>
                <w:rFonts w:hint="eastAsia" w:ascii="宋体" w:hAnsi="宋体" w:cs="宋体"/>
                <w:sz w:val="24"/>
              </w:rPr>
              <w:t xml:space="preserve">工业</w:t>
            </w:r>
            <w:r>
              <w:rPr>
                <w:rFonts w:hint="eastAsia" w:ascii="宋体" w:hAnsi="宋体" w:cs="宋体"/>
                <w:sz w:val="24"/>
              </w:rPr>
            </w:r>
            <w:r/>
          </w:p>
        </w:tc>
      </w:tr>
    </w:tbl>
    <w:p>
      <w:pPr>
        <w:pStyle w:val="961"/>
        <w:ind w:firstLine="480"/>
        <w:rPr>
          <w:rFonts w:hint="eastAsia" w:ascii="宋体" w:hAnsi="宋体"/>
          <w:color w:val="000000"/>
          <w:sz w:val="24"/>
        </w:rPr>
      </w:pPr>
      <w:r>
        <w:rPr>
          <w:rFonts w:hint="eastAsia" w:ascii="宋体" w:hAnsi="宋体"/>
          <w:color w:val="000000"/>
          <w:sz w:val="24"/>
        </w:rPr>
      </w:r>
      <w:r/>
    </w:p>
    <w:p>
      <w:pPr>
        <w:pStyle w:val="962"/>
        <w:rPr>
          <w:rFonts w:hint="eastAsia" w:ascii="黑体" w:eastAsia="黑体"/>
          <w:bCs/>
          <w:sz w:val="44"/>
        </w:rPr>
      </w:pPr>
      <w:r>
        <w:rPr>
          <w:rFonts w:hint="eastAsia" w:ascii="黑体" w:eastAsia="黑体"/>
          <w:bCs/>
          <w:sz w:val="44"/>
        </w:rPr>
        <w:br w:type="page" w:clear="all"/>
      </w:r>
      <w:bookmarkStart w:id="203" w:name="_Toc24751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3"/>
      <w:r>
        <w:rPr>
          <w:rFonts w:hint="eastAsia" w:ascii="黑体" w:eastAsia="黑体"/>
          <w:bCs/>
          <w:sz w:val="44"/>
        </w:rPr>
      </w:r>
      <w:r/>
    </w:p>
    <w:p>
      <w:pPr>
        <w:pStyle w:val="961"/>
        <w:rPr>
          <w:rFonts w:hint="eastAsia"/>
        </w:rPr>
      </w:pPr>
      <w:r>
        <w:rPr>
          <w:rFonts w:hint="eastAsia"/>
        </w:rPr>
      </w:r>
      <w:r/>
    </w:p>
    <w:p>
      <w:pPr>
        <w:pStyle w:val="1061"/>
        <w:ind w:firstLine="439"/>
        <w:spacing w:before="0" w:after="0" w:line="240" w:lineRule="auto"/>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rPr>
          <w:rFonts w:hint="eastAsia" w:cs="Arial"/>
        </w:rPr>
      </w:r>
      <w:r/>
    </w:p>
    <w:p>
      <w:pPr>
        <w:pStyle w:val="1061"/>
        <w:ind w:firstLine="441"/>
        <w:spacing w:before="0" w:after="0" w:line="240" w:lineRule="auto"/>
        <w:rPr>
          <w:rFonts w:hint="eastAsia" w:cs="Arial"/>
        </w:rPr>
      </w:pPr>
      <w:r>
        <w:rPr>
          <w:rFonts w:hint="eastAsia" w:ascii="宋体" w:hAnsi="宋体" w:cs="宋体"/>
          <w:b/>
          <w:bCs/>
          <w:color w:val="ff0000"/>
        </w:rPr>
        <w:t xml:space="preserve">投标人可对本次采购的单个采购包或全部采购包进行投标，兼投兼中。</w:t>
      </w:r>
      <w:r>
        <w:rPr>
          <w:rFonts w:hint="eastAsia" w:cs="Arial"/>
        </w:rPr>
      </w:r>
      <w:r/>
    </w:p>
    <w:p>
      <w:pPr>
        <w:pStyle w:val="1061"/>
        <w:ind w:firstLine="439"/>
        <w:spacing w:before="0" w:after="0" w:line="240" w:lineRule="auto"/>
        <w:rPr>
          <w:rFonts w:hint="eastAsia" w:cs="Arial"/>
        </w:rPr>
      </w:pPr>
      <w:r>
        <w:rPr>
          <w:rFonts w:hint="eastAsia" w:cs="Arial"/>
        </w:rPr>
      </w:r>
      <w:r/>
    </w:p>
    <w:p>
      <w:pPr>
        <w:pStyle w:val="1061"/>
        <w:ind w:firstLine="441"/>
        <w:spacing w:before="0" w:after="0"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61"/>
        <w:spacing w:before="0" w:after="0" w:line="240" w:lineRule="auto"/>
        <w:rPr>
          <w:rFonts w:hint="eastAsia" w:ascii="宋体" w:hAnsi="宋体"/>
        </w:rPr>
      </w:pPr>
      <w:r>
        <w:rPr>
          <w:rFonts w:hint="eastAsia" w:ascii="宋体" w:hAnsi="宋体"/>
        </w:rPr>
        <w:t xml:space="preserve">1、小微型企业价格扣除</w:t>
      </w:r>
      <w:r>
        <w:rPr>
          <w:rFonts w:hint="eastAsia" w:ascii="宋体" w:hAnsi="宋体"/>
        </w:rPr>
      </w:r>
      <w:r/>
    </w:p>
    <w:p>
      <w:pPr>
        <w:pStyle w:val="1061"/>
        <w:ind w:firstLine="360"/>
        <w:spacing w:before="0" w:after="0" w:line="240" w:lineRule="auto"/>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r>
      <w:r/>
    </w:p>
    <w:p>
      <w:pPr>
        <w:pStyle w:val="1061"/>
        <w:ind w:firstLine="360"/>
        <w:spacing w:before="0" w:after="0" w:line="240" w:lineRule="auto"/>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1061"/>
        <w:ind w:firstLine="360"/>
        <w:spacing w:before="0" w:after="0" w:line="240" w:lineRule="auto"/>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2、残疾人福利单位价格扣除</w:t>
      </w:r>
      <w:r>
        <w:rPr>
          <w:rFonts w:hint="eastAsia" w:ascii="宋体" w:hAnsi="宋体"/>
        </w:rPr>
      </w:r>
      <w:r/>
    </w:p>
    <w:p>
      <w:pPr>
        <w:pStyle w:val="1061"/>
        <w:ind w:left="120" w:firstLine="360"/>
        <w:spacing w:before="0" w:after="0" w:line="240" w:lineRule="auto"/>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1061"/>
        <w:ind w:left="120" w:firstLine="360"/>
        <w:spacing w:before="0" w:after="0" w:line="240" w:lineRule="auto"/>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61"/>
        <w:ind w:left="120" w:firstLine="360"/>
        <w:spacing w:before="0" w:after="0" w:line="240" w:lineRule="auto"/>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3、监狱和戒毒企业价格扣除</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7、采购本国产品的支持政策</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7.3 供应商需按照招标文件的要求提供《关于符合本国产品标准的声明函》（以下简称《声明函》），如不提供将不享受本国产品价格评审优惠。</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rPr>
      </w:r>
      <w:r/>
    </w:p>
    <w:p>
      <w:pPr>
        <w:pStyle w:val="1061"/>
        <w:spacing w:before="0" w:after="0" w:line="240" w:lineRule="auto"/>
        <w:rPr>
          <w:rFonts w:hint="eastAsia" w:ascii="宋体" w:hAnsi="宋体"/>
        </w:rPr>
      </w:pPr>
      <w:r>
        <w:rPr>
          <w:rFonts w:hint="eastAsia" w:ascii="宋体" w:hAnsi="宋体"/>
        </w:rPr>
      </w:r>
      <w:r/>
    </w:p>
    <w:p>
      <w:pPr>
        <w:pStyle w:val="1061"/>
        <w:spacing w:before="0" w:after="0" w:line="240" w:lineRule="auto"/>
        <w:rPr>
          <w:rFonts w:hint="eastAsia" w:ascii="宋体" w:hAnsi="宋体"/>
        </w:rPr>
      </w:pPr>
      <w:r>
        <w:rPr>
          <w:rFonts w:hint="eastAsia" w:ascii="宋体" w:hAnsi="宋体"/>
        </w:rPr>
      </w:r>
      <w:r/>
    </w:p>
    <w:p>
      <w:pPr>
        <w:pStyle w:val="1061"/>
        <w:ind w:firstLine="482"/>
        <w:jc w:val="center"/>
        <w:spacing w:before="0" w:after="0" w:line="240" w:lineRule="auto"/>
        <w:rPr>
          <w:rFonts w:hint="eastAsia" w:ascii="宋体" w:hAnsi="宋体"/>
          <w:b/>
        </w:rPr>
      </w:pPr>
      <w:r>
        <w:rPr>
          <w:rFonts w:hint="eastAsia" w:ascii="宋体" w:hAnsi="宋体"/>
          <w:b/>
        </w:rPr>
        <w:t xml:space="preserve">评标方法与评标标准</w:t>
      </w:r>
      <w:r>
        <w:rPr>
          <w:rFonts w:hint="eastAsia" w:ascii="宋体" w:hAnsi="宋体"/>
          <w:b/>
        </w:rPr>
      </w:r>
      <w:r/>
    </w:p>
    <w:p>
      <w:pPr>
        <w:pStyle w:val="961"/>
        <w:ind w:firstLine="236"/>
        <w:spacing w:line="400" w:lineRule="exact"/>
        <w:rPr>
          <w:rFonts w:hint="eastAsia" w:ascii="宋体" w:hAnsi="宋体" w:cs="宋体"/>
          <w:b/>
          <w:iCs/>
          <w:sz w:val="24"/>
        </w:rPr>
      </w:pPr>
      <w:r>
        <w:rPr>
          <w:rFonts w:hint="eastAsia" w:ascii="宋体" w:hAnsi="宋体" w:cs="宋体"/>
          <w:b/>
          <w:iCs/>
          <w:sz w:val="24"/>
        </w:rPr>
      </w:r>
      <w:r/>
    </w:p>
    <w:p>
      <w:pPr>
        <w:pStyle w:val="961"/>
        <w:ind w:firstLine="236"/>
        <w:spacing w:line="400" w:lineRule="exact"/>
        <w:rPr>
          <w:rFonts w:ascii="宋体" w:hAnsi="宋体"/>
          <w:b/>
          <w:highlight w:val="none"/>
        </w:rPr>
      </w:pPr>
      <w:r>
        <w:rPr>
          <w:rFonts w:hint="eastAsia" w:ascii="宋体" w:hAnsi="宋体" w:cs="宋体"/>
          <w:b/>
          <w:iCs/>
          <w:sz w:val="24"/>
          <w:highlight w:val="none"/>
        </w:rPr>
        <w:t xml:space="preserve">采购包1、采购包2</w:t>
      </w:r>
      <w:r>
        <w:rPr>
          <w:rFonts w:ascii="宋体" w:hAnsi="宋体"/>
          <w:b/>
          <w:highlight w:val="none"/>
        </w:rPr>
      </w:r>
      <w:r/>
    </w:p>
    <w:tbl>
      <w:tblPr>
        <w:tblW w:w="0" w:type="auto"/>
        <w:jc w:val="center"/>
        <w:tblInd w:w="-10" w:type="dxa"/>
        <w:tblLayout w:type="fixed"/>
        <w:tblCellMar>
          <w:left w:w="108" w:type="dxa"/>
          <w:top w:w="0" w:type="dxa"/>
          <w:right w:w="108" w:type="dxa"/>
          <w:bottom w:w="0" w:type="dxa"/>
        </w:tblCellMar>
        <w:tblLook w:val="04A0" w:firstRow="1" w:lastRow="0" w:firstColumn="1" w:lastColumn="0" w:noHBand="0" w:noVBand="1"/>
      </w:tblPr>
      <w:tblGrid>
        <w:gridCol w:w="703"/>
        <w:gridCol w:w="1506"/>
        <w:gridCol w:w="4124"/>
        <w:gridCol w:w="718"/>
        <w:gridCol w:w="539"/>
        <w:gridCol w:w="676"/>
        <w:gridCol w:w="662"/>
      </w:tblGrid>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b/>
                <w:bCs/>
              </w:rPr>
              <w:t xml:space="preserve">评分因素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jc w:val="center"/>
              <w:widowControl/>
              <w:rPr>
                <w:rFonts w:hint="eastAsia" w:ascii="宋体" w:hAnsi="宋体" w:cs="宋体"/>
              </w:rPr>
            </w:pPr>
            <w:r>
              <w:rPr>
                <w:rFonts w:hint="eastAsia" w:ascii="宋体" w:hAnsi="宋体" w:cs="宋体"/>
                <w:b/>
              </w:rPr>
              <w:t xml:space="preserve">评分标准和评审材料</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最低分值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最高分值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rPr>
                <w:rFonts w:hint="eastAsia" w:ascii="宋体" w:hAnsi="宋体" w:cs="宋体"/>
                <w:b/>
              </w:rPr>
            </w:pP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rPr>
                <w:rFonts w:hint="eastAsia" w:ascii="宋体" w:hAnsi="宋体" w:cs="宋体"/>
                <w:b/>
              </w:rPr>
            </w:pPr>
            <w:r>
              <w:rPr>
                <w:rFonts w:hint="eastAsia" w:ascii="宋体" w:hAnsi="宋体" w:cs="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1</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价格分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b/>
                <w:bCs/>
              </w:rPr>
            </w:pPr>
            <w:r>
              <w:rPr>
                <w:rFonts w:hint="eastAsia" w:ascii="宋体" w:hAnsi="宋体" w:cs="宋体"/>
                <w:color w:val="000000"/>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0</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b/>
                <w:bCs/>
              </w:rPr>
            </w:pPr>
            <w:r>
              <w:rPr>
                <w:rFonts w:hint="eastAsia" w:ascii="宋体" w:hAnsi="宋体" w:cs="宋体"/>
                <w:b/>
                <w:bCs/>
              </w:rPr>
              <w:t xml:space="preserve">35</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b/>
                <w:bCs/>
              </w:rPr>
              <w:t xml:space="preserve">评分因素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jc w:val="center"/>
              <w:widowControl/>
              <w:rPr>
                <w:rFonts w:hint="eastAsia" w:ascii="宋体" w:hAnsi="宋体" w:cs="宋体"/>
              </w:rPr>
            </w:pPr>
            <w:r>
              <w:rPr>
                <w:rFonts w:hint="eastAsia" w:ascii="宋体" w:hAnsi="宋体" w:cs="宋体"/>
                <w:b/>
              </w:rPr>
              <w:t xml:space="preserve">评分标准和评审材料</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最低分值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最高分值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是否暗标评审</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是否客观分</w:t>
            </w:r>
            <w:r>
              <w:rPr>
                <w:rFonts w:hint="eastAsia" w:ascii="宋体" w:hAnsi="宋体" w:cs="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技术分</w:t>
            </w:r>
            <w:r>
              <w:rPr>
                <w:rFonts w:hint="eastAsia" w:ascii="宋体" w:hAnsi="宋体" w:cs="宋体"/>
                <w:b/>
                <w:bCs/>
              </w:rPr>
            </w:r>
            <w:r/>
          </w:p>
          <w:p>
            <w:pPr>
              <w:pStyle w:val="961"/>
              <w:jc w:val="center"/>
              <w:widowControl/>
              <w:rPr>
                <w:rFonts w:hint="eastAsia" w:ascii="宋体" w:hAnsi="宋体" w:cs="宋体"/>
                <w:b/>
                <w:bCs/>
              </w:rPr>
            </w:pPr>
            <w:r>
              <w:rPr>
                <w:rFonts w:hint="eastAsia" w:ascii="宋体" w:hAnsi="宋体" w:cs="宋体"/>
                <w:b/>
                <w:bCs/>
              </w:rPr>
              <w:t xml:space="preserve">（主观分）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jc w:val="left"/>
              <w:widowControl/>
              <w:rPr>
                <w:rFonts w:hint="eastAsia" w:ascii="宋体" w:hAnsi="宋体" w:cs="宋体"/>
                <w:b/>
                <w:bCs/>
              </w:rPr>
            </w:pPr>
            <w:r>
              <w:rPr>
                <w:rFonts w:hint="eastAsia" w:ascii="宋体" w:hAnsi="宋体" w:cs="宋体"/>
                <w:b/>
              </w:rPr>
              <w:t xml:space="preserve">下列（2.1-2.4）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b/>
                <w:bCs/>
              </w:rPr>
            </w:pPr>
            <w:r>
              <w:rPr>
                <w:rFonts w:hint="eastAsia" w:ascii="宋体" w:hAnsi="宋体" w:cs="宋体"/>
                <w:b/>
                <w:bCs/>
              </w:rPr>
              <w:t xml:space="preserve">15</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2.1</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使用成本</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根据投标人提供的成本测算方案（包括但不限于成本构成、测算依据、取值来源、参考数据等），进行综合评审：</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使用成本测算合理、因素齐全，使用成本有明显优势的得5分；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使用成本测算结果高于行业平均水平，并且结果有一定可信度的得3分；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使用成本测算结果达到行业平均水平，并且结果基本可信的得1分；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投标文件中没有提供成本测算的不得分。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2.2</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项目实施计划及验收方案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ascii="宋体" w:hAnsi="宋体" w:cs="宋体"/>
                <w:b/>
                <w:bCs/>
              </w:rPr>
            </w:pPr>
            <w:r>
              <w:rPr>
                <w:rFonts w:ascii="宋体" w:hAnsi="宋体" w:cs="宋体"/>
                <w:b/>
                <w:bCs/>
              </w:rPr>
              <w:t xml:space="preserve">根据中标人提供的项目实施计划及验收方案（包括但不限于供货计划、供货周期安排、项目验收方案等）进行综合评审：</w:t>
            </w:r>
            <w:r>
              <w:rPr>
                <w:rFonts w:ascii="宋体" w:hAnsi="宋体" w:cs="宋体"/>
                <w:b/>
                <w:bCs/>
              </w:rPr>
            </w:r>
            <w:r/>
          </w:p>
          <w:p>
            <w:pPr>
              <w:pStyle w:val="961"/>
              <w:widowControl/>
              <w:rPr>
                <w:rFonts w:ascii="宋体" w:hAnsi="宋体" w:cs="宋体"/>
              </w:rPr>
            </w:pPr>
            <w:r>
              <w:rPr>
                <w:rFonts w:ascii="宋体" w:hAnsi="宋体" w:cs="宋体"/>
              </w:rPr>
              <w:t xml:space="preserve">方案内容完整、逻辑清晰、组织合理、具备可操作性；供货周期优于采购文件要求，详细列明供货安排、安装调试流程、技术交底计划及节点；项目验收方案符合国家计量检定规程及相关规范要求，包含全参数验收指标、验收程序、验收资料、第三方检测（如需）等约定，内容完整、合理可行的，得4分。</w:t>
            </w:r>
            <w:r>
              <w:rPr>
                <w:rFonts w:ascii="宋体" w:hAnsi="宋体" w:cs="宋体"/>
              </w:rPr>
            </w:r>
            <w:r/>
          </w:p>
          <w:p>
            <w:pPr>
              <w:pStyle w:val="961"/>
              <w:widowControl/>
              <w:rPr>
                <w:rFonts w:ascii="宋体" w:hAnsi="宋体" w:cs="宋体"/>
              </w:rPr>
            </w:pPr>
            <w:r>
              <w:rPr>
                <w:rFonts w:ascii="宋体" w:hAnsi="宋体" w:cs="宋体"/>
              </w:rPr>
              <w:t xml:space="preserve">实施计划及验收方案要素齐全、框架完整，主要内容均已覆盖，但部分实施细节、时间节点或验收要求未进一步明确细化，方案基本可行的，得3分。</w:t>
            </w:r>
            <w:r>
              <w:rPr>
                <w:rFonts w:ascii="宋体" w:hAnsi="宋体" w:cs="宋体"/>
              </w:rPr>
            </w:r>
            <w:r/>
          </w:p>
          <w:p>
            <w:pPr>
              <w:pStyle w:val="961"/>
              <w:widowControl/>
              <w:rPr>
                <w:rFonts w:ascii="宋体" w:hAnsi="宋体" w:cs="宋体"/>
              </w:rPr>
            </w:pPr>
            <w:r>
              <w:rPr>
                <w:rFonts w:ascii="宋体" w:hAnsi="宋体" w:cs="宋体"/>
              </w:rPr>
              <w:t xml:space="preserve">仅提供框架性、概括性方案，未明确核心实施流程、关键节点或验收具体要求，内容较为简略的，得1分。</w:t>
            </w:r>
            <w:r>
              <w:rPr>
                <w:rFonts w:ascii="宋体" w:hAnsi="宋体" w:cs="宋体"/>
              </w:rPr>
            </w:r>
            <w:r/>
          </w:p>
          <w:p>
            <w:pPr>
              <w:pStyle w:val="961"/>
              <w:widowControl/>
              <w:rPr>
                <w:rFonts w:hint="eastAsia" w:ascii="宋体" w:hAnsi="宋体" w:cs="宋体"/>
              </w:rPr>
            </w:pPr>
            <w:r>
              <w:rPr>
                <w:rFonts w:ascii="宋体" w:hAnsi="宋体" w:cs="宋体"/>
              </w:rPr>
              <w:t xml:space="preserve">未提供方案或方案不符合项目要求不得分。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2.3</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培训方案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根据投标人提供的培训方案（包括但不限于培训内容、培训方式、培训人员、培训课时及考核方式等）进行综合评审：</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培训计划内容完整、安排合理，培训对象与内容针对性强，培训流程具备连续性与可操作性，得3分；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培训计划要素基本齐全，培训内容、时间、地点、人员安排较为合理，针对性与完整性一般，得1分；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培训计划要素缺失较多，内容简单，缺乏针对性与完整性，可操作性较差或未提供方案或方案不符合项目要求，不得分；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2.4</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售后服务方案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1011"/>
              <w:rPr>
                <w:rFonts w:ascii="宋体" w:hAnsi="宋体" w:cs="宋体"/>
                <w:b/>
                <w:bCs/>
              </w:rPr>
            </w:pPr>
            <w:r>
              <w:rPr>
                <w:rFonts w:ascii="宋体" w:hAnsi="宋体" w:cs="宋体"/>
                <w:b/>
                <w:bCs/>
              </w:rPr>
              <w:t xml:space="preserve">根据投标人提供的售后服务方案（包括但不限于故障解决流程、后期设备维保、耗材、易损件等备品备件及主要维修部件优惠折扣力度、售后服务体系及承诺等）进行综合评审：</w:t>
            </w:r>
            <w:r>
              <w:rPr>
                <w:rFonts w:ascii="宋体" w:hAnsi="宋体" w:cs="宋体"/>
                <w:b/>
                <w:bCs/>
              </w:rPr>
            </w:r>
            <w:r/>
          </w:p>
          <w:p>
            <w:pPr>
              <w:pStyle w:val="1011"/>
              <w:rPr>
                <w:rFonts w:ascii="宋体" w:hAnsi="宋体" w:cs="宋体"/>
                <w:bCs/>
              </w:rPr>
            </w:pPr>
            <w:r>
              <w:rPr>
                <w:rFonts w:ascii="宋体" w:hAnsi="宋体" w:cs="宋体"/>
                <w:bCs/>
              </w:rPr>
              <w:t xml:space="preserve">售后服务方案详实完整，明确提供具体响应时限、规范的故障处理流程、详细的备品备件库清单（含备件名称、规格、储备数量、供应周期）；服务承诺全面、合理且具备极强可操作性，耗材、易损件、主要维修部件及维保服务费用的优惠折扣力度大，得3分；</w:t>
            </w:r>
            <w:r>
              <w:rPr>
                <w:rFonts w:ascii="宋体" w:hAnsi="宋体" w:cs="宋体"/>
                <w:bCs/>
              </w:rPr>
            </w:r>
            <w:r/>
          </w:p>
          <w:p>
            <w:pPr>
              <w:pStyle w:val="1011"/>
              <w:rPr>
                <w:rFonts w:ascii="宋体" w:hAnsi="宋体" w:cs="宋体"/>
                <w:bCs/>
              </w:rPr>
            </w:pPr>
            <w:r>
              <w:rPr>
                <w:rFonts w:ascii="宋体" w:hAnsi="宋体" w:cs="宋体"/>
                <w:bCs/>
              </w:rPr>
              <w:t xml:space="preserve">售后服务方案内容完整，服务承诺的完整度、合理性及可行性较好；售后服务体系及行业服务经验描述较为全面，故障处理流程、维保计划基本清晰；耗材、易损件、主要维修部件及维保服务费用的优惠折扣力度较大，得2 分；</w:t>
            </w:r>
            <w:r>
              <w:rPr>
                <w:rFonts w:ascii="宋体" w:hAnsi="宋体" w:cs="宋体"/>
                <w:bCs/>
              </w:rPr>
            </w:r>
            <w:r/>
          </w:p>
          <w:p>
            <w:pPr>
              <w:pStyle w:val="1011"/>
              <w:rPr>
                <w:rFonts w:ascii="宋体" w:hAnsi="宋体" w:cs="宋体"/>
                <w:b/>
              </w:rPr>
            </w:pPr>
            <w:r>
              <w:rPr>
                <w:rFonts w:ascii="宋体" w:hAnsi="宋体" w:cs="宋体"/>
                <w:bCs/>
              </w:rPr>
              <w:t xml:space="preserve">售后服务方案内容简略，服务承诺不够完整、可行性一般，对售后服务体系、行业服务经验仅作简单描述，缺乏具体流程、备品备件等核心内容，仅简单表述优惠意愿，未明确具体折扣率或优惠力度较弱，得1分；</w:t>
            </w:r>
            <w:r>
              <w:rPr>
                <w:rFonts w:ascii="宋体" w:hAnsi="宋体" w:cs="宋体"/>
                <w:b/>
              </w:rPr>
            </w:r>
            <w:r/>
          </w:p>
          <w:p>
            <w:pPr>
              <w:pStyle w:val="1011"/>
              <w:jc w:val="both"/>
              <w:rPr>
                <w:rFonts w:hint="eastAsia" w:ascii="宋体" w:hAnsi="宋体" w:cs="宋体"/>
              </w:rPr>
            </w:pPr>
            <w:r>
              <w:rPr>
                <w:rFonts w:hint="eastAsia" w:ascii="宋体" w:hAnsi="宋体" w:cs="宋体"/>
                <w:highlight w:val="none"/>
              </w:rPr>
              <w:t xml:space="preserve">未提供方案或方案不符合项目要求，不得分。</w:t>
            </w:r>
            <w:r>
              <w:rPr>
                <w:rFonts w:ascii="宋体" w:hAnsi="宋体" w:cs="宋体"/>
                <w:b/>
                <w:highlight w:val="none"/>
              </w:rPr>
              <w:t xml:space="preserve">注：</w:t>
            </w:r>
            <w:r>
              <w:rPr>
                <w:rFonts w:ascii="宋体" w:hAnsi="宋体" w:cs="宋体"/>
                <w:b/>
                <w:bCs/>
                <w:highlight w:val="none"/>
              </w:rPr>
              <w:t xml:space="preserve">投标文件中提供服务</w:t>
            </w:r>
            <w:r>
              <w:rPr>
                <w:rFonts w:hint="eastAsia" w:ascii="宋体" w:hAnsi="宋体" w:cs="宋体"/>
                <w:b/>
                <w:bCs/>
                <w:highlight w:val="none"/>
              </w:rPr>
              <w:t xml:space="preserve">方案、</w:t>
            </w:r>
            <w:r>
              <w:rPr>
                <w:rFonts w:ascii="宋体" w:hAnsi="宋体" w:cs="宋体"/>
                <w:b/>
                <w:bCs/>
                <w:highlight w:val="none"/>
              </w:rPr>
              <w:t xml:space="preserve">承诺函（格式自拟）</w:t>
            </w:r>
            <w:r>
              <w:rPr>
                <w:rFonts w:hint="eastAsia" w:ascii="宋体" w:hAnsi="宋体" w:cs="宋体"/>
                <w:b/>
                <w:bCs/>
                <w:highlight w:val="none"/>
              </w:rPr>
              <w:t xml:space="preserve">。</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商务分</w:t>
            </w:r>
            <w:r>
              <w:rPr>
                <w:rFonts w:hint="eastAsia" w:ascii="宋体" w:hAnsi="宋体" w:cs="宋体"/>
                <w:b/>
                <w:bCs/>
              </w:rPr>
            </w:r>
            <w:r/>
          </w:p>
          <w:p>
            <w:pPr>
              <w:pStyle w:val="961"/>
              <w:jc w:val="center"/>
              <w:widowControl/>
              <w:rPr>
                <w:rFonts w:hint="eastAsia" w:ascii="宋体" w:hAnsi="宋体" w:cs="宋体"/>
                <w:b/>
                <w:bCs/>
              </w:rPr>
            </w:pPr>
            <w:r>
              <w:rPr>
                <w:rFonts w:hint="eastAsia" w:ascii="宋体" w:hAnsi="宋体" w:cs="宋体"/>
                <w:b/>
                <w:bCs/>
              </w:rPr>
              <w:t xml:space="preserve">（客观分）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b/>
                <w:bCs/>
              </w:rPr>
            </w:pPr>
            <w:r>
              <w:rPr>
                <w:rFonts w:hint="eastAsia" w:ascii="宋体" w:hAnsi="宋体" w:cs="宋体"/>
                <w:b/>
                <w:bCs/>
              </w:rPr>
              <w:t xml:space="preserve">50</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3.1</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技术要求的符合性</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投标人所投产品技术参数完全符合采购文件技术要求的得基本分40分。技术要求中</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1.带“★”参数为实质性参数，</w:t>
            </w:r>
            <w:r>
              <w:rPr>
                <w:rFonts w:hint="eastAsia" w:ascii="宋体" w:hAnsi="宋体" w:cs="宋体"/>
                <w:highlight w:val="none"/>
              </w:rPr>
              <w:t xml:space="preserve">有一项</w:t>
            </w:r>
            <w:r>
              <w:rPr>
                <w:rFonts w:hint="eastAsia" w:ascii="宋体" w:hAnsi="宋体" w:cs="宋体"/>
              </w:rPr>
              <w:t xml:space="preserve">负偏离</w:t>
            </w:r>
            <w:r>
              <w:rPr>
                <w:rFonts w:hint="eastAsia" w:ascii="宋体" w:hAnsi="宋体" w:cs="宋体"/>
                <w:lang w:eastAsia="zh-CN"/>
              </w:rPr>
              <w:t xml:space="preserve">，</w:t>
            </w:r>
            <w:r>
              <w:rPr>
                <w:rFonts w:hint="eastAsia" w:ascii="宋体" w:hAnsi="宋体" w:cs="宋体"/>
                <w:lang w:val="en-US" w:eastAsia="zh-CN"/>
              </w:rPr>
              <w:t xml:space="preserve">投标文件</w:t>
            </w:r>
            <w:r>
              <w:rPr>
                <w:rFonts w:hint="eastAsia" w:ascii="宋体" w:hAnsi="宋体" w:cs="宋体"/>
              </w:rPr>
              <w:t xml:space="preserve">将作无效</w:t>
            </w:r>
            <w:r>
              <w:rPr>
                <w:rFonts w:hint="eastAsia" w:ascii="宋体" w:hAnsi="宋体" w:cs="宋体"/>
                <w:lang w:val="en-US" w:eastAsia="zh-CN"/>
              </w:rPr>
              <w:t xml:space="preserve">投标</w:t>
            </w:r>
            <w:r>
              <w:rPr>
                <w:rFonts w:hint="eastAsia" w:ascii="宋体" w:hAnsi="宋体" w:cs="宋体"/>
              </w:rPr>
              <w:t xml:space="preserve">处理；</w:t>
            </w:r>
            <w:r>
              <w:rPr>
                <w:rFonts w:hint="eastAsia" w:ascii="宋体" w:hAnsi="宋体" w:cs="宋体"/>
              </w:rPr>
            </w:r>
            <w:r/>
          </w:p>
          <w:p>
            <w:pPr>
              <w:pStyle w:val="961"/>
              <w:widowControl/>
              <w:rPr>
                <w:rFonts w:hint="eastAsia" w:ascii="宋体" w:hAnsi="宋体" w:cs="宋体"/>
                <w:highlight w:val="none"/>
              </w:rPr>
            </w:pPr>
            <w:r>
              <w:rPr>
                <w:rFonts w:hint="eastAsia" w:ascii="宋体" w:hAnsi="宋体" w:cs="宋体"/>
              </w:rPr>
              <w:t xml:space="preserve">2.带“▲</w:t>
            </w:r>
            <w:r>
              <w:rPr>
                <w:rFonts w:hint="eastAsia" w:ascii="宋体" w:hAnsi="宋体" w:cs="宋体"/>
                <w:highlight w:val="none"/>
              </w:rPr>
              <w:t xml:space="preserve">”参数为重要参数，每有一项负偏离的，扣5分；</w:t>
            </w:r>
            <w:r>
              <w:rPr>
                <w:rFonts w:hint="eastAsia" w:ascii="宋体" w:hAnsi="宋体" w:cs="宋体"/>
                <w:highlight w:val="none"/>
              </w:rPr>
            </w:r>
            <w:r/>
          </w:p>
          <w:p>
            <w:pPr>
              <w:pStyle w:val="961"/>
              <w:widowControl/>
              <w:rPr>
                <w:rFonts w:hint="eastAsia" w:ascii="宋体" w:hAnsi="宋体" w:cs="宋体"/>
              </w:rPr>
            </w:pPr>
            <w:r>
              <w:rPr>
                <w:rFonts w:hint="eastAsia" w:ascii="宋体" w:hAnsi="宋体" w:cs="宋体"/>
                <w:highlight w:val="none"/>
              </w:rPr>
              <w:t xml:space="preserve">3.其他参数为一般参数，每有一项负偏离的，扣2分</w:t>
            </w:r>
            <w:r>
              <w:rPr>
                <w:rFonts w:hint="eastAsia" w:ascii="宋体" w:hAnsi="宋体" w:cs="宋体"/>
              </w:rPr>
              <w:t xml:space="preserve">；扣完为止。</w:t>
            </w:r>
            <w:r>
              <w:rPr>
                <w:rFonts w:hint="eastAsia" w:ascii="宋体" w:hAnsi="宋体" w:cs="宋体"/>
              </w:rPr>
            </w:r>
            <w:r/>
          </w:p>
          <w:p>
            <w:pPr>
              <w:pStyle w:val="961"/>
              <w:widowControl/>
              <w:rPr>
                <w:rFonts w:hint="eastAsia" w:ascii="宋体" w:hAnsi="宋体" w:cs="宋体"/>
                <w:b/>
                <w:bCs/>
              </w:rPr>
            </w:pPr>
            <w:r>
              <w:rPr>
                <w:rFonts w:hint="eastAsia" w:ascii="宋体" w:hAnsi="宋体" w:cs="宋体"/>
                <w:b/>
                <w:bCs/>
              </w:rPr>
              <w:t xml:space="preserve">注：</w:t>
            </w:r>
            <w:r>
              <w:rPr>
                <w:rFonts w:hint="eastAsia" w:ascii="宋体" w:hAnsi="宋体" w:cs="宋体"/>
                <w:b/>
                <w:bCs/>
              </w:rPr>
            </w:r>
            <w:r/>
          </w:p>
          <w:p>
            <w:pPr>
              <w:pStyle w:val="961"/>
              <w:widowControl/>
              <w:rPr>
                <w:rFonts w:hint="eastAsia" w:ascii="宋体" w:hAnsi="宋体" w:cs="宋体"/>
                <w:b/>
                <w:bCs/>
              </w:rPr>
            </w:pPr>
            <w:r>
              <w:rPr>
                <w:rFonts w:hint="eastAsia" w:ascii="宋体" w:hAnsi="宋体" w:cs="宋体"/>
                <w:b/>
                <w:bCs/>
              </w:rPr>
              <w:t xml:space="preserve">①带“▲”号的技术参数条款必须在《偏离表》中逐一列明并提供证明材料（包括但不限于彩页、检测报告、专利文献、原厂技术规格、软件界面</w:t>
            </w:r>
            <w:r>
              <w:rPr>
                <w:rFonts w:hint="eastAsia" w:ascii="宋体" w:hAnsi="宋体" w:cs="宋体"/>
                <w:b/>
                <w:bCs/>
                <w:lang w:val="en-US" w:eastAsia="zh-CN"/>
              </w:rPr>
              <w:t xml:space="preserve">截图</w:t>
            </w:r>
            <w:r>
              <w:rPr>
                <w:rFonts w:hint="eastAsia" w:ascii="宋体" w:hAnsi="宋体" w:cs="宋体"/>
                <w:b/>
                <w:bCs/>
              </w:rPr>
              <w:t xml:space="preserve">、计量证书等）标注证明材料对应页码。</w:t>
            </w:r>
            <w:r>
              <w:rPr>
                <w:rFonts w:hint="eastAsia" w:ascii="宋体" w:hAnsi="宋体" w:cs="宋体"/>
                <w:b/>
                <w:bCs/>
              </w:rPr>
            </w:r>
            <w:r/>
          </w:p>
          <w:p>
            <w:pPr>
              <w:pStyle w:val="961"/>
              <w:widowControl/>
              <w:rPr>
                <w:rFonts w:hint="eastAsia" w:ascii="宋体" w:hAnsi="宋体" w:cs="宋体"/>
                <w:b/>
                <w:bCs/>
                <w:highlight w:val="none"/>
              </w:rPr>
            </w:pPr>
            <w:r>
              <w:rPr>
                <w:rFonts w:hint="eastAsia" w:ascii="宋体" w:hAnsi="宋体" w:cs="宋体"/>
                <w:b/>
                <w:bCs/>
              </w:rPr>
              <w:t xml:space="preserve">②其他参数如有偏离，必须在《偏离表》中列</w:t>
            </w:r>
            <w:r>
              <w:rPr>
                <w:rFonts w:hint="eastAsia" w:ascii="宋体" w:hAnsi="宋体" w:cs="宋体"/>
                <w:b/>
                <w:bCs/>
                <w:highlight w:val="none"/>
              </w:rPr>
              <w:t xml:space="preserve">明。</w:t>
            </w:r>
            <w:r>
              <w:rPr>
                <w:rFonts w:hint="eastAsia" w:ascii="宋体" w:hAnsi="宋体" w:cs="宋体"/>
                <w:b/>
                <w:bCs/>
                <w:highlight w:val="none"/>
              </w:rPr>
            </w:r>
            <w:r/>
          </w:p>
          <w:p>
            <w:pPr>
              <w:pStyle w:val="961"/>
              <w:widowControl/>
              <w:rPr>
                <w:rFonts w:hint="eastAsia" w:ascii="宋体" w:hAnsi="宋体" w:cs="宋体"/>
                <w:b/>
                <w:bCs/>
              </w:rPr>
            </w:pPr>
            <w:r>
              <w:rPr>
                <w:rFonts w:hint="eastAsia" w:ascii="宋体" w:hAnsi="宋体" w:cs="宋体"/>
                <w:b/>
                <w:bCs/>
                <w:highlight w:val="none"/>
              </w:rPr>
              <w:t xml:space="preserve">③技术参数中对证明材料有要求的，按技术参数要求提供证明材料，否则视为负偏离。</w:t>
            </w:r>
            <w:r>
              <w:rPr>
                <w:rFonts w:hint="eastAsia" w:ascii="宋体" w:hAnsi="宋体" w:cs="宋体"/>
                <w:b/>
                <w:bCs/>
              </w:rPr>
              <w:t xml:space="preserve">④证明材料的有效性由评标委员会综合判断是否认可。</w:t>
            </w:r>
            <w:r>
              <w:rPr>
                <w:rFonts w:hint="eastAsia" w:ascii="宋体" w:hAnsi="宋体" w:cs="宋体"/>
                <w:b/>
                <w:bCs/>
              </w:rPr>
            </w:r>
            <w:r/>
          </w:p>
          <w:p>
            <w:pPr>
              <w:pStyle w:val="961"/>
              <w:widowControl/>
              <w:rPr>
                <w:rFonts w:hint="eastAsia" w:ascii="宋体" w:hAnsi="宋体" w:cs="宋体"/>
              </w:rPr>
            </w:pPr>
            <w:r>
              <w:rPr>
                <w:rFonts w:hint="eastAsia" w:ascii="宋体" w:hAnsi="宋体" w:cs="宋体"/>
                <w:b/>
                <w:bCs/>
              </w:rPr>
              <w:t xml:space="preserve">⑤项目验收时采购人将逐条验证技术指标，如发现投标人虚假应标，采购人无条件退货。</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rPr>
            </w:pPr>
            <w:r>
              <w:rPr>
                <w:rFonts w:hint="eastAsia" w:ascii="宋体" w:hAnsi="宋体" w:cs="宋体"/>
              </w:rPr>
              <w:t xml:space="preserve">40</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3.2</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投标人业绩</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highlight w:val="none"/>
              </w:rPr>
            </w:pPr>
            <w:r>
              <w:rPr>
                <w:rFonts w:hint="eastAsia" w:ascii="宋体" w:hAnsi="宋体" w:cs="宋体"/>
                <w:highlight w:val="none"/>
              </w:rPr>
              <w:t xml:space="preserve">投标人提供</w:t>
            </w:r>
            <w:r>
              <w:rPr>
                <w:rFonts w:hint="eastAsia" w:ascii="宋体" w:hAnsi="宋体" w:cs="宋体"/>
                <w:b/>
                <w:bCs/>
                <w:highlight w:val="none"/>
              </w:rPr>
              <w:t xml:space="preserve">2023年10月1日</w:t>
            </w:r>
            <w:r>
              <w:rPr>
                <w:rFonts w:hint="eastAsia" w:ascii="宋体" w:hAnsi="宋体" w:cs="宋体"/>
                <w:highlight w:val="none"/>
              </w:rPr>
              <w:t xml:space="preserve">（以合同签订时间为准）起至本项目采购公告发布之日止，承担过的与各采购包所投产品同类的业绩证明材料，每提供一份有效证明材料得1分，本项最高得5分。</w:t>
            </w:r>
            <w:r>
              <w:rPr>
                <w:rFonts w:hint="eastAsia" w:ascii="宋体" w:hAnsi="宋体" w:cs="宋体"/>
                <w:highlight w:val="none"/>
              </w:rPr>
            </w:r>
            <w:r/>
          </w:p>
          <w:p>
            <w:pPr>
              <w:pStyle w:val="961"/>
              <w:widowControl/>
              <w:rPr>
                <w:rFonts w:hint="eastAsia" w:ascii="宋体" w:hAnsi="宋体" w:cs="宋体"/>
                <w:highlight w:val="none"/>
              </w:rPr>
            </w:pPr>
            <w:r>
              <w:rPr>
                <w:rFonts w:hint="eastAsia" w:ascii="宋体" w:hAnsi="宋体" w:cs="宋体"/>
                <w:b/>
                <w:bCs/>
                <w:highlight w:val="none"/>
              </w:rPr>
              <w:t xml:space="preserve">投标文件中提供上述有效业绩完整合同扫描件及验收合格报告并加盖投标人公章。投标人签订合同时须携带上述材料原件核查，不能提供或与投标文件中提供的扫描件不一致的将视为虚假响应</w:t>
            </w:r>
            <w:r>
              <w:rPr>
                <w:rFonts w:hint="eastAsia" w:ascii="宋体" w:hAnsi="宋体" w:cs="宋体"/>
                <w:b/>
                <w:bCs/>
                <w:highlight w:val="none"/>
                <w:lang w:val="en-US" w:eastAsia="zh-CN"/>
              </w:rPr>
              <w:t xml:space="preserve">并上</w:t>
            </w:r>
            <w:r>
              <w:rPr>
                <w:rFonts w:hint="eastAsia" w:ascii="宋体" w:hAnsi="宋体" w:cs="宋体"/>
                <w:b/>
                <w:bCs/>
                <w:highlight w:val="none"/>
              </w:rPr>
              <w:t xml:space="preserve">报财政部门处理。</w:t>
            </w:r>
            <w:r>
              <w:rPr>
                <w:rFonts w:hint="eastAsia"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3.3</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质保期</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投标人所投产品在质保期1年的基础上承诺每延长一年免费质保得1分，本项最高得3分。</w:t>
            </w:r>
            <w:r>
              <w:rPr>
                <w:rFonts w:hint="eastAsia" w:ascii="宋体" w:hAnsi="宋体" w:cs="宋体"/>
                <w:b/>
                <w:bCs/>
              </w:rPr>
              <w:t xml:space="preserve">投标文件中提供质保承诺（格式自拟）并加盖投标人公章</w:t>
            </w:r>
            <w:r>
              <w:rPr>
                <w:rFonts w:hint="eastAsia" w:ascii="宋体" w:hAnsi="宋体" w:cs="宋体"/>
              </w:rPr>
              <w:t xml:space="preserve">。</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否</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是</w:t>
            </w: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3.4</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响应时效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为保障项目售后故障快速响应、及时上门，投标人承诺在接到采购人电话后1小时响应，8小时内提供解决方案，得2分；接到采购人电话后2小时响应，12小时内提供解决方案，得1分，其余不得分。</w:t>
            </w:r>
            <w:r>
              <w:rPr>
                <w:rFonts w:hint="eastAsia" w:ascii="宋体" w:hAnsi="宋体" w:cs="宋体"/>
              </w:rPr>
            </w:r>
            <w:r/>
          </w:p>
          <w:p>
            <w:pPr>
              <w:pStyle w:val="961"/>
              <w:widowControl/>
              <w:rPr>
                <w:rFonts w:hint="eastAsia" w:ascii="宋体" w:hAnsi="宋体" w:cs="宋体"/>
              </w:rPr>
            </w:pPr>
            <w:r>
              <w:rPr>
                <w:rFonts w:hint="eastAsia" w:ascii="宋体" w:hAnsi="宋体" w:cs="宋体"/>
                <w:b/>
                <w:bCs/>
              </w:rPr>
              <w:t xml:space="preserve">投标文件中提供服务承诺函（格式自拟）并加盖投标人公章。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否</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是</w:t>
            </w:r>
            <w:r>
              <w:rPr>
                <w:rFonts w:hint="eastAsia" w:ascii="宋体" w:hAnsi="宋体" w:cs="宋体"/>
                <w:b/>
                <w:bCs/>
              </w:rPr>
            </w:r>
            <w:r/>
          </w:p>
        </w:tc>
      </w:tr>
    </w:tbl>
    <w:p>
      <w:pPr>
        <w:pStyle w:val="961"/>
        <w:rPr>
          <w:rFonts w:hint="eastAsia"/>
        </w:rPr>
      </w:pPr>
      <w:r>
        <w:rPr>
          <w:rFonts w:hint="eastAsia"/>
        </w:rPr>
      </w:r>
      <w:r/>
    </w:p>
    <w:p>
      <w:pPr>
        <w:pStyle w:val="961"/>
        <w:rPr>
          <w:rFonts w:hint="eastAsia" w:ascii="宋体" w:hAnsi="宋体" w:cs="宋体"/>
          <w:b/>
          <w:bCs/>
          <w:sz w:val="24"/>
        </w:rPr>
      </w:pPr>
      <w:r>
        <w:rPr>
          <w:rFonts w:hint="eastAsia" w:ascii="宋体" w:hAnsi="宋体" w:cs="宋体"/>
          <w:b/>
          <w:bCs/>
          <w:sz w:val="24"/>
        </w:rPr>
      </w:r>
      <w:r/>
    </w:p>
    <w:p>
      <w:pPr>
        <w:pStyle w:val="961"/>
        <w:rPr>
          <w:highlight w:val="none"/>
        </w:rPr>
      </w:pPr>
      <w:r>
        <w:rPr>
          <w:rFonts w:hint="eastAsia" w:ascii="宋体" w:hAnsi="宋体" w:cs="宋体"/>
          <w:b/>
          <w:bCs/>
          <w:sz w:val="24"/>
          <w:highlight w:val="none"/>
        </w:rPr>
        <w:t xml:space="preserve">采购包3、采购包4</w:t>
      </w:r>
      <w:r>
        <w:rPr>
          <w:highlight w:val="none"/>
        </w:rPr>
      </w:r>
      <w:r/>
    </w:p>
    <w:tbl>
      <w:tblPr>
        <w:tblW w:w="0" w:type="auto"/>
        <w:jc w:val="center"/>
        <w:tblInd w:w="-10" w:type="dxa"/>
        <w:tblLayout w:type="fixed"/>
        <w:tblCellMar>
          <w:left w:w="108" w:type="dxa"/>
          <w:top w:w="0" w:type="dxa"/>
          <w:right w:w="108" w:type="dxa"/>
          <w:bottom w:w="0" w:type="dxa"/>
        </w:tblCellMar>
        <w:tblLook w:val="04A0" w:firstRow="1" w:lastRow="0" w:firstColumn="1" w:lastColumn="0" w:noHBand="0" w:noVBand="1"/>
      </w:tblPr>
      <w:tblGrid>
        <w:gridCol w:w="703"/>
        <w:gridCol w:w="1506"/>
        <w:gridCol w:w="4124"/>
        <w:gridCol w:w="718"/>
        <w:gridCol w:w="539"/>
        <w:gridCol w:w="676"/>
        <w:gridCol w:w="662"/>
      </w:tblGrid>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b/>
                <w:bCs/>
              </w:rPr>
              <w:t xml:space="preserve">评分因素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jc w:val="center"/>
              <w:widowControl/>
              <w:rPr>
                <w:rFonts w:hint="eastAsia" w:ascii="宋体" w:hAnsi="宋体" w:cs="宋体"/>
              </w:rPr>
            </w:pPr>
            <w:r>
              <w:rPr>
                <w:rFonts w:hint="eastAsia" w:ascii="宋体" w:hAnsi="宋体" w:cs="宋体"/>
                <w:b/>
              </w:rPr>
              <w:t xml:space="preserve">评分标准和评审材料</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最低分值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最高分值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rPr>
                <w:rFonts w:hint="eastAsia" w:ascii="宋体" w:hAnsi="宋体" w:cs="宋体"/>
                <w:b/>
              </w:rPr>
            </w:pP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rPr>
                <w:rFonts w:hint="eastAsia" w:ascii="宋体" w:hAnsi="宋体" w:cs="宋体"/>
                <w:b/>
              </w:rPr>
            </w:pPr>
            <w:r>
              <w:rPr>
                <w:rFonts w:hint="eastAsia" w:ascii="宋体" w:hAnsi="宋体" w:cs="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1</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价格分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b/>
                <w:bCs/>
              </w:rPr>
            </w:pPr>
            <w:r>
              <w:rPr>
                <w:rFonts w:hint="eastAsia" w:ascii="宋体" w:hAnsi="宋体" w:cs="宋体"/>
                <w:color w:val="000000"/>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0</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b/>
                <w:bCs/>
              </w:rPr>
            </w:pPr>
            <w:r>
              <w:rPr>
                <w:rFonts w:hint="eastAsia" w:ascii="宋体" w:hAnsi="宋体" w:cs="宋体"/>
                <w:b/>
                <w:bCs/>
              </w:rPr>
              <w:t xml:space="preserve">35</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b/>
                <w:bCs/>
              </w:rPr>
              <w:t xml:space="preserve">评分因素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jc w:val="center"/>
              <w:widowControl/>
              <w:rPr>
                <w:rFonts w:hint="eastAsia" w:ascii="宋体" w:hAnsi="宋体" w:cs="宋体"/>
              </w:rPr>
            </w:pPr>
            <w:r>
              <w:rPr>
                <w:rFonts w:hint="eastAsia" w:ascii="宋体" w:hAnsi="宋体" w:cs="宋体"/>
                <w:b/>
              </w:rPr>
              <w:t xml:space="preserve">评分标准和评审材料</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最低分值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最高分值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是否暗标评审</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是否客观分</w:t>
            </w:r>
            <w:r>
              <w:rPr>
                <w:rFonts w:hint="eastAsia" w:ascii="宋体" w:hAnsi="宋体" w:cs="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技术分</w:t>
            </w:r>
            <w:r>
              <w:rPr>
                <w:rFonts w:hint="eastAsia" w:ascii="宋体" w:hAnsi="宋体" w:cs="宋体"/>
                <w:b/>
                <w:bCs/>
              </w:rPr>
            </w:r>
            <w:r/>
          </w:p>
          <w:p>
            <w:pPr>
              <w:pStyle w:val="961"/>
              <w:jc w:val="center"/>
              <w:widowControl/>
              <w:rPr>
                <w:rFonts w:hint="eastAsia" w:ascii="宋体" w:hAnsi="宋体" w:cs="宋体"/>
                <w:b/>
                <w:bCs/>
              </w:rPr>
            </w:pPr>
            <w:r>
              <w:rPr>
                <w:rFonts w:hint="eastAsia" w:ascii="宋体" w:hAnsi="宋体" w:cs="宋体"/>
                <w:b/>
                <w:bCs/>
              </w:rPr>
              <w:t xml:space="preserve">（主观分）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jc w:val="left"/>
              <w:widowControl/>
              <w:rPr>
                <w:rFonts w:hint="eastAsia" w:ascii="宋体" w:hAnsi="宋体" w:cs="宋体"/>
                <w:b/>
                <w:bCs/>
              </w:rPr>
            </w:pPr>
            <w:r>
              <w:rPr>
                <w:rFonts w:hint="eastAsia" w:ascii="宋体" w:hAnsi="宋体" w:cs="宋体"/>
                <w:b/>
              </w:rPr>
              <w:t xml:space="preserve">下列（2.1-2.4）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b/>
                <w:bCs/>
              </w:rPr>
            </w:pPr>
            <w:r>
              <w:rPr>
                <w:rFonts w:hint="eastAsia" w:ascii="宋体" w:hAnsi="宋体" w:cs="宋体"/>
                <w:b/>
                <w:bCs/>
              </w:rPr>
              <w:t xml:space="preserve">15</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2.1</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使用成本</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根据投标人提供的成本测算方案（包括但不限于成本构成、测算依据、取值来源、参考数据等），进行综合评审：</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使用成本测算合理、因素齐全，使用成本有明显优势的得5分；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使用成本测算结果高于行业平均水平，并且结果有一定可信度的得3分；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使用成本测算结果达到行业平均水平，并且结果基本可信的得1分；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投标文件中没有提供成本测算的不得分。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2.2</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项目实施计划及验收方案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ascii="宋体" w:hAnsi="宋体" w:cs="宋体"/>
                <w:b/>
                <w:bCs/>
              </w:rPr>
            </w:pPr>
            <w:r>
              <w:rPr>
                <w:rFonts w:ascii="宋体" w:hAnsi="宋体" w:cs="宋体"/>
                <w:b/>
                <w:bCs/>
              </w:rPr>
              <w:t xml:space="preserve">根据中标人提供的项目实施计划及验收方案（包括但不限于供货计划、供货周期安排、项目验收方案等）进行综合评审：</w:t>
            </w:r>
            <w:r>
              <w:rPr>
                <w:rFonts w:ascii="宋体" w:hAnsi="宋体" w:cs="宋体"/>
                <w:b/>
                <w:bCs/>
              </w:rPr>
            </w:r>
            <w:r/>
          </w:p>
          <w:p>
            <w:pPr>
              <w:pStyle w:val="961"/>
              <w:widowControl/>
              <w:rPr>
                <w:rFonts w:ascii="宋体" w:hAnsi="宋体" w:cs="宋体"/>
              </w:rPr>
            </w:pPr>
            <w:r>
              <w:rPr>
                <w:rFonts w:ascii="宋体" w:hAnsi="宋体" w:cs="宋体"/>
              </w:rPr>
              <w:t xml:space="preserve">方案内容完整、逻辑清晰、组织合理、具备可操作性；供货周期优于采购文件要求，详细列明供货安排、安装调试流程、技术交底计划及节点；项目验收方案符合国家计量检定规程及相关规范要求，包含全参数验收指标、验收程序、验收资料、第三方检测（如需）等约定，内容完整、合理可行的，得4分。</w:t>
            </w:r>
            <w:r>
              <w:rPr>
                <w:rFonts w:ascii="宋体" w:hAnsi="宋体" w:cs="宋体"/>
              </w:rPr>
            </w:r>
            <w:r/>
          </w:p>
          <w:p>
            <w:pPr>
              <w:pStyle w:val="961"/>
              <w:widowControl/>
              <w:rPr>
                <w:rFonts w:ascii="宋体" w:hAnsi="宋体" w:cs="宋体"/>
              </w:rPr>
            </w:pPr>
            <w:r>
              <w:rPr>
                <w:rFonts w:ascii="宋体" w:hAnsi="宋体" w:cs="宋体"/>
              </w:rPr>
              <w:t xml:space="preserve">实施计划及验收方案要素齐全、框架完整，主要内容均已覆盖，但部分实施细节、时间节点或验收要求未进一步明确细化，方案基本可行的，得3分。</w:t>
            </w:r>
            <w:r>
              <w:rPr>
                <w:rFonts w:ascii="宋体" w:hAnsi="宋体" w:cs="宋体"/>
              </w:rPr>
            </w:r>
            <w:r/>
          </w:p>
          <w:p>
            <w:pPr>
              <w:pStyle w:val="961"/>
              <w:widowControl/>
              <w:rPr>
                <w:rFonts w:ascii="宋体" w:hAnsi="宋体" w:cs="宋体"/>
              </w:rPr>
            </w:pPr>
            <w:r>
              <w:rPr>
                <w:rFonts w:ascii="宋体" w:hAnsi="宋体" w:cs="宋体"/>
              </w:rPr>
              <w:t xml:space="preserve">仅提供框架性、概括性方案，未明确核心实施流程、关键节点或验收具体要求，内容较为简略的，得1分。</w:t>
            </w:r>
            <w:r>
              <w:rPr>
                <w:rFonts w:ascii="宋体" w:hAnsi="宋体" w:cs="宋体"/>
              </w:rPr>
            </w:r>
            <w:r/>
          </w:p>
          <w:p>
            <w:pPr>
              <w:pStyle w:val="961"/>
              <w:widowControl/>
              <w:rPr>
                <w:rFonts w:hint="eastAsia" w:ascii="宋体" w:hAnsi="宋体" w:cs="宋体"/>
              </w:rPr>
            </w:pPr>
            <w:r>
              <w:rPr>
                <w:rFonts w:ascii="宋体" w:hAnsi="宋体" w:cs="宋体"/>
              </w:rPr>
              <w:t xml:space="preserve">未提供方案或方案不符合项目要求不得分。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2.3</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培训方案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根据投标人提供的培训方案（包括但不限于培训内容、培训方式、培训人员、培训课时及考核方式等）进行综合评审：</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培训计划内容完整、安排合理，培训对象与内容针对性强，培训流程具备连续性与可操作性，得3分；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培训计划要素基本齐全，培训内容、时间、地点、人员安排较为合理，针对性与完整性一般，得1分；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培训计划要素缺失较多，内容简单，缺乏针对性与完整性，可操作性较差或未提供方案或方案不符合项目要求，不得分；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2.4</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售后服务方案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1011"/>
              <w:rPr>
                <w:rFonts w:ascii="宋体" w:hAnsi="宋体" w:cs="宋体"/>
                <w:b/>
                <w:bCs/>
              </w:rPr>
            </w:pPr>
            <w:r>
              <w:rPr>
                <w:rFonts w:ascii="宋体" w:hAnsi="宋体" w:cs="宋体"/>
                <w:b/>
                <w:bCs/>
              </w:rPr>
              <w:t xml:space="preserve">根据投标人提供的售后服务方案（包括但不限于故障解决流程、后期设备维保、耗材、易损件等备品备件及主要维修部件优惠折扣力度、售后服务体系及承诺等）进行综合评审：</w:t>
            </w:r>
            <w:r>
              <w:rPr>
                <w:rFonts w:ascii="宋体" w:hAnsi="宋体" w:cs="宋体"/>
                <w:b/>
                <w:bCs/>
              </w:rPr>
            </w:r>
            <w:r/>
          </w:p>
          <w:p>
            <w:pPr>
              <w:pStyle w:val="1011"/>
              <w:rPr>
                <w:rFonts w:ascii="宋体" w:hAnsi="宋体" w:cs="宋体"/>
                <w:bCs/>
              </w:rPr>
            </w:pPr>
            <w:r>
              <w:rPr>
                <w:rFonts w:ascii="宋体" w:hAnsi="宋体" w:cs="宋体"/>
                <w:bCs/>
              </w:rPr>
              <w:t xml:space="preserve">售后服务方案详实完整，明确提供具体响应时限、规范的故障处理流程、详细的备品备件库清单（含备件名称、规格、储备数量、供应周期）；服务承诺全面、合理且具备极强可操作性，耗材、易损件、主要维修部件及维保服务费用的优惠折扣力度大，得3分；</w:t>
            </w:r>
            <w:r>
              <w:rPr>
                <w:rFonts w:ascii="宋体" w:hAnsi="宋体" w:cs="宋体"/>
                <w:bCs/>
              </w:rPr>
            </w:r>
            <w:r/>
          </w:p>
          <w:p>
            <w:pPr>
              <w:pStyle w:val="1011"/>
              <w:rPr>
                <w:rFonts w:ascii="宋体" w:hAnsi="宋体" w:cs="宋体"/>
                <w:bCs/>
              </w:rPr>
            </w:pPr>
            <w:r>
              <w:rPr>
                <w:rFonts w:ascii="宋体" w:hAnsi="宋体" w:cs="宋体"/>
                <w:bCs/>
              </w:rPr>
              <w:t xml:space="preserve">售后服务方案内容完整，服务承诺的完整度、合理性及可行性较好；售后服务体系及行业服务经验描述较为全面，故障处理流程、维保计划基本清晰；耗材、易损件、主要维修部件及维保服务费用的优惠折扣力度较大，得2 分；</w:t>
            </w:r>
            <w:r>
              <w:rPr>
                <w:rFonts w:ascii="宋体" w:hAnsi="宋体" w:cs="宋体"/>
                <w:bCs/>
              </w:rPr>
            </w:r>
            <w:r/>
          </w:p>
          <w:p>
            <w:pPr>
              <w:pStyle w:val="1011"/>
              <w:rPr>
                <w:rFonts w:ascii="宋体" w:hAnsi="宋体" w:cs="宋体"/>
                <w:b/>
              </w:rPr>
            </w:pPr>
            <w:r>
              <w:rPr>
                <w:rFonts w:ascii="宋体" w:hAnsi="宋体" w:cs="宋体"/>
                <w:bCs/>
              </w:rPr>
              <w:t xml:space="preserve">售后服务方案内容简略，服务承诺不够完整、可行性一般，对售后服务体系、行业服务经验仅作简单描述，缺乏具体流程、备品备件等核心内容，仅简单表述优惠意愿，未明确具体折扣率或优惠力度较弱，得1分；</w:t>
            </w:r>
            <w:r>
              <w:rPr>
                <w:rFonts w:ascii="宋体" w:hAnsi="宋体" w:cs="宋体"/>
                <w:b/>
              </w:rPr>
            </w:r>
            <w:r/>
          </w:p>
          <w:p>
            <w:pPr>
              <w:pStyle w:val="1011"/>
              <w:rPr>
                <w:rFonts w:hint="eastAsia" w:ascii="宋体" w:hAnsi="宋体" w:cs="宋体"/>
              </w:rPr>
            </w:pPr>
            <w:r>
              <w:rPr>
                <w:rFonts w:hint="eastAsia" w:ascii="宋体" w:hAnsi="宋体" w:cs="宋体"/>
                <w:bCs/>
              </w:rPr>
              <w:t xml:space="preserve">未提供方案或方案不符合项目要求，不得分。</w:t>
            </w:r>
            <w:r>
              <w:rPr>
                <w:rFonts w:ascii="宋体" w:hAnsi="宋体" w:cs="宋体"/>
                <w:b/>
              </w:rPr>
              <w:t xml:space="preserve">注：投标文件中提供服务</w:t>
            </w:r>
            <w:r>
              <w:rPr>
                <w:rFonts w:hint="eastAsia" w:ascii="宋体" w:hAnsi="宋体" w:cs="宋体"/>
                <w:b/>
              </w:rPr>
              <w:t xml:space="preserve">方案、</w:t>
            </w:r>
            <w:r>
              <w:rPr>
                <w:rFonts w:ascii="宋体" w:hAnsi="宋体" w:cs="宋体"/>
                <w:b/>
              </w:rPr>
              <w:t xml:space="preserve">承诺函（格式自拟）</w:t>
            </w:r>
            <w:r>
              <w:rPr>
                <w:rFonts w:hint="eastAsia" w:ascii="宋体" w:hAnsi="宋体" w:cs="宋体"/>
                <w:b/>
              </w:rPr>
              <w:t xml:space="preserve">。</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商务分</w:t>
            </w:r>
            <w:r>
              <w:rPr>
                <w:rFonts w:hint="eastAsia" w:ascii="宋体" w:hAnsi="宋体" w:cs="宋体"/>
                <w:b/>
                <w:bCs/>
              </w:rPr>
            </w:r>
            <w:r/>
          </w:p>
          <w:p>
            <w:pPr>
              <w:pStyle w:val="961"/>
              <w:jc w:val="center"/>
              <w:widowControl/>
              <w:rPr>
                <w:rFonts w:hint="eastAsia" w:ascii="宋体" w:hAnsi="宋体" w:cs="宋体"/>
                <w:b/>
                <w:bCs/>
              </w:rPr>
            </w:pPr>
            <w:r>
              <w:rPr>
                <w:rFonts w:hint="eastAsia" w:ascii="宋体" w:hAnsi="宋体" w:cs="宋体"/>
                <w:b/>
                <w:bCs/>
              </w:rPr>
              <w:t xml:space="preserve">（客观分）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b/>
                <w:bCs/>
              </w:rPr>
            </w:pPr>
            <w:r>
              <w:rPr>
                <w:rFonts w:hint="eastAsia" w:ascii="宋体" w:hAnsi="宋体" w:cs="宋体"/>
                <w:b/>
                <w:bCs/>
              </w:rPr>
              <w:t xml:space="preserve">50</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3.1</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技术要求的符合性</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投标人所投产品技术参数完全符合采购文件技术要求的得基本分40分。技术要求中</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1.带“★”参数为实质性参数，</w:t>
            </w:r>
            <w:r>
              <w:rPr>
                <w:rFonts w:hint="eastAsia" w:ascii="宋体" w:hAnsi="宋体" w:cs="宋体"/>
                <w:highlight w:val="none"/>
              </w:rPr>
              <w:t xml:space="preserve">有一项</w:t>
            </w:r>
            <w:r>
              <w:rPr>
                <w:rFonts w:hint="eastAsia" w:ascii="宋体" w:hAnsi="宋体" w:cs="宋体"/>
              </w:rPr>
              <w:t xml:space="preserve">负偏离</w:t>
            </w:r>
            <w:r>
              <w:rPr>
                <w:rFonts w:hint="eastAsia" w:ascii="宋体" w:hAnsi="宋体" w:cs="宋体"/>
                <w:lang w:eastAsia="zh-CN"/>
              </w:rPr>
              <w:t xml:space="preserve">，</w:t>
            </w:r>
            <w:r>
              <w:rPr>
                <w:rFonts w:hint="eastAsia" w:ascii="宋体" w:hAnsi="宋体" w:cs="宋体"/>
                <w:lang w:val="en-US" w:eastAsia="zh-CN"/>
              </w:rPr>
              <w:t xml:space="preserve">投标文件</w:t>
            </w:r>
            <w:r>
              <w:rPr>
                <w:rFonts w:hint="eastAsia" w:ascii="宋体" w:hAnsi="宋体" w:cs="宋体"/>
              </w:rPr>
              <w:t xml:space="preserve">将作无效</w:t>
            </w:r>
            <w:r>
              <w:rPr>
                <w:rFonts w:hint="eastAsia" w:ascii="宋体" w:hAnsi="宋体" w:cs="宋体"/>
                <w:lang w:val="en-US" w:eastAsia="zh-CN"/>
              </w:rPr>
              <w:t xml:space="preserve">投标</w:t>
            </w:r>
            <w:r>
              <w:rPr>
                <w:rFonts w:hint="eastAsia" w:ascii="宋体" w:hAnsi="宋体" w:cs="宋体"/>
              </w:rPr>
              <w:t xml:space="preserve">处理；</w:t>
            </w:r>
            <w:r>
              <w:rPr>
                <w:rFonts w:hint="eastAsia" w:ascii="宋体" w:hAnsi="宋体" w:cs="宋体"/>
              </w:rPr>
            </w:r>
            <w:r/>
          </w:p>
          <w:p>
            <w:pPr>
              <w:pStyle w:val="961"/>
              <w:widowControl/>
              <w:rPr>
                <w:rFonts w:hint="eastAsia" w:ascii="宋体" w:hAnsi="宋体" w:cs="宋体"/>
                <w:highlight w:val="none"/>
              </w:rPr>
            </w:pPr>
            <w:r>
              <w:rPr>
                <w:rFonts w:hint="eastAsia" w:ascii="宋体" w:hAnsi="宋体" w:cs="宋体"/>
              </w:rPr>
              <w:t xml:space="preserve">2.带“▲”参数为重要参数，每有一项负偏离的，</w:t>
            </w:r>
            <w:r>
              <w:rPr>
                <w:rFonts w:hint="eastAsia" w:ascii="宋体" w:hAnsi="宋体" w:cs="宋体"/>
                <w:highlight w:val="none"/>
              </w:rPr>
              <w:t xml:space="preserve">扣1.5分；</w:t>
            </w:r>
            <w:r>
              <w:rPr>
                <w:rFonts w:hint="eastAsia" w:ascii="宋体" w:hAnsi="宋体" w:cs="宋体"/>
                <w:highlight w:val="none"/>
              </w:rPr>
            </w:r>
            <w:r/>
          </w:p>
          <w:p>
            <w:pPr>
              <w:pStyle w:val="961"/>
              <w:widowControl/>
              <w:rPr>
                <w:rFonts w:hint="eastAsia" w:ascii="宋体" w:hAnsi="宋体" w:cs="宋体"/>
                <w:highlight w:val="none"/>
              </w:rPr>
            </w:pPr>
            <w:r>
              <w:rPr>
                <w:rFonts w:hint="eastAsia" w:ascii="宋体" w:hAnsi="宋体" w:cs="宋体"/>
                <w:highlight w:val="none"/>
              </w:rPr>
              <w:t xml:space="preserve">3.其他参数为一般参数，每有一项负偏离的，扣1分；扣完为止。</w:t>
            </w:r>
            <w:r>
              <w:rPr>
                <w:rFonts w:hint="eastAsia" w:ascii="宋体" w:hAnsi="宋体" w:cs="宋体"/>
                <w:highlight w:val="none"/>
              </w:rPr>
            </w:r>
            <w:r/>
          </w:p>
          <w:p>
            <w:pPr>
              <w:pStyle w:val="961"/>
              <w:widowControl/>
              <w:rPr>
                <w:rFonts w:hint="eastAsia" w:ascii="宋体" w:hAnsi="宋体" w:cs="宋体"/>
                <w:b/>
                <w:bCs/>
                <w:highlight w:val="none"/>
              </w:rPr>
            </w:pPr>
            <w:r>
              <w:rPr>
                <w:rFonts w:hint="eastAsia" w:ascii="宋体" w:hAnsi="宋体" w:cs="宋体"/>
                <w:b/>
                <w:bCs/>
                <w:highlight w:val="none"/>
              </w:rPr>
              <w:t xml:space="preserve">注：</w:t>
            </w:r>
            <w:r>
              <w:rPr>
                <w:rFonts w:hint="eastAsia" w:ascii="宋体" w:hAnsi="宋体" w:cs="宋体"/>
                <w:b/>
                <w:bCs/>
                <w:highlight w:val="none"/>
              </w:rPr>
            </w:r>
            <w:r/>
          </w:p>
          <w:p>
            <w:pPr>
              <w:pStyle w:val="961"/>
              <w:widowControl/>
              <w:rPr>
                <w:rFonts w:hint="eastAsia" w:ascii="宋体" w:hAnsi="宋体" w:cs="宋体"/>
                <w:b/>
                <w:bCs/>
                <w:highlight w:val="none"/>
              </w:rPr>
            </w:pPr>
            <w:r>
              <w:rPr>
                <w:rFonts w:hint="eastAsia" w:ascii="宋体" w:hAnsi="宋体" w:cs="宋体"/>
                <w:b/>
                <w:bCs/>
                <w:highlight w:val="none"/>
              </w:rPr>
              <w:t xml:space="preserve">①带“▲”号的技术参数条款必须在《偏离表》中逐一列明并提供证明材料（包括但不限于彩页、检测报告、专利文献、原厂技术规格、软件界面</w:t>
            </w:r>
            <w:r>
              <w:rPr>
                <w:rFonts w:hint="eastAsia" w:ascii="宋体" w:hAnsi="宋体" w:cs="宋体"/>
                <w:b/>
                <w:bCs/>
                <w:highlight w:val="none"/>
                <w:lang w:val="en-US" w:eastAsia="zh-CN"/>
              </w:rPr>
              <w:t xml:space="preserve">截图</w:t>
            </w:r>
            <w:r>
              <w:rPr>
                <w:rFonts w:hint="eastAsia" w:ascii="宋体" w:hAnsi="宋体" w:cs="宋体"/>
                <w:b/>
                <w:bCs/>
                <w:highlight w:val="none"/>
              </w:rPr>
              <w:t xml:space="preserve">、计量证书等）标注证明材料对应页码。</w:t>
            </w:r>
            <w:r>
              <w:rPr>
                <w:rFonts w:hint="eastAsia" w:ascii="宋体" w:hAnsi="宋体" w:cs="宋体"/>
                <w:b/>
                <w:bCs/>
                <w:highlight w:val="none"/>
              </w:rPr>
            </w:r>
            <w:r/>
          </w:p>
          <w:p>
            <w:pPr>
              <w:pStyle w:val="961"/>
              <w:widowControl/>
              <w:rPr>
                <w:rFonts w:hint="eastAsia" w:ascii="宋体" w:hAnsi="宋体" w:cs="宋体"/>
                <w:b/>
                <w:bCs/>
                <w:highlight w:val="none"/>
              </w:rPr>
            </w:pPr>
            <w:r>
              <w:rPr>
                <w:rFonts w:hint="eastAsia" w:ascii="宋体" w:hAnsi="宋体" w:cs="宋体"/>
                <w:b/>
                <w:bCs/>
                <w:highlight w:val="none"/>
              </w:rPr>
              <w:t xml:space="preserve">②其他参数如有偏离，必须在《偏离表》中列明。</w:t>
            </w:r>
            <w:r>
              <w:rPr>
                <w:rFonts w:hint="eastAsia" w:ascii="宋体" w:hAnsi="宋体" w:cs="宋体"/>
                <w:b/>
                <w:bCs/>
                <w:highlight w:val="none"/>
              </w:rPr>
            </w:r>
            <w:r/>
          </w:p>
          <w:p>
            <w:pPr>
              <w:pStyle w:val="961"/>
              <w:widowControl/>
              <w:rPr>
                <w:rFonts w:hint="eastAsia" w:ascii="宋体" w:hAnsi="宋体" w:cs="宋体"/>
                <w:b/>
                <w:bCs/>
                <w:highlight w:val="none"/>
              </w:rPr>
            </w:pPr>
            <w:r>
              <w:rPr>
                <w:rFonts w:hint="eastAsia" w:ascii="宋体" w:hAnsi="宋体" w:cs="宋体"/>
                <w:b/>
                <w:bCs/>
                <w:highlight w:val="none"/>
              </w:rPr>
              <w:t xml:space="preserve">③技术参数中对证明材料有要求的，按技术参数要求提供证明材料，否则视为负偏离。④证明材料的有效性由评标委员会综合判断是否认可。</w:t>
            </w:r>
            <w:r>
              <w:rPr>
                <w:rFonts w:hint="eastAsia" w:ascii="宋体" w:hAnsi="宋体" w:cs="宋体"/>
                <w:b/>
                <w:bCs/>
                <w:highlight w:val="none"/>
              </w:rPr>
            </w:r>
            <w:r/>
          </w:p>
          <w:p>
            <w:pPr>
              <w:pStyle w:val="961"/>
              <w:widowControl/>
              <w:rPr>
                <w:rFonts w:hint="eastAsia" w:ascii="宋体" w:hAnsi="宋体" w:cs="宋体"/>
              </w:rPr>
            </w:pPr>
            <w:r>
              <w:rPr>
                <w:rFonts w:hint="eastAsia" w:ascii="宋体" w:hAnsi="宋体" w:cs="宋体"/>
                <w:b/>
                <w:bCs/>
              </w:rPr>
              <w:t xml:space="preserve">⑤项目验收时采购人将逐条验证技术指标，如发现投标人虚假应标，采购人无条件退货。</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highlight w:val="none"/>
              </w:rPr>
            </w:pPr>
            <w:r>
              <w:rPr>
                <w:rFonts w:hint="eastAsia" w:ascii="宋体" w:hAnsi="宋体" w:cs="宋体"/>
                <w:highlight w:val="none"/>
              </w:rPr>
              <w:t xml:space="preserve">40</w:t>
            </w:r>
            <w:r>
              <w:rPr>
                <w:rFonts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highlight w:val="none"/>
              </w:rPr>
            </w:pPr>
            <w:r>
              <w:rPr>
                <w:rFonts w:hint="eastAsia" w:ascii="宋体" w:hAnsi="宋体" w:cs="宋体"/>
                <w:highlight w:val="none"/>
              </w:rPr>
              <w:t xml:space="preserve">否</w:t>
            </w:r>
            <w:r>
              <w:rPr>
                <w:rFonts w:hint="eastAsia"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3.2</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投标人业绩</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highlight w:val="none"/>
              </w:rPr>
            </w:pPr>
            <w:r>
              <w:rPr>
                <w:rFonts w:hint="eastAsia" w:ascii="宋体" w:hAnsi="宋体" w:cs="宋体"/>
                <w:b/>
                <w:bCs/>
                <w:highlight w:val="none"/>
              </w:rPr>
              <w:t xml:space="preserve">投标人提供2023年10月1日</w:t>
            </w:r>
            <w:r>
              <w:rPr>
                <w:rFonts w:hint="eastAsia" w:ascii="宋体" w:hAnsi="宋体" w:cs="宋体"/>
                <w:highlight w:val="none"/>
              </w:rPr>
              <w:t xml:space="preserve">（以合同签订时间为准）起至本项目采购公告发布之日止，承担过的与各采购包所投产品同类的业绩证明材料，每提供一份有效证明材料得1分，本项最高得5分。</w:t>
            </w:r>
            <w:r>
              <w:rPr>
                <w:rFonts w:hint="eastAsia" w:ascii="宋体" w:hAnsi="宋体" w:cs="宋体"/>
                <w:highlight w:val="none"/>
              </w:rPr>
            </w:r>
            <w:r/>
          </w:p>
          <w:p>
            <w:pPr>
              <w:pStyle w:val="961"/>
              <w:widowControl/>
              <w:rPr>
                <w:rFonts w:hint="eastAsia" w:ascii="宋体" w:hAnsi="宋体" w:cs="宋体"/>
                <w:highlight w:val="none"/>
              </w:rPr>
            </w:pPr>
            <w:r>
              <w:rPr>
                <w:rFonts w:hint="eastAsia" w:ascii="宋体" w:hAnsi="宋体" w:cs="宋体"/>
                <w:b/>
                <w:bCs/>
                <w:highlight w:val="none"/>
              </w:rPr>
              <w:t xml:space="preserve">投标文件中提供上述有效业绩完整合同扫描件及验收合格报告并加盖投标人公章。投标人签订合同时须携带上述材料原件核查，不能提供或与投标文件中提供的扫描件不一致的</w:t>
            </w:r>
            <w:r>
              <w:rPr>
                <w:rFonts w:hint="eastAsia" w:ascii="宋体" w:hAnsi="宋体" w:cs="宋体"/>
                <w:b/>
                <w:bCs/>
                <w:highlight w:val="none"/>
              </w:rPr>
              <w:t xml:space="preserve">将视为虚假响应</w:t>
            </w:r>
            <w:r>
              <w:rPr>
                <w:rFonts w:hint="eastAsia" w:ascii="宋体" w:hAnsi="宋体" w:cs="宋体"/>
                <w:b/>
                <w:bCs/>
                <w:highlight w:val="none"/>
                <w:lang w:val="en-US" w:eastAsia="zh-CN"/>
              </w:rPr>
              <w:t xml:space="preserve">并上</w:t>
            </w:r>
            <w:r>
              <w:rPr>
                <w:rFonts w:hint="eastAsia" w:ascii="宋体" w:hAnsi="宋体" w:cs="宋体"/>
                <w:b/>
                <w:bCs/>
                <w:highlight w:val="none"/>
              </w:rPr>
              <w:t xml:space="preserve">报财政部门处理。</w:t>
            </w:r>
            <w:r>
              <w:rPr>
                <w:rFonts w:hint="eastAsia"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3.3</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质保期</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投标人所投产品在质保期1年的基础上承诺每延长一年免费质保得1分，本项最高得3分。</w:t>
            </w:r>
            <w:r>
              <w:rPr>
                <w:rFonts w:hint="eastAsia" w:ascii="宋体" w:hAnsi="宋体" w:cs="宋体"/>
                <w:b/>
                <w:bCs/>
              </w:rPr>
              <w:t xml:space="preserve">投标文件中提供质保承诺（格式自拟）并加盖投标人公章</w:t>
            </w:r>
            <w:r>
              <w:rPr>
                <w:rFonts w:hint="eastAsia" w:ascii="宋体" w:hAnsi="宋体" w:cs="宋体"/>
              </w:rPr>
              <w:t xml:space="preserve">。</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否</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是</w:t>
            </w: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3.4</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响应时效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为保障项目售后故障快速响应、及时上门，投标人承诺在接到采购人电话后1小时响应，8小时内提供解决方案，得2分；接到采购人电话后2小时响应，12小时内提供解决方案，得1分，其余不得分。</w:t>
            </w:r>
            <w:r>
              <w:rPr>
                <w:rFonts w:hint="eastAsia" w:ascii="宋体" w:hAnsi="宋体" w:cs="宋体"/>
              </w:rPr>
            </w:r>
            <w:r/>
          </w:p>
          <w:p>
            <w:pPr>
              <w:pStyle w:val="961"/>
              <w:widowControl/>
              <w:rPr>
                <w:rFonts w:hint="eastAsia" w:ascii="宋体" w:hAnsi="宋体" w:cs="宋体"/>
              </w:rPr>
            </w:pPr>
            <w:r>
              <w:rPr>
                <w:rFonts w:hint="eastAsia" w:ascii="宋体" w:hAnsi="宋体" w:cs="宋体"/>
                <w:b/>
                <w:bCs/>
              </w:rPr>
              <w:t xml:space="preserve">投标文件中提供服务承诺函（格式自拟）并加盖投标人公章。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否</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是</w:t>
            </w:r>
            <w:r>
              <w:rPr>
                <w:rFonts w:hint="eastAsia" w:ascii="宋体" w:hAnsi="宋体" w:cs="宋体"/>
                <w:b/>
                <w:bCs/>
              </w:rPr>
            </w:r>
            <w:r/>
          </w:p>
        </w:tc>
      </w:tr>
    </w:tbl>
    <w:p>
      <w:pPr>
        <w:pStyle w:val="961"/>
        <w:rPr>
          <w:rFonts w:hint="eastAsia"/>
        </w:rPr>
      </w:pPr>
      <w:r>
        <w:rPr>
          <w:rFonts w:hint="eastAsia"/>
        </w:rPr>
      </w:r>
      <w:r/>
    </w:p>
    <w:p>
      <w:pPr>
        <w:pStyle w:val="961"/>
        <w:rPr>
          <w:rFonts w:hint="eastAsia" w:ascii="宋体" w:hAnsi="宋体" w:cs="宋体"/>
          <w:b/>
          <w:bCs/>
          <w:sz w:val="24"/>
          <w:highlight w:val="none"/>
        </w:rPr>
      </w:pPr>
      <w:r>
        <w:rPr>
          <w:rFonts w:hint="eastAsia" w:ascii="宋体" w:hAnsi="宋体" w:cs="宋体"/>
          <w:b/>
          <w:bCs/>
          <w:sz w:val="24"/>
          <w:highlight w:val="none"/>
        </w:rPr>
      </w:r>
      <w:r/>
    </w:p>
    <w:p>
      <w:pPr>
        <w:pStyle w:val="961"/>
        <w:rPr>
          <w:rFonts w:hint="eastAsia" w:ascii="宋体" w:hAnsi="宋体" w:cs="宋体"/>
          <w:b/>
          <w:bCs/>
          <w:sz w:val="24"/>
          <w:highlight w:val="none"/>
        </w:rPr>
      </w:pPr>
      <w:r>
        <w:rPr>
          <w:rFonts w:hint="eastAsia" w:ascii="宋体" w:hAnsi="宋体" w:cs="宋体"/>
          <w:b/>
          <w:bCs/>
          <w:sz w:val="24"/>
          <w:highlight w:val="none"/>
        </w:rPr>
      </w:r>
      <w:r/>
    </w:p>
    <w:p>
      <w:pPr>
        <w:pStyle w:val="1026"/>
        <w:rPr>
          <w:rFonts w:hint="eastAsia"/>
        </w:rPr>
      </w:pPr>
      <w:r>
        <w:rPr>
          <w:rFonts w:hint="eastAsia"/>
        </w:rPr>
      </w:r>
      <w:r/>
    </w:p>
    <w:p>
      <w:pPr>
        <w:pStyle w:val="961"/>
        <w:rPr>
          <w:rFonts w:hint="eastAsia" w:ascii="宋体" w:hAnsi="宋体" w:cs="宋体"/>
          <w:b/>
          <w:bCs/>
          <w:sz w:val="24"/>
          <w:highlight w:val="none"/>
        </w:rPr>
      </w:pPr>
      <w:r>
        <w:rPr>
          <w:rFonts w:hint="eastAsia" w:ascii="宋体" w:hAnsi="宋体" w:cs="宋体"/>
          <w:b/>
          <w:bCs/>
          <w:sz w:val="24"/>
          <w:highlight w:val="none"/>
        </w:rPr>
      </w:r>
      <w:r/>
    </w:p>
    <w:p>
      <w:pPr>
        <w:pStyle w:val="961"/>
        <w:rPr>
          <w:rFonts w:hint="eastAsia" w:ascii="宋体" w:hAnsi="宋体" w:cs="宋体"/>
          <w:b/>
          <w:bCs/>
          <w:sz w:val="24"/>
          <w:highlight w:val="none"/>
        </w:rPr>
      </w:pPr>
      <w:r>
        <w:rPr>
          <w:rFonts w:hint="eastAsia" w:ascii="宋体" w:hAnsi="宋体" w:cs="宋体"/>
          <w:b/>
          <w:bCs/>
          <w:sz w:val="24"/>
          <w:highlight w:val="none"/>
        </w:rPr>
      </w:r>
      <w:r/>
    </w:p>
    <w:p>
      <w:pPr>
        <w:pStyle w:val="961"/>
        <w:rPr>
          <w:rFonts w:hint="eastAsia" w:ascii="宋体" w:hAnsi="宋体" w:cs="宋体"/>
          <w:b/>
          <w:bCs/>
          <w:sz w:val="24"/>
          <w:highlight w:val="magenta"/>
        </w:rPr>
      </w:pPr>
      <w:r>
        <w:rPr>
          <w:rFonts w:hint="eastAsia" w:ascii="宋体" w:hAnsi="宋体" w:cs="宋体"/>
          <w:b/>
          <w:bCs/>
          <w:sz w:val="24"/>
          <w:highlight w:val="none"/>
        </w:rPr>
        <w:t xml:space="preserve">采购包5</w:t>
      </w:r>
      <w:r>
        <w:rPr>
          <w:rFonts w:hint="eastAsia" w:ascii="宋体" w:hAnsi="宋体" w:cs="宋体"/>
          <w:b/>
          <w:bCs/>
          <w:sz w:val="24"/>
          <w:highlight w:val="magenta"/>
        </w:rPr>
      </w:r>
      <w:r/>
    </w:p>
    <w:tbl>
      <w:tblPr>
        <w:tblW w:w="0" w:type="auto"/>
        <w:jc w:val="center"/>
        <w:tblInd w:w="-10" w:type="dxa"/>
        <w:tblLayout w:type="fixed"/>
        <w:tblCellMar>
          <w:left w:w="108" w:type="dxa"/>
          <w:top w:w="0" w:type="dxa"/>
          <w:right w:w="108" w:type="dxa"/>
          <w:bottom w:w="0" w:type="dxa"/>
        </w:tblCellMar>
        <w:tblLook w:val="04A0" w:firstRow="1" w:lastRow="0" w:firstColumn="1" w:lastColumn="0" w:noHBand="0" w:noVBand="1"/>
      </w:tblPr>
      <w:tblGrid>
        <w:gridCol w:w="703"/>
        <w:gridCol w:w="1506"/>
        <w:gridCol w:w="4124"/>
        <w:gridCol w:w="718"/>
        <w:gridCol w:w="539"/>
        <w:gridCol w:w="676"/>
        <w:gridCol w:w="662"/>
      </w:tblGrid>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b/>
                <w:bCs/>
              </w:rPr>
              <w:t xml:space="preserve">评分因素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jc w:val="center"/>
              <w:widowControl/>
              <w:rPr>
                <w:rFonts w:hint="eastAsia" w:ascii="宋体" w:hAnsi="宋体" w:cs="宋体"/>
              </w:rPr>
            </w:pPr>
            <w:r>
              <w:rPr>
                <w:rFonts w:hint="eastAsia" w:ascii="宋体" w:hAnsi="宋体" w:cs="宋体"/>
                <w:b/>
              </w:rPr>
              <w:t xml:space="preserve">评分标准和评审材料</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最低分值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最高分值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rPr>
                <w:rFonts w:hint="eastAsia" w:ascii="宋体" w:hAnsi="宋体" w:cs="宋体"/>
                <w:b/>
              </w:rPr>
            </w:pP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rPr>
                <w:rFonts w:hint="eastAsia" w:ascii="宋体" w:hAnsi="宋体" w:cs="宋体"/>
                <w:b/>
              </w:rPr>
            </w:pPr>
            <w:r>
              <w:rPr>
                <w:rFonts w:hint="eastAsia" w:ascii="宋体" w:hAnsi="宋体" w:cs="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1</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价格分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b/>
                <w:bCs/>
              </w:rPr>
            </w:pPr>
            <w:r>
              <w:rPr>
                <w:rFonts w:hint="eastAsia" w:ascii="宋体" w:hAnsi="宋体" w:cs="宋体"/>
                <w:color w:val="000000"/>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0</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b/>
                <w:bCs/>
              </w:rPr>
            </w:pPr>
            <w:r>
              <w:rPr>
                <w:rFonts w:hint="eastAsia" w:ascii="宋体" w:hAnsi="宋体" w:cs="宋体"/>
                <w:b/>
                <w:bCs/>
              </w:rPr>
              <w:t xml:space="preserve">35</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b/>
                <w:bCs/>
              </w:rPr>
              <w:t xml:space="preserve">评分因素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jc w:val="center"/>
              <w:widowControl/>
              <w:rPr>
                <w:rFonts w:hint="eastAsia" w:ascii="宋体" w:hAnsi="宋体" w:cs="宋体"/>
              </w:rPr>
            </w:pPr>
            <w:r>
              <w:rPr>
                <w:rFonts w:hint="eastAsia" w:ascii="宋体" w:hAnsi="宋体" w:cs="宋体"/>
                <w:b/>
              </w:rPr>
              <w:t xml:space="preserve">评分标准和评审材料</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最低分值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最高分值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是否暗标评审</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是否客观分</w:t>
            </w:r>
            <w:r>
              <w:rPr>
                <w:rFonts w:hint="eastAsia" w:ascii="宋体" w:hAnsi="宋体" w:cs="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技术分</w:t>
            </w:r>
            <w:r>
              <w:rPr>
                <w:rFonts w:hint="eastAsia" w:ascii="宋体" w:hAnsi="宋体" w:cs="宋体"/>
                <w:b/>
                <w:bCs/>
              </w:rPr>
            </w:r>
            <w:r/>
          </w:p>
          <w:p>
            <w:pPr>
              <w:pStyle w:val="961"/>
              <w:jc w:val="center"/>
              <w:widowControl/>
              <w:rPr>
                <w:rFonts w:hint="eastAsia" w:ascii="宋体" w:hAnsi="宋体" w:cs="宋体"/>
                <w:b/>
                <w:bCs/>
              </w:rPr>
            </w:pPr>
            <w:r>
              <w:rPr>
                <w:rFonts w:hint="eastAsia" w:ascii="宋体" w:hAnsi="宋体" w:cs="宋体"/>
                <w:b/>
                <w:bCs/>
              </w:rPr>
              <w:t xml:space="preserve">（主观分）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jc w:val="left"/>
              <w:widowControl/>
              <w:rPr>
                <w:rFonts w:hint="eastAsia" w:ascii="宋体" w:hAnsi="宋体" w:cs="宋体"/>
                <w:b/>
                <w:bCs/>
              </w:rPr>
            </w:pPr>
            <w:r>
              <w:rPr>
                <w:rFonts w:hint="eastAsia" w:ascii="宋体" w:hAnsi="宋体" w:cs="宋体"/>
                <w:b/>
              </w:rPr>
              <w:t xml:space="preserve">下列（2.1-2.4）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b/>
                <w:bCs/>
              </w:rPr>
            </w:pPr>
            <w:r>
              <w:rPr>
                <w:rFonts w:hint="eastAsia" w:ascii="宋体" w:hAnsi="宋体" w:cs="宋体"/>
                <w:b/>
                <w:bCs/>
              </w:rPr>
              <w:t xml:space="preserve">15</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2.1</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使用成本</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根据投标人提供的成本测算方案（包括但不限于成本构成、测算依据、取值来源、参考数据等），进行综合评审：</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使用成本测算合理、因素齐全，使用成本有明显优势的得5分；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使用成本测算结果高于行业平均水平，并且结果有一定可信度的得3分；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使用成本测算结果达到行业平均水平，并且结果基本可信的得1分；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投标文件中没有提供成本测算的不得分。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2.2</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项目实施计划及验收方案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ascii="宋体" w:hAnsi="宋体" w:cs="宋体"/>
                <w:b/>
                <w:bCs/>
              </w:rPr>
            </w:pPr>
            <w:r>
              <w:rPr>
                <w:rFonts w:ascii="宋体" w:hAnsi="宋体" w:cs="宋体"/>
                <w:b/>
                <w:bCs/>
              </w:rPr>
              <w:t xml:space="preserve">根据中标人提供的项目实施计划及验收方案（包括但不限于供货计划、供货周期安排、项目验收方案等）进行综合评审：</w:t>
            </w:r>
            <w:r>
              <w:rPr>
                <w:rFonts w:ascii="宋体" w:hAnsi="宋体" w:cs="宋体"/>
                <w:b/>
                <w:bCs/>
              </w:rPr>
            </w:r>
            <w:r/>
          </w:p>
          <w:p>
            <w:pPr>
              <w:pStyle w:val="961"/>
              <w:widowControl/>
              <w:rPr>
                <w:rFonts w:ascii="宋体" w:hAnsi="宋体" w:cs="宋体"/>
              </w:rPr>
            </w:pPr>
            <w:r>
              <w:rPr>
                <w:rFonts w:ascii="宋体" w:hAnsi="宋体" w:cs="宋体"/>
              </w:rPr>
              <w:t xml:space="preserve">方案内容完整、逻辑清晰、组织合理、具备可操作性；供货周期优于采购文件要求，详细列明供货安排、安装调试流程、技术交底计划及节点；项目验收方案符合国家计量检定规程及相关规范要求，包含全参数验收指标、验收程序、验收资料、第三方检测（如需）等约定，内容完整、合理可行的，得4分。</w:t>
            </w:r>
            <w:r>
              <w:rPr>
                <w:rFonts w:ascii="宋体" w:hAnsi="宋体" w:cs="宋体"/>
              </w:rPr>
            </w:r>
            <w:r/>
          </w:p>
          <w:p>
            <w:pPr>
              <w:pStyle w:val="961"/>
              <w:widowControl/>
              <w:rPr>
                <w:rFonts w:ascii="宋体" w:hAnsi="宋体" w:cs="宋体"/>
              </w:rPr>
            </w:pPr>
            <w:r>
              <w:rPr>
                <w:rFonts w:ascii="宋体" w:hAnsi="宋体" w:cs="宋体"/>
              </w:rPr>
              <w:t xml:space="preserve">实施计划及验收方案要素齐全、框架完整，主要内容均已覆盖，但部分实施细节、时间节点或验收要求未进一步明确细化，方案基本可行的，得3分。</w:t>
            </w:r>
            <w:r>
              <w:rPr>
                <w:rFonts w:ascii="宋体" w:hAnsi="宋体" w:cs="宋体"/>
              </w:rPr>
            </w:r>
            <w:r/>
          </w:p>
          <w:p>
            <w:pPr>
              <w:pStyle w:val="961"/>
              <w:widowControl/>
              <w:rPr>
                <w:rFonts w:ascii="宋体" w:hAnsi="宋体" w:cs="宋体"/>
              </w:rPr>
            </w:pPr>
            <w:r>
              <w:rPr>
                <w:rFonts w:ascii="宋体" w:hAnsi="宋体" w:cs="宋体"/>
              </w:rPr>
              <w:t xml:space="preserve">仅提供框架性、概括性方案，未明确核心实施流程、关键节点或验收具体要求，内容较为简略的，得1分。</w:t>
            </w:r>
            <w:r>
              <w:rPr>
                <w:rFonts w:ascii="宋体" w:hAnsi="宋体" w:cs="宋体"/>
              </w:rPr>
            </w:r>
            <w:r/>
          </w:p>
          <w:p>
            <w:pPr>
              <w:pStyle w:val="961"/>
              <w:widowControl/>
              <w:rPr>
                <w:rFonts w:hint="eastAsia" w:ascii="宋体" w:hAnsi="宋体" w:cs="宋体"/>
              </w:rPr>
            </w:pPr>
            <w:r>
              <w:rPr>
                <w:rFonts w:ascii="宋体" w:hAnsi="宋体" w:cs="宋体"/>
              </w:rPr>
              <w:t xml:space="preserve">未提供方案或方案不符合项目要求不得分。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2.3</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培训方案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根据投标人提供的培训方案（包括但不限于培训内容、培训方式、培训人员、培训课时及考核方式等）进行综合评审：</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培训计划内容完整、安排合理，培训对象与内容针对性强，培训流程具备连续性与可操作性，得3分；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培训计划要素基本齐全，培训内容、时间、地点、人员安排较为合理，针对性与完整性一般，得1分；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培训计划要素缺失较多，内容简单，缺乏针对性与完整性，可操作性较差或未提供方案或方案不符合项目要求，不得分；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2.4</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售后服务方案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1011"/>
              <w:rPr>
                <w:rFonts w:ascii="宋体" w:hAnsi="宋体" w:cs="宋体"/>
                <w:b/>
                <w:bCs/>
              </w:rPr>
            </w:pPr>
            <w:r>
              <w:rPr>
                <w:rFonts w:ascii="宋体" w:hAnsi="宋体" w:cs="宋体"/>
                <w:b/>
                <w:bCs/>
              </w:rPr>
              <w:t xml:space="preserve">根据投标人提供的售后服务方案（包括但不限于故障解决流程、后期设备维保、耗材、易损件等备品备件及主要维修部件优惠折扣力度、售后服务体系及承诺等）进行综合评审：</w:t>
            </w:r>
            <w:r>
              <w:rPr>
                <w:rFonts w:ascii="宋体" w:hAnsi="宋体" w:cs="宋体"/>
                <w:b/>
                <w:bCs/>
              </w:rPr>
            </w:r>
            <w:r/>
          </w:p>
          <w:p>
            <w:pPr>
              <w:pStyle w:val="1011"/>
              <w:rPr>
                <w:rFonts w:ascii="宋体" w:hAnsi="宋体" w:cs="宋体"/>
                <w:bCs/>
              </w:rPr>
            </w:pPr>
            <w:r>
              <w:rPr>
                <w:rFonts w:ascii="宋体" w:hAnsi="宋体" w:cs="宋体"/>
                <w:bCs/>
              </w:rPr>
              <w:t xml:space="preserve">售后服务方案详实完整，明确提供具体响应时限、规范的故障处理流程、详细的备品备件库清单（含备件名称、规格、储备数量、供应周期）；服务承诺全面、合理且具备极强可操作性，耗材、易损件、主要维修部件及维保服务费用的优惠折扣力度大，得3分；</w:t>
            </w:r>
            <w:r>
              <w:rPr>
                <w:rFonts w:ascii="宋体" w:hAnsi="宋体" w:cs="宋体"/>
                <w:bCs/>
              </w:rPr>
            </w:r>
            <w:r/>
          </w:p>
          <w:p>
            <w:pPr>
              <w:pStyle w:val="1011"/>
              <w:rPr>
                <w:rFonts w:ascii="宋体" w:hAnsi="宋体" w:cs="宋体"/>
                <w:bCs/>
              </w:rPr>
            </w:pPr>
            <w:r>
              <w:rPr>
                <w:rFonts w:ascii="宋体" w:hAnsi="宋体" w:cs="宋体"/>
                <w:bCs/>
              </w:rPr>
              <w:t xml:space="preserve">售后服务方案内容完整，服务承诺的完整度、合理性及可行性较好；售后服务体系及行业服务经验描述较为全面，故障处理流程、维保计划基本清晰；耗材、易损件、主要维修部件及维保服务费用的优惠折扣力度较大，得2 分；</w:t>
            </w:r>
            <w:r>
              <w:rPr>
                <w:rFonts w:ascii="宋体" w:hAnsi="宋体" w:cs="宋体"/>
                <w:bCs/>
              </w:rPr>
            </w:r>
            <w:r/>
          </w:p>
          <w:p>
            <w:pPr>
              <w:pStyle w:val="1011"/>
              <w:rPr>
                <w:rFonts w:ascii="宋体" w:hAnsi="宋体" w:cs="宋体"/>
                <w:b/>
              </w:rPr>
            </w:pPr>
            <w:r>
              <w:rPr>
                <w:rFonts w:ascii="宋体" w:hAnsi="宋体" w:cs="宋体"/>
                <w:bCs/>
              </w:rPr>
              <w:t xml:space="preserve">售后服务方案内容简略，服务承诺不够完整、可行性一般，对售后服务体系、行业服务经验仅作简单描述，缺乏具体流程、备品备件等核心内容，仅简单表述优惠意愿，未明确具体折扣率或优惠力度较弱，得1分；</w:t>
            </w:r>
            <w:r>
              <w:rPr>
                <w:rFonts w:ascii="宋体" w:hAnsi="宋体" w:cs="宋体"/>
                <w:b/>
              </w:rPr>
            </w:r>
            <w:r/>
          </w:p>
          <w:p>
            <w:pPr>
              <w:pStyle w:val="1011"/>
              <w:rPr>
                <w:rFonts w:hint="eastAsia" w:ascii="宋体" w:hAnsi="宋体" w:cs="宋体"/>
              </w:rPr>
            </w:pPr>
            <w:r>
              <w:rPr>
                <w:rFonts w:hint="eastAsia" w:ascii="宋体" w:hAnsi="宋体" w:cs="宋体"/>
                <w:bCs/>
              </w:rPr>
              <w:t xml:space="preserve">未提供方案或方案不符合项目要求，不得分</w:t>
            </w:r>
            <w:r>
              <w:rPr>
                <w:rFonts w:hint="eastAsia" w:ascii="宋体" w:hAnsi="宋体" w:cs="宋体"/>
                <w:b/>
              </w:rPr>
              <w:t xml:space="preserve">。</w:t>
            </w:r>
            <w:r>
              <w:rPr>
                <w:rFonts w:ascii="宋体" w:hAnsi="宋体" w:cs="宋体"/>
                <w:b/>
              </w:rPr>
              <w:t xml:space="preserve">注：投标文件中提供服务</w:t>
            </w:r>
            <w:r>
              <w:rPr>
                <w:rFonts w:hint="eastAsia" w:ascii="宋体" w:hAnsi="宋体" w:cs="宋体"/>
                <w:b/>
              </w:rPr>
              <w:t xml:space="preserve">方案、</w:t>
            </w:r>
            <w:r>
              <w:rPr>
                <w:rFonts w:ascii="宋体" w:hAnsi="宋体" w:cs="宋体"/>
                <w:b/>
              </w:rPr>
              <w:t xml:space="preserve">承诺函（格式自拟）</w:t>
            </w:r>
            <w:r>
              <w:rPr>
                <w:rFonts w:hint="eastAsia" w:ascii="宋体" w:hAnsi="宋体" w:cs="宋体"/>
                <w:b/>
              </w:rPr>
              <w:t xml:space="preserve">。</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商务分</w:t>
            </w:r>
            <w:r>
              <w:rPr>
                <w:rFonts w:hint="eastAsia" w:ascii="宋体" w:hAnsi="宋体" w:cs="宋体"/>
                <w:b/>
                <w:bCs/>
              </w:rPr>
            </w:r>
            <w:r/>
          </w:p>
          <w:p>
            <w:pPr>
              <w:pStyle w:val="961"/>
              <w:jc w:val="center"/>
              <w:widowControl/>
              <w:rPr>
                <w:rFonts w:hint="eastAsia" w:ascii="宋体" w:hAnsi="宋体" w:cs="宋体"/>
                <w:b/>
                <w:bCs/>
              </w:rPr>
            </w:pPr>
            <w:r>
              <w:rPr>
                <w:rFonts w:hint="eastAsia" w:ascii="宋体" w:hAnsi="宋体" w:cs="宋体"/>
                <w:b/>
                <w:bCs/>
              </w:rPr>
              <w:t xml:space="preserve">（客观分）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b/>
                <w:bCs/>
              </w:rPr>
            </w:pPr>
            <w:r>
              <w:rPr>
                <w:rFonts w:hint="eastAsia" w:ascii="宋体" w:hAnsi="宋体" w:cs="宋体"/>
                <w:b/>
                <w:bCs/>
              </w:rPr>
              <w:t xml:space="preserve">50</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3.1</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技术要求的符合性</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highlight w:val="none"/>
              </w:rPr>
            </w:pPr>
            <w:r>
              <w:rPr>
                <w:rFonts w:hint="eastAsia" w:ascii="宋体" w:hAnsi="宋体" w:cs="宋体"/>
                <w:highlight w:val="none"/>
              </w:rPr>
              <w:t xml:space="preserve">投标人所投产品技术参数完全符合采购文件技术要求的得基本分40分。技术要求中</w:t>
            </w:r>
            <w:r>
              <w:rPr>
                <w:rFonts w:hint="eastAsia" w:ascii="宋体" w:hAnsi="宋体" w:cs="宋体"/>
                <w:highlight w:val="none"/>
              </w:rPr>
            </w:r>
            <w:r/>
          </w:p>
          <w:p>
            <w:pPr>
              <w:pStyle w:val="961"/>
              <w:widowControl/>
              <w:rPr>
                <w:rFonts w:hint="eastAsia" w:ascii="宋体" w:hAnsi="宋体" w:cs="宋体"/>
              </w:rPr>
            </w:pPr>
            <w:r>
              <w:rPr>
                <w:rFonts w:hint="eastAsia" w:ascii="宋体" w:hAnsi="宋体" w:cs="宋体"/>
                <w:highlight w:val="none"/>
              </w:rPr>
              <w:t xml:space="preserve">1.带“★”参数为实质性参数，有一项</w:t>
            </w:r>
            <w:r>
              <w:rPr>
                <w:rFonts w:hint="eastAsia" w:ascii="宋体" w:hAnsi="宋体" w:cs="宋体"/>
              </w:rPr>
              <w:t xml:space="preserve">负偏离</w:t>
            </w:r>
            <w:r>
              <w:rPr>
                <w:rFonts w:hint="eastAsia" w:ascii="宋体" w:hAnsi="宋体" w:cs="宋体"/>
                <w:lang w:eastAsia="zh-CN"/>
              </w:rPr>
              <w:t xml:space="preserve">，</w:t>
            </w:r>
            <w:r>
              <w:rPr>
                <w:rFonts w:hint="eastAsia" w:ascii="宋体" w:hAnsi="宋体" w:cs="宋体"/>
                <w:lang w:val="en-US" w:eastAsia="zh-CN"/>
              </w:rPr>
              <w:t xml:space="preserve">投标文件</w:t>
            </w:r>
            <w:r>
              <w:rPr>
                <w:rFonts w:hint="eastAsia" w:ascii="宋体" w:hAnsi="宋体" w:cs="宋体"/>
              </w:rPr>
              <w:t xml:space="preserve">将作无效</w:t>
            </w:r>
            <w:r>
              <w:rPr>
                <w:rFonts w:hint="eastAsia" w:ascii="宋体" w:hAnsi="宋体" w:cs="宋体"/>
                <w:lang w:val="en-US" w:eastAsia="zh-CN"/>
              </w:rPr>
              <w:t xml:space="preserve">投标</w:t>
            </w:r>
            <w:r>
              <w:rPr>
                <w:rFonts w:hint="eastAsia" w:ascii="宋体" w:hAnsi="宋体" w:cs="宋体"/>
              </w:rPr>
              <w:t xml:space="preserve">处理；</w:t>
            </w:r>
            <w:r>
              <w:rPr>
                <w:rFonts w:hint="eastAsia" w:ascii="宋体" w:hAnsi="宋体" w:cs="宋体"/>
              </w:rPr>
            </w:r>
            <w:r/>
          </w:p>
          <w:p>
            <w:pPr>
              <w:pStyle w:val="961"/>
              <w:widowControl/>
              <w:rPr>
                <w:rFonts w:hint="eastAsia" w:ascii="宋体" w:hAnsi="宋体" w:cs="宋体"/>
                <w:highlight w:val="none"/>
              </w:rPr>
            </w:pPr>
            <w:r>
              <w:rPr>
                <w:rFonts w:hint="eastAsia" w:ascii="宋体" w:hAnsi="宋体" w:cs="宋体"/>
                <w:highlight w:val="none"/>
              </w:rPr>
              <w:t xml:space="preserve">2.其他参数每有一项负偏离的，扣8分；扣完为止。</w:t>
            </w:r>
            <w:r>
              <w:rPr>
                <w:rFonts w:hint="eastAsia" w:ascii="宋体" w:hAnsi="宋体" w:cs="宋体"/>
                <w:highlight w:val="none"/>
              </w:rPr>
            </w:r>
            <w:r/>
          </w:p>
          <w:p>
            <w:pPr>
              <w:pStyle w:val="961"/>
              <w:widowControl/>
              <w:rPr>
                <w:rFonts w:hint="eastAsia" w:ascii="宋体" w:hAnsi="宋体" w:cs="宋体"/>
                <w:b/>
                <w:bCs/>
                <w:highlight w:val="none"/>
              </w:rPr>
            </w:pPr>
            <w:r>
              <w:rPr>
                <w:rFonts w:hint="eastAsia" w:ascii="宋体" w:hAnsi="宋体" w:cs="宋体"/>
                <w:b/>
                <w:bCs/>
                <w:highlight w:val="none"/>
              </w:rPr>
              <w:t xml:space="preserve">注：</w:t>
            </w:r>
            <w:r>
              <w:rPr>
                <w:rFonts w:hint="eastAsia" w:ascii="宋体" w:hAnsi="宋体" w:cs="宋体"/>
                <w:b/>
                <w:bCs/>
                <w:highlight w:val="none"/>
              </w:rPr>
            </w:r>
            <w:r/>
          </w:p>
          <w:p>
            <w:pPr>
              <w:pStyle w:val="961"/>
              <w:widowControl/>
              <w:rPr>
                <w:rFonts w:hint="eastAsia" w:ascii="宋体" w:hAnsi="宋体" w:cs="宋体"/>
                <w:b/>
                <w:bCs/>
                <w:highlight w:val="none"/>
              </w:rPr>
            </w:pPr>
            <w:r>
              <w:rPr>
                <w:rFonts w:hint="eastAsia" w:ascii="宋体" w:hAnsi="宋体" w:cs="宋体"/>
                <w:b/>
                <w:bCs/>
                <w:highlight w:val="none"/>
              </w:rPr>
              <w:t xml:space="preserve">①其他参数必须在《偏离表》中逐一列明并提供证明材料（包括但不限于彩页、检测报告、专利文献、原厂技术规格、软件界面</w:t>
            </w:r>
            <w:r>
              <w:rPr>
                <w:rFonts w:hint="eastAsia" w:ascii="宋体" w:hAnsi="宋体" w:cs="宋体"/>
                <w:b/>
                <w:bCs/>
                <w:highlight w:val="none"/>
                <w:lang w:val="en-US" w:eastAsia="zh-CN"/>
              </w:rPr>
              <w:t xml:space="preserve">截图</w:t>
            </w:r>
            <w:r>
              <w:rPr>
                <w:rFonts w:hint="eastAsia" w:ascii="宋体" w:hAnsi="宋体" w:cs="宋体"/>
                <w:b/>
                <w:bCs/>
                <w:highlight w:val="none"/>
              </w:rPr>
              <w:t xml:space="preserve">、计量证书等）标注证明材料对应页码。</w:t>
            </w:r>
            <w:r>
              <w:rPr>
                <w:rFonts w:hint="eastAsia" w:ascii="宋体" w:hAnsi="宋体" w:cs="宋体"/>
                <w:b/>
                <w:bCs/>
                <w:highlight w:val="none"/>
              </w:rPr>
            </w:r>
            <w:r/>
          </w:p>
          <w:p>
            <w:pPr>
              <w:pStyle w:val="961"/>
              <w:widowControl/>
              <w:rPr>
                <w:rFonts w:hint="eastAsia" w:ascii="宋体" w:hAnsi="宋体" w:cs="宋体"/>
                <w:b/>
                <w:bCs/>
                <w:highlight w:val="none"/>
              </w:rPr>
            </w:pPr>
            <w:r>
              <w:rPr>
                <w:rFonts w:ascii="宋体" w:hAnsi="宋体" w:eastAsia="宋体" w:cs="宋体"/>
                <w:b/>
                <w:bCs/>
                <w:highlight w:val="none"/>
              </w:rPr>
              <w:t xml:space="preserve">②</w:t>
            </w:r>
            <w:r>
              <w:rPr>
                <w:rFonts w:hint="eastAsia" w:ascii="宋体" w:hAnsi="宋体" w:eastAsia="宋体" w:cs="宋体"/>
                <w:b/>
                <w:bCs/>
                <w:highlight w:val="none"/>
              </w:rPr>
              <w:t xml:space="preserve">技术</w:t>
            </w:r>
            <w:r>
              <w:rPr>
                <w:rFonts w:hint="eastAsia" w:ascii="宋体" w:hAnsi="宋体" w:cs="宋体"/>
                <w:b/>
                <w:bCs/>
                <w:highlight w:val="none"/>
              </w:rPr>
              <w:t xml:space="preserve">参数中对证明材料有要求的，按技术参数要求提供证明材料，否则视为负偏离。</w:t>
            </w:r>
            <w:r>
              <w:rPr>
                <w:rFonts w:hint="eastAsia" w:ascii="宋体" w:hAnsi="宋体" w:eastAsia="宋体" w:cs="宋体"/>
                <w:b/>
                <w:bCs/>
                <w:highlight w:val="none"/>
              </w:rPr>
              <w:t xml:space="preserve">③</w:t>
            </w:r>
            <w:r>
              <w:rPr>
                <w:rFonts w:hint="eastAsia" w:ascii="宋体" w:hAnsi="宋体" w:cs="宋体"/>
                <w:b/>
                <w:bCs/>
                <w:highlight w:val="none"/>
              </w:rPr>
              <w:t xml:space="preserve">证明材料的有效性由评标委员会综合判断是否认可。</w:t>
            </w:r>
            <w:r>
              <w:rPr>
                <w:rFonts w:hint="eastAsia" w:ascii="宋体" w:hAnsi="宋体" w:cs="宋体"/>
                <w:b/>
                <w:bCs/>
                <w:highlight w:val="none"/>
              </w:rPr>
            </w:r>
            <w:r/>
          </w:p>
          <w:p>
            <w:pPr>
              <w:pStyle w:val="961"/>
              <w:widowControl/>
              <w:rPr>
                <w:rFonts w:hint="eastAsia" w:ascii="宋体" w:hAnsi="宋体" w:cs="宋体"/>
                <w:highlight w:val="none"/>
              </w:rPr>
            </w:pPr>
            <w:r>
              <w:rPr>
                <w:rFonts w:hint="eastAsia" w:ascii="宋体" w:hAnsi="宋体" w:eastAsia="宋体" w:cs="宋体"/>
                <w:b/>
                <w:bCs/>
                <w:highlight w:val="none"/>
              </w:rPr>
              <w:t xml:space="preserve">④</w:t>
            </w:r>
            <w:r>
              <w:rPr>
                <w:rFonts w:hint="eastAsia" w:ascii="宋体" w:hAnsi="宋体" w:cs="宋体"/>
                <w:b/>
                <w:bCs/>
                <w:highlight w:val="none"/>
              </w:rPr>
              <w:t xml:space="preserve">项目验收时采购人将逐条验证技术指标，如发现投标人虚假应标，采购人无条件退货。</w:t>
            </w:r>
            <w:r>
              <w:rPr>
                <w:rFonts w:hint="eastAsia"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highlight w:val="none"/>
              </w:rPr>
            </w:pPr>
            <w:r>
              <w:rPr>
                <w:rFonts w:hint="eastAsia" w:ascii="宋体" w:hAnsi="宋体" w:cs="宋体"/>
                <w:highlight w:val="none"/>
              </w:rPr>
              <w:t xml:space="preserve">0</w:t>
            </w:r>
            <w:r>
              <w:rPr>
                <w:rFonts w:hint="eastAsia"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highlight w:val="none"/>
              </w:rPr>
            </w:pPr>
            <w:r>
              <w:rPr>
                <w:rFonts w:hint="eastAsia" w:ascii="宋体" w:hAnsi="宋体" w:cs="宋体"/>
                <w:highlight w:val="none"/>
              </w:rPr>
              <w:t xml:space="preserve">40</w:t>
            </w:r>
            <w:r>
              <w:rPr>
                <w:rFonts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highlight w:val="none"/>
              </w:rPr>
            </w:pPr>
            <w:r>
              <w:rPr>
                <w:rFonts w:hint="eastAsia" w:ascii="宋体" w:hAnsi="宋体" w:cs="宋体"/>
                <w:highlight w:val="none"/>
              </w:rPr>
              <w:t xml:space="preserve">否</w:t>
            </w:r>
            <w:r>
              <w:rPr>
                <w:rFonts w:hint="eastAsia"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3.2</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投标人业绩</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highlight w:val="none"/>
              </w:rPr>
            </w:pPr>
            <w:r>
              <w:rPr>
                <w:rFonts w:hint="eastAsia" w:ascii="宋体" w:hAnsi="宋体" w:cs="宋体"/>
                <w:b/>
                <w:bCs/>
                <w:highlight w:val="none"/>
              </w:rPr>
              <w:t xml:space="preserve">投标人提供2023年10月1日</w:t>
            </w:r>
            <w:r>
              <w:rPr>
                <w:rFonts w:hint="eastAsia" w:ascii="宋体" w:hAnsi="宋体" w:cs="宋体"/>
                <w:highlight w:val="none"/>
              </w:rPr>
              <w:t xml:space="preserve">（以合同签订时间为准）起至本项目采购公告发布之日止，承担过的与各采购包所投产品同类的业绩证明材料，每提供一份有效证明材料得1分，本项最高得5分。</w:t>
            </w:r>
            <w:r>
              <w:rPr>
                <w:rFonts w:hint="eastAsia" w:ascii="宋体" w:hAnsi="宋体" w:cs="宋体"/>
                <w:highlight w:val="none"/>
              </w:rPr>
            </w:r>
            <w:r/>
          </w:p>
          <w:p>
            <w:pPr>
              <w:pStyle w:val="961"/>
              <w:widowControl/>
              <w:rPr>
                <w:rFonts w:hint="eastAsia" w:ascii="宋体" w:hAnsi="宋体" w:cs="宋体"/>
                <w:highlight w:val="none"/>
              </w:rPr>
            </w:pPr>
            <w:r>
              <w:rPr>
                <w:rFonts w:hint="eastAsia" w:ascii="宋体" w:hAnsi="宋体" w:cs="宋体"/>
                <w:b/>
                <w:bCs/>
                <w:highlight w:val="none"/>
              </w:rPr>
              <w:t xml:space="preserve">投标文件中提供上述有效业绩完整合同扫描件及验收合格报告并加盖投标人公章。投标人签订合同时须携带上述材料原件核查，不能提供或与投标文件中提供的扫描件不一致的</w:t>
            </w:r>
            <w:r>
              <w:rPr>
                <w:rFonts w:hint="eastAsia" w:ascii="宋体" w:hAnsi="宋体" w:cs="宋体"/>
                <w:b/>
                <w:bCs/>
                <w:highlight w:val="none"/>
              </w:rPr>
              <w:t xml:space="preserve">将视为虚假响应</w:t>
            </w:r>
            <w:r>
              <w:rPr>
                <w:rFonts w:hint="eastAsia" w:ascii="宋体" w:hAnsi="宋体" w:cs="宋体"/>
                <w:b/>
                <w:bCs/>
                <w:highlight w:val="none"/>
                <w:lang w:val="en-US" w:eastAsia="zh-CN"/>
              </w:rPr>
              <w:t xml:space="preserve">并上</w:t>
            </w:r>
            <w:r>
              <w:rPr>
                <w:rFonts w:hint="eastAsia" w:ascii="宋体" w:hAnsi="宋体" w:cs="宋体"/>
                <w:b/>
                <w:bCs/>
                <w:highlight w:val="none"/>
              </w:rPr>
              <w:t xml:space="preserve">报财政部门处理。</w:t>
            </w:r>
            <w:r>
              <w:rPr>
                <w:rFonts w:hint="eastAsia"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3.3</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质保期</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投标人所投产品在质保期1年的基础上承诺每延长一年免费质保得1分，本项最高得3分。</w:t>
            </w:r>
            <w:r>
              <w:rPr>
                <w:rFonts w:hint="eastAsia" w:ascii="宋体" w:hAnsi="宋体" w:cs="宋体"/>
                <w:b/>
                <w:bCs/>
              </w:rPr>
              <w:t xml:space="preserve">投标文件中提供质保承诺（格式自拟）并加盖投标人公章</w:t>
            </w:r>
            <w:r>
              <w:rPr>
                <w:rFonts w:hint="eastAsia" w:ascii="宋体" w:hAnsi="宋体" w:cs="宋体"/>
              </w:rPr>
              <w:t xml:space="preserve">。</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否</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是</w:t>
            </w: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3.4</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响应时效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为保障项目售后故障快速响应、及时上门，投标人承诺在接到采购人电话后1小时响应，8小时内提供解决方案，得2分；接到采购人电话后2小时响应，12小时内提供解决方案，得1分，其余不得分。</w:t>
            </w:r>
            <w:r>
              <w:rPr>
                <w:rFonts w:hint="eastAsia" w:ascii="宋体" w:hAnsi="宋体" w:cs="宋体"/>
              </w:rPr>
            </w:r>
            <w:r/>
          </w:p>
          <w:p>
            <w:pPr>
              <w:pStyle w:val="961"/>
              <w:widowControl/>
              <w:rPr>
                <w:rFonts w:hint="eastAsia" w:ascii="宋体" w:hAnsi="宋体" w:cs="宋体"/>
              </w:rPr>
            </w:pPr>
            <w:r>
              <w:rPr>
                <w:rFonts w:hint="eastAsia" w:ascii="宋体" w:hAnsi="宋体" w:cs="宋体"/>
                <w:b/>
                <w:bCs/>
              </w:rPr>
              <w:t xml:space="preserve">投标文件中提供服务承诺函（格式自拟）并加盖投标人公章。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否</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是</w:t>
            </w:r>
            <w:r>
              <w:rPr>
                <w:rFonts w:hint="eastAsia" w:ascii="宋体" w:hAnsi="宋体" w:cs="宋体"/>
                <w:b/>
                <w:bCs/>
              </w:rPr>
            </w:r>
            <w:r/>
          </w:p>
        </w:tc>
      </w:tr>
    </w:tbl>
    <w:p>
      <w:pPr>
        <w:pStyle w:val="961"/>
      </w:pPr>
      <w:r/>
      <w:r/>
    </w:p>
    <w:p>
      <w:pPr>
        <w:pStyle w:val="961"/>
        <w:rPr>
          <w:rFonts w:hint="eastAsia"/>
        </w:rPr>
      </w:pPr>
      <w:r>
        <w:rPr>
          <w:rFonts w:hint="eastAsia"/>
        </w:rPr>
        <w:br w:type="page" w:clear="all"/>
      </w:r>
      <w:r>
        <w:rPr>
          <w:rFonts w:hint="eastAsia"/>
        </w:rPr>
      </w:r>
      <w:r/>
    </w:p>
    <w:p>
      <w:pPr>
        <w:pStyle w:val="962"/>
        <w:rPr>
          <w:rFonts w:hint="eastAsia" w:ascii="黑体" w:eastAsia="黑体"/>
          <w:bCs/>
          <w:sz w:val="44"/>
        </w:rPr>
      </w:pPr>
      <w:r/>
      <w:bookmarkStart w:id="204" w:name="_Toc7876_WPSOffice_Level1"/>
      <w:r>
        <w:rPr>
          <w:rFonts w:hint="eastAsia" w:ascii="黑体" w:eastAsia="黑体"/>
          <w:bCs/>
          <w:sz w:val="44"/>
        </w:rPr>
        <w:t xml:space="preserve">第六章  投标</w:t>
      </w:r>
      <w:bookmarkEnd w:id="197"/>
      <w:r/>
      <w:bookmarkEnd w:id="198"/>
      <w:r/>
      <w:bookmarkEnd w:id="199"/>
      <w:r>
        <w:rPr>
          <w:rFonts w:hint="eastAsia" w:ascii="黑体" w:eastAsia="黑体"/>
          <w:bCs/>
          <w:sz w:val="44"/>
        </w:rPr>
        <w:t xml:space="preserve">文件格式</w:t>
      </w:r>
      <w:bookmarkEnd w:id="204"/>
      <w:r>
        <w:rPr>
          <w:rFonts w:hint="eastAsia" w:ascii="黑体" w:eastAsia="黑体"/>
          <w:bCs/>
          <w:sz w:val="44"/>
        </w:rPr>
        <w:t xml:space="preserve"> </w:t>
      </w:r>
      <w:r>
        <w:rPr>
          <w:rFonts w:hint="eastAsia" w:ascii="黑体" w:eastAsia="黑体"/>
          <w:bCs/>
          <w:sz w:val="44"/>
        </w:rPr>
      </w:r>
      <w:r/>
    </w:p>
    <w:p>
      <w:pPr>
        <w:pStyle w:val="961"/>
        <w:jc w:val="center"/>
        <w:rPr>
          <w:rFonts w:hint="eastAsia" w:ascii="宋体" w:hAnsi="宋体"/>
          <w:b/>
          <w:sz w:val="72"/>
        </w:rPr>
      </w:pPr>
      <w:r/>
      <w:bookmarkStart w:id="205" w:name="_Hlt26955039"/>
      <w:r/>
      <w:bookmarkEnd w:id="205"/>
      <w:r/>
      <w:bookmarkStart w:id="206" w:name="_Hlt26671244"/>
      <w:r/>
      <w:bookmarkEnd w:id="206"/>
      <w:r/>
      <w:bookmarkStart w:id="207" w:name="_Toc26554094"/>
      <w:r/>
      <w:bookmarkStart w:id="208" w:name="_Toc120614282"/>
      <w:r/>
      <w:bookmarkStart w:id="209" w:name="_Toc49090576"/>
      <w:r>
        <w:rPr>
          <w:rFonts w:hint="eastAsia" w:ascii="宋体" w:hAnsi="宋体"/>
          <w:b/>
          <w:sz w:val="72"/>
        </w:rPr>
      </w:r>
      <w:r/>
    </w:p>
    <w:p>
      <w:pPr>
        <w:pStyle w:val="961"/>
        <w:jc w:val="center"/>
        <w:rPr>
          <w:rFonts w:hint="eastAsia" w:ascii="宋体" w:hAnsi="宋体"/>
          <w:b/>
          <w:sz w:val="72"/>
        </w:rPr>
      </w:pPr>
      <w:r/>
      <w:bookmarkStart w:id="210" w:name="_Toc30398_WPSOffice_Level1"/>
      <w:r>
        <w:rPr>
          <w:rFonts w:hint="eastAsia" w:ascii="宋体" w:hAnsi="宋体"/>
          <w:b/>
          <w:sz w:val="72"/>
        </w:rPr>
        <w:t xml:space="preserve">投  标  文  件</w:t>
      </w:r>
      <w:bookmarkEnd w:id="210"/>
      <w:r>
        <w:rPr>
          <w:rFonts w:hint="eastAsia" w:ascii="宋体" w:hAnsi="宋体"/>
          <w:b/>
          <w:sz w:val="72"/>
        </w:rPr>
      </w:r>
      <w:r/>
    </w:p>
    <w:p>
      <w:pPr>
        <w:pStyle w:val="961"/>
        <w:jc w:val="center"/>
        <w:rPr>
          <w:rFonts w:hint="eastAsia" w:ascii="宋体" w:hAnsi="宋体"/>
          <w:b/>
          <w:sz w:val="72"/>
        </w:rPr>
      </w:pPr>
      <w:r>
        <w:rPr>
          <w:rFonts w:hint="eastAsia" w:ascii="宋体" w:hAnsi="宋体"/>
          <w:b/>
          <w:sz w:val="72"/>
        </w:rPr>
      </w:r>
      <w:r/>
    </w:p>
    <w:p>
      <w:pPr>
        <w:pStyle w:val="961"/>
        <w:jc w:val="center"/>
        <w:rPr>
          <w:rFonts w:hint="eastAsia" w:ascii="宋体" w:hAnsi="宋体"/>
          <w:b/>
          <w:sz w:val="72"/>
        </w:rPr>
      </w:pPr>
      <w:r>
        <w:rPr>
          <w:rFonts w:hint="eastAsia" w:ascii="宋体" w:hAnsi="宋体"/>
          <w:b/>
          <w:sz w:val="72"/>
        </w:rPr>
      </w:r>
      <w:r/>
    </w:p>
    <w:p>
      <w:pPr>
        <w:pStyle w:val="961"/>
        <w:jc w:val="center"/>
        <w:rPr>
          <w:rFonts w:hint="eastAsia" w:ascii="宋体" w:hAnsi="宋体"/>
          <w:b/>
          <w:sz w:val="36"/>
        </w:rPr>
      </w:pPr>
      <w:r>
        <w:rPr>
          <w:rFonts w:hint="eastAsia" w:ascii="宋体" w:hAnsi="宋体"/>
          <w:b/>
          <w:sz w:val="36"/>
        </w:rPr>
      </w:r>
      <w:r/>
    </w:p>
    <w:p>
      <w:pPr>
        <w:pStyle w:val="961"/>
        <w:jc w:val="center"/>
        <w:rPr>
          <w:rFonts w:hint="eastAsia" w:ascii="宋体" w:hAnsi="宋体"/>
          <w:b/>
          <w:sz w:val="36"/>
        </w:rPr>
      </w:pPr>
      <w:r>
        <w:rPr>
          <w:rFonts w:hint="eastAsia" w:ascii="宋体" w:hAnsi="宋体"/>
          <w:b/>
          <w:sz w:val="36"/>
        </w:rPr>
      </w:r>
      <w:r/>
    </w:p>
    <w:p>
      <w:pPr>
        <w:pStyle w:val="961"/>
        <w:jc w:val="center"/>
        <w:rPr>
          <w:rFonts w:hint="eastAsia" w:ascii="宋体" w:hAnsi="宋体"/>
          <w:b/>
          <w:sz w:val="36"/>
        </w:rPr>
      </w:pPr>
      <w:r>
        <w:rPr>
          <w:rFonts w:hint="eastAsia" w:ascii="宋体" w:hAnsi="宋体"/>
          <w:b/>
          <w:sz w:val="36"/>
        </w:rPr>
      </w:r>
      <w:r/>
    </w:p>
    <w:p>
      <w:pPr>
        <w:pStyle w:val="961"/>
        <w:ind w:firstLine="1084"/>
        <w:rPr>
          <w:rFonts w:hint="eastAsia" w:ascii="宋体" w:hAnsi="宋体"/>
          <w:b/>
          <w:sz w:val="36"/>
        </w:rPr>
      </w:pPr>
      <w:r/>
      <w:bookmarkStart w:id="211" w:name="_Toc2196_WPSOffice_Level1"/>
      <w:r>
        <w:rPr>
          <w:rFonts w:hint="eastAsia" w:ascii="宋体" w:hAnsi="宋体"/>
          <w:b/>
          <w:sz w:val="36"/>
        </w:rPr>
        <w:t xml:space="preserve">项 目 名 称：</w:t>
      </w:r>
      <w:bookmarkEnd w:id="211"/>
      <w:r>
        <w:rPr>
          <w:rFonts w:hint="eastAsia" w:ascii="宋体" w:hAnsi="宋体"/>
          <w:b/>
          <w:sz w:val="36"/>
          <w:u w:val="single"/>
        </w:rPr>
        <w:t xml:space="preserve">               </w:t>
      </w:r>
      <w:r>
        <w:rPr>
          <w:rFonts w:hint="eastAsia" w:ascii="宋体" w:hAnsi="宋体"/>
          <w:b/>
          <w:sz w:val="36"/>
        </w:rPr>
      </w:r>
      <w:r/>
    </w:p>
    <w:p>
      <w:pPr>
        <w:pStyle w:val="961"/>
        <w:ind w:firstLine="1084"/>
        <w:rPr>
          <w:rFonts w:hint="eastAsia" w:ascii="宋体" w:hAnsi="宋体"/>
          <w:b/>
          <w:sz w:val="36"/>
          <w:u w:val="single"/>
        </w:rPr>
      </w:pPr>
      <w:r/>
      <w:bookmarkStart w:id="212" w:name="_Toc21621_WPSOffice_Level1"/>
      <w:r>
        <w:rPr>
          <w:rFonts w:hint="eastAsia" w:ascii="宋体" w:hAnsi="宋体"/>
          <w:b/>
          <w:sz w:val="36"/>
        </w:rPr>
        <w:t xml:space="preserve">项 目 编 号：</w:t>
      </w:r>
      <w:bookmarkEnd w:id="212"/>
      <w:r>
        <w:rPr>
          <w:rFonts w:hint="eastAsia" w:ascii="宋体" w:hAnsi="宋体"/>
          <w:b/>
          <w:sz w:val="36"/>
          <w:u w:val="single"/>
        </w:rPr>
        <w:t xml:space="preserve">               </w:t>
      </w:r>
      <w:r>
        <w:rPr>
          <w:rFonts w:hint="eastAsia" w:ascii="宋体" w:hAnsi="宋体"/>
          <w:b/>
          <w:sz w:val="36"/>
          <w:u w:val="single"/>
        </w:rPr>
      </w:r>
      <w:r/>
    </w:p>
    <w:p>
      <w:pPr>
        <w:pStyle w:val="961"/>
        <w:rPr>
          <w:rFonts w:hint="eastAsia" w:ascii="宋体" w:hAnsi="宋体"/>
          <w:b/>
          <w:sz w:val="36"/>
          <w:u w:val="single"/>
        </w:rPr>
      </w:pPr>
      <w:r>
        <w:rPr>
          <w:rFonts w:hint="eastAsia" w:ascii="宋体" w:hAnsi="宋体"/>
          <w:b/>
          <w:sz w:val="36"/>
        </w:rPr>
        <w:t xml:space="preserve">      </w:t>
      </w:r>
      <w:bookmarkStart w:id="213" w:name="_Toc16532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3"/>
      <w:r>
        <w:rPr>
          <w:rFonts w:hint="eastAsia" w:ascii="宋体" w:hAnsi="宋体"/>
          <w:b/>
          <w:sz w:val="36"/>
          <w:u w:val="single"/>
        </w:rPr>
      </w:r>
      <w:r/>
    </w:p>
    <w:p>
      <w:pPr>
        <w:pStyle w:val="961"/>
        <w:rPr>
          <w:rFonts w:hint="eastAsia" w:ascii="宋体" w:hAnsi="宋体"/>
          <w:b/>
          <w:sz w:val="36"/>
          <w:u w:val="single"/>
        </w:rPr>
      </w:pPr>
      <w:r>
        <w:rPr>
          <w:rFonts w:hint="eastAsia" w:ascii="宋体" w:hAnsi="宋体"/>
          <w:b/>
          <w:sz w:val="36"/>
        </w:rPr>
        <w:t xml:space="preserve">      </w:t>
      </w:r>
      <w:bookmarkStart w:id="214" w:name="_Toc20767_WPSOffice_Level1"/>
      <w:r>
        <w:rPr>
          <w:rFonts w:hint="eastAsia" w:ascii="宋体" w:hAnsi="宋体"/>
          <w:b/>
          <w:sz w:val="36"/>
        </w:rPr>
        <w:t xml:space="preserve">日      期 ：</w:t>
      </w:r>
      <w:bookmarkEnd w:id="214"/>
      <w:r>
        <w:rPr>
          <w:rFonts w:hint="eastAsia" w:ascii="宋体" w:hAnsi="宋体"/>
          <w:b/>
          <w:sz w:val="36"/>
          <w:u w:val="single"/>
        </w:rPr>
        <w:t xml:space="preserve">               </w:t>
      </w:r>
      <w:r>
        <w:rPr>
          <w:rFonts w:hint="eastAsia" w:ascii="宋体" w:hAnsi="宋体"/>
          <w:b/>
          <w:sz w:val="36"/>
          <w:u w:val="single"/>
        </w:rPr>
      </w:r>
      <w:r/>
    </w:p>
    <w:p>
      <w:pPr>
        <w:pStyle w:val="961"/>
        <w:jc w:val="center"/>
        <w:rPr>
          <w:rFonts w:hint="eastAsia" w:ascii="宋体" w:hAnsi="宋体"/>
          <w:b/>
          <w:bCs/>
          <w:sz w:val="32"/>
          <w:szCs w:val="32"/>
        </w:rPr>
      </w:pPr>
      <w:r>
        <w:rPr>
          <w:rFonts w:hint="eastAsia" w:ascii="宋体" w:hAnsi="宋体"/>
          <w:b/>
          <w:bCs/>
          <w:sz w:val="32"/>
          <w:szCs w:val="32"/>
        </w:rPr>
      </w:r>
      <w:r/>
    </w:p>
    <w:p>
      <w:pPr>
        <w:pStyle w:val="961"/>
        <w:rPr>
          <w:rFonts w:ascii="宋体" w:hAnsi="宋体"/>
        </w:rPr>
      </w:pPr>
      <w:r>
        <w:rPr>
          <w:rFonts w:ascii="宋体" w:hAnsi="宋体"/>
        </w:rPr>
      </w:r>
      <w:r/>
    </w:p>
    <w:p>
      <w:pPr>
        <w:pStyle w:val="96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61"/>
        <w:jc w:val="center"/>
        <w:rPr>
          <w:rFonts w:hint="eastAsia" w:ascii="宋体" w:hAnsi="宋体"/>
          <w:b/>
          <w:bCs/>
          <w:sz w:val="32"/>
          <w:szCs w:val="32"/>
        </w:rPr>
      </w:pPr>
      <w:r/>
      <w:bookmarkStart w:id="215" w:name="_Toc5180_WPSOffice_Level1"/>
      <w:r>
        <w:rPr>
          <w:rFonts w:hint="eastAsia" w:ascii="宋体" w:hAnsi="宋体"/>
          <w:b/>
          <w:bCs/>
          <w:sz w:val="32"/>
          <w:szCs w:val="32"/>
        </w:rPr>
        <w:t xml:space="preserve">投标文件主要格式目录</w:t>
      </w:r>
      <w:bookmarkEnd w:id="215"/>
      <w:r>
        <w:rPr>
          <w:rFonts w:hint="eastAsia" w:ascii="宋体" w:hAnsi="宋体"/>
          <w:b/>
          <w:bCs/>
          <w:sz w:val="32"/>
          <w:szCs w:val="32"/>
        </w:rPr>
      </w:r>
      <w:r/>
    </w:p>
    <w:p>
      <w:pPr>
        <w:pStyle w:val="961"/>
        <w:jc w:val="center"/>
        <w:rPr>
          <w:rFonts w:hint="eastAsia" w:ascii="宋体" w:hAnsi="宋体"/>
          <w:b/>
          <w:bCs/>
          <w:sz w:val="32"/>
          <w:szCs w:val="32"/>
        </w:rPr>
      </w:pPr>
      <w:r>
        <w:rPr>
          <w:rFonts w:hint="eastAsia" w:ascii="宋体" w:hAnsi="宋体"/>
          <w:b/>
          <w:bCs/>
          <w:sz w:val="32"/>
          <w:szCs w:val="32"/>
        </w:rPr>
      </w:r>
      <w:r/>
    </w:p>
    <w:p>
      <w:pPr>
        <w:pStyle w:val="961"/>
        <w:ind w:firstLine="480"/>
        <w:rPr>
          <w:rFonts w:hint="eastAsia" w:ascii="宋体" w:hAnsi="宋体"/>
          <w:i/>
          <w:sz w:val="24"/>
          <w:u w:val="single"/>
        </w:rPr>
      </w:pPr>
      <w:r/>
      <w:bookmarkStart w:id="216" w:name="_Toc21084_WPSOffice_Level1"/>
      <w:r>
        <w:rPr>
          <w:rFonts w:hint="eastAsia" w:ascii="宋体" w:hAnsi="宋体"/>
          <w:i/>
          <w:sz w:val="24"/>
          <w:u w:val="single"/>
        </w:rPr>
        <w:t xml:space="preserve">一、投标人资格声明函</w:t>
      </w:r>
      <w:bookmarkEnd w:id="216"/>
      <w:r>
        <w:rPr>
          <w:rFonts w:hint="eastAsia" w:ascii="宋体" w:hAnsi="宋体"/>
          <w:i/>
          <w:sz w:val="24"/>
          <w:u w:val="single"/>
        </w:rPr>
      </w:r>
      <w:r/>
    </w:p>
    <w:p>
      <w:pPr>
        <w:pStyle w:val="961"/>
        <w:ind w:firstLine="480"/>
        <w:rPr>
          <w:rFonts w:hint="eastAsia" w:ascii="宋体" w:hAnsi="宋体"/>
          <w:i/>
          <w:sz w:val="24"/>
          <w:u w:val="single"/>
        </w:rPr>
      </w:pPr>
      <w:r/>
      <w:bookmarkStart w:id="217" w:name="_Toc4232_WPSOffice_Level1"/>
      <w:r>
        <w:rPr>
          <w:rFonts w:hint="eastAsia" w:ascii="宋体" w:hAnsi="宋体"/>
          <w:i/>
          <w:sz w:val="24"/>
          <w:u w:val="single"/>
        </w:rPr>
        <w:t xml:space="preserve">二、特定资格要求的证明文件（如果本项目设置特定资格要求，则需要提供）</w:t>
      </w:r>
      <w:bookmarkEnd w:id="217"/>
      <w:r>
        <w:rPr>
          <w:rFonts w:hint="eastAsia" w:ascii="宋体" w:hAnsi="宋体"/>
          <w:i/>
          <w:sz w:val="24"/>
          <w:u w:val="single"/>
        </w:rPr>
      </w:r>
      <w:r/>
    </w:p>
    <w:p>
      <w:pPr>
        <w:pStyle w:val="961"/>
        <w:ind w:firstLine="480"/>
        <w:rPr>
          <w:rFonts w:hint="eastAsia" w:ascii="宋体" w:hAnsi="宋体"/>
          <w:i/>
          <w:sz w:val="24"/>
          <w:u w:val="single"/>
        </w:rPr>
      </w:pPr>
      <w:r/>
      <w:bookmarkStart w:id="218" w:name="_Toc32658_WPSOffice_Level1"/>
      <w:r>
        <w:rPr>
          <w:rFonts w:hint="eastAsia" w:ascii="宋体" w:hAnsi="宋体"/>
          <w:i/>
          <w:sz w:val="24"/>
          <w:u w:val="single"/>
        </w:rPr>
        <w:t xml:space="preserve">三、法人授权书</w:t>
      </w:r>
      <w:bookmarkEnd w:id="218"/>
      <w:r>
        <w:rPr>
          <w:rFonts w:hint="eastAsia" w:ascii="宋体" w:hAnsi="宋体"/>
          <w:i/>
          <w:sz w:val="24"/>
          <w:u w:val="single"/>
        </w:rPr>
      </w:r>
      <w:r/>
    </w:p>
    <w:p>
      <w:pPr>
        <w:pStyle w:val="961"/>
        <w:ind w:firstLine="480"/>
        <w:rPr>
          <w:rFonts w:hint="eastAsia" w:ascii="宋体" w:hAnsi="宋体"/>
          <w:i/>
          <w:sz w:val="24"/>
          <w:u w:val="single"/>
        </w:rPr>
      </w:pPr>
      <w:r/>
      <w:bookmarkStart w:id="219" w:name="_Toc15413_WPSOffice_Level1"/>
      <w:r>
        <w:rPr>
          <w:rFonts w:hint="eastAsia" w:ascii="宋体" w:hAnsi="宋体"/>
          <w:i/>
          <w:sz w:val="24"/>
          <w:u w:val="single"/>
        </w:rPr>
        <w:t xml:space="preserve">四、投标函</w:t>
      </w:r>
      <w:bookmarkEnd w:id="219"/>
      <w:r>
        <w:rPr>
          <w:rFonts w:hint="eastAsia" w:ascii="宋体" w:hAnsi="宋体"/>
          <w:i/>
          <w:sz w:val="24"/>
          <w:u w:val="single"/>
        </w:rPr>
      </w:r>
      <w:r/>
    </w:p>
    <w:p>
      <w:pPr>
        <w:pStyle w:val="961"/>
        <w:ind w:firstLine="480"/>
        <w:rPr>
          <w:rFonts w:hint="eastAsia" w:ascii="宋体" w:hAnsi="宋体"/>
          <w:sz w:val="24"/>
        </w:rPr>
      </w:pPr>
      <w:r/>
      <w:bookmarkStart w:id="220" w:name="_Toc5555_WPSOffice_Level1"/>
      <w:r>
        <w:rPr>
          <w:rFonts w:hint="eastAsia" w:ascii="宋体" w:hAnsi="宋体"/>
          <w:sz w:val="24"/>
        </w:rPr>
        <w:t xml:space="preserve">五、小微企业声明函</w:t>
      </w:r>
      <w:bookmarkEnd w:id="220"/>
      <w:r>
        <w:rPr>
          <w:rFonts w:hint="eastAsia" w:ascii="宋体" w:hAnsi="宋体"/>
          <w:sz w:val="24"/>
        </w:rPr>
      </w:r>
      <w:r/>
    </w:p>
    <w:p>
      <w:pPr>
        <w:pStyle w:val="961"/>
        <w:ind w:firstLine="480"/>
        <w:rPr>
          <w:rFonts w:hint="eastAsia" w:ascii="宋体" w:hAnsi="宋体"/>
          <w:sz w:val="24"/>
        </w:rPr>
      </w:pPr>
      <w:r/>
      <w:bookmarkStart w:id="221" w:name="_Toc5369_WPSOffice_Level1"/>
      <w:r>
        <w:rPr>
          <w:rFonts w:hint="eastAsia" w:ascii="宋体" w:hAnsi="宋体"/>
          <w:sz w:val="24"/>
        </w:rPr>
        <w:t xml:space="preserve">六、残疾人福利性单位声明函或监狱企业证明</w:t>
      </w:r>
      <w:bookmarkEnd w:id="221"/>
      <w:r>
        <w:rPr>
          <w:rFonts w:hint="eastAsia" w:ascii="宋体" w:hAnsi="宋体"/>
          <w:sz w:val="24"/>
        </w:rPr>
      </w:r>
      <w:r/>
    </w:p>
    <w:p>
      <w:pPr>
        <w:pStyle w:val="961"/>
        <w:ind w:firstLine="480"/>
        <w:rPr>
          <w:rFonts w:hint="eastAsia" w:ascii="宋体" w:hAnsi="宋体"/>
          <w:sz w:val="24"/>
        </w:rPr>
      </w:pPr>
      <w:r/>
      <w:bookmarkStart w:id="222" w:name="_Toc1561_WPSOffice_Level1"/>
      <w:r>
        <w:rPr>
          <w:rFonts w:hint="eastAsia" w:ascii="宋体" w:hAnsi="宋体"/>
          <w:sz w:val="24"/>
        </w:rPr>
        <w:t xml:space="preserve">七、联合体协议</w:t>
      </w:r>
      <w:bookmarkEnd w:id="222"/>
      <w:r>
        <w:rPr>
          <w:rFonts w:hint="eastAsia" w:ascii="宋体" w:hAnsi="宋体"/>
          <w:sz w:val="24"/>
        </w:rPr>
      </w:r>
      <w:r/>
    </w:p>
    <w:p>
      <w:pPr>
        <w:pStyle w:val="961"/>
        <w:ind w:firstLine="480"/>
        <w:rPr>
          <w:rFonts w:hint="eastAsia" w:ascii="宋体" w:hAnsi="宋体"/>
          <w:i/>
          <w:sz w:val="24"/>
          <w:u w:val="single"/>
        </w:rPr>
      </w:pPr>
      <w:r/>
      <w:bookmarkStart w:id="223" w:name="_Toc28494_WPSOffice_Level1"/>
      <w:r>
        <w:rPr>
          <w:rFonts w:hint="eastAsia" w:ascii="宋体" w:hAnsi="宋体"/>
          <w:i/>
          <w:sz w:val="24"/>
          <w:u w:val="single"/>
        </w:rPr>
        <w:t xml:space="preserve">八、投标分项报价表</w:t>
      </w:r>
      <w:bookmarkEnd w:id="223"/>
      <w:r>
        <w:rPr>
          <w:rFonts w:hint="eastAsia" w:ascii="宋体" w:hAnsi="宋体"/>
          <w:i/>
          <w:sz w:val="24"/>
          <w:u w:val="single"/>
        </w:rPr>
      </w:r>
      <w:r/>
    </w:p>
    <w:p>
      <w:pPr>
        <w:pStyle w:val="961"/>
        <w:ind w:firstLine="480"/>
        <w:rPr>
          <w:rFonts w:hint="eastAsia" w:ascii="宋体" w:hAnsi="宋体"/>
          <w:sz w:val="24"/>
        </w:rPr>
      </w:pPr>
      <w:r/>
      <w:bookmarkStart w:id="224" w:name="_Toc8607_WPSOffice_Level1"/>
      <w:r>
        <w:rPr>
          <w:rFonts w:hint="eastAsia" w:ascii="宋体" w:hAnsi="宋体"/>
          <w:sz w:val="24"/>
        </w:rPr>
        <w:t xml:space="preserve">九、技术要求响应及偏离表</w:t>
      </w:r>
      <w:bookmarkEnd w:id="224"/>
      <w:r>
        <w:rPr>
          <w:rFonts w:hint="eastAsia" w:ascii="宋体" w:hAnsi="宋体"/>
          <w:sz w:val="24"/>
        </w:rPr>
      </w:r>
      <w:r/>
    </w:p>
    <w:p>
      <w:pPr>
        <w:pStyle w:val="961"/>
        <w:ind w:firstLine="480"/>
        <w:rPr>
          <w:rFonts w:ascii="宋体" w:hAnsi="宋体"/>
          <w:sz w:val="24"/>
        </w:rPr>
      </w:pPr>
      <w:r/>
      <w:bookmarkStart w:id="225" w:name="_Toc5581_WPSOffice_Level1"/>
      <w:r>
        <w:rPr>
          <w:rFonts w:hint="eastAsia" w:ascii="宋体" w:hAnsi="宋体"/>
          <w:sz w:val="24"/>
        </w:rPr>
        <w:t xml:space="preserve">十、商务要求响应及偏离表</w:t>
      </w:r>
      <w:bookmarkEnd w:id="225"/>
      <w:r>
        <w:rPr>
          <w:rFonts w:ascii="宋体" w:hAnsi="宋体"/>
          <w:sz w:val="24"/>
        </w:rPr>
      </w:r>
      <w:r/>
    </w:p>
    <w:p>
      <w:pPr>
        <w:pStyle w:val="961"/>
        <w:ind w:firstLine="480"/>
        <w:rPr>
          <w:rFonts w:ascii="宋体" w:hAnsi="宋体"/>
          <w:i/>
          <w:sz w:val="24"/>
          <w:u w:val="single"/>
        </w:rPr>
      </w:pPr>
      <w:r/>
      <w:bookmarkStart w:id="226" w:name="_Toc22807_WPSOffice_Level1"/>
      <w:r>
        <w:rPr>
          <w:rFonts w:hint="eastAsia" w:ascii="宋体" w:hAnsi="宋体"/>
          <w:i/>
          <w:sz w:val="24"/>
          <w:u w:val="single"/>
        </w:rPr>
        <w:t xml:space="preserve">十一、开标一览表</w:t>
      </w:r>
      <w:bookmarkEnd w:id="226"/>
      <w:r>
        <w:rPr>
          <w:rFonts w:ascii="宋体" w:hAnsi="宋体"/>
          <w:i/>
          <w:sz w:val="24"/>
          <w:u w:val="single"/>
        </w:rPr>
      </w:r>
      <w:r/>
    </w:p>
    <w:p>
      <w:pPr>
        <w:pStyle w:val="961"/>
        <w:ind w:firstLine="480"/>
        <w:rPr>
          <w:rFonts w:ascii="宋体" w:hAnsi="宋体"/>
          <w:sz w:val="24"/>
        </w:rPr>
      </w:pPr>
      <w:r/>
      <w:bookmarkStart w:id="227" w:name="_Toc11306_WPSOffice_Level1"/>
      <w:r>
        <w:rPr>
          <w:rFonts w:hint="eastAsia" w:ascii="宋体" w:hAnsi="宋体"/>
          <w:sz w:val="24"/>
        </w:rPr>
        <w:t xml:space="preserve">十二、关于符合本国产品标准的声明函</w:t>
      </w:r>
      <w:bookmarkEnd w:id="227"/>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hint="eastAsia" w:ascii="宋体" w:hAnsi="宋体"/>
          <w:sz w:val="24"/>
        </w:rPr>
      </w:pPr>
      <w:r>
        <w:rPr>
          <w:rFonts w:hint="eastAsia" w:ascii="宋体" w:hAnsi="宋体"/>
          <w:sz w:val="24"/>
        </w:rPr>
      </w:r>
      <w:r/>
    </w:p>
    <w:p>
      <w:pPr>
        <w:pStyle w:val="961"/>
        <w:ind w:firstLine="480"/>
        <w:rPr>
          <w:rFonts w:hint="eastAsia" w:ascii="宋体" w:hAnsi="宋体"/>
          <w:sz w:val="24"/>
        </w:rPr>
      </w:pPr>
      <w:r>
        <w:rPr>
          <w:rFonts w:hint="eastAsia" w:ascii="宋体" w:hAnsi="宋体"/>
          <w:sz w:val="24"/>
        </w:rPr>
      </w:r>
      <w:r/>
    </w:p>
    <w:p>
      <w:pPr>
        <w:pStyle w:val="961"/>
        <w:ind w:firstLine="480"/>
        <w:rPr>
          <w:rFonts w:hint="eastAsia" w:ascii="宋体" w:hAnsi="宋体"/>
          <w:sz w:val="24"/>
        </w:rPr>
      </w:pPr>
      <w:r>
        <w:rPr>
          <w:rFonts w:hint="eastAsia" w:ascii="宋体" w:hAnsi="宋体"/>
          <w:sz w:val="24"/>
        </w:rPr>
      </w:r>
      <w:r/>
    </w:p>
    <w:p>
      <w:pPr>
        <w:pStyle w:val="961"/>
        <w:ind w:firstLine="480"/>
        <w:rPr>
          <w:rFonts w:hint="eastAsia" w:ascii="宋体" w:hAnsi="宋体"/>
          <w:sz w:val="24"/>
        </w:rPr>
      </w:pPr>
      <w:r>
        <w:rPr>
          <w:rFonts w:hint="eastAsia" w:ascii="宋体" w:hAnsi="宋体"/>
          <w:sz w:val="24"/>
        </w:rPr>
      </w:r>
      <w:r/>
    </w:p>
    <w:p>
      <w:pPr>
        <w:pStyle w:val="961"/>
        <w:ind w:firstLine="480"/>
        <w:rPr>
          <w:rFonts w:hint="eastAsia" w:ascii="宋体" w:hAnsi="宋体"/>
          <w:sz w:val="24"/>
        </w:rPr>
      </w:pPr>
      <w:r>
        <w:rPr>
          <w:rFonts w:hint="eastAsia" w:ascii="宋体" w:hAnsi="宋体"/>
          <w:sz w:val="24"/>
        </w:rPr>
      </w:r>
      <w:r/>
    </w:p>
    <w:p>
      <w:pPr>
        <w:pStyle w:val="961"/>
        <w:ind w:firstLine="480"/>
        <w:rPr>
          <w:rFonts w:hint="eastAsia" w:ascii="宋体" w:hAnsi="宋体"/>
          <w:sz w:val="24"/>
        </w:rPr>
      </w:pPr>
      <w:r>
        <w:rPr>
          <w:rFonts w:hint="eastAsia" w:ascii="宋体" w:hAnsi="宋体"/>
          <w:sz w:val="24"/>
        </w:rPr>
      </w:r>
      <w:r/>
    </w:p>
    <w:p>
      <w:pPr>
        <w:pStyle w:val="961"/>
        <w:ind w:firstLine="480"/>
        <w:rPr>
          <w:rFonts w:hint="eastAsia" w:ascii="宋体" w:hAnsi="宋体"/>
          <w:sz w:val="24"/>
        </w:rPr>
      </w:pPr>
      <w:r>
        <w:rPr>
          <w:rFonts w:hint="eastAsia" w:ascii="宋体" w:hAnsi="宋体"/>
          <w:sz w:val="24"/>
        </w:rPr>
      </w:r>
      <w:r/>
    </w:p>
    <w:p>
      <w:pPr>
        <w:pStyle w:val="961"/>
        <w:ind w:firstLine="480"/>
        <w:rPr>
          <w:rFonts w:hint="eastAsia" w:ascii="宋体" w:hAnsi="宋体"/>
          <w:sz w:val="24"/>
        </w:rPr>
      </w:pPr>
      <w:r>
        <w:rPr>
          <w:rFonts w:hint="eastAsia"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rPr>
          <w:rFonts w:ascii="黑体" w:hAnsi="黑体" w:eastAsia="黑体"/>
          <w:i/>
          <w:sz w:val="32"/>
          <w:szCs w:val="32"/>
          <w:u w:val="single"/>
        </w:rPr>
      </w:pPr>
      <w:r/>
      <w:bookmarkEnd w:id="207"/>
      <w:r/>
      <w:bookmarkEnd w:id="208"/>
      <w:r/>
      <w:bookmarkEnd w:id="209"/>
      <w:r/>
      <w:bookmarkStart w:id="228"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61"/>
        <w:jc w:val="center"/>
        <w:widowControl/>
        <w:rPr>
          <w:rFonts w:hint="eastAsia" w:ascii="宋体" w:hAnsi="宋体" w:cs="宋体"/>
          <w:b/>
          <w:sz w:val="28"/>
          <w:szCs w:val="28"/>
        </w:rPr>
      </w:pPr>
      <w:r>
        <w:rPr>
          <w:rFonts w:hint="eastAsia" w:ascii="宋体" w:hAnsi="宋体" w:cs="宋体"/>
          <w:b/>
          <w:sz w:val="28"/>
          <w:szCs w:val="28"/>
        </w:rPr>
      </w:r>
      <w:r/>
    </w:p>
    <w:p>
      <w:pPr>
        <w:pStyle w:val="961"/>
        <w:jc w:val="center"/>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1020"/>
        <w:ind w:firstLine="480"/>
      </w:pPr>
      <w:r/>
      <w:r/>
    </w:p>
    <w:p>
      <w:pPr>
        <w:pStyle w:val="1020"/>
        <w:ind w:firstLine="480"/>
      </w:pPr>
      <w:r>
        <w:rPr>
          <w:rFonts w:hint="eastAsia"/>
        </w:rPr>
        <w:t xml:space="preserve">致：常州市政府采购中心</w:t>
      </w:r>
      <w:r/>
    </w:p>
    <w:p>
      <w:pPr>
        <w:pStyle w:val="1020"/>
        <w:ind w:firstLine="840"/>
        <w:rPr>
          <w:u w:val="single"/>
        </w:rPr>
      </w:pPr>
      <w:r>
        <w:rPr>
          <w:rFonts w:hint="eastAsia"/>
          <w:u w:val="single"/>
        </w:rPr>
        <w:t xml:space="preserve">（采购人名称）</w:t>
      </w:r>
      <w:r>
        <w:rPr>
          <w:u w:val="single"/>
        </w:rPr>
      </w:r>
      <w:r/>
    </w:p>
    <w:p>
      <w:pPr>
        <w:pStyle w:val="1020"/>
        <w:ind w:firstLine="480"/>
      </w:pPr>
      <w:r/>
      <w:r/>
    </w:p>
    <w:p>
      <w:pPr>
        <w:pStyle w:val="1020"/>
        <w:ind w:firstLine="480"/>
      </w:pPr>
      <w:r>
        <w:rPr>
          <w:rFonts w:hint="eastAsia"/>
        </w:rPr>
        <w:t xml:space="preserve">按照《中华人民共和国政府采购法》第二十二条和招标文件的规定，我单位郑重声明如下：</w:t>
      </w:r>
      <w:r/>
    </w:p>
    <w:p>
      <w:pPr>
        <w:pStyle w:val="1020"/>
        <w:ind w:firstLine="480"/>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1020"/>
        <w:ind w:firstLine="480"/>
      </w:pPr>
      <w:r>
        <w:rPr>
          <w:rFonts w:hint="eastAsia"/>
        </w:rPr>
        <w:t xml:space="preserve">二、我单位具有良好的商业信誉（指投标人经营状况良好，无本资格声明第十条情形）和健全的财务会计制度。</w:t>
      </w:r>
      <w:r/>
    </w:p>
    <w:p>
      <w:pPr>
        <w:pStyle w:val="1020"/>
        <w:ind w:firstLine="480"/>
      </w:pPr>
      <w:r>
        <w:rPr>
          <w:rFonts w:hint="eastAsia"/>
        </w:rPr>
        <w:t xml:space="preserve">三、我单位依法进行纳税和社会保险申报并实际履行了义务。</w:t>
      </w:r>
      <w:r/>
    </w:p>
    <w:p>
      <w:pPr>
        <w:pStyle w:val="1020"/>
        <w:ind w:firstLine="480"/>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20"/>
        <w:ind w:firstLine="480"/>
      </w:pPr>
      <w:r>
        <w:rPr>
          <w:rFonts w:hint="eastAsia"/>
        </w:rPr>
        <w:t xml:space="preserve">主要设备有：</w:t>
      </w:r>
      <w:r>
        <w:rPr>
          <w:u w:val="single"/>
        </w:rPr>
        <w:t xml:space="preserve">            </w:t>
      </w:r>
      <w:r/>
    </w:p>
    <w:p>
      <w:pPr>
        <w:pStyle w:val="1020"/>
        <w:ind w:firstLine="480"/>
      </w:pPr>
      <w:r>
        <w:rPr>
          <w:rFonts w:hint="eastAsia"/>
        </w:rPr>
        <w:t xml:space="preserve">主要专业技术能力有</w:t>
      </w:r>
      <w:r>
        <w:rPr>
          <w:rFonts w:hint="eastAsia"/>
          <w:u w:val="single"/>
        </w:rPr>
        <w:t xml:space="preserve">                 </w:t>
      </w:r>
      <w:r/>
    </w:p>
    <w:p>
      <w:pPr>
        <w:pStyle w:val="1020"/>
        <w:ind w:firstLine="480"/>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20"/>
        <w:ind w:firstLine="480"/>
      </w:pPr>
      <w:r>
        <w:rPr>
          <w:rFonts w:hint="eastAsia"/>
        </w:rPr>
        <w:t xml:space="preserve">六、我单位具备法律、行政法规规定的其他条件。</w:t>
      </w:r>
      <w:r/>
    </w:p>
    <w:p>
      <w:pPr>
        <w:pStyle w:val="1020"/>
        <w:ind w:firstLine="480"/>
      </w:pPr>
      <w:r>
        <w:rPr>
          <w:rFonts w:hint="eastAsia"/>
        </w:rPr>
        <w:t xml:space="preserve">七、与我单位存在“单位负责人为同一人或者存在直接控股、管理关系”的其他单位信息如下（如无此情形的，填写“无”）：</w:t>
      </w:r>
      <w:r/>
    </w:p>
    <w:p>
      <w:pPr>
        <w:pStyle w:val="1020"/>
        <w:ind w:firstLine="480"/>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20"/>
        <w:ind w:firstLine="480"/>
      </w:pPr>
      <w:r>
        <w:rPr>
          <w:rFonts w:hint="eastAsia"/>
        </w:rPr>
        <w:t xml:space="preserve">2、我单位直接控股的其他单位如下：</w:t>
      </w:r>
      <w:r>
        <w:rPr>
          <w:rFonts w:hint="eastAsia"/>
          <w:u w:val="single"/>
        </w:rPr>
        <w:t xml:space="preserve">                    </w:t>
      </w:r>
      <w:r>
        <w:rPr>
          <w:rFonts w:hint="eastAsia"/>
        </w:rPr>
        <w:t xml:space="preserve"> </w:t>
      </w:r>
      <w:r/>
    </w:p>
    <w:p>
      <w:pPr>
        <w:pStyle w:val="1020"/>
        <w:ind w:firstLine="480"/>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20"/>
        <w:ind w:firstLine="480"/>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20"/>
        <w:ind w:firstLine="480"/>
      </w:pPr>
      <w:r>
        <w:rPr>
          <w:rFonts w:hint="eastAsia"/>
        </w:rPr>
        <w:t xml:space="preserve">九、</w:t>
      </w:r>
      <w:r>
        <w:t xml:space="preserve">我单位无以下不良信用记录情形：</w:t>
      </w:r>
      <w:r/>
    </w:p>
    <w:p>
      <w:pPr>
        <w:pStyle w:val="1020"/>
        <w:ind w:firstLine="480"/>
      </w:pPr>
      <w:r>
        <w:t xml:space="preserve">1</w:t>
      </w:r>
      <w:r>
        <w:rPr>
          <w:rFonts w:hint="eastAsia"/>
        </w:rPr>
        <w:t xml:space="preserve">、在“信用中国”网站被列入失信被执行人和重大税收违法案件当事人名单；</w:t>
      </w:r>
      <w:r/>
    </w:p>
    <w:p>
      <w:pPr>
        <w:pStyle w:val="1020"/>
        <w:ind w:firstLine="480"/>
      </w:pPr>
      <w:r>
        <w:t xml:space="preserve">2</w:t>
      </w:r>
      <w:r>
        <w:rPr>
          <w:rFonts w:hint="eastAsia"/>
        </w:rPr>
        <w:t xml:space="preserve">、在“中国政府采购网”网站被列入政府采购严重违法失信行为记录名单；</w:t>
      </w:r>
      <w:r/>
    </w:p>
    <w:p>
      <w:pPr>
        <w:pStyle w:val="1020"/>
        <w:ind w:firstLine="480"/>
      </w:pPr>
      <w:r>
        <w:t xml:space="preserve">3</w:t>
      </w:r>
      <w:r>
        <w:rPr>
          <w:rFonts w:hint="eastAsia"/>
        </w:rPr>
        <w:t xml:space="preserve">、</w:t>
      </w:r>
      <w:r>
        <w:t xml:space="preserve">不符合《政府采购法》第二十二条规定的条件。</w:t>
      </w:r>
      <w:r/>
    </w:p>
    <w:p>
      <w:pPr>
        <w:pStyle w:val="1020"/>
        <w:ind w:firstLine="480"/>
      </w:pPr>
      <w:r/>
      <w:r/>
    </w:p>
    <w:p>
      <w:pPr>
        <w:pStyle w:val="1020"/>
        <w:ind w:firstLine="480"/>
      </w:pPr>
      <w:r>
        <w:rPr>
          <w:rFonts w:hint="eastAsia"/>
        </w:rPr>
        <w:t xml:space="preserve">我单位保证上述声明的事项都是真实的，如有虚假，我单位愿意承担相应的法律责任，并承担因此所造成的一切损失。</w:t>
      </w:r>
      <w:r/>
    </w:p>
    <w:p>
      <w:pPr>
        <w:pStyle w:val="1020"/>
        <w:ind w:firstLine="480"/>
      </w:pPr>
      <w:r/>
      <w:r/>
    </w:p>
    <w:p>
      <w:pPr>
        <w:pStyle w:val="1020"/>
        <w:ind w:firstLine="480"/>
      </w:pPr>
      <w:r/>
      <w:r/>
    </w:p>
    <w:p>
      <w:pPr>
        <w:pStyle w:val="1020"/>
        <w:ind w:firstLine="480"/>
      </w:pPr>
      <w:r>
        <w:rPr>
          <w:rFonts w:hint="eastAsia"/>
        </w:rPr>
        <w:t xml:space="preserve">                                            投标人：（加盖公章）</w:t>
      </w:r>
      <w:r/>
    </w:p>
    <w:p>
      <w:pPr>
        <w:pStyle w:val="1020"/>
        <w:ind w:firstLine="480"/>
      </w:pPr>
      <w:r>
        <w:rPr>
          <w:rFonts w:hint="eastAsia"/>
        </w:rPr>
        <w:t xml:space="preserve">                                           法定代表人（或单位负责人）签字或盖章：</w:t>
      </w:r>
      <w:r/>
    </w:p>
    <w:p>
      <w:pPr>
        <w:pStyle w:val="1020"/>
        <w:ind w:firstLine="4305"/>
        <w:rPr>
          <w:rFonts w:hint="eastAsia"/>
        </w:rPr>
      </w:pPr>
      <w:r>
        <w:rPr>
          <w:rFonts w:hint="eastAsia"/>
        </w:rPr>
        <w:t xml:space="preserve">日期：    年    月    日</w:t>
      </w:r>
      <w:r>
        <w:rPr>
          <w:rFonts w:hint="eastAsia"/>
        </w:rPr>
      </w:r>
      <w:r/>
    </w:p>
    <w:p>
      <w:pPr>
        <w:pStyle w:val="961"/>
        <w:rPr>
          <w:rFonts w:hint="eastAsia"/>
          <w:sz w:val="24"/>
        </w:rPr>
      </w:pPr>
      <w:r>
        <w:rPr>
          <w:rFonts w:hint="eastAsia"/>
          <w:sz w:val="24"/>
        </w:rPr>
      </w:r>
      <w:r/>
    </w:p>
    <w:p>
      <w:pPr>
        <w:pStyle w:val="961"/>
        <w:rPr>
          <w:rFonts w:hint="eastAsia"/>
          <w:sz w:val="24"/>
        </w:rPr>
      </w:pPr>
      <w:r>
        <w:rPr>
          <w:rFonts w:hint="eastAsia"/>
          <w:sz w:val="24"/>
        </w:rPr>
      </w:r>
      <w:r/>
    </w:p>
    <w:p>
      <w:pPr>
        <w:pStyle w:val="961"/>
        <w:rPr>
          <w:rFonts w:hint="eastAsia"/>
          <w:sz w:val="24"/>
        </w:rPr>
      </w:pPr>
      <w:r>
        <w:rPr>
          <w:rFonts w:hint="eastAsia"/>
          <w:sz w:val="24"/>
        </w:rPr>
      </w:r>
      <w:r/>
    </w:p>
    <w:p>
      <w:pPr>
        <w:pStyle w:val="961"/>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961"/>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961"/>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961"/>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61"/>
        <w:rPr>
          <w:rFonts w:hint="eastAsia" w:ascii="宋体" w:hAnsi="宋体"/>
          <w:bCs/>
          <w:sz w:val="24"/>
        </w:rPr>
      </w:pPr>
      <w:r>
        <w:rPr>
          <w:rFonts w:hint="eastAsia" w:ascii="宋体" w:hAnsi="宋体"/>
          <w:bCs/>
          <w:sz w:val="24"/>
        </w:rPr>
      </w:r>
      <w:r/>
    </w:p>
    <w:p>
      <w:pPr>
        <w:pStyle w:val="96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6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61"/>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1051"/>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51"/>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51"/>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51"/>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51"/>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51"/>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51"/>
        <w:ind w:firstLine="480"/>
        <w:tabs>
          <w:tab w:val="left" w:pos="360" w:leader="none"/>
        </w:tabs>
        <w:rPr>
          <w:rFonts w:hint="eastAsia"/>
          <w:sz w:val="24"/>
          <w:szCs w:val="24"/>
        </w:rPr>
      </w:pPr>
      <w:r>
        <w:rPr>
          <w:rFonts w:hint="eastAsia"/>
          <w:sz w:val="24"/>
          <w:szCs w:val="24"/>
        </w:rPr>
        <w:t xml:space="preserve">      日期：</w:t>
      </w:r>
      <w:bookmarkStart w:id="229" w:name="_Hlt26671380"/>
      <w:r/>
      <w:bookmarkEnd w:id="229"/>
      <w:r/>
      <w:bookmarkStart w:id="230" w:name="_Hlt26955070"/>
      <w:r/>
      <w:bookmarkEnd w:id="230"/>
      <w:r/>
      <w:bookmarkStart w:id="231" w:name="_格式3__银行出具的资信证明"/>
      <w:r/>
      <w:bookmarkEnd w:id="231"/>
      <w:r>
        <w:rPr>
          <w:rFonts w:hint="eastAsia"/>
          <w:sz w:val="24"/>
          <w:szCs w:val="24"/>
          <w:u w:val="single"/>
        </w:rPr>
        <w:t xml:space="preserve">                                         </w:t>
      </w:r>
      <w:r>
        <w:rPr>
          <w:rFonts w:hint="eastAsia"/>
          <w:sz w:val="24"/>
          <w:szCs w:val="24"/>
        </w:rPr>
      </w:r>
      <w:r/>
    </w:p>
    <w:p>
      <w:pPr>
        <w:pStyle w:val="1020"/>
        <w:rPr>
          <w:rFonts w:hint="eastAsia"/>
          <w:i/>
          <w:sz w:val="24"/>
          <w:szCs w:val="24"/>
          <w:u w:val="single"/>
        </w:rPr>
      </w:pPr>
      <w:r>
        <w:rPr>
          <w:rFonts w:hint="eastAsia"/>
          <w:i/>
          <w:sz w:val="24"/>
          <w:szCs w:val="24"/>
          <w:u w:val="single"/>
        </w:rPr>
      </w:r>
      <w:r/>
    </w:p>
    <w:p>
      <w:pPr>
        <w:pStyle w:val="1020"/>
        <w:ind w:firstLine="0"/>
        <w:rPr>
          <w:rFonts w:hint="eastAsia"/>
        </w:rPr>
      </w:pPr>
      <w:r>
        <w:rPr>
          <w:rFonts w:hint="eastAsia"/>
        </w:rPr>
      </w:r>
      <w:r/>
    </w:p>
    <w:p>
      <w:pPr>
        <w:pStyle w:val="961"/>
        <w:rPr>
          <w:rFonts w:hint="eastAsia" w:ascii="楷体" w:hAnsi="楷体" w:eastAsia="楷体"/>
          <w:bCs/>
          <w:sz w:val="24"/>
          <w:szCs w:val="24"/>
        </w:rPr>
      </w:pPr>
      <w:r>
        <w:rPr>
          <w:rFonts w:hint="eastAsia" w:ascii="楷体" w:hAnsi="楷体" w:eastAsia="楷体"/>
          <w:bCs/>
          <w:sz w:val="24"/>
          <w:szCs w:val="24"/>
        </w:rPr>
      </w:r>
      <w:r/>
    </w:p>
    <w:p>
      <w:pPr>
        <w:pStyle w:val="961"/>
        <w:rPr>
          <w:rFonts w:hint="eastAsia" w:ascii="宋体" w:hAnsi="宋体"/>
          <w:bCs/>
          <w:sz w:val="24"/>
        </w:rPr>
      </w:pPr>
      <w:r>
        <w:rPr>
          <w:rFonts w:hint="eastAsia" w:ascii="宋体" w:hAnsi="宋体"/>
          <w:bCs/>
          <w:sz w:val="24"/>
        </w:rPr>
      </w:r>
      <w:r/>
    </w:p>
    <w:p>
      <w:pPr>
        <w:pStyle w:val="964"/>
        <w:spacing w:before="0" w:after="0" w:line="240" w:lineRule="auto"/>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61"/>
        <w:ind w:firstLine="0"/>
        <w:spacing w:before="0" w:after="0" w:line="240" w:lineRule="auto"/>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61"/>
        <w:spacing w:before="0" w:after="0" w:line="240" w:lineRule="auto"/>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rPr>
          <w:rFonts w:hint="eastAsia" w:ascii="宋体" w:hAnsi="宋体"/>
          <w:szCs w:val="21"/>
        </w:rPr>
      </w:r>
      <w:r/>
    </w:p>
    <w:p>
      <w:pPr>
        <w:pStyle w:val="1061"/>
        <w:spacing w:before="0" w:after="0" w:line="240" w:lineRule="auto"/>
        <w:rPr>
          <w:rFonts w:hint="eastAsia" w:ascii="宋体" w:hAnsi="宋体"/>
          <w:szCs w:val="21"/>
        </w:rPr>
      </w:pPr>
      <w:r>
        <w:rPr>
          <w:rFonts w:hint="eastAsia" w:ascii="宋体" w:hAnsi="宋体"/>
          <w:szCs w:val="21"/>
        </w:rPr>
        <w:t xml:space="preserve">据此函，__________被授权人兹宣布同意如下：</w:t>
      </w:r>
      <w:r>
        <w:rPr>
          <w:rFonts w:hint="eastAsia" w:ascii="宋体" w:hAnsi="宋体"/>
          <w:szCs w:val="21"/>
        </w:rPr>
      </w:r>
      <w:r/>
    </w:p>
    <w:p>
      <w:pPr>
        <w:pStyle w:val="1061"/>
        <w:spacing w:before="0" w:after="0" w:line="240" w:lineRule="auto"/>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61"/>
        <w:spacing w:before="0" w:after="0" w:line="240" w:lineRule="auto"/>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61"/>
        <w:spacing w:before="0" w:after="0" w:line="240" w:lineRule="auto"/>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61"/>
        <w:spacing w:before="0" w:after="0" w:line="240" w:lineRule="auto"/>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61"/>
        <w:spacing w:before="0" w:after="0" w:line="240" w:lineRule="auto"/>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61"/>
        <w:spacing w:before="0" w:after="0" w:line="240" w:lineRule="auto"/>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61"/>
        <w:spacing w:before="0" w:after="0" w:line="240" w:lineRule="auto"/>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61"/>
        <w:ind w:left="420"/>
        <w:spacing w:before="0" w:after="0" w:line="24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61"/>
        <w:ind w:left="420"/>
        <w:spacing w:before="0" w:after="0" w:line="240" w:lineRule="auto"/>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61"/>
        <w:ind w:left="420"/>
        <w:spacing w:before="0" w:after="0" w:line="240" w:lineRule="auto"/>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61"/>
        <w:ind w:left="420"/>
        <w:spacing w:before="0" w:after="0" w:line="240" w:lineRule="auto"/>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61"/>
        <w:ind w:left="420"/>
        <w:spacing w:before="0" w:after="0" w:line="240" w:lineRule="auto"/>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61"/>
        <w:ind w:left="420"/>
        <w:spacing w:before="0" w:after="0" w:line="240" w:lineRule="auto"/>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61"/>
        <w:ind w:left="420"/>
        <w:spacing w:before="0" w:after="0" w:line="240" w:lineRule="auto"/>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61"/>
        <w:ind w:firstLine="240"/>
        <w:jc w:val="center"/>
        <w:rPr>
          <w:rFonts w:hint="eastAsia" w:ascii="宋体" w:hAnsi="宋体"/>
          <w:bCs/>
          <w:sz w:val="24"/>
        </w:rPr>
      </w:pPr>
      <w:r>
        <w:rPr>
          <w:rFonts w:hint="eastAsia" w:ascii="宋体" w:hAnsi="宋体"/>
          <w:bCs/>
          <w:sz w:val="24"/>
        </w:rPr>
      </w:r>
      <w:r/>
    </w:p>
    <w:p>
      <w:pPr>
        <w:pStyle w:val="961"/>
        <w:ind w:firstLine="321"/>
        <w:jc w:val="center"/>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rPr>
          <w:rFonts w:hint="eastAsia" w:ascii="黑体" w:hAnsi="黑体" w:eastAsia="黑体"/>
          <w:b/>
          <w:color w:val="000000"/>
          <w:sz w:val="32"/>
          <w:szCs w:val="32"/>
        </w:rPr>
      </w:r>
      <w:r/>
    </w:p>
    <w:p>
      <w:pPr>
        <w:pStyle w:val="961"/>
        <w:ind w:firstLine="360"/>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rPr>
      </w:r>
      <w:r/>
    </w:p>
    <w:p>
      <w:pPr>
        <w:pStyle w:val="961"/>
        <w:ind w:firstLine="360"/>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61"/>
        <w:ind w:firstLine="360"/>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61"/>
        <w:jc w:val="lef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61"/>
        <w:ind w:firstLine="360"/>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61"/>
        <w:ind w:firstLine="360"/>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61"/>
        <w:ind w:right="720"/>
        <w:rPr>
          <w:rFonts w:hint="eastAsia" w:ascii="宋体" w:hAnsi="宋体"/>
          <w:sz w:val="24"/>
          <w:szCs w:val="24"/>
        </w:rPr>
      </w:pPr>
      <w:r>
        <w:rPr>
          <w:rFonts w:hint="eastAsia" w:ascii="宋体" w:hAnsi="宋体"/>
          <w:sz w:val="24"/>
          <w:szCs w:val="24"/>
        </w:rPr>
      </w:r>
      <w:r/>
    </w:p>
    <w:p>
      <w:pPr>
        <w:pStyle w:val="961"/>
        <w:ind w:right="180" w:firstLine="360"/>
        <w:jc w:val="center"/>
        <w:rPr>
          <w:rFonts w:hint="eastAsia" w:ascii="宋体" w:hAnsi="宋体"/>
          <w:sz w:val="24"/>
          <w:szCs w:val="24"/>
        </w:rPr>
      </w:pPr>
      <w:r>
        <w:rPr>
          <w:rFonts w:hint="eastAsia" w:ascii="宋体" w:hAnsi="宋体"/>
          <w:sz w:val="24"/>
          <w:szCs w:val="24"/>
        </w:rPr>
        <w:t xml:space="preserve">                                </w:t>
      </w:r>
      <w:bookmarkStart w:id="232" w:name="_Toc9930_WPSOffice_Level1"/>
      <w:r>
        <w:rPr>
          <w:rFonts w:hint="eastAsia" w:ascii="宋体" w:hAnsi="宋体"/>
          <w:sz w:val="24"/>
          <w:szCs w:val="24"/>
        </w:rPr>
        <w:t xml:space="preserve">企业名称（加盖CA电子公章）：</w:t>
      </w:r>
      <w:bookmarkEnd w:id="232"/>
      <w:r>
        <w:rPr>
          <w:rFonts w:hint="eastAsia" w:ascii="宋体" w:hAnsi="宋体"/>
          <w:sz w:val="24"/>
          <w:szCs w:val="24"/>
        </w:rPr>
      </w:r>
      <w:r/>
    </w:p>
    <w:p>
      <w:pPr>
        <w:pStyle w:val="961"/>
        <w:ind w:right="180" w:firstLine="360"/>
        <w:jc w:val="center"/>
        <w:rPr>
          <w:rFonts w:hint="eastAsia" w:ascii="宋体" w:hAnsi="宋体"/>
          <w:sz w:val="24"/>
          <w:szCs w:val="24"/>
        </w:rPr>
      </w:pPr>
      <w:r>
        <w:rPr>
          <w:rFonts w:hint="eastAsia" w:ascii="宋体" w:hAnsi="宋体"/>
          <w:sz w:val="24"/>
          <w:szCs w:val="24"/>
        </w:rPr>
        <w:t xml:space="preserve">            </w:t>
      </w:r>
      <w:bookmarkStart w:id="233" w:name="_Toc15187_WPSOffice_Level1"/>
      <w:r>
        <w:rPr>
          <w:rFonts w:hint="eastAsia" w:ascii="宋体" w:hAnsi="宋体"/>
          <w:sz w:val="24"/>
          <w:szCs w:val="24"/>
        </w:rPr>
        <w:t xml:space="preserve">日  期：</w:t>
      </w:r>
      <w:bookmarkEnd w:id="233"/>
      <w:r>
        <w:rPr>
          <w:rFonts w:hint="eastAsia" w:ascii="宋体" w:hAnsi="宋体"/>
          <w:sz w:val="24"/>
          <w:szCs w:val="24"/>
        </w:rPr>
      </w:r>
      <w:r/>
    </w:p>
    <w:p>
      <w:pPr>
        <w:pStyle w:val="961"/>
        <w:ind w:firstLine="240"/>
        <w:rPr>
          <w:rFonts w:hint="eastAsia" w:ascii="宋体" w:hAnsi="宋体"/>
          <w:sz w:val="24"/>
          <w:szCs w:val="24"/>
        </w:rPr>
      </w:pP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61"/>
        <w:jc w:val="center"/>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961"/>
        <w:ind w:firstLine="480"/>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sz w:val="24"/>
        </w:rPr>
      </w:r>
      <w:r/>
    </w:p>
    <w:p>
      <w:pPr>
        <w:pStyle w:val="961"/>
        <w:ind w:firstLine="480"/>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61"/>
        <w:ind w:firstLine="480"/>
        <w:rPr>
          <w:rFonts w:hint="eastAsia" w:ascii="宋体" w:hAnsi="宋体"/>
          <w:sz w:val="24"/>
        </w:rPr>
      </w:pPr>
      <w:r>
        <w:rPr>
          <w:rFonts w:hint="eastAsia" w:ascii="宋体" w:hAnsi="宋体"/>
          <w:sz w:val="24"/>
        </w:rPr>
      </w:r>
      <w:r/>
    </w:p>
    <w:p>
      <w:pPr>
        <w:pStyle w:val="961"/>
        <w:ind w:firstLine="480"/>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61"/>
        <w:ind w:firstLine="624"/>
        <w:rPr>
          <w:rFonts w:ascii="仿宋_GB2312" w:eastAsia="仿宋_GB2312"/>
          <w:spacing w:val="6"/>
          <w:sz w:val="30"/>
          <w:szCs w:val="30"/>
        </w:rPr>
      </w:pPr>
      <w:r>
        <w:rPr>
          <w:rFonts w:ascii="仿宋_GB2312" w:eastAsia="仿宋_GB2312"/>
          <w:spacing w:val="6"/>
          <w:sz w:val="30"/>
          <w:szCs w:val="30"/>
        </w:rPr>
      </w:r>
      <w:r/>
    </w:p>
    <w:p>
      <w:pPr>
        <w:pStyle w:val="961"/>
        <w:ind w:right="1560" w:firstLine="624"/>
        <w:jc w:val="center"/>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34" w:name="_Toc4266_WPSOffice_Level1"/>
      <w:r>
        <w:rPr>
          <w:rFonts w:hint="eastAsia" w:ascii="宋体" w:hAnsi="宋体"/>
          <w:sz w:val="24"/>
        </w:rPr>
        <w:t xml:space="preserve">供应商全称（加盖CA电子公章）：</w:t>
      </w:r>
      <w:bookmarkEnd w:id="234"/>
      <w:r>
        <w:rPr>
          <w:rFonts w:ascii="宋体" w:hAnsi="宋体"/>
          <w:sz w:val="24"/>
        </w:rPr>
      </w:r>
      <w:r/>
    </w:p>
    <w:p>
      <w:pPr>
        <w:pStyle w:val="961"/>
        <w:ind w:right="1560" w:firstLine="480"/>
        <w:jc w:val="center"/>
        <w:tabs>
          <w:tab w:val="left" w:pos="4860" w:leader="none"/>
        </w:tabs>
        <w:rPr>
          <w:rFonts w:ascii="宋体" w:hAnsi="宋体"/>
          <w:sz w:val="24"/>
        </w:rPr>
      </w:pPr>
      <w:r>
        <w:rPr>
          <w:rFonts w:hint="eastAsia" w:ascii="宋体" w:hAnsi="宋体"/>
          <w:sz w:val="24"/>
        </w:rPr>
        <w:t xml:space="preserve">        </w:t>
      </w:r>
      <w:bookmarkStart w:id="235" w:name="_Toc14144_WPSOffice_Level1"/>
      <w:r>
        <w:rPr>
          <w:rFonts w:hint="eastAsia" w:ascii="宋体" w:hAnsi="宋体"/>
          <w:sz w:val="24"/>
        </w:rPr>
        <w:t xml:space="preserve">日  期：</w:t>
      </w:r>
      <w:bookmarkEnd w:id="235"/>
      <w:r>
        <w:rPr>
          <w:rFonts w:ascii="宋体" w:hAnsi="宋体"/>
          <w:sz w:val="24"/>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ind w:firstLine="643"/>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61"/>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61"/>
        <w:ind w:firstLine="645"/>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961"/>
        <w:ind w:firstLine="645"/>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961"/>
        <w:ind w:firstLine="645"/>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rPr>
      </w:r>
      <w:r/>
    </w:p>
    <w:p>
      <w:pPr>
        <w:pStyle w:val="961"/>
        <w:ind w:firstLine="645"/>
        <w:rPr>
          <w:rFonts w:hint="eastAsia" w:ascii="宋体" w:hAnsi="宋体"/>
          <w:sz w:val="24"/>
        </w:rPr>
      </w:pPr>
      <w:r>
        <w:rPr>
          <w:rFonts w:hint="eastAsia" w:ascii="宋体" w:hAnsi="宋体"/>
          <w:sz w:val="24"/>
        </w:rPr>
      </w:r>
      <w:r/>
    </w:p>
    <w:p>
      <w:pPr>
        <w:pStyle w:val="961"/>
        <w:ind w:firstLine="645"/>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61"/>
        <w:ind w:firstLine="645"/>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61"/>
        <w:ind w:firstLine="645"/>
        <w:jc w:val="center"/>
        <w:rPr>
          <w:rFonts w:ascii="宋体" w:hAnsi="宋体"/>
          <w:sz w:val="24"/>
        </w:rPr>
      </w:pPr>
      <w:r>
        <w:rPr>
          <w:rFonts w:hint="eastAsia" w:ascii="宋体" w:hAnsi="宋体"/>
          <w:sz w:val="24"/>
        </w:rPr>
        <w:t xml:space="preserve">                             </w:t>
      </w:r>
      <w:bookmarkStart w:id="236" w:name="_Toc29018_WPSOffice_Level1"/>
      <w:r>
        <w:rPr>
          <w:rFonts w:hint="eastAsia" w:ascii="宋体" w:hAnsi="宋体"/>
          <w:sz w:val="24"/>
        </w:rPr>
        <w:t xml:space="preserve">联合体中各供应商全称（公章）：</w:t>
      </w:r>
      <w:bookmarkEnd w:id="236"/>
      <w:r>
        <w:rPr>
          <w:rFonts w:ascii="宋体" w:hAnsi="宋体"/>
          <w:sz w:val="24"/>
        </w:rPr>
        <w:t xml:space="preserve">     </w:t>
      </w:r>
      <w:r>
        <w:rPr>
          <w:rFonts w:ascii="宋体" w:hAnsi="宋体"/>
          <w:sz w:val="24"/>
        </w:rPr>
      </w:r>
      <w:r/>
    </w:p>
    <w:p>
      <w:pPr>
        <w:pStyle w:val="961"/>
        <w:ind w:firstLine="645"/>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61"/>
        <w:ind w:firstLine="645"/>
        <w:rPr>
          <w:rFonts w:hint="eastAsia" w:ascii="宋体" w:hAnsi="宋体"/>
          <w:sz w:val="24"/>
        </w:rPr>
      </w:pPr>
      <w:r>
        <w:rPr>
          <w:rFonts w:hint="eastAsia" w:ascii="宋体" w:hAnsi="宋体"/>
          <w:sz w:val="24"/>
        </w:rPr>
      </w:r>
      <w:r/>
    </w:p>
    <w:p>
      <w:pPr>
        <w:pStyle w:val="961"/>
        <w:rPr>
          <w:rFonts w:hint="eastAsia" w:ascii="宋体" w:hAnsi="宋体"/>
          <w:bCs/>
          <w:sz w:val="24"/>
        </w:rPr>
      </w:pPr>
      <w:r>
        <w:rPr>
          <w:rFonts w:hint="eastAsia" w:ascii="宋体" w:hAnsi="宋体"/>
          <w:bCs/>
          <w:sz w:val="24"/>
        </w:rPr>
      </w:r>
      <w:r/>
    </w:p>
    <w:p>
      <w:pPr>
        <w:pStyle w:val="961"/>
        <w:rPr>
          <w:rFonts w:hint="eastAsia" w:ascii="宋体" w:hAnsi="宋体"/>
          <w:bCs/>
          <w:sz w:val="24"/>
        </w:rPr>
      </w:pPr>
      <w:r>
        <w:rPr>
          <w:rFonts w:hint="eastAsia" w:ascii="宋体" w:hAnsi="宋体"/>
          <w:bCs/>
          <w:sz w:val="24"/>
        </w:rPr>
      </w:r>
      <w:r/>
    </w:p>
    <w:p>
      <w:pPr>
        <w:pStyle w:val="961"/>
        <w:rPr>
          <w:rFonts w:hint="eastAsia" w:ascii="宋体" w:hAnsi="宋体"/>
          <w:bCs/>
          <w:sz w:val="24"/>
        </w:rPr>
      </w:pPr>
      <w:r>
        <w:rPr>
          <w:rFonts w:hint="eastAsia" w:ascii="宋体" w:hAnsi="宋体"/>
          <w:bCs/>
          <w:sz w:val="24"/>
        </w:rPr>
      </w:r>
      <w:r/>
    </w:p>
    <w:p>
      <w:pPr>
        <w:pStyle w:val="961"/>
        <w:rPr>
          <w:rFonts w:hint="eastAsia" w:ascii="宋体" w:hAnsi="宋体"/>
          <w:bCs/>
          <w:sz w:val="24"/>
        </w:rPr>
      </w:pPr>
      <w:r>
        <w:rPr>
          <w:rFonts w:hint="eastAsia" w:ascii="宋体" w:hAnsi="宋体"/>
          <w:bCs/>
          <w:sz w:val="24"/>
        </w:rPr>
      </w:r>
      <w:r/>
    </w:p>
    <w:p>
      <w:pPr>
        <w:pStyle w:val="961"/>
        <w:rPr>
          <w:rFonts w:hint="eastAsia" w:ascii="宋体" w:hAnsi="宋体"/>
          <w:bCs/>
          <w:sz w:val="24"/>
        </w:rPr>
      </w:pPr>
      <w:r>
        <w:rPr>
          <w:rFonts w:hint="eastAsia" w:ascii="宋体" w:hAnsi="宋体"/>
          <w:bCs/>
          <w:sz w:val="24"/>
        </w:rPr>
      </w:r>
      <w:r/>
    </w:p>
    <w:p>
      <w:pPr>
        <w:pStyle w:val="961"/>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961"/>
              <w:jc w:val="center"/>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961"/>
              <w:jc w:val="center"/>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96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961"/>
              <w:jc w:val="left"/>
              <w:rPr>
                <w:rFonts w:ascii="宋体" w:hAnsi="宋体"/>
                <w:color w:val="000000"/>
                <w:sz w:val="24"/>
                <w:szCs w:val="24"/>
              </w:rPr>
            </w:pPr>
            <w:r>
              <w:rPr>
                <w:rFonts w:hint="eastAsia" w:ascii="方正魏碑_GBK" w:hAnsi="方正魏碑_GBK" w:eastAsia="方正魏碑_GBK" w:cs="方正魏碑_GBK"/>
                <w:color w:val="ff0000"/>
                <w:sz w:val="24"/>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4"/>
                <w:szCs w:val="24"/>
                <w:u w:val="single"/>
              </w:rPr>
              <w:t xml:space="preserve">***</w:t>
            </w:r>
            <w:r>
              <w:rPr>
                <w:rFonts w:hint="eastAsia" w:ascii="方正魏碑_GBK" w:hAnsi="方正魏碑_GBK" w:eastAsia="方正魏碑_GBK" w:cs="方正魏碑_GBK"/>
                <w:color w:val="ff0000"/>
                <w:sz w:val="24"/>
                <w:szCs w:val="24"/>
              </w:rPr>
              <w:t xml:space="preserve">%。</w:t>
            </w:r>
            <w:r>
              <w:rPr>
                <w:rFonts w:ascii="宋体" w:hAnsi="宋体"/>
                <w:color w:val="000000"/>
                <w:sz w:val="24"/>
                <w:szCs w:val="24"/>
              </w:rPr>
            </w:r>
            <w:r/>
          </w:p>
        </w:tc>
      </w:tr>
    </w:tbl>
    <w:p>
      <w:pPr>
        <w:pStyle w:val="961"/>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961"/>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p>
      <w:pPr>
        <w:pStyle w:val="1020"/>
        <w:ind w:firstLine="480"/>
        <w:rPr>
          <w:rFonts w:hint="eastAsia"/>
        </w:rPr>
      </w:pPr>
      <w:r>
        <w:rPr>
          <w:rFonts w:hint="eastAsia"/>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rPr>
      </w:r>
      <w:r/>
    </w:p>
    <w:p>
      <w:pPr>
        <w:pStyle w:val="1020"/>
        <w:ind w:firstLine="480"/>
        <w:rPr>
          <w:rFonts w:hint="eastAsia"/>
        </w:rPr>
      </w:pPr>
      <w:r>
        <w:rPr>
          <w:rFonts w:hint="eastAsia"/>
        </w:rPr>
        <w:t xml:space="preserve">2.“投标分项报价表”中“投标总报价”数额应当与“开标一览表”中“投标总报价”数额一致。</w:t>
      </w:r>
      <w:r>
        <w:rPr>
          <w:rFonts w:hint="eastAsia"/>
        </w:rPr>
      </w:r>
      <w:r/>
    </w:p>
    <w:p>
      <w:pPr>
        <w:pStyle w:val="1020"/>
        <w:ind w:firstLine="480"/>
        <w:rPr>
          <w:rFonts w:hint="eastAsia"/>
        </w:rPr>
      </w:pPr>
      <w:r>
        <w:rPr>
          <w:rFonts w:hint="eastAsia"/>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rPr>
      </w:r>
      <w:r/>
    </w:p>
    <w:p>
      <w:pPr>
        <w:pStyle w:val="1020"/>
        <w:ind w:firstLine="480"/>
        <w:rPr>
          <w:rFonts w:ascii="宋体" w:hAnsi="宋体"/>
          <w:color w:val="ff0000"/>
          <w:sz w:val="24"/>
          <w:szCs w:val="24"/>
        </w:rPr>
      </w:pPr>
      <w:r>
        <w:rPr>
          <w:rFonts w:hint="eastAsia"/>
        </w:rPr>
        <w:t xml:space="preserve">4.投标人需认真填写本报价表，尤其注意规格型号的准确填写。</w:t>
      </w:r>
      <w:r>
        <w:rPr>
          <w:rFonts w:ascii="宋体" w:hAnsi="宋体"/>
          <w:color w:val="ff0000"/>
          <w:sz w:val="24"/>
          <w:szCs w:val="24"/>
        </w:rPr>
      </w:r>
      <w:r/>
    </w:p>
    <w:p>
      <w:pPr>
        <w:pStyle w:val="1020"/>
        <w:ind w:firstLine="480"/>
        <w:rPr>
          <w:rFonts w:hint="eastAsia"/>
          <w:sz w:val="24"/>
          <w:szCs w:val="24"/>
          <w:highlight w:val="yellow"/>
        </w:rPr>
      </w:pPr>
      <w:r>
        <w:rPr>
          <w:rFonts w:hint="eastAsia"/>
          <w:sz w:val="24"/>
          <w:szCs w:val="24"/>
          <w:highlight w:val="yellow"/>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61"/>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6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6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6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6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6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61"/>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61"/>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61"/>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61"/>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bl>
    <w:p>
      <w:pPr>
        <w:pStyle w:val="961"/>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61"/>
        <w:jc w:val="center"/>
        <w:rPr>
          <w:rFonts w:hint="eastAsia" w:ascii="黑体" w:hAnsi="Arial" w:eastAsia="黑体"/>
          <w:b/>
          <w:sz w:val="36"/>
        </w:rPr>
      </w:pPr>
      <w:r>
        <w:rPr>
          <w:rFonts w:hint="eastAsia" w:ascii="黑体" w:hAnsi="Arial" w:eastAsia="黑体"/>
          <w:b/>
          <w:sz w:val="36"/>
        </w:rPr>
      </w:r>
      <w:r/>
    </w:p>
    <w:p>
      <w:pPr>
        <w:pStyle w:val="961"/>
        <w:jc w:val="center"/>
        <w:rPr>
          <w:rFonts w:hint="eastAsia" w:ascii="黑体" w:hAnsi="Arial" w:eastAsia="黑体"/>
          <w:b/>
          <w:sz w:val="36"/>
        </w:rPr>
      </w:pPr>
      <w:r>
        <w:rPr>
          <w:rFonts w:hint="eastAsia" w:ascii="黑体" w:hAnsi="Arial" w:eastAsia="黑体"/>
          <w:b/>
          <w:sz w:val="36"/>
        </w:rPr>
      </w:r>
      <w:r/>
    </w:p>
    <w:p>
      <w:pPr>
        <w:pStyle w:val="961"/>
        <w:jc w:val="center"/>
        <w:rPr>
          <w:rFonts w:hint="eastAsia" w:ascii="黑体" w:hAnsi="Arial" w:eastAsia="黑体"/>
          <w:b/>
          <w:sz w:val="36"/>
        </w:rPr>
      </w:pPr>
      <w:r>
        <w:rPr>
          <w:rFonts w:hint="eastAsia" w:ascii="黑体" w:hAnsi="Arial" w:eastAsia="黑体"/>
          <w:b/>
          <w:sz w:val="36"/>
        </w:rPr>
      </w:r>
      <w:r/>
    </w:p>
    <w:p>
      <w:pPr>
        <w:pStyle w:val="961"/>
        <w:jc w:val="center"/>
        <w:rPr>
          <w:rFonts w:hint="eastAsia" w:ascii="黑体" w:hAnsi="Arial" w:eastAsia="黑体"/>
          <w:b/>
          <w:sz w:val="36"/>
        </w:rPr>
      </w:pPr>
      <w:r>
        <w:rPr>
          <w:rFonts w:hint="eastAsia" w:ascii="黑体" w:hAnsi="Arial" w:eastAsia="黑体"/>
          <w:b/>
          <w:sz w:val="36"/>
        </w:rPr>
      </w:r>
      <w:r/>
    </w:p>
    <w:p>
      <w:pPr>
        <w:pStyle w:val="961"/>
        <w:rPr>
          <w:rFonts w:hint="eastAsia" w:ascii="黑体" w:hAnsi="Arial" w:eastAsia="黑体"/>
          <w:sz w:val="32"/>
        </w:rPr>
      </w:pPr>
      <w:r>
        <w:rPr>
          <w:rFonts w:hint="eastAsia" w:ascii="黑体" w:hAnsi="Arial" w:eastAsia="黑体"/>
          <w:sz w:val="32"/>
        </w:rPr>
      </w:r>
      <w:r/>
    </w:p>
    <w:p>
      <w:pPr>
        <w:pStyle w:val="961"/>
        <w:rPr>
          <w:rFonts w:hint="eastAsia" w:ascii="黑体" w:hAnsi="Arial" w:eastAsia="黑体"/>
          <w:sz w:val="32"/>
        </w:rPr>
      </w:pPr>
      <w:r>
        <w:rPr>
          <w:rFonts w:hint="eastAsia" w:ascii="黑体" w:hAnsi="Arial" w:eastAsia="黑体"/>
          <w:sz w:val="32"/>
        </w:rPr>
      </w:r>
      <w:r/>
    </w:p>
    <w:p>
      <w:pPr>
        <w:pStyle w:val="961"/>
        <w:rPr>
          <w:rFonts w:hint="eastAsia" w:ascii="黑体" w:hAnsi="Arial" w:eastAsia="黑体"/>
          <w:sz w:val="32"/>
        </w:rPr>
      </w:pPr>
      <w:r>
        <w:rPr>
          <w:rFonts w:hint="eastAsia" w:ascii="黑体" w:hAnsi="Arial" w:eastAsia="黑体"/>
          <w:sz w:val="32"/>
        </w:rPr>
      </w:r>
      <w:r/>
    </w:p>
    <w:p>
      <w:pPr>
        <w:pStyle w:val="961"/>
        <w:rPr>
          <w:rFonts w:hint="eastAsia" w:ascii="黑体" w:hAnsi="Arial" w:eastAsia="黑体"/>
          <w:sz w:val="32"/>
        </w:rPr>
      </w:pPr>
      <w:r>
        <w:rPr>
          <w:rFonts w:hint="eastAsia" w:ascii="黑体" w:hAnsi="Arial" w:eastAsia="黑体"/>
          <w:sz w:val="32"/>
        </w:rPr>
      </w:r>
      <w:r/>
    </w:p>
    <w:p>
      <w:pPr>
        <w:pStyle w:val="961"/>
        <w:rPr>
          <w:rFonts w:hint="eastAsia" w:ascii="黑体" w:hAnsi="Arial" w:eastAsia="黑体"/>
          <w:sz w:val="32"/>
        </w:rPr>
      </w:pPr>
      <w:r>
        <w:rPr>
          <w:rFonts w:hint="eastAsia" w:ascii="黑体" w:hAnsi="Arial" w:eastAsia="黑体"/>
          <w:sz w:val="32"/>
        </w:rPr>
      </w:r>
      <w:r/>
    </w:p>
    <w:p>
      <w:pPr>
        <w:pStyle w:val="961"/>
        <w:jc w:val="center"/>
        <w:rPr>
          <w:rFonts w:hint="eastAsia" w:ascii="黑体" w:hAnsi="黑体" w:eastAsia="黑体"/>
          <w:b/>
          <w:sz w:val="32"/>
          <w:szCs w:val="32"/>
        </w:rPr>
      </w:pPr>
      <w:r/>
      <w:bookmarkEnd w:id="228"/>
      <w:r/>
      <w:bookmarkStart w:id="237" w:name="_Hlt26955054"/>
      <w:r/>
      <w:bookmarkEnd w:id="237"/>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61"/>
              <w:jc w:val="left"/>
              <w:rPr>
                <w:b/>
                <w:color w:val="000000"/>
                <w:sz w:val="24"/>
              </w:rPr>
            </w:pPr>
            <w:r/>
            <w:bookmarkStart w:id="238" w:name="_Hlt24879081"/>
            <w:r/>
            <w:bookmarkEnd w:id="238"/>
            <w:r/>
            <w:bookmarkStart w:id="239" w:name="_Hlt26955064"/>
            <w:r/>
            <w:bookmarkEnd w:id="239"/>
            <w:r/>
            <w:bookmarkStart w:id="240" w:name="_Hlt26609391"/>
            <w:r/>
            <w:bookmarkEnd w:id="240"/>
            <w:r/>
            <w:bookmarkStart w:id="241" w:name="_Hlt26671343"/>
            <w:r/>
            <w:bookmarkEnd w:id="241"/>
            <w:r/>
            <w:bookmarkStart w:id="242" w:name="_Hlt26671372"/>
            <w:r/>
            <w:bookmarkEnd w:id="242"/>
            <w:r/>
            <w:bookmarkStart w:id="243" w:name="_Hlt26580838"/>
            <w:r/>
            <w:bookmarkEnd w:id="243"/>
            <w:r/>
            <w:bookmarkStart w:id="244" w:name="_Hlt26955056"/>
            <w:r/>
            <w:bookmarkEnd w:id="244"/>
            <w:r/>
            <w:bookmarkStart w:id="245" w:name="_Hlt26782999"/>
            <w:r/>
            <w:bookmarkEnd w:id="245"/>
            <w:r>
              <w:rPr>
                <w:rFonts w:hint="eastAsia"/>
                <w:b/>
                <w:color w:val="000000"/>
                <w:sz w:val="24"/>
              </w:rPr>
              <w:t xml:space="preserve">对本项目商务要求条款的偏离情况（请进行勾选）：</w:t>
            </w:r>
            <w:r>
              <w:rPr>
                <w:b/>
                <w:color w:val="000000"/>
                <w:sz w:val="24"/>
              </w:rPr>
            </w:r>
            <w:r/>
          </w:p>
          <w:p>
            <w:pPr>
              <w:pStyle w:val="96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6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6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6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6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61"/>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61"/>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61"/>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61"/>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bl>
    <w:p>
      <w:pPr>
        <w:pStyle w:val="961"/>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61"/>
        <w:rPr>
          <w:rFonts w:hint="eastAsia" w:ascii="宋体" w:hAnsi="宋体"/>
          <w:sz w:val="24"/>
        </w:rPr>
      </w:pPr>
      <w:r>
        <w:rPr>
          <w:rFonts w:hint="eastAsia" w:ascii="宋体" w:hAnsi="宋体"/>
          <w:sz w:val="24"/>
        </w:rPr>
      </w:r>
      <w:r/>
    </w:p>
    <w:p>
      <w:pPr>
        <w:pStyle w:val="961"/>
        <w:rPr>
          <w:rFonts w:hint="eastAsia" w:ascii="仿宋_GB2312" w:hAnsi="Arial"/>
          <w:sz w:val="30"/>
        </w:rPr>
      </w:pPr>
      <w:r>
        <w:rPr>
          <w:rFonts w:hint="eastAsia" w:ascii="仿宋_GB2312" w:hAnsi="Arial"/>
          <w:sz w:val="30"/>
        </w:rPr>
      </w:r>
      <w:r/>
    </w:p>
    <w:p>
      <w:pPr>
        <w:pStyle w:val="1020"/>
        <w:ind w:firstLine="0"/>
        <w:rPr>
          <w:rFonts w:hint="eastAsia" w:ascii="宋体" w:hAnsi="宋体"/>
          <w:sz w:val="24"/>
        </w:rPr>
      </w:pPr>
      <w:r/>
      <w:bookmarkStart w:id="246" w:name="_Hlt26609389"/>
      <w:r/>
      <w:bookmarkEnd w:id="246"/>
      <w:r/>
      <w:bookmarkStart w:id="247" w:name="_Hlt26955066"/>
      <w:r/>
      <w:bookmarkEnd w:id="247"/>
      <w:r/>
      <w:bookmarkStart w:id="248" w:name="_Hlt26671374"/>
      <w:r/>
      <w:bookmarkEnd w:id="248"/>
      <w:r/>
      <w:bookmarkStart w:id="249" w:name="_Toc462564146"/>
      <w:r>
        <w:rPr>
          <w:rFonts w:hint="eastAsia" w:ascii="宋体" w:hAnsi="宋体"/>
          <w:sz w:val="24"/>
        </w:rPr>
      </w:r>
      <w:r/>
    </w:p>
    <w:p>
      <w:pPr>
        <w:pStyle w:val="961"/>
        <w:jc w:val="center"/>
        <w:rPr>
          <w:rFonts w:hint="eastAsia" w:ascii="黑体" w:hAnsi="黑体" w:eastAsia="黑体"/>
          <w:b/>
          <w:sz w:val="32"/>
          <w:szCs w:val="32"/>
        </w:rPr>
      </w:pPr>
      <w:r/>
      <w:bookmarkEnd w:id="200"/>
      <w:r/>
      <w:bookmarkEnd w:id="201"/>
      <w:r/>
      <w:bookmarkEnd w:id="249"/>
      <w:r/>
      <w:bookmarkStart w:id="250" w:name="_格式2__法定代表人授权书"/>
      <w:r/>
      <w:bookmarkEnd w:id="250"/>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rPr>
          <w:rFonts w:hint="eastAsia" w:ascii="黑体" w:hAnsi="黑体" w:eastAsia="黑体"/>
          <w:b/>
          <w:sz w:val="32"/>
          <w:szCs w:val="32"/>
        </w:rPr>
      </w:pPr>
      <w:r>
        <w:rPr>
          <w:rFonts w:hint="eastAsia" w:ascii="黑体" w:hAnsi="黑体" w:eastAsia="黑体"/>
          <w:b/>
          <w:sz w:val="32"/>
          <w:szCs w:val="32"/>
        </w:rPr>
      </w:r>
      <w:r/>
    </w:p>
    <w:p>
      <w:pPr>
        <w:pStyle w:val="961"/>
        <w:rPr>
          <w:rFonts w:hint="eastAsia" w:ascii="黑体" w:hAnsi="黑体" w:eastAsia="黑体"/>
          <w:b/>
          <w:sz w:val="32"/>
          <w:szCs w:val="32"/>
        </w:rPr>
      </w:pPr>
      <w:r>
        <w:rPr>
          <w:rFonts w:hint="eastAsia" w:ascii="黑体" w:hAnsi="黑体" w:eastAsia="黑体"/>
          <w:b/>
          <w:sz w:val="32"/>
          <w:szCs w:val="32"/>
        </w:rPr>
      </w:r>
      <w:r/>
    </w:p>
    <w:p>
      <w:pPr>
        <w:pStyle w:val="961"/>
        <w:rPr>
          <w:rFonts w:hint="eastAsia" w:ascii="黑体" w:hAnsi="黑体" w:eastAsia="黑体"/>
          <w:b/>
          <w:sz w:val="32"/>
          <w:szCs w:val="32"/>
        </w:rPr>
      </w:pPr>
      <w:r>
        <w:rPr>
          <w:rFonts w:hint="eastAsia" w:ascii="黑体" w:hAnsi="黑体" w:eastAsia="黑体"/>
          <w:b/>
          <w:sz w:val="32"/>
          <w:szCs w:val="32"/>
        </w:rPr>
      </w:r>
      <w:r/>
    </w:p>
    <w:p>
      <w:pPr>
        <w:pStyle w:val="961"/>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961"/>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961"/>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61"/>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61"/>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961"/>
              <w:jc w:val="lef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961"/>
              <w:jc w:val="center"/>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961"/>
              <w:jc w:val="left"/>
              <w:rPr>
                <w:rFonts w:hint="eastAsia" w:ascii="宋体" w:hAnsi="宋体" w:cs="宋体"/>
                <w:color w:val="000000"/>
                <w:sz w:val="24"/>
                <w:szCs w:val="24"/>
              </w:rPr>
            </w:pPr>
            <w:r>
              <w:rPr>
                <w:rFonts w:hint="eastAsia" w:ascii="宋体" w:hAnsi="宋体" w:cs="宋体"/>
                <w:color w:val="000000"/>
                <w:sz w:val="24"/>
                <w:szCs w:val="24"/>
              </w:rPr>
            </w:r>
            <w:r/>
          </w:p>
        </w:tc>
      </w:tr>
    </w:tbl>
    <w:p>
      <w:pPr>
        <w:pStyle w:val="961"/>
        <w:rPr>
          <w:rFonts w:ascii="宋体" w:hAnsi="宋体"/>
          <w:color w:val="000000"/>
          <w:sz w:val="24"/>
          <w:szCs w:val="24"/>
        </w:rPr>
      </w:pPr>
      <w:r>
        <w:rPr>
          <w:rFonts w:ascii="宋体" w:hAnsi="宋体"/>
          <w:color w:val="000000"/>
          <w:sz w:val="24"/>
          <w:szCs w:val="24"/>
        </w:rPr>
      </w:r>
      <w:r/>
    </w:p>
    <w:p>
      <w:pPr>
        <w:pStyle w:val="961"/>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961"/>
        <w:rPr>
          <w:rFonts w:hint="eastAsia" w:ascii="黑体" w:hAnsi="黑体" w:eastAsia="黑体"/>
          <w:b/>
          <w:color w:val="000000"/>
          <w:sz w:val="32"/>
          <w:szCs w:val="32"/>
        </w:rPr>
      </w:pPr>
      <w:r>
        <w:rPr>
          <w:rFonts w:hint="eastAsia" w:ascii="黑体" w:hAnsi="黑体" w:eastAsia="黑体"/>
          <w:b/>
          <w:color w:val="000000"/>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ind w:firstLine="321"/>
        <w:jc w:val="center"/>
        <w:spacing w:line="560" w:lineRule="atLeast"/>
        <w:rPr>
          <w:rFonts w:ascii="黑体" w:hAnsi="黑体" w:eastAsia="黑体"/>
          <w:b/>
          <w:color w:val="ff0000"/>
          <w:sz w:val="32"/>
          <w:szCs w:val="32"/>
        </w:rPr>
      </w:pPr>
      <w:r>
        <w:rPr>
          <w:rFonts w:hint="eastAsia" w:ascii="黑体" w:hAnsi="黑体" w:eastAsia="黑体"/>
          <w:b/>
          <w:color w:val="ff0000"/>
          <w:sz w:val="32"/>
          <w:szCs w:val="32"/>
        </w:rPr>
        <w:t xml:space="preserve">十二  关于符合本国产品标准的声明函（采购包号：**）</w:t>
      </w:r>
      <w:r>
        <w:rPr>
          <w:rFonts w:ascii="黑体" w:hAnsi="黑体" w:eastAsia="黑体"/>
          <w:b/>
          <w:color w:val="ff0000"/>
          <w:sz w:val="32"/>
          <w:szCs w:val="32"/>
        </w:rPr>
      </w:r>
      <w:r/>
    </w:p>
    <w:p>
      <w:pPr>
        <w:pStyle w:val="1018"/>
        <w:ind w:firstLine="420"/>
        <w:spacing w:before="0" w:beforeAutospacing="0" w:after="0" w:afterAutospacing="0" w:line="56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1018"/>
        <w:ind w:firstLine="420"/>
        <w:spacing w:before="0" w:beforeAutospacing="0" w:after="0" w:afterAutospacing="0" w:line="560" w:lineRule="atLeast"/>
        <w:rPr>
          <w:rFonts w:cs="方正魏碑_GBK"/>
          <w:color w:val="ff0000"/>
        </w:rPr>
      </w:pPr>
      <w:r>
        <w:rPr>
          <w:rFonts w:hint="eastAsia"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rFonts w:cs="方正魏碑_GBK"/>
          <w:color w:val="ff0000"/>
        </w:rPr>
      </w:r>
      <w:r/>
    </w:p>
    <w:p>
      <w:pPr>
        <w:pStyle w:val="1018"/>
        <w:ind w:firstLine="420"/>
        <w:spacing w:before="30" w:beforeAutospacing="0" w:after="30" w:afterAutospacing="0" w:line="560" w:lineRule="atLeast"/>
        <w:rPr>
          <w:rFonts w:cs="方正魏碑_GBK"/>
          <w:color w:val="ff0000"/>
        </w:rPr>
      </w:pP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4585335</wp:posOffset>
                </wp:positionH>
                <wp:positionV relativeFrom="paragraph">
                  <wp:posOffset>511175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61.0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4624070</wp:posOffset>
                </wp:positionH>
                <wp:positionV relativeFrom="paragraph">
                  <wp:posOffset>141605</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64.1pt;mso-position-horizontal:absolute;mso-position-vertical-relative:text;margin-top:11.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2033905</wp:posOffset>
                </wp:positionH>
                <wp:positionV relativeFrom="paragraph">
                  <wp:posOffset>883920</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160.2pt;mso-position-horizontal:absolute;mso-position-vertical-relative:text;margin-top:69.6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986790</wp:posOffset>
                </wp:positionH>
                <wp:positionV relativeFrom="paragraph">
                  <wp:posOffset>909955</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77.7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3413760</wp:posOffset>
                </wp:positionH>
                <wp:positionV relativeFrom="paragraph">
                  <wp:posOffset>527685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268.8pt;mso-position-horizontal:absolute;mso-position-vertical-relative:text;margin-top:41.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2171065</wp:posOffset>
                </wp:positionH>
                <wp:positionV relativeFrom="paragraph">
                  <wp:posOffset>529590</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524288;o:allowoverlap:true;o:allowincell:true;mso-position-horizontal-relative:text;margin-left:170.9pt;mso-position-horizontal:absolute;mso-position-vertical-relative:text;margin-top:41.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shd w:val="clear" w:color="auto" w:fill="ffffff"/>
        </w:rPr>
        <w:t xml:space="preserve">1.</w:t>
      </w:r>
      <w:r>
        <w:rPr>
          <w:rStyle w:val="975"/>
          <w:rFonts w:hint="eastAsia" w:cs="方正魏碑_GBK"/>
          <w:i w:val="0"/>
          <w:color w:val="ff0000"/>
          <w:u w:val="single"/>
          <w:shd w:val="clear" w:color="auto" w:fill="ffffff"/>
        </w:rPr>
        <w:t xml:space="preserve">（产品名称1）</w:t>
      </w:r>
      <w:r>
        <w:rPr>
          <w:rStyle w:val="975"/>
          <w:rFonts w:hint="eastAsia" w:cs="方正魏碑_GBK"/>
          <w:i w:val="0"/>
          <w:color w:val="ff0000"/>
          <w:shd w:val="clear" w:color="auto" w:fill="ffffff"/>
          <w:vertAlign w:val="superscript"/>
        </w:rPr>
        <w:t xml:space="preserve">1</w:t>
      </w:r>
      <w:r>
        <w:rPr>
          <w:rFonts w:hint="eastAsia" w:cs="方正魏碑_GBK"/>
          <w:color w:val="ff0000"/>
          <w:shd w:val="clear" w:color="auto" w:fill="ffffff"/>
        </w:rPr>
        <w:t xml:space="preserve">，生产厂为</w:t>
      </w:r>
      <w:r>
        <w:rPr>
          <w:rStyle w:val="975"/>
          <w:rFonts w:hint="eastAsia" w:cs="方正魏碑_GBK"/>
          <w:i w:val="0"/>
          <w:color w:val="ff0000"/>
          <w:u w:val="single"/>
          <w:shd w:val="clear" w:color="auto" w:fill="ffffff"/>
        </w:rPr>
        <w:t xml:space="preserve">（厂名）</w:t>
      </w:r>
      <w:r>
        <w:rPr>
          <w:rStyle w:val="975"/>
          <w:rFonts w:hint="eastAsia" w:cs="方正魏碑_GBK"/>
          <w:i w:val="0"/>
          <w:color w:val="ff0000"/>
          <w:shd w:val="clear" w:color="auto" w:fill="ffffff"/>
          <w:vertAlign w:val="superscript"/>
        </w:rPr>
        <w:t xml:space="preserve">2</w:t>
      </w:r>
      <w:r>
        <w:rPr>
          <w:rFonts w:hint="eastAsia" w:cs="方正魏碑_GBK"/>
          <w:color w:val="ff0000"/>
          <w:shd w:val="clear" w:color="auto" w:fill="ffffff"/>
        </w:rPr>
        <w:t xml:space="preserve">，厂址为</w:t>
      </w:r>
      <w:r>
        <w:rPr>
          <w:rStyle w:val="975"/>
          <w:rFonts w:hint="eastAsia" w:cs="方正魏碑_GBK"/>
          <w:i w:val="0"/>
          <w:color w:val="ff0000"/>
          <w:u w:val="single"/>
          <w:shd w:val="clear" w:color="auto" w:fill="ffffff"/>
        </w:rPr>
        <w:t xml:space="preserve">（生产厂址）</w:t>
      </w:r>
      <w:r>
        <w:rPr>
          <w:rFonts w:hint="eastAsia" w:cs="方正魏碑_GBK"/>
          <w:color w:val="ff0000"/>
          <w:shd w:val="clear" w:color="auto" w:fill="ffffff"/>
        </w:rPr>
        <w:t xml:space="preserve">。</w:t>
      </w:r>
      <w:r>
        <w:rPr>
          <w:rFonts w:hint="eastAsia" w:cs="方正魏碑_GBK"/>
          <w:color w:val="ff0000"/>
          <w:u w:val="single"/>
          <w:shd w:val="clear" w:color="auto" w:fill="ffffff"/>
        </w:rPr>
        <w:t xml:space="preserve"> </w:t>
      </w:r>
      <w:r>
        <w:rPr>
          <w:rStyle w:val="975"/>
          <w:rFonts w:hint="eastAsia" w:cs="方正魏碑_GBK"/>
          <w:i w:val="0"/>
          <w:color w:val="ff0000"/>
          <w:u w:val="single"/>
          <w:shd w:val="clear" w:color="auto" w:fill="ffffff"/>
        </w:rPr>
        <w:t xml:space="preserve">（产品名称1） </w:t>
      </w:r>
      <w:r>
        <w:rPr>
          <w:rFonts w:hint="eastAsia" w:cs="方正魏碑_GBK"/>
          <w:color w:val="ff0000"/>
          <w:shd w:val="clear" w:color="auto" w:fill="ffffff"/>
        </w:rPr>
        <w:t xml:space="preserve">的中国境内生产的组件成本占比≥</w:t>
      </w:r>
      <w:r>
        <w:rPr>
          <w:rStyle w:val="975"/>
          <w:rFonts w:hint="eastAsia" w:cs="方正魏碑_GBK"/>
          <w:i w:val="0"/>
          <w:color w:val="ff0000"/>
          <w:u w:val="single"/>
          <w:shd w:val="clear" w:color="auto" w:fill="ffffff"/>
        </w:rPr>
        <w:t xml:space="preserve">（规定</w:t>
      </w:r>
      <w:r>
        <w:rPr>
          <w:rStyle w:val="975"/>
          <w:rFonts w:cs="方正魏碑_GBK"/>
          <w:i w:val="0"/>
          <w:color w:val="ff0000"/>
          <w:u w:val="single"/>
          <w:shd w:val="clear" w:color="auto" w:fill="ffffff"/>
        </w:rPr>
        <w:t xml:space="preserve">比例</w:t>
      </w:r>
      <w:r>
        <w:rPr>
          <w:rStyle w:val="975"/>
          <w:rFonts w:hint="eastAsia" w:cs="方正魏碑_GBK"/>
          <w:i w:val="0"/>
          <w:color w:val="ff0000"/>
          <w:u w:val="single"/>
          <w:shd w:val="clear" w:color="auto" w:fill="ffffff"/>
        </w:rPr>
        <w:t xml:space="preserve">）</w:t>
      </w:r>
      <w:r>
        <w:rPr>
          <w:rStyle w:val="975"/>
          <w:rFonts w:hint="eastAsia" w:cs="方正魏碑_GBK"/>
          <w:i w:val="0"/>
          <w:color w:val="ff0000"/>
          <w:shd w:val="clear" w:color="auto" w:fill="ffffff"/>
          <w:vertAlign w:val="superscript"/>
        </w:rPr>
        <w:t xml:space="preserve">3</w:t>
      </w:r>
      <w:r>
        <w:rPr>
          <w:rFonts w:hint="eastAsia" w:cs="方正魏碑_GBK"/>
          <w:color w:val="ff0000"/>
          <w:shd w:val="clear" w:color="auto" w:fill="ffffff"/>
        </w:rPr>
        <w:t xml:space="preserve">。</w:t>
      </w:r>
      <w:r>
        <w:rPr>
          <w:rStyle w:val="975"/>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975"/>
          <w:rFonts w:hint="eastAsia" w:cs="方正魏碑_GBK"/>
          <w:i w:val="0"/>
          <w:color w:val="ff0000"/>
          <w:u w:val="single"/>
          <w:shd w:val="clear" w:color="auto" w:fill="ffffff"/>
        </w:rPr>
        <w:t xml:space="preserve">（关键</w:t>
      </w:r>
      <w:r>
        <w:rPr>
          <w:rStyle w:val="975"/>
          <w:rFonts w:cs="方正魏碑_GBK"/>
          <w:i w:val="0"/>
          <w:color w:val="ff0000"/>
          <w:u w:val="single"/>
          <w:shd w:val="clear" w:color="auto" w:fill="ffffff"/>
        </w:rPr>
        <w:t xml:space="preserve">组件</w:t>
      </w:r>
      <w:r>
        <w:rPr>
          <w:rStyle w:val="975"/>
          <w:rFonts w:hint="eastAsia" w:cs="方正魏碑_GBK"/>
          <w:i w:val="0"/>
          <w:color w:val="ff0000"/>
          <w:u w:val="single"/>
          <w:shd w:val="clear" w:color="auto" w:fill="ffffff"/>
        </w:rPr>
        <w:t xml:space="preserve">）</w:t>
      </w:r>
      <w:r>
        <w:rPr>
          <w:rStyle w:val="975"/>
          <w:rFonts w:hint="eastAsia" w:cs="方正魏碑_GBK"/>
          <w:i w:val="0"/>
          <w:color w:val="ff0000"/>
          <w:shd w:val="clear" w:color="auto" w:fill="ffffff"/>
          <w:vertAlign w:val="superscript"/>
        </w:rPr>
        <w:t xml:space="preserve">4</w:t>
      </w:r>
      <w:r>
        <w:rPr>
          <w:rFonts w:hint="eastAsia" w:cs="方正魏碑_GBK"/>
          <w:color w:val="ff0000"/>
          <w:shd w:val="clear" w:color="auto" w:fill="ffffff"/>
        </w:rPr>
        <w:t xml:space="preserve">在中国境内生产。</w:t>
      </w:r>
      <w:r>
        <w:rPr>
          <w:rStyle w:val="975"/>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975"/>
          <w:rFonts w:hint="eastAsia" w:cs="方正魏碑_GBK"/>
          <w:i w:val="0"/>
          <w:color w:val="ff0000"/>
          <w:u w:val="single"/>
          <w:shd w:val="clear" w:color="auto" w:fill="ffffff"/>
        </w:rPr>
        <w:t xml:space="preserve">（关键工序）</w:t>
      </w:r>
      <w:r>
        <w:rPr>
          <w:rStyle w:val="975"/>
          <w:rFonts w:hint="eastAsia" w:cs="方正魏碑_GBK"/>
          <w:i w:val="0"/>
          <w:color w:val="ff0000"/>
          <w:shd w:val="clear" w:color="auto" w:fill="ffffff"/>
          <w:vertAlign w:val="superscript"/>
        </w:rPr>
        <w:t xml:space="preserve">5</w:t>
      </w:r>
      <w:r>
        <w:rPr>
          <w:rFonts w:hint="eastAsia" w:cs="方正魏碑_GBK"/>
          <w:color w:val="ff0000"/>
          <w:shd w:val="clear" w:color="auto" w:fill="ffffff"/>
        </w:rPr>
        <w:t xml:space="preserve">在中国境内完成。</w:t>
      </w:r>
      <w:r>
        <w:rPr>
          <w:rFonts w:cs="方正魏碑_GBK"/>
          <w:color w:val="ff0000"/>
        </w:rPr>
      </w:r>
      <w:r/>
    </w:p>
    <w:p>
      <w:pPr>
        <w:pStyle w:val="1018"/>
        <w:ind w:firstLine="420"/>
        <w:spacing w:before="30" w:beforeAutospacing="0" w:after="30" w:afterAutospacing="0" w:line="560" w:lineRule="atLeast"/>
        <w:rPr>
          <w:rFonts w:cs="方正魏碑_GBK"/>
          <w:color w:val="ff0000"/>
        </w:rPr>
      </w:pP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1938655</wp:posOffset>
                </wp:positionH>
                <wp:positionV relativeFrom="paragraph">
                  <wp:posOffset>887730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2.7pt;mso-position-horizontal:absolute;mso-position-vertical-relative:text;margin-top:69.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770255</wp:posOffset>
                </wp:positionH>
                <wp:positionV relativeFrom="paragraph">
                  <wp:posOffset>878205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60.6pt;mso-position-horizontal:absolute;mso-position-vertical-relative:text;margin-top:69.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4458970</wp:posOffset>
                </wp:positionH>
                <wp:positionV relativeFrom="paragraph">
                  <wp:posOffset>513080</wp:posOffset>
                </wp:positionV>
                <wp:extent cx="585470" cy="11938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585470" cy="11938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51.1pt;mso-position-horizontal:absolute;mso-position-vertical-relative:text;margin-top:40.4pt;mso-position-vertical:absolute;width:46.1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3220085</wp:posOffset>
                </wp:positionH>
                <wp:positionV relativeFrom="paragraph">
                  <wp:posOffset>509270</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3.5pt;mso-position-horizontal:absolute;mso-position-vertical-relative:text;margin-top:40.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2084705</wp:posOffset>
                </wp:positionH>
                <wp:positionV relativeFrom="paragraph">
                  <wp:posOffset>497840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3;o:allowoverlap:true;o:allowincell:true;mso-position-horizontal-relative:text;margin-left:164.2pt;mso-position-horizontal:absolute;mso-position-vertical-relative:text;margin-top:39.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4606925</wp:posOffset>
                </wp:positionH>
                <wp:positionV relativeFrom="paragraph">
                  <wp:posOffset>144780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0;o:allowoverlap:true;o:allowincell:true;mso-position-horizontal-relative:text;margin-left:362.8pt;mso-position-horizontal:absolute;mso-position-vertical-relative:text;margin-top:11.4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shd w:val="clear" w:color="auto" w:fill="ffffff"/>
        </w:rPr>
        <w:t xml:space="preserve">2.</w:t>
      </w:r>
      <w:r>
        <w:rPr>
          <w:rStyle w:val="975"/>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，生产厂为</w:t>
      </w:r>
      <w:r>
        <w:rPr>
          <w:rStyle w:val="975"/>
          <w:rFonts w:hint="eastAsia" w:cs="方正魏碑_GBK"/>
          <w:i w:val="0"/>
          <w:color w:val="ff0000"/>
          <w:u w:val="single"/>
          <w:shd w:val="clear" w:color="auto" w:fill="ffffff"/>
        </w:rPr>
        <w:t xml:space="preserve">（厂名）</w:t>
      </w:r>
      <w:r>
        <w:rPr>
          <w:rFonts w:hint="eastAsia" w:cs="方正魏碑_GBK"/>
          <w:color w:val="ff0000"/>
          <w:shd w:val="clear" w:color="auto" w:fill="ffffff"/>
        </w:rPr>
        <w:t xml:space="preserve">，厂址为</w:t>
      </w:r>
      <w:r>
        <w:rPr>
          <w:rStyle w:val="975"/>
          <w:rFonts w:hint="eastAsia" w:cs="方正魏碑_GBK"/>
          <w:i w:val="0"/>
          <w:color w:val="ff0000"/>
          <w:u w:val="single"/>
          <w:shd w:val="clear" w:color="auto" w:fill="ffffff"/>
        </w:rPr>
        <w:t xml:space="preserve">（生产厂址）</w:t>
      </w:r>
      <w:r>
        <w:rPr>
          <w:rFonts w:hint="eastAsia" w:cs="方正魏碑_GBK"/>
          <w:color w:val="ff0000"/>
          <w:shd w:val="clear" w:color="auto" w:fill="ffffff"/>
        </w:rPr>
        <w:t xml:space="preserve">。</w:t>
      </w:r>
      <w:r>
        <w:rPr>
          <w:rStyle w:val="975"/>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的中国境内生产的组件成本占比≥</w:t>
      </w:r>
      <w:r>
        <w:rPr>
          <w:rStyle w:val="975"/>
          <w:rFonts w:hint="eastAsia" w:cs="方正魏碑_GBK"/>
          <w:i w:val="0"/>
          <w:color w:val="ff0000"/>
          <w:u w:val="single"/>
          <w:shd w:val="clear" w:color="auto" w:fill="ffffff"/>
        </w:rPr>
        <w:t xml:space="preserve">（规定</w:t>
      </w:r>
      <w:r>
        <w:rPr>
          <w:rStyle w:val="975"/>
          <w:rFonts w:cs="方正魏碑_GBK"/>
          <w:i w:val="0"/>
          <w:color w:val="ff0000"/>
          <w:u w:val="single"/>
          <w:shd w:val="clear" w:color="auto" w:fill="ffffff"/>
        </w:rPr>
        <w:t xml:space="preserve">比例</w:t>
      </w:r>
      <w:r>
        <w:rPr>
          <w:rStyle w:val="975"/>
          <w:rFonts w:hint="eastAsia" w:cs="方正魏碑_GBK"/>
          <w:i w:val="0"/>
          <w:color w:val="ff0000"/>
          <w:u w:val="single"/>
          <w:shd w:val="clear" w:color="auto" w:fill="ffffff"/>
        </w:rPr>
        <w:t xml:space="preserve">）</w:t>
      </w:r>
      <w:r>
        <w:rPr>
          <w:rFonts w:hint="eastAsia" w:cs="方正魏碑_GBK"/>
          <w:color w:val="ff0000"/>
          <w:shd w:val="clear" w:color="auto" w:fill="ffffff"/>
        </w:rPr>
        <w:t xml:space="preserve">。</w:t>
      </w:r>
      <w:r>
        <w:rPr>
          <w:rStyle w:val="975"/>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的</w:t>
      </w:r>
      <w:r>
        <w:rPr>
          <w:rStyle w:val="975"/>
          <w:rFonts w:hint="eastAsia" w:cs="方正魏碑_GBK"/>
          <w:i w:val="0"/>
          <w:color w:val="ff0000"/>
          <w:u w:val="single"/>
          <w:shd w:val="clear" w:color="auto" w:fill="ffffff"/>
        </w:rPr>
        <w:t xml:space="preserve">（关键</w:t>
      </w:r>
      <w:r>
        <w:rPr>
          <w:rStyle w:val="975"/>
          <w:rFonts w:cs="方正魏碑_GBK"/>
          <w:i w:val="0"/>
          <w:color w:val="ff0000"/>
          <w:u w:val="single"/>
          <w:shd w:val="clear" w:color="auto" w:fill="ffffff"/>
        </w:rPr>
        <w:t xml:space="preserve">组件</w:t>
      </w:r>
      <w:r>
        <w:rPr>
          <w:rStyle w:val="975"/>
          <w:rFonts w:hint="eastAsia" w:cs="方正魏碑_GBK"/>
          <w:i w:val="0"/>
          <w:color w:val="ff0000"/>
          <w:u w:val="single"/>
          <w:shd w:val="clear" w:color="auto" w:fill="ffffff"/>
        </w:rPr>
        <w:t xml:space="preserve">）</w:t>
      </w:r>
      <w:r>
        <w:rPr>
          <w:rFonts w:hint="eastAsia" w:cs="方正魏碑_GBK"/>
          <w:color w:val="ff0000"/>
          <w:shd w:val="clear" w:color="auto" w:fill="ffffff"/>
        </w:rPr>
        <w:t xml:space="preserve">在中国境内生产。</w:t>
      </w:r>
      <w:r>
        <w:rPr>
          <w:rStyle w:val="975"/>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975"/>
          <w:rFonts w:hint="eastAsia" w:cs="方正魏碑_GBK"/>
          <w:i w:val="0"/>
          <w:color w:val="ff0000"/>
          <w:u w:val="single"/>
          <w:shd w:val="clear" w:color="auto" w:fill="ffffff"/>
        </w:rPr>
        <w:t xml:space="preserve">（关键工序）</w:t>
      </w:r>
      <w:r>
        <w:rPr>
          <w:rFonts w:hint="eastAsia" w:cs="方正魏碑_GBK"/>
          <w:color w:val="ff0000"/>
          <w:shd w:val="clear" w:color="auto" w:fill="ffffff"/>
        </w:rPr>
        <w:t xml:space="preserve">在中国境内完成。</w:t>
      </w:r>
      <w:r>
        <w:rPr>
          <w:rFonts w:cs="方正魏碑_GBK"/>
          <w:color w:val="ff0000"/>
        </w:rPr>
      </w:r>
      <w:r/>
    </w:p>
    <w:p>
      <w:pPr>
        <w:pStyle w:val="1018"/>
        <w:ind w:firstLine="420"/>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w:t>
      </w:r>
      <w:r>
        <w:rPr>
          <w:rFonts w:cs="方正魏碑_GBK"/>
          <w:color w:val="ff0000"/>
        </w:rPr>
      </w:r>
      <w:r/>
    </w:p>
    <w:p>
      <w:pPr>
        <w:pStyle w:val="1018"/>
        <w:ind w:firstLine="420"/>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本公司（单位）对上述声明内容的真实性负责。如有虚假，愿承担相应法律责任。</w:t>
      </w:r>
      <w:r>
        <w:rPr>
          <w:rFonts w:cs="方正魏碑_GBK"/>
          <w:color w:val="ff0000"/>
        </w:rPr>
      </w:r>
      <w:r/>
    </w:p>
    <w:p>
      <w:pPr>
        <w:pStyle w:val="1018"/>
        <w:spacing w:before="30" w:beforeAutospacing="0" w:after="30" w:afterAutospacing="0" w:line="560" w:lineRule="atLeast"/>
        <w:rPr>
          <w:rFonts w:cs="方正魏碑_GBK"/>
          <w:color w:val="ff0000"/>
        </w:rPr>
      </w:pPr>
      <w:r>
        <w:rPr>
          <w:rFonts w:cs="方正魏碑_GBK"/>
          <w:color w:val="ff0000"/>
        </w:rPr>
      </w:r>
      <w:r/>
    </w:p>
    <w:p>
      <w:pPr>
        <w:pStyle w:val="1018"/>
        <w:ind w:right="480" w:firstLine="3720"/>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公司（单位）名称（盖章）：　        </w:t>
      </w:r>
      <w:r>
        <w:rPr>
          <w:rFonts w:cs="方正魏碑_GBK"/>
          <w:color w:val="ff0000"/>
        </w:rPr>
      </w:r>
      <w:r/>
    </w:p>
    <w:p>
      <w:pPr>
        <w:pStyle w:val="1018"/>
        <w:jc w:val="center"/>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                    </w:t>
      </w:r>
      <w:r>
        <w:rPr>
          <w:rFonts w:cs="方正魏碑_GBK"/>
          <w:color w:val="ff0000"/>
          <w:shd w:val="clear" w:color="auto" w:fill="ffffff"/>
        </w:rPr>
        <w:t xml:space="preserve">            </w:t>
      </w:r>
      <w:bookmarkStart w:id="251" w:name="_Toc5230_WPSOffice_Level1"/>
      <w:r>
        <w:rPr>
          <w:rFonts w:hint="eastAsia" w:cs="方正魏碑_GBK"/>
          <w:color w:val="ff0000"/>
          <w:shd w:val="clear" w:color="auto" w:fill="ffffff"/>
        </w:rPr>
        <w:t xml:space="preserve">日期：　   </w:t>
      </w:r>
      <w:r>
        <w:rPr>
          <w:rFonts w:hint="eastAsia"/>
          <w:color w:val="ff0000"/>
          <w:shd w:val="clear" w:color="auto" w:fill="ffffff"/>
        </w:rPr>
        <w:t xml:space="preserve">年　</w:t>
      </w:r>
      <w:r>
        <w:rPr>
          <w:rFonts w:hint="eastAsia" w:cs="方正魏碑_GBK"/>
          <w:color w:val="ff0000"/>
          <w:shd w:val="clear" w:color="auto" w:fill="ffffff"/>
        </w:rPr>
        <w:t xml:space="preserve">  </w:t>
      </w:r>
      <w:r>
        <w:rPr>
          <w:rFonts w:hint="eastAsia"/>
          <w:color w:val="ff0000"/>
          <w:shd w:val="clear" w:color="auto" w:fill="ffffff"/>
        </w:rPr>
        <w:t xml:space="preserve">月　</w:t>
      </w:r>
      <w:r>
        <w:rPr>
          <w:rFonts w:hint="eastAsia" w:cs="方正魏碑_GBK"/>
          <w:color w:val="ff0000"/>
          <w:shd w:val="clear" w:color="auto" w:fill="ffffff"/>
        </w:rPr>
        <w:t xml:space="preserve">  </w:t>
      </w:r>
      <w:r>
        <w:rPr>
          <w:rFonts w:hint="eastAsia"/>
          <w:color w:val="ff0000"/>
          <w:shd w:val="clear" w:color="auto" w:fill="ffffff"/>
        </w:rPr>
        <w:t xml:space="preserve">日</w:t>
      </w:r>
      <w:r>
        <w:rPr>
          <w:rFonts w:hint="eastAsia" w:cs="方正魏碑_GBK"/>
          <w:color w:val="ff0000"/>
          <w:shd w:val="clear" w:color="auto" w:fill="ffffff"/>
        </w:rPr>
        <w:t xml:space="preserve">         </w:t>
      </w:r>
      <w:bookmarkEnd w:id="251"/>
      <w:r>
        <w:rPr>
          <w:rFonts w:cs="方正魏碑_GBK"/>
          <w:color w:val="ff0000"/>
        </w:rPr>
      </w:r>
      <w:r/>
    </w:p>
    <w:p>
      <w:pPr>
        <w:pStyle w:val="1018"/>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__________________</w:t>
      </w:r>
      <w:r>
        <w:rPr>
          <w:rFonts w:cs="方正魏碑_GBK"/>
          <w:color w:val="ff0000"/>
        </w:rPr>
      </w:r>
      <w:r/>
    </w:p>
    <w:p>
      <w:pPr>
        <w:pStyle w:val="1018"/>
        <w:spacing w:before="0" w:beforeAutospacing="0" w:after="0" w:afterAutospacing="0" w:line="400" w:lineRule="exact"/>
        <w:rPr>
          <w:rFonts w:cs="方正魏碑_GBK"/>
          <w:color w:val="ff0000"/>
        </w:rPr>
      </w:pPr>
      <w:r>
        <w:rPr>
          <w:rFonts w:hint="eastAsia" w:cs="方正魏碑_GBK"/>
          <w:color w:val="ff0000"/>
          <w:shd w:val="clear" w:color="auto" w:fill="ffffff"/>
        </w:rPr>
        <w:t xml:space="preserve">1.产品如有型号，请在“产品名称”栏一并填写。</w:t>
      </w:r>
      <w:r>
        <w:rPr>
          <w:rFonts w:cs="方正魏碑_GBK"/>
          <w:color w:val="ff0000"/>
        </w:rPr>
      </w:r>
      <w:r/>
    </w:p>
    <w:p>
      <w:pPr>
        <w:pStyle w:val="1018"/>
        <w:spacing w:before="0" w:beforeAutospacing="0" w:after="0" w:afterAutospacing="0" w:line="400" w:lineRule="exact"/>
        <w:rPr>
          <w:rFonts w:cs="方正魏碑_GBK"/>
          <w:color w:val="ff0000"/>
        </w:rPr>
      </w:pPr>
      <w:r>
        <w:rPr>
          <w:rFonts w:hint="eastAsia" w:cs="方正魏碑_GBK"/>
          <w:color w:val="ff0000"/>
          <w:shd w:val="clear" w:color="auto" w:fill="ffffff"/>
        </w:rPr>
        <w:t xml:space="preserve">2.生产厂名与厂址应与生产厂营业执照载明的相关信息保持一致。</w:t>
      </w:r>
      <w:r>
        <w:rPr>
          <w:rFonts w:cs="方正魏碑_GBK"/>
          <w:color w:val="ff0000"/>
        </w:rPr>
      </w:r>
      <w:r/>
    </w:p>
    <w:p>
      <w:pPr>
        <w:pStyle w:val="1018"/>
        <w:spacing w:before="0" w:beforeAutospacing="0" w:after="0" w:afterAutospacing="0" w:line="400" w:lineRule="exact"/>
        <w:rPr>
          <w:rFonts w:cs="方正魏碑_GBK"/>
          <w:color w:val="ff0000"/>
        </w:rPr>
      </w:pPr>
      <w:r>
        <w:rPr>
          <w:rFonts w:hint="eastAsia" w:cs="方正魏碑_GBK"/>
          <w:color w:val="ff0000"/>
          <w:shd w:val="clear" w:color="auto" w:fill="ffffff"/>
        </w:rPr>
        <w:t xml:space="preserve">3.该产品的中国境内生产的组件成本占比相关要求实施前，“规定比例”栏可不填，下同。</w:t>
      </w:r>
      <w:r>
        <w:rPr>
          <w:rFonts w:cs="方正魏碑_GBK"/>
          <w:color w:val="ff0000"/>
        </w:rPr>
      </w:r>
      <w:r/>
    </w:p>
    <w:p>
      <w:pPr>
        <w:pStyle w:val="1018"/>
        <w:spacing w:before="0" w:beforeAutospacing="0" w:after="0" w:afterAutospacing="0" w:line="400" w:lineRule="exact"/>
        <w:rPr>
          <w:rFonts w:cs="方正魏碑_GBK"/>
          <w:color w:val="ff0000"/>
        </w:rPr>
      </w:pPr>
      <w:r>
        <w:rPr>
          <w:rFonts w:hint="eastAsia" w:cs="方正魏碑_GBK"/>
          <w:color w:val="ff0000"/>
          <w:shd w:val="clear" w:color="auto" w:fill="ffffff"/>
        </w:rPr>
        <w:t xml:space="preserve">4.该产品的关键组件要求实施前，“关键组件”栏可不填，下同。</w:t>
      </w:r>
      <w:r>
        <w:rPr>
          <w:rFonts w:cs="方正魏碑_GBK"/>
          <w:color w:val="ff0000"/>
        </w:rPr>
      </w:r>
      <w:r/>
    </w:p>
    <w:p>
      <w:pPr>
        <w:pStyle w:val="1018"/>
        <w:spacing w:before="0" w:beforeAutospacing="0" w:after="0" w:afterAutospacing="0" w:line="400" w:lineRule="exact"/>
        <w:rPr>
          <w:rFonts w:cs="方正魏碑_GBK"/>
          <w:color w:val="ff0000"/>
          <w:shd w:val="clear" w:color="auto" w:fill="ffffff"/>
        </w:rPr>
      </w:pPr>
      <w:r>
        <w:rPr>
          <w:rFonts w:hint="eastAsia" w:cs="方正魏碑_GBK"/>
          <w:color w:val="ff0000"/>
          <w:shd w:val="clear" w:color="auto" w:fill="ffffff"/>
        </w:rPr>
        <w:t xml:space="preserve">5.该产品的关键工序要求实施前，“关键工序”栏可不填，下同。</w:t>
      </w:r>
      <w:r>
        <w:rPr>
          <w:rFonts w:cs="方正魏碑_GBK"/>
          <w:color w:val="ff0000"/>
          <w:shd w:val="clear" w:color="auto" w:fill="ffffff"/>
        </w:rPr>
      </w:r>
      <w:r/>
    </w:p>
    <w:p>
      <w:pPr>
        <w:pStyle w:val="1018"/>
        <w:spacing w:before="0" w:beforeAutospacing="0" w:after="0" w:afterAutospacing="0" w:line="400" w:lineRule="exact"/>
        <w:rPr>
          <w:rFonts w:cs="方正魏碑_GBK"/>
          <w:color w:val="ff0000"/>
          <w:shd w:val="clear" w:color="auto" w:fill="ffffff"/>
        </w:rPr>
      </w:pPr>
      <w:r>
        <w:rPr>
          <w:rFonts w:hint="eastAsia" w:cs="方正魏碑_GBK"/>
          <w:color w:val="ff0000"/>
          <w:shd w:val="clear" w:color="auto" w:fill="ffffff"/>
        </w:rPr>
        <w:t xml:space="preserve">6.用斜线划除的地方无需填写。</w:t>
      </w:r>
      <w:r>
        <w:rPr>
          <w:rFonts w:cs="方正魏碑_GBK"/>
          <w:color w:val="ff0000"/>
          <w:shd w:val="clear" w:color="auto" w:fill="ffffff"/>
        </w:rPr>
      </w:r>
      <w:r/>
    </w:p>
    <w:p>
      <w:pPr>
        <w:pStyle w:val="961"/>
        <w:jc w:val="left"/>
        <w:rPr>
          <w:rFonts w:hint="eastAsia" w:ascii="宋体" w:hAnsi="宋体" w:cs="仿宋"/>
          <w:b/>
          <w:bCs/>
          <w:sz w:val="32"/>
          <w:szCs w:val="32"/>
        </w:rPr>
      </w:pPr>
      <w:r>
        <w:rPr>
          <w:rFonts w:hint="eastAsia" w:ascii="宋体" w:hAnsi="宋体" w:cs="仿宋"/>
          <w:b/>
          <w:bCs/>
          <w:sz w:val="32"/>
          <w:szCs w:val="32"/>
        </w:rPr>
      </w:r>
      <w:r/>
    </w:p>
    <w:p>
      <w:pPr>
        <w:pStyle w:val="961"/>
        <w:rPr>
          <w:rFonts w:hint="eastAsia" w:ascii="宋体" w:hAnsi="宋体"/>
          <w:b/>
          <w:sz w:val="24"/>
          <w:szCs w:val="24"/>
        </w:rPr>
      </w:pPr>
      <w:r>
        <w:rPr>
          <w:rFonts w:hint="eastAsia" w:ascii="黑体" w:hAnsi="黑体" w:eastAsia="黑体"/>
          <w:b/>
          <w:sz w:val="32"/>
          <w:szCs w:val="32"/>
        </w:rPr>
        <w:t xml:space="preserve">十三、投标（响应）文件通用模板编制和评审要求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61"/>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61"/>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61"/>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61"/>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61"/>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61"/>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961"/>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61"/>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61"/>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61"/>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6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61"/>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6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6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61"/>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6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6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61"/>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6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61"/>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61"/>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61"/>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61"/>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61"/>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文件规定，政府采购评审中出现下列情形之一的，评审委员会应当启动异常低价投标（响应）审查程序：1）投标（响应）报价低于全部通过符合性审查供应商投标（响应）报价平均值</w:t>
            </w:r>
            <w:r>
              <w:rPr>
                <w:rFonts w:hint="eastAsia" w:cs="宋体"/>
                <w:color w:val="ff0000"/>
                <w:lang w:val="en-US" w:eastAsia="zh-CN"/>
              </w:rPr>
              <w:t xml:space="preserve">65</w:t>
            </w:r>
            <w:r>
              <w:rPr>
                <w:rFonts w:hint="eastAsia" w:cs="宋体"/>
                <w:color w:val="ff0000"/>
              </w:rPr>
              <w:t xml:space="preserve">%的，即投标（响应）报价&lt;全部通过符合性审查供应商投标（响应）报价平均值×</w:t>
            </w:r>
            <w:r>
              <w:rPr>
                <w:rFonts w:hint="eastAsia" w:cs="宋体"/>
                <w:color w:val="ff0000"/>
                <w:lang w:val="en-US" w:eastAsia="zh-CN"/>
              </w:rPr>
              <w:t xml:space="preserve">65</w:t>
            </w:r>
            <w:r>
              <w:rPr>
                <w:rFonts w:hint="eastAsia" w:cs="宋体"/>
                <w:color w:val="ff0000"/>
              </w:rPr>
              <w:t xml:space="preserve">%；2）投标（响应）报价低于通过符合性审查的次低报价供应商投标（响应）报价</w:t>
            </w:r>
            <w:r>
              <w:rPr>
                <w:rFonts w:hint="eastAsia" w:cs="宋体"/>
                <w:color w:val="ff0000"/>
                <w:lang w:val="en-US" w:eastAsia="zh-CN"/>
              </w:rPr>
              <w:t xml:space="preserve">65</w:t>
            </w:r>
            <w:r>
              <w:rPr>
                <w:rFonts w:hint="eastAsia" w:cs="宋体"/>
                <w:color w:val="ff0000"/>
              </w:rPr>
              <w:t xml:space="preserve">%的，即投标（响应）报价&lt;通过符合性审查的次低报价供应商投标（响应）报价×</w:t>
            </w:r>
            <w:r>
              <w:rPr>
                <w:rFonts w:hint="eastAsia" w:cs="宋体"/>
                <w:color w:val="ff0000"/>
                <w:lang w:val="en-US" w:eastAsia="zh-CN"/>
              </w:rPr>
              <w:t xml:space="preserve">65</w:t>
            </w:r>
            <w:r>
              <w:rPr>
                <w:rFonts w:hint="eastAsia" w:cs="宋体"/>
                <w:color w:val="ff0000"/>
              </w:rPr>
              <w:t xml:space="preserve">%；3）投标（响应）报价低于采购项目最高限价</w:t>
            </w:r>
            <w:r>
              <w:rPr>
                <w:rFonts w:hint="eastAsia" w:cs="宋体"/>
                <w:color w:val="ff0000"/>
                <w:lang w:val="en-US" w:eastAsia="zh-CN"/>
              </w:rPr>
              <w:t xml:space="preserve">65</w:t>
            </w:r>
            <w:r>
              <w:rPr>
                <w:rFonts w:hint="eastAsia" w:cs="宋体"/>
                <w:color w:val="ff0000"/>
              </w:rPr>
              <w:t xml:space="preserve">%的，即投标（响应）报价&lt;采购项目最高限价×</w:t>
            </w:r>
            <w:r>
              <w:rPr>
                <w:rFonts w:hint="eastAsia" w:cs="宋体"/>
                <w:color w:val="ff0000"/>
                <w:lang w:val="en-US" w:eastAsia="zh-CN"/>
              </w:rPr>
              <w:t xml:space="preserve">65</w:t>
            </w:r>
            <w:r>
              <w:rPr>
                <w:rFonts w:hint="eastAsia" w:cs="宋体"/>
                <w:color w:val="ff0000"/>
              </w:rPr>
              <w:t xml:space="preserve">%；4）评审委员会基于专业判断，认为供应商报价过低，有可能影响产品质量或者不能诚信履约的其他情形。相关法律法规对供应商报价有规定的，从其规定。</w:t>
            </w:r>
            <w:r>
              <w:rPr>
                <w:rFonts w:cs="宋体"/>
                <w:color w:val="ff0000"/>
              </w:rPr>
            </w:r>
            <w:r/>
          </w:p>
          <w:p>
            <w:pPr>
              <w:pStyle w:val="961"/>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61"/>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961"/>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961"/>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961"/>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961"/>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961"/>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961"/>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961"/>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961"/>
        <w:jc w:val="center"/>
        <w:rPr>
          <w:rFonts w:ascii="宋体" w:hAnsi="宋体" w:cs="仿宋"/>
          <w:b/>
          <w:bCs/>
          <w:sz w:val="32"/>
          <w:szCs w:val="32"/>
        </w:rPr>
      </w:pPr>
      <w:r/>
      <w:bookmarkStart w:id="252" w:name="_Toc26171_WPSOffice_Level1"/>
      <w:r>
        <w:rPr>
          <w:rFonts w:hint="eastAsia" w:ascii="宋体" w:hAnsi="宋体" w:cs="仿宋"/>
          <w:b/>
          <w:bCs/>
          <w:sz w:val="32"/>
          <w:szCs w:val="32"/>
        </w:rPr>
        <w:t xml:space="preserve">质疑函范本</w:t>
      </w:r>
      <w:bookmarkEnd w:id="252"/>
      <w:r>
        <w:rPr>
          <w:rFonts w:ascii="宋体" w:hAnsi="宋体" w:cs="仿宋"/>
          <w:b/>
          <w:bCs/>
          <w:sz w:val="32"/>
          <w:szCs w:val="32"/>
        </w:rPr>
      </w:r>
      <w:r/>
    </w:p>
    <w:p>
      <w:pPr>
        <w:pStyle w:val="961"/>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61"/>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61"/>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61"/>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61"/>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61"/>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61"/>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61"/>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61"/>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61"/>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61"/>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61"/>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61"/>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61"/>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61"/>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61"/>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61"/>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61"/>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61"/>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61"/>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61"/>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61"/>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6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6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61"/>
        <w:rPr>
          <w:rFonts w:hint="eastAsia" w:ascii="宋体" w:hAnsi="宋体"/>
          <w:b/>
          <w:sz w:val="24"/>
          <w:szCs w:val="24"/>
        </w:rPr>
      </w:pPr>
      <w:r>
        <w:rPr>
          <w:rFonts w:hint="eastAsia" w:ascii="宋体" w:hAnsi="宋体"/>
          <w:b/>
          <w:sz w:val="24"/>
          <w:szCs w:val="24"/>
        </w:rPr>
      </w:r>
      <w:r/>
    </w:p>
    <w:p>
      <w:pPr>
        <w:pStyle w:val="961"/>
        <w:keepLines w:val="0"/>
        <w:keepNext w:val="0"/>
        <w:pageBreakBefore w:val="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61"/>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61"/>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61"/>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61"/>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61"/>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61"/>
        <w:ind w:firstLine="480"/>
        <w:jc w:val="left"/>
        <w:keepLines w:val="0"/>
        <w:keepNext w:val="0"/>
        <w:pageBreakBefore w:val="0"/>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华文新魏">
    <w:panose1 w:val="0201080004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- 1 -</w:t>
                          </w:r>
                          <w:r>
                            <w:rPr>
                              <w:rFonts w:hint="eastAsia"/>
                            </w:rPr>
                            <w:fldChar w:fldCharType="end"/>
                          </w:r>
                          <w:r>
                            <w:rPr>
                              <w:rFonts w:hint="eastAsia"/>
                            </w:rPr>
                          </w:r>
                          <w:r/>
                        </w:p>
                        <w:p>
                          <w:pPr>
                            <w:pStyle w:val="96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- 1 -</w:t>
                    </w:r>
                    <w:r>
                      <w:rPr>
                        <w:rFonts w:hint="eastAsia"/>
                      </w:rPr>
                      <w:fldChar w:fldCharType="end"/>
                    </w:r>
                    <w:r>
                      <w:rPr>
                        <w:rFonts w:hint="eastAsia"/>
                      </w:rPr>
                    </w:r>
                    <w:r/>
                  </w:p>
                  <w:p>
                    <w:pPr>
                      <w:pStyle w:val="961"/>
                    </w:pPr>
                    <w:r/>
                    <w:r/>
                  </w:p>
                </w:txbxContent>
              </v:textbox>
            </v:shape>
          </w:pict>
        </mc:Fallback>
      </mc:AlternateContent>
    </w:r>
    <w:r/>
  </w:p>
  <w:p>
    <w:pPr>
      <w:pStyle w:val="9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48 -</w:t>
    </w:r>
    <w:r>
      <w:fldChar w:fldCharType="end"/>
    </w:r>
    <w:r/>
  </w:p>
  <w:p>
    <w:pPr>
      <w:pStyle w:val="1009"/>
      <w:tabs>
        <w:tab w:val="center" w:pos="4153" w:leader="none"/>
        <w:tab w:val="right" w:pos="8306" w:leader="none"/>
      </w:tabs>
    </w:pPr>
    <w:r/>
    <w:r/>
  </w:p>
  <w:p>
    <w:pPr>
      <w:pStyle w:val="96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tabs>
        <w:tab w:val="center" w:pos="4153" w:leader="none"/>
        <w:tab w:val="right" w:pos="8306" w:leader="none"/>
      </w:tabs>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- 33 -</w:t>
                          </w:r>
                          <w:r>
                            <w:rPr>
                              <w:rFonts w:hint="eastAsia"/>
                            </w:rPr>
                            <w:fldChar w:fldCharType="end"/>
                          </w:r>
                          <w:r>
                            <w:rPr>
                              <w:rFonts w:hint="eastAsia"/>
                            </w:rPr>
                          </w:r>
                          <w:r/>
                        </w:p>
                        <w:p>
                          <w:pPr>
                            <w:pStyle w:val="96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- 33 -</w:t>
                    </w:r>
                    <w:r>
                      <w:rPr>
                        <w:rFonts w:hint="eastAsia"/>
                      </w:rPr>
                      <w:fldChar w:fldCharType="end"/>
                    </w:r>
                    <w:r>
                      <w:rPr>
                        <w:rFonts w:hint="eastAsia"/>
                      </w:rPr>
                    </w:r>
                    <w:r/>
                  </w:p>
                  <w:p>
                    <w:pPr>
                      <w:pStyle w:val="961"/>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enter" w:pos="4153" w:leader="none"/>
        <w:tab w:val="right" w:pos="8306" w:leader="none"/>
      </w:tabs>
      <w:rPr>
        <w:rStyle w:val="976"/>
      </w:rPr>
      <w:framePr w:wrap="around" w:vAnchor="text" w:hAnchor="margin" w:xAlign="center" w:y="1"/>
    </w:pPr>
    <w:r>
      <w:fldChar w:fldCharType="begin"/>
    </w:r>
    <w:r>
      <w:rPr>
        <w:rStyle w:val="976"/>
      </w:rPr>
      <w:instrText xml:space="preserve">PAGE  </w:instrText>
    </w:r>
    <w:r>
      <w:fldChar w:fldCharType="separate"/>
    </w:r>
    <w:r>
      <w:rPr>
        <w:rStyle w:val="976"/>
      </w:rPr>
      <w:t xml:space="preserve">1</w:t>
    </w:r>
    <w:r>
      <w:fldChar w:fldCharType="end"/>
    </w:r>
    <w:r>
      <w:rPr>
        <w:rStyle w:val="976"/>
      </w:rPr>
    </w:r>
    <w:r/>
  </w:p>
  <w:p>
    <w:pPr>
      <w:pStyle w:val="100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61"/>
        <w:ind w:left="900" w:hanging="900"/>
        <w:tabs>
          <w:tab w:val="num" w:pos="900" w:leader="none"/>
        </w:tabs>
      </w:pPr>
      <w:rPr>
        <w:rFonts w:hint="eastAsia"/>
      </w:rPr>
    </w:lvl>
    <w:lvl w:ilvl="1">
      <w:start w:val="1"/>
      <w:numFmt w:val="decimal"/>
      <w:isLgl w:val="false"/>
      <w:suff w:val="tab"/>
      <w:lvlText w:val="%1.%2"/>
      <w:lvlJc w:val="left"/>
      <w:pPr>
        <w:pStyle w:val="96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61"/>
        <w:ind w:left="1980" w:hanging="900"/>
        <w:tabs>
          <w:tab w:val="num" w:pos="1980" w:leader="none"/>
        </w:tabs>
      </w:pPr>
      <w:rPr>
        <w:rFonts w:hint="eastAsia"/>
      </w:rPr>
    </w:lvl>
    <w:lvl w:ilvl="3">
      <w:start w:val="1"/>
      <w:numFmt w:val="decimal"/>
      <w:isLgl w:val="false"/>
      <w:suff w:val="tab"/>
      <w:lvlText w:val="%1.%2.%3.%4"/>
      <w:lvlJc w:val="left"/>
      <w:pPr>
        <w:pStyle w:val="961"/>
        <w:ind w:left="900" w:hanging="900"/>
        <w:tabs>
          <w:tab w:val="num" w:pos="900" w:leader="none"/>
        </w:tabs>
      </w:pPr>
      <w:rPr>
        <w:rFonts w:hint="eastAsia"/>
      </w:rPr>
    </w:lvl>
    <w:lvl w:ilvl="4">
      <w:start w:val="1"/>
      <w:numFmt w:val="decimal"/>
      <w:isLgl w:val="false"/>
      <w:suff w:val="tab"/>
      <w:lvlText w:val="%1.%2.%3.%4.%5"/>
      <w:lvlJc w:val="left"/>
      <w:pPr>
        <w:pStyle w:val="961"/>
        <w:ind w:left="900" w:hanging="900"/>
        <w:tabs>
          <w:tab w:val="num" w:pos="900" w:leader="none"/>
        </w:tabs>
      </w:pPr>
      <w:rPr>
        <w:rFonts w:hint="eastAsia"/>
      </w:rPr>
    </w:lvl>
    <w:lvl w:ilvl="5">
      <w:start w:val="1"/>
      <w:numFmt w:val="decimal"/>
      <w:isLgl w:val="false"/>
      <w:suff w:val="tab"/>
      <w:lvlText w:val="%1.%2.%3.%4.%5.%6"/>
      <w:lvlJc w:val="left"/>
      <w:pPr>
        <w:pStyle w:val="961"/>
        <w:ind w:left="900" w:hanging="900"/>
        <w:tabs>
          <w:tab w:val="num" w:pos="900" w:leader="none"/>
        </w:tabs>
      </w:pPr>
      <w:rPr>
        <w:rFonts w:hint="eastAsia"/>
      </w:rPr>
    </w:lvl>
    <w:lvl w:ilvl="6">
      <w:start w:val="1"/>
      <w:numFmt w:val="decimal"/>
      <w:isLgl w:val="false"/>
      <w:suff w:val="tab"/>
      <w:lvlText w:val="%1.%2.%3.%4.%5.%6.%7"/>
      <w:lvlJc w:val="left"/>
      <w:pPr>
        <w:pStyle w:val="961"/>
        <w:ind w:left="900" w:hanging="900"/>
        <w:tabs>
          <w:tab w:val="num" w:pos="900" w:leader="none"/>
        </w:tabs>
      </w:pPr>
      <w:rPr>
        <w:rFonts w:hint="eastAsia"/>
      </w:rPr>
    </w:lvl>
    <w:lvl w:ilvl="7">
      <w:start w:val="1"/>
      <w:numFmt w:val="decimal"/>
      <w:isLgl w:val="false"/>
      <w:suff w:val="tab"/>
      <w:lvlText w:val="%1.%2.%3.%4.%5.%6.%7.%8"/>
      <w:lvlJc w:val="left"/>
      <w:pPr>
        <w:pStyle w:val="961"/>
        <w:ind w:left="900" w:hanging="900"/>
        <w:tabs>
          <w:tab w:val="num" w:pos="900" w:leader="none"/>
        </w:tabs>
      </w:pPr>
      <w:rPr>
        <w:rFonts w:hint="eastAsia"/>
      </w:rPr>
    </w:lvl>
    <w:lvl w:ilvl="8">
      <w:start w:val="1"/>
      <w:numFmt w:val="decimal"/>
      <w:isLgl w:val="false"/>
      <w:suff w:val="tab"/>
      <w:lvlText w:val="%1.%2.%3.%4.%5.%6.%7.%8.%9"/>
      <w:lvlJc w:val="left"/>
      <w:pPr>
        <w:pStyle w:val="961"/>
        <w:ind w:left="900" w:hanging="900"/>
        <w:tabs>
          <w:tab w:val="num" w:pos="900" w:leader="none"/>
        </w:tabs>
      </w:pPr>
      <w:rPr>
        <w:rFonts w:hint="eastAsia"/>
      </w:rPr>
    </w:lvl>
  </w:abstractNum>
  <w:abstractNum w:abstractNumId="1">
    <w:multiLevelType w:val="hybridMultilevel"/>
    <w:lvl w:ilvl="0">
      <w:start w:val="1"/>
      <w:numFmt w:val="upperLetter"/>
      <w:pStyle w:val="1048"/>
      <w:isLgl w:val="false"/>
      <w:suff w:val="tab"/>
      <w:lvlText w:val="附录%1."/>
      <w:lvlJc w:val="left"/>
      <w:pPr>
        <w:pStyle w:val="96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61"/>
        <w:ind w:left="500" w:hanging="500"/>
      </w:pPr>
    </w:lvl>
    <w:lvl w:ilvl="1">
      <w:start w:val="1"/>
      <w:numFmt w:val="lowerLetter"/>
      <w:isLgl w:val="false"/>
      <w:suff w:val="tab"/>
      <w:lvlText w:val="%2)"/>
      <w:lvlJc w:val="left"/>
      <w:pPr>
        <w:pStyle w:val="961"/>
        <w:ind w:left="840" w:hanging="420"/>
      </w:pPr>
    </w:lvl>
    <w:lvl w:ilvl="2">
      <w:start w:val="1"/>
      <w:numFmt w:val="lowerRoman"/>
      <w:isLgl w:val="false"/>
      <w:suff w:val="tab"/>
      <w:lvlText w:val="%3."/>
      <w:lvlJc w:val="right"/>
      <w:pPr>
        <w:pStyle w:val="961"/>
        <w:ind w:left="1260" w:hanging="420"/>
      </w:pPr>
    </w:lvl>
    <w:lvl w:ilvl="3">
      <w:start w:val="1"/>
      <w:numFmt w:val="decimal"/>
      <w:isLgl w:val="false"/>
      <w:suff w:val="tab"/>
      <w:lvlText w:val="%4."/>
      <w:lvlJc w:val="left"/>
      <w:pPr>
        <w:pStyle w:val="961"/>
        <w:ind w:left="1680" w:hanging="420"/>
      </w:pPr>
    </w:lvl>
    <w:lvl w:ilvl="4">
      <w:start w:val="1"/>
      <w:numFmt w:val="lowerLetter"/>
      <w:isLgl w:val="false"/>
      <w:suff w:val="tab"/>
      <w:lvlText w:val="%5)"/>
      <w:lvlJc w:val="left"/>
      <w:pPr>
        <w:pStyle w:val="961"/>
        <w:ind w:left="2100" w:hanging="420"/>
      </w:pPr>
    </w:lvl>
    <w:lvl w:ilvl="5">
      <w:start w:val="1"/>
      <w:numFmt w:val="lowerRoman"/>
      <w:isLgl w:val="false"/>
      <w:suff w:val="tab"/>
      <w:lvlText w:val="%6."/>
      <w:lvlJc w:val="right"/>
      <w:pPr>
        <w:pStyle w:val="961"/>
        <w:ind w:left="2520" w:hanging="420"/>
      </w:pPr>
    </w:lvl>
    <w:lvl w:ilvl="6">
      <w:start w:val="1"/>
      <w:numFmt w:val="decimal"/>
      <w:isLgl w:val="false"/>
      <w:suff w:val="tab"/>
      <w:lvlText w:val="%7."/>
      <w:lvlJc w:val="left"/>
      <w:pPr>
        <w:pStyle w:val="961"/>
        <w:ind w:left="2940" w:hanging="420"/>
      </w:pPr>
    </w:lvl>
    <w:lvl w:ilvl="7">
      <w:start w:val="1"/>
      <w:numFmt w:val="lowerLetter"/>
      <w:isLgl w:val="false"/>
      <w:suff w:val="tab"/>
      <w:lvlText w:val="%8)"/>
      <w:lvlJc w:val="left"/>
      <w:pPr>
        <w:pStyle w:val="961"/>
        <w:ind w:left="3360" w:hanging="420"/>
      </w:pPr>
    </w:lvl>
    <w:lvl w:ilvl="8">
      <w:start w:val="1"/>
      <w:numFmt w:val="lowerRoman"/>
      <w:isLgl w:val="false"/>
      <w:suff w:val="tab"/>
      <w:lvlText w:val="%9."/>
      <w:lvlJc w:val="right"/>
      <w:pPr>
        <w:pStyle w:val="961"/>
        <w:ind w:left="3780" w:hanging="420"/>
      </w:pPr>
    </w:lvl>
  </w:abstractNum>
  <w:abstractNum w:abstractNumId="3">
    <w:multiLevelType w:val="hybridMultilevel"/>
    <w:lvl w:ilvl="0">
      <w:start w:val="1"/>
      <w:numFmt w:val="decimal"/>
      <w:pStyle w:val="1053"/>
      <w:isLgl w:val="false"/>
      <w:suff w:val="tab"/>
      <w:lvlText w:val="%1."/>
      <w:lvlJc w:val="left"/>
      <w:pPr>
        <w:pStyle w:val="961"/>
        <w:ind w:left="709" w:hanging="709"/>
        <w:tabs>
          <w:tab w:val="num" w:pos="709" w:leader="none"/>
        </w:tabs>
      </w:pPr>
      <w:rPr>
        <w:rFonts w:hint="eastAsia"/>
      </w:rPr>
    </w:lvl>
    <w:lvl w:ilvl="1">
      <w:start w:val="1"/>
      <w:numFmt w:val="decimal"/>
      <w:isLgl w:val="false"/>
      <w:suff w:val="tab"/>
      <w:lvlText w:val="%1.%2"/>
      <w:lvlJc w:val="left"/>
      <w:pPr>
        <w:pStyle w:val="961"/>
        <w:ind w:left="709" w:hanging="709"/>
        <w:tabs>
          <w:tab w:val="num" w:pos="709" w:leader="none"/>
        </w:tabs>
      </w:pPr>
      <w:rPr>
        <w:rFonts w:hint="eastAsia"/>
      </w:rPr>
    </w:lvl>
    <w:lvl w:ilvl="2">
      <w:start w:val="1"/>
      <w:numFmt w:val="decimal"/>
      <w:isLgl w:val="false"/>
      <w:suff w:val="tab"/>
      <w:lvlText w:val="%1.%2.%3."/>
      <w:lvlJc w:val="left"/>
      <w:pPr>
        <w:pStyle w:val="961"/>
        <w:ind w:left="425" w:hanging="425"/>
        <w:tabs>
          <w:tab w:val="num" w:pos="425" w:leader="none"/>
        </w:tabs>
      </w:pPr>
      <w:rPr>
        <w:rFonts w:hint="eastAsia"/>
      </w:rPr>
    </w:lvl>
    <w:lvl w:ilvl="3">
      <w:start w:val="1"/>
      <w:numFmt w:val="decimal"/>
      <w:isLgl w:val="false"/>
      <w:suff w:val="tab"/>
      <w:lvlText w:val="%1.%2.%3.%4."/>
      <w:lvlJc w:val="left"/>
      <w:pPr>
        <w:pStyle w:val="961"/>
        <w:ind w:left="851" w:hanging="851"/>
        <w:tabs>
          <w:tab w:val="num" w:pos="851" w:leader="none"/>
        </w:tabs>
      </w:pPr>
      <w:rPr>
        <w:rFonts w:hint="eastAsia"/>
      </w:rPr>
    </w:lvl>
    <w:lvl w:ilvl="4">
      <w:start w:val="1"/>
      <w:numFmt w:val="decimal"/>
      <w:isLgl w:val="false"/>
      <w:suff w:val="tab"/>
      <w:lvlText w:val="%1.%2.%3.%4.%5."/>
      <w:lvlJc w:val="left"/>
      <w:pPr>
        <w:pStyle w:val="961"/>
        <w:ind w:left="992" w:hanging="992"/>
        <w:tabs>
          <w:tab w:val="num" w:pos="992" w:leader="none"/>
        </w:tabs>
      </w:pPr>
      <w:rPr>
        <w:rFonts w:hint="eastAsia"/>
      </w:rPr>
    </w:lvl>
    <w:lvl w:ilvl="5">
      <w:start w:val="1"/>
      <w:numFmt w:val="decimal"/>
      <w:isLgl w:val="false"/>
      <w:suff w:val="tab"/>
      <w:lvlText w:val="%1.%2.%3.%4.%5.%6."/>
      <w:lvlJc w:val="left"/>
      <w:pPr>
        <w:pStyle w:val="961"/>
        <w:ind w:left="1134" w:hanging="1134"/>
        <w:tabs>
          <w:tab w:val="num" w:pos="1134" w:leader="none"/>
        </w:tabs>
      </w:pPr>
      <w:rPr>
        <w:rFonts w:hint="eastAsia"/>
      </w:rPr>
    </w:lvl>
    <w:lvl w:ilvl="6">
      <w:start w:val="1"/>
      <w:numFmt w:val="decimal"/>
      <w:isLgl w:val="false"/>
      <w:suff w:val="tab"/>
      <w:lvlText w:val="%1.%2.%3.%4.%5.%6.%7."/>
      <w:lvlJc w:val="left"/>
      <w:pPr>
        <w:pStyle w:val="961"/>
        <w:ind w:left="1276" w:hanging="1276"/>
        <w:tabs>
          <w:tab w:val="num" w:pos="1276" w:leader="none"/>
        </w:tabs>
      </w:pPr>
      <w:rPr>
        <w:rFonts w:hint="eastAsia"/>
      </w:rPr>
    </w:lvl>
    <w:lvl w:ilvl="7">
      <w:start w:val="1"/>
      <w:numFmt w:val="decimal"/>
      <w:isLgl w:val="false"/>
      <w:suff w:val="tab"/>
      <w:lvlText w:val="%1.%2.%3.%4.%5.%6.%7.%8."/>
      <w:lvlJc w:val="left"/>
      <w:pPr>
        <w:pStyle w:val="961"/>
        <w:ind w:left="1418" w:hanging="1418"/>
        <w:tabs>
          <w:tab w:val="num" w:pos="1418" w:leader="none"/>
        </w:tabs>
      </w:pPr>
      <w:rPr>
        <w:rFonts w:hint="eastAsia"/>
      </w:rPr>
    </w:lvl>
    <w:lvl w:ilvl="8">
      <w:start w:val="1"/>
      <w:numFmt w:val="decimal"/>
      <w:isLgl w:val="false"/>
      <w:suff w:val="tab"/>
      <w:lvlText w:val="%1.%2.%3.%4.%5.%6.%7.%8.%9."/>
      <w:lvlJc w:val="left"/>
      <w:pPr>
        <w:pStyle w:val="96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61"/>
        <w:ind w:left="0" w:firstLine="0"/>
      </w:pPr>
      <w:rPr>
        <w:rFonts w:hint="eastAsia"/>
      </w:rPr>
    </w:lvl>
    <w:lvl w:ilvl="1">
      <w:start w:val="1"/>
      <w:numFmt w:val="decimal"/>
      <w:isLgl w:val="false"/>
      <w:suff w:val="nothing"/>
      <w:lvlText w:val="%2、"/>
      <w:lvlJc w:val="left"/>
      <w:pPr>
        <w:pStyle w:val="961"/>
        <w:ind w:left="0" w:firstLine="0"/>
      </w:pPr>
      <w:rPr>
        <w:rFonts w:hint="eastAsia"/>
      </w:rPr>
    </w:lvl>
    <w:lvl w:ilvl="2">
      <w:start w:val="1"/>
      <w:numFmt w:val="decimal"/>
      <w:isLgl w:val="false"/>
      <w:suff w:val="nothing"/>
      <w:lvlText w:val="%2.%3 "/>
      <w:lvlJc w:val="left"/>
      <w:pPr>
        <w:pStyle w:val="961"/>
        <w:ind w:left="0" w:firstLine="0"/>
      </w:pPr>
      <w:rPr>
        <w:rFonts w:hint="eastAsia"/>
      </w:rPr>
    </w:lvl>
    <w:lvl w:ilvl="3">
      <w:start w:val="1"/>
      <w:numFmt w:val="decimal"/>
      <w:isLgl w:val="false"/>
      <w:suff w:val="nothing"/>
      <w:lvlText w:val="%2.%3.%4 "/>
      <w:lvlJc w:val="left"/>
      <w:pPr>
        <w:pStyle w:val="961"/>
        <w:ind w:left="0" w:firstLine="0"/>
      </w:pPr>
      <w:rPr>
        <w:rFonts w:hint="eastAsia"/>
      </w:rPr>
    </w:lvl>
    <w:lvl w:ilvl="4">
      <w:start w:val="1"/>
      <w:numFmt w:val="decimal"/>
      <w:isLgl w:val="false"/>
      <w:suff w:val="nothing"/>
      <w:lvlText w:val="%2.%3.%4.%5 "/>
      <w:lvlJc w:val="left"/>
      <w:pPr>
        <w:pStyle w:val="961"/>
        <w:ind w:left="0" w:firstLine="0"/>
      </w:pPr>
      <w:rPr>
        <w:rFonts w:hint="eastAsia"/>
      </w:rPr>
    </w:lvl>
    <w:lvl w:ilvl="5">
      <w:start w:val="1"/>
      <w:numFmt w:val="decimal"/>
      <w:pStyle w:val="967"/>
      <w:isLgl w:val="false"/>
      <w:suff w:val="nothing"/>
      <w:lvlText w:val=""/>
      <w:lvlJc w:val="left"/>
      <w:pPr>
        <w:pStyle w:val="961"/>
        <w:ind w:left="0" w:firstLine="0"/>
      </w:pPr>
      <w:rPr>
        <w:rFonts w:hint="eastAsia"/>
      </w:rPr>
    </w:lvl>
    <w:lvl w:ilvl="6">
      <w:start w:val="1"/>
      <w:numFmt w:val="decimal"/>
      <w:pStyle w:val="968"/>
      <w:isLgl w:val="false"/>
      <w:suff w:val="nothing"/>
      <w:lvlText w:val=""/>
      <w:lvlJc w:val="left"/>
      <w:pPr>
        <w:pStyle w:val="961"/>
        <w:ind w:left="0" w:firstLine="0"/>
      </w:pPr>
      <w:rPr>
        <w:rFonts w:hint="eastAsia"/>
      </w:rPr>
    </w:lvl>
    <w:lvl w:ilvl="7">
      <w:start w:val="1"/>
      <w:numFmt w:val="decimal"/>
      <w:pStyle w:val="969"/>
      <w:isLgl w:val="false"/>
      <w:suff w:val="nothing"/>
      <w:lvlText w:val=""/>
      <w:lvlJc w:val="left"/>
      <w:pPr>
        <w:pStyle w:val="961"/>
        <w:ind w:left="0" w:firstLine="0"/>
      </w:pPr>
      <w:rPr>
        <w:rFonts w:hint="eastAsia"/>
      </w:rPr>
    </w:lvl>
    <w:lvl w:ilvl="8">
      <w:start w:val="1"/>
      <w:numFmt w:val="decimal"/>
      <w:pStyle w:val="970"/>
      <w:isLgl w:val="false"/>
      <w:suff w:val="nothing"/>
      <w:lvlText w:val=""/>
      <w:lvlJc w:val="left"/>
      <w:pPr>
        <w:pStyle w:val="961"/>
        <w:ind w:left="0" w:firstLine="0"/>
      </w:pPr>
      <w:rPr>
        <w:rFonts w:hint="eastAsia"/>
      </w:rPr>
    </w:lvl>
  </w:abstractNum>
  <w:abstractNum w:abstractNumId="5">
    <w:multiLevelType w:val="hybridMultilevel"/>
    <w:lvl w:ilvl="0">
      <w:start w:val="3"/>
      <w:numFmt w:val="chineseCounting"/>
      <w:isLgl w:val="false"/>
      <w:suff w:val="nothing"/>
      <w:lvlText w:val="%1、"/>
      <w:lvlJc w:val="left"/>
      <w:pPr>
        <w:pStyle w:val="9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9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0"/>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961"/>
    <w:next w:val="961"/>
    <w:link w:val="784"/>
    <w:uiPriority w:val="9"/>
    <w:qFormat/>
    <w:pPr>
      <w:keepLines/>
      <w:keepNext/>
      <w:spacing w:before="480" w:after="200"/>
      <w:outlineLvl w:val="0"/>
    </w:pPr>
    <w:rPr>
      <w:rFonts w:ascii="Arial" w:hAnsi="Arial" w:eastAsia="Arial" w:cs="Arial"/>
      <w:sz w:val="40"/>
      <w:szCs w:val="40"/>
    </w:rPr>
  </w:style>
  <w:style w:type="character" w:styleId="784">
    <w:name w:val="Heading 1 Char"/>
    <w:link w:val="783"/>
    <w:uiPriority w:val="9"/>
    <w:rPr>
      <w:rFonts w:ascii="Arial" w:hAnsi="Arial" w:eastAsia="Arial" w:cs="Arial"/>
      <w:sz w:val="40"/>
      <w:szCs w:val="40"/>
    </w:rPr>
  </w:style>
  <w:style w:type="paragraph" w:styleId="785">
    <w:name w:val="Heading 2"/>
    <w:basedOn w:val="961"/>
    <w:next w:val="961"/>
    <w:link w:val="786"/>
    <w:uiPriority w:val="9"/>
    <w:unhideWhenUsed/>
    <w:qFormat/>
    <w:pPr>
      <w:keepLines/>
      <w:keepNext/>
      <w:spacing w:before="360" w:after="200"/>
      <w:outlineLvl w:val="1"/>
    </w:pPr>
    <w:rPr>
      <w:rFonts w:ascii="Arial" w:hAnsi="Arial" w:eastAsia="Arial" w:cs="Arial"/>
      <w:sz w:val="34"/>
    </w:rPr>
  </w:style>
  <w:style w:type="character" w:styleId="786">
    <w:name w:val="Heading 2 Char"/>
    <w:link w:val="785"/>
    <w:uiPriority w:val="9"/>
    <w:rPr>
      <w:rFonts w:ascii="Arial" w:hAnsi="Arial" w:eastAsia="Arial" w:cs="Arial"/>
      <w:sz w:val="34"/>
    </w:rPr>
  </w:style>
  <w:style w:type="paragraph" w:styleId="787">
    <w:name w:val="Heading 3"/>
    <w:basedOn w:val="961"/>
    <w:next w:val="961"/>
    <w:link w:val="788"/>
    <w:uiPriority w:val="9"/>
    <w:unhideWhenUsed/>
    <w:qFormat/>
    <w:pPr>
      <w:keepLines/>
      <w:keepNext/>
      <w:spacing w:before="320" w:after="200"/>
      <w:outlineLvl w:val="2"/>
    </w:pPr>
    <w:rPr>
      <w:rFonts w:ascii="Arial" w:hAnsi="Arial" w:eastAsia="Arial" w:cs="Arial"/>
      <w:sz w:val="30"/>
      <w:szCs w:val="30"/>
    </w:rPr>
  </w:style>
  <w:style w:type="character" w:styleId="788">
    <w:name w:val="Heading 3 Char"/>
    <w:link w:val="787"/>
    <w:uiPriority w:val="9"/>
    <w:rPr>
      <w:rFonts w:ascii="Arial" w:hAnsi="Arial" w:eastAsia="Arial" w:cs="Arial"/>
      <w:sz w:val="30"/>
      <w:szCs w:val="30"/>
    </w:rPr>
  </w:style>
  <w:style w:type="paragraph" w:styleId="789">
    <w:name w:val="Heading 4"/>
    <w:basedOn w:val="961"/>
    <w:next w:val="961"/>
    <w:link w:val="790"/>
    <w:uiPriority w:val="9"/>
    <w:unhideWhenUsed/>
    <w:qFormat/>
    <w:pPr>
      <w:keepLines/>
      <w:keepNext/>
      <w:spacing w:before="320" w:after="200"/>
      <w:outlineLvl w:val="3"/>
    </w:pPr>
    <w:rPr>
      <w:rFonts w:ascii="Arial" w:hAnsi="Arial" w:eastAsia="Arial" w:cs="Arial"/>
      <w:b/>
      <w:bCs/>
      <w:sz w:val="26"/>
      <w:szCs w:val="26"/>
    </w:rPr>
  </w:style>
  <w:style w:type="character" w:styleId="790">
    <w:name w:val="Heading 4 Char"/>
    <w:link w:val="789"/>
    <w:uiPriority w:val="9"/>
    <w:rPr>
      <w:rFonts w:ascii="Arial" w:hAnsi="Arial" w:eastAsia="Arial" w:cs="Arial"/>
      <w:b/>
      <w:bCs/>
      <w:sz w:val="26"/>
      <w:szCs w:val="26"/>
    </w:rPr>
  </w:style>
  <w:style w:type="paragraph" w:styleId="791">
    <w:name w:val="Heading 5"/>
    <w:basedOn w:val="961"/>
    <w:next w:val="961"/>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link w:val="791"/>
    <w:uiPriority w:val="9"/>
    <w:rPr>
      <w:rFonts w:ascii="Arial" w:hAnsi="Arial" w:eastAsia="Arial" w:cs="Arial"/>
      <w:b/>
      <w:bCs/>
      <w:sz w:val="24"/>
      <w:szCs w:val="24"/>
    </w:rPr>
  </w:style>
  <w:style w:type="paragraph" w:styleId="793">
    <w:name w:val="Heading 6"/>
    <w:basedOn w:val="961"/>
    <w:next w:val="961"/>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link w:val="793"/>
    <w:uiPriority w:val="9"/>
    <w:rPr>
      <w:rFonts w:ascii="Arial" w:hAnsi="Arial" w:eastAsia="Arial" w:cs="Arial"/>
      <w:b/>
      <w:bCs/>
      <w:sz w:val="22"/>
      <w:szCs w:val="22"/>
    </w:rPr>
  </w:style>
  <w:style w:type="paragraph" w:styleId="795">
    <w:name w:val="Heading 7"/>
    <w:basedOn w:val="961"/>
    <w:next w:val="961"/>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link w:val="795"/>
    <w:uiPriority w:val="9"/>
    <w:rPr>
      <w:rFonts w:ascii="Arial" w:hAnsi="Arial" w:eastAsia="Arial" w:cs="Arial"/>
      <w:b/>
      <w:bCs/>
      <w:i/>
      <w:iCs/>
      <w:sz w:val="22"/>
      <w:szCs w:val="22"/>
    </w:rPr>
  </w:style>
  <w:style w:type="paragraph" w:styleId="797">
    <w:name w:val="Heading 8"/>
    <w:basedOn w:val="961"/>
    <w:next w:val="961"/>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link w:val="797"/>
    <w:uiPriority w:val="9"/>
    <w:rPr>
      <w:rFonts w:ascii="Arial" w:hAnsi="Arial" w:eastAsia="Arial" w:cs="Arial"/>
      <w:i/>
      <w:iCs/>
      <w:sz w:val="22"/>
      <w:szCs w:val="22"/>
    </w:rPr>
  </w:style>
  <w:style w:type="paragraph" w:styleId="799">
    <w:name w:val="Heading 9"/>
    <w:basedOn w:val="961"/>
    <w:next w:val="961"/>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link w:val="799"/>
    <w:uiPriority w:val="9"/>
    <w:rPr>
      <w:rFonts w:ascii="Arial" w:hAnsi="Arial" w:eastAsia="Arial" w:cs="Arial"/>
      <w:i/>
      <w:iCs/>
      <w:sz w:val="21"/>
      <w:szCs w:val="21"/>
    </w:rPr>
  </w:style>
  <w:style w:type="paragraph" w:styleId="801">
    <w:name w:val="List Paragraph"/>
    <w:basedOn w:val="961"/>
    <w:uiPriority w:val="34"/>
    <w:qFormat/>
    <w:pPr>
      <w:contextualSpacing/>
      <w:ind w:left="720"/>
    </w:pPr>
  </w:style>
  <w:style w:type="paragraph" w:styleId="802">
    <w:name w:val="No Spacing"/>
    <w:uiPriority w:val="1"/>
    <w:qFormat/>
    <w:pPr>
      <w:spacing w:before="0" w:after="0" w:line="240" w:lineRule="auto"/>
    </w:pPr>
  </w:style>
  <w:style w:type="paragraph" w:styleId="803">
    <w:name w:val="Title"/>
    <w:basedOn w:val="961"/>
    <w:next w:val="961"/>
    <w:link w:val="804"/>
    <w:uiPriority w:val="10"/>
    <w:qFormat/>
    <w:pPr>
      <w:contextualSpacing/>
      <w:spacing w:before="300" w:after="200"/>
    </w:pPr>
    <w:rPr>
      <w:sz w:val="48"/>
      <w:szCs w:val="48"/>
    </w:rPr>
  </w:style>
  <w:style w:type="character" w:styleId="804">
    <w:name w:val="Title Char"/>
    <w:link w:val="803"/>
    <w:uiPriority w:val="10"/>
    <w:rPr>
      <w:sz w:val="48"/>
      <w:szCs w:val="48"/>
    </w:rPr>
  </w:style>
  <w:style w:type="paragraph" w:styleId="805">
    <w:name w:val="Subtitle"/>
    <w:basedOn w:val="961"/>
    <w:next w:val="961"/>
    <w:link w:val="806"/>
    <w:uiPriority w:val="11"/>
    <w:qFormat/>
    <w:pPr>
      <w:spacing w:before="200" w:after="200"/>
    </w:pPr>
    <w:rPr>
      <w:sz w:val="24"/>
      <w:szCs w:val="24"/>
    </w:rPr>
  </w:style>
  <w:style w:type="character" w:styleId="806">
    <w:name w:val="Subtitle Char"/>
    <w:link w:val="805"/>
    <w:uiPriority w:val="11"/>
    <w:rPr>
      <w:sz w:val="24"/>
      <w:szCs w:val="24"/>
    </w:rPr>
  </w:style>
  <w:style w:type="paragraph" w:styleId="807">
    <w:name w:val="Quote"/>
    <w:basedOn w:val="961"/>
    <w:next w:val="961"/>
    <w:link w:val="808"/>
    <w:uiPriority w:val="29"/>
    <w:qFormat/>
    <w:pPr>
      <w:ind w:left="720" w:right="720"/>
    </w:pPr>
    <w:rPr>
      <w:i/>
    </w:rPr>
  </w:style>
  <w:style w:type="character" w:styleId="808">
    <w:name w:val="Quote Char"/>
    <w:link w:val="807"/>
    <w:uiPriority w:val="29"/>
    <w:rPr>
      <w:i/>
    </w:rPr>
  </w:style>
  <w:style w:type="paragraph" w:styleId="809">
    <w:name w:val="Intense Quote"/>
    <w:basedOn w:val="961"/>
    <w:next w:val="961"/>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paragraph" w:styleId="811">
    <w:name w:val="Header"/>
    <w:basedOn w:val="961"/>
    <w:link w:val="812"/>
    <w:uiPriority w:val="99"/>
    <w:unhideWhenUsed/>
    <w:pPr>
      <w:spacing w:after="0" w:line="240" w:lineRule="auto"/>
      <w:tabs>
        <w:tab w:val="center" w:pos="7143" w:leader="none"/>
        <w:tab w:val="right" w:pos="14287" w:leader="none"/>
      </w:tabs>
    </w:pPr>
  </w:style>
  <w:style w:type="character" w:styleId="812">
    <w:name w:val="Header Char"/>
    <w:link w:val="811"/>
    <w:uiPriority w:val="99"/>
  </w:style>
  <w:style w:type="paragraph" w:styleId="813">
    <w:name w:val="Footer"/>
    <w:basedOn w:val="961"/>
    <w:link w:val="816"/>
    <w:uiPriority w:val="99"/>
    <w:unhideWhenUsed/>
    <w:pPr>
      <w:spacing w:after="0" w:line="240" w:lineRule="auto"/>
      <w:tabs>
        <w:tab w:val="center" w:pos="7143" w:leader="none"/>
        <w:tab w:val="right" w:pos="14287" w:leader="none"/>
      </w:tabs>
    </w:pPr>
  </w:style>
  <w:style w:type="character" w:styleId="814">
    <w:name w:val="Footer Char"/>
    <w:link w:val="813"/>
    <w:uiPriority w:val="99"/>
  </w:style>
  <w:style w:type="paragraph" w:styleId="815">
    <w:name w:val="Caption"/>
    <w:basedOn w:val="961"/>
    <w:next w:val="961"/>
    <w:uiPriority w:val="35"/>
    <w:semiHidden/>
    <w:unhideWhenUsed/>
    <w:qFormat/>
    <w:pPr>
      <w:spacing w:line="276" w:lineRule="auto"/>
    </w:pPr>
    <w:rPr>
      <w:b/>
      <w:bCs/>
      <w:color w:val="4f81bd" w:themeColor="accent1"/>
      <w:sz w:val="18"/>
      <w:szCs w:val="18"/>
    </w:rPr>
  </w:style>
  <w:style w:type="character" w:styleId="816">
    <w:name w:val="Caption Char"/>
    <w:basedOn w:val="815"/>
    <w:link w:val="813"/>
    <w:uiPriority w:val="99"/>
  </w:style>
  <w:style w:type="table" w:styleId="8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3">
    <w:name w:val="Hyperlink"/>
    <w:uiPriority w:val="99"/>
    <w:unhideWhenUsed/>
    <w:rPr>
      <w:color w:val="0000ff" w:themeColor="hyperlink"/>
      <w:u w:val="single"/>
    </w:rPr>
  </w:style>
  <w:style w:type="paragraph" w:styleId="944">
    <w:name w:val="footnote text"/>
    <w:basedOn w:val="961"/>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uiPriority w:val="99"/>
    <w:unhideWhenUsed/>
    <w:rPr>
      <w:vertAlign w:val="superscript"/>
    </w:rPr>
  </w:style>
  <w:style w:type="paragraph" w:styleId="947">
    <w:name w:val="endnote text"/>
    <w:basedOn w:val="961"/>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uiPriority w:val="99"/>
    <w:semiHidden/>
    <w:unhideWhenUsed/>
    <w:rPr>
      <w:vertAlign w:val="superscript"/>
    </w:rPr>
  </w:style>
  <w:style w:type="paragraph" w:styleId="950">
    <w:name w:val="toc 1"/>
    <w:basedOn w:val="961"/>
    <w:next w:val="961"/>
    <w:uiPriority w:val="39"/>
    <w:unhideWhenUsed/>
    <w:pPr>
      <w:ind w:left="0" w:right="0" w:firstLine="0"/>
      <w:spacing w:after="57"/>
    </w:pPr>
  </w:style>
  <w:style w:type="paragraph" w:styleId="951">
    <w:name w:val="toc 2"/>
    <w:basedOn w:val="961"/>
    <w:next w:val="961"/>
    <w:uiPriority w:val="39"/>
    <w:unhideWhenUsed/>
    <w:pPr>
      <w:ind w:left="283" w:right="0" w:firstLine="0"/>
      <w:spacing w:after="57"/>
    </w:pPr>
  </w:style>
  <w:style w:type="paragraph" w:styleId="952">
    <w:name w:val="toc 3"/>
    <w:basedOn w:val="961"/>
    <w:next w:val="961"/>
    <w:uiPriority w:val="39"/>
    <w:unhideWhenUsed/>
    <w:pPr>
      <w:ind w:left="567" w:right="0" w:firstLine="0"/>
      <w:spacing w:after="57"/>
    </w:pPr>
  </w:style>
  <w:style w:type="paragraph" w:styleId="953">
    <w:name w:val="toc 4"/>
    <w:basedOn w:val="961"/>
    <w:next w:val="961"/>
    <w:uiPriority w:val="39"/>
    <w:unhideWhenUsed/>
    <w:pPr>
      <w:ind w:left="850" w:right="0" w:firstLine="0"/>
      <w:spacing w:after="57"/>
    </w:pPr>
  </w:style>
  <w:style w:type="paragraph" w:styleId="954">
    <w:name w:val="toc 5"/>
    <w:basedOn w:val="961"/>
    <w:next w:val="961"/>
    <w:uiPriority w:val="39"/>
    <w:unhideWhenUsed/>
    <w:pPr>
      <w:ind w:left="1134" w:right="0" w:firstLine="0"/>
      <w:spacing w:after="57"/>
    </w:pPr>
  </w:style>
  <w:style w:type="paragraph" w:styleId="955">
    <w:name w:val="toc 6"/>
    <w:basedOn w:val="961"/>
    <w:next w:val="961"/>
    <w:uiPriority w:val="39"/>
    <w:unhideWhenUsed/>
    <w:pPr>
      <w:ind w:left="1417" w:right="0" w:firstLine="0"/>
      <w:spacing w:after="57"/>
    </w:pPr>
  </w:style>
  <w:style w:type="paragraph" w:styleId="956">
    <w:name w:val="toc 7"/>
    <w:basedOn w:val="961"/>
    <w:next w:val="961"/>
    <w:uiPriority w:val="39"/>
    <w:unhideWhenUsed/>
    <w:pPr>
      <w:ind w:left="1701" w:right="0" w:firstLine="0"/>
      <w:spacing w:after="57"/>
    </w:pPr>
  </w:style>
  <w:style w:type="paragraph" w:styleId="957">
    <w:name w:val="toc 8"/>
    <w:basedOn w:val="961"/>
    <w:next w:val="961"/>
    <w:uiPriority w:val="39"/>
    <w:unhideWhenUsed/>
    <w:pPr>
      <w:ind w:left="1984" w:right="0" w:firstLine="0"/>
      <w:spacing w:after="57"/>
    </w:pPr>
  </w:style>
  <w:style w:type="paragraph" w:styleId="958">
    <w:name w:val="toc 9"/>
    <w:basedOn w:val="961"/>
    <w:next w:val="961"/>
    <w:uiPriority w:val="39"/>
    <w:unhideWhenUsed/>
    <w:pPr>
      <w:ind w:left="2268" w:right="0" w:firstLine="0"/>
      <w:spacing w:after="57"/>
    </w:pPr>
  </w:style>
  <w:style w:type="paragraph" w:styleId="959">
    <w:name w:val="TOC Heading"/>
    <w:uiPriority w:val="39"/>
    <w:unhideWhenUsed/>
  </w:style>
  <w:style w:type="paragraph" w:styleId="960">
    <w:name w:val="table of figures"/>
    <w:basedOn w:val="961"/>
    <w:next w:val="961"/>
    <w:uiPriority w:val="99"/>
    <w:unhideWhenUsed/>
    <w:pPr>
      <w:spacing w:after="0" w:afterAutospacing="0"/>
    </w:pPr>
  </w:style>
  <w:style w:type="paragraph" w:styleId="961" w:default="1">
    <w:name w:val="Normal"/>
    <w:next w:val="1026"/>
    <w:link w:val="961"/>
    <w:qFormat/>
    <w:pPr>
      <w:jc w:val="both"/>
      <w:widowControl w:val="off"/>
    </w:pPr>
    <w:rPr>
      <w:sz w:val="21"/>
      <w:szCs w:val="21"/>
      <w:lang w:val="en-US" w:eastAsia="zh-CN" w:bidi="ar-SA"/>
    </w:rPr>
  </w:style>
  <w:style w:type="paragraph" w:styleId="962">
    <w:name w:val="标题 1"/>
    <w:basedOn w:val="961"/>
    <w:next w:val="961"/>
    <w:link w:val="994"/>
    <w:qFormat/>
    <w:pPr>
      <w:jc w:val="center"/>
      <w:keepNext/>
      <w:outlineLvl w:val="0"/>
    </w:pPr>
    <w:rPr>
      <w:rFonts w:ascii="楷体_GB2312" w:eastAsia="楷体_GB2312"/>
      <w:sz w:val="28"/>
      <w:szCs w:val="28"/>
    </w:rPr>
  </w:style>
  <w:style w:type="paragraph" w:styleId="963">
    <w:name w:val="标题 2"/>
    <w:basedOn w:val="961"/>
    <w:next w:val="1020"/>
    <w:link w:val="986"/>
    <w:qFormat/>
    <w:pPr>
      <w:jc w:val="center"/>
      <w:keepLines/>
      <w:keepNext/>
      <w:spacing w:before="260" w:after="260" w:line="416" w:lineRule="auto"/>
      <w:outlineLvl w:val="1"/>
    </w:pPr>
    <w:rPr>
      <w:rFonts w:ascii="Arial" w:hAnsi="Arial" w:eastAsia="幼圆" w:cs="Arial"/>
      <w:b/>
      <w:bCs/>
      <w:sz w:val="44"/>
      <w:szCs w:val="44"/>
    </w:rPr>
  </w:style>
  <w:style w:type="paragraph" w:styleId="964">
    <w:name w:val="标题 3"/>
    <w:basedOn w:val="961"/>
    <w:next w:val="1020"/>
    <w:link w:val="980"/>
    <w:qFormat/>
    <w:pPr>
      <w:keepLines/>
      <w:keepNext/>
      <w:spacing w:before="260" w:after="260" w:line="416" w:lineRule="auto"/>
      <w:outlineLvl w:val="2"/>
    </w:pPr>
    <w:rPr>
      <w:b/>
      <w:bCs/>
      <w:sz w:val="32"/>
      <w:szCs w:val="32"/>
    </w:rPr>
  </w:style>
  <w:style w:type="paragraph" w:styleId="965">
    <w:name w:val="标题 4"/>
    <w:basedOn w:val="961"/>
    <w:next w:val="1020"/>
    <w:link w:val="996"/>
    <w:qFormat/>
    <w:pPr>
      <w:keepLines/>
      <w:keepNext/>
      <w:spacing w:before="280" w:after="290" w:line="376" w:lineRule="auto"/>
      <w:outlineLvl w:val="3"/>
    </w:pPr>
    <w:rPr>
      <w:rFonts w:ascii="Arial" w:hAnsi="Arial" w:eastAsia="黑体" w:cs="Arial"/>
      <w:b/>
      <w:bCs/>
      <w:sz w:val="28"/>
      <w:szCs w:val="28"/>
    </w:rPr>
  </w:style>
  <w:style w:type="paragraph" w:styleId="966">
    <w:name w:val="标题 5"/>
    <w:basedOn w:val="961"/>
    <w:next w:val="1020"/>
    <w:link w:val="997"/>
    <w:qFormat/>
    <w:pPr>
      <w:keepNext/>
      <w:outlineLvl w:val="4"/>
    </w:pPr>
    <w:rPr>
      <w:rFonts w:ascii="宋体"/>
      <w:color w:val="000000"/>
      <w:sz w:val="28"/>
      <w:szCs w:val="28"/>
    </w:rPr>
  </w:style>
  <w:style w:type="paragraph" w:styleId="967">
    <w:name w:val="标题 6"/>
    <w:basedOn w:val="961"/>
    <w:next w:val="961"/>
    <w:link w:val="998"/>
    <w:qFormat/>
    <w:pPr>
      <w:numPr>
        <w:ilvl w:val="5"/>
        <w:numId w:val="1"/>
      </w:numPr>
      <w:keepLines/>
      <w:keepNext/>
      <w:spacing w:before="240" w:after="64" w:line="320" w:lineRule="auto"/>
      <w:outlineLvl w:val="5"/>
    </w:pPr>
    <w:rPr>
      <w:rFonts w:ascii="Arial" w:hAnsi="Arial" w:eastAsia="黑体"/>
      <w:b/>
      <w:bCs/>
      <w:sz w:val="24"/>
      <w:szCs w:val="24"/>
    </w:rPr>
  </w:style>
  <w:style w:type="paragraph" w:styleId="968">
    <w:name w:val="标题 7"/>
    <w:basedOn w:val="961"/>
    <w:next w:val="961"/>
    <w:link w:val="981"/>
    <w:qFormat/>
    <w:pPr>
      <w:numPr>
        <w:ilvl w:val="6"/>
        <w:numId w:val="1"/>
      </w:numPr>
      <w:keepLines/>
      <w:keepNext/>
      <w:spacing w:before="240" w:after="64" w:line="320" w:lineRule="auto"/>
      <w:outlineLvl w:val="6"/>
    </w:pPr>
    <w:rPr>
      <w:b/>
      <w:bCs/>
      <w:sz w:val="24"/>
      <w:szCs w:val="24"/>
    </w:rPr>
  </w:style>
  <w:style w:type="paragraph" w:styleId="969">
    <w:name w:val="标题 8"/>
    <w:basedOn w:val="961"/>
    <w:next w:val="961"/>
    <w:link w:val="982"/>
    <w:qFormat/>
    <w:pPr>
      <w:numPr>
        <w:ilvl w:val="7"/>
        <w:numId w:val="1"/>
      </w:numPr>
      <w:keepLines/>
      <w:keepNext/>
      <w:spacing w:before="240" w:after="64" w:line="320" w:lineRule="auto"/>
      <w:outlineLvl w:val="7"/>
    </w:pPr>
    <w:rPr>
      <w:rFonts w:ascii="Arial" w:hAnsi="Arial" w:eastAsia="黑体"/>
      <w:sz w:val="24"/>
      <w:szCs w:val="24"/>
    </w:rPr>
  </w:style>
  <w:style w:type="paragraph" w:styleId="970">
    <w:name w:val="标题 9"/>
    <w:basedOn w:val="961"/>
    <w:next w:val="961"/>
    <w:link w:val="987"/>
    <w:qFormat/>
    <w:pPr>
      <w:numPr>
        <w:ilvl w:val="8"/>
        <w:numId w:val="1"/>
      </w:numPr>
      <w:keepLines/>
      <w:keepNext/>
      <w:spacing w:before="240" w:after="64" w:line="320" w:lineRule="auto"/>
      <w:outlineLvl w:val="8"/>
    </w:pPr>
    <w:rPr>
      <w:rFonts w:ascii="Arial" w:hAnsi="Arial" w:eastAsia="黑体"/>
    </w:rPr>
  </w:style>
  <w:style w:type="character" w:styleId="971">
    <w:name w:val="默认段落字体"/>
    <w:next w:val="971"/>
    <w:link w:val="961"/>
    <w:uiPriority w:val="1"/>
    <w:unhideWhenUsed/>
  </w:style>
  <w:style w:type="table" w:styleId="972">
    <w:name w:val="普通表格"/>
    <w:next w:val="972"/>
    <w:link w:val="961"/>
    <w:uiPriority w:val="99"/>
    <w:unhideWhenUsed/>
    <w:tblPr/>
  </w:style>
  <w:style w:type="character" w:styleId="973">
    <w:name w:val="超链接"/>
    <w:next w:val="973"/>
    <w:link w:val="961"/>
    <w:rPr>
      <w:color w:val="0000ff"/>
      <w:u w:val="single"/>
    </w:rPr>
  </w:style>
  <w:style w:type="character" w:styleId="974">
    <w:name w:val="已访问的超链接"/>
    <w:next w:val="974"/>
    <w:link w:val="961"/>
    <w:rPr>
      <w:color w:val="800080"/>
      <w:u w:val="single"/>
    </w:rPr>
  </w:style>
  <w:style w:type="character" w:styleId="975">
    <w:name w:val="强调"/>
    <w:next w:val="975"/>
    <w:link w:val="961"/>
    <w:qFormat/>
    <w:rPr>
      <w:i/>
    </w:rPr>
  </w:style>
  <w:style w:type="character" w:styleId="976">
    <w:name w:val="页码"/>
    <w:next w:val="976"/>
    <w:link w:val="961"/>
  </w:style>
  <w:style w:type="character" w:styleId="977">
    <w:name w:val="要点"/>
    <w:next w:val="977"/>
    <w:link w:val="961"/>
    <w:qFormat/>
    <w:rPr>
      <w:b/>
      <w:bCs/>
    </w:rPr>
  </w:style>
  <w:style w:type="character" w:styleId="978">
    <w:name w:val="批注引用"/>
    <w:next w:val="978"/>
    <w:link w:val="961"/>
    <w:qFormat/>
    <w:rPr>
      <w:sz w:val="21"/>
      <w:szCs w:val="21"/>
    </w:rPr>
  </w:style>
  <w:style w:type="character" w:styleId="979">
    <w:name w:val="文档结构图 字符"/>
    <w:next w:val="979"/>
    <w:link w:val="1031"/>
    <w:semiHidden/>
    <w:rPr>
      <w:rFonts w:ascii="Times New Roman" w:hAnsi="Times New Roman" w:eastAsia="宋体" w:cs="Times New Roman"/>
      <w:szCs w:val="21"/>
      <w:shd w:val="clear" w:color="auto" w:fill="000080"/>
    </w:rPr>
  </w:style>
  <w:style w:type="character" w:styleId="980">
    <w:name w:val="标题 3 字符"/>
    <w:next w:val="980"/>
    <w:link w:val="964"/>
    <w:rPr>
      <w:rFonts w:ascii="Times New Roman" w:hAnsi="Times New Roman" w:eastAsia="宋体" w:cs="Times New Roman"/>
      <w:b/>
      <w:bCs/>
      <w:sz w:val="32"/>
      <w:szCs w:val="32"/>
    </w:rPr>
  </w:style>
  <w:style w:type="character" w:styleId="981">
    <w:name w:val="标题 7 字符"/>
    <w:next w:val="981"/>
    <w:link w:val="968"/>
    <w:rPr>
      <w:rFonts w:ascii="Times New Roman" w:hAnsi="Times New Roman" w:eastAsia="宋体" w:cs="Times New Roman"/>
      <w:b/>
      <w:bCs/>
      <w:sz w:val="24"/>
      <w:szCs w:val="24"/>
    </w:rPr>
  </w:style>
  <w:style w:type="character" w:styleId="982">
    <w:name w:val="标题 8 字符"/>
    <w:next w:val="982"/>
    <w:link w:val="969"/>
    <w:rPr>
      <w:rFonts w:ascii="Arial" w:hAnsi="Arial" w:eastAsia="黑体" w:cs="Times New Roman"/>
      <w:sz w:val="24"/>
      <w:szCs w:val="24"/>
    </w:rPr>
  </w:style>
  <w:style w:type="character" w:styleId="983">
    <w:name w:val="批注框文本 字符"/>
    <w:next w:val="983"/>
    <w:link w:val="1023"/>
    <w:semiHidden/>
    <w:rPr>
      <w:rFonts w:ascii="Times New Roman" w:hAnsi="Times New Roman" w:eastAsia="宋体" w:cs="Times New Roman"/>
      <w:sz w:val="18"/>
      <w:szCs w:val="18"/>
    </w:rPr>
  </w:style>
  <w:style w:type="character" w:styleId="984">
    <w:name w:val="正文文本缩进 字符"/>
    <w:next w:val="984"/>
    <w:link w:val="1039"/>
    <w:rPr>
      <w:rFonts w:ascii="楷体_GB2312" w:hAnsi="Times New Roman" w:eastAsia="楷体_GB2312" w:cs="Times New Roman"/>
      <w:sz w:val="32"/>
      <w:szCs w:val="32"/>
    </w:rPr>
  </w:style>
  <w:style w:type="character" w:styleId="985">
    <w:name w:val="font5 Char"/>
    <w:next w:val="985"/>
    <w:link w:val="961"/>
    <w:rPr>
      <w:rFonts w:ascii="宋体" w:hAnsi="宋体" w:eastAsia="宋体"/>
      <w:sz w:val="28"/>
      <w:szCs w:val="28"/>
      <w:lang w:val="en-US" w:eastAsia="zh-CN" w:bidi="ar-SA"/>
    </w:rPr>
  </w:style>
  <w:style w:type="character" w:styleId="986">
    <w:name w:val="标题 2 字符"/>
    <w:next w:val="986"/>
    <w:link w:val="963"/>
    <w:rPr>
      <w:rFonts w:ascii="Arial" w:hAnsi="Arial" w:eastAsia="幼圆" w:cs="Arial"/>
      <w:b/>
      <w:bCs/>
      <w:sz w:val="44"/>
      <w:szCs w:val="44"/>
    </w:rPr>
  </w:style>
  <w:style w:type="character" w:styleId="987">
    <w:name w:val="标题 9 字符"/>
    <w:next w:val="987"/>
    <w:link w:val="970"/>
    <w:rPr>
      <w:rFonts w:ascii="Arial" w:hAnsi="Arial" w:eastAsia="黑体" w:cs="Times New Roman"/>
      <w:szCs w:val="21"/>
    </w:rPr>
  </w:style>
  <w:style w:type="character" w:styleId="988">
    <w:name w:val="正文文本首行缩进 字符"/>
    <w:next w:val="988"/>
    <w:link w:val="1040"/>
    <w:rPr>
      <w:rFonts w:ascii="仿宋_GB2312" w:hAnsi="Times New Roman" w:eastAsia="仿宋_GB2312" w:cs="Times New Roman"/>
      <w:sz w:val="30"/>
      <w:szCs w:val="30"/>
    </w:rPr>
  </w:style>
  <w:style w:type="character" w:styleId="989">
    <w:name w:val="日期 字符"/>
    <w:next w:val="989"/>
    <w:link w:val="1034"/>
    <w:rPr>
      <w:rFonts w:ascii="Times New Roman" w:hAnsi="Times New Roman" w:eastAsia="宋体" w:cs="Times New Roman"/>
      <w:sz w:val="24"/>
      <w:szCs w:val="24"/>
    </w:rPr>
  </w:style>
  <w:style w:type="character" w:styleId="990">
    <w:name w:val="正文文本 3 字符"/>
    <w:next w:val="990"/>
    <w:link w:val="1022"/>
    <w:rPr>
      <w:rFonts w:ascii="仿宋_GB2312" w:hAnsi="Arial" w:eastAsia="仿宋_GB2312" w:cs="Times New Roman"/>
      <w:sz w:val="32"/>
      <w:szCs w:val="32"/>
    </w:rPr>
  </w:style>
  <w:style w:type="character" w:styleId="991">
    <w:name w:val="正文文本 2 字符"/>
    <w:next w:val="991"/>
    <w:link w:val="1032"/>
    <w:rPr>
      <w:rFonts w:ascii="楷体_GB2312" w:hAnsi="Times New Roman" w:eastAsia="楷体_GB2312" w:cs="Times New Roman"/>
      <w:sz w:val="28"/>
      <w:szCs w:val="28"/>
    </w:rPr>
  </w:style>
  <w:style w:type="character" w:styleId="992">
    <w:name w:val="正文文本缩进 2 字符"/>
    <w:next w:val="992"/>
    <w:link w:val="1013"/>
    <w:rPr>
      <w:rFonts w:ascii="Arial" w:hAnsi="Arial" w:eastAsia="仿宋_GB2312" w:cs="Arial"/>
      <w:sz w:val="32"/>
      <w:szCs w:val="32"/>
    </w:rPr>
  </w:style>
  <w:style w:type="character" w:styleId="993">
    <w:name w:val="正文文本 字符"/>
    <w:next w:val="993"/>
    <w:link w:val="1026"/>
    <w:rPr>
      <w:rFonts w:ascii="楷体_GB2312" w:hAnsi="Arial" w:eastAsia="楷体_GB2312" w:cs="Times New Roman"/>
      <w:sz w:val="28"/>
      <w:szCs w:val="28"/>
    </w:rPr>
  </w:style>
  <w:style w:type="character" w:styleId="994">
    <w:name w:val="标题 1 字符"/>
    <w:next w:val="994"/>
    <w:link w:val="962"/>
    <w:rPr>
      <w:rFonts w:ascii="楷体_GB2312" w:hAnsi="Times New Roman" w:eastAsia="楷体_GB2312" w:cs="Times New Roman"/>
      <w:sz w:val="28"/>
      <w:szCs w:val="28"/>
    </w:rPr>
  </w:style>
  <w:style w:type="character" w:styleId="995">
    <w:name w:val="正文缩进 字符"/>
    <w:next w:val="995"/>
    <w:link w:val="1020"/>
    <w:qFormat/>
    <w:rPr>
      <w:rFonts w:ascii="Times New Roman" w:hAnsi="Times New Roman" w:eastAsia="宋体" w:cs="Times New Roman"/>
      <w:szCs w:val="21"/>
    </w:rPr>
  </w:style>
  <w:style w:type="character" w:styleId="996">
    <w:name w:val="标题 4 字符"/>
    <w:next w:val="996"/>
    <w:link w:val="965"/>
    <w:rPr>
      <w:rFonts w:ascii="Arial" w:hAnsi="Arial" w:eastAsia="黑体" w:cs="Arial"/>
      <w:b/>
      <w:bCs/>
      <w:sz w:val="28"/>
      <w:szCs w:val="28"/>
    </w:rPr>
  </w:style>
  <w:style w:type="character" w:styleId="997">
    <w:name w:val="标题 5 字符"/>
    <w:next w:val="997"/>
    <w:link w:val="966"/>
    <w:rPr>
      <w:rFonts w:ascii="宋体" w:hAnsi="Times New Roman" w:eastAsia="宋体" w:cs="Times New Roman"/>
      <w:color w:val="000000"/>
      <w:sz w:val="28"/>
      <w:szCs w:val="28"/>
    </w:rPr>
  </w:style>
  <w:style w:type="character" w:styleId="998">
    <w:name w:val="标题 6 字符"/>
    <w:next w:val="998"/>
    <w:link w:val="967"/>
    <w:rPr>
      <w:rFonts w:ascii="Arial" w:hAnsi="Arial" w:eastAsia="黑体" w:cs="Times New Roman"/>
      <w:b/>
      <w:bCs/>
      <w:sz w:val="24"/>
      <w:szCs w:val="24"/>
    </w:rPr>
  </w:style>
  <w:style w:type="character" w:styleId="999">
    <w:name w:val="批注文字 字符"/>
    <w:next w:val="999"/>
    <w:link w:val="1011"/>
    <w:rPr>
      <w:rFonts w:ascii="Times New Roman" w:hAnsi="Times New Roman" w:eastAsia="宋体" w:cs="Times New Roman"/>
      <w:szCs w:val="21"/>
    </w:rPr>
  </w:style>
  <w:style w:type="character" w:styleId="1000">
    <w:name w:val="纯文本 字符"/>
    <w:next w:val="1000"/>
    <w:link w:val="1019"/>
    <w:rPr>
      <w:rFonts w:ascii="宋体" w:hAnsi="Courier New" w:eastAsia="宋体" w:cs="Courier New"/>
      <w:szCs w:val="21"/>
    </w:rPr>
  </w:style>
  <w:style w:type="character" w:styleId="1001">
    <w:name w:val="页脚 字符"/>
    <w:next w:val="1001"/>
    <w:link w:val="1009"/>
    <w:uiPriority w:val="99"/>
    <w:rPr>
      <w:rFonts w:ascii="Times New Roman" w:hAnsi="Times New Roman" w:eastAsia="宋体" w:cs="Times New Roman"/>
      <w:sz w:val="18"/>
      <w:szCs w:val="18"/>
    </w:rPr>
  </w:style>
  <w:style w:type="character" w:styleId="1002">
    <w:name w:val="页眉 字符"/>
    <w:next w:val="1002"/>
    <w:link w:val="1016"/>
    <w:rPr>
      <w:rFonts w:ascii="Times New Roman" w:hAnsi="Times New Roman" w:eastAsia="宋体" w:cs="Times New Roman"/>
      <w:sz w:val="18"/>
      <w:szCs w:val="18"/>
    </w:rPr>
  </w:style>
  <w:style w:type="character" w:styleId="1003">
    <w:name w:val="正文文本缩进 3 字符"/>
    <w:next w:val="1003"/>
    <w:link w:val="1014"/>
    <w:rPr>
      <w:rFonts w:ascii="Arial" w:hAnsi="Arial" w:eastAsia="仿宋_GB2312" w:cs="Arial"/>
      <w:color w:val="ffff00"/>
      <w:sz w:val="32"/>
      <w:szCs w:val="32"/>
    </w:rPr>
  </w:style>
  <w:style w:type="character" w:styleId="1004">
    <w:name w:val="批注主题 字符"/>
    <w:next w:val="1004"/>
    <w:link w:val="1030"/>
    <w:semiHidden/>
    <w:rPr>
      <w:rFonts w:ascii="Times New Roman" w:hAnsi="Times New Roman" w:eastAsia="宋体" w:cs="Times New Roman"/>
      <w:b/>
      <w:bCs/>
      <w:szCs w:val="21"/>
    </w:rPr>
  </w:style>
  <w:style w:type="character" w:styleId="1005">
    <w:name w:val="正文文本首行缩进 2 字符"/>
    <w:next w:val="1005"/>
    <w:link w:val="1017"/>
    <w:rPr>
      <w:rFonts w:ascii="宋体" w:hAnsi="宋体" w:eastAsia="宋体" w:cs="Times New Roman"/>
      <w:sz w:val="32"/>
      <w:szCs w:val="20"/>
    </w:rPr>
  </w:style>
  <w:style w:type="character" w:styleId="1006">
    <w:name w:val="二级目录 Char"/>
    <w:next w:val="1006"/>
    <w:link w:val="1048"/>
    <w:rPr>
      <w:b/>
      <w:sz w:val="30"/>
      <w:szCs w:val="28"/>
    </w:rPr>
  </w:style>
  <w:style w:type="character" w:styleId="1007">
    <w:name w:val="列表段落 字符"/>
    <w:next w:val="1007"/>
    <w:link w:val="1041"/>
    <w:uiPriority w:val="34"/>
    <w:qFormat/>
    <w:rPr>
      <w:sz w:val="24"/>
      <w:szCs w:val="24"/>
      <w:lang w:eastAsia="en-US" w:bidi="en-US"/>
    </w:rPr>
  </w:style>
  <w:style w:type="character" w:styleId="1008">
    <w:name w:val="列出段落 Char,Bullet List Char,numbered Char,FooterText Char,List Paragraph1 Char,Paragraphe de liste1 Char"/>
    <w:next w:val="1008"/>
    <w:link w:val="1057"/>
    <w:rPr>
      <w:rFonts w:ascii="Calibri" w:hAnsi="Calibri"/>
      <w:sz w:val="24"/>
      <w:szCs w:val="24"/>
      <w:lang w:eastAsia="en-US" w:bidi="en-US"/>
    </w:rPr>
  </w:style>
  <w:style w:type="paragraph" w:styleId="1009">
    <w:name w:val="页脚"/>
    <w:basedOn w:val="961"/>
    <w:next w:val="1009"/>
    <w:link w:val="1001"/>
    <w:uiPriority w:val="99"/>
    <w:pPr>
      <w:jc w:val="left"/>
      <w:tabs>
        <w:tab w:val="center" w:pos="4153" w:leader="none"/>
        <w:tab w:val="right" w:pos="8306" w:leader="none"/>
      </w:tabs>
    </w:pPr>
    <w:rPr>
      <w:sz w:val="18"/>
      <w:szCs w:val="18"/>
    </w:rPr>
  </w:style>
  <w:style w:type="paragraph" w:styleId="1010">
    <w:name w:val="目录 9"/>
    <w:basedOn w:val="961"/>
    <w:next w:val="961"/>
    <w:link w:val="961"/>
    <w:semiHidden/>
    <w:pPr>
      <w:ind w:left="1680"/>
      <w:jc w:val="left"/>
    </w:pPr>
  </w:style>
  <w:style w:type="paragraph" w:styleId="1011">
    <w:name w:val="批注文字"/>
    <w:basedOn w:val="961"/>
    <w:next w:val="1011"/>
    <w:link w:val="999"/>
    <w:qFormat/>
    <w:pPr>
      <w:jc w:val="left"/>
    </w:pPr>
  </w:style>
  <w:style w:type="paragraph" w:styleId="1012">
    <w:name w:val="列表 3"/>
    <w:basedOn w:val="961"/>
    <w:next w:val="1012"/>
    <w:link w:val="961"/>
    <w:pPr>
      <w:ind w:left="100" w:hanging="200"/>
    </w:pPr>
  </w:style>
  <w:style w:type="paragraph" w:styleId="1013">
    <w:name w:val="正文文本缩进 2"/>
    <w:basedOn w:val="961"/>
    <w:next w:val="1013"/>
    <w:link w:val="992"/>
    <w:pPr>
      <w:ind w:left="630" w:firstLine="645"/>
    </w:pPr>
    <w:rPr>
      <w:rFonts w:ascii="Arial" w:hAnsi="Arial" w:eastAsia="仿宋_GB2312" w:cs="Arial"/>
      <w:sz w:val="32"/>
      <w:szCs w:val="32"/>
    </w:rPr>
  </w:style>
  <w:style w:type="paragraph" w:styleId="1014">
    <w:name w:val="正文文本缩进 3"/>
    <w:basedOn w:val="961"/>
    <w:next w:val="1014"/>
    <w:link w:val="1003"/>
    <w:pPr>
      <w:ind w:left="645" w:firstLine="645"/>
    </w:pPr>
    <w:rPr>
      <w:rFonts w:ascii="Arial" w:hAnsi="Arial" w:eastAsia="仿宋_GB2312" w:cs="Arial"/>
      <w:color w:val="ffff00"/>
      <w:sz w:val="32"/>
      <w:szCs w:val="32"/>
    </w:rPr>
  </w:style>
  <w:style w:type="paragraph" w:styleId="1015">
    <w:name w:val="目录 6"/>
    <w:basedOn w:val="961"/>
    <w:next w:val="961"/>
    <w:link w:val="961"/>
    <w:semiHidden/>
    <w:pPr>
      <w:ind w:left="1050"/>
      <w:jc w:val="left"/>
    </w:pPr>
  </w:style>
  <w:style w:type="paragraph" w:styleId="1016">
    <w:name w:val="页眉"/>
    <w:basedOn w:val="961"/>
    <w:next w:val="1016"/>
    <w:link w:val="1002"/>
    <w:pPr>
      <w:jc w:val="center"/>
      <w:tabs>
        <w:tab w:val="center" w:pos="4153" w:leader="none"/>
        <w:tab w:val="right" w:pos="8306" w:leader="none"/>
      </w:tabs>
      <w:pBdr>
        <w:bottom w:val="single" w:color="000000" w:sz="6" w:space="1"/>
      </w:pBdr>
    </w:pPr>
    <w:rPr>
      <w:sz w:val="18"/>
      <w:szCs w:val="18"/>
    </w:rPr>
  </w:style>
  <w:style w:type="paragraph" w:styleId="1017">
    <w:name w:val="正文首行缩进 2"/>
    <w:basedOn w:val="1039"/>
    <w:next w:val="1017"/>
    <w:link w:val="1005"/>
    <w:pPr>
      <w:ind w:firstLine="420"/>
      <w:spacing w:line="360" w:lineRule="auto"/>
    </w:pPr>
    <w:rPr>
      <w:rFonts w:ascii="宋体" w:hAnsi="宋体" w:eastAsia="宋体"/>
      <w:sz w:val="21"/>
      <w:szCs w:val="20"/>
    </w:rPr>
  </w:style>
  <w:style w:type="paragraph" w:styleId="1018">
    <w:name w:val="普通(网站)"/>
    <w:basedOn w:val="961"/>
    <w:next w:val="1018"/>
    <w:link w:val="961"/>
    <w:uiPriority w:val="99"/>
    <w:pPr>
      <w:jc w:val="left"/>
      <w:spacing w:before="100" w:beforeAutospacing="1" w:after="100" w:afterAutospacing="1"/>
      <w:widowControl/>
    </w:pPr>
    <w:rPr>
      <w:rFonts w:ascii="宋体" w:hAnsi="宋体" w:cs="宋体"/>
      <w:sz w:val="24"/>
      <w:szCs w:val="24"/>
    </w:rPr>
  </w:style>
  <w:style w:type="paragraph" w:styleId="1019">
    <w:name w:val="纯文本"/>
    <w:basedOn w:val="961"/>
    <w:next w:val="1019"/>
    <w:link w:val="1000"/>
    <w:qFormat/>
    <w:rPr>
      <w:rFonts w:ascii="宋体" w:hAnsi="Courier New" w:cs="Courier New"/>
    </w:rPr>
  </w:style>
  <w:style w:type="paragraph" w:styleId="1020">
    <w:name w:val="正文缩进"/>
    <w:basedOn w:val="961"/>
    <w:next w:val="1020"/>
    <w:link w:val="995"/>
    <w:uiPriority w:val="99"/>
    <w:pPr>
      <w:ind w:firstLine="420"/>
    </w:pPr>
  </w:style>
  <w:style w:type="paragraph" w:styleId="1021">
    <w:name w:val="列表"/>
    <w:basedOn w:val="961"/>
    <w:next w:val="1021"/>
    <w:link w:val="961"/>
    <w:pPr>
      <w:ind w:left="200" w:hanging="200"/>
    </w:pPr>
  </w:style>
  <w:style w:type="paragraph" w:styleId="1022">
    <w:name w:val="正文文本 3"/>
    <w:basedOn w:val="961"/>
    <w:next w:val="1022"/>
    <w:link w:val="990"/>
    <w:rPr>
      <w:rFonts w:ascii="仿宋_GB2312" w:hAnsi="Arial" w:eastAsia="仿宋_GB2312"/>
      <w:sz w:val="32"/>
      <w:szCs w:val="32"/>
    </w:rPr>
  </w:style>
  <w:style w:type="paragraph" w:styleId="1023">
    <w:name w:val="批注框文本"/>
    <w:basedOn w:val="961"/>
    <w:next w:val="1023"/>
    <w:link w:val="983"/>
    <w:semiHidden/>
    <w:rPr>
      <w:sz w:val="18"/>
      <w:szCs w:val="18"/>
    </w:rPr>
  </w:style>
  <w:style w:type="paragraph" w:styleId="1024">
    <w:name w:val="目录 5"/>
    <w:basedOn w:val="961"/>
    <w:next w:val="961"/>
    <w:link w:val="961"/>
    <w:semiHidden/>
    <w:pPr>
      <w:ind w:left="840"/>
      <w:jc w:val="left"/>
    </w:pPr>
  </w:style>
  <w:style w:type="paragraph" w:styleId="1025">
    <w:name w:val="目录 7"/>
    <w:basedOn w:val="961"/>
    <w:next w:val="961"/>
    <w:link w:val="961"/>
    <w:semiHidden/>
    <w:pPr>
      <w:ind w:left="1260"/>
      <w:jc w:val="left"/>
    </w:pPr>
  </w:style>
  <w:style w:type="paragraph" w:styleId="1026">
    <w:name w:val="正文文本"/>
    <w:basedOn w:val="961"/>
    <w:next w:val="961"/>
    <w:link w:val="993"/>
    <w:rPr>
      <w:rFonts w:ascii="楷体_GB2312" w:hAnsi="Arial" w:eastAsia="楷体_GB2312"/>
      <w:sz w:val="28"/>
      <w:szCs w:val="28"/>
    </w:rPr>
  </w:style>
  <w:style w:type="paragraph" w:styleId="1027">
    <w:name w:val="目录 8"/>
    <w:basedOn w:val="961"/>
    <w:next w:val="961"/>
    <w:link w:val="961"/>
    <w:semiHidden/>
    <w:pPr>
      <w:ind w:left="1470"/>
      <w:jc w:val="left"/>
    </w:pPr>
  </w:style>
  <w:style w:type="paragraph" w:styleId="1028">
    <w:name w:val="图表目录"/>
    <w:basedOn w:val="961"/>
    <w:next w:val="961"/>
    <w:link w:val="961"/>
    <w:semiHidden/>
    <w:pPr>
      <w:ind w:left="840" w:hanging="420"/>
    </w:pPr>
  </w:style>
  <w:style w:type="paragraph" w:styleId="1029">
    <w:name w:val="目录 3"/>
    <w:basedOn w:val="961"/>
    <w:next w:val="961"/>
    <w:link w:val="961"/>
    <w:semiHidden/>
    <w:pPr>
      <w:ind w:left="420"/>
      <w:jc w:val="left"/>
    </w:pPr>
    <w:rPr>
      <w:i/>
      <w:iCs/>
      <w:szCs w:val="24"/>
    </w:rPr>
  </w:style>
  <w:style w:type="paragraph" w:styleId="1030">
    <w:name w:val="批注主题"/>
    <w:basedOn w:val="1011"/>
    <w:next w:val="1011"/>
    <w:link w:val="1004"/>
    <w:semiHidden/>
    <w:rPr>
      <w:b/>
      <w:bCs/>
    </w:rPr>
  </w:style>
  <w:style w:type="paragraph" w:styleId="1031">
    <w:name w:val="文档结构图"/>
    <w:basedOn w:val="961"/>
    <w:next w:val="1031"/>
    <w:link w:val="979"/>
    <w:semiHidden/>
    <w:pPr>
      <w:shd w:val="clear" w:color="auto" w:fill="000080"/>
    </w:pPr>
  </w:style>
  <w:style w:type="paragraph" w:styleId="1032">
    <w:name w:val="正文文本 2"/>
    <w:basedOn w:val="961"/>
    <w:next w:val="1032"/>
    <w:link w:val="991"/>
    <w:pPr>
      <w:jc w:val="center"/>
      <w:widowControl/>
    </w:pPr>
    <w:rPr>
      <w:rFonts w:ascii="楷体_GB2312" w:eastAsia="楷体_GB2312"/>
      <w:sz w:val="28"/>
      <w:szCs w:val="28"/>
    </w:rPr>
  </w:style>
  <w:style w:type="paragraph" w:styleId="1033">
    <w:name w:val="目录 2"/>
    <w:basedOn w:val="961"/>
    <w:next w:val="961"/>
    <w:link w:val="961"/>
    <w:semiHidden/>
    <w:pPr>
      <w:ind w:left="210"/>
      <w:jc w:val="left"/>
    </w:pPr>
    <w:rPr>
      <w:smallCaps/>
      <w:szCs w:val="24"/>
    </w:rPr>
  </w:style>
  <w:style w:type="paragraph" w:styleId="1034">
    <w:name w:val="日期"/>
    <w:basedOn w:val="961"/>
    <w:next w:val="961"/>
    <w:link w:val="989"/>
    <w:rPr>
      <w:sz w:val="24"/>
      <w:szCs w:val="24"/>
    </w:rPr>
  </w:style>
  <w:style w:type="paragraph" w:styleId="1035">
    <w:name w:val="列表 2"/>
    <w:basedOn w:val="961"/>
    <w:next w:val="1035"/>
    <w:link w:val="961"/>
    <w:pPr>
      <w:ind w:left="100" w:hanging="200"/>
    </w:pPr>
  </w:style>
  <w:style w:type="paragraph" w:styleId="1036">
    <w:name w:val="目录 4"/>
    <w:basedOn w:val="961"/>
    <w:next w:val="961"/>
    <w:link w:val="961"/>
    <w:semiHidden/>
    <w:pPr>
      <w:ind w:left="630"/>
      <w:jc w:val="left"/>
    </w:pPr>
  </w:style>
  <w:style w:type="paragraph" w:styleId="1037">
    <w:name w:val="索引 1"/>
    <w:basedOn w:val="961"/>
    <w:next w:val="961"/>
    <w:link w:val="961"/>
    <w:semiHidden/>
    <w:pPr>
      <w:spacing w:line="240" w:lineRule="atLeast"/>
    </w:pPr>
    <w:rPr>
      <w:b/>
      <w:bCs/>
    </w:rPr>
  </w:style>
  <w:style w:type="paragraph" w:styleId="1038">
    <w:name w:val="目录 1"/>
    <w:basedOn w:val="961"/>
    <w:next w:val="961"/>
    <w:link w:val="961"/>
    <w:semiHidden/>
    <w:pPr>
      <w:jc w:val="left"/>
      <w:spacing w:before="120" w:after="120" w:line="400" w:lineRule="exact"/>
      <w:tabs>
        <w:tab w:val="right" w:pos="8720" w:leader="dot"/>
      </w:tabs>
    </w:pPr>
    <w:rPr>
      <w:rFonts w:ascii="宋体" w:hAnsi="宋体"/>
      <w:caps/>
      <w:sz w:val="24"/>
      <w:szCs w:val="24"/>
    </w:rPr>
  </w:style>
  <w:style w:type="paragraph" w:styleId="1039">
    <w:name w:val="正文文本缩进"/>
    <w:basedOn w:val="961"/>
    <w:next w:val="1039"/>
    <w:link w:val="984"/>
    <w:pPr>
      <w:ind w:firstLine="645"/>
    </w:pPr>
    <w:rPr>
      <w:rFonts w:ascii="楷体_GB2312" w:eastAsia="楷体_GB2312"/>
      <w:sz w:val="32"/>
      <w:szCs w:val="32"/>
    </w:rPr>
  </w:style>
  <w:style w:type="paragraph" w:styleId="1040">
    <w:name w:val="正文首行缩进"/>
    <w:basedOn w:val="961"/>
    <w:next w:val="1040"/>
    <w:link w:val="988"/>
    <w:pPr>
      <w:ind w:firstLine="200"/>
      <w:spacing w:line="360" w:lineRule="auto"/>
    </w:pPr>
    <w:rPr>
      <w:rFonts w:ascii="仿宋_GB2312" w:eastAsia="仿宋_GB2312"/>
      <w:sz w:val="30"/>
      <w:szCs w:val="30"/>
    </w:rPr>
  </w:style>
  <w:style w:type="paragraph" w:styleId="1041">
    <w:name w:val="列表段落"/>
    <w:basedOn w:val="961"/>
    <w:next w:val="1041"/>
    <w:link w:val="1007"/>
    <w:uiPriority w:val="34"/>
    <w:qFormat/>
    <w:pPr>
      <w:contextualSpacing/>
      <w:ind w:left="720"/>
      <w:jc w:val="left"/>
      <w:widowControl/>
    </w:pPr>
    <w:rPr>
      <w:rFonts w:ascii="Calibri" w:hAnsi="Calibri"/>
      <w:sz w:val="24"/>
      <w:szCs w:val="24"/>
      <w:lang w:eastAsia="en-US" w:bidi="en-US"/>
    </w:rPr>
  </w:style>
  <w:style w:type="paragraph" w:styleId="1042">
    <w:name w:val="Char Char Char Char"/>
    <w:basedOn w:val="1031"/>
    <w:next w:val="1042"/>
    <w:link w:val="961"/>
    <w:pPr>
      <w:spacing w:line="360" w:lineRule="auto"/>
    </w:pPr>
    <w:rPr>
      <w:rFonts w:ascii="Tahoma" w:hAnsi="Tahoma"/>
      <w:sz w:val="24"/>
      <w:szCs w:val="24"/>
    </w:rPr>
  </w:style>
  <w:style w:type="paragraph" w:styleId="1043">
    <w:name w:val="Body Text(ch)"/>
    <w:basedOn w:val="961"/>
    <w:next w:val="1026"/>
    <w:link w:val="961"/>
    <w:pPr>
      <w:spacing w:after="120"/>
    </w:pPr>
    <w:rPr>
      <w:rFonts w:ascii="宋体" w:hAnsi="Arial"/>
      <w:bCs/>
      <w:iCs/>
      <w:szCs w:val="24"/>
    </w:rPr>
  </w:style>
  <w:style w:type="paragraph" w:styleId="1044">
    <w:name w:val="标题3"/>
    <w:basedOn w:val="961"/>
    <w:next w:val="961"/>
    <w:link w:val="961"/>
    <w:pPr>
      <w:ind w:firstLine="624"/>
      <w:spacing w:line="590" w:lineRule="atLeast"/>
    </w:pPr>
    <w:rPr>
      <w:rFonts w:ascii="方正黑体_GBK" w:eastAsia="方正黑体_GBK"/>
      <w:sz w:val="32"/>
      <w:szCs w:val="32"/>
    </w:rPr>
  </w:style>
  <w:style w:type="paragraph" w:styleId="1045">
    <w:name w:val="xl30"/>
    <w:basedOn w:val="961"/>
    <w:next w:val="1045"/>
    <w:link w:val="961"/>
    <w:pPr>
      <w:jc w:val="center"/>
      <w:spacing w:before="100" w:beforeAutospacing="1" w:after="100" w:afterAutospacing="1"/>
      <w:widowControl/>
    </w:pPr>
    <w:rPr>
      <w:rFonts w:ascii="宋体" w:hAnsi="宋体"/>
      <w:b/>
      <w:bCs/>
      <w:sz w:val="36"/>
      <w:szCs w:val="36"/>
    </w:rPr>
  </w:style>
  <w:style w:type="paragraph" w:styleId="1046">
    <w:name w:val="4"/>
    <w:basedOn w:val="961"/>
    <w:next w:val="1014"/>
    <w:link w:val="961"/>
    <w:pPr>
      <w:ind w:firstLine="420"/>
      <w:spacing w:line="360" w:lineRule="auto"/>
    </w:pPr>
    <w:rPr>
      <w:color w:val="ff0000"/>
      <w:sz w:val="24"/>
      <w:szCs w:val="24"/>
    </w:rPr>
  </w:style>
  <w:style w:type="paragraph" w:styleId="1047">
    <w:name w:val="AONormal"/>
    <w:next w:val="1047"/>
    <w:link w:val="961"/>
    <w:qFormat/>
    <w:pPr>
      <w:ind w:firstLine="440"/>
      <w:spacing w:line="400" w:lineRule="exact"/>
    </w:pPr>
    <w:rPr>
      <w:rFonts w:ascii="华文楷体" w:hAnsi="华文楷体" w:eastAsia="华文楷体" w:cs="华文楷体"/>
      <w:sz w:val="22"/>
      <w:szCs w:val="21"/>
      <w:lang w:val="en-US" w:eastAsia="zh-CN" w:bidi="ar-SA"/>
    </w:rPr>
  </w:style>
  <w:style w:type="paragraph" w:styleId="1048">
    <w:name w:val="二级目录"/>
    <w:next w:val="961"/>
    <w:link w:val="1006"/>
    <w:pPr>
      <w:numPr>
        <w:ilvl w:val="0"/>
        <w:numId w:val="2"/>
      </w:numPr>
      <w:tabs>
        <w:tab w:val="left" w:pos="907" w:leader="none"/>
        <w:tab w:val="left" w:pos="1145" w:leader="none"/>
      </w:tabs>
      <w:outlineLvl w:val="1"/>
    </w:pPr>
    <w:rPr>
      <w:b/>
      <w:sz w:val="30"/>
      <w:szCs w:val="28"/>
      <w:lang w:val="en-US" w:eastAsia="zh-CN" w:bidi="ar-SA"/>
    </w:rPr>
  </w:style>
  <w:style w:type="paragraph" w:styleId="1049">
    <w:name w:val="xl25"/>
    <w:basedOn w:val="961"/>
    <w:next w:val="1049"/>
    <w:link w:val="96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0">
    <w:name w:val="图标"/>
    <w:basedOn w:val="961"/>
    <w:next w:val="961"/>
    <w:link w:val="96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1">
    <w:name w:val="Char"/>
    <w:basedOn w:val="961"/>
    <w:next w:val="1051"/>
    <w:link w:val="961"/>
    <w:pPr>
      <w:ind w:firstLine="200"/>
      <w:tabs>
        <w:tab w:val="left" w:pos="360" w:leader="none"/>
      </w:tabs>
    </w:pPr>
    <w:rPr>
      <w:sz w:val="28"/>
      <w:szCs w:val="30"/>
    </w:rPr>
  </w:style>
  <w:style w:type="paragraph" w:styleId="1052">
    <w:name w:val="Default"/>
    <w:next w:val="1052"/>
    <w:link w:val="961"/>
    <w:qFormat/>
    <w:pPr>
      <w:widowControl w:val="off"/>
    </w:pPr>
    <w:rPr>
      <w:rFonts w:ascii="Symbol" w:hAnsi="Symbol" w:cs="Symbol"/>
      <w:color w:val="000000"/>
      <w:sz w:val="24"/>
      <w:szCs w:val="24"/>
      <w:lang w:val="en-US" w:eastAsia="zh-CN" w:bidi="ar-SA"/>
    </w:rPr>
  </w:style>
  <w:style w:type="paragraph" w:styleId="1053">
    <w:name w:val="样式1"/>
    <w:basedOn w:val="961"/>
    <w:next w:val="1053"/>
    <w:link w:val="961"/>
    <w:pPr>
      <w:numPr>
        <w:ilvl w:val="0"/>
        <w:numId w:val="3"/>
      </w:numPr>
      <w:tabs>
        <w:tab w:val="left" w:pos="709" w:leader="none"/>
      </w:tabs>
    </w:pPr>
    <w:rPr>
      <w:rFonts w:ascii="宋体" w:hAnsi="宋体"/>
    </w:rPr>
  </w:style>
  <w:style w:type="paragraph" w:styleId="1054">
    <w:name w:val=" Char Char Char Char Char Char Char Char Char Char"/>
    <w:basedOn w:val="961"/>
    <w:next w:val="1054"/>
    <w:link w:val="961"/>
    <w:pPr>
      <w:spacing w:line="360" w:lineRule="auto"/>
    </w:pPr>
    <w:rPr>
      <w:sz w:val="24"/>
      <w:szCs w:val="20"/>
    </w:rPr>
  </w:style>
  <w:style w:type="paragraph" w:styleId="1055">
    <w:name w:val=" Char Char Char Char Char Char Char Char"/>
    <w:basedOn w:val="961"/>
    <w:next w:val="1055"/>
    <w:link w:val="961"/>
    <w:pPr>
      <w:jc w:val="left"/>
      <w:spacing w:after="160" w:line="240" w:lineRule="exact"/>
      <w:widowControl/>
    </w:pPr>
    <w:rPr>
      <w:rFonts w:ascii="Verdana" w:hAnsi="Verdana"/>
      <w:sz w:val="20"/>
      <w:szCs w:val="20"/>
      <w:lang w:eastAsia="en-US"/>
    </w:rPr>
  </w:style>
  <w:style w:type="paragraph" w:styleId="1056">
    <w:name w:val="附录1"/>
    <w:next w:val="1056"/>
    <w:link w:val="961"/>
    <w:pPr>
      <w:numPr>
        <w:ilvl w:val="0"/>
        <w:numId w:val="2"/>
      </w:numPr>
      <w:spacing w:before="240" w:line="600" w:lineRule="atLeast"/>
      <w:tabs>
        <w:tab w:val="left" w:pos="907" w:leader="none"/>
      </w:tabs>
    </w:pPr>
    <w:rPr>
      <w:b/>
      <w:i/>
      <w:sz w:val="28"/>
      <w:lang w:val="en-US" w:eastAsia="zh-CN" w:bidi="ar-SA"/>
    </w:rPr>
  </w:style>
  <w:style w:type="paragraph" w:styleId="1057">
    <w:name w:val="列出段落1"/>
    <w:basedOn w:val="961"/>
    <w:next w:val="1057"/>
    <w:link w:val="1008"/>
    <w:qFormat/>
    <w:pPr>
      <w:contextualSpacing/>
      <w:ind w:left="720"/>
      <w:jc w:val="left"/>
      <w:widowControl/>
    </w:pPr>
    <w:rPr>
      <w:rFonts w:ascii="Calibri" w:hAnsi="Calibri" w:eastAsia="宋体" w:cs="Times New Roman"/>
      <w:sz w:val="24"/>
      <w:szCs w:val="24"/>
      <w:lang w:eastAsia="en-US" w:bidi="en-US"/>
    </w:rPr>
  </w:style>
  <w:style w:type="paragraph" w:styleId="1058">
    <w:name w:val="无间隔"/>
    <w:next w:val="1058"/>
    <w:link w:val="961"/>
    <w:uiPriority w:val="99"/>
    <w:qFormat/>
    <w:pPr>
      <w:jc w:val="both"/>
      <w:widowControl w:val="off"/>
    </w:pPr>
    <w:rPr>
      <w:sz w:val="21"/>
      <w:szCs w:val="21"/>
      <w:lang w:val="en-US" w:eastAsia="zh-CN" w:bidi="ar-SA"/>
    </w:rPr>
  </w:style>
  <w:style w:type="paragraph" w:styleId="1059">
    <w:name w:val="xl28"/>
    <w:basedOn w:val="961"/>
    <w:next w:val="1059"/>
    <w:link w:val="96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0">
    <w:name w:val="xl26"/>
    <w:basedOn w:val="961"/>
    <w:next w:val="1060"/>
    <w:link w:val="9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1">
    <w:name w:val="普通正文"/>
    <w:basedOn w:val="961"/>
    <w:next w:val="1061"/>
    <w:link w:val="961"/>
    <w:pPr>
      <w:ind w:firstLine="480"/>
      <w:jc w:val="left"/>
      <w:spacing w:before="120" w:after="120" w:line="360" w:lineRule="auto"/>
    </w:pPr>
    <w:rPr>
      <w:rFonts w:ascii="Arial" w:hAnsi="Arial"/>
      <w:sz w:val="24"/>
      <w:szCs w:val="24"/>
    </w:rPr>
  </w:style>
  <w:style w:type="paragraph" w:styleId="1062">
    <w:name w:val=" Char"/>
    <w:basedOn w:val="1031"/>
    <w:next w:val="1062"/>
    <w:link w:val="961"/>
    <w:rPr>
      <w:rFonts w:ascii="Tahoma" w:hAnsi="Tahoma"/>
      <w:sz w:val="24"/>
      <w:szCs w:val="24"/>
    </w:rPr>
  </w:style>
  <w:style w:type="paragraph" w:styleId="1063">
    <w:name w:val="Char Char Char Char Char Char Char Char"/>
    <w:basedOn w:val="961"/>
    <w:next w:val="1063"/>
    <w:link w:val="961"/>
    <w:pPr>
      <w:jc w:val="left"/>
      <w:spacing w:after="160" w:line="240" w:lineRule="exact"/>
      <w:widowControl/>
    </w:pPr>
    <w:rPr>
      <w:rFonts w:ascii="Verdana" w:hAnsi="Verdana"/>
      <w:sz w:val="20"/>
      <w:szCs w:val="20"/>
      <w:lang w:eastAsia="en-US"/>
    </w:rPr>
  </w:style>
  <w:style w:type="paragraph" w:styleId="1064">
    <w:name w:val="font6"/>
    <w:basedOn w:val="961"/>
    <w:next w:val="1064"/>
    <w:link w:val="961"/>
    <w:pPr>
      <w:jc w:val="left"/>
      <w:spacing w:before="100" w:beforeAutospacing="1" w:after="100" w:afterAutospacing="1"/>
      <w:widowControl/>
    </w:pPr>
    <w:rPr>
      <w:rFonts w:hint="eastAsia" w:ascii="宋体" w:hAnsi="宋体"/>
      <w:sz w:val="28"/>
      <w:szCs w:val="28"/>
      <w:u w:val="single"/>
    </w:rPr>
  </w:style>
  <w:style w:type="paragraph" w:styleId="1065">
    <w:name w:val="WPSOffice手动目录 1"/>
    <w:next w:val="1065"/>
    <w:link w:val="961"/>
    <w:rPr>
      <w:sz w:val="20"/>
      <w:szCs w:val="20"/>
    </w:rPr>
  </w:style>
  <w:style w:type="paragraph" w:styleId="1066">
    <w:name w:val=" Char Char Char Char"/>
    <w:basedOn w:val="1031"/>
    <w:next w:val="1066"/>
    <w:link w:val="961"/>
    <w:pPr>
      <w:spacing w:line="360" w:lineRule="auto"/>
    </w:pPr>
    <w:rPr>
      <w:rFonts w:ascii="Tahoma" w:hAnsi="Tahoma"/>
      <w:sz w:val="24"/>
      <w:szCs w:val="24"/>
    </w:rPr>
  </w:style>
  <w:style w:type="paragraph" w:styleId="1067">
    <w:name w:val="table_lines"/>
    <w:basedOn w:val="961"/>
    <w:next w:val="1067"/>
    <w:link w:val="961"/>
    <w:pPr>
      <w:jc w:val="left"/>
      <w:widowControl/>
    </w:pPr>
    <w:rPr>
      <w:sz w:val="20"/>
      <w:szCs w:val="20"/>
      <w:lang w:val="de-DE" w:eastAsia="de-DE"/>
    </w:rPr>
  </w:style>
  <w:style w:type="paragraph" w:styleId="1068">
    <w:name w:val="修订"/>
    <w:next w:val="1068"/>
    <w:link w:val="961"/>
    <w:uiPriority w:val="99"/>
    <w:semiHidden/>
    <w:rPr>
      <w:sz w:val="21"/>
      <w:szCs w:val="21"/>
      <w:lang w:val="en-US" w:eastAsia="zh-CN" w:bidi="ar-SA"/>
    </w:rPr>
  </w:style>
  <w:style w:type="paragraph" w:styleId="1069">
    <w:name w:val="font5"/>
    <w:basedOn w:val="961"/>
    <w:next w:val="1069"/>
    <w:link w:val="961"/>
    <w:pPr>
      <w:jc w:val="left"/>
      <w:spacing w:before="100" w:beforeAutospacing="1" w:after="100" w:afterAutospacing="1"/>
      <w:widowControl/>
    </w:pPr>
    <w:rPr>
      <w:rFonts w:hint="eastAsia" w:ascii="宋体" w:hAnsi="宋体"/>
      <w:sz w:val="28"/>
      <w:szCs w:val="28"/>
    </w:rPr>
  </w:style>
  <w:style w:type="paragraph" w:styleId="1070">
    <w:name w:val="普通 (Web)"/>
    <w:basedOn w:val="961"/>
    <w:next w:val="1070"/>
    <w:link w:val="961"/>
    <w:pPr>
      <w:jc w:val="left"/>
      <w:spacing w:before="100" w:beforeAutospacing="1" w:after="100" w:afterAutospacing="1"/>
      <w:widowControl/>
    </w:pPr>
    <w:rPr>
      <w:rFonts w:ascii="宋体" w:hAnsi="宋体"/>
      <w:sz w:val="24"/>
      <w:szCs w:val="24"/>
    </w:rPr>
  </w:style>
  <w:style w:type="paragraph" w:styleId="1071">
    <w:name w:val="标题1"/>
    <w:basedOn w:val="961"/>
    <w:next w:val="961"/>
    <w:link w:val="96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2">
    <w:name w:val="table_1stline"/>
    <w:basedOn w:val="961"/>
    <w:next w:val="1072"/>
    <w:link w:val="961"/>
    <w:pPr>
      <w:jc w:val="left"/>
      <w:spacing w:before="120"/>
      <w:widowControl/>
    </w:pPr>
    <w:rPr>
      <w:bCs/>
      <w:sz w:val="20"/>
      <w:szCs w:val="20"/>
      <w:lang w:val="de-DE" w:eastAsia="de-DE"/>
    </w:rPr>
  </w:style>
  <w:style w:type="paragraph" w:styleId="1073">
    <w:name w:val="xl24"/>
    <w:basedOn w:val="961"/>
    <w:next w:val="1073"/>
    <w:link w:val="9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4">
    <w:name w:val="font7"/>
    <w:basedOn w:val="961"/>
    <w:next w:val="1074"/>
    <w:link w:val="961"/>
    <w:pPr>
      <w:jc w:val="left"/>
      <w:spacing w:before="100" w:beforeAutospacing="1" w:after="100" w:afterAutospacing="1"/>
      <w:widowControl/>
    </w:pPr>
    <w:rPr>
      <w:rFonts w:hint="eastAsia" w:ascii="宋体" w:hAnsi="宋体"/>
      <w:sz w:val="18"/>
      <w:szCs w:val="18"/>
    </w:rPr>
  </w:style>
  <w:style w:type="paragraph" w:styleId="1075">
    <w:name w:val="xl29"/>
    <w:basedOn w:val="961"/>
    <w:next w:val="1075"/>
    <w:link w:val="96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6">
    <w:name w:val="xl27"/>
    <w:basedOn w:val="961"/>
    <w:next w:val="1076"/>
    <w:link w:val="9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table" w:styleId="1077">
    <w:name w:val="网格型"/>
    <w:basedOn w:val="972"/>
    <w:next w:val="1077"/>
    <w:link w:val="961"/>
    <w:pPr>
      <w:jc w:val="both"/>
      <w:widowControl w:val="off"/>
    </w:pPr>
    <w:rPr>
      <w:rFonts w:ascii="Times New Roman" w:hAnsi="Times New Roman" w:eastAsia="宋体" w:cs="Times New Roman"/>
      <w:sz w:val="20"/>
      <w:szCs w:val="20"/>
    </w:rPr>
    <w:tblPr/>
  </w:style>
  <w:style w:type="character" w:styleId="1078" w:default="1">
    <w:name w:val="Default Paragraph Font"/>
    <w:uiPriority w:val="1"/>
    <w:semiHidden/>
    <w:unhideWhenUsed/>
  </w:style>
  <w:style w:type="numbering" w:styleId="1079" w:default="1">
    <w:name w:val="No List"/>
    <w:uiPriority w:val="99"/>
    <w:semiHidden/>
    <w:unhideWhenUsed/>
  </w:style>
  <w:style w:type="table" w:styleId="10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9</cp:revision>
  <dcterms:created xsi:type="dcterms:W3CDTF">2024-07-17T06:18:00Z</dcterms:created>
  <dcterms:modified xsi:type="dcterms:W3CDTF">2026-10-22T02:43:17Z</dcterms:modified>
</cp:coreProperties>
</file>