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7"/>
        <w:ind w:firstLine="0"/>
        <w:rPr>
          <w:rFonts w:hint="eastAsia" w:eastAsia="黑体"/>
          <w:b/>
          <w:bCs/>
          <w:sz w:val="84"/>
        </w:rPr>
      </w:pPr>
      <w:r>
        <w:rPr>
          <w:rFonts w:hint="eastAsia" w:eastAsia="黑体"/>
          <w:b/>
          <w:bCs/>
          <w:sz w:val="84"/>
        </w:rPr>
      </w:r>
      <w:r/>
    </w:p>
    <w:p>
      <w:pPr>
        <w:pStyle w:val="1047"/>
        <w:ind w:firstLine="0"/>
        <w:jc w:val="center"/>
        <w:rPr>
          <w:rFonts w:hint="eastAsia" w:ascii="方正小标宋_GBK" w:hAnsi="方正小标宋_GBK" w:eastAsia="方正小标宋_GBK" w:cs="方正小标宋_GBK"/>
          <w:sz w:val="72"/>
          <w:szCs w:val="72"/>
        </w:rPr>
      </w:pPr>
      <w:r>
        <w:rPr>
          <w:rFonts w:hint="eastAsia" w:ascii="方正小标宋_GBK" w:hAnsi="方正小标宋_GBK" w:eastAsia="方正小标宋_GBK" w:cs="方正小标宋_GBK"/>
          <w:sz w:val="72"/>
          <w:szCs w:val="72"/>
        </w:rPr>
        <w:t xml:space="preserve">招　标　文　件</w:t>
      </w:r>
      <w:r>
        <w:rPr>
          <w:rFonts w:hint="eastAsia" w:ascii="方正小标宋_GBK" w:hAnsi="方正小标宋_GBK" w:eastAsia="方正小标宋_GBK" w:cs="方正小标宋_GBK"/>
          <w:sz w:val="72"/>
          <w:szCs w:val="72"/>
        </w:rPr>
      </w:r>
      <w:r/>
    </w:p>
    <w:p>
      <w:pPr>
        <w:pStyle w:val="1047"/>
        <w:ind w:firstLine="1968"/>
        <w:spacing w:line="400" w:lineRule="exact"/>
        <w:rPr>
          <w:rFonts w:hint="eastAsia"/>
          <w:b/>
          <w:bCs/>
          <w:sz w:val="28"/>
          <w:szCs w:val="28"/>
        </w:rPr>
      </w:pPr>
      <w:r>
        <w:rPr>
          <w:rFonts w:hint="eastAsia"/>
          <w:b/>
          <w:bCs/>
          <w:sz w:val="28"/>
          <w:szCs w:val="28"/>
        </w:rPr>
      </w:r>
      <w:r/>
    </w:p>
    <w:p>
      <w:pPr>
        <w:pStyle w:val="959"/>
        <w:ind w:firstLine="1280"/>
        <w:jc w:val="left"/>
        <w:spacing w:before="120" w:after="120" w:line="40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t xml:space="preserve">项目名称：人工智能应用体开发平台采购</w:t>
      </w:r>
      <w:r>
        <w:rPr>
          <w:rFonts w:hint="eastAsia" w:ascii="方正黑体_GBK" w:hAnsi="方正黑体_GBK" w:eastAsia="方正黑体_GBK" w:cs="方正黑体_GBK"/>
          <w:color w:val="000000"/>
          <w:sz w:val="32"/>
          <w:szCs w:val="32"/>
        </w:rPr>
      </w:r>
      <w:r/>
    </w:p>
    <w:p>
      <w:pPr>
        <w:pStyle w:val="959"/>
        <w:ind w:firstLine="1280"/>
        <w:jc w:val="left"/>
        <w:spacing w:before="120" w:after="120" w:line="400" w:lineRule="exact"/>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color w:val="000000"/>
          <w:sz w:val="32"/>
          <w:szCs w:val="32"/>
        </w:rPr>
        <w:t xml:space="preserve">采购编号：JSZC-320000-SCZX-G2026-0460     </w:t>
      </w:r>
      <w:r>
        <w:rPr>
          <w:rFonts w:hint="eastAsia" w:ascii="方正黑体_GBK" w:hAnsi="方正黑体_GBK" w:eastAsia="方正黑体_GBK" w:cs="方正黑体_GBK"/>
          <w:color w:val="000000"/>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959"/>
        <w:jc w:val="center"/>
        <w:rPr>
          <w:rFonts w:hint="eastAsia"/>
          <w:b/>
          <w:color w:val="ff0000"/>
          <w:sz w:val="28"/>
          <w:szCs w:val="28"/>
        </w:rPr>
      </w:pPr>
      <w:r>
        <w:rPr>
          <w:rFonts w:hint="eastAsia"/>
          <w:b/>
          <w:color w:val="ff0000"/>
          <w:sz w:val="28"/>
          <w:szCs w:val="28"/>
        </w:rPr>
      </w:r>
      <w:r/>
    </w:p>
    <w:p>
      <w:pPr>
        <w:pStyle w:val="1047"/>
        <w:ind w:firstLine="0"/>
        <w:spacing w:before="0" w:after="0"/>
        <w:rPr>
          <w:rFonts w:hint="eastAsia" w:ascii="宋体" w:hAnsi="宋体"/>
          <w:sz w:val="28"/>
          <w:szCs w:val="28"/>
        </w:rPr>
      </w:pPr>
      <w:r>
        <w:rPr>
          <w:rFonts w:hint="eastAsia" w:ascii="宋体" w:hAnsi="宋体"/>
          <w:sz w:val="28"/>
          <w:szCs w:val="28"/>
        </w:rPr>
      </w:r>
      <w:r/>
    </w:p>
    <w:p>
      <w:pPr>
        <w:pStyle w:val="1047"/>
        <w:ind w:firstLine="0"/>
        <w:spacing w:before="0" w:after="0"/>
        <w:rPr>
          <w:rFonts w:hint="eastAsia" w:ascii="宋体" w:hAnsi="宋体"/>
          <w:sz w:val="28"/>
          <w:szCs w:val="28"/>
        </w:rPr>
      </w:pPr>
      <w:r>
        <w:rPr>
          <w:rFonts w:hint="eastAsia" w:ascii="宋体" w:hAnsi="宋体"/>
          <w:sz w:val="28"/>
          <w:szCs w:val="28"/>
        </w:rPr>
      </w:r>
      <w:r/>
    </w:p>
    <w:p>
      <w:pPr>
        <w:pStyle w:val="1047"/>
        <w:ind w:firstLine="0"/>
        <w:spacing w:before="0" w:after="0"/>
        <w:rPr>
          <w:rFonts w:hint="eastAsia" w:ascii="宋体" w:hAnsi="宋体"/>
          <w:sz w:val="28"/>
          <w:szCs w:val="28"/>
        </w:rPr>
      </w:pPr>
      <w:r>
        <w:rPr>
          <w:rFonts w:hint="eastAsia" w:ascii="宋体" w:hAnsi="宋体"/>
          <w:sz w:val="28"/>
          <w:szCs w:val="28"/>
        </w:rPr>
      </w:r>
      <w:r/>
    </w:p>
    <w:p>
      <w:pPr>
        <w:pStyle w:val="1047"/>
        <w:ind w:firstLine="0"/>
        <w:spacing w:before="0" w:after="0"/>
        <w:rPr>
          <w:rFonts w:hint="eastAsia" w:ascii="宋体" w:hAnsi="宋体"/>
          <w:sz w:val="28"/>
          <w:szCs w:val="28"/>
        </w:rPr>
      </w:pPr>
      <w:r>
        <w:rPr>
          <w:rFonts w:hint="eastAsia" w:ascii="宋体" w:hAnsi="宋体"/>
          <w:sz w:val="28"/>
          <w:szCs w:val="28"/>
        </w:rPr>
      </w:r>
      <w:r/>
    </w:p>
    <w:p>
      <w:pPr>
        <w:pStyle w:val="1047"/>
        <w:ind w:firstLine="0"/>
        <w:spacing w:before="0" w:after="0"/>
        <w:rPr>
          <w:rFonts w:hint="eastAsia" w:ascii="宋体" w:hAnsi="宋体"/>
          <w:sz w:val="28"/>
          <w:szCs w:val="28"/>
        </w:rPr>
      </w:pPr>
      <w:r>
        <w:rPr>
          <w:rFonts w:hint="eastAsia" w:ascii="宋体" w:hAnsi="宋体"/>
          <w:sz w:val="28"/>
          <w:szCs w:val="28"/>
        </w:rPr>
      </w:r>
      <w:r/>
    </w:p>
    <w:p>
      <w:pPr>
        <w:pStyle w:val="1047"/>
        <w:ind w:firstLine="0"/>
        <w:spacing w:before="0" w:after="0"/>
        <w:rPr>
          <w:rFonts w:hint="eastAsia" w:ascii="宋体" w:hAnsi="宋体"/>
          <w:sz w:val="28"/>
          <w:szCs w:val="28"/>
        </w:rPr>
      </w:pPr>
      <w:r>
        <w:rPr>
          <w:rFonts w:hint="eastAsia" w:ascii="宋体" w:hAnsi="宋体"/>
          <w:sz w:val="28"/>
          <w:szCs w:val="28"/>
        </w:rPr>
      </w:r>
      <w:r/>
    </w:p>
    <w:p>
      <w:pPr>
        <w:pStyle w:val="1047"/>
        <w:ind w:firstLine="0"/>
        <w:spacing w:before="0" w:after="0"/>
        <w:rPr>
          <w:rFonts w:hint="eastAsia" w:ascii="宋体" w:hAnsi="宋体"/>
          <w:sz w:val="28"/>
          <w:szCs w:val="28"/>
        </w:rPr>
      </w:pPr>
      <w:r>
        <w:rPr>
          <w:rFonts w:hint="eastAsia" w:ascii="宋体" w:hAnsi="宋体"/>
          <w:sz w:val="28"/>
          <w:szCs w:val="28"/>
        </w:rPr>
      </w:r>
      <w:r/>
    </w:p>
    <w:p>
      <w:pPr>
        <w:pStyle w:val="959"/>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江苏省政府采购中心</w:t>
      </w:r>
      <w:r>
        <w:rPr>
          <w:rFonts w:hint="eastAsia" w:ascii="方正黑体_GBK" w:hAnsi="方正黑体_GBK" w:eastAsia="方正黑体_GBK" w:cs="方正黑体_GBK"/>
          <w:color w:val="000000"/>
          <w:sz w:val="28"/>
          <w:szCs w:val="28"/>
        </w:rPr>
      </w:r>
      <w:r/>
    </w:p>
    <w:p>
      <w:pPr>
        <w:pStyle w:val="959"/>
        <w:ind w:firstLine="560"/>
        <w:jc w:val="center"/>
        <w:spacing w:before="120" w:after="120"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u w:val="single"/>
        </w:rPr>
        <w:t xml:space="preserve">2026</w:t>
      </w:r>
      <w:r>
        <w:rPr>
          <w:rFonts w:hint="eastAsia" w:ascii="方正黑体_GBK" w:hAnsi="方正黑体_GBK" w:eastAsia="方正黑体_GBK" w:cs="方正黑体_GBK"/>
          <w:color w:val="000000"/>
          <w:sz w:val="28"/>
          <w:szCs w:val="28"/>
        </w:rPr>
        <w:t xml:space="preserve">年</w:t>
      </w:r>
      <w:r>
        <w:rPr>
          <w:rFonts w:hint="eastAsia" w:ascii="方正黑体_GBK" w:hAnsi="方正黑体_GBK" w:eastAsia="方正黑体_GBK" w:cs="方正黑体_GBK"/>
          <w:color w:val="000000"/>
          <w:sz w:val="28"/>
          <w:szCs w:val="28"/>
          <w:u w:val="single"/>
        </w:rPr>
        <w:t xml:space="preserve">9</w:t>
      </w:r>
      <w:r>
        <w:rPr>
          <w:rFonts w:hint="eastAsia" w:ascii="方正黑体_GBK" w:hAnsi="方正黑体_GBK" w:eastAsia="方正黑体_GBK" w:cs="方正黑体_GBK"/>
          <w:color w:val="000000"/>
          <w:sz w:val="28"/>
          <w:szCs w:val="28"/>
        </w:rPr>
        <w:t xml:space="preserve">月</w:t>
      </w:r>
      <w:r>
        <w:rPr>
          <w:rFonts w:hint="eastAsia" w:ascii="方正黑体_GBK" w:hAnsi="方正黑体_GBK" w:eastAsia="方正黑体_GBK" w:cs="方正黑体_GBK"/>
          <w:color w:val="000000"/>
          <w:sz w:val="28"/>
          <w:szCs w:val="28"/>
        </w:rPr>
      </w:r>
      <w:r/>
    </w:p>
    <w:p>
      <w:pPr>
        <w:pStyle w:val="1047"/>
        <w:ind w:firstLine="0"/>
        <w:rPr>
          <w:rFonts w:hint="eastAsia"/>
          <w:u w:val="single"/>
        </w:rPr>
      </w:pPr>
      <w:r>
        <w:rPr>
          <w:rFonts w:hint="eastAsia"/>
        </w:rPr>
        <w:t xml:space="preserve">                        </w:t>
      </w:r>
      <w:r>
        <w:rPr>
          <w:rFonts w:hint="eastAsia"/>
          <w:u w:val="single"/>
        </w:rPr>
      </w:r>
      <w:r/>
    </w:p>
    <w:p>
      <w:pPr>
        <w:pStyle w:val="1047"/>
        <w:ind w:firstLine="0"/>
        <w:jc w:val="center"/>
        <w:rPr>
          <w:rFonts w:hint="eastAsia"/>
        </w:rPr>
      </w:pPr>
      <w:r>
        <w:rPr>
          <w:rFonts w:hint="eastAsia"/>
        </w:rPr>
      </w:r>
      <w:r/>
    </w:p>
    <w:p>
      <w:pPr>
        <w:pStyle w:val="959"/>
        <w:jc w:val="center"/>
        <w:spacing w:line="400" w:lineRule="exact"/>
        <w:rPr>
          <w:rFonts w:hint="eastAsia" w:ascii="黑体" w:hAnsi="Arial" w:eastAsia="黑体"/>
          <w:b/>
          <w:sz w:val="28"/>
          <w:szCs w:val="28"/>
        </w:rPr>
        <w:outlineLvl w:val="0"/>
      </w:pPr>
      <w:r>
        <w:br w:type="page" w:clear="all"/>
      </w:r>
      <w:bookmarkStart w:id="0" w:name="_Toc120614210"/>
      <w:r/>
      <w:bookmarkStart w:id="1" w:name="_Toc20823272"/>
      <w:r/>
      <w:bookmarkStart w:id="2" w:name="_Toc479757206"/>
      <w:r/>
      <w:bookmarkStart w:id="3" w:name="_Toc523127445"/>
      <w:r/>
      <w:bookmarkStart w:id="4" w:name="_Toc513029200"/>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Cs/>
          <w:color w:val="000000"/>
          <w:sz w:val="28"/>
          <w:szCs w:val="28"/>
        </w:rPr>
        <w:t xml:space="preserve">总  目  录</w:t>
      </w:r>
      <w:r>
        <w:rPr>
          <w:rFonts w:hint="eastAsia" w:ascii="黑体" w:hAnsi="Arial" w:eastAsia="黑体"/>
          <w:b/>
          <w:sz w:val="28"/>
          <w:szCs w:val="28"/>
        </w:rPr>
      </w:r>
      <w:r/>
    </w:p>
    <w:p>
      <w:pPr>
        <w:pStyle w:val="959"/>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59"/>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第一章 投标邀请……………………………………</w:t>
      </w:r>
      <w:r>
        <w:rPr>
          <w:rFonts w:hint="eastAsia" w:ascii="方正黑体_GBK" w:hAnsi="方正黑体_GBK" w:eastAsia="方正黑体_GBK" w:cs="方正黑体_GBK"/>
          <w:color w:val="000000"/>
          <w:sz w:val="28"/>
          <w:szCs w:val="28"/>
          <w:lang w:val="en-US" w:eastAsia="zh-CN"/>
        </w:rPr>
        <w:t xml:space="preserve">3</w:t>
      </w:r>
      <w:r>
        <w:rPr>
          <w:rFonts w:hint="eastAsia" w:ascii="方正黑体_GBK" w:hAnsi="方正黑体_GBK" w:eastAsia="方正黑体_GBK" w:cs="方正黑体_GBK"/>
          <w:color w:val="000000"/>
          <w:sz w:val="28"/>
          <w:szCs w:val="28"/>
          <w:lang w:val="en-US" w:eastAsia="zh-CN"/>
        </w:rPr>
      </w:r>
      <w:r/>
    </w:p>
    <w:p>
      <w:pPr>
        <w:pStyle w:val="959"/>
        <w:jc w:val="center"/>
        <w:spacing w:line="400" w:lineRule="exact"/>
        <w:rPr>
          <w:rFonts w:hint="eastAsia"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第二章 投标人须知…………………………………</w:t>
      </w:r>
      <w:r>
        <w:rPr>
          <w:rFonts w:hint="eastAsia" w:ascii="方正黑体_GBK" w:hAnsi="方正黑体_GBK" w:eastAsia="方正黑体_GBK" w:cs="方正黑体_GBK"/>
          <w:color w:val="000000"/>
          <w:sz w:val="28"/>
          <w:szCs w:val="28"/>
          <w:lang w:val="en-US" w:eastAsia="zh-CN"/>
        </w:rPr>
        <w:t xml:space="preserve">6</w:t>
      </w:r>
      <w:r>
        <w:rPr>
          <w:rFonts w:hint="eastAsia" w:ascii="方正黑体_GBK" w:hAnsi="方正黑体_GBK" w:eastAsia="方正黑体_GBK" w:cs="方正黑体_GBK"/>
          <w:color w:val="000000"/>
          <w:sz w:val="28"/>
          <w:szCs w:val="28"/>
          <w:lang w:val="en-US" w:eastAsia="zh-CN"/>
        </w:rPr>
      </w:r>
      <w:r/>
    </w:p>
    <w:p>
      <w:pPr>
        <w:pStyle w:val="959"/>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第三章 合同文本……………………………………</w:t>
      </w:r>
      <w:r>
        <w:rPr>
          <w:rFonts w:hint="eastAsia" w:ascii="方正黑体_GBK" w:hAnsi="方正黑体_GBK" w:eastAsia="方正黑体_GBK" w:cs="方正黑体_GBK"/>
          <w:color w:val="000000"/>
          <w:sz w:val="28"/>
          <w:szCs w:val="28"/>
          <w:lang w:val="en-US" w:eastAsia="zh-CN"/>
        </w:rPr>
        <w:t xml:space="preserve">17</w:t>
      </w:r>
      <w:r>
        <w:rPr>
          <w:rFonts w:ascii="方正黑体_GBK" w:hAnsi="方正黑体_GBK" w:eastAsia="方正黑体_GBK" w:cs="方正黑体_GBK"/>
          <w:color w:val="000000"/>
          <w:sz w:val="28"/>
          <w:szCs w:val="28"/>
          <w:lang w:val="en-US" w:eastAsia="zh-CN"/>
        </w:rPr>
      </w:r>
      <w:r/>
    </w:p>
    <w:p>
      <w:pPr>
        <w:pStyle w:val="959"/>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第四章 采购需求……………………………………</w:t>
      </w:r>
      <w:r>
        <w:rPr>
          <w:rFonts w:hint="eastAsia" w:ascii="方正黑体_GBK" w:hAnsi="方正黑体_GBK" w:eastAsia="方正黑体_GBK" w:cs="方正黑体_GBK"/>
          <w:color w:val="000000"/>
          <w:sz w:val="28"/>
          <w:szCs w:val="28"/>
          <w:lang w:val="en-US" w:eastAsia="zh-CN"/>
        </w:rPr>
        <w:t xml:space="preserve">21</w:t>
      </w:r>
      <w:r>
        <w:rPr>
          <w:rFonts w:ascii="方正黑体_GBK" w:hAnsi="方正黑体_GBK" w:eastAsia="方正黑体_GBK" w:cs="方正黑体_GBK"/>
          <w:color w:val="000000"/>
          <w:sz w:val="28"/>
          <w:szCs w:val="28"/>
          <w:lang w:val="en-US" w:eastAsia="zh-CN"/>
        </w:rPr>
      </w:r>
      <w:r/>
    </w:p>
    <w:p>
      <w:pPr>
        <w:pStyle w:val="959"/>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第五章 评标方法与评标标准………………………</w:t>
      </w:r>
      <w:r>
        <w:rPr>
          <w:rFonts w:hint="eastAsia" w:ascii="方正黑体_GBK" w:hAnsi="方正黑体_GBK" w:eastAsia="方正黑体_GBK" w:cs="方正黑体_GBK"/>
          <w:color w:val="000000"/>
          <w:sz w:val="28"/>
          <w:szCs w:val="28"/>
          <w:lang w:val="en-US" w:eastAsia="zh-CN"/>
        </w:rPr>
        <w:t xml:space="preserve">39</w:t>
      </w:r>
      <w:r>
        <w:rPr>
          <w:rFonts w:ascii="方正黑体_GBK" w:hAnsi="方正黑体_GBK" w:eastAsia="方正黑体_GBK" w:cs="方正黑体_GBK"/>
          <w:color w:val="000000"/>
          <w:sz w:val="28"/>
          <w:szCs w:val="28"/>
          <w:lang w:val="en-US" w:eastAsia="zh-CN"/>
        </w:rPr>
      </w:r>
      <w:r/>
    </w:p>
    <w:p>
      <w:pPr>
        <w:pStyle w:val="959"/>
        <w:jc w:val="center"/>
        <w:spacing w:line="400" w:lineRule="exact"/>
        <w:rPr>
          <w:rFonts w:ascii="方正黑体_GBK" w:hAnsi="方正黑体_GBK" w:eastAsia="方正黑体_GBK" w:cs="方正黑体_GBK"/>
          <w:color w:val="000000"/>
          <w:sz w:val="28"/>
          <w:szCs w:val="28"/>
          <w:lang w:val="en-US" w:eastAsia="zh-CN"/>
        </w:rPr>
        <w:outlineLvl w:val="0"/>
      </w:pPr>
      <w:r>
        <w:rPr>
          <w:rFonts w:hint="eastAsia" w:ascii="方正黑体_GBK" w:hAnsi="方正黑体_GBK" w:eastAsia="方正黑体_GBK" w:cs="方正黑体_GBK"/>
          <w:color w:val="000000"/>
          <w:sz w:val="28"/>
          <w:szCs w:val="28"/>
        </w:rPr>
        <w:t xml:space="preserve">第六章 投标文件格式………………………………</w:t>
      </w:r>
      <w:r>
        <w:rPr>
          <w:rFonts w:hint="eastAsia" w:ascii="方正黑体_GBK" w:hAnsi="方正黑体_GBK" w:eastAsia="方正黑体_GBK" w:cs="方正黑体_GBK"/>
          <w:color w:val="000000"/>
          <w:sz w:val="28"/>
          <w:szCs w:val="28"/>
          <w:lang w:val="en-US" w:eastAsia="zh-CN"/>
        </w:rPr>
        <w:t xml:space="preserve">45</w:t>
      </w:r>
      <w:r>
        <w:rPr>
          <w:rFonts w:ascii="方正黑体_GBK" w:hAnsi="方正黑体_GBK" w:eastAsia="方正黑体_GBK" w:cs="方正黑体_GBK"/>
          <w:color w:val="000000"/>
          <w:sz w:val="28"/>
          <w:szCs w:val="28"/>
          <w:lang w:val="en-US" w:eastAsia="zh-CN"/>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rPr>
          <w:rFonts w:hint="eastAsia"/>
        </w:rPr>
      </w:pPr>
      <w:r>
        <w:rPr>
          <w:rFonts w:hint="eastAsia"/>
        </w:rPr>
      </w:r>
      <w:r>
        <w:rPr>
          <w:rFonts w:hint="eastAsia"/>
        </w:rP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rPr>
          <w:rFonts w:hint="eastAsia"/>
        </w:rPr>
      </w:pPr>
      <w:r>
        <w:rPr>
          <w:rFonts w:hint="eastAsia"/>
        </w:rPr>
      </w:r>
      <w:r/>
    </w:p>
    <w:p>
      <w:pPr>
        <w:pStyle w:val="959"/>
        <w:jc w:val="center"/>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受〔江苏省疾病预防控制中心（江苏省预防医学科学院）〕的委托，江苏省政府采购中心就〔人工智能应用体开发平台采购〕(JSZC-320000-SCZX-G2026-0460)项目进行公开招标采购，欢迎符合条件的供应商投标。</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959"/>
        <w:ind w:firstLine="560"/>
        <w:spacing w:line="400" w:lineRule="exact"/>
        <w:rPr>
          <w:rFonts w:ascii="宋体" w:hAnsi="宋体"/>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rPr>
        <w:t xml:space="preserve">人工智能应用体开发平台采购</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color w:val="000000"/>
          <w:sz w:val="28"/>
          <w:szCs w:val="28"/>
          <w:highlight w:val="none"/>
          <w:u w:val="single"/>
          <w:lang w:val="en-US" w:eastAsia="zh-CN"/>
        </w:rPr>
        <w:t xml:space="preserve">2026</w:t>
      </w:r>
      <w:r>
        <w:rPr>
          <w:rFonts w:hint="eastAsia" w:ascii="方正仿宋_GBK" w:hAnsi="方正仿宋_GBK" w:eastAsia="方正仿宋_GBK" w:cs="方正仿宋_GBK"/>
          <w:bCs/>
          <w:color w:val="000000"/>
          <w:sz w:val="28"/>
          <w:szCs w:val="28"/>
          <w:highlight w:val="none"/>
          <w:u w:val="single"/>
        </w:rPr>
        <w:t xml:space="preserve">年</w:t>
      </w:r>
      <w:r>
        <w:rPr>
          <w:rFonts w:hint="eastAsia" w:eastAsia="方正仿宋_GBK"/>
          <w:color w:val="000000"/>
          <w:sz w:val="28"/>
          <w:szCs w:val="28"/>
          <w:highlight w:val="none"/>
          <w:u w:val="single"/>
          <w:lang w:val="en-US" w:eastAsia="zh-CN"/>
        </w:rPr>
        <w:t xml:space="preserve">10</w:t>
      </w:r>
      <w:r>
        <w:rPr>
          <w:rFonts w:hint="eastAsia" w:ascii="方正仿宋_GBK" w:hAnsi="方正仿宋_GBK" w:eastAsia="方正仿宋_GBK" w:cs="方正仿宋_GBK"/>
          <w:bCs/>
          <w:color w:val="000000"/>
          <w:sz w:val="28"/>
          <w:szCs w:val="28"/>
          <w:highlight w:val="none"/>
          <w:u w:val="single"/>
        </w:rPr>
        <w:t xml:space="preserve">月</w:t>
      </w:r>
      <w:r>
        <w:rPr>
          <w:rFonts w:hint="eastAsia" w:eastAsia="方正仿宋_GBK"/>
          <w:color w:val="000000"/>
          <w:sz w:val="28"/>
          <w:szCs w:val="28"/>
          <w:highlight w:val="none"/>
          <w:u w:val="single"/>
          <w:lang w:val="en-US" w:eastAsia="zh-CN"/>
        </w:rPr>
        <w:t xml:space="preserve">13</w:t>
      </w:r>
      <w:r>
        <w:rPr>
          <w:rFonts w:hint="eastAsia" w:ascii="方正仿宋_GBK" w:hAnsi="方正仿宋_GBK" w:eastAsia="方正仿宋_GBK" w:cs="方正仿宋_GBK"/>
          <w:bCs/>
          <w:color w:val="000000"/>
          <w:sz w:val="28"/>
          <w:szCs w:val="28"/>
          <w:highlight w:val="none"/>
          <w:u w:val="single"/>
        </w:rPr>
        <w:t xml:space="preserve">日</w:t>
      </w:r>
      <w:r>
        <w:rPr>
          <w:rFonts w:hint="eastAsia" w:eastAsia="方正仿宋_GBK"/>
          <w:color w:val="000000"/>
          <w:sz w:val="28"/>
          <w:szCs w:val="28"/>
          <w:highlight w:val="none"/>
          <w:u w:val="single"/>
          <w:lang w:val="en-US" w:eastAsia="zh-CN"/>
        </w:rPr>
        <w:t xml:space="preserve">9</w:t>
      </w:r>
      <w:r>
        <w:rPr>
          <w:rFonts w:hint="eastAsia" w:ascii="方正仿宋_GBK" w:hAnsi="方正仿宋_GBK" w:eastAsia="方正仿宋_GBK" w:cs="方正仿宋_GBK"/>
          <w:color w:val="000000"/>
          <w:sz w:val="28"/>
          <w:szCs w:val="28"/>
          <w:highlight w:val="none"/>
          <w:u w:val="single"/>
        </w:rPr>
        <w:t xml:space="preserve">时</w:t>
      </w:r>
      <w:r>
        <w:rPr>
          <w:rFonts w:hint="eastAsia" w:eastAsia="方正仿宋_GBK"/>
          <w:color w:val="000000"/>
          <w:sz w:val="28"/>
          <w:szCs w:val="28"/>
          <w:highlight w:val="none"/>
          <w:u w:val="single"/>
          <w:lang w:val="en-US" w:eastAsia="zh-CN"/>
        </w:rPr>
        <w:t xml:space="preserve">30</w:t>
      </w:r>
      <w:r>
        <w:rPr>
          <w:rFonts w:hint="eastAsia" w:ascii="方正仿宋_GBK" w:hAnsi="方正仿宋_GBK" w:eastAsia="方正仿宋_GBK" w:cs="方正仿宋_GBK"/>
          <w:bCs/>
          <w:sz w:val="28"/>
          <w:szCs w:val="28"/>
          <w:highlight w:val="none"/>
          <w:u w:val="single"/>
        </w:rPr>
        <w:t xml:space="preserve">分</w:t>
      </w:r>
      <w:r>
        <w:rPr>
          <w:rFonts w:hint="eastAsia" w:ascii="方正仿宋_GBK" w:hAnsi="方正仿宋_GBK" w:eastAsia="方正仿宋_GBK" w:cs="方正仿宋_GBK"/>
          <w:bCs/>
          <w:sz w:val="28"/>
          <w:szCs w:val="28"/>
        </w:rPr>
        <w:t xml:space="preserve">（北京时间）前递交投标文件</w:t>
      </w:r>
      <w:r>
        <w:rPr>
          <w:rFonts w:hint="eastAsia" w:ascii="方正仿宋_GBK" w:hAnsi="方正仿宋_GBK" w:eastAsia="方正仿宋_GBK" w:cs="方正仿宋_GBK"/>
          <w:sz w:val="28"/>
          <w:szCs w:val="28"/>
        </w:rPr>
        <w:t xml:space="preserve">。</w:t>
      </w:r>
      <w:r>
        <w:rPr>
          <w:rFonts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ascii="方正黑体_GBK" w:hAnsi="方正黑体_GBK" w:eastAsia="方正黑体_GBK" w:cs="方正黑体_GBK"/>
          <w:color w:val="00000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1.采购编号</w:t>
      </w:r>
      <w:r>
        <w:rPr>
          <w:rFonts w:hint="eastAsia" w:eastAsia="方正仿宋_GBK"/>
          <w:color w:val="000000"/>
          <w:sz w:val="28"/>
          <w:szCs w:val="28"/>
        </w:rPr>
        <w:t xml:space="preserve">：</w:t>
      </w:r>
      <w:r>
        <w:rPr>
          <w:rFonts w:hint="eastAsia" w:ascii="方正仿宋_GBK" w:hAnsi="方正仿宋_GBK" w:eastAsia="方正仿宋_GBK" w:cs="方正仿宋_GBK"/>
          <w:color w:val="000000"/>
          <w:sz w:val="28"/>
          <w:szCs w:val="28"/>
        </w:rPr>
        <w:t xml:space="preserve">JSZC-320000-SCZX-G2026-0460</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2.项目名称：人工智能应用体开发平台采购</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59"/>
              <w:ind w:firstLine="28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59"/>
              <w:ind w:firstLine="1400"/>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95</w:t>
            </w:r>
            <w:r>
              <w:rPr>
                <w:rFonts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33" w:type="dxa"/>
            <w:vAlign w:val="top"/>
            <w:textDirection w:val="lrTb"/>
            <w:noWrap w:val="false"/>
          </w:tcPr>
          <w:p>
            <w:pPr>
              <w:pStyle w:val="959"/>
              <w:jc w:val="center"/>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95</w:t>
            </w:r>
            <w:r>
              <w:rPr>
                <w:rFonts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sz w:val="28"/>
          <w:szCs w:val="28"/>
          <w:u w:val="single"/>
        </w:rPr>
      </w:pPr>
      <w:r/>
      <w:bookmarkStart w:id="12" w:name="_Toc28359080"/>
      <w:r/>
      <w:bookmarkStart w:id="13" w:name="_Toc38985264"/>
      <w:r/>
      <w:bookmarkStart w:id="14" w:name="_Toc28359003"/>
      <w:r/>
      <w:bookmarkStart w:id="15" w:name="_Toc35393791"/>
      <w:r/>
      <w:bookmarkStart w:id="16" w:name="_Toc35393622"/>
      <w:r>
        <w:rPr>
          <w:rFonts w:hint="eastAsia" w:ascii="方正仿宋_GBK" w:hAnsi="方正仿宋_GBK" w:eastAsia="方正仿宋_GBK" w:cs="方正仿宋_GBK"/>
          <w:color w:val="000000"/>
          <w:sz w:val="28"/>
          <w:szCs w:val="28"/>
        </w:rPr>
        <w:t xml:space="preserve">5.采购需求(简介)：人工智能应用体开发平台，能够结合行业知识库、业务流程和数据资源，实现面向具体业务场景的智能问答、辅助决策和自动化处理，同时对已有及未来建设的智能体应用进行统一管理，实现智能体应用的快速开发、统一部署和集中运营。</w:t>
      </w:r>
      <w:r>
        <w:rPr>
          <w:rFonts w:hint="eastAsia" w:ascii="方正仿宋_GBK" w:hAnsi="方正仿宋_GBK" w:eastAsia="方正仿宋_GBK" w:cs="方正仿宋_GBK"/>
          <w:sz w:val="28"/>
          <w:szCs w:val="28"/>
        </w:rPr>
        <w:t xml:space="preserve">（详细内容见本招标文件第四章）</w:t>
      </w:r>
      <w:r>
        <w:rPr>
          <w:rFonts w:hint="eastAsia" w:ascii="方正仿宋_GBK" w:hAnsi="方正仿宋_GBK" w:eastAsia="方正仿宋_GBK" w:cs="方正仿宋_GBK"/>
          <w:sz w:val="28"/>
          <w:szCs w:val="28"/>
          <w:u w:val="single"/>
        </w:rPr>
      </w:r>
      <w:r/>
    </w:p>
    <w:p>
      <w:pPr>
        <w:pStyle w:val="959"/>
        <w:ind w:firstLine="560"/>
        <w:spacing w:line="400" w:lineRule="exact"/>
        <w:rPr>
          <w:rFonts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6.合同履行期限：合同签订后一个月内完成项目交付。</w:t>
      </w:r>
      <w:r>
        <w:rPr>
          <w:rFonts w:ascii="方正仿宋_GBK" w:hAnsi="方正仿宋_GBK" w:eastAsia="方正仿宋_GBK" w:cs="方正仿宋_GBK"/>
          <w:color w:val="000000"/>
          <w:sz w:val="28"/>
          <w:szCs w:val="28"/>
          <w:u w:val="single"/>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楷体_GBK" w:hAnsi="方正楷体_GBK" w:eastAsia="方正楷体_GBK" w:cs="方正楷体_GBK"/>
          <w:color w:val="000000"/>
          <w:sz w:val="28"/>
          <w:szCs w:val="28"/>
        </w:rPr>
      </w:pPr>
      <w:r/>
      <w:bookmarkStart w:id="17" w:name="_Toc35393792"/>
      <w:r/>
      <w:bookmarkStart w:id="18" w:name="_Toc28359081"/>
      <w:r/>
      <w:bookmarkStart w:id="19" w:name="_Toc35393623"/>
      <w:r/>
      <w:bookmarkStart w:id="20" w:name="_Toc28359004"/>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9"/>
        <w:ind w:firstLine="560"/>
        <w:spacing w:line="400" w:lineRule="exact"/>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eastAsia="方正仿宋_GBK"/>
                <w:color w:val="000000"/>
                <w:sz w:val="28"/>
                <w:szCs w:val="28"/>
              </w:rPr>
              <w:t xml:space="preserve">无</w:t>
            </w:r>
            <w:r>
              <w:rPr>
                <w:rFonts w:hint="eastAsia" w:ascii="方正仿宋_GBK" w:hAnsi="方正仿宋_GBK" w:eastAsia="方正仿宋_GBK" w:cs="方正仿宋_GBK"/>
                <w:sz w:val="28"/>
                <w:szCs w:val="28"/>
              </w:rPr>
            </w:r>
            <w:r/>
          </w:p>
        </w:tc>
      </w:tr>
    </w:tbl>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三、获取招标文件</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794"/>
      <w:r/>
      <w:bookmarkStart w:id="23" w:name="_Toc28359007"/>
      <w:r/>
      <w:bookmarkStart w:id="24" w:name="_Toc35393625"/>
      <w:r/>
      <w:bookmarkStart w:id="25" w:name="_Toc28359084"/>
      <w:r/>
      <w:bookmarkStart w:id="26" w:name="_Toc38985267"/>
      <w:r/>
      <w:bookmarkStart w:id="27" w:name="_Toc35393793"/>
      <w:r/>
      <w:bookmarkStart w:id="28" w:name="_Toc35393624"/>
      <w:r/>
      <w:bookmarkStart w:id="29" w:name="_Toc28359082"/>
      <w:r/>
      <w:bookmarkStart w:id="30" w:name="_Toc28359005"/>
      <w:r/>
      <w:bookmarkStart w:id="31" w:name="_Toc38985266"/>
      <w:r>
        <w:rPr>
          <w:rFonts w:hint="eastAsia" w:ascii="方正黑体_GBK" w:hAnsi="方正黑体_GBK" w:eastAsia="方正黑体_GBK" w:cs="方正黑体_GBK"/>
          <w:color w:val="000000"/>
          <w:sz w:val="28"/>
          <w:szCs w:val="28"/>
        </w:rPr>
        <w:t xml:space="preserve">四、提交投标文件</w:t>
      </w:r>
      <w:bookmarkEnd w:id="29"/>
      <w:r/>
      <w:bookmarkEnd w:id="30"/>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31"/>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eastAsia="方正仿宋_GBK"/>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rPr>
        <w:t xml:space="preserve">年</w:t>
      </w:r>
      <w:r>
        <w:rPr>
          <w:rFonts w:hint="eastAsia" w:eastAsia="方正仿宋_GBK"/>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rPr>
        <w:t xml:space="preserve">月</w:t>
      </w:r>
      <w:r>
        <w:rPr>
          <w:rFonts w:hint="eastAsia" w:eastAsia="方正仿宋_GBK"/>
          <w:color w:val="000000"/>
          <w:sz w:val="28"/>
          <w:szCs w:val="28"/>
          <w:highlight w:val="none"/>
          <w:lang w:val="en-US" w:eastAsia="zh-CN"/>
        </w:rPr>
        <w:t xml:space="preserve">13</w:t>
      </w:r>
      <w:r>
        <w:rPr>
          <w:rFonts w:hint="eastAsia" w:ascii="方正仿宋_GBK" w:hAnsi="方正仿宋_GBK" w:eastAsia="方正仿宋_GBK" w:cs="方正仿宋_GBK"/>
          <w:bCs/>
          <w:color w:val="000000"/>
          <w:sz w:val="28"/>
          <w:szCs w:val="28"/>
          <w:highlight w:val="none"/>
        </w:rPr>
        <w:t xml:space="preserve">日</w:t>
      </w:r>
      <w:r>
        <w:rPr>
          <w:rFonts w:hint="eastAsia" w:eastAsia="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时</w:t>
      </w:r>
      <w:r>
        <w:rPr>
          <w:rFonts w:hint="eastAsia" w:eastAsia="方正仿宋_GBK"/>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rPr>
        <w:t xml:space="preserve">分（北京时间）</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38985269"/>
      <w:r/>
      <w:bookmarkStart w:id="36" w:name="_Toc35393796"/>
      <w:r/>
      <w:bookmarkStart w:id="37" w:name="_Toc28359008"/>
      <w:r/>
      <w:bookmarkStart w:id="38" w:name="_Toc35393627"/>
      <w:r/>
      <w:bookmarkStart w:id="39" w:name="_Toc28359085"/>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59"/>
        <w:jc w:val="left"/>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u w:val="single"/>
          <w:lang w:val="en-US" w:eastAsia="zh-CN"/>
        </w:rPr>
        <w:t xml:space="preserve">江苏省疾病预防控制中心（江苏省预防医学科学院）</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none"/>
        </w:rPr>
      </w:r>
      <w:r/>
    </w:p>
    <w:p>
      <w:pPr>
        <w:pStyle w:val="959"/>
        <w:ind w:firstLine="560"/>
        <w:jc w:val="left"/>
        <w:spacing w:line="400" w:lineRule="exact"/>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地 址：</w:t>
      </w:r>
      <w:r>
        <w:rPr>
          <w:rFonts w:hint="eastAsia" w:ascii="方正仿宋_GBK" w:hAnsi="方正仿宋_GBK" w:eastAsia="方正仿宋_GBK" w:cs="方正仿宋_GBK"/>
          <w:color w:val="000000"/>
          <w:sz w:val="28"/>
          <w:szCs w:val="28"/>
          <w:u w:val="single"/>
          <w:lang w:val="en-US" w:eastAsia="zh-CN"/>
        </w:rPr>
        <w:t xml:space="preserve">南京市鼓楼区江苏路172号</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none"/>
        </w:rPr>
      </w:r>
      <w:r/>
    </w:p>
    <w:p>
      <w:pPr>
        <w:pStyle w:val="959"/>
        <w:ind w:firstLine="560"/>
        <w:jc w:val="left"/>
        <w:spacing w:line="400" w:lineRule="exact"/>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陈旭</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none"/>
          <w:lang w:val="en-US" w:eastAsia="zh-CN"/>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none"/>
          <w:lang w:val="en-US" w:eastAsia="zh-CN"/>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none"/>
        </w:rPr>
      </w:r>
      <w:r/>
    </w:p>
    <w:p>
      <w:pPr>
        <w:pStyle w:val="959"/>
        <w:ind w:firstLine="560"/>
        <w:jc w:val="left"/>
        <w:spacing w:line="400" w:lineRule="exact"/>
        <w:rPr>
          <w:rFonts w:hint="eastAsia" w:ascii="方正仿宋_GBK" w:hAnsi="方正仿宋_GBK" w:eastAsia="方正仿宋_GBK" w:cs="方正仿宋_GBK"/>
          <w:color w:val="000000"/>
          <w:sz w:val="28"/>
          <w:szCs w:val="28"/>
          <w:u w:val="none"/>
        </w:rPr>
      </w:pPr>
      <w:r>
        <w:rPr>
          <w:rFonts w:hint="eastAsia" w:ascii="方正仿宋_GBK" w:hAnsi="方正仿宋_GBK" w:eastAsia="方正仿宋_GBK" w:cs="方正仿宋_GBK"/>
          <w:color w:val="000000"/>
          <w:sz w:val="28"/>
          <w:szCs w:val="28"/>
          <w:u w:val="none"/>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025-83759539</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none"/>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59"/>
        <w:ind w:firstLine="480"/>
        <w:spacing w:line="400" w:lineRule="exact"/>
        <w:rPr>
          <w:rFonts w:ascii="宋体" w:hAnsi="宋体"/>
          <w:sz w:val="24"/>
          <w:szCs w:val="24"/>
        </w:rPr>
      </w:pPr>
      <w:r/>
      <w:bookmarkStart w:id="42" w:name="_Toc28359087"/>
      <w:r/>
      <w:bookmarkStart w:id="43" w:name="_Toc28359010"/>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南京市汉中门大街145号省政务中心二期3楼南区</w:t>
      </w:r>
      <w:r>
        <w:rPr>
          <w:rFonts w:ascii="宋体" w:hAnsi="宋体"/>
          <w:sz w:val="24"/>
          <w:szCs w:val="24"/>
        </w:rPr>
      </w:r>
      <w:r/>
    </w:p>
    <w:p>
      <w:pPr>
        <w:pStyle w:val="959"/>
        <w:ind w:firstLine="480"/>
        <w:spacing w:line="400" w:lineRule="exact"/>
        <w:rPr>
          <w:rFonts w:ascii="宋体" w:hAnsi="宋体"/>
          <w:sz w:val="24"/>
          <w:szCs w:val="24"/>
        </w:rPr>
      </w:pPr>
      <w:r>
        <w:rPr>
          <w:rFonts w:hint="eastAsia" w:ascii="宋体" w:hAnsi="宋体"/>
          <w:sz w:val="24"/>
          <w:szCs w:val="24"/>
        </w:rPr>
        <w:t xml:space="preserve">联 系 人：</w:t>
      </w:r>
      <w:r>
        <w:rPr>
          <w:rFonts w:hint="eastAsia" w:ascii="宋体" w:hAnsi="宋体"/>
          <w:sz w:val="24"/>
          <w:szCs w:val="24"/>
          <w:u w:val="single"/>
        </w:rPr>
        <w:t xml:space="preserve">   徐晨义        蔡昊   </w:t>
      </w:r>
      <w:r>
        <w:rPr>
          <w:rFonts w:ascii="宋体" w:hAnsi="宋体"/>
          <w:sz w:val="24"/>
          <w:szCs w:val="24"/>
        </w:rPr>
      </w:r>
      <w:r/>
    </w:p>
    <w:p>
      <w:pPr>
        <w:pStyle w:val="959"/>
        <w:ind w:firstLine="480"/>
        <w:spacing w:line="400" w:lineRule="exact"/>
        <w:rPr>
          <w:rFonts w:hint="eastAsia" w:ascii="方正仿宋_GBK" w:hAnsi="方正仿宋_GBK" w:eastAsia="方正仿宋_GBK" w:cs="方正仿宋_GBK"/>
          <w:color w:val="000000"/>
          <w:sz w:val="28"/>
          <w:szCs w:val="28"/>
        </w:rPr>
      </w:pPr>
      <w:r>
        <w:rPr>
          <w:rFonts w:hint="eastAsia" w:ascii="宋体" w:hAnsi="宋体"/>
          <w:sz w:val="24"/>
          <w:szCs w:val="24"/>
        </w:rPr>
        <w:t xml:space="preserve">联系方式：</w:t>
      </w:r>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83668561  </w:t>
      </w:r>
      <w:r>
        <w:rPr>
          <w:rFonts w:hint="eastAsia" w:ascii="方正仿宋_GBK" w:hAnsi="方正仿宋_GBK" w:eastAsia="方正仿宋_GBK" w:cs="方正仿宋_GBK"/>
          <w:color w:val="000000"/>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End w:id="42"/>
      <w:r/>
      <w:bookmarkEnd w:id="43"/>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color w:val="000000"/>
          <w:sz w:val="28"/>
          <w:szCs w:val="28"/>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59"/>
        <w:ind w:right="840"/>
        <w:rPr>
          <w:rFonts w:hint="eastAsia" w:ascii="宋体" w:hAnsi="宋体"/>
          <w:color w:val="000000"/>
          <w:sz w:val="24"/>
          <w:szCs w:val="24"/>
        </w:rPr>
      </w:pPr>
      <w:r>
        <w:rPr>
          <w:rFonts w:hint="eastAsia" w:ascii="宋体" w:hAnsi="宋体"/>
          <w:color w:val="000000"/>
          <w:sz w:val="24"/>
          <w:szCs w:val="24"/>
        </w:rPr>
      </w:r>
      <w:r/>
    </w:p>
    <w:p>
      <w:pPr>
        <w:pStyle w:val="959"/>
        <w:ind w:right="839"/>
        <w:jc w:val="center"/>
        <w:spacing w:line="400" w:lineRule="exact"/>
        <w:rPr>
          <w:rFonts w:hint="eastAsia" w:ascii="宋体" w:hAnsi="宋体"/>
          <w:sz w:val="28"/>
          <w:szCs w:val="28"/>
        </w:rPr>
      </w:pPr>
      <w:r>
        <w:rPr>
          <w:rFonts w:ascii="宋体" w:hAnsi="宋体"/>
          <w:sz w:val="24"/>
          <w:szCs w:val="24"/>
        </w:rPr>
        <w:br w:type="page" w:clear="all"/>
      </w:r>
      <w:bookmarkStart w:id="44"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方正黑体_GBK" w:hAnsi="方正黑体_GBK" w:eastAsia="方正黑体_GBK" w:cs="方正黑体_GBK"/>
          <w:color w:val="000000"/>
          <w:sz w:val="28"/>
          <w:szCs w:val="28"/>
        </w:rPr>
        <w:t xml:space="preserve">投标人须知</w:t>
      </w:r>
      <w:bookmarkEnd w:id="45"/>
      <w:r/>
      <w:bookmarkEnd w:id="46"/>
      <w:r/>
      <w:bookmarkEnd w:id="47"/>
      <w:r/>
      <w:bookmarkEnd w:id="48"/>
      <w:r>
        <w:rPr>
          <w:rFonts w:hint="eastAsia"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1.招标方式</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2.合格的投标人</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3.适用法律和标准</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4.投标费用</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5.招标文件的约束力</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6.招标文件构成</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7.招标文件的修改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59"/>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49" w:name="_Toc462564072"/>
      <w:r/>
      <w:bookmarkStart w:id="50" w:name="_Toc20823285"/>
      <w:r/>
      <w:bookmarkStart w:id="51" w:name="_Toc120614216"/>
      <w:r/>
      <w:bookmarkStart w:id="52" w:name="_Toc513029213"/>
      <w:r/>
      <w:bookmarkStart w:id="53" w:name="_Toc16938529"/>
      <w:r>
        <w:rPr>
          <w:rFonts w:hint="eastAsia" w:ascii="方正黑体_GBK" w:hAnsi="方正黑体_GBK" w:eastAsia="方正黑体_GBK" w:cs="方正黑体_GBK"/>
          <w:color w:val="000000"/>
          <w:sz w:val="28"/>
          <w:szCs w:val="28"/>
        </w:rPr>
        <w:t xml:space="preserve">三、投标文件的编制</w:t>
      </w:r>
      <w:bookmarkEnd w:id="49"/>
      <w:r/>
      <w:bookmarkEnd w:id="50"/>
      <w:r/>
      <w:bookmarkEnd w:id="51"/>
      <w:r/>
      <w:bookmarkEnd w:id="52"/>
      <w:r/>
      <w:bookmarkEnd w:id="53"/>
      <w:r>
        <w:rPr>
          <w:rFonts w:hint="eastAsia" w:ascii="方正黑体_GBK" w:hAnsi="方正黑体_GBK" w:eastAsia="方正黑体_GBK" w:cs="方正黑体_GBK"/>
          <w:color w:val="000000"/>
          <w:sz w:val="28"/>
          <w:szCs w:val="28"/>
        </w:rPr>
      </w:r>
      <w:r/>
    </w:p>
    <w:p>
      <w:pPr>
        <w:pStyle w:val="963"/>
        <w:ind w:firstLine="560"/>
        <w:spacing w:before="0" w:after="0" w:line="400" w:lineRule="exact"/>
        <w:rPr>
          <w:rFonts w:hint="eastAsia" w:ascii="方正仿宋_GBK" w:hAnsi="方正仿宋_GBK" w:eastAsia="方正仿宋_GBK" w:cs="方正仿宋_GBK"/>
          <w:bCs w:val="0"/>
        </w:rPr>
      </w:pPr>
      <w:r/>
      <w:bookmarkStart w:id="54" w:name="_Toc462564073"/>
      <w:r/>
      <w:bookmarkStart w:id="55" w:name="_Toc513029214"/>
      <w:r/>
      <w:bookmarkStart w:id="56" w:name="_Toc20823286"/>
      <w:r/>
      <w:bookmarkStart w:id="57" w:name="_Toc16938530"/>
      <w:r>
        <w:rPr>
          <w:rFonts w:hint="eastAsia" w:ascii="方正仿宋_GBK" w:hAnsi="方正仿宋_GBK" w:eastAsia="方正仿宋_GBK" w:cs="方正仿宋_GBK"/>
          <w:b w:val="0"/>
          <w:bCs w:val="0"/>
        </w:rPr>
        <w:t xml:space="preserve">8.投标文件的语言及度量衡单位</w:t>
      </w:r>
      <w:bookmarkEnd w:id="54"/>
      <w:r/>
      <w:bookmarkEnd w:id="55"/>
      <w:r/>
      <w:bookmarkEnd w:id="56"/>
      <w:r/>
      <w:bookmarkEnd w:id="57"/>
      <w:r>
        <w:rPr>
          <w:rFonts w:hint="eastAsia" w:ascii="方正仿宋_GBK" w:hAnsi="方正仿宋_GBK" w:eastAsia="方正仿宋_GBK" w:cs="方正仿宋_GBK"/>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58" w:name="_Toc20823287"/>
      <w:r/>
      <w:bookmarkStart w:id="59" w:name="_Toc16938531"/>
      <w:r/>
      <w:bookmarkStart w:id="60" w:name="_Toc513029215"/>
      <w:r/>
      <w:bookmarkStart w:id="61" w:name="_Toc462564074"/>
      <w:r>
        <w:rPr>
          <w:rFonts w:hint="eastAsia" w:ascii="方正仿宋_GBK" w:hAnsi="方正仿宋_GBK" w:eastAsia="方正仿宋_GBK" w:cs="方正仿宋_GBK"/>
          <w:b w:val="0"/>
          <w:bCs w:val="0"/>
        </w:rPr>
        <w:t xml:space="preserve">9.投标文件构成</w:t>
      </w:r>
      <w:bookmarkEnd w:id="58"/>
      <w:r/>
      <w:bookmarkEnd w:id="59"/>
      <w:r/>
      <w:bookmarkEnd w:id="60"/>
      <w:r/>
      <w:bookmarkEnd w:id="61"/>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62" w:name="_Hlt26954838"/>
      <w:r/>
      <w:bookmarkEnd w:id="62"/>
      <w:r/>
      <w:bookmarkStart w:id="63" w:name="_Hlt26670360"/>
      <w:r/>
      <w:bookmarkEnd w:id="63"/>
      <w:r/>
      <w:bookmarkStart w:id="64" w:name="_Hlt26668975"/>
      <w:r/>
      <w:bookmarkEnd w:id="64"/>
      <w:r/>
      <w:bookmarkStart w:id="65" w:name="_Toc513029219"/>
      <w:r/>
      <w:bookmarkStart w:id="66" w:name="_Toc49090509"/>
      <w:r/>
      <w:bookmarkStart w:id="67" w:name="_Toc14577357"/>
      <w:r/>
      <w:bookmarkStart w:id="68" w:name="_Toc14577354"/>
      <w:r/>
      <w:bookmarkStart w:id="69" w:name="_Toc513029216"/>
      <w:r/>
      <w:bookmarkStart w:id="70" w:name="_Toc49090507"/>
      <w:r>
        <w:rPr>
          <w:rFonts w:hint="eastAsia" w:ascii="方正仿宋_GBK" w:hAnsi="方正仿宋_GBK" w:eastAsia="方正仿宋_GBK" w:cs="方正仿宋_GBK"/>
          <w:b w:val="0"/>
          <w:bCs w:val="0"/>
        </w:rPr>
        <w:t xml:space="preserve">10.证明投标人及投标标的符合招标文件规定的文件</w:t>
      </w:r>
      <w:bookmarkEnd w:id="65"/>
      <w:r/>
      <w:bookmarkEnd w:id="66"/>
      <w:r/>
      <w:bookmarkEnd w:id="67"/>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bookmarkEnd w:id="68"/>
      <w:r/>
      <w:bookmarkEnd w:id="69"/>
      <w:r/>
      <w:bookmarkEnd w:id="70"/>
      <w:r/>
      <w:bookmarkStart w:id="71" w:name="_Toc14577355"/>
      <w:r/>
      <w:bookmarkStart w:id="72"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11.投标分项报价</w:t>
      </w:r>
      <w:bookmarkEnd w:id="71"/>
      <w:r/>
      <w:bookmarkStart w:id="73" w:name="_Hlt26670373"/>
      <w:r/>
      <w:bookmarkEnd w:id="73"/>
      <w:r>
        <w:rPr>
          <w:rFonts w:hint="eastAsia" w:ascii="方正仿宋_GBK" w:hAnsi="方正仿宋_GBK" w:eastAsia="方正仿宋_GBK" w:cs="方正仿宋_GBK"/>
          <w:b w:val="0"/>
          <w:bCs w:val="0"/>
        </w:rPr>
        <w:t xml:space="preserve">表</w:t>
      </w:r>
      <w:bookmarkEnd w:id="72"/>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4" w:name="_Hlt26954840"/>
      <w:r/>
      <w:bookmarkEnd w:id="74"/>
      <w:r>
        <w:rPr>
          <w:rFonts w:hint="eastAsia" w:ascii="方正仿宋_GBK" w:hAnsi="方正仿宋_GBK" w:eastAsia="方正仿宋_GBK" w:cs="方正仿宋_GBK"/>
          <w:sz w:val="28"/>
          <w:szCs w:val="28"/>
        </w:rPr>
        <w:t xml:space="preserve">标人按照招标文件规定格式填报投标分项报价表</w:t>
      </w:r>
      <w:bookmarkStart w:id="75" w:name="_Hlt26670399"/>
      <w:r/>
      <w:bookmarkEnd w:id="75"/>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76" w:name="_Hlt26954731"/>
      <w:r/>
      <w:bookmarkEnd w:id="76"/>
      <w:r/>
      <w:bookmarkStart w:id="77" w:name="_Hlt26670486"/>
      <w:r/>
      <w:bookmarkEnd w:id="77"/>
      <w:r/>
      <w:bookmarkStart w:id="78" w:name="_Hlt26670403"/>
      <w:r/>
      <w:bookmarkEnd w:id="78"/>
      <w:r/>
      <w:bookmarkStart w:id="79" w:name="_Hlt26954842"/>
      <w:r/>
      <w:bookmarkEnd w:id="79"/>
      <w:r/>
      <w:bookmarkStart w:id="80" w:name="_Hlt26668983"/>
      <w:r/>
      <w:bookmarkEnd w:id="80"/>
      <w:r/>
      <w:bookmarkStart w:id="81" w:name="_Hlt26954846"/>
      <w:r/>
      <w:bookmarkEnd w:id="81"/>
      <w:r/>
      <w:bookmarkStart w:id="82" w:name="_Hlt26954848"/>
      <w:r/>
      <w:bookmarkEnd w:id="82"/>
      <w:r/>
      <w:bookmarkStart w:id="83" w:name="_Hlt26954844"/>
      <w:r/>
      <w:bookmarkEnd w:id="83"/>
      <w:r/>
      <w:bookmarkStart w:id="84" w:name="_Hlt26670425"/>
      <w:r/>
      <w:bookmarkEnd w:id="84"/>
      <w:r/>
      <w:bookmarkStart w:id="85" w:name="_Hlt26670482"/>
      <w:r/>
      <w:bookmarkEnd w:id="85"/>
      <w:r>
        <w:rPr>
          <w:rFonts w:hint="eastAsia" w:ascii="方正仿宋_GBK" w:hAnsi="方正仿宋_GBK" w:eastAsia="方正仿宋_GBK" w:cs="方正仿宋_GBK"/>
          <w:b w:val="0"/>
          <w:bCs w:val="0"/>
        </w:rPr>
        <w:t xml:space="preserve">12.技术要求响应及偏离表、商务要求响应及偏离表</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59"/>
        <w:ind w:firstLine="560"/>
        <w:spacing w:line="400" w:lineRule="exact"/>
        <w:rPr>
          <w:rFonts w:hint="eastAsia" w:ascii="方正仿宋_GBK" w:hAnsi="方正仿宋_GBK" w:eastAsia="方正仿宋_GBK" w:cs="方正仿宋_GBK"/>
          <w:sz w:val="28"/>
          <w:szCs w:val="28"/>
          <w:lang w:val="zh-CN"/>
        </w:rPr>
      </w:pPr>
      <w:r/>
      <w:bookmarkStart w:id="86" w:name="_Toc49090510"/>
      <w:r/>
      <w:bookmarkStart w:id="87" w:name="_Toc14577359"/>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13.投标函和开标一览表</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End w:id="86"/>
      <w:r/>
      <w:bookmarkEnd w:id="87"/>
      <w:r/>
      <w:bookmarkStart w:id="88" w:name="_Hlt26670489"/>
      <w:r/>
      <w:bookmarkEnd w:id="88"/>
      <w:r/>
      <w:bookmarkStart w:id="89" w:name="_Hlt26954734"/>
      <w:r/>
      <w:bookmarkEnd w:id="89"/>
      <w:r/>
      <w:bookmarkStart w:id="90" w:name="_Hlt26954850"/>
      <w:r/>
      <w:bookmarkEnd w:id="90"/>
      <w:r/>
      <w:bookmarkStart w:id="91" w:name="_Toc14577360"/>
      <w:r/>
      <w:bookmarkStart w:id="92" w:name="_Toc49090511"/>
      <w:r>
        <w:rPr>
          <w:rFonts w:hint="eastAsia" w:ascii="方正仿宋_GBK" w:hAnsi="方正仿宋_GBK" w:eastAsia="方正仿宋_GBK" w:cs="方正仿宋_GBK"/>
          <w:b w:val="0"/>
          <w:bCs w:val="0"/>
        </w:rPr>
        <w:t xml:space="preserve">14.投标有效期</w:t>
      </w:r>
      <w:bookmarkEnd w:id="91"/>
      <w:r/>
      <w:bookmarkEnd w:id="92"/>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rPr>
        <w:t xml:space="preserve">15.投标有效期的延长</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93" w:name="_Hlt26954852"/>
      <w:r/>
      <w:bookmarkEnd w:id="93"/>
      <w:r/>
      <w:bookmarkStart w:id="94" w:name="_Hlt26954739"/>
      <w:r/>
      <w:bookmarkEnd w:id="94"/>
      <w:r/>
      <w:bookmarkStart w:id="95" w:name="_Toc513029224"/>
      <w:r/>
      <w:bookmarkStart w:id="96" w:name="_Toc16938540"/>
      <w:r/>
      <w:bookmarkStart w:id="97" w:name="_Toc120614217"/>
      <w:r/>
      <w:bookmarkStart w:id="98" w:name="_Toc20823296"/>
      <w:r>
        <w:rPr>
          <w:rFonts w:hint="eastAsia" w:ascii="方正黑体_GBK" w:hAnsi="方正黑体_GBK" w:eastAsia="方正黑体_GBK" w:cs="方正黑体_GBK"/>
          <w:color w:val="000000"/>
          <w:sz w:val="28"/>
          <w:szCs w:val="28"/>
        </w:rPr>
        <w:t xml:space="preserve">四、投标文件的递交</w:t>
      </w:r>
      <w:bookmarkEnd w:id="95"/>
      <w:r/>
      <w:bookmarkEnd w:id="96"/>
      <w:r/>
      <w:bookmarkEnd w:id="97"/>
      <w:r/>
      <w:bookmarkEnd w:id="98"/>
      <w:r>
        <w:rPr>
          <w:rFonts w:hint="eastAsia" w:ascii="方正黑体_GBK" w:hAnsi="方正黑体_GBK" w:eastAsia="方正黑体_GBK" w:cs="方正黑体_GBK"/>
          <w:color w:val="000000"/>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99" w:name="_Toc513029225"/>
      <w:r/>
      <w:bookmarkStart w:id="100" w:name="_Toc20823297"/>
      <w:r/>
      <w:bookmarkStart w:id="101" w:name="_Toc16938541"/>
      <w:r/>
      <w:bookmarkStart w:id="102" w:name="_Toc462564084"/>
      <w:r>
        <w:rPr>
          <w:rFonts w:hint="eastAsia" w:ascii="方正仿宋_GBK" w:hAnsi="方正仿宋_GBK" w:eastAsia="方正仿宋_GBK" w:cs="方正仿宋_GBK"/>
          <w:b w:val="0"/>
          <w:bCs w:val="0"/>
        </w:rPr>
        <w:t xml:space="preserve">16.投标文件</w:t>
      </w:r>
      <w:bookmarkEnd w:id="99"/>
      <w:r/>
      <w:bookmarkEnd w:id="100"/>
      <w:r/>
      <w:bookmarkEnd w:id="101"/>
      <w:r/>
      <w:bookmarkEnd w:id="102"/>
      <w:r>
        <w:rPr>
          <w:rFonts w:hint="eastAsia" w:ascii="方正仿宋_GBK" w:hAnsi="方正仿宋_GBK" w:eastAsia="方正仿宋_GBK" w:cs="方正仿宋_GBK"/>
          <w:b w:val="0"/>
          <w:bCs w:val="0"/>
        </w:rPr>
        <w:t xml:space="preserve">的递交</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72"/>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3" w:name="_Toc20823298"/>
      <w:r/>
      <w:bookmarkStart w:id="104" w:name="_Toc513029226"/>
      <w:r/>
      <w:bookmarkStart w:id="105" w:name="_Toc16938542"/>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17.投标截止</w:t>
      </w:r>
      <w:bookmarkEnd w:id="103"/>
      <w:r/>
      <w:bookmarkEnd w:id="104"/>
      <w:r/>
      <w:bookmarkEnd w:id="105"/>
      <w:r>
        <w:rPr>
          <w:rFonts w:hint="eastAsia" w:ascii="方正仿宋_GBK" w:hAnsi="方正仿宋_GBK" w:eastAsia="方正仿宋_GBK" w:cs="方正仿宋_GBK"/>
          <w:bCs/>
          <w:sz w:val="28"/>
          <w:szCs w:val="28"/>
        </w:rPr>
        <w:t xml:space="preserve">时间</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106" w:name="_Toc16938543"/>
      <w:r/>
      <w:bookmarkStart w:id="107" w:name="_Toc20823299"/>
      <w:r/>
      <w:bookmarkStart w:id="108" w:name="_Toc513029227"/>
      <w:r>
        <w:rPr>
          <w:rFonts w:hint="eastAsia" w:ascii="方正仿宋_GBK" w:hAnsi="方正仿宋_GBK" w:eastAsia="方正仿宋_GBK" w:cs="方正仿宋_GBK"/>
          <w:b w:val="0"/>
          <w:bCs w:val="0"/>
        </w:rPr>
        <w:t xml:space="preserve">18.投标文件</w:t>
      </w:r>
      <w:bookmarkEnd w:id="106"/>
      <w:r/>
      <w:bookmarkEnd w:id="107"/>
      <w:r/>
      <w:bookmarkEnd w:id="108"/>
      <w:r>
        <w:rPr>
          <w:rFonts w:hint="eastAsia" w:ascii="方正仿宋_GBK" w:hAnsi="方正仿宋_GBK" w:eastAsia="方正仿宋_GBK" w:cs="方正仿宋_GBK"/>
          <w:b w:val="0"/>
          <w:bCs w:val="0"/>
        </w:rPr>
        <w:t xml:space="preserve">的拒收</w:t>
      </w:r>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63"/>
        <w:ind w:firstLine="560"/>
        <w:spacing w:before="0" w:after="0" w:line="400" w:lineRule="exact"/>
        <w:rPr>
          <w:rFonts w:hint="eastAsia" w:ascii="方正仿宋_GBK" w:hAnsi="方正仿宋_GBK" w:eastAsia="方正仿宋_GBK" w:cs="方正仿宋_GBK"/>
          <w:b w:val="0"/>
          <w:bCs w:val="0"/>
        </w:rPr>
      </w:pPr>
      <w:r/>
      <w:bookmarkStart w:id="109" w:name="_Toc16938544"/>
      <w:r/>
      <w:bookmarkStart w:id="110" w:name="_Toc513029228"/>
      <w:r/>
      <w:bookmarkStart w:id="111" w:name="_Toc20823300"/>
      <w:r>
        <w:rPr>
          <w:rFonts w:hint="eastAsia" w:ascii="方正仿宋_GBK" w:hAnsi="方正仿宋_GBK" w:eastAsia="方正仿宋_GBK" w:cs="方正仿宋_GBK"/>
          <w:b w:val="0"/>
          <w:bCs w:val="0"/>
        </w:rPr>
        <w:t xml:space="preserve">19.投标文件的撤回和修改</w:t>
      </w:r>
      <w:bookmarkEnd w:id="109"/>
      <w:r/>
      <w:bookmarkEnd w:id="110"/>
      <w:r/>
      <w:bookmarkEnd w:id="111"/>
      <w:r>
        <w:rPr>
          <w:rFonts w:hint="eastAsia" w:ascii="方正仿宋_GBK" w:hAnsi="方正仿宋_GBK" w:eastAsia="方正仿宋_GBK" w:cs="方正仿宋_GBK"/>
          <w:b w:val="0"/>
          <w:bCs w:val="0"/>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12" w:name="_Toc120614218"/>
      <w:r/>
      <w:bookmarkStart w:id="113" w:name="_Toc513029229"/>
      <w:r/>
      <w:bookmarkStart w:id="114" w:name="_Toc20823301"/>
      <w:r/>
      <w:bookmarkStart w:id="115" w:name="_Toc16938545"/>
      <w:r>
        <w:rPr>
          <w:rFonts w:hint="eastAsia" w:ascii="方正黑体_GBK" w:hAnsi="方正黑体_GBK" w:eastAsia="方正黑体_GBK" w:cs="方正黑体_GBK"/>
          <w:color w:val="000000"/>
          <w:sz w:val="28"/>
          <w:szCs w:val="28"/>
        </w:rPr>
        <w:t xml:space="preserve">五、开标与评标</w:t>
      </w:r>
      <w:bookmarkEnd w:id="112"/>
      <w:r/>
      <w:bookmarkEnd w:id="113"/>
      <w:r/>
      <w:bookmarkEnd w:id="114"/>
      <w:r/>
      <w:bookmarkEnd w:id="115"/>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16" w:name="_Toc16938546"/>
      <w:r/>
      <w:bookmarkStart w:id="117" w:name="_Toc513029230"/>
      <w:r/>
      <w:bookmarkStart w:id="118" w:name="_Toc20823302"/>
      <w:r>
        <w:rPr>
          <w:rFonts w:hint="eastAsia" w:ascii="方正仿宋_GBK" w:hAnsi="方正仿宋_GBK" w:eastAsia="方正仿宋_GBK" w:cs="方正仿宋_GBK"/>
          <w:sz w:val="28"/>
          <w:szCs w:val="28"/>
        </w:rPr>
        <w:t xml:space="preserve">20.开标</w:t>
      </w:r>
      <w:bookmarkEnd w:id="116"/>
      <w:r/>
      <w:bookmarkEnd w:id="117"/>
      <w:r/>
      <w:bookmarkEnd w:id="118"/>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19" w:name="_Toc16938547"/>
      <w:r/>
      <w:bookmarkStart w:id="120" w:name="_Toc513029231"/>
      <w:r/>
      <w:bookmarkStart w:id="121" w:name="_Toc20823303"/>
      <w:r>
        <w:rPr>
          <w:rFonts w:hint="eastAsia" w:ascii="方正仿宋_GBK" w:hAnsi="方正仿宋_GBK" w:eastAsia="方正仿宋_GBK" w:cs="方正仿宋_GBK"/>
          <w:sz w:val="28"/>
          <w:szCs w:val="28"/>
        </w:rPr>
        <w:t xml:space="preserve">21.评标委员会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评标委员会由采购人代表和有关技术、经济等方面的专家组成，且人员构成符合政府采购有关规定。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21.3评标委员会独立工作，负责评审所有投标文件并确定中标侯选人。</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22.评标过程的保密与公正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19"/>
      <w:r/>
      <w:bookmarkEnd w:id="120"/>
      <w:r/>
      <w:bookmarkEnd w:id="121"/>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2" w:name="_Toc16938548"/>
      <w:r/>
      <w:bookmarkStart w:id="123" w:name="_Toc20823304"/>
      <w:r/>
      <w:bookmarkStart w:id="124" w:name="_Toc513029232"/>
      <w:r>
        <w:rPr>
          <w:rFonts w:hint="eastAsia" w:ascii="方正仿宋_GBK" w:hAnsi="方正仿宋_GBK" w:eastAsia="方正仿宋_GBK" w:cs="方正仿宋_GBK"/>
          <w:sz w:val="28"/>
          <w:szCs w:val="28"/>
        </w:rPr>
        <w:t xml:space="preserve">23.投标文件的澄清</w:t>
      </w:r>
      <w:bookmarkEnd w:id="122"/>
      <w:r/>
      <w:bookmarkEnd w:id="123"/>
      <w:r/>
      <w:bookmarkEnd w:id="124"/>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23.1评标期间，评标委员会对投标文件中含义不明确、同类问题表述不一致或者有明显文字和计算错误的内容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接到评标委员会澄清、说明和补正要求的投标人如未按规定做出澄清、说明和补正，其风险由投标人自行承担。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5" w:name="_Toc16938549"/>
      <w:r/>
      <w:bookmarkStart w:id="126" w:name="_Toc20823305"/>
      <w:r/>
      <w:bookmarkStart w:id="127" w:name="_Toc513029233"/>
      <w:r>
        <w:rPr>
          <w:rFonts w:hint="eastAsia" w:ascii="方正仿宋_GBK" w:hAnsi="方正仿宋_GBK" w:eastAsia="方正仿宋_GBK" w:cs="方正仿宋_GBK"/>
          <w:sz w:val="28"/>
          <w:szCs w:val="28"/>
        </w:rPr>
        <w:t xml:space="preserve">24.对投标文件的初审</w:t>
      </w:r>
      <w:bookmarkEnd w:id="125"/>
      <w:r/>
      <w:bookmarkEnd w:id="126"/>
      <w:r/>
      <w:bookmarkEnd w:id="127"/>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24.1投标文件初审分为资格审查和符合性审查。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采购人在进行资格性审查的同时，将在“信用中国”网站（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）查询投标人的信用记录，以确定投标人是否具备投标资格,查询结果留存并归档。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（2）大写金额和小写金额不一致的，以大写金额为准。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（4）总价金额与按单价汇总金额不一致的，以单价金额计算结果为准。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同时出现两种以上错误的，按照前款规定的顺序修正。</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28" w:name="_Toc20823306"/>
      <w:r/>
      <w:bookmarkStart w:id="129" w:name="_Toc16938550"/>
      <w:r/>
      <w:bookmarkStart w:id="130" w:name="_Toc513029234"/>
      <w:r>
        <w:rPr>
          <w:rFonts w:hint="eastAsia" w:ascii="方正仿宋_GBK" w:hAnsi="方正仿宋_GBK" w:eastAsia="方正仿宋_GBK" w:cs="方正仿宋_GBK"/>
          <w:sz w:val="28"/>
          <w:szCs w:val="28"/>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 异常低价投标审查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（1）投标报价低于全部通过符合性审查供应商投标报价平均值50%的，即投标报价&lt;全部通过符合性审查供应商投标报价平均值×50%；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（2）投标报价低于通过符合性审查的次低报价供应商投标报价50%的，即投标报价&lt;通过符合性审查的次低报价供应商投标报价×50%；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（3）投标报价低于采购项目最高限价45%的，即投标报价&lt;采购项目最高限价×45%；</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w:t>
      </w:r>
      <w:bookmarkEnd w:id="128"/>
      <w:r/>
      <w:bookmarkEnd w:id="129"/>
      <w:r/>
      <w:bookmarkEnd w:id="130"/>
      <w:r>
        <w:rPr>
          <w:rFonts w:hint="eastAsia" w:ascii="方正仿宋_GBK" w:hAnsi="方正仿宋_GBK" w:eastAsia="方正仿宋_GBK" w:cs="方正仿宋_GBK"/>
          <w:sz w:val="28"/>
          <w:szCs w:val="28"/>
        </w:rPr>
        <w:t xml:space="preserve">.无效投标条款和废标条款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31" w:name="_Toc513029235"/>
      <w:r/>
      <w:bookmarkStart w:id="132" w:name="_Toc20823307"/>
      <w:r/>
      <w:bookmarkStart w:id="133" w:name="_Toc16938551"/>
      <w:r>
        <w:rPr>
          <w:rFonts w:hint="eastAsia" w:ascii="方正仿宋_GBK" w:hAnsi="方正仿宋_GBK" w:eastAsia="方正仿宋_GBK" w:cs="方正仿宋_GBK"/>
          <w:sz w:val="28"/>
          <w:szCs w:val="28"/>
        </w:rPr>
        <w:t xml:space="preserve">25.1无效投标条款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 投标人在苏采云系统规定的时间内未成功解密电子投标文件的。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25.1.2 投标人未按照招标文件要求上传电子投标文件的。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25.1.3 投标人同一采购包提交两个（含两个）以上不同的投标报价的。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25.1.4投标人不具备招标文件中规定资格要求的。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25.1.5投标人的报价超过了采购预算或最高限价的。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25.1.6未通过符合性审查的。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Cs/>
          <w:i/>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25.1.8 投标人被 “信用中国”网站（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25.1.9 投标文件含有采购人不能接受的附加条件的。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25.1.11 投标文件未按照招标文件要求加盖CA电子公章的。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25.1.12 投标人所提供的服务不符合招标文件中所列国家强制性标准的。</w:t>
      </w:r>
      <w:r>
        <w:rPr>
          <w:rFonts w:hint="eastAsia" w:ascii="方正仿宋_GBK" w:hAnsi="方正仿宋_GBK" w:eastAsia="方正仿宋_GBK" w:cs="方正仿宋_GBK"/>
          <w:sz w:val="28"/>
          <w:szCs w:val="28"/>
        </w:rPr>
      </w:r>
      <w:r/>
    </w:p>
    <w:p>
      <w:pPr>
        <w:pStyle w:val="959"/>
        <w:ind w:firstLine="281"/>
        <w:spacing w:line="520" w:lineRule="exact"/>
        <w:rPr>
          <w:rFonts w:ascii="方正仿宋_GBK" w:hAnsi="方正仿宋_GBK" w:eastAsia="方正仿宋_GBK" w:cs="方正仿宋_GBK"/>
          <w:b/>
          <w:bCs/>
          <w:sz w:val="44"/>
          <w:szCs w:val="44"/>
        </w:rPr>
      </w:pPr>
      <w:r>
        <w:rPr>
          <w:rFonts w:hint="eastAsia" w:ascii="方正仿宋_GBK" w:hAnsi="方正仿宋_GBK" w:eastAsia="方正仿宋_GBK" w:cs="方正仿宋_GBK"/>
          <w:b/>
          <w:bCs/>
          <w:sz w:val="28"/>
          <w:szCs w:val="28"/>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b/>
          <w:bCs/>
          <w:sz w:val="44"/>
          <w:szCs w:val="44"/>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25.1.14其他法律、法规及本招标文件规定的属无效投标的情形。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25.2废标条款</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25.2.1符合专业条件的供应商或者对招标文件作实质响应的供应商不足三家的。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25.2.2出现影响采购公正的违法、违规行为的。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25.2.3因重大变故，采购任务取消的。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25.2.4评标委员会认定招标文件存在歧义、重大缺陷导致评审工作无法进行。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25.2.5 因苏采云系统故障原因造成开标不成功的。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 投标截止时间结束后参加投标的供应商不足三家的处理：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4" w:name="_Toc120614219"/>
      <w:r>
        <w:rPr>
          <w:rFonts w:hint="eastAsia" w:ascii="方正黑体_GBK" w:hAnsi="方正黑体_GBK" w:eastAsia="方正黑体_GBK" w:cs="方正黑体_GBK"/>
          <w:color w:val="000000"/>
          <w:sz w:val="28"/>
          <w:szCs w:val="28"/>
        </w:rPr>
        <w:t xml:space="preserve">六、</w:t>
      </w:r>
      <w:bookmarkEnd w:id="131"/>
      <w:r/>
      <w:bookmarkEnd w:id="132"/>
      <w:r/>
      <w:bookmarkEnd w:id="133"/>
      <w:r>
        <w:rPr>
          <w:rFonts w:hint="eastAsia" w:ascii="方正黑体_GBK" w:hAnsi="方正黑体_GBK" w:eastAsia="方正黑体_GBK" w:cs="方正黑体_GBK"/>
          <w:color w:val="000000"/>
          <w:sz w:val="28"/>
          <w:szCs w:val="28"/>
        </w:rPr>
        <w:t xml:space="preserve">定标</w:t>
      </w:r>
      <w:bookmarkEnd w:id="134"/>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35" w:name="_Toc513029238"/>
      <w:r/>
      <w:bookmarkStart w:id="136" w:name="_Toc16938554"/>
      <w:r/>
      <w:bookmarkStart w:id="137" w:name="_Toc20823310"/>
      <w:r>
        <w:rPr>
          <w:rFonts w:hint="eastAsia" w:ascii="方正仿宋_GBK" w:hAnsi="方正仿宋_GBK" w:eastAsia="方正仿宋_GBK" w:cs="方正仿宋_GBK"/>
          <w:sz w:val="28"/>
          <w:szCs w:val="28"/>
        </w:rPr>
        <w:t xml:space="preserve">26</w:t>
      </w:r>
      <w:bookmarkEnd w:id="135"/>
      <w:r>
        <w:rPr>
          <w:rFonts w:hint="eastAsia" w:ascii="方正仿宋_GBK" w:hAnsi="方正仿宋_GBK" w:eastAsia="方正仿宋_GBK" w:cs="方正仿宋_GBK"/>
          <w:sz w:val="28"/>
          <w:szCs w:val="28"/>
        </w:rPr>
        <w:t xml:space="preserve">.确定</w:t>
      </w:r>
      <w:bookmarkEnd w:id="136"/>
      <w:r/>
      <w:bookmarkEnd w:id="137"/>
      <w:r>
        <w:rPr>
          <w:rFonts w:hint="eastAsia" w:ascii="方正仿宋_GBK" w:hAnsi="方正仿宋_GBK" w:eastAsia="方正仿宋_GBK" w:cs="方正仿宋_GBK"/>
          <w:sz w:val="28"/>
          <w:szCs w:val="28"/>
        </w:rPr>
        <w:t xml:space="preserve">中标单位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26.1中标候选人的选取原则和数量见招标文件第五章规定。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26.2采购人应根据评标委员会推荐的中标候选人确定中标供应商。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 采购中心将在“江苏政府采购网”发布中标公告，公告期限为1个工作日。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26.4.1提供虚假材料谋取中标的。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26.4.2向采购人、采购中心行贿或者提供其他不正当利益的。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26.4.3属于本文件规定的无效条件，但在评标过程中又未被评标委员会发现的。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26.4.4与采购人或者其他供应商恶意串通的。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26.4.5采取不正当手段诋毁、排挤其他供应商的。</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Start w:id="138" w:name="_Toc200451960"/>
      <w:r>
        <w:rPr>
          <w:rFonts w:hint="eastAsia" w:ascii="方正仿宋_GBK" w:hAnsi="方正仿宋_GBK" w:eastAsia="方正仿宋_GBK" w:cs="方正仿宋_GBK"/>
          <w:sz w:val="28"/>
          <w:szCs w:val="28"/>
        </w:rPr>
        <w:t xml:space="preserve">26.5有下列情形之一的，视为投标人串通投标，投标无效：</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26.5.1不同投标人的投标文件由同一单位或者个人编制。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26.5.2不同投标人委托同一单位或者个人办理投标事宜。</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26.5.3 不同投标人的投标文件载明的项目管理成员或者联系人员为同一人。</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26.5.4不同投标人的投标文件异常一致或者投标报价呈规律性差异。</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27.质疑处理</w:t>
      </w:r>
      <w:bookmarkEnd w:id="138"/>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27.2.2对采购过程提出质疑的，为各采购程序环节结束之日；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27.2.3对中标或者成交结果提出质疑的，为中标或者成交结果公告期限届满之日。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27.4 供应商（含潜在供应商）对与本项目有关的所有询问、质疑均请向采购人提出，由采购人负责答复。</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采购人只接收以纸质原件形式送达的质疑,建议供应商尽量通过邮寄方式提交质疑（采购人不接受无快递运单号的快递）。</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采购人质疑接收人及联系方式见招标文件第一章。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 以下情形的质疑不予受理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27.5.1 内容不符合《政府采购质疑和投诉办法》第十二条规定的质疑。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27.5.2 超出政府采购法定期限的质疑。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27.5.3 以传真、电子邮件等方式递交的非原件形式的质疑。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28.中标通知书</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rPr>
      </w:r>
      <w:r/>
    </w:p>
    <w:p>
      <w:pPr>
        <w:pStyle w:val="959"/>
        <w:ind w:firstLine="560"/>
        <w:jc w:val="left"/>
        <w:keepNext/>
        <w:spacing w:line="400" w:lineRule="exact"/>
        <w:rPr>
          <w:rFonts w:hint="eastAsia" w:ascii="方正黑体_GBK" w:hAnsi="方正黑体_GBK" w:eastAsia="方正黑体_GBK" w:cs="方正黑体_GBK"/>
          <w:color w:val="000000"/>
          <w:sz w:val="28"/>
          <w:szCs w:val="28"/>
        </w:rPr>
        <w:outlineLvl w:val="0"/>
      </w:pPr>
      <w:r/>
      <w:bookmarkStart w:id="139" w:name="_Toc120614220"/>
      <w:r/>
      <w:bookmarkStart w:id="140" w:name="_Toc16938552"/>
      <w:r/>
      <w:bookmarkStart w:id="141" w:name="_Toc20823308"/>
      <w:r/>
      <w:bookmarkStart w:id="142" w:name="_Toc513029236"/>
      <w:r>
        <w:rPr>
          <w:rFonts w:hint="eastAsia" w:ascii="方正黑体_GBK" w:hAnsi="方正黑体_GBK" w:eastAsia="方正黑体_GBK" w:cs="方正黑体_GBK"/>
          <w:color w:val="000000"/>
          <w:sz w:val="28"/>
          <w:szCs w:val="28"/>
        </w:rPr>
        <w:t xml:space="preserve">七、授予合同</w:t>
      </w:r>
      <w:bookmarkEnd w:id="139"/>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40"/>
      <w:r/>
      <w:bookmarkEnd w:id="141"/>
      <w:r/>
      <w:bookmarkEnd w:id="142"/>
      <w:r/>
      <w:bookmarkStart w:id="143" w:name="_Toc16938553"/>
      <w:r/>
      <w:bookmarkStart w:id="144" w:name="_Toc20823309"/>
      <w:r/>
      <w:bookmarkStart w:id="145" w:name="_Toc513029237"/>
      <w:r>
        <w:rPr>
          <w:rFonts w:hint="eastAsia" w:ascii="方正仿宋_GBK" w:hAnsi="方正仿宋_GBK" w:eastAsia="方正仿宋_GBK" w:cs="方正仿宋_GBK"/>
          <w:sz w:val="28"/>
          <w:szCs w:val="28"/>
        </w:rPr>
        <w:t xml:space="preserve">29.签订合同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30.服务（包含与服务相关的货物）的追加</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bookmarkEnd w:id="143"/>
      <w:r/>
      <w:bookmarkEnd w:id="144"/>
      <w:r/>
      <w:bookmarkEnd w:id="145"/>
      <w:r/>
      <w:bookmarkStart w:id="146" w:name="_Toc513029242"/>
      <w:r/>
      <w:bookmarkStart w:id="147" w:name="_Toc479757207"/>
      <w:r/>
      <w:bookmarkStart w:id="148" w:name="_Toc120614221"/>
      <w:r/>
      <w:bookmarkStart w:id="149" w:name="_Toc16938558"/>
      <w:r/>
      <w:bookmarkStart w:id="150" w:name="_Toc20823314"/>
      <w:r>
        <w:rPr>
          <w:rFonts w:hint="eastAsia" w:ascii="方正仿宋_GBK" w:hAnsi="方正仿宋_GBK" w:eastAsia="方正仿宋_GBK" w:cs="方正仿宋_GBK"/>
          <w:sz w:val="28"/>
          <w:szCs w:val="28"/>
        </w:rPr>
        <w:t xml:space="preserve">31.政府采购履约资金扶持政策</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spacing w:line="400" w:lineRule="exact"/>
        <w:rPr>
          <w:rFonts w:hint="eastAsia" w:ascii="宋体" w:hAnsi="宋体"/>
          <w:bCs/>
          <w:sz w:val="24"/>
        </w:rPr>
      </w:pPr>
      <w:r>
        <w:rPr>
          <w:rFonts w:hint="eastAsia" w:ascii="宋体" w:hAnsi="宋体"/>
          <w:bCs/>
          <w:sz w:val="24"/>
        </w:rPr>
      </w:r>
      <w:r/>
    </w:p>
    <w:p>
      <w:pPr>
        <w:pStyle w:val="974"/>
        <w:ind w:firstLine="0"/>
        <w:spacing w:line="400" w:lineRule="exact"/>
        <w:rPr>
          <w:rFonts w:hint="eastAsia" w:ascii="宋体" w:hAnsi="宋体"/>
          <w:bCs/>
          <w:sz w:val="24"/>
        </w:rPr>
      </w:pPr>
      <w:r>
        <w:rPr>
          <w:rFonts w:hint="eastAsia" w:ascii="宋体" w:hAnsi="宋体"/>
          <w:bCs/>
          <w:sz w:val="24"/>
        </w:rPr>
      </w:r>
      <w:r/>
    </w:p>
    <w:p>
      <w:pPr>
        <w:pStyle w:val="959"/>
        <w:ind w:right="839"/>
        <w:jc w:val="center"/>
        <w:spacing w:line="40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6"/>
      <w:r/>
      <w:bookmarkEnd w:id="147"/>
      <w:r/>
      <w:bookmarkEnd w:id="148"/>
      <w:r/>
      <w:bookmarkEnd w:id="149"/>
      <w:r/>
      <w:bookmarkEnd w:id="150"/>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59"/>
        <w:ind w:firstLine="560"/>
        <w:spacing w:line="400" w:lineRule="exact"/>
        <w:rPr>
          <w:rFonts w:hint="eastAsia" w:ascii="方正仿宋_GBK" w:hAnsi="方正仿宋_GBK" w:eastAsia="方正仿宋_GBK" w:cs="方正仿宋_GBK"/>
          <w:bCs/>
          <w:sz w:val="28"/>
          <w:szCs w:val="28"/>
          <w:highlight w:val="yellow"/>
        </w:rPr>
      </w:pPr>
      <w:r/>
      <w:bookmarkStart w:id="151" w:name="_Toc16938559"/>
      <w:r/>
      <w:bookmarkStart w:id="152" w:name="_Toc20823315"/>
      <w:r/>
      <w:bookmarkStart w:id="153" w:name="_Toc513029243"/>
      <w:r>
        <w:rPr>
          <w:rFonts w:hint="eastAsia" w:ascii="方正仿宋_GBK" w:hAnsi="方正仿宋_GBK" w:eastAsia="方正仿宋_GBK" w:cs="方正仿宋_GBK"/>
          <w:bCs/>
          <w:sz w:val="28"/>
          <w:szCs w:val="28"/>
          <w:highlight w:val="yellow"/>
        </w:rPr>
      </w:r>
      <w:r/>
    </w:p>
    <w:p>
      <w:pPr>
        <w:pStyle w:val="991"/>
        <w:jc w:val="center"/>
        <w:spacing w:line="400" w:lineRule="exact"/>
        <w:rPr>
          <w:rFonts w:hint="eastAsia"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江苏省政府采购合同（服务）（合同编号）</w:t>
      </w:r>
      <w:r>
        <w:rPr>
          <w:rFonts w:hint="eastAsia" w:ascii="方正黑体_GBK" w:hAnsi="方正黑体_GBK" w:eastAsia="方正黑体_GBK" w:cs="方正黑体_GBK"/>
          <w:spacing w:val="-20"/>
        </w:rPr>
      </w:r>
      <w:r/>
    </w:p>
    <w:p>
      <w:pPr>
        <w:pStyle w:val="959"/>
        <w:ind w:firstLine="560"/>
        <w:spacing w:before="120" w:after="120"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hint="eastAsia" w:ascii="Times New Roman" w:hAnsi="Times New Roman" w:eastAsia="方正仿宋_GBK" w:cs="Times New Roman"/>
          <w:color w:val="000000"/>
          <w:sz w:val="28"/>
          <w:szCs w:val="28"/>
        </w:rPr>
        <w:t xml:space="preserve">人工智能应用体开发平台采购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59"/>
        <w:ind w:firstLine="560"/>
        <w:spacing w:before="120" w:after="120" w:line="400" w:lineRule="exact"/>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59"/>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w:t>
      </w:r>
      <w:r>
        <w:rPr>
          <w:rFonts w:hint="eastAsia" w:ascii="方正仿宋_GBK" w:hAnsi="方正仿宋_GBK" w:eastAsia="方正仿宋_GBK" w:cs="方正仿宋_GBK"/>
          <w:color w:val="000000"/>
          <w:sz w:val="28"/>
          <w:szCs w:val="28"/>
          <w:u w:val="single"/>
        </w:rPr>
        <w:t xml:space="preserve">江苏省疾病预防控制中心（江苏省预防医学科学院）</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color w:val="000000"/>
          <w:sz w:val="28"/>
          <w:szCs w:val="28"/>
          <w:u w:val="single"/>
        </w:rPr>
        <w:t xml:space="preserve">人工智能应用体开发平台</w:t>
      </w:r>
      <w:r>
        <w:rPr>
          <w:rFonts w:hint="eastAsia" w:ascii="方正仿宋_GBK" w:hAnsi="方正仿宋_GBK" w:eastAsia="方正仿宋_GBK" w:cs="方正仿宋_GBK"/>
          <w:color w:val="000000"/>
          <w:sz w:val="28"/>
          <w:szCs w:val="28"/>
          <w:u w:val="single"/>
          <w:lang w:val="en-US" w:eastAsia="zh-CN"/>
        </w:rPr>
        <w:t xml:space="preserve">采购</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一、合同内容</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color w:val="000000"/>
          <w:sz w:val="28"/>
          <w:szCs w:val="28"/>
        </w:rPr>
        <w:t xml:space="preserve">基于省级公共卫生的人工智能应用体开发平台  </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1.2标的质量：按招标文件和投标文件中的各项技术指标和技术参数要求</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标的数量（规模）：一套</w:t>
      </w:r>
      <w:r>
        <w:rPr>
          <w:rFonts w:hint="eastAsia" w:ascii="方正仿宋_GBK" w:hAnsi="方正仿宋_GBK" w:eastAsia="方正仿宋_GBK" w:cs="方正仿宋_GBK"/>
          <w:sz w:val="28"/>
          <w:szCs w:val="28"/>
        </w:rPr>
      </w:r>
      <w:r/>
    </w:p>
    <w:p>
      <w:pPr>
        <w:pStyle w:val="99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履行时间（期限）：合同签订之日起 1 个月内完成所有合同标的，并提供项目终验后1年的免费原厂维保服务</w:t>
      </w:r>
      <w:r>
        <w:rPr>
          <w:rFonts w:ascii="方正仿宋_GBK" w:hAnsi="方正仿宋_GBK" w:eastAsia="方正仿宋_GBK" w:cs="方正仿宋_GBK"/>
          <w:sz w:val="28"/>
          <w:szCs w:val="28"/>
        </w:rPr>
      </w:r>
      <w:r/>
    </w:p>
    <w:p>
      <w:pPr>
        <w:pStyle w:val="99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履行地点：江苏省疾病预防控制中心（江苏省预防医学科学院）</w:t>
      </w:r>
      <w:r>
        <w:rPr>
          <w:rFonts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履行方式：按招标文件和投标文件中的要求</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二、合同金额</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三、技术资料</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四、知识产权</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4.2软件开发与技术支持服务过程中所产生的所有文件、资料等的知识产权均归甲方所有。未经甲方书面许可，乙方不得用于本项目以外的其他用途。因乙方原因造成甲方知识产权遭受侵害的，由乙方负责赔偿。</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甲方利用乙方提交的技术服务工作成果所完成的新的技术成果，归甲方所有。</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乙方利用甲方所提供的技术资料和工作条件完成的新的技术成果，归甲方所有。</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五、产权担保</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六、履约保证金</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乙方交纳人民币______元作为本合同的履约保证金。（不得超过合同金额的10%）</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9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6.2.1履约保证金退还方式：</w:t>
      </w:r>
      <w:r>
        <w:rPr>
          <w:rFonts w:ascii="方正仿宋_GBK" w:hAnsi="方正仿宋_GBK" w:eastAsia="方正仿宋_GBK" w:cs="方正仿宋_GBK"/>
          <w:sz w:val="28"/>
          <w:szCs w:val="28"/>
        </w:rPr>
      </w:r>
      <w:r/>
    </w:p>
    <w:p>
      <w:pPr>
        <w:pStyle w:val="99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6.2.2履约保证金退还时间：</w:t>
      </w:r>
      <w:r>
        <w:rPr>
          <w:rFonts w:ascii="方正仿宋_GBK" w:hAnsi="方正仿宋_GBK" w:eastAsia="方正仿宋_GBK" w:cs="方正仿宋_GBK"/>
          <w:sz w:val="28"/>
          <w:szCs w:val="28"/>
        </w:rPr>
      </w:r>
      <w:r/>
    </w:p>
    <w:p>
      <w:pPr>
        <w:pStyle w:val="99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6.2.3履约保证金退还条件：</w:t>
      </w:r>
      <w:r>
        <w:rPr>
          <w:rFonts w:ascii="方正仿宋_GBK" w:hAnsi="方正仿宋_GBK" w:eastAsia="方正仿宋_GBK" w:cs="方正仿宋_GBK"/>
          <w:sz w:val="28"/>
          <w:szCs w:val="28"/>
        </w:rPr>
      </w:r>
      <w:r/>
    </w:p>
    <w:p>
      <w:pPr>
        <w:pStyle w:val="998"/>
        <w:ind w:firstLine="560"/>
        <w:spacing w:before="120" w:after="120"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6.2.4履约保证金不予退还的情形：</w:t>
      </w:r>
      <w:r>
        <w:rPr>
          <w:rFonts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七、合同转包或分包</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八、合同款项支付</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预付款支付时间：合同签订后30个工作日内，预付款支付比例：合同金额的</w:t>
      </w:r>
      <w:r>
        <w:rPr>
          <w:rFonts w:hint="eastAsia" w:ascii="Times New Roman" w:hAnsi="Times New Roman" w:eastAsia="方正仿宋_GBK" w:cs="Times New Roman"/>
          <w:color w:val="000000"/>
          <w:sz w:val="28"/>
          <w:szCs w:val="28"/>
          <w:u w:val="single"/>
        </w:rPr>
        <w:t xml:space="preserve">40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8.1.2 尾款支付时间：产品终验合格后15个工作日内，尾款支付比例：合同金额的</w:t>
      </w:r>
      <w:r>
        <w:rPr>
          <w:rFonts w:hint="eastAsia" w:ascii="Times New Roman" w:hAnsi="Times New Roman" w:eastAsia="方正仿宋_GBK" w:cs="Times New Roman"/>
          <w:color w:val="000000"/>
          <w:sz w:val="28"/>
          <w:szCs w:val="28"/>
          <w:u w:val="single"/>
        </w:rPr>
        <w:t xml:space="preserve">60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九、税费</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十、项目验收</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十一、违约责任</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 </w:t>
      </w:r>
      <w:r>
        <w:rPr>
          <w:rFonts w:hint="eastAsia" w:ascii="Times New Roman" w:hAnsi="Times New Roman" w:eastAsia="方正仿宋_GBK" w:cs="Times New Roman"/>
          <w:color w:val="000000"/>
          <w:sz w:val="28"/>
          <w:szCs w:val="28"/>
          <w:u w:val="single"/>
        </w:rPr>
        <w:t xml:space="preserve">   </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 </w:t>
      </w:r>
      <w:r>
        <w:rPr>
          <w:rFonts w:hint="eastAsia" w:ascii="Times New Roman" w:hAnsi="Times New Roman" w:eastAsia="方正仿宋_GBK" w:cs="Times New Roman"/>
          <w:color w:val="000000"/>
          <w:sz w:val="28"/>
          <w:szCs w:val="28"/>
          <w:u w:val="single"/>
        </w:rPr>
        <w:t xml:space="preserve">   </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u w:val="single"/>
        </w:rPr>
        <w:t xml:space="preserve">        ___</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11.4 乙方所提供服务的标准不符合合同规定及招标文件规定标准的，甲方有权拒绝接受服务，并可单方面解除合同。</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十二、不可抗力事件处理</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十三、解决争议的方法</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hAnsi="宋体"/>
          <w:sz w:val="28"/>
          <w:szCs w:val="28"/>
        </w:rPr>
      </w:pPr>
      <w:r>
        <w:rPr>
          <w:rFonts w:hint="eastAsia" w:ascii="方正仿宋_GBK" w:hAnsi="方正仿宋_GBK" w:eastAsia="方正仿宋_GBK" w:cs="方正仿宋_GBK"/>
          <w:sz w:val="28"/>
          <w:szCs w:val="28"/>
        </w:rPr>
        <w:t xml:space="preserve">13.1双方在签订、履行合同中所发生的一切争议，应通过友好协商解决。如协商不成，由甲方住所地人民法院管辖。</w:t>
      </w:r>
      <w:r>
        <w:rPr>
          <w:rFonts w:hint="eastAsia" w:hAnsi="宋体"/>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十四、合同生效及其它</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合同经双方法定代表人或授权委托代表人签字并加盖单位公章后生效。</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14.2本合同未尽事宜，遵照中华人民共和国现行法律法规有关条文执行。</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14.3 本合同正本一式两份，具有同等法律效力，甲方、乙方各执一份。</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98"/>
        <w:jc w:val="center"/>
        <w:spacing w:before="120" w:after="120" w:line="400" w:lineRule="exact"/>
        <w:rPr>
          <w:rFonts w:hint="eastAsia" w:ascii="方正黑体_GBK" w:hAnsi="方正黑体_GBK" w:eastAsia="方正黑体_GBK" w:cs="方正黑体_GBK"/>
          <w:bCs/>
          <w:color w:val="000000"/>
          <w:sz w:val="28"/>
          <w:szCs w:val="28"/>
        </w:rPr>
      </w:pPr>
      <w:r>
        <w:rPr>
          <w:rFonts w:hint="eastAsia"/>
          <w:sz w:val="28"/>
          <w:szCs w:val="28"/>
        </w:rPr>
        <w:t xml:space="preserve">                                 </w:t>
      </w: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1"/>
      <w:r/>
      <w:bookmarkEnd w:id="152"/>
      <w:r/>
      <w:bookmarkEnd w:id="153"/>
      <w:r/>
      <w:bookmarkStart w:id="154" w:name="_Hlt16619369"/>
      <w:r/>
      <w:bookmarkEnd w:id="154"/>
      <w:r/>
      <w:bookmarkStart w:id="155" w:name="_Hlt16619350"/>
      <w:r/>
      <w:bookmarkStart w:id="156" w:name="_Toc16938590"/>
      <w:r/>
      <w:bookmarkStart w:id="157" w:name="_Toc20823346"/>
      <w:r/>
      <w:bookmarkStart w:id="158" w:name="_Toc120614244"/>
      <w:r/>
      <w:bookmarkStart w:id="159" w:name="_Toc479757211"/>
      <w:r/>
      <w:bookmarkStart w:id="160" w:name="_Toc462564139"/>
      <w:r>
        <w:rPr>
          <w:rFonts w:ascii="黑体" w:eastAsia="黑体"/>
          <w:bCs/>
          <w:sz w:val="28"/>
          <w:szCs w:val="28"/>
        </w:rPr>
        <w:br w:type="page" w:clear="all"/>
      </w:r>
      <w:r>
        <w:rPr>
          <w:rFonts w:hint="eastAsia" w:ascii="方正黑体_GBK" w:hAnsi="方正黑体_GBK" w:eastAsia="方正黑体_GBK" w:cs="方正黑体_GBK"/>
          <w:color w:val="000000"/>
          <w:sz w:val="28"/>
          <w:szCs w:val="28"/>
        </w:rPr>
        <w:t xml:space="preserve">第</w:t>
      </w:r>
      <w:bookmarkEnd w:id="155"/>
      <w:r>
        <w:rPr>
          <w:rFonts w:hint="eastAsia" w:ascii="方正黑体_GBK" w:hAnsi="方正黑体_GBK" w:eastAsia="方正黑体_GBK" w:cs="方正黑体_GBK"/>
          <w:color w:val="000000"/>
          <w:sz w:val="28"/>
          <w:szCs w:val="28"/>
        </w:rPr>
        <w:t xml:space="preserve">四章 采购需求</w:t>
      </w:r>
      <w:bookmarkEnd w:id="156"/>
      <w:r/>
      <w:bookmarkEnd w:id="157"/>
      <w:r/>
      <w:bookmarkEnd w:id="158"/>
      <w:r>
        <w:rPr>
          <w:rFonts w:hint="eastAsia" w:ascii="方正黑体_GBK" w:hAnsi="方正黑体_GBK" w:eastAsia="方正黑体_GBK" w:cs="方正黑体_GBK"/>
          <w:bCs/>
          <w:color w:val="000000"/>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bookmarkStart w:id="161" w:name="_Toc49090575"/>
      <w:r/>
      <w:bookmarkStart w:id="162" w:name="_Toc26554093"/>
      <w:r>
        <w:rPr>
          <w:rFonts w:hint="eastAsia" w:ascii="方正黑体_GBK" w:hAnsi="方正黑体_GBK" w:eastAsia="方正黑体_GBK" w:cs="方正黑体_GBK"/>
          <w:bCs/>
          <w:sz w:val="28"/>
          <w:szCs w:val="28"/>
        </w:rPr>
        <w:t xml:space="preserve">一、采购标的清单</w:t>
      </w:r>
      <w:r>
        <w:rPr>
          <w:rFonts w:hint="eastAsia" w:ascii="方正黑体_GBK" w:hAnsi="方正黑体_GBK" w:eastAsia="方正黑体_GBK" w:cs="方正黑体_GBK"/>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93"/>
        <w:gridCol w:w="3088"/>
        <w:gridCol w:w="2639"/>
      </w:tblGrid>
      <w:tr>
        <w:trPr>
          <w:cantSplit/>
          <w:trHeight w:val="701"/>
        </w:trPr>
        <w:tc>
          <w:tcPr>
            <w:tcW w:w="199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88"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639"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99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88"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人工智能应用体开发平台采购</w:t>
            </w:r>
            <w:r>
              <w:rPr>
                <w:rFonts w:hint="eastAsia" w:ascii="方正仿宋_GBK" w:hAnsi="方正仿宋_GBK" w:eastAsia="方正仿宋_GBK" w:cs="方正仿宋_GBK"/>
                <w:sz w:val="28"/>
                <w:szCs w:val="28"/>
              </w:rPr>
            </w:r>
            <w:r/>
          </w:p>
        </w:tc>
        <w:tc>
          <w:tcPr>
            <w:tcW w:w="2639" w:type="dxa"/>
            <w:vAlign w:val="center"/>
            <w:textDirection w:val="lrTb"/>
            <w:noWrap w:val="false"/>
          </w:tcPr>
          <w:p>
            <w:pPr>
              <w:pStyle w:val="959"/>
              <w:jc w:val="center"/>
              <w:spacing w:line="400" w:lineRule="exact"/>
              <w:tabs>
                <w:tab w:val="left" w:pos="2020" w:leader="none"/>
              </w:tabs>
              <w:rPr>
                <w:rFonts w:eastAsia="方正仿宋_GBK"/>
                <w:color w:val="000000"/>
                <w:sz w:val="28"/>
                <w:szCs w:val="28"/>
              </w:rPr>
            </w:pPr>
            <w:r>
              <w:rPr>
                <w:rFonts w:hint="eastAsia" w:eastAsia="方正仿宋_GBK"/>
                <w:color w:val="000000"/>
                <w:sz w:val="28"/>
                <w:szCs w:val="28"/>
              </w:rPr>
              <w:t xml:space="preserve">工业</w:t>
            </w:r>
            <w:r>
              <w:rPr>
                <w:rFonts w:eastAsia="方正仿宋_GBK"/>
                <w:color w:val="000000"/>
                <w:sz w:val="28"/>
                <w:szCs w:val="28"/>
              </w:rPr>
            </w:r>
            <w:r/>
          </w:p>
        </w:tc>
      </w:tr>
    </w:tbl>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二、政府采购中实施本国产品标准及相关政策</w:t>
      </w:r>
      <w:r>
        <w:rPr>
          <w:rFonts w:hint="eastAsia" w:ascii="方正黑体_GBK" w:hAnsi="方正黑体_GBK" w:eastAsia="方正黑体_GBK" w:cs="方正黑体_GBK"/>
          <w:bCs/>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三、技术要求</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w:t>
      </w:r>
      <w:r>
        <w:rPr>
          <w:rFonts w:hint="eastAsia" w:ascii="方正仿宋_GBK" w:hAnsi="方正仿宋_GBK" w:eastAsia="方正仿宋_GBK" w:cs="方正仿宋_GBK"/>
          <w:bCs/>
          <w:sz w:val="28"/>
          <w:szCs w:val="28"/>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b/>
          <w:bCs/>
          <w:sz w:val="28"/>
          <w:szCs w:val="28"/>
        </w:rPr>
      </w:r>
      <w:r/>
    </w:p>
    <w:tbl>
      <w:tblPr>
        <w:tblW w:w="9078" w:type="dxa"/>
        <w:tblInd w:w="1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09"/>
        <w:gridCol w:w="2363"/>
        <w:gridCol w:w="6006"/>
      </w:tblGrid>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序号</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功能名称</w:t>
            </w:r>
            <w:r>
              <w:rPr>
                <w:rFonts w:hint="eastAsia" w:ascii="宋体" w:hAnsi="宋体" w:cs="宋体"/>
                <w:bCs/>
                <w:color w:val="000000"/>
                <w:sz w:val="24"/>
                <w:szCs w:val="22"/>
              </w:rPr>
            </w:r>
            <w:r/>
          </w:p>
        </w:tc>
        <w:tc>
          <w:tcPr>
            <w:tcW w:w="6006"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功能描述</w:t>
            </w:r>
            <w:r>
              <w:rPr>
                <w:rFonts w:hint="eastAsia" w:ascii="宋体" w:hAnsi="宋体" w:cs="宋体"/>
                <w:bCs/>
                <w:color w:val="000000"/>
                <w:sz w:val="24"/>
                <w:szCs w:val="22"/>
              </w:rPr>
            </w:r>
            <w:r/>
          </w:p>
        </w:tc>
      </w:tr>
      <w:tr>
        <w:trPr>
          <w:trHeight w:val="470"/>
        </w:trPr>
        <w:tc>
          <w:tcPr>
            <w:gridSpan w:val="3"/>
            <w:tcW w:w="9078" w:type="dxa"/>
            <w:vAlign w:val="center"/>
            <w:textDirection w:val="lrTb"/>
            <w:noWrap w:val="false"/>
          </w:tcPr>
          <w:p>
            <w:pPr>
              <w:pStyle w:val="959"/>
              <w:spacing w:line="264" w:lineRule="auto"/>
              <w:rPr>
                <w:rFonts w:hint="eastAsia" w:ascii="宋体" w:hAnsi="宋体" w:cs="宋体"/>
                <w:bCs/>
                <w:color w:val="000000"/>
                <w:sz w:val="24"/>
                <w:szCs w:val="22"/>
              </w:rPr>
            </w:pPr>
            <w:r>
              <w:rPr>
                <w:rFonts w:hint="eastAsia" w:ascii="宋体" w:hAnsi="宋体" w:cs="宋体"/>
                <w:b/>
                <w:color w:val="000000"/>
                <w:sz w:val="24"/>
                <w:szCs w:val="22"/>
              </w:rPr>
              <w:t xml:space="preserve">(1)智能体管理功能</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对话式创建智能体</w:t>
            </w:r>
            <w:r>
              <w:rPr>
                <w:rFonts w:hint="eastAsia" w:ascii="宋体" w:hAnsi="宋体" w:cs="宋体"/>
                <w:bCs/>
                <w:color w:val="000000"/>
                <w:sz w:val="24"/>
                <w:szCs w:val="22"/>
              </w:rPr>
            </w:r>
            <w:r/>
          </w:p>
        </w:tc>
        <w:tc>
          <w:tcPr>
            <w:tcW w:w="6006"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支持通过对话方式快速构建智能体，简化操作流程。</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提示词自动生成和优化</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支持自动提示词生成、提示词优化、提示词评测、提示词模版的完整功能闭</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多类型智能体支持</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支持构建对话型、对话流型、流程编排型等3种及以上智能体类型</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调试与预览</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提供智能体调试和预览功能，确保智能体在实际应用前表现符合预期；支持编排过程中联调测试，调试信息展示每个调用链和火焰图节点的相关数据，辅助开发者进行智能体性能跟token的优化。</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参数灵活配置</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支持模型参数暴露和调优，包含temperature、top_p、max_tokens、对话轮数保留、思维方式、迭代次数、上下文RAG等7种以上参数的灵活配置；思维方式支持react、plan_and_execute、functioncall和deep_search</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上下文RAG增强</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支持基于上下文内容进行RAG增强设置,支持的上下文轮数不少于10轮</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智能体构建和编排</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智能体构建过程中支持提示词、变量、长期记忆、知识库、问答库、术语库、数据库、插件、工作流、skills、agent、触发器等多种原子能力的组合和编排</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8</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智能体发布类型</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智能体发布类型支持web 服务、API服务、MCP服务、A2A服务等；支持自定义发布渠道</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▲9</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多版本管理和还原</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支持多版本发布管理和配置还原，支持发布智能体中心，并支持私有和公有配置选项；支持版本发布时与旧版本进行详细的更新对比，以检查是否有漏改或错改之处，便于及时返回调整</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10</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发布至智能体中心</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支持将智能体发布至智能体中心，支持内容沉淀和积累</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支持智能体数据分析看板</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跟踪和分析智能体运行情况，包含全部消息、互动用户、费用、平均会话互动、Token输出速度、用户满意度等，不少于6个维度；支持查看每一次会话的链路分析，以调用树和火焰图的方式呈现</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日志和标注</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记录了智能体的运行情况，并标注用户和智能体之间的交互，针对日志记录查阅，可以不断提高智能体的准确性</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内容审核</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通过维护敏感词库来使模型更安全地输出。可查阅命中敏感词后的会话信息。支持全局维度维护</w:t>
            </w:r>
            <w:r>
              <w:rPr>
                <w:rFonts w:hint="eastAsia" w:ascii="宋体" w:hAnsi="宋体" w:cs="宋体"/>
                <w:bCs/>
                <w:color w:val="000000"/>
                <w:sz w:val="24"/>
                <w:szCs w:val="22"/>
              </w:rPr>
            </w:r>
            <w:r/>
          </w:p>
        </w:tc>
      </w:tr>
      <w:tr>
        <w:trPr>
          <w:trHeight w:val="470"/>
        </w:trPr>
        <w:tc>
          <w:tcPr>
            <w:gridSpan w:val="3"/>
            <w:tcW w:w="9078" w:type="dxa"/>
            <w:vAlign w:val="top"/>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
                <w:color w:val="000000"/>
                <w:sz w:val="24"/>
                <w:szCs w:val="22"/>
              </w:rPr>
              <w:t xml:space="preserve">(2)插件管理功能</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多格式导入支持</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平台支持通过Json、YAML等文件直接导入本地插件，支持用户通过python自行编写</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自定义插件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支持用户基于已有服务自定义创建插件，支持Restful风格API规范，支持API key、Base Auth、Oauth2.0鉴权方式，并完成插件工具的基础配置、入参、出参、运行调试、授权方式的配置；支持接入MCP类插件，至少支持STDIO、SSE、Streamable HTTP三种传输方式的MCP插件；支持对接高代码 MCP 服务，可以上传对应的MCP服务包，并在启动命令中引用包路径，完成自定义高码MCP服务的对接安装</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发布至插件中心</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支持将插件发布至插件中心，支持资源沉淀和积累；支持插件上架审核，审核过程支持对接外部审批系统</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插件导入和导出</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支持插件的导入和导出，便于迁移和共享</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OCR插件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提供可断网离线使用的支持识别提取图像中文字的OCR插件</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文件解析插件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提供可断网离线使用的文件解析插件，支持pdf、ppt、word、excel等不同类型文档的解析；该插件也支持联网对静态网页进行解析</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数据库操作插件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提供可断网离线使用的SQL插件，能够根据提供的信息，返回相关的数据库信息，包含表名、表结构等，可执行SQL查询数据库，并返回查询结果</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8</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图表插件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提供可断网离线使用的图表插件，根据用户的需要，绘制多种统计图表，如折线图、柱状图、饼状图等</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9</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联网搜索插件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支持Bing、Baidu等不少于2种免费搜索引擎工具</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▲10</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Skill管理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提供skills中心和自定义skills模块，内置常用skills不少于10个，提供联网的Find Skill 技能广场，扩充skills数量；支持添加自定义skills，支持压缩包上传方式批量导入Skill；可自动解析Skill名称、业务描述信息；支持知识库环境变量自动解析+人工手动配置双模式；支持Skill内容在线预览、全量内容编辑；配套完整Skill在线调试、版本发布全流程能力</w:t>
            </w:r>
            <w:r>
              <w:rPr>
                <w:rFonts w:hint="eastAsia" w:ascii="宋体" w:hAnsi="宋体" w:cs="宋体"/>
                <w:bCs/>
                <w:color w:val="000000"/>
                <w:sz w:val="24"/>
                <w:szCs w:val="22"/>
              </w:rPr>
            </w:r>
            <w:r/>
          </w:p>
        </w:tc>
      </w:tr>
      <w:tr>
        <w:trPr>
          <w:trHeight w:val="470"/>
        </w:trPr>
        <w:tc>
          <w:tcPr>
            <w:gridSpan w:val="3"/>
            <w:tcW w:w="9078" w:type="dxa"/>
            <w:vAlign w:val="top"/>
            <w:textDirection w:val="lrTb"/>
            <w:noWrap w:val="false"/>
          </w:tcPr>
          <w:p>
            <w:pPr>
              <w:pStyle w:val="959"/>
              <w:jc w:val="left"/>
              <w:spacing w:before="120" w:after="120" w:line="288" w:lineRule="auto"/>
              <w:rPr>
                <w:rFonts w:ascii="Arial" w:hAnsi="Arial" w:eastAsia="等线" w:cs="Arial"/>
                <w:sz w:val="22"/>
                <w:szCs w:val="22"/>
              </w:rPr>
            </w:pPr>
            <w:r>
              <w:rPr>
                <w:rFonts w:hint="eastAsia" w:ascii="宋体" w:hAnsi="宋体" w:cs="宋体"/>
                <w:b/>
                <w:color w:val="000000"/>
                <w:sz w:val="24"/>
                <w:szCs w:val="22"/>
              </w:rPr>
              <w:t xml:space="preserve">(3)工作流管理功能</w:t>
            </w:r>
            <w:r>
              <w:rPr>
                <w:rFonts w:ascii="Arial" w:hAnsi="Arial" w:eastAsia="等线" w:cs="Arial"/>
                <w:sz w:val="22"/>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可视化编辑界面</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平台提供一个直观的用户界面，用户可以通过拖拽组件的方式，快速构建工作流。</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低代码流程搭建</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利用低代码技术，用户无需编写大量代码即可搭建工作流，简化了开发过程</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灵活的节点连接</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用户可以自由连接不同的流程节点，实现复杂的业务逻辑</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丰富的节点类型</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丰富的节点类型，不少于20种，如大语言模型、知识库检索、知识库写入、问答库、术语库、长期记忆、意图识别、代码、插件、工作流、选择器、变量聚合、循环、批处理、信息收集、消息、数据库、等待节点、HTTP请求、图片生成、视频生成（带声音）等节点，拓展工作流的能力边界；正常配置情况下单画布的节点承载量可达200+</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异常处理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支持工作流节点异常处理能力，支持异常分支处理，可自定义异常流程以及HTTP节点自定义请求码；</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工作流调试</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支持画布撤销和重做操作、单节点调试、全局异常检测；支持圈定部分工作流，生成子工作流</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工作流发布和导入导出</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支持工作流多版本发布管理，支持版本查看和一键回滚；允许用户将外部定义好的工作流导入到平台中，便于快速部署；用户可以将平台上的工作流导出，实现跨平台迁移或备份</w:t>
            </w:r>
            <w:r>
              <w:rPr>
                <w:rFonts w:hint="eastAsia" w:ascii="宋体" w:hAnsi="宋体" w:cs="宋体"/>
                <w:bCs/>
                <w:color w:val="000000"/>
                <w:sz w:val="24"/>
                <w:szCs w:val="22"/>
              </w:rPr>
            </w:r>
            <w:r/>
          </w:p>
        </w:tc>
      </w:tr>
      <w:tr>
        <w:trPr>
          <w:trHeight w:val="470"/>
        </w:trPr>
        <w:tc>
          <w:tcPr>
            <w:gridSpan w:val="3"/>
            <w:tcW w:w="9078" w:type="dxa"/>
            <w:vAlign w:val="top"/>
            <w:textDirection w:val="lrTb"/>
            <w:noWrap w:val="false"/>
          </w:tcPr>
          <w:p>
            <w:pPr>
              <w:pStyle w:val="959"/>
              <w:jc w:val="left"/>
              <w:spacing w:before="120" w:after="120" w:line="288" w:lineRule="auto"/>
              <w:rPr>
                <w:rFonts w:ascii="Arial" w:hAnsi="Arial" w:eastAsia="等线" w:cs="Arial"/>
                <w:sz w:val="22"/>
                <w:szCs w:val="22"/>
              </w:rPr>
            </w:pPr>
            <w:r>
              <w:rPr>
                <w:rFonts w:hint="eastAsia" w:ascii="宋体" w:hAnsi="宋体" w:cs="宋体"/>
                <w:b/>
                <w:color w:val="000000"/>
                <w:sz w:val="24"/>
                <w:szCs w:val="22"/>
              </w:rPr>
              <w:t xml:space="preserve">(4)知识库管理功能</w:t>
            </w:r>
            <w:r>
              <w:rPr>
                <w:rFonts w:ascii="Arial" w:hAnsi="Arial" w:eastAsia="等线" w:cs="Arial"/>
                <w:sz w:val="22"/>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非结构化文件支持</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支持10种以上格式的非结构化文件类型，包含DOC、DOCX、HTML、HTM、TXT、LOG、PDF、PNG、JPG、JPEG、PPT、PPTX、OFD、WPS、Markdown、视频等格式文件。</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结构化文件支持</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支持CSV、xls、xlsx等至少三种文件格式。</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JSON 文件支持</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包括JSON 文件和JSONL 文件的导入。</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本地上传</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用户可以直接从本地计算机上传文件进行知识库管理。</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在线下载</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支持从互联网上下载资源后导入进知识库。</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空文件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提供了创建空文件的功能，便于用户后续填充内容。</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自动识别和批量导入能力</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支持一次性批量上传并识别各类型文件，包括 doc，docx，xml，html，htm，txt，log，pdf，png，jpg，jpeg，ppt，pptx，ofd，wps，csv，xls，xlsx，md，xmind 等格式文件；支持针对不同格式文件设置不同的解析服务。</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8</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文件大小支持</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单文本文件至少50MB，图片文件至少10MB，PDF文件至少100M</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9</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自动分割</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支持对导入的文件进行自动分割，方便管理和检索</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▲10</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非结构化数据自定义分割</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对导入的非结构化文件通过分段标志符、分段长度、内容处理规则进行分段设置，通用类型文件的自定义分割支持按版面自动切分，支持设置分段长度（200~15000字符数），支持移除空白字符、启用OCR、图像理解等内容处理规则，支持过滤</w:t>
            </w:r>
            <w:r>
              <w:rPr>
                <w:rFonts w:hint="eastAsia" w:ascii="宋体" w:hAnsi="宋体" w:cs="宋体"/>
                <w:bCs/>
                <w:color w:val="000000"/>
                <w:sz w:val="24"/>
                <w:szCs w:val="22"/>
              </w:rPr>
              <w:t xml:space="preserve">链接和邮箱地址、过滤参考资料等内容过滤策略，支持关联文件名、关联标题和子标题等分段关联信息，支持分句索引和生成假设问题等索引增强策略；Markdown类型文件的自定义切分，支持按照默认标题级别切分，支持保留标题所在行的内容、不保留标题所在行的内容等标题策略，支持设置分段字符数，支持分句索引和生成假设问题等索引增强策略；视频类文件，支持设置视频切片最大时长、抽帧频率等；对于视频文件，支持预览视频分段（ASR语音内容、视频片段播放），点击切片自动跳转到对应的视频片段位置，也支持点击视频片段自动跳转到对应的切片。</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结构化数据自定义分割</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表格类型文件的自定义切分支持按照Map字典、Markdown表格等方式结构化处理文件分割出的分段里内容，支持设置分段行数和表头。</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访问权限控制</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支持分别以知识库维度和文件维度设置终端用户数据访问权限；支持设置文件的访问有效期；</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标签与元数据</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上传的文档支持元数据，包括权限、标签、时间、摘要等；支持添加知识库标签，用于标记每个文件的扩展信息，比如标题、作者、关键词等，在知识库的检索过程中，这些信息将帮助大模型更高效地筛选过滤；</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命中测试</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支持对知识库内分片进行命中测试，并直接创建和修改分片内容。</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预览分段</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支持预览分段内容。</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文档预览和下载</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支持对知识库内原文件进行预览和下载</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召回方式</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知识库召回模式支持强制模式、自动模式。</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18</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多检索方式</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知识库检索模式支持向量检索、全文检索和混合检索等3种及以上类型。</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▲19</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多模态召回</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支持多模态召回，知识库支持图文、视频片段召回，召回效果为可直接在前端页面展示或播放，而不是链接；</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20</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知识库拷贝</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支持跨知识库拷贝，便于迁移和共享。</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知识库扩充</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问答库、术语库的构建；支持从已有的知识库文档中生成问答对，支持问答对的命中测试；支持对已经创建的问答对进行内容更新、有效期调整、启用/禁用、删除等操作；支持批量启用、批量禁用、批量删除、批量修改有效期问答对；支持术语对的启用和禁用，已被禁用的数据不会被智能体召回；支持批量启用、批量禁用、批量删除；</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对接外部知识库</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支持API方式对接平台外部知识库</w:t>
            </w:r>
            <w:r>
              <w:rPr>
                <w:rFonts w:hint="eastAsia" w:ascii="宋体" w:hAnsi="宋体" w:cs="宋体"/>
                <w:bCs/>
                <w:color w:val="000000"/>
                <w:sz w:val="24"/>
                <w:szCs w:val="22"/>
              </w:rPr>
            </w:r>
            <w:r/>
          </w:p>
        </w:tc>
      </w:tr>
      <w:tr>
        <w:trPr>
          <w:trHeight w:val="470"/>
        </w:trPr>
        <w:tc>
          <w:tcPr>
            <w:gridSpan w:val="3"/>
            <w:tcW w:w="9078" w:type="dxa"/>
            <w:vAlign w:val="top"/>
            <w:textDirection w:val="lrTb"/>
            <w:noWrap w:val="false"/>
          </w:tcPr>
          <w:p>
            <w:pPr>
              <w:pStyle w:val="959"/>
              <w:jc w:val="left"/>
              <w:spacing w:before="120" w:after="120" w:line="288" w:lineRule="auto"/>
              <w:rPr>
                <w:rFonts w:ascii="Arial" w:hAnsi="Arial" w:eastAsia="等线" w:cs="Arial"/>
                <w:sz w:val="22"/>
                <w:szCs w:val="22"/>
              </w:rPr>
            </w:pPr>
            <w:r>
              <w:rPr>
                <w:rFonts w:hint="eastAsia" w:ascii="宋体" w:hAnsi="宋体" w:cs="宋体"/>
                <w:b/>
                <w:color w:val="000000"/>
                <w:sz w:val="24"/>
                <w:szCs w:val="22"/>
              </w:rPr>
              <w:t xml:space="preserve">(5)评测和观测功能</w:t>
            </w:r>
            <w:r>
              <w:rPr>
                <w:rFonts w:ascii="Arial" w:hAnsi="Arial" w:eastAsia="等线" w:cs="Arial"/>
                <w:sz w:val="22"/>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支持模型评测任务</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针对特定模型的性能，比如准确性、速度等指标进行评估。</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支持提示词评测任务</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评估不同提示词对模型表现的影响，检测哪些提示词能够提升输出质量。</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支持智能体评测任务</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评估智能体在特定任务中的响应能力、适应性和交互质量</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在线任务</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支持在线评测任务，通过采样线上真实数据进行输出质量打分，挖掘高/低质量数据</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轨迹评测</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支持轨迹评测，对Agent完成任务时选择的工具和执行顺序进行评估分析</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过程评测</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支持过程评测-节点，对Agent推理过程中间步骤、工具选择合理性、知识库Rerank等进行质量评估</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智能创建评测任务</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支持智能创建评测任务，根据任务描述和分析目标自动推荐评测集和评估器</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▲8</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评估规则（评估器）</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基础评估器：Equals、NotEquals、Contains、NotContains、Regex等；支持NLP评测指标：Rouge-1/2/L、BLEU、METEOR、NIST等；支持代码评估器：Python、JavaScript；支持RAG评估：忠实度、答案相关性、上下文精度、上下文召回率等；支持LLM-as-a-judge评估方式，预置正确性、创造性、深度性等多维度评估模板；支持Agent作为评估器；可配置低分阈值，低于分数自动标记"低质"标签；评估器可试运行查看效果。</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9</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评估模版</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创建离线评测模板和在线评测模板，支持通过模板反复执行评测任务；评测模板支持配置定时任务自动触发执行，实现自动化回归测试；支持查看模板下多任务的评测指标变化情况（趋势分析）；在线评测模板支持配置定时规则自动创建并执行任务。</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10</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意图分类</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在线评测任务中，可对用户输入进行深层语义理解，进行一级、二级分类标注；输出分组报告，包括意图分组的类型、占比和质量评估；辅助对Agent上线后用户真实使用场景进行分析，识别低质问题分布。</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自动化评测</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自动化在线评测：为Agent创建在线评测任务模板，通过定时触发周期性分析真实使用情况；支持自动化离线评测：通过离线评测任务模板定时执行回归测试，评估版本稳定性；相同模板的任务可查看评估器得分趋势变化。</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观测-指标监控</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性能分析指标，包括token输出速率、耗时、QPS、请求成功率；支持运营分析指标，包括消息数、会话数、平均会话互动数、互动用户数、token输入/输出、费用消耗；支持Agent维度和Model维度的指标分析；支持延迟异常指标分析和费用消耗分析；支持知识看板：分析知识库命中率、热门文档/分段、零命中问题清单，辅助知识库完善；支持告警监控：可为核心指标设置自定义阈值，异常时通过webhook触发告警通知，支持AI智能解析告警根因。</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链路追踪</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多种图表方式进行全链路追踪，比如：调用树、火焰图等；支持对空间中所有Agent进行调用链路追踪，收集包括用户输入、LLM、插件等组件的输入输出、性能表现；支持对象：HiAgent、Model、自定义应用；支持输入、输出精准/分词搜索，支持按Model、渠道、Status组合查询；支持TraceAI分析，对链路所有节点执行效率、异常、输出质量进行智能分析，定位效率瓶颈和低质原因。</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观测-会话日志</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查询每一段会话的日志，包含会话ID、输入信息、输出信息、开始时间、结束时间、耗时、消息轮数等；支持进入会话详情页，查看思考过程、来源信息和多模态富文本内容；留存用户原始对话信息，用于Badcase分析、用户行为研究和合规审计。</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数据回流</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手动回流：可在链路追踪、会话日志模块手动筛选目标Trace进行回流，支持回流用户反馈和管理员反馈；支持自动回流：支持创建定时任务，自动筛选符合条件的trace/会话实现线上数据流转到评测集、训练集；支持自定义数据集版本号、下钻Jsonpath，回流特定指标；支持提取文本，解析用户完整文本输入输出并携带多模态内容。</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数据集管理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支持训练集、评测集、基础数据集三种类型，支持多版本管理；支持多种数据格式导入，包括xls、xlsx、jsonl、csv等；支持通过对象存储导入数据；内置预置数据集，支持复制使用。</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数据处理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创建数据处理任务，提供code节点、清洗节点（脱敏、去重、过滤）、增强节点、标注节点、类型转换节点等；支持数据流画布式编排和可视化执行进度展示；支持数据洞察，通过搜索、条件筛选对数据集进行过滤，过滤结果可另存新版本。</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18</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数据生产</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问答对生成：基于文档或知识库内容，利用大模型自动生成问答对用于扩充评测集或训练数据；支持智能合成：基于已有知识库进行评测集、训练集的数据生成；支持人工标注和AI标注，可选择不同模型服务进行自动标注。</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19</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在线标注</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支持人工在线标注数据；在线标注支持AI标注，可选择不同模型服务进行自动标注。</w:t>
            </w:r>
            <w:r>
              <w:rPr>
                <w:rFonts w:hint="eastAsia" w:ascii="宋体" w:hAnsi="宋体" w:cs="宋体"/>
                <w:bCs/>
                <w:color w:val="000000"/>
                <w:sz w:val="24"/>
                <w:szCs w:val="22"/>
              </w:rPr>
            </w:r>
            <w:r/>
          </w:p>
        </w:tc>
      </w:tr>
      <w:tr>
        <w:trPr>
          <w:trHeight w:val="470"/>
        </w:trPr>
        <w:tc>
          <w:tcPr>
            <w:gridSpan w:val="3"/>
            <w:tcW w:w="9078" w:type="dxa"/>
            <w:vAlign w:val="top"/>
            <w:textDirection w:val="lrTb"/>
            <w:noWrap w:val="false"/>
          </w:tcPr>
          <w:p>
            <w:pPr>
              <w:pStyle w:val="959"/>
              <w:jc w:val="left"/>
              <w:spacing w:before="120" w:after="120" w:line="288" w:lineRule="auto"/>
              <w:rPr>
                <w:rFonts w:ascii="Arial" w:hAnsi="Arial" w:eastAsia="等线" w:cs="Arial"/>
                <w:sz w:val="22"/>
                <w:szCs w:val="22"/>
              </w:rPr>
            </w:pPr>
            <w:r>
              <w:rPr>
                <w:rFonts w:hint="eastAsia" w:ascii="宋体" w:hAnsi="宋体" w:cs="宋体"/>
                <w:b/>
                <w:color w:val="000000"/>
                <w:sz w:val="24"/>
                <w:szCs w:val="22"/>
              </w:rPr>
              <w:t xml:space="preserve">(6)协作空间功能</w:t>
            </w:r>
            <w:r>
              <w:rPr>
                <w:rFonts w:ascii="Arial" w:hAnsi="Arial" w:eastAsia="等线" w:cs="Arial"/>
                <w:sz w:val="22"/>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工作空间管理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支持团队、组织、项目等维度的空间管理；支持智能体、插件、知识库等工作空间维度的隔离和共享</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成员管理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允许管理员添加、删除成员，以及调整成员在协作空间中的角色和权限。</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角色定义</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定义不同角色的权限，确保协作空间的有序运作</w:t>
            </w:r>
            <w:r>
              <w:rPr>
                <w:rFonts w:hint="eastAsia" w:ascii="宋体" w:hAnsi="宋体" w:cs="宋体"/>
                <w:bCs/>
                <w:color w:val="000000"/>
                <w:sz w:val="24"/>
                <w:szCs w:val="22"/>
              </w:rPr>
            </w:r>
            <w:r/>
          </w:p>
        </w:tc>
      </w:tr>
      <w:tr>
        <w:trPr>
          <w:trHeight w:val="470"/>
        </w:trPr>
        <w:tc>
          <w:tcPr>
            <w:gridSpan w:val="3"/>
            <w:tcW w:w="9078" w:type="dxa"/>
            <w:vAlign w:val="top"/>
            <w:textDirection w:val="lrTb"/>
            <w:noWrap w:val="false"/>
          </w:tcPr>
          <w:p>
            <w:pPr>
              <w:pStyle w:val="959"/>
              <w:jc w:val="left"/>
              <w:spacing w:before="120" w:after="120" w:line="288" w:lineRule="auto"/>
              <w:rPr>
                <w:rFonts w:ascii="Arial" w:hAnsi="Arial" w:eastAsia="等线" w:cs="Arial"/>
                <w:sz w:val="22"/>
                <w:szCs w:val="22"/>
              </w:rPr>
            </w:pPr>
            <w:r>
              <w:rPr>
                <w:rFonts w:hint="eastAsia" w:ascii="宋体" w:hAnsi="宋体" w:cs="宋体"/>
                <w:b/>
                <w:color w:val="000000"/>
                <w:sz w:val="24"/>
                <w:szCs w:val="22"/>
              </w:rPr>
              <w:t xml:space="preserve">(7)系统管理员设置功能</w:t>
            </w:r>
            <w:r>
              <w:rPr>
                <w:rFonts w:ascii="Arial" w:hAnsi="Arial" w:eastAsia="等线" w:cs="Arial"/>
                <w:sz w:val="22"/>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支持多模型管理和接入</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支持开源模型、商业模型、本地部署模型、公有云模型等类型</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▲2</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模型权限管理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支持管理员能够对协作空间授予对应的模型权限</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3</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用户管理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支持用户创建、角色配置等能力</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4</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SSO登录</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支持标准的 CAS、OAuth2、LDAP、SAML 2.0协议以及企业微信进行SSO对接；支持配置多个SS0登录方式，可按照username进行合并。</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5</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资产管理</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支持对智能体、插件、skills等AI资产进行上下架管理；对于智能体管理，可以单个或批量设置智能体用量限制（tokens消耗）和QPS并发限制。</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6</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code依赖包</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提供可视化Code依赖包配置功能，支持上传Python依赖包，用于扩展工作流代码节点的能力；支持重启功能，以确保新安装的依赖包重建沙箱环境。</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7</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操作审计</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平台记录用户的所有操作记录，可以在操作审计模块筛选、查看用户的操作记录；支持自定义筛选查询。</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8</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数据分析</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提供数据分析模块，包括用量分析、流量分析和模块使用分析；支持按组织、用户组、团队空间、智能体组合等多维度查询；</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▲9</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干预规则</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支持以全局维度对关键词进行干预。当全局配置生效后，每一个智能体默认根据匹配内容，预设输入/输出回复；支持批量干预规则的导入。</w:t>
            </w:r>
            <w:r>
              <w:rPr>
                <w:rFonts w:hint="eastAsia" w:ascii="宋体" w:hAnsi="宋体" w:cs="宋体"/>
                <w:bCs/>
                <w:color w:val="000000"/>
                <w:sz w:val="24"/>
                <w:szCs w:val="22"/>
              </w:rPr>
            </w:r>
            <w:r/>
          </w:p>
        </w:tc>
      </w:tr>
      <w:tr>
        <w:trPr>
          <w:trHeight w:val="470"/>
        </w:trPr>
        <w:tc>
          <w:tcPr>
            <w:tcW w:w="709"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10</w:t>
            </w:r>
            <w:r>
              <w:rPr>
                <w:rFonts w:hint="eastAsia" w:ascii="宋体" w:hAnsi="宋体" w:cs="宋体"/>
                <w:bCs/>
                <w:color w:val="000000"/>
                <w:sz w:val="24"/>
                <w:szCs w:val="22"/>
              </w:rPr>
            </w:r>
            <w:r/>
          </w:p>
        </w:tc>
        <w:tc>
          <w:tcPr>
            <w:tcW w:w="2363" w:type="dxa"/>
            <w:vAlign w:val="center"/>
            <w:textDirection w:val="lrTb"/>
            <w:noWrap w:val="false"/>
          </w:tcPr>
          <w:p>
            <w:pPr>
              <w:pStyle w:val="959"/>
              <w:jc w:val="center"/>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显示设置</w:t>
            </w:r>
            <w:r>
              <w:rPr>
                <w:rFonts w:hint="eastAsia" w:ascii="宋体" w:hAnsi="宋体" w:cs="宋体"/>
                <w:bCs/>
                <w:color w:val="000000"/>
                <w:sz w:val="24"/>
                <w:szCs w:val="22"/>
              </w:rPr>
            </w:r>
            <w:r/>
          </w:p>
        </w:tc>
        <w:tc>
          <w:tcPr>
            <w:tcW w:w="6006" w:type="dxa"/>
            <w:vAlign w:val="center"/>
            <w:textDirection w:val="lrTb"/>
            <w:noWrap w:val="false"/>
          </w:tcPr>
          <w:p>
            <w:pPr>
              <w:pStyle w:val="959"/>
              <w:jc w:val="left"/>
              <w:spacing w:line="264" w:lineRule="auto"/>
              <w:rPr>
                <w:rFonts w:hint="eastAsia" w:ascii="宋体" w:hAnsi="宋体" w:cs="宋体"/>
                <w:bCs/>
                <w:color w:val="000000"/>
                <w:sz w:val="24"/>
                <w:szCs w:val="22"/>
              </w:rPr>
            </w:pPr>
            <w:r>
              <w:rPr>
                <w:rFonts w:hint="eastAsia" w:ascii="宋体" w:hAnsi="宋体" w:cs="宋体"/>
                <w:bCs/>
                <w:color w:val="000000"/>
                <w:sz w:val="24"/>
                <w:szCs w:val="22"/>
              </w:rPr>
              <w:t xml:space="preserve">支持导航栏logo、浏览器标签favicon、浏览器标签标题等前端显示进行设置</w:t>
            </w:r>
            <w:r>
              <w:rPr>
                <w:rFonts w:hint="eastAsia" w:ascii="宋体" w:hAnsi="宋体" w:cs="宋体"/>
                <w:bCs/>
                <w:color w:val="000000"/>
                <w:sz w:val="24"/>
                <w:szCs w:val="22"/>
              </w:rPr>
            </w:r>
            <w:r/>
          </w:p>
        </w:tc>
      </w:tr>
    </w:tbl>
    <w:p>
      <w:pPr>
        <w:pStyle w:val="1011"/>
        <w:tabs>
          <w:tab w:val="right" w:pos="8720" w:leader="dot"/>
        </w:tabs>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998"/>
        <w:numPr>
          <w:ilvl w:val="0"/>
          <w:numId w:val="4"/>
        </w:numPr>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项目功能需求</w:t>
      </w:r>
      <w:r>
        <w:rPr>
          <w:rFonts w:hint="eastAsia" w:ascii="方正黑体_GBK" w:hAnsi="方正黑体_GBK" w:eastAsia="方正黑体_GBK" w:cs="方正黑体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具备完整的智能体搭建工具链，能够进行模型选择、提示词编写、提示词AI优化、记忆配置（记忆变量、长期记忆）、技能配置（插件、工作流、触发器、skills、智能体）、知识配置（知识库、问答库、术语库、数据库、图谱库）、对话配置（开场白、对话建议、快捷指令、引用和归属、是否允许原始文件下载、文字转语音、语音转文字、实时语音通话）、文件上传配置（取消文件上传、设置允许上传的格式范围、支持智能体维度自定义上传文件的后缀）、内容安全审查、思考语言设置等便捷操作，并能提供调试与预览能力，助力智能体高效率生成。</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2、支持编排过程中联调测试，调试信息展示每个调用链和火焰图节点的相关数据，辅助开发者进行智能体性能跟token的优化。</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3、支持在编排智能体过程中进行相同的配置两套不同的提示词进行效果对比和相同的配置两套不同的大模型配置进行效果对比。</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4、支持通过触发器设置自动动任务，支持事件触发任务功能，能根据Webhook URL发送请求，自动执行任务；自动任务支持插件、工作流、智能体类型。</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5、支持多模型的适配和接入；支持开源模型、商业模型、本地部署模型、公有云模型等类型。</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6、支持协作空间管理；支持工作空间成员管理，支持添加和删除空间成员，实现智能体、插件、工作流、知识库、图谱库、skills等工作空间维度的隔离和共享。</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提供工作流画布编排模块，支持可视化编排工作流，常规节点组件不少于20个，包含大模型、代码节点、插件节点、知识库、知识库写入、选择器、工作流、术语库、循环节点、消息节点、数据库节点、智能体节点、意图识别节点、信息收集节点、HTTP节点、批处理节点、变量聚合节点、长期记忆节点、文本处理节点、图像生成节点、视频生成节点、图谱库节点、等待节点等；工作流支持全局试运行和单节点试运行；支持多版本发布和一键回滚。</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8、知识库支持PPT、文本、网页、Markdown 文档、Word 文档、PDF 文档、图片、OFD、WPS、XML、XMIND、LOG等类型非结构化文档；支持CSV、xls、xlsx等格式结构化文档；支持JSON 文件和JSONL 文件；支持上传视频文件；支持自定义切分，可以按分段标识、按版面自动切分、分段长度、内容处理规则等，比如：移除空白字符，启用OCR，图像理解，能自动关联文件名、标题、子标题等关键信息；索引增强设置支持分句索引、生成假设问、生成关键词、生成摘要等多种增强方式。</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9、编排智能体过程中支持构建用于问数场景的数据库，数据库支持采用直连的方式构建，直连外部数据库类型包括：MySQL、PostgreSQL、Oracle、Trino、SQL Server、Kingbase、GaussDB等常用数据库。</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10、支持创建和管理知识图谱库，支持基于知识库的文档自动生成图谱，支持实体合并。</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11、支持智能体、插件和skills市场，支持智能体、插件、skills的上架审批，审批过程中支持通过webhook的方式对接外部审批系统；支持将智能体发布至智能体中心，支持内容沉淀和积累。插件支持API和MCP两种类型。</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12、支持智能体数据分析看板：跟踪和分析智能体运行情况，包含全部消息、互动用户、费用、平均会话互动、Token输出速度、用户满意度等维度；支持日志和标注，以记录了智能体的运行情况。</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13、安全管理：支持内容审核，通过维护敏感词库来使模型更安全地输出。可查阅命中敏感词后的会话信息；支持全局维度设置过滤规则。</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14、支持完善的被集成能力：支持智能体发布为开箱即用的问答会话页面（Web 服务）、Api服务、mcp服务、web sdk和A2A服务，方便三方应用接入；支持自定义发布渠道。</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15、支持通过A2A方式接入外部搭建的智能体。</w:t>
      </w:r>
      <w:r>
        <w:rPr>
          <w:rFonts w:ascii="方正仿宋_GBK" w:hAnsi="方正仿宋_GBK" w:eastAsia="方正仿宋_GBK" w:cs="方正仿宋_GBK"/>
          <w:bCs/>
          <w:sz w:val="28"/>
          <w:szCs w:val="28"/>
        </w:rPr>
      </w:r>
      <w:r/>
    </w:p>
    <w:p>
      <w:pPr>
        <w:pStyle w:val="998"/>
        <w:numPr>
          <w:ilvl w:val="0"/>
          <w:numId w:val="4"/>
        </w:numPr>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平台方案要求</w:t>
      </w:r>
      <w:r>
        <w:rPr>
          <w:rFonts w:hint="eastAsia" w:ascii="方正黑体_GBK" w:hAnsi="方正黑体_GBK" w:eastAsia="方正黑体_GBK" w:cs="方正黑体_GBK"/>
          <w:bCs/>
          <w:sz w:val="28"/>
          <w:szCs w:val="28"/>
        </w:rPr>
      </w:r>
      <w:r/>
    </w:p>
    <w:p>
      <w:pPr>
        <w:pStyle w:val="998"/>
        <w:ind w:firstLine="562"/>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1、平台功能建设方案</w:t>
      </w:r>
      <w:r>
        <w:rPr>
          <w:rFonts w:ascii="方正仿宋_GBK" w:hAnsi="方正仿宋_GBK" w:eastAsia="方正仿宋_GBK" w:cs="方正仿宋_GBK"/>
          <w:b/>
          <w:sz w:val="28"/>
          <w:szCs w:val="28"/>
        </w:rPr>
      </w:r>
      <w:r/>
    </w:p>
    <w:p>
      <w:pPr>
        <w:pStyle w:val="998"/>
        <w:ind w:firstLine="560"/>
        <w:spacing w:before="120" w:after="120"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投标人根据项目需求，针对智能体管理、插件管理、工作流管理、知识库管理、测评与观测、协作管理等平台核心能力，针对疾控流调表单查询智能体、传染病统计分析智能体等现有智能体对接提出详细功能建设方案。重点要求如下：</w:t>
      </w:r>
      <w:r>
        <w:rPr>
          <w:rFonts w:ascii="方正仿宋_GBK" w:hAnsi="方正仿宋_GBK" w:eastAsia="方正仿宋_GBK" w:cs="方正仿宋_GBK"/>
          <w:bCs/>
          <w:sz w:val="28"/>
          <w:szCs w:val="28"/>
        </w:rPr>
      </w:r>
      <w:r/>
    </w:p>
    <w:p>
      <w:pPr>
        <w:pStyle w:val="998"/>
        <w:ind w:firstLine="560"/>
        <w:spacing w:before="120" w:after="120"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1）设计合理性、平台功能建设方案应针对采购人的实际需求进行定制化设计。不同的业务需求，因此平台功能建设方案应充分考虑这些因素，确保项目的实施能够真正解决面临的问题和挑战；安装调试阶段实施严谨的流程控制，确保各组件间无缝集成与协同工作。</w:t>
      </w:r>
      <w:r>
        <w:rPr>
          <w:rFonts w:ascii="方正仿宋_GBK" w:hAnsi="方正仿宋_GBK" w:eastAsia="方正仿宋_GBK" w:cs="方正仿宋_GBK"/>
          <w:bCs/>
          <w:sz w:val="28"/>
          <w:szCs w:val="28"/>
        </w:rPr>
      </w:r>
      <w:r/>
    </w:p>
    <w:p>
      <w:pPr>
        <w:pStyle w:val="998"/>
        <w:ind w:firstLine="560"/>
        <w:spacing w:before="120" w:after="120"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2）测试及试运行：测试阶段采用全面覆盖、多维度评估的方法，包括功能测试及兼容性测试等。根据业务需求与系统设计，制定详细的测试计划与测试用例，确保测试有序进行。利用自动化测试工具与手动测试相结合，提高测试效率与准确性；试运行阶段作为系统正式上线前的关键步骤，旨在全面验证系统在实际环境中的表现与稳定性。通过模拟真实业务场景进行运行监控与性能评估，收集系统日志、性能指标与用户反馈等关键信息。根据监控结果与用户反馈进行问题排查与系统调优，确保系统性能达到设计要求并满足业务需求。</w:t>
      </w:r>
      <w:r>
        <w:rPr>
          <w:rFonts w:ascii="方正仿宋_GBK" w:hAnsi="方正仿宋_GBK" w:eastAsia="方正仿宋_GBK" w:cs="方正仿宋_GBK"/>
          <w:bCs/>
          <w:sz w:val="28"/>
          <w:szCs w:val="28"/>
        </w:rPr>
      </w:r>
      <w:r/>
    </w:p>
    <w:p>
      <w:pPr>
        <w:pStyle w:val="998"/>
        <w:ind w:firstLine="562"/>
        <w:spacing w:before="120" w:after="120" w:line="400" w:lineRule="exact"/>
        <w:rPr>
          <w:rFonts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2、项目实施方案</w:t>
      </w:r>
      <w:r>
        <w:rPr>
          <w:rFonts w:ascii="方正仿宋_GBK" w:hAnsi="方正仿宋_GBK" w:eastAsia="方正仿宋_GBK" w:cs="方正仿宋_GBK"/>
          <w:b/>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投标人应成立专业的项目组，提供项目实施方案，包括提供服务各项目和环节的时间进度、人员配置安排、质量控制等，方案应科学、合理、切实可行、针对性强，能确保自合同签订之日起 1 个月内完成所有合同标的交货，并安排人员完成相关平台的部署、甲方相关人员的培训工作，并确保项目整体质量控制达到项目及各参数要求。</w:t>
      </w:r>
      <w:r>
        <w:rPr>
          <w:rFonts w:hint="eastAsia" w:ascii="方正仿宋_GBK" w:hAnsi="方正仿宋_GBK" w:eastAsia="方正仿宋_GBK" w:cs="方正仿宋_GBK"/>
          <w:bCs/>
          <w:sz w:val="28"/>
          <w:szCs w:val="28"/>
        </w:rPr>
      </w:r>
      <w:r/>
    </w:p>
    <w:p>
      <w:pPr>
        <w:pStyle w:val="998"/>
        <w:ind w:firstLine="562"/>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3、项目验收方案</w:t>
      </w:r>
      <w:r>
        <w:rPr>
          <w:rFonts w:hint="eastAsia" w:ascii="方正仿宋_GBK" w:hAnsi="方正仿宋_GBK" w:eastAsia="方正仿宋_GBK" w:cs="方正仿宋_GBK"/>
          <w:b/>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（1）验收工作由招标人组织实施，由招标人、中标人及原厂商共同完成。</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（2）中标人保质保量、按整体解决方案如期完成全部工作，满足项目的全部建设要求。</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（3）中标人应按照招标人要求，移交本包实施过程中的各类文档，并经过招标人验收签字。</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（4）中标人应就安装、调试、集成工作，采取文档讲解、会议研讨、培训、在日常工作中进行传帮带等方式，完成对招标人的知识转移工作。</w:t>
      </w:r>
      <w:r>
        <w:rPr>
          <w:rFonts w:hint="eastAsia" w:ascii="方正仿宋_GBK" w:hAnsi="方正仿宋_GBK" w:eastAsia="方正仿宋_GBK" w:cs="方正仿宋_GBK"/>
          <w:bCs/>
          <w:sz w:val="28"/>
          <w:szCs w:val="28"/>
        </w:rPr>
      </w:r>
      <w:r/>
    </w:p>
    <w:p>
      <w:pPr>
        <w:pStyle w:val="998"/>
        <w:ind w:firstLine="562"/>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4、项目培训方案</w:t>
      </w:r>
      <w:r>
        <w:rPr>
          <w:rFonts w:hint="eastAsia" w:ascii="方正仿宋_GBK" w:hAnsi="方正仿宋_GBK" w:eastAsia="方正仿宋_GBK" w:cs="方正仿宋_GBK"/>
          <w:b/>
          <w:sz w:val="28"/>
          <w:szCs w:val="28"/>
        </w:rPr>
      </w:r>
      <w:r/>
    </w:p>
    <w:p>
      <w:pPr>
        <w:pStyle w:val="998"/>
        <w:ind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投标人</w:t>
      </w:r>
      <w:r>
        <w:rPr>
          <w:rFonts w:ascii="方正仿宋_GBK" w:hAnsi="方正仿宋_GBK" w:eastAsia="方正仿宋_GBK" w:cs="方正仿宋_GBK"/>
          <w:bCs/>
          <w:sz w:val="28"/>
          <w:szCs w:val="28"/>
        </w:rPr>
        <w:t xml:space="preserve">应提供免费的系统软件培训服务，制定详细培训实施方案，并提供完整的培训资料及操作手册，确保用户相关人员能够熟练掌握平台的操作、管理及维护。</w:t>
      </w:r>
      <w:r>
        <w:rPr>
          <w:rFonts w:ascii="方正仿宋_GBK" w:hAnsi="方正仿宋_GBK" w:eastAsia="方正仿宋_GBK" w:cs="方正仿宋_GBK"/>
          <w:bCs/>
          <w:sz w:val="28"/>
          <w:szCs w:val="28"/>
        </w:rPr>
      </w:r>
      <w:r/>
    </w:p>
    <w:p>
      <w:pPr>
        <w:pStyle w:val="998"/>
        <w:ind w:firstLine="560"/>
        <w:spacing w:before="120" w:after="120"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投标人</w:t>
      </w:r>
      <w:r>
        <w:rPr>
          <w:rFonts w:ascii="方正仿宋_GBK" w:hAnsi="方正仿宋_GBK" w:eastAsia="方正仿宋_GBK" w:cs="方正仿宋_GBK"/>
          <w:bCs/>
          <w:sz w:val="28"/>
          <w:szCs w:val="28"/>
        </w:rPr>
        <w:t xml:space="preserve">应制定完善的培训计划，培训内容应覆盖项目建设全过程，包括平台部署、系统配置、功能应用、上线运行及后续运维等阶段。</w:t>
      </w:r>
      <w:r>
        <w:rPr>
          <w:rFonts w:ascii="方正仿宋_GBK" w:hAnsi="方正仿宋_GBK" w:eastAsia="方正仿宋_GBK" w:cs="方正仿宋_GBK"/>
          <w:bCs/>
          <w:sz w:val="28"/>
          <w:szCs w:val="28"/>
        </w:rPr>
      </w:r>
      <w:r/>
    </w:p>
    <w:p>
      <w:pPr>
        <w:pStyle w:val="998"/>
        <w:ind w:firstLine="560"/>
        <w:spacing w:before="120" w:after="120"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2）培训应采用集中授课与现场专项指导相结合的方式，面向系统管理员、平台运维人员、业务操作人员等相关用户开展培训。培训内容应包括系统功能使用、平台管理、智能体应用配置、日常维护及常见故障处理等，培训次数不少于4次，确保用户人员具备独立操作、管理和维护系统的能力。</w:t>
      </w:r>
      <w:r>
        <w:rPr>
          <w:rFonts w:ascii="方正仿宋_GBK" w:hAnsi="方正仿宋_GBK" w:eastAsia="方正仿宋_GBK" w:cs="方正仿宋_GBK"/>
          <w:bCs/>
          <w:sz w:val="28"/>
          <w:szCs w:val="28"/>
        </w:rPr>
      </w:r>
      <w:r/>
    </w:p>
    <w:p>
      <w:pPr>
        <w:pStyle w:val="998"/>
        <w:ind w:firstLine="560"/>
        <w:spacing w:before="120" w:after="120" w:line="400" w:lineRule="exact"/>
        <w:rPr>
          <w:rFonts w:hint="eastAsia"/>
        </w:rPr>
      </w:pPr>
      <w:r>
        <w:rPr>
          <w:rFonts w:ascii="方正仿宋_GBK" w:hAnsi="方正仿宋_GBK" w:eastAsia="方正仿宋_GBK" w:cs="方正仿宋_GBK"/>
          <w:bCs/>
          <w:sz w:val="28"/>
          <w:szCs w:val="28"/>
        </w:rPr>
        <w:t xml:space="preserve">（3）培训应采用中文授课方式，并按照采购人要求在指定地点开展。供应商应提供完整的培训材料，包括用户操作手册、系统管理员手册及相关技术文档。</w:t>
      </w:r>
      <w:r>
        <w:rPr>
          <w:rFonts w:hint="eastAsia"/>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七、商务要求</w:t>
      </w:r>
      <w:r>
        <w:rPr>
          <w:rFonts w:hint="eastAsia" w:ascii="方正黑体_GBK" w:hAnsi="方正黑体_GBK" w:eastAsia="方正黑体_GBK" w:cs="方正黑体_GBK"/>
          <w:bCs/>
          <w:sz w:val="28"/>
          <w:szCs w:val="28"/>
        </w:rPr>
      </w:r>
      <w:r/>
    </w:p>
    <w:p>
      <w:pPr>
        <w:pStyle w:val="959"/>
        <w:numPr>
          <w:ilvl w:val="0"/>
          <w:numId w:val="5"/>
        </w:numPr>
        <w:ind w:firstLine="562"/>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履约能力</w:t>
      </w:r>
      <w:r>
        <w:rPr>
          <w:rFonts w:hint="eastAsia" w:ascii="方正仿宋_GBK" w:hAnsi="方正仿宋_GBK" w:eastAsia="方正仿宋_GBK" w:cs="方正仿宋_GBK"/>
          <w:b/>
          <w:bCs/>
          <w:sz w:val="28"/>
          <w:szCs w:val="28"/>
        </w:rPr>
      </w:r>
      <w:r/>
    </w:p>
    <w:p>
      <w:pPr>
        <w:pStyle w:val="998"/>
        <w:ind w:firstLine="560"/>
        <w:spacing w:before="120" w:after="120" w:line="40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highlight w:val="none"/>
          <w:lang w:val="en-US" w:eastAsia="zh-CN"/>
        </w:rPr>
        <w:t xml:space="preserve">1</w:t>
      </w:r>
      <w:r>
        <w:rPr>
          <w:rFonts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val="en-US" w:eastAsia="zh-CN"/>
        </w:rPr>
        <w:t xml:space="preserve">投标人或投标软件原厂商拟投入</w:t>
      </w:r>
      <w:r>
        <w:rPr>
          <w:rFonts w:ascii="方正仿宋_GBK" w:hAnsi="方正仿宋_GBK" w:eastAsia="方正仿宋_GBK" w:cs="方正仿宋_GBK"/>
          <w:bCs/>
          <w:sz w:val="28"/>
          <w:szCs w:val="28"/>
          <w:highlight w:val="none"/>
        </w:rPr>
        <w:t xml:space="preserve">本项目配置的服务团队</w:t>
      </w:r>
      <w:r>
        <w:rPr>
          <w:rFonts w:hint="eastAsia" w:ascii="方正仿宋_GBK" w:hAnsi="方正仿宋_GBK" w:eastAsia="方正仿宋_GBK" w:cs="方正仿宋_GBK"/>
          <w:bCs/>
          <w:sz w:val="28"/>
          <w:szCs w:val="28"/>
          <w:highlight w:val="none"/>
        </w:rPr>
        <w:t xml:space="preserve">不少于</w:t>
      </w: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rPr>
        <w:t xml:space="preserve">人</w:t>
      </w:r>
      <w:r>
        <w:rPr>
          <w:rFonts w:ascii="方正仿宋_GBK" w:hAnsi="方正仿宋_GBK" w:eastAsia="方正仿宋_GBK" w:cs="方正仿宋_GBK"/>
          <w:bCs/>
          <w:sz w:val="28"/>
          <w:szCs w:val="28"/>
          <w:highlight w:val="none"/>
        </w:rPr>
        <w:t xml:space="preserve">：</w:t>
      </w:r>
      <w:r>
        <w:rPr>
          <w:rFonts w:ascii="方正仿宋_GBK" w:hAnsi="方正仿宋_GBK" w:eastAsia="方正仿宋_GBK" w:cs="方正仿宋_GBK"/>
          <w:bCs/>
          <w:sz w:val="28"/>
          <w:szCs w:val="28"/>
          <w:highlight w:val="none"/>
        </w:rPr>
      </w:r>
      <w:r/>
    </w:p>
    <w:p>
      <w:pPr>
        <w:pStyle w:val="998"/>
        <w:ind w:firstLine="560"/>
        <w:spacing w:before="120" w:after="120" w:line="400" w:lineRule="exact"/>
        <w:rPr>
          <w:rFonts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项目经理1人，从事研发工作不少于5年，本科及以上学历</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rPr>
        <w:t xml:space="preserve">①具有工信部和人力资源部共同颁发的高级信息系统项目管理师资质证书；②具有工信部考试中心颁发的高级人工智能应用工程师证书。</w:t>
      </w:r>
      <w:r>
        <w:rPr>
          <w:rFonts w:ascii="方正仿宋_GBK" w:hAnsi="方正仿宋_GBK" w:eastAsia="方正仿宋_GBK" w:cs="方正仿宋_GBK"/>
          <w:bCs/>
          <w:sz w:val="28"/>
          <w:szCs w:val="28"/>
          <w:highlight w:val="none"/>
        </w:rPr>
      </w:r>
      <w:r/>
    </w:p>
    <w:p>
      <w:pPr>
        <w:pStyle w:val="998"/>
        <w:ind w:firstLine="560"/>
        <w:spacing w:before="120" w:after="120" w:line="400" w:lineRule="exact"/>
        <w:rPr>
          <w:rFonts w:hint="eastAsia" w:ascii="方正仿宋_GBK" w:hAnsi="方正仿宋_GBK" w:eastAsia="方正仿宋_GBK" w:cs="方正仿宋_GBK"/>
          <w:bCs/>
          <w:sz w:val="28"/>
          <w:szCs w:val="28"/>
          <w:highlight w:val="none"/>
        </w:rPr>
      </w:pPr>
      <w:r>
        <w:rPr>
          <w:rFonts w:ascii="方正仿宋_GBK" w:hAnsi="方正仿宋_GBK" w:eastAsia="方正仿宋_GBK" w:cs="方正仿宋_GBK"/>
          <w:bCs/>
          <w:sz w:val="28"/>
          <w:szCs w:val="28"/>
          <w:highlight w:val="none"/>
        </w:rPr>
        <w:t xml:space="preserve">项目团队（不含项目经理）：除项目经理外，拟投入本项目团队成员2名，从事3年以上智能软件开发相关工作经验，本科及以上学历</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①</w:t>
      </w:r>
      <w:r>
        <w:rPr>
          <w:rFonts w:hint="eastAsia" w:ascii="方正仿宋_GBK" w:hAnsi="方正仿宋_GBK" w:eastAsia="方正仿宋_GBK" w:cs="方正仿宋_GBK"/>
          <w:bCs/>
          <w:sz w:val="28"/>
          <w:szCs w:val="28"/>
          <w:highlight w:val="none"/>
        </w:rPr>
        <w:t xml:space="preserve">具</w:t>
      </w:r>
      <w:r>
        <w:rPr>
          <w:rFonts w:hint="eastAsia" w:ascii="方正仿宋_GBK" w:hAnsi="方正仿宋_GBK" w:eastAsia="方正仿宋_GBK" w:cs="方正仿宋_GBK"/>
          <w:bCs/>
          <w:sz w:val="28"/>
          <w:szCs w:val="28"/>
          <w:highlight w:val="none"/>
          <w:lang w:val="en-US" w:eastAsia="zh-CN"/>
        </w:rPr>
        <w:t xml:space="preserve">有</w:t>
      </w:r>
      <w:r>
        <w:rPr>
          <w:rFonts w:hint="eastAsia" w:ascii="方正仿宋_GBK" w:hAnsi="方正仿宋_GBK" w:eastAsia="方正仿宋_GBK" w:cs="方正仿宋_GBK"/>
          <w:bCs/>
          <w:sz w:val="28"/>
          <w:szCs w:val="28"/>
          <w:highlight w:val="none"/>
        </w:rPr>
        <w:t xml:space="preserve">工信部考试中心颁发的高级人工智能应用工程师</w:t>
      </w:r>
      <w:r>
        <w:rPr>
          <w:rFonts w:hint="eastAsia" w:ascii="方正仿宋_GBK" w:hAnsi="方正仿宋_GBK" w:eastAsia="方正仿宋_GBK" w:cs="方正仿宋_GBK"/>
          <w:bCs/>
          <w:sz w:val="28"/>
          <w:szCs w:val="28"/>
          <w:highlight w:val="none"/>
          <w:lang w:eastAsia="zh-CN"/>
        </w:rPr>
        <w:t xml:space="preserve">；</w:t>
      </w:r>
      <w:r>
        <w:rPr>
          <w:rFonts w:hint="eastAsia" w:ascii="方正仿宋_GBK" w:hAnsi="方正仿宋_GBK" w:eastAsia="方正仿宋_GBK" w:cs="方正仿宋_GBK"/>
          <w:bCs/>
          <w:sz w:val="28"/>
          <w:szCs w:val="28"/>
          <w:highlight w:val="none"/>
          <w:lang w:val="en-US" w:eastAsia="zh-CN"/>
        </w:rPr>
        <w:t xml:space="preserve">②具有</w:t>
      </w:r>
      <w:r>
        <w:rPr>
          <w:rFonts w:hint="eastAsia" w:ascii="方正仿宋_GBK" w:hAnsi="方正仿宋_GBK" w:eastAsia="方正仿宋_GBK" w:cs="方正仿宋_GBK"/>
          <w:bCs/>
          <w:sz w:val="28"/>
          <w:szCs w:val="28"/>
          <w:highlight w:val="none"/>
        </w:rPr>
        <w:t xml:space="preserve">高级大模型应用工程师。</w:t>
      </w:r>
      <w:r>
        <w:rPr>
          <w:rFonts w:hint="eastAsia" w:ascii="方正仿宋_GBK" w:hAnsi="方正仿宋_GBK" w:eastAsia="方正仿宋_GBK" w:cs="方正仿宋_GBK"/>
          <w:bCs/>
          <w:sz w:val="28"/>
          <w:szCs w:val="28"/>
          <w:highlight w:val="none"/>
        </w:rPr>
      </w:r>
      <w:r/>
    </w:p>
    <w:p>
      <w:pPr>
        <w:pStyle w:val="998"/>
        <w:ind w:firstLine="560"/>
        <w:spacing w:before="120" w:after="12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w:t>
      </w: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）项目业绩</w:t>
      </w:r>
      <w:r>
        <w:rPr>
          <w:rFonts w:hint="eastAsia" w:ascii="方正仿宋_GBK" w:hAnsi="方正仿宋_GBK" w:eastAsia="方正仿宋_GBK" w:cs="方正仿宋_GBK"/>
          <w:bCs/>
          <w:sz w:val="28"/>
          <w:szCs w:val="28"/>
          <w:highlight w:val="none"/>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自2023年1月1日以来（以合同签订时间为准），投标人承接过类似信息化项目。</w:t>
      </w:r>
      <w:r>
        <w:rPr>
          <w:rFonts w:hint="eastAsia" w:ascii="方正仿宋_GBK" w:hAnsi="方正仿宋_GBK" w:eastAsia="方正仿宋_GBK" w:cs="方正仿宋_GBK"/>
          <w:bCs/>
          <w:sz w:val="28"/>
          <w:szCs w:val="28"/>
        </w:rPr>
      </w:r>
      <w:r/>
    </w:p>
    <w:p>
      <w:pPr>
        <w:pStyle w:val="959"/>
        <w:numPr>
          <w:ilvl w:val="0"/>
          <w:numId w:val="5"/>
        </w:numPr>
        <w:ind w:firstLine="562"/>
        <w:spacing w:line="400" w:lineRule="exact"/>
        <w:rPr>
          <w:rFonts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售后服务要求</w:t>
      </w:r>
      <w:r>
        <w:rPr>
          <w:rFonts w:ascii="方正仿宋_GBK" w:hAnsi="方正仿宋_GBK" w:eastAsia="方正仿宋_GBK" w:cs="方正仿宋_GBK"/>
          <w:b/>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1、针对本次招标的软件，投标人应提供项目终验后1年的免费原厂维保服务；</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2、在软件维保期内，</w:t>
      </w:r>
      <w:r>
        <w:rPr>
          <w:rFonts w:hint="eastAsia" w:ascii="方正仿宋_GBK" w:hAnsi="方正仿宋_GBK" w:eastAsia="方正仿宋_GBK" w:cs="方正仿宋_GBK"/>
          <w:bCs/>
          <w:sz w:val="28"/>
          <w:szCs w:val="28"/>
          <w:lang w:val="en-US" w:eastAsia="zh-CN"/>
        </w:rPr>
        <w:t xml:space="preserve">投标人</w:t>
      </w:r>
      <w:r>
        <w:rPr>
          <w:rFonts w:hint="eastAsia" w:ascii="方正仿宋_GBK" w:hAnsi="方正仿宋_GBK" w:eastAsia="方正仿宋_GBK" w:cs="方正仿宋_GBK"/>
          <w:bCs/>
          <w:sz w:val="28"/>
          <w:szCs w:val="28"/>
        </w:rPr>
        <w:t xml:space="preserve">应提供完善的软件平台运维及技术支持服务，服务期内提供7×24小时技术支持响应，保障系统稳定运行。</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投标人</w:t>
      </w:r>
      <w:r>
        <w:rPr>
          <w:rFonts w:hint="eastAsia" w:ascii="方正仿宋_GBK" w:hAnsi="方正仿宋_GBK" w:eastAsia="方正仿宋_GBK" w:cs="方正仿宋_GBK"/>
          <w:bCs/>
          <w:sz w:val="28"/>
          <w:szCs w:val="28"/>
        </w:rPr>
        <w:t xml:space="preserve">应提供全天候技术支持服务，接收到用户故障或问题反馈后，应在规定时间内响应并提供解决方案。一般问题应在1小时内完成响应，提供远程技术支持。</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（2）对于远程技术支持无法解决的问题，</w:t>
      </w:r>
      <w:r>
        <w:rPr>
          <w:rFonts w:hint="eastAsia" w:ascii="方正仿宋_GBK" w:hAnsi="方正仿宋_GBK" w:eastAsia="方正仿宋_GBK" w:cs="方正仿宋_GBK"/>
          <w:bCs/>
          <w:sz w:val="28"/>
          <w:szCs w:val="28"/>
          <w:lang w:val="en-US" w:eastAsia="zh-CN"/>
        </w:rPr>
        <w:t xml:space="preserve">投标人</w:t>
      </w:r>
      <w:r>
        <w:rPr>
          <w:rFonts w:hint="eastAsia" w:ascii="方正仿宋_GBK" w:hAnsi="方正仿宋_GBK" w:eastAsia="方正仿宋_GBK" w:cs="方正仿宋_GBK"/>
          <w:bCs/>
          <w:sz w:val="28"/>
          <w:szCs w:val="28"/>
        </w:rPr>
        <w:t xml:space="preserve">应安排技术人员提供现场服务，并在问题确认后2小时内到达现场开展故障处理工作。</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（3）针对软件平台自身功能缺陷或系统问题，</w:t>
      </w:r>
      <w:r>
        <w:rPr>
          <w:rFonts w:hint="eastAsia" w:ascii="方正仿宋_GBK" w:hAnsi="方正仿宋_GBK" w:eastAsia="方正仿宋_GBK" w:cs="方正仿宋_GBK"/>
          <w:bCs/>
          <w:sz w:val="28"/>
          <w:szCs w:val="28"/>
          <w:lang w:val="en-US" w:eastAsia="zh-CN"/>
        </w:rPr>
        <w:t xml:space="preserve">投标人</w:t>
      </w:r>
      <w:r>
        <w:rPr>
          <w:rFonts w:hint="eastAsia" w:ascii="方正仿宋_GBK" w:hAnsi="方正仿宋_GBK" w:eastAsia="方正仿宋_GBK" w:cs="方正仿宋_GBK"/>
          <w:bCs/>
          <w:sz w:val="28"/>
          <w:szCs w:val="28"/>
        </w:rPr>
        <w:t xml:space="preserve">应提供免费修复和持续技术支持服务，确保系统功能持续可用。</w:t>
      </w:r>
      <w:r>
        <w:rPr>
          <w:rFonts w:hint="eastAsia" w:ascii="方正仿宋_GBK" w:hAnsi="方正仿宋_GBK" w:eastAsia="方正仿宋_GBK" w:cs="方正仿宋_GBK"/>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投标人</w:t>
      </w:r>
      <w:r>
        <w:rPr>
          <w:rFonts w:hint="eastAsia" w:ascii="方正仿宋_GBK" w:hAnsi="方正仿宋_GBK" w:eastAsia="方正仿宋_GBK" w:cs="方正仿宋_GBK"/>
          <w:bCs/>
          <w:sz w:val="28"/>
          <w:szCs w:val="28"/>
        </w:rPr>
        <w:t xml:space="preserve">应建立完善的售后服务机制，提供系统运行维护、问题排查、版本升级及技术咨询等服务。</w:t>
      </w:r>
      <w:r>
        <w:rPr>
          <w:rFonts w:hint="eastAsia" w:ascii="方正仿宋_GBK" w:hAnsi="方正仿宋_GBK" w:eastAsia="方正仿宋_GBK" w:cs="方正仿宋_GBK"/>
          <w:bCs/>
          <w:sz w:val="28"/>
          <w:szCs w:val="28"/>
        </w:rPr>
      </w:r>
      <w:r/>
    </w:p>
    <w:p>
      <w:pPr>
        <w:pStyle w:val="959"/>
        <w:numPr>
          <w:ilvl w:val="0"/>
          <w:numId w:val="5"/>
        </w:numPr>
        <w:ind w:firstLine="562"/>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t xml:space="preserve">国产化要求</w:t>
      </w:r>
      <w:r>
        <w:rPr>
          <w:rFonts w:hint="eastAsia" w:ascii="方正仿宋_GBK" w:hAnsi="方正仿宋_GBK" w:eastAsia="方正仿宋_GBK" w:cs="方正仿宋_GBK"/>
          <w:b/>
          <w:bCs/>
          <w:sz w:val="28"/>
          <w:szCs w:val="28"/>
        </w:rPr>
      </w:r>
      <w:r/>
    </w:p>
    <w:p>
      <w:pPr>
        <w:pStyle w:val="998"/>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投标人所投产品要具备国产化软硬件适配能力，包括操作系统适配、中间件适配、数据库适配、浏览器适配、版本式文件适配（PDF、OFD文件）、流式文件适配（Office组件）和数字证书适配等。</w:t>
      </w:r>
      <w:r>
        <w:rPr>
          <w:rFonts w:hint="eastAsia" w:ascii="方正仿宋_GBK" w:hAnsi="方正仿宋_GBK" w:eastAsia="方正仿宋_GBK" w:cs="方正仿宋_GBK"/>
          <w:bCs/>
          <w:sz w:val="28"/>
          <w:szCs w:val="28"/>
        </w:rPr>
      </w:r>
      <w:r/>
    </w:p>
    <w:p>
      <w:pPr>
        <w:pStyle w:val="998"/>
        <w:numPr>
          <w:ilvl w:val="0"/>
          <w:numId w:val="5"/>
        </w:numPr>
        <w:ind w:firstLine="560"/>
        <w:spacing w:before="120" w:after="12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其他要求</w:t>
      </w:r>
      <w:r>
        <w:rPr>
          <w:rFonts w:hint="eastAsia" w:ascii="方正仿宋_GBK" w:hAnsi="方正仿宋_GBK" w:eastAsia="方正仿宋_GBK" w:cs="方正仿宋_GBK"/>
          <w:bCs/>
          <w:sz w:val="28"/>
          <w:szCs w:val="28"/>
        </w:rPr>
      </w:r>
      <w:r/>
    </w:p>
    <w:p>
      <w:pPr>
        <w:pStyle w:val="998"/>
        <w:ind w:left="42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质保期。</w:t>
      </w:r>
      <w:r>
        <w:rPr>
          <w:rFonts w:ascii="方正仿宋_GBK" w:hAnsi="方正仿宋_GBK" w:eastAsia="方正仿宋_GBK" w:cs="方正仿宋_GBK"/>
          <w:bCs/>
          <w:sz w:val="28"/>
          <w:szCs w:val="28"/>
        </w:rPr>
      </w:r>
      <w:r/>
    </w:p>
    <w:p>
      <w:pPr>
        <w:pStyle w:val="998"/>
        <w:ind w:left="420"/>
        <w:spacing w:before="120" w:after="120"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质保期为验收合格之日起壹年，质保期内免费维保。 </w:t>
      </w:r>
      <w:r>
        <w:rPr>
          <w:rFonts w:ascii="方正仿宋_GBK" w:hAnsi="方正仿宋_GBK" w:eastAsia="方正仿宋_GBK" w:cs="方正仿宋_GBK"/>
          <w:bCs/>
          <w:sz w:val="28"/>
          <w:szCs w:val="28"/>
        </w:rPr>
      </w:r>
      <w:r/>
    </w:p>
    <w:p>
      <w:pPr>
        <w:pStyle w:val="998"/>
        <w:ind w:left="42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ascii="方正仿宋_GBK" w:hAnsi="方正仿宋_GBK" w:eastAsia="方正仿宋_GBK" w:cs="方正仿宋_GBK"/>
          <w:bCs/>
          <w:sz w:val="28"/>
          <w:szCs w:val="28"/>
        </w:rPr>
        <w:t xml:space="preserve">交付期、交付方式及交付地点</w:t>
      </w:r>
      <w:r>
        <w:rPr>
          <w:rFonts w:ascii="方正仿宋_GBK" w:hAnsi="方正仿宋_GBK" w:eastAsia="方正仿宋_GBK" w:cs="方正仿宋_GBK"/>
          <w:bCs/>
          <w:sz w:val="28"/>
          <w:szCs w:val="28"/>
        </w:rPr>
      </w:r>
      <w:r/>
    </w:p>
    <w:p>
      <w:pPr>
        <w:pStyle w:val="998"/>
        <w:ind w:left="420"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ascii="方正仿宋_GBK" w:hAnsi="方正仿宋_GBK" w:eastAsia="方正仿宋_GBK" w:cs="方正仿宋_GBK"/>
          <w:bCs/>
          <w:sz w:val="28"/>
          <w:szCs w:val="28"/>
        </w:rPr>
        <w:t xml:space="preserve">交货期：</w:t>
      </w:r>
      <w:r>
        <w:rPr>
          <w:rFonts w:hint="eastAsia" w:ascii="方正仿宋_GBK" w:hAnsi="方正仿宋_GBK" w:eastAsia="方正仿宋_GBK" w:cs="方正仿宋_GBK"/>
          <w:bCs/>
          <w:sz w:val="28"/>
          <w:szCs w:val="28"/>
        </w:rPr>
        <w:t xml:space="preserve">合同签订后一个月内</w:t>
      </w:r>
      <w:r>
        <w:rPr>
          <w:rFonts w:ascii="方正仿宋_GBK" w:hAnsi="方正仿宋_GBK" w:eastAsia="方正仿宋_GBK" w:cs="方正仿宋_GBK"/>
          <w:bCs/>
          <w:sz w:val="28"/>
          <w:szCs w:val="28"/>
        </w:rPr>
        <w:t xml:space="preserve">。</w:t>
      </w:r>
      <w:r>
        <w:rPr>
          <w:rFonts w:ascii="方正仿宋_GBK" w:hAnsi="方正仿宋_GBK" w:eastAsia="方正仿宋_GBK" w:cs="方正仿宋_GBK"/>
          <w:bCs/>
          <w:sz w:val="28"/>
          <w:szCs w:val="28"/>
        </w:rPr>
      </w:r>
      <w:r/>
    </w:p>
    <w:p>
      <w:pPr>
        <w:pStyle w:val="998"/>
        <w:ind w:left="420"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ascii="方正仿宋_GBK" w:hAnsi="方正仿宋_GBK" w:eastAsia="方正仿宋_GBK" w:cs="方正仿宋_GBK"/>
          <w:bCs/>
          <w:sz w:val="28"/>
          <w:szCs w:val="28"/>
        </w:rPr>
        <w:t xml:space="preserve">交货方式：现场交货。</w:t>
      </w:r>
      <w:r>
        <w:rPr>
          <w:rFonts w:ascii="方正仿宋_GBK" w:hAnsi="方正仿宋_GBK" w:eastAsia="方正仿宋_GBK" w:cs="方正仿宋_GBK"/>
          <w:bCs/>
          <w:sz w:val="28"/>
          <w:szCs w:val="28"/>
        </w:rPr>
      </w:r>
      <w:r/>
    </w:p>
    <w:p>
      <w:pPr>
        <w:pStyle w:val="998"/>
        <w:ind w:left="420" w:firstLine="56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ascii="方正仿宋_GBK" w:hAnsi="方正仿宋_GBK" w:eastAsia="方正仿宋_GBK" w:cs="方正仿宋_GBK"/>
          <w:bCs/>
          <w:sz w:val="28"/>
          <w:szCs w:val="28"/>
        </w:rPr>
        <w:t xml:space="preserve">交货地点：</w:t>
      </w:r>
      <w:r>
        <w:rPr>
          <w:rFonts w:hint="eastAsia" w:ascii="方正仿宋_GBK" w:hAnsi="方正仿宋_GBK" w:eastAsia="方正仿宋_GBK" w:cs="方正仿宋_GBK"/>
          <w:bCs/>
          <w:sz w:val="28"/>
          <w:szCs w:val="28"/>
        </w:rPr>
        <w:t xml:space="preserve">江苏省疾病预防控制中心（江苏省预防医学科学院）</w:t>
      </w:r>
      <w:r>
        <w:rPr>
          <w:rFonts w:ascii="方正仿宋_GBK" w:hAnsi="方正仿宋_GBK" w:eastAsia="方正仿宋_GBK" w:cs="方正仿宋_GBK"/>
          <w:bCs/>
          <w:sz w:val="28"/>
          <w:szCs w:val="28"/>
        </w:rPr>
        <w:t xml:space="preserve">。</w:t>
      </w:r>
      <w:r>
        <w:rPr>
          <w:rFonts w:ascii="方正仿宋_GBK" w:hAnsi="方正仿宋_GBK" w:eastAsia="方正仿宋_GBK" w:cs="方正仿宋_GBK"/>
          <w:bCs/>
          <w:sz w:val="28"/>
          <w:szCs w:val="28"/>
        </w:rPr>
      </w:r>
      <w:r/>
    </w:p>
    <w:p>
      <w:pPr>
        <w:pStyle w:val="998"/>
        <w:ind w:left="420"/>
        <w:spacing w:before="120" w:after="120" w:line="400" w:lineRule="exact"/>
        <w:rPr>
          <w:rFonts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w:t>
      </w:r>
      <w:r>
        <w:rPr>
          <w:rFonts w:ascii="方正仿宋_GBK" w:hAnsi="方正仿宋_GBK" w:eastAsia="方正仿宋_GBK" w:cs="方正仿宋_GBK"/>
          <w:bCs/>
          <w:sz w:val="28"/>
          <w:szCs w:val="28"/>
        </w:rPr>
        <w:t xml:space="preserve">付款支付</w:t>
      </w:r>
      <w:r>
        <w:rPr>
          <w:rFonts w:ascii="方正仿宋_GBK" w:hAnsi="方正仿宋_GBK" w:eastAsia="方正仿宋_GBK" w:cs="方正仿宋_GBK"/>
          <w:bCs/>
          <w:sz w:val="28"/>
          <w:szCs w:val="28"/>
        </w:rPr>
      </w:r>
      <w:r/>
    </w:p>
    <w:p>
      <w:pPr>
        <w:pStyle w:val="998"/>
        <w:ind w:left="420" w:firstLine="560"/>
        <w:spacing w:before="120" w:after="120" w:line="400" w:lineRule="exact"/>
        <w:rPr>
          <w:rFonts w:ascii="方正仿宋_GBK" w:hAnsi="方正仿宋_GBK" w:eastAsia="方正仿宋_GBK" w:cs="方正仿宋_GBK"/>
          <w:bCs/>
          <w:sz w:val="28"/>
          <w:szCs w:val="28"/>
        </w:rPr>
      </w:pPr>
      <w:r>
        <w:rPr>
          <w:rFonts w:ascii="方正仿宋_GBK" w:hAnsi="方正仿宋_GBK" w:eastAsia="方正仿宋_GBK" w:cs="方正仿宋_GBK"/>
          <w:bCs/>
          <w:sz w:val="28"/>
          <w:szCs w:val="28"/>
        </w:rPr>
        <w:t xml:space="preserve">合同签订后付合同金额40%，验收合格后支付合同金额60%。</w:t>
      </w:r>
      <w:r>
        <w:rPr>
          <w:rFonts w:ascii="方正仿宋_GBK" w:hAnsi="方正仿宋_GBK" w:eastAsia="方正仿宋_GBK" w:cs="方正仿宋_GBK"/>
          <w:bCs/>
          <w:sz w:val="28"/>
          <w:szCs w:val="28"/>
        </w:rPr>
      </w:r>
      <w:r/>
    </w:p>
    <w:p>
      <w:pPr>
        <w:pStyle w:val="998"/>
        <w:ind w:firstLine="560"/>
        <w:spacing w:before="120" w:after="120"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八、其他要求</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1.项目属性:服务类项目。</w:t>
      </w:r>
      <w:r>
        <w:rPr>
          <w:rFonts w:hint="eastAsia" w:ascii="方正仿宋_GBK" w:hAnsi="方正仿宋_GBK" w:eastAsia="方正仿宋_GBK" w:cs="方正仿宋_GBK"/>
          <w:bCs/>
          <w:color w:val="000000"/>
          <w:sz w:val="28"/>
          <w:szCs w:val="28"/>
        </w:rPr>
      </w:r>
      <w:r/>
    </w:p>
    <w:p>
      <w:pPr>
        <w:pStyle w:val="959"/>
        <w:ind w:firstLine="560"/>
        <w:spacing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sz w:val="28"/>
          <w:szCs w:val="28"/>
        </w:rPr>
        <w:t xml:space="preserve">2.演示要求  </w:t>
      </w:r>
      <w:r>
        <w:rPr>
          <w:rFonts w:hint="eastAsia" w:ascii="方正仿宋_GBK" w:hAnsi="方正仿宋_GBK" w:eastAsia="方正仿宋_GBK" w:cs="方正仿宋_GBK"/>
          <w:bCs/>
          <w:color w:val="000000"/>
          <w:sz w:val="28"/>
          <w:szCs w:val="28"/>
        </w:rPr>
        <w:t xml:space="preserve">上传视频演示</w:t>
      </w:r>
      <w:r>
        <w:rPr>
          <w:rFonts w:hint="eastAsia" w:ascii="方正仿宋_GBK" w:hAnsi="方正仿宋_GBK" w:eastAsia="方正仿宋_GBK" w:cs="方正仿宋_GBK"/>
          <w:bCs/>
          <w:color w:val="000000"/>
          <w:sz w:val="28"/>
          <w:szCs w:val="28"/>
        </w:rPr>
      </w:r>
      <w:r/>
    </w:p>
    <w:p>
      <w:pPr>
        <w:pStyle w:val="959"/>
        <w:ind w:firstLine="560"/>
        <w:spacing w:line="400" w:lineRule="exact"/>
        <w:rPr>
          <w:rFonts w:hint="eastAsia" w:ascii="宋体" w:hAnsi="宋体" w:eastAsia="方正仿宋_GBK"/>
          <w:sz w:val="28"/>
          <w:szCs w:val="28"/>
        </w:rPr>
      </w:pPr>
      <w:r>
        <w:rPr>
          <w:rFonts w:hint="eastAsia" w:ascii="方正仿宋_GBK" w:hAnsi="方正仿宋_GBK" w:eastAsia="方正仿宋_GBK" w:cs="方正仿宋_GBK"/>
          <w:bCs/>
          <w:color w:val="000000"/>
          <w:sz w:val="28"/>
          <w:szCs w:val="28"/>
        </w:rPr>
        <w:t xml:space="preserve">1.投标人需按照招标文件规定的演示内容制作演示视频文件，视频文件的格式为</w:t>
      </w:r>
      <w:r>
        <w:rPr>
          <w:rFonts w:hint="eastAsia" w:eastAsia="方正仿宋_GBK"/>
          <w:color w:val="000000"/>
          <w:sz w:val="28"/>
          <w:szCs w:val="28"/>
        </w:rPr>
        <w:t xml:space="preserve">X.mp4</w:t>
      </w:r>
      <w:r>
        <w:rPr>
          <w:rFonts w:hint="eastAsia" w:ascii="方正仿宋_GBK" w:hAnsi="方正仿宋_GBK" w:eastAsia="方正仿宋_GBK" w:cs="方正仿宋_GBK"/>
          <w:bCs/>
          <w:color w:val="000000"/>
          <w:sz w:val="28"/>
          <w:szCs w:val="28"/>
        </w:rPr>
        <w:t xml:space="preserve">或</w:t>
      </w:r>
      <w:r>
        <w:rPr>
          <w:rFonts w:hint="eastAsia" w:eastAsia="方正仿宋_GBK"/>
          <w:color w:val="000000"/>
          <w:sz w:val="28"/>
          <w:szCs w:val="28"/>
        </w:rPr>
        <w:t xml:space="preserve">X.avi</w:t>
      </w:r>
      <w:r>
        <w:rPr>
          <w:rFonts w:hint="eastAsia" w:ascii="方正仿宋_GBK" w:hAnsi="方正仿宋_GBK" w:eastAsia="方正仿宋_GBK" w:cs="方正仿宋_GBK"/>
          <w:bCs/>
          <w:color w:val="000000"/>
          <w:sz w:val="28"/>
          <w:szCs w:val="28"/>
        </w:rPr>
        <w:t xml:space="preserve">，投标人须将视频文件分段压缩为</w:t>
      </w:r>
      <w:r>
        <w:rPr>
          <w:rFonts w:hint="eastAsia" w:eastAsia="方正仿宋_GBK"/>
          <w:color w:val="000000"/>
          <w:sz w:val="28"/>
          <w:szCs w:val="28"/>
        </w:rPr>
        <w:t xml:space="preserve">X.zip</w:t>
      </w:r>
      <w:r>
        <w:rPr>
          <w:rFonts w:hint="eastAsia" w:ascii="方正仿宋_GBK" w:hAnsi="方正仿宋_GBK" w:eastAsia="方正仿宋_GBK" w:cs="方正仿宋_GBK"/>
          <w:bCs/>
          <w:color w:val="000000"/>
          <w:sz w:val="28"/>
          <w:szCs w:val="28"/>
        </w:rPr>
        <w:t xml:space="preserve">文件上传（单个文件不得大于</w:t>
      </w:r>
      <w:r>
        <w:rPr>
          <w:rFonts w:hint="eastAsia" w:eastAsia="方正仿宋_GBK"/>
          <w:color w:val="000000"/>
          <w:sz w:val="28"/>
          <w:szCs w:val="28"/>
        </w:rPr>
        <w:t xml:space="preserve">50M</w:t>
      </w:r>
      <w:r>
        <w:rPr>
          <w:rFonts w:hint="eastAsia" w:ascii="方正仿宋_GBK" w:hAnsi="方正仿宋_GBK" w:eastAsia="方正仿宋_GBK" w:cs="方正仿宋_GBK"/>
          <w:bCs/>
          <w:color w:val="000000"/>
          <w:sz w:val="28"/>
          <w:szCs w:val="28"/>
        </w:rPr>
        <w:t xml:space="preserve">，所有文件总共不得大于</w:t>
      </w:r>
      <w:r>
        <w:rPr>
          <w:rFonts w:hint="eastAsia" w:eastAsia="方正仿宋_GBK"/>
          <w:color w:val="000000"/>
          <w:sz w:val="28"/>
          <w:szCs w:val="28"/>
        </w:rPr>
        <w:t xml:space="preserve">300M）</w:t>
      </w:r>
      <w:r>
        <w:rPr>
          <w:rFonts w:hint="eastAsia" w:ascii="方正仿宋_GBK" w:hAnsi="方正仿宋_GBK" w:eastAsia="方正仿宋_GBK" w:cs="方正仿宋_GBK"/>
          <w:bCs/>
          <w:color w:val="000000"/>
          <w:sz w:val="28"/>
          <w:szCs w:val="28"/>
        </w:rPr>
        <w:t xml:space="preserve">。文件上传方式见《操作手册》规定，上传的演示视频将作为投标文件的组成部分，视频时长总计不超过15分钟</w:t>
      </w:r>
      <w:r>
        <w:rPr>
          <w:rFonts w:hint="eastAsia" w:ascii="方正仿宋_GBK" w:hAnsi="方正仿宋_GBK" w:eastAsia="方正仿宋_GBK" w:cs="方正仿宋_GBK"/>
          <w:bCs/>
          <w:sz w:val="28"/>
          <w:szCs w:val="28"/>
        </w:rPr>
        <w:t xml:space="preserve">。</w:t>
      </w:r>
      <w:r>
        <w:rPr>
          <w:rFonts w:hint="eastAsia" w:ascii="宋体" w:hAnsi="宋体" w:eastAsia="方正仿宋_GBK"/>
          <w:sz w:val="28"/>
          <w:szCs w:val="28"/>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2.演示内容如下：</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（1）智能体功能:</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①支持通过自然语言交互，用一句话快速生成一个智能体应用；</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②通过低代码编辑界面，能够进行模型选择、提示词编写、提示词AI优化、知识库配置。</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（2）Skill管理:</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①提供导入Skill能力，支持压缩包上传方式批量导入Skill；</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②配套完整Skill在线调试、版本发布全流程能力。</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（3）知识库功能</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①知识库导入文件，支持添加通用类型、表格类型、Markdown类型、JSON类型、视频文件；</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②对于视频文件，支持预览视频分段，点击切片自动跳转到对应的视频片段位置。</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（4）工作流功能</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①平台提供一个直观的用户界面，用户可以通过拖拽组件的方式，快速构建工作流。</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②支持工作流添加大语言模型、知识库检索、知识库写入、问答库、术语库、意图识别、代码、插件。</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（5）工作空间管理:</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①支持空间管理员通过空间设置，限制成员以固定角色访问指定的资源或自建的资源。</w:t>
      </w:r>
      <w:r>
        <w:rPr>
          <w:rFonts w:hint="eastAsia" w:ascii="方正仿宋_GBK" w:hAnsi="方正仿宋_GBK" w:eastAsia="方正仿宋_GBK" w:cs="方正仿宋_GBK"/>
          <w:bCs/>
          <w:color w:val="000000"/>
          <w:sz w:val="28"/>
          <w:szCs w:val="28"/>
          <w:highlight w:val="none"/>
        </w:rPr>
      </w:r>
      <w:r/>
    </w:p>
    <w:p>
      <w:pPr>
        <w:pStyle w:val="959"/>
        <w:ind w:firstLine="560"/>
        <w:spacing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②资源类型包括智能体、知识库、数据库、插件、工作流、提示词模版等。</w:t>
      </w:r>
      <w:bookmarkStart w:id="163" w:name="_Toc120614281"/>
      <w:r>
        <w:rPr>
          <w:rFonts w:hint="eastAsia" w:ascii="方正仿宋_GBK" w:hAnsi="方正仿宋_GBK" w:eastAsia="方正仿宋_GBK" w:cs="方正仿宋_GBK"/>
          <w:bCs/>
          <w:color w:val="000000"/>
          <w:sz w:val="28"/>
          <w:szCs w:val="28"/>
          <w:highlight w:val="none"/>
        </w:rPr>
      </w:r>
      <w:r/>
    </w:p>
    <w:p>
      <w:pPr>
        <w:pStyle w:val="971"/>
        <w:rPr>
          <w:rFonts w:hint="eastAsia" w:ascii="方正仿宋_GBK" w:hAnsi="方正仿宋_GBK" w:eastAsia="方正仿宋_GBK" w:cs="方正仿宋_GBK"/>
          <w:bCs/>
          <w:color w:val="000000"/>
          <w:sz w:val="28"/>
          <w:szCs w:val="28"/>
          <w:highlight w:val="yellow"/>
        </w:rPr>
      </w:pPr>
      <w:r>
        <w:rPr>
          <w:rFonts w:hint="eastAsia" w:ascii="方正仿宋_GBK" w:hAnsi="方正仿宋_GBK" w:eastAsia="方正仿宋_GBK" w:cs="方正仿宋_GBK"/>
          <w:bCs/>
          <w:color w:val="000000"/>
          <w:sz w:val="28"/>
          <w:szCs w:val="28"/>
          <w:highlight w:val="yellow"/>
        </w:rPr>
      </w:r>
      <w:r/>
    </w:p>
    <w:p>
      <w:pPr>
        <w:pStyle w:val="959"/>
        <w:rPr>
          <w:rFonts w:hint="eastAsia"/>
        </w:rPr>
      </w:pPr>
      <w:r>
        <w:rPr>
          <w:rFonts w:hint="eastAsia"/>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1011"/>
        <w:tabs>
          <w:tab w:val="right" w:pos="8720" w:leader="dot"/>
        </w:tabs>
        <w:rPr>
          <w:rFonts w:hint="eastAsia" w:ascii="黑体" w:eastAsia="黑体"/>
          <w:bCs/>
          <w:sz w:val="44"/>
        </w:rPr>
      </w:pPr>
      <w:r>
        <w:rPr>
          <w:rFonts w:hint="eastAsia" w:ascii="黑体" w:eastAsia="黑体"/>
          <w:bCs/>
          <w:sz w:val="44"/>
        </w:rPr>
      </w:r>
      <w:r/>
    </w:p>
    <w:p>
      <w:pPr>
        <w:pStyle w:val="959"/>
        <w:rPr>
          <w:rFonts w:hint="eastAsia" w:ascii="黑体" w:eastAsia="黑体"/>
          <w:bCs/>
          <w:sz w:val="44"/>
        </w:rPr>
      </w:pPr>
      <w:r>
        <w:rPr>
          <w:rFonts w:hint="eastAsia" w:ascii="黑体" w:eastAsia="黑体"/>
          <w:bCs/>
          <w:sz w:val="44"/>
        </w:rPr>
      </w:r>
      <w:r/>
    </w:p>
    <w:p>
      <w:pPr>
        <w:pStyle w:val="971"/>
        <w:ind w:left="2940"/>
        <w:rPr>
          <w:rFonts w:hint="eastAsia" w:ascii="黑体" w:eastAsia="黑体"/>
          <w:bCs/>
          <w:sz w:val="44"/>
        </w:rPr>
      </w:pPr>
      <w:r>
        <w:rPr>
          <w:rFonts w:hint="eastAsia" w:ascii="黑体" w:eastAsia="黑体"/>
          <w:bCs/>
          <w:sz w:val="44"/>
        </w:rPr>
      </w:r>
      <w:r/>
    </w:p>
    <w:p>
      <w:pPr>
        <w:pStyle w:val="971"/>
        <w:ind w:left="0"/>
        <w:rPr>
          <w:rFonts w:hint="eastAsia"/>
        </w:rPr>
      </w:pPr>
      <w:r>
        <w:rPr>
          <w:rFonts w:hint="eastAsia"/>
        </w:rPr>
      </w:r>
      <w:r/>
    </w:p>
    <w:p>
      <w:pPr>
        <w:pStyle w:val="961"/>
        <w:spacing w:line="400" w:lineRule="exact"/>
        <w:rPr>
          <w:rFonts w:hint="eastAsia" w:ascii="黑体" w:hAnsi="黑体" w:eastAsia="黑体"/>
          <w:sz w:val="28"/>
          <w:szCs w:val="28"/>
        </w:rPr>
      </w:pPr>
      <w:r>
        <w:rPr>
          <w:rFonts w:hint="eastAsia" w:ascii="黑体" w:hAnsi="黑体" w:eastAsia="黑体"/>
          <w:sz w:val="28"/>
          <w:szCs w:val="28"/>
        </w:rPr>
        <w:t xml:space="preserve">第五章  评标方法与评标标准</w:t>
      </w:r>
      <w:r>
        <w:rPr>
          <w:rFonts w:hint="eastAsia" w:ascii="黑体" w:hAnsi="黑体" w:eastAsia="黑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5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47"/>
        <w:ind w:firstLine="562"/>
        <w:spacing w:line="400" w:lineRule="exact"/>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1.小微型企业价格扣除</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（1）本项目对小型和微型企业提供的服务给予10%的扣除价格，用扣除后的价格参与评审。</w:t>
      </w:r>
      <w:r>
        <w:rPr>
          <w:rFonts w:hint="eastAsia" w:ascii="宋体" w:hAnsi="宋体"/>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（2）供应商需按照采购文件的要求提供相应的《中小微企业声明函》。</w:t>
      </w:r>
      <w:r>
        <w:rPr>
          <w:rFonts w:hint="eastAsia" w:ascii="方正仿宋_GBK" w:hAnsi="方正仿宋_GBK" w:eastAsia="方正仿宋_GBK" w:cs="方正仿宋_GBK"/>
          <w:color w:val="000000"/>
          <w:sz w:val="28"/>
          <w:szCs w:val="28"/>
        </w:rPr>
      </w:r>
      <w:r/>
    </w:p>
    <w:p>
      <w:pPr>
        <w:pStyle w:val="1047"/>
        <w:ind w:firstLine="562"/>
        <w:spacing w:line="520" w:lineRule="exact"/>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b/>
          <w:bCs/>
          <w:color w:val="000000"/>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2.残疾人福利单位价格扣除</w:t>
      </w:r>
      <w:r>
        <w:rPr>
          <w:rFonts w:hint="eastAsia" w:ascii="方正仿宋_GBK" w:hAnsi="方正仿宋_GBK" w:eastAsia="方正仿宋_GBK" w:cs="方正仿宋_GBK"/>
          <w:color w:val="000000"/>
          <w:sz w:val="28"/>
          <w:szCs w:val="28"/>
        </w:rPr>
      </w:r>
      <w:r/>
    </w:p>
    <w:p>
      <w:pPr>
        <w:pStyle w:val="1047"/>
        <w:ind w:left="120"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（1）本项目对残疾人福利性单位视同小型、微型企业，给予10%的价格扣除，用扣除后的价格参与评审。</w:t>
      </w:r>
      <w:r>
        <w:rPr>
          <w:rFonts w:hint="eastAsia" w:ascii="宋体" w:hAnsi="宋体"/>
          <w:sz w:val="28"/>
          <w:szCs w:val="28"/>
        </w:rPr>
      </w:r>
      <w:r/>
    </w:p>
    <w:p>
      <w:pPr>
        <w:pStyle w:val="1047"/>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rPr>
      </w:r>
      <w:r/>
    </w:p>
    <w:p>
      <w:pPr>
        <w:pStyle w:val="1047"/>
        <w:ind w:left="120"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3.监狱和戒毒企业价格扣除</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4.残疾人福利单位、监狱企业属于小型、微型企业的，不重复享受政策。</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方正仿宋_GBK" w:hAnsi="方正仿宋_GBK" w:eastAsia="方正仿宋_GBK" w:cs="方正仿宋_GBK"/>
          <w:color w:val="000000"/>
          <w:sz w:val="28"/>
          <w:szCs w:val="28"/>
        </w:rPr>
      </w:r>
      <w:r/>
    </w:p>
    <w:p>
      <w:pPr>
        <w:pStyle w:val="1047"/>
        <w:ind w:firstLine="560"/>
        <w:spacing w:line="400" w:lineRule="exact"/>
        <w:rPr>
          <w:rFonts w:hint="eastAsia" w:ascii="宋体" w:hAnsi="宋体"/>
          <w:sz w:val="28"/>
          <w:szCs w:val="28"/>
        </w:rPr>
      </w:pPr>
      <w:r>
        <w:rPr>
          <w:rFonts w:hint="eastAsia" w:ascii="方正仿宋_GBK" w:hAnsi="方正仿宋_GBK" w:eastAsia="方正仿宋_GBK"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sz w:val="28"/>
          <w:szCs w:val="28"/>
          <w:u w:val="single"/>
        </w:rPr>
        <w:t xml:space="preserve">20%</w:t>
      </w:r>
      <w:r>
        <w:rPr>
          <w:rFonts w:hint="eastAsia" w:ascii="方正仿宋_GBK" w:hAnsi="方正仿宋_GBK" w:eastAsia="方正仿宋_GBK" w:cs="方正仿宋_GBK"/>
          <w:sz w:val="28"/>
          <w:szCs w:val="28"/>
        </w:rPr>
        <w:t xml:space="preserve">的价格扣除，用扣除后的价格参与评审。供应商未填写比例数值，或比例数值不足</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供应商需按照招标文件的要求提供《关于符合本国产品标准的声明函》（以下简称《声明函》），如不提供将不享受本国产品价格评审优惠。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sz w:val="28"/>
          <w:szCs w:val="28"/>
          <w:u w:val="single"/>
        </w:rPr>
        <w:t xml:space="preserve">“  /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方正仿宋_GBK" w:hAnsi="方正仿宋_GBK" w:eastAsia="方正仿宋_GBK" w:cs="方正仿宋_GBK"/>
          <w:sz w:val="28"/>
          <w:szCs w:val="28"/>
        </w:rPr>
      </w:r>
      <w:r/>
    </w:p>
    <w:p>
      <w:pPr>
        <w:pStyle w:val="1047"/>
        <w:ind w:firstLine="562"/>
        <w:spacing w:line="400" w:lineRule="exact"/>
        <w:rPr>
          <w:rFonts w:hint="eastAsia" w:ascii="宋体" w:hAnsi="宋体"/>
          <w:b/>
          <w:sz w:val="28"/>
          <w:szCs w:val="28"/>
        </w:rPr>
      </w:pPr>
      <w:r>
        <w:rPr>
          <w:rFonts w:hint="eastAsia" w:ascii="宋体" w:hAnsi="宋体"/>
          <w:b/>
          <w:sz w:val="28"/>
          <w:szCs w:val="28"/>
        </w:rPr>
      </w:r>
      <w:r/>
    </w:p>
    <w:p>
      <w:pPr>
        <w:pStyle w:val="959"/>
        <w:ind w:firstLine="480"/>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评标方法与评标标准</w:t>
      </w:r>
      <w:r>
        <w:rPr>
          <w:rFonts w:hint="eastAsia" w:ascii="宋体" w:hAnsi="宋体"/>
          <w:b/>
          <w:color w:val="000000"/>
          <w:sz w:val="24"/>
          <w:szCs w:val="24"/>
          <w:highlight w:val="yellow"/>
        </w:rPr>
      </w:r>
      <w:r/>
    </w:p>
    <w:tbl>
      <w:tblPr>
        <w:tblW w:w="88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1181"/>
        <w:gridCol w:w="5366"/>
        <w:gridCol w:w="1104"/>
      </w:tblGrid>
      <w:tr>
        <w:trPr>
          <w:trHeight w:val="578"/>
        </w:trPr>
        <w:tc>
          <w:tcPr>
            <w:tcW w:w="1174" w:type="dxa"/>
            <w:vAlign w:val="center"/>
            <w:textDirection w:val="lrTb"/>
            <w:noWrap w:val="false"/>
          </w:tcPr>
          <w:p>
            <w:pPr>
              <w:pStyle w:val="959"/>
              <w:rPr>
                <w:rFonts w:hint="eastAsia" w:ascii="宋体" w:hAnsi="宋体"/>
                <w:b/>
                <w:sz w:val="22"/>
                <w:szCs w:val="22"/>
              </w:rPr>
            </w:pPr>
            <w:r>
              <w:rPr>
                <w:rFonts w:hint="eastAsia" w:ascii="宋体" w:hAnsi="宋体"/>
                <w:b/>
                <w:sz w:val="22"/>
                <w:szCs w:val="22"/>
              </w:rPr>
              <w:t xml:space="preserve">类别</w:t>
            </w:r>
            <w:r>
              <w:rPr>
                <w:rFonts w:hint="eastAsia" w:ascii="宋体" w:hAnsi="宋体"/>
                <w:b/>
                <w:sz w:val="22"/>
                <w:szCs w:val="22"/>
              </w:rPr>
            </w:r>
            <w:r/>
          </w:p>
        </w:tc>
        <w:tc>
          <w:tcPr>
            <w:tcW w:w="1181" w:type="dxa"/>
            <w:vAlign w:val="center"/>
            <w:textDirection w:val="lrTb"/>
            <w:noWrap w:val="false"/>
          </w:tcPr>
          <w:p>
            <w:pPr>
              <w:pStyle w:val="959"/>
              <w:rPr>
                <w:rFonts w:hint="eastAsia" w:ascii="宋体" w:hAnsi="宋体"/>
                <w:b/>
                <w:sz w:val="22"/>
                <w:szCs w:val="22"/>
              </w:rPr>
            </w:pPr>
            <w:r>
              <w:rPr>
                <w:rFonts w:hint="eastAsia" w:ascii="宋体" w:hAnsi="宋体"/>
                <w:b/>
                <w:sz w:val="22"/>
                <w:szCs w:val="22"/>
              </w:rPr>
              <w:t xml:space="preserve">评分因素</w:t>
            </w:r>
            <w:r>
              <w:rPr>
                <w:rFonts w:hint="eastAsia" w:ascii="宋体" w:hAnsi="宋体"/>
                <w:b/>
                <w:sz w:val="22"/>
                <w:szCs w:val="22"/>
              </w:rPr>
            </w:r>
            <w:r/>
          </w:p>
        </w:tc>
        <w:tc>
          <w:tcPr>
            <w:tcW w:w="5366" w:type="dxa"/>
            <w:vAlign w:val="center"/>
            <w:textDirection w:val="lrTb"/>
            <w:noWrap w:val="false"/>
          </w:tcPr>
          <w:p>
            <w:pPr>
              <w:pStyle w:val="959"/>
              <w:rPr>
                <w:rFonts w:hint="eastAsia" w:ascii="宋体" w:hAnsi="宋体"/>
                <w:b/>
                <w:sz w:val="22"/>
                <w:szCs w:val="22"/>
              </w:rPr>
            </w:pPr>
            <w:r>
              <w:rPr>
                <w:rFonts w:hint="eastAsia" w:ascii="宋体" w:hAnsi="宋体"/>
                <w:b/>
                <w:sz w:val="22"/>
                <w:szCs w:val="22"/>
              </w:rPr>
              <w:t xml:space="preserve">评审标准</w:t>
            </w:r>
            <w:r>
              <w:rPr>
                <w:rFonts w:hint="eastAsia" w:ascii="宋体" w:hAnsi="宋体"/>
                <w:b/>
                <w:sz w:val="22"/>
                <w:szCs w:val="22"/>
              </w:rPr>
            </w:r>
            <w:r/>
          </w:p>
        </w:tc>
        <w:tc>
          <w:tcPr>
            <w:tcW w:w="1104" w:type="dxa"/>
            <w:vAlign w:val="center"/>
            <w:textDirection w:val="lrTb"/>
            <w:noWrap w:val="false"/>
          </w:tcPr>
          <w:p>
            <w:pPr>
              <w:pStyle w:val="959"/>
              <w:rPr>
                <w:rFonts w:hint="eastAsia" w:ascii="宋体" w:hAnsi="宋体"/>
                <w:b/>
                <w:sz w:val="22"/>
                <w:szCs w:val="22"/>
              </w:rPr>
            </w:pPr>
            <w:r>
              <w:rPr>
                <w:rFonts w:hint="eastAsia" w:ascii="宋体" w:hAnsi="宋体"/>
                <w:b/>
                <w:sz w:val="22"/>
                <w:szCs w:val="22"/>
              </w:rPr>
              <w:t xml:space="preserve">分值</w:t>
            </w:r>
            <w:r>
              <w:rPr>
                <w:rFonts w:hint="eastAsia" w:ascii="宋体" w:hAnsi="宋体"/>
                <w:b/>
                <w:sz w:val="22"/>
                <w:szCs w:val="22"/>
              </w:rPr>
            </w:r>
            <w:r/>
          </w:p>
        </w:tc>
      </w:tr>
      <w:tr>
        <w:trPr>
          <w:trHeight w:val="699"/>
        </w:trPr>
        <w:tc>
          <w:tcPr>
            <w:tcW w:w="1174"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报价</w:t>
            </w:r>
            <w:r>
              <w:rPr>
                <w:rFonts w:hint="eastAsia" w:ascii="宋体" w:hAnsi="宋体"/>
                <w:bCs/>
                <w:sz w:val="22"/>
                <w:szCs w:val="22"/>
              </w:rPr>
            </w:r>
            <w:r/>
          </w:p>
          <w:p>
            <w:pPr>
              <w:pStyle w:val="959"/>
              <w:jc w:val="center"/>
              <w:rPr>
                <w:rFonts w:hint="eastAsia" w:ascii="宋体" w:hAnsi="宋体"/>
                <w:bCs/>
                <w:sz w:val="22"/>
                <w:szCs w:val="22"/>
              </w:rPr>
            </w:pPr>
            <w:r>
              <w:rPr>
                <w:rFonts w:hint="eastAsia" w:ascii="宋体" w:hAnsi="宋体"/>
                <w:bCs/>
                <w:sz w:val="22"/>
                <w:szCs w:val="22"/>
              </w:rPr>
              <w:t xml:space="preserve">（10分）</w:t>
            </w: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价格</w:t>
            </w:r>
            <w:r>
              <w:rPr>
                <w:rFonts w:hint="eastAsia" w:ascii="宋体" w:hAnsi="宋体"/>
                <w:bCs/>
                <w:sz w:val="22"/>
                <w:szCs w:val="22"/>
              </w:rPr>
            </w:r>
            <w:r/>
          </w:p>
          <w:p>
            <w:pPr>
              <w:pStyle w:val="959"/>
              <w:jc w:val="center"/>
              <w:rPr>
                <w:rFonts w:hint="eastAsia" w:ascii="宋体" w:hAnsi="宋体"/>
                <w:bCs/>
                <w:sz w:val="22"/>
                <w:szCs w:val="22"/>
              </w:rPr>
            </w:pPr>
            <w:r>
              <w:rPr>
                <w:rFonts w:hint="eastAsia" w:ascii="宋体" w:hAnsi="宋体"/>
                <w:bCs/>
                <w:sz w:val="22"/>
                <w:szCs w:val="22"/>
              </w:rPr>
              <w:t xml:space="preserve">（10分）</w:t>
            </w:r>
            <w:r>
              <w:rPr>
                <w:rFonts w:hint="eastAsia" w:ascii="宋体" w:hAnsi="宋体"/>
                <w:bCs/>
                <w:sz w:val="22"/>
                <w:szCs w:val="22"/>
              </w:rPr>
            </w:r>
            <w:r/>
          </w:p>
        </w:tc>
        <w:tc>
          <w:tcPr>
            <w:tcW w:w="5366" w:type="dxa"/>
            <w:vAlign w:val="center"/>
            <w:textDirection w:val="lrTb"/>
            <w:noWrap w:val="false"/>
          </w:tcPr>
          <w:p>
            <w:pPr>
              <w:pStyle w:val="959"/>
              <w:rPr>
                <w:rFonts w:hint="eastAsia" w:ascii="宋体" w:hAnsi="宋体"/>
                <w:bCs/>
                <w:sz w:val="22"/>
                <w:szCs w:val="22"/>
              </w:rPr>
            </w:pPr>
            <w:r>
              <w:rPr>
                <w:rFonts w:hint="eastAsia" w:ascii="宋体" w:hAnsi="宋体"/>
                <w:bCs/>
                <w:sz w:val="22"/>
                <w:szCs w:val="22"/>
              </w:rPr>
              <w:t xml:space="preserve">1.1价格分采用低价优先法计算，即满足招标文件要求且投标价格最低的投标报价为评标基准价，其价格分为满分15分。其他投标人的价格分按照下列公式计算，：投标报价得分=（评标基准价／投标报价）×10（保留小数点后2位）</w:t>
            </w:r>
            <w:r>
              <w:rPr>
                <w:rFonts w:hint="eastAsia" w:ascii="宋体" w:hAnsi="宋体"/>
                <w:bCs/>
                <w:sz w:val="22"/>
                <w:szCs w:val="22"/>
              </w:rPr>
            </w:r>
            <w:r/>
          </w:p>
        </w:tc>
        <w:tc>
          <w:tcPr>
            <w:tcW w:w="1104"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10</w:t>
            </w:r>
            <w:r>
              <w:rPr>
                <w:rFonts w:hint="eastAsia" w:ascii="宋体" w:hAnsi="宋体"/>
                <w:bCs/>
                <w:sz w:val="22"/>
                <w:szCs w:val="22"/>
              </w:rPr>
            </w:r>
            <w:r/>
          </w:p>
        </w:tc>
      </w:tr>
      <w:tr>
        <w:trPr>
          <w:trHeight w:val="699"/>
        </w:trPr>
        <w:tc>
          <w:tcPr>
            <w:tcW w:w="1174" w:type="dxa"/>
            <w:vAlign w:val="center"/>
            <w:vMerge w:val="restart"/>
            <w:textDirection w:val="lrTb"/>
            <w:noWrap w:val="false"/>
          </w:tcPr>
          <w:p>
            <w:pPr>
              <w:pStyle w:val="959"/>
              <w:jc w:val="center"/>
              <w:rPr>
                <w:rFonts w:hint="eastAsia" w:ascii="宋体" w:hAnsi="宋体"/>
                <w:bCs/>
                <w:sz w:val="22"/>
                <w:szCs w:val="22"/>
                <w:highlight w:val="none"/>
              </w:rPr>
            </w:pPr>
            <w:r>
              <w:rPr>
                <w:rFonts w:hint="eastAsia" w:ascii="宋体" w:hAnsi="宋体"/>
                <w:bCs/>
                <w:sz w:val="22"/>
                <w:szCs w:val="22"/>
                <w:highlight w:val="none"/>
              </w:rPr>
              <w:t xml:space="preserve">技</w:t>
            </w:r>
            <w:r>
              <w:rPr>
                <w:rFonts w:hint="eastAsia" w:ascii="宋体" w:hAnsi="宋体"/>
                <w:bCs/>
                <w:sz w:val="22"/>
                <w:szCs w:val="22"/>
                <w:highlight w:val="none"/>
              </w:rPr>
            </w:r>
            <w:r/>
          </w:p>
          <w:p>
            <w:pPr>
              <w:pStyle w:val="959"/>
              <w:jc w:val="center"/>
              <w:rPr>
                <w:rFonts w:hint="eastAsia" w:ascii="宋体" w:hAnsi="宋体"/>
                <w:bCs/>
                <w:sz w:val="22"/>
                <w:szCs w:val="22"/>
                <w:highlight w:val="none"/>
              </w:rPr>
            </w:pPr>
            <w:r>
              <w:rPr>
                <w:rFonts w:hint="eastAsia" w:ascii="宋体" w:hAnsi="宋体"/>
                <w:bCs/>
                <w:sz w:val="22"/>
                <w:szCs w:val="22"/>
                <w:highlight w:val="none"/>
              </w:rPr>
              <w:t xml:space="preserve">术</w:t>
            </w:r>
            <w:r>
              <w:rPr>
                <w:rFonts w:hint="eastAsia" w:ascii="宋体" w:hAnsi="宋体"/>
                <w:bCs/>
                <w:sz w:val="22"/>
                <w:szCs w:val="22"/>
                <w:highlight w:val="none"/>
              </w:rPr>
            </w:r>
            <w:r/>
          </w:p>
          <w:p>
            <w:pPr>
              <w:pStyle w:val="959"/>
              <w:jc w:val="center"/>
              <w:rPr>
                <w:rFonts w:hint="eastAsia" w:ascii="宋体" w:hAnsi="宋体"/>
                <w:bCs/>
                <w:sz w:val="22"/>
                <w:szCs w:val="22"/>
                <w:highlight w:val="none"/>
              </w:rPr>
            </w:pPr>
            <w:r>
              <w:rPr>
                <w:rFonts w:hint="eastAsia" w:ascii="宋体" w:hAnsi="宋体"/>
                <w:bCs/>
                <w:sz w:val="22"/>
                <w:szCs w:val="22"/>
                <w:highlight w:val="none"/>
              </w:rPr>
              <w:t xml:space="preserve">部</w:t>
            </w:r>
            <w:r>
              <w:rPr>
                <w:rFonts w:hint="eastAsia" w:ascii="宋体" w:hAnsi="宋体"/>
                <w:bCs/>
                <w:sz w:val="22"/>
                <w:szCs w:val="22"/>
                <w:highlight w:val="none"/>
              </w:rPr>
            </w:r>
            <w:r/>
          </w:p>
          <w:p>
            <w:pPr>
              <w:pStyle w:val="959"/>
              <w:jc w:val="center"/>
              <w:rPr>
                <w:rFonts w:hint="eastAsia" w:ascii="宋体" w:hAnsi="宋体"/>
                <w:bCs/>
                <w:sz w:val="22"/>
                <w:szCs w:val="22"/>
                <w:highlight w:val="none"/>
              </w:rPr>
            </w:pPr>
            <w:r>
              <w:rPr>
                <w:rFonts w:hint="eastAsia" w:ascii="宋体" w:hAnsi="宋体"/>
                <w:bCs/>
                <w:sz w:val="22"/>
                <w:szCs w:val="22"/>
                <w:highlight w:val="none"/>
              </w:rPr>
              <w:t xml:space="preserve">分</w:t>
            </w:r>
            <w:r>
              <w:rPr>
                <w:rFonts w:hint="eastAsia" w:ascii="宋体" w:hAnsi="宋体"/>
                <w:bCs/>
                <w:sz w:val="22"/>
                <w:szCs w:val="22"/>
                <w:highlight w:val="none"/>
              </w:rPr>
            </w:r>
            <w:r/>
          </w:p>
          <w:p>
            <w:pPr>
              <w:pStyle w:val="959"/>
              <w:jc w:val="center"/>
              <w:rPr>
                <w:rFonts w:hint="eastAsia" w:ascii="宋体" w:hAnsi="宋体"/>
                <w:bCs/>
                <w:sz w:val="22"/>
                <w:szCs w:val="22"/>
                <w:highlight w:val="none"/>
              </w:rPr>
            </w:pPr>
            <w:r>
              <w:rPr>
                <w:rFonts w:hint="eastAsia" w:ascii="宋体" w:hAnsi="宋体"/>
                <w:bCs/>
                <w:sz w:val="22"/>
                <w:szCs w:val="22"/>
                <w:highlight w:val="none"/>
              </w:rPr>
              <w:t xml:space="preserve">（68分）</w:t>
            </w:r>
            <w:r>
              <w:rPr>
                <w:rFonts w:hint="eastAsia" w:ascii="宋体" w:hAnsi="宋体"/>
                <w:bCs/>
                <w:sz w:val="22"/>
                <w:szCs w:val="22"/>
                <w:highlight w:val="none"/>
              </w:rPr>
            </w:r>
            <w:r/>
          </w:p>
        </w:tc>
        <w:tc>
          <w:tcPr>
            <w:tcW w:w="1181" w:type="dxa"/>
            <w:vAlign w:val="center"/>
            <w:textDirection w:val="lrTb"/>
            <w:noWrap w:val="false"/>
          </w:tcPr>
          <w:p>
            <w:pPr>
              <w:pStyle w:val="959"/>
              <w:jc w:val="center"/>
              <w:rPr>
                <w:rFonts w:hint="eastAsia" w:ascii="宋体" w:hAnsi="宋体"/>
                <w:bCs/>
                <w:sz w:val="22"/>
                <w:szCs w:val="22"/>
                <w:highlight w:val="none"/>
              </w:rPr>
            </w:pPr>
            <w:r>
              <w:rPr>
                <w:rFonts w:hint="eastAsia" w:ascii="宋体" w:hAnsi="宋体"/>
                <w:bCs/>
                <w:sz w:val="22"/>
                <w:szCs w:val="22"/>
                <w:highlight w:val="none"/>
              </w:rPr>
              <w:t xml:space="preserve">产品技术（3</w:t>
            </w:r>
            <w:r>
              <w:rPr>
                <w:rFonts w:hint="eastAsia" w:ascii="宋体" w:hAnsi="宋体"/>
                <w:bCs/>
                <w:sz w:val="22"/>
                <w:szCs w:val="22"/>
                <w:highlight w:val="none"/>
                <w:lang w:val="en-US" w:eastAsia="zh-CN"/>
              </w:rPr>
              <w:t xml:space="preserve">8</w:t>
            </w:r>
            <w:r>
              <w:rPr>
                <w:rFonts w:hint="eastAsia" w:ascii="宋体" w:hAnsi="宋体"/>
                <w:bCs/>
                <w:sz w:val="22"/>
                <w:szCs w:val="22"/>
                <w:highlight w:val="none"/>
              </w:rPr>
              <w:t xml:space="preserve">分）</w:t>
            </w:r>
            <w:r>
              <w:rPr>
                <w:rFonts w:hint="eastAsia" w:ascii="宋体" w:hAnsi="宋体"/>
                <w:bCs/>
                <w:sz w:val="22"/>
                <w:szCs w:val="22"/>
                <w:highlight w:val="none"/>
              </w:rPr>
            </w:r>
            <w:r/>
          </w:p>
        </w:tc>
        <w:tc>
          <w:tcPr>
            <w:tcW w:w="5366" w:type="dxa"/>
            <w:vAlign w:val="center"/>
            <w:textDirection w:val="lrTb"/>
            <w:noWrap w:val="false"/>
          </w:tcPr>
          <w:p>
            <w:pPr>
              <w:pStyle w:val="959"/>
              <w:jc w:val="left"/>
              <w:spacing w:before="120" w:after="120" w:line="288" w:lineRule="auto"/>
              <w:rPr>
                <w:rFonts w:hint="eastAsia" w:ascii="宋体" w:hAnsi="宋体" w:cs="宋体"/>
                <w:sz w:val="22"/>
                <w:szCs w:val="22"/>
              </w:rPr>
            </w:pPr>
            <w:r>
              <w:rPr>
                <w:rFonts w:hint="eastAsia" w:ascii="宋体" w:hAnsi="宋体" w:cs="宋体"/>
                <w:sz w:val="22"/>
                <w:szCs w:val="22"/>
              </w:rPr>
              <w:t xml:space="preserve">2.1 投标人须在投标文件中提供“技术偏离表”，并按照招标文件技术要求逐项如实填列所投产品响应情况。投标产品全部响应并满足招标文件采购需求的，得3</w:t>
            </w:r>
            <w:r>
              <w:rPr>
                <w:rFonts w:hint="eastAsia" w:ascii="宋体" w:hAnsi="宋体" w:cs="宋体"/>
                <w:sz w:val="22"/>
                <w:szCs w:val="22"/>
                <w:lang w:val="en-US" w:eastAsia="zh-CN"/>
              </w:rPr>
              <w:t xml:space="preserve">8</w:t>
            </w:r>
            <w:r>
              <w:rPr>
                <w:rFonts w:hint="eastAsia" w:ascii="宋体" w:hAnsi="宋体" w:cs="宋体"/>
                <w:sz w:val="22"/>
                <w:szCs w:val="22"/>
              </w:rPr>
              <w:t xml:space="preserve">分。具体评分规则如下：</w:t>
            </w:r>
            <w:r>
              <w:rPr>
                <w:rFonts w:hint="eastAsia" w:ascii="宋体" w:hAnsi="宋体" w:cs="宋体"/>
                <w:sz w:val="22"/>
                <w:szCs w:val="22"/>
              </w:rPr>
            </w:r>
            <w:r/>
          </w:p>
          <w:p>
            <w:pPr>
              <w:pStyle w:val="959"/>
              <w:jc w:val="left"/>
              <w:spacing w:before="120" w:after="120" w:line="288" w:lineRule="auto"/>
              <w:rPr>
                <w:rFonts w:hint="eastAsia" w:ascii="宋体" w:hAnsi="宋体" w:cs="宋体"/>
                <w:sz w:val="22"/>
                <w:szCs w:val="22"/>
              </w:rPr>
            </w:pPr>
            <w:r>
              <w:rPr>
                <w:rFonts w:hint="eastAsia" w:ascii="宋体" w:hAnsi="宋体" w:cs="宋体"/>
                <w:sz w:val="22"/>
                <w:szCs w:val="22"/>
              </w:rPr>
              <w:t xml:space="preserve">标注▲项条款为重要技术要求，</w:t>
            </w:r>
            <w:r>
              <w:rPr>
                <w:rFonts w:hint="eastAsia" w:ascii="宋体" w:hAnsi="宋体" w:cs="宋体"/>
                <w:sz w:val="22"/>
                <w:szCs w:val="22"/>
                <w:lang w:val="en-US" w:eastAsia="zh-CN"/>
              </w:rPr>
              <w:t xml:space="preserve">共19项，</w:t>
            </w:r>
            <w:r>
              <w:rPr>
                <w:rFonts w:hint="eastAsia" w:ascii="宋体" w:hAnsi="宋体" w:cs="宋体"/>
                <w:sz w:val="22"/>
                <w:szCs w:val="22"/>
              </w:rPr>
              <w:t xml:space="preserve">最高得38分，</w:t>
            </w:r>
            <w:r>
              <w:rPr>
                <w:rFonts w:hint="eastAsia" w:ascii="宋体" w:hAnsi="宋体" w:cs="宋体"/>
                <w:sz w:val="22"/>
                <w:szCs w:val="22"/>
              </w:rPr>
              <w:t xml:space="preserve">每有一项负偏离的每项减2分，扣完为止。</w:t>
            </w:r>
            <w:r>
              <w:rPr>
                <w:rFonts w:hint="eastAsia" w:ascii="宋体" w:hAnsi="宋体" w:cs="宋体"/>
                <w:sz w:val="22"/>
                <w:szCs w:val="22"/>
              </w:rPr>
            </w:r>
            <w:r/>
          </w:p>
          <w:p>
            <w:pPr>
              <w:pStyle w:val="959"/>
              <w:rPr>
                <w:rFonts w:hint="eastAsia" w:ascii="宋体" w:hAnsi="宋体"/>
                <w:bCs/>
                <w:sz w:val="22"/>
                <w:szCs w:val="22"/>
              </w:rPr>
            </w:pPr>
            <w:r>
              <w:rPr>
                <w:rFonts w:hint="eastAsia" w:ascii="宋体" w:hAnsi="宋体" w:cs="宋体"/>
                <w:sz w:val="22"/>
                <w:szCs w:val="22"/>
              </w:rPr>
              <w:t xml:space="preserve">注：▲项条款需提供相关证明材料（证明材料包括但</w:t>
            </w:r>
            <w:r>
              <w:rPr>
                <w:rFonts w:hint="eastAsia" w:ascii="宋体" w:hAnsi="宋体" w:cs="宋体"/>
                <w:color w:val="000000"/>
                <w:sz w:val="22"/>
                <w:szCs w:val="22"/>
                <w:highlight w:val="none"/>
              </w:rPr>
              <w:t xml:space="preserve">不限于系统截图</w:t>
            </w:r>
            <w:r>
              <w:rPr>
                <w:rFonts w:hint="eastAsia" w:ascii="宋体" w:hAnsi="宋体" w:cs="宋体"/>
                <w:color w:val="000000"/>
                <w:sz w:val="22"/>
                <w:szCs w:val="22"/>
                <w:highlight w:val="none"/>
                <w:lang w:val="en-US" w:eastAsia="zh-CN"/>
              </w:rPr>
              <w:t xml:space="preserve">或</w:t>
            </w:r>
            <w:r>
              <w:rPr>
                <w:rFonts w:hint="eastAsia" w:ascii="宋体" w:hAnsi="宋体" w:cs="宋体"/>
                <w:color w:val="000000"/>
                <w:sz w:val="22"/>
                <w:szCs w:val="22"/>
                <w:highlight w:val="none"/>
              </w:rPr>
              <w:t xml:space="preserve">公开发行的产品彩页</w:t>
            </w:r>
            <w:r>
              <w:rPr>
                <w:rFonts w:hint="eastAsia" w:ascii="宋体" w:hAnsi="宋体" w:cs="宋体"/>
                <w:color w:val="000000"/>
                <w:sz w:val="22"/>
                <w:szCs w:val="22"/>
                <w:highlight w:val="none"/>
                <w:lang w:val="en-US" w:eastAsia="zh-CN"/>
              </w:rPr>
              <w:t xml:space="preserve">或</w:t>
            </w:r>
            <w:r>
              <w:rPr>
                <w:rFonts w:hint="eastAsia" w:ascii="宋体" w:hAnsi="宋体" w:cs="宋体"/>
                <w:color w:val="000000"/>
                <w:sz w:val="22"/>
                <w:szCs w:val="22"/>
                <w:highlight w:val="none"/>
              </w:rPr>
              <w:t xml:space="preserve">产品说明书</w:t>
            </w:r>
            <w:r>
              <w:rPr>
                <w:rFonts w:hint="eastAsia" w:ascii="宋体" w:hAnsi="宋体" w:cs="宋体"/>
                <w:sz w:val="22"/>
                <w:szCs w:val="22"/>
                <w:highlight w:val="none"/>
              </w:rPr>
              <w:t xml:space="preserve">或第三方检测机构的检测报告等</w:t>
            </w:r>
            <w:r>
              <w:rPr>
                <w:rFonts w:hint="eastAsia" w:ascii="宋体" w:hAnsi="宋体" w:cs="宋体"/>
                <w:sz w:val="22"/>
                <w:szCs w:val="22"/>
              </w:rPr>
              <w:t xml:space="preserve">，招标文件有单独要求的以招标文件单独要求的为准），未提供相关证明材料的，评审时，可不予认可。</w:t>
            </w:r>
            <w:r>
              <w:rPr>
                <w:rFonts w:hint="eastAsia" w:ascii="宋体" w:hAnsi="宋体"/>
                <w:bCs/>
                <w:sz w:val="22"/>
                <w:szCs w:val="22"/>
              </w:rPr>
            </w:r>
            <w:r/>
          </w:p>
        </w:tc>
        <w:tc>
          <w:tcPr>
            <w:tcW w:w="1104"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38</w:t>
            </w:r>
            <w:r>
              <w:rPr>
                <w:rFonts w:hint="eastAsia" w:ascii="宋体" w:hAnsi="宋体"/>
                <w:bCs/>
                <w:sz w:val="22"/>
                <w:szCs w:val="22"/>
              </w:rPr>
            </w:r>
            <w:r/>
          </w:p>
        </w:tc>
      </w:tr>
      <w:tr>
        <w:trPr>
          <w:trHeight w:val="699"/>
        </w:trPr>
        <w:tc>
          <w:tcPr>
            <w:tcW w:w="1174" w:type="dxa"/>
            <w:vAlign w:val="center"/>
            <w:vMerge w:val="continue"/>
            <w:textDirection w:val="lrTb"/>
            <w:noWrap w:val="false"/>
          </w:tcPr>
          <w:p>
            <w:pPr>
              <w:pStyle w:val="959"/>
              <w:jc w:val="center"/>
              <w:rPr>
                <w:rFonts w:hint="eastAsia" w:ascii="宋体" w:hAnsi="宋体"/>
                <w:bCs/>
                <w:sz w:val="22"/>
                <w:szCs w:val="22"/>
                <w:highlight w:val="none"/>
              </w:rPr>
            </w:pPr>
            <w:r>
              <w:rPr>
                <w:rFonts w:hint="eastAsia" w:ascii="宋体" w:hAnsi="宋体"/>
                <w:bCs/>
                <w:sz w:val="22"/>
                <w:szCs w:val="22"/>
                <w:highlight w:val="none"/>
              </w:rPr>
            </w:r>
            <w:r/>
          </w:p>
        </w:tc>
        <w:tc>
          <w:tcPr>
            <w:tcW w:w="1181" w:type="dxa"/>
            <w:vAlign w:val="center"/>
            <w:textDirection w:val="lrTb"/>
            <w:noWrap w:val="false"/>
          </w:tcPr>
          <w:p>
            <w:pPr>
              <w:pStyle w:val="959"/>
              <w:jc w:val="center"/>
              <w:rPr>
                <w:rFonts w:hint="eastAsia" w:ascii="宋体" w:hAnsi="宋体" w:cs="宋体"/>
                <w:bCs/>
                <w:sz w:val="22"/>
                <w:szCs w:val="22"/>
                <w:highlight w:val="none"/>
              </w:rPr>
            </w:pPr>
            <w:r>
              <w:rPr>
                <w:rFonts w:hint="eastAsia" w:ascii="宋体" w:hAnsi="宋体" w:cs="宋体"/>
                <w:bCs/>
                <w:sz w:val="22"/>
                <w:szCs w:val="22"/>
                <w:highlight w:val="none"/>
              </w:rPr>
              <w:t xml:space="preserve">项目实施方案</w:t>
            </w:r>
            <w:r>
              <w:rPr>
                <w:rFonts w:hint="eastAsia" w:ascii="宋体" w:hAnsi="宋体" w:cs="宋体"/>
                <w:bCs/>
                <w:sz w:val="22"/>
                <w:szCs w:val="22"/>
                <w:highlight w:val="none"/>
              </w:rPr>
            </w:r>
            <w:r/>
          </w:p>
          <w:p>
            <w:pPr>
              <w:pStyle w:val="959"/>
              <w:jc w:val="center"/>
              <w:rPr>
                <w:rFonts w:hint="eastAsia" w:ascii="宋体" w:hAnsi="宋体" w:cs="宋体"/>
                <w:bCs/>
                <w:sz w:val="22"/>
                <w:szCs w:val="22"/>
                <w:highlight w:val="none"/>
              </w:rPr>
            </w:pPr>
            <w:r>
              <w:rPr>
                <w:rFonts w:hint="eastAsia" w:ascii="宋体" w:hAnsi="宋体" w:cs="宋体"/>
                <w:bCs/>
                <w:sz w:val="22"/>
                <w:szCs w:val="22"/>
                <w:highlight w:val="none"/>
              </w:rPr>
              <w:t xml:space="preserve">（</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hint="eastAsia" w:ascii="宋体" w:hAnsi="宋体" w:cs="宋体"/>
                <w:bCs/>
                <w:sz w:val="22"/>
                <w:szCs w:val="22"/>
                <w:highlight w:val="none"/>
              </w:rPr>
            </w:r>
            <w:r/>
          </w:p>
        </w:tc>
        <w:tc>
          <w:tcPr>
            <w:tcW w:w="5366" w:type="dxa"/>
            <w:vAlign w:val="center"/>
            <w:textDirection w:val="lrTb"/>
            <w:noWrap w:val="false"/>
          </w:tcPr>
          <w:p>
            <w:pPr>
              <w:pStyle w:val="959"/>
              <w:jc w:val="left"/>
              <w:spacing w:before="120" w:after="120" w:line="288" w:lineRule="auto"/>
              <w:rPr>
                <w:rFonts w:hint="eastAsia" w:ascii="宋体" w:hAnsi="宋体" w:cs="宋体"/>
                <w:sz w:val="22"/>
                <w:szCs w:val="22"/>
              </w:rPr>
            </w:pPr>
            <w:r>
              <w:rPr>
                <w:rFonts w:hint="eastAsia" w:ascii="宋体" w:hAnsi="宋体" w:cs="宋体"/>
                <w:sz w:val="22"/>
                <w:szCs w:val="22"/>
              </w:rPr>
              <w:t xml:space="preserve">2.2 投标人应根据本项目建设需求，提供完整的项目实施方案，包括但不限于项目需求理解、系统定位、总体架构设计、功能架构设计、详细实施方案，以及项目质量保障、进度保障、安全保障等内容。</w:t>
            </w:r>
            <w:r>
              <w:rPr>
                <w:rFonts w:hint="eastAsia" w:ascii="宋体" w:hAnsi="宋体" w:cs="宋体"/>
                <w:sz w:val="22"/>
                <w:szCs w:val="22"/>
              </w:rPr>
            </w:r>
            <w:r/>
          </w:p>
          <w:p>
            <w:pPr>
              <w:pStyle w:val="971"/>
              <w:ind w:left="0" w:firstLine="0"/>
              <w:rPr>
                <w:rFonts w:hint="eastAsia"/>
              </w:rPr>
            </w:pPr>
            <w:r>
              <w:rPr>
                <w:rFonts w:hint="eastAsia"/>
              </w:rPr>
              <w:t xml:space="preserve">（1）响应文件未提供“项目实施方案”或不符合“项目实施方案”中全部条款要求的，视为不符合采购文件，不得分；</w:t>
            </w:r>
            <w:r>
              <w:rPr>
                <w:rFonts w:hint="eastAsia"/>
              </w:rPr>
            </w:r>
            <w:r/>
          </w:p>
          <w:p>
            <w:pPr>
              <w:pStyle w:val="971"/>
              <w:ind w:left="0" w:firstLine="0"/>
              <w:rPr>
                <w:rFonts w:hint="eastAsia"/>
              </w:rPr>
            </w:pPr>
            <w:r>
              <w:rPr>
                <w:rFonts w:hint="eastAsia"/>
              </w:rPr>
              <w:t xml:space="preserve">（2）响应文件符合“项目实施方案”中全部条款要求的，得3分；</w:t>
            </w:r>
            <w:r>
              <w:rPr>
                <w:rFonts w:hint="eastAsia"/>
              </w:rPr>
            </w:r>
            <w:r/>
          </w:p>
          <w:p>
            <w:pPr>
              <w:pStyle w:val="971"/>
              <w:ind w:left="0" w:firstLine="0"/>
              <w:rPr>
                <w:rFonts w:hint="eastAsia" w:ascii="宋体" w:hAnsi="宋体" w:cs="宋体"/>
                <w:bCs/>
                <w:sz w:val="22"/>
                <w:szCs w:val="22"/>
              </w:rPr>
            </w:pPr>
            <w:r>
              <w:rPr>
                <w:rFonts w:hint="eastAsia"/>
              </w:rPr>
              <w:t xml:space="preserve">（3）经评委认定，响应文件对“项目实施方案”中“</w:t>
            </w:r>
            <w:r>
              <w:rPr>
                <w:rFonts w:hint="eastAsia"/>
                <w:lang w:val="en-US" w:eastAsia="zh-CN"/>
              </w:rPr>
              <w:t xml:space="preserve">项目需求理解</w:t>
            </w:r>
            <w:r>
              <w:rPr>
                <w:rFonts w:hint="eastAsia"/>
              </w:rPr>
              <w:t xml:space="preserve">”、“</w:t>
            </w:r>
            <w:r>
              <w:rPr>
                <w:rFonts w:hint="eastAsia"/>
                <w:lang w:val="en-US" w:eastAsia="zh-CN"/>
              </w:rPr>
              <w:t xml:space="preserve">系统定位</w:t>
            </w:r>
            <w:r>
              <w:rPr>
                <w:rFonts w:hint="eastAsia"/>
              </w:rPr>
              <w:t xml:space="preserve">”、“</w:t>
            </w:r>
            <w:r>
              <w:rPr>
                <w:rFonts w:hint="eastAsia"/>
                <w:lang w:val="en-US" w:eastAsia="zh-CN"/>
              </w:rPr>
              <w:t xml:space="preserve">总体架构设计</w:t>
            </w:r>
            <w:r>
              <w:rPr>
                <w:rFonts w:hint="eastAsia"/>
              </w:rPr>
              <w:t xml:space="preserve">”</w:t>
            </w:r>
            <w:r>
              <w:rPr>
                <w:rFonts w:hint="eastAsia"/>
                <w:lang w:eastAsia="zh-CN"/>
              </w:rPr>
              <w:t xml:space="preserve">、“</w:t>
            </w:r>
            <w:r>
              <w:rPr>
                <w:rFonts w:hint="eastAsia"/>
                <w:lang w:val="en-US" w:eastAsia="zh-CN"/>
              </w:rPr>
              <w:t xml:space="preserve">功能架构设计</w:t>
            </w:r>
            <w:r>
              <w:rPr>
                <w:rFonts w:hint="eastAsia"/>
                <w:lang w:eastAsia="zh-CN"/>
              </w:rPr>
              <w:t xml:space="preserve">”、“</w:t>
            </w:r>
            <w:r>
              <w:rPr>
                <w:rFonts w:hint="eastAsia"/>
                <w:lang w:val="en-US" w:eastAsia="zh-CN"/>
              </w:rPr>
              <w:t xml:space="preserve">详细实施方案</w:t>
            </w:r>
            <w:r>
              <w:rPr>
                <w:rFonts w:hint="eastAsia"/>
                <w:lang w:eastAsia="zh-CN"/>
              </w:rPr>
              <w:t xml:space="preserve">”</w:t>
            </w:r>
            <w:r>
              <w:rPr>
                <w:rFonts w:hint="eastAsia"/>
                <w:lang w:val="en-US" w:eastAsia="zh-CN"/>
              </w:rPr>
              <w:t xml:space="preserve">五</w:t>
            </w:r>
            <w:r>
              <w:rPr>
                <w:rFonts w:hint="eastAsia"/>
              </w:rPr>
              <w:t xml:space="preserve">项要求的响应内容全部优于采购文件要求（响应文件对“项目实施方案”中“</w:t>
            </w:r>
            <w:r>
              <w:rPr>
                <w:rFonts w:hint="eastAsia"/>
                <w:lang w:val="en-US" w:eastAsia="zh-CN"/>
              </w:rPr>
              <w:t xml:space="preserve">项目需求理解</w:t>
            </w:r>
            <w:r>
              <w:rPr>
                <w:rFonts w:hint="eastAsia"/>
              </w:rPr>
              <w:t xml:space="preserve">”、“</w:t>
            </w:r>
            <w:r>
              <w:rPr>
                <w:rFonts w:hint="eastAsia"/>
                <w:lang w:val="en-US" w:eastAsia="zh-CN"/>
              </w:rPr>
              <w:t xml:space="preserve">系统定位</w:t>
            </w:r>
            <w:r>
              <w:rPr>
                <w:rFonts w:hint="eastAsia"/>
              </w:rPr>
              <w:t xml:space="preserve">”、“</w:t>
            </w:r>
            <w:r>
              <w:rPr>
                <w:rFonts w:hint="eastAsia"/>
                <w:lang w:val="en-US" w:eastAsia="zh-CN"/>
              </w:rPr>
              <w:t xml:space="preserve">总体架构设计</w:t>
            </w:r>
            <w:r>
              <w:rPr>
                <w:rFonts w:hint="eastAsia"/>
              </w:rPr>
              <w:t xml:space="preserve">”</w:t>
            </w:r>
            <w:r>
              <w:rPr>
                <w:rFonts w:hint="eastAsia"/>
                <w:lang w:eastAsia="zh-CN"/>
              </w:rPr>
              <w:t xml:space="preserve">、“</w:t>
            </w:r>
            <w:r>
              <w:rPr>
                <w:rFonts w:hint="eastAsia"/>
                <w:lang w:val="en-US" w:eastAsia="zh-CN"/>
              </w:rPr>
              <w:t xml:space="preserve">功能架构设计</w:t>
            </w:r>
            <w:r>
              <w:rPr>
                <w:rFonts w:hint="eastAsia"/>
                <w:lang w:eastAsia="zh-CN"/>
              </w:rPr>
              <w:t xml:space="preserve">”、“</w:t>
            </w:r>
            <w:r>
              <w:rPr>
                <w:rFonts w:hint="eastAsia"/>
                <w:lang w:val="en-US" w:eastAsia="zh-CN"/>
              </w:rPr>
              <w:t xml:space="preserve">详细实施方案</w:t>
            </w:r>
            <w:r>
              <w:rPr>
                <w:rFonts w:hint="eastAsia"/>
                <w:lang w:eastAsia="zh-CN"/>
              </w:rPr>
              <w:t xml:space="preserve">”</w:t>
            </w:r>
            <w:r>
              <w:rPr>
                <w:rFonts w:hint="eastAsia"/>
              </w:rPr>
              <w:t xml:space="preserve">外其他要求响应内容符合采购文件要求）的得5分。</w:t>
            </w:r>
            <w:r>
              <w:rPr>
                <w:rFonts w:hint="eastAsia" w:ascii="宋体" w:hAnsi="宋体" w:cs="宋体"/>
                <w:bCs/>
                <w:sz w:val="22"/>
                <w:szCs w:val="22"/>
              </w:rPr>
            </w:r>
            <w:r/>
          </w:p>
        </w:tc>
        <w:tc>
          <w:tcPr>
            <w:tcW w:w="1104"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lang w:val="en-US" w:eastAsia="zh-CN"/>
              </w:rPr>
              <w:t xml:space="preserve">5</w:t>
            </w:r>
            <w:r>
              <w:rPr>
                <w:rFonts w:hint="eastAsia" w:ascii="宋体" w:hAnsi="宋体"/>
                <w:bCs/>
                <w:sz w:val="22"/>
                <w:szCs w:val="22"/>
              </w:rPr>
            </w:r>
            <w:r/>
          </w:p>
        </w:tc>
      </w:tr>
      <w:tr>
        <w:trPr>
          <w:trHeight w:val="699"/>
        </w:trPr>
        <w:tc>
          <w:tcPr>
            <w:tcW w:w="1174" w:type="dxa"/>
            <w:vAlign w:val="center"/>
            <w:vMerge w:val="continue"/>
            <w:textDirection w:val="lrTb"/>
            <w:noWrap w:val="false"/>
          </w:tcPr>
          <w:p>
            <w:pPr>
              <w:pStyle w:val="959"/>
              <w:jc w:val="center"/>
              <w:rPr>
                <w:rFonts w:hint="eastAsia" w:ascii="宋体" w:hAnsi="宋体"/>
                <w:bCs/>
                <w:sz w:val="22"/>
                <w:szCs w:val="22"/>
              </w:rPr>
            </w:pP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highlight w:val="none"/>
              </w:rPr>
            </w:pPr>
            <w:r>
              <w:rPr>
                <w:rFonts w:hint="eastAsia" w:ascii="宋体" w:hAnsi="宋体" w:cs="宋体"/>
                <w:bCs/>
                <w:sz w:val="22"/>
                <w:szCs w:val="22"/>
                <w:highlight w:val="none"/>
              </w:rPr>
              <w:t xml:space="preserve">平台功能建设方案（</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hint="eastAsia" w:ascii="宋体" w:hAnsi="宋体" w:cs="宋体"/>
                <w:bCs/>
                <w:sz w:val="22"/>
                <w:szCs w:val="22"/>
                <w:highlight w:val="none"/>
              </w:rPr>
            </w:r>
            <w:r/>
          </w:p>
        </w:tc>
        <w:tc>
          <w:tcPr>
            <w:tcW w:w="5366" w:type="dxa"/>
            <w:vAlign w:val="center"/>
            <w:textDirection w:val="lrTb"/>
            <w:noWrap w:val="false"/>
          </w:tcPr>
          <w:p>
            <w:pPr>
              <w:pStyle w:val="959"/>
              <w:jc w:val="left"/>
              <w:spacing w:before="120" w:after="120" w:line="288" w:lineRule="auto"/>
              <w:rPr>
                <w:rFonts w:hint="eastAsia" w:ascii="宋体" w:hAnsi="宋体" w:cs="宋体"/>
                <w:szCs w:val="22"/>
                <w:highlight w:val="none"/>
              </w:rPr>
            </w:pPr>
            <w:r>
              <w:rPr>
                <w:rFonts w:hint="eastAsia" w:ascii="宋体" w:hAnsi="宋体" w:cs="宋体"/>
                <w:sz w:val="22"/>
                <w:szCs w:val="22"/>
                <w:highlight w:val="none"/>
              </w:rPr>
              <w:t xml:space="preserve">2.3 投标人根据项目需求，针对智能体管理、插件管理、工作流管理、知识库管理、测评与观测、协作管理等平台核心能力，针对疾控流调表单查询智能体、传染病统计分析智能体等现有智能体对接提出详细功能建设方案。 </w:t>
            </w:r>
            <w:r>
              <w:rPr>
                <w:rFonts w:hint="eastAsia" w:ascii="宋体" w:hAnsi="宋体" w:cs="宋体"/>
                <w:szCs w:val="22"/>
                <w:highlight w:val="none"/>
              </w:rPr>
            </w:r>
            <w:r/>
          </w:p>
          <w:p>
            <w:pPr>
              <w:pStyle w:val="971"/>
              <w:ind w:left="0" w:firstLine="0"/>
              <w:rPr>
                <w:rFonts w:hint="eastAsia"/>
                <w:highlight w:val="none"/>
              </w:rPr>
            </w:pPr>
            <w:r>
              <w:rPr>
                <w:rFonts w:hint="eastAsia"/>
                <w:highlight w:val="none"/>
              </w:rPr>
              <w:t xml:space="preserve">（1）响应文件未提供“</w:t>
            </w:r>
            <w:r>
              <w:rPr>
                <w:rFonts w:hint="eastAsia"/>
                <w:highlight w:val="none"/>
                <w:lang w:val="en-US" w:eastAsia="zh-CN"/>
              </w:rPr>
              <w:t xml:space="preserve">平台功能建设</w:t>
            </w:r>
            <w:r>
              <w:rPr>
                <w:rFonts w:hint="eastAsia"/>
                <w:highlight w:val="none"/>
              </w:rPr>
              <w:t xml:space="preserve">方案”或不符合“</w:t>
            </w:r>
            <w:r>
              <w:rPr>
                <w:rFonts w:hint="eastAsia"/>
                <w:highlight w:val="none"/>
                <w:lang w:val="en-US" w:eastAsia="zh-CN"/>
              </w:rPr>
              <w:t xml:space="preserve">平台功能建设方案</w:t>
            </w:r>
            <w:r>
              <w:rPr>
                <w:rFonts w:hint="eastAsia"/>
                <w:highlight w:val="none"/>
              </w:rPr>
              <w:t xml:space="preserve">”中全部条款要求的，视为不符合采购文件，不得分；</w:t>
            </w:r>
            <w:r>
              <w:rPr>
                <w:rFonts w:hint="eastAsia"/>
                <w:highlight w:val="none"/>
              </w:rPr>
            </w:r>
            <w:r/>
          </w:p>
          <w:p>
            <w:pPr>
              <w:pStyle w:val="971"/>
              <w:ind w:left="0" w:firstLine="0"/>
              <w:rPr>
                <w:rFonts w:hint="eastAsia"/>
                <w:highlight w:val="none"/>
              </w:rPr>
            </w:pPr>
            <w:r>
              <w:rPr>
                <w:rFonts w:hint="eastAsia"/>
                <w:highlight w:val="none"/>
              </w:rPr>
              <w:t xml:space="preserve">（2）响应文件符合“</w:t>
            </w:r>
            <w:r>
              <w:rPr>
                <w:rFonts w:hint="eastAsia"/>
                <w:highlight w:val="none"/>
                <w:lang w:val="en-US" w:eastAsia="zh-CN"/>
              </w:rPr>
              <w:t xml:space="preserve">平台功能建设</w:t>
            </w:r>
            <w:r>
              <w:rPr>
                <w:rFonts w:hint="eastAsia"/>
                <w:highlight w:val="none"/>
              </w:rPr>
              <w:t xml:space="preserve">方案”中全部条款要求的，得3分；</w:t>
            </w:r>
            <w:r>
              <w:rPr>
                <w:rFonts w:hint="eastAsia"/>
                <w:highlight w:val="none"/>
              </w:rPr>
            </w:r>
            <w:r/>
          </w:p>
          <w:p>
            <w:pPr>
              <w:pStyle w:val="959"/>
              <w:rPr>
                <w:rFonts w:hint="eastAsia" w:ascii="宋体" w:hAnsi="宋体" w:cs="宋体"/>
                <w:bCs/>
                <w:sz w:val="22"/>
                <w:szCs w:val="22"/>
                <w:highlight w:val="none"/>
              </w:rPr>
            </w:pPr>
            <w:r>
              <w:rPr>
                <w:rFonts w:hint="eastAsia"/>
                <w:highlight w:val="none"/>
              </w:rPr>
              <w:t xml:space="preserve">（3）经评委认定，响应文件对“</w:t>
            </w:r>
            <w:r>
              <w:rPr>
                <w:rFonts w:hint="eastAsia"/>
                <w:highlight w:val="none"/>
                <w:lang w:val="en-US" w:eastAsia="zh-CN"/>
              </w:rPr>
              <w:t xml:space="preserve">平台功能建设</w:t>
            </w:r>
            <w:r>
              <w:rPr>
                <w:rFonts w:hint="eastAsia"/>
                <w:highlight w:val="none"/>
              </w:rPr>
              <w:t xml:space="preserve">方案”中“</w:t>
            </w:r>
            <w:r>
              <w:rPr>
                <w:rFonts w:hint="eastAsia"/>
                <w:highlight w:val="none"/>
                <w:lang w:val="en-US" w:eastAsia="zh-CN"/>
              </w:rPr>
              <w:t xml:space="preserve">智能体管理</w:t>
            </w:r>
            <w:r>
              <w:rPr>
                <w:rFonts w:hint="eastAsia"/>
                <w:highlight w:val="none"/>
              </w:rPr>
              <w:t xml:space="preserve">”、“</w:t>
            </w:r>
            <w:r>
              <w:rPr>
                <w:rFonts w:hint="eastAsia"/>
                <w:highlight w:val="none"/>
                <w:lang w:val="en-US" w:eastAsia="zh-CN"/>
              </w:rPr>
              <w:t xml:space="preserve">疾控流调表单查询智能体对接方案</w:t>
            </w:r>
            <w:r>
              <w:rPr>
                <w:rFonts w:hint="eastAsia"/>
                <w:highlight w:val="none"/>
              </w:rPr>
              <w:t xml:space="preserve">”、“</w:t>
            </w:r>
            <w:r>
              <w:rPr>
                <w:rFonts w:hint="eastAsia"/>
                <w:highlight w:val="none"/>
                <w:lang w:val="en-US" w:eastAsia="zh-CN"/>
              </w:rPr>
              <w:t xml:space="preserve">传染病统计分析智能体对接方案</w:t>
            </w:r>
            <w:r>
              <w:rPr>
                <w:rFonts w:hint="eastAsia"/>
                <w:highlight w:val="none"/>
              </w:rPr>
              <w:t xml:space="preserve">”</w:t>
            </w:r>
            <w:r>
              <w:rPr>
                <w:rFonts w:hint="eastAsia"/>
                <w:highlight w:val="none"/>
                <w:lang w:val="en-US" w:eastAsia="zh-CN"/>
              </w:rPr>
              <w:t xml:space="preserve">三</w:t>
            </w:r>
            <w:r>
              <w:rPr>
                <w:rFonts w:hint="eastAsia"/>
                <w:highlight w:val="none"/>
              </w:rPr>
              <w:t xml:space="preserve">项要求的响应内容全部优于采购文件要求（响应文件对“</w:t>
            </w:r>
            <w:r>
              <w:rPr>
                <w:rFonts w:hint="eastAsia"/>
                <w:highlight w:val="none"/>
                <w:lang w:val="en-US" w:eastAsia="zh-CN"/>
              </w:rPr>
              <w:t xml:space="preserve">平台功能建设</w:t>
            </w:r>
            <w:r>
              <w:rPr>
                <w:rFonts w:hint="eastAsia"/>
                <w:highlight w:val="none"/>
              </w:rPr>
              <w:t xml:space="preserve">方案”中“</w:t>
            </w:r>
            <w:r>
              <w:rPr>
                <w:rFonts w:hint="eastAsia"/>
                <w:highlight w:val="none"/>
                <w:lang w:val="en-US" w:eastAsia="zh-CN"/>
              </w:rPr>
              <w:t xml:space="preserve">智能体管理</w:t>
            </w:r>
            <w:r>
              <w:rPr>
                <w:rFonts w:hint="eastAsia"/>
                <w:highlight w:val="none"/>
              </w:rPr>
              <w:t xml:space="preserve">”、“</w:t>
            </w:r>
            <w:r>
              <w:rPr>
                <w:rFonts w:hint="eastAsia"/>
                <w:highlight w:val="none"/>
                <w:lang w:val="en-US" w:eastAsia="zh-CN"/>
              </w:rPr>
              <w:t xml:space="preserve">疾控流调表单查询智能体对接方案</w:t>
            </w:r>
            <w:r>
              <w:rPr>
                <w:rFonts w:hint="eastAsia"/>
                <w:highlight w:val="none"/>
              </w:rPr>
              <w:t xml:space="preserve">”、“</w:t>
            </w:r>
            <w:r>
              <w:rPr>
                <w:rFonts w:hint="eastAsia"/>
                <w:highlight w:val="none"/>
                <w:lang w:val="en-US" w:eastAsia="zh-CN"/>
              </w:rPr>
              <w:t xml:space="preserve">传染病统计分析智能体对接方案</w:t>
            </w:r>
            <w:r>
              <w:rPr>
                <w:rFonts w:hint="eastAsia"/>
                <w:highlight w:val="none"/>
              </w:rPr>
              <w:t xml:space="preserve">”外其他要求响应内容符合采购文件要求）的得5分。</w:t>
            </w:r>
            <w:r>
              <w:rPr>
                <w:rFonts w:hint="eastAsia" w:ascii="宋体" w:hAnsi="宋体" w:cs="宋体"/>
                <w:bCs/>
                <w:sz w:val="22"/>
                <w:szCs w:val="22"/>
                <w:highlight w:val="none"/>
              </w:rPr>
            </w:r>
            <w:r/>
          </w:p>
        </w:tc>
        <w:tc>
          <w:tcPr>
            <w:tcW w:w="1104" w:type="dxa"/>
            <w:vAlign w:val="center"/>
            <w:textDirection w:val="lrTb"/>
            <w:noWrap w:val="false"/>
          </w:tcPr>
          <w:p>
            <w:pPr>
              <w:pStyle w:val="959"/>
              <w:jc w:val="center"/>
              <w:rPr>
                <w:rFonts w:hint="eastAsia" w:ascii="宋体" w:hAnsi="宋体" w:eastAsia="宋体"/>
                <w:bCs/>
                <w:sz w:val="22"/>
                <w:szCs w:val="22"/>
                <w:lang w:eastAsia="zh-CN"/>
              </w:rPr>
            </w:pPr>
            <w:r>
              <w:rPr>
                <w:rFonts w:hint="eastAsia" w:ascii="宋体" w:hAnsi="宋体"/>
                <w:bCs/>
                <w:sz w:val="22"/>
                <w:szCs w:val="22"/>
                <w:lang w:val="en-US" w:eastAsia="zh-CN"/>
              </w:rPr>
              <w:t xml:space="preserve">5</w:t>
            </w:r>
            <w:r>
              <w:rPr>
                <w:rFonts w:hint="eastAsia" w:ascii="宋体" w:hAnsi="宋体" w:eastAsia="宋体"/>
                <w:bCs/>
                <w:sz w:val="22"/>
                <w:szCs w:val="22"/>
                <w:lang w:eastAsia="zh-CN"/>
              </w:rPr>
            </w:r>
            <w:r/>
          </w:p>
        </w:tc>
      </w:tr>
      <w:tr>
        <w:trPr>
          <w:trHeight w:val="699"/>
        </w:trPr>
        <w:tc>
          <w:tcPr>
            <w:tcW w:w="1174" w:type="dxa"/>
            <w:vAlign w:val="center"/>
            <w:vMerge w:val="continue"/>
            <w:textDirection w:val="lrTb"/>
            <w:noWrap w:val="false"/>
          </w:tcPr>
          <w:p>
            <w:pPr>
              <w:pStyle w:val="959"/>
              <w:jc w:val="center"/>
              <w:rPr>
                <w:rFonts w:hint="eastAsia" w:ascii="宋体" w:hAnsi="宋体"/>
                <w:bCs/>
                <w:sz w:val="22"/>
                <w:szCs w:val="22"/>
              </w:rPr>
            </w:pP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highlight w:val="none"/>
              </w:rPr>
            </w:pPr>
            <w:r>
              <w:rPr>
                <w:rFonts w:hint="eastAsia" w:ascii="宋体" w:hAnsi="宋体" w:cs="宋体"/>
                <w:bCs/>
                <w:sz w:val="22"/>
                <w:szCs w:val="22"/>
                <w:highlight w:val="none"/>
              </w:rPr>
              <w:t xml:space="preserve">售后服务方案（</w:t>
            </w:r>
            <w:r>
              <w:rPr>
                <w:rFonts w:hint="eastAsia" w:ascii="宋体" w:hAnsi="宋体" w:cs="宋体"/>
                <w:bCs/>
                <w:sz w:val="22"/>
                <w:szCs w:val="22"/>
                <w:highlight w:val="none"/>
                <w:lang w:val="en-US" w:eastAsia="zh-CN"/>
              </w:rPr>
              <w:t xml:space="preserve">5</w:t>
            </w:r>
            <w:r>
              <w:rPr>
                <w:rFonts w:hint="eastAsia" w:ascii="宋体" w:hAnsi="宋体" w:cs="宋体"/>
                <w:bCs/>
                <w:sz w:val="22"/>
                <w:szCs w:val="22"/>
                <w:highlight w:val="none"/>
              </w:rPr>
              <w:t xml:space="preserve">分）</w:t>
            </w:r>
            <w:r>
              <w:rPr>
                <w:rFonts w:hint="eastAsia" w:ascii="宋体" w:hAnsi="宋体" w:cs="宋体"/>
                <w:bCs/>
                <w:sz w:val="22"/>
                <w:szCs w:val="22"/>
                <w:highlight w:val="none"/>
              </w:rPr>
            </w:r>
            <w:r/>
          </w:p>
        </w:tc>
        <w:tc>
          <w:tcPr>
            <w:tcW w:w="5366" w:type="dxa"/>
            <w:vAlign w:val="center"/>
            <w:textDirection w:val="lrTb"/>
            <w:noWrap w:val="false"/>
          </w:tcPr>
          <w:p>
            <w:pPr>
              <w:pStyle w:val="959"/>
              <w:jc w:val="left"/>
              <w:spacing w:before="120" w:after="120" w:line="288" w:lineRule="auto"/>
              <w:rPr>
                <w:rFonts w:hint="eastAsia" w:ascii="宋体" w:hAnsi="宋体" w:cs="宋体"/>
                <w:szCs w:val="22"/>
                <w:highlight w:val="none"/>
              </w:rPr>
            </w:pPr>
            <w:r>
              <w:rPr>
                <w:rFonts w:hint="eastAsia" w:ascii="宋体" w:hAnsi="宋体" w:cs="宋体"/>
                <w:sz w:val="22"/>
                <w:szCs w:val="22"/>
                <w:highlight w:val="none"/>
              </w:rPr>
              <w:t xml:space="preserve">2.4 投标人应结合本项目实际需求，提供完善的售后服务方案，包括但不限于服务保障体系和服务内容、技术服务力量、服务响应情况、售后服务措施等。</w:t>
            </w:r>
            <w:r>
              <w:rPr>
                <w:rFonts w:hint="eastAsia" w:ascii="宋体" w:hAnsi="宋体" w:cs="宋体"/>
                <w:szCs w:val="22"/>
                <w:highlight w:val="none"/>
              </w:rPr>
            </w:r>
            <w:r/>
          </w:p>
          <w:p>
            <w:pPr>
              <w:pStyle w:val="971"/>
              <w:ind w:left="0" w:firstLine="0"/>
              <w:rPr>
                <w:rFonts w:hint="eastAsia"/>
              </w:rPr>
            </w:pPr>
            <w:r>
              <w:rPr>
                <w:rFonts w:hint="eastAsia"/>
              </w:rPr>
              <w:t xml:space="preserve">（1）响应文件未提供“</w:t>
            </w:r>
            <w:r>
              <w:rPr>
                <w:rFonts w:hint="eastAsia"/>
                <w:lang w:val="en-US" w:eastAsia="zh-CN"/>
              </w:rPr>
              <w:t xml:space="preserve">售后服务方案</w:t>
            </w:r>
            <w:r>
              <w:rPr>
                <w:rFonts w:hint="eastAsia"/>
              </w:rPr>
              <w:t xml:space="preserve">”或不符合“</w:t>
            </w:r>
            <w:r>
              <w:rPr>
                <w:rFonts w:hint="eastAsia"/>
                <w:lang w:val="en-US" w:eastAsia="zh-CN"/>
              </w:rPr>
              <w:t xml:space="preserve">售后服务方案</w:t>
            </w:r>
            <w:r>
              <w:rPr>
                <w:rFonts w:hint="eastAsia"/>
              </w:rPr>
              <w:t xml:space="preserve">”中全部条款要求的，视为不符合采购文件，不得分；</w:t>
            </w:r>
            <w:r>
              <w:rPr>
                <w:rFonts w:hint="eastAsia"/>
              </w:rPr>
            </w:r>
            <w:r/>
          </w:p>
          <w:p>
            <w:pPr>
              <w:pStyle w:val="971"/>
              <w:ind w:left="0" w:firstLine="0"/>
              <w:rPr>
                <w:rFonts w:hint="eastAsia"/>
              </w:rPr>
            </w:pPr>
            <w:r>
              <w:rPr>
                <w:rFonts w:hint="eastAsia"/>
              </w:rPr>
              <w:t xml:space="preserve">（2）响应文件符合“</w:t>
            </w:r>
            <w:r>
              <w:rPr>
                <w:rFonts w:hint="eastAsia"/>
                <w:lang w:val="en-US" w:eastAsia="zh-CN"/>
              </w:rPr>
              <w:t xml:space="preserve">售后服务方案</w:t>
            </w:r>
            <w:r>
              <w:rPr>
                <w:rFonts w:hint="eastAsia"/>
              </w:rPr>
              <w:t xml:space="preserve">”中全部条款要求的，得3分；</w:t>
            </w:r>
            <w:r>
              <w:rPr>
                <w:rFonts w:hint="eastAsia"/>
              </w:rPr>
            </w:r>
            <w:r/>
          </w:p>
          <w:p>
            <w:pPr>
              <w:pStyle w:val="959"/>
              <w:rPr>
                <w:rFonts w:hint="eastAsia" w:ascii="宋体" w:hAnsi="宋体" w:cs="宋体"/>
                <w:bCs/>
                <w:sz w:val="22"/>
                <w:szCs w:val="22"/>
                <w:highlight w:val="yellow"/>
              </w:rPr>
            </w:pPr>
            <w:r>
              <w:rPr>
                <w:rFonts w:hint="eastAsia"/>
              </w:rPr>
              <w:t xml:space="preserve">（3）经评委认定，响应文件对“</w:t>
            </w:r>
            <w:r>
              <w:rPr>
                <w:rFonts w:hint="eastAsia"/>
                <w:lang w:val="en-US" w:eastAsia="zh-CN"/>
              </w:rPr>
              <w:t xml:space="preserve">售后服务方案</w:t>
            </w:r>
            <w:r>
              <w:rPr>
                <w:rFonts w:hint="eastAsia"/>
              </w:rPr>
              <w:t xml:space="preserve">”中“</w:t>
            </w:r>
            <w:r>
              <w:rPr>
                <w:rFonts w:hint="eastAsia"/>
                <w:lang w:val="en-US" w:eastAsia="zh-CN"/>
              </w:rPr>
              <w:t xml:space="preserve">技术服务力量</w:t>
            </w:r>
            <w:r>
              <w:rPr>
                <w:rFonts w:hint="eastAsia"/>
              </w:rPr>
              <w:t xml:space="preserve">”、“</w:t>
            </w:r>
            <w:r>
              <w:rPr>
                <w:rFonts w:hint="eastAsia"/>
                <w:lang w:val="en-US" w:eastAsia="zh-CN"/>
              </w:rPr>
              <w:t xml:space="preserve">服务响应情况</w:t>
            </w:r>
            <w:r>
              <w:rPr>
                <w:rFonts w:hint="eastAsia"/>
              </w:rPr>
              <w:t xml:space="preserve">”</w:t>
            </w:r>
            <w:r>
              <w:rPr>
                <w:rFonts w:hint="eastAsia"/>
                <w:lang w:eastAsia="zh-CN"/>
              </w:rPr>
              <w:t xml:space="preserve">、“</w:t>
            </w:r>
            <w:r>
              <w:rPr>
                <w:rFonts w:hint="eastAsia"/>
                <w:lang w:val="en-US" w:eastAsia="zh-CN"/>
              </w:rPr>
              <w:t xml:space="preserve">售后服务措施</w:t>
            </w:r>
            <w:r>
              <w:rPr>
                <w:rFonts w:hint="eastAsia"/>
                <w:lang w:eastAsia="zh-CN"/>
              </w:rPr>
              <w:t xml:space="preserve">”</w:t>
            </w:r>
            <w:r>
              <w:rPr>
                <w:rFonts w:hint="eastAsia"/>
                <w:lang w:val="en-US" w:eastAsia="zh-CN"/>
              </w:rPr>
              <w:t xml:space="preserve">三</w:t>
            </w:r>
            <w:r>
              <w:rPr>
                <w:rFonts w:hint="eastAsia"/>
              </w:rPr>
              <w:t xml:space="preserve">项要求的响应内容全部优于采购文件要求（响应文件对“</w:t>
            </w:r>
            <w:r>
              <w:rPr>
                <w:rFonts w:hint="eastAsia"/>
                <w:lang w:val="en-US" w:eastAsia="zh-CN"/>
              </w:rPr>
              <w:t xml:space="preserve">售后服务方案</w:t>
            </w:r>
            <w:r>
              <w:rPr>
                <w:rFonts w:hint="eastAsia"/>
              </w:rPr>
              <w:t xml:space="preserve">”中“</w:t>
            </w:r>
            <w:r>
              <w:rPr>
                <w:rFonts w:hint="eastAsia"/>
                <w:lang w:val="en-US" w:eastAsia="zh-CN"/>
              </w:rPr>
              <w:t xml:space="preserve">技术服务力量</w:t>
            </w:r>
            <w:r>
              <w:rPr>
                <w:rFonts w:hint="eastAsia"/>
              </w:rPr>
              <w:t xml:space="preserve">”、“</w:t>
            </w:r>
            <w:r>
              <w:rPr>
                <w:rFonts w:hint="eastAsia"/>
                <w:lang w:val="en-US" w:eastAsia="zh-CN"/>
              </w:rPr>
              <w:t xml:space="preserve">服务响应情况</w:t>
            </w:r>
            <w:r>
              <w:rPr>
                <w:rFonts w:hint="eastAsia"/>
              </w:rPr>
              <w:t xml:space="preserve">”</w:t>
            </w:r>
            <w:r>
              <w:rPr>
                <w:rFonts w:hint="eastAsia"/>
                <w:lang w:eastAsia="zh-CN"/>
              </w:rPr>
              <w:t xml:space="preserve">、“</w:t>
            </w:r>
            <w:r>
              <w:rPr>
                <w:rFonts w:hint="eastAsia"/>
                <w:lang w:val="en-US" w:eastAsia="zh-CN"/>
              </w:rPr>
              <w:t xml:space="preserve">售后服务措施</w:t>
            </w:r>
            <w:r>
              <w:rPr>
                <w:rFonts w:hint="eastAsia"/>
                <w:lang w:eastAsia="zh-CN"/>
              </w:rPr>
              <w:t xml:space="preserve">”</w:t>
            </w:r>
            <w:r>
              <w:rPr>
                <w:rFonts w:hint="eastAsia"/>
              </w:rPr>
              <w:t xml:space="preserve">外其他要求响应内容符合采购文件要求）的得5分。</w:t>
            </w:r>
            <w:r>
              <w:rPr>
                <w:rFonts w:hint="eastAsia" w:ascii="宋体" w:hAnsi="宋体" w:cs="宋体"/>
                <w:bCs/>
                <w:sz w:val="22"/>
                <w:szCs w:val="22"/>
                <w:highlight w:val="yellow"/>
              </w:rPr>
            </w:r>
            <w:r/>
          </w:p>
        </w:tc>
        <w:tc>
          <w:tcPr>
            <w:tcW w:w="1104" w:type="dxa"/>
            <w:vAlign w:val="center"/>
            <w:textDirection w:val="lrTb"/>
            <w:noWrap w:val="false"/>
          </w:tcPr>
          <w:p>
            <w:pPr>
              <w:pStyle w:val="959"/>
              <w:jc w:val="center"/>
              <w:rPr>
                <w:rFonts w:hint="eastAsia" w:ascii="宋体" w:hAnsi="宋体" w:eastAsia="宋体"/>
                <w:bCs/>
                <w:sz w:val="22"/>
                <w:szCs w:val="22"/>
                <w:lang w:eastAsia="zh-CN"/>
              </w:rPr>
            </w:pPr>
            <w:r>
              <w:rPr>
                <w:rFonts w:hint="eastAsia" w:ascii="宋体" w:hAnsi="宋体"/>
                <w:bCs/>
                <w:sz w:val="22"/>
                <w:szCs w:val="22"/>
                <w:lang w:val="en-US" w:eastAsia="zh-CN"/>
              </w:rPr>
              <w:t xml:space="preserve">5</w:t>
            </w:r>
            <w:r>
              <w:rPr>
                <w:rFonts w:hint="eastAsia" w:ascii="宋体" w:hAnsi="宋体" w:eastAsia="宋体"/>
                <w:bCs/>
                <w:sz w:val="22"/>
                <w:szCs w:val="22"/>
                <w:lang w:eastAsia="zh-CN"/>
              </w:rPr>
            </w:r>
            <w:r/>
          </w:p>
        </w:tc>
      </w:tr>
      <w:tr>
        <w:trPr>
          <w:trHeight w:val="699"/>
        </w:trPr>
        <w:tc>
          <w:tcPr>
            <w:tcW w:w="1174" w:type="dxa"/>
            <w:vAlign w:val="center"/>
            <w:vMerge w:val="restart"/>
            <w:textDirection w:val="lrTb"/>
            <w:noWrap w:val="false"/>
          </w:tcPr>
          <w:p>
            <w:pPr>
              <w:pStyle w:val="959"/>
              <w:jc w:val="center"/>
              <w:rPr>
                <w:rFonts w:hint="eastAsia" w:ascii="宋体" w:hAnsi="宋体"/>
                <w:bCs/>
                <w:sz w:val="22"/>
                <w:szCs w:val="22"/>
              </w:rPr>
            </w:pP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highlight w:val="none"/>
              </w:rPr>
            </w:pPr>
            <w:r>
              <w:rPr>
                <w:rFonts w:hint="eastAsia" w:ascii="宋体" w:hAnsi="宋体" w:cs="宋体"/>
                <w:bCs/>
                <w:sz w:val="22"/>
                <w:szCs w:val="22"/>
                <w:highlight w:val="none"/>
              </w:rPr>
              <w:t xml:space="preserve">培训方案（5分）</w:t>
            </w:r>
            <w:r>
              <w:rPr>
                <w:rFonts w:hint="eastAsia" w:ascii="宋体" w:hAnsi="宋体" w:cs="宋体"/>
                <w:bCs/>
                <w:sz w:val="22"/>
                <w:szCs w:val="22"/>
                <w:highlight w:val="none"/>
              </w:rPr>
            </w:r>
            <w:r/>
          </w:p>
        </w:tc>
        <w:tc>
          <w:tcPr>
            <w:tcW w:w="5366" w:type="dxa"/>
            <w:vAlign w:val="center"/>
            <w:textDirection w:val="lrTb"/>
            <w:noWrap w:val="false"/>
          </w:tcPr>
          <w:p>
            <w:pPr>
              <w:pStyle w:val="959"/>
              <w:jc w:val="left"/>
              <w:spacing w:before="120" w:after="120" w:line="288" w:lineRule="auto"/>
              <w:rPr>
                <w:rFonts w:hint="eastAsia" w:ascii="宋体" w:hAnsi="宋体" w:cs="宋体"/>
                <w:szCs w:val="22"/>
                <w:highlight w:val="none"/>
              </w:rPr>
            </w:pPr>
            <w:r>
              <w:rPr>
                <w:rFonts w:hint="eastAsia" w:ascii="宋体" w:hAnsi="宋体" w:cs="宋体"/>
                <w:sz w:val="22"/>
                <w:szCs w:val="22"/>
                <w:highlight w:val="none"/>
              </w:rPr>
              <w:t xml:space="preserve">2.5 投标人应结合本项目实际需求，制定详细培训实施方案，</w:t>
            </w:r>
            <w:r>
              <w:rPr>
                <w:rFonts w:hint="eastAsia" w:ascii="宋体" w:hAnsi="宋体" w:cs="宋体"/>
                <w:sz w:val="22"/>
                <w:szCs w:val="22"/>
                <w:highlight w:val="none"/>
                <w:lang w:val="en-US" w:eastAsia="zh-CN"/>
              </w:rPr>
              <w:t xml:space="preserve">包括培训计划、培训内容安排、应急培训，</w:t>
            </w:r>
            <w:r>
              <w:rPr>
                <w:rFonts w:hint="eastAsia" w:ascii="宋体" w:hAnsi="宋体" w:cs="宋体"/>
                <w:sz w:val="22"/>
                <w:szCs w:val="22"/>
                <w:highlight w:val="none"/>
              </w:rPr>
              <w:t xml:space="preserve">并提供完整的培训资料及操作手册，确保用户相关人员能够熟练掌握平台的操作、管理及维护。</w:t>
            </w:r>
            <w:r>
              <w:rPr>
                <w:rFonts w:hint="eastAsia" w:ascii="宋体" w:hAnsi="宋体" w:cs="宋体"/>
                <w:szCs w:val="22"/>
                <w:highlight w:val="none"/>
              </w:rPr>
            </w:r>
            <w:r/>
          </w:p>
          <w:p>
            <w:pPr>
              <w:pStyle w:val="971"/>
              <w:ind w:left="0" w:firstLine="0"/>
              <w:rPr>
                <w:rFonts w:hint="eastAsia"/>
                <w:highlight w:val="none"/>
              </w:rPr>
            </w:pPr>
            <w:r>
              <w:rPr>
                <w:rFonts w:hint="eastAsia"/>
                <w:highlight w:val="none"/>
              </w:rPr>
              <w:t xml:space="preserve">（1）响应文件未提供“</w:t>
            </w:r>
            <w:r>
              <w:rPr>
                <w:rFonts w:hint="eastAsia"/>
                <w:highlight w:val="none"/>
                <w:lang w:val="en-US" w:eastAsia="zh-CN"/>
              </w:rPr>
              <w:t xml:space="preserve">培训方案</w:t>
            </w:r>
            <w:r>
              <w:rPr>
                <w:rFonts w:hint="eastAsia"/>
                <w:highlight w:val="none"/>
              </w:rPr>
              <w:t xml:space="preserve">”或不符合“</w:t>
            </w:r>
            <w:r>
              <w:rPr>
                <w:rFonts w:hint="eastAsia"/>
                <w:highlight w:val="none"/>
                <w:lang w:val="en-US" w:eastAsia="zh-CN"/>
              </w:rPr>
              <w:t xml:space="preserve">培训方案</w:t>
            </w:r>
            <w:r>
              <w:rPr>
                <w:rFonts w:hint="eastAsia"/>
                <w:highlight w:val="none"/>
              </w:rPr>
              <w:t xml:space="preserve">”中全部条款要求的，视为不符合采购文件，不得分；</w:t>
            </w:r>
            <w:r>
              <w:rPr>
                <w:rFonts w:hint="eastAsia"/>
                <w:highlight w:val="none"/>
              </w:rPr>
            </w:r>
            <w:r/>
          </w:p>
          <w:p>
            <w:pPr>
              <w:pStyle w:val="971"/>
              <w:ind w:left="0" w:firstLine="0"/>
              <w:rPr>
                <w:rFonts w:hint="eastAsia"/>
                <w:highlight w:val="none"/>
              </w:rPr>
            </w:pPr>
            <w:r>
              <w:rPr>
                <w:rFonts w:hint="eastAsia"/>
                <w:highlight w:val="none"/>
              </w:rPr>
              <w:t xml:space="preserve">（2）响应文件符合“</w:t>
            </w:r>
            <w:r>
              <w:rPr>
                <w:rFonts w:hint="eastAsia"/>
                <w:highlight w:val="none"/>
                <w:lang w:val="en-US" w:eastAsia="zh-CN"/>
              </w:rPr>
              <w:t xml:space="preserve">培训方案</w:t>
            </w:r>
            <w:r>
              <w:rPr>
                <w:rFonts w:hint="eastAsia"/>
                <w:highlight w:val="none"/>
              </w:rPr>
              <w:t xml:space="preserve">”中全部条款要求的，得3分；</w:t>
            </w:r>
            <w:r>
              <w:rPr>
                <w:rFonts w:hint="eastAsia"/>
                <w:highlight w:val="none"/>
              </w:rPr>
            </w:r>
            <w:r/>
          </w:p>
          <w:p>
            <w:pPr>
              <w:pStyle w:val="959"/>
              <w:rPr>
                <w:rFonts w:hint="eastAsia" w:ascii="宋体" w:hAnsi="宋体" w:cs="宋体"/>
                <w:sz w:val="22"/>
                <w:szCs w:val="22"/>
                <w:highlight w:val="none"/>
              </w:rPr>
            </w:pPr>
            <w:r>
              <w:rPr>
                <w:rFonts w:hint="eastAsia"/>
                <w:highlight w:val="none"/>
              </w:rPr>
              <w:t xml:space="preserve">（3）经评委认定，响应文件对“</w:t>
            </w:r>
            <w:r>
              <w:rPr>
                <w:rFonts w:hint="eastAsia"/>
                <w:highlight w:val="none"/>
                <w:lang w:val="en-US" w:eastAsia="zh-CN"/>
              </w:rPr>
              <w:t xml:space="preserve">培训方案</w:t>
            </w:r>
            <w:r>
              <w:rPr>
                <w:rFonts w:hint="eastAsia"/>
                <w:highlight w:val="none"/>
              </w:rPr>
              <w:t xml:space="preserve">”中“</w:t>
            </w:r>
            <w:r>
              <w:rPr>
                <w:rFonts w:hint="eastAsia"/>
                <w:highlight w:val="none"/>
                <w:lang w:val="en-US" w:eastAsia="zh-CN"/>
              </w:rPr>
              <w:t xml:space="preserve">培训计划</w:t>
            </w:r>
            <w:r>
              <w:rPr>
                <w:rFonts w:hint="eastAsia"/>
                <w:highlight w:val="none"/>
              </w:rPr>
              <w:t xml:space="preserve">”、“</w:t>
            </w:r>
            <w:r>
              <w:rPr>
                <w:rFonts w:hint="eastAsia"/>
                <w:highlight w:val="none"/>
                <w:lang w:val="en-US" w:eastAsia="zh-CN"/>
              </w:rPr>
              <w:t xml:space="preserve">培训内容安排</w:t>
            </w:r>
            <w:r>
              <w:rPr>
                <w:rFonts w:hint="eastAsia"/>
                <w:highlight w:val="none"/>
              </w:rPr>
              <w:t xml:space="preserve">”</w:t>
            </w:r>
            <w:r>
              <w:rPr>
                <w:rFonts w:hint="eastAsia"/>
                <w:highlight w:val="none"/>
                <w:lang w:eastAsia="zh-CN"/>
              </w:rPr>
              <w:t xml:space="preserve">、“</w:t>
            </w:r>
            <w:r>
              <w:rPr>
                <w:rFonts w:hint="eastAsia"/>
                <w:highlight w:val="none"/>
                <w:lang w:val="en-US" w:eastAsia="zh-CN"/>
              </w:rPr>
              <w:t xml:space="preserve">应急培训</w:t>
            </w:r>
            <w:r>
              <w:rPr>
                <w:rFonts w:hint="eastAsia"/>
                <w:highlight w:val="none"/>
                <w:lang w:eastAsia="zh-CN"/>
              </w:rPr>
              <w:t xml:space="preserve">”</w:t>
            </w:r>
            <w:r>
              <w:rPr>
                <w:rFonts w:hint="eastAsia"/>
                <w:highlight w:val="none"/>
                <w:lang w:val="en-US" w:eastAsia="zh-CN"/>
              </w:rPr>
              <w:t xml:space="preserve">三</w:t>
            </w:r>
            <w:r>
              <w:rPr>
                <w:rFonts w:hint="eastAsia"/>
                <w:highlight w:val="none"/>
              </w:rPr>
              <w:t xml:space="preserve">项要求的响应内容全部优于采购文件要求（响应文件对“</w:t>
            </w:r>
            <w:r>
              <w:rPr>
                <w:rFonts w:hint="eastAsia"/>
                <w:highlight w:val="none"/>
                <w:lang w:val="en-US" w:eastAsia="zh-CN"/>
              </w:rPr>
              <w:t xml:space="preserve">培训方案</w:t>
            </w:r>
            <w:r>
              <w:rPr>
                <w:rFonts w:hint="eastAsia"/>
                <w:highlight w:val="none"/>
              </w:rPr>
              <w:t xml:space="preserve">”中“</w:t>
            </w:r>
            <w:r>
              <w:rPr>
                <w:rFonts w:hint="eastAsia"/>
                <w:highlight w:val="none"/>
                <w:lang w:val="en-US" w:eastAsia="zh-CN"/>
              </w:rPr>
              <w:t xml:space="preserve">培训计划</w:t>
            </w:r>
            <w:r>
              <w:rPr>
                <w:rFonts w:hint="eastAsia"/>
                <w:highlight w:val="none"/>
              </w:rPr>
              <w:t xml:space="preserve">”、“</w:t>
            </w:r>
            <w:r>
              <w:rPr>
                <w:rFonts w:hint="eastAsia"/>
                <w:highlight w:val="none"/>
                <w:lang w:val="en-US" w:eastAsia="zh-CN"/>
              </w:rPr>
              <w:t xml:space="preserve">培训内容安排</w:t>
            </w:r>
            <w:r>
              <w:rPr>
                <w:rFonts w:hint="eastAsia"/>
                <w:highlight w:val="none"/>
              </w:rPr>
              <w:t xml:space="preserve">”</w:t>
            </w:r>
            <w:r>
              <w:rPr>
                <w:rFonts w:hint="eastAsia"/>
                <w:highlight w:val="none"/>
                <w:lang w:eastAsia="zh-CN"/>
              </w:rPr>
              <w:t xml:space="preserve">、“</w:t>
            </w:r>
            <w:r>
              <w:rPr>
                <w:rFonts w:hint="eastAsia"/>
                <w:highlight w:val="none"/>
                <w:lang w:val="en-US" w:eastAsia="zh-CN"/>
              </w:rPr>
              <w:t xml:space="preserve">应急培训</w:t>
            </w:r>
            <w:r>
              <w:rPr>
                <w:rFonts w:hint="eastAsia"/>
                <w:highlight w:val="none"/>
                <w:lang w:eastAsia="zh-CN"/>
              </w:rPr>
              <w:t xml:space="preserve">”</w:t>
            </w:r>
            <w:r>
              <w:rPr>
                <w:rFonts w:hint="eastAsia"/>
                <w:highlight w:val="none"/>
              </w:rPr>
              <w:t xml:space="preserve">外其他要求响应内容符合采购文件要求）的得5分。</w:t>
            </w:r>
            <w:r>
              <w:rPr>
                <w:rFonts w:hint="eastAsia" w:ascii="宋体" w:hAnsi="宋体" w:cs="宋体"/>
                <w:sz w:val="22"/>
                <w:szCs w:val="22"/>
                <w:highlight w:val="none"/>
              </w:rPr>
            </w:r>
            <w:r/>
          </w:p>
        </w:tc>
        <w:tc>
          <w:tcPr>
            <w:tcW w:w="1104" w:type="dxa"/>
            <w:vAlign w:val="center"/>
            <w:textDirection w:val="lrTb"/>
            <w:noWrap w:val="false"/>
          </w:tcPr>
          <w:p>
            <w:pPr>
              <w:pStyle w:val="959"/>
              <w:jc w:val="center"/>
              <w:rPr>
                <w:rFonts w:hint="eastAsia" w:ascii="宋体" w:hAnsi="宋体" w:eastAsia="宋体"/>
                <w:bCs/>
                <w:sz w:val="22"/>
                <w:szCs w:val="22"/>
                <w:lang w:eastAsia="zh-CN"/>
              </w:rPr>
            </w:pPr>
            <w:r>
              <w:rPr>
                <w:rFonts w:hint="eastAsia" w:ascii="宋体" w:hAnsi="宋体"/>
                <w:bCs/>
                <w:sz w:val="22"/>
                <w:szCs w:val="22"/>
                <w:lang w:val="en-US" w:eastAsia="zh-CN"/>
              </w:rPr>
              <w:t xml:space="preserve">5</w:t>
            </w:r>
            <w:r>
              <w:rPr>
                <w:rFonts w:hint="eastAsia" w:ascii="宋体" w:hAnsi="宋体" w:eastAsia="宋体"/>
                <w:bCs/>
                <w:sz w:val="22"/>
                <w:szCs w:val="22"/>
                <w:lang w:eastAsia="zh-CN"/>
              </w:rPr>
            </w:r>
            <w:r/>
          </w:p>
        </w:tc>
      </w:tr>
      <w:tr>
        <w:trPr>
          <w:trHeight w:val="699"/>
        </w:trPr>
        <w:tc>
          <w:tcPr>
            <w:tcW w:w="1174" w:type="dxa"/>
            <w:vAlign w:val="center"/>
            <w:vMerge w:val="continue"/>
            <w:textDirection w:val="lrTb"/>
            <w:noWrap w:val="false"/>
          </w:tcPr>
          <w:p>
            <w:pPr>
              <w:pStyle w:val="959"/>
              <w:jc w:val="center"/>
              <w:rPr>
                <w:rFonts w:hint="eastAsia" w:ascii="宋体" w:hAnsi="宋体"/>
                <w:bCs/>
                <w:sz w:val="22"/>
                <w:szCs w:val="22"/>
              </w:rPr>
            </w:pP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rPr>
            </w:pPr>
            <w:r>
              <w:rPr>
                <w:rFonts w:hint="eastAsia" w:ascii="宋体" w:hAnsi="宋体" w:cs="宋体"/>
                <w:bCs/>
                <w:sz w:val="22"/>
                <w:szCs w:val="22"/>
              </w:rPr>
              <w:t xml:space="preserve">系统演示（10分）</w:t>
            </w:r>
            <w:r>
              <w:rPr>
                <w:rFonts w:hint="eastAsia" w:ascii="宋体" w:hAnsi="宋体" w:cs="宋体"/>
                <w:bCs/>
                <w:sz w:val="22"/>
                <w:szCs w:val="22"/>
              </w:rPr>
            </w:r>
            <w:r/>
          </w:p>
        </w:tc>
        <w:tc>
          <w:tcPr>
            <w:tcW w:w="5366" w:type="dxa"/>
            <w:vAlign w:val="center"/>
            <w:textDirection w:val="lrTb"/>
            <w:noWrap w:val="false"/>
          </w:tcPr>
          <w:p>
            <w:pPr>
              <w:pStyle w:val="959"/>
              <w:rPr>
                <w:rFonts w:ascii="宋体" w:hAnsi="宋体" w:cs="宋体"/>
                <w:sz w:val="22"/>
                <w:szCs w:val="22"/>
              </w:rPr>
            </w:pPr>
            <w:r>
              <w:rPr>
                <w:rFonts w:hint="eastAsia" w:ascii="宋体" w:hAnsi="宋体" w:cs="宋体"/>
                <w:sz w:val="22"/>
                <w:szCs w:val="22"/>
              </w:rPr>
              <w:t xml:space="preserve">2.6投标人提供平台演示的最高可得满分；以PPT方式演示的需乘以系数0.5作为最终演示得分；不提供演示或者不满足演示要求的不得分。总演示时间不超过15分钟。</w:t>
            </w:r>
            <w:r>
              <w:rPr>
                <w:rFonts w:ascii="宋体" w:hAnsi="宋体" w:cs="宋体"/>
                <w:sz w:val="22"/>
                <w:szCs w:val="22"/>
              </w:rPr>
            </w:r>
            <w:r/>
          </w:p>
          <w:p>
            <w:pPr>
              <w:pStyle w:val="959"/>
              <w:numPr>
                <w:ilvl w:val="0"/>
                <w:numId w:val="6"/>
              </w:numPr>
              <w:rPr>
                <w:rFonts w:hint="eastAsia" w:ascii="宋体" w:hAnsi="宋体" w:cs="宋体"/>
                <w:sz w:val="22"/>
                <w:szCs w:val="22"/>
              </w:rPr>
            </w:pPr>
            <w:r>
              <w:rPr>
                <w:rFonts w:hint="eastAsia" w:ascii="宋体" w:hAnsi="宋体" w:cs="宋体"/>
                <w:sz w:val="22"/>
                <w:szCs w:val="22"/>
              </w:rPr>
              <w:t xml:space="preserve">智能体功能:</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①</w:t>
            </w:r>
            <w:r>
              <w:rPr>
                <w:rFonts w:hint="eastAsia" w:ascii="宋体" w:hAnsi="宋体" w:cs="宋体"/>
                <w:sz w:val="22"/>
                <w:szCs w:val="22"/>
              </w:rPr>
              <w:t xml:space="preserve">支持通过自然语言交互，用一句话快速生成一个智能体应用；</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②</w:t>
            </w:r>
            <w:r>
              <w:rPr>
                <w:rFonts w:hint="eastAsia" w:ascii="宋体" w:hAnsi="宋体" w:cs="宋体"/>
                <w:sz w:val="22"/>
                <w:szCs w:val="22"/>
              </w:rPr>
              <w:t xml:space="preserve">通过低代码编辑界面，能够进行模型选择、提示词编写、提示词AI优化、知识库配置。</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t xml:space="preserve">满足演示要求每个功能得1分，最高得2分，不满足或未演示不得分。</w:t>
            </w:r>
            <w:r>
              <w:rPr>
                <w:rFonts w:hint="eastAsia" w:ascii="宋体" w:hAnsi="宋体" w:cs="宋体"/>
                <w:sz w:val="22"/>
                <w:szCs w:val="22"/>
              </w:rPr>
            </w:r>
            <w:r/>
          </w:p>
          <w:p>
            <w:pPr>
              <w:pStyle w:val="971"/>
            </w:pPr>
            <w:r/>
            <w:r/>
          </w:p>
          <w:p>
            <w:pPr>
              <w:pStyle w:val="959"/>
              <w:numPr>
                <w:ilvl w:val="0"/>
                <w:numId w:val="7"/>
              </w:numPr>
              <w:rPr>
                <w:rFonts w:hint="eastAsia" w:ascii="宋体" w:hAnsi="宋体" w:cs="宋体"/>
                <w:sz w:val="22"/>
                <w:szCs w:val="22"/>
              </w:rPr>
            </w:pPr>
            <w:r>
              <w:rPr>
                <w:rFonts w:hint="eastAsia" w:ascii="宋体" w:hAnsi="宋体" w:cs="宋体"/>
                <w:sz w:val="22"/>
                <w:szCs w:val="22"/>
              </w:rPr>
              <w:t xml:space="preserve">Skill管理:</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①</w:t>
            </w:r>
            <w:r>
              <w:rPr>
                <w:rFonts w:hint="eastAsia" w:ascii="宋体" w:hAnsi="宋体" w:cs="宋体"/>
                <w:sz w:val="22"/>
                <w:szCs w:val="22"/>
              </w:rPr>
              <w:t xml:space="preserve">提供导入Skill能力，支持压缩包上传方式批量导入Skill；</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②</w:t>
            </w:r>
            <w:r>
              <w:rPr>
                <w:rFonts w:hint="eastAsia" w:ascii="宋体" w:hAnsi="宋体" w:cs="宋体"/>
                <w:sz w:val="22"/>
                <w:szCs w:val="22"/>
              </w:rPr>
              <w:t xml:space="preserve">配套完整Skill在线调试、版本发布全流程能力。</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t xml:space="preserve">满足演示要求每个功能得1分，最高得2分，不满足或未演示不得分。</w:t>
            </w:r>
            <w:r>
              <w:rPr>
                <w:rFonts w:hint="eastAsia" w:ascii="宋体" w:hAnsi="宋体" w:cs="宋体"/>
                <w:sz w:val="22"/>
                <w:szCs w:val="22"/>
              </w:rPr>
            </w:r>
            <w:r/>
          </w:p>
          <w:p>
            <w:pPr>
              <w:pStyle w:val="959"/>
              <w:rPr>
                <w:rFonts w:ascii="宋体" w:hAnsi="宋体" w:cs="宋体"/>
                <w:sz w:val="22"/>
                <w:szCs w:val="22"/>
              </w:rPr>
            </w:pPr>
            <w:r>
              <w:rPr>
                <w:rFonts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t xml:space="preserve">（3）知识库功能</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①</w:t>
            </w:r>
            <w:r>
              <w:rPr>
                <w:rFonts w:hint="eastAsia" w:ascii="宋体" w:hAnsi="宋体" w:cs="宋体"/>
                <w:sz w:val="22"/>
                <w:szCs w:val="22"/>
              </w:rPr>
              <w:t xml:space="preserve">知识库导入文件，支持添加通用类型、表格类型、Markdown类型、JSON类型、视频文件；</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②</w:t>
            </w:r>
            <w:r>
              <w:rPr>
                <w:rFonts w:hint="eastAsia" w:ascii="宋体" w:hAnsi="宋体" w:cs="宋体"/>
                <w:sz w:val="22"/>
                <w:szCs w:val="22"/>
              </w:rPr>
              <w:t xml:space="preserve">对于视频文件，支持预览视频分段，点击切片自动跳转到对应的视频片段位置。</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t xml:space="preserve">满足演示要求每个功能得1分，最高得2分，不满足或未演示不得分。</w:t>
            </w:r>
            <w:r>
              <w:rPr>
                <w:rFonts w:hint="eastAsia" w:ascii="宋体" w:hAnsi="宋体" w:cs="宋体"/>
                <w:sz w:val="22"/>
                <w:szCs w:val="22"/>
              </w:rPr>
            </w:r>
            <w:r/>
          </w:p>
          <w:p>
            <w:pPr>
              <w:pStyle w:val="959"/>
              <w:rPr>
                <w:rFonts w:ascii="宋体" w:hAnsi="宋体" w:cs="宋体"/>
                <w:sz w:val="22"/>
                <w:szCs w:val="22"/>
              </w:rPr>
            </w:pPr>
            <w:r>
              <w:rPr>
                <w:rFonts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t xml:space="preserve">（4）工作流功能</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①</w:t>
            </w:r>
            <w:r>
              <w:rPr>
                <w:rFonts w:hint="eastAsia" w:ascii="宋体" w:hAnsi="宋体" w:cs="宋体"/>
                <w:sz w:val="22"/>
                <w:szCs w:val="22"/>
              </w:rPr>
              <w:t xml:space="preserve">平台提供一个直观的用户界面，用户可以通过拖拽组件的方式，快速构建工作流。</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②</w:t>
            </w:r>
            <w:r>
              <w:rPr>
                <w:rFonts w:hint="eastAsia" w:ascii="宋体" w:hAnsi="宋体" w:cs="宋体"/>
                <w:sz w:val="22"/>
                <w:szCs w:val="22"/>
              </w:rPr>
              <w:t xml:space="preserve">支持工作流添加大语言模型、知识库检索、知识库写入、问答库、术语库、意图识别、代码、插件。</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t xml:space="preserve">满足演示要求每个功能得1分，最高得2分，不满足或未演示不得分。</w:t>
            </w:r>
            <w:r>
              <w:rPr>
                <w:rFonts w:hint="eastAsia" w:ascii="宋体" w:hAnsi="宋体" w:cs="宋体"/>
                <w:sz w:val="22"/>
                <w:szCs w:val="22"/>
              </w:rPr>
            </w:r>
            <w:r/>
          </w:p>
          <w:p>
            <w:pPr>
              <w:pStyle w:val="959"/>
              <w:rPr>
                <w:rFonts w:ascii="宋体" w:hAnsi="宋体" w:cs="宋体"/>
                <w:sz w:val="22"/>
                <w:szCs w:val="22"/>
              </w:rPr>
            </w:pPr>
            <w:r>
              <w:rPr>
                <w:rFonts w:ascii="宋体" w:hAnsi="宋体" w:cs="宋体"/>
                <w:sz w:val="22"/>
                <w:szCs w:val="22"/>
              </w:rPr>
            </w:r>
            <w:r/>
          </w:p>
          <w:p>
            <w:pPr>
              <w:pStyle w:val="959"/>
              <w:numPr>
                <w:ilvl w:val="0"/>
                <w:numId w:val="8"/>
              </w:numPr>
              <w:rPr>
                <w:rFonts w:hint="eastAsia" w:ascii="宋体" w:hAnsi="宋体" w:cs="宋体"/>
                <w:sz w:val="22"/>
                <w:szCs w:val="22"/>
              </w:rPr>
            </w:pPr>
            <w:r>
              <w:rPr>
                <w:rFonts w:hint="eastAsia" w:ascii="宋体" w:hAnsi="宋体" w:cs="宋体"/>
                <w:sz w:val="22"/>
                <w:szCs w:val="22"/>
              </w:rPr>
              <w:t xml:space="preserve">工作空间管理:</w:t>
            </w:r>
            <w:r>
              <w:rPr>
                <w:rFonts w:hint="eastAsia" w:ascii="宋体" w:hAnsi="宋体" w:cs="宋体"/>
                <w:sz w:val="22"/>
                <w:szCs w:val="22"/>
              </w:rPr>
            </w:r>
            <w:r/>
          </w:p>
          <w:p>
            <w:pPr>
              <w:pStyle w:val="959"/>
              <w:rPr>
                <w:rFonts w:hint="eastAsia" w:ascii="宋体" w:hAnsi="宋体" w:cs="宋体"/>
                <w:sz w:val="22"/>
                <w:szCs w:val="22"/>
                <w:lang w:eastAsia="zh-CN"/>
              </w:rPr>
            </w:pPr>
            <w:r>
              <w:rPr>
                <w:rFonts w:hint="eastAsia" w:ascii="宋体" w:hAnsi="宋体" w:cs="宋体"/>
                <w:sz w:val="22"/>
                <w:szCs w:val="22"/>
                <w:lang w:val="en-US" w:eastAsia="zh-CN"/>
              </w:rPr>
              <w:t xml:space="preserve">①</w:t>
            </w:r>
            <w:r>
              <w:rPr>
                <w:rFonts w:hint="eastAsia" w:ascii="宋体" w:hAnsi="宋体" w:cs="宋体"/>
                <w:sz w:val="22"/>
                <w:szCs w:val="22"/>
              </w:rPr>
              <w:t xml:space="preserve">支持空间管理员通过空间设置，限制成员以固定角色访问指定的资源或自建的资源</w:t>
            </w:r>
            <w:r>
              <w:rPr>
                <w:rFonts w:hint="eastAsia" w:ascii="宋体" w:hAnsi="宋体" w:cs="宋体"/>
                <w:sz w:val="22"/>
                <w:szCs w:val="22"/>
                <w:lang w:eastAsia="zh-CN"/>
              </w:rPr>
              <w:t xml:space="preserve">。</w:t>
            </w:r>
            <w:r>
              <w:rPr>
                <w:rFonts w:hint="eastAsia" w:ascii="宋体" w:hAnsi="宋体" w:cs="宋体"/>
                <w:sz w:val="22"/>
                <w:szCs w:val="22"/>
                <w:lang w:eastAsia="zh-CN"/>
              </w:rPr>
            </w:r>
            <w:r/>
          </w:p>
          <w:p>
            <w:pPr>
              <w:pStyle w:val="959"/>
              <w:rPr>
                <w:rFonts w:hint="eastAsia" w:ascii="宋体" w:hAnsi="宋体" w:cs="宋体"/>
                <w:sz w:val="22"/>
                <w:szCs w:val="22"/>
              </w:rPr>
            </w:pPr>
            <w:r>
              <w:rPr>
                <w:rFonts w:hint="eastAsia" w:ascii="宋体" w:hAnsi="宋体" w:cs="宋体"/>
                <w:sz w:val="22"/>
                <w:szCs w:val="22"/>
                <w:lang w:val="en-US" w:eastAsia="zh-CN"/>
              </w:rPr>
              <w:t xml:space="preserve">②</w:t>
            </w:r>
            <w:r>
              <w:rPr>
                <w:rFonts w:hint="eastAsia" w:ascii="宋体" w:hAnsi="宋体" w:cs="宋体"/>
                <w:sz w:val="22"/>
                <w:szCs w:val="22"/>
              </w:rPr>
              <w:t xml:space="preserve">资源类型包括智能体、知识库、数据库、插件、工作流、提示词模版等。</w:t>
            </w:r>
            <w:r>
              <w:rPr>
                <w:rFonts w:hint="eastAsia" w:ascii="宋体" w:hAnsi="宋体" w:cs="宋体"/>
                <w:sz w:val="22"/>
                <w:szCs w:val="22"/>
              </w:rPr>
            </w:r>
            <w:r/>
          </w:p>
          <w:p>
            <w:pPr>
              <w:pStyle w:val="959"/>
              <w:rPr>
                <w:rFonts w:hint="eastAsia" w:ascii="宋体" w:hAnsi="宋体" w:cs="宋体"/>
                <w:sz w:val="22"/>
                <w:szCs w:val="22"/>
              </w:rPr>
            </w:pPr>
            <w:r>
              <w:rPr>
                <w:rFonts w:hint="eastAsia" w:ascii="宋体" w:hAnsi="宋体" w:cs="宋体"/>
                <w:sz w:val="22"/>
                <w:szCs w:val="22"/>
              </w:rPr>
              <w:t xml:space="preserve">满足演示要求每个功能得1分，最高得2分，不满足或未演示不得分。</w:t>
            </w:r>
            <w:r>
              <w:rPr>
                <w:rFonts w:hint="eastAsia" w:ascii="宋体" w:hAnsi="宋体" w:cs="宋体"/>
                <w:sz w:val="22"/>
                <w:szCs w:val="22"/>
              </w:rPr>
            </w:r>
            <w:r/>
          </w:p>
        </w:tc>
        <w:tc>
          <w:tcPr>
            <w:tcW w:w="1104"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10</w:t>
            </w:r>
            <w:r>
              <w:rPr>
                <w:rFonts w:hint="eastAsia" w:ascii="宋体" w:hAnsi="宋体"/>
                <w:bCs/>
                <w:sz w:val="22"/>
                <w:szCs w:val="22"/>
              </w:rPr>
            </w:r>
            <w:r/>
          </w:p>
        </w:tc>
      </w:tr>
      <w:tr>
        <w:trPr>
          <w:trHeight w:val="699"/>
        </w:trPr>
        <w:tc>
          <w:tcPr>
            <w:tcW w:w="1174" w:type="dxa"/>
            <w:vAlign w:val="center"/>
            <w:vMerge w:val="restart"/>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商务部分</w:t>
            </w:r>
            <w:r>
              <w:rPr>
                <w:rFonts w:hint="eastAsia" w:ascii="宋体" w:hAnsi="宋体"/>
                <w:bCs/>
                <w:sz w:val="22"/>
                <w:szCs w:val="22"/>
              </w:rPr>
            </w:r>
            <w:r/>
          </w:p>
          <w:p>
            <w:pPr>
              <w:pStyle w:val="959"/>
              <w:jc w:val="center"/>
              <w:rPr>
                <w:rFonts w:hint="eastAsia" w:ascii="宋体" w:hAnsi="宋体"/>
                <w:bCs/>
                <w:sz w:val="22"/>
                <w:szCs w:val="22"/>
              </w:rPr>
            </w:pPr>
            <w:r>
              <w:rPr>
                <w:rFonts w:hint="eastAsia" w:ascii="宋体" w:hAnsi="宋体"/>
                <w:bCs/>
                <w:sz w:val="22"/>
                <w:szCs w:val="22"/>
              </w:rPr>
              <w:t xml:space="preserve">（2</w:t>
            </w:r>
            <w:r>
              <w:rPr>
                <w:rFonts w:hint="eastAsia" w:ascii="宋体" w:hAnsi="宋体"/>
                <w:bCs/>
                <w:sz w:val="22"/>
                <w:szCs w:val="22"/>
                <w:lang w:val="en-US" w:eastAsia="zh-CN"/>
              </w:rPr>
              <w:t xml:space="preserve">2</w:t>
            </w:r>
            <w:r>
              <w:rPr>
                <w:rFonts w:hint="eastAsia" w:ascii="宋体" w:hAnsi="宋体"/>
                <w:bCs/>
                <w:sz w:val="22"/>
                <w:szCs w:val="22"/>
              </w:rPr>
              <w:t xml:space="preserve">分）</w:t>
            </w: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rPr>
            </w:pPr>
            <w:r>
              <w:rPr>
                <w:rFonts w:hint="eastAsia" w:ascii="宋体" w:hAnsi="宋体" w:cs="宋体"/>
                <w:bCs/>
                <w:sz w:val="22"/>
                <w:szCs w:val="22"/>
              </w:rPr>
              <w:t xml:space="preserve">项目团队（</w:t>
            </w:r>
            <w:r>
              <w:rPr>
                <w:rFonts w:hint="eastAsia" w:ascii="宋体" w:hAnsi="宋体" w:cs="宋体"/>
                <w:bCs/>
                <w:sz w:val="22"/>
                <w:szCs w:val="22"/>
                <w:lang w:val="en-US" w:eastAsia="zh-CN"/>
              </w:rPr>
              <w:t xml:space="preserve">8</w:t>
            </w:r>
            <w:r>
              <w:rPr>
                <w:rFonts w:hint="eastAsia" w:ascii="宋体" w:hAnsi="宋体" w:cs="宋体"/>
                <w:bCs/>
                <w:sz w:val="22"/>
                <w:szCs w:val="22"/>
              </w:rPr>
              <w:t xml:space="preserve">分）</w:t>
            </w:r>
            <w:r>
              <w:rPr>
                <w:rFonts w:hint="eastAsia" w:ascii="宋体" w:hAnsi="宋体" w:cs="宋体"/>
                <w:bCs/>
                <w:sz w:val="22"/>
                <w:szCs w:val="22"/>
              </w:rPr>
            </w:r>
            <w:r/>
          </w:p>
        </w:tc>
        <w:tc>
          <w:tcPr>
            <w:tcW w:w="5366" w:type="dxa"/>
            <w:vAlign w:val="center"/>
            <w:textDirection w:val="lrTb"/>
            <w:noWrap w:val="false"/>
          </w:tcPr>
          <w:p>
            <w:pPr>
              <w:pStyle w:val="959"/>
              <w:jc w:val="left"/>
              <w:spacing w:before="120" w:after="120" w:line="288" w:lineRule="auto"/>
              <w:rPr>
                <w:rFonts w:hint="eastAsia" w:ascii="宋体" w:hAnsi="宋体" w:cs="宋体"/>
                <w:szCs w:val="22"/>
              </w:rPr>
            </w:pPr>
            <w:r>
              <w:rPr>
                <w:rFonts w:hint="eastAsia" w:ascii="宋体" w:hAnsi="宋体" w:cs="宋体"/>
                <w:sz w:val="22"/>
                <w:szCs w:val="22"/>
              </w:rPr>
              <w:t xml:space="preserve">3.</w:t>
            </w:r>
            <w:r>
              <w:rPr>
                <w:rFonts w:hint="eastAsia" w:ascii="宋体" w:hAnsi="宋体" w:cs="宋体"/>
                <w:sz w:val="22"/>
                <w:szCs w:val="22"/>
                <w:lang w:val="en-US" w:eastAsia="zh-CN"/>
              </w:rPr>
              <w:t xml:space="preserve">1</w:t>
            </w:r>
            <w:r>
              <w:rPr>
                <w:rFonts w:hint="eastAsia" w:ascii="宋体" w:hAnsi="宋体" w:cs="宋体"/>
                <w:sz w:val="22"/>
                <w:szCs w:val="22"/>
              </w:rPr>
              <w:t xml:space="preserve">根据投标人提供的所投软件产品品牌厂商针对本项目配置的服务团队进行综合评审。</w:t>
            </w:r>
            <w:r>
              <w:rPr>
                <w:rFonts w:hint="eastAsia" w:ascii="宋体" w:hAnsi="宋体" w:cs="宋体"/>
                <w:szCs w:val="22"/>
              </w:rPr>
            </w:r>
            <w:r/>
          </w:p>
          <w:p>
            <w:pPr>
              <w:pStyle w:val="959"/>
              <w:jc w:val="left"/>
              <w:spacing w:before="120" w:after="120" w:line="288" w:lineRule="auto"/>
              <w:rPr>
                <w:rFonts w:hint="eastAsia" w:ascii="宋体" w:hAnsi="宋体" w:cs="宋体"/>
                <w:szCs w:val="22"/>
                <w:highlight w:val="none"/>
              </w:rPr>
            </w:pPr>
            <w:r>
              <w:rPr>
                <w:rFonts w:hint="eastAsia" w:ascii="宋体" w:hAnsi="宋体" w:cs="宋体"/>
                <w:sz w:val="22"/>
                <w:szCs w:val="22"/>
                <w:highlight w:val="none"/>
                <w:lang w:val="en-US" w:eastAsia="zh-CN"/>
              </w:rPr>
              <w:t xml:space="preserve">投标人或投标软件原厂商</w:t>
            </w:r>
            <w:r>
              <w:rPr>
                <w:rFonts w:hint="eastAsia" w:ascii="宋体" w:hAnsi="宋体" w:cs="宋体"/>
                <w:sz w:val="22"/>
                <w:szCs w:val="22"/>
                <w:highlight w:val="none"/>
              </w:rPr>
              <w:t xml:space="preserve">拟投入现场项目经理（限1人）：</w:t>
            </w:r>
            <w:r>
              <w:rPr>
                <w:rFonts w:hint="eastAsia" w:ascii="宋体" w:hAnsi="宋体" w:cs="宋体"/>
                <w:sz w:val="22"/>
                <w:szCs w:val="22"/>
                <w:highlight w:val="none"/>
                <w:lang w:val="en-US" w:eastAsia="zh-CN"/>
              </w:rPr>
              <w:t xml:space="preserve">①</w:t>
            </w:r>
            <w:r>
              <w:rPr>
                <w:rFonts w:hint="eastAsia" w:ascii="宋体" w:hAnsi="宋体" w:cs="宋体"/>
                <w:sz w:val="22"/>
                <w:szCs w:val="22"/>
                <w:highlight w:val="none"/>
              </w:rPr>
              <w:t xml:space="preserve">具有工信部和人力资源部共同颁发的高级信息系统项目管理师资质证书</w:t>
            </w:r>
            <w:r>
              <w:rPr>
                <w:rFonts w:hint="eastAsia" w:ascii="宋体" w:hAnsi="宋体" w:cs="宋体"/>
                <w:sz w:val="22"/>
                <w:szCs w:val="22"/>
                <w:highlight w:val="none"/>
                <w:lang w:eastAsia="zh-CN"/>
              </w:rPr>
              <w:t xml:space="preserve">；</w:t>
            </w:r>
            <w:r>
              <w:rPr>
                <w:rFonts w:hint="eastAsia" w:ascii="宋体" w:hAnsi="宋体" w:cs="宋体"/>
                <w:sz w:val="22"/>
                <w:szCs w:val="22"/>
                <w:highlight w:val="none"/>
                <w:lang w:val="en-US" w:eastAsia="zh-CN"/>
              </w:rPr>
              <w:t xml:space="preserve">②具有</w:t>
            </w:r>
            <w:r>
              <w:rPr>
                <w:rFonts w:hint="eastAsia" w:ascii="宋体" w:hAnsi="宋体" w:cs="宋体"/>
                <w:sz w:val="22"/>
                <w:szCs w:val="22"/>
                <w:highlight w:val="none"/>
              </w:rPr>
              <w:t xml:space="preserve">工信部考试中心颁发的高级人工智能应用工程师证书。每提供一个得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分，最高得</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w:t>
            </w:r>
            <w:r>
              <w:rPr>
                <w:rFonts w:hint="eastAsia" w:ascii="宋体" w:hAnsi="宋体" w:cs="宋体"/>
                <w:szCs w:val="22"/>
                <w:highlight w:val="none"/>
              </w:rPr>
            </w:r>
            <w:r/>
          </w:p>
          <w:p>
            <w:pPr>
              <w:pStyle w:val="959"/>
              <w:jc w:val="left"/>
              <w:spacing w:before="120" w:after="120" w:line="288" w:lineRule="auto"/>
              <w:rPr>
                <w:rFonts w:hint="eastAsia" w:ascii="宋体" w:hAnsi="宋体" w:cs="宋体"/>
                <w:szCs w:val="22"/>
              </w:rPr>
            </w:pPr>
            <w:r>
              <w:rPr>
                <w:rFonts w:hint="eastAsia" w:ascii="宋体" w:hAnsi="宋体" w:cs="宋体"/>
                <w:sz w:val="22"/>
                <w:szCs w:val="22"/>
              </w:rPr>
              <w:t xml:space="preserve">3.</w:t>
            </w:r>
            <w:r>
              <w:rPr>
                <w:rFonts w:hint="eastAsia" w:ascii="宋体" w:hAnsi="宋体" w:cs="宋体"/>
                <w:sz w:val="22"/>
                <w:szCs w:val="22"/>
                <w:lang w:val="en-US" w:eastAsia="zh-CN"/>
              </w:rPr>
              <w:t xml:space="preserve">2</w:t>
            </w:r>
            <w:r>
              <w:rPr>
                <w:rFonts w:hint="eastAsia" w:ascii="宋体" w:hAnsi="宋体" w:cs="宋体"/>
                <w:sz w:val="22"/>
                <w:szCs w:val="22"/>
              </w:rPr>
              <w:t xml:space="preserve"> 除项目经理外，</w:t>
            </w:r>
            <w:r>
              <w:rPr>
                <w:rFonts w:hint="eastAsia" w:ascii="宋体" w:hAnsi="宋体" w:cs="宋体"/>
                <w:sz w:val="22"/>
                <w:szCs w:val="22"/>
                <w:lang w:val="en-US" w:eastAsia="zh-CN"/>
              </w:rPr>
              <w:t xml:space="preserve">投标人或投标</w:t>
            </w:r>
            <w:r>
              <w:rPr>
                <w:rFonts w:hint="eastAsia" w:ascii="宋体" w:hAnsi="宋体" w:cs="宋体"/>
                <w:sz w:val="22"/>
                <w:szCs w:val="22"/>
              </w:rPr>
              <w:t xml:space="preserve">软件原厂商拟投入本项目团队成员（限2人）：</w:t>
            </w:r>
            <w:r>
              <w:rPr>
                <w:rFonts w:hint="eastAsia" w:ascii="宋体" w:hAnsi="宋体" w:cs="宋体"/>
                <w:sz w:val="22"/>
                <w:szCs w:val="22"/>
                <w:lang w:val="en-US" w:eastAsia="zh-CN"/>
              </w:rPr>
              <w:t xml:space="preserve">①</w:t>
            </w:r>
            <w:r>
              <w:rPr>
                <w:rFonts w:hint="eastAsia" w:ascii="宋体" w:hAnsi="宋体" w:cs="宋体"/>
                <w:sz w:val="22"/>
                <w:szCs w:val="22"/>
              </w:rPr>
              <w:t xml:space="preserve">具</w:t>
            </w:r>
            <w:r>
              <w:rPr>
                <w:rFonts w:hint="eastAsia" w:ascii="宋体" w:hAnsi="宋体" w:cs="宋体"/>
                <w:sz w:val="22"/>
                <w:szCs w:val="22"/>
                <w:lang w:val="en-US" w:eastAsia="zh-CN"/>
              </w:rPr>
              <w:t xml:space="preserve">有</w:t>
            </w:r>
            <w:r>
              <w:rPr>
                <w:rFonts w:hint="eastAsia" w:ascii="宋体" w:hAnsi="宋体" w:cs="宋体"/>
                <w:sz w:val="22"/>
                <w:szCs w:val="22"/>
              </w:rPr>
              <w:t xml:space="preserve">工信部考试中心颁发的高级人工智能应用工程师</w:t>
            </w:r>
            <w:r>
              <w:rPr>
                <w:rFonts w:hint="eastAsia" w:ascii="宋体" w:hAnsi="宋体" w:cs="宋体"/>
                <w:sz w:val="22"/>
                <w:szCs w:val="22"/>
                <w:lang w:eastAsia="zh-CN"/>
              </w:rPr>
              <w:t xml:space="preserve">；</w:t>
            </w:r>
            <w:r>
              <w:rPr>
                <w:rFonts w:hint="eastAsia" w:ascii="宋体" w:hAnsi="宋体" w:cs="宋体"/>
                <w:sz w:val="22"/>
                <w:szCs w:val="22"/>
                <w:lang w:val="en-US" w:eastAsia="zh-CN"/>
              </w:rPr>
              <w:t xml:space="preserve">②具有</w:t>
            </w:r>
            <w:r>
              <w:rPr>
                <w:rFonts w:hint="eastAsia" w:ascii="宋体" w:hAnsi="宋体" w:cs="宋体"/>
                <w:sz w:val="22"/>
                <w:szCs w:val="22"/>
              </w:rPr>
              <w:t xml:space="preserve">高级大模型应用工程师</w:t>
            </w:r>
            <w:r>
              <w:rPr>
                <w:rFonts w:hint="eastAsia" w:ascii="宋体" w:hAnsi="宋体" w:cs="宋体"/>
                <w:sz w:val="22"/>
                <w:szCs w:val="22"/>
                <w:highlight w:val="none"/>
              </w:rPr>
              <w:t xml:space="preserve">。有一人</w:t>
            </w:r>
            <w:r>
              <w:rPr>
                <w:rFonts w:hint="eastAsia" w:ascii="宋体" w:hAnsi="宋体" w:cs="宋体"/>
                <w:sz w:val="22"/>
                <w:szCs w:val="22"/>
                <w:highlight w:val="none"/>
                <w:lang w:val="en-US" w:eastAsia="zh-CN"/>
              </w:rPr>
              <w:t xml:space="preserve">同时</w:t>
            </w:r>
            <w:r>
              <w:rPr>
                <w:rFonts w:hint="eastAsia" w:ascii="宋体" w:hAnsi="宋体" w:cs="宋体"/>
                <w:sz w:val="22"/>
                <w:szCs w:val="22"/>
                <w:highlight w:val="none"/>
              </w:rPr>
              <w:t xml:space="preserve">满足得</w:t>
            </w:r>
            <w:r>
              <w:rPr>
                <w:rFonts w:hint="eastAsia" w:ascii="宋体" w:hAnsi="宋体" w:cs="宋体"/>
                <w:sz w:val="22"/>
                <w:szCs w:val="22"/>
                <w:highlight w:val="none"/>
                <w:lang w:val="en-US" w:eastAsia="zh-CN"/>
              </w:rPr>
              <w:t xml:space="preserve">2</w:t>
            </w:r>
            <w:r>
              <w:rPr>
                <w:rFonts w:hint="eastAsia" w:ascii="宋体" w:hAnsi="宋体" w:cs="宋体"/>
                <w:sz w:val="22"/>
                <w:szCs w:val="22"/>
                <w:highlight w:val="none"/>
              </w:rPr>
              <w:t xml:space="preserve">分，最高得</w:t>
            </w:r>
            <w:r>
              <w:rPr>
                <w:rFonts w:hint="eastAsia" w:ascii="宋体" w:hAnsi="宋体" w:cs="宋体"/>
                <w:sz w:val="22"/>
                <w:szCs w:val="22"/>
                <w:highlight w:val="none"/>
                <w:lang w:val="en-US" w:eastAsia="zh-CN"/>
              </w:rPr>
              <w:t xml:space="preserve">4</w:t>
            </w:r>
            <w:r>
              <w:rPr>
                <w:rFonts w:hint="eastAsia" w:ascii="宋体" w:hAnsi="宋体" w:cs="宋体"/>
                <w:sz w:val="22"/>
                <w:szCs w:val="22"/>
                <w:highlight w:val="none"/>
              </w:rPr>
              <w:t xml:space="preserve">分。</w:t>
            </w:r>
            <w:r>
              <w:rPr>
                <w:rFonts w:hint="eastAsia" w:ascii="宋体" w:hAnsi="宋体" w:cs="宋体"/>
                <w:szCs w:val="22"/>
              </w:rPr>
            </w:r>
            <w:r/>
          </w:p>
          <w:p>
            <w:pPr>
              <w:pStyle w:val="959"/>
              <w:rPr>
                <w:rFonts w:hint="eastAsia" w:ascii="宋体" w:hAnsi="宋体" w:cs="宋体"/>
                <w:sz w:val="22"/>
                <w:szCs w:val="22"/>
              </w:rPr>
            </w:pPr>
            <w:r>
              <w:rPr>
                <w:rFonts w:hint="eastAsia" w:ascii="宋体" w:hAnsi="宋体" w:cs="宋体"/>
                <w:sz w:val="22"/>
                <w:szCs w:val="22"/>
              </w:rPr>
              <w:t xml:space="preserve">（需提供上述所有人员的证书扫描件或复印件及近3个月内任意1个月的社保缴纳证明，并加盖投标单位公章；不提供或不符合要求的，该部分不纳入有效评估。）</w:t>
            </w:r>
            <w:r>
              <w:rPr>
                <w:rFonts w:hint="eastAsia" w:ascii="宋体" w:hAnsi="宋体" w:cs="宋体"/>
                <w:sz w:val="22"/>
                <w:szCs w:val="22"/>
              </w:rPr>
            </w:r>
            <w:r/>
          </w:p>
        </w:tc>
        <w:tc>
          <w:tcPr>
            <w:tcW w:w="1104" w:type="dxa"/>
            <w:vAlign w:val="center"/>
            <w:textDirection w:val="lrTb"/>
            <w:noWrap w:val="false"/>
          </w:tcPr>
          <w:p>
            <w:pPr>
              <w:pStyle w:val="959"/>
              <w:jc w:val="center"/>
              <w:rPr>
                <w:rFonts w:hint="eastAsia" w:ascii="宋体" w:hAnsi="宋体" w:eastAsia="宋体"/>
                <w:bCs/>
                <w:sz w:val="22"/>
                <w:szCs w:val="22"/>
                <w:lang w:eastAsia="zh-CN"/>
              </w:rPr>
            </w:pPr>
            <w:r>
              <w:rPr>
                <w:rFonts w:hint="eastAsia" w:ascii="宋体" w:hAnsi="宋体"/>
                <w:bCs/>
                <w:sz w:val="22"/>
                <w:szCs w:val="22"/>
                <w:lang w:val="en-US" w:eastAsia="zh-CN"/>
              </w:rPr>
              <w:t xml:space="preserve">8</w:t>
            </w:r>
            <w:r>
              <w:rPr>
                <w:rFonts w:hint="eastAsia" w:ascii="宋体" w:hAnsi="宋体" w:eastAsia="宋体"/>
                <w:bCs/>
                <w:sz w:val="22"/>
                <w:szCs w:val="22"/>
                <w:lang w:eastAsia="zh-CN"/>
              </w:rPr>
            </w:r>
            <w:r/>
          </w:p>
        </w:tc>
      </w:tr>
      <w:tr>
        <w:trPr>
          <w:trHeight w:val="699"/>
        </w:trPr>
        <w:tc>
          <w:tcPr>
            <w:tcW w:w="1174" w:type="dxa"/>
            <w:vAlign w:val="center"/>
            <w:vMerge w:val="continue"/>
            <w:textDirection w:val="lrTb"/>
            <w:noWrap w:val="false"/>
          </w:tcPr>
          <w:p>
            <w:pPr>
              <w:pStyle w:val="959"/>
              <w:jc w:val="center"/>
              <w:rPr>
                <w:rFonts w:hint="eastAsia" w:ascii="宋体" w:hAnsi="宋体"/>
                <w:bCs/>
                <w:sz w:val="22"/>
                <w:szCs w:val="22"/>
              </w:rPr>
            </w:pP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rPr>
            </w:pPr>
            <w:r>
              <w:rPr>
                <w:rFonts w:hint="eastAsia" w:ascii="宋体" w:hAnsi="宋体" w:cs="宋体"/>
                <w:bCs/>
                <w:sz w:val="22"/>
                <w:szCs w:val="22"/>
              </w:rPr>
              <w:t xml:space="preserve">响应时效（</w:t>
            </w:r>
            <w:r>
              <w:rPr>
                <w:rFonts w:hint="eastAsia" w:ascii="宋体" w:hAnsi="宋体" w:cs="宋体"/>
                <w:bCs/>
                <w:sz w:val="22"/>
                <w:szCs w:val="22"/>
                <w:lang w:val="en-US" w:eastAsia="zh-CN"/>
              </w:rPr>
              <w:t xml:space="preserve">3</w:t>
            </w:r>
            <w:r>
              <w:rPr>
                <w:rFonts w:hint="eastAsia" w:ascii="宋体" w:hAnsi="宋体" w:cs="宋体"/>
                <w:bCs/>
                <w:sz w:val="22"/>
                <w:szCs w:val="22"/>
              </w:rPr>
              <w:t xml:space="preserve">分）</w:t>
            </w:r>
            <w:r>
              <w:rPr>
                <w:rFonts w:hint="eastAsia" w:ascii="宋体" w:hAnsi="宋体" w:cs="宋体"/>
                <w:bCs/>
                <w:sz w:val="22"/>
                <w:szCs w:val="22"/>
              </w:rPr>
            </w:r>
            <w:r/>
          </w:p>
        </w:tc>
        <w:tc>
          <w:tcPr>
            <w:tcW w:w="5366" w:type="dxa"/>
            <w:vAlign w:val="center"/>
            <w:textDirection w:val="lrTb"/>
            <w:noWrap w:val="false"/>
          </w:tcPr>
          <w:p>
            <w:pPr>
              <w:pStyle w:val="959"/>
              <w:jc w:val="left"/>
              <w:spacing w:before="120" w:after="120" w:line="288" w:lineRule="auto"/>
              <w:rPr>
                <w:rFonts w:hint="eastAsia" w:ascii="宋体" w:hAnsi="宋体" w:cs="宋体"/>
                <w:szCs w:val="22"/>
              </w:rPr>
            </w:pPr>
            <w:r>
              <w:rPr>
                <w:rFonts w:hint="eastAsia" w:ascii="宋体" w:hAnsi="宋体" w:cs="宋体"/>
                <w:sz w:val="22"/>
                <w:szCs w:val="22"/>
              </w:rPr>
              <w:t xml:space="preserve">3.</w:t>
            </w:r>
            <w:r>
              <w:rPr>
                <w:rFonts w:hint="eastAsia" w:ascii="宋体" w:hAnsi="宋体" w:cs="宋体"/>
                <w:sz w:val="22"/>
                <w:szCs w:val="22"/>
                <w:lang w:val="en-US" w:eastAsia="zh-CN"/>
              </w:rPr>
              <w:t xml:space="preserve">3</w:t>
            </w:r>
            <w:r>
              <w:rPr>
                <w:rFonts w:hint="eastAsia" w:ascii="宋体" w:hAnsi="宋体" w:cs="宋体"/>
                <w:sz w:val="22"/>
                <w:szCs w:val="22"/>
              </w:rPr>
              <w:t xml:space="preserve"> 根据投标人制定的满足采购需求响应时效的服务方案等内容的时效性进行综合评审。</w:t>
            </w:r>
            <w:r>
              <w:rPr>
                <w:rFonts w:hint="eastAsia" w:ascii="宋体" w:hAnsi="宋体" w:cs="宋体"/>
                <w:szCs w:val="22"/>
              </w:rPr>
            </w:r>
            <w:r/>
          </w:p>
          <w:p>
            <w:pPr>
              <w:pStyle w:val="959"/>
              <w:rPr>
                <w:rFonts w:hint="eastAsia" w:ascii="宋体" w:hAnsi="宋体" w:cs="宋体"/>
                <w:sz w:val="22"/>
                <w:szCs w:val="22"/>
              </w:rPr>
            </w:pPr>
            <w:r>
              <w:rPr>
                <w:rFonts w:hint="eastAsia" w:ascii="宋体" w:hAnsi="宋体" w:cs="宋体"/>
                <w:sz w:val="22"/>
                <w:szCs w:val="22"/>
              </w:rPr>
              <w:t xml:space="preserve">接收到用户故障或问题反馈后，一般问题应在0.5小时内完成响应，提供远程技术支持。对于远程技术支持无法解决的问题，供应商应安排技术人员提供现场服务，在问题确认后1小时内到达现场开展故障处理工作的得</w:t>
            </w:r>
            <w:r>
              <w:rPr>
                <w:rFonts w:hint="eastAsia" w:ascii="宋体" w:hAnsi="宋体" w:cs="宋体"/>
                <w:sz w:val="22"/>
                <w:szCs w:val="22"/>
                <w:lang w:val="en-US" w:eastAsia="zh-CN"/>
              </w:rPr>
              <w:t xml:space="preserve">3</w:t>
            </w:r>
            <w:r>
              <w:rPr>
                <w:rFonts w:hint="eastAsia" w:ascii="宋体" w:hAnsi="宋体" w:cs="宋体"/>
                <w:sz w:val="22"/>
                <w:szCs w:val="22"/>
              </w:rPr>
              <w:t xml:space="preserve">分，在问题确认后2小时内到达现场开展故障处理工作的得</w:t>
            </w:r>
            <w:r>
              <w:rPr>
                <w:rFonts w:hint="eastAsia" w:ascii="宋体" w:hAnsi="宋体" w:cs="宋体"/>
                <w:sz w:val="22"/>
                <w:szCs w:val="22"/>
                <w:lang w:val="en-US" w:eastAsia="zh-CN"/>
              </w:rPr>
              <w:t xml:space="preserve">1</w:t>
            </w:r>
            <w:r>
              <w:rPr>
                <w:rFonts w:hint="eastAsia" w:ascii="宋体" w:hAnsi="宋体" w:cs="宋体"/>
                <w:sz w:val="22"/>
                <w:szCs w:val="22"/>
              </w:rPr>
              <w:t xml:space="preserve">分，不提供不得分，（承诺函加盖投标单位公章。不提供或提供不符合的，不得分。）</w:t>
            </w:r>
            <w:r>
              <w:rPr>
                <w:rFonts w:hint="eastAsia" w:ascii="宋体" w:hAnsi="宋体" w:cs="宋体"/>
                <w:sz w:val="22"/>
                <w:szCs w:val="22"/>
              </w:rPr>
            </w:r>
            <w:r/>
          </w:p>
        </w:tc>
        <w:tc>
          <w:tcPr>
            <w:tcW w:w="1104" w:type="dxa"/>
            <w:vAlign w:val="center"/>
            <w:textDirection w:val="lrTb"/>
            <w:noWrap w:val="false"/>
          </w:tcPr>
          <w:p>
            <w:pPr>
              <w:pStyle w:val="959"/>
              <w:jc w:val="center"/>
              <w:rPr>
                <w:rFonts w:hint="eastAsia" w:ascii="宋体" w:hAnsi="宋体" w:eastAsia="宋体"/>
                <w:bCs/>
                <w:sz w:val="22"/>
                <w:szCs w:val="22"/>
                <w:lang w:eastAsia="zh-CN"/>
              </w:rPr>
            </w:pPr>
            <w:r>
              <w:rPr>
                <w:rFonts w:hint="eastAsia" w:ascii="宋体" w:hAnsi="宋体"/>
                <w:bCs/>
                <w:sz w:val="22"/>
                <w:szCs w:val="22"/>
                <w:lang w:val="en-US" w:eastAsia="zh-CN"/>
              </w:rPr>
              <w:t xml:space="preserve">3</w:t>
            </w:r>
            <w:r>
              <w:rPr>
                <w:rFonts w:hint="eastAsia" w:ascii="宋体" w:hAnsi="宋体" w:eastAsia="宋体"/>
                <w:bCs/>
                <w:sz w:val="22"/>
                <w:szCs w:val="22"/>
                <w:lang w:eastAsia="zh-CN"/>
              </w:rPr>
            </w:r>
            <w:r/>
          </w:p>
        </w:tc>
      </w:tr>
      <w:tr>
        <w:trPr>
          <w:trHeight w:val="699"/>
        </w:trPr>
        <w:tc>
          <w:tcPr>
            <w:tcW w:w="1174" w:type="dxa"/>
            <w:vAlign w:val="center"/>
            <w:vMerge w:val="continue"/>
            <w:textDirection w:val="lrTb"/>
            <w:noWrap w:val="false"/>
          </w:tcPr>
          <w:p>
            <w:pPr>
              <w:pStyle w:val="959"/>
              <w:jc w:val="center"/>
              <w:rPr>
                <w:rFonts w:hint="eastAsia" w:ascii="宋体" w:hAnsi="宋体"/>
                <w:bCs/>
                <w:sz w:val="22"/>
                <w:szCs w:val="22"/>
              </w:rPr>
            </w:pP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rPr>
            </w:pPr>
            <w:r>
              <w:rPr>
                <w:rFonts w:hint="eastAsia" w:ascii="宋体" w:hAnsi="宋体" w:cs="宋体"/>
                <w:bCs/>
                <w:sz w:val="22"/>
                <w:szCs w:val="22"/>
              </w:rPr>
              <w:t xml:space="preserve">国产化适配(5分）</w:t>
            </w:r>
            <w:r>
              <w:rPr>
                <w:rFonts w:hint="eastAsia" w:ascii="宋体" w:hAnsi="宋体" w:cs="宋体"/>
                <w:bCs/>
                <w:sz w:val="22"/>
                <w:szCs w:val="22"/>
              </w:rPr>
            </w:r>
            <w:r/>
          </w:p>
        </w:tc>
        <w:tc>
          <w:tcPr>
            <w:tcW w:w="5366" w:type="dxa"/>
            <w:vAlign w:val="center"/>
            <w:textDirection w:val="lrTb"/>
            <w:noWrap w:val="false"/>
          </w:tcPr>
          <w:p>
            <w:pPr>
              <w:pStyle w:val="959"/>
              <w:rPr>
                <w:rFonts w:hint="eastAsia" w:ascii="宋体" w:hAnsi="宋体" w:cs="宋体"/>
                <w:sz w:val="22"/>
                <w:szCs w:val="22"/>
              </w:rPr>
            </w:pPr>
            <w:r>
              <w:rPr>
                <w:rFonts w:hint="eastAsia" w:ascii="宋体" w:hAnsi="宋体" w:cs="宋体"/>
                <w:sz w:val="22"/>
                <w:szCs w:val="22"/>
              </w:rPr>
              <w:t xml:space="preserve">3.</w:t>
            </w:r>
            <w:r>
              <w:rPr>
                <w:rFonts w:hint="eastAsia" w:ascii="宋体" w:hAnsi="宋体" w:cs="宋体"/>
                <w:sz w:val="22"/>
                <w:szCs w:val="22"/>
                <w:lang w:val="en-US" w:eastAsia="zh-CN"/>
              </w:rPr>
              <w:t xml:space="preserve">4</w:t>
            </w:r>
            <w:r>
              <w:rPr>
                <w:rFonts w:hint="eastAsia" w:ascii="宋体" w:hAnsi="宋体" w:cs="宋体"/>
                <w:sz w:val="22"/>
                <w:szCs w:val="22"/>
              </w:rPr>
              <w:t xml:space="preserve">投标人承诺所投产品要具备国产化软硬件适配能力，包括操作系统适配、中间件适配、数据库适配、浏览器适配、版本式文件适配（PDF、OFD文件）、流式文件适配（Office组件）和数字证书适配等。（承诺函加盖投标单位公章。不提供或提供不符合的，不得分。）</w:t>
            </w:r>
            <w:r>
              <w:rPr>
                <w:rFonts w:hint="eastAsia" w:ascii="宋体" w:hAnsi="宋体" w:cs="宋体"/>
                <w:sz w:val="22"/>
                <w:szCs w:val="22"/>
              </w:rPr>
            </w:r>
            <w:r/>
          </w:p>
        </w:tc>
        <w:tc>
          <w:tcPr>
            <w:tcW w:w="1104"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5</w:t>
            </w:r>
            <w:r>
              <w:rPr>
                <w:rFonts w:hint="eastAsia" w:ascii="宋体" w:hAnsi="宋体"/>
                <w:bCs/>
                <w:sz w:val="22"/>
                <w:szCs w:val="22"/>
              </w:rPr>
            </w:r>
            <w:r/>
          </w:p>
        </w:tc>
      </w:tr>
      <w:tr>
        <w:trPr>
          <w:trHeight w:val="699"/>
        </w:trPr>
        <w:tc>
          <w:tcPr>
            <w:tcW w:w="1174" w:type="dxa"/>
            <w:vAlign w:val="center"/>
            <w:vMerge w:val="continue"/>
            <w:textDirection w:val="lrTb"/>
            <w:noWrap w:val="false"/>
          </w:tcPr>
          <w:p>
            <w:pPr>
              <w:pStyle w:val="959"/>
              <w:jc w:val="center"/>
              <w:rPr>
                <w:rFonts w:hint="eastAsia" w:ascii="宋体" w:hAnsi="宋体"/>
                <w:bCs/>
                <w:sz w:val="22"/>
                <w:szCs w:val="22"/>
              </w:rPr>
            </w:pPr>
            <w:r>
              <w:rPr>
                <w:rFonts w:hint="eastAsia" w:ascii="宋体" w:hAnsi="宋体"/>
                <w:bCs/>
                <w:sz w:val="22"/>
                <w:szCs w:val="22"/>
              </w:rPr>
            </w:r>
            <w:r/>
          </w:p>
        </w:tc>
        <w:tc>
          <w:tcPr>
            <w:tcW w:w="1181" w:type="dxa"/>
            <w:vAlign w:val="center"/>
            <w:textDirection w:val="lrTb"/>
            <w:noWrap w:val="false"/>
          </w:tcPr>
          <w:p>
            <w:pPr>
              <w:pStyle w:val="959"/>
              <w:jc w:val="center"/>
              <w:rPr>
                <w:rFonts w:hint="eastAsia" w:ascii="宋体" w:hAnsi="宋体" w:cs="宋体"/>
                <w:bCs/>
                <w:sz w:val="22"/>
                <w:szCs w:val="22"/>
              </w:rPr>
            </w:pPr>
            <w:r>
              <w:rPr>
                <w:rFonts w:hint="eastAsia" w:ascii="宋体" w:hAnsi="宋体" w:cs="宋体"/>
                <w:bCs/>
                <w:sz w:val="22"/>
                <w:szCs w:val="22"/>
              </w:rPr>
              <w:t xml:space="preserve">业绩评价（6分）</w:t>
            </w:r>
            <w:r>
              <w:rPr>
                <w:rFonts w:hint="eastAsia" w:ascii="宋体" w:hAnsi="宋体" w:cs="宋体"/>
                <w:bCs/>
                <w:sz w:val="22"/>
                <w:szCs w:val="22"/>
              </w:rPr>
            </w:r>
            <w:r/>
          </w:p>
        </w:tc>
        <w:tc>
          <w:tcPr>
            <w:tcW w:w="5366" w:type="dxa"/>
            <w:vAlign w:val="center"/>
            <w:textDirection w:val="lrTb"/>
            <w:noWrap w:val="false"/>
          </w:tcPr>
          <w:p>
            <w:pPr>
              <w:pStyle w:val="959"/>
              <w:jc w:val="left"/>
              <w:spacing w:before="120" w:after="120" w:line="288" w:lineRule="auto"/>
              <w:rPr>
                <w:rFonts w:hint="eastAsia" w:ascii="宋体" w:hAnsi="宋体" w:cs="宋体"/>
                <w:szCs w:val="22"/>
              </w:rPr>
            </w:pPr>
            <w:r>
              <w:rPr>
                <w:rFonts w:hint="eastAsia" w:ascii="宋体" w:hAnsi="宋体" w:cs="宋体"/>
                <w:sz w:val="22"/>
                <w:szCs w:val="22"/>
              </w:rPr>
              <w:t xml:space="preserve">3.</w:t>
            </w:r>
            <w:r>
              <w:rPr>
                <w:rFonts w:hint="eastAsia" w:ascii="宋体" w:hAnsi="宋体" w:cs="宋体"/>
                <w:sz w:val="22"/>
                <w:szCs w:val="22"/>
                <w:lang w:val="en-US" w:eastAsia="zh-CN"/>
              </w:rPr>
              <w:t xml:space="preserve">5</w:t>
            </w:r>
            <w:r>
              <w:rPr>
                <w:rFonts w:hint="eastAsia" w:ascii="宋体" w:hAnsi="宋体" w:cs="宋体"/>
                <w:sz w:val="22"/>
                <w:szCs w:val="22"/>
              </w:rPr>
              <w:t xml:space="preserve">自2023年1月1日以来（以合同签订时间为准），投标人提供的软件品牌厂商须具有类似信息化项目案例，每提一份合同得2分，此项最高得6分，未按要求提供的不得分。</w:t>
            </w:r>
            <w:r>
              <w:rPr>
                <w:rFonts w:hint="eastAsia" w:ascii="宋体" w:hAnsi="宋体" w:cs="宋体"/>
                <w:szCs w:val="22"/>
              </w:rPr>
            </w:r>
            <w:r/>
          </w:p>
          <w:p>
            <w:pPr>
              <w:pStyle w:val="959"/>
              <w:rPr>
                <w:rFonts w:hint="eastAsia" w:ascii="宋体" w:hAnsi="宋体" w:cs="宋体"/>
                <w:sz w:val="22"/>
                <w:szCs w:val="22"/>
              </w:rPr>
            </w:pPr>
            <w:r>
              <w:rPr>
                <w:rFonts w:hint="eastAsia" w:ascii="宋体" w:hAnsi="宋体" w:cs="宋体"/>
                <w:sz w:val="22"/>
                <w:szCs w:val="22"/>
              </w:rPr>
              <w:t xml:space="preserve">（需提供有效的合同复印件，所提供的合同复印件须至少包含清晰的双方印章、项目名称、合同主要内容、签订时间等合同信息，缺少以上任何一项视同合同无效。）</w:t>
            </w:r>
            <w:r>
              <w:rPr>
                <w:rFonts w:hint="eastAsia" w:ascii="宋体" w:hAnsi="宋体" w:cs="宋体"/>
                <w:sz w:val="22"/>
                <w:szCs w:val="22"/>
              </w:rPr>
            </w:r>
            <w:r/>
          </w:p>
        </w:tc>
        <w:tc>
          <w:tcPr>
            <w:tcW w:w="1104" w:type="dxa"/>
            <w:vAlign w:val="center"/>
            <w:textDirection w:val="lrTb"/>
            <w:noWrap w:val="false"/>
          </w:tcPr>
          <w:p>
            <w:pPr>
              <w:pStyle w:val="959"/>
              <w:jc w:val="center"/>
              <w:rPr>
                <w:rFonts w:hint="eastAsia" w:ascii="宋体" w:hAnsi="宋体"/>
                <w:bCs/>
                <w:sz w:val="22"/>
                <w:szCs w:val="22"/>
              </w:rPr>
            </w:pPr>
            <w:r>
              <w:rPr>
                <w:rFonts w:hint="eastAsia" w:ascii="宋体" w:hAnsi="宋体"/>
                <w:bCs/>
                <w:sz w:val="22"/>
                <w:szCs w:val="22"/>
              </w:rPr>
              <w:t xml:space="preserve">6</w:t>
            </w:r>
            <w:r>
              <w:rPr>
                <w:rFonts w:hint="eastAsia" w:ascii="宋体" w:hAnsi="宋体"/>
                <w:bCs/>
                <w:sz w:val="22"/>
                <w:szCs w:val="22"/>
              </w:rPr>
            </w:r>
            <w:r/>
          </w:p>
        </w:tc>
      </w:tr>
    </w:tbl>
    <w:p>
      <w:pPr>
        <w:pStyle w:val="959"/>
        <w:rPr>
          <w:szCs w:val="22"/>
        </w:rPr>
      </w:pPr>
      <w:r>
        <w:rPr>
          <w:szCs w:val="22"/>
        </w:rPr>
      </w:r>
      <w:r/>
    </w:p>
    <w:p>
      <w:pPr>
        <w:pStyle w:val="959"/>
        <w:rPr>
          <w:rFonts w:hint="eastAsia"/>
        </w:rPr>
      </w:pPr>
      <w:r>
        <w:rPr>
          <w:rFonts w:hint="eastAsia"/>
        </w:rPr>
      </w:r>
      <w:r/>
    </w:p>
    <w:p>
      <w:pPr>
        <w:pStyle w:val="959"/>
        <w:rPr>
          <w:rFonts w:hint="eastAsia"/>
        </w:rPr>
      </w:pPr>
      <w:r>
        <w:rPr>
          <w:rFonts w:hint="eastAsia"/>
        </w:rPr>
      </w:r>
      <w:r/>
    </w:p>
    <w:p>
      <w:pPr>
        <w:pStyle w:val="960"/>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rPr>
          <w:rFonts w:ascii="黑体" w:eastAsia="黑体"/>
          <w:bCs/>
          <w:sz w:val="44"/>
        </w:rPr>
      </w:pPr>
      <w:r>
        <w:rPr>
          <w:rFonts w:ascii="黑体" w:eastAsia="黑体"/>
          <w:bCs/>
          <w:sz w:val="44"/>
        </w:rPr>
      </w:r>
      <w:r/>
    </w:p>
    <w:p>
      <w:pPr>
        <w:pStyle w:val="959"/>
        <w:rPr>
          <w:rFonts w:hint="eastAsia"/>
        </w:rPr>
      </w:pPr>
      <w:r>
        <w:rPr>
          <w:rFonts w:hint="eastAsia"/>
        </w:rPr>
      </w:r>
      <w:r/>
    </w:p>
    <w:p>
      <w:pPr>
        <w:pStyle w:val="959"/>
        <w:ind w:right="839"/>
        <w:jc w:val="both"/>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59"/>
        <w:ind w:right="839"/>
        <w:jc w:val="center"/>
        <w:spacing w:line="660" w:lineRule="exact"/>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1"/>
      <w:r/>
      <w:bookmarkEnd w:id="162"/>
      <w:r/>
      <w:bookmarkEnd w:id="163"/>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59"/>
        <w:jc w:val="center"/>
        <w:rPr>
          <w:rFonts w:hint="eastAsia" w:ascii="宋体" w:hAnsi="宋体"/>
          <w:b/>
          <w:sz w:val="28"/>
          <w:szCs w:val="28"/>
        </w:rPr>
      </w:pPr>
      <w:r/>
      <w:bookmarkStart w:id="164" w:name="_Hlt26671244"/>
      <w:r/>
      <w:bookmarkEnd w:id="164"/>
      <w:r/>
      <w:bookmarkStart w:id="165" w:name="_Hlt26955039"/>
      <w:r/>
      <w:bookmarkEnd w:id="165"/>
      <w:r/>
      <w:bookmarkStart w:id="166" w:name="_Toc49090576"/>
      <w:r/>
      <w:bookmarkStart w:id="167" w:name="_Toc120614282"/>
      <w:r/>
      <w:bookmarkStart w:id="168" w:name="_Toc26554094"/>
      <w:r>
        <w:rPr>
          <w:rFonts w:hint="eastAsia" w:ascii="宋体" w:hAnsi="宋体"/>
          <w:b/>
          <w:sz w:val="28"/>
          <w:szCs w:val="28"/>
        </w:rPr>
      </w:r>
      <w:r/>
    </w:p>
    <w:p>
      <w:pPr>
        <w:pStyle w:val="959"/>
        <w:jc w:val="center"/>
        <w:rPr>
          <w:rFonts w:hint="eastAsia" w:ascii="方正小标宋_GBK" w:hAnsi="方正小标宋_GBK" w:eastAsia="方正小标宋_GBK" w:cs="方正小标宋_GBK"/>
          <w:bCs/>
          <w:sz w:val="44"/>
          <w:szCs w:val="44"/>
        </w:rPr>
      </w:pPr>
      <w:r>
        <w:rPr>
          <w:rFonts w:hint="eastAsia" w:ascii="方正小标宋_GBK" w:hAnsi="方正小标宋_GBK" w:eastAsia="方正小标宋_GBK" w:cs="方正小标宋_GBK"/>
          <w:bCs/>
          <w:sz w:val="44"/>
          <w:szCs w:val="44"/>
        </w:rPr>
      </w:r>
      <w:r/>
    </w:p>
    <w:p>
      <w:pPr>
        <w:pStyle w:val="959"/>
        <w:jc w:val="center"/>
        <w:rPr>
          <w:rFonts w:hint="eastAsia"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  文  件</w:t>
      </w:r>
      <w:r>
        <w:rPr>
          <w:rFonts w:hint="eastAsia" w:ascii="方正小标宋_GBK" w:hAnsi="方正小标宋_GBK" w:eastAsia="方正小标宋_GBK" w:cs="方正小标宋_GBK"/>
          <w:bCs/>
          <w:sz w:val="32"/>
          <w:szCs w:val="32"/>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jc w:val="center"/>
        <w:rPr>
          <w:rFonts w:hint="eastAsia" w:ascii="宋体" w:hAnsi="宋体"/>
          <w:b/>
          <w:sz w:val="28"/>
          <w:szCs w:val="28"/>
        </w:rPr>
      </w:pPr>
      <w:r>
        <w:rPr>
          <w:rFonts w:hint="eastAsia" w:ascii="宋体" w:hAnsi="宋体"/>
          <w:b/>
          <w:sz w:val="28"/>
          <w:szCs w:val="28"/>
        </w:rPr>
      </w:r>
      <w:r/>
    </w:p>
    <w:p>
      <w:pPr>
        <w:pStyle w:val="959"/>
        <w:ind w:firstLine="84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rPr>
      </w:r>
      <w:r/>
    </w:p>
    <w:p>
      <w:pPr>
        <w:pStyle w:val="959"/>
        <w:ind w:firstLine="840"/>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 ：</w:t>
      </w:r>
      <w:r>
        <w:rPr>
          <w:rFonts w:hint="eastAsia" w:ascii="方正黑体_GBK" w:hAnsi="方正黑体_GBK" w:eastAsia="方正黑体_GBK" w:cs="方正黑体_GBK"/>
          <w:bCs/>
          <w:sz w:val="28"/>
          <w:szCs w:val="28"/>
          <w:u w:val="single"/>
        </w:rPr>
        <w:t xml:space="preserve">（加盖CA电子公章）</w:t>
      </w:r>
      <w:r>
        <w:rPr>
          <w:rFonts w:hint="eastAsia" w:ascii="方正黑体_GBK" w:hAnsi="方正黑体_GBK" w:eastAsia="方正黑体_GBK" w:cs="方正黑体_GBK"/>
          <w:bCs/>
          <w:sz w:val="28"/>
          <w:szCs w:val="28"/>
          <w:u w:val="single"/>
        </w:rPr>
      </w:r>
      <w:r/>
    </w:p>
    <w:p>
      <w:pPr>
        <w:pStyle w:val="959"/>
        <w:spacing w:line="400" w:lineRule="exact"/>
        <w:rPr>
          <w:rFonts w:hint="eastAsia"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 ：</w:t>
      </w:r>
      <w:r>
        <w:rPr>
          <w:rFonts w:hint="eastAsia" w:ascii="方正黑体_GBK" w:hAnsi="方正黑体_GBK" w:eastAsia="方正黑体_GBK" w:cs="方正黑体_GBK"/>
          <w:bCs/>
          <w:sz w:val="28"/>
          <w:szCs w:val="28"/>
          <w:u w:val="single"/>
        </w:rPr>
        <w:t xml:space="preserve">               </w:t>
      </w:r>
      <w:r>
        <w:rPr>
          <w:rFonts w:hint="eastAsia" w:ascii="方正黑体_GBK" w:hAnsi="方正黑体_GBK" w:eastAsia="方正黑体_GBK" w:cs="方正黑体_GBK"/>
          <w:bCs/>
          <w:sz w:val="28"/>
          <w:szCs w:val="28"/>
          <w:u w:val="single"/>
        </w:rPr>
      </w:r>
      <w:r/>
    </w:p>
    <w:p>
      <w:pPr>
        <w:pStyle w:val="959"/>
        <w:jc w:val="center"/>
        <w:spacing w:line="440" w:lineRule="exact"/>
        <w:rPr>
          <w:rFonts w:hint="eastAsia" w:ascii="宋体" w:hAnsi="宋体"/>
          <w:b/>
          <w:bCs/>
          <w:sz w:val="32"/>
          <w:szCs w:val="32"/>
        </w:rPr>
      </w:pPr>
      <w:r>
        <w:rPr>
          <w:rFonts w:hint="eastAsia" w:ascii="宋体" w:hAnsi="宋体"/>
          <w:b/>
          <w:bCs/>
          <w:sz w:val="32"/>
          <w:szCs w:val="32"/>
        </w:rPr>
      </w:r>
      <w:r/>
    </w:p>
    <w:p>
      <w:pPr>
        <w:pStyle w:val="959"/>
        <w:spacing w:line="440" w:lineRule="exact"/>
        <w:rPr>
          <w:rFonts w:ascii="宋体" w:hAnsi="宋体"/>
        </w:rPr>
      </w:pPr>
      <w:r>
        <w:rPr>
          <w:rFonts w:ascii="宋体" w:hAnsi="宋体"/>
        </w:rPr>
      </w:r>
      <w:r/>
    </w:p>
    <w:p>
      <w:pPr>
        <w:pStyle w:val="95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59"/>
        <w:jc w:val="center"/>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投标文件的组成</w:t>
      </w:r>
      <w:r>
        <w:rPr>
          <w:rFonts w:hint="eastAsia" w:ascii="方正黑体_GBK" w:hAnsi="方正黑体_GBK" w:eastAsia="方正黑体_GBK" w:cs="方正黑体_GBK"/>
          <w:sz w:val="28"/>
          <w:szCs w:val="28"/>
        </w:rPr>
      </w:r>
      <w:r/>
    </w:p>
    <w:p>
      <w:pPr>
        <w:pStyle w:val="959"/>
        <w:jc w:val="center"/>
        <w:spacing w:line="400" w:lineRule="exact"/>
        <w:rPr>
          <w:rFonts w:hint="eastAsia" w:ascii="宋体" w:hAnsi="宋体"/>
          <w:b/>
          <w:bCs/>
          <w:sz w:val="28"/>
          <w:szCs w:val="28"/>
        </w:rPr>
      </w:pPr>
      <w:r>
        <w:rPr>
          <w:rFonts w:hint="eastAsia" w:ascii="宋体" w:hAnsi="宋体"/>
          <w:b/>
          <w:bCs/>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1.开标一览表（格式见附件1）</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2.投标分项报价表（格式见附件2）</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3.技术要求响应及偏离表（格式见附件3）</w:t>
      </w:r>
      <w:r>
        <w:rPr>
          <w:rFonts w:hint="eastAsia" w:ascii="方正仿宋_GBK" w:hAnsi="方正仿宋_GBK" w:eastAsia="方正仿宋_GBK" w:cs="方正仿宋_GBK"/>
          <w:color w:val="000000"/>
          <w:sz w:val="28"/>
          <w:szCs w:val="28"/>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4.商务要求响应及偏离表（格式见附件4）</w:t>
      </w:r>
      <w:r>
        <w:rPr>
          <w:rFonts w:hint="eastAsia" w:ascii="方正仿宋_GBK" w:hAnsi="方正仿宋_GBK" w:eastAsia="方正仿宋_GBK" w:cs="方正仿宋_GBK"/>
          <w:color w:val="000000"/>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eastAsia="方正仿宋_GBK"/>
          <w:color w:val="000000"/>
          <w:sz w:val="28"/>
          <w:szCs w:val="28"/>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10.中小微企业声明函（如果本项目专门面向中小微型企业采购，则必须提供。格式见附件9）</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11.残疾人福利性单位声明函（如果本项目专门面向中小微型企业采购，供应商为残疾人福利性单位并由本单位提供服务。格式见附件10）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highlight w:val="yellow"/>
        </w:rPr>
      </w:pPr>
      <w:r>
        <w:rPr>
          <w:rFonts w:hint="eastAsia" w:ascii="方正仿宋_GBK" w:hAnsi="方正仿宋_GBK" w:eastAsia="方正仿宋_GBK" w:cs="方正仿宋_GBK"/>
          <w:sz w:val="28"/>
          <w:szCs w:val="28"/>
        </w:rPr>
        <w:t xml:space="preserve">12.联合体协议（如果本项目接受联合体参加投标，投标人是联合体的，则必须提供。格式见附件11）</w:t>
      </w:r>
      <w:r>
        <w:rPr>
          <w:rFonts w:hint="eastAsia" w:ascii="方正仿宋_GBK" w:hAnsi="方正仿宋_GBK" w:eastAsia="方正仿宋_GBK" w:cs="方正仿宋_GBK"/>
          <w:sz w:val="28"/>
          <w:szCs w:val="28"/>
          <w:highlight w:val="yellow"/>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sz w:val="28"/>
          <w:szCs w:val="28"/>
        </w:rPr>
      </w:r>
      <w:r/>
    </w:p>
    <w:p>
      <w:pPr>
        <w:pStyle w:val="959"/>
        <w:ind w:firstLine="560"/>
        <w:jc w:val="left"/>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rPr>
          <w:rFonts w:hint="eastAsia" w:ascii="方正黑体_GBK" w:hAnsi="方正黑体_GBK" w:eastAsia="方正黑体_GBK" w:cs="方正黑体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3.关于符合本国产品标准的声明函（格式见附件13）</w:t>
      </w:r>
      <w:r>
        <w:rPr>
          <w:rFonts w:hint="eastAsia" w:ascii="方正仿宋_GBK" w:hAnsi="方正仿宋_GBK" w:eastAsia="方正仿宋_GBK" w:cs="方正仿宋_GBK"/>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spacing w:line="400" w:lineRule="exact"/>
        <w:rPr>
          <w:rFonts w:ascii="宋体" w:hAnsi="宋体"/>
          <w:b/>
          <w:bCs/>
          <w:color w:val="ff0000"/>
          <w:sz w:val="28"/>
          <w:szCs w:val="28"/>
        </w:rPr>
      </w:pPr>
      <w:r>
        <w:rPr>
          <w:rFonts w:ascii="宋体" w:hAnsi="宋体"/>
          <w:b/>
          <w:color w:val="ff0000"/>
          <w:sz w:val="28"/>
          <w:szCs w:val="28"/>
        </w:rPr>
      </w:r>
      <w:r>
        <w:rPr>
          <w:rFonts w:ascii="宋体" w:hAnsi="宋体"/>
          <w:b/>
          <w:color w:val="ff0000"/>
          <w:sz w:val="28"/>
          <w:szCs w:val="28"/>
        </w:rPr>
      </w:r>
    </w:p>
    <w:p>
      <w:pPr>
        <w:pStyle w:val="959"/>
        <w:spacing w:line="400" w:lineRule="exact"/>
        <w:rPr>
          <w:rFonts w:ascii="宋体" w:hAnsi="宋体"/>
          <w:b/>
          <w:bCs/>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ascii="宋体" w:hAnsi="宋体"/>
          <w:b/>
          <w:color w:val="ff0000"/>
          <w:sz w:val="28"/>
          <w:szCs w:val="28"/>
        </w:rPr>
      </w:pPr>
      <w:r>
        <w:rPr>
          <w:rFonts w:ascii="宋体" w:hAnsi="宋体"/>
          <w:b/>
          <w:color w:val="ff0000"/>
          <w:sz w:val="28"/>
          <w:szCs w:val="28"/>
        </w:rPr>
      </w:r>
      <w:r/>
    </w:p>
    <w:p>
      <w:pPr>
        <w:pStyle w:val="959"/>
        <w:spacing w:line="400" w:lineRule="exact"/>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t xml:space="preserve">附件1 开标一览表</w:t>
      </w:r>
      <w:r>
        <w:rPr>
          <w:rFonts w:hint="eastAsia" w:ascii="方正黑体_GBK" w:hAnsi="方正黑体_GBK" w:eastAsia="方正黑体_GBK" w:cs="方正黑体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59"/>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color w:val="000000"/>
          <w:sz w:val="28"/>
          <w:szCs w:val="28"/>
        </w:rPr>
        <w:t xml:space="preserve">XXXX</w:t>
      </w:r>
      <w:r>
        <w:rPr>
          <w:rFonts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color w:val="000000"/>
          <w:sz w:val="28"/>
          <w:szCs w:val="28"/>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9"/>
        <w:ind w:firstLine="482"/>
        <w:spacing w:line="400" w:lineRule="exact"/>
        <w:rPr>
          <w:rFonts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color w:val="000000"/>
          <w:sz w:val="28"/>
          <w:szCs w:val="28"/>
        </w:rPr>
        <w:t xml:space="preserve">XX</w:t>
      </w:r>
      <w:r>
        <w:rPr>
          <w:rFonts w:ascii="方正仿宋_GBK" w:hAnsi="方正仿宋_GBK" w:eastAsia="方正仿宋_GBK" w:cs="方正仿宋_GBK"/>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47"/>
              <w:ind w:firstLine="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59"/>
        <w:ind w:firstLine="480"/>
        <w:spacing w:line="400" w:lineRule="exact"/>
        <w:rPr>
          <w:rFonts w:hint="eastAsia" w:ascii="宋体" w:hAnsi="宋体"/>
          <w:sz w:val="28"/>
          <w:szCs w:val="28"/>
        </w:rPr>
      </w:pPr>
      <w:r>
        <w:rPr>
          <w:rFonts w:hint="eastAsia"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spacing w:line="400" w:lineRule="exact"/>
        <w:rPr>
          <w:rFonts w:ascii="宋体" w:hAnsi="宋体"/>
          <w:sz w:val="28"/>
          <w:szCs w:val="28"/>
        </w:rPr>
      </w:pP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附件2 投标分项报价表（采购包号：</w:t>
      </w:r>
      <w:r>
        <w:rPr>
          <w:rFonts w:hint="eastAsia" w:eastAsia="方正仿宋_GBK"/>
          <w:color w:val="000000"/>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rPr>
                <w:rFonts w:hint="eastAsia" w:ascii="方正仿宋_GBK" w:hAnsi="方正仿宋_GBK" w:eastAsia="方正仿宋_GBK" w:cs="方正仿宋_GBK"/>
                <w:sz w:val="28"/>
                <w:szCs w:val="28"/>
              </w:rPr>
            </w:r>
            <w:r/>
          </w:p>
        </w:tc>
      </w:tr>
      <w:tr>
        <w:trPr>
          <w:cantSplit/>
          <w:trHeight w:val="294"/>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分项服务名称/货物名称</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rPr>
                <w:rFonts w:hint="eastAsia" w:ascii="方正仿宋_GBK" w:hAnsi="方正仿宋_GBK" w:eastAsia="方正仿宋_GBK" w:cs="方正仿宋_GBK"/>
                <w:sz w:val="28"/>
                <w:szCs w:val="28"/>
              </w:rPr>
            </w:r>
            <w:r/>
          </w:p>
        </w:tc>
        <w:tc>
          <w:tcPr>
            <w:tcW w:w="104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交付期/服务期</w:t>
            </w: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rPr>
                <w:rFonts w:hint="eastAsia" w:ascii="方正仿宋_GBK" w:hAnsi="方正仿宋_GBK" w:eastAsia="方正仿宋_GBK" w:cs="方正仿宋_GBK"/>
                <w:sz w:val="28"/>
                <w:szCs w:val="28"/>
              </w:rPr>
            </w:r>
            <w:r/>
          </w:p>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rPr>
                <w:rFonts w:hint="eastAsia" w:ascii="方正仿宋_GBK" w:hAnsi="方正仿宋_GBK" w:eastAsia="方正仿宋_GBK" w:cs="方正仿宋_GBK"/>
                <w:sz w:val="28"/>
                <w:szCs w:val="28"/>
              </w:rPr>
            </w:r>
            <w:r/>
          </w:p>
        </w:tc>
      </w:tr>
      <w:tr>
        <w:trPr>
          <w:cantSplit/>
          <w:trHeight w:val="696"/>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highlight w:val="cyan"/>
              </w:rPr>
            </w:pPr>
            <w:r>
              <w:rPr>
                <w:rFonts w:hint="eastAsia" w:ascii="方正仿宋_GBK" w:hAnsi="方正仿宋_GBK" w:eastAsia="方正仿宋_GBK" w:cs="方正仿宋_GBK"/>
                <w:sz w:val="28"/>
                <w:szCs w:val="28"/>
                <w:highlight w:val="cyan"/>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u w:val="single"/>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7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10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1064"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40"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25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0"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86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861" w:type="dxa"/>
            <w:vAlign w:val="top"/>
            <w:textDirection w:val="lrTb"/>
            <w:noWrap w:val="false"/>
          </w:tcPr>
          <w:p>
            <w:pPr>
              <w:pStyle w:val="959"/>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tc>
      </w:tr>
      <w:tr>
        <w:trPr>
          <w:cantSplit/>
          <w:trHeight w:val="757"/>
        </w:trPr>
        <w:tc>
          <w:tcPr>
            <w:gridSpan w:val="10"/>
            <w:tcW w:w="9861" w:type="dxa"/>
            <w:vAlign w:val="top"/>
            <w:textDirection w:val="lrTb"/>
            <w:noWrap w:val="false"/>
          </w:tcPr>
          <w:p>
            <w:pPr>
              <w:pStyle w:val="1022"/>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r>
    </w:tbl>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3.分项服务不需填写品牌、规格型号、制造商、产地。</w:t>
      </w:r>
      <w:r>
        <w:rPr>
          <w:rFonts w:hint="eastAsia" w:ascii="方正仿宋_GBK" w:hAnsi="方正仿宋_GBK" w:eastAsia="方正仿宋_GBK" w:cs="方正仿宋_GBK"/>
          <w:sz w:val="28"/>
          <w:szCs w:val="28"/>
        </w:rPr>
      </w:r>
      <w:r/>
    </w:p>
    <w:p>
      <w:pPr>
        <w:pStyle w:val="959"/>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spacing w:line="400" w:lineRule="exact"/>
        <w:rPr>
          <w:rFonts w:hint="eastAsia" w:ascii="方正魏碑_GBK" w:hAnsi="方正魏碑_GBK" w:eastAsia="方正魏碑_GBK" w:cs="方正魏碑_GBK"/>
          <w:b/>
          <w:bCs/>
          <w:color w:val="ff0000"/>
          <w:sz w:val="28"/>
          <w:szCs w:val="28"/>
        </w:rPr>
      </w:pPr>
      <w:r>
        <w:rPr>
          <w:rFonts w:hint="eastAsia" w:ascii="方正魏碑_GBK" w:hAnsi="方正魏碑_GBK" w:eastAsia="方正魏碑_GBK" w:cs="方正魏碑_GBK"/>
          <w:b/>
          <w:bCs/>
          <w:color w:val="ff0000"/>
          <w:sz w:val="28"/>
          <w:szCs w:val="28"/>
        </w:rPr>
      </w:r>
      <w:r/>
    </w:p>
    <w:p>
      <w:pPr>
        <w:pStyle w:val="959"/>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jc w:val="left"/>
        <w:spacing w:line="400" w:lineRule="exact"/>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附件4 商务要求响应及偏离表（采购包号：XX）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59"/>
        <w:spacing w:line="400" w:lineRule="exact"/>
        <w:rPr>
          <w:rFonts w:ascii="宋体" w:hAnsi="宋体"/>
          <w:sz w:val="28"/>
          <w:szCs w:val="28"/>
        </w:rPr>
      </w:pPr>
      <w:r>
        <w:rPr>
          <w:rFonts w:ascii="宋体" w:hAnsi="宋体"/>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59"/>
        <w:ind w:firstLine="560"/>
        <w:spacing w:line="400" w:lineRule="exact"/>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59"/>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ascii="宋体" w:hAnsi="宋体"/>
          <w:bCs/>
          <w:color w:val="000000"/>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rPr>
          <w:rFonts w:ascii="宋体" w:hAnsi="宋体"/>
          <w:bCs/>
          <w:color w:val="00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71"/>
        <w:ind w:left="294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71"/>
        <w:ind w:left="294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71"/>
        <w:ind w:left="294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71"/>
        <w:ind w:left="2940"/>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71"/>
        <w:ind w:left="2940"/>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r>
      <w:r>
        <w:rPr>
          <w:rFonts w:hint="eastAsia" w:ascii="方正黑体_GBK" w:hAnsi="方正黑体_GBK" w:eastAsia="方正黑体_GBK" w:cs="方正黑体_GBK"/>
          <w:bCs/>
          <w:sz w:val="28"/>
          <w:szCs w:val="28"/>
        </w:rPr>
      </w:r>
      <w:r/>
    </w:p>
    <w:p>
      <w:pPr>
        <w:pStyle w:val="971"/>
        <w:ind w:left="294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rPr>
          <w:rFonts w:hint="eastAsia" w:ascii="方正黑体_GBK" w:hAnsi="方正黑体_GBK" w:eastAsia="方正黑体_GBK" w:cs="方正黑体_GBK"/>
          <w:sz w:val="28"/>
          <w:szCs w:val="28"/>
        </w:rPr>
      </w:r>
    </w:p>
    <w:p>
      <w:pPr>
        <w:pStyle w:val="971"/>
        <w:ind w:left="294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rPr>
          <w:rFonts w:hint="eastAsia" w:ascii="方正黑体_GBK" w:hAnsi="方正黑体_GBK" w:eastAsia="方正黑体_GBK" w:cs="方正黑体_GBK"/>
          <w:sz w:val="28"/>
          <w:szCs w:val="28"/>
        </w:rPr>
      </w:r>
      <w:r/>
    </w:p>
    <w:p>
      <w:pPr>
        <w:pStyle w:val="971"/>
        <w:ind w:left="2940"/>
        <w:rPr>
          <w:rFonts w:hint="eastAsia" w:ascii="方正黑体_GBK" w:hAnsi="方正黑体_GBK" w:eastAsia="方正黑体_GBK" w:cs="方正黑体_GBK"/>
          <w:sz w:val="28"/>
          <w:szCs w:val="28"/>
        </w:rPr>
      </w:pPr>
      <w:r>
        <w:rPr>
          <w:rFonts w:hint="eastAsia" w:ascii="方正黑体_GBK" w:hAnsi="方正黑体_GBK" w:eastAsia="方正黑体_GBK" w:cs="方正黑体_GBK"/>
          <w:sz w:val="28"/>
          <w:szCs w:val="28"/>
        </w:rPr>
      </w:r>
      <w:r>
        <w:rPr>
          <w:rFonts w:hint="eastAsia" w:ascii="方正黑体_GBK" w:hAnsi="方正黑体_GBK" w:eastAsia="方正黑体_GBK" w:cs="方正黑体_GBK"/>
          <w:sz w:val="28"/>
          <w:szCs w:val="28"/>
        </w:rPr>
      </w:r>
      <w:r/>
    </w:p>
    <w:p>
      <w:pPr>
        <w:pStyle w:val="971"/>
        <w:ind w:left="2940"/>
        <w:rPr>
          <w:rFonts w:hint="eastAsia" w:ascii="方正黑体_GBK" w:hAnsi="方正黑体_GBK" w:eastAsia="方正黑体_GBK" w:cs="方正黑体_GBK"/>
          <w:sz w:val="28"/>
          <w:szCs w:val="28"/>
        </w:rPr>
      </w:pPr>
      <w:r>
        <w:rPr>
          <w:rFonts w:hint="eastAsia" w:ascii="方正黑体_GBK" w:hAnsi="方正黑体_GBK" w:eastAsia="方正黑体_GBK" w:cs="方正黑体_GBK"/>
          <w:bCs/>
          <w:sz w:val="28"/>
          <w:szCs w:val="28"/>
        </w:rPr>
      </w:r>
      <w:r/>
    </w:p>
    <w:p>
      <w:pPr>
        <w:pStyle w:val="959"/>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71"/>
        <w:ind w:left="2940"/>
        <w:rPr>
          <w:rFonts w:hint="eastAsia"/>
        </w:rPr>
      </w:pPr>
      <w:r>
        <w:rPr>
          <w:rFonts w:hint="eastAsia"/>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r>
      <w:r/>
    </w:p>
    <w:p>
      <w:pPr>
        <w:pStyle w:val="959"/>
        <w:jc w:val="center"/>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rPr>
          <w:rFonts w:hint="eastAsia" w:ascii="方正黑体_GBK" w:hAnsi="方正黑体_GBK" w:eastAsia="方正黑体_GBK" w:cs="方正黑体_GBK"/>
          <w:bCs/>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color w:val="000000"/>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年</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月</w:t>
      </w:r>
      <w:r>
        <w:rPr>
          <w:rFonts w:hint="eastAsia" w:eastAsia="方正仿宋_GBK"/>
          <w:color w:val="000000"/>
          <w:sz w:val="28"/>
          <w:szCs w:val="28"/>
          <w:u w:val="single"/>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59"/>
        <w:ind w:firstLine="56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 我公司（单位）委托进行现场演示的人员为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（人员姓名），身份证号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bCs/>
          <w:color w:val="000000"/>
          <w:sz w:val="28"/>
          <w:szCs w:val="28"/>
        </w:rPr>
        <w:t xml:space="preserve">……</w:t>
      </w:r>
      <w:r>
        <w:rPr>
          <w:rFonts w:hint="eastAsia" w:ascii="方正仿宋_GBK" w:hAnsi="方正仿宋_GBK" w:eastAsia="方正仿宋_GBK" w:cs="方正仿宋_GBK"/>
          <w:color w:val="000000"/>
          <w:sz w:val="28"/>
          <w:szCs w:val="28"/>
        </w:rPr>
      </w:r>
      <w:r/>
    </w:p>
    <w:p>
      <w:pPr>
        <w:pStyle w:val="959"/>
        <w:jc w:val="center"/>
        <w:spacing w:line="400" w:lineRule="exact"/>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Cs/>
          <w:sz w:val="28"/>
          <w:szCs w:val="28"/>
        </w:rPr>
        <w:t xml:space="preserve">附件8              投标函</w:t>
      </w:r>
      <w:r>
        <w:rPr>
          <w:rFonts w:ascii="黑体" w:hAnsi="黑体" w:eastAsia="黑体"/>
          <w:b/>
          <w:i/>
          <w:color w:val="000000"/>
          <w:sz w:val="28"/>
          <w:szCs w:val="28"/>
          <w:u w:val="single"/>
        </w:rPr>
      </w:r>
      <w:r/>
    </w:p>
    <w:p>
      <w:pPr>
        <w:pStyle w:val="959"/>
        <w:ind w:firstLine="560"/>
        <w:jc w:val="left"/>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olor w:val="000000"/>
          <w:sz w:val="28"/>
          <w:szCs w:val="28"/>
        </w:rPr>
        <w:t xml:space="preserve">JSZC-320000-SCZX-G20XX-XXXX</w:t>
      </w:r>
      <w:r>
        <w:rPr>
          <w:rFonts w:ascii="Times New Roman" w:hAnsi="Times New Roman" w:eastAsia="方正仿宋_GBK"/>
          <w:sz w:val="28"/>
          <w:szCs w:val="28"/>
        </w:rPr>
        <w:t xml:space="preserve">，</w:t>
      </w:r>
      <w:r>
        <w:rPr>
          <w:rFonts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6.一旦我方中标,我方将根据招标文件的规定，严格履行合同的责任和义务,并保证在招标文件规定的时间内完成项目，交付买方验收、使用。</w:t>
      </w:r>
      <w:r>
        <w:rPr>
          <w:rFonts w:hint="eastAsia" w:ascii="方正仿宋_GBK" w:hAnsi="方正仿宋_GBK" w:eastAsia="方正仿宋_GBK" w:cs="方正仿宋_GBK"/>
          <w:sz w:val="28"/>
          <w:szCs w:val="28"/>
        </w:rPr>
      </w:r>
      <w:r/>
    </w:p>
    <w:p>
      <w:pPr>
        <w:pStyle w:val="1047"/>
        <w:ind w:firstLine="56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47"/>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47"/>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47"/>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47"/>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47"/>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47"/>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47"/>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7"/>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7"/>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1047"/>
        <w:ind w:left="420" w:firstLine="560"/>
        <w:spacing w:before="0" w:after="0" w:line="400" w:lineRule="exact"/>
        <w:rPr>
          <w:rFonts w:hint="eastAsia" w:ascii="宋体" w:hAnsi="宋体"/>
          <w:sz w:val="28"/>
          <w:szCs w:val="28"/>
        </w:rPr>
      </w:pPr>
      <w:r>
        <w:rPr>
          <w:rFonts w:hint="eastAsia" w:ascii="宋体" w:hAnsi="宋体"/>
          <w:sz w:val="28"/>
          <w:szCs w:val="28"/>
        </w:rPr>
      </w:r>
      <w:r/>
    </w:p>
    <w:p>
      <w:pPr>
        <w:pStyle w:val="959"/>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1047"/>
        <w:jc w:val="center"/>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rPr>
        <w:t xml:space="preserve">                            日      期：___年____月____日</w:t>
      </w:r>
      <w:r>
        <w:rPr>
          <w:rFonts w:hint="eastAsia" w:ascii="方正仿宋_GBK" w:hAnsi="方正仿宋_GBK" w:eastAsia="方正仿宋_GBK" w:cs="方正仿宋_GBK"/>
          <w:bCs/>
          <w:color w:val="000000"/>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1011"/>
        <w:tabs>
          <w:tab w:val="right" w:pos="8720" w:leader="dot"/>
        </w:tabs>
      </w:pPr>
      <w:r/>
      <w:r/>
    </w:p>
    <w:p>
      <w:pPr>
        <w:pStyle w:val="959"/>
        <w:ind w:firstLine="560"/>
        <w:spacing w:line="400" w:lineRule="exact"/>
        <w:rPr>
          <w:rFonts w:ascii="宋体" w:hAnsi="宋体"/>
          <w:sz w:val="28"/>
          <w:szCs w:val="28"/>
        </w:rPr>
      </w:pPr>
      <w:r>
        <w:rPr>
          <w:rFonts w:ascii="宋体" w:hAnsi="宋体"/>
          <w:sz w:val="28"/>
          <w:szCs w:val="28"/>
        </w:rPr>
      </w:r>
      <w:r/>
    </w:p>
    <w:p>
      <w:pPr>
        <w:pStyle w:val="959"/>
        <w:ind w:firstLine="560"/>
        <w:spacing w:line="400" w:lineRule="exact"/>
        <w:rPr>
          <w:rFonts w:ascii="宋体" w:hAnsi="宋体"/>
          <w:sz w:val="28"/>
          <w:szCs w:val="28"/>
        </w:rPr>
      </w:pPr>
      <w:r>
        <w:rPr>
          <w:rFonts w:ascii="宋体" w:hAnsi="宋体"/>
          <w:sz w:val="28"/>
          <w:szCs w:val="28"/>
        </w:rPr>
      </w:r>
      <w:r/>
    </w:p>
    <w:p>
      <w:pPr>
        <w:pStyle w:val="959"/>
        <w:jc w:val="center"/>
        <w:spacing w:line="400" w:lineRule="exact"/>
        <w:rPr>
          <w:rFonts w:hint="eastAsia" w:ascii="方正黑体_GBK" w:hAnsi="方正黑体_GBK" w:eastAsia="方正黑体_GBK" w:cs="方正黑体_GBK"/>
          <w:bCs/>
          <w:sz w:val="28"/>
          <w:szCs w:val="28"/>
        </w:rPr>
      </w:pPr>
      <w:r/>
      <w:bookmarkEnd w:id="166"/>
      <w:r/>
      <w:bookmarkEnd w:id="167"/>
      <w:r/>
      <w:bookmarkEnd w:id="168"/>
      <w:r/>
      <w:bookmarkStart w:id="169" w:name="_Toc120614284"/>
      <w:r>
        <w:rPr>
          <w:rFonts w:hint="eastAsia" w:ascii="方正黑体_GBK" w:hAnsi="方正黑体_GBK" w:eastAsia="方正黑体_GBK" w:cs="方正黑体_GBK"/>
          <w:bCs/>
          <w:sz w:val="28"/>
          <w:szCs w:val="28"/>
        </w:rPr>
        <w:t xml:space="preserve">附件9 中小微企业声明函（服务类项目）（采购包号：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（单位名称）采购编号为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color w:val="000000"/>
          <w:sz w:val="28"/>
          <w:szCs w:val="28"/>
          <w:u w:val="single"/>
        </w:rPr>
        <w:t xml:space="preserve">XXXX</w:t>
      </w:r>
      <w:r>
        <w:rPr>
          <w:rFonts w:hint="eastAsia" w:ascii="方正仿宋_GBK" w:hAnsi="方正仿宋_GBK" w:eastAsia="方正仿宋_GBK" w:cs="方正仿宋_GBK"/>
          <w:sz w:val="28"/>
          <w:szCs w:val="28"/>
        </w:rPr>
        <w:t xml:space="preserve">项目（项目名称）（采购包号：XX）的采购活动，服务全部由符合政策的中小微企业承接。相关企业（含联合体中的中小微企业、签订采购包意向协议的中小微企业）的具体情况如下：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eastAsia="方正仿宋_GBK"/>
          <w:color w:val="000000"/>
          <w:sz w:val="28"/>
          <w:szCs w:val="28"/>
        </w:rPr>
        <w:t xml:space="preserve">（</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9"/>
        <w:ind w:firstLine="560"/>
        <w:spacing w:line="40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（供应商填写招标文件中明确的所属行业）行业；承接企业为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hint="eastAsia" w:eastAsia="方正仿宋_GBK"/>
          <w:color w:val="000000"/>
          <w:sz w:val="28"/>
          <w:szCs w:val="28"/>
          <w:u w:val="single"/>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5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企业名称（加盖CA电子公章）：</w:t>
      </w:r>
      <w:r>
        <w:rPr>
          <w:rFonts w:hint="eastAsia" w:ascii="方正仿宋_GBK" w:hAnsi="方正仿宋_GBK" w:eastAsia="方正仿宋_GBK" w:cs="方正仿宋_GBK"/>
          <w:sz w:val="28"/>
          <w:szCs w:val="28"/>
        </w:rPr>
      </w:r>
      <w:r/>
    </w:p>
    <w:p>
      <w:pPr>
        <w:pStyle w:val="959"/>
        <w:ind w:right="180" w:firstLine="560"/>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     期：___年___月___日 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9"/>
        <w:ind w:firstLine="560"/>
        <w:spacing w:line="400" w:lineRule="exact"/>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Cs/>
          <w:sz w:val="28"/>
          <w:szCs w:val="28"/>
        </w:rPr>
        <w:t xml:space="preserve">附件10 残疾人福利性单位声明函（服务类项目）（采购包号：</w:t>
      </w:r>
      <w:r>
        <w:rPr>
          <w:rFonts w:hint="eastAsia" w:eastAsia="方正黑体_GBK"/>
          <w:bCs/>
          <w:sz w:val="28"/>
          <w:szCs w:val="28"/>
        </w:rPr>
        <w:t xml:space="preserve">XX</w:t>
      </w:r>
      <w:r>
        <w:rPr>
          <w:rFonts w:hint="eastAsia" w:ascii="方正黑体_GBK" w:hAnsi="方正黑体_GBK" w:eastAsia="方正黑体_GBK" w:cs="方正黑体_GBK"/>
          <w:bCs/>
          <w:sz w:val="28"/>
          <w:szCs w:val="28"/>
        </w:rPr>
        <w:t xml:space="preserve">）</w:t>
      </w:r>
      <w:r>
        <w:rPr>
          <w:rFonts w:hint="eastAsia" w:ascii="宋体" w:hAnsi="宋体"/>
          <w:color w:val="ff0000"/>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hint="eastAsia" w:eastAsia="方正黑体_GBK"/>
          <w:bCs/>
          <w:sz w:val="28"/>
          <w:szCs w:val="28"/>
        </w:rPr>
        <w:t xml:space="preserve">JSZC-320000-SCZX-G20XX-XXXX</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黑体_GBK"/>
          <w:bCs/>
          <w:sz w:val="28"/>
          <w:szCs w:val="28"/>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59"/>
        <w:ind w:firstLine="584"/>
        <w:spacing w:line="400" w:lineRule="exact"/>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59"/>
        <w:ind w:right="1559" w:firstLine="584"/>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59"/>
        <w:ind w:right="1559" w:firstLine="560"/>
        <w:jc w:val="center"/>
        <w:spacing w:line="400" w:lineRule="exact"/>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     期：___年____月____日   </w:t>
      </w:r>
      <w:r>
        <w:rPr>
          <w:rFonts w:hint="eastAsia" w:ascii="方正仿宋_GBK" w:hAnsi="方正仿宋_GBK" w:eastAsia="方正仿宋_GBK" w:cs="方正仿宋_GBK"/>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71"/>
        <w:ind w:left="2940"/>
        <w:rPr>
          <w:rFonts w:hint="eastAsia" w:ascii="黑体" w:hAnsi="黑体" w:eastAsia="黑体"/>
          <w:b/>
          <w:sz w:val="28"/>
          <w:szCs w:val="28"/>
        </w:rPr>
      </w:pPr>
      <w:r>
        <w:rPr>
          <w:rFonts w:hint="eastAsia" w:ascii="黑体" w:hAnsi="黑体" w:eastAsia="黑体"/>
          <w:b/>
          <w:sz w:val="28"/>
          <w:szCs w:val="28"/>
        </w:rPr>
      </w:r>
      <w:r/>
    </w:p>
    <w:p>
      <w:pPr>
        <w:pStyle w:val="959"/>
        <w:rPr>
          <w:rFonts w:hint="eastAsia" w:ascii="黑体" w:hAnsi="黑体" w:eastAsia="黑体"/>
          <w:b/>
          <w:sz w:val="28"/>
          <w:szCs w:val="28"/>
        </w:rPr>
      </w:pPr>
      <w:r>
        <w:rPr>
          <w:rFonts w:hint="eastAsia" w:ascii="黑体" w:hAnsi="黑体" w:eastAsia="黑体"/>
          <w:b/>
          <w:sz w:val="28"/>
          <w:szCs w:val="28"/>
        </w:rPr>
      </w:r>
      <w:r/>
    </w:p>
    <w:p>
      <w:pPr>
        <w:pStyle w:val="971"/>
        <w:ind w:left="2940"/>
        <w:rPr>
          <w:rFonts w:hint="eastAsia" w:ascii="黑体" w:hAnsi="黑体" w:eastAsia="黑体"/>
          <w:b/>
          <w:sz w:val="28"/>
          <w:szCs w:val="28"/>
        </w:rPr>
      </w:pPr>
      <w:r>
        <w:rPr>
          <w:rFonts w:hint="eastAsia" w:ascii="黑体" w:hAnsi="黑体" w:eastAsia="黑体"/>
          <w:b/>
          <w:sz w:val="28"/>
          <w:szCs w:val="28"/>
        </w:rPr>
      </w:r>
      <w:r/>
    </w:p>
    <w:p>
      <w:pPr>
        <w:pStyle w:val="959"/>
        <w:rPr>
          <w:rFonts w:hint="eastAsia" w:ascii="黑体" w:hAnsi="黑体" w:eastAsia="黑体"/>
          <w:b/>
          <w:sz w:val="28"/>
          <w:szCs w:val="28"/>
        </w:rPr>
      </w:pPr>
      <w:r>
        <w:rPr>
          <w:rFonts w:hint="eastAsia" w:ascii="黑体" w:hAnsi="黑体" w:eastAsia="黑体"/>
          <w:b/>
          <w:sz w:val="28"/>
          <w:szCs w:val="28"/>
        </w:rPr>
      </w:r>
      <w:r/>
    </w:p>
    <w:p>
      <w:pPr>
        <w:pStyle w:val="971"/>
        <w:ind w:left="2940"/>
        <w:rPr>
          <w:rFonts w:hint="eastAsia" w:ascii="黑体" w:hAnsi="黑体" w:eastAsia="黑体"/>
          <w:b/>
          <w:sz w:val="28"/>
          <w:szCs w:val="28"/>
        </w:rPr>
      </w:pPr>
      <w:r>
        <w:rPr>
          <w:rFonts w:hint="eastAsia" w:ascii="黑体" w:hAnsi="黑体" w:eastAsia="黑体"/>
          <w:b/>
          <w:sz w:val="28"/>
          <w:szCs w:val="28"/>
        </w:rPr>
      </w:r>
      <w:r/>
    </w:p>
    <w:p>
      <w:pPr>
        <w:pStyle w:val="959"/>
        <w:rPr>
          <w:rFonts w:hint="eastAsia" w:ascii="黑体" w:hAnsi="黑体" w:eastAsia="黑体"/>
          <w:b/>
          <w:sz w:val="28"/>
          <w:szCs w:val="28"/>
        </w:rPr>
      </w:pPr>
      <w:r>
        <w:rPr>
          <w:rFonts w:hint="eastAsia" w:ascii="黑体" w:hAnsi="黑体" w:eastAsia="黑体"/>
          <w:b/>
          <w:sz w:val="28"/>
          <w:szCs w:val="28"/>
        </w:rPr>
      </w:r>
      <w:r/>
    </w:p>
    <w:p>
      <w:pPr>
        <w:pStyle w:val="971"/>
        <w:ind w:left="2940"/>
        <w:rPr>
          <w:rFonts w:hint="eastAsia" w:ascii="黑体" w:hAnsi="黑体" w:eastAsia="黑体"/>
          <w:b/>
          <w:sz w:val="28"/>
          <w:szCs w:val="28"/>
        </w:rPr>
      </w:pPr>
      <w:r>
        <w:rPr>
          <w:rFonts w:hint="eastAsia" w:ascii="黑体" w:hAnsi="黑体" w:eastAsia="黑体"/>
          <w:b/>
          <w:sz w:val="28"/>
          <w:szCs w:val="28"/>
        </w:rPr>
      </w:r>
      <w:r/>
    </w:p>
    <w:p>
      <w:pPr>
        <w:rPr>
          <w:rFonts w:hint="eastAsia" w:ascii="黑体" w:hAnsi="黑体" w:eastAsia="黑体"/>
          <w:b/>
          <w:bCs/>
          <w:sz w:val="28"/>
          <w:szCs w:val="28"/>
        </w:rPr>
      </w:pPr>
      <w:r>
        <w:rPr>
          <w:rFonts w:hint="eastAsia" w:ascii="黑体" w:hAnsi="黑体" w:eastAsia="黑体"/>
          <w:b/>
          <w:sz w:val="28"/>
          <w:szCs w:val="28"/>
        </w:rPr>
      </w:r>
      <w:r>
        <w:rPr>
          <w:rFonts w:hint="eastAsia" w:ascii="黑体" w:hAnsi="黑体" w:eastAsia="黑体"/>
          <w:b/>
          <w:sz w:val="28"/>
          <w:szCs w:val="28"/>
        </w:rPr>
      </w:r>
      <w:r/>
    </w:p>
    <w:p>
      <w:pPr>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rPr>
          <w:rFonts w:hint="eastAsia" w:ascii="黑体" w:hAnsi="黑体" w:eastAsia="黑体"/>
          <w:b/>
          <w:bCs/>
          <w:sz w:val="28"/>
          <w:szCs w:val="28"/>
        </w:rPr>
      </w:pPr>
      <w:r>
        <w:rPr>
          <w:rFonts w:hint="eastAsia" w:ascii="黑体" w:hAnsi="黑体" w:eastAsia="黑体"/>
          <w:b/>
          <w:bCs/>
          <w:sz w:val="28"/>
          <w:szCs w:val="28"/>
        </w:rPr>
      </w:r>
      <w:r>
        <w:rPr>
          <w:rFonts w:hint="eastAsia" w:ascii="黑体" w:hAnsi="黑体" w:eastAsia="黑体"/>
          <w:b/>
          <w:bCs/>
          <w:sz w:val="28"/>
          <w:szCs w:val="28"/>
        </w:rPr>
      </w:r>
      <w:r/>
    </w:p>
    <w:p>
      <w:pPr>
        <w:pStyle w:val="959"/>
        <w:rPr>
          <w:rFonts w:hint="eastAsia" w:ascii="黑体" w:hAnsi="黑体" w:eastAsia="黑体"/>
          <w:b/>
          <w:bCs/>
          <w:sz w:val="28"/>
          <w:szCs w:val="28"/>
        </w:rPr>
      </w:pPr>
      <w:r>
        <w:rPr>
          <w:rFonts w:hint="eastAsia" w:ascii="黑体" w:hAnsi="黑体" w:eastAsia="黑体"/>
          <w:b/>
          <w:sz w:val="28"/>
          <w:szCs w:val="28"/>
        </w:rPr>
      </w:r>
      <w:r/>
    </w:p>
    <w:p>
      <w:pPr>
        <w:pStyle w:val="971"/>
        <w:ind w:left="2940"/>
        <w:rPr>
          <w:rFonts w:hint="eastAsia" w:ascii="黑体" w:hAnsi="黑体" w:eastAsia="黑体"/>
          <w:b/>
          <w:sz w:val="28"/>
          <w:szCs w:val="28"/>
        </w:rPr>
      </w:pPr>
      <w:r>
        <w:rPr>
          <w:rFonts w:hint="eastAsia" w:ascii="黑体" w:hAnsi="黑体" w:eastAsia="黑体"/>
          <w:b/>
          <w:sz w:val="28"/>
          <w:szCs w:val="28"/>
        </w:rPr>
      </w:r>
      <w:r/>
    </w:p>
    <w:p>
      <w:pPr>
        <w:pStyle w:val="959"/>
        <w:rPr>
          <w:rFonts w:hint="eastAsia"/>
        </w:rPr>
      </w:pPr>
      <w:r>
        <w:rPr>
          <w:rFonts w:hint="eastAsia"/>
        </w:rPr>
      </w:r>
      <w:r/>
    </w:p>
    <w:p>
      <w:pPr>
        <w:pStyle w:val="959"/>
        <w:spacing w:line="400" w:lineRule="exact"/>
        <w:rPr>
          <w:rFonts w:hint="eastAsia" w:ascii="黑体" w:hAnsi="黑体" w:eastAsia="黑体"/>
          <w:b/>
          <w:sz w:val="28"/>
          <w:szCs w:val="28"/>
        </w:rPr>
      </w:pPr>
      <w:r>
        <w:rPr>
          <w:rFonts w:hint="eastAsia" w:ascii="黑体" w:hAnsi="黑体" w:eastAsia="黑体"/>
          <w:b/>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附件11 联合体协议（参考格式）（采购包号：XX）</w:t>
      </w:r>
      <w:r>
        <w:rPr>
          <w:rFonts w:hint="eastAsia" w:ascii="方正黑体_GBK" w:hAnsi="方正黑体_GBK" w:eastAsia="方正黑体_GBK" w:cs="方正黑体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eastAsia="方正仿宋_GBK"/>
          <w:color w:val="000000"/>
          <w:sz w:val="28"/>
          <w:szCs w:val="28"/>
        </w:rPr>
        <w:t xml:space="preserve">JSZC-320000-SCZX-G20XX-XXXX</w:t>
      </w:r>
      <w:r>
        <w:rPr>
          <w:rFonts w:hint="eastAsia" w:ascii="方正仿宋_GBK" w:hAnsi="方正仿宋_GBK" w:eastAsia="方正仿宋_GBK" w:cs="方正仿宋_GBK"/>
          <w:sz w:val="28"/>
          <w:szCs w:val="28"/>
        </w:rPr>
        <w:t xml:space="preserve">，</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项目（项目名称）（采购包号：XX）的政府采购活动，我联合体指定</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（供应商全称）为牵头单位（牵头单位必须为联合体成员）。</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2.若我们联合中标、成交，</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（供应商单位1全称）实施项目中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（供应商单位2全称）实施项目中</w:t>
      </w:r>
      <w:r>
        <w:rPr>
          <w:rFonts w:hint="eastAsia" w:eastAsia="方正仿宋_GBK"/>
          <w:sz w:val="28"/>
          <w:szCs w:val="28"/>
          <w:u w:val="single"/>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eastAsia="方正仿宋_GBK"/>
          <w:sz w:val="28"/>
          <w:szCs w:val="28"/>
          <w:u w:val="single"/>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59"/>
        <w:ind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59"/>
        <w:ind w:firstLine="645"/>
        <w:spacing w:line="400" w:lineRule="exact"/>
        <w:rPr>
          <w:rFonts w:hint="eastAsia" w:ascii="宋体" w:hAnsi="宋体"/>
          <w:sz w:val="28"/>
          <w:szCs w:val="28"/>
        </w:rPr>
      </w:pP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p>
    <w:p>
      <w:pPr>
        <w:pStyle w:val="959"/>
        <w:rPr>
          <w:rFonts w:hint="eastAsia" w:ascii="宋体" w:hAnsi="宋体"/>
          <w:sz w:val="28"/>
          <w:szCs w:val="28"/>
        </w:rPr>
      </w:pP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p>
    <w:p>
      <w:pPr>
        <w:pStyle w:val="959"/>
        <w:rPr>
          <w:rFonts w:hint="eastAsia" w:ascii="宋体" w:hAnsi="宋体"/>
          <w:sz w:val="28"/>
          <w:szCs w:val="28"/>
        </w:rPr>
      </w:pP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p>
    <w:p>
      <w:pPr>
        <w:pStyle w:val="959"/>
        <w:rPr>
          <w:rFonts w:hint="eastAsia" w:ascii="宋体" w:hAnsi="宋体"/>
          <w:sz w:val="28"/>
          <w:szCs w:val="28"/>
        </w:rPr>
      </w:pP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p>
    <w:p>
      <w:pPr>
        <w:pStyle w:val="959"/>
        <w:rPr>
          <w:rFonts w:hint="eastAsia" w:ascii="宋体" w:hAnsi="宋体"/>
          <w:sz w:val="28"/>
          <w:szCs w:val="28"/>
        </w:rPr>
      </w:pP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rPr>
          <w:rFonts w:hint="eastAsia" w:ascii="宋体" w:hAnsi="宋体"/>
          <w:sz w:val="28"/>
          <w:szCs w:val="28"/>
        </w:rPr>
      </w:r>
      <w:r/>
    </w:p>
    <w:p>
      <w:pPr>
        <w:pStyle w:val="971"/>
        <w:ind w:left="2940"/>
        <w:rPr>
          <w:rFonts w:hint="eastAsia" w:ascii="宋体" w:hAnsi="宋体"/>
          <w:sz w:val="28"/>
          <w:szCs w:val="28"/>
        </w:rPr>
      </w:pPr>
      <w:r>
        <w:rPr>
          <w:rFonts w:hint="eastAsia" w:ascii="宋体" w:hAnsi="宋体"/>
          <w:sz w:val="28"/>
          <w:szCs w:val="28"/>
        </w:rPr>
      </w:r>
      <w:r/>
    </w:p>
    <w:p>
      <w:pPr>
        <w:pStyle w:val="959"/>
        <w:rPr>
          <w:rFonts w:hint="eastAsia"/>
        </w:rPr>
      </w:pPr>
      <w:r>
        <w:rPr>
          <w:rFonts w:hint="eastAsia"/>
        </w:rPr>
      </w:r>
      <w:r/>
    </w:p>
    <w:p>
      <w:pPr>
        <w:pStyle w:val="959"/>
        <w:spacing w:line="400" w:lineRule="exact"/>
        <w:rPr>
          <w:rFonts w:hint="eastAsia" w:ascii="宋体" w:hAnsi="宋体"/>
          <w:sz w:val="28"/>
          <w:szCs w:val="28"/>
        </w:rPr>
      </w:pPr>
      <w:r>
        <w:rPr>
          <w:rFonts w:hint="eastAsia" w:ascii="宋体" w:hAnsi="宋体"/>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附件12 实质性要求响应及偏离表（采购包号：XX）</w:t>
      </w:r>
      <w:r>
        <w:rPr>
          <w:rFonts w:hint="eastAsia" w:ascii="方正黑体_GBK" w:hAnsi="方正黑体_GBK" w:eastAsia="方正黑体_GBK" w:cs="方正黑体_GBK"/>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609"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r>
            <w:r/>
          </w:p>
        </w:tc>
        <w:tc>
          <w:tcPr>
            <w:tcW w:w="3317"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1526" w:type="dxa"/>
            <w:vAlign w:val="center"/>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317"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vAlign w:val="top"/>
            <w:textDirection w:val="lrTb"/>
            <w:noWrap w:val="false"/>
          </w:tcPr>
          <w:p>
            <w:pPr>
              <w:pStyle w:val="959"/>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59"/>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rPr>
          <w:rFonts w:hint="eastAsia" w:ascii="方正仿宋_GBK" w:hAnsi="方正仿宋_GBK" w:eastAsia="方正仿宋_GBK" w:cs="方正仿宋_GBK"/>
          <w:sz w:val="28"/>
          <w:szCs w:val="28"/>
        </w:rPr>
        <w:t xml:space="preserve">逐条做出明确响应，否则作无效投标处理。</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sz w:val="28"/>
          <w:szCs w:val="28"/>
        </w:rPr>
      </w:r>
      <w:r/>
    </w:p>
    <w:p>
      <w:pPr>
        <w:pStyle w:val="959"/>
        <w:spacing w:line="400" w:lineRule="exact"/>
        <w:rPr>
          <w:rFonts w:hint="eastAsia" w:ascii="宋体" w:hAnsi="宋体"/>
          <w:color w:val="ff0000"/>
          <w:sz w:val="28"/>
          <w:szCs w:val="28"/>
        </w:rPr>
      </w:pPr>
      <w:r>
        <w:rPr>
          <w:rFonts w:hint="eastAsia" w:ascii="宋体" w:hAnsi="宋体"/>
          <w:color w:val="ff0000"/>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59"/>
        <w:jc w:val="center"/>
        <w:spacing w:line="400" w:lineRule="exact"/>
        <w:rPr>
          <w:rFonts w:hint="eastAsia" w:ascii="宋体" w:hAnsi="宋体" w:cs="宋体"/>
          <w:b/>
          <w:sz w:val="28"/>
          <w:szCs w:val="28"/>
        </w:rPr>
      </w:pPr>
      <w:r>
        <w:rPr>
          <w:rFonts w:hint="eastAsia" w:ascii="宋体" w:hAnsi="宋体" w:cs="宋体"/>
          <w:b/>
          <w:sz w:val="28"/>
          <w:szCs w:val="28"/>
        </w:rPr>
      </w:r>
      <w:r/>
    </w:p>
    <w:p>
      <w:pPr>
        <w:pStyle w:val="971"/>
        <w:ind w:left="2940"/>
        <w:rPr>
          <w:rFonts w:hint="eastAsia" w:ascii="宋体" w:hAnsi="宋体" w:cs="宋体"/>
          <w:b/>
          <w:sz w:val="28"/>
          <w:szCs w:val="28"/>
        </w:rPr>
      </w:pPr>
      <w:r>
        <w:rPr>
          <w:rFonts w:hint="eastAsia" w:ascii="宋体" w:hAnsi="宋体" w:cs="宋体"/>
          <w:b/>
          <w:sz w:val="28"/>
          <w:szCs w:val="28"/>
        </w:rPr>
      </w:r>
      <w:r/>
    </w:p>
    <w:p>
      <w:pPr>
        <w:pStyle w:val="959"/>
        <w:rPr>
          <w:rFonts w:hint="eastAsia" w:ascii="宋体" w:hAnsi="宋体" w:cs="宋体"/>
          <w:b/>
          <w:sz w:val="28"/>
          <w:szCs w:val="28"/>
        </w:rPr>
      </w:pPr>
      <w:r>
        <w:rPr>
          <w:rFonts w:hint="eastAsia" w:ascii="宋体" w:hAnsi="宋体" w:cs="宋体"/>
          <w:b/>
          <w:sz w:val="28"/>
          <w:szCs w:val="28"/>
        </w:rPr>
      </w:r>
      <w:r/>
    </w:p>
    <w:p>
      <w:pPr>
        <w:pStyle w:val="971"/>
        <w:ind w:left="2940"/>
        <w:rPr>
          <w:rFonts w:hint="eastAsia" w:ascii="宋体" w:hAnsi="宋体" w:cs="宋体"/>
          <w:b/>
          <w:sz w:val="28"/>
          <w:szCs w:val="28"/>
        </w:rPr>
      </w:pPr>
      <w:r>
        <w:rPr>
          <w:rFonts w:hint="eastAsia" w:ascii="宋体" w:hAnsi="宋体" w:cs="宋体"/>
          <w:b/>
          <w:sz w:val="28"/>
          <w:szCs w:val="28"/>
        </w:rPr>
      </w:r>
      <w:r/>
    </w:p>
    <w:p>
      <w:pPr>
        <w:pStyle w:val="959"/>
        <w:rPr>
          <w:rFonts w:hint="eastAsia" w:ascii="宋体" w:hAnsi="宋体" w:cs="宋体"/>
          <w:b/>
          <w:sz w:val="28"/>
          <w:szCs w:val="28"/>
        </w:rPr>
      </w:pPr>
      <w:r>
        <w:rPr>
          <w:rFonts w:hint="eastAsia" w:ascii="宋体" w:hAnsi="宋体" w:cs="宋体"/>
          <w:b/>
          <w:sz w:val="28"/>
          <w:szCs w:val="28"/>
        </w:rPr>
      </w:r>
      <w:r/>
    </w:p>
    <w:p>
      <w:pPr>
        <w:pStyle w:val="971"/>
        <w:ind w:left="2940"/>
        <w:rPr>
          <w:rFonts w:hint="eastAsia" w:ascii="宋体" w:hAnsi="宋体" w:cs="宋体"/>
          <w:b/>
          <w:sz w:val="28"/>
          <w:szCs w:val="28"/>
        </w:rPr>
      </w:pPr>
      <w:r>
        <w:rPr>
          <w:rFonts w:hint="eastAsia" w:ascii="宋体" w:hAnsi="宋体" w:cs="宋体"/>
          <w:b/>
          <w:sz w:val="28"/>
          <w:szCs w:val="28"/>
        </w:rPr>
      </w:r>
      <w:r/>
    </w:p>
    <w:p>
      <w:pPr>
        <w:rPr>
          <w:rFonts w:hint="eastAsia" w:ascii="宋体" w:hAnsi="宋体" w:cs="宋体"/>
          <w:b/>
          <w:bCs/>
          <w:sz w:val="28"/>
          <w:szCs w:val="28"/>
        </w:rPr>
      </w:pPr>
      <w:r>
        <w:rPr>
          <w:rFonts w:hint="eastAsia" w:ascii="宋体" w:hAnsi="宋体" w:cs="宋体"/>
          <w:b/>
          <w:sz w:val="28"/>
          <w:szCs w:val="28"/>
        </w:rPr>
      </w:r>
      <w:r>
        <w:rPr>
          <w:rFonts w:hint="eastAsia" w:ascii="宋体" w:hAnsi="宋体" w:cs="宋体"/>
          <w:b/>
          <w:sz w:val="28"/>
          <w:szCs w:val="28"/>
        </w:rPr>
      </w:r>
      <w:r/>
    </w:p>
    <w:p>
      <w:pPr>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959"/>
        <w:rPr>
          <w:rFonts w:hint="eastAsia" w:ascii="宋体" w:hAnsi="宋体" w:cs="宋体"/>
          <w:b/>
          <w:bCs/>
          <w:sz w:val="28"/>
          <w:szCs w:val="28"/>
        </w:rPr>
      </w:pPr>
      <w:r>
        <w:rPr>
          <w:rFonts w:hint="eastAsia" w:ascii="宋体" w:hAnsi="宋体" w:cs="宋体"/>
          <w:b/>
          <w:sz w:val="28"/>
          <w:szCs w:val="28"/>
        </w:rPr>
      </w:r>
      <w:r/>
    </w:p>
    <w:p>
      <w:pPr>
        <w:pStyle w:val="971"/>
        <w:ind w:left="2940"/>
        <w:rPr>
          <w:rFonts w:hint="eastAsia" w:ascii="宋体" w:hAnsi="宋体" w:cs="宋体"/>
          <w:b/>
          <w:sz w:val="28"/>
          <w:szCs w:val="28"/>
        </w:rPr>
      </w:pPr>
      <w:r>
        <w:rPr>
          <w:rFonts w:hint="eastAsia" w:ascii="宋体" w:hAnsi="宋体" w:cs="宋体"/>
          <w:b/>
          <w:sz w:val="28"/>
          <w:szCs w:val="28"/>
        </w:rPr>
      </w:r>
      <w:r/>
    </w:p>
    <w:p>
      <w:pPr>
        <w:pStyle w:val="959"/>
        <w:spacing w:line="400" w:lineRule="exact"/>
        <w:rPr>
          <w:rFonts w:hint="eastAsia" w:ascii="宋体" w:hAnsi="宋体" w:cs="宋体"/>
          <w:b/>
          <w:sz w:val="28"/>
          <w:szCs w:val="28"/>
        </w:rPr>
      </w:pPr>
      <w:r>
        <w:rPr>
          <w:rFonts w:hint="eastAsia" w:ascii="宋体" w:hAnsi="宋体" w:cs="宋体"/>
          <w:b/>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附件13  关于符合本国产品标准的声明函（采购包号：XX）</w:t>
      </w:r>
      <w:r>
        <w:rPr>
          <w:rFonts w:hint="eastAsia" w:ascii="方正黑体_GBK" w:hAnsi="方正黑体_GBK" w:eastAsia="方正黑体_GBK" w:cs="方正黑体_GBK"/>
          <w:bCs/>
          <w:sz w:val="28"/>
          <w:szCs w:val="28"/>
        </w:rPr>
      </w:r>
      <w:r/>
    </w:p>
    <w:p>
      <w:pPr>
        <w:pStyle w:val="1011"/>
        <w:jc w:val="center"/>
        <w:tabs>
          <w:tab w:val="right" w:pos="8720" w:leader="dot"/>
        </w:tabs>
        <w:rPr>
          <w:rFonts w:hint="eastAsia"/>
          <w:lang w:val="en-US" w:eastAsia="zh-CN"/>
        </w:rPr>
      </w:pPr>
      <w:r>
        <w:rPr>
          <w:rFonts w:hint="eastAsia" w:ascii="方正黑体_GBK" w:hAnsi="方正黑体_GBK" w:eastAsia="方正黑体_GBK" w:cs="方正黑体_GBK"/>
          <w:bCs/>
          <w:sz w:val="28"/>
          <w:szCs w:val="28"/>
          <w:lang w:val="en-US" w:eastAsia="zh-CN"/>
        </w:rPr>
        <w:t xml:space="preserve">（本项目不适用无需提供）</w:t>
      </w:r>
      <w:r>
        <w:rPr>
          <w:rFonts w:hint="eastAsia"/>
          <w:lang w:val="en-US" w:eastAsia="zh-CN"/>
        </w:rPr>
      </w:r>
      <w:r/>
    </w:p>
    <w:p>
      <w:pPr>
        <w:pStyle w:val="1022"/>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34"/>
          <w:rFonts w:hint="eastAsia" w:ascii="方正仿宋_GBK" w:hAnsi="方正仿宋_GBK" w:eastAsia="方正仿宋_GBK" w:cs="方正仿宋_GBK"/>
          <w:i w:val="0"/>
          <w:sz w:val="28"/>
          <w:szCs w:val="28"/>
          <w:u w:val="single"/>
          <w:shd w:val="clear" w:color="auto" w:fill="ffffff"/>
        </w:rPr>
        <w:t xml:space="preserve">（产品名称1）</w:t>
      </w:r>
      <w:r>
        <w:rPr>
          <w:rStyle w:val="1034"/>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34"/>
          <w:rFonts w:hint="eastAsia" w:ascii="方正仿宋_GBK" w:hAnsi="方正仿宋_GBK" w:eastAsia="方正仿宋_GBK" w:cs="方正仿宋_GBK"/>
          <w:i w:val="0"/>
          <w:sz w:val="28"/>
          <w:szCs w:val="28"/>
          <w:u w:val="single"/>
          <w:shd w:val="clear" w:color="auto" w:fill="ffffff"/>
        </w:rPr>
        <w:t xml:space="preserve">（厂名）</w:t>
      </w:r>
      <w:r>
        <w:rPr>
          <w:rStyle w:val="1034"/>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3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34"/>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34"/>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34"/>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1022"/>
        <w:ind w:firstLine="560"/>
        <w:jc w:val="right"/>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公司（单位）名称（加盖CA电子公章）：　        </w:t>
      </w:r>
      <w:r>
        <w:rPr>
          <w:rFonts w:hint="eastAsia" w:ascii="方正仿宋_GBK" w:hAnsi="方正仿宋_GBK" w:eastAsia="方正仿宋_GBK" w:cs="方正仿宋_GBK"/>
          <w:sz w:val="28"/>
          <w:szCs w:val="28"/>
        </w:rPr>
      </w:r>
      <w:r/>
    </w:p>
    <w:p>
      <w:pPr>
        <w:pStyle w:val="1022"/>
        <w:ind w:firstLine="560"/>
        <w:jc w:val="center"/>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          日期：</w:t>
      </w:r>
      <w:r>
        <w:rPr>
          <w:rFonts w:hint="eastAsia" w:ascii="方正仿宋_GBK" w:hAnsi="方正仿宋_GBK" w:eastAsia="方正仿宋_GBK" w:cs="方正仿宋_GBK"/>
          <w:sz w:val="28"/>
          <w:szCs w:val="28"/>
        </w:rPr>
        <w:t xml:space="preserve">___年____月____日</w:t>
      </w:r>
      <w:r>
        <w:rPr>
          <w:rFonts w:hint="eastAsia" w:ascii="方正仿宋_GBK" w:hAnsi="方正仿宋_GBK" w:eastAsia="方正仿宋_GBK" w:cs="方正仿宋_GBK"/>
          <w:sz w:val="28"/>
          <w:szCs w:val="28"/>
          <w:shd w:val="clear" w:color="auto" w:fill="ffffff"/>
        </w:rPr>
        <w:t xml:space="preserve">        </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__________________</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sz w:val="28"/>
          <w:szCs w:val="28"/>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sz w:val="28"/>
          <w:szCs w:val="28"/>
          <w:shd w:val="clear" w:color="auto" w:fill="ffffff"/>
        </w:rPr>
      </w:r>
      <w:r/>
    </w:p>
    <w:p>
      <w:pPr>
        <w:pStyle w:val="1022"/>
        <w:ind w:firstLine="560"/>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u w:val="single"/>
          <w:shd w:val="clear" w:color="auto" w:fill="ffffff"/>
        </w:rPr>
        <w:t xml:space="preserve">  </w:t>
      </w:r>
      <w:r>
        <w:rPr>
          <w:rStyle w:val="1034"/>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”的地方无需填写。</w:t>
      </w:r>
      <w:r>
        <w:rPr>
          <w:rFonts w:hint="eastAsia" w:ascii="方正仿宋_GBK" w:hAnsi="方正仿宋_GBK" w:eastAsia="方正仿宋_GBK" w:cs="方正仿宋_GBK"/>
          <w:sz w:val="28"/>
          <w:szCs w:val="28"/>
          <w:shd w:val="clear" w:color="auto" w:fill="ffffff"/>
        </w:rPr>
      </w:r>
      <w:r/>
    </w:p>
    <w:p>
      <w:pPr>
        <w:pStyle w:val="959"/>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1011"/>
        <w:tabs>
          <w:tab w:val="right" w:pos="8720" w:leader="dot"/>
        </w:tabs>
        <w:rPr>
          <w:rFonts w:hint="eastAsia"/>
          <w:bCs/>
          <w:sz w:val="28"/>
          <w:szCs w:val="28"/>
        </w:rPr>
      </w:pPr>
      <w:r>
        <w:rPr>
          <w:rFonts w:hint="eastAsia"/>
          <w:bCs/>
          <w:sz w:val="28"/>
          <w:szCs w:val="28"/>
        </w:rPr>
      </w:r>
      <w:r/>
    </w:p>
    <w:p>
      <w:pPr>
        <w:pStyle w:val="959"/>
        <w:rPr>
          <w:rFonts w:hint="eastAsia" w:ascii="宋体" w:hAnsi="宋体"/>
          <w:bCs/>
          <w:sz w:val="28"/>
          <w:szCs w:val="28"/>
        </w:rPr>
      </w:pPr>
      <w:r>
        <w:rPr>
          <w:rFonts w:hint="eastAsia" w:ascii="宋体" w:hAnsi="宋体"/>
          <w:bCs/>
          <w:sz w:val="28"/>
          <w:szCs w:val="28"/>
        </w:rPr>
      </w:r>
      <w:r/>
    </w:p>
    <w:p>
      <w:pPr>
        <w:pStyle w:val="1011"/>
        <w:tabs>
          <w:tab w:val="right" w:pos="8720" w:leader="dot"/>
        </w:tabs>
        <w:rPr>
          <w:rFonts w:hint="eastAsia"/>
          <w:bCs/>
          <w:sz w:val="28"/>
          <w:szCs w:val="28"/>
        </w:rPr>
      </w:pPr>
      <w:r>
        <w:rPr>
          <w:rFonts w:hint="eastAsia"/>
          <w:bCs/>
          <w:sz w:val="28"/>
          <w:szCs w:val="28"/>
        </w:rPr>
      </w:r>
      <w:r/>
    </w:p>
    <w:p>
      <w:pPr>
        <w:pStyle w:val="959"/>
        <w:rPr>
          <w:rFonts w:hint="eastAsia"/>
        </w:rPr>
      </w:pPr>
      <w:r>
        <w:rPr>
          <w:rFonts w:hint="eastAsia"/>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ind w:firstLine="56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附件14   提供服务的人员均为订立劳动合同的从业人员的书面声明</w:t>
      </w:r>
      <w:r>
        <w:rPr>
          <w:rFonts w:hint="eastAsia" w:ascii="方正黑体_GBK" w:hAnsi="方正黑体_GBK" w:eastAsia="方正黑体_GBK" w:cs="方正黑体_GBK"/>
          <w:bCs/>
          <w:sz w:val="28"/>
          <w:szCs w:val="28"/>
        </w:rPr>
      </w:r>
      <w:r/>
    </w:p>
    <w:p>
      <w:pPr>
        <w:pStyle w:val="959"/>
        <w:ind w:firstLine="3920"/>
        <w:spacing w:line="400" w:lineRule="exact"/>
        <w:rPr>
          <w:rFonts w:hint="eastAsia"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（采购包号：XX）</w:t>
      </w:r>
      <w:r>
        <w:rPr>
          <w:rFonts w:hint="eastAsia" w:ascii="方正黑体_GBK" w:hAnsi="方正黑体_GBK" w:eastAsia="方正黑体_GBK" w:cs="方正黑体_GBK"/>
          <w:bCs/>
          <w:sz w:val="28"/>
          <w:szCs w:val="28"/>
        </w:rPr>
      </w:r>
      <w:r/>
    </w:p>
    <w:p>
      <w:pPr>
        <w:pStyle w:val="1022"/>
        <w:ind w:firstLine="560"/>
        <w:spacing w:before="30" w:beforeAutospacing="0" w:after="30" w:afterAutospacing="0" w:line="400" w:lineRule="exact"/>
        <w:rPr>
          <w:rFonts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参加江苏省政府采购中心组织的项目编号为JSZC-320000-SCZX-</w:t>
      </w:r>
      <w:r>
        <w:rPr>
          <w:rFonts w:hint="eastAsia" w:ascii="方正仿宋_GBK" w:hAnsi="方正仿宋_GBK" w:eastAsia="方正仿宋_GBK" w:cs="方正仿宋_GBK"/>
          <w:sz w:val="28"/>
          <w:szCs w:val="28"/>
          <w:shd w:val="clear" w:color="auto" w:fill="ffffff"/>
        </w:rPr>
        <w:t xml:space="preserve">G（C、T、K）</w:t>
      </w:r>
      <w:r>
        <w:rPr>
          <w:rFonts w:ascii="方正仿宋_GBK" w:hAnsi="方正仿宋_GBK" w:eastAsia="方正仿宋_GBK" w:cs="方正仿宋_GBK"/>
          <w:sz w:val="28"/>
          <w:szCs w:val="28"/>
          <w:shd w:val="clear" w:color="auto" w:fill="ffffff"/>
        </w:rPr>
        <w:t xml:space="preserve">20XX-XXXX，XXXX（项目名称）（采购包号：XX）项目采购活动</w:t>
      </w:r>
      <w:r>
        <w:rPr>
          <w:rFonts w:hint="eastAsia" w:ascii="方正仿宋_GBK" w:hAnsi="方正仿宋_GBK" w:eastAsia="方正仿宋_GBK" w:cs="方正仿宋_GBK"/>
          <w:sz w:val="28"/>
          <w:szCs w:val="28"/>
          <w:shd w:val="clear" w:color="auto" w:fill="ffffff"/>
        </w:rPr>
        <w:t xml:space="preserve">，根据</w:t>
      </w:r>
      <w:r>
        <w:rPr>
          <w:rFonts w:ascii="方正仿宋_GBK" w:hAnsi="方正仿宋_GBK" w:eastAsia="方正仿宋_GBK" w:cs="方正仿宋_GBK"/>
          <w:sz w:val="28"/>
          <w:szCs w:val="28"/>
          <w:shd w:val="clear" w:color="auto" w:fill="ffffff"/>
        </w:rPr>
        <w:t xml:space="preserve">《政府采购促进中小企业发展管理办法》</w:t>
      </w:r>
      <w:r>
        <w:rPr>
          <w:rFonts w:hint="eastAsia" w:ascii="方正仿宋_GBK" w:hAnsi="方正仿宋_GBK" w:eastAsia="方正仿宋_GBK" w:cs="方正仿宋_GBK"/>
          <w:sz w:val="28"/>
          <w:szCs w:val="28"/>
          <w:shd w:val="clear" w:color="auto" w:fill="ffffff"/>
        </w:rPr>
        <w:t xml:space="preserve">第四条规定</w:t>
      </w:r>
      <w:r>
        <w:rPr>
          <w:rFonts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本企业（本联合体，如项目采购包接受联合体参加的）</w:t>
      </w:r>
      <w:r>
        <w:rPr>
          <w:rFonts w:ascii="方正仿宋_GBK" w:hAnsi="方正仿宋_GBK" w:eastAsia="方正仿宋_GBK" w:cs="方正仿宋_GBK"/>
          <w:sz w:val="28"/>
          <w:szCs w:val="28"/>
          <w:shd w:val="clear" w:color="auto" w:fill="ffffff"/>
        </w:rPr>
        <w:t xml:space="preserve">郑重声明</w:t>
      </w:r>
      <w:r>
        <w:rPr>
          <w:rFonts w:hint="eastAsia" w:ascii="方正仿宋_GBK" w:hAnsi="方正仿宋_GBK" w:eastAsia="方正仿宋_GBK" w:cs="方正仿宋_GBK"/>
          <w:sz w:val="28"/>
          <w:szCs w:val="28"/>
          <w:shd w:val="clear" w:color="auto" w:fill="ffffff"/>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sz w:val="28"/>
          <w:szCs w:val="28"/>
          <w:shd w:val="clear" w:color="auto" w:fill="ffffff"/>
        </w:rPr>
      </w:r>
      <w:r/>
    </w:p>
    <w:p>
      <w:pPr>
        <w:pStyle w:val="1022"/>
        <w:ind w:firstLine="560"/>
        <w:spacing w:before="30" w:beforeAutospacing="0" w:after="30" w:afterAutospacing="0" w:line="400" w:lineRule="exact"/>
      </w:pPr>
      <w:r>
        <w:rPr>
          <w:rFonts w:ascii="方正仿宋_GBK" w:hAnsi="方正仿宋_GBK" w:eastAsia="方正仿宋_GBK" w:cs="方正仿宋_GBK"/>
          <w:sz w:val="28"/>
          <w:szCs w:val="28"/>
          <w:shd w:val="clear" w:color="auto" w:fill="ffffff"/>
        </w:rPr>
        <w:t xml:space="preserve">本</w:t>
      </w:r>
      <w:r>
        <w:rPr>
          <w:rFonts w:hint="eastAsia" w:ascii="方正仿宋_GBK" w:hAnsi="方正仿宋_GBK" w:eastAsia="方正仿宋_GBK" w:cs="方正仿宋_GBK"/>
          <w:sz w:val="28"/>
          <w:szCs w:val="28"/>
          <w:shd w:val="clear" w:color="auto" w:fill="ffffff"/>
        </w:rPr>
        <w:t xml:space="preserve">企业（联合体）</w:t>
      </w:r>
      <w:r>
        <w:rPr>
          <w:rFonts w:ascii="方正仿宋_GBK" w:hAnsi="方正仿宋_GBK" w:eastAsia="方正仿宋_GBK" w:cs="方正仿宋_GBK"/>
          <w:sz w:val="28"/>
          <w:szCs w:val="28"/>
          <w:shd w:val="clear" w:color="auto" w:fill="ffffff"/>
        </w:rPr>
        <w:t xml:space="preserve">对上述声明的真实性负责。如有虚假，将依法承担相应责任。</w:t>
      </w:r>
      <w:r/>
    </w:p>
    <w:p>
      <w:pPr>
        <w:pStyle w:val="959"/>
        <w:rPr>
          <w:rFonts w:hint="eastAsia" w:ascii="方正黑体_GBK" w:hAnsi="方正黑体_GBK" w:eastAsia="方正黑体_GBK" w:cs="方正黑体_GBK"/>
          <w:b/>
          <w:bCs/>
        </w:rPr>
      </w:pPr>
      <w:r>
        <w:rPr>
          <w:rFonts w:hint="eastAsia" w:ascii="方正黑体_GBK" w:hAnsi="方正黑体_GBK" w:eastAsia="方正黑体_GBK" w:cs="方正黑体_GBK"/>
          <w:b/>
          <w:bCs/>
          <w:color w:val="333333"/>
          <w:sz w:val="32"/>
          <w:szCs w:val="32"/>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rPr>
      </w:r>
      <w:r/>
    </w:p>
    <w:p>
      <w:pPr>
        <w:pStyle w:val="959"/>
        <w:spacing w:line="400" w:lineRule="exact"/>
        <w:rPr>
          <w:rFonts w:ascii="宋体" w:hAnsi="宋体"/>
          <w:bCs/>
          <w:sz w:val="28"/>
          <w:szCs w:val="28"/>
        </w:rPr>
      </w:pPr>
      <w:r>
        <w:rPr>
          <w:rFonts w:ascii="宋体" w:hAnsi="宋体"/>
          <w:bCs/>
          <w:sz w:val="28"/>
          <w:szCs w:val="28"/>
        </w:rPr>
      </w:r>
      <w:r/>
    </w:p>
    <w:p>
      <w:pPr>
        <w:pStyle w:val="959"/>
        <w:spacing w:line="400" w:lineRule="exact"/>
        <w:rPr>
          <w:rFonts w:hint="eastAsia" w:ascii="宋体" w:hAnsi="宋体"/>
          <w:bCs/>
          <w:sz w:val="28"/>
          <w:szCs w:val="28"/>
        </w:rPr>
      </w:pPr>
      <w:r>
        <w:rPr>
          <w:rFonts w:hint="eastAsia" w:ascii="宋体" w:hAnsi="宋体"/>
          <w:bCs/>
          <w:sz w:val="28"/>
          <w:szCs w:val="28"/>
        </w:rPr>
      </w:r>
      <w:r/>
    </w:p>
    <w:p>
      <w:pPr>
        <w:pStyle w:val="959"/>
        <w:spacing w:line="400" w:lineRule="exact"/>
        <w:rPr>
          <w:rFonts w:hint="eastAsia"/>
          <w:sz w:val="28"/>
          <w:szCs w:val="28"/>
        </w:rPr>
      </w:pPr>
      <w:r>
        <w:rPr>
          <w:rFonts w:hint="eastAsia"/>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1011"/>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9"/>
        <w:rPr>
          <w:rFonts w:hint="eastAsia" w:ascii="黑体" w:hAnsi="黑体" w:eastAsia="黑体"/>
          <w:b/>
          <w:sz w:val="28"/>
          <w:szCs w:val="28"/>
        </w:rPr>
      </w:pPr>
      <w:r>
        <w:rPr>
          <w:rFonts w:hint="eastAsia" w:ascii="黑体" w:hAnsi="黑体" w:eastAsia="黑体"/>
          <w:b/>
          <w:sz w:val="28"/>
          <w:szCs w:val="28"/>
        </w:rPr>
      </w:r>
      <w:r/>
    </w:p>
    <w:p>
      <w:pPr>
        <w:pStyle w:val="1011"/>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9"/>
        <w:rPr>
          <w:rFonts w:hint="eastAsia" w:ascii="黑体" w:hAnsi="黑体" w:eastAsia="黑体"/>
          <w:b/>
          <w:sz w:val="28"/>
          <w:szCs w:val="28"/>
        </w:rPr>
      </w:pPr>
      <w:r>
        <w:rPr>
          <w:rFonts w:hint="eastAsia" w:ascii="黑体" w:hAnsi="黑体" w:eastAsia="黑体"/>
          <w:b/>
          <w:sz w:val="28"/>
          <w:szCs w:val="28"/>
        </w:rPr>
      </w:r>
      <w:r/>
    </w:p>
    <w:p>
      <w:pPr>
        <w:pStyle w:val="1011"/>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9"/>
        <w:rPr>
          <w:rFonts w:hint="eastAsia" w:ascii="黑体" w:hAnsi="黑体" w:eastAsia="黑体"/>
          <w:b/>
          <w:sz w:val="28"/>
          <w:szCs w:val="28"/>
        </w:rPr>
      </w:pPr>
      <w:r>
        <w:rPr>
          <w:rFonts w:hint="eastAsia" w:ascii="黑体" w:hAnsi="黑体" w:eastAsia="黑体"/>
          <w:b/>
          <w:sz w:val="28"/>
          <w:szCs w:val="28"/>
        </w:rPr>
      </w:r>
      <w:r/>
    </w:p>
    <w:p>
      <w:pPr>
        <w:pStyle w:val="1011"/>
        <w:tabs>
          <w:tab w:val="right" w:pos="8720" w:leader="dot"/>
        </w:tabs>
        <w:rPr>
          <w:rFonts w:hint="eastAsia" w:ascii="黑体" w:hAnsi="黑体" w:eastAsia="黑体"/>
          <w:b/>
          <w:sz w:val="28"/>
          <w:szCs w:val="28"/>
        </w:rPr>
      </w:pPr>
      <w:r>
        <w:rPr>
          <w:rFonts w:hint="eastAsia" w:ascii="黑体" w:hAnsi="黑体" w:eastAsia="黑体"/>
          <w:b/>
          <w:sz w:val="28"/>
          <w:szCs w:val="28"/>
        </w:rPr>
      </w:r>
      <w:r/>
    </w:p>
    <w:p>
      <w:pPr>
        <w:pStyle w:val="959"/>
        <w:rPr>
          <w:rFonts w:hint="eastAsia" w:ascii="黑体" w:hAnsi="黑体" w:eastAsia="黑体"/>
          <w:b/>
          <w:sz w:val="28"/>
          <w:szCs w:val="28"/>
        </w:rPr>
      </w:pPr>
      <w:r>
        <w:rPr>
          <w:rFonts w:hint="eastAsia" w:ascii="黑体" w:hAnsi="黑体" w:eastAsia="黑体"/>
          <w:b/>
          <w:sz w:val="28"/>
          <w:szCs w:val="28"/>
        </w:rPr>
      </w:r>
      <w:r/>
    </w:p>
    <w:p>
      <w:pPr>
        <w:pStyle w:val="1011"/>
        <w:tabs>
          <w:tab w:val="right" w:pos="8720" w:leader="dot"/>
        </w:tabs>
        <w:rPr>
          <w:rFonts w:hint="eastAsia"/>
        </w:rPr>
      </w:pPr>
      <w:r>
        <w:rPr>
          <w:rFonts w:hint="eastAsia"/>
        </w:rPr>
      </w:r>
      <w:r>
        <w:rPr>
          <w:rFonts w:hint="eastAsia"/>
        </w:rPr>
      </w:r>
      <w:r/>
    </w:p>
    <w:p>
      <w:pPr>
        <w:pStyle w:val="1011"/>
        <w:tabs>
          <w:tab w:val="right" w:pos="8720" w:leader="dot"/>
        </w:tabs>
        <w:rPr>
          <w:rFonts w:hint="eastAsia"/>
        </w:rPr>
      </w:pPr>
      <w:r>
        <w:rPr>
          <w:rFonts w:hint="eastAsia"/>
        </w:rPr>
      </w:r>
      <w:r>
        <w:rPr>
          <w:rFonts w:hint="eastAsia"/>
        </w:rPr>
      </w:r>
      <w:r/>
    </w:p>
    <w:p>
      <w:pPr>
        <w:pStyle w:val="1011"/>
        <w:tabs>
          <w:tab w:val="right" w:pos="8720" w:leader="dot"/>
        </w:tabs>
        <w:rPr>
          <w:rFonts w:hint="eastAsia"/>
        </w:rPr>
      </w:pPr>
      <w:r>
        <w:rPr>
          <w:rFonts w:hint="eastAsia"/>
        </w:rPr>
      </w:r>
      <w:r>
        <w:rPr>
          <w:rFonts w:hint="eastAsia"/>
        </w:rPr>
      </w:r>
      <w:r/>
    </w:p>
    <w:p>
      <w:pPr>
        <w:pStyle w:val="1011"/>
        <w:tabs>
          <w:tab w:val="right" w:pos="8720" w:leader="dot"/>
        </w:tabs>
        <w:rPr>
          <w:rFonts w:hint="eastAsia"/>
        </w:rPr>
      </w:pPr>
      <w:r>
        <w:rPr>
          <w:rFonts w:hint="eastAsia"/>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jc w:val="center"/>
        <w:spacing w:line="400" w:lineRule="exact"/>
        <w:rPr>
          <w:rFonts w:hint="eastAsia" w:ascii="黑体" w:hAnsi="黑体" w:eastAsia="黑体"/>
          <w:b/>
          <w:sz w:val="28"/>
          <w:szCs w:val="28"/>
        </w:rPr>
      </w:pPr>
      <w:r>
        <w:rPr>
          <w:rFonts w:hint="eastAsia" w:ascii="黑体" w:hAnsi="黑体" w:eastAsia="黑体"/>
          <w:b/>
          <w:sz w:val="28"/>
          <w:szCs w:val="28"/>
        </w:rPr>
      </w:r>
      <w:r/>
    </w:p>
    <w:p>
      <w:pPr>
        <w:pStyle w:val="959"/>
        <w:ind w:firstLine="560"/>
        <w:jc w:val="center"/>
        <w:spacing w:line="400" w:lineRule="exact"/>
        <w:rPr>
          <w:rFonts w:hint="eastAsia" w:ascii="方正黑体_GBK" w:hAnsi="方正黑体_GBK" w:eastAsia="方正黑体_GBK" w:cs="方正黑体_GBK"/>
          <w:bCs/>
          <w:sz w:val="28"/>
          <w:szCs w:val="28"/>
        </w:rPr>
      </w:pPr>
      <w:r/>
      <w:bookmarkEnd w:id="159"/>
      <w:r/>
      <w:bookmarkEnd w:id="160"/>
      <w:r/>
      <w:bookmarkEnd w:id="169"/>
      <w:r>
        <w:rPr>
          <w:rFonts w:hint="eastAsia" w:ascii="方正黑体_GBK" w:hAnsi="方正黑体_GBK" w:eastAsia="方正黑体_GBK" w:cs="方正黑体_GBK"/>
          <w:bCs/>
          <w:sz w:val="28"/>
          <w:szCs w:val="28"/>
        </w:rPr>
        <w:t xml:space="preserve">质疑函范本</w:t>
      </w:r>
      <w:r>
        <w:rPr>
          <w:rFonts w:hint="eastAsia" w:ascii="方正黑体_GBK" w:hAnsi="方正黑体_GBK" w:eastAsia="方正黑体_GBK" w:cs="方正黑体_GBK"/>
          <w:bCs/>
          <w:sz w:val="28"/>
          <w:szCs w:val="28"/>
        </w:rPr>
      </w:r>
      <w:r/>
    </w:p>
    <w:p>
      <w:pPr>
        <w:pStyle w:val="959"/>
        <w:ind w:firstLine="56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59"/>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59"/>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59"/>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59"/>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74"/>
        <w:spacing w:line="400" w:lineRule="exact"/>
        <w:rPr>
          <w:rFonts w:hint="eastAsia"/>
          <w:sz w:val="28"/>
          <w:szCs w:val="28"/>
        </w:rPr>
      </w:pPr>
      <w:r>
        <w:rPr>
          <w:rFonts w:hint="eastAsia"/>
          <w:sz w:val="28"/>
          <w:szCs w:val="28"/>
        </w:rPr>
      </w:r>
      <w:r/>
    </w:p>
    <w:p>
      <w:pPr>
        <w:pStyle w:val="974"/>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等线">
    <w:panose1 w:val="02010600030101010101"/>
  </w:font>
  <w:font w:name="仿宋">
    <w:panose1 w:val="02010609060101010101"/>
  </w:font>
  <w:font w:name="方正楷体_GB2312">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838835" cy="23050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838835" cy="230505"/>
                      </a:xfrm>
                      <a:prstGeom prst="rect">
                        <a:avLst/>
                      </a:prstGeom>
                      <a:noFill/>
                      <a:ln>
                        <a:noFill/>
                      </a:ln>
                    </wps:spPr>
                    <wps:txbx>
                      <w:txbxContent>
                        <w:p>
                          <w:pPr>
                            <w:pStyle w:val="100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2</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1</w:t>
    </w:r>
    <w:r>
      <w:fldChar w:fldCharType="end"/>
    </w:r>
    <w:r>
      <w:rPr>
        <w:rStyle w:val="1032"/>
      </w:rPr>
    </w:r>
    <w:r/>
  </w:p>
  <w:p>
    <w:pPr>
      <w:pStyle w:val="1007"/>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838835" cy="23050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838835" cy="230505"/>
                      </a:xfrm>
                      <a:prstGeom prst="rect">
                        <a:avLst/>
                      </a:prstGeom>
                      <a:noFill/>
                      <a:ln>
                        <a:noFill/>
                      </a:ln>
                    </wps:spPr>
                    <wps:txbx>
                      <w:txbxContent>
                        <w:p>
                          <w:pPr>
                            <w:pStyle w:val="100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66.0pt;height:18.1pt;mso-wrap-distance-left:9.0pt;mso-wrap-distance-top:0.0pt;mso-wrap-distance-right:9.0pt;mso-wrap-distance-bottom:0.0pt;visibility:visible;" filled="f" stroked="f">
              <v:textbox inset="0,0,0,0">
                <w:txbxContent>
                  <w:p>
                    <w:pPr>
                      <w:pStyle w:val="1007"/>
                      <w:tabs>
                        <w:tab w:val="clear" w:pos="4153" w:leader="none"/>
                        <w:tab w:val="clear" w:pos="8306" w:leader="none"/>
                      </w:tabs>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rPr>
                        <w:rFonts w:ascii="宋体" w:hAnsi="宋体"/>
                        <w:sz w:val="28"/>
                      </w:rPr>
                    </w:r>
                    <w:r/>
                  </w:p>
                  <w:p>
                    <w:pPr>
                      <w:pStyle w:val="959"/>
                    </w:pPr>
                    <w:r/>
                    <w:r/>
                  </w:p>
                </w:txbxContent>
              </v:textbox>
            </v:shape>
          </w:pict>
        </mc:Fallback>
      </mc:AlternateContent>
    </w:r>
    <w:r/>
  </w:p>
  <w:p>
    <w:pPr>
      <w:pStyle w:val="100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pStyle w:val="95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39"/>
      <w:isLgl w:val="false"/>
      <w:suff w:val="tab"/>
      <w:lvlText w:val="附录%1."/>
      <w:lvlJc w:val="left"/>
      <w:pPr>
        <w:pStyle w:val="9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56"/>
      <w:isLgl w:val="false"/>
      <w:suff w:val="tab"/>
      <w:lvlText w:val="%1."/>
      <w:lvlJc w:val="left"/>
      <w:pPr>
        <w:pStyle w:val="959"/>
        <w:ind w:left="709" w:hanging="709"/>
        <w:tabs>
          <w:tab w:val="num" w:pos="709" w:leader="none"/>
        </w:tabs>
      </w:pPr>
      <w:rPr>
        <w:rFonts w:hint="eastAsia"/>
      </w:rPr>
    </w:lvl>
    <w:lvl w:ilvl="1">
      <w:start w:val="1"/>
      <w:numFmt w:val="decimal"/>
      <w:isLgl w:val="false"/>
      <w:suff w:val="tab"/>
      <w:lvlText w:val="%1.%2"/>
      <w:lvlJc w:val="left"/>
      <w:pPr>
        <w:pStyle w:val="959"/>
        <w:ind w:left="709" w:hanging="709"/>
        <w:tabs>
          <w:tab w:val="num" w:pos="709" w:leader="none"/>
        </w:tabs>
      </w:pPr>
      <w:rPr>
        <w:rFonts w:hint="eastAsia"/>
      </w:rPr>
    </w:lvl>
    <w:lvl w:ilvl="2">
      <w:start w:val="1"/>
      <w:numFmt w:val="decimal"/>
      <w:isLgl w:val="false"/>
      <w:suff w:val="tab"/>
      <w:lvlText w:val="%1.%2.%3."/>
      <w:lvlJc w:val="left"/>
      <w:pPr>
        <w:pStyle w:val="959"/>
        <w:ind w:left="425" w:hanging="425"/>
        <w:tabs>
          <w:tab w:val="num" w:pos="425" w:leader="none"/>
        </w:tabs>
      </w:pPr>
      <w:rPr>
        <w:rFonts w:hint="eastAsia"/>
      </w:rPr>
    </w:lvl>
    <w:lvl w:ilvl="3">
      <w:start w:val="1"/>
      <w:numFmt w:val="decimal"/>
      <w:isLgl w:val="false"/>
      <w:suff w:val="tab"/>
      <w:lvlText w:val="%1.%2.%3.%4."/>
      <w:lvlJc w:val="left"/>
      <w:pPr>
        <w:pStyle w:val="959"/>
        <w:ind w:left="851" w:hanging="851"/>
        <w:tabs>
          <w:tab w:val="num" w:pos="851" w:leader="none"/>
        </w:tabs>
      </w:pPr>
      <w:rPr>
        <w:rFonts w:hint="eastAsia"/>
      </w:rPr>
    </w:lvl>
    <w:lvl w:ilvl="4">
      <w:start w:val="1"/>
      <w:numFmt w:val="decimal"/>
      <w:isLgl w:val="false"/>
      <w:suff w:val="tab"/>
      <w:lvlText w:val="%1.%2.%3.%4.%5."/>
      <w:lvlJc w:val="left"/>
      <w:pPr>
        <w:pStyle w:val="959"/>
        <w:ind w:left="992" w:hanging="992"/>
        <w:tabs>
          <w:tab w:val="num" w:pos="992" w:leader="none"/>
        </w:tabs>
      </w:pPr>
      <w:rPr>
        <w:rFonts w:hint="eastAsia"/>
      </w:rPr>
    </w:lvl>
    <w:lvl w:ilvl="5">
      <w:start w:val="1"/>
      <w:numFmt w:val="decimal"/>
      <w:isLgl w:val="false"/>
      <w:suff w:val="tab"/>
      <w:lvlText w:val="%1.%2.%3.%4.%5.%6."/>
      <w:lvlJc w:val="left"/>
      <w:pPr>
        <w:pStyle w:val="959"/>
        <w:ind w:left="1134" w:hanging="1134"/>
        <w:tabs>
          <w:tab w:val="num" w:pos="1134" w:leader="none"/>
        </w:tabs>
      </w:pPr>
      <w:rPr>
        <w:rFonts w:hint="eastAsia"/>
      </w:rPr>
    </w:lvl>
    <w:lvl w:ilvl="6">
      <w:start w:val="1"/>
      <w:numFmt w:val="decimal"/>
      <w:isLgl w:val="false"/>
      <w:suff w:val="tab"/>
      <w:lvlText w:val="%1.%2.%3.%4.%5.%6.%7."/>
      <w:lvlJc w:val="left"/>
      <w:pPr>
        <w:pStyle w:val="959"/>
        <w:ind w:left="1276" w:hanging="1276"/>
        <w:tabs>
          <w:tab w:val="num" w:pos="1276" w:leader="none"/>
        </w:tabs>
      </w:pPr>
      <w:rPr>
        <w:rFonts w:hint="eastAsia"/>
      </w:rPr>
    </w:lvl>
    <w:lvl w:ilvl="7">
      <w:start w:val="1"/>
      <w:numFmt w:val="decimal"/>
      <w:isLgl w:val="false"/>
      <w:suff w:val="tab"/>
      <w:lvlText w:val="%1.%2.%3.%4.%5.%6.%7.%8."/>
      <w:lvlJc w:val="left"/>
      <w:pPr>
        <w:pStyle w:val="959"/>
        <w:ind w:left="1418" w:hanging="1418"/>
        <w:tabs>
          <w:tab w:val="num" w:pos="1418" w:leader="none"/>
        </w:tabs>
      </w:pPr>
      <w:rPr>
        <w:rFonts w:hint="eastAsia"/>
      </w:rPr>
    </w:lvl>
    <w:lvl w:ilvl="8">
      <w:start w:val="1"/>
      <w:numFmt w:val="decimal"/>
      <w:isLgl w:val="false"/>
      <w:suff w:val="tab"/>
      <w:lvlText w:val="%1.%2.%3.%4.%5.%6.%7.%8.%9."/>
      <w:lvlJc w:val="left"/>
      <w:pPr>
        <w:pStyle w:val="959"/>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9"/>
        <w:ind w:left="0" w:firstLine="0"/>
      </w:pPr>
      <w:rPr>
        <w:rFonts w:hint="eastAsia"/>
      </w:rPr>
    </w:lvl>
    <w:lvl w:ilvl="1">
      <w:start w:val="1"/>
      <w:numFmt w:val="decimal"/>
      <w:isLgl w:val="false"/>
      <w:suff w:val="nothing"/>
      <w:lvlText w:val="%2、"/>
      <w:lvlJc w:val="left"/>
      <w:pPr>
        <w:pStyle w:val="959"/>
        <w:ind w:left="0" w:firstLine="0"/>
      </w:pPr>
      <w:rPr>
        <w:rFonts w:hint="eastAsia"/>
      </w:rPr>
    </w:lvl>
    <w:lvl w:ilvl="2">
      <w:start w:val="1"/>
      <w:numFmt w:val="decimal"/>
      <w:isLgl w:val="false"/>
      <w:suff w:val="nothing"/>
      <w:lvlText w:val="%2.%3 "/>
      <w:lvlJc w:val="left"/>
      <w:pPr>
        <w:pStyle w:val="959"/>
        <w:ind w:left="0" w:firstLine="0"/>
      </w:pPr>
      <w:rPr>
        <w:rFonts w:hint="eastAsia"/>
      </w:rPr>
    </w:lvl>
    <w:lvl w:ilvl="3">
      <w:start w:val="1"/>
      <w:numFmt w:val="decimal"/>
      <w:isLgl w:val="false"/>
      <w:suff w:val="nothing"/>
      <w:lvlText w:val="%2.%3.%4 "/>
      <w:lvlJc w:val="left"/>
      <w:pPr>
        <w:pStyle w:val="959"/>
        <w:ind w:left="0" w:firstLine="0"/>
      </w:pPr>
      <w:rPr>
        <w:rFonts w:hint="eastAsia"/>
      </w:rPr>
    </w:lvl>
    <w:lvl w:ilvl="4">
      <w:start w:val="1"/>
      <w:numFmt w:val="decimal"/>
      <w:isLgl w:val="false"/>
      <w:suff w:val="nothing"/>
      <w:lvlText w:val="%2.%3.%4.%5 "/>
      <w:lvlJc w:val="left"/>
      <w:pPr>
        <w:pStyle w:val="959"/>
        <w:ind w:left="0" w:firstLine="0"/>
      </w:pPr>
      <w:rPr>
        <w:rFonts w:hint="eastAsia"/>
      </w:rPr>
    </w:lvl>
    <w:lvl w:ilvl="5">
      <w:start w:val="1"/>
      <w:numFmt w:val="decimal"/>
      <w:pStyle w:val="965"/>
      <w:isLgl w:val="false"/>
      <w:suff w:val="nothing"/>
      <w:lvlText w:val=""/>
      <w:lvlJc w:val="left"/>
      <w:pPr>
        <w:pStyle w:val="959"/>
        <w:ind w:left="0" w:firstLine="0"/>
      </w:pPr>
      <w:rPr>
        <w:rFonts w:hint="eastAsia"/>
      </w:rPr>
    </w:lvl>
    <w:lvl w:ilvl="6">
      <w:start w:val="1"/>
      <w:numFmt w:val="decimal"/>
      <w:pStyle w:val="966"/>
      <w:isLgl w:val="false"/>
      <w:suff w:val="nothing"/>
      <w:lvlText w:val=""/>
      <w:lvlJc w:val="left"/>
      <w:pPr>
        <w:pStyle w:val="959"/>
        <w:ind w:left="0" w:firstLine="0"/>
      </w:pPr>
      <w:rPr>
        <w:rFonts w:hint="eastAsia"/>
      </w:rPr>
    </w:lvl>
    <w:lvl w:ilvl="7">
      <w:start w:val="1"/>
      <w:numFmt w:val="decimal"/>
      <w:pStyle w:val="967"/>
      <w:isLgl w:val="false"/>
      <w:suff w:val="nothing"/>
      <w:lvlText w:val=""/>
      <w:lvlJc w:val="left"/>
      <w:pPr>
        <w:pStyle w:val="959"/>
        <w:ind w:left="0" w:firstLine="0"/>
      </w:pPr>
      <w:rPr>
        <w:rFonts w:hint="eastAsia"/>
      </w:rPr>
    </w:lvl>
    <w:lvl w:ilvl="8">
      <w:start w:val="1"/>
      <w:numFmt w:val="decimal"/>
      <w:pStyle w:val="968"/>
      <w:isLgl w:val="false"/>
      <w:suff w:val="nothing"/>
      <w:lvlText w:val=""/>
      <w:lvlJc w:val="left"/>
      <w:pPr>
        <w:pStyle w:val="959"/>
        <w:ind w:left="0" w:firstLine="0"/>
      </w:pPr>
      <w:rPr>
        <w:rFonts w:hint="eastAsia"/>
      </w:rPr>
    </w:lvl>
  </w:abstractNum>
  <w:num w:numId="1">
    <w:abstractNumId w:val="7"/>
  </w:num>
  <w:num w:numId="2">
    <w:abstractNumId w:val="4"/>
  </w:num>
  <w:num w:numId="3">
    <w:abstractNumId w:val="6"/>
  </w:num>
  <w:num w:numId="4">
    <w:abstractNumId w:val="3"/>
  </w:num>
  <w:num w:numId="5">
    <w:abstractNumId w:val="1"/>
  </w:num>
  <w:num w:numId="6">
    <w:abstractNumId w:val="5"/>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59"/>
    <w:next w:val="959"/>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959"/>
    <w:next w:val="959"/>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959"/>
    <w:next w:val="959"/>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959"/>
    <w:next w:val="959"/>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959"/>
    <w:next w:val="959"/>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59"/>
    <w:next w:val="959"/>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59"/>
    <w:next w:val="95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59"/>
    <w:next w:val="959"/>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59"/>
    <w:next w:val="959"/>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List Paragraph"/>
    <w:basedOn w:val="959"/>
    <w:uiPriority w:val="34"/>
    <w:qFormat/>
    <w:pPr>
      <w:contextualSpacing/>
      <w:ind w:left="720"/>
    </w:pPr>
  </w:style>
  <w:style w:type="paragraph" w:styleId="800">
    <w:name w:val="No Spacing"/>
    <w:uiPriority w:val="1"/>
    <w:qFormat/>
    <w:pPr>
      <w:spacing w:before="0" w:after="0" w:line="240" w:lineRule="auto"/>
    </w:pPr>
  </w:style>
  <w:style w:type="paragraph" w:styleId="801">
    <w:name w:val="Title"/>
    <w:basedOn w:val="959"/>
    <w:next w:val="959"/>
    <w:link w:val="802"/>
    <w:uiPriority w:val="10"/>
    <w:qFormat/>
    <w:pPr>
      <w:contextualSpacing/>
      <w:spacing w:before="300" w:after="200"/>
    </w:pPr>
    <w:rPr>
      <w:sz w:val="48"/>
      <w:szCs w:val="48"/>
    </w:rPr>
  </w:style>
  <w:style w:type="character" w:styleId="802">
    <w:name w:val="Title Char"/>
    <w:link w:val="801"/>
    <w:uiPriority w:val="10"/>
    <w:rPr>
      <w:sz w:val="48"/>
      <w:szCs w:val="48"/>
    </w:rPr>
  </w:style>
  <w:style w:type="paragraph" w:styleId="803">
    <w:name w:val="Subtitle"/>
    <w:basedOn w:val="959"/>
    <w:next w:val="959"/>
    <w:link w:val="804"/>
    <w:uiPriority w:val="11"/>
    <w:qFormat/>
    <w:pPr>
      <w:spacing w:before="200" w:after="200"/>
    </w:pPr>
    <w:rPr>
      <w:sz w:val="24"/>
      <w:szCs w:val="24"/>
    </w:rPr>
  </w:style>
  <w:style w:type="character" w:styleId="804">
    <w:name w:val="Subtitle Char"/>
    <w:link w:val="803"/>
    <w:uiPriority w:val="11"/>
    <w:rPr>
      <w:sz w:val="24"/>
      <w:szCs w:val="24"/>
    </w:rPr>
  </w:style>
  <w:style w:type="paragraph" w:styleId="805">
    <w:name w:val="Quote"/>
    <w:basedOn w:val="959"/>
    <w:next w:val="959"/>
    <w:link w:val="806"/>
    <w:uiPriority w:val="29"/>
    <w:qFormat/>
    <w:pPr>
      <w:ind w:left="720" w:right="720"/>
    </w:pPr>
    <w:rPr>
      <w:i/>
    </w:rPr>
  </w:style>
  <w:style w:type="character" w:styleId="806">
    <w:name w:val="Quote Char"/>
    <w:link w:val="805"/>
    <w:uiPriority w:val="29"/>
    <w:rPr>
      <w:i/>
    </w:rPr>
  </w:style>
  <w:style w:type="paragraph" w:styleId="807">
    <w:name w:val="Intense Quote"/>
    <w:basedOn w:val="959"/>
    <w:next w:val="959"/>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name w:val="Intense Quote Char"/>
    <w:link w:val="807"/>
    <w:uiPriority w:val="30"/>
    <w:rPr>
      <w:i/>
    </w:rPr>
  </w:style>
  <w:style w:type="paragraph" w:styleId="809">
    <w:name w:val="Header"/>
    <w:basedOn w:val="959"/>
    <w:link w:val="810"/>
    <w:uiPriority w:val="99"/>
    <w:unhideWhenUsed/>
    <w:pPr>
      <w:spacing w:after="0" w:line="240" w:lineRule="auto"/>
      <w:tabs>
        <w:tab w:val="center" w:pos="7143" w:leader="none"/>
        <w:tab w:val="right" w:pos="14287" w:leader="none"/>
      </w:tabs>
    </w:pPr>
  </w:style>
  <w:style w:type="character" w:styleId="810">
    <w:name w:val="Header Char"/>
    <w:link w:val="809"/>
    <w:uiPriority w:val="99"/>
  </w:style>
  <w:style w:type="paragraph" w:styleId="811">
    <w:name w:val="Footer"/>
    <w:basedOn w:val="959"/>
    <w:link w:val="814"/>
    <w:uiPriority w:val="99"/>
    <w:unhideWhenUsed/>
    <w:pPr>
      <w:spacing w:after="0" w:line="240" w:lineRule="auto"/>
      <w:tabs>
        <w:tab w:val="center" w:pos="7143" w:leader="none"/>
        <w:tab w:val="right" w:pos="14287" w:leader="none"/>
      </w:tabs>
    </w:pPr>
  </w:style>
  <w:style w:type="character" w:styleId="812">
    <w:name w:val="Footer Char"/>
    <w:link w:val="811"/>
    <w:uiPriority w:val="99"/>
  </w:style>
  <w:style w:type="paragraph" w:styleId="813">
    <w:name w:val="Caption"/>
    <w:basedOn w:val="959"/>
    <w:next w:val="959"/>
    <w:uiPriority w:val="35"/>
    <w:semiHidden/>
    <w:unhideWhenUsed/>
    <w:qFormat/>
    <w:pPr>
      <w:spacing w:line="276" w:lineRule="auto"/>
    </w:pPr>
    <w:rPr>
      <w:b/>
      <w:bCs/>
      <w:color w:val="4f81bd" w:themeColor="accent1"/>
      <w:sz w:val="18"/>
      <w:szCs w:val="18"/>
    </w:rPr>
  </w:style>
  <w:style w:type="character" w:styleId="814">
    <w:name w:val="Caption Char"/>
    <w:basedOn w:val="813"/>
    <w:link w:val="811"/>
    <w:uiPriority w:val="99"/>
  </w:style>
  <w:style w:type="table" w:styleId="8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1">
    <w:name w:val="Hyperlink"/>
    <w:uiPriority w:val="99"/>
    <w:unhideWhenUsed/>
    <w:rPr>
      <w:color w:val="0000ff" w:themeColor="hyperlink"/>
      <w:u w:val="single"/>
    </w:rPr>
  </w:style>
  <w:style w:type="paragraph" w:styleId="942">
    <w:name w:val="footnote text"/>
    <w:basedOn w:val="959"/>
    <w:link w:val="943"/>
    <w:uiPriority w:val="99"/>
    <w:semiHidden/>
    <w:unhideWhenUsed/>
    <w:pPr>
      <w:spacing w:after="40" w:line="240" w:lineRule="auto"/>
    </w:pPr>
    <w:rPr>
      <w:sz w:val="18"/>
    </w:rPr>
  </w:style>
  <w:style w:type="character" w:styleId="943">
    <w:name w:val="Footnote Text Char"/>
    <w:link w:val="942"/>
    <w:uiPriority w:val="99"/>
    <w:rPr>
      <w:sz w:val="18"/>
    </w:rPr>
  </w:style>
  <w:style w:type="character" w:styleId="944">
    <w:name w:val="footnote reference"/>
    <w:uiPriority w:val="99"/>
    <w:unhideWhenUsed/>
    <w:rPr>
      <w:vertAlign w:val="superscript"/>
    </w:rPr>
  </w:style>
  <w:style w:type="paragraph" w:styleId="945">
    <w:name w:val="endnote text"/>
    <w:basedOn w:val="959"/>
    <w:link w:val="946"/>
    <w:uiPriority w:val="99"/>
    <w:semiHidden/>
    <w:unhideWhenUsed/>
    <w:pPr>
      <w:spacing w:after="0" w:line="240" w:lineRule="auto"/>
    </w:pPr>
    <w:rPr>
      <w:sz w:val="20"/>
    </w:rPr>
  </w:style>
  <w:style w:type="character" w:styleId="946">
    <w:name w:val="Endnote Text Char"/>
    <w:link w:val="945"/>
    <w:uiPriority w:val="99"/>
    <w:rPr>
      <w:sz w:val="20"/>
    </w:rPr>
  </w:style>
  <w:style w:type="character" w:styleId="947">
    <w:name w:val="endnote reference"/>
    <w:uiPriority w:val="99"/>
    <w:semiHidden/>
    <w:unhideWhenUsed/>
    <w:rPr>
      <w:vertAlign w:val="superscript"/>
    </w:rPr>
  </w:style>
  <w:style w:type="paragraph" w:styleId="948">
    <w:name w:val="toc 1"/>
    <w:basedOn w:val="959"/>
    <w:next w:val="959"/>
    <w:uiPriority w:val="39"/>
    <w:unhideWhenUsed/>
    <w:pPr>
      <w:ind w:left="0" w:right="0" w:firstLine="0"/>
      <w:spacing w:after="57"/>
    </w:pPr>
  </w:style>
  <w:style w:type="paragraph" w:styleId="949">
    <w:name w:val="toc 2"/>
    <w:basedOn w:val="959"/>
    <w:next w:val="959"/>
    <w:uiPriority w:val="39"/>
    <w:unhideWhenUsed/>
    <w:pPr>
      <w:ind w:left="283" w:right="0" w:firstLine="0"/>
      <w:spacing w:after="57"/>
    </w:pPr>
  </w:style>
  <w:style w:type="paragraph" w:styleId="950">
    <w:name w:val="toc 3"/>
    <w:basedOn w:val="959"/>
    <w:next w:val="959"/>
    <w:uiPriority w:val="39"/>
    <w:unhideWhenUsed/>
    <w:pPr>
      <w:ind w:left="567" w:right="0" w:firstLine="0"/>
      <w:spacing w:after="57"/>
    </w:pPr>
  </w:style>
  <w:style w:type="paragraph" w:styleId="951">
    <w:name w:val="toc 4"/>
    <w:basedOn w:val="959"/>
    <w:next w:val="959"/>
    <w:uiPriority w:val="39"/>
    <w:unhideWhenUsed/>
    <w:pPr>
      <w:ind w:left="850" w:right="0" w:firstLine="0"/>
      <w:spacing w:after="57"/>
    </w:pPr>
  </w:style>
  <w:style w:type="paragraph" w:styleId="952">
    <w:name w:val="toc 5"/>
    <w:basedOn w:val="959"/>
    <w:next w:val="959"/>
    <w:uiPriority w:val="39"/>
    <w:unhideWhenUsed/>
    <w:pPr>
      <w:ind w:left="1134" w:right="0" w:firstLine="0"/>
      <w:spacing w:after="57"/>
    </w:pPr>
  </w:style>
  <w:style w:type="paragraph" w:styleId="953">
    <w:name w:val="toc 6"/>
    <w:basedOn w:val="959"/>
    <w:next w:val="959"/>
    <w:uiPriority w:val="39"/>
    <w:unhideWhenUsed/>
    <w:pPr>
      <w:ind w:left="1417" w:right="0" w:firstLine="0"/>
      <w:spacing w:after="57"/>
    </w:pPr>
  </w:style>
  <w:style w:type="paragraph" w:styleId="954">
    <w:name w:val="toc 7"/>
    <w:basedOn w:val="959"/>
    <w:next w:val="959"/>
    <w:uiPriority w:val="39"/>
    <w:unhideWhenUsed/>
    <w:pPr>
      <w:ind w:left="1701" w:right="0" w:firstLine="0"/>
      <w:spacing w:after="57"/>
    </w:pPr>
  </w:style>
  <w:style w:type="paragraph" w:styleId="955">
    <w:name w:val="toc 8"/>
    <w:basedOn w:val="959"/>
    <w:next w:val="959"/>
    <w:uiPriority w:val="39"/>
    <w:unhideWhenUsed/>
    <w:pPr>
      <w:ind w:left="1984" w:right="0" w:firstLine="0"/>
      <w:spacing w:after="57"/>
    </w:pPr>
  </w:style>
  <w:style w:type="paragraph" w:styleId="956">
    <w:name w:val="toc 9"/>
    <w:basedOn w:val="959"/>
    <w:next w:val="959"/>
    <w:uiPriority w:val="39"/>
    <w:unhideWhenUsed/>
    <w:pPr>
      <w:ind w:left="2268" w:right="0" w:firstLine="0"/>
      <w:spacing w:after="57"/>
    </w:pPr>
  </w:style>
  <w:style w:type="paragraph" w:styleId="957">
    <w:name w:val="TOC Heading"/>
    <w:uiPriority w:val="39"/>
    <w:unhideWhenUsed/>
  </w:style>
  <w:style w:type="paragraph" w:styleId="958">
    <w:name w:val="table of figures"/>
    <w:basedOn w:val="959"/>
    <w:next w:val="959"/>
    <w:uiPriority w:val="99"/>
    <w:unhideWhenUsed/>
    <w:pPr>
      <w:spacing w:after="0" w:afterAutospacing="0"/>
    </w:pPr>
  </w:style>
  <w:style w:type="paragraph" w:styleId="959" w:default="1">
    <w:name w:val="Normal"/>
    <w:next w:val="971"/>
    <w:link w:val="959"/>
    <w:qFormat/>
    <w:pPr>
      <w:jc w:val="both"/>
      <w:widowControl w:val="off"/>
    </w:pPr>
    <w:rPr>
      <w:sz w:val="21"/>
      <w:szCs w:val="21"/>
      <w:lang w:val="en-US" w:eastAsia="zh-CN" w:bidi="ar-SA"/>
    </w:rPr>
  </w:style>
  <w:style w:type="paragraph" w:styleId="960">
    <w:name w:val="标题 1"/>
    <w:basedOn w:val="959"/>
    <w:next w:val="959"/>
    <w:link w:val="972"/>
    <w:qFormat/>
    <w:pPr>
      <w:jc w:val="center"/>
      <w:keepNext/>
      <w:outlineLvl w:val="0"/>
    </w:pPr>
    <w:rPr>
      <w:rFonts w:ascii="方正楷体_GB2312" w:eastAsia="方正楷体_GB2312"/>
      <w:sz w:val="28"/>
      <w:szCs w:val="28"/>
    </w:rPr>
  </w:style>
  <w:style w:type="paragraph" w:styleId="961">
    <w:name w:val="标题 2"/>
    <w:basedOn w:val="959"/>
    <w:next w:val="974"/>
    <w:link w:val="973"/>
    <w:qFormat/>
    <w:pPr>
      <w:jc w:val="center"/>
      <w:keepLines/>
      <w:keepNext/>
      <w:spacing w:before="260" w:after="260" w:line="416" w:lineRule="auto"/>
      <w:outlineLvl w:val="1"/>
    </w:pPr>
    <w:rPr>
      <w:rFonts w:ascii="Arial" w:hAnsi="Arial" w:eastAsia="幼圆" w:cs="Arial"/>
      <w:b/>
      <w:bCs/>
      <w:sz w:val="44"/>
      <w:szCs w:val="44"/>
    </w:rPr>
  </w:style>
  <w:style w:type="paragraph" w:styleId="962">
    <w:name w:val="标题 3"/>
    <w:basedOn w:val="959"/>
    <w:next w:val="974"/>
    <w:link w:val="976"/>
    <w:qFormat/>
    <w:pPr>
      <w:keepLines/>
      <w:keepNext/>
      <w:spacing w:before="260" w:after="260" w:line="416" w:lineRule="auto"/>
      <w:outlineLvl w:val="2"/>
    </w:pPr>
    <w:rPr>
      <w:b/>
      <w:bCs/>
      <w:sz w:val="32"/>
      <w:szCs w:val="32"/>
    </w:rPr>
  </w:style>
  <w:style w:type="paragraph" w:styleId="963">
    <w:name w:val="标题 4"/>
    <w:basedOn w:val="959"/>
    <w:next w:val="974"/>
    <w:link w:val="977"/>
    <w:qFormat/>
    <w:pPr>
      <w:keepLines/>
      <w:keepNext/>
      <w:spacing w:before="280" w:after="290" w:line="376" w:lineRule="auto"/>
      <w:outlineLvl w:val="3"/>
    </w:pPr>
    <w:rPr>
      <w:rFonts w:ascii="Arial" w:hAnsi="Arial" w:eastAsia="黑体" w:cs="Arial"/>
      <w:b/>
      <w:bCs/>
      <w:sz w:val="28"/>
      <w:szCs w:val="28"/>
    </w:rPr>
  </w:style>
  <w:style w:type="paragraph" w:styleId="964">
    <w:name w:val="标题 5"/>
    <w:basedOn w:val="959"/>
    <w:next w:val="974"/>
    <w:link w:val="978"/>
    <w:qFormat/>
    <w:pPr>
      <w:keepNext/>
      <w:outlineLvl w:val="4"/>
    </w:pPr>
    <w:rPr>
      <w:rFonts w:ascii="宋体"/>
      <w:color w:val="000000"/>
      <w:sz w:val="28"/>
      <w:szCs w:val="28"/>
    </w:rPr>
  </w:style>
  <w:style w:type="paragraph" w:styleId="965">
    <w:name w:val="标题 6"/>
    <w:basedOn w:val="959"/>
    <w:next w:val="959"/>
    <w:link w:val="97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6">
    <w:name w:val="标题 7"/>
    <w:basedOn w:val="959"/>
    <w:next w:val="959"/>
    <w:link w:val="980"/>
    <w:qFormat/>
    <w:pPr>
      <w:numPr>
        <w:ilvl w:val="6"/>
        <w:numId w:val="1"/>
      </w:numPr>
      <w:keepLines/>
      <w:keepNext/>
      <w:spacing w:before="240" w:after="64" w:line="320" w:lineRule="auto"/>
      <w:outlineLvl w:val="6"/>
    </w:pPr>
    <w:rPr>
      <w:b/>
      <w:bCs/>
      <w:sz w:val="24"/>
      <w:szCs w:val="24"/>
    </w:rPr>
  </w:style>
  <w:style w:type="paragraph" w:styleId="967">
    <w:name w:val="标题 8"/>
    <w:basedOn w:val="959"/>
    <w:next w:val="959"/>
    <w:link w:val="981"/>
    <w:qFormat/>
    <w:pPr>
      <w:numPr>
        <w:ilvl w:val="7"/>
        <w:numId w:val="1"/>
      </w:numPr>
      <w:keepLines/>
      <w:keepNext/>
      <w:spacing w:before="240" w:after="64" w:line="320" w:lineRule="auto"/>
      <w:outlineLvl w:val="7"/>
    </w:pPr>
    <w:rPr>
      <w:rFonts w:ascii="Arial" w:hAnsi="Arial" w:eastAsia="黑体"/>
      <w:sz w:val="24"/>
      <w:szCs w:val="24"/>
    </w:rPr>
  </w:style>
  <w:style w:type="paragraph" w:styleId="968">
    <w:name w:val="标题 9"/>
    <w:basedOn w:val="959"/>
    <w:next w:val="959"/>
    <w:link w:val="982"/>
    <w:qFormat/>
    <w:pPr>
      <w:numPr>
        <w:ilvl w:val="8"/>
        <w:numId w:val="1"/>
      </w:numPr>
      <w:keepLines/>
      <w:keepNext/>
      <w:spacing w:before="240" w:after="64" w:line="320" w:lineRule="auto"/>
      <w:outlineLvl w:val="8"/>
    </w:pPr>
    <w:rPr>
      <w:rFonts w:ascii="Arial" w:hAnsi="Arial" w:eastAsia="黑体"/>
    </w:rPr>
  </w:style>
  <w:style w:type="character" w:styleId="969">
    <w:name w:val="默认段落字体"/>
    <w:next w:val="969"/>
    <w:link w:val="959"/>
    <w:uiPriority w:val="1"/>
    <w:unhideWhenUsed/>
  </w:style>
  <w:style w:type="table" w:styleId="970">
    <w:name w:val="普通表格"/>
    <w:next w:val="970"/>
    <w:link w:val="959"/>
    <w:uiPriority w:val="99"/>
    <w:unhideWhenUsed/>
    <w:tblPr/>
  </w:style>
  <w:style w:type="paragraph" w:styleId="971">
    <w:name w:val="索引 8"/>
    <w:basedOn w:val="959"/>
    <w:next w:val="959"/>
    <w:link w:val="959"/>
    <w:uiPriority w:val="99"/>
    <w:unhideWhenUsed/>
    <w:qFormat/>
    <w:pPr>
      <w:ind w:left="1400"/>
    </w:pPr>
  </w:style>
  <w:style w:type="character" w:styleId="972">
    <w:name w:val="标题 1 字符"/>
    <w:next w:val="972"/>
    <w:link w:val="960"/>
    <w:rPr>
      <w:rFonts w:ascii="方正楷体_GB2312" w:hAnsi="Times New Roman" w:eastAsia="方正楷体_GB2312" w:cs="Times New Roman"/>
      <w:sz w:val="28"/>
      <w:szCs w:val="28"/>
    </w:rPr>
  </w:style>
  <w:style w:type="character" w:styleId="973">
    <w:name w:val="标题 2 字符"/>
    <w:next w:val="973"/>
    <w:link w:val="961"/>
    <w:rPr>
      <w:rFonts w:ascii="Arial" w:hAnsi="Arial" w:eastAsia="幼圆" w:cs="Arial"/>
      <w:b/>
      <w:bCs/>
      <w:sz w:val="44"/>
      <w:szCs w:val="44"/>
    </w:rPr>
  </w:style>
  <w:style w:type="paragraph" w:styleId="974">
    <w:name w:val="正文缩进"/>
    <w:basedOn w:val="959"/>
    <w:next w:val="974"/>
    <w:link w:val="975"/>
    <w:pPr>
      <w:ind w:firstLine="420"/>
    </w:pPr>
  </w:style>
  <w:style w:type="character" w:styleId="975">
    <w:name w:val="正文缩进 字符"/>
    <w:next w:val="975"/>
    <w:link w:val="974"/>
    <w:rPr>
      <w:rFonts w:ascii="Times New Roman" w:hAnsi="Times New Roman" w:eastAsia="宋体" w:cs="Times New Roman"/>
      <w:szCs w:val="21"/>
    </w:rPr>
  </w:style>
  <w:style w:type="character" w:styleId="976">
    <w:name w:val="标题 3 字符"/>
    <w:next w:val="976"/>
    <w:link w:val="962"/>
    <w:rPr>
      <w:rFonts w:ascii="Times New Roman" w:hAnsi="Times New Roman" w:eastAsia="宋体" w:cs="Times New Roman"/>
      <w:b/>
      <w:bCs/>
      <w:sz w:val="32"/>
      <w:szCs w:val="32"/>
    </w:rPr>
  </w:style>
  <w:style w:type="character" w:styleId="977">
    <w:name w:val="标题 4 字符"/>
    <w:next w:val="977"/>
    <w:link w:val="963"/>
    <w:rPr>
      <w:rFonts w:ascii="Arial" w:hAnsi="Arial" w:eastAsia="黑体" w:cs="Arial"/>
      <w:b/>
      <w:bCs/>
      <w:sz w:val="28"/>
      <w:szCs w:val="28"/>
    </w:rPr>
  </w:style>
  <w:style w:type="character" w:styleId="978">
    <w:name w:val="标题 5 字符"/>
    <w:next w:val="978"/>
    <w:link w:val="964"/>
    <w:rPr>
      <w:rFonts w:ascii="宋体" w:hAnsi="Times New Roman" w:eastAsia="宋体" w:cs="Times New Roman"/>
      <w:color w:val="000000"/>
      <w:sz w:val="28"/>
      <w:szCs w:val="28"/>
    </w:rPr>
  </w:style>
  <w:style w:type="character" w:styleId="979">
    <w:name w:val="标题 6 字符"/>
    <w:next w:val="979"/>
    <w:link w:val="965"/>
    <w:rPr>
      <w:rFonts w:ascii="Arial" w:hAnsi="Arial" w:eastAsia="黑体" w:cs="Times New Roman"/>
      <w:b/>
      <w:bCs/>
      <w:sz w:val="24"/>
      <w:szCs w:val="24"/>
    </w:rPr>
  </w:style>
  <w:style w:type="character" w:styleId="980">
    <w:name w:val="标题 7 字符"/>
    <w:next w:val="980"/>
    <w:link w:val="966"/>
    <w:rPr>
      <w:rFonts w:ascii="Times New Roman" w:hAnsi="Times New Roman" w:eastAsia="宋体" w:cs="Times New Roman"/>
      <w:b/>
      <w:bCs/>
      <w:sz w:val="24"/>
      <w:szCs w:val="24"/>
    </w:rPr>
  </w:style>
  <w:style w:type="character" w:styleId="981">
    <w:name w:val="标题 8 字符"/>
    <w:next w:val="981"/>
    <w:link w:val="967"/>
    <w:rPr>
      <w:rFonts w:ascii="Arial" w:hAnsi="Arial" w:eastAsia="黑体" w:cs="Times New Roman"/>
      <w:sz w:val="24"/>
      <w:szCs w:val="24"/>
    </w:rPr>
  </w:style>
  <w:style w:type="character" w:styleId="982">
    <w:name w:val="标题 9 字符"/>
    <w:next w:val="982"/>
    <w:link w:val="968"/>
    <w:rPr>
      <w:rFonts w:ascii="Arial" w:hAnsi="Arial" w:eastAsia="黑体" w:cs="Times New Roman"/>
      <w:szCs w:val="21"/>
    </w:rPr>
  </w:style>
  <w:style w:type="paragraph" w:styleId="983">
    <w:name w:val="列表 3"/>
    <w:basedOn w:val="959"/>
    <w:next w:val="983"/>
    <w:link w:val="959"/>
    <w:pPr>
      <w:ind w:left="100" w:hanging="200"/>
    </w:pPr>
  </w:style>
  <w:style w:type="paragraph" w:styleId="984">
    <w:name w:val="目录 7"/>
    <w:basedOn w:val="959"/>
    <w:next w:val="959"/>
    <w:link w:val="959"/>
    <w:semiHidden/>
    <w:pPr>
      <w:ind w:left="1260"/>
      <w:jc w:val="left"/>
    </w:pPr>
  </w:style>
  <w:style w:type="paragraph" w:styleId="985">
    <w:name w:val="文档结构图"/>
    <w:basedOn w:val="959"/>
    <w:next w:val="985"/>
    <w:link w:val="986"/>
    <w:semiHidden/>
    <w:pPr>
      <w:shd w:val="clear" w:color="auto" w:fill="000080"/>
    </w:pPr>
  </w:style>
  <w:style w:type="character" w:styleId="986">
    <w:name w:val="文档结构图 字符"/>
    <w:next w:val="986"/>
    <w:link w:val="985"/>
    <w:semiHidden/>
    <w:rPr>
      <w:rFonts w:ascii="Times New Roman" w:hAnsi="Times New Roman" w:eastAsia="宋体" w:cs="Times New Roman"/>
      <w:szCs w:val="21"/>
      <w:shd w:val="clear" w:color="auto" w:fill="000080"/>
    </w:rPr>
  </w:style>
  <w:style w:type="paragraph" w:styleId="987">
    <w:name w:val="批注文字"/>
    <w:basedOn w:val="959"/>
    <w:next w:val="987"/>
    <w:link w:val="988"/>
    <w:semiHidden/>
    <w:pPr>
      <w:jc w:val="left"/>
    </w:pPr>
  </w:style>
  <w:style w:type="character" w:styleId="988">
    <w:name w:val="批注文字 字符"/>
    <w:next w:val="988"/>
    <w:link w:val="987"/>
    <w:semiHidden/>
    <w:rPr>
      <w:rFonts w:ascii="Times New Roman" w:hAnsi="Times New Roman" w:eastAsia="宋体" w:cs="Times New Roman"/>
      <w:szCs w:val="21"/>
    </w:rPr>
  </w:style>
  <w:style w:type="paragraph" w:styleId="989">
    <w:name w:val="正文文本 3"/>
    <w:basedOn w:val="959"/>
    <w:next w:val="989"/>
    <w:link w:val="990"/>
    <w:rPr>
      <w:rFonts w:ascii="方正仿宋_GB2312" w:hAnsi="Arial" w:eastAsia="方正仿宋_GB2312"/>
      <w:sz w:val="32"/>
      <w:szCs w:val="32"/>
    </w:rPr>
  </w:style>
  <w:style w:type="character" w:styleId="990">
    <w:name w:val="正文文本 3 字符"/>
    <w:next w:val="990"/>
    <w:link w:val="989"/>
    <w:rPr>
      <w:rFonts w:ascii="方正仿宋_GB2312" w:hAnsi="Arial" w:eastAsia="方正仿宋_GB2312" w:cs="Times New Roman"/>
      <w:sz w:val="32"/>
      <w:szCs w:val="32"/>
    </w:rPr>
  </w:style>
  <w:style w:type="paragraph" w:styleId="991">
    <w:name w:val="正文文本"/>
    <w:basedOn w:val="959"/>
    <w:next w:val="991"/>
    <w:link w:val="992"/>
    <w:rPr>
      <w:rFonts w:ascii="方正楷体_GB2312" w:hAnsi="Arial" w:eastAsia="方正楷体_GB2312"/>
      <w:sz w:val="28"/>
      <w:szCs w:val="28"/>
    </w:rPr>
  </w:style>
  <w:style w:type="character" w:styleId="992">
    <w:name w:val="正文文本 字符"/>
    <w:next w:val="992"/>
    <w:link w:val="991"/>
    <w:rPr>
      <w:rFonts w:ascii="方正楷体_GB2312" w:hAnsi="Arial" w:eastAsia="方正楷体_GB2312" w:cs="Times New Roman"/>
      <w:sz w:val="28"/>
      <w:szCs w:val="28"/>
    </w:rPr>
  </w:style>
  <w:style w:type="paragraph" w:styleId="993">
    <w:name w:val="正文文本缩进"/>
    <w:basedOn w:val="959"/>
    <w:next w:val="993"/>
    <w:link w:val="994"/>
    <w:pPr>
      <w:ind w:firstLine="645"/>
    </w:pPr>
    <w:rPr>
      <w:rFonts w:ascii="方正楷体_GB2312" w:eastAsia="方正楷体_GB2312"/>
      <w:sz w:val="32"/>
      <w:szCs w:val="32"/>
    </w:rPr>
  </w:style>
  <w:style w:type="character" w:styleId="994">
    <w:name w:val="正文文本缩进 字符"/>
    <w:next w:val="994"/>
    <w:link w:val="993"/>
    <w:rPr>
      <w:rFonts w:ascii="方正楷体_GB2312" w:hAnsi="Times New Roman" w:eastAsia="方正楷体_GB2312" w:cs="Times New Roman"/>
      <w:sz w:val="32"/>
      <w:szCs w:val="32"/>
    </w:rPr>
  </w:style>
  <w:style w:type="paragraph" w:styleId="995">
    <w:name w:val="列表 2"/>
    <w:basedOn w:val="959"/>
    <w:next w:val="995"/>
    <w:link w:val="959"/>
    <w:pPr>
      <w:ind w:left="100" w:hanging="200"/>
    </w:pPr>
  </w:style>
  <w:style w:type="paragraph" w:styleId="996">
    <w:name w:val="目录 5"/>
    <w:basedOn w:val="959"/>
    <w:next w:val="959"/>
    <w:link w:val="959"/>
    <w:semiHidden/>
    <w:pPr>
      <w:ind w:left="840"/>
      <w:jc w:val="left"/>
    </w:pPr>
  </w:style>
  <w:style w:type="paragraph" w:styleId="997">
    <w:name w:val="目录 3"/>
    <w:basedOn w:val="959"/>
    <w:next w:val="959"/>
    <w:link w:val="959"/>
    <w:semiHidden/>
    <w:pPr>
      <w:ind w:left="420"/>
      <w:jc w:val="left"/>
    </w:pPr>
    <w:rPr>
      <w:i/>
      <w:iCs/>
      <w:szCs w:val="24"/>
    </w:rPr>
  </w:style>
  <w:style w:type="paragraph" w:styleId="998">
    <w:name w:val="纯文本"/>
    <w:basedOn w:val="959"/>
    <w:next w:val="998"/>
    <w:link w:val="999"/>
    <w:rPr>
      <w:rFonts w:ascii="宋体" w:hAnsi="Courier New" w:cs="Courier New"/>
    </w:rPr>
  </w:style>
  <w:style w:type="character" w:styleId="999">
    <w:name w:val="纯文本 字符"/>
    <w:next w:val="999"/>
    <w:link w:val="998"/>
    <w:rPr>
      <w:rFonts w:ascii="宋体" w:hAnsi="Courier New" w:eastAsia="宋体" w:cs="Courier New"/>
      <w:szCs w:val="21"/>
    </w:rPr>
  </w:style>
  <w:style w:type="paragraph" w:styleId="1000">
    <w:name w:val="目录 8"/>
    <w:basedOn w:val="959"/>
    <w:next w:val="959"/>
    <w:link w:val="959"/>
    <w:semiHidden/>
    <w:pPr>
      <w:ind w:left="1470"/>
      <w:jc w:val="left"/>
    </w:pPr>
  </w:style>
  <w:style w:type="paragraph" w:styleId="1001">
    <w:name w:val="日期"/>
    <w:basedOn w:val="959"/>
    <w:next w:val="959"/>
    <w:link w:val="1002"/>
    <w:rPr>
      <w:sz w:val="24"/>
      <w:szCs w:val="24"/>
    </w:rPr>
  </w:style>
  <w:style w:type="character" w:styleId="1002">
    <w:name w:val="日期 字符"/>
    <w:next w:val="1002"/>
    <w:link w:val="1001"/>
    <w:rPr>
      <w:rFonts w:ascii="Times New Roman" w:hAnsi="Times New Roman" w:eastAsia="宋体" w:cs="Times New Roman"/>
      <w:sz w:val="24"/>
      <w:szCs w:val="24"/>
    </w:rPr>
  </w:style>
  <w:style w:type="paragraph" w:styleId="1003">
    <w:name w:val="正文文本缩进 2"/>
    <w:basedOn w:val="959"/>
    <w:next w:val="1003"/>
    <w:link w:val="1004"/>
    <w:pPr>
      <w:ind w:left="630" w:firstLine="645"/>
    </w:pPr>
    <w:rPr>
      <w:rFonts w:ascii="Arial" w:hAnsi="Arial" w:eastAsia="方正仿宋_GB2312" w:cs="Arial"/>
      <w:sz w:val="32"/>
      <w:szCs w:val="32"/>
    </w:rPr>
  </w:style>
  <w:style w:type="character" w:styleId="1004">
    <w:name w:val="正文文本缩进 2 字符"/>
    <w:next w:val="1004"/>
    <w:link w:val="1003"/>
    <w:rPr>
      <w:rFonts w:ascii="Arial" w:hAnsi="Arial" w:eastAsia="方正仿宋_GB2312" w:cs="Arial"/>
      <w:sz w:val="32"/>
      <w:szCs w:val="32"/>
    </w:rPr>
  </w:style>
  <w:style w:type="paragraph" w:styleId="1005">
    <w:name w:val="批注框文本"/>
    <w:basedOn w:val="959"/>
    <w:next w:val="1005"/>
    <w:link w:val="1006"/>
    <w:semiHidden/>
    <w:rPr>
      <w:sz w:val="18"/>
      <w:szCs w:val="18"/>
    </w:rPr>
  </w:style>
  <w:style w:type="character" w:styleId="1006">
    <w:name w:val="批注框文本 字符"/>
    <w:next w:val="1006"/>
    <w:link w:val="1005"/>
    <w:semiHidden/>
    <w:rPr>
      <w:rFonts w:ascii="Times New Roman" w:hAnsi="Times New Roman" w:eastAsia="宋体" w:cs="Times New Roman"/>
      <w:sz w:val="18"/>
      <w:szCs w:val="18"/>
    </w:rPr>
  </w:style>
  <w:style w:type="paragraph" w:styleId="1007">
    <w:name w:val="页脚"/>
    <w:basedOn w:val="959"/>
    <w:next w:val="1007"/>
    <w:link w:val="1008"/>
    <w:uiPriority w:val="99"/>
    <w:pPr>
      <w:jc w:val="left"/>
      <w:tabs>
        <w:tab w:val="center" w:pos="4153" w:leader="none"/>
        <w:tab w:val="right" w:pos="8306" w:leader="none"/>
      </w:tabs>
    </w:pPr>
    <w:rPr>
      <w:sz w:val="18"/>
      <w:szCs w:val="18"/>
    </w:rPr>
  </w:style>
  <w:style w:type="character" w:styleId="1008">
    <w:name w:val="页脚 字符"/>
    <w:next w:val="1008"/>
    <w:link w:val="1007"/>
    <w:uiPriority w:val="99"/>
    <w:rPr>
      <w:rFonts w:ascii="Times New Roman" w:hAnsi="Times New Roman" w:eastAsia="宋体" w:cs="Times New Roman"/>
      <w:sz w:val="18"/>
      <w:szCs w:val="18"/>
    </w:rPr>
  </w:style>
  <w:style w:type="paragraph" w:styleId="1009">
    <w:name w:val="页眉"/>
    <w:basedOn w:val="959"/>
    <w:next w:val="1009"/>
    <w:link w:val="1010"/>
    <w:pPr>
      <w:jc w:val="center"/>
      <w:tabs>
        <w:tab w:val="center" w:pos="4153" w:leader="none"/>
        <w:tab w:val="right" w:pos="8306" w:leader="none"/>
      </w:tabs>
      <w:pBdr>
        <w:bottom w:val="single" w:color="000000" w:sz="6" w:space="1"/>
      </w:pBdr>
    </w:pPr>
    <w:rPr>
      <w:sz w:val="18"/>
      <w:szCs w:val="18"/>
    </w:rPr>
  </w:style>
  <w:style w:type="character" w:styleId="1010">
    <w:name w:val="页眉 字符"/>
    <w:next w:val="1010"/>
    <w:link w:val="1009"/>
    <w:rPr>
      <w:rFonts w:ascii="Times New Roman" w:hAnsi="Times New Roman" w:eastAsia="宋体" w:cs="Times New Roman"/>
      <w:sz w:val="18"/>
      <w:szCs w:val="18"/>
    </w:rPr>
  </w:style>
  <w:style w:type="paragraph" w:styleId="1011">
    <w:name w:val="目录 1"/>
    <w:basedOn w:val="959"/>
    <w:next w:val="959"/>
    <w:link w:val="959"/>
    <w:semiHidden/>
    <w:pPr>
      <w:jc w:val="left"/>
      <w:spacing w:before="120" w:after="120" w:line="400" w:lineRule="exact"/>
      <w:tabs>
        <w:tab w:val="right" w:pos="8720" w:leader="dot"/>
      </w:tabs>
    </w:pPr>
    <w:rPr>
      <w:rFonts w:ascii="宋体" w:hAnsi="宋体"/>
      <w:caps/>
      <w:sz w:val="24"/>
      <w:szCs w:val="24"/>
    </w:rPr>
  </w:style>
  <w:style w:type="paragraph" w:styleId="1012">
    <w:name w:val="目录 4"/>
    <w:basedOn w:val="959"/>
    <w:next w:val="959"/>
    <w:link w:val="959"/>
    <w:semiHidden/>
    <w:pPr>
      <w:ind w:left="630"/>
      <w:jc w:val="left"/>
    </w:pPr>
  </w:style>
  <w:style w:type="paragraph" w:styleId="1013">
    <w:name w:val="列表"/>
    <w:basedOn w:val="959"/>
    <w:next w:val="1013"/>
    <w:link w:val="959"/>
    <w:pPr>
      <w:ind w:left="200" w:hanging="200"/>
    </w:pPr>
  </w:style>
  <w:style w:type="paragraph" w:styleId="1014">
    <w:name w:val="目录 6"/>
    <w:basedOn w:val="959"/>
    <w:next w:val="959"/>
    <w:link w:val="959"/>
    <w:semiHidden/>
    <w:pPr>
      <w:ind w:left="1050"/>
      <w:jc w:val="left"/>
    </w:pPr>
  </w:style>
  <w:style w:type="paragraph" w:styleId="1015">
    <w:name w:val="正文文本缩进 3"/>
    <w:basedOn w:val="959"/>
    <w:next w:val="1015"/>
    <w:link w:val="1016"/>
    <w:pPr>
      <w:ind w:left="645" w:firstLine="645"/>
    </w:pPr>
    <w:rPr>
      <w:rFonts w:ascii="Arial" w:hAnsi="Arial" w:eastAsia="方正仿宋_GB2312" w:cs="Arial"/>
      <w:color w:val="ffff00"/>
      <w:sz w:val="32"/>
      <w:szCs w:val="32"/>
    </w:rPr>
  </w:style>
  <w:style w:type="character" w:styleId="1016">
    <w:name w:val="正文文本缩进 3 字符"/>
    <w:next w:val="1016"/>
    <w:link w:val="1015"/>
    <w:rPr>
      <w:rFonts w:ascii="Arial" w:hAnsi="Arial" w:eastAsia="方正仿宋_GB2312" w:cs="Arial"/>
      <w:color w:val="ffff00"/>
      <w:sz w:val="32"/>
      <w:szCs w:val="32"/>
    </w:rPr>
  </w:style>
  <w:style w:type="paragraph" w:styleId="1017">
    <w:name w:val="图表目录"/>
    <w:basedOn w:val="959"/>
    <w:next w:val="959"/>
    <w:link w:val="959"/>
    <w:semiHidden/>
    <w:pPr>
      <w:ind w:left="840" w:hanging="420"/>
    </w:pPr>
  </w:style>
  <w:style w:type="paragraph" w:styleId="1018">
    <w:name w:val="目录 2"/>
    <w:basedOn w:val="959"/>
    <w:next w:val="959"/>
    <w:link w:val="959"/>
    <w:semiHidden/>
    <w:pPr>
      <w:ind w:left="210"/>
      <w:jc w:val="left"/>
    </w:pPr>
    <w:rPr>
      <w:smallCaps/>
      <w:szCs w:val="24"/>
    </w:rPr>
  </w:style>
  <w:style w:type="paragraph" w:styleId="1019">
    <w:name w:val="目录 9"/>
    <w:basedOn w:val="959"/>
    <w:next w:val="959"/>
    <w:link w:val="959"/>
    <w:semiHidden/>
    <w:pPr>
      <w:ind w:left="1680"/>
      <w:jc w:val="left"/>
    </w:pPr>
  </w:style>
  <w:style w:type="paragraph" w:styleId="1020">
    <w:name w:val="正文文本 2"/>
    <w:basedOn w:val="959"/>
    <w:next w:val="1020"/>
    <w:link w:val="1021"/>
    <w:pPr>
      <w:jc w:val="center"/>
      <w:widowControl/>
    </w:pPr>
    <w:rPr>
      <w:rFonts w:ascii="方正楷体_GB2312" w:eastAsia="方正楷体_GB2312"/>
      <w:sz w:val="28"/>
      <w:szCs w:val="28"/>
    </w:rPr>
  </w:style>
  <w:style w:type="character" w:styleId="1021">
    <w:name w:val="正文文本 2 字符"/>
    <w:next w:val="1021"/>
    <w:link w:val="1020"/>
    <w:rPr>
      <w:rFonts w:ascii="方正楷体_GB2312" w:hAnsi="Times New Roman" w:eastAsia="方正楷体_GB2312" w:cs="Times New Roman"/>
      <w:sz w:val="28"/>
      <w:szCs w:val="28"/>
    </w:rPr>
  </w:style>
  <w:style w:type="paragraph" w:styleId="1022">
    <w:name w:val="普通(网站)"/>
    <w:basedOn w:val="959"/>
    <w:next w:val="1022"/>
    <w:link w:val="959"/>
    <w:uiPriority w:val="99"/>
    <w:pPr>
      <w:jc w:val="left"/>
      <w:spacing w:before="100" w:beforeAutospacing="1" w:after="100" w:afterAutospacing="1"/>
      <w:widowControl/>
    </w:pPr>
    <w:rPr>
      <w:rFonts w:ascii="宋体" w:hAnsi="宋体" w:cs="宋体"/>
      <w:sz w:val="24"/>
      <w:szCs w:val="24"/>
    </w:rPr>
  </w:style>
  <w:style w:type="paragraph" w:styleId="1023">
    <w:name w:val="索引 1"/>
    <w:basedOn w:val="959"/>
    <w:next w:val="959"/>
    <w:link w:val="959"/>
    <w:semiHidden/>
    <w:pPr>
      <w:spacing w:line="240" w:lineRule="atLeast"/>
    </w:pPr>
    <w:rPr>
      <w:b/>
      <w:bCs/>
    </w:rPr>
  </w:style>
  <w:style w:type="paragraph" w:styleId="1024">
    <w:name w:val="批注主题"/>
    <w:basedOn w:val="987"/>
    <w:next w:val="987"/>
    <w:link w:val="1025"/>
    <w:semiHidden/>
    <w:rPr>
      <w:b/>
      <w:bCs/>
    </w:rPr>
  </w:style>
  <w:style w:type="character" w:styleId="1025">
    <w:name w:val="批注主题 字符"/>
    <w:next w:val="1025"/>
    <w:link w:val="1024"/>
    <w:semiHidden/>
    <w:rPr>
      <w:rFonts w:ascii="Times New Roman" w:hAnsi="Times New Roman" w:eastAsia="宋体" w:cs="Times New Roman"/>
      <w:b/>
      <w:bCs/>
      <w:szCs w:val="21"/>
    </w:rPr>
  </w:style>
  <w:style w:type="paragraph" w:styleId="1026">
    <w:name w:val="正文首行缩进"/>
    <w:basedOn w:val="959"/>
    <w:next w:val="1026"/>
    <w:link w:val="1027"/>
    <w:pPr>
      <w:ind w:firstLine="200"/>
      <w:spacing w:line="360" w:lineRule="auto"/>
    </w:pPr>
    <w:rPr>
      <w:rFonts w:ascii="方正仿宋_GB2312" w:eastAsia="方正仿宋_GB2312"/>
      <w:sz w:val="30"/>
      <w:szCs w:val="30"/>
    </w:rPr>
  </w:style>
  <w:style w:type="character" w:styleId="1027">
    <w:name w:val="正文文本首行缩进 字符"/>
    <w:next w:val="1027"/>
    <w:link w:val="1026"/>
    <w:rPr>
      <w:rFonts w:ascii="方正仿宋_GB2312" w:hAnsi="Times New Roman" w:eastAsia="方正仿宋_GB2312" w:cs="Times New Roman"/>
      <w:sz w:val="30"/>
      <w:szCs w:val="30"/>
    </w:rPr>
  </w:style>
  <w:style w:type="paragraph" w:styleId="1028">
    <w:name w:val="正文首行缩进 2"/>
    <w:basedOn w:val="993"/>
    <w:next w:val="1028"/>
    <w:link w:val="1029"/>
    <w:pPr>
      <w:ind w:firstLine="420"/>
      <w:spacing w:line="360" w:lineRule="auto"/>
    </w:pPr>
    <w:rPr>
      <w:rFonts w:ascii="宋体" w:hAnsi="宋体" w:eastAsia="宋体"/>
      <w:sz w:val="21"/>
      <w:szCs w:val="20"/>
    </w:rPr>
  </w:style>
  <w:style w:type="character" w:styleId="1029">
    <w:name w:val="正文文本首行缩进 2 字符"/>
    <w:next w:val="1029"/>
    <w:link w:val="1028"/>
    <w:rPr>
      <w:rFonts w:ascii="宋体" w:hAnsi="宋体" w:eastAsia="宋体" w:cs="Times New Roman"/>
      <w:sz w:val="32"/>
      <w:szCs w:val="20"/>
    </w:rPr>
  </w:style>
  <w:style w:type="table" w:styleId="1030">
    <w:name w:val="网格型"/>
    <w:basedOn w:val="970"/>
    <w:next w:val="1030"/>
    <w:link w:val="959"/>
    <w:pPr>
      <w:jc w:val="both"/>
      <w:widowControl w:val="off"/>
    </w:pPr>
    <w:rPr>
      <w:rFonts w:ascii="Times New Roman" w:hAnsi="Times New Roman" w:eastAsia="宋体" w:cs="Times New Roman"/>
      <w:sz w:val="20"/>
      <w:szCs w:val="20"/>
    </w:rPr>
    <w:tblPr/>
  </w:style>
  <w:style w:type="character" w:styleId="1031">
    <w:name w:val="要点"/>
    <w:next w:val="1031"/>
    <w:link w:val="959"/>
    <w:qFormat/>
    <w:rPr>
      <w:b/>
      <w:bCs/>
    </w:rPr>
  </w:style>
  <w:style w:type="character" w:styleId="1032">
    <w:name w:val="页码"/>
    <w:next w:val="1032"/>
    <w:link w:val="959"/>
  </w:style>
  <w:style w:type="character" w:styleId="1033">
    <w:name w:val="已访问的超链接"/>
    <w:next w:val="1033"/>
    <w:link w:val="959"/>
    <w:rPr>
      <w:color w:val="800080"/>
      <w:u w:val="single"/>
    </w:rPr>
  </w:style>
  <w:style w:type="character" w:styleId="1034">
    <w:name w:val="强调"/>
    <w:next w:val="1034"/>
    <w:link w:val="959"/>
    <w:qFormat/>
    <w:rPr>
      <w:i/>
    </w:rPr>
  </w:style>
  <w:style w:type="character" w:styleId="1035">
    <w:name w:val="超链接"/>
    <w:next w:val="1035"/>
    <w:link w:val="959"/>
    <w:rPr>
      <w:color w:val="0000ff"/>
      <w:u w:val="single"/>
    </w:rPr>
  </w:style>
  <w:style w:type="character" w:styleId="1036">
    <w:name w:val="批注引用"/>
    <w:next w:val="1036"/>
    <w:link w:val="959"/>
    <w:semiHidden/>
    <w:rPr>
      <w:sz w:val="21"/>
      <w:szCs w:val="21"/>
    </w:rPr>
  </w:style>
  <w:style w:type="character" w:styleId="1037">
    <w:name w:val="font5 Char"/>
    <w:next w:val="1037"/>
    <w:link w:val="959"/>
    <w:rPr>
      <w:rFonts w:ascii="宋体" w:hAnsi="宋体" w:eastAsia="宋体"/>
      <w:sz w:val="28"/>
      <w:szCs w:val="28"/>
      <w:lang w:val="en-US" w:eastAsia="zh-CN" w:bidi="ar-SA"/>
    </w:rPr>
  </w:style>
  <w:style w:type="character" w:styleId="1038">
    <w:name w:val="二级目录 Char"/>
    <w:next w:val="1038"/>
    <w:link w:val="1039"/>
    <w:rPr>
      <w:b/>
      <w:sz w:val="30"/>
      <w:szCs w:val="28"/>
    </w:rPr>
  </w:style>
  <w:style w:type="paragraph" w:styleId="1039">
    <w:name w:val="二级目录"/>
    <w:next w:val="959"/>
    <w:link w:val="1038"/>
    <w:pPr>
      <w:numPr>
        <w:ilvl w:val="0"/>
        <w:numId w:val="2"/>
      </w:numPr>
      <w:tabs>
        <w:tab w:val="left" w:pos="907" w:leader="none"/>
        <w:tab w:val="left" w:pos="1145" w:leader="none"/>
      </w:tabs>
      <w:outlineLvl w:val="1"/>
    </w:pPr>
    <w:rPr>
      <w:b/>
      <w:sz w:val="30"/>
      <w:szCs w:val="28"/>
      <w:lang w:val="en-US" w:eastAsia="zh-CN" w:bidi="ar-SA"/>
    </w:rPr>
  </w:style>
  <w:style w:type="character" w:styleId="1040">
    <w:name w:val="列出段落 Char,Bullet List Char,numbered Char,FooterText Char,List Paragraph1 Char,Paragraphe de liste1 Char"/>
    <w:next w:val="1040"/>
    <w:link w:val="1041"/>
    <w:rPr>
      <w:rFonts w:ascii="Calibri" w:hAnsi="Calibri"/>
      <w:sz w:val="24"/>
      <w:szCs w:val="24"/>
      <w:lang w:eastAsia="en-US" w:bidi="en-US"/>
    </w:rPr>
  </w:style>
  <w:style w:type="paragraph" w:styleId="1041">
    <w:name w:val="列出段落1"/>
    <w:basedOn w:val="959"/>
    <w:next w:val="1041"/>
    <w:link w:val="1040"/>
    <w:qFormat/>
    <w:pPr>
      <w:contextualSpacing/>
      <w:ind w:left="720"/>
      <w:jc w:val="left"/>
      <w:widowControl/>
    </w:pPr>
    <w:rPr>
      <w:rFonts w:ascii="Calibri" w:hAnsi="Calibri" w:eastAsia="宋体" w:cs="Times New Roman"/>
      <w:sz w:val="24"/>
      <w:szCs w:val="24"/>
      <w:lang w:eastAsia="en-US" w:bidi="en-US"/>
    </w:rPr>
  </w:style>
  <w:style w:type="paragraph" w:styleId="1042">
    <w:name w:val="Body Text(ch)"/>
    <w:basedOn w:val="959"/>
    <w:next w:val="991"/>
    <w:link w:val="959"/>
    <w:pPr>
      <w:spacing w:after="120"/>
    </w:pPr>
    <w:rPr>
      <w:rFonts w:ascii="宋体" w:hAnsi="Arial"/>
      <w:bCs/>
      <w:iCs/>
      <w:szCs w:val="24"/>
    </w:rPr>
  </w:style>
  <w:style w:type="paragraph" w:styleId="1043">
    <w:name w:val="xl27"/>
    <w:basedOn w:val="959"/>
    <w:next w:val="1043"/>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4">
    <w:name w:val="xl26"/>
    <w:basedOn w:val="959"/>
    <w:next w:val="1044"/>
    <w:link w:val="9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5">
    <w:name w:val="Char"/>
    <w:basedOn w:val="959"/>
    <w:next w:val="1045"/>
    <w:link w:val="959"/>
    <w:pPr>
      <w:ind w:firstLine="200"/>
      <w:tabs>
        <w:tab w:val="left" w:pos="360" w:leader="none"/>
      </w:tabs>
    </w:pPr>
    <w:rPr>
      <w:sz w:val="28"/>
      <w:szCs w:val="30"/>
    </w:rPr>
  </w:style>
  <w:style w:type="paragraph" w:styleId="1046">
    <w:name w:val=" Char"/>
    <w:basedOn w:val="985"/>
    <w:next w:val="1046"/>
    <w:link w:val="959"/>
    <w:rPr>
      <w:rFonts w:ascii="Tahoma" w:hAnsi="Tahoma"/>
      <w:sz w:val="24"/>
      <w:szCs w:val="24"/>
    </w:rPr>
  </w:style>
  <w:style w:type="paragraph" w:styleId="1047">
    <w:name w:val="普通正文"/>
    <w:basedOn w:val="959"/>
    <w:next w:val="1047"/>
    <w:link w:val="959"/>
    <w:pPr>
      <w:ind w:firstLine="480"/>
      <w:jc w:val="left"/>
      <w:spacing w:before="120" w:after="120" w:line="360" w:lineRule="auto"/>
    </w:pPr>
    <w:rPr>
      <w:rFonts w:ascii="Arial" w:hAnsi="Arial"/>
      <w:sz w:val="24"/>
      <w:szCs w:val="24"/>
    </w:rPr>
  </w:style>
  <w:style w:type="paragraph" w:styleId="1048">
    <w:name w:val="table_lines"/>
    <w:basedOn w:val="959"/>
    <w:next w:val="1048"/>
    <w:link w:val="959"/>
    <w:pPr>
      <w:jc w:val="left"/>
      <w:widowControl/>
    </w:pPr>
    <w:rPr>
      <w:sz w:val="20"/>
      <w:szCs w:val="20"/>
      <w:lang w:val="de-DE" w:eastAsia="de-DE"/>
    </w:rPr>
  </w:style>
  <w:style w:type="paragraph" w:styleId="1049">
    <w:name w:val="附录1"/>
    <w:next w:val="1049"/>
    <w:link w:val="959"/>
    <w:pPr>
      <w:numPr>
        <w:ilvl w:val="0"/>
        <w:numId w:val="2"/>
      </w:numPr>
      <w:spacing w:before="240" w:line="600" w:lineRule="atLeast"/>
      <w:tabs>
        <w:tab w:val="left" w:pos="907" w:leader="none"/>
      </w:tabs>
    </w:pPr>
    <w:rPr>
      <w:b/>
      <w:i/>
      <w:sz w:val="28"/>
      <w:lang w:val="en-US" w:eastAsia="zh-CN" w:bidi="ar-SA"/>
    </w:rPr>
  </w:style>
  <w:style w:type="paragraph" w:styleId="1050">
    <w:name w:val="font7"/>
    <w:basedOn w:val="959"/>
    <w:next w:val="1050"/>
    <w:link w:val="959"/>
    <w:pPr>
      <w:jc w:val="left"/>
      <w:spacing w:before="100" w:beforeAutospacing="1" w:after="100" w:afterAutospacing="1"/>
      <w:widowControl/>
    </w:pPr>
    <w:rPr>
      <w:rFonts w:hint="eastAsia" w:ascii="宋体" w:hAnsi="宋体"/>
      <w:sz w:val="18"/>
      <w:szCs w:val="18"/>
    </w:rPr>
  </w:style>
  <w:style w:type="paragraph" w:styleId="1051">
    <w:name w:val=" Char Char Char Char"/>
    <w:basedOn w:val="985"/>
    <w:next w:val="1051"/>
    <w:link w:val="959"/>
    <w:pPr>
      <w:spacing w:line="360" w:lineRule="auto"/>
    </w:pPr>
    <w:rPr>
      <w:rFonts w:ascii="Tahoma" w:hAnsi="Tahoma"/>
      <w:sz w:val="24"/>
      <w:szCs w:val="24"/>
    </w:rPr>
  </w:style>
  <w:style w:type="paragraph" w:styleId="1052">
    <w:name w:val="列表段落"/>
    <w:basedOn w:val="959"/>
    <w:next w:val="1052"/>
    <w:link w:val="959"/>
    <w:qFormat/>
    <w:pPr>
      <w:contextualSpacing/>
      <w:ind w:left="720"/>
      <w:jc w:val="left"/>
      <w:widowControl/>
    </w:pPr>
    <w:rPr>
      <w:rFonts w:ascii="Calibri" w:hAnsi="Calibri"/>
      <w:sz w:val="24"/>
      <w:szCs w:val="24"/>
      <w:lang w:eastAsia="en-US" w:bidi="en-US"/>
    </w:rPr>
  </w:style>
  <w:style w:type="paragraph" w:styleId="1053">
    <w:name w:val="4"/>
    <w:basedOn w:val="959"/>
    <w:next w:val="1015"/>
    <w:link w:val="959"/>
    <w:pPr>
      <w:ind w:firstLine="420"/>
      <w:spacing w:line="360" w:lineRule="auto"/>
    </w:pPr>
    <w:rPr>
      <w:color w:val="ff0000"/>
      <w:sz w:val="24"/>
      <w:szCs w:val="24"/>
    </w:rPr>
  </w:style>
  <w:style w:type="paragraph" w:styleId="1054">
    <w:name w:val="普通 (Web)"/>
    <w:basedOn w:val="959"/>
    <w:next w:val="1054"/>
    <w:link w:val="959"/>
    <w:pPr>
      <w:jc w:val="left"/>
      <w:spacing w:before="100" w:beforeAutospacing="1" w:after="100" w:afterAutospacing="1"/>
      <w:widowControl/>
    </w:pPr>
    <w:rPr>
      <w:rFonts w:ascii="宋体" w:hAnsi="宋体"/>
      <w:sz w:val="24"/>
      <w:szCs w:val="24"/>
    </w:rPr>
  </w:style>
  <w:style w:type="paragraph" w:styleId="1055">
    <w:name w:val=" Char Char Char Char Char Char Char Char Char Char"/>
    <w:basedOn w:val="959"/>
    <w:next w:val="1055"/>
    <w:link w:val="959"/>
    <w:pPr>
      <w:spacing w:line="360" w:lineRule="auto"/>
    </w:pPr>
    <w:rPr>
      <w:sz w:val="24"/>
      <w:szCs w:val="20"/>
    </w:rPr>
  </w:style>
  <w:style w:type="paragraph" w:styleId="1056">
    <w:name w:val="样式1"/>
    <w:basedOn w:val="959"/>
    <w:next w:val="1056"/>
    <w:link w:val="959"/>
    <w:pPr>
      <w:numPr>
        <w:ilvl w:val="0"/>
        <w:numId w:val="3"/>
      </w:numPr>
      <w:tabs>
        <w:tab w:val="left" w:pos="709" w:leader="none"/>
      </w:tabs>
    </w:pPr>
    <w:rPr>
      <w:rFonts w:ascii="宋体" w:hAnsi="宋体"/>
    </w:rPr>
  </w:style>
  <w:style w:type="paragraph" w:styleId="1057">
    <w:name w:val="font6"/>
    <w:basedOn w:val="959"/>
    <w:next w:val="1057"/>
    <w:link w:val="959"/>
    <w:pPr>
      <w:jc w:val="left"/>
      <w:spacing w:before="100" w:beforeAutospacing="1" w:after="100" w:afterAutospacing="1"/>
      <w:widowControl/>
    </w:pPr>
    <w:rPr>
      <w:rFonts w:hint="eastAsia" w:ascii="宋体" w:hAnsi="宋体"/>
      <w:sz w:val="28"/>
      <w:szCs w:val="28"/>
      <w:u w:val="single"/>
    </w:rPr>
  </w:style>
  <w:style w:type="paragraph" w:styleId="1058">
    <w:name w:val="xl25"/>
    <w:basedOn w:val="959"/>
    <w:next w:val="1058"/>
    <w:link w:val="9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name w:val="图标"/>
    <w:basedOn w:val="959"/>
    <w:next w:val="959"/>
    <w:link w:val="959"/>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60">
    <w:name w:val="标题3"/>
    <w:basedOn w:val="959"/>
    <w:next w:val="959"/>
    <w:link w:val="959"/>
    <w:pPr>
      <w:ind w:firstLine="624"/>
      <w:spacing w:line="590" w:lineRule="atLeast"/>
    </w:pPr>
    <w:rPr>
      <w:rFonts w:ascii="方正黑体_GBK" w:eastAsia="方正黑体_GBK"/>
      <w:sz w:val="32"/>
      <w:szCs w:val="32"/>
    </w:rPr>
  </w:style>
  <w:style w:type="paragraph" w:styleId="1061">
    <w:name w:val="xl24"/>
    <w:basedOn w:val="959"/>
    <w:next w:val="1061"/>
    <w:link w:val="9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name w:val="xl29"/>
    <w:basedOn w:val="959"/>
    <w:next w:val="1062"/>
    <w:link w:val="95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3">
    <w:name w:val="Char Char Char Char Char Char Char Char"/>
    <w:basedOn w:val="959"/>
    <w:next w:val="1063"/>
    <w:link w:val="959"/>
    <w:pPr>
      <w:jc w:val="left"/>
      <w:spacing w:after="160" w:line="240" w:lineRule="exact"/>
      <w:widowControl/>
    </w:pPr>
    <w:rPr>
      <w:rFonts w:ascii="Verdana" w:hAnsi="Verdana"/>
      <w:sz w:val="20"/>
      <w:szCs w:val="20"/>
      <w:lang w:eastAsia="en-US"/>
    </w:rPr>
  </w:style>
  <w:style w:type="paragraph" w:styleId="1064">
    <w:name w:val="xl28"/>
    <w:basedOn w:val="959"/>
    <w:next w:val="1064"/>
    <w:link w:val="9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5">
    <w:name w:val=" Char Char Char Char Char Char Char Char"/>
    <w:basedOn w:val="959"/>
    <w:next w:val="1065"/>
    <w:link w:val="959"/>
    <w:pPr>
      <w:jc w:val="left"/>
      <w:spacing w:after="160" w:line="240" w:lineRule="exact"/>
      <w:widowControl/>
    </w:pPr>
    <w:rPr>
      <w:rFonts w:ascii="Verdana" w:hAnsi="Verdana"/>
      <w:sz w:val="20"/>
      <w:szCs w:val="20"/>
      <w:lang w:eastAsia="en-US"/>
    </w:rPr>
  </w:style>
  <w:style w:type="paragraph" w:styleId="1066">
    <w:name w:val="xl30"/>
    <w:basedOn w:val="959"/>
    <w:next w:val="1066"/>
    <w:link w:val="959"/>
    <w:pPr>
      <w:jc w:val="center"/>
      <w:spacing w:before="100" w:beforeAutospacing="1" w:after="100" w:afterAutospacing="1"/>
      <w:widowControl/>
    </w:pPr>
    <w:rPr>
      <w:rFonts w:ascii="宋体" w:hAnsi="宋体"/>
      <w:b/>
      <w:bCs/>
      <w:sz w:val="36"/>
      <w:szCs w:val="36"/>
    </w:rPr>
  </w:style>
  <w:style w:type="paragraph" w:styleId="1067">
    <w:name w:val="Char Char Char Char"/>
    <w:basedOn w:val="985"/>
    <w:next w:val="1067"/>
    <w:link w:val="959"/>
    <w:pPr>
      <w:spacing w:line="360" w:lineRule="auto"/>
    </w:pPr>
    <w:rPr>
      <w:rFonts w:ascii="Tahoma" w:hAnsi="Tahoma"/>
      <w:sz w:val="24"/>
      <w:szCs w:val="24"/>
    </w:rPr>
  </w:style>
  <w:style w:type="paragraph" w:styleId="1068">
    <w:name w:val="table_1stline"/>
    <w:basedOn w:val="959"/>
    <w:next w:val="1068"/>
    <w:link w:val="959"/>
    <w:pPr>
      <w:jc w:val="left"/>
      <w:spacing w:before="120"/>
      <w:widowControl/>
    </w:pPr>
    <w:rPr>
      <w:bCs/>
      <w:sz w:val="20"/>
      <w:szCs w:val="20"/>
      <w:lang w:val="de-DE" w:eastAsia="de-DE"/>
    </w:rPr>
  </w:style>
  <w:style w:type="paragraph" w:styleId="1069">
    <w:name w:val="font5"/>
    <w:basedOn w:val="959"/>
    <w:next w:val="1069"/>
    <w:link w:val="959"/>
    <w:pPr>
      <w:jc w:val="left"/>
      <w:spacing w:before="100" w:beforeAutospacing="1" w:after="100" w:afterAutospacing="1"/>
      <w:widowControl/>
    </w:pPr>
    <w:rPr>
      <w:rFonts w:hint="eastAsia" w:ascii="宋体" w:hAnsi="宋体"/>
      <w:sz w:val="28"/>
      <w:szCs w:val="28"/>
    </w:rPr>
  </w:style>
  <w:style w:type="paragraph" w:styleId="1070">
    <w:name w:val="标题1"/>
    <w:basedOn w:val="959"/>
    <w:next w:val="959"/>
    <w:link w:val="95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1">
    <w:name w:val="修订"/>
    <w:next w:val="1071"/>
    <w:link w:val="959"/>
    <w:uiPriority w:val="99"/>
    <w:semiHidden/>
    <w:rPr>
      <w:sz w:val="21"/>
      <w:szCs w:val="21"/>
      <w:lang w:val="en-US" w:eastAsia="zh-CN" w:bidi="ar-SA"/>
    </w:rPr>
  </w:style>
  <w:style w:type="paragraph" w:styleId="1072">
    <w:name w:val="无间隔"/>
    <w:next w:val="1072"/>
    <w:link w:val="959"/>
    <w:uiPriority w:val="99"/>
    <w:qFormat/>
    <w:pPr>
      <w:jc w:val="both"/>
      <w:widowControl w:val="off"/>
    </w:pPr>
    <w:rPr>
      <w:sz w:val="21"/>
      <w:szCs w:val="21"/>
      <w:lang w:val="en-US" w:eastAsia="zh-CN" w:bidi="ar-SA"/>
    </w:rPr>
  </w:style>
  <w:style w:type="character" w:styleId="1073" w:default="1">
    <w:name w:val="Default Paragraph Font"/>
    <w:uiPriority w:val="1"/>
    <w:semiHidden/>
    <w:unhideWhenUsed/>
  </w:style>
  <w:style w:type="numbering" w:styleId="1074" w:default="1">
    <w:name w:val="No List"/>
    <w:uiPriority w:val="99"/>
    <w:semiHidden/>
    <w:unhideWhenUsed/>
  </w:style>
  <w:style w:type="table" w:styleId="107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5</cp:revision>
  <dcterms:created xsi:type="dcterms:W3CDTF">2026-09-15T03:17:00Z</dcterms:created>
  <dcterms:modified xsi:type="dcterms:W3CDTF">2026-09-21T08:09:10Z</dcterms:modified>
</cp:coreProperties>
</file>