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pStyle w:val="1136"/>
        <w:ind w:firstLine="0"/>
        <w:jc w:val="center"/>
        <w:rPr>
          <w:b/>
          <w:bCs/>
          <w:color w:val="auto"/>
          <w:sz w:val="30"/>
          <w:highlight w:val="none"/>
        </w:rPr>
      </w:pPr>
      <w:r>
        <w:rPr>
          <w:rFonts w:hint="eastAsia" w:ascii="宋体" w:hAnsi="宋体" w:cs="宋体"/>
          <w:bCs/>
          <w:color w:val="auto"/>
          <w:spacing w:val="20"/>
          <w:sz w:val="52"/>
          <w:szCs w:val="52"/>
          <w:highlight w:val="none"/>
        </w:rPr>
        <w:t xml:space="preserve">（暗标）</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ascii="宋体" w:hAnsi="宋体" w:eastAsia="宋体" w:cs="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购项目编号：JSZC-320200-PXGJ-G2026-0087</w:t>
      </w:r>
      <w:r/>
    </w:p>
    <w:p>
      <w:pPr>
        <w:ind w:firstLine="1500"/>
        <w:spacing w:line="360" w:lineRule="auto"/>
        <w:rPr>
          <w:rFonts w:hint="eastAsia" w:ascii="Arial" w:hAnsi="Arial" w:eastAsia="宋体"/>
          <w:bCs/>
          <w:color w:val="auto"/>
          <w:sz w:val="30"/>
          <w:szCs w:val="30"/>
          <w:highlight w:val="none"/>
          <w:lang w:val="en-US" w:eastAsia="zh-CN"/>
        </w:rPr>
      </w:pPr>
      <w:r>
        <w:rPr>
          <w:rFonts w:hint="eastAsia" w:ascii="Arial" w:hAnsi="Arial"/>
          <w:bCs/>
          <w:color w:val="auto"/>
          <w:sz w:val="30"/>
          <w:szCs w:val="30"/>
          <w:highlight w:val="none"/>
        </w:rPr>
        <w:t xml:space="preserve">采购项目名称：</w:t>
      </w:r>
      <w:r>
        <w:rPr>
          <w:rFonts w:hint="eastAsia" w:ascii="Arial" w:hAnsi="Arial" w:eastAsia="宋体"/>
          <w:bCs/>
          <w:color w:val="auto"/>
          <w:sz w:val="30"/>
          <w:szCs w:val="30"/>
          <w:highlight w:val="none"/>
          <w:lang w:eastAsia="zh-CN"/>
        </w:rPr>
        <w:t xml:space="preserve">无锡市第二人民医院南北院食堂原材料采购项目</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无锡市第二人民医院</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十</w:t>
      </w:r>
      <w:r>
        <w:rPr>
          <w:rFonts w:hint="eastAsia" w:ascii="宋体" w:hAnsi="宋体" w:eastAsia="宋体" w:cs="宋体"/>
          <w:bCs/>
          <w:color w:val="auto"/>
          <w:sz w:val="44"/>
          <w:szCs w:val="44"/>
          <w:highlight w:val="none"/>
        </w:rPr>
        <w:t xml:space="preserve">月</w:t>
      </w:r>
      <w:r/>
    </w:p>
    <w:p>
      <w:pPr>
        <w:spacing w:line="360" w:lineRule="auto"/>
        <w:rPr>
          <w:rStyle w:val="830"/>
          <w:rFonts w:ascii="Arial" w:hAnsi="Arial"/>
          <w:bCs/>
          <w:color w:val="auto"/>
          <w:sz w:val="48"/>
          <w:highlight w:val="none"/>
        </w:rPr>
      </w:pPr>
      <w:r>
        <w:rPr>
          <w:rFonts w:ascii="Arial" w:hAnsi="Arial"/>
          <w:bCs/>
          <w:color w:val="auto"/>
          <w:sz w:val="48"/>
          <w:highlight w:val="none"/>
        </w:rPr>
      </w:r>
      <w:r/>
    </w:p>
    <w:p>
      <w:pPr>
        <w:jc w:val="center"/>
        <w:spacing w:line="360" w:lineRule="auto"/>
        <w:rPr>
          <w:rStyle w:val="83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30"/>
          <w:rFonts w:ascii="Arial" w:hAnsi="Arial"/>
          <w:bCs/>
          <w:color w:val="auto"/>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Cs/>
          <w:color w:val="auto"/>
          <w:sz w:val="48"/>
          <w:highlight w:val="none"/>
          <w:u w:val="none"/>
        </w:rPr>
      </w:r>
      <w:r/>
    </w:p>
    <w:p>
      <w:pPr>
        <w:jc w:val="center"/>
        <w:spacing w:line="360" w:lineRule="auto"/>
        <w:rPr>
          <w:rStyle w:val="830"/>
          <w:rFonts w:ascii="Arial" w:hAnsi="Arial"/>
          <w:bCs/>
          <w:color w:val="auto"/>
          <w:sz w:val="48"/>
          <w:highlight w:val="none"/>
          <w:u w:val="none"/>
        </w:rPr>
      </w:pPr>
      <w:r>
        <w:rPr>
          <w:rFonts w:ascii="Arial" w:hAnsi="Arial"/>
          <w:bCs/>
          <w:color w:val="auto"/>
          <w:sz w:val="48"/>
          <w:highlight w:val="none"/>
          <w:u w:val="none"/>
        </w:rPr>
      </w:r>
      <w:r/>
    </w:p>
    <w:p>
      <w:pPr>
        <w:jc w:val="center"/>
        <w:spacing w:line="360" w:lineRule="auto"/>
        <w:rPr>
          <w:rStyle w:val="830"/>
          <w:rFonts w:ascii="Arial" w:hAnsi="Arial"/>
          <w:bCs/>
          <w:color w:val="auto"/>
          <w:sz w:val="48"/>
          <w:highlight w:val="none"/>
          <w:u w:val="none"/>
        </w:rPr>
      </w:pPr>
      <w:r>
        <w:rPr>
          <w:rFonts w:ascii="Arial" w:hAnsi="Arial"/>
          <w:bCs/>
          <w:color w:val="auto"/>
          <w:sz w:val="48"/>
          <w:highlight w:val="none"/>
          <w:u w:val="none"/>
        </w:rPr>
      </w:r>
      <w:r/>
    </w:p>
    <w:p>
      <w:pPr>
        <w:pStyle w:val="1136"/>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Arial" w:hAnsi="Arial"/>
          <w:bCs/>
          <w:color w:val="auto"/>
          <w:sz w:val="28"/>
          <w:szCs w:val="28"/>
          <w:highlight w:val="none"/>
        </w:rPr>
      </w:pPr>
      <w:r>
        <w:rPr>
          <w:rFonts w:ascii="Arial" w:hAnsi="Arial"/>
          <w:bCs/>
          <w:color w:val="auto"/>
          <w:sz w:val="28"/>
          <w:szCs w:val="28"/>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eastAsia="宋体"/>
          <w:bCs/>
          <w:color w:val="auto"/>
          <w:sz w:val="32"/>
          <w:highlight w:val="none"/>
        </w:rPr>
      </w:pPr>
      <w:r>
        <w:rPr>
          <w:rFonts w:hint="eastAsia" w:ascii="Arial" w:hAnsi="Arial" w:eastAsia="宋体"/>
          <w:bCs/>
          <w:color w:val="auto"/>
          <w:sz w:val="32"/>
          <w:highlight w:val="none"/>
        </w:rPr>
        <w:t xml:space="preserve">  </w:t>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color w:val="auto"/>
          <w:sz w:val="32"/>
          <w:szCs w:val="32"/>
          <w:highlight w:val="none"/>
        </w:rPr>
      </w:pPr>
      <w:r>
        <w:rPr>
          <w:rFonts w:ascii="Arial" w:hAnsi="Arial"/>
          <w:color w:val="auto"/>
          <w:sz w:val="32"/>
          <w:szCs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pStyle w:val="769"/>
        <w:ind w:firstLine="0"/>
        <w:jc w:val="both"/>
        <w:spacing w:line="360" w:lineRule="auto"/>
        <w:rPr>
          <w:color w:val="auto"/>
          <w:highlight w:val="none"/>
        </w:rPr>
      </w:pPr>
      <w:r/>
      <w:bookmarkStart w:id="0" w:name="报价方须知前附表"/>
      <w:r/>
      <w:bookmarkEnd w:id="0"/>
      <w:r/>
      <w:r/>
    </w:p>
    <w:p>
      <w:pPr>
        <w:jc w:val="center"/>
        <w:spacing w:line="360" w:lineRule="auto"/>
        <w:rPr>
          <w:rFonts w:ascii="Arial" w:hAnsi="Arial"/>
          <w:b/>
          <w:bCs/>
          <w:color w:val="auto"/>
          <w:sz w:val="28"/>
          <w:szCs w:val="28"/>
          <w:highlight w:val="none"/>
        </w:rPr>
      </w:pPr>
      <w:r>
        <w:rPr>
          <w:rFonts w:ascii="Arial" w:hAnsi="Arial"/>
          <w:b/>
          <w:bCs/>
          <w:color w:val="auto"/>
          <w:sz w:val="28"/>
          <w:szCs w:val="28"/>
          <w:highlight w:val="none"/>
        </w:rPr>
      </w:r>
      <w:r/>
    </w:p>
    <w:p>
      <w:pPr>
        <w:rPr>
          <w:rFonts w:ascii="Arial" w:hAnsi="Arial"/>
          <w:b/>
          <w:bCs/>
          <w:color w:val="auto"/>
          <w:sz w:val="28"/>
          <w:szCs w:val="28"/>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720" w:equalWidth="1"/>
          <w:docGrid w:linePitch="360"/>
          <w:titlePg/>
        </w:sectPr>
      </w:pPr>
      <w:r>
        <w:rPr>
          <w:rFonts w:ascii="Arial" w:hAnsi="Arial"/>
          <w:b/>
          <w:bCs/>
          <w:color w:val="auto"/>
          <w:sz w:val="28"/>
          <w:szCs w:val="28"/>
          <w:highlight w:val="none"/>
        </w:rPr>
      </w:r>
      <w:r/>
    </w:p>
    <w:p>
      <w:pPr>
        <w:rPr>
          <w:rFonts w:ascii="Arial" w:hAnsi="Arial"/>
          <w:b/>
          <w:bCs/>
          <w:color w:val="auto"/>
          <w:sz w:val="28"/>
          <w:szCs w:val="28"/>
          <w:highlight w:val="none"/>
        </w:rPr>
      </w:pPr>
      <w:r>
        <w:rPr>
          <w:rFonts w:ascii="Arial" w:hAnsi="Arial"/>
          <w:b/>
          <w:bCs/>
          <w:color w:val="auto"/>
          <w:sz w:val="28"/>
          <w:szCs w:val="28"/>
          <w:highlight w:val="none"/>
        </w:rPr>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无锡市第二人民医院</w:t>
      </w:r>
      <w:r>
        <w:rPr>
          <w:rFonts w:hint="eastAsia" w:ascii="Arial" w:hAnsi="Arial"/>
          <w:bCs/>
          <w:color w:val="auto"/>
          <w:sz w:val="24"/>
          <w:szCs w:val="24"/>
          <w:highlight w:val="none"/>
        </w:rPr>
        <w:t xml:space="preserve">的委托，对</w:t>
      </w:r>
      <w:r>
        <w:rPr>
          <w:rFonts w:hint="eastAsia" w:ascii="Arial" w:hAnsi="Arial" w:eastAsia="宋体"/>
          <w:bCs/>
          <w:color w:val="auto"/>
          <w:sz w:val="24"/>
          <w:szCs w:val="24"/>
          <w:highlight w:val="none"/>
          <w:u w:val="single"/>
          <w:lang w:val="en-US" w:eastAsia="zh-CN"/>
        </w:rPr>
        <w:t xml:space="preserve">无锡市第二人民医院南北院食堂原材料采购项目</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val="en-US" w:eastAsia="zh-CN"/>
        </w:rPr>
        <w:t xml:space="preserve">无锡市第二人民医院南北院食堂原材料采购项目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Arial" w:hAnsi="Arial"/>
          <w:b/>
          <w:bCs/>
          <w:color w:val="auto"/>
          <w:sz w:val="24"/>
          <w:szCs w:val="24"/>
          <w:highlight w:val="none"/>
        </w:rPr>
      </w:pPr>
      <w:r>
        <w:rPr>
          <w:rFonts w:hint="eastAsia" w:ascii="Arial" w:hAnsi="Arial"/>
          <w:b/>
          <w:bCs/>
          <w:color w:val="auto"/>
          <w:sz w:val="24"/>
          <w:szCs w:val="24"/>
          <w:highlight w:val="none"/>
        </w:rPr>
        <w:t xml:space="preserve">（一）</w:t>
      </w:r>
      <w:r>
        <w:rPr>
          <w:rFonts w:hint="eastAsia" w:ascii="Arial" w:hAnsi="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val="en-US" w:eastAsia="zh-CN"/>
        </w:rPr>
      </w:pPr>
      <w:r>
        <w:rPr>
          <w:rFonts w:hint="eastAsia" w:ascii="Arial" w:hAnsi="Arial" w:cs="宋体"/>
          <w:color w:val="auto"/>
          <w:sz w:val="24"/>
          <w:szCs w:val="24"/>
          <w:highlight w:val="none"/>
        </w:rPr>
        <w:t xml:space="preserve">1.项目名称：</w:t>
      </w:r>
      <w:r>
        <w:rPr>
          <w:rFonts w:hint="eastAsia" w:ascii="Arial" w:hAnsi="Arial" w:eastAsia="宋体" w:cs="宋体"/>
          <w:color w:val="auto"/>
          <w:sz w:val="24"/>
          <w:szCs w:val="24"/>
          <w:highlight w:val="none"/>
          <w:lang w:val="en-US" w:eastAsia="zh-CN"/>
        </w:rPr>
        <w:t xml:space="preserve">南北院食堂原材料采购项目</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Arial" w:hAnsi="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：JSZC-320200-PXGJ-G2026-0087</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cs="宋体"/>
          <w:color w:val="auto"/>
          <w:sz w:val="24"/>
          <w:szCs w:val="24"/>
          <w:highlight w:val="none"/>
        </w:rPr>
        <w:t xml:space="preserve">3.</w:t>
      </w:r>
      <w:r>
        <w:rPr>
          <w:rFonts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rPr>
        <w:t xml:space="preserve">预算金额</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采购包1：职工灶鲜肉类与冷冻食品类  预算金额：311.99万元；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采购包2：病员灶鲜肉类与冷冻食品类  预算金额：263.37万元；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采购包3：蔬菜、水果类  预算金额：355.63万元；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采购包4：禽蛋类、调味品、豆制品、南北货类  预算金额：309.87万元；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采购包5：水产类  预算金额：171.67万元；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合计1412.53万元。</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4</w:t>
      </w:r>
      <w:r>
        <w:rPr>
          <w:rFonts w:hint="eastAsia" w:ascii="Arial" w:hAnsi="Arial" w:cs="宋体"/>
          <w:color w:val="auto"/>
          <w:sz w:val="24"/>
          <w:szCs w:val="24"/>
          <w:highlight w:val="none"/>
        </w:rPr>
        <w:t xml:space="preserve">.采购需求：</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Arial" w:hAnsi="Arial"/>
          <w:color w:val="auto"/>
          <w:sz w:val="24"/>
          <w:highlight w:val="none"/>
        </w:rPr>
        <w:t xml:space="preserve">；</w:t>
      </w:r>
      <w:r/>
    </w:p>
    <w:p>
      <w:pPr>
        <w:ind w:firstLine="480"/>
        <w:jc w:val="left"/>
        <w:spacing w:line="360" w:lineRule="auto"/>
        <w:shd w:val="clear" w:color="auto" w:fill="ffffff"/>
        <w:widowControl/>
        <w:rPr>
          <w:rFonts w:hint="eastAsia" w:ascii="Arial" w:hAnsi="Arial" w:eastAsia="宋体"/>
          <w:color w:val="auto"/>
          <w:sz w:val="24"/>
          <w:szCs w:val="24"/>
          <w:highlight w:val="none"/>
        </w:rPr>
      </w:pPr>
      <w:r>
        <w:rPr>
          <w:rFonts w:hint="eastAsia" w:ascii="Arial" w:hAnsi="Arial" w:eastAsia="宋体" w:cs="宋体"/>
          <w:color w:val="auto"/>
          <w:sz w:val="24"/>
          <w:szCs w:val="24"/>
          <w:highlight w:val="none"/>
        </w:rPr>
        <w:t xml:space="preserve">5</w:t>
      </w:r>
      <w:r>
        <w:rPr>
          <w:rFonts w:hint="eastAsia" w:ascii="Arial" w:hAnsi="Arial" w:cs="宋体"/>
          <w:color w:val="auto"/>
          <w:sz w:val="24"/>
          <w:szCs w:val="24"/>
          <w:highlight w:val="none"/>
        </w:rPr>
        <w:t xml:space="preserve">.</w:t>
      </w:r>
      <w:r>
        <w:rPr>
          <w:rFonts w:hint="eastAsia" w:ascii="Arial" w:hAnsi="Arial" w:eastAsia="宋体"/>
          <w:color w:val="auto"/>
          <w:sz w:val="24"/>
          <w:szCs w:val="24"/>
          <w:highlight w:val="none"/>
        </w:rPr>
        <w:t xml:space="preserve">服务期限：1年（具体起止时间以合同签订时间为准）</w:t>
      </w:r>
      <w:r/>
    </w:p>
    <w:p>
      <w:pPr>
        <w:ind w:firstLine="480"/>
        <w:jc w:val="left"/>
        <w:spacing w:line="360" w:lineRule="auto"/>
        <w:shd w:val="clear" w:color="auto" w:fill="ffffff"/>
        <w:widowControl/>
        <w:rPr>
          <w:rFonts w:hint="eastAsia" w:ascii="Arial" w:hAnsi="Arial" w:cs="宋体"/>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cs="宋体"/>
          <w:color w:val="auto"/>
          <w:sz w:val="24"/>
          <w:szCs w:val="24"/>
          <w:highlight w:val="none"/>
        </w:rPr>
        <w:t xml:space="preserve">.本项目标的所属行业：批发业；根据《关于印发中小企业划型标准规定的通知》工信部联企业〔2011〕300号规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spacing w:line="360" w:lineRule="auto"/>
        <w:shd w:val="clear" w:color="auto" w:fill="ffffff"/>
        <w:widowControl/>
        <w:rPr>
          <w:rFonts w:ascii="Arial" w:hAnsi="Arial" w:cs="宋体"/>
          <w:color w:val="auto"/>
          <w:sz w:val="24"/>
          <w:szCs w:val="24"/>
          <w:highlight w:val="none"/>
        </w:rPr>
      </w:pPr>
      <w:r>
        <w:rPr>
          <w:rFonts w:hint="eastAsia" w:ascii="Arial" w:hAnsi="Arial" w:eastAsia="宋体" w:cs="宋体"/>
          <w:color w:val="auto"/>
          <w:sz w:val="24"/>
          <w:szCs w:val="24"/>
          <w:highlight w:val="none"/>
        </w:rPr>
        <w:t xml:space="preserve">7</w:t>
      </w:r>
      <w:r>
        <w:rPr>
          <w:rFonts w:hint="eastAsia" w:ascii="Arial" w:hAnsi="Arial" w:cs="宋体"/>
          <w:color w:val="auto"/>
          <w:sz w:val="24"/>
          <w:szCs w:val="24"/>
          <w:highlight w:val="none"/>
        </w:rPr>
        <w:t xml:space="preserve">.本项目</w:t>
      </w:r>
      <w:r>
        <w:rPr>
          <w:rFonts w:hint="eastAsia" w:ascii="Arial" w:hAnsi="Arial" w:cs="宋体"/>
          <w:b/>
          <w:bCs/>
          <w:color w:val="auto"/>
          <w:sz w:val="24"/>
          <w:szCs w:val="24"/>
          <w:highlight w:val="none"/>
          <w:u w:val="single"/>
        </w:rPr>
        <w:t xml:space="preserve">不接受 </w:t>
      </w:r>
      <w:r>
        <w:rPr>
          <w:rFonts w:hint="eastAsia" w:ascii="Arial" w:hAnsi="Arial" w:eastAsia="宋体" w:cs="宋体"/>
          <w:b/>
          <w:bCs/>
          <w:color w:val="auto"/>
          <w:sz w:val="24"/>
          <w:szCs w:val="24"/>
          <w:highlight w:val="none"/>
          <w:u w:val="single"/>
          <w:lang w:eastAsia="zh-CN"/>
        </w:rPr>
        <w:t xml:space="preserve">联合体</w:t>
      </w:r>
      <w:r>
        <w:rPr>
          <w:rFonts w:hint="eastAsia" w:ascii="Arial" w:hAnsi="Arial" w:cs="宋体"/>
          <w:color w:val="auto"/>
          <w:sz w:val="24"/>
          <w:szCs w:val="24"/>
          <w:highlight w:val="none"/>
        </w:rPr>
        <w:t xml:space="preserve">。</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宋体" w:cs="宋体"/>
          <w:color w:val="auto"/>
          <w:sz w:val="24"/>
          <w:szCs w:val="24"/>
          <w:highlight w:val="none"/>
        </w:rPr>
        <w:t xml:space="preserve">8.本项目需</w:t>
      </w:r>
      <w:r>
        <w:rPr>
          <w:rFonts w:hint="eastAsia" w:ascii="Arial" w:hAnsi="Arial" w:eastAsia="宋体" w:cs="宋体"/>
          <w:color w:val="auto"/>
          <w:sz w:val="24"/>
          <w:szCs w:val="24"/>
          <w:highlight w:val="none"/>
          <w:lang w:val="en-US" w:eastAsia="zh-CN"/>
        </w:rPr>
        <w:t xml:space="preserve">缴纳</w:t>
      </w:r>
      <w:r>
        <w:rPr>
          <w:rFonts w:hint="eastAsia" w:ascii="Arial" w:hAnsi="Arial" w:eastAsia="宋体" w:cs="宋体"/>
          <w:color w:val="auto"/>
          <w:sz w:val="24"/>
          <w:szCs w:val="24"/>
          <w:highlight w:val="none"/>
        </w:rPr>
        <w:t xml:space="preserve">履约保证金。</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w:t>
      </w:r>
      <w:r/>
    </w:p>
    <w:p>
      <w:pPr>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采购包1：</w:t>
      </w:r>
      <w:r>
        <w:rPr>
          <w:rFonts w:ascii="宋体" w:hAnsi="宋体" w:eastAsia="宋体" w:cs="宋体"/>
          <w:color w:val="000000"/>
          <w:sz w:val="24"/>
          <w:highlight w:val="none"/>
        </w:rPr>
        <w:t xml:space="preserve">本项目</w:t>
      </w:r>
      <w:r>
        <w:rPr>
          <w:rFonts w:hint="eastAsia" w:ascii="宋体" w:hAnsi="宋体" w:eastAsia="宋体" w:cs="宋体"/>
          <w:b/>
          <w:bCs/>
          <w:color w:val="000000"/>
          <w:sz w:val="24"/>
          <w:highlight w:val="none"/>
          <w:lang w:val="en-US" w:eastAsia="zh-CN"/>
        </w:rPr>
        <w:t xml:space="preserve">非</w:t>
      </w:r>
      <w:r>
        <w:rPr>
          <w:rFonts w:ascii="宋体" w:hAnsi="宋体" w:eastAsia="宋体" w:cs="宋体"/>
          <w:color w:val="000000"/>
          <w:sz w:val="24"/>
          <w:highlight w:val="none"/>
        </w:rPr>
        <w:t xml:space="preserve">专门面向中小企业采购（残疾人福利性单位、监狱企业视同小型、微型企业）；</w:t>
      </w:r>
      <w:r/>
    </w:p>
    <w:p>
      <w:pPr>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采购包2：</w:t>
      </w:r>
      <w:r>
        <w:rPr>
          <w:rFonts w:ascii="宋体" w:hAnsi="宋体" w:eastAsia="宋体" w:cs="宋体"/>
          <w:color w:val="000000"/>
          <w:sz w:val="24"/>
          <w:highlight w:val="none"/>
        </w:rPr>
        <w:t xml:space="preserve">本项目</w:t>
      </w:r>
      <w:r>
        <w:rPr>
          <w:rFonts w:hint="eastAsia" w:ascii="宋体" w:hAnsi="宋体" w:eastAsia="宋体" w:cs="宋体"/>
          <w:b/>
          <w:bCs/>
          <w:color w:val="000000"/>
          <w:sz w:val="24"/>
          <w:highlight w:val="none"/>
          <w:lang w:val="en-US" w:eastAsia="zh-CN"/>
        </w:rPr>
        <w:t xml:space="preserve">非</w:t>
      </w:r>
      <w:r>
        <w:rPr>
          <w:rFonts w:ascii="宋体" w:hAnsi="宋体" w:eastAsia="宋体" w:cs="宋体"/>
          <w:color w:val="000000"/>
          <w:sz w:val="24"/>
          <w:highlight w:val="none"/>
        </w:rPr>
        <w:t xml:space="preserve">专门面向中小企业采购（残疾人福利性单位、监狱企业视同小型、微型企业）；</w:t>
      </w:r>
      <w:r/>
    </w:p>
    <w:p>
      <w:pPr>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采购包3：</w:t>
      </w:r>
      <w:r>
        <w:rPr>
          <w:rFonts w:ascii="宋体" w:hAnsi="宋体" w:eastAsia="宋体" w:cs="宋体"/>
          <w:color w:val="000000"/>
          <w:sz w:val="24"/>
          <w:highlight w:val="none"/>
        </w:rPr>
        <w:t xml:space="preserve">本项目专门面向中小企业采购（残疾人福利性单位、监狱企业视同小型、微型企业）；</w:t>
      </w:r>
      <w:r/>
    </w:p>
    <w:p>
      <w:pPr>
        <w:ind w:left="0" w:right="0" w:firstLine="480"/>
        <w:jc w:val="both"/>
        <w:spacing w:before="0" w:after="0"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采购包4：</w:t>
      </w:r>
      <w:r>
        <w:rPr>
          <w:rFonts w:ascii="宋体" w:hAnsi="宋体" w:eastAsia="宋体" w:cs="宋体"/>
          <w:color w:val="000000"/>
          <w:sz w:val="24"/>
          <w:highlight w:val="none"/>
        </w:rPr>
        <w:t xml:space="preserve">本项目</w:t>
      </w:r>
      <w:r>
        <w:rPr>
          <w:rFonts w:hint="eastAsia" w:ascii="宋体" w:hAnsi="宋体" w:eastAsia="宋体" w:cs="宋体"/>
          <w:b/>
          <w:bCs/>
          <w:color w:val="000000"/>
          <w:sz w:val="24"/>
          <w:highlight w:val="none"/>
          <w:lang w:val="en-US" w:eastAsia="zh-CN"/>
        </w:rPr>
        <w:t xml:space="preserve">非</w:t>
      </w:r>
      <w:r>
        <w:rPr>
          <w:rFonts w:ascii="宋体" w:hAnsi="宋体" w:eastAsia="宋体" w:cs="宋体"/>
          <w:color w:val="000000"/>
          <w:sz w:val="24"/>
          <w:highlight w:val="none"/>
        </w:rPr>
        <w:t xml:space="preserve">专门面向中小企业采购（残疾人福利性单位、监狱企业视同小型、微型企业）；</w:t>
      </w:r>
      <w:r/>
    </w:p>
    <w:p>
      <w:pPr>
        <w:ind w:left="0" w:right="0" w:firstLine="480"/>
        <w:jc w:val="both"/>
        <w:spacing w:before="0" w:after="0" w:line="360" w:lineRule="auto"/>
        <w:rPr>
          <w:rFonts w:hint="eastAsia" w:ascii="宋体" w:hAnsi="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采购包5：</w:t>
      </w:r>
      <w:r>
        <w:rPr>
          <w:rFonts w:ascii="宋体" w:hAnsi="宋体" w:eastAsia="宋体" w:cs="宋体"/>
          <w:color w:val="000000"/>
          <w:sz w:val="24"/>
          <w:highlight w:val="none"/>
        </w:rPr>
        <w:t xml:space="preserve">本项目专门面向中小企业采购（残疾人福利性单位、监狱企业视同小型、微型企业）；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本项目的特定资格要求：投标人为生产厂家的，须提供有效期内的食品生产许可证；投标人为经销商的，须提供有效期内食品经营许可证；</w:t>
      </w:r>
      <w:r>
        <w:rPr>
          <w:rFonts w:hint="eastAsia" w:ascii="宋体" w:hAnsi="宋体"/>
          <w:color w:val="auto"/>
          <w:sz w:val="24"/>
          <w:szCs w:val="24"/>
          <w:highlight w:val="none"/>
          <w:lang w:val="en-US" w:eastAsia="zh-CN"/>
        </w:rPr>
        <w:t xml:space="preserve">仅销售预包装食品的，可提供仅销售预包装食品备案凭证；销售食用初级农产品的除外。</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（三）获取采购文件的时间期限</w:t>
      </w:r>
      <w:r/>
    </w:p>
    <w:p>
      <w:pPr>
        <w:ind w:firstLine="5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（四）提交投标文件截止时间、开标时间和地点</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1.时间：</w:t>
      </w:r>
      <w:r>
        <w:rPr>
          <w:rFonts w:hint="eastAsia" w:ascii="宋体" w:hAnsi="宋体"/>
          <w:b/>
          <w:bCs/>
          <w:color w:val="auto"/>
          <w:sz w:val="24"/>
          <w:szCs w:val="24"/>
          <w:highlight w:val="none"/>
        </w:rPr>
        <w:t xml:space="preserve">202</w:t>
      </w:r>
      <w:r>
        <w:rPr>
          <w:rFonts w:hint="eastAsia" w:ascii="宋体" w:hAnsi="宋体" w:eastAsia="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年</w:t>
      </w:r>
      <w:r>
        <w:rPr>
          <w:rFonts w:hint="eastAsia" w:ascii="宋体" w:hAnsi="宋体" w:eastAsia="宋体"/>
          <w:b/>
          <w:bCs/>
          <w:color w:val="auto"/>
          <w:sz w:val="24"/>
          <w:szCs w:val="24"/>
          <w:highlight w:val="none"/>
          <w:lang w:val="en-US" w:eastAsia="zh-CN"/>
        </w:rPr>
        <w:t xml:space="preserve">11</w:t>
      </w:r>
      <w:r>
        <w:rPr>
          <w:rFonts w:hint="eastAsia" w:ascii="宋体" w:hAnsi="宋体"/>
          <w:b/>
          <w:bCs/>
          <w:color w:val="auto"/>
          <w:sz w:val="24"/>
          <w:szCs w:val="24"/>
          <w:highlight w:val="none"/>
        </w:rPr>
        <w:t xml:space="preserve">月</w:t>
      </w:r>
      <w:r>
        <w:rPr>
          <w:rFonts w:hint="eastAsia" w:ascii="宋体" w:hAnsi="宋体" w:eastAsia="宋体"/>
          <w:b/>
          <w:bCs/>
          <w:color w:val="auto"/>
          <w:sz w:val="24"/>
          <w:szCs w:val="24"/>
          <w:highlight w:val="none"/>
          <w:lang w:val="en-US" w:eastAsia="zh-CN"/>
        </w:rPr>
        <w:t xml:space="preserve">19</w:t>
      </w:r>
      <w:r>
        <w:rPr>
          <w:rFonts w:hint="eastAsia" w:ascii="宋体" w:hAnsi="宋体"/>
          <w:b/>
          <w:bCs/>
          <w:color w:val="auto"/>
          <w:sz w:val="24"/>
          <w:szCs w:val="24"/>
          <w:highlight w:val="none"/>
        </w:rPr>
        <w:t xml:space="preserve">日</w:t>
      </w:r>
      <w:r>
        <w:rPr>
          <w:rFonts w:hint="eastAsia" w:ascii="宋体" w:hAnsi="宋体" w:eastAsia="宋体"/>
          <w:b/>
          <w:bCs/>
          <w:color w:val="auto"/>
          <w:sz w:val="24"/>
          <w:szCs w:val="24"/>
          <w:highlight w:val="none"/>
          <w:lang w:val="en-US" w:eastAsia="zh-CN"/>
        </w:rPr>
        <w:t xml:space="preserve">9</w:t>
      </w:r>
      <w:r>
        <w:rPr>
          <w:rFonts w:hint="eastAsia" w:ascii="宋体" w:hAnsi="宋体"/>
          <w:b/>
          <w:bCs/>
          <w:color w:val="auto"/>
          <w:sz w:val="24"/>
          <w:szCs w:val="24"/>
          <w:highlight w:val="none"/>
        </w:rPr>
        <w:t xml:space="preserve">点</w:t>
      </w:r>
      <w:r>
        <w:rPr>
          <w:rFonts w:hint="eastAsia" w:ascii="宋体" w:hAnsi="宋体" w:eastAsia="宋体"/>
          <w:b/>
          <w:bCs/>
          <w:color w:val="auto"/>
          <w:sz w:val="24"/>
          <w:szCs w:val="24"/>
          <w:highlight w:val="none"/>
        </w:rPr>
        <w:t xml:space="preserve">3</w:t>
      </w:r>
      <w:r>
        <w:rPr>
          <w:rFonts w:hint="eastAsia" w:ascii="宋体" w:hAnsi="宋体"/>
          <w:b/>
          <w:bCs/>
          <w:color w:val="auto"/>
          <w:sz w:val="24"/>
          <w:szCs w:val="24"/>
          <w:highlight w:val="none"/>
        </w:rPr>
        <w:t xml:space="preserve">0分</w:t>
      </w:r>
      <w:r>
        <w:rPr>
          <w:rFonts w:hint="eastAsia" w:ascii="Arial" w:hAnsi="Arial"/>
          <w:bCs/>
          <w:color w:val="auto"/>
          <w:sz w:val="24"/>
          <w:szCs w:val="24"/>
          <w:highlight w:val="none"/>
        </w:rPr>
        <w:t xml:space="preserve">（北京时间），截止时间后上传的任何投标文件恕不接受。</w:t>
      </w:r>
      <w:r/>
    </w:p>
    <w:p>
      <w:pPr>
        <w:ind w:firstLine="480"/>
        <w:spacing w:line="360" w:lineRule="auto"/>
        <w:rPr>
          <w:rFonts w:ascii="Arial" w:hAnsi="Arial"/>
          <w:bCs/>
          <w:color w:val="auto"/>
          <w:sz w:val="24"/>
          <w:szCs w:val="24"/>
          <w:highlight w:val="none"/>
        </w:rPr>
      </w:pPr>
      <w:r>
        <w:rPr>
          <w:rFonts w:hint="eastAsia" w:ascii="Arial" w:hAnsi="Arial"/>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898"/>
        <w:ind w:firstLine="452"/>
        <w:keepLines w:val="0"/>
        <w:keepNext w:val="0"/>
        <w:spacing w:before="0" w:after="0" w:line="360" w:lineRule="auto"/>
        <w:rPr>
          <w:rFonts w:ascii="Arial" w:hAnsi="Arial" w:eastAsia="Arial" w:cs="宋体"/>
          <w:bCs w:val="0"/>
          <w:color w:val="auto"/>
          <w:sz w:val="24"/>
          <w:szCs w:val="24"/>
          <w:highlight w:val="none"/>
          <w:lang w:eastAsia="zh-CN"/>
        </w:rPr>
      </w:pPr>
      <w:r>
        <w:rPr>
          <w:rFonts w:hint="eastAsia" w:ascii="Arial" w:hAnsi="Arial" w:eastAsia="Arial"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Arial" w:hAnsi="Arial"/>
          <w:b/>
          <w:bCs/>
          <w:color w:val="auto"/>
          <w:sz w:val="24"/>
          <w:szCs w:val="24"/>
          <w:highlight w:val="none"/>
        </w:rPr>
      </w:pPr>
      <w:r>
        <w:rPr>
          <w:rFonts w:hint="eastAsia" w:ascii="Arial" w:hAnsi="Arial" w:cs="宋体"/>
          <w:b/>
          <w:color w:val="auto"/>
          <w:sz w:val="24"/>
          <w:szCs w:val="24"/>
          <w:highlight w:val="none"/>
        </w:rPr>
        <w:t xml:space="preserve">（七）</w:t>
      </w:r>
      <w:r>
        <w:rPr>
          <w:rFonts w:hint="eastAsia" w:ascii="Arial" w:hAnsi="Arial"/>
          <w:b/>
          <w:bCs/>
          <w:color w:val="auto"/>
          <w:sz w:val="24"/>
          <w:szCs w:val="24"/>
          <w:highlight w:val="none"/>
        </w:rPr>
        <w:t xml:space="preserve">本次招标联系方式</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名称：普信国际工程咨询有限公司</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项目联系人：施晓旻（项目负责人）、张玲玲</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电话：13914269285、15651504035               </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地址：无锡市蠡湖大道2018号普信COPO 2号楼2楼213</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邮箱：wxpx2b@163.com</w:t>
      </w:r>
      <w:r/>
    </w:p>
    <w:p>
      <w:pPr>
        <w:ind w:firstLine="480"/>
        <w:jc w:val="left"/>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w:t>
      </w:r>
      <w:r/>
    </w:p>
    <w:p>
      <w:pPr>
        <w:pStyle w:val="778"/>
        <w:ind w:left="0" w:right="0" w:firstLine="480"/>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名称：无锡市第二人民医院</w:t>
      </w:r>
      <w:r/>
    </w:p>
    <w:p>
      <w:pPr>
        <w:pStyle w:val="778"/>
        <w:ind w:left="0" w:firstLine="480"/>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联系人：陈老师</w:t>
      </w:r>
      <w:r/>
    </w:p>
    <w:p>
      <w:pPr>
        <w:pStyle w:val="778"/>
        <w:ind w:left="0" w:firstLine="480"/>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联系电话：0510-68563113</w:t>
      </w:r>
      <w:r/>
    </w:p>
    <w:p>
      <w:pPr>
        <w:pStyle w:val="778"/>
        <w:ind w:left="0" w:firstLine="480"/>
        <w:keepLines w:val="0"/>
        <w:keepNext w:val="0"/>
        <w:spacing w:before="0" w:beforeAutospacing="0" w:after="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联系地址：无锡市梁溪区中山路68号</w:t>
      </w:r>
      <w:r/>
    </w:p>
    <w:p>
      <w:pPr>
        <w:ind w:firstLine="482"/>
        <w:jc w:val="left"/>
        <w:spacing w:line="360" w:lineRule="auto"/>
        <w:shd w:val="clear" w:color="auto" w:fill="ffffff"/>
        <w:widowControl/>
        <w:rPr>
          <w:rFonts w:ascii="Arial" w:hAnsi="Arial" w:cs="宋体"/>
          <w:b/>
          <w:color w:val="auto"/>
          <w:sz w:val="24"/>
          <w:szCs w:val="24"/>
          <w:highlight w:val="none"/>
        </w:rPr>
      </w:pPr>
      <w:r>
        <w:rPr>
          <w:rFonts w:hint="eastAsia" w:ascii="Arial" w:hAnsi="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color w:val="auto"/>
          <w:sz w:val="24"/>
          <w:szCs w:val="24"/>
          <w:highlight w:val="none"/>
        </w:rPr>
        <w:t xml:space="preserve">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hint="eastAsia"/>
          <w:color w:val="auto"/>
          <w:highlight w:val="none"/>
        </w:rPr>
        <w:fldChar w:fldCharType="begin"/>
      </w:r>
      <w:r>
        <w:rPr>
          <w:color w:val="auto"/>
          <w:highlight w:val="none"/>
        </w:rPr>
        <w:instrText xml:space="preserve"> HYPERLINK "http://cz.wuxi.gov.cn/doc/2023/10/11/4080287.shtml" \o "http://cz.wuxi.gov.cn/doc/2023/10/11/4080287.shtml"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cs="宋体"/>
          <w:bCs/>
          <w:color w:val="auto"/>
          <w:sz w:val="24"/>
          <w:szCs w:val="24"/>
          <w:highlight w:val="none"/>
        </w:rPr>
      </w:pPr>
      <w:r>
        <w:rPr>
          <w:rFonts w:hint="eastAsia" w:ascii="Arial" w:hAnsi="Arial" w:cs="宋体"/>
          <w:bCs/>
          <w:color w:val="auto"/>
          <w:sz w:val="24"/>
          <w:szCs w:val="24"/>
          <w:highlight w:val="none"/>
        </w:rPr>
        <w:t xml:space="preserve">（五）其他事项</w:t>
      </w:r>
      <w:r/>
    </w:p>
    <w:p>
      <w:pPr>
        <w:ind w:firstLine="720"/>
        <w:spacing w:line="360" w:lineRule="auto"/>
        <w:rPr>
          <w:rFonts w:ascii="Arial" w:hAnsi="Arial" w:eastAsia="宋体"/>
          <w:color w:val="auto"/>
          <w:sz w:val="24"/>
          <w:szCs w:val="24"/>
          <w:highlight w:val="none"/>
        </w:rPr>
      </w:pPr>
      <w:r>
        <w:rPr>
          <w:rFonts w:hint="eastAsia" w:ascii="Arial" w:hAnsi="Arial"/>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2）</w:t>
      </w:r>
      <w:r>
        <w:rPr>
          <w:rFonts w:hint="eastAsia" w:ascii="Arial" w:hAnsi="Arial"/>
          <w:color w:val="auto"/>
          <w:sz w:val="24"/>
          <w:szCs w:val="24"/>
          <w:highlight w:val="none"/>
        </w:rPr>
        <w:t xml:space="preserve">纸质投标文件：本项目为不见面开标，</w:t>
      </w:r>
      <w:r>
        <w:rPr>
          <w:rFonts w:hint="eastAsia" w:ascii="Arial" w:hAnsi="Arial" w:eastAsia="宋体"/>
          <w:color w:val="auto"/>
          <w:sz w:val="24"/>
          <w:szCs w:val="24"/>
          <w:highlight w:val="none"/>
        </w:rPr>
        <w:t xml:space="preserve">投标</w:t>
      </w:r>
      <w:r>
        <w:rPr>
          <w:rFonts w:hint="eastAsia" w:ascii="Arial" w:hAnsi="Arial"/>
          <w:color w:val="auto"/>
          <w:sz w:val="24"/>
          <w:szCs w:val="24"/>
          <w:highlight w:val="none"/>
        </w:rPr>
        <w:t xml:space="preserve">人无需递交纸质投标文件至现场，</w:t>
      </w:r>
      <w:r>
        <w:rPr>
          <w:rFonts w:hint="eastAsia" w:ascii="Arial" w:hAnsi="Arial"/>
          <w:b/>
          <w:color w:val="auto"/>
          <w:sz w:val="24"/>
          <w:szCs w:val="24"/>
          <w:highlight w:val="none"/>
        </w:rPr>
        <w:t xml:space="preserve">中标后中标供应商向</w:t>
      </w:r>
      <w:r>
        <w:rPr>
          <w:rFonts w:hint="eastAsia" w:ascii="Arial" w:hAnsi="Arial" w:eastAsia="宋体"/>
          <w:b/>
          <w:color w:val="auto"/>
          <w:sz w:val="24"/>
          <w:szCs w:val="24"/>
          <w:highlight w:val="none"/>
        </w:rPr>
        <w:t xml:space="preserve">采购代理机构</w:t>
      </w:r>
      <w:r>
        <w:rPr>
          <w:rFonts w:hint="eastAsia" w:ascii="Arial" w:hAnsi="Arial"/>
          <w:b/>
          <w:color w:val="auto"/>
          <w:sz w:val="24"/>
          <w:szCs w:val="24"/>
          <w:highlight w:val="none"/>
        </w:rPr>
        <w:t xml:space="preserve">提供与电子投标文件完全一致的纸质投标文件（2份：一正、一副）。</w:t>
      </w:r>
      <w:r>
        <w:rPr>
          <w:rFonts w:hint="eastAsia" w:ascii="Arial" w:hAnsi="Arial" w:eastAsia="宋体"/>
          <w:b/>
          <w:color w:val="auto"/>
          <w:sz w:val="24"/>
          <w:szCs w:val="24"/>
          <w:highlight w:val="none"/>
        </w:rPr>
        <w:t xml:space="preserve">若最终纸质投标文件与电子投标文件不一致，以系统中提交的电子投标文件为准。</w:t>
      </w:r>
      <w:r/>
    </w:p>
    <w:p>
      <w:pPr>
        <w:ind w:firstLine="720"/>
        <w:spacing w:line="360" w:lineRule="auto"/>
        <w:rPr>
          <w:rFonts w:ascii="Arial" w:hAnsi="Arial"/>
          <w:color w:val="auto"/>
          <w:sz w:val="24"/>
          <w:szCs w:val="24"/>
          <w:highlight w:val="none"/>
        </w:rPr>
      </w:pPr>
      <w:r>
        <w:rPr>
          <w:rFonts w:hint="eastAsia" w:ascii="Arial" w:hAnsi="Arial" w:eastAsia="宋体"/>
          <w:color w:val="auto"/>
          <w:sz w:val="24"/>
          <w:szCs w:val="24"/>
          <w:highlight w:val="none"/>
        </w:rPr>
        <w:t xml:space="preserve">3</w:t>
      </w:r>
      <w:r>
        <w:rPr>
          <w:rFonts w:hint="eastAsia" w:ascii="Arial" w:hAnsi="Arial"/>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color w:val="auto"/>
          <w:sz w:val="24"/>
          <w:szCs w:val="24"/>
          <w:highlight w:val="none"/>
        </w:rPr>
      </w:pPr>
      <w:r>
        <w:rPr>
          <w:rFonts w:hint="eastAsia" w:ascii="Arial" w:hAnsi="Arial" w:eastAsia="宋体"/>
          <w:color w:val="auto"/>
          <w:sz w:val="24"/>
          <w:szCs w:val="24"/>
          <w:highlight w:val="none"/>
        </w:rPr>
        <w:t xml:space="preserve">4）</w:t>
      </w:r>
      <w:r>
        <w:rPr>
          <w:rFonts w:hint="eastAsia" w:ascii="宋体" w:hAnsi="宋体" w:eastAsia="宋体" w:cs="宋体"/>
          <w:color w:val="auto"/>
          <w:sz w:val="24"/>
          <w:szCs w:val="24"/>
          <w:highlight w:val="none"/>
        </w:rPr>
        <w:t xml:space="preserve">本招标文件中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的盖章部分均可使用CA签章。</w:t>
      </w:r>
      <w:r/>
    </w:p>
    <w:p>
      <w:pPr>
        <w:ind w:firstLine="720"/>
        <w:spacing w:line="360" w:lineRule="auto"/>
        <w:rPr>
          <w:rFonts w:ascii="Arial" w:hAnsi="Arial" w:eastAsia="宋体"/>
          <w:color w:val="auto"/>
          <w:sz w:val="24"/>
          <w:szCs w:val="24"/>
          <w:highlight w:val="none"/>
        </w:rPr>
      </w:pPr>
      <w:r>
        <w:rPr>
          <w:rFonts w:ascii="Arial" w:hAnsi="Arial" w:eastAsia="宋体"/>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ind w:firstLine="720"/>
        <w:spacing w:line="360" w:lineRule="auto"/>
        <w:rPr>
          <w:rFonts w:ascii="Arial" w:hAnsi="Arial"/>
          <w:color w:val="auto"/>
          <w:sz w:val="24"/>
          <w:szCs w:val="24"/>
          <w:highlight w:val="none"/>
        </w:rPr>
      </w:pPr>
      <w:r>
        <w:rPr>
          <w:rFonts w:ascii="Arial" w:hAnsi="Arial"/>
          <w:color w:val="auto"/>
          <w:sz w:val="24"/>
          <w:szCs w:val="24"/>
          <w:highlight w:val="none"/>
        </w:rPr>
      </w:r>
      <w:r/>
    </w:p>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br w:type="page" w:clear="all"/>
      </w:r>
      <w:r/>
    </w:p>
    <w:p>
      <w:pPr>
        <w:jc w:val="center"/>
        <w:spacing w:line="360" w:lineRule="auto"/>
        <w:widowControl/>
        <w:rPr>
          <w:rFonts w:ascii="Arial" w:hAnsi="Arial"/>
          <w:b/>
          <w:bCs/>
          <w:color w:val="auto"/>
          <w:sz w:val="28"/>
          <w:szCs w:val="28"/>
          <w:highlight w:val="none"/>
        </w:rPr>
      </w:pPr>
      <w:r>
        <w:rPr>
          <w:rFonts w:hint="eastAsia" w:ascii="黑体" w:hAnsi="黑体" w:eastAsia="黑体"/>
          <w:color w:val="auto"/>
          <w:sz w:val="36"/>
          <w:szCs w:val="36"/>
          <w:highlight w:val="none"/>
        </w:rPr>
        <w:t xml:space="preserve">第二章  </w:t>
      </w:r>
      <w:bookmarkEnd w:id="1"/>
      <w:r/>
      <w:bookmarkStart w:id="2" w:name="_Toc20823274"/>
      <w:r/>
      <w:bookmarkStart w:id="3" w:name="_Toc513029202"/>
      <w:r/>
      <w:bookmarkStart w:id="4" w:name="_Toc16938518"/>
      <w:r/>
      <w:bookmarkStart w:id="5" w:name="_Toc120614213"/>
      <w:r>
        <w:rPr>
          <w:rFonts w:hint="eastAsia" w:ascii="黑体" w:hAnsi="黑体" w:eastAsia="黑体"/>
          <w:color w:val="auto"/>
          <w:sz w:val="36"/>
          <w:szCs w:val="36"/>
          <w:highlight w:val="none"/>
        </w:rPr>
        <w:t xml:space="preserve">投标人须知</w:t>
      </w:r>
      <w:bookmarkEnd w:id="2"/>
      <w:r/>
      <w:bookmarkEnd w:id="3"/>
      <w:r/>
      <w:bookmarkEnd w:id="4"/>
      <w:r/>
      <w:bookmarkEnd w:id="5"/>
      <w:r/>
      <w:r/>
    </w:p>
    <w:p>
      <w:pPr>
        <w:pStyle w:val="898"/>
        <w:ind w:firstLine="452"/>
        <w:keepLines w:val="0"/>
        <w:keepNext w:val="0"/>
        <w:spacing w:before="0" w:after="0" w:line="360" w:lineRule="auto"/>
        <w:rPr>
          <w:color w:val="auto"/>
          <w:sz w:val="30"/>
          <w:szCs w:val="30"/>
          <w:highlight w:val="none"/>
          <w:lang w:eastAsia="zh-CN"/>
        </w:rPr>
      </w:pPr>
      <w:r/>
      <w:bookmarkStart w:id="6" w:name="_Toc513029203"/>
      <w:r/>
      <w:bookmarkStart w:id="7" w:name="_Toc20823275"/>
      <w:r/>
      <w:bookmarkStart w:id="8" w:name="_Toc120614214"/>
      <w:r/>
      <w:bookmarkStart w:id="9" w:name="_Toc16938519"/>
      <w:r>
        <w:rPr>
          <w:rFonts w:hint="eastAsia"/>
          <w:color w:val="auto"/>
          <w:sz w:val="30"/>
          <w:szCs w:val="30"/>
          <w:highlight w:val="none"/>
          <w:lang w:eastAsia="zh-CN"/>
        </w:rPr>
        <w:t xml:space="preserve">一、总则</w:t>
      </w:r>
      <w:bookmarkEnd w:id="6"/>
      <w:r/>
      <w:bookmarkEnd w:id="7"/>
      <w:r/>
      <w:bookmarkEnd w:id="8"/>
      <w:r/>
      <w:bookmarkEnd w:id="9"/>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4" w:name="_Toc513029205"/>
      <w:r/>
      <w:bookmarkStart w:id="15" w:name="_Toc16938521"/>
      <w:r/>
      <w:bookmarkStart w:id="16" w:name="_Toc20823277"/>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7" w:name="_Toc513029206"/>
      <w:r/>
      <w:bookmarkStart w:id="18" w:name="_Toc16938522"/>
      <w:r/>
      <w:bookmarkStart w:id="19" w:name="_Toc20823278"/>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20" w:name="_Toc16938523"/>
      <w:r/>
      <w:bookmarkStart w:id="21" w:name="_Toc513029207"/>
      <w:r/>
      <w:bookmarkStart w:id="22" w:name="_Toc20823279"/>
      <w:r/>
      <w:bookmarkStart w:id="23" w:name="_Toc462564067"/>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eastAsia="宋体"/>
          <w:color w:val="auto"/>
          <w:sz w:val="24"/>
          <w:highlight w:val="none"/>
        </w:rPr>
        <w:t xml:space="preserve">普信国际工程咨询有限公司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4.2根据采购人与采购代理机构签署的代理协议中明确规定本项目采购代理服务费由中标人支付，投标单位的投标报价须足额包含该笔费用。</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采购代理服务费公式：采购包1</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（100*1.5%+</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预算金额</w:t>
      </w:r>
      <w:r>
        <w:rPr>
          <w:rFonts w:hint="eastAsia" w:ascii="宋体" w:hAnsi="宋体"/>
          <w:color w:val="auto"/>
          <w:sz w:val="24"/>
          <w:highlight w:val="none"/>
        </w:rPr>
        <w:t xml:space="preserve">-100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0.37</w:t>
      </w:r>
      <w:r>
        <w:rPr>
          <w:rFonts w:hint="eastAsia" w:ascii="宋体" w:hAnsi="宋体"/>
          <w:color w:val="auto"/>
          <w:sz w:val="24"/>
          <w:highlight w:val="none"/>
        </w:rPr>
        <w:t xml:space="preserve">（单位：万元）</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（100*1.5%+</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预算金额</w:t>
      </w:r>
      <w:r>
        <w:rPr>
          <w:rFonts w:hint="eastAsia" w:ascii="宋体" w:hAnsi="宋体"/>
          <w:color w:val="auto"/>
          <w:sz w:val="24"/>
          <w:highlight w:val="none"/>
        </w:rPr>
        <w:t xml:space="preserve">-100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0.37</w:t>
      </w:r>
      <w:r>
        <w:rPr>
          <w:rFonts w:hint="eastAsia" w:ascii="宋体" w:hAnsi="宋体"/>
          <w:color w:val="auto"/>
          <w:sz w:val="24"/>
          <w:highlight w:val="none"/>
        </w:rPr>
        <w:t xml:space="preserve">（单位：万元）</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（100*1.5%+</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预算金额</w:t>
      </w:r>
      <w:r>
        <w:rPr>
          <w:rFonts w:hint="eastAsia" w:ascii="宋体" w:hAnsi="宋体"/>
          <w:color w:val="auto"/>
          <w:sz w:val="24"/>
          <w:highlight w:val="none"/>
        </w:rPr>
        <w:t xml:space="preserve">-100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0.37</w:t>
      </w:r>
      <w:r>
        <w:rPr>
          <w:rFonts w:hint="eastAsia" w:ascii="宋体" w:hAnsi="宋体"/>
          <w:color w:val="auto"/>
          <w:sz w:val="24"/>
          <w:highlight w:val="none"/>
        </w:rPr>
        <w:t xml:space="preserve">（单位：万元）</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（100*1.5%+</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预算金额</w:t>
      </w:r>
      <w:r>
        <w:rPr>
          <w:rFonts w:hint="eastAsia" w:ascii="宋体" w:hAnsi="宋体"/>
          <w:color w:val="auto"/>
          <w:sz w:val="24"/>
          <w:highlight w:val="none"/>
        </w:rPr>
        <w:t xml:space="preserve">-100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0.37</w:t>
      </w:r>
      <w:r>
        <w:rPr>
          <w:rFonts w:hint="eastAsia" w:ascii="宋体" w:hAnsi="宋体"/>
          <w:color w:val="auto"/>
          <w:sz w:val="24"/>
          <w:highlight w:val="none"/>
        </w:rPr>
        <w:t xml:space="preserve">（单位：万元）</w:t>
      </w:r>
      <w:r>
        <w:rPr>
          <w:rFonts w:hint="eastAsia" w:ascii="宋体" w:hAnsi="宋体" w:eastAsia="宋体"/>
          <w:color w:val="auto"/>
          <w:sz w:val="24"/>
          <w:highlight w:val="none"/>
          <w:lang w:eastAsia="zh-CN"/>
        </w:rPr>
        <w:t xml:space="preserve">；</w:t>
      </w:r>
      <w:r>
        <w:rPr>
          <w:rFonts w:hint="eastAsia" w:ascii="宋体" w:hAnsi="宋体" w:eastAsia="宋体" w:cs="宋体"/>
          <w:color w:val="auto"/>
          <w:sz w:val="24"/>
          <w:szCs w:val="24"/>
          <w:highlight w:val="none"/>
        </w:rPr>
        <w:t xml:space="preserve">采购包</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（100*1.5%+</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lang w:val="en-US" w:eastAsia="zh-CN"/>
        </w:rPr>
        <w:t xml:space="preserve">预算金额</w:t>
      </w:r>
      <w:r>
        <w:rPr>
          <w:rFonts w:hint="eastAsia" w:ascii="宋体" w:hAnsi="宋体"/>
          <w:color w:val="auto"/>
          <w:sz w:val="24"/>
          <w:highlight w:val="none"/>
        </w:rPr>
        <w:t xml:space="preserve">-100</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1.1</w:t>
      </w:r>
      <w:r>
        <w:rPr>
          <w:rFonts w:hint="eastAsia" w:ascii="宋体" w:hAnsi="宋体"/>
          <w:color w:val="auto"/>
          <w:sz w:val="24"/>
          <w:highlight w:val="none"/>
        </w:rPr>
        <w:t xml:space="preserve">%）*</w:t>
      </w:r>
      <w:r>
        <w:rPr>
          <w:rFonts w:hint="eastAsia" w:ascii="宋体" w:hAnsi="宋体" w:eastAsia="宋体"/>
          <w:color w:val="auto"/>
          <w:sz w:val="24"/>
          <w:highlight w:val="none"/>
          <w:lang w:val="en-US" w:eastAsia="zh-CN"/>
        </w:rPr>
        <w:t xml:space="preserve">0.37</w:t>
      </w:r>
      <w:r>
        <w:rPr>
          <w:rFonts w:hint="eastAsia" w:ascii="宋体" w:hAnsi="宋体"/>
          <w:color w:val="auto"/>
          <w:sz w:val="24"/>
          <w:highlight w:val="none"/>
        </w:rPr>
        <w:t xml:space="preserve">（单位：万元）</w:t>
      </w:r>
      <w:r>
        <w:rPr>
          <w:rFonts w:hint="eastAsia" w:ascii="宋体" w:hAnsi="宋体" w:eastAsia="宋体"/>
          <w:color w:val="auto"/>
          <w:sz w:val="24"/>
          <w:highlight w:val="none"/>
          <w:lang w:eastAsia="zh-CN"/>
        </w:rPr>
        <w:t xml:space="preserve">；</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898"/>
        <w:ind w:firstLine="452"/>
        <w:keepLines w:val="0"/>
        <w:keepNext w:val="0"/>
        <w:spacing w:before="0" w:after="0" w:line="360" w:lineRule="auto"/>
        <w:rPr>
          <w:color w:val="auto"/>
          <w:sz w:val="30"/>
          <w:szCs w:val="30"/>
          <w:highlight w:val="none"/>
          <w:lang w:eastAsia="zh-CN"/>
        </w:rPr>
      </w:pPr>
      <w:r/>
      <w:bookmarkStart w:id="24" w:name="_Toc120614215"/>
      <w:r/>
      <w:bookmarkStart w:id="25" w:name="_Toc16938525"/>
      <w:r/>
      <w:bookmarkStart w:id="26" w:name="_Toc20823281"/>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28" w:name="_Toc20823282"/>
      <w:r/>
      <w:bookmarkStart w:id="29" w:name="_Toc513029210"/>
      <w:r/>
      <w:bookmarkStart w:id="30" w:name="_Toc16938526"/>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eastAsia="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31" w:name="_Toc513029211"/>
      <w:r/>
      <w:bookmarkStart w:id="32" w:name="_Toc20823283"/>
      <w:r/>
      <w:bookmarkStart w:id="33" w:name="_Toc462564070"/>
      <w:r/>
      <w:bookmarkStart w:id="34" w:name="_Toc16938527"/>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35" w:name="_Toc20823284"/>
      <w:r/>
      <w:bookmarkStart w:id="36" w:name="_Toc16938528"/>
      <w:r/>
      <w:bookmarkStart w:id="37" w:name="_Toc513029212"/>
      <w:r/>
      <w:bookmarkStart w:id="38" w:name="_Toc462564071"/>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898"/>
        <w:ind w:firstLine="452"/>
        <w:keepLines w:val="0"/>
        <w:keepNext w:val="0"/>
        <w:spacing w:before="0" w:after="0" w:line="360" w:lineRule="auto"/>
        <w:rPr>
          <w:color w:val="auto"/>
          <w:sz w:val="30"/>
          <w:szCs w:val="30"/>
          <w:highlight w:val="none"/>
          <w:lang w:eastAsia="zh-CN"/>
        </w:rPr>
      </w:pPr>
      <w:r/>
      <w:bookmarkStart w:id="39" w:name="_Toc120614216"/>
      <w:r/>
      <w:bookmarkStart w:id="40" w:name="_Toc16938529"/>
      <w:r/>
      <w:bookmarkStart w:id="41" w:name="_Toc462564072"/>
      <w:r/>
      <w:bookmarkStart w:id="42" w:name="_Toc20823285"/>
      <w:r/>
      <w:bookmarkStart w:id="43" w:name="_Toc513029213"/>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44" w:name="_Toc16938530"/>
      <w:r/>
      <w:bookmarkStart w:id="45" w:name="_Toc20823286"/>
      <w:r/>
      <w:bookmarkStart w:id="46" w:name="_Toc462564073"/>
      <w:r/>
      <w:bookmarkStart w:id="47" w:name="_Toc513029214"/>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48" w:name="_Toc462564074"/>
      <w:r/>
      <w:bookmarkStart w:id="49" w:name="_Toc20823287"/>
      <w:r/>
      <w:bookmarkStart w:id="50" w:name="_Toc16938531"/>
      <w:r/>
      <w:bookmarkStart w:id="51" w:name="_Toc513029215"/>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360" w:lineRule="auto"/>
        <w:rPr>
          <w:rFonts w:hint="eastAsia" w:ascii="宋体" w:hAnsi="宋体" w:eastAsia="宋体" w:cs="宋体"/>
          <w:b/>
          <w:color w:val="auto"/>
          <w:sz w:val="24"/>
          <w:highlight w:val="none"/>
          <w:u w:val="single"/>
        </w:rPr>
      </w:pPr>
      <w:r/>
      <w:bookmarkStart w:id="52" w:name="_Hlt26954838"/>
      <w:r/>
      <w:bookmarkEnd w:id="52"/>
      <w:r/>
      <w:bookmarkStart w:id="53" w:name="_Hlt26668975"/>
      <w:r/>
      <w:bookmarkEnd w:id="53"/>
      <w:r/>
      <w:bookmarkStart w:id="54" w:name="_Hlt26670360"/>
      <w:r/>
      <w:bookmarkEnd w:id="54"/>
      <w:r/>
      <w:bookmarkStart w:id="55" w:name="_Toc49090507"/>
      <w:r/>
      <w:bookmarkStart w:id="56" w:name="_Toc513029219"/>
      <w:r/>
      <w:bookmarkStart w:id="57" w:name="_Toc14577357"/>
      <w:r/>
      <w:bookmarkStart w:id="58" w:name="_Toc513029216"/>
      <w:r/>
      <w:bookmarkStart w:id="59" w:name="_Toc49090509"/>
      <w:r/>
      <w:bookmarkStart w:id="60" w:name="_Toc14577354"/>
      <w:r>
        <w:rPr>
          <w:rFonts w:hint="eastAsia" w:ascii="宋体" w:hAnsi="宋体" w:eastAsia="宋体" w:cs="宋体"/>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不得有体现投标人身份的内容是指：</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10.4.1技术部分不得出现能够体现投标人身份、名称的相关描述、材料、文件等内容；</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10.4.4不得有其他体现投标人身份的内容。</w:t>
      </w:r>
      <w:r/>
    </w:p>
    <w:p>
      <w:pPr>
        <w:ind w:firstLine="480"/>
        <w:spacing w:line="360" w:lineRule="auto"/>
        <w:rPr>
          <w:highlight w:val="none"/>
        </w:rPr>
      </w:pPr>
      <w:r>
        <w:rPr>
          <w:rFonts w:hint="eastAsia" w:ascii="宋体" w:hAnsi="宋体" w:eastAsia="宋体" w:cs="宋体"/>
          <w:b/>
          <w:color w:val="auto"/>
          <w:sz w:val="24"/>
          <w:szCs w:val="24"/>
          <w:highlight w:val="none"/>
        </w:rPr>
        <w:t xml:space="preserve">10.5暗标排版要求：（含标题等所有文字）字体为黑色、小四号宋体，不得出现手写，不得设置页眉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页脚</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页码；</w:t>
      </w:r>
      <w:r>
        <w:rPr>
          <w:rFonts w:hint="eastAsia" w:ascii="宋体" w:hAnsi="宋体" w:eastAsia="宋体" w:cs="宋体"/>
          <w:b/>
          <w:color w:val="auto"/>
          <w:sz w:val="24"/>
          <w:szCs w:val="24"/>
          <w:highlight w:val="none"/>
          <w:lang w:val="en-US" w:eastAsia="zh-CN"/>
        </w:rPr>
        <w:t xml:space="preserve">如有必要，可配以图片、表格辅助说明，</w:t>
      </w:r>
      <w:r>
        <w:rPr>
          <w:rFonts w:hint="eastAsia" w:ascii="宋体" w:hAnsi="宋体" w:eastAsia="宋体" w:cs="宋体"/>
          <w:b/>
          <w:color w:val="auto"/>
          <w:sz w:val="24"/>
          <w:szCs w:val="24"/>
          <w:highlight w:val="none"/>
        </w:rPr>
        <w:t xml:space="preserve">如有表格，表格中字体用宋体字，字号不作限制。如有图片</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图片中字体、字号不作要求。但全文不能出现彩色文字与图片，也不得出现投标单位名称、相关人员姓名等体现有关投标单位信息的提示性标记、文字、语句等。</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auto"/>
          <w:sz w:val="24"/>
          <w:highlight w:val="none"/>
        </w:rPr>
      </w:pPr>
      <w:r/>
      <w:bookmarkStart w:id="61" w:name="_Toc49090508"/>
      <w:r/>
      <w:bookmarkStart w:id="62" w:name="_Toc14577355"/>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63" w:name="_Toc14577359"/>
      <w:r/>
      <w:bookmarkStart w:id="64" w:name="_Toc49090510"/>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67" w:name="_Hlt26670425"/>
      <w:r/>
      <w:bookmarkEnd w:id="67"/>
      <w:r/>
      <w:bookmarkStart w:id="68" w:name="_Hlt26954844"/>
      <w:r/>
      <w:bookmarkEnd w:id="68"/>
      <w:r/>
      <w:bookmarkStart w:id="69" w:name="_Hlt26954842"/>
      <w:r/>
      <w:bookmarkEnd w:id="69"/>
      <w:r/>
      <w:bookmarkStart w:id="70" w:name="_Hlt26670486"/>
      <w:r/>
      <w:bookmarkEnd w:id="70"/>
      <w:r/>
      <w:bookmarkStart w:id="71" w:name="_Hlt26954848"/>
      <w:r/>
      <w:bookmarkEnd w:id="71"/>
      <w:r/>
      <w:bookmarkStart w:id="72" w:name="_Hlt26670482"/>
      <w:r/>
      <w:bookmarkEnd w:id="72"/>
      <w:r/>
      <w:bookmarkStart w:id="73" w:name="_Hlt26954846"/>
      <w:r/>
      <w:bookmarkEnd w:id="73"/>
      <w:r/>
      <w:bookmarkStart w:id="74" w:name="_Hlt26668983"/>
      <w:r/>
      <w:bookmarkEnd w:id="74"/>
      <w:r/>
      <w:bookmarkStart w:id="75" w:name="_Hlt26670403"/>
      <w:r/>
      <w:bookmarkEnd w:id="75"/>
      <w:r/>
      <w:bookmarkStart w:id="76" w:name="_Hlt26954731"/>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77" w:name="_Hlt26954850"/>
      <w:r/>
      <w:bookmarkEnd w:id="77"/>
      <w:r/>
      <w:bookmarkStart w:id="78" w:name="_Hlt26954734"/>
      <w:r/>
      <w:bookmarkEnd w:id="78"/>
      <w:r/>
      <w:bookmarkStart w:id="79" w:name="_Hlt26670489"/>
      <w:r/>
      <w:bookmarkEnd w:id="79"/>
      <w:r/>
      <w:bookmarkStart w:id="80" w:name="_Toc49090511"/>
      <w:r/>
      <w:bookmarkStart w:id="81" w:name="_Toc14577360"/>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898"/>
        <w:ind w:firstLine="452"/>
        <w:keepLines w:val="0"/>
        <w:keepNext w:val="0"/>
        <w:spacing w:before="0" w:after="0" w:line="360" w:lineRule="auto"/>
        <w:rPr>
          <w:color w:val="auto"/>
          <w:sz w:val="30"/>
          <w:szCs w:val="30"/>
          <w:highlight w:val="none"/>
          <w:lang w:eastAsia="zh-CN"/>
        </w:rPr>
      </w:pPr>
      <w:r/>
      <w:bookmarkStart w:id="82" w:name="_Hlt26954739"/>
      <w:r/>
      <w:bookmarkEnd w:id="82"/>
      <w:r/>
      <w:bookmarkStart w:id="83" w:name="_Hlt26954852"/>
      <w:r/>
      <w:bookmarkEnd w:id="83"/>
      <w:r/>
      <w:bookmarkStart w:id="84" w:name="_Toc16938540"/>
      <w:r/>
      <w:bookmarkStart w:id="85" w:name="_Toc120614217"/>
      <w:r/>
      <w:bookmarkStart w:id="86" w:name="_Toc20823296"/>
      <w:r/>
      <w:bookmarkStart w:id="87" w:name="_Toc513029224"/>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88" w:name="_Toc462564084"/>
      <w:r/>
      <w:bookmarkStart w:id="89" w:name="_Toc16938541"/>
      <w:r/>
      <w:bookmarkStart w:id="90" w:name="_Toc20823297"/>
      <w:r/>
      <w:bookmarkStart w:id="91" w:name="_Toc513029225"/>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50"/>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20823298"/>
      <w:r/>
      <w:bookmarkStart w:id="93" w:name="_Toc16938542"/>
      <w:r/>
      <w:bookmarkStart w:id="94" w:name="_Toc513029226"/>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eastAsia="宋体"/>
          <w:bCs/>
          <w:color w:val="auto"/>
          <w:sz w:val="24"/>
          <w:highlight w:val="none"/>
          <w:lang w:eastAsia="zh-CN"/>
        </w:rPr>
        <w:t xml:space="preserve">作</w:t>
      </w:r>
      <w:r>
        <w:rPr>
          <w:rFonts w:hint="eastAsia" w:ascii="宋体" w:hAnsi="宋体"/>
          <w:bCs/>
          <w:color w:val="auto"/>
          <w:sz w:val="24"/>
          <w:highlight w:val="none"/>
        </w:rPr>
        <w:t xml:space="preserve">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95" w:name="_Toc16938543"/>
      <w:r/>
      <w:bookmarkStart w:id="96" w:name="_Toc20823299"/>
      <w:r/>
      <w:bookmarkStart w:id="97" w:name="_Toc513029227"/>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98" w:name="_Toc513029228"/>
      <w:r/>
      <w:bookmarkStart w:id="99" w:name="_Toc16938544"/>
      <w:r/>
      <w:bookmarkStart w:id="100" w:name="_Toc20823300"/>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eastAsia="宋体"/>
          <w:color w:val="auto"/>
          <w:sz w:val="24"/>
          <w:highlight w:val="none"/>
          <w:lang w:val="en-US" w:eastAsia="zh-CN"/>
        </w:rPr>
        <w:t xml:space="preserve">0</w:t>
      </w:r>
      <w:r>
        <w:rPr>
          <w:rFonts w:hint="eastAsia" w:ascii="宋体" w:hAnsi="宋体"/>
          <w:color w:val="auto"/>
          <w:sz w:val="24"/>
          <w:highlight w:val="none"/>
        </w:rPr>
        <w:t xml:space="preserve">.1.1电子投标文件的撤回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0</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898"/>
        <w:ind w:firstLine="452"/>
        <w:keepLines w:val="0"/>
        <w:keepNext w:val="0"/>
        <w:spacing w:before="0" w:after="0" w:line="360" w:lineRule="auto"/>
        <w:rPr>
          <w:color w:val="auto"/>
          <w:sz w:val="30"/>
          <w:szCs w:val="30"/>
          <w:highlight w:val="none"/>
          <w:lang w:eastAsia="zh-CN"/>
        </w:rPr>
      </w:pPr>
      <w:r/>
      <w:bookmarkStart w:id="101" w:name="_Toc513029229"/>
      <w:r/>
      <w:bookmarkStart w:id="102" w:name="_Toc16938545"/>
      <w:r/>
      <w:bookmarkStart w:id="103" w:name="_Toc120614218"/>
      <w:r/>
      <w:bookmarkStart w:id="104" w:name="_Toc20823301"/>
      <w:r>
        <w:rPr>
          <w:rFonts w:hint="eastAsia"/>
          <w:color w:val="auto"/>
          <w:sz w:val="30"/>
          <w:szCs w:val="30"/>
          <w:highlight w:val="none"/>
          <w:lang w:eastAsia="zh-CN"/>
        </w:rPr>
        <w:t xml:space="preserve">五、开标与评标</w:t>
      </w:r>
      <w:bookmarkEnd w:id="101"/>
      <w:r/>
      <w:bookmarkEnd w:id="102"/>
      <w:r/>
      <w:bookmarkEnd w:id="103"/>
      <w:r/>
      <w:bookmarkEnd w:id="104"/>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05" w:name="_Toc16938546"/>
      <w:r/>
      <w:bookmarkStart w:id="106" w:name="_Toc20823302"/>
      <w:r/>
      <w:bookmarkStart w:id="107" w:name="_Toc513029230"/>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08" w:name="_Toc20823303"/>
      <w:r/>
      <w:bookmarkStart w:id="109" w:name="_Toc16938547"/>
      <w:r/>
      <w:bookmarkStart w:id="110" w:name="_Toc513029231"/>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11" w:name="_Toc513029232"/>
      <w:r/>
      <w:bookmarkStart w:id="112" w:name="_Toc16938548"/>
      <w:r/>
      <w:bookmarkStart w:id="113" w:name="_Toc20823304"/>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14" w:name="_Toc16938549"/>
      <w:r/>
      <w:bookmarkStart w:id="115" w:name="_Toc20823305"/>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w:t>
      </w:r>
      <w:r>
        <w:rPr>
          <w:rFonts w:hint="eastAsia" w:ascii="宋体" w:hAnsi="宋体" w:eastAsia="宋体"/>
          <w:bCs/>
          <w:color w:val="auto"/>
          <w:sz w:val="24"/>
          <w:highlight w:val="none"/>
          <w:lang w:val="en-US" w:eastAsia="zh-CN"/>
        </w:rPr>
        <w:t xml:space="preserve">信</w:t>
      </w:r>
      <w:r>
        <w:rPr>
          <w:rFonts w:hint="eastAsia" w:ascii="宋体" w:hAnsi="宋体"/>
          <w:bCs/>
          <w:color w:val="auto"/>
          <w:sz w:val="24"/>
          <w:highlight w:val="none"/>
        </w:rPr>
        <w:t xml:space="preserve">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eastAsia="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（1）</w:t>
      </w:r>
      <w:r>
        <w:rPr>
          <w:rFonts w:hint="eastAsia" w:ascii="宋体" w:hAnsi="宋体"/>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（2）</w:t>
      </w:r>
      <w:r>
        <w:rPr>
          <w:rFonts w:hint="eastAsia" w:ascii="宋体" w:hAnsi="宋体"/>
          <w:bCs/>
          <w:color w:val="auto"/>
          <w:sz w:val="24"/>
          <w:highlight w:val="none"/>
        </w:rPr>
        <w:t xml:space="preserve">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（3）</w:t>
      </w:r>
      <w:r>
        <w:rPr>
          <w:rFonts w:hint="eastAsia" w:ascii="宋体" w:hAnsi="宋体"/>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bCs/>
          <w:color w:val="auto"/>
          <w:sz w:val="24"/>
          <w:highlight w:val="none"/>
        </w:rPr>
        <w:t xml:space="preserve">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auto"/>
          <w:sz w:val="24"/>
          <w:highlight w:val="none"/>
        </w:rPr>
      </w:pPr>
      <w:r/>
      <w:bookmarkStart w:id="117" w:name="_Toc16938550"/>
      <w:r/>
      <w:bookmarkStart w:id="118" w:name="_Toc513029234"/>
      <w:r/>
      <w:bookmarkStart w:id="119"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Cs/>
          <w:color w:val="auto"/>
          <w:sz w:val="24"/>
          <w:highlight w:val="none"/>
        </w:rPr>
        <w:t xml:space="preserve">25.7</w:t>
      </w:r>
      <w:r>
        <w:rPr>
          <w:rFonts w:hint="eastAsia" w:ascii="宋体" w:hAnsi="宋体"/>
          <w:b/>
          <w:color w:val="auto"/>
          <w:sz w:val="24"/>
          <w:highlight w:val="none"/>
        </w:rPr>
        <w:t xml:space="preserve">评审过程中出现下列情形之一的，评审委员会应当启动异常低价投标（响应）审查程序：</w:t>
      </w:r>
      <w:r>
        <w:rPr>
          <w:rFonts w:hint="eastAsia" w:ascii="宋体" w:hAnsi="宋体"/>
          <w:b/>
          <w:color w:val="auto"/>
          <w:sz w:val="24"/>
          <w:highlight w:val="none"/>
        </w:rPr>
        <w:br w:type="textWrapping" w:clear="all"/>
      </w:r>
      <w:r>
        <w:rPr>
          <w:rFonts w:hint="eastAsia" w:ascii="宋体" w:hAnsi="宋体" w:eastAsia="宋体"/>
          <w:b/>
          <w:color w:val="auto"/>
          <w:sz w:val="24"/>
          <w:highlight w:val="none"/>
        </w:rPr>
        <w:t xml:space="preserve">    </w:t>
      </w:r>
      <w:r>
        <w:rPr>
          <w:rFonts w:hint="eastAsia" w:ascii="宋体" w:hAnsi="宋体"/>
          <w:b/>
          <w:color w:val="auto"/>
          <w:sz w:val="24"/>
          <w:highlight w:val="none"/>
        </w:rPr>
        <w:t xml:space="preserve">1.投标（响应）报价低于全部通过符合性审查供应商投标（响应）报价平均值50%的，即（1</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优惠率报价）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全部通过</w:t>
      </w:r>
      <w:r>
        <w:rPr>
          <w:rFonts w:hint="eastAsia" w:ascii="宋体" w:hAnsi="宋体" w:eastAsia="宋体"/>
          <w:b/>
          <w:color w:val="auto"/>
          <w:sz w:val="24"/>
          <w:highlight w:val="none"/>
          <w:lang w:eastAsia="zh-CN"/>
        </w:rPr>
        <w:t xml:space="preserve">符合性审查</w:t>
      </w:r>
      <w:r>
        <w:rPr>
          <w:rFonts w:hint="eastAsia" w:ascii="宋体" w:hAnsi="宋体"/>
          <w:b/>
          <w:color w:val="auto"/>
          <w:sz w:val="24"/>
          <w:highlight w:val="none"/>
        </w:rPr>
        <w:t xml:space="preserve">供应商</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1</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优惠率报价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平均值×50% ； </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
          <w:color w:val="auto"/>
          <w:sz w:val="24"/>
          <w:highlight w:val="none"/>
        </w:rPr>
        <w:t xml:space="preserve">2.投标（响应）报价低于通过符合性审查的次低报价供应商投标（响应）报价50%的，即（1</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优惠率报价）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通过</w:t>
      </w:r>
      <w:r>
        <w:rPr>
          <w:rFonts w:hint="eastAsia" w:ascii="宋体" w:hAnsi="宋体" w:eastAsia="宋体"/>
          <w:b/>
          <w:color w:val="auto"/>
          <w:sz w:val="24"/>
          <w:highlight w:val="none"/>
          <w:lang w:eastAsia="zh-CN"/>
        </w:rPr>
        <w:t xml:space="preserve">符合性审查</w:t>
      </w:r>
      <w:r>
        <w:rPr>
          <w:rFonts w:hint="eastAsia" w:ascii="宋体" w:hAnsi="宋体"/>
          <w:b/>
          <w:color w:val="auto"/>
          <w:sz w:val="24"/>
          <w:highlight w:val="none"/>
        </w:rPr>
        <w:t xml:space="preserve">供应商</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1</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优惠率报价</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次低价×50% ； </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
          <w:color w:val="auto"/>
          <w:sz w:val="24"/>
          <w:highlight w:val="none"/>
        </w:rPr>
        <w:t xml:space="preserve">3.投标（响应）报价低于采购项目最高限价45%的，即（1</w:t>
      </w:r>
      <w:r>
        <w:rPr>
          <w:rFonts w:hint="eastAsia" w:ascii="宋体" w:hAnsi="宋体" w:eastAsia="宋体"/>
          <w:b/>
          <w:color w:val="auto"/>
          <w:sz w:val="24"/>
          <w:highlight w:val="none"/>
          <w:lang w:eastAsia="zh-CN"/>
        </w:rPr>
        <w:t xml:space="preserve">－</w:t>
      </w:r>
      <w:r>
        <w:rPr>
          <w:rFonts w:hint="eastAsia" w:ascii="宋体" w:hAnsi="宋体"/>
          <w:b/>
          <w:color w:val="auto"/>
          <w:sz w:val="24"/>
          <w:highlight w:val="none"/>
        </w:rPr>
        <w:t xml:space="preserve">优惠率报价）</w:t>
      </w:r>
      <w:r>
        <w:rPr>
          <w:rFonts w:hint="eastAsia" w:ascii="宋体" w:hAnsi="宋体" w:eastAsia="宋体"/>
          <w:b/>
          <w:color w:val="auto"/>
          <w:sz w:val="24"/>
          <w:highlight w:val="none"/>
          <w:lang w:eastAsia="zh-CN"/>
        </w:rPr>
        <w:t xml:space="preserve">&lt;</w:t>
      </w:r>
      <w:r>
        <w:rPr>
          <w:rFonts w:hint="eastAsia" w:ascii="宋体" w:hAnsi="宋体"/>
          <w:b/>
          <w:color w:val="auto"/>
          <w:sz w:val="24"/>
          <w:highlight w:val="none"/>
        </w:rPr>
        <w:t xml:space="preserve">采购项目最高限价×45%； </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
          <w:color w:val="auto"/>
          <w:sz w:val="24"/>
          <w:highlight w:val="none"/>
        </w:rPr>
        <w:t xml:space="preserve">4.评审委员会基于专业判断，认为供应商报价过低，有可能影响产品质量或者不能诚信履约的其他情形。 </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ascii="宋体" w:hAnsi="宋体"/>
          <w:b/>
          <w:color w:val="auto"/>
          <w:sz w:val="24"/>
          <w:highlight w:val="none"/>
        </w:rPr>
      </w:pPr>
      <w:r>
        <w:rPr>
          <w:rFonts w:hint="eastAsia" w:ascii="宋体" w:hAnsi="宋体"/>
          <w:b/>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ascii="宋体" w:hAnsi="宋体"/>
          <w:color w:val="auto"/>
          <w:sz w:val="24"/>
          <w:highlight w:val="none"/>
        </w:rPr>
      </w:pPr>
      <w:r>
        <w:rPr>
          <w:rFonts w:hint="eastAsia" w:ascii="宋体" w:hAnsi="宋体"/>
          <w:b/>
          <w:color w:val="auto"/>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513029235"/>
      <w:r/>
      <w:bookmarkStart w:id="121" w:name="_Toc16938551"/>
      <w:r/>
      <w:bookmarkStart w:id="122" w:name="_Toc20823307"/>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w:t>
      </w:r>
      <w:r>
        <w:rPr>
          <w:rFonts w:hint="eastAsia" w:ascii="宋体" w:hAnsi="宋体" w:eastAsia="宋体"/>
          <w:bCs/>
          <w:color w:val="auto"/>
          <w:sz w:val="24"/>
          <w:szCs w:val="24"/>
          <w:highlight w:val="none"/>
          <w:lang w:eastAsia="zh-CN"/>
        </w:rPr>
        <w:t xml:space="preserve">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w:t>
      </w:r>
      <w:r>
        <w:rPr>
          <w:rFonts w:hint="eastAsia" w:ascii="宋体" w:hAnsi="宋体" w:eastAsia="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26.4技术标（暗标）中出现该报价供应商单位名称、简称、人员姓名、Logo、商标、电话号码等任何标识标记及其他暗示性标志的；</w:t>
      </w:r>
      <w:r/>
    </w:p>
    <w:p>
      <w:pPr>
        <w:ind w:left="479"/>
        <w:spacing w:line="360" w:lineRule="auto"/>
        <w:rPr>
          <w:rFonts w:ascii="宋体" w:hAnsi="宋体"/>
          <w:b/>
          <w:color w:val="auto"/>
          <w:sz w:val="24"/>
          <w:highlight w:val="none"/>
        </w:rPr>
      </w:pPr>
      <w:r>
        <w:rPr>
          <w:rFonts w:hint="eastAsia" w:ascii="宋体" w:hAnsi="宋体"/>
          <w:b/>
          <w:color w:val="auto"/>
          <w:sz w:val="24"/>
          <w:highlight w:val="none"/>
        </w:rPr>
        <w:t xml:space="preserve">26.5商务标（明标）和技术标（暗标），其中某一标被本项目评委确认为无效响应文件的；</w:t>
      </w:r>
      <w:r/>
    </w:p>
    <w:p>
      <w:pPr>
        <w:ind w:left="479"/>
        <w:spacing w:line="360" w:lineRule="auto"/>
        <w:rPr>
          <w:color w:val="auto"/>
          <w:highlight w:val="none"/>
        </w:rPr>
      </w:pPr>
      <w:r>
        <w:rPr>
          <w:rFonts w:hint="eastAsia" w:ascii="宋体" w:hAnsi="宋体"/>
          <w:b/>
          <w:color w:val="auto"/>
          <w:sz w:val="24"/>
          <w:highlight w:val="none"/>
        </w:rPr>
        <w:t xml:space="preserve">26.6暗标未按要求编制，编制粗糙、格式混乱、条理不清的；</w:t>
      </w:r>
      <w:r/>
    </w:p>
    <w:p>
      <w:pPr>
        <w:pStyle w:val="898"/>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20823310"/>
      <w:r/>
      <w:bookmarkStart w:id="126" w:name="_Toc16938554"/>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8"/>
        <w:ind w:firstLine="452"/>
        <w:keepLines w:val="0"/>
        <w:keepNext w:val="0"/>
        <w:spacing w:before="0" w:after="0" w:line="360" w:lineRule="auto"/>
        <w:rPr>
          <w:color w:val="auto"/>
          <w:sz w:val="30"/>
          <w:szCs w:val="30"/>
          <w:highlight w:val="none"/>
          <w:lang w:eastAsia="zh-CN"/>
        </w:rPr>
      </w:pPr>
      <w:r/>
      <w:bookmarkStart w:id="128" w:name="_Toc513029236"/>
      <w:r/>
      <w:bookmarkStart w:id="129" w:name="_Toc120614220"/>
      <w:r/>
      <w:bookmarkStart w:id="130" w:name="_Toc16938552"/>
      <w:r/>
      <w:bookmarkStart w:id="131" w:name="_Toc20823308"/>
      <w:r>
        <w:rPr>
          <w:rFonts w:hint="eastAsia"/>
          <w:color w:val="auto"/>
          <w:sz w:val="30"/>
          <w:szCs w:val="30"/>
          <w:highlight w:val="none"/>
          <w:lang w:eastAsia="zh-CN"/>
        </w:rPr>
        <w:t xml:space="preserve">七、授予合同</w:t>
      </w:r>
      <w:bookmarkEnd w:id="128"/>
      <w:r/>
      <w:bookmarkEnd w:id="129"/>
      <w:r/>
      <w:bookmarkEnd w:id="130"/>
      <w:r/>
      <w:bookmarkEnd w:id="131"/>
      <w:r/>
      <w:r/>
    </w:p>
    <w:p>
      <w:pPr>
        <w:pStyle w:val="1067"/>
        <w:ind w:firstLine="422"/>
        <w:keepLines w:val="0"/>
        <w:keepNext w:val="0"/>
        <w:spacing w:before="0" w:after="0" w:line="360" w:lineRule="auto"/>
        <w:rPr>
          <w:rFonts w:ascii="宋体" w:hAnsi="宋体" w:eastAsia="宋体"/>
          <w:bCs w:val="0"/>
          <w:color w:val="auto"/>
          <w:highlight w:val="none"/>
          <w:lang w:eastAsia="zh-CN"/>
        </w:rPr>
      </w:pPr>
      <w:r/>
      <w:bookmarkStart w:id="132" w:name="_Toc20823309"/>
      <w:r/>
      <w:bookmarkStart w:id="133" w:name="_Toc16938553"/>
      <w:r/>
      <w:bookmarkStart w:id="134" w:name="_Toc513029237"/>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67"/>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bookmarkEnd w:id="132"/>
      <w:bookmarkEnd w:id="133"/>
      <w:bookmarkEnd w:id="134"/>
      <w:r/>
    </w:p>
    <w:p>
      <w:pPr>
        <w:pStyle w:val="106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06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064"/>
        <w:jc w:val="center"/>
        <w:spacing w:line="360" w:lineRule="auto"/>
        <w:rPr>
          <w:rFonts w:ascii="黑体" w:eastAsia="黑体"/>
          <w:color w:val="auto"/>
          <w:sz w:val="36"/>
          <w:szCs w:val="36"/>
          <w:highlight w:val="none"/>
          <w:lang w:eastAsia="zh-CN"/>
        </w:rPr>
      </w:pPr>
      <w:r>
        <w:rPr>
          <w:rFonts w:ascii="黑体" w:eastAsia="黑体"/>
          <w:color w:val="auto"/>
          <w:sz w:val="36"/>
          <w:szCs w:val="36"/>
          <w:highlight w:val="none"/>
          <w:lang w:eastAsia="zh-CN"/>
        </w:rPr>
      </w:r>
      <w:r/>
    </w:p>
    <w:p>
      <w:pPr>
        <w:pStyle w:val="1064"/>
        <w:ind w:firstLine="0"/>
        <w:spacing w:line="360" w:lineRule="auto"/>
        <w:rPr>
          <w:rFonts w:ascii="黑体" w:eastAsia="黑体"/>
          <w:bCs/>
          <w:color w:val="auto"/>
          <w:sz w:val="36"/>
          <w:szCs w:val="36"/>
          <w:highlight w:val="none"/>
          <w:lang w:eastAsia="zh-CN"/>
        </w:rPr>
      </w:pPr>
      <w:r/>
      <w:bookmarkStart w:id="135" w:name="_Toc120614221"/>
      <w:r/>
      <w:bookmarkStart w:id="136" w:name="_Toc513029242"/>
      <w:r/>
      <w:bookmarkStart w:id="137" w:name="_Toc479757207"/>
      <w:r/>
      <w:bookmarkStart w:id="138" w:name="_Toc20823314"/>
      <w:r/>
      <w:bookmarkStart w:id="139" w:name="_Toc16938558"/>
      <w:r/>
      <w:r/>
    </w:p>
    <w:p>
      <w:pPr>
        <w:rPr>
          <w:rFonts w:ascii="黑体" w:eastAsia="黑体"/>
          <w:bCs/>
          <w:color w:val="auto"/>
          <w:sz w:val="36"/>
          <w:szCs w:val="36"/>
          <w:highlight w:val="none"/>
        </w:rPr>
      </w:pPr>
      <w:r>
        <w:rPr>
          <w:rFonts w:hint="eastAsia" w:ascii="黑体" w:eastAsia="黑体"/>
          <w:bCs/>
          <w:color w:val="auto"/>
          <w:sz w:val="36"/>
          <w:szCs w:val="36"/>
          <w:highlight w:val="none"/>
        </w:rPr>
        <w:br w:type="page" w:clear="all"/>
      </w:r>
      <w:bookmarkEnd w:id="135"/>
      <w:r/>
      <w:bookmarkEnd w:id="136"/>
      <w:r/>
      <w:bookmarkEnd w:id="137"/>
      <w:r/>
      <w:bookmarkEnd w:id="138"/>
      <w:r/>
      <w:bookmarkEnd w:id="139"/>
      <w:r/>
      <w:r/>
    </w:p>
    <w:p>
      <w:pPr>
        <w:pStyle w:val="1064"/>
        <w:numPr>
          <w:ilvl w:val="0"/>
          <w:numId w:val="8"/>
        </w:numPr>
        <w:ind w:firstLine="0"/>
        <w:jc w:val="center"/>
        <w:spacing w:line="360" w:lineRule="auto"/>
        <w:rPr>
          <w:rFonts w:ascii="黑体" w:eastAsia="黑体"/>
          <w:bCs/>
          <w:color w:val="auto"/>
          <w:sz w:val="36"/>
          <w:szCs w:val="36"/>
          <w:highlight w:val="none"/>
          <w:lang w:eastAsia="zh-CN"/>
        </w:rPr>
      </w:pPr>
      <w:r/>
      <w:bookmarkStart w:id="140" w:name="_Toc16938559"/>
      <w:r/>
      <w:bookmarkStart w:id="141" w:name="_Toc513029243"/>
      <w:r/>
      <w:bookmarkStart w:id="142" w:name="_Toc20823315"/>
      <w:r>
        <w:rPr>
          <w:rFonts w:hint="eastAsia" w:ascii="黑体" w:eastAsia="黑体"/>
          <w:bCs/>
          <w:color w:val="auto"/>
          <w:sz w:val="36"/>
          <w:szCs w:val="36"/>
          <w:highlight w:val="none"/>
          <w:lang w:eastAsia="zh-CN"/>
        </w:rPr>
        <w:t xml:space="preserve"> 合同文本</w:t>
      </w:r>
      <w:r/>
    </w:p>
    <w:p>
      <w:pPr>
        <w:pStyle w:val="1061"/>
        <w:numPr>
          <w:ilvl w:val="0"/>
          <w:numId w:val="0"/>
        </w:numPr>
        <w:jc w:val="center"/>
        <w:rPr>
          <w:rFonts w:hint="eastAsia" w:ascii="宋体" w:hAnsi="宋体"/>
          <w:bCs/>
          <w:sz w:val="24"/>
          <w:highlight w:val="none"/>
        </w:rPr>
      </w:pP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格式</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投标时不需填写）</w:t>
      </w:r>
      <w:bookmarkEnd w:id="140"/>
      <w:r/>
      <w:bookmarkEnd w:id="141"/>
      <w:r/>
      <w:bookmarkEnd w:id="142"/>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甲方（采购人）：</w:t>
      </w:r>
      <w:r>
        <w:rPr>
          <w:rFonts w:hint="eastAsia" w:ascii="宋体" w:hAnsi="宋体"/>
          <w:bCs/>
          <w:sz w:val="24"/>
          <w:highlight w:val="none"/>
          <w:u w:val="single"/>
        </w:rPr>
        <w:t xml:space="preserve">无锡市第二人民医院          </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住所：</w:t>
      </w:r>
      <w:r>
        <w:rPr>
          <w:rFonts w:hint="eastAsia" w:ascii="宋体" w:hAnsi="宋体"/>
          <w:bCs/>
          <w:sz w:val="24"/>
          <w:highlight w:val="none"/>
          <w:u w:val="single"/>
        </w:rPr>
        <w:t xml:space="preserve"> 无锡市中山路68号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乙方（</w:t>
      </w:r>
      <w:r>
        <w:rPr>
          <w:rFonts w:hint="eastAsia" w:ascii="宋体" w:hAnsi="宋体" w:eastAsia="宋体"/>
          <w:bCs/>
          <w:sz w:val="24"/>
          <w:highlight w:val="none"/>
          <w:lang w:eastAsia="zh-CN"/>
        </w:rPr>
        <w:t xml:space="preserve">中标人</w:t>
      </w:r>
      <w:r>
        <w:rPr>
          <w:rFonts w:hint="eastAsia" w:ascii="宋体" w:hAnsi="宋体"/>
          <w:bCs/>
          <w:sz w:val="24"/>
          <w:highlight w:val="none"/>
        </w:rPr>
        <w:t xml:space="preserve">）：</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u w:val="single"/>
        </w:rPr>
        <w:t xml:space="preserve">    </w:t>
      </w:r>
      <w:r>
        <w:rPr>
          <w:rFonts w:hint="eastAsia" w:ascii="宋体" w:hAnsi="宋体"/>
          <w:bCs/>
          <w:sz w:val="24"/>
          <w:highlight w:val="none"/>
          <w:u w:val="single"/>
        </w:rPr>
        <w:t xml:space="preserve">  </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住所：</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一、</w:t>
      </w:r>
      <w:r>
        <w:rPr>
          <w:rFonts w:hint="eastAsia" w:ascii="宋体" w:hAnsi="宋体"/>
          <w:bCs/>
          <w:sz w:val="24"/>
          <w:highlight w:val="none"/>
        </w:rPr>
        <w:t xml:space="preserve">政府采购编号：</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二、</w:t>
      </w:r>
      <w:r>
        <w:rPr>
          <w:rFonts w:hint="eastAsia" w:ascii="宋体" w:hAnsi="宋体"/>
          <w:bCs/>
          <w:sz w:val="24"/>
          <w:highlight w:val="none"/>
        </w:rPr>
        <w:t xml:space="preserve">采购内容：</w:t>
      </w:r>
      <w:r>
        <w:rPr>
          <w:rFonts w:hint="eastAsia" w:ascii="宋体" w:hAnsi="宋体"/>
          <w:bCs/>
          <w:sz w:val="24"/>
          <w:highlight w:val="none"/>
          <w:u w:val="single"/>
        </w:rPr>
        <w:t xml:space="preserve">无锡市第二人民医院食堂原材料配供服务</w:t>
      </w:r>
      <w:r>
        <w:rPr>
          <w:rFonts w:hint="eastAsia" w:ascii="宋体" w:hAnsi="宋体"/>
          <w:bCs/>
          <w:sz w:val="24"/>
          <w:highlight w:val="none"/>
          <w:u w:val="single"/>
          <w:lang w:eastAsia="zh-CN"/>
        </w:rPr>
        <w:t xml:space="preserve">包括职工灶鲜肉类与冷冻食品类、病员灶鲜肉类与冷冻食品类、蔬菜、水果类、禽蛋类、调味品、豆制品、南北货、水产类等</w:t>
      </w:r>
      <w:r>
        <w:rPr>
          <w:rFonts w:hint="eastAsia" w:ascii="宋体" w:hAnsi="宋体"/>
          <w:bCs/>
          <w:sz w:val="24"/>
          <w:highlight w:val="none"/>
          <w:u w:val="single"/>
          <w:lang w:val="en-US" w:eastAsia="zh-CN"/>
        </w:rPr>
        <w:t xml:space="preserve">配供服务</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u w:val="single"/>
        </w:rPr>
      </w:pPr>
      <w:r>
        <w:rPr>
          <w:rFonts w:hint="eastAsia" w:ascii="宋体" w:hAnsi="宋体"/>
          <w:bCs/>
          <w:sz w:val="24"/>
          <w:highlight w:val="none"/>
          <w:lang w:val="en-US" w:eastAsia="zh-CN"/>
        </w:rPr>
        <w:t xml:space="preserve">三、</w:t>
      </w:r>
      <w:r>
        <w:rPr>
          <w:rFonts w:hint="eastAsia" w:ascii="宋体" w:hAnsi="宋体"/>
          <w:bCs/>
          <w:sz w:val="24"/>
          <w:highlight w:val="none"/>
        </w:rPr>
        <w:t xml:space="preserve">中标</w:t>
      </w:r>
      <w:r>
        <w:rPr>
          <w:rFonts w:hint="eastAsia" w:ascii="宋体" w:hAnsi="宋体" w:eastAsia="宋体"/>
          <w:bCs/>
          <w:sz w:val="24"/>
          <w:highlight w:val="none"/>
          <w:lang w:val="en-US" w:eastAsia="zh-CN"/>
        </w:rPr>
        <w:t xml:space="preserve">价</w:t>
      </w:r>
      <w:r>
        <w:rPr>
          <w:rFonts w:hint="eastAsia" w:ascii="宋体" w:hAnsi="宋体"/>
          <w:bCs/>
          <w:sz w:val="24"/>
          <w:highlight w:val="none"/>
        </w:rPr>
        <w:t xml:space="preserve">：</w:t>
      </w:r>
      <w:r>
        <w:rPr>
          <w:rFonts w:hint="eastAsia" w:ascii="宋体" w:hAnsi="宋体"/>
          <w:bCs/>
          <w:sz w:val="24"/>
          <w:highlight w:val="none"/>
          <w:u w:val="single"/>
        </w:rPr>
        <w:t xml:space="preserve"> </w:t>
      </w:r>
      <w:r>
        <w:rPr>
          <w:rFonts w:hint="eastAsia" w:ascii="宋体" w:hAnsi="宋体"/>
          <w:bCs/>
          <w:sz w:val="24"/>
          <w:highlight w:val="none"/>
          <w:u w:val="single"/>
          <w:lang w:val="en-US" w:eastAsia="zh-CN"/>
        </w:rPr>
        <w:t xml:space="preserve">        </w:t>
      </w:r>
      <w:r>
        <w:rPr>
          <w:rFonts w:hint="eastAsia" w:ascii="宋体" w:hAnsi="宋体"/>
          <w:bCs/>
          <w:sz w:val="24"/>
          <w:highlight w:val="none"/>
          <w:u w:val="single"/>
        </w:rPr>
        <w:t xml:space="preserve"> </w:t>
      </w:r>
      <w:r>
        <w:rPr>
          <w:rFonts w:ascii="宋体" w:hAnsi="宋体"/>
          <w:bCs/>
          <w:sz w:val="24"/>
          <w:highlight w:val="none"/>
        </w:rPr>
        <w:t xml:space="preserve"> </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四、</w:t>
      </w:r>
      <w:r>
        <w:rPr>
          <w:rFonts w:hint="eastAsia" w:ascii="宋体" w:hAnsi="宋体"/>
          <w:bCs/>
          <w:sz w:val="24"/>
          <w:highlight w:val="none"/>
        </w:rPr>
        <w:t xml:space="preserve">服务质量：</w:t>
      </w:r>
      <w:r>
        <w:rPr>
          <w:rFonts w:hint="eastAsia" w:ascii="宋体" w:hAnsi="宋体"/>
          <w:bCs/>
          <w:sz w:val="24"/>
          <w:highlight w:val="none"/>
          <w:lang w:val="en-US" w:eastAsia="zh-CN"/>
        </w:rPr>
        <w:t xml:space="preserve"> </w:t>
      </w:r>
      <w:r>
        <w:rPr>
          <w:rFonts w:hint="eastAsia" w:ascii="宋体" w:hAnsi="宋体"/>
          <w:bCs/>
          <w:sz w:val="24"/>
          <w:highlight w:val="none"/>
          <w:u w:val="single"/>
          <w:lang w:val="en-US" w:eastAsia="zh-CN"/>
        </w:rPr>
        <w:t xml:space="preserve">所有供应商品必须符合国家《中华人民共和国食品安全法》品质标准，提供的主要食材均为非转基因产品。有生产日期、生产地址、保质期、检验报告等。</w:t>
      </w:r>
      <w:r/>
    </w:p>
    <w:p>
      <w:pPr>
        <w:numPr>
          <w:ilvl w:val="0"/>
          <w:numId w:val="0"/>
        </w:numPr>
        <w:jc w:val="left"/>
        <w:spacing w:line="360" w:lineRule="auto"/>
        <w:tabs>
          <w:tab w:val="left" w:pos="210" w:leader="none"/>
          <w:tab w:val="left" w:pos="840" w:leader="none"/>
          <w:tab w:val="left" w:pos="1260" w:leader="none"/>
        </w:tabs>
        <w:rPr>
          <w:rFonts w:ascii="宋体" w:hAnsi="宋体"/>
          <w:bCs/>
          <w:sz w:val="24"/>
          <w:highlight w:val="none"/>
          <w:u w:val="single"/>
        </w:rPr>
      </w:pPr>
      <w:r>
        <w:rPr>
          <w:rFonts w:hint="eastAsia" w:ascii="宋体" w:hAnsi="宋体"/>
          <w:bCs/>
          <w:sz w:val="24"/>
          <w:highlight w:val="none"/>
          <w:lang w:val="en-US" w:eastAsia="zh-CN"/>
        </w:rPr>
        <w:t xml:space="preserve">五、</w:t>
      </w:r>
      <w:r>
        <w:rPr>
          <w:rFonts w:hint="eastAsia" w:ascii="宋体" w:hAnsi="宋体"/>
          <w:bCs/>
          <w:sz w:val="24"/>
          <w:highlight w:val="none"/>
        </w:rPr>
        <w:t xml:space="preserve">履行期限及地点和方式：</w:t>
      </w:r>
      <w:r>
        <w:rPr>
          <w:rFonts w:hint="eastAsia" w:ascii="宋体" w:hAnsi="宋体"/>
          <w:bCs/>
          <w:sz w:val="24"/>
          <w:highlight w:val="none"/>
          <w:u w:val="single"/>
        </w:rPr>
        <w:t xml:space="preserve">服务期限：1年（具体起止时间以合同签订时间为准）；</w:t>
      </w:r>
      <w:r>
        <w:rPr>
          <w:rFonts w:hint="eastAsia" w:ascii="宋体" w:hAnsi="宋体" w:cs="宋体"/>
          <w:sz w:val="24"/>
          <w:highlight w:val="none"/>
          <w:u w:val="single"/>
        </w:rPr>
        <w:t xml:space="preserve">按</w:t>
      </w:r>
      <w:r>
        <w:rPr>
          <w:rFonts w:hint="eastAsia" w:ascii="宋体" w:hAnsi="宋体" w:cs="宋体"/>
          <w:sz w:val="24"/>
          <w:highlight w:val="none"/>
          <w:u w:val="single"/>
          <w:lang w:eastAsia="zh-CN"/>
        </w:rPr>
        <w:t xml:space="preserve">甲方</w:t>
      </w:r>
      <w:r>
        <w:rPr>
          <w:rFonts w:hint="eastAsia" w:ascii="宋体" w:hAnsi="宋体" w:cs="宋体"/>
          <w:sz w:val="24"/>
          <w:highlight w:val="none"/>
          <w:u w:val="single"/>
        </w:rPr>
        <w:t xml:space="preserve">实际需求送货到</w:t>
      </w:r>
      <w:r>
        <w:rPr>
          <w:rFonts w:hint="eastAsia" w:ascii="宋体" w:hAnsi="宋体" w:cs="宋体"/>
          <w:sz w:val="24"/>
          <w:highlight w:val="none"/>
          <w:u w:val="single"/>
          <w:lang w:eastAsia="zh-CN"/>
        </w:rPr>
        <w:t xml:space="preserve">甲方南北</w:t>
      </w:r>
      <w:r>
        <w:rPr>
          <w:rFonts w:hint="eastAsia" w:ascii="宋体" w:hAnsi="宋体" w:cs="宋体"/>
          <w:sz w:val="24"/>
          <w:highlight w:val="none"/>
          <w:u w:val="single"/>
        </w:rPr>
        <w:t xml:space="preserve">院内指定地点。</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u w:val="single"/>
        </w:rPr>
      </w:pPr>
      <w:r>
        <w:rPr>
          <w:rFonts w:hint="eastAsia" w:ascii="宋体" w:hAnsi="宋体"/>
          <w:bCs/>
          <w:sz w:val="24"/>
          <w:highlight w:val="none"/>
          <w:lang w:val="en-US" w:eastAsia="zh-CN"/>
        </w:rPr>
        <w:t xml:space="preserve">六、</w:t>
      </w:r>
      <w:r>
        <w:rPr>
          <w:rFonts w:hint="eastAsia" w:ascii="宋体" w:hAnsi="宋体"/>
          <w:bCs/>
          <w:sz w:val="24"/>
          <w:highlight w:val="none"/>
        </w:rPr>
        <w:t xml:space="preserve">支付步骤和办法：</w:t>
      </w:r>
      <w:r>
        <w:rPr>
          <w:rFonts w:hint="eastAsia" w:ascii="宋体" w:hAnsi="宋体"/>
          <w:bCs/>
          <w:sz w:val="24"/>
          <w:highlight w:val="none"/>
          <w:u w:val="single"/>
        </w:rPr>
        <w:t xml:space="preserve">按合同条款</w:t>
      </w:r>
      <w:r>
        <w:rPr>
          <w:rFonts w:hint="eastAsia" w:ascii="宋体" w:hAnsi="宋体"/>
          <w:bCs/>
          <w:sz w:val="24"/>
          <w:highlight w:val="none"/>
          <w:u w:val="single"/>
          <w:lang w:eastAsia="zh-CN"/>
        </w:rPr>
        <w:t xml:space="preserve">第六条。</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七、</w:t>
      </w:r>
      <w:r>
        <w:rPr>
          <w:rFonts w:hint="eastAsia" w:ascii="宋体" w:hAnsi="宋体"/>
          <w:bCs/>
          <w:sz w:val="24"/>
          <w:highlight w:val="none"/>
        </w:rPr>
        <w:t xml:space="preserve">验收要求及违约责任：</w:t>
      </w:r>
      <w:r>
        <w:rPr>
          <w:rFonts w:hint="eastAsia" w:ascii="宋体" w:hAnsi="宋体"/>
          <w:bCs/>
          <w:sz w:val="24"/>
          <w:highlight w:val="none"/>
          <w:u w:val="single"/>
        </w:rPr>
        <w:t xml:space="preserve">按合同条款</w:t>
      </w:r>
      <w:r>
        <w:rPr>
          <w:rFonts w:hint="eastAsia" w:ascii="宋体" w:hAnsi="宋体"/>
          <w:bCs/>
          <w:sz w:val="24"/>
          <w:highlight w:val="none"/>
          <w:u w:val="single"/>
          <w:lang w:eastAsia="zh-CN"/>
        </w:rPr>
        <w:t xml:space="preserve">第</w:t>
      </w:r>
      <w:r>
        <w:rPr>
          <w:rFonts w:hint="eastAsia" w:ascii="宋体" w:hAnsi="宋体"/>
          <w:bCs/>
          <w:sz w:val="24"/>
          <w:highlight w:val="none"/>
          <w:u w:val="single"/>
          <w:lang w:val="en-US" w:eastAsia="zh-CN"/>
        </w:rPr>
        <w:t xml:space="preserve">七</w:t>
      </w:r>
      <w:r>
        <w:rPr>
          <w:rFonts w:hint="eastAsia" w:ascii="宋体" w:hAnsi="宋体"/>
          <w:bCs/>
          <w:sz w:val="24"/>
          <w:highlight w:val="none"/>
          <w:u w:val="single"/>
          <w:lang w:eastAsia="zh-CN"/>
        </w:rPr>
        <w:t xml:space="preserve">条</w:t>
      </w:r>
      <w:r>
        <w:rPr>
          <w:rFonts w:hint="eastAsia" w:ascii="宋体" w:hAnsi="宋体"/>
          <w:bCs/>
          <w:sz w:val="24"/>
          <w:highlight w:val="none"/>
          <w:u w:val="single"/>
        </w:rPr>
        <w:t xml:space="preserve">、</w:t>
      </w:r>
      <w:r>
        <w:rPr>
          <w:rFonts w:hint="eastAsia" w:ascii="宋体" w:hAnsi="宋体"/>
          <w:bCs/>
          <w:sz w:val="24"/>
          <w:highlight w:val="none"/>
          <w:u w:val="single"/>
          <w:lang w:eastAsia="zh-CN"/>
        </w:rPr>
        <w:t xml:space="preserve">第</w:t>
      </w:r>
      <w:r>
        <w:rPr>
          <w:rFonts w:hint="eastAsia" w:ascii="宋体" w:hAnsi="宋体"/>
          <w:bCs/>
          <w:sz w:val="24"/>
          <w:highlight w:val="none"/>
          <w:u w:val="single"/>
          <w:lang w:val="en-US" w:eastAsia="zh-CN"/>
        </w:rPr>
        <w:t xml:space="preserve">八</w:t>
      </w:r>
      <w:r>
        <w:rPr>
          <w:rFonts w:hint="eastAsia" w:ascii="宋体" w:hAnsi="宋体"/>
          <w:bCs/>
          <w:sz w:val="24"/>
          <w:highlight w:val="none"/>
          <w:u w:val="single"/>
          <w:lang w:eastAsia="zh-CN"/>
        </w:rPr>
        <w:t xml:space="preserve">条</w:t>
      </w:r>
      <w:r>
        <w:rPr>
          <w:rFonts w:hint="eastAsia" w:ascii="宋体" w:hAnsi="宋体"/>
          <w:bCs/>
          <w:sz w:val="24"/>
          <w:highlight w:val="none"/>
          <w:u w:val="single"/>
        </w:rPr>
        <w:t xml:space="preserve">。                                     </w:t>
      </w:r>
      <w:r/>
    </w:p>
    <w:p>
      <w:pPr>
        <w:numPr>
          <w:ilvl w:val="0"/>
          <w:numId w:val="0"/>
        </w:numPr>
        <w:spacing w:line="360" w:lineRule="auto"/>
        <w:tabs>
          <w:tab w:val="left" w:pos="210" w:leader="none"/>
          <w:tab w:val="left" w:pos="840" w:leader="none"/>
          <w:tab w:val="left" w:pos="1260" w:leader="none"/>
        </w:tabs>
        <w:rPr>
          <w:rFonts w:ascii="宋体" w:hAnsi="宋体" w:eastAsia="宋体"/>
          <w:sz w:val="24"/>
          <w:highlight w:val="none"/>
          <w:u w:val="single"/>
        </w:rPr>
      </w:pPr>
      <w:r>
        <w:rPr>
          <w:rFonts w:hint="eastAsia" w:ascii="宋体" w:hAnsi="宋体"/>
          <w:sz w:val="24"/>
          <w:highlight w:val="none"/>
          <w:lang w:val="en-US" w:eastAsia="zh-CN"/>
        </w:rPr>
        <w:t xml:space="preserve">八、</w:t>
      </w:r>
      <w:r>
        <w:rPr>
          <w:rFonts w:ascii="宋体" w:hAnsi="宋体"/>
          <w:sz w:val="24"/>
          <w:highlight w:val="none"/>
        </w:rPr>
        <w:t xml:space="preserve">解决争议的方</w:t>
      </w:r>
      <w:r>
        <w:rPr>
          <w:rFonts w:hint="eastAsia" w:ascii="宋体" w:hAnsi="宋体"/>
          <w:sz w:val="24"/>
          <w:highlight w:val="none"/>
        </w:rPr>
        <w:t xml:space="preserve">式：</w:t>
      </w:r>
      <w:r>
        <w:rPr>
          <w:rFonts w:hint="eastAsia" w:ascii="宋体" w:hAnsi="宋体"/>
          <w:bCs/>
          <w:sz w:val="24"/>
          <w:highlight w:val="none"/>
          <w:u w:val="single"/>
        </w:rPr>
        <w:t xml:space="preserve">按合同条款</w:t>
      </w:r>
      <w:r>
        <w:rPr>
          <w:rFonts w:hint="eastAsia" w:ascii="宋体" w:hAnsi="宋体"/>
          <w:bCs/>
          <w:sz w:val="24"/>
          <w:highlight w:val="none"/>
          <w:u w:val="single"/>
          <w:lang w:eastAsia="zh-CN"/>
        </w:rPr>
        <w:t xml:space="preserve">第</w:t>
      </w:r>
      <w:r>
        <w:rPr>
          <w:rFonts w:hint="eastAsia" w:ascii="宋体" w:hAnsi="宋体"/>
          <w:bCs/>
          <w:sz w:val="24"/>
          <w:highlight w:val="none"/>
          <w:u w:val="single"/>
          <w:lang w:val="en-US" w:eastAsia="zh-CN"/>
        </w:rPr>
        <w:t xml:space="preserve">九</w:t>
      </w:r>
      <w:r>
        <w:rPr>
          <w:rFonts w:hint="eastAsia" w:ascii="宋体" w:hAnsi="宋体"/>
          <w:bCs/>
          <w:sz w:val="24"/>
          <w:highlight w:val="none"/>
          <w:u w:val="single"/>
          <w:lang w:eastAsia="zh-CN"/>
        </w:rPr>
        <w:t xml:space="preserve">条</w:t>
      </w:r>
      <w:r>
        <w:rPr>
          <w:rFonts w:hint="eastAsia" w:ascii="宋体" w:hAnsi="宋体"/>
          <w:bCs/>
          <w:sz w:val="24"/>
          <w:highlight w:val="none"/>
          <w:u w:val="single"/>
        </w:rPr>
        <w:t xml:space="preserve">。</w:t>
      </w:r>
      <w:r>
        <w:rPr>
          <w:rFonts w:ascii="宋体" w:hAnsi="宋体"/>
          <w:color w:val="000000"/>
          <w:sz w:val="24"/>
          <w:highlight w:val="none"/>
          <w:u w:val="single"/>
        </w:rPr>
        <w:t xml:space="preserve"> </w:t>
      </w:r>
      <w:r>
        <w:rPr>
          <w:rFonts w:hint="eastAsia" w:ascii="宋体" w:hAnsi="宋体"/>
          <w:sz w:val="24"/>
          <w:highlight w:val="none"/>
          <w:u w:val="single"/>
        </w:rPr>
        <w:t xml:space="preserve">                             </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eastAsia="宋体"/>
          <w:sz w:val="24"/>
          <w:highlight w:val="none"/>
          <w:lang w:val="en-US" w:eastAsia="zh-CN"/>
        </w:rPr>
        <w:t xml:space="preserve">九、其他</w:t>
      </w:r>
      <w:r>
        <w:rPr>
          <w:rFonts w:hint="eastAsia" w:ascii="宋体" w:hAnsi="宋体" w:eastAsia="宋体"/>
          <w:sz w:val="24"/>
          <w:highlight w:val="none"/>
        </w:rPr>
        <w:t xml:space="preserve">事项</w:t>
      </w:r>
      <w:r>
        <w:rPr>
          <w:rFonts w:hint="eastAsia" w:ascii="宋体" w:hAnsi="宋体"/>
          <w:bCs w:val="0"/>
          <w:sz w:val="24"/>
          <w:highlight w:val="none"/>
        </w:rPr>
        <w:t xml:space="preserve">：</w:t>
      </w:r>
      <w:r>
        <w:rPr>
          <w:rFonts w:hint="eastAsia" w:ascii="宋体" w:hAnsi="宋体"/>
          <w:bCs w:val="0"/>
          <w:sz w:val="24"/>
          <w:highlight w:val="none"/>
          <w:u w:val="single"/>
        </w:rPr>
        <w:t xml:space="preserve"> </w:t>
      </w:r>
      <w:r>
        <w:rPr>
          <w:rFonts w:ascii="宋体" w:hAnsi="宋体" w:eastAsia="宋体"/>
          <w:sz w:val="24"/>
          <w:highlight w:val="none"/>
          <w:u w:val="single"/>
        </w:rPr>
        <w:t xml:space="preserve"> </w:t>
      </w:r>
      <w:r>
        <w:rPr>
          <w:rFonts w:hint="eastAsia" w:ascii="宋体" w:hAnsi="宋体" w:eastAsia="宋体"/>
          <w:sz w:val="24"/>
          <w:highlight w:val="none"/>
          <w:u w:val="single"/>
        </w:rPr>
        <w:t xml:space="preserve">实际数量以医院实际需求为准，按实结算。</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十、</w:t>
      </w:r>
      <w:r>
        <w:rPr>
          <w:rFonts w:hint="eastAsia" w:ascii="宋体" w:hAnsi="宋体"/>
          <w:bCs/>
          <w:sz w:val="24"/>
          <w:highlight w:val="none"/>
        </w:rPr>
        <w:t xml:space="preserve">合同不可分割部分：</w:t>
      </w:r>
      <w:r/>
    </w:p>
    <w:p>
      <w:pPr>
        <w:numPr>
          <w:ilvl w:val="0"/>
          <w:numId w:val="0"/>
        </w:numPr>
        <w:ind w:left="523"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采购文件、投标文件、合同条款及中标通知书，乙方在投标、评标过程中所作其它有关承诺、声明、书面澄清等均为合同不可分割的部分，与主合同具有同等法律效力。</w:t>
      </w:r>
      <w:r/>
    </w:p>
    <w:p>
      <w:pPr>
        <w:numPr>
          <w:ilvl w:val="0"/>
          <w:numId w:val="0"/>
        </w:numPr>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lang w:val="en-US" w:eastAsia="zh-CN"/>
        </w:rPr>
        <w:t xml:space="preserve">十一、</w:t>
      </w:r>
      <w:r>
        <w:rPr>
          <w:rFonts w:hint="eastAsia" w:ascii="宋体" w:hAnsi="宋体"/>
          <w:bCs/>
          <w:sz w:val="24"/>
          <w:highlight w:val="none"/>
        </w:rPr>
        <w:t xml:space="preserve">合同备案：</w:t>
      </w:r>
      <w:r/>
    </w:p>
    <w:p>
      <w:pPr>
        <w:ind w:firstLine="480"/>
        <w:spacing w:line="360" w:lineRule="auto"/>
        <w:tabs>
          <w:tab w:val="left" w:pos="210" w:leader="none"/>
          <w:tab w:val="left" w:pos="735" w:leader="none"/>
          <w:tab w:val="left" w:pos="1155" w:leader="none"/>
        </w:tabs>
        <w:rPr>
          <w:rFonts w:hint="eastAsia" w:ascii="宋体" w:hAnsi="宋体"/>
          <w:bCs/>
          <w:sz w:val="24"/>
          <w:highlight w:val="none"/>
        </w:rPr>
      </w:pPr>
      <w:r>
        <w:rPr>
          <w:rFonts w:hint="eastAsia" w:ascii="宋体" w:hAnsi="宋体"/>
          <w:bCs/>
          <w:sz w:val="24"/>
          <w:highlight w:val="none"/>
        </w:rPr>
        <w:t xml:space="preserve">合同一式</w:t>
      </w:r>
      <w:r>
        <w:rPr>
          <w:rFonts w:hint="eastAsia" w:ascii="宋体" w:hAnsi="宋体" w:eastAsia="宋体"/>
          <w:bCs/>
          <w:sz w:val="24"/>
          <w:highlight w:val="none"/>
          <w:lang w:eastAsia="zh-CN"/>
        </w:rPr>
        <w:t xml:space="preserve">四份</w:t>
      </w:r>
      <w:r>
        <w:rPr>
          <w:rFonts w:hint="eastAsia" w:ascii="宋体" w:hAnsi="宋体"/>
          <w:bCs/>
          <w:sz w:val="24"/>
          <w:highlight w:val="none"/>
        </w:rPr>
        <w:t xml:space="preserve">，甲方三份，乙方一份。</w:t>
      </w:r>
      <w:r/>
    </w:p>
    <w:p>
      <w:pPr>
        <w:ind w:firstLine="480"/>
        <w:spacing w:line="360" w:lineRule="auto"/>
        <w:tabs>
          <w:tab w:val="left" w:pos="210" w:leader="none"/>
          <w:tab w:val="left" w:pos="735" w:leader="none"/>
          <w:tab w:val="left" w:pos="1155" w:leader="none"/>
        </w:tabs>
        <w:rPr>
          <w:rFonts w:ascii="宋体" w:hAnsi="宋体"/>
          <w:bCs/>
          <w:sz w:val="24"/>
          <w:highlight w:val="none"/>
        </w:rPr>
      </w:pPr>
      <w:r>
        <w:rPr>
          <w:rFonts w:hint="eastAsia" w:ascii="宋体" w:hAnsi="宋体"/>
          <w:bCs/>
          <w:sz w:val="24"/>
          <w:highlight w:val="none"/>
          <w:lang w:val="en-US" w:eastAsia="zh-CN"/>
        </w:rPr>
        <w:t xml:space="preserve">十二、</w:t>
      </w:r>
      <w:r>
        <w:rPr>
          <w:rFonts w:hint="eastAsia" w:ascii="宋体" w:hAnsi="宋体"/>
          <w:bCs/>
          <w:sz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cs="宋体"/>
          <w:bCs/>
          <w:sz w:val="24"/>
          <w:szCs w:val="24"/>
          <w:highlight w:val="none"/>
        </w:rPr>
      </w:pPr>
      <w:r>
        <w:rPr>
          <w:rFonts w:hint="eastAsia" w:ascii="宋体" w:hAnsi="宋体" w:cs="宋体"/>
          <w:bCs/>
          <w:sz w:val="24"/>
          <w:szCs w:val="24"/>
          <w:highlight w:val="none"/>
        </w:rPr>
        <w:t xml:space="preserve">本合同由甲乙双方签字、盖章后生效。</w:t>
      </w:r>
      <w:r/>
    </w:p>
    <w:p>
      <w:pPr>
        <w:spacing w:line="360" w:lineRule="auto"/>
        <w:tabs>
          <w:tab w:val="left" w:pos="210" w:leader="none"/>
          <w:tab w:val="left" w:pos="840" w:leader="none"/>
          <w:tab w:val="left" w:pos="1155" w:leader="none"/>
        </w:tabs>
        <w:rPr>
          <w:rFonts w:ascii="宋体" w:hAnsi="宋体"/>
          <w:bCs/>
          <w:sz w:val="24"/>
          <w:szCs w:val="24"/>
          <w:highlight w:val="none"/>
          <w:u w:val="single"/>
        </w:rPr>
      </w:pPr>
      <w:r>
        <w:rPr>
          <w:rFonts w:hint="eastAsia" w:ascii="宋体" w:hAnsi="宋体"/>
          <w:bCs/>
          <w:sz w:val="24"/>
          <w:szCs w:val="24"/>
          <w:highlight w:val="none"/>
        </w:rPr>
        <w:t xml:space="preserve">甲方（采购人）：</w:t>
      </w:r>
      <w:r>
        <w:rPr>
          <w:rFonts w:hint="eastAsia" w:ascii="宋体" w:hAnsi="宋体"/>
          <w:bCs/>
          <w:sz w:val="24"/>
          <w:szCs w:val="24"/>
          <w:highlight w:val="none"/>
          <w:u w:val="single"/>
        </w:rPr>
        <w:t xml:space="preserve">无锡市第二人民医院</w:t>
      </w:r>
      <w:r>
        <w:rPr>
          <w:rFonts w:hint="eastAsia" w:ascii="宋体" w:hAnsi="宋体"/>
          <w:bCs/>
          <w:sz w:val="24"/>
          <w:szCs w:val="24"/>
          <w:highlight w:val="none"/>
          <w:u w:val="single"/>
          <w:lang w:eastAsia="zh-CN"/>
        </w:rPr>
        <w:t xml:space="preserve">（</w:t>
      </w:r>
      <w:r>
        <w:rPr>
          <w:rFonts w:hint="eastAsia" w:ascii="宋体" w:hAnsi="宋体"/>
          <w:bCs/>
          <w:sz w:val="24"/>
          <w:szCs w:val="24"/>
          <w:highlight w:val="none"/>
        </w:rPr>
        <w:t xml:space="preserve">盖章</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乙方</w:t>
      </w:r>
      <w:r>
        <w:rPr>
          <w:rFonts w:hint="eastAsia" w:ascii="宋体" w:hAnsi="宋体"/>
          <w:bCs/>
          <w:sz w:val="24"/>
          <w:szCs w:val="24"/>
          <w:highlight w:val="none"/>
          <w:lang w:eastAsia="zh-CN"/>
        </w:rPr>
        <w:t xml:space="preserve">（</w:t>
      </w:r>
      <w:r>
        <w:rPr>
          <w:rFonts w:hint="eastAsia" w:ascii="宋体" w:hAnsi="宋体" w:eastAsia="宋体"/>
          <w:bCs/>
          <w:sz w:val="24"/>
          <w:szCs w:val="24"/>
          <w:highlight w:val="none"/>
          <w:lang w:eastAsia="zh-CN"/>
        </w:rPr>
        <w:t xml:space="preserve">中标人</w:t>
      </w:r>
      <w:r>
        <w:rPr>
          <w:rFonts w:hint="eastAsia" w:ascii="宋体" w:hAnsi="宋体"/>
          <w:bCs/>
          <w:sz w:val="24"/>
          <w:szCs w:val="24"/>
          <w:highlight w:val="none"/>
        </w:rPr>
        <w:t xml:space="preserve">）：</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盖章）</w:t>
      </w:r>
      <w:r/>
    </w:p>
    <w:p>
      <w:pPr>
        <w:spacing w:line="360" w:lineRule="auto"/>
        <w:rPr>
          <w:rFonts w:ascii="宋体" w:hAnsi="宋体"/>
          <w:bCs/>
          <w:sz w:val="24"/>
          <w:szCs w:val="24"/>
          <w:highlight w:val="none"/>
          <w:u w:val="single"/>
        </w:rPr>
      </w:pPr>
      <w:r>
        <w:rPr>
          <w:rFonts w:hint="eastAsia" w:ascii="宋体" w:hAnsi="宋体"/>
          <w:bCs/>
          <w:sz w:val="24"/>
          <w:szCs w:val="24"/>
          <w:highlight w:val="none"/>
        </w:rPr>
        <w:t xml:space="preserve">法定（授权）代表人：</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 法定（授权）代表人：</w:t>
      </w:r>
      <w:r>
        <w:rPr>
          <w:rFonts w:hint="eastAsia" w:ascii="宋体" w:hAnsi="宋体"/>
          <w:bCs/>
          <w:sz w:val="24"/>
          <w:szCs w:val="24"/>
          <w:highlight w:val="none"/>
          <w:u w:val="single"/>
        </w:rPr>
        <w:t xml:space="preserve">                   </w:t>
      </w:r>
      <w:r/>
    </w:p>
    <w:p>
      <w:pPr>
        <w:ind w:firstLine="1440"/>
        <w:spacing w:line="360" w:lineRule="auto"/>
        <w:rPr>
          <w:rFonts w:ascii="宋体" w:hAnsi="宋体"/>
          <w:bCs/>
          <w:sz w:val="24"/>
          <w:szCs w:val="24"/>
          <w:highlight w:val="none"/>
        </w:rPr>
      </w:pPr>
      <w:r>
        <w:rPr>
          <w:rFonts w:hint="eastAsia" w:ascii="宋体" w:hAnsi="宋体"/>
          <w:bCs/>
          <w:sz w:val="24"/>
          <w:szCs w:val="24"/>
          <w:highlight w:val="none"/>
          <w:u w:val="single"/>
        </w:rPr>
        <w:t xml:space="preserve"> 202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日               </w:t>
      </w:r>
      <w:r>
        <w:rPr>
          <w:rFonts w:hint="eastAsia" w:ascii="宋体" w:hAnsi="宋体"/>
          <w:bCs/>
          <w:sz w:val="24"/>
          <w:szCs w:val="24"/>
          <w:highlight w:val="none"/>
          <w:u w:val="single"/>
        </w:rPr>
        <w:t xml:space="preserve">  202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日                               </w:t>
      </w:r>
      <w:r/>
    </w:p>
    <w:p>
      <w:pPr>
        <w:ind w:firstLine="4800"/>
        <w:spacing w:line="360" w:lineRule="auto"/>
        <w:rPr>
          <w:rFonts w:ascii="宋体" w:hAnsi="宋体"/>
          <w:bCs/>
          <w:sz w:val="24"/>
          <w:szCs w:val="24"/>
          <w:highlight w:val="none"/>
          <w:u w:val="single"/>
        </w:rPr>
      </w:pPr>
      <w:r>
        <w:rPr>
          <w:rFonts w:hint="eastAsia" w:ascii="宋体" w:hAnsi="宋体"/>
          <w:bCs/>
          <w:sz w:val="24"/>
          <w:szCs w:val="24"/>
          <w:highlight w:val="none"/>
        </w:rPr>
        <w:t xml:space="preserve">乙方户名：</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 </w:t>
      </w:r>
      <w:r/>
    </w:p>
    <w:p>
      <w:pPr>
        <w:jc w:val="left"/>
        <w:spacing w:line="360" w:lineRule="auto"/>
        <w:tabs>
          <w:tab w:val="left" w:pos="1446" w:leader="none"/>
          <w:tab w:val="right" w:pos="9986" w:leader="none"/>
        </w:tabs>
        <w:rPr>
          <w:rFonts w:ascii="宋体" w:hAnsi="宋体"/>
          <w:bCs/>
          <w:sz w:val="24"/>
          <w:szCs w:val="24"/>
          <w:highlight w:val="none"/>
          <w:u w:val="single"/>
        </w:rPr>
      </w:pPr>
      <w:r>
        <w:rPr>
          <w:rFonts w:hint="eastAsia" w:ascii="宋体" w:hAnsi="宋体"/>
          <w:bCs/>
          <w:sz w:val="24"/>
          <w:szCs w:val="24"/>
          <w:highlight w:val="none"/>
        </w:rPr>
        <w:tab/>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乙方开户银行：</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 </w:t>
      </w:r>
      <w:r/>
    </w:p>
    <w:p>
      <w:pPr>
        <w:spacing w:line="360" w:lineRule="auto"/>
        <w:rPr>
          <w:rFonts w:hint="eastAsia" w:ascii="宋体" w:hAnsi="宋体" w:eastAsia="宋体" w:cs="黑体"/>
          <w:b/>
          <w:bCs/>
          <w:color w:val="auto"/>
          <w:sz w:val="30"/>
          <w:szCs w:val="30"/>
          <w:highlight w:val="none"/>
          <w:lang w:val="en-US" w:eastAsia="zh-CN"/>
        </w:rPr>
      </w:pP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rPr>
        <w:t xml:space="preserve">         </w:t>
      </w: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hint="eastAsia" w:ascii="宋体" w:hAnsi="宋体"/>
          <w:bCs/>
          <w:sz w:val="24"/>
          <w:szCs w:val="24"/>
          <w:highlight w:val="none"/>
        </w:rPr>
        <w:t xml:space="preserve"> 乙方</w:t>
      </w:r>
      <w:r>
        <w:rPr>
          <w:rFonts w:hint="eastAsia" w:ascii="宋体" w:hAnsi="宋体"/>
          <w:bCs/>
          <w:sz w:val="24"/>
          <w:szCs w:val="24"/>
          <w:highlight w:val="none"/>
          <w:lang w:eastAsia="zh-CN"/>
        </w:rPr>
        <w:t xml:space="preserve">账号</w:t>
      </w:r>
      <w:r>
        <w:rPr>
          <w:rFonts w:hint="eastAsia" w:ascii="宋体" w:hAnsi="宋体"/>
          <w:bCs/>
          <w:sz w:val="24"/>
          <w:szCs w:val="24"/>
          <w:highlight w:val="none"/>
        </w:rPr>
        <w:t xml:space="preserve">：</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          </w:t>
      </w:r>
      <w:bookmarkStart w:id="143" w:name="五．合同条款"/>
      <w:r/>
      <w:bookmarkEnd w:id="143"/>
      <w:r/>
      <w:r/>
    </w:p>
    <w:p>
      <w:pPr>
        <w:jc w:val="center"/>
        <w:rPr>
          <w:rFonts w:hint="default" w:ascii="宋体" w:hAnsi="宋体" w:eastAsia="宋体" w:cs="黑体"/>
          <w:b/>
          <w:bCs/>
          <w:color w:val="auto"/>
          <w:sz w:val="30"/>
          <w:szCs w:val="30"/>
          <w:highlight w:val="none"/>
          <w:lang w:val="en-US" w:eastAsia="zh-CN"/>
        </w:rPr>
      </w:pPr>
      <w:r>
        <w:rPr>
          <w:rFonts w:hint="eastAsia" w:ascii="宋体" w:hAnsi="宋体" w:eastAsia="宋体" w:cs="黑体"/>
          <w:b/>
          <w:bCs/>
          <w:color w:val="auto"/>
          <w:sz w:val="30"/>
          <w:szCs w:val="30"/>
          <w:highlight w:val="none"/>
          <w:lang w:val="en-US" w:eastAsia="zh-CN"/>
        </w:rPr>
        <w:t xml:space="preserve">合同条款</w:t>
      </w:r>
      <w:r/>
    </w:p>
    <w:p>
      <w:pPr>
        <w:spacing w:line="360" w:lineRule="auto"/>
        <w:rPr>
          <w:rFonts w:ascii="宋体" w:hAnsi="宋体"/>
          <w:b/>
          <w:bCs/>
          <w:sz w:val="24"/>
          <w:highlight w:val="none"/>
        </w:rPr>
      </w:pPr>
      <w:r>
        <w:rPr>
          <w:rFonts w:hint="eastAsia" w:ascii="宋体" w:hAnsi="宋体"/>
          <w:b/>
          <w:bCs/>
          <w:sz w:val="24"/>
          <w:highlight w:val="none"/>
        </w:rPr>
        <w:t xml:space="preserve">甲方：无锡市第二人民医院</w:t>
      </w:r>
      <w:r/>
    </w:p>
    <w:p>
      <w:pPr>
        <w:spacing w:line="360" w:lineRule="auto"/>
        <w:rPr>
          <w:rFonts w:ascii="宋体" w:hAnsi="宋体"/>
          <w:b/>
          <w:bCs/>
          <w:sz w:val="24"/>
          <w:highlight w:val="none"/>
        </w:rPr>
      </w:pPr>
      <w:r>
        <w:rPr>
          <w:rFonts w:hint="eastAsia" w:ascii="宋体" w:hAnsi="宋体"/>
          <w:b/>
          <w:bCs/>
          <w:sz w:val="24"/>
          <w:highlight w:val="none"/>
        </w:rPr>
        <w:t xml:space="preserve">地址：无锡市中山路68号                    联系电话：0510-68563113</w:t>
      </w:r>
      <w:r/>
    </w:p>
    <w:p>
      <w:pPr>
        <w:spacing w:line="360" w:lineRule="auto"/>
        <w:rPr>
          <w:rFonts w:ascii="宋体" w:hAnsi="宋体"/>
          <w:b/>
          <w:bCs/>
          <w:sz w:val="24"/>
          <w:highlight w:val="none"/>
        </w:rPr>
      </w:pPr>
      <w:r>
        <w:rPr>
          <w:rFonts w:hint="eastAsia" w:ascii="宋体" w:hAnsi="宋体"/>
          <w:b/>
          <w:bCs/>
          <w:sz w:val="24"/>
          <w:highlight w:val="none"/>
        </w:rPr>
        <w:t xml:space="preserve">乙方：               </w:t>
      </w:r>
      <w:r/>
    </w:p>
    <w:p>
      <w:pPr>
        <w:spacing w:line="360" w:lineRule="auto"/>
        <w:rPr>
          <w:rFonts w:ascii="宋体" w:hAnsi="宋体"/>
          <w:b/>
          <w:bCs/>
          <w:sz w:val="24"/>
          <w:highlight w:val="none"/>
        </w:rPr>
      </w:pPr>
      <w:r>
        <w:rPr>
          <w:rFonts w:hint="eastAsia" w:ascii="宋体" w:hAnsi="宋体"/>
          <w:b/>
          <w:bCs/>
          <w:sz w:val="24"/>
          <w:highlight w:val="none"/>
        </w:rPr>
        <w:t xml:space="preserve">地址：</w:t>
      </w:r>
      <w:r>
        <w:rPr>
          <w:rFonts w:hint="eastAsia" w:ascii="宋体" w:hAnsi="宋体"/>
          <w:b/>
          <w:bCs/>
          <w:sz w:val="24"/>
          <w:highlight w:val="none"/>
          <w:lang w:val="en-US" w:eastAsia="zh-CN"/>
        </w:rPr>
        <w:t xml:space="preserve">                                </w:t>
      </w:r>
      <w:r>
        <w:rPr>
          <w:rFonts w:hint="eastAsia" w:ascii="宋体" w:hAnsi="宋体"/>
          <w:b/>
          <w:bCs/>
          <w:sz w:val="24"/>
          <w:highlight w:val="none"/>
        </w:rPr>
        <w:t xml:space="preserve">     联系电话：    </w:t>
      </w:r>
      <w:r/>
    </w:p>
    <w:p>
      <w:pPr>
        <w:ind w:firstLine="5163"/>
        <w:spacing w:line="360" w:lineRule="auto"/>
        <w:rPr>
          <w:rFonts w:ascii="宋体" w:hAnsi="宋体"/>
          <w:b/>
          <w:bCs/>
          <w:sz w:val="24"/>
          <w:highlight w:val="none"/>
        </w:rPr>
      </w:pPr>
      <w:r>
        <w:rPr>
          <w:rFonts w:hint="eastAsia" w:ascii="宋体" w:hAnsi="宋体"/>
          <w:b/>
          <w:bCs/>
          <w:sz w:val="24"/>
          <w:highlight w:val="none"/>
        </w:rPr>
        <w:t xml:space="preserve">签约地点：无锡市第二人民医院</w:t>
      </w:r>
      <w:r/>
    </w:p>
    <w:p>
      <w:pPr>
        <w:ind w:firstLine="57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甲、乙双方以平等、自愿、公平、诚信、守法为原则，经友好协商，就</w:t>
      </w:r>
      <w:r>
        <w:rPr>
          <w:rFonts w:hint="eastAsia" w:ascii="宋体" w:hAnsi="宋体" w:cs="宋体"/>
          <w:sz w:val="24"/>
          <w:szCs w:val="24"/>
          <w:highlight w:val="none"/>
          <w:u w:val="single"/>
          <w:shd w:val="clear" w:color="auto" w:fill="ffffff"/>
        </w:rPr>
        <w:t xml:space="preserve"> </w:t>
      </w:r>
      <w:r>
        <w:rPr>
          <w:rFonts w:hint="eastAsia" w:ascii="宋体" w:hAnsi="宋体" w:cs="宋体"/>
          <w:sz w:val="24"/>
          <w:szCs w:val="24"/>
          <w:highlight w:val="none"/>
          <w:u w:val="single"/>
          <w:shd w:val="clear" w:color="auto" w:fill="ffffff"/>
          <w:lang w:val="en-US" w:eastAsia="zh-CN"/>
        </w:rPr>
        <w:t xml:space="preserve">           </w:t>
      </w:r>
      <w:r>
        <w:rPr>
          <w:rFonts w:hint="eastAsia" w:ascii="宋体" w:hAnsi="宋体" w:cs="宋体"/>
          <w:bCs/>
          <w:sz w:val="24"/>
          <w:szCs w:val="24"/>
          <w:highlight w:val="none"/>
          <w:u w:val="single"/>
        </w:rPr>
        <w:t xml:space="preserve"> </w:t>
      </w:r>
      <w:r>
        <w:rPr>
          <w:rFonts w:hint="eastAsia" w:ascii="宋体" w:hAnsi="宋体" w:cs="宋体"/>
          <w:sz w:val="24"/>
          <w:szCs w:val="24"/>
          <w:highlight w:val="none"/>
          <w:shd w:val="clear" w:color="auto" w:fill="ffffff"/>
        </w:rPr>
        <w:t xml:space="preserve">采购事项订立本合同。双方均已仔细阅读本合同之所有条款，均已充分注意并详细了解双方对各方根据本合同享有的权利和义务，充分理解并自愿接受下列条款。</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第一条：合同期限 </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bookmarkStart w:id="144" w:name="_Hlk116481123"/>
      <w:r>
        <w:rPr>
          <w:rFonts w:hint="eastAsia" w:ascii="宋体" w:hAnsi="宋体" w:cs="宋体"/>
          <w:sz w:val="24"/>
          <w:szCs w:val="24"/>
          <w:highlight w:val="none"/>
        </w:rPr>
        <w:t xml:space="preserve">供货期</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w:t>
      </w:r>
      <w:r>
        <w:rPr>
          <w:rFonts w:hint="eastAsia" w:ascii="宋体" w:hAnsi="宋体" w:cs="宋体"/>
          <w:color w:val="auto"/>
          <w:sz w:val="24"/>
          <w:szCs w:val="24"/>
          <w:highlight w:val="none"/>
        </w:rPr>
        <w:t xml:space="preserve">本合同有效期从：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日起至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日</w:t>
      </w:r>
      <w:r>
        <w:rPr>
          <w:rFonts w:hint="eastAsia" w:ascii="宋体" w:hAnsi="宋体" w:cs="宋体"/>
          <w:color w:val="auto"/>
          <w:sz w:val="24"/>
          <w:szCs w:val="24"/>
          <w:highlight w:val="none"/>
        </w:rPr>
        <w:t xml:space="preserve">止</w:t>
      </w:r>
      <w:bookmarkEnd w:id="144"/>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第二条 商品数量和质量</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乙方应按甲方要求数量供货，提供数量准确、质量合格、符合招标文件要求的商品。</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第三条 标准及验收 </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提供的货物必须符合我国最新颁布的与之相关的技术规范与标准，同时必须满足招标书中所列全部规格、质量要求和</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承诺</w:t>
      </w:r>
      <w:r>
        <w:rPr>
          <w:rFonts w:hint="eastAsia" w:cs="宋体"/>
          <w:color w:val="auto"/>
          <w:sz w:val="24"/>
          <w:szCs w:val="24"/>
          <w:highlight w:val="none"/>
          <w:lang w:eastAsia="zh-CN"/>
        </w:rPr>
        <w:t xml:space="preserve">的其他指标</w:t>
      </w:r>
      <w:r>
        <w:rPr>
          <w:rFonts w:hint="eastAsia" w:ascii="宋体" w:hAnsi="宋体" w:cs="宋体"/>
          <w:color w:val="auto"/>
          <w:sz w:val="24"/>
          <w:szCs w:val="24"/>
          <w:highlight w:val="none"/>
        </w:rPr>
        <w:t xml:space="preserve">。</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质量要求：</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提供的所有商品必须符合国家《</w:t>
      </w:r>
      <w:r>
        <w:rPr>
          <w:rFonts w:hint="eastAsia" w:cs="宋体"/>
          <w:color w:val="auto"/>
          <w:sz w:val="24"/>
          <w:szCs w:val="24"/>
          <w:highlight w:val="none"/>
          <w:lang w:eastAsia="zh-CN"/>
        </w:rPr>
        <w:t xml:space="preserve">中华人民共和国食品安全法</w:t>
      </w:r>
      <w:r>
        <w:rPr>
          <w:rFonts w:hint="eastAsia" w:ascii="宋体" w:hAnsi="宋体" w:cs="宋体"/>
          <w:color w:val="auto"/>
          <w:sz w:val="24"/>
          <w:szCs w:val="24"/>
          <w:highlight w:val="none"/>
        </w:rPr>
        <w:t xml:space="preserve">》品质标准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必须符合我国最新颁布的与之相关的技术规范与标准，同时必须满足招标书中所列全部规格、质量要求和</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承诺</w:t>
      </w:r>
      <w:r>
        <w:rPr>
          <w:rFonts w:hint="eastAsia" w:cs="宋体"/>
          <w:color w:val="auto"/>
          <w:sz w:val="24"/>
          <w:szCs w:val="24"/>
          <w:highlight w:val="none"/>
          <w:lang w:eastAsia="zh-CN"/>
        </w:rPr>
        <w:t xml:space="preserve">的其他指标</w:t>
      </w:r>
      <w:r>
        <w:rPr>
          <w:rFonts w:hint="eastAsia" w:ascii="宋体" w:hAnsi="宋体" w:cs="宋体"/>
          <w:color w:val="auto"/>
          <w:sz w:val="24"/>
          <w:szCs w:val="24"/>
          <w:highlight w:val="none"/>
        </w:rPr>
        <w:t xml:space="preserve">。</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规格标准由双方共同确定（乙方无法达到的规格需提前与甲方进行说明，双方</w:t>
      </w:r>
      <w:r>
        <w:rPr>
          <w:rFonts w:hint="eastAsia" w:cs="宋体"/>
          <w:color w:val="auto"/>
          <w:sz w:val="24"/>
          <w:szCs w:val="24"/>
          <w:highlight w:val="none"/>
          <w:lang w:eastAsia="zh-CN"/>
        </w:rPr>
        <w:t xml:space="preserve">协商</w:t>
      </w:r>
      <w:r>
        <w:rPr>
          <w:rFonts w:hint="eastAsia" w:ascii="宋体" w:hAnsi="宋体" w:cs="宋体"/>
          <w:color w:val="auto"/>
          <w:sz w:val="24"/>
          <w:szCs w:val="24"/>
          <w:highlight w:val="none"/>
        </w:rPr>
        <w:t xml:space="preserve">），甲方质检人员在提货时负责查货验收。</w:t>
      </w:r>
      <w:r>
        <w:rPr>
          <w:rFonts w:hint="eastAsia" w:cs="宋体"/>
          <w:color w:val="auto"/>
          <w:sz w:val="24"/>
          <w:szCs w:val="24"/>
          <w:highlight w:val="none"/>
          <w:lang w:val="en-US" w:eastAsia="zh-CN"/>
        </w:rPr>
        <w:t xml:space="preserve">一经</w:t>
      </w:r>
      <w:r>
        <w:rPr>
          <w:rFonts w:hint="eastAsia" w:ascii="宋体" w:hAnsi="宋体" w:cs="宋体"/>
          <w:color w:val="auto"/>
          <w:sz w:val="24"/>
          <w:szCs w:val="24"/>
          <w:highlight w:val="none"/>
        </w:rPr>
        <w:t xml:space="preserve">发现有假冒伪劣商品、以次充好或替代商品，乙方将承担赔偿或其他法律责任，</w:t>
      </w:r>
      <w:r>
        <w:rPr>
          <w:rFonts w:hint="eastAsia"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因产品问题发生的食物中毒等事故，由乙方承担经济赔偿责任以及相关法律责任，同时甲方有权单方面终止协议。重大质量问题由国家相关检疫、质检部门认定。甲方在接收商品后，如果不能立即烹饪须冷藏保管。如因保管不善或烹饪不当发生问题，乙方不予承担责任。</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第四条 商品价格</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甲</w:t>
      </w:r>
      <w:r>
        <w:rPr>
          <w:rFonts w:hint="eastAsia" w:ascii="宋体" w:hAnsi="宋体" w:cs="宋体"/>
          <w:color w:val="auto"/>
          <w:sz w:val="24"/>
          <w:szCs w:val="24"/>
          <w:highlight w:val="none"/>
        </w:rPr>
        <w:t xml:space="preserve">方</w:t>
      </w:r>
      <w:r>
        <w:rPr>
          <w:rFonts w:hint="eastAsia" w:ascii="宋体" w:hAnsi="宋体" w:eastAsia="宋体" w:cs="宋体"/>
          <w:bCs/>
          <w:sz w:val="24"/>
          <w:szCs w:val="24"/>
          <w:highlight w:val="none"/>
          <w:lang w:val="en-US" w:eastAsia="zh-CN" w:bidi="ar-SA"/>
        </w:rPr>
        <w:t xml:space="preserve">自合同生效后每月25—30日的任一个工作日（各工作日价格如有不一致的，以最低者为准）按照无锡市发展和改革委员会官网专题专栏中民生价费 网址：http://dpc.wuxi.gov.cn/ztzl/msjf/syp/index.shtml；</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大润发优鲜APP；</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京东官网；</w:t>
      </w:r>
      <w:r/>
    </w:p>
    <w:p>
      <w:pPr>
        <w:pStyle w:val="778"/>
        <w:ind w:firstLine="391"/>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eastAsia="宋体" w:cs="宋体"/>
          <w:bCs/>
          <w:sz w:val="24"/>
          <w:szCs w:val="24"/>
          <w:highlight w:val="none"/>
          <w:lang w:val="en-US" w:eastAsia="zh-CN" w:bidi="ar-SA"/>
        </w:rPr>
        <w:t xml:space="preserve">依次查找，再按中标折扣率折扣后价格为</w:t>
      </w:r>
      <w:r>
        <w:rPr>
          <w:rFonts w:hint="eastAsia" w:cs="宋体"/>
          <w:bCs/>
          <w:sz w:val="24"/>
          <w:szCs w:val="24"/>
          <w:highlight w:val="none"/>
          <w:lang w:val="en-US" w:eastAsia="zh-CN" w:bidi="ar-SA"/>
        </w:rPr>
        <w:t xml:space="preserve">下月结算</w:t>
      </w:r>
      <w:r>
        <w:rPr>
          <w:rFonts w:hint="eastAsia" w:ascii="宋体" w:hAnsi="宋体" w:eastAsia="宋体" w:cs="宋体"/>
          <w:bCs/>
          <w:sz w:val="24"/>
          <w:szCs w:val="24"/>
          <w:highlight w:val="none"/>
          <w:lang w:val="en-US" w:eastAsia="zh-CN" w:bidi="ar-SA"/>
        </w:rPr>
        <w:t xml:space="preserve">基价；如以上网站均没有的品种，可双方共同到朝阳市场进行现场调研，选择三个摊位相同品类食材价格求得平均价后再按中标折扣率折扣后价格为基价。不得上调、不得停供，如被甲方市场调查人员发现同品种质量的商品连续2次，每次2个以上品种高于市场价，甲方有权单方立即终止合同。</w:t>
      </w:r>
      <w:r>
        <w:rPr>
          <w:rFonts w:hint="eastAsia" w:ascii="宋体" w:hAnsi="宋体" w:eastAsia="宋体" w:cs="宋体"/>
          <w:bCs/>
          <w:sz w:val="24"/>
          <w:szCs w:val="24"/>
          <w:highlight w:val="none"/>
          <w:lang w:val="en-US" w:eastAsia="zh-CN" w:bidi="ar-SA"/>
        </w:rPr>
        <w:t xml:space="preserve">豆制品结算时按采购文件中设置的单价限价×中标折扣率×实际数量结算。</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第五条 供货时间、地点及方式</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（一）甲方下单时间为</w:t>
      </w:r>
      <w:r>
        <w:rPr>
          <w:rFonts w:hint="eastAsia" w:ascii="宋体" w:hAnsi="宋体" w:cs="宋体"/>
          <w:color w:val="auto"/>
          <w:sz w:val="24"/>
          <w:szCs w:val="24"/>
          <w:highlight w:val="none"/>
          <w:u w:val="single"/>
        </w:rPr>
        <w:t xml:space="preserve">提货日前一天</w:t>
      </w:r>
      <w:r>
        <w:rPr>
          <w:rFonts w:hint="eastAsia" w:cs="宋体"/>
          <w:color w:val="auto"/>
          <w:sz w:val="24"/>
          <w:szCs w:val="24"/>
          <w:highlight w:val="none"/>
          <w:u w:val="single"/>
          <w:lang w:eastAsia="zh-CN"/>
        </w:rPr>
        <w:t xml:space="preserve">17:00</w:t>
      </w:r>
      <w:r>
        <w:rPr>
          <w:rFonts w:hint="eastAsia" w:ascii="宋体" w:hAnsi="宋体" w:cs="宋体"/>
          <w:color w:val="auto"/>
          <w:sz w:val="24"/>
          <w:szCs w:val="24"/>
          <w:highlight w:val="none"/>
          <w:u w:val="single"/>
        </w:rPr>
        <w:t xml:space="preserve">前 </w:t>
      </w:r>
      <w:r>
        <w:rPr>
          <w:rFonts w:hint="eastAsia" w:ascii="宋体" w:hAnsi="宋体" w:cs="宋体"/>
          <w:color w:val="auto"/>
          <w:sz w:val="24"/>
          <w:szCs w:val="24"/>
          <w:highlight w:val="none"/>
        </w:rPr>
        <w:t xml:space="preserve">。“下单”是指甲方以书面或微信的形式通知乙方供货的种类和数量；</w:t>
      </w:r>
      <w:r/>
    </w:p>
    <w:p>
      <w:pPr>
        <w:pStyle w:val="778"/>
        <w:ind w:firstLine="390"/>
        <w:spacing w:before="0" w:beforeAutospacing="0" w:after="0" w:afterAutospacing="0" w:line="360" w:lineRule="auto"/>
        <w:shd w:val="clear" w:color="auto" w:fill="ffff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（二）送货地点及方式：</w:t>
      </w:r>
      <w:r>
        <w:rPr>
          <w:rFonts w:hint="eastAsia" w:ascii="宋体" w:hAnsi="宋体" w:cs="宋体"/>
          <w:color w:val="auto"/>
          <w:sz w:val="24"/>
          <w:szCs w:val="24"/>
          <w:highlight w:val="none"/>
          <w:u w:val="single"/>
          <w:lang w:val="en-US" w:eastAsia="zh-CN"/>
        </w:rPr>
        <w:t xml:space="preserve">乙方</w:t>
      </w:r>
      <w:r>
        <w:rPr>
          <w:rFonts w:hint="eastAsia" w:ascii="宋体" w:hAnsi="宋体" w:cs="宋体"/>
          <w:color w:val="auto"/>
          <w:sz w:val="24"/>
          <w:szCs w:val="24"/>
          <w:highlight w:val="none"/>
          <w:u w:val="single"/>
        </w:rPr>
        <w:t xml:space="preserve">每天 7:00前将订单内所有货物送到</w:t>
      </w:r>
      <w:r>
        <w:rPr>
          <w:rFonts w:hint="eastAsia" w:ascii="宋体" w:hAnsi="宋体" w:cs="宋体"/>
          <w:color w:val="auto"/>
          <w:sz w:val="24"/>
          <w:szCs w:val="24"/>
          <w:highlight w:val="none"/>
          <w:u w:val="single"/>
          <w:lang w:val="en-US" w:eastAsia="zh-CN"/>
        </w:rPr>
        <w:t xml:space="preserve">甲方</w:t>
      </w:r>
      <w:r>
        <w:rPr>
          <w:rFonts w:hint="eastAsia" w:ascii="宋体" w:hAnsi="宋体" w:cs="宋体"/>
          <w:color w:val="auto"/>
          <w:sz w:val="24"/>
          <w:szCs w:val="24"/>
          <w:highlight w:val="none"/>
          <w:u w:val="single"/>
        </w:rPr>
        <w:t xml:space="preserve">指定的地点，为保证食品质量需用冷链车配送的不得使用普通车辆配送。</w:t>
      </w:r>
      <w:r>
        <w:rPr>
          <w:rFonts w:hint="eastAsia" w:ascii="宋体" w:hAnsi="宋体" w:cs="宋体"/>
          <w:color w:val="auto"/>
          <w:sz w:val="24"/>
          <w:szCs w:val="24"/>
          <w:highlight w:val="none"/>
          <w:u w:val="single"/>
          <w:lang w:val="en-US" w:eastAsia="zh-CN"/>
        </w:rPr>
        <w:t xml:space="preserve">甲乙</w:t>
      </w:r>
      <w:r>
        <w:rPr>
          <w:rFonts w:hint="eastAsia" w:ascii="宋体" w:hAnsi="宋体" w:cs="宋体"/>
          <w:color w:val="auto"/>
          <w:sz w:val="24"/>
          <w:szCs w:val="24"/>
          <w:highlight w:val="none"/>
          <w:u w:val="single"/>
        </w:rPr>
        <w:t xml:space="preserve">双方现场</w:t>
      </w:r>
      <w:r>
        <w:rPr>
          <w:rFonts w:hint="eastAsia" w:cs="宋体"/>
          <w:color w:val="auto"/>
          <w:sz w:val="24"/>
          <w:szCs w:val="24"/>
          <w:highlight w:val="none"/>
          <w:u w:val="single"/>
          <w:lang w:eastAsia="zh-CN"/>
        </w:rPr>
        <w:t xml:space="preserve">过秤</w:t>
      </w:r>
      <w:r>
        <w:rPr>
          <w:rFonts w:hint="eastAsia" w:ascii="宋体" w:hAnsi="宋体" w:cs="宋体"/>
          <w:color w:val="auto"/>
          <w:sz w:val="24"/>
          <w:szCs w:val="24"/>
          <w:highlight w:val="none"/>
          <w:u w:val="single"/>
        </w:rPr>
        <w:t xml:space="preserve">，并提供随行货物的检验合格证等。</w:t>
      </w:r>
      <w:r>
        <w:rPr>
          <w:rFonts w:hint="eastAsia" w:ascii="宋体" w:hAnsi="宋体" w:cs="宋体"/>
          <w:color w:val="auto"/>
          <w:sz w:val="24"/>
          <w:szCs w:val="24"/>
          <w:highlight w:val="none"/>
          <w:u w:val="single"/>
          <w:lang w:val="en-US" w:eastAsia="zh-CN"/>
        </w:rPr>
        <w:t xml:space="preserve">乙方</w:t>
      </w:r>
      <w:r>
        <w:rPr>
          <w:rFonts w:hint="eastAsia" w:ascii="宋体" w:hAnsi="宋体" w:cs="宋体"/>
          <w:color w:val="auto"/>
          <w:sz w:val="24"/>
          <w:szCs w:val="24"/>
          <w:highlight w:val="none"/>
          <w:u w:val="single"/>
        </w:rPr>
        <w:t xml:space="preserve">提供《送货清单》一式三份，现场验收，验收合格后签字确认，作为结算凭证。配送的货物需按照</w:t>
      </w:r>
      <w:r>
        <w:rPr>
          <w:rFonts w:hint="eastAsia" w:ascii="宋体" w:hAnsi="宋体" w:cs="宋体"/>
          <w:color w:val="auto"/>
          <w:sz w:val="24"/>
          <w:szCs w:val="24"/>
          <w:highlight w:val="none"/>
          <w:u w:val="single"/>
          <w:lang w:val="en-US" w:eastAsia="zh-CN"/>
        </w:rPr>
        <w:t xml:space="preserve">甲方</w:t>
      </w:r>
      <w:r>
        <w:rPr>
          <w:rFonts w:hint="eastAsia" w:ascii="宋体" w:hAnsi="宋体" w:cs="宋体"/>
          <w:color w:val="auto"/>
          <w:sz w:val="24"/>
          <w:szCs w:val="24"/>
          <w:highlight w:val="none"/>
          <w:u w:val="single"/>
        </w:rPr>
        <w:t xml:space="preserve">要求，进行简单的整理。若验收人员认定商品与我院要求不相符，当即拒收并将不良供货批次进行记录备案。包装食品无法当场验货的，使用时拆封如发现变质，无条件退货。服务期内</w:t>
      </w:r>
      <w:r>
        <w:rPr>
          <w:rFonts w:hint="eastAsia" w:ascii="宋体" w:hAnsi="宋体" w:cs="宋体"/>
          <w:color w:val="auto"/>
          <w:sz w:val="24"/>
          <w:szCs w:val="24"/>
          <w:highlight w:val="none"/>
          <w:u w:val="single"/>
          <w:lang w:val="en-US" w:eastAsia="zh-CN"/>
        </w:rPr>
        <w:t xml:space="preserve">乙方</w:t>
      </w:r>
      <w:r>
        <w:rPr>
          <w:rFonts w:hint="eastAsia" w:ascii="宋体" w:hAnsi="宋体" w:cs="宋体"/>
          <w:color w:val="auto"/>
          <w:sz w:val="24"/>
          <w:szCs w:val="24"/>
          <w:highlight w:val="none"/>
          <w:u w:val="single"/>
        </w:rPr>
        <w:t xml:space="preserve">累计两次不能满足食品的质量、数量、送货及售后服务等要求，</w:t>
      </w:r>
      <w:r>
        <w:rPr>
          <w:rFonts w:hint="eastAsia" w:ascii="宋体" w:hAnsi="宋体" w:cs="宋体"/>
          <w:color w:val="auto"/>
          <w:sz w:val="24"/>
          <w:szCs w:val="24"/>
          <w:highlight w:val="none"/>
          <w:u w:val="single"/>
          <w:lang w:val="en-US" w:eastAsia="zh-CN"/>
        </w:rPr>
        <w:t xml:space="preserve">甲</w:t>
      </w:r>
      <w:r>
        <w:rPr>
          <w:rFonts w:hint="eastAsia" w:ascii="宋体" w:hAnsi="宋体" w:cs="宋体"/>
          <w:color w:val="auto"/>
          <w:sz w:val="24"/>
          <w:szCs w:val="24"/>
          <w:highlight w:val="none"/>
          <w:u w:val="single"/>
        </w:rPr>
        <w:t xml:space="preserve">方有权酌情予以罚款、没收履约保证金或解除合同等，如三次出现一般质量问题或一次重大质量问题，立即终止合同。</w:t>
      </w:r>
      <w:r/>
    </w:p>
    <w:p>
      <w:pPr>
        <w:pStyle w:val="778"/>
        <w:ind w:firstLine="390"/>
        <w:spacing w:before="0" w:beforeAutospacing="0" w:after="0" w:afterAutospacing="0" w:line="360" w:lineRule="auto"/>
        <w:shd w:val="clear" w:color="auto" w:fill="ffffff"/>
        <w:rPr>
          <w:rFonts w:hint="default" w:ascii="宋体" w:hAnsi="宋体" w:cs="宋体"/>
          <w:color w:val="auto"/>
          <w:sz w:val="24"/>
          <w:szCs w:val="24"/>
          <w:highlight w:val="none"/>
          <w:lang w:val="en-US"/>
        </w:rPr>
      </w:pPr>
      <w:r>
        <w:rPr>
          <w:rFonts w:hint="eastAsia" w:ascii="宋体" w:hAnsi="宋体" w:cs="宋体"/>
          <w:color w:val="auto"/>
          <w:sz w:val="24"/>
          <w:szCs w:val="24"/>
          <w:highlight w:val="none"/>
          <w:u w:val="single"/>
        </w:rPr>
        <w:t xml:space="preserve">货物补送：</w:t>
      </w:r>
      <w:r>
        <w:rPr>
          <w:rFonts w:hint="eastAsia" w:ascii="宋体" w:hAnsi="宋体" w:cs="宋体"/>
          <w:color w:val="auto"/>
          <w:sz w:val="24"/>
          <w:szCs w:val="24"/>
          <w:highlight w:val="none"/>
          <w:u w:val="single"/>
          <w:lang w:val="en-US" w:eastAsia="zh-CN"/>
        </w:rPr>
        <w:t xml:space="preserve">甲方</w:t>
      </w:r>
      <w:r>
        <w:rPr>
          <w:rFonts w:hint="eastAsia" w:ascii="宋体" w:hAnsi="宋体" w:cs="宋体"/>
          <w:color w:val="auto"/>
          <w:sz w:val="24"/>
          <w:szCs w:val="24"/>
          <w:highlight w:val="none"/>
          <w:u w:val="single"/>
        </w:rPr>
        <w:t xml:space="preserve">要求临时加送的，应提前2小时通知</w:t>
      </w:r>
      <w:r>
        <w:rPr>
          <w:rFonts w:hint="eastAsia" w:ascii="宋体" w:hAnsi="宋体" w:cs="宋体"/>
          <w:color w:val="auto"/>
          <w:sz w:val="24"/>
          <w:szCs w:val="24"/>
          <w:highlight w:val="none"/>
          <w:u w:val="single"/>
          <w:lang w:val="en-US" w:eastAsia="zh-CN"/>
        </w:rPr>
        <w:t xml:space="preserve">乙方</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乙方</w:t>
      </w:r>
      <w:r>
        <w:rPr>
          <w:rFonts w:hint="eastAsia" w:cs="宋体"/>
          <w:color w:val="auto"/>
          <w:sz w:val="24"/>
          <w:szCs w:val="24"/>
          <w:highlight w:val="none"/>
          <w:u w:val="single"/>
          <w:lang w:eastAsia="zh-CN"/>
        </w:rPr>
        <w:t xml:space="preserve">应在</w:t>
      </w:r>
      <w:r>
        <w:rPr>
          <w:rFonts w:hint="eastAsia" w:cs="宋体"/>
          <w:color w:val="auto"/>
          <w:sz w:val="24"/>
          <w:szCs w:val="24"/>
          <w:highlight w:val="none"/>
          <w:u w:val="single"/>
          <w:lang w:val="en-US" w:eastAsia="zh-CN"/>
        </w:rPr>
        <w:t xml:space="preserve">30分钟内响应，送达时间不得超过60分钟。</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第六条 货款结算</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付款方式：每月30日前根据配供量固定单价，按实结算，货物验收合格后，</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开具对应款项的正规发票，</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在收到</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开具的发票并入库完成后60日结算货款，汇至</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指定的账号</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rPr>
        <w:t xml:space="preserve">如有特殊情况</w:t>
      </w:r>
      <w:r>
        <w:rPr>
          <w:rFonts w:hint="eastAsia" w:ascii="宋体" w:hAnsi="宋体" w:eastAsia="宋体" w:cs="宋体"/>
          <w:color w:val="auto"/>
          <w:sz w:val="24"/>
          <w:szCs w:val="24"/>
          <w:highlight w:val="none"/>
          <w:lang w:val="en-US" w:eastAsia="zh-CN"/>
        </w:rPr>
        <w:t xml:space="preserve">甲</w:t>
      </w:r>
      <w:r>
        <w:rPr>
          <w:rFonts w:hint="eastAsia" w:ascii="宋体" w:hAnsi="宋体" w:cs="宋体"/>
          <w:color w:val="auto"/>
          <w:sz w:val="24"/>
          <w:szCs w:val="24"/>
          <w:highlight w:val="none"/>
        </w:rPr>
        <w:t xml:space="preserve">方应提前告知</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w:t>
      </w:r>
      <w:r/>
    </w:p>
    <w:p>
      <w:pPr>
        <w:ind w:firstLine="360"/>
        <w:spacing w:line="36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承诺：向</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提供的所有发票均真实、合法、有效，发票的开具内容、金额、主体等信息均与对应交易背景一致，不存在虚开、伪造、变造以及其他任何不符合法律法规及税务机关规定的违法、违规情形；未经</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书面确认，不得对已向</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交付的发票擅自进行红字冲销（红冲）或作废处理。</w:t>
      </w:r>
      <w:r/>
    </w:p>
    <w:p>
      <w:pPr>
        <w:ind w:firstLine="3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若</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违反前述承诺，视为</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根本违约。一经发现，应向</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重新开具合法有效的等额发票，并向</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支付该笔发票金额100%的违约金；</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有权单方书面通知解除本合同，并追究</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全部责任。此外，如因</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上述行为导致</w:t>
      </w:r>
      <w:r>
        <w:rPr>
          <w:rFonts w:hint="eastAsia" w:ascii="宋体" w:hAnsi="宋体" w:eastAsia="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无法正常税务抵扣/被税务机关行政处罚/被列入税务风险名单或遭受其他任何损失的，</w:t>
      </w:r>
      <w:r>
        <w:rPr>
          <w:rFonts w:hint="eastAsia" w:ascii="宋体" w:hAnsi="宋体" w:eastAsia="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应全额赔偿（包括但不限于滞纳金、罚款、律师费、差旅费等）。</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第七条 履约、质量保证办法</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（一）乙方需按甲方要求提供加盖公章的营业执照、卫生许可证、检疫证、商品质量检验报告、授权书等一切商品经营所需证件的复印件。</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（二）甲方向乙方缴纳的预付货款不计付利息。</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（三）如有缴纳预付款的，以总部开具的收据及总部财务章为</w:t>
      </w:r>
      <w:r>
        <w:rPr>
          <w:rFonts w:hint="eastAsia" w:ascii="宋体" w:hAnsi="宋体" w:cs="宋体"/>
          <w:color w:val="auto"/>
          <w:sz w:val="24"/>
          <w:szCs w:val="24"/>
          <w:highlight w:val="none"/>
          <w:lang w:val="en-US" w:eastAsia="zh-CN"/>
        </w:rPr>
        <w:t xml:space="preserve">准</w:t>
      </w:r>
      <w:r>
        <w:rPr>
          <w:rFonts w:hint="eastAsia" w:ascii="宋体" w:hAnsi="宋体" w:cs="宋体"/>
          <w:color w:val="auto"/>
          <w:sz w:val="24"/>
          <w:szCs w:val="24"/>
          <w:highlight w:val="none"/>
        </w:rPr>
        <w:t xml:space="preserve">。</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（四）</w:t>
      </w:r>
      <w:r>
        <w:rPr>
          <w:rFonts w:hint="eastAsia" w:ascii="宋体" w:hAnsi="宋体" w:cs="宋体"/>
          <w:color w:val="auto"/>
          <w:sz w:val="24"/>
          <w:highlight w:val="none"/>
        </w:rPr>
        <w:t xml:space="preserve">乙方须自中标通知书发出之日起十日内向甲方交纳履约保证金：预算金额的</w:t>
      </w:r>
      <w:r>
        <w:rPr>
          <w:rFonts w:hint="eastAsia" w:cs="宋体"/>
          <w:color w:val="auto"/>
          <w:sz w:val="24"/>
          <w:highlight w:val="none"/>
          <w:lang w:val="en-US" w:eastAsia="zh-CN"/>
        </w:rPr>
        <w:t xml:space="preserve">5</w:t>
      </w:r>
      <w:r>
        <w:rPr>
          <w:rFonts w:hint="eastAsia" w:ascii="宋体" w:hAnsi="宋体" w:cs="宋体"/>
          <w:color w:val="auto"/>
          <w:sz w:val="24"/>
          <w:highlight w:val="none"/>
        </w:rPr>
        <w:t xml:space="preserve">%。履约保证金应该以</w:t>
      </w:r>
      <w:r>
        <w:rPr>
          <w:rFonts w:hint="eastAsia" w:ascii="宋体" w:hAnsi="宋体" w:cs="宋体"/>
          <w:sz w:val="24"/>
          <w:szCs w:val="24"/>
          <w:highlight w:val="none"/>
        </w:rPr>
        <w:t xml:space="preserve">支票、汇票、本票、保函、电汇、现金、网上银行支付等形式缴纳或提交</w:t>
      </w:r>
      <w:r>
        <w:rPr>
          <w:rFonts w:hint="eastAsia" w:ascii="宋体" w:hAnsi="宋体" w:cs="宋体"/>
          <w:color w:val="auto"/>
          <w:sz w:val="24"/>
          <w:highlight w:val="none"/>
        </w:rPr>
        <w:t xml:space="preserve">。履约保证金在本项目服务期满并按相关规定扣除处罚款后</w:t>
      </w:r>
      <w:r>
        <w:rPr>
          <w:rFonts w:hint="eastAsia" w:ascii="宋体" w:hAnsi="宋体" w:cs="宋体"/>
          <w:sz w:val="24"/>
          <w:szCs w:val="24"/>
          <w:highlight w:val="none"/>
        </w:rPr>
        <w:t xml:space="preserve">一个月内</w:t>
      </w:r>
      <w:r>
        <w:rPr>
          <w:rFonts w:hint="eastAsia" w:ascii="宋体" w:hAnsi="宋体" w:cs="宋体"/>
          <w:color w:val="auto"/>
          <w:sz w:val="24"/>
          <w:highlight w:val="none"/>
        </w:rPr>
        <w:t xml:space="preserve">退还，不计利息。</w:t>
      </w:r>
      <w:r>
        <w:rPr>
          <w:rFonts w:hint="eastAsia" w:ascii="宋体" w:hAnsi="宋体" w:cs="宋体"/>
          <w:sz w:val="24"/>
          <w:szCs w:val="24"/>
          <w:highlight w:val="none"/>
        </w:rPr>
        <w:t xml:space="preserve">采购人逾期退还履约保证金的，每逾期一天按履约保证金的千分之一进行罚款。</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第八条 收货争议处理 乙方认为甲方收货人员无故刁难的，可直接向甲方投诉，甲方将全面调查。 甲方验收乙方所送货物时，发现数量或价格存在弄虚作假、甲方有权直接投诉至乙方总部。</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第九条 违约责任</w:t>
      </w:r>
      <w:r/>
    </w:p>
    <w:p>
      <w:pPr>
        <w:pStyle w:val="778"/>
        <w:ind w:firstLine="390"/>
        <w:spacing w:before="0" w:beforeAutospacing="0" w:after="0" w:afterAutospacing="0" w:line="360" w:lineRule="auto"/>
        <w:shd w:val="clear" w:color="auto" w:fill="ffffff"/>
        <w:rPr>
          <w:rFonts w:hint="eastAsia" w:ascii="宋体" w:hAnsi="宋体" w:cs="宋体"/>
          <w:color w:val="auto"/>
          <w:sz w:val="24"/>
          <w:szCs w:val="24"/>
          <w:highlight w:val="none"/>
        </w:rPr>
      </w:pPr>
      <w:r>
        <w:rPr>
          <w:rFonts w:hint="eastAsia" w:cs="宋体"/>
          <w:color w:val="auto"/>
          <w:sz w:val="24"/>
          <w:szCs w:val="24"/>
          <w:highlight w:val="none"/>
          <w:lang w:val="en-US" w:eastAsia="zh-CN"/>
        </w:rPr>
        <w:t xml:space="preserve">甲方每月底按照附件《考核表》进行验收，考核等级为优的，支付已确认完成费用的100%；考核等级为良的，支付已确认完成费用的95%；考核等级为一般的，支付已确认完成费用的90%，第一次予口头警告，第二次予发函限期整改，第三次予解除合同；考核等级为不合格的，发生一次直接解除合同。 具体详见附件《考核表》。</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第十条 其他约定 </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（一） 本合同一式</w:t>
      </w:r>
      <w:r>
        <w:rPr>
          <w:rFonts w:hint="eastAsia" w:cs="宋体"/>
          <w:color w:val="auto"/>
          <w:sz w:val="24"/>
          <w:szCs w:val="24"/>
          <w:highlight w:val="none"/>
          <w:lang w:eastAsia="zh-CN"/>
        </w:rPr>
        <w:t xml:space="preserve">四份</w:t>
      </w:r>
      <w:r>
        <w:rPr>
          <w:rFonts w:hint="eastAsia" w:ascii="宋体" w:hAnsi="宋体" w:cs="宋体"/>
          <w:color w:val="auto"/>
          <w:sz w:val="24"/>
          <w:szCs w:val="24"/>
          <w:highlight w:val="none"/>
        </w:rPr>
        <w:t xml:space="preserve">，双方签字或盖章后生效。甲方三份，乙方一份，具有同等法律效力。</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（二） 本合同未尽事宜由甲乙双方协商解决；</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第十一条 争议解决 甲乙双方因合同的解释或履行发生争议时，首先应争取通过友好协商解决，该协商应在十天内解决。如协商不能解决，甲乙任何一方可向甲方所在地人民法院提起诉讼。</w:t>
      </w:r>
      <w:r/>
    </w:p>
    <w:p>
      <w:pPr>
        <w:pStyle w:val="778"/>
        <w:ind w:firstLine="390"/>
        <w:spacing w:before="0" w:beforeAutospacing="0" w:after="0" w:afterAutospacing="0" w:line="360" w:lineRule="auto"/>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第十二条 其他补充事项 </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（1）甲方需要配合乙方回收包装物。                                                                                                                                                                                                                      </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（2）商品毁损灭失的风险交付前由乙方负担，交付后由甲方负担。                                                                             </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宋体"/>
          <w:color w:val="auto"/>
          <w:sz w:val="24"/>
          <w:szCs w:val="24"/>
          <w:highlight w:val="none"/>
          <w:u w:val="single"/>
          <w:lang w:eastAsia="zh-CN"/>
        </w:rPr>
        <w:t xml:space="preserve">其他</w:t>
      </w:r>
      <w:r>
        <w:rPr>
          <w:rFonts w:hint="eastAsia" w:ascii="宋体" w:hAnsi="宋体" w:cs="宋体"/>
          <w:color w:val="auto"/>
          <w:sz w:val="24"/>
          <w:szCs w:val="24"/>
          <w:highlight w:val="none"/>
          <w:u w:val="single"/>
        </w:rPr>
        <w:t xml:space="preserve">感官性状异常，含有毒、有害物质或者被有毒、有害物质污染，可能对人体健康有害的食品；4）</w:t>
      </w:r>
      <w:r>
        <w:rPr>
          <w:rFonts w:hint="eastAsia" w:cs="宋体"/>
          <w:color w:val="auto"/>
          <w:sz w:val="24"/>
          <w:szCs w:val="24"/>
          <w:highlight w:val="none"/>
          <w:u w:val="single"/>
          <w:lang w:eastAsia="zh-CN"/>
        </w:rPr>
        <w:t xml:space="preserve">其他不</w:t>
      </w:r>
      <w:r>
        <w:rPr>
          <w:rFonts w:hint="eastAsia" w:ascii="宋体" w:hAnsi="宋体" w:cs="宋体"/>
          <w:color w:val="auto"/>
          <w:sz w:val="24"/>
          <w:szCs w:val="24"/>
          <w:highlight w:val="none"/>
          <w:u w:val="single"/>
        </w:rPr>
        <w:t xml:space="preserve">符合食品卫生标准和要求的食品。</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（4）由于甲方的特殊性，可能会出现临时性的送货现象，乙方不得以任何理由拒绝送货，一旦影响到甲方的正常运转，乙方应承担相应的经济赔偿。若遇某商品缺货，需更换品种，须经甲方同意方可更换。 如需应急配送，乙方应在30分钟内响应</w:t>
      </w:r>
      <w:r>
        <w:rPr>
          <w:rFonts w:hint="eastAsia"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送达时间不得超过60分钟。                                                                </w:t>
      </w:r>
      <w:r/>
    </w:p>
    <w:p>
      <w:pPr>
        <w:pStyle w:val="778"/>
        <w:spacing w:before="0" w:beforeAutospacing="0" w:after="0" w:afterAutospacing="0" w:line="360" w:lineRule="auto"/>
        <w:shd w:val="clear" w:color="auto" w:fill="ffffff"/>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u w:val="single"/>
        </w:rPr>
        <w:t xml:space="preserve">（5）若发现有伪劣假冒商品、以次充好产品或替代商品，乙方将承担赔偿或其他法律责任。因产品质量问题发生的食物中毒等事故，由乙方承担经济赔偿责任以及相关的法律责任。</w:t>
      </w:r>
      <w:r>
        <w:rPr>
          <w:rFonts w:hint="eastAsia" w:cs="宋体"/>
          <w:color w:val="auto"/>
          <w:sz w:val="24"/>
          <w:szCs w:val="24"/>
          <w:highlight w:val="none"/>
          <w:u w:val="single"/>
          <w:lang w:val="en-US" w:eastAsia="zh-CN"/>
        </w:rPr>
        <w:t xml:space="preserve">出现以上情形的，甲方有权解除合同。</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（6）乙方不能满足供货要求，有终止合约意向时，应提前1个月通知甲方，</w:t>
      </w:r>
      <w:r>
        <w:rPr>
          <w:rFonts w:hint="eastAsia" w:cs="宋体"/>
          <w:color w:val="auto"/>
          <w:sz w:val="24"/>
          <w:szCs w:val="24"/>
          <w:highlight w:val="none"/>
          <w:u w:val="single"/>
          <w:lang w:val="en-US" w:eastAsia="zh-CN"/>
        </w:rPr>
        <w:t xml:space="preserve">甲方有权决定是否同意，即使</w:t>
      </w:r>
      <w:r>
        <w:rPr>
          <w:rFonts w:hint="eastAsia" w:ascii="宋体" w:hAnsi="宋体" w:cs="宋体"/>
          <w:color w:val="auto"/>
          <w:sz w:val="24"/>
          <w:szCs w:val="24"/>
          <w:highlight w:val="none"/>
          <w:u w:val="single"/>
        </w:rPr>
        <w:t xml:space="preserve">甲方同意后，双方约定终止合同时间，期间由此产生的不良后果由乙方自行承担</w:t>
      </w:r>
      <w:r>
        <w:rPr>
          <w:rFonts w:hint="eastAsia" w:cs="宋体"/>
          <w:color w:val="auto"/>
          <w:sz w:val="24"/>
          <w:szCs w:val="24"/>
          <w:highlight w:val="none"/>
          <w:u w:val="single"/>
          <w:lang w:eastAsia="zh-CN"/>
        </w:rPr>
        <w:t xml:space="preserve">，</w:t>
      </w:r>
      <w:r>
        <w:rPr>
          <w:rFonts w:hint="eastAsia" w:cs="宋体"/>
          <w:color w:val="auto"/>
          <w:sz w:val="24"/>
          <w:szCs w:val="24"/>
          <w:highlight w:val="none"/>
          <w:u w:val="single"/>
          <w:lang w:val="en-US" w:eastAsia="zh-CN"/>
        </w:rPr>
        <w:t xml:space="preserve">乙方需向甲方支付合同价的5%作为违约金</w:t>
      </w:r>
      <w:r>
        <w:rPr>
          <w:rFonts w:hint="eastAsia" w:ascii="宋体" w:hAnsi="宋体" w:cs="宋体"/>
          <w:color w:val="auto"/>
          <w:sz w:val="24"/>
          <w:szCs w:val="24"/>
          <w:highlight w:val="none"/>
          <w:u w:val="single"/>
        </w:rPr>
        <w:t xml:space="preserve">。</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（7）甲方将不定期地组织专人对乙方所供货物的质量报送质检部门抽检，若发现货物质量检测结果与招标文件或投标响应文件质量标准不符，甲方有权酌情予以罚款、没收履约保证金或解除合同等。</w:t>
      </w:r>
      <w:r/>
    </w:p>
    <w:p>
      <w:pPr>
        <w:pStyle w:val="778"/>
        <w:spacing w:before="0" w:beforeAutospacing="0" w:after="0" w:afterAutospacing="0" w:line="360" w:lineRule="auto"/>
        <w:shd w:val="clear" w:color="auto" w:fill="ffff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（8）甲方每年对供应商进行考核，对经考核不合格供应商勒令整改、整改不到位，予以淘汰并列入黑名单，并</w:t>
      </w:r>
      <w:r>
        <w:rPr>
          <w:rFonts w:hint="eastAsia" w:ascii="宋体" w:hAnsi="宋体" w:cs="宋体"/>
          <w:color w:val="auto"/>
          <w:sz w:val="24"/>
          <w:szCs w:val="24"/>
          <w:highlight w:val="none"/>
          <w:u w:val="single"/>
          <w:lang w:eastAsia="zh-CN"/>
        </w:rPr>
        <w:t xml:space="preserve">终止合同</w:t>
      </w:r>
      <w:r>
        <w:rPr>
          <w:rFonts w:hint="eastAsia" w:ascii="宋体" w:hAnsi="宋体" w:cs="宋体"/>
          <w:color w:val="auto"/>
          <w:sz w:val="24"/>
          <w:szCs w:val="24"/>
          <w:highlight w:val="none"/>
          <w:u w:val="single"/>
        </w:rPr>
        <w:t xml:space="preserve">，五年内不得参与甲方食堂招标项目，乙方须无条件接受。</w:t>
      </w:r>
      <w:r/>
    </w:p>
    <w:p>
      <w:pPr>
        <w:pStyle w:val="778"/>
        <w:spacing w:before="0" w:beforeAutospacing="0" w:after="0" w:afterAutospacing="0" w:line="360" w:lineRule="auto"/>
        <w:shd w:val="clear" w:color="auto" w:fill="ffff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（9）服务人员必须经卫生防疫部门健康检查及卫生知识培训，并持《健康证》上岗。 </w:t>
      </w:r>
      <w:r/>
    </w:p>
    <w:p>
      <w:pPr>
        <w:pStyle w:val="778"/>
        <w:ind w:left="0" w:firstLine="0"/>
        <w:spacing w:before="0" w:beforeAutospacing="0" w:after="0" w:afterAutospacing="0"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sz w:val="24"/>
          <w:highlight w:val="none"/>
        </w:rPr>
      </w:pPr>
      <w:r>
        <w:rPr>
          <w:rFonts w:hint="eastAsia" w:ascii="宋体" w:hAnsi="宋体"/>
          <w:sz w:val="24"/>
          <w:highlight w:val="none"/>
        </w:rPr>
        <w:t xml:space="preserve">附件一：考核表</w:t>
      </w:r>
      <w:r/>
    </w:p>
    <w:p>
      <w:pPr>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附件二：无锡市第二人民医院廉洁购销协议</w:t>
      </w:r>
      <w:r/>
    </w:p>
    <w:p>
      <w:pPr>
        <w:spacing w:line="360" w:lineRule="auto"/>
        <w:rPr>
          <w:rFonts w:ascii="宋体" w:hAnsi="宋体"/>
          <w:b/>
          <w:bCs/>
          <w:sz w:val="24"/>
          <w:highlight w:val="none"/>
        </w:rPr>
      </w:pPr>
      <w:r>
        <w:rPr>
          <w:rFonts w:hint="eastAsia" w:ascii="宋体" w:hAnsi="宋体"/>
          <w:sz w:val="24"/>
          <w:highlight w:val="none"/>
        </w:rPr>
        <w:t xml:space="preserve">甲方（章）：无锡市第二人民医院          乙方（章）：   </w:t>
      </w:r>
      <w:r>
        <w:rPr>
          <w:rFonts w:hint="eastAsia" w:ascii="宋体" w:hAnsi="宋体"/>
          <w:b/>
          <w:bCs/>
          <w:sz w:val="24"/>
          <w:highlight w:val="none"/>
        </w:rPr>
        <w:t xml:space="preserve">            </w:t>
      </w:r>
      <w:r/>
    </w:p>
    <w:p>
      <w:pPr>
        <w:spacing w:line="360" w:lineRule="auto"/>
        <w:rPr>
          <w:rFonts w:ascii="宋体" w:hAnsi="宋体"/>
          <w:sz w:val="24"/>
          <w:highlight w:val="none"/>
        </w:rPr>
      </w:pPr>
      <w:r>
        <w:rPr>
          <w:rFonts w:hint="eastAsia" w:ascii="宋体" w:hAnsi="宋体"/>
          <w:sz w:val="24"/>
          <w:highlight w:val="none"/>
        </w:rPr>
        <w:t xml:space="preserve">地址：无锡市中山路68号                地址</w:t>
      </w:r>
      <w:r>
        <w:rPr>
          <w:rFonts w:hint="eastAsia" w:ascii="宋体" w:hAnsi="宋体"/>
          <w:sz w:val="24"/>
          <w:highlight w:val="none"/>
          <w:lang w:eastAsia="zh-CN"/>
        </w:rPr>
        <w:t xml:space="preserve">：</w:t>
      </w:r>
      <w:r/>
    </w:p>
    <w:p>
      <w:pPr>
        <w:spacing w:line="360" w:lineRule="auto"/>
        <w:rPr>
          <w:rFonts w:ascii="宋体" w:hAnsi="宋体"/>
          <w:sz w:val="24"/>
          <w:highlight w:val="none"/>
        </w:rPr>
      </w:pPr>
      <w:r>
        <w:rPr>
          <w:rFonts w:ascii="宋体" w:hAnsi="宋体"/>
          <w:sz w:val="24"/>
          <w:highlight w:val="none"/>
        </w:rPr>
      </w:r>
      <w:r/>
    </w:p>
    <w:p>
      <w:pPr>
        <w:spacing w:line="360" w:lineRule="auto"/>
        <w:rPr>
          <w:highlight w:val="none"/>
        </w:rPr>
      </w:pPr>
      <w:r>
        <w:rPr>
          <w:rFonts w:hint="eastAsia" w:ascii="宋体" w:hAnsi="宋体"/>
          <w:sz w:val="24"/>
          <w:highlight w:val="none"/>
        </w:rPr>
        <w:t xml:space="preserve">委托代理人：                           委托代理人</w:t>
      </w:r>
      <w:r>
        <w:rPr>
          <w:highlight w:val="none"/>
        </w:rPr>
        <w:br w:type="page" w:clear="all"/>
      </w:r>
      <w:r/>
    </w:p>
    <w:tbl>
      <w:tblPr>
        <w:tblStyle w:val="746"/>
        <w:tblW w:w="10650" w:type="dxa"/>
        <w:tblInd w:w="-387" w:type="dxa"/>
        <w:tblLayout w:type="fixed"/>
        <w:tblCellMar>
          <w:left w:w="15" w:type="dxa"/>
          <w:top w:w="15" w:type="dxa"/>
          <w:right w:w="15" w:type="dxa"/>
          <w:bottom w:w="15" w:type="dxa"/>
        </w:tblCellMar>
        <w:tblLook w:val="04A0" w:firstRow="1" w:lastRow="0" w:firstColumn="1" w:lastColumn="0" w:noHBand="0" w:noVBand="1"/>
      </w:tblPr>
      <w:tblGrid>
        <w:gridCol w:w="1395"/>
        <w:gridCol w:w="1125"/>
        <w:gridCol w:w="5460"/>
        <w:gridCol w:w="1590"/>
        <w:gridCol w:w="1080"/>
      </w:tblGrid>
      <w:tr>
        <w:trPr>
          <w:trHeight w:val="405"/>
        </w:trPr>
        <w:tc>
          <w:tcPr>
            <w:gridSpan w:val="5"/>
            <w:tcW w:w="10650" w:type="dxa"/>
            <w:vAlign w:val="center"/>
            <w:textDirection w:val="lrTb"/>
            <w:noWrap w:val="false"/>
          </w:tcPr>
          <w:p>
            <w:pPr>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lang w:bidi="ar"/>
              </w:rPr>
              <w:t xml:space="preserve">食堂原材料采购供应商考核表</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供应商：                           供应类别： </w:t>
            </w:r>
            <w:r/>
          </w:p>
        </w:tc>
      </w:tr>
      <w:tr>
        <w:trPr>
          <w:trHeight w:val="286"/>
        </w:trPr>
        <w:tc>
          <w:tcPr>
            <w:gridSpan w:val="5"/>
            <w:tcBorders>
              <w:top w:val="single" w:color="000000" w:sz="4" w:space="0"/>
              <w:left w:val="single" w:color="000000" w:sz="4" w:space="0"/>
              <w:bottom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考核时间：               考核者：                          考核得分：</w:t>
            </w:r>
            <w:r/>
          </w:p>
        </w:tc>
      </w:tr>
      <w:tr>
        <w:trPr>
          <w:trHeight w:val="570"/>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考核内容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center"/>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扣分细则</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widowControl/>
              <w:rPr>
                <w:rFonts w:hint="eastAsia" w:ascii="宋体" w:hAnsi="宋体" w:cs="宋体"/>
                <w:b/>
                <w:sz w:val="24"/>
                <w:szCs w:val="24"/>
                <w:highlight w:val="none"/>
                <w:lang w:bidi="ar"/>
              </w:rPr>
            </w:pPr>
            <w:r>
              <w:rPr>
                <w:rFonts w:hint="eastAsia" w:ascii="宋体" w:hAnsi="宋体" w:cs="宋体"/>
                <w:b/>
                <w:sz w:val="24"/>
                <w:szCs w:val="24"/>
                <w:highlight w:val="none"/>
                <w:lang w:bidi="ar"/>
              </w:rPr>
              <w:t xml:space="preserve">考核扣分</w:t>
            </w:r>
            <w:r/>
          </w:p>
          <w:p>
            <w:pPr>
              <w:jc w:val="center"/>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及原因</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widowControl/>
              <w:rPr>
                <w:rFonts w:hint="eastAsia" w:ascii="宋体" w:hAnsi="宋体" w:cs="宋体"/>
                <w:b/>
                <w:sz w:val="24"/>
                <w:szCs w:val="24"/>
                <w:highlight w:val="none"/>
              </w:rPr>
            </w:pPr>
            <w:r>
              <w:rPr>
                <w:rFonts w:hint="eastAsia" w:ascii="宋体" w:hAnsi="宋体" w:cs="宋体"/>
                <w:b/>
                <w:sz w:val="24"/>
                <w:szCs w:val="24"/>
                <w:highlight w:val="none"/>
                <w:lang w:bidi="ar"/>
              </w:rPr>
              <w:t xml:space="preserve">得分</w:t>
            </w:r>
            <w:r/>
          </w:p>
        </w:tc>
      </w:tr>
      <w:tr>
        <w:trPr>
          <w:trHeight w:val="765"/>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供货及时性</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非不可抗拒情况下：及时得</w:t>
            </w:r>
            <w:r>
              <w:rPr>
                <w:rFonts w:hint="eastAsia" w:ascii="宋体" w:hAnsi="宋体" w:eastAsia="宋体" w:cs="宋体"/>
                <w:sz w:val="24"/>
                <w:szCs w:val="24"/>
                <w:highlight w:val="none"/>
                <w:lang w:val="en-US" w:eastAsia="zh-CN" w:bidi="ar"/>
              </w:rPr>
              <w:t xml:space="preserve">10</w:t>
            </w:r>
            <w:r>
              <w:rPr>
                <w:rFonts w:hint="eastAsia" w:ascii="宋体" w:hAnsi="宋体" w:cs="宋体"/>
                <w:sz w:val="24"/>
                <w:szCs w:val="24"/>
                <w:highlight w:val="none"/>
                <w:lang w:bidi="ar"/>
              </w:rPr>
              <w:t xml:space="preserve">分；</w:t>
            </w:r>
            <w:r>
              <w:rPr>
                <w:rFonts w:hint="eastAsia" w:ascii="宋体" w:hAnsi="宋体" w:eastAsia="宋体" w:cs="宋体"/>
                <w:sz w:val="24"/>
                <w:szCs w:val="24"/>
                <w:highlight w:val="none"/>
                <w:lang w:val="en-US" w:eastAsia="zh-CN" w:bidi="ar"/>
              </w:rPr>
              <w:t xml:space="preserve">少数情况下</w:t>
            </w:r>
            <w:r>
              <w:rPr>
                <w:rFonts w:hint="eastAsia" w:ascii="宋体" w:hAnsi="宋体" w:cs="宋体"/>
                <w:sz w:val="24"/>
                <w:szCs w:val="24"/>
                <w:highlight w:val="none"/>
                <w:lang w:bidi="ar"/>
              </w:rPr>
              <w:t xml:space="preserve">不及时但能与院方及时沟通得</w:t>
            </w:r>
            <w:r>
              <w:rPr>
                <w:rFonts w:hint="eastAsia" w:ascii="宋体" w:hAnsi="宋体" w:eastAsia="宋体" w:cs="宋体"/>
                <w:sz w:val="24"/>
                <w:szCs w:val="24"/>
                <w:highlight w:val="none"/>
                <w:lang w:val="en-US" w:eastAsia="zh-CN" w:bidi="ar"/>
              </w:rPr>
              <w:t xml:space="preserve">5—8</w:t>
            </w:r>
            <w:r>
              <w:rPr>
                <w:rFonts w:hint="eastAsia" w:ascii="宋体" w:hAnsi="宋体" w:cs="宋体"/>
                <w:sz w:val="24"/>
                <w:szCs w:val="24"/>
                <w:highlight w:val="none"/>
                <w:lang w:bidi="ar"/>
              </w:rPr>
              <w:t xml:space="preserve">分，不沟通或沟通不及时得5分以下。</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681"/>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供货质量</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1、商品质量</w:t>
            </w:r>
            <w:r>
              <w:rPr>
                <w:rFonts w:hint="eastAsia" w:ascii="宋体" w:hAnsi="宋体" w:eastAsia="宋体" w:cs="宋体"/>
                <w:sz w:val="24"/>
                <w:szCs w:val="24"/>
                <w:highlight w:val="none"/>
                <w:lang w:val="en-US" w:eastAsia="zh-CN" w:bidi="ar"/>
              </w:rPr>
              <w:t xml:space="preserve">过关</w:t>
            </w:r>
            <w:r>
              <w:rPr>
                <w:rFonts w:hint="eastAsia" w:ascii="宋体" w:hAnsi="宋体" w:cs="宋体"/>
                <w:sz w:val="24"/>
                <w:szCs w:val="24"/>
                <w:highlight w:val="none"/>
                <w:lang w:bidi="ar"/>
              </w:rPr>
              <w:t xml:space="preserve">，无以次充好，无过期食品，无假冒伪劣、腐败变质、</w:t>
            </w:r>
            <w:r>
              <w:rPr>
                <w:rFonts w:hint="eastAsia" w:ascii="宋体" w:hAnsi="宋体" w:eastAsia="宋体" w:cs="宋体"/>
                <w:sz w:val="24"/>
                <w:szCs w:val="24"/>
                <w:highlight w:val="none"/>
                <w:lang w:eastAsia="zh-CN" w:bidi="ar"/>
              </w:rPr>
              <w:t xml:space="preserve">“三无”产品</w:t>
            </w:r>
            <w:r>
              <w:rPr>
                <w:rFonts w:hint="eastAsia" w:ascii="宋体" w:hAnsi="宋体" w:eastAsia="宋体" w:cs="宋体"/>
                <w:sz w:val="24"/>
                <w:szCs w:val="24"/>
                <w:highlight w:val="none"/>
                <w:lang w:val="en-US" w:eastAsia="zh-CN" w:bidi="ar"/>
              </w:rPr>
              <w:t xml:space="preserve">等</w:t>
            </w:r>
            <w:r>
              <w:rPr>
                <w:rFonts w:hint="eastAsia" w:ascii="宋体" w:hAnsi="宋体" w:cs="宋体"/>
                <w:sz w:val="24"/>
                <w:szCs w:val="24"/>
                <w:highlight w:val="none"/>
                <w:lang w:bidi="ar"/>
              </w:rPr>
              <w:t xml:space="preserve">送入医院得</w:t>
            </w:r>
            <w:r>
              <w:rPr>
                <w:rFonts w:hint="eastAsia" w:ascii="宋体" w:hAnsi="宋体" w:eastAsia="宋体" w:cs="宋体"/>
                <w:sz w:val="24"/>
                <w:szCs w:val="24"/>
                <w:highlight w:val="none"/>
                <w:lang w:val="en-US" w:eastAsia="zh-CN" w:bidi="ar"/>
              </w:rPr>
              <w:t xml:space="preserve">10</w:t>
            </w:r>
            <w:r>
              <w:rPr>
                <w:rFonts w:hint="eastAsia" w:ascii="宋体" w:hAnsi="宋体" w:cs="宋体"/>
                <w:sz w:val="24"/>
                <w:szCs w:val="24"/>
                <w:highlight w:val="none"/>
                <w:lang w:bidi="ar"/>
              </w:rPr>
              <w:t xml:space="preserve">分；发生</w:t>
            </w:r>
            <w:r>
              <w:rPr>
                <w:rFonts w:hint="eastAsia" w:ascii="宋体" w:hAnsi="宋体" w:eastAsia="宋体" w:cs="宋体"/>
                <w:sz w:val="24"/>
                <w:szCs w:val="24"/>
                <w:highlight w:val="none"/>
                <w:lang w:val="en-US" w:eastAsia="zh-CN" w:bidi="ar"/>
              </w:rPr>
              <w:t xml:space="preserve">不符合上述要求的一次扣3分，发生</w:t>
            </w:r>
            <w:r>
              <w:rPr>
                <w:rFonts w:hint="eastAsia" w:ascii="宋体" w:hAnsi="宋体" w:cs="宋体"/>
                <w:sz w:val="24"/>
                <w:szCs w:val="24"/>
                <w:highlight w:val="none"/>
                <w:lang w:bidi="ar"/>
              </w:rPr>
              <w:t xml:space="preserve">3次不得分。</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2、所供商品经过挑选</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品质一致</w:t>
            </w:r>
            <w:r>
              <w:rPr>
                <w:rFonts w:hint="eastAsia" w:ascii="宋体" w:hAnsi="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10分</w:t>
            </w:r>
            <w:r>
              <w:rPr>
                <w:rFonts w:hint="eastAsia" w:ascii="宋体" w:hAnsi="宋体" w:cs="宋体"/>
                <w:sz w:val="24"/>
                <w:szCs w:val="24"/>
                <w:highlight w:val="none"/>
                <w:lang w:bidi="ar"/>
              </w:rPr>
              <w:t xml:space="preserve">；未经挑选</w:t>
            </w:r>
            <w:r>
              <w:rPr>
                <w:rFonts w:hint="eastAsia" w:ascii="宋体" w:hAnsi="宋体" w:eastAsia="宋体" w:cs="宋体"/>
                <w:sz w:val="24"/>
                <w:szCs w:val="24"/>
                <w:highlight w:val="none"/>
                <w:lang w:val="en-US" w:eastAsia="zh-CN" w:bidi="ar"/>
              </w:rPr>
              <w:t xml:space="preserve">且</w:t>
            </w:r>
            <w:r>
              <w:rPr>
                <w:rFonts w:hint="eastAsia" w:ascii="宋体" w:hAnsi="宋体" w:cs="宋体"/>
                <w:sz w:val="24"/>
                <w:szCs w:val="24"/>
                <w:highlight w:val="none"/>
                <w:lang w:bidi="ar"/>
              </w:rPr>
              <w:t xml:space="preserve">有腐烂等影响质量的商品</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bidi="ar"/>
              </w:rPr>
              <w:t xml:space="preserve">发生</w:t>
            </w:r>
            <w:r>
              <w:rPr>
                <w:rFonts w:hint="eastAsia" w:ascii="宋体" w:hAnsi="宋体" w:eastAsia="宋体" w:cs="宋体"/>
                <w:sz w:val="24"/>
                <w:szCs w:val="24"/>
                <w:highlight w:val="none"/>
                <w:lang w:val="en-US" w:eastAsia="zh-CN" w:bidi="ar"/>
              </w:rPr>
              <w:t xml:space="preserve">一次扣3分，发生</w:t>
            </w:r>
            <w:r>
              <w:rPr>
                <w:rFonts w:hint="eastAsia" w:ascii="宋体" w:hAnsi="宋体" w:cs="宋体"/>
                <w:sz w:val="24"/>
                <w:szCs w:val="24"/>
                <w:highlight w:val="none"/>
                <w:lang w:bidi="ar"/>
              </w:rPr>
              <w:t xml:space="preserve">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供货数量</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Style w:val="783"/>
                <w:rFonts w:hint="eastAsia" w:ascii="Arial" w:hAnsi="Arial" w:eastAsia="宋体" w:cs="Arial"/>
                <w:b w:val="0"/>
                <w:bCs w:val="0"/>
                <w:i w:val="0"/>
                <w:iCs w:val="0"/>
                <w:caps w:val="0"/>
                <w:color w:val="333333"/>
                <w:spacing w:val="0"/>
                <w:sz w:val="24"/>
                <w:szCs w:val="24"/>
                <w:highlight w:val="none"/>
                <w:lang w:val="en-US" w:eastAsia="zh-CN"/>
              </w:rPr>
              <w:t xml:space="preserve">货物</w:t>
            </w:r>
            <w:r>
              <w:rPr>
                <w:rStyle w:val="783"/>
                <w:rFonts w:ascii="Arial" w:hAnsi="Arial" w:eastAsia="Arial" w:cs="Arial"/>
                <w:b w:val="0"/>
                <w:bCs w:val="0"/>
                <w:i w:val="0"/>
                <w:iCs w:val="0"/>
                <w:caps w:val="0"/>
                <w:color w:val="333333"/>
                <w:spacing w:val="0"/>
                <w:sz w:val="24"/>
                <w:szCs w:val="24"/>
                <w:highlight w:val="none"/>
              </w:rPr>
              <w:t xml:space="preserve">足斤足两</w:t>
            </w:r>
            <w:r>
              <w:rPr>
                <w:rStyle w:val="783"/>
                <w:rFonts w:hint="eastAsia" w:ascii="Arial" w:hAnsi="Arial" w:eastAsia="宋体" w:cs="Arial"/>
                <w:b w:val="0"/>
                <w:bCs w:val="0"/>
                <w:i w:val="0"/>
                <w:iCs w:val="0"/>
                <w:caps w:val="0"/>
                <w:color w:val="333333"/>
                <w:spacing w:val="0"/>
                <w:sz w:val="24"/>
                <w:szCs w:val="24"/>
                <w:highlight w:val="none"/>
                <w:lang w:eastAsia="zh-CN"/>
              </w:rPr>
              <w:t xml:space="preserve">，</w:t>
            </w:r>
            <w:r>
              <w:rPr>
                <w:rFonts w:hint="eastAsia" w:ascii="宋体" w:hAnsi="宋体" w:cs="宋体"/>
                <w:sz w:val="24"/>
                <w:szCs w:val="24"/>
                <w:highlight w:val="none"/>
                <w:lang w:bidi="ar"/>
              </w:rPr>
              <w:t xml:space="preserve">无短斤缺两</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bidi="ar"/>
              </w:rPr>
              <w:t xml:space="preserve">得</w:t>
            </w:r>
            <w:r>
              <w:rPr>
                <w:rFonts w:hint="eastAsia" w:ascii="宋体" w:hAnsi="宋体" w:eastAsia="宋体" w:cs="宋体"/>
                <w:sz w:val="24"/>
                <w:szCs w:val="24"/>
                <w:highlight w:val="none"/>
                <w:lang w:val="en-US" w:eastAsia="zh-CN" w:bidi="ar"/>
              </w:rPr>
              <w:t xml:space="preserve">10</w:t>
            </w:r>
            <w:r>
              <w:rPr>
                <w:rFonts w:hint="eastAsia" w:ascii="宋体" w:hAnsi="宋体" w:cs="宋体"/>
                <w:sz w:val="24"/>
                <w:szCs w:val="24"/>
                <w:highlight w:val="none"/>
                <w:lang w:bidi="ar"/>
              </w:rPr>
              <w:t xml:space="preserve">分；发生</w:t>
            </w:r>
            <w:r>
              <w:rPr>
                <w:rFonts w:hint="eastAsia" w:ascii="宋体" w:hAnsi="宋体" w:cs="宋体"/>
                <w:sz w:val="24"/>
                <w:szCs w:val="24"/>
                <w:highlight w:val="none"/>
                <w:lang w:eastAsia="zh-CN" w:bidi="ar"/>
              </w:rPr>
              <w:t xml:space="preserve">短斤缺两</w:t>
            </w:r>
            <w:r>
              <w:rPr>
                <w:rFonts w:hint="eastAsia" w:ascii="宋体" w:hAnsi="宋体" w:cs="宋体"/>
                <w:sz w:val="24"/>
                <w:szCs w:val="24"/>
                <w:highlight w:val="none"/>
                <w:lang w:val="en-US" w:eastAsia="zh-CN" w:bidi="ar"/>
              </w:rPr>
              <w:t xml:space="preserve">的，</w:t>
            </w:r>
            <w:r>
              <w:rPr>
                <w:rFonts w:hint="eastAsia" w:ascii="宋体" w:hAnsi="宋体" w:cs="宋体"/>
                <w:sz w:val="24"/>
                <w:szCs w:val="24"/>
                <w:highlight w:val="none"/>
                <w:lang w:bidi="ar"/>
              </w:rPr>
              <w:t xml:space="preserve">一次扣3分，3次不得分。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供货品种</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按照</w:t>
            </w:r>
            <w:r>
              <w:rPr>
                <w:rFonts w:hint="eastAsia" w:ascii="宋体" w:hAnsi="宋体" w:eastAsia="宋体" w:cs="宋体"/>
                <w:sz w:val="24"/>
                <w:szCs w:val="24"/>
                <w:highlight w:val="none"/>
                <w:lang w:val="en-US" w:eastAsia="zh-CN" w:bidi="ar"/>
              </w:rPr>
              <w:t xml:space="preserve">医院</w:t>
            </w:r>
            <w:r>
              <w:rPr>
                <w:rFonts w:hint="eastAsia" w:ascii="宋体" w:hAnsi="宋体" w:cs="宋体"/>
                <w:sz w:val="24"/>
                <w:szCs w:val="24"/>
                <w:highlight w:val="none"/>
                <w:lang w:bidi="ar"/>
              </w:rPr>
              <w:t xml:space="preserve">通知的品种送货，无擅自更换商品或品牌得</w:t>
            </w:r>
            <w:r>
              <w:rPr>
                <w:rFonts w:hint="eastAsia" w:ascii="宋体" w:hAnsi="宋体" w:eastAsia="宋体" w:cs="宋体"/>
                <w:sz w:val="24"/>
                <w:szCs w:val="24"/>
                <w:highlight w:val="none"/>
                <w:lang w:val="en-US" w:eastAsia="zh-CN" w:bidi="ar"/>
              </w:rPr>
              <w:t xml:space="preserve">10</w:t>
            </w:r>
            <w:r>
              <w:rPr>
                <w:rFonts w:hint="eastAsia" w:ascii="宋体" w:hAnsi="宋体" w:cs="宋体"/>
                <w:sz w:val="24"/>
                <w:szCs w:val="24"/>
                <w:highlight w:val="none"/>
                <w:lang w:bidi="ar"/>
              </w:rPr>
              <w:t xml:space="preserve">分；发生擅自更换商品或品牌</w:t>
            </w:r>
            <w:r>
              <w:rPr>
                <w:rFonts w:hint="eastAsia" w:ascii="宋体" w:hAnsi="宋体" w:eastAsia="宋体" w:cs="宋体"/>
                <w:sz w:val="24"/>
                <w:szCs w:val="24"/>
                <w:highlight w:val="none"/>
                <w:lang w:val="en-US" w:eastAsia="zh-CN" w:bidi="ar"/>
              </w:rPr>
              <w:t xml:space="preserve">的，</w:t>
            </w:r>
            <w:r>
              <w:rPr>
                <w:rFonts w:hint="eastAsia" w:ascii="宋体" w:hAnsi="宋体" w:cs="宋体"/>
                <w:sz w:val="24"/>
                <w:szCs w:val="24"/>
                <w:highlight w:val="none"/>
                <w:lang w:bidi="ar"/>
              </w:rPr>
              <w:t xml:space="preserve">一次扣3分，3次不得分。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供货价格</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严格执行</w:t>
            </w:r>
            <w:r>
              <w:rPr>
                <w:rFonts w:hint="eastAsia" w:ascii="宋体" w:hAnsi="宋体" w:eastAsia="宋体" w:cs="宋体"/>
                <w:sz w:val="24"/>
                <w:szCs w:val="24"/>
                <w:highlight w:val="none"/>
                <w:lang w:val="en-US" w:eastAsia="zh-CN" w:bidi="ar"/>
              </w:rPr>
              <w:t xml:space="preserve">医院</w:t>
            </w:r>
            <w:r>
              <w:rPr>
                <w:rFonts w:hint="eastAsia" w:ascii="宋体" w:hAnsi="宋体" w:cs="宋体"/>
                <w:sz w:val="24"/>
                <w:szCs w:val="24"/>
                <w:highlight w:val="none"/>
                <w:lang w:bidi="ar"/>
              </w:rPr>
              <w:t xml:space="preserve">定价规定得</w:t>
            </w:r>
            <w:r>
              <w:rPr>
                <w:rFonts w:hint="eastAsia" w:ascii="宋体" w:hAnsi="宋体" w:eastAsia="宋体" w:cs="宋体"/>
                <w:sz w:val="24"/>
                <w:szCs w:val="24"/>
                <w:highlight w:val="none"/>
                <w:lang w:val="en-US" w:eastAsia="zh-CN" w:bidi="ar"/>
              </w:rPr>
              <w:t xml:space="preserve">10</w:t>
            </w:r>
            <w:r>
              <w:rPr>
                <w:rFonts w:hint="eastAsia" w:ascii="宋体" w:hAnsi="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发生</w:t>
            </w:r>
            <w:r>
              <w:rPr>
                <w:rFonts w:hint="eastAsia" w:ascii="宋体" w:hAnsi="宋体" w:cs="宋体"/>
                <w:sz w:val="24"/>
                <w:szCs w:val="24"/>
                <w:highlight w:val="none"/>
                <w:lang w:bidi="ar"/>
              </w:rPr>
              <w:t xml:space="preserve">不执行</w:t>
            </w:r>
            <w:r>
              <w:rPr>
                <w:rFonts w:hint="eastAsia" w:ascii="宋体" w:hAnsi="宋体" w:eastAsia="宋体" w:cs="宋体"/>
                <w:sz w:val="24"/>
                <w:szCs w:val="24"/>
                <w:highlight w:val="none"/>
                <w:lang w:val="en-US" w:eastAsia="zh-CN" w:bidi="ar"/>
              </w:rPr>
              <w:t xml:space="preserve">医院</w:t>
            </w:r>
            <w:r>
              <w:rPr>
                <w:rFonts w:hint="eastAsia" w:ascii="宋体" w:hAnsi="宋体" w:cs="宋体"/>
                <w:sz w:val="24"/>
                <w:szCs w:val="24"/>
                <w:highlight w:val="none"/>
                <w:lang w:bidi="ar"/>
              </w:rPr>
              <w:t xml:space="preserve">定价规定</w:t>
            </w:r>
            <w:r>
              <w:rPr>
                <w:rFonts w:hint="eastAsia" w:ascii="宋体" w:hAnsi="宋体" w:eastAsia="宋体" w:cs="宋体"/>
                <w:sz w:val="24"/>
                <w:szCs w:val="24"/>
                <w:highlight w:val="none"/>
                <w:lang w:val="en-US" w:eastAsia="zh-CN" w:bidi="ar"/>
              </w:rPr>
              <w:t xml:space="preserve">的情况</w:t>
            </w:r>
            <w:r>
              <w:rPr>
                <w:rFonts w:hint="eastAsia" w:ascii="宋体" w:hAnsi="宋体" w:cs="宋体"/>
                <w:sz w:val="24"/>
                <w:szCs w:val="24"/>
                <w:highlight w:val="none"/>
                <w:lang w:bidi="ar"/>
              </w:rPr>
              <w:t xml:space="preserve">，一次扣3分，3次不得分。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索证索票制度执行情况</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
              </w:rPr>
              <w:t xml:space="preserve">按要求</w:t>
            </w:r>
            <w:r>
              <w:rPr>
                <w:rFonts w:hint="eastAsia" w:ascii="宋体" w:hAnsi="宋体" w:cs="宋体"/>
                <w:sz w:val="24"/>
                <w:szCs w:val="24"/>
                <w:highlight w:val="none"/>
                <w:lang w:bidi="ar"/>
              </w:rPr>
              <w:t xml:space="preserve">向</w:t>
            </w:r>
            <w:r>
              <w:rPr>
                <w:rFonts w:hint="eastAsia" w:ascii="宋体" w:hAnsi="宋体" w:eastAsia="宋体" w:cs="宋体"/>
                <w:sz w:val="24"/>
                <w:szCs w:val="24"/>
                <w:highlight w:val="none"/>
                <w:lang w:val="en-US" w:eastAsia="zh-CN" w:bidi="ar"/>
              </w:rPr>
              <w:t xml:space="preserve">医院</w:t>
            </w:r>
            <w:r>
              <w:rPr>
                <w:rFonts w:hint="eastAsia" w:ascii="宋体" w:hAnsi="宋体" w:cs="宋体"/>
                <w:sz w:val="24"/>
                <w:szCs w:val="24"/>
                <w:highlight w:val="none"/>
                <w:lang w:bidi="ar"/>
              </w:rPr>
              <w:t xml:space="preserve">提供有关商品的检测资料得</w:t>
            </w:r>
            <w:r>
              <w:rPr>
                <w:rFonts w:hint="eastAsia" w:ascii="宋体" w:hAnsi="宋体" w:eastAsia="宋体" w:cs="宋体"/>
                <w:sz w:val="24"/>
                <w:szCs w:val="24"/>
                <w:highlight w:val="none"/>
                <w:lang w:val="en-US" w:eastAsia="zh-CN" w:bidi="ar"/>
              </w:rPr>
              <w:t xml:space="preserve">10分</w:t>
            </w:r>
            <w:r>
              <w:rPr>
                <w:rFonts w:hint="eastAsia" w:ascii="宋体" w:hAnsi="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发生</w:t>
            </w:r>
            <w:r>
              <w:rPr>
                <w:rFonts w:hint="eastAsia" w:ascii="宋体" w:hAnsi="宋体" w:cs="宋体"/>
                <w:sz w:val="24"/>
                <w:szCs w:val="24"/>
                <w:highlight w:val="none"/>
                <w:lang w:bidi="ar"/>
              </w:rPr>
              <w:t xml:space="preserve">遗漏</w:t>
            </w:r>
            <w:r>
              <w:rPr>
                <w:rFonts w:hint="eastAsia" w:ascii="宋体" w:hAnsi="宋体" w:eastAsia="宋体" w:cs="宋体"/>
                <w:sz w:val="24"/>
                <w:szCs w:val="24"/>
                <w:highlight w:val="none"/>
                <w:lang w:val="en-US" w:eastAsia="zh-CN" w:bidi="ar"/>
              </w:rPr>
              <w:t xml:space="preserve">一次扣3分，发生</w:t>
            </w:r>
            <w:r>
              <w:rPr>
                <w:rFonts w:hint="eastAsia" w:ascii="宋体" w:hAnsi="宋体" w:cs="宋体"/>
                <w:sz w:val="24"/>
                <w:szCs w:val="24"/>
                <w:highlight w:val="none"/>
                <w:lang w:bidi="ar"/>
              </w:rPr>
              <w:t xml:space="preserve">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服务态度</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供应商工作人员工作认真，服务热情周到，运送搬装文明得</w:t>
            </w:r>
            <w:r>
              <w:rPr>
                <w:rFonts w:hint="eastAsia" w:ascii="宋体" w:hAnsi="宋体" w:eastAsia="宋体" w:cs="宋体"/>
                <w:sz w:val="24"/>
                <w:szCs w:val="24"/>
                <w:highlight w:val="none"/>
                <w:lang w:val="en-US" w:eastAsia="zh-CN" w:bidi="ar"/>
              </w:rPr>
              <w:t xml:space="preserve">10分</w:t>
            </w:r>
            <w:r>
              <w:rPr>
                <w:rFonts w:hint="eastAsia" w:ascii="宋体" w:hAnsi="宋体" w:cs="宋体"/>
                <w:sz w:val="24"/>
                <w:szCs w:val="24"/>
                <w:highlight w:val="none"/>
                <w:lang w:bidi="ar"/>
              </w:rPr>
              <w:t xml:space="preserve">；发生因搬装等原因造成食物污染、破损</w:t>
            </w:r>
            <w:r>
              <w:rPr>
                <w:rFonts w:hint="eastAsia" w:ascii="宋体" w:hAnsi="宋体" w:eastAsia="宋体" w:cs="宋体"/>
                <w:sz w:val="24"/>
                <w:szCs w:val="24"/>
                <w:highlight w:val="none"/>
                <w:lang w:val="en-US" w:eastAsia="zh-CN" w:bidi="ar"/>
              </w:rPr>
              <w:t xml:space="preserve">的，</w:t>
            </w:r>
            <w:r>
              <w:rPr>
                <w:rFonts w:hint="eastAsia" w:ascii="宋体" w:hAnsi="宋体" w:cs="宋体"/>
                <w:sz w:val="24"/>
                <w:szCs w:val="24"/>
                <w:highlight w:val="none"/>
                <w:lang w:bidi="ar"/>
              </w:rPr>
              <w:t xml:space="preserve">发生</w:t>
            </w:r>
            <w:r>
              <w:rPr>
                <w:rFonts w:hint="eastAsia" w:ascii="宋体" w:hAnsi="宋体" w:eastAsia="宋体" w:cs="宋体"/>
                <w:sz w:val="24"/>
                <w:szCs w:val="24"/>
                <w:highlight w:val="none"/>
                <w:lang w:val="en-US" w:eastAsia="zh-CN" w:bidi="ar"/>
              </w:rPr>
              <w:t xml:space="preserve">一次扣3分，发生</w:t>
            </w:r>
            <w:r>
              <w:rPr>
                <w:rFonts w:hint="eastAsia" w:ascii="宋体" w:hAnsi="宋体" w:cs="宋体"/>
                <w:sz w:val="24"/>
                <w:szCs w:val="24"/>
                <w:highlight w:val="none"/>
                <w:lang w:bidi="ar"/>
              </w:rPr>
              <w:t xml:space="preserve">3次不得分。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联系沟通</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eastAsia="宋体" w:cs="宋体"/>
                <w:sz w:val="24"/>
                <w:szCs w:val="24"/>
                <w:highlight w:val="none"/>
                <w:lang w:eastAsia="zh-CN" w:bidi="ar"/>
              </w:rPr>
            </w:pPr>
            <w:r>
              <w:rPr>
                <w:rFonts w:hint="eastAsia" w:ascii="宋体" w:hAnsi="宋体" w:cs="宋体"/>
                <w:sz w:val="24"/>
                <w:szCs w:val="24"/>
                <w:highlight w:val="none"/>
                <w:lang w:bidi="ar"/>
              </w:rPr>
              <w:t xml:space="preserve"> </w:t>
            </w:r>
            <w:r/>
          </w:p>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供应商能主动到院随访，倾听院方意见、建议得</w:t>
            </w:r>
            <w:r>
              <w:rPr>
                <w:rFonts w:hint="eastAsia" w:ascii="宋体" w:hAnsi="宋体" w:eastAsia="宋体" w:cs="宋体"/>
                <w:sz w:val="24"/>
                <w:szCs w:val="24"/>
                <w:highlight w:val="none"/>
                <w:lang w:val="en-US" w:eastAsia="zh-CN" w:bidi="ar"/>
              </w:rPr>
              <w:t xml:space="preserve">10分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bidi="ar"/>
              </w:rPr>
              <w:t xml:space="preserve">在供货过程中发生情况能与院方及时联系并妥善处理得</w:t>
            </w:r>
            <w:r>
              <w:rPr>
                <w:rFonts w:hint="eastAsia" w:ascii="宋体" w:hAnsi="宋体" w:eastAsia="宋体" w:cs="宋体"/>
                <w:sz w:val="24"/>
                <w:szCs w:val="24"/>
                <w:highlight w:val="none"/>
                <w:lang w:val="en-US" w:eastAsia="zh-CN" w:bidi="ar"/>
              </w:rPr>
              <w:t xml:space="preserve">5—8</w:t>
            </w:r>
            <w:r>
              <w:rPr>
                <w:rFonts w:hint="eastAsia" w:ascii="宋体" w:hAnsi="宋体" w:cs="宋体"/>
                <w:sz w:val="24"/>
                <w:szCs w:val="24"/>
                <w:highlight w:val="none"/>
                <w:lang w:bidi="ar"/>
              </w:rPr>
              <w:t xml:space="preserve">分</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bidi="ar"/>
              </w:rPr>
              <w:t xml:space="preserve">与院方缺少联系沟通发生情况处理不到位得5分以下。</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廉洁制度</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严格执行医院廉洁协议得</w:t>
            </w:r>
            <w:r>
              <w:rPr>
                <w:rFonts w:hint="eastAsia" w:ascii="宋体" w:hAnsi="宋体" w:eastAsia="宋体" w:cs="宋体"/>
                <w:sz w:val="24"/>
                <w:szCs w:val="24"/>
                <w:highlight w:val="none"/>
                <w:lang w:val="en-US" w:eastAsia="zh-CN" w:bidi="ar"/>
              </w:rPr>
              <w:t xml:space="preserve">10分</w:t>
            </w:r>
            <w:r>
              <w:rPr>
                <w:rFonts w:hint="eastAsia" w:ascii="宋体" w:hAnsi="宋体" w:cs="宋体"/>
                <w:sz w:val="24"/>
                <w:szCs w:val="24"/>
                <w:highlight w:val="none"/>
                <w:lang w:bidi="ar"/>
              </w:rPr>
              <w:t xml:space="preserve">；违反医院廉洁协议视情节得8分以下甚至不得分。</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286"/>
        </w:trPr>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875"/>
        </w:trPr>
        <w:tc>
          <w:tcPr>
            <w:gridSpan w:val="5"/>
            <w:tcBorders>
              <w:top w:val="single" w:color="000000" w:sz="4" w:space="0"/>
              <w:left w:val="single" w:color="000000" w:sz="4" w:space="0"/>
              <w:bottom w:val="single" w:color="000000" w:sz="4" w:space="0"/>
              <w:right w:val="single" w:color="000000" w:sz="4" w:space="0"/>
            </w:tcBorders>
            <w:tcW w:w="10650" w:type="dxa"/>
            <w:vAlign w:val="center"/>
            <w:textDirection w:val="lrTb"/>
            <w:noWrap w:val="false"/>
          </w:tcPr>
          <w:p>
            <w:pPr>
              <w:rPr>
                <w:highlight w:val="none"/>
              </w:rPr>
            </w:pPr>
            <w:r>
              <w:rPr>
                <w:rFonts w:hint="eastAsia" w:ascii="宋体" w:hAnsi="宋体" w:cs="宋体"/>
                <w:sz w:val="24"/>
                <w:szCs w:val="24"/>
                <w:highlight w:val="none"/>
                <w:lang w:bidi="ar"/>
              </w:rPr>
              <w:t xml:space="preserve">备注： 得分：90-100</w:t>
            </w:r>
            <w:r>
              <w:rPr>
                <w:rFonts w:hint="eastAsia" w:ascii="宋体" w:hAnsi="宋体" w:eastAsia="宋体" w:cs="宋体"/>
                <w:sz w:val="24"/>
                <w:szCs w:val="24"/>
                <w:highlight w:val="none"/>
                <w:lang w:val="en-US" w:eastAsia="zh-CN" w:bidi="ar"/>
              </w:rPr>
              <w:t xml:space="preserve">分</w:t>
            </w:r>
            <w:r>
              <w:rPr>
                <w:rFonts w:hint="eastAsia" w:ascii="宋体" w:hAnsi="宋体" w:cs="宋体"/>
                <w:sz w:val="24"/>
                <w:szCs w:val="24"/>
                <w:highlight w:val="none"/>
                <w:lang w:bidi="ar"/>
              </w:rPr>
              <w:t xml:space="preserve">为优</w:t>
            </w:r>
            <w:r>
              <w:rPr>
                <w:rFonts w:hint="eastAsia" w:ascii="宋体" w:hAnsi="宋体" w:eastAsia="宋体" w:cs="宋体"/>
                <w:sz w:val="24"/>
                <w:szCs w:val="24"/>
                <w:highlight w:val="none"/>
                <w:lang w:eastAsia="zh-CN" w:bidi="ar"/>
              </w:rPr>
              <w:t xml:space="preserve">，</w:t>
            </w:r>
            <w:r>
              <w:rPr>
                <w:rFonts w:hint="eastAsia" w:ascii="宋体" w:hAnsi="宋体" w:cs="宋体"/>
                <w:sz w:val="24"/>
                <w:szCs w:val="24"/>
                <w:highlight w:val="none"/>
                <w:lang w:bidi="ar"/>
              </w:rPr>
              <w:t xml:space="preserve">80-</w:t>
            </w:r>
            <w:r>
              <w:rPr>
                <w:rFonts w:hint="eastAsia" w:ascii="宋体" w:hAnsi="宋体" w:eastAsia="宋体" w:cs="宋体"/>
                <w:sz w:val="24"/>
                <w:szCs w:val="24"/>
                <w:highlight w:val="none"/>
                <w:lang w:val="en-US" w:eastAsia="zh-CN" w:bidi="ar"/>
              </w:rPr>
              <w:t xml:space="preserve">89分</w:t>
            </w:r>
            <w:r>
              <w:rPr>
                <w:rFonts w:hint="eastAsia" w:ascii="宋体" w:hAnsi="宋体" w:cs="宋体"/>
                <w:sz w:val="24"/>
                <w:szCs w:val="24"/>
                <w:highlight w:val="none"/>
                <w:lang w:bidi="ar"/>
              </w:rPr>
              <w:t xml:space="preserve">为良，</w:t>
            </w:r>
            <w:r>
              <w:rPr>
                <w:rFonts w:hint="eastAsia" w:ascii="宋体" w:hAnsi="宋体" w:eastAsia="宋体" w:cs="宋体"/>
                <w:sz w:val="24"/>
                <w:szCs w:val="24"/>
                <w:highlight w:val="none"/>
                <w:lang w:val="en-US" w:eastAsia="zh-CN" w:bidi="ar"/>
              </w:rPr>
              <w:t xml:space="preserve">70</w:t>
            </w:r>
            <w:r>
              <w:rPr>
                <w:rFonts w:hint="eastAsia" w:ascii="宋体" w:hAnsi="宋体" w:cs="宋体"/>
                <w:sz w:val="24"/>
                <w:szCs w:val="24"/>
                <w:highlight w:val="none"/>
                <w:lang w:bidi="ar"/>
              </w:rPr>
              <w:t xml:space="preserve">-</w:t>
            </w:r>
            <w:r>
              <w:rPr>
                <w:rFonts w:hint="eastAsia" w:ascii="宋体" w:hAnsi="宋体" w:eastAsia="宋体" w:cs="宋体"/>
                <w:sz w:val="24"/>
                <w:szCs w:val="24"/>
                <w:highlight w:val="none"/>
                <w:lang w:val="en-US" w:eastAsia="zh-CN" w:bidi="ar"/>
              </w:rPr>
              <w:t xml:space="preserve">79分</w:t>
            </w:r>
            <w:r>
              <w:rPr>
                <w:rFonts w:hint="eastAsia" w:ascii="宋体" w:hAnsi="宋体" w:cs="宋体"/>
                <w:sz w:val="24"/>
                <w:szCs w:val="24"/>
                <w:highlight w:val="none"/>
                <w:lang w:bidi="ar"/>
              </w:rPr>
              <w:t xml:space="preserve">为一般</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70分及以下为不合格</w:t>
            </w:r>
            <w:r/>
          </w:p>
          <w:p>
            <w:pPr>
              <w:rPr>
                <w:highlight w:val="none"/>
              </w:rPr>
            </w:pPr>
            <w:r>
              <w:rPr>
                <w:rFonts w:hint="eastAsia" w:ascii="宋体" w:hAnsi="宋体" w:cs="宋体"/>
                <w:sz w:val="24"/>
                <w:szCs w:val="24"/>
                <w:highlight w:val="none"/>
                <w:lang w:bidi="ar"/>
              </w:rPr>
              <w:t xml:space="preserve">   </w:t>
            </w:r>
            <w:r/>
          </w:p>
          <w:p>
            <w:pPr>
              <w:rPr>
                <w:highlight w:val="none"/>
              </w:rPr>
            </w:pPr>
            <w:r>
              <w:rPr>
                <w:highlight w:val="none"/>
              </w:rPr>
            </w:r>
            <w:r/>
          </w:p>
          <w:p>
            <w:pPr>
              <w:jc w:val="left"/>
              <w:spacing w:line="360" w:lineRule="auto"/>
              <w:widowControl/>
              <w:rPr>
                <w:rFonts w:hint="eastAsia"/>
                <w:highlight w:val="none"/>
              </w:rPr>
            </w:pPr>
            <w:r>
              <w:rPr>
                <w:rFonts w:hint="eastAsia"/>
                <w:highlight w:val="none"/>
              </w:rPr>
            </w:r>
            <w:r/>
          </w:p>
        </w:tc>
      </w:tr>
      <w:tr>
        <w:trPr>
          <w:trHeight w:val="286"/>
        </w:trPr>
        <w:tc>
          <w:tcPr>
            <w:gridSpan w:val="5"/>
            <w:tcBorders>
              <w:top w:val="single" w:color="000000" w:sz="4" w:space="0"/>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考核存在问题及整改要求：</w:t>
            </w:r>
            <w:r/>
          </w:p>
        </w:tc>
      </w:tr>
      <w:tr>
        <w:trPr>
          <w:trHeight w:val="286"/>
        </w:trPr>
        <w:tc>
          <w:tcPr>
            <w:gridSpan w:val="5"/>
            <w:tcBorders>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□贵单位考核成绩优秀，请继续保持。</w:t>
            </w:r>
            <w:r/>
          </w:p>
        </w:tc>
      </w:tr>
      <w:tr>
        <w:trPr>
          <w:trHeight w:val="286"/>
        </w:trPr>
        <w:tc>
          <w:tcPr>
            <w:gridSpan w:val="5"/>
            <w:tcBorders>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□贵单位考核成绩有待改善，请加强□品质□价格□服务□索证□沟通等以利工作改善。</w:t>
            </w:r>
            <w:r/>
          </w:p>
        </w:tc>
      </w:tr>
      <w:tr>
        <w:trPr>
          <w:trHeight w:val="286"/>
        </w:trPr>
        <w:tc>
          <w:tcPr>
            <w:gridSpan w:val="5"/>
            <w:tcBorders>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□贵单位考核成绩不佳，</w:t>
            </w:r>
            <w:r>
              <w:rPr>
                <w:rFonts w:hint="eastAsia" w:ascii="宋体" w:hAnsi="宋体" w:cs="宋体"/>
                <w:sz w:val="24"/>
                <w:szCs w:val="24"/>
                <w:highlight w:val="none"/>
                <w:lang w:eastAsia="zh-CN" w:bidi="ar"/>
              </w:rPr>
              <w:t xml:space="preserve">急需改善</w:t>
            </w:r>
            <w:r>
              <w:rPr>
                <w:rFonts w:hint="eastAsia" w:ascii="宋体" w:hAnsi="宋体" w:cs="宋体"/>
                <w:sz w:val="24"/>
                <w:szCs w:val="24"/>
                <w:highlight w:val="none"/>
                <w:lang w:bidi="ar"/>
              </w:rPr>
              <w:t xml:space="preserve">，请于收到此通知后5日内提出改善报告。</w:t>
            </w:r>
            <w:r/>
          </w:p>
        </w:tc>
      </w:tr>
      <w:tr>
        <w:trPr>
          <w:trHeight w:val="286"/>
        </w:trPr>
        <w:tc>
          <w:tcPr>
            <w:gridSpan w:val="5"/>
            <w:tcBorders>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□贵单位考核成绩不合格，予以终止合同。</w:t>
            </w:r>
            <w:r/>
          </w:p>
        </w:tc>
      </w:tr>
      <w:tr>
        <w:trPr>
          <w:trHeight w:val="423"/>
        </w:trPr>
        <w:tc>
          <w:tcPr>
            <w:gridSpan w:val="5"/>
            <w:tcBorders>
              <w:left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 </w:t>
            </w:r>
            <w:r/>
          </w:p>
        </w:tc>
      </w:tr>
      <w:tr>
        <w:trPr>
          <w:trHeight w:val="436"/>
        </w:trPr>
        <w:tc>
          <w:tcPr>
            <w:gridSpan w:val="5"/>
            <w:tcBorders>
              <w:left w:val="single" w:color="000000" w:sz="4" w:space="0"/>
              <w:bottom w:val="single" w:color="000000" w:sz="4" w:space="0"/>
              <w:right w:val="single" w:color="000000" w:sz="4" w:space="0"/>
            </w:tcBorders>
            <w:tcW w:w="10650" w:type="dxa"/>
            <w:vAlign w:val="center"/>
            <w:textDirection w:val="lrTb"/>
            <w:noWrap w:val="false"/>
          </w:tcPr>
          <w:p>
            <w:pPr>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bidi="ar"/>
              </w:rPr>
              <w:t xml:space="preserve">无锡市第二人民医院</w:t>
            </w:r>
            <w:r>
              <w:rPr>
                <w:rFonts w:hint="eastAsia" w:ascii="宋体" w:hAnsi="宋体" w:cs="宋体"/>
                <w:sz w:val="24"/>
                <w:szCs w:val="24"/>
                <w:highlight w:val="none"/>
                <w:lang w:eastAsia="zh-CN" w:bidi="ar"/>
              </w:rPr>
              <w:t xml:space="preserve">后勤处</w:t>
            </w:r>
            <w:r>
              <w:rPr>
                <w:rFonts w:hint="eastAsia" w:ascii="宋体" w:hAnsi="宋体" w:cs="宋体"/>
                <w:sz w:val="24"/>
                <w:szCs w:val="24"/>
                <w:highlight w:val="none"/>
                <w:lang w:bidi="ar"/>
              </w:rPr>
              <w:t xml:space="preserve">负责人签名：            供应商签名：</w:t>
            </w:r>
            <w:r/>
          </w:p>
        </w:tc>
      </w:tr>
    </w:tbl>
    <w:p>
      <w:pPr>
        <w:pStyle w:val="754"/>
        <w:rPr>
          <w:rFonts w:hint="eastAsia" w:ascii="宋体" w:hAnsi="宋体"/>
          <w:b/>
          <w:bCs/>
          <w:sz w:val="32"/>
          <w:highlight w:val="none"/>
        </w:rPr>
      </w:pPr>
      <w:r>
        <w:rPr>
          <w:rFonts w:hint="eastAsia" w:ascii="宋体" w:hAnsi="宋体"/>
          <w:b/>
          <w:bCs/>
          <w:sz w:val="32"/>
          <w:highlight w:val="none"/>
        </w:rPr>
      </w:r>
      <w:r/>
    </w:p>
    <w:p>
      <w:pPr>
        <w:rPr>
          <w:rFonts w:hint="eastAsia" w:ascii="宋体" w:hAnsi="宋体"/>
          <w:b/>
          <w:bCs/>
          <w:sz w:val="32"/>
          <w:highlight w:val="none"/>
        </w:rPr>
      </w:pPr>
      <w:r>
        <w:rPr>
          <w:rFonts w:hint="eastAsia" w:ascii="宋体" w:hAnsi="宋体"/>
          <w:b/>
          <w:bCs/>
          <w:sz w:val="32"/>
          <w:highlight w:val="none"/>
        </w:rPr>
      </w:r>
      <w:r/>
    </w:p>
    <w:p>
      <w:pPr>
        <w:jc w:val="both"/>
        <w:spacing w:line="360" w:lineRule="auto"/>
        <w:rPr>
          <w:rFonts w:hint="eastAsia" w:ascii="宋体" w:hAnsi="宋体" w:eastAsia="宋体"/>
          <w:b/>
          <w:bCs/>
          <w:sz w:val="32"/>
          <w:highlight w:val="none"/>
          <w:lang w:eastAsia="zh-CN"/>
        </w:rPr>
      </w:pPr>
      <w:r>
        <w:rPr>
          <w:rFonts w:hint="eastAsia" w:ascii="宋体" w:hAnsi="宋体" w:eastAsia="宋体"/>
          <w:b/>
          <w:bCs/>
          <w:sz w:val="32"/>
          <w:highlight w:val="none"/>
          <w:lang w:eastAsia="zh-CN"/>
        </w:rPr>
      </w:r>
      <w:r/>
    </w:p>
    <w:p>
      <w:pPr>
        <w:rPr>
          <w:rFonts w:hint="eastAsia" w:ascii="宋体" w:hAnsi="宋体"/>
          <w:b/>
          <w:bCs/>
          <w:sz w:val="32"/>
          <w:highlight w:val="none"/>
        </w:rPr>
      </w:pPr>
      <w:r>
        <w:rPr>
          <w:rFonts w:hint="eastAsia" w:ascii="宋体" w:hAnsi="宋体"/>
          <w:b/>
          <w:bCs/>
          <w:sz w:val="32"/>
          <w:highlight w:val="none"/>
        </w:rPr>
        <w:br w:type="page" w:clear="all"/>
      </w:r>
      <w:r/>
    </w:p>
    <w:p>
      <w:pPr>
        <w:jc w:val="center"/>
        <w:spacing w:line="360" w:lineRule="auto"/>
        <w:rPr>
          <w:rFonts w:hint="eastAsia" w:ascii="宋体" w:hAnsi="宋体"/>
          <w:b/>
          <w:bCs/>
          <w:sz w:val="32"/>
          <w:highlight w:val="none"/>
        </w:rPr>
      </w:pPr>
      <w:r>
        <w:rPr>
          <w:rFonts w:hint="eastAsia" w:ascii="宋体" w:hAnsi="宋体"/>
          <w:b/>
          <w:bCs/>
          <w:sz w:val="32"/>
          <w:highlight w:val="none"/>
        </w:rPr>
        <w:t xml:space="preserve">无锡市第二人民医院廉洁购销协议</w:t>
      </w:r>
      <w:r/>
    </w:p>
    <w:p>
      <w:pPr>
        <w:spacing w:line="440" w:lineRule="auto"/>
        <w:rPr>
          <w:rFonts w:ascii="Arial"/>
          <w:sz w:val="21"/>
          <w:highlight w:val="none"/>
        </w:rPr>
      </w:pPr>
      <w:r>
        <w:rPr>
          <w:rFonts w:ascii="Arial"/>
          <w:sz w:val="21"/>
          <w:highlight w:val="none"/>
        </w:rPr>
      </w:r>
      <w:r/>
    </w:p>
    <w:p>
      <w:pPr>
        <w:pStyle w:val="754"/>
        <w:ind w:left="0" w:right="0" w:firstLine="480"/>
        <w:keepLines w:val="0"/>
        <w:keepNext w:val="0"/>
        <w:pageBreakBefore w:val="0"/>
        <w:spacing w:line="360" w:lineRule="auto"/>
        <w:widowControl w:val="off"/>
        <w:rPr>
          <w:rFonts w:hint="eastAsia" w:ascii="宋体" w:hAnsi="宋体" w:eastAsia="宋体" w:cs="宋体"/>
          <w:spacing w:val="1"/>
          <w:sz w:val="24"/>
          <w:szCs w:val="24"/>
          <w:highlight w:val="none"/>
          <w:u w:val="single"/>
          <w:lang w:val="en-US" w:eastAsia="zh-CN"/>
        </w:rPr>
      </w:pPr>
      <w:r>
        <w:rPr>
          <w:rFonts w:hint="eastAsia" w:ascii="宋体" w:hAnsi="宋体" w:eastAsia="宋体" w:cs="宋体"/>
          <w:sz w:val="24"/>
          <w:szCs w:val="24"/>
          <w:highlight w:val="none"/>
        </w:rPr>
        <w:t xml:space="preserve">为了进一步加强党风廉政建设</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防止业务活动中不规范</w:t>
      </w:r>
      <w:r>
        <w:rPr>
          <w:rFonts w:hint="eastAsia" w:ascii="宋体" w:hAnsi="宋体" w:eastAsia="宋体" w:cs="宋体"/>
          <w:sz w:val="24"/>
          <w:szCs w:val="24"/>
          <w:highlight w:val="none"/>
          <w:lang w:eastAsia="zh-CN"/>
        </w:rPr>
        <w:t xml:space="preserve">和</w:t>
      </w:r>
      <w:r>
        <w:rPr>
          <w:rFonts w:hint="eastAsia" w:ascii="宋体" w:hAnsi="宋体" w:eastAsia="宋体" w:cs="宋体"/>
          <w:spacing w:val="9"/>
          <w:sz w:val="24"/>
          <w:szCs w:val="24"/>
          <w:highlight w:val="none"/>
        </w:rPr>
        <w:t xml:space="preserve">违纪违法行为的发生，根据上级有关法律法规和单位行风建设</w:t>
      </w:r>
      <w:r>
        <w:rPr>
          <w:rFonts w:hint="eastAsia" w:ascii="宋体" w:hAnsi="宋体" w:eastAsia="宋体" w:cs="宋体"/>
          <w:spacing w:val="1"/>
          <w:sz w:val="24"/>
          <w:szCs w:val="24"/>
          <w:highlight w:val="none"/>
        </w:rPr>
        <w:t xml:space="preserve"> </w:t>
      </w:r>
      <w:r>
        <w:rPr>
          <w:rFonts w:hint="eastAsia" w:ascii="宋体" w:hAnsi="宋体" w:eastAsia="宋体" w:cs="宋体"/>
          <w:spacing w:val="2"/>
          <w:sz w:val="24"/>
          <w:szCs w:val="24"/>
          <w:highlight w:val="none"/>
        </w:rPr>
        <w:t xml:space="preserve">规章制度</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9"/>
          <w:sz w:val="24"/>
          <w:szCs w:val="24"/>
          <w:highlight w:val="none"/>
        </w:rPr>
        <w:t xml:space="preserve">（</w:t>
      </w:r>
      <w:r>
        <w:rPr>
          <w:rFonts w:hint="eastAsia" w:ascii="宋体" w:hAnsi="宋体" w:eastAsia="宋体" w:cs="宋体"/>
          <w:spacing w:val="2"/>
          <w:sz w:val="24"/>
          <w:szCs w:val="24"/>
          <w:highlight w:val="none"/>
        </w:rPr>
        <w:t xml:space="preserve">甲方</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无锡市第二人民医院（医疗卫</w:t>
      </w:r>
      <w:r>
        <w:rPr>
          <w:rFonts w:hint="eastAsia" w:ascii="宋体" w:hAnsi="宋体" w:eastAsia="宋体" w:cs="宋体"/>
          <w:spacing w:val="1"/>
          <w:sz w:val="24"/>
          <w:szCs w:val="24"/>
          <w:highlight w:val="none"/>
        </w:rPr>
        <w:t xml:space="preserve">生单位</w:t>
      </w:r>
      <w:r>
        <w:rPr>
          <w:rFonts w:hint="eastAsia" w:ascii="宋体" w:hAnsi="宋体" w:eastAsia="宋体" w:cs="宋体"/>
          <w:spacing w:val="1"/>
          <w:sz w:val="24"/>
          <w:szCs w:val="24"/>
          <w:highlight w:val="none"/>
          <w:lang w:eastAsia="zh-CN"/>
        </w:rPr>
        <w:t xml:space="preserve">）与</w:t>
      </w:r>
      <w:r>
        <w:rPr>
          <w:rFonts w:hint="eastAsia" w:ascii="宋体" w:hAnsi="宋体" w:eastAsia="宋体" w:cs="宋体"/>
          <w:spacing w:val="-17"/>
          <w:sz w:val="24"/>
          <w:szCs w:val="24"/>
          <w:highlight w:val="none"/>
        </w:rPr>
        <w:t xml:space="preserve">（乙方</w:t>
      </w:r>
      <w:r>
        <w:rPr>
          <w:rFonts w:hint="eastAsia" w:ascii="宋体" w:hAnsi="宋体" w:eastAsia="宋体" w:cs="宋体"/>
          <w:spacing w:val="-14"/>
          <w:sz w:val="24"/>
          <w:szCs w:val="24"/>
          <w:highlight w:val="none"/>
        </w:rPr>
        <w:t xml:space="preserve">）</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
          <w:sz w:val="24"/>
          <w:szCs w:val="24"/>
          <w:highlight w:val="none"/>
          <w:u w:val="single"/>
          <w:lang w:val="en-US" w:eastAsia="zh-CN"/>
        </w:rPr>
        <w:t xml:space="preserve">                        </w:t>
      </w:r>
      <w:r/>
    </w:p>
    <w:p>
      <w:pPr>
        <w:pStyle w:val="754"/>
        <w:ind w:left="0" w:right="0" w:firstLine="48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sz w:val="24"/>
          <w:szCs w:val="24"/>
          <w:highlight w:val="none"/>
          <w:u w:val="single"/>
          <w:lang w:val="en-US" w:eastAsia="zh-CN"/>
        </w:rPr>
        <w:t xml:space="preserve">       </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
          <w:sz w:val="24"/>
          <w:szCs w:val="24"/>
          <w:highlight w:val="none"/>
          <w:u w:val="single"/>
          <w:lang w:val="en-US" w:eastAsia="zh-CN"/>
        </w:rPr>
        <w:t xml:space="preserve">         </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4"/>
          <w:sz w:val="24"/>
          <w:szCs w:val="24"/>
          <w:highlight w:val="none"/>
        </w:rPr>
        <w:t xml:space="preserve">（</w:t>
      </w:r>
      <w:r>
        <w:rPr>
          <w:rFonts w:hint="eastAsia" w:ascii="宋体" w:hAnsi="宋体" w:eastAsia="宋体" w:cs="宋体"/>
          <w:spacing w:val="-17"/>
          <w:sz w:val="24"/>
          <w:szCs w:val="24"/>
          <w:highlight w:val="none"/>
        </w:rPr>
        <w:t xml:space="preserve">供应商</w:t>
      </w:r>
      <w:r>
        <w:rPr>
          <w:rFonts w:hint="eastAsia" w:ascii="宋体" w:hAnsi="宋体" w:eastAsia="宋体" w:cs="宋体"/>
          <w:spacing w:val="-17"/>
          <w:sz w:val="24"/>
          <w:szCs w:val="24"/>
          <w:highlight w:val="none"/>
          <w:lang w:eastAsia="zh-CN"/>
        </w:rPr>
        <w:t xml:space="preserve">）</w:t>
      </w:r>
      <w:r>
        <w:rPr>
          <w:rFonts w:hint="eastAsia" w:ascii="宋体" w:hAnsi="宋体" w:eastAsia="宋体" w:cs="宋体"/>
          <w:spacing w:val="-17"/>
          <w:sz w:val="24"/>
          <w:szCs w:val="24"/>
          <w:highlight w:val="none"/>
        </w:rPr>
        <w:t xml:space="preserve">特订立</w:t>
      </w:r>
      <w:r>
        <w:rPr>
          <w:rFonts w:hint="eastAsia" w:ascii="宋体" w:hAnsi="宋体" w:eastAsia="宋体" w:cs="宋体"/>
          <w:spacing w:val="3"/>
          <w:sz w:val="24"/>
          <w:szCs w:val="24"/>
          <w:highlight w:val="none"/>
        </w:rPr>
        <w:t xml:space="preserve">如下协议。</w:t>
      </w:r>
      <w:r/>
    </w:p>
    <w:p>
      <w:pPr>
        <w:pStyle w:val="754"/>
        <w:ind w:left="0" w:right="0" w:firstLine="50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 xml:space="preserve">一、甲乙双方的权利和义务</w:t>
      </w:r>
      <w:r/>
    </w:p>
    <w:p>
      <w:pPr>
        <w:pStyle w:val="754"/>
        <w:ind w:left="0" w:right="0" w:firstLine="50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（一）双方严格遵守国家有关法律法规及党风廉政规定。</w:t>
      </w:r>
      <w:r/>
    </w:p>
    <w:p>
      <w:pPr>
        <w:pStyle w:val="754"/>
        <w:ind w:left="0" w:right="0" w:firstLine="53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4"/>
          <w:sz w:val="24"/>
          <w:szCs w:val="24"/>
          <w:highlight w:val="none"/>
        </w:rPr>
        <w:t xml:space="preserve">（二）双方的业务活动坚持公开、公正</w:t>
      </w:r>
      <w:r>
        <w:rPr>
          <w:rFonts w:hint="eastAsia" w:ascii="宋体" w:hAnsi="宋体" w:eastAsia="宋体" w:cs="宋体"/>
          <w:spacing w:val="14"/>
          <w:sz w:val="24"/>
          <w:szCs w:val="24"/>
          <w:highlight w:val="none"/>
          <w:lang w:eastAsia="zh-CN"/>
        </w:rPr>
        <w:t xml:space="preserve">、</w:t>
      </w:r>
      <w:r>
        <w:rPr>
          <w:rFonts w:hint="eastAsia" w:ascii="宋体" w:hAnsi="宋体" w:eastAsia="宋体" w:cs="宋体"/>
          <w:spacing w:val="14"/>
          <w:sz w:val="24"/>
          <w:szCs w:val="24"/>
          <w:highlight w:val="none"/>
        </w:rPr>
        <w:t xml:space="preserve">诚信、透明的原</w:t>
      </w:r>
      <w:r>
        <w:rPr>
          <w:rFonts w:hint="eastAsia" w:ascii="宋体" w:hAnsi="宋体" w:eastAsia="宋体" w:cs="宋体"/>
          <w:spacing w:val="12"/>
          <w:sz w:val="24"/>
          <w:szCs w:val="24"/>
          <w:highlight w:val="none"/>
        </w:rPr>
        <w:t xml:space="preserve">则</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12"/>
          <w:sz w:val="24"/>
          <w:szCs w:val="24"/>
          <w:highlight w:val="none"/>
        </w:rPr>
        <w:t xml:space="preserve">不得损害国家、集体和病人的利益，</w:t>
      </w:r>
      <w:r>
        <w:rPr>
          <w:rFonts w:hint="eastAsia" w:ascii="宋体" w:hAnsi="宋体" w:eastAsia="宋体" w:cs="宋体"/>
          <w:spacing w:val="-33"/>
          <w:sz w:val="24"/>
          <w:szCs w:val="24"/>
          <w:highlight w:val="none"/>
        </w:rPr>
        <w:t xml:space="preserve"> </w:t>
      </w:r>
      <w:r>
        <w:rPr>
          <w:rFonts w:hint="eastAsia" w:ascii="宋体" w:hAnsi="宋体" w:eastAsia="宋体" w:cs="宋体"/>
          <w:spacing w:val="12"/>
          <w:sz w:val="24"/>
          <w:szCs w:val="24"/>
          <w:highlight w:val="none"/>
        </w:rPr>
        <w:t xml:space="preserve">违反行业管理的各项</w:t>
      </w:r>
      <w:r>
        <w:rPr>
          <w:rFonts w:hint="eastAsia" w:ascii="宋体" w:hAnsi="宋体" w:eastAsia="宋体" w:cs="宋体"/>
          <w:spacing w:val="1"/>
          <w:sz w:val="24"/>
          <w:szCs w:val="24"/>
          <w:highlight w:val="none"/>
        </w:rPr>
        <w:t xml:space="preserve">规章制度。</w:t>
      </w:r>
      <w:r/>
    </w:p>
    <w:p>
      <w:pPr>
        <w:pStyle w:val="754"/>
        <w:ind w:left="0" w:right="0" w:firstLine="48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（三）任何一方若发现对方在业务活动中有违反廉政规定</w:t>
      </w:r>
      <w:r>
        <w:rPr>
          <w:rFonts w:hint="eastAsia" w:ascii="宋体" w:hAnsi="宋体" w:eastAsia="宋体" w:cs="宋体"/>
          <w:spacing w:val="-2"/>
          <w:sz w:val="24"/>
          <w:szCs w:val="24"/>
          <w:highlight w:val="none"/>
        </w:rPr>
        <w:t xml:space="preserve">的行为</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有及时提醒对方纠正的权利和义务</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对拒不</w:t>
      </w:r>
      <w:r>
        <w:rPr>
          <w:rFonts w:hint="eastAsia" w:ascii="宋体" w:hAnsi="宋体" w:eastAsia="宋体" w:cs="宋体"/>
          <w:spacing w:val="-3"/>
          <w:sz w:val="24"/>
          <w:szCs w:val="24"/>
          <w:highlight w:val="none"/>
        </w:rPr>
        <w:t xml:space="preserve">纠正或问</w:t>
      </w:r>
      <w:r>
        <w:rPr>
          <w:rFonts w:hint="eastAsia" w:ascii="宋体" w:hAnsi="宋体" w:eastAsia="宋体" w:cs="宋体"/>
          <w:spacing w:val="8"/>
          <w:sz w:val="24"/>
          <w:szCs w:val="24"/>
          <w:highlight w:val="none"/>
        </w:rPr>
        <w:t xml:space="preserve">题严重的，有及时向相关部门反映的权利和义务。</w:t>
      </w:r>
      <w:r/>
    </w:p>
    <w:p>
      <w:pPr>
        <w:pStyle w:val="754"/>
        <w:ind w:left="0" w:right="0" w:firstLine="51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（四）双方承诺严格遵守本协议</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自觉接受监督检查，配合执纪执法部门对相关问题的调查处理。</w:t>
      </w:r>
      <w:r/>
    </w:p>
    <w:p>
      <w:pPr>
        <w:pStyle w:val="754"/>
        <w:ind w:left="0" w:right="0" w:firstLine="498"/>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4"/>
          <w:sz w:val="24"/>
          <w:szCs w:val="24"/>
          <w:highlight w:val="none"/>
        </w:rPr>
        <w:t xml:space="preserve">二、甲方的义务</w:t>
      </w:r>
      <w:r/>
    </w:p>
    <w:p>
      <w:pPr>
        <w:pStyle w:val="754"/>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（一）甲方及其工作人员不得索要或接受乙方的财物。</w:t>
      </w:r>
      <w:r/>
    </w:p>
    <w:p>
      <w:pPr>
        <w:pStyle w:val="754"/>
        <w:ind w:left="0" w:right="0" w:firstLine="5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（二）甲方工作人员不得私自接受乙方承担费用的参观</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8"/>
          <w:sz w:val="24"/>
          <w:szCs w:val="24"/>
          <w:highlight w:val="none"/>
        </w:rPr>
        <w:t xml:space="preserve">学习培训等活动</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不得接受乙方提供的宴请、旅游、健身</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娱</w:t>
      </w:r>
      <w:r>
        <w:rPr>
          <w:rFonts w:hint="eastAsia" w:ascii="宋体" w:hAnsi="宋体" w:eastAsia="宋体" w:cs="宋体"/>
          <w:spacing w:val="1"/>
          <w:sz w:val="24"/>
          <w:szCs w:val="24"/>
          <w:highlight w:val="none"/>
        </w:rPr>
        <w:t xml:space="preserve">乐等活动。</w:t>
      </w:r>
      <w:r/>
    </w:p>
    <w:p>
      <w:pPr>
        <w:pStyle w:val="754"/>
        <w:ind w:left="0" w:right="0" w:firstLine="50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（三）甲方工作人员要秉公办事，不得徇私舞弊，不得以</w:t>
      </w:r>
      <w:r>
        <w:rPr>
          <w:rFonts w:hint="eastAsia" w:ascii="宋体" w:hAnsi="宋体" w:eastAsia="宋体" w:cs="宋体"/>
          <w:spacing w:val="-14"/>
          <w:sz w:val="24"/>
          <w:szCs w:val="24"/>
          <w:highlight w:val="none"/>
        </w:rPr>
        <w:t xml:space="preserve">权谋私，</w:t>
      </w:r>
      <w:r>
        <w:rPr>
          <w:rFonts w:hint="eastAsia" w:ascii="宋体" w:hAnsi="宋体" w:eastAsia="宋体" w:cs="宋体"/>
          <w:spacing w:val="20"/>
          <w:sz w:val="24"/>
          <w:szCs w:val="24"/>
          <w:highlight w:val="none"/>
        </w:rPr>
        <w:t xml:space="preserve"> </w:t>
      </w:r>
      <w:r>
        <w:rPr>
          <w:rFonts w:hint="eastAsia" w:ascii="宋体" w:hAnsi="宋体" w:eastAsia="宋体" w:cs="宋体"/>
          <w:spacing w:val="-14"/>
          <w:sz w:val="24"/>
          <w:szCs w:val="24"/>
          <w:highlight w:val="none"/>
        </w:rPr>
        <w:t xml:space="preserve">获得非法利益。</w:t>
      </w:r>
      <w:r/>
    </w:p>
    <w:p>
      <w:pPr>
        <w:pStyle w:val="754"/>
        <w:ind w:left="0" w:right="0" w:firstLine="50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（四</w:t>
      </w:r>
      <w:r>
        <w:rPr>
          <w:rFonts w:hint="eastAsia" w:ascii="宋体" w:hAnsi="宋体" w:eastAsia="宋体" w:cs="宋体"/>
          <w:spacing w:val="7"/>
          <w:sz w:val="24"/>
          <w:szCs w:val="24"/>
          <w:highlight w:val="none"/>
          <w:lang w:eastAsia="zh-CN"/>
        </w:rPr>
        <w:t xml:space="preserve">）</w:t>
      </w:r>
      <w:r>
        <w:rPr>
          <w:rFonts w:hint="eastAsia" w:ascii="宋体" w:hAnsi="宋体" w:eastAsia="宋体" w:cs="宋体"/>
          <w:spacing w:val="7"/>
          <w:sz w:val="24"/>
          <w:szCs w:val="24"/>
          <w:highlight w:val="none"/>
        </w:rPr>
        <w:t xml:space="preserve">甲方工作人员有义务宣传、告知医院已建立的行风</w:t>
      </w:r>
      <w:r>
        <w:rPr>
          <w:rFonts w:hint="eastAsia" w:ascii="宋体" w:hAnsi="宋体" w:eastAsia="宋体" w:cs="宋体"/>
          <w:spacing w:val="5"/>
          <w:sz w:val="24"/>
          <w:szCs w:val="24"/>
          <w:highlight w:val="none"/>
        </w:rPr>
        <w:t xml:space="preserve">建设制度和规定。</w:t>
      </w:r>
      <w:r/>
    </w:p>
    <w:p>
      <w:pPr>
        <w:pStyle w:val="754"/>
        <w:ind w:left="0" w:right="0" w:firstLine="494"/>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三、乙方的义务</w:t>
      </w:r>
      <w:r/>
    </w:p>
    <w:p>
      <w:pPr>
        <w:pStyle w:val="754"/>
        <w:ind w:left="0" w:right="0" w:firstLine="4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（一）不以现金、有价证券、购物卡</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rPr>
        <w:t xml:space="preserve">实物或变相组织旅</w:t>
      </w:r>
      <w:r>
        <w:rPr>
          <w:rFonts w:hint="eastAsia" w:ascii="宋体" w:hAnsi="宋体" w:eastAsia="宋体" w:cs="宋体"/>
          <w:spacing w:val="8"/>
          <w:sz w:val="24"/>
          <w:szCs w:val="24"/>
          <w:highlight w:val="none"/>
        </w:rPr>
        <w:t xml:space="preserve">游和娱乐活动等形式贿赂甲方工作人员及其特定关系人。</w:t>
      </w:r>
      <w:r/>
    </w:p>
    <w:p>
      <w:pPr>
        <w:pStyle w:val="754"/>
        <w:ind w:left="0" w:right="0" w:firstLine="48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（二）不以任何名义为甲方工作人员及其</w:t>
      </w:r>
      <w:r>
        <w:rPr>
          <w:rFonts w:hint="eastAsia" w:ascii="宋体" w:hAnsi="宋体" w:eastAsia="宋体" w:cs="宋体"/>
          <w:spacing w:val="1"/>
          <w:sz w:val="24"/>
          <w:szCs w:val="24"/>
          <w:highlight w:val="none"/>
        </w:rPr>
        <w:t xml:space="preserve">特定关系人报销</w:t>
      </w:r>
      <w:r>
        <w:rPr>
          <w:rFonts w:hint="eastAsia" w:ascii="宋体" w:hAnsi="宋体" w:eastAsia="宋体" w:cs="宋体"/>
          <w:spacing w:val="6"/>
          <w:sz w:val="24"/>
          <w:szCs w:val="24"/>
          <w:highlight w:val="none"/>
        </w:rPr>
        <w:t xml:space="preserve">应由个人支付的任何费用。</w:t>
      </w:r>
      <w:r/>
    </w:p>
    <w:p>
      <w:pPr>
        <w:pStyle w:val="754"/>
        <w:ind w:left="0" w:right="0" w:firstLine="488"/>
        <w:keepLines w:val="0"/>
        <w:keepNext w:val="0"/>
        <w:pageBreakBefore w:val="0"/>
        <w:spacing w:line="360" w:lineRule="auto"/>
        <w:widowControl w:val="off"/>
        <w:rPr>
          <w:rFonts w:hint="eastAsia" w:ascii="宋体" w:hAnsi="宋体" w:eastAsia="宋体" w:cs="宋体"/>
          <w:spacing w:val="5"/>
          <w:sz w:val="24"/>
          <w:szCs w:val="24"/>
          <w:highlight w:val="none"/>
        </w:rPr>
      </w:pPr>
      <w:r>
        <w:rPr>
          <w:rFonts w:hint="eastAsia" w:ascii="宋体" w:hAnsi="宋体" w:eastAsia="宋体" w:cs="宋体"/>
          <w:spacing w:val="2"/>
          <w:sz w:val="24"/>
          <w:szCs w:val="24"/>
          <w:highlight w:val="none"/>
        </w:rPr>
        <w:t xml:space="preserve">（三）不以任何理由安排甲方工作人员及</w:t>
      </w:r>
      <w:r>
        <w:rPr>
          <w:rFonts w:hint="eastAsia" w:ascii="宋体" w:hAnsi="宋体" w:eastAsia="宋体" w:cs="宋体"/>
          <w:spacing w:val="1"/>
          <w:sz w:val="24"/>
          <w:szCs w:val="24"/>
          <w:highlight w:val="none"/>
        </w:rPr>
        <w:t xml:space="preserve">其特定关系人参</w:t>
      </w:r>
      <w:r>
        <w:rPr>
          <w:rFonts w:hint="eastAsia" w:ascii="宋体" w:hAnsi="宋体" w:eastAsia="宋体" w:cs="宋体"/>
          <w:spacing w:val="5"/>
          <w:sz w:val="24"/>
          <w:szCs w:val="24"/>
          <w:highlight w:val="none"/>
        </w:rPr>
        <w:t xml:space="preserve">加宴请、健身及娱乐等活动。</w:t>
      </w:r>
      <w:r/>
    </w:p>
    <w:p>
      <w:pPr>
        <w:pStyle w:val="754"/>
        <w:ind w:left="0" w:right="0" w:firstLine="488"/>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（四）不为甲方工作人员及其特定关系</w:t>
      </w:r>
      <w:r>
        <w:rPr>
          <w:rFonts w:hint="eastAsia" w:ascii="宋体" w:hAnsi="宋体" w:eastAsia="宋体" w:cs="宋体"/>
          <w:spacing w:val="1"/>
          <w:sz w:val="24"/>
          <w:szCs w:val="24"/>
          <w:highlight w:val="none"/>
        </w:rPr>
        <w:t xml:space="preserve">人购置或提供通讯</w:t>
      </w:r>
      <w:r>
        <w:rPr>
          <w:rFonts w:hint="eastAsia" w:ascii="宋体" w:hAnsi="宋体" w:eastAsia="宋体" w:cs="宋体"/>
          <w:spacing w:val="8"/>
          <w:sz w:val="24"/>
          <w:szCs w:val="24"/>
          <w:highlight w:val="none"/>
        </w:rPr>
        <w:t xml:space="preserve">工具</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交通工具、高档办公用品和一些其他服务。</w:t>
      </w:r>
      <w:r/>
    </w:p>
    <w:p>
      <w:pPr>
        <w:pStyle w:val="754"/>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（五）不得要求医院任何部门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任何个人对药品、器械的</w:t>
      </w:r>
      <w:r>
        <w:rPr>
          <w:rFonts w:hint="eastAsia" w:ascii="宋体" w:hAnsi="宋体" w:eastAsia="宋体" w:cs="宋体"/>
          <w:spacing w:val="4"/>
          <w:sz w:val="24"/>
          <w:szCs w:val="24"/>
          <w:highlight w:val="none"/>
        </w:rPr>
        <w:t xml:space="preserve">使用情况进行统计。</w:t>
      </w:r>
      <w:r/>
    </w:p>
    <w:p>
      <w:pPr>
        <w:pStyle w:val="754"/>
        <w:ind w:left="0" w:right="0" w:firstLine="464"/>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4"/>
          <w:sz w:val="24"/>
          <w:szCs w:val="24"/>
          <w:highlight w:val="none"/>
        </w:rPr>
        <w:t xml:space="preserve">（六）遵守“</w:t>
      </w:r>
      <w:r>
        <w:rPr>
          <w:rFonts w:hint="eastAsia" w:ascii="宋体" w:hAnsi="宋体" w:eastAsia="宋体" w:cs="宋体"/>
          <w:spacing w:val="-44"/>
          <w:sz w:val="24"/>
          <w:szCs w:val="24"/>
          <w:highlight w:val="none"/>
        </w:rPr>
        <w:t xml:space="preserve"> </w:t>
      </w:r>
      <w:r>
        <w:rPr>
          <w:rFonts w:hint="eastAsia" w:ascii="宋体" w:hAnsi="宋体" w:eastAsia="宋体" w:cs="宋体"/>
          <w:spacing w:val="-4"/>
          <w:sz w:val="24"/>
          <w:szCs w:val="24"/>
          <w:highlight w:val="none"/>
        </w:rPr>
        <w:t xml:space="preserve">两指</w:t>
      </w:r>
      <w:r>
        <w:rPr>
          <w:rFonts w:hint="eastAsia" w:ascii="宋体" w:hAnsi="宋体" w:eastAsia="宋体" w:cs="宋体"/>
          <w:spacing w:val="-50"/>
          <w:sz w:val="24"/>
          <w:szCs w:val="24"/>
          <w:highlight w:val="none"/>
        </w:rPr>
        <w:t xml:space="preserve"> </w:t>
      </w:r>
      <w:r>
        <w:rPr>
          <w:rFonts w:hint="eastAsia" w:ascii="宋体" w:hAnsi="宋体" w:eastAsia="宋体" w:cs="宋体"/>
          <w:spacing w:val="-4"/>
          <w:sz w:val="24"/>
          <w:szCs w:val="24"/>
          <w:highlight w:val="none"/>
        </w:rPr>
        <w:t xml:space="preserve">”制度</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rPr>
        <w:t xml:space="preserve">供应商代表必须在指定时间</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3"/>
          <w:sz w:val="24"/>
          <w:szCs w:val="24"/>
          <w:highlight w:val="none"/>
        </w:rPr>
        <w:t xml:space="preserve">指定地点开展活动。</w:t>
      </w:r>
      <w:r/>
    </w:p>
    <w:p>
      <w:pPr>
        <w:pStyle w:val="754"/>
        <w:ind w:left="0" w:right="0" w:firstLine="492"/>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54"/>
        <w:ind w:left="0" w:right="0" w:firstLine="492"/>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54"/>
        <w:ind w:left="0" w:right="0" w:firstLine="492"/>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54"/>
        <w:ind w:left="0" w:right="0" w:firstLine="492"/>
        <w:keepLines w:val="0"/>
        <w:keepNext w:val="0"/>
        <w:pageBreakBefore w:val="0"/>
        <w:spacing w:line="36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754"/>
        <w:ind w:left="0" w:right="0" w:firstLine="5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（七）授权委托购销合同存续期间的医药代表，</w:t>
      </w:r>
      <w:r>
        <w:rPr>
          <w:rFonts w:hint="eastAsia" w:ascii="宋体" w:hAnsi="宋体" w:eastAsia="宋体" w:cs="宋体"/>
          <w:spacing w:val="-49"/>
          <w:sz w:val="24"/>
          <w:szCs w:val="24"/>
          <w:highlight w:val="none"/>
        </w:rPr>
        <w:t xml:space="preserve"> </w:t>
      </w:r>
      <w:r>
        <w:rPr>
          <w:rFonts w:hint="eastAsia" w:ascii="宋体" w:hAnsi="宋体" w:eastAsia="宋体" w:cs="宋体"/>
          <w:spacing w:val="5"/>
          <w:sz w:val="24"/>
          <w:szCs w:val="24"/>
          <w:highlight w:val="none"/>
        </w:rPr>
        <w:t xml:space="preserve">根据省</w:t>
      </w:r>
      <w:r>
        <w:rPr>
          <w:rFonts w:hint="eastAsia" w:ascii="宋体" w:hAnsi="宋体" w:eastAsia="宋体" w:cs="宋体"/>
          <w:spacing w:val="16"/>
          <w:sz w:val="24"/>
          <w:szCs w:val="24"/>
          <w:highlight w:val="none"/>
        </w:rPr>
        <w:t xml:space="preserve">卫生健康委《关于公立医疗机构加强医药代表活动管理的通知</w:t>
      </w:r>
      <w:r>
        <w:rPr>
          <w:rFonts w:hint="eastAsia" w:ascii="宋体" w:hAnsi="宋体" w:eastAsia="宋体" w:cs="宋体"/>
          <w:spacing w:val="16"/>
          <w:sz w:val="24"/>
          <w:szCs w:val="24"/>
          <w:highlight w:val="none"/>
          <w:lang w:eastAsia="zh-CN"/>
        </w:rPr>
        <w:t xml:space="preserve">》</w:t>
      </w:r>
      <w:r>
        <w:rPr>
          <w:rFonts w:hint="eastAsia" w:ascii="宋体" w:hAnsi="宋体" w:eastAsia="宋体" w:cs="宋体"/>
          <w:spacing w:val="5"/>
          <w:sz w:val="24"/>
          <w:szCs w:val="24"/>
          <w:highlight w:val="none"/>
        </w:rPr>
        <w:t xml:space="preserve">等要求，加强对医药代表的管理</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rPr>
        <w:t xml:space="preserve">乙方对于授权医药代表</w:t>
      </w:r>
      <w:r>
        <w:rPr>
          <w:rFonts w:hint="eastAsia" w:ascii="宋体" w:hAnsi="宋体" w:eastAsia="宋体" w:cs="宋体"/>
          <w:spacing w:val="4"/>
          <w:sz w:val="24"/>
          <w:szCs w:val="24"/>
          <w:highlight w:val="none"/>
        </w:rPr>
        <w:t xml:space="preserve">的行</w:t>
      </w:r>
      <w:r>
        <w:rPr>
          <w:rFonts w:hint="eastAsia" w:ascii="宋体" w:hAnsi="宋体" w:eastAsia="宋体" w:cs="宋体"/>
          <w:spacing w:val="5"/>
          <w:sz w:val="24"/>
          <w:szCs w:val="24"/>
          <w:highlight w:val="none"/>
        </w:rPr>
        <w:t xml:space="preserve">为承担连带责任。</w:t>
      </w:r>
      <w:r/>
    </w:p>
    <w:p>
      <w:pPr>
        <w:pStyle w:val="754"/>
        <w:ind w:left="0" w:right="0" w:firstLine="478"/>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1"/>
          <w:sz w:val="24"/>
          <w:szCs w:val="24"/>
          <w:highlight w:val="none"/>
        </w:rPr>
        <w:t xml:space="preserve">四、违约责任</w:t>
      </w:r>
      <w:r/>
    </w:p>
    <w:p>
      <w:pPr>
        <w:pStyle w:val="754"/>
        <w:ind w:left="0" w:right="0" w:firstLine="51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（一</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rPr>
        <w:t xml:space="preserve">甲方及其工作人员违反本协议，按管理权限，依据</w:t>
      </w:r>
      <w:r>
        <w:rPr>
          <w:rFonts w:hint="eastAsia" w:ascii="宋体" w:hAnsi="宋体" w:eastAsia="宋体" w:cs="宋体"/>
          <w:spacing w:val="9"/>
          <w:sz w:val="24"/>
          <w:szCs w:val="24"/>
          <w:highlight w:val="none"/>
        </w:rPr>
        <w:t xml:space="preserve">有关规定给予党纪、政纪或组织处理；涉嫌犯罪的，移交司法</w:t>
      </w:r>
      <w:r>
        <w:rPr>
          <w:rFonts w:hint="eastAsia" w:ascii="宋体" w:hAnsi="宋体" w:eastAsia="宋体" w:cs="宋体"/>
          <w:spacing w:val="3"/>
          <w:sz w:val="24"/>
          <w:szCs w:val="24"/>
          <w:highlight w:val="none"/>
        </w:rPr>
        <w:t xml:space="preserve">机关追究刑事责任。</w:t>
      </w:r>
      <w:r/>
    </w:p>
    <w:p>
      <w:pPr>
        <w:pStyle w:val="754"/>
        <w:ind w:left="0" w:right="0" w:firstLine="47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（二）乙方及其工作人员违反本协议的</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按管理权限，依</w:t>
      </w:r>
      <w:r>
        <w:rPr>
          <w:rFonts w:hint="eastAsia" w:ascii="宋体" w:hAnsi="宋体" w:eastAsia="宋体" w:cs="宋体"/>
          <w:spacing w:val="9"/>
          <w:sz w:val="24"/>
          <w:szCs w:val="24"/>
          <w:highlight w:val="none"/>
        </w:rPr>
        <w:t xml:space="preserve">据有关规定，给予相应处分。实施商业贿赂行为的，将被列入</w:t>
      </w:r>
      <w:r>
        <w:rPr>
          <w:rFonts w:hint="eastAsia" w:ascii="宋体" w:hAnsi="宋体" w:eastAsia="宋体" w:cs="宋体"/>
          <w:spacing w:val="7"/>
          <w:sz w:val="24"/>
          <w:szCs w:val="24"/>
          <w:highlight w:val="none"/>
        </w:rPr>
        <w:t xml:space="preserve">商业贿赂不良记录，并按照《江苏省医药购销领域商业贿赂不</w:t>
      </w:r>
      <w:r>
        <w:rPr>
          <w:rFonts w:hint="eastAsia" w:ascii="宋体" w:hAnsi="宋体" w:eastAsia="宋体" w:cs="宋体"/>
          <w:spacing w:val="5"/>
          <w:sz w:val="24"/>
          <w:szCs w:val="24"/>
          <w:highlight w:val="none"/>
        </w:rPr>
        <w:t xml:space="preserve">良记录管理办法》的规定处理；</w:t>
      </w:r>
      <w:r>
        <w:rPr>
          <w:rFonts w:hint="eastAsia" w:ascii="宋体" w:hAnsi="宋体" w:eastAsia="宋体" w:cs="宋体"/>
          <w:spacing w:val="-31"/>
          <w:sz w:val="24"/>
          <w:szCs w:val="24"/>
          <w:highlight w:val="none"/>
        </w:rPr>
        <w:t xml:space="preserve"> </w:t>
      </w:r>
      <w:r>
        <w:rPr>
          <w:rFonts w:hint="eastAsia" w:ascii="宋体" w:hAnsi="宋体" w:eastAsia="宋体" w:cs="宋体"/>
          <w:spacing w:val="5"/>
          <w:sz w:val="24"/>
          <w:szCs w:val="24"/>
          <w:highlight w:val="none"/>
        </w:rPr>
        <w:t xml:space="preserve">涉嫌犯罪的</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4"/>
          <w:sz w:val="24"/>
          <w:szCs w:val="24"/>
          <w:highlight w:val="none"/>
        </w:rPr>
        <w:t xml:space="preserve">移交司法机关追</w:t>
      </w:r>
      <w:r>
        <w:rPr>
          <w:rFonts w:hint="eastAsia" w:ascii="宋体" w:hAnsi="宋体" w:eastAsia="宋体" w:cs="宋体"/>
          <w:spacing w:val="9"/>
          <w:sz w:val="24"/>
          <w:szCs w:val="24"/>
          <w:highlight w:val="none"/>
        </w:rPr>
        <w:t xml:space="preserve">究刑事责任</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rPr>
        <w:t xml:space="preserve">同时</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rPr>
        <w:t xml:space="preserve">甲方有权解除购销合同</w:t>
      </w:r>
      <w:r>
        <w:rPr>
          <w:rFonts w:hint="eastAsia" w:ascii="宋体" w:hAnsi="宋体" w:eastAsia="宋体" w:cs="宋体"/>
          <w:spacing w:val="9"/>
          <w:sz w:val="24"/>
          <w:szCs w:val="24"/>
          <w:highlight w:val="none"/>
          <w:lang w:eastAsia="zh-CN"/>
        </w:rPr>
        <w:t xml:space="preserve">，</w:t>
      </w:r>
      <w:r>
        <w:rPr>
          <w:rFonts w:hint="eastAsia" w:ascii="宋体" w:hAnsi="宋体" w:eastAsia="宋体" w:cs="宋体"/>
          <w:spacing w:val="9"/>
          <w:sz w:val="24"/>
          <w:szCs w:val="24"/>
          <w:highlight w:val="none"/>
        </w:rPr>
        <w:t xml:space="preserve">终止其业</w:t>
      </w:r>
      <w:r>
        <w:rPr>
          <w:rFonts w:hint="eastAsia" w:ascii="宋体" w:hAnsi="宋体" w:eastAsia="宋体" w:cs="宋体"/>
          <w:spacing w:val="8"/>
          <w:sz w:val="24"/>
          <w:szCs w:val="24"/>
          <w:highlight w:val="none"/>
        </w:rPr>
        <w:t xml:space="preserve">务往来</w:t>
      </w:r>
      <w:r>
        <w:rPr>
          <w:rFonts w:hint="eastAsia" w:ascii="宋体" w:hAnsi="宋体" w:eastAsia="宋体" w:cs="宋体"/>
          <w:spacing w:val="8"/>
          <w:sz w:val="24"/>
          <w:szCs w:val="24"/>
          <w:highlight w:val="none"/>
          <w:lang w:eastAsia="zh-CN"/>
        </w:rPr>
        <w:t xml:space="preserve">，并</w:t>
      </w:r>
      <w:r>
        <w:rPr>
          <w:rFonts w:hint="eastAsia" w:ascii="宋体" w:hAnsi="宋体" w:eastAsia="宋体" w:cs="宋体"/>
          <w:spacing w:val="4"/>
          <w:sz w:val="24"/>
          <w:szCs w:val="24"/>
          <w:highlight w:val="none"/>
        </w:rPr>
        <w:t xml:space="preserve">追究乙方违约责任</w:t>
      </w:r>
      <w:r>
        <w:rPr>
          <w:rFonts w:hint="eastAsia" w:ascii="宋体" w:hAnsi="宋体" w:eastAsia="宋体" w:cs="宋体"/>
          <w:spacing w:val="-22"/>
          <w:sz w:val="24"/>
          <w:szCs w:val="24"/>
          <w:highlight w:val="none"/>
        </w:rPr>
        <w:t xml:space="preserve"> </w:t>
      </w:r>
      <w:r>
        <w:rPr>
          <w:rFonts w:hint="eastAsia" w:ascii="宋体" w:hAnsi="宋体" w:eastAsia="宋体" w:cs="宋体"/>
          <w:spacing w:val="4"/>
          <w:sz w:val="24"/>
          <w:szCs w:val="24"/>
          <w:highlight w:val="none"/>
        </w:rPr>
        <w:t xml:space="preserve">。由此造成的包括直接损失和间接损失在内</w:t>
      </w:r>
      <w:r>
        <w:rPr>
          <w:rFonts w:hint="eastAsia" w:ascii="宋体" w:hAnsi="宋体" w:eastAsia="宋体" w:cs="宋体"/>
          <w:spacing w:val="3"/>
          <w:sz w:val="24"/>
          <w:szCs w:val="24"/>
          <w:highlight w:val="none"/>
        </w:rPr>
        <w:t xml:space="preserve">的一切损失</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均由乙方承担。</w:t>
      </w:r>
      <w:r/>
    </w:p>
    <w:p>
      <w:pPr>
        <w:pStyle w:val="754"/>
        <w:ind w:left="0" w:right="0" w:firstLine="49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pacing w:val="2"/>
          <w:sz w:val="24"/>
          <w:szCs w:val="24"/>
          <w:highlight w:val="none"/>
        </w:rPr>
        <w:t xml:space="preserve">五、其他</w:t>
      </w:r>
      <w:r/>
    </w:p>
    <w:p>
      <w:pPr>
        <w:pStyle w:val="754"/>
        <w:ind w:left="0" w:right="0" w:firstLine="49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（一）本协议作为相应</w:t>
      </w:r>
      <w:r>
        <w:rPr>
          <w:rFonts w:hint="eastAsia" w:ascii="宋体" w:hAnsi="宋体" w:eastAsia="宋体" w:cs="宋体"/>
          <w:spacing w:val="-71"/>
          <w:sz w:val="24"/>
          <w:szCs w:val="24"/>
          <w:highlight w:val="none"/>
        </w:rPr>
        <w:t xml:space="preserve"> </w:t>
      </w:r>
      <w:r>
        <w:rPr>
          <w:rFonts w:hint="eastAsia" w:ascii="宋体" w:hAnsi="宋体" w:eastAsia="宋体" w:cs="宋体"/>
          <w:spacing w:val="1"/>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pacing w:val="-49"/>
          <w:sz w:val="24"/>
          <w:szCs w:val="24"/>
          <w:highlight w:val="none"/>
        </w:rPr>
        <w:t xml:space="preserve"> </w:t>
      </w:r>
      <w:r>
        <w:rPr>
          <w:rFonts w:hint="eastAsia" w:ascii="宋体" w:hAnsi="宋体" w:eastAsia="宋体" w:cs="宋体"/>
          <w:spacing w:val="4"/>
          <w:sz w:val="24"/>
          <w:szCs w:val="24"/>
          <w:highlight w:val="none"/>
        </w:rPr>
        <w:t xml:space="preserve">购销合同</w:t>
      </w:r>
      <w:r>
        <w:rPr>
          <w:rFonts w:hint="eastAsia" w:ascii="宋体" w:hAnsi="宋体" w:eastAsia="宋体" w:cs="宋体"/>
          <w:spacing w:val="-2"/>
          <w:sz w:val="24"/>
          <w:szCs w:val="24"/>
          <w:highlight w:val="none"/>
        </w:rPr>
        <w:t xml:space="preserve">的重要组成部分，与购销合同一并执行</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具有同等法律效力。</w:t>
      </w:r>
      <w:r/>
    </w:p>
    <w:p>
      <w:pPr>
        <w:pStyle w:val="754"/>
        <w:ind w:left="0" w:right="0" w:firstLine="51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（二）相应购销合同履行结束后，发现乙方及其工作人员</w:t>
      </w:r>
      <w:r>
        <w:rPr>
          <w:rFonts w:hint="eastAsia" w:ascii="宋体" w:hAnsi="宋体" w:eastAsia="宋体" w:cs="宋体"/>
          <w:spacing w:val="1"/>
          <w:sz w:val="24"/>
          <w:szCs w:val="24"/>
          <w:highlight w:val="none"/>
        </w:rPr>
        <w:t xml:space="preserve">违反本协议，并对甲方造成损失或不良影响的</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rPr>
        <w:t xml:space="preserve">甲方保</w:t>
      </w:r>
      <w:r>
        <w:rPr>
          <w:rFonts w:hint="eastAsia" w:ascii="宋体" w:hAnsi="宋体" w:eastAsia="宋体" w:cs="宋体"/>
          <w:sz w:val="24"/>
          <w:szCs w:val="24"/>
          <w:highlight w:val="none"/>
        </w:rPr>
        <w:t xml:space="preserve">留</w:t>
      </w:r>
      <w:r>
        <w:rPr>
          <w:rFonts w:hint="eastAsia" w:ascii="宋体" w:hAnsi="宋体" w:eastAsia="宋体" w:cs="宋体"/>
          <w:sz w:val="24"/>
          <w:szCs w:val="24"/>
          <w:highlight w:val="none"/>
          <w:lang w:eastAsia="zh-CN"/>
        </w:rPr>
        <w:t xml:space="preserve">追究</w:t>
      </w:r>
      <w:r>
        <w:rPr>
          <w:rFonts w:hint="eastAsia" w:ascii="宋体" w:hAnsi="宋体" w:eastAsia="宋体" w:cs="宋体"/>
          <w:spacing w:val="3"/>
          <w:sz w:val="24"/>
          <w:szCs w:val="24"/>
          <w:highlight w:val="none"/>
        </w:rPr>
        <w:t xml:space="preserve">乙方违约责任的权利。</w:t>
      </w:r>
      <w:r/>
    </w:p>
    <w:p>
      <w:pPr>
        <w:pStyle w:val="754"/>
        <w:ind w:left="0" w:right="0" w:firstLine="456"/>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（三）本协议一式两份</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rPr>
        <w:t xml:space="preserve">双方各执一份</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pacing w:val="-6"/>
          <w:sz w:val="24"/>
          <w:szCs w:val="24"/>
          <w:highlight w:val="none"/>
        </w:rPr>
        <w:t xml:space="preserve">具有同等法律效</w:t>
      </w:r>
      <w:r>
        <w:rPr>
          <w:rFonts w:hint="eastAsia" w:ascii="宋体" w:hAnsi="宋体" w:eastAsia="宋体" w:cs="宋体"/>
          <w:spacing w:val="-16"/>
          <w:sz w:val="24"/>
          <w:szCs w:val="24"/>
          <w:highlight w:val="none"/>
        </w:rPr>
        <w:t xml:space="preserve">力。</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4"/>
        <w:ind w:left="0" w:right="0" w:firstLine="448"/>
        <w:keepLines w:val="0"/>
        <w:keepNext w:val="0"/>
        <w:pageBreakBefore w:val="0"/>
        <w:spacing w:line="360" w:lineRule="auto"/>
        <w:widowControl w:val="off"/>
        <w:rPr>
          <w:rFonts w:hint="eastAsia" w:ascii="宋体" w:hAnsi="宋体" w:eastAsia="宋体" w:cs="宋体"/>
          <w:spacing w:val="-8"/>
          <w:sz w:val="24"/>
          <w:szCs w:val="24"/>
          <w:highlight w:val="none"/>
          <w:lang w:val="en-US" w:eastAsia="zh-CN"/>
        </w:rPr>
      </w:pPr>
      <w:r>
        <w:rPr>
          <w:rFonts w:hint="eastAsia" w:ascii="宋体" w:hAnsi="宋体" w:eastAsia="宋体" w:cs="宋体"/>
          <w:spacing w:val="-8"/>
          <w:sz w:val="24"/>
          <w:szCs w:val="24"/>
          <w:highlight w:val="none"/>
        </w:rPr>
        <w:t xml:space="preserve">甲方：无锡市第二人民医院</w:t>
      </w:r>
      <w:r>
        <w:rPr>
          <w:rFonts w:hint="eastAsia" w:ascii="宋体" w:hAnsi="宋体" w:eastAsia="宋体" w:cs="宋体"/>
          <w:spacing w:val="-8"/>
          <w:sz w:val="24"/>
          <w:szCs w:val="24"/>
          <w:highlight w:val="none"/>
          <w:lang w:val="en-US" w:eastAsia="zh-CN"/>
        </w:rPr>
        <w:t xml:space="preserve">            乙方：</w:t>
      </w:r>
      <w:r/>
    </w:p>
    <w:p>
      <w:pPr>
        <w:pStyle w:val="754"/>
        <w:ind w:left="0" w:right="0" w:firstLine="448"/>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pacing w:val="-8"/>
          <w:sz w:val="24"/>
          <w:szCs w:val="24"/>
          <w:highlight w:val="none"/>
        </w:rPr>
        <w:t xml:space="preserve">盖章</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8"/>
          <w:sz w:val="24"/>
          <w:szCs w:val="24"/>
          <w:highlight w:val="none"/>
          <w:lang w:val="en-US" w:eastAsia="zh-CN"/>
        </w:rPr>
        <w:t xml:space="preserve">                               </w:t>
      </w:r>
      <w:r>
        <w:rPr>
          <w:rFonts w:hint="eastAsia" w:ascii="宋体" w:hAnsi="宋体" w:eastAsia="宋体" w:cs="宋体"/>
          <w:spacing w:val="-9"/>
          <w:sz w:val="24"/>
          <w:szCs w:val="24"/>
          <w:highlight w:val="none"/>
        </w:rPr>
        <w:t xml:space="preserve">盖章</w:t>
      </w:r>
      <w:r>
        <w:rPr>
          <w:rFonts w:hint="eastAsia" w:ascii="宋体" w:hAnsi="宋体" w:eastAsia="宋体" w:cs="宋体"/>
          <w:spacing w:val="-9"/>
          <w:sz w:val="24"/>
          <w:szCs w:val="24"/>
          <w:highlight w:val="none"/>
          <w:lang w:eastAsia="zh-CN"/>
        </w:rPr>
        <w:t xml:space="preserve">：</w:t>
      </w:r>
      <w:r/>
    </w:p>
    <w:p>
      <w:pPr>
        <w:pStyle w:val="754"/>
        <w:ind w:left="0" w:right="0" w:firstLine="46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负责人签字：                        负责人签字：</w:t>
      </w:r>
      <w:r/>
    </w:p>
    <w:p>
      <w:pPr>
        <w:pStyle w:val="754"/>
        <w:ind w:left="0" w:right="0" w:firstLine="484"/>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1"/>
          <w:sz w:val="24"/>
          <w:szCs w:val="24"/>
          <w:highlight w:val="none"/>
          <w:lang w:val="en-US" w:eastAsia="zh-CN"/>
        </w:rPr>
        <w:t xml:space="preserve">日期</w:t>
      </w:r>
      <w:r>
        <w:rPr>
          <w:rFonts w:hint="eastAsia" w:ascii="宋体" w:hAnsi="宋体" w:eastAsia="宋体" w:cs="宋体"/>
          <w:spacing w:val="-8"/>
          <w:sz w:val="24"/>
          <w:szCs w:val="24"/>
          <w:highlight w:val="none"/>
          <w:lang w:eastAsia="zh-CN"/>
        </w:rPr>
        <w:t xml:space="preserve">：</w:t>
      </w:r>
      <w:r>
        <w:rPr>
          <w:rFonts w:hint="eastAsia" w:ascii="宋体" w:hAnsi="宋体" w:eastAsia="宋体" w:cs="宋体"/>
          <w:spacing w:val="1"/>
          <w:sz w:val="24"/>
          <w:szCs w:val="24"/>
          <w:highlight w:val="none"/>
        </w:rPr>
        <w:t xml:space="preserve">                            </w:t>
      </w:r>
      <w:r>
        <w:rPr>
          <w:rFonts w:hint="eastAsia" w:ascii="宋体" w:hAnsi="宋体" w:eastAsia="宋体" w:cs="宋体"/>
          <w:spacing w:val="1"/>
          <w:sz w:val="24"/>
          <w:szCs w:val="24"/>
          <w:highlight w:val="none"/>
          <w:lang w:val="en-US" w:eastAsia="zh-CN"/>
        </w:rPr>
        <w:t xml:space="preserve">日期</w:t>
      </w:r>
      <w:r>
        <w:rPr>
          <w:rFonts w:hint="eastAsia" w:ascii="宋体" w:hAnsi="宋体" w:eastAsia="宋体" w:cs="宋体"/>
          <w:spacing w:val="-8"/>
          <w:sz w:val="24"/>
          <w:szCs w:val="24"/>
          <w:highlight w:val="none"/>
          <w:lang w:eastAsia="zh-CN"/>
        </w:rPr>
        <w:t xml:space="preserve">：</w:t>
      </w:r>
      <w:r/>
    </w:p>
    <w:p>
      <w:pPr>
        <w:pStyle w:val="770"/>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pStyle w:val="770"/>
        <w:numPr>
          <w:ilvl w:val="0"/>
          <w:numId w:val="0"/>
        </w:numPr>
        <w:jc w:val="both"/>
        <w:spacing w:after="20" w:line="288" w:lineRule="auto"/>
        <w:widowControl w:val="off"/>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Ansi="宋体"/>
          <w:color w:val="auto"/>
          <w:sz w:val="36"/>
          <w:szCs w:val="36"/>
          <w:highlight w:val="none"/>
        </w:rPr>
      </w:pPr>
      <w:r>
        <w:rPr>
          <w:highlight w:val="none"/>
        </w:rPr>
      </w:r>
      <w:r>
        <w:rPr>
          <w:highlight w:val="none"/>
        </w:rPr>
      </w:r>
    </w:p>
    <w:p>
      <w:pPr>
        <w:jc w:val="center"/>
        <w:spacing w:line="360" w:lineRule="auto"/>
        <w:rPr>
          <w:highlight w:val="none"/>
        </w:rPr>
      </w:pPr>
      <w:r/>
      <w:bookmarkStart w:id="145" w:name="_Hlt16619350"/>
      <w:r/>
      <w:bookmarkStart w:id="146" w:name="_Toc20823346"/>
      <w:r/>
      <w:bookmarkStart w:id="147" w:name="_Toc120614244"/>
      <w:r/>
      <w:bookmarkStart w:id="148" w:name="_Toc16938590"/>
      <w:r>
        <w:rPr>
          <w:rFonts w:hint="eastAsia" w:ascii="黑体" w:eastAsia="黑体"/>
          <w:bCs/>
          <w:color w:val="auto"/>
          <w:sz w:val="36"/>
          <w:szCs w:val="36"/>
          <w:highlight w:val="none"/>
        </w:rPr>
        <w:t xml:space="preserve">第</w:t>
      </w:r>
      <w:bookmarkEnd w:id="145"/>
      <w:r>
        <w:rPr>
          <w:rFonts w:hint="eastAsia" w:ascii="黑体" w:eastAsia="黑体"/>
          <w:bCs/>
          <w:color w:val="auto"/>
          <w:sz w:val="36"/>
          <w:szCs w:val="36"/>
          <w:highlight w:val="none"/>
        </w:rPr>
        <w:t xml:space="preserve">四章 采购需求</w:t>
      </w:r>
      <w:bookmarkEnd w:id="146"/>
      <w:r/>
      <w:bookmarkEnd w:id="147"/>
      <w:r/>
      <w:bookmarkEnd w:id="148"/>
      <w:r/>
      <w:r/>
    </w:p>
    <w:p>
      <w:pPr>
        <w:ind w:firstLine="480"/>
        <w:jc w:val="left"/>
        <w:spacing w:line="360" w:lineRule="auto"/>
        <w:rPr>
          <w:rFonts w:hint="eastAsia" w:ascii="宋体" w:hAnsi="宋体" w:eastAsia="宋体" w:cs="宋体"/>
          <w:color w:val="auto"/>
          <w:sz w:val="24"/>
          <w:szCs w:val="24"/>
          <w:highlight w:val="none"/>
        </w:rPr>
      </w:pPr>
      <w:r/>
      <w:bookmarkStart w:id="149" w:name="_Toc120614281"/>
      <w:r/>
      <w:bookmarkStart w:id="150" w:name="_Toc49090575"/>
      <w:r/>
      <w:bookmarkStart w:id="151" w:name="_Toc26554093"/>
      <w:r>
        <w:rPr>
          <w:rFonts w:hint="eastAsia" w:ascii="宋体" w:hAnsi="宋体" w:eastAsia="宋体" w:cs="宋体"/>
          <w:color w:val="auto"/>
          <w:sz w:val="24"/>
          <w:szCs w:val="24"/>
          <w:highlight w:val="none"/>
        </w:rPr>
        <w:t xml:space="preserve">本项目属性：</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类项目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投标人所投内容必须满足以下要求，不得有负偏离。</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本项目标的物所属行业：</w:t>
      </w:r>
      <w:r>
        <w:rPr>
          <w:rFonts w:hint="eastAsia" w:ascii="宋体" w:hAnsi="宋体" w:eastAsia="宋体" w:cs="宋体"/>
          <w:bCs/>
          <w:color w:val="auto"/>
          <w:sz w:val="24"/>
          <w:szCs w:val="24"/>
          <w:highlight w:val="none"/>
          <w:lang w:val="en-US" w:eastAsia="zh-CN"/>
        </w:rPr>
        <w:t xml:space="preserve">批发业</w:t>
      </w:r>
      <w:r/>
    </w:p>
    <w:p>
      <w:pPr>
        <w:numPr>
          <w:ilvl w:val="0"/>
          <w:numId w:val="9"/>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技术需求：项目配置、技术参数等</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（一）采购需求</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本项目分为五个采购包：</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采购包1：职工灶鲜肉类与冷冻食品类  预算金额：311.99万元；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采购包2：病员灶鲜肉类与冷冻食品类  预算金额：263.37万元；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采购包3：蔬菜、水果类  预算金额：355.63万元；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采购包4：禽蛋类、调味品、豆制品、南北货类  预算金额：309.87万元；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采购包5：水产类  预算金额：171.67万元；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合计1412.53万元。</w:t>
      </w:r>
      <w:r/>
    </w:p>
    <w:p>
      <w:pPr>
        <w:pStyle w:val="889"/>
        <w:numPr>
          <w:ilvl w:val="0"/>
          <w:numId w:val="0"/>
        </w:numPr>
        <w:ind w:firstLine="480"/>
        <w:keepLines w:val="0"/>
        <w:keepNext w:val="0"/>
        <w:pageBreakBefore w:val="0"/>
        <w:spacing w:line="500" w:lineRule="exact"/>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详细品类（包含但不限于）及采购要求</w:t>
      </w:r>
      <w:r/>
    </w:p>
    <w:tbl>
      <w:tblPr>
        <w:tblStyle w:val="746"/>
        <w:tblW w:w="94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825"/>
        <w:gridCol w:w="1590"/>
        <w:gridCol w:w="1890"/>
        <w:gridCol w:w="2700"/>
        <w:gridCol w:w="1215"/>
      </w:tblGrid>
      <w:tr>
        <w:trPr>
          <w:jc w:val="center"/>
          <w:trHeight w:val="580"/>
        </w:trPr>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单位/规格</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限价</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鲜肉类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五花肉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色泽鲜亮有光泽、指压即弹、无异味、表面微干不粘手、必须持有动物检疫合格证明与肉品品质检验合格证</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通水骨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腿心肉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扇子骨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猪爪</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方肉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大排</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里脊肉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前蹄髈</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脚圈</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牛腩</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牛腱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冷冻食品类</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冻鸡腿</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无异味，除必要加工工艺外不允许添加其他物质，符合国家标准GB 2707-2016</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冻鸡翅</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冻鸡翅根</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冻鸡翅中</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冻鸡胸</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冻咸鸭腿</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冻手枪腿</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冻凤爪（大）</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冻片鸭</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冻整鸭</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具有冻鱼应有的色泽和气味、鱼鳞完整、解冻后组织紧密有弹性、中心温度≤-18℃且稳定、无反复冻融迹象、符合 GB 2733-2015</w:t>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鲳鱼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朝鲜鱼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虾糕</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全程维持 -18℃及以下冷链、微生物/理化指标符合国标、包装完好无冰晶及解冻痕迹、符合《中华人民共和国食品安全法》中相关要求</w:t>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水笋</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干蹄筋</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378"/>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蔬菜类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新鲜、色泽鲜亮、形态完整、质地紧实、气味清新、</w:t>
            </w:r>
            <w:r>
              <w:rPr>
                <w:rStyle w:val="1162"/>
                <w:rFonts w:hint="eastAsia" w:ascii="宋体" w:hAnsi="宋体" w:eastAsia="宋体" w:cs="宋体"/>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安全卫生达标</w:t>
            </w:r>
            <w:r>
              <w:rPr>
                <w:rStyle w:val="1162"/>
                <w:rFonts w:hint="eastAsia" w:ascii="宋体" w:hAnsi="宋体" w:eastAsia="宋体" w:cs="宋体"/>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（农残/重金属/微生物符合国标）</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菠菜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西芹</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净莴苣</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娃娃菜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净茭白</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球葱</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冬瓜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番茄</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新土豆</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水果类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安全无害（农残/污染物达标）、外观完好（色泽均匀无霉烂）、质地适宜（硬度/弹性符合成熟度）、风味正常（具有品种特有香气无发酵味）</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荷兰黄瓜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橙子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黄油桃</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桔子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苹果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梨</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禽蛋类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乳鸽</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有光泽、不粘手、弹性好、无异味；检疫、检验合格</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老鸽子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肉鸡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乌鸡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童子鸡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小母鸡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老母鸡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三黄鸡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鸡蛋</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新鲜、蛋壳完整清洁、无裂纹、无异物、无变质气味</w:t>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鸭蛋</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调味品</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食盐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250g/包</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包装清洁、完好无渗漏胀气、符合《中华人民共和国食品安全法》中相关要求</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绵白糖</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50kg/包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老抽</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350ml/包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生抽</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料酒</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490ml/包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陈醋</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鸡精</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2.5kg/包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麻油</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450ml/瓶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蒸鱼豉油</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蚝油</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700ml/瓶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白醋</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豆制品</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新鲜、色泽正常、无异味、无杂质、无非法添加物；符合《中华人民共和国食品安全法》中相关要求</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2.69</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盐卤豆腐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青稞豆腐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10.27</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厚百叶</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5.91</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中百叶</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5.79</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薄百叶</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盐卤百叶</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6.51</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百叶丝</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百叶结</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红香干</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5.18</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红茶干</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6.01</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白香干</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维扬干丝</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10.91</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红香干丝</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开洋豆腐干</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熟生麸</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4.26</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生生麸</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4.49</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水面筋丝</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5.48</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素同肠</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5.72</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素鸡</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5.72</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绢豆腐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350g/盒</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雪雪白豆腐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400g/盒</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1.39</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日本豆腐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80g/份</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大油豆腐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10.24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小油豆腐</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9.24</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粉皮</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2.28</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烤麸</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油三角</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油面筋</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18.3</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南北货类</w:t>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250g/包</w:t>
            </w:r>
            <w:r/>
          </w:p>
        </w:tc>
        <w:tc>
          <w:tcPr>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干度充足、形态完整、色泽自然、气味纯正、无非法添加，符合《中华人民共和国食品安全法》中相关要求</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黑木耳</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抹茶粉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蜜蜜红豆</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500g/袋</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梅干菜</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250g/包</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豆沙</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燕麦片</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花生</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黑米粉</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水产类</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小鲫鱼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0.5—0.6斤/条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新鲜、体表色泽正常、无异味、肌肉有弹性</w:t>
            </w:r>
            <w:r>
              <w:rPr>
                <w:rStyle w:val="1162"/>
                <w:rFonts w:hint="eastAsia" w:ascii="宋体" w:hAnsi="宋体" w:eastAsia="宋体" w:cs="宋体"/>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；相关检测指标符合国家规定</w:t>
            </w:r>
            <w:r/>
          </w:p>
        </w:tc>
        <w:tc>
          <w:tcPr>
            <w:tcBorders>
              <w:top w:val="single" w:color="000000" w:sz="4" w:space="0"/>
              <w:left w:val="single" w:color="000000" w:sz="4" w:space="0"/>
              <w:bottom w:val="single" w:color="000000" w:sz="4" w:space="0"/>
              <w:right w:val="single" w:color="000000" w:sz="4" w:space="0"/>
            </w:tcBorders>
            <w:tcW w:w="1215"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大鲫鱼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0.7—0.8斤/条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7斤/条以上</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小鲈鱼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大鲈鱼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1.5斤/条以上</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5cm /条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1—1.5斤/只</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0.8—1.2斤/条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中白鱼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大白鱼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1.5斤/条以上</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鳜鱼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5斤/条左右</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白鲢</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3斤/条左右</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大河虾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5cm/只 以上</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中河虾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3--4cm/只</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大基尾虾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30—40只/斤</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中基尾虾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50—60只/斤</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台湾草虾</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10—15只/斤</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0.6—0.8斤/只</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1斤（4—5条）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0.5—0.6斤/条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0.3—0.4斤/条</w:t>
            </w:r>
            <w:r/>
          </w:p>
        </w:tc>
        <w:tc>
          <w:tcPr>
            <w:shd w:val="clear" w:color="auto" w:fill="ffffff"/>
            <w:tcBorders>
              <w:top w:val="single" w:color="000000" w:sz="4" w:space="0"/>
              <w:left w:val="single" w:color="000000" w:sz="4" w:space="0"/>
              <w:bottom w:val="single" w:color="000000" w:sz="4" w:space="0"/>
              <w:right w:val="single" w:color="000000" w:sz="4" w:space="0"/>
            </w:tcBorders>
            <w:tcW w:w="2700"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21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rPr>
          <w:highlight w:val="none"/>
        </w:rPr>
      </w:pPr>
      <w:r>
        <w:rPr>
          <w:highlight w:val="none"/>
        </w:rPr>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（二）服务要求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1.送货及补货保证：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（1）送货：采购人下单时间为提货日前一天17:00前 。“下单”是指采购人以书面或微信的形式通知中标人供货的种类和数量。中标人每天 7:00前将订单内所有货物送到采购人指定的地点，为保证食品质量需用</w:t>
      </w:r>
      <w:r>
        <w:rPr>
          <w:rFonts w:hint="eastAsia" w:ascii="宋体" w:hAnsi="宋体" w:eastAsia="宋体" w:cs="宋体"/>
          <w:bCs/>
          <w:sz w:val="24"/>
          <w:szCs w:val="24"/>
          <w:highlight w:val="none"/>
          <w:lang w:val="en-US" w:eastAsia="zh-CN" w:bidi="ar-SA"/>
        </w:rPr>
        <w:t xml:space="preserve">冷链车配送的不得使用普通车辆配送。供需双方现场过秤，并提供随行货物的检验合格证等。中标人提供《送货清单》一式三份，现场验收，验收合格后签字确认，作为结算凭证。配送的货物需按照采购人要求，进行简单的整理。若验收人员认定商品与我院要求不相符，当即拒收并将不良供货批次进行记录备案。包装食品无法当场验货的，使用时拆封如发现变质，无条件退货。服务期内中标人累计两次不能满足食品的质量、数量、送货及售后服务等要求，采购人有权酌情予以罚款、没收履约保证金或解除合同等，如三次出现一般质量问题或一次重大质量问题，立即终止合同。</w:t>
      </w:r>
      <w:r/>
    </w:p>
    <w:p>
      <w:pPr>
        <w:pStyle w:val="778"/>
        <w:ind w:firstLine="390"/>
        <w:spacing w:before="0" w:beforeAutospacing="0" w:after="0" w:afterAutospacing="0" w:line="360" w:lineRule="auto"/>
        <w:shd w:val="clear" w:color="auto" w:fill="ffff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（2）货物补送：采购人要求临时加送的，应提前2小时通知中标人，</w:t>
      </w:r>
      <w:r>
        <w:rPr>
          <w:rFonts w:hint="eastAsia" w:ascii="宋体" w:hAnsi="宋体" w:eastAsia="宋体" w:cs="宋体"/>
          <w:bCs/>
          <w:sz w:val="24"/>
          <w:szCs w:val="24"/>
          <w:highlight w:val="none"/>
          <w:lang w:val="en-US" w:eastAsia="zh-CN" w:bidi="ar-SA"/>
        </w:rPr>
        <w:t xml:space="preserve">中标人</w:t>
      </w:r>
      <w:r>
        <w:rPr>
          <w:rFonts w:hint="eastAsia"/>
          <w:highlight w:val="none"/>
        </w:rPr>
        <w:t xml:space="preserve">应在30分钟内响应，送达时间不得超过60分钟。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验收标准：中标人提供的所有商品必须符合国家《中华人民共和国食品安全法》品质标准，必须符合我国最新颁布的与之相关的技术规范与标准，同时必须满足招标书中所列全部规格、质量要求和中标人承诺的其他指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投标人严禁提供以下食品：（1）无品名、产地、厂名、生产日期、保质期及中文标识及原料说明的定型包装食品（非定型包装食品除外）；（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采购人自合同生效后每月25—30日的任一个工作日按照（各工作日价格如有不一致的，以最低者为准）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无锡市发展和改革委员会官网专题专栏中民生价费 网址：</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http://dpc.wuxi.gov.cn/ztzl/msjf/syp/index.shtml；</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大润发优鲜APP；</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京东官网；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依次查找，再按中标折扣率折扣后价格为</w:t>
      </w:r>
      <w:r>
        <w:rPr>
          <w:rFonts w:hint="eastAsia" w:ascii="宋体" w:hAnsi="宋体" w:eastAsia="宋体" w:cs="宋体"/>
          <w:bCs/>
          <w:sz w:val="24"/>
          <w:szCs w:val="24"/>
          <w:highlight w:val="none"/>
          <w:lang w:val="en-US" w:eastAsia="zh-CN" w:bidi="ar-SA"/>
        </w:rPr>
        <w:t xml:space="preserve">下月结算基价</w:t>
      </w:r>
      <w:r>
        <w:rPr>
          <w:rFonts w:hint="eastAsia" w:ascii="宋体" w:hAnsi="宋体" w:eastAsia="宋体" w:cs="宋体"/>
          <w:bCs/>
          <w:sz w:val="24"/>
          <w:szCs w:val="24"/>
          <w:highlight w:val="none"/>
          <w:lang w:val="en-US" w:eastAsia="zh-CN" w:bidi="ar-SA"/>
        </w:rPr>
        <w:t xml:space="preserve">；如以上网站均没有的品种，可双方共同到朝阳市场进行现场调研，选择三个摊位相同品类食材价格求得平均价后再按中标折扣率折扣后价格为基价。不得上调、不得停供，如被采购人市场调查人员发现同品种质量的商品连续2次，每次2个以上品种高于市场价，采购人有权单方立即终止合同。</w:t>
      </w:r>
      <w:r>
        <w:rPr>
          <w:rFonts w:hint="eastAsia" w:ascii="宋体" w:hAnsi="宋体" w:eastAsia="宋体" w:cs="宋体"/>
          <w:bCs/>
          <w:sz w:val="24"/>
          <w:szCs w:val="24"/>
          <w:highlight w:val="none"/>
          <w:lang w:val="en-US" w:eastAsia="zh-CN" w:bidi="ar-SA"/>
        </w:rPr>
        <w:t xml:space="preserve"> 豆制品结算时按采购文件中设置的单价限价</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lang w:val="en-US" w:eastAsia="zh-CN" w:bidi="ar-SA"/>
        </w:rPr>
        <w:t xml:space="preserve">中标折扣率</w:t>
      </w:r>
      <w:r>
        <w:rPr>
          <w:rFonts w:hint="eastAsia" w:ascii="宋体" w:hAnsi="宋体" w:eastAsia="宋体" w:cs="宋体"/>
          <w:sz w:val="24"/>
          <w:szCs w:val="24"/>
          <w:highlight w:val="none"/>
          <w:lang w:val="en-US" w:eastAsia="zh-CN"/>
        </w:rPr>
        <w:t xml:space="preserve">×</w:t>
      </w:r>
      <w:r>
        <w:rPr>
          <w:rFonts w:hint="eastAsia" w:ascii="宋体" w:hAnsi="宋体" w:eastAsia="宋体" w:cs="宋体"/>
          <w:bCs/>
          <w:sz w:val="24"/>
          <w:szCs w:val="24"/>
          <w:highlight w:val="none"/>
          <w:lang w:val="en-US" w:eastAsia="zh-CN" w:bidi="ar-SA"/>
        </w:rPr>
        <w:t xml:space="preserve">实际数量结算。（本项目涉及的折扣率=1-优惠率）</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4.由于医院的特殊性，可能会出现临时性的送货现象，中标人不得以任何理由拒绝送货，一旦影响到采购人的正常运转，中标人应承担相应的经济赔偿。若遇某商品缺货，需更换品种，须经采购人同意方可更换。 如需应急配送，投标人应在30分钟内响应，送达时间不得超过60分钟。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5.若发现有伪劣假冒商品、以次充好产品或替代商品，供应商将承担赔偿或其他法律责任。因产品质量问题发生的食物中毒等事故，由供应商承担经济赔偿责任以及相关的法律责任。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6.中标人如不能满足供货要求，有终止合约意向时，应提前1个月通知采购人，在采购人同意后，双方约定终止合同时间，期间由此产生的不良后果由中标人自行承担。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7.采购人将不定期地组织专人对中标人所供货物的质量报送质检部门抽检，若发现货物质量检测结果与招标文件或投标响应文件质量标准不符，采购人有权酌情予以罚款、没收履约保证金或解除合同等。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8.中标人应具有长期供货能力，服务人员必须经卫生防疫部门健康检查及卫生知识培训，并持《健康证》上岗。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9.质量要求：所有供应商品必须符合国家《中华人民共和国食品安全法》品质标准，提供的主要食材均为非转基因产品。有生产日期、生产地址、保质期、检验报告等。</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（三）其他要求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1.水产类需根据采购人要求在规定时间内将鲜活产品送至采购人指定地点，并配备专职人员提供现场宰杀服务，报价按宰杀前称重计量；鱼类必须保证新鲜、鲜活。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2.调味品类需标注</w:t>
      </w:r>
      <w:r>
        <w:rPr>
          <w:rFonts w:hint="eastAsia" w:ascii="宋体" w:hAnsi="宋体" w:eastAsia="宋体" w:cs="宋体"/>
          <w:bCs/>
          <w:sz w:val="24"/>
          <w:szCs w:val="24"/>
          <w:highlight w:val="none"/>
          <w:lang w:val="en-US" w:eastAsia="zh-CN" w:bidi="ar-SA"/>
        </w:rPr>
        <w:t xml:space="preserve">有生产厂家、生产日期、有效期、</w:t>
      </w:r>
      <w:r>
        <w:rPr>
          <w:rFonts w:hint="eastAsia" w:ascii="宋体" w:hAnsi="宋体" w:eastAsia="宋体" w:cs="宋体"/>
          <w:bCs/>
          <w:sz w:val="24"/>
          <w:szCs w:val="24"/>
          <w:highlight w:val="none"/>
          <w:lang w:val="en-US" w:eastAsia="zh-CN" w:bidi="ar-SA"/>
        </w:rPr>
        <w:t xml:space="preserve">送货日期至有效期限的时间不得低于80%有效期，投标人必须具备生产、加工企业的销售代理资质，以及生产、加工企业的相关资质证书，产品合格证书。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3.生鲜肉类所供商品必须是放心肉，经行业管理部门检疫合格，有动物检疫合格证明、屠宰证明。肉质新鲜，不打水，无病无毒，符合食品卫生要求。须按照甲方要求进行加工后配送。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4.蔬菜类保证新鲜，农残/重金属/微生物符合国标，符合《中华人民共和国食品安全法》要求。蔬菜为无公害蔬菜，不得进行催熟等手段，务必保证新鲜。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5.水果类所供商品必须完整良好，新鲜洁净，农残/污染物达标，色泽均匀无霉烂，精心手采发育正常，具有贮存或市场要求的成熟度，具有品种特有香气无发酵味。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冷冻类食品所供商品保证正规的进货渠道，所供标的物必须卫生、清洁、无污染、无假冒伪劣、无过期变质及“三无”商品，除必要加工工艺外不允许添加其他物质，微生物/理化指标符合国标，无反复冻融迹象，符合各品种相应的国标（行业）标准。</w:t>
      </w:r>
      <w:r>
        <w:rPr>
          <w:rFonts w:hint="eastAsia" w:ascii="宋体" w:hAnsi="宋体" w:eastAsia="宋体" w:cs="宋体"/>
          <w:bCs/>
          <w:color w:val="auto"/>
          <w:sz w:val="24"/>
          <w:szCs w:val="24"/>
          <w:highlight w:val="none"/>
          <w:lang w:val="en-US" w:eastAsia="zh-CN" w:bidi="ar-SA"/>
        </w:rPr>
        <w:t xml:space="preserve">解冻后重量需与包装标注净含量一致；无外包装的，解冻后净重不得低于毛重的80%。</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7.蛋类必须保证新鲜，蛋壳完整清洁、无裂纹、无异物、无变质气味，完好率≥95%。</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8.禽类所供商品必须是放心肉，经行业管理部门检疫合格，有动物检疫合格证明、屠宰证明。肉质新鲜，不打水，无病无毒，须按照甲方要求进行加工后配送。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9.豆制品所供商品都必须卫生、清洁、新鲜、无污染、无假冒伪劣、无过期变质、无非法添加物，符合各品种相应的国标（行业）标准。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10.南北货：正规生产厂家或代理商，有商标牌号，标明生产日期、产地、保质期、包装规格等，干度充足、形态完整、色泽自然、气味纯正、无非法添加。</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（四）服务期限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1年（具体起止时间以合同签订时间为准）。</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Cs/>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（五）履约保证金：</w:t>
      </w:r>
      <w:r>
        <w:rPr>
          <w:rFonts w:hint="eastAsia" w:ascii="宋体" w:hAnsi="宋体" w:eastAsia="宋体" w:cs="宋体"/>
          <w:bCs/>
          <w:sz w:val="24"/>
          <w:szCs w:val="24"/>
          <w:highlight w:val="none"/>
          <w:lang w:val="en-US" w:eastAsia="zh-CN" w:bidi="ar-SA"/>
        </w:rPr>
        <w:t xml:space="preserve">预算金额的5%。</w:t>
      </w:r>
      <w:r/>
    </w:p>
    <w:p>
      <w:pPr>
        <w:numPr>
          <w:ilvl w:val="0"/>
          <w:numId w:val="1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商务需求</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付款方式：每月30日前根据配供量固定单价，按实结算，货物验收合格后，中标人开具对应款项的正规发票，采购人在收到中标人开具的发票并入库完成后60日内结算货款，汇至中标人指定的账号（如有特殊情况采购人应提前告知中标人）。</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供应商承诺：向采购人提供的所有发票均真实、合法、有效，发票的开具内容、金额、主体等信息均与对应交易背景一致，不存在虚开、伪造、变造以及其他任何不符合法律法规及税务机关规定的违法、违规情形；未经采购人书面确认，不得对已向采购人交付的发票擅自进行红字冲销（红冲）或作废处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若供应商违反前述承诺，视为供应商根本违约。一经发现，应向采购人重新开具合法有效的等额发票，并向采购人支付该笔发票金额100%的违约金；采购人有权单方书面通知解除本合同，并追究供应商全部责任。此外，如因供应商上述行为导致采购人无法正常税务抵扣/被税务机关行政处罚/被列入税务风险名单或遭受其他任何损失的，供应商应全额赔偿（包括但不限于滞纳金、罚款、律师费、差旅费等）。</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第三部分  政府采购政策（包括但不限于下列具体政策要求）</w:t>
      </w:r>
      <w:r/>
    </w:p>
    <w:p>
      <w:pPr>
        <w:numPr>
          <w:ilvl w:val="1"/>
          <w:numId w:val="11"/>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 xml:space="preserve">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 xml:space="preserve">适用本国产品标准的货物具体是指《政</w:t>
      </w:r>
      <w:r>
        <w:rPr>
          <w:rFonts w:hint="eastAsia" w:ascii="宋体" w:hAnsi="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auto"/>
          <w:sz w:val="24"/>
          <w:szCs w:val="24"/>
          <w:highlight w:val="none"/>
          <w:lang w:val="en"/>
        </w:rPr>
        <w:t xml:space="preserve">关于对本国产品的支持政策详见第五章，如采购项目或者采购包中仅有服务的，则该采购项目或者采购包将不涉及本国产品的支持政策。</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shd w:val="nil"/>
        <w:rPr>
          <w:rFonts w:ascii="黑体" w:hAnsi="黑体" w:eastAsia="黑体"/>
          <w:color w:val="auto"/>
          <w:sz w:val="36"/>
          <w:szCs w:val="36"/>
          <w:highlight w:val="none"/>
        </w:rPr>
      </w:pPr>
      <w:r>
        <w:rPr>
          <w:rFonts w:hint="eastAsia" w:ascii="黑体" w:hAnsi="黑体" w:eastAsia="黑体"/>
          <w:b/>
          <w:bCs/>
          <w:color w:val="auto"/>
          <w:sz w:val="36"/>
          <w:szCs w:val="36"/>
          <w:highlight w:val="none"/>
        </w:rPr>
        <w:br w:type="page" w:clear="all"/>
      </w:r>
      <w:r>
        <w:rPr>
          <w:rFonts w:hint="eastAsia" w:ascii="黑体" w:hAnsi="黑体" w:eastAsia="黑体"/>
          <w:b/>
          <w:bCs/>
          <w:color w:val="auto"/>
          <w:sz w:val="36"/>
          <w:szCs w:val="36"/>
          <w:highlight w:val="none"/>
        </w:rP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36"/>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36"/>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36"/>
        <w:spacing w:before="0" w:after="0"/>
        <w:rPr>
          <w:rFonts w:cs="Arial"/>
          <w:color w:val="auto"/>
          <w:highlight w:val="none"/>
        </w:rPr>
      </w:pPr>
      <w:r>
        <w:rPr>
          <w:rFonts w:hint="eastAsia" w:cs="Arial"/>
          <w:color w:val="auto"/>
          <w:highlight w:val="none"/>
        </w:rPr>
        <w:t xml:space="preserve">比较与评价采用综合评分法。</w:t>
      </w:r>
      <w:r/>
    </w:p>
    <w:p>
      <w:pPr>
        <w:pStyle w:val="1136"/>
        <w:spacing w:before="0" w:after="0"/>
        <w:rPr>
          <w:rStyle w:val="831"/>
          <w:rFonts w:ascii="Times New Roman" w:hAnsi="Times New Roman"/>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36"/>
        <w:spacing w:before="0" w:after="0"/>
        <w:rPr>
          <w:rFonts w:hint="eastAsia" w:ascii="宋体" w:hAnsi="宋体"/>
          <w:b w:val="0"/>
          <w:bCs/>
          <w:color w:val="auto"/>
          <w:highlight w:val="none"/>
        </w:rPr>
      </w:pPr>
      <w:r>
        <w:rPr>
          <w:rFonts w:hint="eastAsia" w:ascii="宋体" w:hAnsi="宋体"/>
          <w:b w:val="0"/>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36"/>
        <w:spacing w:before="0" w:after="0"/>
        <w:rPr>
          <w:rFonts w:hint="eastAsia" w:cs="Arial"/>
          <w:b/>
          <w:color w:val="auto"/>
          <w:sz w:val="30"/>
          <w:szCs w:val="30"/>
          <w:highlight w:val="none"/>
        </w:rPr>
      </w:pPr>
      <w:r>
        <w:rPr>
          <w:rFonts w:ascii="宋体" w:hAnsi="宋体" w:eastAsia="宋体" w:cs="宋体"/>
          <w:b/>
          <w:bCs/>
          <w:sz w:val="24"/>
          <w:szCs w:val="24"/>
          <w:highlight w:val="none"/>
        </w:rPr>
        <w:t xml:space="preserve">本项目分为五个采购包。评标委员会依据招标文件规定的评标方法和评标标准，按采购包 1、采购包 2、采购包 3、采购包 4、采购包 5 的顺序依次评审。本项目各采购包</w:t>
      </w:r>
      <w:r>
        <w:rPr>
          <w:rStyle w:val="783"/>
          <w:rFonts w:ascii="宋体" w:hAnsi="宋体" w:eastAsia="宋体" w:cs="宋体"/>
          <w:b/>
          <w:bCs/>
          <w:sz w:val="24"/>
          <w:szCs w:val="24"/>
          <w:highlight w:val="none"/>
        </w:rPr>
        <w:t xml:space="preserve">兼投不兼中</w:t>
      </w:r>
      <w:r>
        <w:rPr>
          <w:rFonts w:ascii="宋体" w:hAnsi="宋体" w:eastAsia="宋体" w:cs="宋体"/>
          <w:b/>
          <w:bCs/>
          <w:sz w:val="24"/>
          <w:szCs w:val="24"/>
          <w:highlight w:val="none"/>
        </w:rPr>
        <w:t xml:space="preserve">：供应商可选择投标其中一个采购包，也可同时投标多个或全部五个采购包，但最多只能中标一个采购包。对同时投多个采购包的供应商，如在多个采购包评审中均被推荐为第一中标候选人，则</w:t>
      </w:r>
      <w:r>
        <w:rPr>
          <w:rStyle w:val="783"/>
          <w:rFonts w:ascii="宋体" w:hAnsi="宋体" w:eastAsia="宋体" w:cs="宋体"/>
          <w:b/>
          <w:bCs/>
          <w:sz w:val="24"/>
          <w:szCs w:val="24"/>
          <w:highlight w:val="none"/>
        </w:rPr>
        <w:t xml:space="preserve">优先确定其预算金额最大的采购包中标</w:t>
      </w:r>
      <w:r>
        <w:rPr>
          <w:rFonts w:ascii="宋体" w:hAnsi="宋体" w:eastAsia="宋体" w:cs="宋体"/>
          <w:b/>
          <w:bCs/>
          <w:sz w:val="24"/>
          <w:szCs w:val="24"/>
          <w:highlight w:val="none"/>
        </w:rPr>
        <w:t xml:space="preserve">，其余采购包自动失去中标资格，由该采购包下排名次位的候选人依次递补。</w:t>
      </w:r>
      <w:r/>
    </w:p>
    <w:p>
      <w:pPr>
        <w:ind w:firstLine="600"/>
        <w:jc w:val="left"/>
        <w:spacing w:line="360" w:lineRule="auto"/>
        <w:widowControl/>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36"/>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auto"/>
          <w:sz w:val="24"/>
          <w:szCs w:val="24"/>
          <w:highlight w:val="none"/>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w:t>
      </w:r>
      <w:r>
        <w:rPr>
          <w:rFonts w:hint="eastAsia" w:ascii="宋体" w:hAnsi="宋体"/>
          <w:bCs/>
          <w:color w:val="auto"/>
          <w:sz w:val="24"/>
          <w:szCs w:val="24"/>
          <w:highlight w:val="none"/>
        </w:rPr>
        <w:t xml:space="preserve">价格扣除。投标人须在《联合体各方共同投标协议》中明确联合体各方是否存在上述关系，如未进行明确的亦不得享受价格扣除。</w:t>
      </w:r>
      <w:r/>
    </w:p>
    <w:p>
      <w:pPr>
        <w:pStyle w:val="1136"/>
        <w:numPr>
          <w:ilvl w:val="0"/>
          <w:numId w:val="12"/>
        </w:numPr>
        <w:ind w:firstLine="360"/>
        <w:spacing w:before="0" w:after="0"/>
        <w:rPr>
          <w:rFonts w:ascii="宋体" w:hAnsi="宋体"/>
          <w:b/>
          <w:color w:val="auto"/>
          <w:sz w:val="28"/>
          <w:szCs w:val="28"/>
          <w:highlight w:val="none"/>
        </w:rPr>
      </w:pPr>
      <w:r>
        <w:rPr>
          <w:rFonts w:hint="eastAsia" w:ascii="宋体" w:hAnsi="宋体"/>
          <w:b/>
          <w:color w:val="auto"/>
          <w:sz w:val="28"/>
          <w:szCs w:val="28"/>
          <w:highlight w:val="none"/>
        </w:rPr>
        <w:br w:type="page" w:clear="all"/>
      </w:r>
      <w:r>
        <w:rPr>
          <w:rFonts w:hint="eastAsia" w:ascii="宋体" w:hAnsi="宋体"/>
          <w:b/>
          <w:color w:val="auto"/>
          <w:sz w:val="28"/>
          <w:szCs w:val="28"/>
          <w:highlight w:val="none"/>
        </w:rPr>
        <w:t xml:space="preserve">评分标准</w:t>
      </w:r>
      <w:r/>
    </w:p>
    <w:p>
      <w:pPr>
        <w:pStyle w:val="1136"/>
        <w:ind w:firstLine="422"/>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b/>
          <w:color w:val="auto"/>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采购包1－采购包2、采购包4评分如下：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（一）价格分（30分）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trike/>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参与投标单位进行整体优惠率报价，评审时以优惠率作为投标报价，假设商品单价为100元，优惠率为70%则结算时该商品单价为（1-70%）*100=30元，优惠率为71%则结算时该商品单价为（1-71%）*100=29元，以此类推；整体优惠率只允许有一个，并且在合同履行过程中是固定不变的；任何有选择的报价将不予接受，并按无效响应处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苏采云平台以优惠率报价的价格分计算公式如下：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优惠率评审价计算公式：（1－优惠率报价）*报价扣除率+优惠率报价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优惠率价格分计算公式：（1－最高优惠率评审价）/（1－优惠率评审价）*价格分最高分。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关于价格扣除详见本章第二部分“一、落实政府采购政策的价格调整”。</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（1）除豆制品外的所有货物优先按照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无锡市发展和改革委员会官网专题专栏中民生价费 网址：http://dpc.wuxi.gov.cn/ztzl/msjf/syp/index.shtml；</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大润发优鲜APP；</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京东官网；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依次查找，再按中标折扣率折扣后价格为下月结算基价；如以上网站均没有的品种，可双方共同到朝阳市场进行现场调研，选择三个摊位相同品类食材价格求得平均价后再按中标折扣率折扣后价格为基价。不得上调、不得停供，如被采购人市场调查人员发现同品种质量的商品连续2次，每次2个以上品种高于市场价，采购人有权单方立即终止合同。 豆制品结算时按采购文件中设置的单价限价×中标折扣率×实际数量结算。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（2）假设商品单价为100元，折扣率为99%则结算时该商品单价为99元，折扣率为98%则结算时该商品单价为98元，以此类推。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（二）商务分（28分）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企业资质（3分）：投标供应商通过有效的质量管理体系认证、环境管理体系认证、食品安全管理体系认证，每具备一项得1分，最高得3分。（投标供应商所提供的认证须在全国认证认可信息公共服务平台查询状态“有效”的网页截图。提供相关认证证书及查询结果截图扫描件上传系统并加盖公章，不提供或提供不全均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2.人员配置（2分）：</w:t>
      </w:r>
      <w:r>
        <w:rPr>
          <w:rFonts w:ascii="宋体" w:hAnsi="宋体" w:eastAsia="宋体" w:cs="宋体"/>
          <w:sz w:val="24"/>
          <w:szCs w:val="24"/>
          <w:highlight w:val="none"/>
        </w:rPr>
        <w:t xml:space="preserve">具备</w:t>
      </w:r>
      <w:r>
        <w:rPr>
          <w:rStyle w:val="783"/>
          <w:rFonts w:ascii="宋体" w:hAnsi="宋体" w:eastAsia="宋体" w:cs="宋体"/>
          <w:sz w:val="24"/>
          <w:szCs w:val="24"/>
          <w:highlight w:val="none"/>
        </w:rPr>
        <w:t xml:space="preserve">1 名</w:t>
      </w:r>
      <w:r>
        <w:rPr>
          <w:rFonts w:ascii="宋体" w:hAnsi="宋体" w:eastAsia="宋体" w:cs="宋体"/>
          <w:sz w:val="24"/>
          <w:szCs w:val="24"/>
          <w:highlight w:val="none"/>
        </w:rPr>
        <w:t xml:space="preserve">现场配送服务人员有效健康证明为基础要求；每额外多提供 1 名现场配送服务人员的有效健康证明得 1 分，本项累计最高得 2 分。</w:t>
      </w:r>
      <w:r>
        <w:rPr>
          <w:rFonts w:hint="eastAsia" w:ascii="宋体" w:hAnsi="宋体" w:eastAsia="宋体" w:cs="宋体"/>
          <w:bCs/>
          <w:color w:val="auto"/>
          <w:sz w:val="24"/>
          <w:szCs w:val="24"/>
          <w:highlight w:val="none"/>
          <w:lang w:val="en-US" w:eastAsia="zh-CN" w:bidi="ar-SA"/>
        </w:rPr>
        <w:t xml:space="preserve">（提供现场配送服务人员名单、人员健康证明、配送服务人员与本企业签订的劳动合同或由有关部门出具的近六个月中任意一个月份(不含投标当月)的社保缴费证明扫描件扫描上传至投标系统中并加盖公章，事业单位可提供其他相关证明，不提供或提供不符合要求则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冷藏条件（4分）：承诺中标后有保证食材新鲜存货的冷藏库或冷藏柜。冷藏容积达到500立方米及以上的得4分；少于500立方米的得2分，没有的不得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4.配送条件（6分）：承诺在中标后配备有配送冷链车有1台得1分，最多得6分。承诺书格式自拟，提供承诺书上传至投标系统中并加盖公章，不提供或提供不符合要求的不得分。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存储场地（3分）：为更好地服务于本项目，投标供应商需要有一定规模存储场地，其面积＞500㎡的得3分，300㎡＜其面积≤500㎡的得2分，100㎡＜其面积≤300㎡的得1分，其他不得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食品检测报告（3分）：根据投标供应商提供的自2025年1月1日至本项目投标截止时间前送检食材（相应标段食品）合格检测报告，每提供一份得0.5分，满分3分。（同一标段内同一产品有多份检测报告的，按一份计算。注：投标供应商须提供国家认可的检测机构出具的检测报告复印件扫描上传系统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业绩（4分）：投标供应商自2023年9月1日至投标截止日期前（以合同签订时间为准）承担过类似项目业绩的，每一例得2分，最高得4分。提供相应的有效合同扫描件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8.应急响应（3分）：针对项目实施有可能出现的突发事件，投标供应商承诺售后服务机</w:t>
      </w:r>
      <w:r>
        <w:rPr>
          <w:rFonts w:hint="eastAsia" w:ascii="宋体" w:hAnsi="宋体" w:eastAsia="宋体" w:cs="宋体"/>
          <w:bCs/>
          <w:color w:val="auto"/>
          <w:sz w:val="24"/>
          <w:szCs w:val="24"/>
          <w:highlight w:val="none"/>
          <w:lang w:val="en-US" w:eastAsia="zh-CN" w:bidi="ar-SA"/>
        </w:rPr>
        <w:t xml:space="preserve">构（或常驻服务支持机构）到采购人指定地点（无锡市第二人民医院南院区和北院区，两个院区都需满足）在半小时内（含半小时）到达得3分，在半小时到1小时内（含1小时）到达得1分，超过1小时不得分。需提供承诺书和证明材料（百度地图导航截图资料等）。【两者缺一不可，不提供或提供不符合要求均不得分】，承诺书格式自拟，不提供或提供不符合要求均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（三）技术标部分（42分）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1.经营管理制度、日常管理制度及各岗位职责 （6分）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经营管理制度详细完整，日常管理制度明确，各岗位职责高效合理得6分；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经营管理制度较详细完整，日常管理制度较明确，各岗位职责较高效合理得4分；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经营管理制度详细度一般，日常管理制度明确度一般，各岗位职责合理性一般得2分；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经营管理制度不详细，日常管理制度不明确，各岗位职责不合理或未提供执行方案，不得分。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2.食品安全保障措施（7分）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3.食品质量保障措施（8分）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方案较详细完整，针对性较强，思路较合理得5分；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4.服务过程中突发事件的应急措施（包括但不限于食物中毒）（6分）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对本项目的特点、重点和难点有充分的认识，应急响应预案详细完整，并针对性强，思路合理得6分；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对本项目的特点、重点和难点的认识较充分，应急响应预案较详细完整，并针对性较强，思路可行性较合理得3分；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对本项目的特点、重点和难点的认识简单，应急响应预案针对性一般，思路可行性不高得1分；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对本项目的特点、重点和难点的认识不充分，应急响应预案针对性差，思路可行性不合理或无措施，不得分。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5.本项目的优化配送方案、供给能力、存货情况（6分）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（1）优化配送方案、供给能力（4分）：配送响应快且供给车辆、人员充足得4分，配送响应较快且供给车辆、人员较充足得2分，配送响应慢且供给车辆、人员不充足得1分，无措施不得分。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（2）存货能力（2分）：针对医院的消耗量，存货充足得2分，存货较充足得1分，存货不充足或无方案不得分。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6.售后服务内容（6分）：包括处理程序、响应及处理时间、处理方法、质量问题处罚措施等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（1）处理程序、处理方法（2分）：处理程序简便，处理方法合理得2分，处理程序繁琐，处理方法不太合理得1分，无方案不得分。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（2）响应及处理时间（2分）：响应快，能在短时间内处理得2分，响应慢，处理时间较长得1分，无方案不得分。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（3）质量问题处罚措施（2分）：出现质量问题处罚措施严厉且有效得2分，较严厉且较有效得1分，无方案不得分。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7.其他优惠措施或特色服务（3分）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措施贴合本项目实际情况，针对性强，优惠力度大，特色鲜明得3分；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措施较贴合本项目实际情况，针对性较强，优惠力度较大，特色较鲜明得2分；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措施与本项目实际情况关联不大，针对性一般，优惠力度一般，特色一般得1分；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措施与本项目实际情况无关联，针对性差，无实际优惠力度，无特色或无优惠措施，不得分。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rPr>
        <w:t xml:space="preserve">采购人。未列入本评分细则的其他条件不作为评分内容。</w:t>
      </w:r>
      <w:r/>
    </w:p>
    <w:p>
      <w:pPr>
        <w:pStyle w:val="75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采购包3评分如下：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（一）价格分（30分）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trike/>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参与投标单位进行整体优惠率报价，评审时以优惠率作为投标报价，假设商品单价为100元，优惠率为70%则结算时该商品单价为（1-70%）*100=30元，优惠率为71%则结算时该商品单价为（1-71%）*100=29元，以此类推；整体优惠率只允许有一个，并且在合同履行过程中是固定不变的；任何有选择的报价将不予接受，并按无效响应处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苏采云平台以优惠率报价的价格分计算公式如下：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优惠率评审价计算公式：（1－优惠率报价）*报价扣除率+优惠率报价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优惠率价格分计算公式：（1－最高优惠率评审价）/（1－优惠率评审价）*价格分最高分。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（1）除豆制品外的所有货物优先按照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无锡市发展和改革委员会官网专题专栏中民生价费 网址：http://dpc.wuxi.gov.cn/ztzl/msjf/syp/index.shtml；</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大润发优鲜APP；</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京东官网；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依次查找，再按中标折扣率折扣后价格为下月结算基价；如以上网站均没有的品种，可双方共同到朝阳市场进行现场调研，选择三个摊位相同品类食材价格求得平均价后再按中标折扣率折扣后价格为基价。不得上调、不得停供，如被采购人市场调查人员发现同品种质量的商品连续2次，每次2个以上品种高于市场价，采购人有权单方立即终止合同。 豆制品结算时按采购文件中设置的单价限价×中标折扣率×实际数量结算。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（2）假设商品单价为100元，折扣率为99%则结算时该商品单价为99元，折扣率为98%则结算时该商品单价为98元，以此类推。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（二）商务分（28分）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企业资质（3分）：投标供应商通过有效的质量管理体系认证、环境管理体系认证、食品安全管理体系认证，每具备一项得1分，最高得3分。（投标供应商所提供的认证须在全国认证认可信息公共服务平台查询状态“有效”的网页截图。提供相关认证证书及查询结果截图扫描件上传系统并加盖公章，不提供或提供不全均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2.人员配置（2分）：</w:t>
      </w:r>
      <w:r>
        <w:rPr>
          <w:rFonts w:ascii="宋体" w:hAnsi="宋体" w:eastAsia="宋体" w:cs="宋体"/>
          <w:sz w:val="24"/>
          <w:szCs w:val="24"/>
          <w:highlight w:val="none"/>
        </w:rPr>
        <w:t xml:space="preserve">具备</w:t>
      </w:r>
      <w:r>
        <w:rPr>
          <w:rStyle w:val="783"/>
          <w:rFonts w:ascii="宋体" w:hAnsi="宋体" w:eastAsia="宋体" w:cs="宋体"/>
          <w:sz w:val="24"/>
          <w:szCs w:val="24"/>
          <w:highlight w:val="none"/>
        </w:rPr>
        <w:t xml:space="preserve">1 名</w:t>
      </w:r>
      <w:r>
        <w:rPr>
          <w:rFonts w:ascii="宋体" w:hAnsi="宋体" w:eastAsia="宋体" w:cs="宋体"/>
          <w:sz w:val="24"/>
          <w:szCs w:val="24"/>
          <w:highlight w:val="none"/>
        </w:rPr>
        <w:t xml:space="preserve">现场配送服务人员有效健康证明为基础要求；每额外多提供 1 名现场配送服务人员的有效健康证明得 1 分，本项累计最高得 2 分。</w:t>
      </w:r>
      <w:r>
        <w:rPr>
          <w:rFonts w:hint="eastAsia" w:ascii="宋体" w:hAnsi="宋体" w:eastAsia="宋体" w:cs="宋体"/>
          <w:bCs/>
          <w:color w:val="auto"/>
          <w:sz w:val="24"/>
          <w:szCs w:val="24"/>
          <w:highlight w:val="none"/>
          <w:lang w:val="en-US" w:eastAsia="zh-CN" w:bidi="ar-SA"/>
        </w:rPr>
        <w:t xml:space="preserve">（提供现场配送服务人员名单、人员健康证明、配送服务人员与本企业签订的劳动合同或由有关部门出具的近六个月中任意一个月份(不含投标当月)的社保缴费证明扫描件扫描上传至投标系统中并加盖公章，事业单位可提供其他相关证明，不提供或提供不符合要求则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冷藏条件（4分）：承诺中标后有保证食材新鲜存货的冷藏库或冷藏柜。冷藏容积达到500立方米及以上的得4分；少于500立方米的得2分，没有的不得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4.配送条件（6分）：承诺在中标后配备有配送冷链车有1台得1分，最多得6分。承诺书格式自拟，提供承诺书上传至投标系统中并加盖公章，不提供或提供不符合要求的不得分。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存储场地（3分）：为更好地服务于本项目，投标供应商需要有一定规模存储场地，其面积＞500㎡的得3分，300㎡＜其面积≤500㎡的得2分，100㎡＜其面积≤300㎡的得1分，其他不得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食品检测报告（3分）：根据投标供应商提供的自2025年1月1日至本项目投标截止时间前送检食材（相应标段食品）合格检测报告，每提供一份得0.5分，满分3分。（同一标段内同一产品有多份检测报告的，按一份计算。注：投标供应商须提供国家认可的检测机构出具的检测报告复印件扫描上传系统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业绩（4分）：投标供应商自2023年9月1日至投标截止日期前（以合同签订时间为准）承担过类似项目业绩的，每一例得2分，最高得4分。提供相应的有效合同扫描件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8.应急响应（3分）：针对项目实施有可能出现的突发事件，投标供应商承诺售后服务机</w:t>
      </w:r>
      <w:r>
        <w:rPr>
          <w:rFonts w:hint="eastAsia" w:ascii="宋体" w:hAnsi="宋体" w:eastAsia="宋体" w:cs="宋体"/>
          <w:bCs/>
          <w:color w:val="auto"/>
          <w:sz w:val="24"/>
          <w:szCs w:val="24"/>
          <w:highlight w:val="none"/>
          <w:lang w:val="en-US" w:eastAsia="zh-CN" w:bidi="ar-SA"/>
        </w:rPr>
        <w:t xml:space="preserve">构（或常驻服务支持机构）到采购人指定地点（无锡市第二人民医院南院区和北院区，两个院区都需满足）在半小时内（含半小时）到达得3分，在半小时到1小时内（含1小时）到达得1分，超过1小时不得分。需提供承诺书和证明材料（百度地图导航截图资料等）。【两者缺一不可，不提供或提供不符合要求均不得分】，承诺书格式自拟，不提供或提供不符合要求均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（三）技术标部分（42分）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1.经营管理制度、日常管理制度及各岗位职责 （6分）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经营管理制度详细完整，日常管理制度明确，各岗位职责高效合理得6分；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经营管理制度较详细完整，日常管理制度较明确，各岗位职责较高效合理得4分；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经营管理制度详细度一般，日常管理制度明确度一般，各岗位职责合理性一般得2分；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经营管理制度不详细，日常管理制度不明确，各岗位职责不合理或未提供执行方案，不得分。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2.食品安全保障措施（7分）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3.食品质量保障措施（8分）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方案较详细完整，针对性较强，思路较合理得5分；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4.服务过程中突发事件的应急措施（包括但不限于食物中毒）（6分）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对本项目的特点、重点和难点有充分的认识，应急响应预案详细完整，并针对性强，思路合理得6分；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对本项目的特点、重点和难点的认识较充分，应急响应预案较详细完整，并针对性较强，思路可行性较合理得3分；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对本项目的特点、重点和难点的认识简单，应急响应预案针对性一般，思路可行性不高得1分；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对本项目的特点、重点和难点的认识不充分，应急响应预案针对性差，思路可行性不合理或无措施，不得分。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5.本项目的优化配送方案、供给能力、存货情况（6分）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（1）优化配送方案、供给能力（4分）：配送响应快且供给车辆、人员充足得4分，配送响应较快且供给车辆、人员较充足得2分，配送响应慢且供给车辆、人员不充足得1分，无措施不得分。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（2）存货能力（2分）：针对医院的消耗量，存货充足得2分，存货较充足得1分，存货不充足或无方案不得分。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6.售后服务内容（6分）：包括处理程序、响应及处理时间、处理方法、质量问题处罚措施等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（1）处理程序、处理方法（2分）：处理程序简便，处理方法合理得2分，处理程序繁琐，处理方法不太合理得1分，无方案不得分。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（2）响应及处理时间（2分）：响应快，能在短时间内处理得2分，响应慢，处理时间较长得1分，无方案不得分。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（3）质量问题处罚措施（2分）：出现质量问题处罚措施严厉且有效得2分，较严厉且较有效得1分，无方案不得分。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7.其他优惠措施或特色服务（3分）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措施贴合本项目实际情况，针对性强，优惠力度大，特色鲜明得3分；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措施较贴合本项目实际情况，针对性较强，优惠力度较大，特色较鲜明得2分；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措施与本项目实际情况关联不大，针对性一般，优惠力度一般，特色一般得1分；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措施与本项目实际情况无关联，针对性差，无实际优惠力度，无特色或无优惠措施，不得分。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rPr>
        <w:t xml:space="preserve">采购人。未列入本评分细则的其他条件不作为评分内容。</w:t>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pStyle w:val="766"/>
        <w:rPr>
          <w:rFonts w:hint="eastAsia" w:ascii="宋体" w:hAnsi="宋体" w:eastAsia="宋体" w:cs="宋体"/>
          <w:sz w:val="24"/>
          <w:szCs w:val="24"/>
          <w:highlight w:val="none"/>
        </w:rPr>
        <w:pBdr>
          <w:top w:val="none" w:color="auto" w:sz="0" w:space="0"/>
          <w:left w:val="none" w:color="auto" w:sz="0" w:space="0"/>
          <w:bottom w:val="none" w:color="000000" w:sz="0" w:space="1"/>
          <w:right w:val="none" w:color="auto" w:sz="0" w:space="0"/>
          <w:between w:val="none" w:color="auto" w:sz="0" w:space="0"/>
        </w:pBdr>
      </w:pPr>
      <w:r>
        <w:rPr>
          <w:rFonts w:hint="eastAsia" w:ascii="宋体" w:hAnsi="宋体" w:eastAsia="宋体" w:cs="宋体"/>
          <w:sz w:val="24"/>
          <w:szCs w:val="24"/>
          <w:highlight w:val="none"/>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宋体" w:hAnsi="宋体" w:eastAsia="宋体" w:cs="宋体"/>
          <w:bCs/>
          <w:sz w:val="24"/>
          <w:szCs w:val="24"/>
          <w:highlight w:val="none"/>
          <w:lang w:val="en-US" w:eastAsia="zh-CN" w:bidi="ar-SA"/>
        </w:rPr>
        <w:t xml:space="preserve">采购包5评分如下：</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（一）价格分（30分）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trike/>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参与投标单位进行整体优惠率报价，评审时以优惠率作为投标报价，假设商品单价为100元，优惠率为70%则结算时该商品单价为（1-70%）*100=30元，优惠率为71%则结算时该商品单价为（1-71%）*100=29元，以此类推；整体优惠率只允许有一个，并且在合同履行过程中是固定不变的；任何有选择的报价将不予接受，并按无效响应处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价格分采用低价优先法计算，即满足招标文件要求且（1－优惠率）最低（落实政府采购政策进行价格调整的，以调整后的投标价格计算）的投标报价为评标基准价，其价格分为满分。其他投标供应商的价格分统一按照下列公式计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苏采云平台以优惠率报价的价格分计算公式如下：</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优惠率评审价计算公式：（1－优惠率报价）*报价扣除率+优惠率报价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优惠率价格分计算公式：（1－最高优惠率评审价）/（1－优惠率评审价）*价格分最高分。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（1）除豆制品外的所有货物优先按照</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无锡市发展和改革委员会官网专题专栏中民生价费 网址：http://dpc.wuxi.gov.cn/ztzl/msjf/syp/index.shtml；</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大润发优鲜APP；</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京东官网；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依次查找，再按中标折扣率折扣后价格为下月结算基价；如以上网站均没有的品种，可双方共同到朝阳市场进行现场调研，选择三个摊位相同品类食材价格求得平均价后再按中标折扣率折扣后价格为基价。不得上调、不得停供，如被采购人市场调查人员发现同品种质量的商品连续2次，每次2个以上品种高于市场价，采购人有权单方立即终止合同。 豆制品结算时按采购文件中设置的单价限价×中标折扣率×实际数量结算。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（2）假设商品单价为100元，折扣率为99%则结算时该商品单价为99元，折扣率为98%则结算时该商品单价为98元，以此类推。</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（二）商务分（28分）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企业资质（6分）：投标供应商通过有效的质量管理体系认证、环境管理体系认证、食品安全管理体系认证，每具备一项得2分，最高得6分。（投标供应商所提供的认证须在全国认证认可信息公共服务平台查询状态“有效”的网页截图。提供相关认证证书及查询结果截图扫描件上传系统并加盖公章，不提供或提供不全均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color w:val="ff0000"/>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人员配置（2分）：现场配送服务人员1人有效的健康证明，每多提供1名得1分，本项最多得2分。（提供现场配送服务人员名单、人员健康证明、配送服务人员与本企业签订的劳动合同或由有关部门出具的近六个月中任意一个月份(不含投标当月)的社保缴费证明扫描件扫描上传至投标系统中并加盖公章，事业单位可提供其他相关证明，不提供或提供不符合要求则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3.配送条件（6分）：承诺在中标后配备有配送冷链车有1台得1分，最多得6分。承诺书格式自拟，提供承诺书上传至投标系统中并加盖公章，不提供或提供不符合要求的不得分。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存储场地（4分）：为更好地服务于本项目，投标供应商需要有一定规模存储场地，其面积＞500㎡的得4分，300㎡＜其面积≤500㎡的得2分，100㎡＜其面积≤300㎡的得1分，其他不得分。承诺书格式自拟，提供承诺书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食品检测报告（3分）：根据投标供应商提供的自2025年1月1日至本项目投标截止时间前送检食材（相应标段食品）合格检测报告，每提供一份得0.5分，满分3分。（同一标段内同一产品有多份检测报告的，按一份计算。注：投标供应商须提供国家认可的检测机构出具的检测报告复印件扫描上传系统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业绩（4分）：投标供应商自2023年9月1日至投标截止日期前（以合同签订时间为准）承担过类似项目业绩的，每一例得2分，最高得4分。提供相应的有效合同扫描件上传至投标系统中并加盖公章，不提供或提供不符合要求的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应急响应（3分）：针对项目实施有可能出现的突发事件，投标供应商承诺售后服务机构（或常驻服务支持机构）到采购人指定地点（无锡市第二人民医院南院区和北院区，两个院区都需满足）在半小时内（含半小时）到达得3分，在半小时到1小时内（含1小时）到达得1分，超过1小时不得分。需提供承诺书和证明材料（百度地图导航截图资料等）。【两者缺一不可，不提供或提供不符合要求均不得分】，承诺书格式自拟，不提供或提供不符合要求均不得分。</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（三）技术标部分（42分）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1.经营管理制度、日常管理制度及各岗位职责 （6分）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经营管理制度详细完整，日常管理制度明确，各岗位职责高效合理得6分；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经营管理制度较详细完整，日常管理制度较明确，各岗位职责较高效合理得4分；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经营管理制度详细度一般，日常管理制度明确度一般，各岗位职责合理性一般得2分；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经营管理制度不详细，日常管理制度不明确，各岗位职责不合理或未提供执行方案，不得分。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2.食品安全保障措施（7分）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方案详细完整，针对性强，思路合理得7分；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方案较详细完整，针对性较强，思路较合理得4分；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3.食品质量保障措施（8分）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方案详细完整，针对性强，思路合理得8分；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方案较详细完整，针对性较强，思路较合理得5分；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方案简单，针对性一般，思路可行性不高得1分；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方案无可操作性，思路不合理或未提供执行方案，不得分。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4.服务过程中突发事件的应急措施（包括但不限于食物中毒）（6分）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对本项目的特点、重点和难点有充分的认识，应急响应预案详细完整，并针对性强，思路合理得6分；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对本项目的特点、重点和难点的认识较充分，应急响应预案较详细完整，并针对性较强，思路可行性较合理得3分；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对本项目的特点、重点和难点的认识简单，应急响应预案针对性一般，思路可行性不高得1分；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对本项目的特点、重点和难点的认识不充分，应急响应预案针对性差，思路可行性不合理或无措施，不得分。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5.本项目的优化配送方案、供给能力、存货情况（6分）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（1）优化配送方案、供给能力（4分）：配送响应快且供给车辆、人员充足得4分，配送响应较快且供给车辆、人员较充足得2分，配送响应慢且供给车辆、人员不充足得1分，无措施不得分。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（2）存货能力（2分）：针对医院的消耗量，存货充足得2分，存货较充足得1分，存货不充足或无方案不得分。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6.售后服务内容（6分）：包括处理程序、响应及处理时间、处理方法、质量问题处罚措施等</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（1）处理程序、处理方法（2分）：处理程序简便，处理方法合理得2分，处理程序繁琐，处理方法不太合理得1分，无方案不得分。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（2）响应及处理时间（2分）：响应快，能在短时间内处理得2分，响应慢，处理时间较长得1分，无方案不得分。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（3）质量问题处罚措施（2分）：出现质量问题处罚措施严厉且有效得2分，较严厉且较有效得1分，无方案不得分。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7.其他优惠措施或特色服务（3分）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措施贴合本项目实际情况，针对性强，优惠力度大，特色鲜明得3分；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措施较贴合本项目实际情况，针对性较强，优惠力度较大，特色较鲜明得2分；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措施与本项目实际情况关联不大，针对性一般，优惠力度一般，特色一般得1分；</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措施与本项目实际情况无关联，针对性差，无实际优惠力度，无特色或无优惠措施，不得分。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w:t>
      </w:r>
      <w:r>
        <w:rPr>
          <w:rFonts w:hint="eastAsia" w:ascii="宋体" w:hAnsi="宋体" w:eastAsia="宋体" w:cs="宋体"/>
          <w:sz w:val="24"/>
          <w:szCs w:val="24"/>
          <w:highlight w:val="none"/>
          <w:lang w:eastAsia="zh-CN"/>
        </w:rPr>
        <w:t xml:space="preserve">属于</w:t>
      </w:r>
      <w:r>
        <w:rPr>
          <w:rFonts w:hint="eastAsia" w:ascii="宋体" w:hAnsi="宋体" w:eastAsia="宋体" w:cs="宋体"/>
          <w:sz w:val="24"/>
          <w:szCs w:val="24"/>
          <w:highlight w:val="none"/>
        </w:rPr>
        <w:t xml:space="preserve">采购人。未列入本评分细则的其他条件不作为评分内容。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72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ind w:firstLine="720"/>
        <w:jc w:val="left"/>
        <w:keepLines w:val="0"/>
        <w:keepNext w:val="0"/>
        <w:pageBreakBefore w:val="0"/>
        <w:spacing w:line="360" w:lineRule="auto"/>
        <w:widowControl w:val="off"/>
        <w:rPr>
          <w:rFonts w:ascii="黑体" w:eastAsia="黑体"/>
          <w:bCs/>
          <w:color w:val="auto"/>
          <w:sz w:val="36"/>
          <w:szCs w:val="36"/>
          <w:highlight w:val="none"/>
        </w:rPr>
      </w:pPr>
      <w:r>
        <w:rPr>
          <w:rFonts w:ascii="黑体" w:eastAsia="黑体"/>
          <w:bCs/>
          <w:color w:val="auto"/>
          <w:sz w:val="36"/>
          <w:szCs w:val="36"/>
          <w:highlight w:val="none"/>
        </w:rPr>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 xml:space="preserve">第六章  </w:t>
      </w:r>
      <w:bookmarkEnd w:id="149"/>
      <w:r/>
      <w:bookmarkEnd w:id="150"/>
      <w:r/>
      <w:bookmarkEnd w:id="151"/>
      <w:r>
        <w:rPr>
          <w:rFonts w:hint="eastAsia" w:ascii="黑体" w:eastAsia="黑体"/>
          <w:bCs/>
          <w:color w:val="auto"/>
          <w:sz w:val="36"/>
          <w:szCs w:val="36"/>
          <w:highlight w:val="none"/>
        </w:rPr>
        <w:t xml:space="preserve">投标文件内容与格式</w:t>
      </w:r>
      <w:r/>
    </w:p>
    <w:p>
      <w:pPr>
        <w:pStyle w:val="1136"/>
        <w:ind w:firstLine="602"/>
        <w:spacing w:before="0" w:after="0"/>
        <w:rPr>
          <w:rFonts w:cs="Arial"/>
          <w:b/>
          <w:color w:val="auto"/>
          <w:sz w:val="30"/>
          <w:szCs w:val="30"/>
          <w:highlight w:val="none"/>
        </w:rPr>
      </w:pPr>
      <w:r/>
      <w:bookmarkStart w:id="152" w:name="_Hlt26671244"/>
      <w:r/>
      <w:bookmarkEnd w:id="152"/>
      <w:r/>
      <w:bookmarkStart w:id="153" w:name="_Hlt26955039"/>
      <w:r/>
      <w:bookmarkEnd w:id="153"/>
      <w:r>
        <w:rPr>
          <w:rFonts w:hint="eastAsia" w:cs="Arial"/>
          <w:b/>
          <w:color w:val="auto"/>
          <w:sz w:val="30"/>
          <w:szCs w:val="30"/>
          <w:highlight w:val="none"/>
        </w:rPr>
        <w:t xml:space="preserve">第一部分投标文件内容</w:t>
      </w:r>
      <w:r/>
    </w:p>
    <w:p>
      <w:pPr>
        <w:pStyle w:val="1136"/>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326"/>
        <w:gridCol w:w="2227"/>
      </w:tblGrid>
      <w:tr>
        <w:trPr>
          <w:jc w:val="center"/>
          <w:trHeight w:val="404"/>
        </w:trPr>
        <w:tc>
          <w:tcPr>
            <w:tcW w:w="719" w:type="dxa"/>
            <w:vAlign w:val="center"/>
            <w:textDirection w:val="lrTb"/>
            <w:noWrap w:val="false"/>
          </w:tcPr>
          <w:p>
            <w:pPr>
              <w:pStyle w:val="1136"/>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326" w:type="dxa"/>
            <w:vAlign w:val="center"/>
            <w:textDirection w:val="lrTb"/>
            <w:noWrap w:val="false"/>
          </w:tcPr>
          <w:p>
            <w:pPr>
              <w:pStyle w:val="1136"/>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227" w:type="dxa"/>
            <w:vAlign w:val="center"/>
            <w:textDirection w:val="lrTb"/>
            <w:noWrap w:val="false"/>
          </w:tcPr>
          <w:p>
            <w:pPr>
              <w:pStyle w:val="1136"/>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227" w:type="dxa"/>
            <w:vAlign w:val="center"/>
            <w:vMerge w:val="restart"/>
            <w:textDirection w:val="lrTb"/>
            <w:noWrap w:val="false"/>
          </w:tcPr>
          <w:p>
            <w:pPr>
              <w:pStyle w:val="1136"/>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326" w:type="dxa"/>
            <w:vAlign w:val="center"/>
            <w:textDirection w:val="lrTb"/>
            <w:noWrap w:val="false"/>
          </w:tcPr>
          <w:p>
            <w:pPr>
              <w:spacing w:line="360" w:lineRule="auto"/>
              <w:tabs>
                <w:tab w:val="left" w:pos="420" w:leader="none"/>
                <w:tab w:val="left" w:pos="945" w:leader="none"/>
                <w:tab w:val="left" w:pos="1155" w:leader="none"/>
              </w:tabs>
              <w:rPr>
                <w:rFonts w:ascii="宋体" w:hAnsi="宋体"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个月中任意一个月份（不含投标当月）</w:t>
            </w:r>
            <w:r>
              <w:rPr>
                <w:rFonts w:hint="eastAsia" w:ascii="宋体" w:hAnsi="宋体" w:eastAsia="宋体" w:cs="宋体"/>
                <w:bCs/>
                <w:color w:val="auto"/>
                <w:sz w:val="24"/>
                <w:highlight w:val="none"/>
              </w:rPr>
              <w:t xml:space="preserve">的</w:t>
            </w:r>
            <w:r>
              <w:rPr>
                <w:rFonts w:hint="eastAsia" w:ascii="宋体" w:hAnsi="宋体" w:cs="宋体"/>
                <w:bCs/>
                <w:color w:val="auto"/>
                <w:sz w:val="24"/>
                <w:highlight w:val="none"/>
              </w:rPr>
              <w:t xml:space="preserve">社保缴费证明（新成立的企业若不满足</w:t>
            </w:r>
            <w:r>
              <w:rPr>
                <w:rFonts w:hint="eastAsia" w:ascii="宋体" w:hAnsi="宋体" w:eastAsia="宋体" w:cs="宋体"/>
                <w:bCs/>
                <w:color w:val="auto"/>
                <w:sz w:val="24"/>
                <w:highlight w:val="none"/>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rPr>
              <w:t xml:space="preserve">被授权人</w:t>
            </w:r>
            <w:r>
              <w:rPr>
                <w:rFonts w:hint="eastAsia" w:ascii="宋体" w:hAnsi="宋体" w:cs="宋体"/>
                <w:bCs/>
                <w:color w:val="auto"/>
                <w:sz w:val="24"/>
                <w:highlight w:val="none"/>
              </w:rPr>
              <w:t xml:space="preserve">相关月份的社保缴费证明）；</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w:t>
            </w:r>
            <w:r>
              <w:rPr>
                <w:rFonts w:hint="eastAsia" w:ascii="宋体" w:hAnsi="宋体" w:cs="宋体"/>
                <w:color w:val="auto"/>
                <w:highlight w:val="none"/>
                <w:lang w:val="en-US" w:eastAsia="zh-CN"/>
              </w:rPr>
              <w:t xml:space="preserve">2025年度</w:t>
            </w:r>
            <w:r>
              <w:rPr>
                <w:rFonts w:hint="eastAsia" w:ascii="宋体" w:hAnsi="宋体" w:cs="宋体"/>
                <w:color w:val="auto"/>
                <w:highlight w:val="none"/>
              </w:rPr>
              <w:t xml:space="preserve">的审计报告和所附已审财务报告（投标人如是自然人情形的，没有经审计的财务报告的，可以提供银行出具的资信证明）</w:t>
            </w:r>
            <w:r>
              <w:rPr>
                <w:rStyle w:val="831"/>
                <w:rFonts w:hint="eastAsia" w:ascii="宋体" w:hAnsi="宋体" w:cs="宋体"/>
                <w:color w:val="auto"/>
                <w:highlight w:val="none"/>
              </w:rPr>
              <w:t xml:space="preserve">。</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326" w:type="dxa"/>
            <w:vAlign w:val="center"/>
            <w:textDirection w:val="lrTb"/>
            <w:noWrap w:val="false"/>
          </w:tcPr>
          <w:p>
            <w:pPr>
              <w:pStyle w:val="1136"/>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227" w:type="dxa"/>
            <w:vAlign w:val="center"/>
            <w:vMerge w:val="continue"/>
            <w:textDirection w:val="lrTb"/>
            <w:noWrap w:val="false"/>
          </w:tcPr>
          <w:p>
            <w:pPr>
              <w:pStyle w:val="1136"/>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136"/>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326" w:type="dxa"/>
            <w:vAlign w:val="center"/>
            <w:textDirection w:val="lrTb"/>
            <w:noWrap w:val="false"/>
          </w:tcPr>
          <w:p>
            <w:pPr>
              <w:pStyle w:val="1136"/>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227" w:type="dxa"/>
            <w:vAlign w:val="center"/>
            <w:textDirection w:val="lrTb"/>
            <w:noWrap w:val="false"/>
          </w:tcPr>
          <w:p>
            <w:pPr>
              <w:pStyle w:val="1136"/>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36"/>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326" w:type="dxa"/>
            <w:vAlign w:val="center"/>
            <w:textDirection w:val="lrTb"/>
            <w:noWrap w:val="false"/>
          </w:tcPr>
          <w:p>
            <w:pPr>
              <w:pStyle w:val="1136"/>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227" w:type="dxa"/>
            <w:vAlign w:val="center"/>
            <w:textDirection w:val="lrTb"/>
            <w:noWrap w:val="false"/>
          </w:tcPr>
          <w:p>
            <w:pPr>
              <w:pStyle w:val="1136"/>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36"/>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10</w:t>
            </w:r>
            <w:r/>
          </w:p>
        </w:tc>
        <w:tc>
          <w:tcPr>
            <w:gridSpan w:val="2"/>
            <w:tcW w:w="8553" w:type="dxa"/>
            <w:vAlign w:val="center"/>
            <w:textDirection w:val="lrTb"/>
            <w:noWrap w:val="false"/>
          </w:tcPr>
          <w:p>
            <w:pPr>
              <w:pStyle w:val="1136"/>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3"/>
        </w:numPr>
        <w:ind w:firstLine="480"/>
        <w:spacing w:line="360" w:lineRule="auto"/>
        <w:rPr>
          <w:rFonts w:ascii="宋体" w:hAnsi="宋体"/>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sz w:val="24"/>
          <w:szCs w:val="24"/>
          <w:highlight w:val="none"/>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highlight w:val="none"/>
          <w:lang w:val="en-US" w:eastAsia="zh-CN" w:bidi="ar-SA"/>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highlight w:val="none"/>
          <w:lang w:val="en-US" w:eastAsia="zh-CN" w:bidi="ar-SA"/>
        </w:rPr>
        <w:t xml:space="preserve">（3）</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9项，如本项目有特定资格要求的（详见第一章《投标邀请》），须提供相应的特定资格证明文件。</w:t>
      </w:r>
      <w:r/>
    </w:p>
    <w:p>
      <w:pPr>
        <w:numPr>
          <w:ilvl w:val="0"/>
          <w:numId w:val="0"/>
        </w:numPr>
        <w:ind w:firstLine="480"/>
        <w:spacing w:line="360" w:lineRule="auto"/>
        <w:rPr>
          <w:rFonts w:ascii="宋体" w:hAnsi="宋体"/>
          <w:color w:val="auto"/>
          <w:sz w:val="24"/>
          <w:szCs w:val="24"/>
          <w:highlight w:val="none"/>
        </w:rPr>
      </w:pPr>
      <w:r>
        <w:rPr>
          <w:rFonts w:ascii="宋体" w:hAnsi="宋体" w:eastAsia="Arial" w:cs="Times New Roman"/>
          <w:color w:val="auto"/>
          <w:sz w:val="24"/>
          <w:szCs w:val="24"/>
          <w:highlight w:val="none"/>
          <w:lang w:val="en-US" w:eastAsia="zh-CN" w:bidi="ar-SA"/>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10项，如本项目接受联合体投标的（详见第一章《投标邀</w:t>
      </w:r>
      <w:r>
        <w:rPr>
          <w:rFonts w:hint="eastAsia" w:ascii="宋体" w:hAnsi="宋体" w:eastAsia="宋体"/>
          <w:color w:val="auto"/>
          <w:sz w:val="24"/>
          <w:szCs w:val="24"/>
          <w:highlight w:val="none"/>
        </w:rPr>
        <w:t xml:space="preserve">请书</w:t>
      </w:r>
      <w:r>
        <w:rPr>
          <w:rFonts w:hint="eastAsia" w:ascii="宋体" w:hAnsi="宋体"/>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中：第2、7项可由联合体主体单位（即联合体牵头人）代表联合体提供；第1、4、5、6、8（如有要求）、9（如有要求）项，联合体各方均须提供。</w:t>
      </w:r>
      <w:r/>
      <w:r>
        <w:rPr>
          <w:rFonts w:hint="eastAsia" w:ascii="宋体" w:hAnsi="宋体"/>
          <w:color w:val="auto"/>
          <w:sz w:val="24"/>
          <w:szCs w:val="24"/>
          <w:highlight w:val="none"/>
        </w:rPr>
        <w:br w:type="page" w:clear="all"/>
      </w:r>
      <w:r/>
      <w:r>
        <w:rPr>
          <w:rFonts w:hint="eastAsia" w:ascii="宋体" w:hAnsi="宋体"/>
          <w:color w:val="auto"/>
          <w:sz w:val="24"/>
          <w:szCs w:val="24"/>
          <w:highlight w:val="none"/>
        </w:rPr>
      </w:r>
    </w:p>
    <w:p>
      <w:pPr>
        <w:spacing w:line="360" w:lineRule="auto"/>
        <w:rPr>
          <w:b/>
          <w:bCs/>
          <w:color w:val="auto"/>
          <w:sz w:val="28"/>
          <w:szCs w:val="28"/>
          <w:highlight w:val="none"/>
        </w:rPr>
      </w:pPr>
      <w:r>
        <w:rPr>
          <w:rFonts w:hint="eastAsia"/>
          <w:b/>
          <w:color w:val="auto"/>
          <w:sz w:val="28"/>
          <w:szCs w:val="28"/>
          <w:highlight w:val="none"/>
        </w:rPr>
        <w:t xml:space="preserve">二、符合性证明文件及其他证明文件</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36"/>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136"/>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36"/>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13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13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136"/>
              <w:ind w:firstLine="0"/>
              <w:jc w:val="center"/>
              <w:spacing w:before="0" w:after="0" w:line="240" w:lineRule="auto"/>
              <w:rPr>
                <w:rFonts w:cs="Arial"/>
                <w:color w:val="auto"/>
                <w:highlight w:val="none"/>
              </w:rPr>
            </w:pPr>
            <w:r>
              <w:rPr>
                <w:rFonts w:hint="eastAsia" w:cs="Arial"/>
                <w:color w:val="auto"/>
                <w:highlight w:val="none"/>
              </w:rPr>
              <w:t xml:space="preserve">商务符合性</w:t>
            </w:r>
            <w:r/>
          </w:p>
        </w:tc>
      </w:tr>
      <w:tr>
        <w:trPr>
          <w:cantSplit/>
          <w:jc w:val="center"/>
          <w:trHeight w:val="567"/>
        </w:trPr>
        <w:tc>
          <w:tcPr>
            <w:tcW w:w="823" w:type="dxa"/>
            <w:vAlign w:val="center"/>
            <w:textDirection w:val="lrTb"/>
            <w:noWrap w:val="false"/>
          </w:tcPr>
          <w:p>
            <w:pPr>
              <w:pStyle w:val="1136"/>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136"/>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13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136"/>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13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textDirection w:val="lrTb"/>
            <w:noWrap w:val="false"/>
          </w:tcPr>
          <w:p>
            <w:pPr>
              <w:pStyle w:val="1136"/>
              <w:ind w:firstLine="0"/>
              <w:jc w:val="center"/>
              <w:spacing w:before="0" w:after="0" w:line="240" w:lineRule="auto"/>
              <w:rPr>
                <w:rFonts w:cs="Arial"/>
                <w:color w:val="auto"/>
                <w:highlight w:val="none"/>
              </w:rPr>
            </w:pPr>
            <w:r>
              <w:rPr>
                <w:rFonts w:hint="eastAsia" w:cs="Arial"/>
                <w:color w:val="auto"/>
                <w:highlight w:val="none"/>
              </w:rPr>
              <w:t xml:space="preserve">报价符合性</w:t>
            </w:r>
            <w:r/>
          </w:p>
        </w:tc>
      </w:tr>
      <w:tr>
        <w:trPr>
          <w:cantSplit/>
          <w:jc w:val="center"/>
          <w:trHeight w:val="567"/>
        </w:trPr>
        <w:tc>
          <w:tcPr>
            <w:tcW w:w="823" w:type="dxa"/>
            <w:vAlign w:val="center"/>
            <w:textDirection w:val="lrTb"/>
            <w:noWrap w:val="false"/>
          </w:tcPr>
          <w:p>
            <w:pPr>
              <w:pStyle w:val="1136"/>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4</w:t>
            </w:r>
            <w:r/>
          </w:p>
        </w:tc>
        <w:tc>
          <w:tcPr>
            <w:tcW w:w="6095" w:type="dxa"/>
            <w:vAlign w:val="center"/>
            <w:textDirection w:val="lrTb"/>
            <w:noWrap w:val="false"/>
          </w:tcPr>
          <w:p>
            <w:pPr>
              <w:pStyle w:val="1136"/>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restart"/>
            <w:textDirection w:val="lrTb"/>
            <w:noWrap w:val="false"/>
          </w:tcPr>
          <w:p>
            <w:pPr>
              <w:pStyle w:val="1136"/>
              <w:ind w:firstLine="0"/>
              <w:jc w:val="center"/>
              <w:spacing w:before="0" w:after="0" w:line="240" w:lineRule="auto"/>
              <w:rPr>
                <w:rFonts w:cs="Arial"/>
                <w:color w:val="auto"/>
                <w:highlight w:val="none"/>
              </w:rPr>
            </w:pPr>
            <w:r>
              <w:rPr>
                <w:rFonts w:hint="eastAsia" w:cs="Arial"/>
                <w:color w:val="auto"/>
                <w:highlight w:val="none"/>
              </w:rPr>
              <w:t xml:space="preserve">技术符合性</w:t>
            </w:r>
            <w:r/>
          </w:p>
        </w:tc>
      </w:tr>
      <w:tr>
        <w:trPr>
          <w:cantSplit/>
          <w:jc w:val="center"/>
          <w:trHeight w:val="567"/>
        </w:trPr>
        <w:tc>
          <w:tcPr>
            <w:tcW w:w="823" w:type="dxa"/>
            <w:vAlign w:val="center"/>
            <w:textDirection w:val="lrTb"/>
            <w:noWrap w:val="false"/>
          </w:tcPr>
          <w:p>
            <w:pPr>
              <w:pStyle w:val="1136"/>
              <w:ind w:firstLine="0"/>
              <w:jc w:val="center"/>
              <w:spacing w:before="0" w:after="0" w:line="240" w:lineRule="auto"/>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p>
        </w:tc>
        <w:tc>
          <w:tcPr>
            <w:tcW w:w="6095" w:type="dxa"/>
            <w:vAlign w:val="center"/>
            <w:textDirection w:val="lrTb"/>
            <w:noWrap w:val="false"/>
          </w:tcPr>
          <w:p>
            <w:pPr>
              <w:pStyle w:val="1136"/>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项目人员配置表（给定格式）</w:t>
            </w:r>
            <w:r/>
          </w:p>
        </w:tc>
        <w:tc>
          <w:tcPr>
            <w:tcW w:w="1979" w:type="dxa"/>
            <w:vAlign w:val="center"/>
            <w:vMerge w:val="continue"/>
            <w:textDirection w:val="lrTb"/>
            <w:noWrap w:val="false"/>
          </w:tcPr>
          <w:p>
            <w:pPr>
              <w:pStyle w:val="1136"/>
              <w:ind w:firstLine="0"/>
              <w:jc w:val="center"/>
              <w:spacing w:before="0" w:after="0" w:line="240" w:lineRule="auto"/>
              <w:rPr>
                <w:rFonts w:cs="Arial"/>
                <w:color w:val="auto"/>
                <w:highlight w:val="none"/>
              </w:rPr>
            </w:pPr>
            <w:r>
              <w:rPr>
                <w:rFonts w:cs="Arial"/>
                <w:color w:val="auto"/>
                <w:highlight w:val="none"/>
              </w:rPr>
            </w:r>
            <w:r/>
          </w:p>
        </w:tc>
      </w:tr>
      <w:tr>
        <w:trPr>
          <w:cantSplit/>
          <w:jc w:val="center"/>
          <w:trHeight w:val="567"/>
        </w:trPr>
        <w:tc>
          <w:tcPr>
            <w:shd w:val="clear" w:color="auto" w:fill="auto"/>
            <w:tcW w:w="823" w:type="dxa"/>
            <w:vAlign w:val="center"/>
            <w:textDirection w:val="lrTb"/>
            <w:noWrap w:val="false"/>
          </w:tcPr>
          <w:p>
            <w:pPr>
              <w:pStyle w:val="1136"/>
              <w:ind w:firstLine="0"/>
              <w:jc w:val="center"/>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lang w:val="en-US" w:eastAsia="zh-CN"/>
              </w:rPr>
              <w:t xml:space="preserve">6</w:t>
            </w:r>
            <w:r/>
          </w:p>
        </w:tc>
        <w:tc>
          <w:tcPr>
            <w:shd w:val="clear" w:color="auto" w:fill="auto"/>
            <w:tcW w:w="6095" w:type="dxa"/>
            <w:vAlign w:val="center"/>
            <w:textDirection w:val="lrTb"/>
            <w:noWrap w:val="false"/>
          </w:tcPr>
          <w:p>
            <w:pPr>
              <w:pStyle w:val="1136"/>
              <w:ind w:firstLine="0"/>
              <w:jc w:val="both"/>
              <w:spacing w:before="0" w:after="0" w:line="240" w:lineRule="auto"/>
              <w:rPr>
                <w:rFonts w:hint="eastAsia" w:ascii="宋体" w:hAnsi="宋体" w:eastAsia="宋体" w:cs="Times New Roman"/>
                <w:color w:val="auto"/>
                <w:sz w:val="24"/>
                <w:szCs w:val="24"/>
                <w:highlight w:val="none"/>
                <w:lang w:val="en-US" w:eastAsia="zh-CN" w:bidi="ar-SA"/>
              </w:rPr>
            </w:pPr>
            <w:r>
              <w:rPr>
                <w:rFonts w:hint="eastAsia" w:ascii="宋体" w:hAnsi="宋体"/>
                <w:color w:val="auto"/>
                <w:highlight w:val="none"/>
              </w:rPr>
              <w:t xml:space="preserve">《采购需求》中要求提供的证明材料（如有）</w:t>
            </w:r>
            <w:r/>
          </w:p>
        </w:tc>
        <w:tc>
          <w:tcPr>
            <w:tcW w:w="1979" w:type="dxa"/>
            <w:vAlign w:val="center"/>
            <w:vMerge w:val="continue"/>
            <w:textDirection w:val="lrTb"/>
            <w:noWrap w:val="false"/>
          </w:tcPr>
          <w:p>
            <w:pPr>
              <w:pStyle w:val="1136"/>
              <w:ind w:firstLine="0"/>
              <w:jc w:val="center"/>
              <w:spacing w:before="0" w:after="0" w:line="240" w:lineRule="auto"/>
              <w:rPr>
                <w:rFonts w:cs="Arial"/>
                <w:color w:val="auto"/>
                <w:highlight w:val="none"/>
              </w:rPr>
            </w:pPr>
            <w:r>
              <w:rPr>
                <w:rFonts w:cs="Arial"/>
                <w:color w:val="auto"/>
                <w:highlight w:val="none"/>
              </w:rPr>
            </w:r>
            <w:r/>
          </w:p>
        </w:tc>
      </w:tr>
    </w:tbl>
    <w:p>
      <w:pPr>
        <w:ind w:firstLine="48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4"/>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ind w:firstLine="480"/>
        <w:spacing w:line="360" w:lineRule="auto"/>
        <w:rPr>
          <w:rFonts w:hint="eastAsia" w:cs="Arial"/>
          <w:b/>
          <w:color w:val="auto"/>
          <w:sz w:val="30"/>
          <w:szCs w:val="30"/>
          <w:highlight w:val="none"/>
        </w:rPr>
      </w:pPr>
      <w:r>
        <w:rPr>
          <w:rFonts w:hint="eastAsia" w:cs="Arial"/>
          <w:b/>
          <w:color w:val="auto"/>
          <w:sz w:val="30"/>
          <w:szCs w:val="30"/>
          <w:highlight w:val="none"/>
        </w:rPr>
      </w:r>
      <w:r/>
    </w:p>
    <w:p>
      <w:pPr>
        <w:spacing w:line="360" w:lineRule="auto"/>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br w:type="page" w:clear="all"/>
      </w:r>
      <w:r/>
    </w:p>
    <w:p>
      <w:pPr>
        <w:ind w:firstLine="480"/>
        <w:spacing w:line="360" w:lineRule="auto"/>
        <w:rPr>
          <w:rFonts w:cs="Arial"/>
          <w:b/>
          <w:color w:val="auto"/>
          <w:sz w:val="30"/>
          <w:szCs w:val="30"/>
          <w:highlight w:val="none"/>
        </w:rPr>
      </w:pPr>
      <w:r>
        <w:rPr>
          <w:rFonts w:hint="eastAsia" w:cs="Arial"/>
          <w:b/>
          <w:color w:val="auto"/>
          <w:sz w:val="30"/>
          <w:szCs w:val="30"/>
          <w:highlight w:val="none"/>
        </w:rPr>
        <w:t xml:space="preserve">第二部分投标文件格式</w:t>
      </w:r>
      <w:r/>
    </w:p>
    <w:p>
      <w:pPr>
        <w:pStyle w:val="1136"/>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2"/>
          <w:highlight w:val="none"/>
        </w:rPr>
      </w:pPr>
      <w:r>
        <w:rPr>
          <w:rFonts w:ascii="Arial" w:hAnsi="Arial"/>
          <w:bCs/>
          <w:color w:val="auto"/>
          <w:sz w:val="3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投</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标</w:t>
      </w:r>
      <w:r/>
    </w:p>
    <w:p>
      <w:pPr>
        <w:jc w:val="center"/>
        <w:spacing w:line="360" w:lineRule="auto"/>
        <w:rPr>
          <w:rFonts w:ascii="Arial" w:hAnsi="Arial"/>
          <w:bCs/>
          <w:color w:val="auto"/>
          <w:sz w:val="72"/>
          <w:highlight w:val="none"/>
        </w:rPr>
      </w:pPr>
      <w:r>
        <w:rPr>
          <w:rFonts w:ascii="Arial" w:hAnsi="Arial"/>
          <w:bCs/>
          <w:color w:val="auto"/>
          <w:sz w:val="7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文</w:t>
      </w:r>
      <w:r/>
    </w:p>
    <w:p>
      <w:pPr>
        <w:jc w:val="center"/>
        <w:spacing w:line="360" w:lineRule="auto"/>
        <w:rPr>
          <w:rFonts w:ascii="Arial" w:hAnsi="Arial"/>
          <w:bCs/>
          <w:color w:val="auto"/>
          <w:sz w:val="52"/>
          <w:szCs w:val="52"/>
          <w:highlight w:val="none"/>
        </w:rPr>
      </w:pPr>
      <w:r>
        <w:rPr>
          <w:rFonts w:ascii="Arial" w:hAnsi="Arial"/>
          <w:bCs/>
          <w:color w:val="auto"/>
          <w:sz w:val="52"/>
          <w:szCs w:val="52"/>
          <w:highlight w:val="none"/>
        </w:rPr>
      </w:r>
      <w:r/>
    </w:p>
    <w:p>
      <w:pPr>
        <w:jc w:val="center"/>
        <w:spacing w:line="360" w:lineRule="auto"/>
        <w:rPr>
          <w:rFonts w:ascii="Arial" w:hAnsi="Arial"/>
          <w:bCs/>
          <w:color w:val="auto"/>
          <w:sz w:val="52"/>
          <w:szCs w:val="52"/>
          <w:highlight w:val="none"/>
        </w:rPr>
      </w:pPr>
      <w:r>
        <w:rPr>
          <w:rFonts w:hint="eastAsia" w:ascii="Arial" w:hAnsi="Arial"/>
          <w:bCs/>
          <w:color w:val="auto"/>
          <w:sz w:val="52"/>
          <w:szCs w:val="52"/>
          <w:highlight w:val="none"/>
        </w:rPr>
        <w:t xml:space="preserve">件</w:t>
      </w:r>
      <w:r/>
    </w:p>
    <w:p>
      <w:pPr>
        <w:spacing w:line="360" w:lineRule="auto"/>
        <w:rPr>
          <w:rFonts w:ascii="Arial" w:hAnsi="Arial"/>
          <w:bCs/>
          <w:color w:val="auto"/>
          <w:sz w:val="28"/>
          <w:highlight w:val="none"/>
        </w:rPr>
      </w:pPr>
      <w:r>
        <w:rPr>
          <w:rFonts w:ascii="Arial" w:hAnsi="Arial"/>
          <w:bCs/>
          <w:color w:val="auto"/>
          <w:sz w:val="28"/>
          <w:highlight w:val="none"/>
        </w:rPr>
      </w:r>
      <w:r/>
    </w:p>
    <w:p>
      <w:pPr>
        <w:ind w:firstLine="2715"/>
        <w:spacing w:line="360" w:lineRule="auto"/>
        <w:rPr>
          <w:rFonts w:ascii="Arial" w:hAnsi="Arial"/>
          <w:bCs/>
          <w:color w:val="auto"/>
          <w:sz w:val="28"/>
          <w:szCs w:val="28"/>
          <w:highlight w:val="none"/>
        </w:rPr>
      </w:pPr>
      <w:r/>
      <w:bookmarkStart w:id="154" w:name="_Hlk165208193"/>
      <w:r>
        <w:rPr>
          <w:rFonts w:hint="eastAsia" w:ascii="Arial" w:hAnsi="Arial"/>
          <w:bCs/>
          <w:color w:val="auto"/>
          <w:sz w:val="28"/>
          <w:szCs w:val="28"/>
          <w:highlight w:val="none"/>
        </w:rPr>
        <w:t xml:space="preserve">采购项目编号： </w:t>
      </w:r>
      <w:r/>
    </w:p>
    <w:p>
      <w:pPr>
        <w:ind w:firstLine="2703"/>
        <w:spacing w:line="360" w:lineRule="auto"/>
        <w:rPr>
          <w:rFonts w:ascii="Arial" w:hAnsi="Arial"/>
          <w:bCs/>
          <w:color w:val="auto"/>
          <w:sz w:val="28"/>
          <w:szCs w:val="28"/>
          <w:highlight w:val="none"/>
        </w:rPr>
      </w:pPr>
      <w:r>
        <w:rPr>
          <w:rFonts w:hint="eastAsia" w:ascii="Arial" w:hAnsi="Arial"/>
          <w:bCs/>
          <w:color w:val="auto"/>
          <w:sz w:val="28"/>
          <w:szCs w:val="28"/>
          <w:highlight w:val="none"/>
        </w:rPr>
        <w:t xml:space="preserve">采购项目名称：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t xml:space="preserve">投标人： </w:t>
      </w:r>
      <w:r/>
    </w:p>
    <w:p>
      <w:pPr>
        <w:ind w:firstLine="2703"/>
        <w:spacing w:line="360" w:lineRule="auto"/>
        <w:rPr>
          <w:rFonts w:hint="eastAsia" w:ascii="Arial" w:hAnsi="Arial"/>
          <w:bCs/>
          <w:color w:val="auto"/>
          <w:sz w:val="28"/>
          <w:szCs w:val="28"/>
          <w:highlight w:val="none"/>
        </w:rPr>
      </w:pPr>
      <w:r>
        <w:rPr>
          <w:rFonts w:hint="eastAsia" w:ascii="Arial" w:hAnsi="Arial"/>
          <w:bCs/>
          <w:color w:val="auto"/>
          <w:sz w:val="28"/>
          <w:szCs w:val="28"/>
          <w:highlight w:val="none"/>
        </w:rPr>
      </w:r>
      <w:r/>
    </w:p>
    <w:p>
      <w:pPr>
        <w:jc w:val="center"/>
        <w:spacing w:line="360" w:lineRule="auto"/>
        <w:rPr>
          <w:rFonts w:ascii="Arial" w:hAnsi="Arial"/>
          <w:bCs/>
          <w:color w:val="auto"/>
          <w:sz w:val="28"/>
          <w:szCs w:val="28"/>
          <w:highlight w:val="none"/>
        </w:rPr>
        <w:outlineLvl w:val="0"/>
      </w:pPr>
      <w:r>
        <w:rPr>
          <w:rFonts w:hint="eastAsia" w:ascii="Arial" w:hAnsi="Arial"/>
          <w:bCs/>
          <w:color w:val="auto"/>
          <w:sz w:val="28"/>
          <w:szCs w:val="28"/>
          <w:highlight w:val="none"/>
        </w:rPr>
        <w:t xml:space="preserve">20   年   月</w:t>
      </w:r>
      <w:bookmarkEnd w:id="154"/>
      <w:r/>
      <w:r/>
    </w:p>
    <w:p>
      <w:pPr>
        <w:spacing w:line="360" w:lineRule="auto"/>
        <w:rPr>
          <w:rFonts w:ascii="Arial" w:hAnsi="Arial"/>
          <w:color w:val="auto"/>
          <w:sz w:val="24"/>
          <w:szCs w:val="24"/>
          <w:highlight w:val="none"/>
        </w:rPr>
        <w:outlineLvl w:val="0"/>
      </w:pPr>
      <w:r>
        <w:rPr>
          <w:rFonts w:ascii="Arial" w:hAnsi="Arial"/>
          <w:color w:val="auto"/>
          <w:sz w:val="24"/>
          <w:szCs w:val="24"/>
          <w:highlight w:val="none"/>
        </w:rPr>
      </w:r>
      <w:r/>
    </w:p>
    <w:p>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spacing w:line="360" w:lineRule="auto"/>
        <w:rPr>
          <w:rFonts w:ascii="Arial" w:hAnsi="Arial"/>
          <w:b/>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13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3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3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35"/>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35"/>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35"/>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35"/>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35"/>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35"/>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35"/>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35"/>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35"/>
        <w:numPr>
          <w:ilvl w:val="0"/>
          <w:numId w:val="15"/>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35"/>
        <w:numPr>
          <w:ilvl w:val="0"/>
          <w:numId w:val="15"/>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35"/>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5" w:name="报价方关于资格的声明函（格式）"/>
      <w:r/>
      <w:bookmarkEnd w:id="155"/>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www.ccgp.gov.cn</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jc w:val="center"/>
        <w:spacing w:line="360" w:lineRule="auto"/>
        <w:rPr>
          <w:rFonts w:ascii="宋体" w:hAnsi="宋体" w:cs="宋体"/>
          <w:color w:val="auto"/>
          <w:sz w:val="30"/>
          <w:szCs w:val="30"/>
          <w:highlight w:val="none"/>
        </w:rPr>
      </w:pPr>
      <w:r>
        <w:rPr>
          <w:rFonts w:hint="eastAsia" w:ascii="宋体" w:hAnsi="宋体" w:cs="宋体"/>
          <w:b/>
          <w:bCs/>
          <w:color w:val="auto"/>
          <w:sz w:val="30"/>
          <w:szCs w:val="30"/>
          <w:highlight w:val="none"/>
        </w:rPr>
        <w:t xml:space="preserve">中小企业声明函（货物</w:t>
      </w:r>
      <w:r>
        <w:rPr>
          <w:rFonts w:hint="eastAsia" w:ascii="宋体" w:hAnsi="宋体" w:cs="宋体"/>
          <w:color w:val="auto"/>
          <w:sz w:val="30"/>
          <w:szCs w:val="30"/>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 企业发展管理办法》（财库﹝2020﹞46 号）的规定，本公司（联合体）参加</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 </w:t>
      </w:r>
      <w:r/>
    </w:p>
    <w:p>
      <w:pPr>
        <w:numPr>
          <w:ilvl w:val="0"/>
          <w:numId w:val="0"/>
        </w:numPr>
        <w:ind w:firstLine="480"/>
        <w:spacing w:line="360" w:lineRule="auto"/>
        <w:rPr>
          <w:rFonts w:ascii="宋体" w:hAnsi="宋体" w:cs="宋体"/>
          <w:color w:val="auto"/>
          <w:sz w:val="24"/>
          <w:szCs w:val="24"/>
          <w:highlight w:val="none"/>
        </w:rPr>
      </w:pPr>
      <w:r>
        <w:rPr>
          <w:rFonts w:hint="default" w:ascii="宋体" w:hAnsi="宋体" w:eastAsia="Arial" w:cs="宋体"/>
          <w:color w:val="auto"/>
          <w:sz w:val="24"/>
          <w:szCs w:val="24"/>
          <w:highlight w:val="none"/>
          <w:lang w:val="en-US" w:eastAsia="zh-CN" w:bidi="ar-SA"/>
        </w:rPr>
        <w:t xml:space="preserve">1.</w:t>
      </w:r>
      <w:r>
        <w:rPr>
          <w:rFonts w:ascii="宋体" w:hAnsi="宋体"/>
          <w:bCs/>
          <w:color w:val="auto"/>
          <w:sz w:val="24"/>
          <w:szCs w:val="24"/>
          <w:highlight w:val="none"/>
          <w:u w:val="single"/>
        </w:rPr>
        <w:t xml:space="preserve">（</w:t>
      </w:r>
      <w:r>
        <w:rPr>
          <w:rFonts w:hint="eastAsia" w:ascii="宋体" w:hAnsi="宋体" w:cs="宋体"/>
          <w:color w:val="auto"/>
          <w:sz w:val="24"/>
          <w:szCs w:val="24"/>
          <w:highlight w:val="none"/>
          <w:u w:val="single"/>
        </w:rPr>
        <w:t xml:space="preserve">五花肉</w:t>
      </w:r>
      <w:r>
        <w:rPr>
          <w:rFonts w:ascii="宋体" w:hAnsi="宋体"/>
          <w:bCs/>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批发业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0"/>
        </w:numPr>
        <w:ind w:firstLine="480"/>
        <w:spacing w:line="360" w:lineRule="auto"/>
        <w:rPr>
          <w:rFonts w:ascii="宋体" w:hAnsi="宋体" w:cs="宋体"/>
          <w:bCs/>
          <w:color w:val="auto"/>
          <w:sz w:val="24"/>
          <w:highlight w:val="none"/>
        </w:rPr>
      </w:pPr>
      <w:r>
        <w:rPr>
          <w:rFonts w:hint="default" w:ascii="宋体" w:hAnsi="宋体" w:eastAsia="Arial" w:cs="宋体"/>
          <w:bCs/>
          <w:color w:val="auto"/>
          <w:sz w:val="24"/>
          <w:szCs w:val="22"/>
          <w:highlight w:val="none"/>
          <w:lang w:val="en-US" w:eastAsia="zh-CN" w:bidi="ar-SA"/>
        </w:rPr>
        <w:t xml:space="preserve">2.</w:t>
      </w:r>
      <w:r>
        <w:rPr>
          <w:rFonts w:ascii="宋体" w:hAnsi="宋体"/>
          <w:bCs/>
          <w:color w:val="auto"/>
          <w:sz w:val="24"/>
          <w:szCs w:val="24"/>
          <w:highlight w:val="none"/>
          <w:u w:val="single"/>
        </w:rPr>
        <w:t xml:space="preserve">（</w:t>
      </w:r>
      <w:r>
        <w:rPr>
          <w:rFonts w:hint="eastAsia" w:ascii="宋体" w:hAnsi="宋体" w:cs="宋体"/>
          <w:color w:val="auto"/>
          <w:sz w:val="24"/>
          <w:szCs w:val="24"/>
          <w:highlight w:val="none"/>
          <w:u w:val="single"/>
        </w:rPr>
        <w:t xml:space="preserve">草排</w:t>
      </w:r>
      <w:r>
        <w:rPr>
          <w:rFonts w:ascii="宋体" w:hAnsi="宋体"/>
          <w:bCs/>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批发业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 </w:t>
      </w:r>
      <w:r/>
    </w:p>
    <w:p>
      <w:pPr>
        <w:numPr>
          <w:ilvl w:val="0"/>
          <w:numId w:val="0"/>
        </w:numPr>
        <w:ind w:firstLine="480"/>
        <w:spacing w:line="360" w:lineRule="auto"/>
        <w:rPr>
          <w:rFonts w:ascii="宋体" w:hAnsi="宋体" w:cs="宋体"/>
          <w:color w:val="auto"/>
          <w:sz w:val="24"/>
          <w:szCs w:val="24"/>
          <w:highlight w:val="none"/>
        </w:rPr>
      </w:pPr>
      <w:r>
        <w:rPr>
          <w:rFonts w:hint="default" w:ascii="宋体" w:hAnsi="宋体" w:eastAsia="Arial" w:cs="宋体"/>
          <w:color w:val="auto"/>
          <w:sz w:val="24"/>
          <w:szCs w:val="24"/>
          <w:highlight w:val="none"/>
          <w:lang w:val="en-US" w:eastAsia="zh-CN" w:bidi="ar-SA"/>
        </w:rPr>
        <w:t xml:space="preserve">3.</w:t>
      </w:r>
      <w:r>
        <w:rPr>
          <w:rFonts w:ascii="宋体" w:hAnsi="宋体"/>
          <w:bCs/>
          <w:color w:val="auto"/>
          <w:sz w:val="24"/>
          <w:szCs w:val="24"/>
          <w:highlight w:val="none"/>
          <w:u w:val="single"/>
        </w:rPr>
        <w:t xml:space="preserve">（</w:t>
      </w:r>
      <w:r>
        <w:rPr>
          <w:rFonts w:hint="eastAsia" w:ascii="宋体" w:hAnsi="宋体" w:eastAsia="宋体"/>
          <w:bCs/>
          <w:color w:val="auto"/>
          <w:sz w:val="24"/>
          <w:szCs w:val="24"/>
          <w:highlight w:val="none"/>
          <w:u w:val="single"/>
          <w:lang w:val="en-US" w:eastAsia="zh-CN"/>
        </w:rPr>
        <w:t xml:space="preserve">通水骨</w:t>
      </w:r>
      <w:r>
        <w:rPr>
          <w:rFonts w:ascii="宋体" w:hAnsi="宋体"/>
          <w:bCs/>
          <w:color w:val="auto"/>
          <w:sz w:val="24"/>
          <w:szCs w:val="24"/>
          <w:highlight w:val="none"/>
          <w:u w:val="single"/>
        </w:rPr>
        <w:t xml:space="preserve">）</w:t>
      </w:r>
      <w:r>
        <w:rPr>
          <w:rFonts w:hint="eastAsia" w:ascii="宋体" w:hAnsi="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批发业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0"/>
        </w:numPr>
        <w:ind w:firstLine="480"/>
        <w:spacing w:line="360" w:lineRule="auto"/>
        <w:rPr>
          <w:rFonts w:ascii="宋体" w:hAnsi="宋体" w:cs="宋体"/>
          <w:bCs/>
          <w:color w:val="auto"/>
          <w:sz w:val="24"/>
          <w:highlight w:val="none"/>
        </w:rPr>
      </w:pPr>
      <w:r>
        <w:rPr>
          <w:rFonts w:hint="default" w:ascii="宋体" w:hAnsi="宋体" w:eastAsia="Arial" w:cs="宋体"/>
          <w:bCs/>
          <w:color w:val="auto"/>
          <w:sz w:val="24"/>
          <w:szCs w:val="22"/>
          <w:highlight w:val="none"/>
          <w:lang w:val="en-US" w:eastAsia="zh-CN" w:bidi="ar-SA"/>
        </w:rPr>
        <w:t xml:space="preserve">4.</w:t>
      </w:r>
      <w:r>
        <w:rPr>
          <w:rFonts w:ascii="宋体" w:hAnsi="宋体"/>
          <w:bCs/>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hint="eastAsia" w:ascii="宋体" w:hAnsi="宋体" w:cs="宋体"/>
          <w:color w:val="auto"/>
          <w:sz w:val="24"/>
          <w:szCs w:val="24"/>
          <w:highlight w:val="none"/>
        </w:rPr>
        <w:t xml:space="preserve">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上述内容填写按照第四章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采购需求里</w:t>
      </w:r>
      <w:r>
        <w:rPr>
          <w:rFonts w:hint="eastAsia" w:ascii="宋体" w:hAnsi="宋体" w:eastAsia="宋体" w:cs="宋体"/>
          <w:b/>
          <w:bCs/>
          <w:color w:val="auto"/>
          <w:sz w:val="24"/>
          <w:szCs w:val="24"/>
          <w:highlight w:val="none"/>
          <w:lang w:eastAsia="zh-CN"/>
        </w:rPr>
        <w:t xml:space="preserve">南北院食堂原材料采购项目</w:t>
      </w:r>
      <w:r>
        <w:rPr>
          <w:rFonts w:hint="eastAsia" w:ascii="宋体" w:hAnsi="宋体" w:eastAsia="宋体" w:cs="宋体"/>
          <w:b/>
          <w:bCs/>
          <w:color w:val="auto"/>
          <w:sz w:val="24"/>
          <w:szCs w:val="24"/>
          <w:highlight w:val="none"/>
        </w:rPr>
        <w:t xml:space="preserve">采购清单中的各项名称与规格进行一一填写</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 </w:t>
      </w:r>
      <w:r/>
    </w:p>
    <w:p>
      <w:pPr>
        <w:ind w:firstLine="480"/>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 </w:t>
      </w:r>
      <w:r/>
    </w:p>
    <w:p>
      <w:pPr>
        <w:ind w:firstLine="480"/>
        <w:jc w:val="right"/>
        <w:spacing w:line="360" w:lineRule="auto"/>
        <w:rPr>
          <w:rFonts w:ascii="宋体" w:hAnsi="宋体" w:cs="宋体"/>
          <w:bCs/>
          <w:color w:val="auto"/>
          <w:sz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numPr>
          <w:ilvl w:val="0"/>
          <w:numId w:val="1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numPr>
          <w:ilvl w:val="0"/>
          <w:numId w:val="16"/>
        </w:numPr>
        <w:spacing w:line="360" w:lineRule="auto"/>
        <w:rPr>
          <w:rFonts w:hint="eastAsia" w:ascii="宋体" w:hAnsi="宋体" w:cs="宋体"/>
          <w:color w:val="auto"/>
          <w:spacing w:val="8"/>
          <w:sz w:val="24"/>
          <w:szCs w:val="24"/>
          <w:highlight w:val="none"/>
          <w:shd w:val="clear" w:color="auto" w:fill="ffffff"/>
        </w:rPr>
      </w:pPr>
      <w:r>
        <w:rPr>
          <w:rFonts w:hint="eastAsia" w:ascii="宋体" w:hAnsi="宋体" w:cs="宋体"/>
          <w:color w:val="auto"/>
          <w:spacing w:val="8"/>
          <w:sz w:val="24"/>
          <w:szCs w:val="24"/>
          <w:highlight w:val="none"/>
          <w:shd w:val="clear" w:color="auto" w:fill="ffffff"/>
        </w:rPr>
        <w:t xml:space="preserve">在</w:t>
      </w:r>
      <w:r>
        <w:rPr>
          <w:rFonts w:hint="eastAsia" w:ascii="宋体" w:hAnsi="宋体" w:eastAsia="宋体" w:cs="宋体"/>
          <w:color w:val="auto"/>
          <w:sz w:val="24"/>
          <w:szCs w:val="24"/>
          <w:highlight w:val="none"/>
        </w:rPr>
        <w:t xml:space="preserve">货物采购项目中，在货物采购项目中，供应商提供的货物既有中小企业制造货物，也有大型企业制造货物的，不享受《政府采购促进中小企业发展管理办法》（财库〔2020〕46号）</w:t>
      </w:r>
      <w:r>
        <w:rPr>
          <w:rFonts w:hint="eastAsia" w:ascii="宋体" w:hAnsi="宋体" w:cs="宋体"/>
          <w:color w:val="auto"/>
          <w:spacing w:val="8"/>
          <w:sz w:val="24"/>
          <w:szCs w:val="24"/>
          <w:highlight w:val="none"/>
          <w:shd w:val="clear" w:color="auto" w:fill="ffffff"/>
        </w:rPr>
        <w:t xml:space="preserve">规定的小微企业扶持政策。</w:t>
      </w:r>
      <w:r/>
    </w:p>
    <w:p>
      <w:pPr>
        <w:numPr>
          <w:ilvl w:val="0"/>
          <w:numId w:val="16"/>
        </w:numPr>
        <w:spacing w:line="360" w:lineRule="auto"/>
        <w:rPr>
          <w:rFonts w:hint="eastAsia" w:ascii="宋体" w:hAnsi="宋体" w:cs="宋体"/>
          <w:color w:val="auto"/>
          <w:spacing w:val="8"/>
          <w:sz w:val="24"/>
          <w:szCs w:val="24"/>
          <w:highlight w:val="none"/>
          <w:shd w:val="clear" w:color="auto" w:fill="ffffff"/>
        </w:rPr>
      </w:pPr>
      <w:r>
        <w:rPr>
          <w:rFonts w:hint="eastAsia" w:ascii="宋体" w:hAnsi="宋体" w:cs="宋体"/>
          <w:color w:val="auto"/>
          <w:spacing w:val="8"/>
          <w:sz w:val="24"/>
          <w:szCs w:val="24"/>
          <w:highlight w:val="none"/>
          <w:shd w:val="clear" w:color="auto" w:fill="ffffff"/>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ascii="宋体" w:hAnsi="宋体" w:cs="宋体"/>
          <w:b/>
          <w:bCs/>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auto"/>
          <w:sz w:val="24"/>
          <w:szCs w:val="24"/>
          <w:highlight w:val="none"/>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bCs/>
          <w:color w:val="auto"/>
          <w:sz w:val="28"/>
          <w:szCs w:val="28"/>
          <w:highlight w:val="none"/>
        </w:rPr>
      </w:pPr>
      <w:r>
        <w:rPr>
          <w:rFonts w:ascii="宋体" w:hAnsi="宋体"/>
          <w:bCs/>
          <w:color w:val="auto"/>
          <w:sz w:val="24"/>
          <w:szCs w:val="24"/>
          <w:highlight w:val="none"/>
        </w:rPr>
        <w:br w:type="page" w:clear="all"/>
      </w:r>
      <w:r/>
    </w:p>
    <w:p>
      <w:pPr>
        <w:spacing w:line="360" w:lineRule="auto"/>
        <w:rPr>
          <w:rFonts w:hint="eastAsia"/>
          <w:b/>
          <w:bCs/>
          <w:color w:val="auto"/>
          <w:sz w:val="28"/>
          <w:szCs w:val="28"/>
          <w:highlight w:val="none"/>
        </w:rPr>
      </w:pPr>
      <w:r>
        <w:rPr>
          <w:rFonts w:hint="eastAsia" w:eastAsia="宋体"/>
          <w:b/>
          <w:color w:val="auto"/>
          <w:sz w:val="28"/>
          <w:szCs w:val="28"/>
          <w:highlight w:val="none"/>
          <w:lang w:val="en-US" w:eastAsia="zh-CN"/>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30"/>
          <w:bCs/>
          <w:color w:val="auto"/>
          <w:highlight w:val="none"/>
        </w:rPr>
      </w:pPr>
      <w:r>
        <w:rPr>
          <w:rFonts w:hint="eastAsia" w:ascii="宋体" w:hAnsi="宋体"/>
          <w:bCs/>
          <w:color w:val="auto"/>
          <w:sz w:val="24"/>
          <w:szCs w:val="24"/>
          <w:highlight w:val="none"/>
        </w:rPr>
        <w:t xml:space="preserve">我方愿意提供</w:t>
      </w:r>
      <w:r>
        <w:rPr>
          <w:rFonts w:hint="eastAsia" w:ascii="宋体" w:hAnsi="宋体" w:eastAsia="宋体"/>
          <w:bCs/>
          <w:color w:val="auto"/>
          <w:sz w:val="24"/>
          <w:szCs w:val="24"/>
          <w:highlight w:val="none"/>
        </w:rPr>
        <w:t xml:space="preserve">普信国际工程咨询有限公司</w:t>
      </w:r>
      <w:r>
        <w:rPr>
          <w:rFonts w:hint="eastAsia" w:ascii="宋体" w:hAnsi="宋体"/>
          <w:bCs/>
          <w:color w:val="auto"/>
          <w:sz w:val="24"/>
          <w:szCs w:val="24"/>
          <w:highlight w:val="none"/>
        </w:rPr>
        <w:t xml:space="preserve">在招标文件中要求的文件、资料。</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bCs/>
          <w:color w:val="auto"/>
          <w:sz w:val="28"/>
          <w:szCs w:val="28"/>
          <w:highlight w:val="none"/>
        </w:rPr>
      </w:pPr>
      <w:r>
        <w:rPr>
          <w:rFonts w:hint="eastAsia"/>
          <w:b/>
          <w:color w:val="auto"/>
          <w:sz w:val="28"/>
          <w:szCs w:val="28"/>
          <w:highlight w:val="none"/>
        </w:rPr>
      </w:r>
      <w:r>
        <w:rPr>
          <w:rFonts w:hint="eastAsia"/>
          <w:b/>
          <w:color w:val="auto"/>
          <w:sz w:val="28"/>
          <w:szCs w:val="28"/>
          <w:highlight w:val="none"/>
        </w:rPr>
      </w:r>
    </w:p>
    <w:p>
      <w:pPr>
        <w:spacing w:line="360" w:lineRule="auto"/>
        <w:rPr>
          <w:rFonts w:hint="eastAsia"/>
          <w:b/>
          <w:bCs/>
          <w:color w:val="auto"/>
          <w:sz w:val="28"/>
          <w:szCs w:val="28"/>
          <w:highlight w:val="none"/>
        </w:rPr>
      </w:pPr>
      <w:r>
        <w:rPr>
          <w:rFonts w:hint="eastAsia"/>
          <w:b/>
          <w:color w:val="auto"/>
          <w:sz w:val="28"/>
          <w:szCs w:val="28"/>
          <w:highlight w:val="none"/>
        </w:rPr>
      </w:r>
      <w:r>
        <w:rPr>
          <w:rFonts w:hint="eastAsia"/>
          <w:b/>
          <w:color w:val="auto"/>
          <w:sz w:val="28"/>
          <w:szCs w:val="28"/>
          <w:highlight w:val="none"/>
        </w:rPr>
      </w:r>
    </w:p>
    <w:p>
      <w:pPr>
        <w:spacing w:line="360" w:lineRule="auto"/>
        <w:rPr>
          <w:rFonts w:hint="eastAsia"/>
          <w:b/>
          <w:bCs/>
          <w:color w:val="auto"/>
          <w:sz w:val="28"/>
          <w:szCs w:val="28"/>
          <w:highlight w:val="none"/>
        </w:rPr>
      </w:pPr>
      <w:r>
        <w:rPr>
          <w:rFonts w:hint="eastAsia" w:eastAsia="宋体"/>
          <w:b/>
          <w:color w:val="auto"/>
          <w:sz w:val="28"/>
          <w:szCs w:val="28"/>
          <w:highlight w:val="none"/>
          <w:lang w:val="en-US" w:eastAsia="zh-CN"/>
        </w:rPr>
        <w:t xml:space="preserve">八</w:t>
      </w:r>
      <w:r>
        <w:rPr>
          <w:rFonts w:hint="eastAsia"/>
          <w:b/>
          <w:color w:val="auto"/>
          <w:sz w:val="28"/>
          <w:szCs w:val="28"/>
          <w:highlight w:val="none"/>
        </w:rPr>
        <w:t xml:space="preserve">、承诺书（给定格式）：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编号</w:t>
      </w:r>
      <w:r>
        <w:rPr>
          <w:rFonts w:hint="eastAsia" w:ascii="宋体" w:hAnsi="宋体" w:eastAsia="宋体"/>
          <w:bCs/>
          <w:color w:val="auto"/>
          <w:sz w:val="24"/>
          <w:szCs w:val="24"/>
          <w:highlight w:val="none"/>
          <w:u w:val="single"/>
        </w:rPr>
        <w:t xml:space="preserve">                 </w:t>
      </w:r>
      <w:r>
        <w:rPr>
          <w:rFonts w:hint="eastAsia" w:ascii="宋体" w:hAnsi="宋体"/>
          <w:color w:val="auto"/>
          <w:sz w:val="24"/>
          <w:szCs w:val="24"/>
          <w:highlight w:val="none"/>
        </w:rPr>
        <w:t xml:space="preserve">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eastAsia="宋体"/>
          <w:b/>
          <w:color w:val="auto"/>
          <w:sz w:val="28"/>
          <w:szCs w:val="28"/>
          <w:highlight w:val="none"/>
          <w:lang w:val="en-US" w:eastAsia="zh-CN"/>
        </w:rPr>
        <w:t xml:space="preserve">九</w:t>
      </w:r>
      <w:r>
        <w:rPr>
          <w:rFonts w:hint="eastAsia"/>
          <w:b/>
          <w:color w:val="auto"/>
          <w:sz w:val="28"/>
          <w:szCs w:val="28"/>
          <w:highlight w:val="none"/>
        </w:rPr>
        <w:t xml:space="preserve">、开标一览表（给定格式）：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项目名称：</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4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dxa"/>
            <w:vAlign w:val="center"/>
            <w:textDirection w:val="lrTb"/>
            <w:noWrap w:val="false"/>
          </w:tcPr>
          <w:p>
            <w:pPr>
              <w:jc w:val="center"/>
              <w:spacing w:line="360" w:lineRule="auto"/>
              <w:rPr>
                <w:rFonts w:hint="eastAsia" w:ascii="宋体" w:eastAsia="宋体"/>
                <w:b/>
                <w:bCs/>
                <w:color w:val="auto"/>
                <w:sz w:val="24"/>
                <w:szCs w:val="24"/>
                <w:highlight w:val="none"/>
              </w:rPr>
            </w:pPr>
            <w:r>
              <w:rPr>
                <w:rFonts w:hint="eastAsia" w:ascii="宋体" w:hAnsi="宋体"/>
                <w:b/>
                <w:bCs/>
                <w:color w:val="auto"/>
                <w:sz w:val="24"/>
                <w:szCs w:val="24"/>
                <w:highlight w:val="none"/>
              </w:rPr>
              <w:t xml:space="preserve">投标人名称</w:t>
            </w:r>
            <w:r/>
          </w:p>
        </w:tc>
        <w:tc>
          <w:tcPr>
            <w:tcW w:w="132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优惠率</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w:t>
            </w:r>
            <w:r>
              <w:rPr>
                <w:rFonts w:hint="eastAsia" w:ascii="宋体" w:hAnsi="宋体" w:eastAsia="宋体"/>
                <w:b/>
                <w:bCs/>
                <w:color w:val="auto"/>
                <w:sz w:val="24"/>
                <w:szCs w:val="24"/>
                <w:highlight w:val="none"/>
              </w:rPr>
              <w:t xml:space="preserve">）</w:t>
            </w:r>
            <w:r/>
          </w:p>
        </w:tc>
        <w:tc>
          <w:tcPr>
            <w:tcW w:w="1320" w:type="dxa"/>
            <w:vAlign w:val="center"/>
            <w:textDirection w:val="lrTb"/>
            <w:noWrap w:val="false"/>
          </w:tcPr>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备注</w:t>
            </w:r>
            <w:r/>
          </w:p>
        </w:tc>
      </w:tr>
      <w:tr>
        <w:trPr>
          <w:cantSplit/>
          <w:trHeight w:val="1630"/>
        </w:trPr>
        <w:tc>
          <w:tcPr>
            <w:tcW w:w="2359" w:type="dxa"/>
            <w:vAlign w:val="center"/>
            <w:textDirection w:val="lrTb"/>
            <w:noWrap w:val="false"/>
          </w:tcPr>
          <w:p>
            <w:pPr>
              <w:pStyle w:val="885"/>
              <w:jc w:val="center"/>
              <w:spacing w:line="360" w:lineRule="auto"/>
              <w:rPr>
                <w:rFonts w:hAnsi="宋体"/>
                <w:bCs/>
                <w:color w:val="auto"/>
                <w:szCs w:val="24"/>
                <w:highlight w:val="none"/>
              </w:rPr>
            </w:pPr>
            <w:r>
              <w:rPr>
                <w:rFonts w:hAnsi="宋体"/>
                <w:bCs/>
                <w:color w:val="auto"/>
                <w:szCs w:val="24"/>
                <w:highlight w:val="none"/>
              </w:rPr>
            </w:r>
            <w:r/>
          </w:p>
        </w:tc>
        <w:tc>
          <w:tcPr>
            <w:tcW w:w="1320" w:type="dxa"/>
            <w:vAlign w:val="center"/>
            <w:textDirection w:val="lrTb"/>
            <w:noWrap w:val="false"/>
          </w:tcPr>
          <w:p>
            <w:pPr>
              <w:pStyle w:val="885"/>
              <w:jc w:val="center"/>
              <w:spacing w:line="360" w:lineRule="auto"/>
              <w:rPr>
                <w:rFonts w:hAnsi="宋体"/>
                <w:b/>
                <w:color w:val="auto"/>
                <w:szCs w:val="24"/>
                <w:highlight w:val="none"/>
              </w:rPr>
            </w:pPr>
            <w:r>
              <w:rPr>
                <w:rFonts w:hAnsi="宋体"/>
                <w:b/>
                <w:color w:val="auto"/>
                <w:szCs w:val="24"/>
                <w:highlight w:val="none"/>
              </w:rPr>
            </w:r>
            <w:r/>
          </w:p>
        </w:tc>
        <w:tc>
          <w:tcPr>
            <w:tcW w:w="1320" w:type="dxa"/>
            <w:vAlign w:val="center"/>
            <w:textDirection w:val="lrTb"/>
            <w:noWrap w:val="false"/>
          </w:tcPr>
          <w:p>
            <w:pPr>
              <w:pStyle w:val="885"/>
              <w:spacing w:line="360" w:lineRule="auto"/>
              <w:rPr>
                <w:rFonts w:hAnsi="宋体"/>
                <w:b/>
                <w:color w:val="auto"/>
                <w:szCs w:val="24"/>
                <w:highlight w:val="none"/>
              </w:rPr>
            </w:pPr>
            <w:r>
              <w:rPr>
                <w:rFonts w:hAnsi="宋体"/>
                <w:b/>
                <w:color w:val="auto"/>
                <w:szCs w:val="24"/>
                <w:highlight w:val="none"/>
              </w:rPr>
            </w:r>
            <w:r/>
          </w:p>
        </w:tc>
      </w:tr>
    </w:tbl>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填写说明：</w:t>
      </w:r>
      <w:r/>
    </w:p>
    <w:p>
      <w:pPr>
        <w:numPr>
          <w:ilvl w:val="0"/>
          <w:numId w:val="0"/>
        </w:numPr>
        <w:jc w:val="left"/>
        <w:spacing w:line="360" w:lineRule="auto"/>
        <w:rPr>
          <w:rFonts w:ascii="宋体" w:hAnsi="宋体"/>
          <w:b/>
          <w:color w:val="auto"/>
          <w:sz w:val="24"/>
          <w:highlight w:val="none"/>
        </w:rPr>
      </w:pPr>
      <w:r>
        <w:rPr>
          <w:rFonts w:hint="eastAsia" w:ascii="宋体" w:hAnsi="宋体" w:eastAsia="宋体"/>
          <w:b/>
          <w:color w:val="auto"/>
          <w:sz w:val="24"/>
          <w:highlight w:val="none"/>
          <w:lang w:val="en-US" w:eastAsia="zh-CN"/>
        </w:rPr>
        <w:t xml:space="preserve">1.</w:t>
      </w:r>
      <w:r>
        <w:rPr>
          <w:rFonts w:hint="eastAsia" w:ascii="宋体" w:hAnsi="宋体"/>
          <w:b/>
          <w:color w:val="auto"/>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0"/>
        </w:numPr>
        <w:jc w:val="left"/>
        <w:spacing w:line="360" w:lineRule="auto"/>
        <w:rPr>
          <w:rFonts w:hint="eastAsia" w:ascii="宋体" w:hAnsi="宋体"/>
          <w:b/>
          <w:color w:val="auto"/>
          <w:sz w:val="24"/>
          <w:highlight w:val="none"/>
        </w:rPr>
      </w:pPr>
      <w:r>
        <w:rPr>
          <w:rFonts w:hint="eastAsia" w:ascii="宋体" w:hAnsi="宋体" w:cs="Times New Roman"/>
          <w:b/>
          <w:color w:val="auto"/>
          <w:sz w:val="24"/>
          <w:szCs w:val="22"/>
          <w:highlight w:val="none"/>
          <w:lang w:val="en-US" w:eastAsia="zh-CN" w:bidi="ar-SA"/>
        </w:rPr>
        <w:t xml:space="preserve">2</w:t>
      </w:r>
      <w:r>
        <w:rPr>
          <w:rFonts w:hint="default" w:ascii="宋体" w:hAnsi="宋体" w:eastAsia="Arial" w:cs="Times New Roman"/>
          <w:b/>
          <w:color w:val="auto"/>
          <w:sz w:val="24"/>
          <w:szCs w:val="22"/>
          <w:highlight w:val="none"/>
          <w:lang w:val="en-US" w:eastAsia="zh-CN" w:bidi="ar-SA"/>
        </w:rPr>
        <w:t xml:space="preserve">.</w:t>
      </w:r>
      <w:r>
        <w:rPr>
          <w:rFonts w:hint="eastAsia" w:ascii="宋体" w:hAnsi="宋体"/>
          <w:b/>
          <w:color w:val="auto"/>
          <w:sz w:val="24"/>
          <w:highlight w:val="none"/>
        </w:rPr>
        <w:t xml:space="preserve">参与</w:t>
      </w:r>
      <w:r>
        <w:rPr>
          <w:rFonts w:hint="eastAsia" w:ascii="宋体" w:hAnsi="宋体" w:eastAsia="宋体"/>
          <w:b/>
          <w:color w:val="auto"/>
          <w:sz w:val="24"/>
          <w:highlight w:val="none"/>
          <w:lang w:val="en-US" w:eastAsia="zh-CN"/>
        </w:rPr>
        <w:t xml:space="preserve">单位，进</w:t>
      </w:r>
      <w:r>
        <w:rPr>
          <w:rFonts w:hint="eastAsia" w:ascii="宋体" w:hAnsi="宋体"/>
          <w:b/>
          <w:color w:val="auto"/>
          <w:sz w:val="24"/>
          <w:highlight w:val="none"/>
        </w:rPr>
        <w:t xml:space="preserve">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numPr>
          <w:ilvl w:val="0"/>
          <w:numId w:val="0"/>
        </w:num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3.除豆制品外的所有货物优先按照无锡市发展和改革委员会官网专题专栏中民生价费 网址：http://dpc.wuxi.gov.cn/ztzl/msjf/syp/index.shtml；</w:t>
      </w:r>
      <w:r/>
    </w:p>
    <w:p>
      <w:pPr>
        <w:numPr>
          <w:ilvl w:val="0"/>
          <w:numId w:val="0"/>
        </w:num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大润发优鲜APP；</w:t>
      </w:r>
      <w:r/>
    </w:p>
    <w:p>
      <w:pPr>
        <w:numPr>
          <w:ilvl w:val="0"/>
          <w:numId w:val="0"/>
        </w:num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京东官网；</w:t>
      </w:r>
      <w:r/>
    </w:p>
    <w:p>
      <w:pPr>
        <w:numPr>
          <w:ilvl w:val="0"/>
          <w:numId w:val="0"/>
        </w:num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依次查找，按查得的价格×折扣率×实际数量结算；如以上网站均没有品种，可双方共同到朝阳市场进行现场调研，选择三个摊位相同品类食材价格求得平均价后再按平均价格×折扣率×实际数量结算。豆制品结算时按采购文件中设置的单价限价×中标折扣率×实际数量结算。</w:t>
      </w:r>
      <w:r/>
    </w:p>
    <w:p>
      <w:pPr>
        <w:numPr>
          <w:ilvl w:val="0"/>
          <w:numId w:val="0"/>
        </w:numPr>
        <w:jc w:val="left"/>
        <w:spacing w:line="360" w:lineRule="auto"/>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（本项目涉及的折扣率=1-优惠率）</w:t>
      </w:r>
      <w:r/>
    </w:p>
    <w:p>
      <w:pPr>
        <w:spacing w:line="400" w:lineRule="exact"/>
        <w:rPr>
          <w:rFonts w:hint="eastAsia" w:eastAsia="宋体"/>
          <w:b/>
          <w:color w:val="auto"/>
          <w:sz w:val="28"/>
          <w:szCs w:val="28"/>
          <w:highlight w:val="none"/>
          <w:lang w:val="en-US" w:eastAsia="zh-CN"/>
        </w:rPr>
        <w:outlineLvl w:val="0"/>
      </w:pPr>
      <w:r/>
      <w:bookmarkStart w:id="156" w:name="_Toc120614284"/>
      <w:r/>
      <w:r/>
    </w:p>
    <w:p>
      <w:pPr>
        <w:spacing w:line="400" w:lineRule="exact"/>
        <w:rPr>
          <w:b/>
          <w:bCs/>
          <w:color w:val="auto"/>
          <w:sz w:val="28"/>
          <w:szCs w:val="28"/>
          <w:highlight w:val="none"/>
        </w:rPr>
        <w:outlineLvl w:val="0"/>
      </w:pPr>
      <w:r>
        <w:rPr>
          <w:rFonts w:hint="eastAsia"/>
          <w:b/>
          <w:color w:val="auto"/>
          <w:sz w:val="28"/>
          <w:szCs w:val="28"/>
          <w:highlight w:val="none"/>
        </w:rPr>
      </w:r>
      <w:r>
        <w:rPr>
          <w:rFonts w:hint="eastAsia"/>
          <w:b/>
          <w:color w:val="auto"/>
          <w:sz w:val="28"/>
          <w:szCs w:val="28"/>
          <w:highlight w:val="none"/>
        </w:rPr>
      </w:r>
    </w:p>
    <w:p>
      <w:pPr>
        <w:spacing w:line="400" w:lineRule="exact"/>
        <w:rPr>
          <w:rFonts w:hint="eastAsia"/>
          <w:b/>
          <w:bCs/>
          <w:color w:val="auto"/>
          <w:sz w:val="28"/>
          <w:szCs w:val="28"/>
          <w:highlight w:val="none"/>
        </w:rPr>
        <w:outlineLvl w:val="0"/>
      </w:pPr>
      <w:r/>
      <w:bookmarkStart w:id="161" w:name="_GoBack"/>
      <w:r/>
      <w:bookmarkEnd w:id="161"/>
      <w:r>
        <w:rPr>
          <w:rFonts w:hint="eastAsia" w:eastAsia="宋体"/>
          <w:b/>
          <w:color w:val="auto"/>
          <w:sz w:val="28"/>
          <w:szCs w:val="28"/>
          <w:highlight w:val="none"/>
          <w:lang w:val="en-US" w:eastAsia="zh-CN"/>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46"/>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注：（1）本表不得删除；</w:t>
      </w:r>
      <w:r/>
    </w:p>
    <w:p>
      <w:pPr>
        <w:ind w:firstLine="480"/>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（2）如无任何偏离，请于本表 “偏离说明”中注明“无偏离”；</w:t>
      </w:r>
      <w:r/>
    </w:p>
    <w:p>
      <w:pPr>
        <w:spacing w:line="40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w:t>
      </w:r>
      <w:r>
        <w:rPr>
          <w:rFonts w:hint="eastAsia" w:ascii="宋体" w:hAnsi="宋体" w:eastAsia="宋体"/>
          <w:bCs/>
          <w:color w:val="auto"/>
          <w:sz w:val="24"/>
          <w:szCs w:val="24"/>
          <w:highlight w:val="none"/>
        </w:rPr>
        <w:t xml:space="preserve">任何</w:t>
      </w:r>
      <w:r>
        <w:rPr>
          <w:rFonts w:hint="eastAsia" w:ascii="宋体" w:hAnsi="宋体"/>
          <w:bCs/>
          <w:color w:val="auto"/>
          <w:sz w:val="24"/>
          <w:szCs w:val="24"/>
          <w:highlight w:val="none"/>
        </w:rPr>
        <w:t xml:space="preserve">偏离项，请于本表中列明偏离内容，如需要可自行延长，其余无偏离内容不须赘述。</w:t>
      </w:r>
      <w:bookmarkEnd w:id="156"/>
      <w:r/>
      <w:bookmarkStart w:id="157" w:name="_Hlt26609389"/>
      <w:r/>
      <w:bookmarkEnd w:id="157"/>
      <w:r/>
      <w:bookmarkStart w:id="158" w:name="_格式2__法定代表人授权书"/>
      <w:r/>
      <w:bookmarkEnd w:id="158"/>
      <w:r/>
      <w:bookmarkStart w:id="159" w:name="_Hlt26671374"/>
      <w:r/>
      <w:bookmarkEnd w:id="159"/>
      <w:r/>
      <w:bookmarkStart w:id="160" w:name="_Hlt26955066"/>
      <w:r/>
      <w:bookmarkEnd w:id="160"/>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eastAsia="宋体"/>
          <w:b/>
          <w:color w:val="auto"/>
          <w:sz w:val="28"/>
          <w:szCs w:val="28"/>
          <w:highlight w:val="none"/>
          <w:lang w:val="en-US" w:eastAsia="zh-CN"/>
        </w:rPr>
        <w:t xml:space="preserve">一</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ind w:firstLine="490"/>
        <w:jc w:val="center"/>
        <w:spacing w:line="360" w:lineRule="auto"/>
        <w:rPr>
          <w:rFonts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项目人员配置表</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p>
    <w:tbl>
      <w:tblPr>
        <w:tblStyle w:val="7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ind w:firstLine="720"/>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ascii="宋体" w:hAnsi="宋体"/>
          <w:bCs/>
          <w:color w:val="auto"/>
          <w:highlight w:val="none"/>
        </w:rPr>
      </w:r>
      <w:r/>
    </w:p>
    <w:p>
      <w:pPr>
        <w:spacing w:line="360" w:lineRule="auto"/>
        <w:rPr>
          <w:rFonts w:ascii="宋体" w:hAnsi="宋体"/>
          <w:bCs/>
          <w:color w:val="auto"/>
          <w:highlight w:val="none"/>
        </w:rPr>
      </w:pPr>
      <w:r>
        <w:rPr>
          <w:rFonts w:hint="eastAsia" w:ascii="宋体" w:hAnsi="宋体"/>
          <w:bCs/>
          <w:color w:val="auto"/>
          <w:highlight w:val="none"/>
        </w:rPr>
        <w:t xml:space="preserve">注：本表对应项目人员配置情况，表格不够可自行延长。</w:t>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pStyle w:val="1161"/>
        <w:jc w:val="left"/>
        <w:spacing w:line="360" w:lineRule="auto"/>
        <w:tabs>
          <w:tab w:val="left" w:pos="312" w:leader="none"/>
        </w:tabs>
        <w:rPr>
          <w:rFonts w:hint="eastAsia" w:ascii="Calibri" w:hAnsi="Calibri" w:eastAsia="Arial" w:cs="Times New Roman"/>
          <w:b/>
          <w:bCs/>
          <w:color w:val="auto"/>
          <w:sz w:val="28"/>
          <w:szCs w:val="28"/>
          <w:highlight w:val="none"/>
          <w:lang w:val="en-US" w:eastAsia="zh-CN" w:bidi="ar-SA"/>
        </w:rPr>
      </w:pPr>
      <w:r>
        <w:rPr>
          <w:rFonts w:hint="eastAsia" w:ascii="Calibri" w:hAnsi="Calibri" w:eastAsia="Arial" w:cs="Times New Roman"/>
          <w:b/>
          <w:color w:val="auto"/>
          <w:sz w:val="28"/>
          <w:szCs w:val="28"/>
          <w:highlight w:val="none"/>
          <w:lang w:val="en-US" w:eastAsia="zh-CN" w:bidi="ar-SA"/>
        </w:rPr>
      </w:r>
      <w:r>
        <w:rPr>
          <w:rFonts w:hint="eastAsia" w:ascii="Calibri" w:hAnsi="Calibri" w:eastAsia="Arial" w:cs="Times New Roman"/>
          <w:b/>
          <w:color w:val="auto"/>
          <w:sz w:val="28"/>
          <w:szCs w:val="28"/>
          <w:highlight w:val="none"/>
          <w:lang w:val="en-US" w:eastAsia="zh-CN" w:bidi="ar-SA"/>
        </w:rPr>
      </w:r>
    </w:p>
    <w:p>
      <w:pPr>
        <w:pStyle w:val="1161"/>
        <w:jc w:val="left"/>
        <w:spacing w:line="360" w:lineRule="auto"/>
        <w:tabs>
          <w:tab w:val="left" w:pos="312" w:leader="none"/>
        </w:tabs>
        <w:rPr>
          <w:rFonts w:hint="eastAsia" w:ascii="Calibri" w:hAnsi="Calibri" w:eastAsia="Arial" w:cs="Times New Roman"/>
          <w:b/>
          <w:bCs/>
          <w:color w:val="auto"/>
          <w:sz w:val="28"/>
          <w:szCs w:val="28"/>
          <w:highlight w:val="none"/>
          <w:lang w:val="en-US" w:eastAsia="zh-CN" w:bidi="ar-SA"/>
        </w:rPr>
      </w:pPr>
      <w:r>
        <w:rPr>
          <w:rFonts w:hint="eastAsia" w:ascii="Calibri" w:hAnsi="Calibri" w:eastAsia="Arial" w:cs="Times New Roman"/>
          <w:b/>
          <w:color w:val="auto"/>
          <w:sz w:val="28"/>
          <w:szCs w:val="28"/>
          <w:highlight w:val="none"/>
          <w:lang w:val="en-US" w:eastAsia="zh-CN" w:bidi="ar-SA"/>
        </w:rPr>
        <w:t xml:space="preserve">十二、技术文件</w:t>
      </w:r>
      <w:r/>
    </w:p>
    <w:p>
      <w:pPr>
        <w:ind w:firstLine="482"/>
        <w:jc w:val="center"/>
        <w:spacing w:line="360" w:lineRule="auto"/>
        <w:rPr>
          <w:rFonts w:ascii="宋体" w:hAnsi="宋体"/>
          <w:b/>
          <w:color w:val="auto"/>
          <w:sz w:val="24"/>
          <w:highlight w:val="none"/>
        </w:rPr>
      </w:pPr>
      <w:r>
        <w:rPr>
          <w:rFonts w:hint="eastAsia" w:ascii="宋体" w:hAnsi="宋体"/>
          <w:b/>
          <w:color w:val="auto"/>
          <w:sz w:val="24"/>
          <w:szCs w:val="24"/>
          <w:highlight w:val="none"/>
        </w:rPr>
        <w:t xml:space="preserve">（暗标，内容参照评标办法）</w:t>
      </w:r>
      <w:r/>
    </w:p>
    <w:p>
      <w:pPr>
        <w:spacing w:line="360" w:lineRule="auto"/>
        <w:rPr>
          <w:rFonts w:ascii="Arial" w:hAnsi="Arial"/>
          <w:bCs/>
          <w:color w:val="auto"/>
          <w:sz w:val="30"/>
          <w:highlight w:val="none"/>
        </w:rPr>
      </w:pPr>
      <w:r>
        <w:rPr>
          <w:rFonts w:ascii="Arial" w:hAnsi="Arial"/>
          <w:bCs/>
          <w:color w:val="auto"/>
          <w:sz w:val="30"/>
          <w:highlight w:val="none"/>
        </w:rPr>
      </w:r>
      <w:r/>
    </w:p>
    <w:sectPr>
      <w:footerReference w:type="default" r:id="rId14"/>
      <w:footerReference w:type="first" r:id="rId15"/>
      <w:footnotePr/>
      <w:endnotePr/>
      <w:type w:val="nextPage"/>
      <w:pgSz w:w="11906" w:h="16838" w:orient="portrait"/>
      <w:pgMar w:top="850" w:right="851" w:bottom="850" w:left="1134" w:header="624"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85"/>
      </w:rPr>
      <w:framePr w:wrap="around" w:vAnchor="text" w:hAnchor="margin" w:xAlign="center" w:y="1"/>
    </w:pPr>
    <w:r>
      <w:rPr>
        <w:rStyle w:val="785"/>
      </w:rPr>
      <w:fldChar w:fldCharType="begin"/>
    </w:r>
    <w:r>
      <w:rPr>
        <w:rStyle w:val="785"/>
      </w:rPr>
      <w:instrText xml:space="preserve">PAGE  </w:instrText>
    </w:r>
    <w:r>
      <w:rPr>
        <w:rStyle w:val="785"/>
      </w:rPr>
      <w:fldChar w:fldCharType="separate"/>
    </w:r>
    <w:r>
      <w:rPr>
        <w:rStyle w:val="785"/>
      </w:rPr>
      <w:t xml:space="preserve">1</w:t>
    </w:r>
    <w:r>
      <w:rPr>
        <w:rStyle w:val="785"/>
      </w:rPr>
      <w:fldChar w:fldCharType="end"/>
    </w:r>
    <w:r/>
  </w:p>
  <w:p>
    <w:pPr>
      <w:pStyle w:val="7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6690" cy="196850"/>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6995" cy="19708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7pt;height:15.5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1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pStyle w:val="88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upperLetter"/>
      <w:pStyle w:val="740"/>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1"/>
      <w:isLgl w:val="false"/>
      <w:suff w:val="nothing"/>
      <w:lvlText w:val=""/>
      <w:lvlJc w:val="left"/>
      <w:pPr>
        <w:ind w:left="0" w:firstLine="0"/>
      </w:pPr>
      <w:rPr>
        <w:rFonts w:hint="eastAsia"/>
      </w:rPr>
    </w:lvl>
    <w:lvl w:ilvl="6">
      <w:start w:val="1"/>
      <w:numFmt w:val="decimal"/>
      <w:pStyle w:val="1073"/>
      <w:isLgl w:val="false"/>
      <w:suff w:val="nothing"/>
      <w:lvlText w:val=""/>
      <w:lvlJc w:val="left"/>
      <w:pPr>
        <w:ind w:left="0" w:firstLine="0"/>
      </w:pPr>
      <w:rPr>
        <w:rFonts w:hint="eastAsia"/>
      </w:rPr>
    </w:lvl>
    <w:lvl w:ilvl="7">
      <w:start w:val="1"/>
      <w:numFmt w:val="decimal"/>
      <w:pStyle w:val="1075"/>
      <w:isLgl w:val="false"/>
      <w:suff w:val="nothing"/>
      <w:lvlText w:val=""/>
      <w:lvlJc w:val="left"/>
      <w:pPr>
        <w:ind w:left="0" w:firstLine="0"/>
      </w:pPr>
      <w:rPr>
        <w:rFonts w:hint="eastAsia"/>
      </w:rPr>
    </w:lvl>
    <w:lvl w:ilvl="8">
      <w:start w:val="1"/>
      <w:numFmt w:val="decimal"/>
      <w:pStyle w:val="1077"/>
      <w:isLgl w:val="false"/>
      <w:suff w:val="nothing"/>
      <w:lvlText w:val=""/>
      <w:lvlJc w:val="left"/>
      <w:pPr>
        <w:ind w:left="0" w:firstLine="0"/>
      </w:pPr>
      <w:rPr>
        <w:rFonts w:hint="eastAsia"/>
      </w:rPr>
    </w:lvl>
  </w:abstractNum>
  <w:abstractNum w:abstractNumId="15">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5"/>
  </w:num>
  <w:num w:numId="3">
    <w:abstractNumId w:val="14"/>
  </w:num>
  <w:num w:numId="4">
    <w:abstractNumId w:val="3"/>
  </w:num>
  <w:num w:numId="5">
    <w:abstractNumId w:val="2"/>
  </w:num>
  <w:num w:numId="6">
    <w:abstractNumId w:val="9"/>
  </w:num>
  <w:num w:numId="7">
    <w:abstractNumId w:val="11"/>
  </w:num>
  <w:num w:numId="8">
    <w:abstractNumId w:val="16"/>
  </w:num>
  <w:num w:numId="9">
    <w:abstractNumId w:val="0"/>
  </w:num>
  <w:num w:numId="10">
    <w:abstractNumId w:val="15"/>
  </w:num>
  <w:num w:numId="11">
    <w:abstractNumId w:val="4"/>
  </w:num>
  <w:num w:numId="12">
    <w:abstractNumId w:val="13"/>
  </w:num>
  <w:num w:numId="13">
    <w:abstractNumId w:val="7"/>
  </w:num>
  <w:num w:numId="14">
    <w:abstractNumId w:val="10"/>
  </w:num>
  <w:num w:numId="15">
    <w:abstractNumId w:val="6"/>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36">
    <w:name w:val="Heading 1"/>
    <w:basedOn w:val="735"/>
    <w:next w:val="735"/>
    <w:link w:val="793"/>
    <w:uiPriority w:val="9"/>
    <w:qFormat/>
    <w:pPr>
      <w:jc w:val="center"/>
      <w:keepNext/>
      <w:outlineLvl w:val="0"/>
    </w:pPr>
    <w:rPr>
      <w:rFonts w:ascii="楷体_GB2312" w:hAnsi="Times New Roman" w:eastAsia="楷体_GB2312"/>
      <w:b/>
      <w:sz w:val="28"/>
      <w:szCs w:val="20"/>
    </w:rPr>
  </w:style>
  <w:style w:type="paragraph" w:styleId="737">
    <w:name w:val="Heading 2"/>
    <w:basedOn w:val="735"/>
    <w:next w:val="735"/>
    <w:link w:val="794"/>
    <w:uiPriority w:val="9"/>
    <w:qFormat/>
    <w:pPr>
      <w:jc w:val="center"/>
      <w:keepNext/>
      <w:outlineLvl w:val="1"/>
    </w:pPr>
    <w:rPr>
      <w:rFonts w:ascii="楷体_GB2312" w:hAnsi="Times New Roman" w:eastAsia="楷体_GB2312"/>
      <w:b/>
      <w:bCs/>
      <w:sz w:val="18"/>
      <w:szCs w:val="20"/>
    </w:rPr>
  </w:style>
  <w:style w:type="paragraph" w:styleId="738">
    <w:name w:val="Heading 3"/>
    <w:basedOn w:val="747"/>
    <w:next w:val="735"/>
    <w:link w:val="796"/>
    <w:uiPriority w:val="9"/>
    <w:qFormat/>
    <w:pPr>
      <w:jc w:val="left"/>
      <w:keepNext/>
      <w:outlineLvl w:val="2"/>
    </w:pPr>
    <w:rPr>
      <w:rFonts w:ascii="Arial" w:hAnsi="Arial" w:eastAsia="Arial"/>
      <w:bCs/>
      <w:sz w:val="24"/>
      <w:szCs w:val="24"/>
      <w:lang w:eastAsia="zh-CN"/>
    </w:rPr>
  </w:style>
  <w:style w:type="paragraph" w:styleId="739">
    <w:name w:val="Heading 4"/>
    <w:basedOn w:val="735"/>
    <w:next w:val="735"/>
    <w:link w:val="797"/>
    <w:uiPriority w:val="9"/>
    <w:qFormat/>
    <w:pPr>
      <w:keepNext/>
      <w:outlineLvl w:val="3"/>
    </w:pPr>
    <w:rPr>
      <w:rFonts w:ascii="Times New Roman" w:hAnsi="Times New Roman" w:eastAsia="楷体_GB2312"/>
      <w:b/>
      <w:bCs/>
      <w:sz w:val="15"/>
      <w:szCs w:val="20"/>
    </w:rPr>
  </w:style>
  <w:style w:type="paragraph" w:styleId="740">
    <w:name w:val="Heading 5"/>
    <w:basedOn w:val="735"/>
    <w:next w:val="735"/>
    <w:link w:val="798"/>
    <w:uiPriority w:val="9"/>
    <w:qFormat/>
    <w:pPr>
      <w:numPr>
        <w:ilvl w:val="0"/>
        <w:numId w:val="1"/>
      </w:numPr>
      <w:keepNext/>
      <w:outlineLvl w:val="4"/>
    </w:pPr>
    <w:rPr>
      <w:rFonts w:ascii="楷体_GB2312" w:hAnsi="Times New Roman" w:eastAsia="楷体_GB2312"/>
      <w:bCs/>
      <w:sz w:val="28"/>
      <w:szCs w:val="20"/>
    </w:rPr>
  </w:style>
  <w:style w:type="paragraph" w:styleId="741">
    <w:name w:val="Heading 6"/>
    <w:basedOn w:val="735"/>
    <w:next w:val="735"/>
    <w:link w:val="799"/>
    <w:uiPriority w:val="9"/>
    <w:qFormat/>
    <w:pPr>
      <w:keepLines/>
      <w:keepNext/>
      <w:spacing w:before="320" w:after="200"/>
      <w:outlineLvl w:val="5"/>
    </w:pPr>
    <w:rPr>
      <w:rFonts w:ascii="Arial" w:hAnsi="Arial" w:cs="Arial"/>
      <w:b/>
      <w:bCs/>
      <w:sz w:val="22"/>
    </w:rPr>
  </w:style>
  <w:style w:type="paragraph" w:styleId="742">
    <w:name w:val="Heading 7"/>
    <w:basedOn w:val="735"/>
    <w:next w:val="735"/>
    <w:link w:val="800"/>
    <w:uiPriority w:val="9"/>
    <w:qFormat/>
    <w:pPr>
      <w:keepLines/>
      <w:keepNext/>
      <w:spacing w:before="320" w:after="200"/>
      <w:outlineLvl w:val="6"/>
    </w:pPr>
    <w:rPr>
      <w:rFonts w:ascii="Arial" w:hAnsi="Arial" w:cs="Arial"/>
      <w:b/>
      <w:bCs/>
      <w:i/>
      <w:iCs/>
      <w:sz w:val="22"/>
    </w:rPr>
  </w:style>
  <w:style w:type="paragraph" w:styleId="743">
    <w:name w:val="Heading 8"/>
    <w:basedOn w:val="735"/>
    <w:next w:val="735"/>
    <w:link w:val="801"/>
    <w:uiPriority w:val="9"/>
    <w:qFormat/>
    <w:pPr>
      <w:keepLines/>
      <w:keepNext/>
      <w:spacing w:before="320" w:after="200"/>
      <w:outlineLvl w:val="7"/>
    </w:pPr>
    <w:rPr>
      <w:rFonts w:ascii="Arial" w:hAnsi="Arial" w:cs="Arial"/>
      <w:i/>
      <w:iCs/>
      <w:sz w:val="22"/>
    </w:rPr>
  </w:style>
  <w:style w:type="paragraph" w:styleId="744">
    <w:name w:val="Heading 9"/>
    <w:basedOn w:val="735"/>
    <w:next w:val="735"/>
    <w:link w:val="802"/>
    <w:uiPriority w:val="9"/>
    <w:qFormat/>
    <w:pPr>
      <w:keepLines/>
      <w:keepNext/>
      <w:spacing w:before="320" w:after="200"/>
      <w:outlineLvl w:val="8"/>
    </w:pPr>
    <w:rPr>
      <w:rFonts w:ascii="Arial" w:hAnsi="Arial" w:cs="Arial"/>
      <w:i/>
      <w:iCs/>
      <w:szCs w:val="21"/>
    </w:rPr>
  </w:style>
  <w:style w:type="character" w:styleId="745" w:default="1">
    <w:name w:val="Default Paragraph Font"/>
    <w:uiPriority w:val="1"/>
    <w:unhideWhenUsed/>
    <w:qFormat/>
  </w:style>
  <w:style w:type="table" w:styleId="746" w:default="1">
    <w:name w:val="Normal Table"/>
    <w:uiPriority w:val="99"/>
    <w:unhideWhenUsed/>
    <w:qFormat/>
    <w:tblPr>
      <w:tblCellMar>
        <w:left w:w="108" w:type="dxa"/>
        <w:top w:w="0" w:type="dxa"/>
        <w:right w:w="108" w:type="dxa"/>
        <w:bottom w:w="0" w:type="dxa"/>
      </w:tblCellMar>
    </w:tblPr>
  </w:style>
  <w:style w:type="paragraph" w:styleId="747" w:customStyle="1">
    <w:name w:val="Cn Heading3"/>
    <w:basedOn w:val="748"/>
    <w:uiPriority w:val="0"/>
    <w:qFormat/>
    <w:pPr>
      <w:ind w:firstLine="0"/>
      <w:spacing w:line="480" w:lineRule="auto"/>
      <w:outlineLvl w:val="2"/>
    </w:pPr>
    <w:rPr>
      <w:rFonts w:ascii="微软雅黑" w:hAnsi="微软雅黑" w:eastAsia="微软雅黑"/>
      <w:b/>
      <w:sz w:val="28"/>
      <w:szCs w:val="28"/>
      <w:lang w:eastAsia="ja-JP"/>
    </w:rPr>
  </w:style>
  <w:style w:type="paragraph" w:styleId="748" w:customStyle="1">
    <w:name w:val="列出段落1"/>
    <w:basedOn w:val="735"/>
    <w:link w:val="795"/>
    <w:uiPriority w:val="0"/>
    <w:qFormat/>
    <w:pPr>
      <w:ind w:firstLine="420"/>
      <w:spacing w:before="120" w:after="120" w:line="360" w:lineRule="auto"/>
    </w:pPr>
    <w:rPr>
      <w:rFonts w:eastAsia="宋体"/>
      <w:sz w:val="24"/>
    </w:rPr>
  </w:style>
  <w:style w:type="paragraph" w:styleId="749">
    <w:name w:val="toc 7"/>
    <w:basedOn w:val="735"/>
    <w:next w:val="735"/>
    <w:uiPriority w:val="39"/>
    <w:unhideWhenUsed/>
    <w:qFormat/>
    <w:pPr>
      <w:ind w:left="1701"/>
      <w:spacing w:after="57"/>
    </w:pPr>
  </w:style>
  <w:style w:type="paragraph" w:styleId="750">
    <w:name w:val="Normal Indent"/>
    <w:basedOn w:val="735"/>
    <w:uiPriority w:val="99"/>
    <w:qFormat/>
    <w:pPr>
      <w:ind w:firstLine="420"/>
    </w:pPr>
    <w:rPr>
      <w:rFonts w:ascii="Times New Roman" w:hAnsi="Times New Roman" w:eastAsia="宋体"/>
      <w:szCs w:val="20"/>
    </w:rPr>
  </w:style>
  <w:style w:type="paragraph" w:styleId="751">
    <w:name w:val="Caption"/>
    <w:basedOn w:val="735"/>
    <w:next w:val="735"/>
    <w:uiPriority w:val="35"/>
    <w:qFormat/>
    <w:pPr>
      <w:spacing w:line="276" w:lineRule="auto"/>
    </w:pPr>
    <w:rPr>
      <w:rFonts w:ascii="Times New Roman" w:hAnsi="Times New Roman" w:eastAsia="宋体"/>
      <w:b/>
      <w:bCs/>
      <w:color w:val="4f81bd"/>
      <w:sz w:val="18"/>
      <w:szCs w:val="18"/>
    </w:rPr>
  </w:style>
  <w:style w:type="paragraph" w:styleId="752">
    <w:name w:val="Document Map"/>
    <w:basedOn w:val="735"/>
    <w:link w:val="803"/>
    <w:uiPriority w:val="99"/>
    <w:semiHidden/>
    <w:qFormat/>
    <w:pPr>
      <w:shd w:val="clear" w:color="auto" w:fill="000080"/>
    </w:pPr>
    <w:rPr>
      <w:rFonts w:ascii="Times New Roman" w:hAnsi="Times New Roman" w:eastAsia="宋体"/>
      <w:sz w:val="20"/>
      <w:szCs w:val="20"/>
    </w:rPr>
  </w:style>
  <w:style w:type="paragraph" w:styleId="753">
    <w:name w:val="annotation text"/>
    <w:basedOn w:val="735"/>
    <w:link w:val="804"/>
    <w:uiPriority w:val="99"/>
    <w:unhideWhenUsed/>
    <w:qFormat/>
    <w:pPr>
      <w:jc w:val="left"/>
    </w:pPr>
  </w:style>
  <w:style w:type="paragraph" w:styleId="754">
    <w:name w:val="Body Text"/>
    <w:basedOn w:val="735"/>
    <w:link w:val="792"/>
    <w:uiPriority w:val="99"/>
    <w:qFormat/>
    <w:rPr>
      <w:rFonts w:ascii="华文中宋" w:hAnsi="Times New Roman" w:eastAsia="华文中宋"/>
      <w:bCs/>
      <w:sz w:val="28"/>
      <w:szCs w:val="20"/>
    </w:rPr>
  </w:style>
  <w:style w:type="paragraph" w:styleId="755">
    <w:name w:val="Body Text Indent"/>
    <w:basedOn w:val="735"/>
    <w:link w:val="805"/>
    <w:uiPriority w:val="99"/>
    <w:qFormat/>
    <w:pPr>
      <w:ind w:firstLine="576"/>
    </w:pPr>
    <w:rPr>
      <w:rFonts w:ascii="Times New Roman" w:hAnsi="Times New Roman" w:eastAsia="宋体"/>
      <w:b/>
      <w:sz w:val="30"/>
      <w:szCs w:val="20"/>
    </w:rPr>
  </w:style>
  <w:style w:type="paragraph" w:styleId="756">
    <w:name w:val="index 4"/>
    <w:basedOn w:val="735"/>
    <w:next w:val="735"/>
    <w:uiPriority w:val="99"/>
    <w:qFormat/>
    <w:pPr>
      <w:ind w:left="600"/>
    </w:pPr>
    <w:rPr>
      <w:szCs w:val="24"/>
    </w:rPr>
  </w:style>
  <w:style w:type="paragraph" w:styleId="757">
    <w:name w:val="toc 5"/>
    <w:basedOn w:val="735"/>
    <w:next w:val="735"/>
    <w:uiPriority w:val="39"/>
    <w:unhideWhenUsed/>
    <w:qFormat/>
    <w:pPr>
      <w:ind w:left="1134"/>
      <w:spacing w:after="57"/>
    </w:pPr>
  </w:style>
  <w:style w:type="paragraph" w:styleId="758">
    <w:name w:val="toc 3"/>
    <w:basedOn w:val="735"/>
    <w:next w:val="735"/>
    <w:uiPriority w:val="39"/>
    <w:unhideWhenUsed/>
    <w:qFormat/>
    <w:pPr>
      <w:ind w:left="567"/>
      <w:spacing w:after="57"/>
    </w:pPr>
  </w:style>
  <w:style w:type="paragraph" w:styleId="759">
    <w:name w:val="Plain Text"/>
    <w:basedOn w:val="735"/>
    <w:uiPriority w:val="0"/>
    <w:qFormat/>
    <w:rPr>
      <w:rFonts w:ascii="黑体"/>
      <w:szCs w:val="21"/>
    </w:rPr>
  </w:style>
  <w:style w:type="paragraph" w:styleId="760">
    <w:name w:val="toc 8"/>
    <w:basedOn w:val="735"/>
    <w:next w:val="735"/>
    <w:uiPriority w:val="39"/>
    <w:unhideWhenUsed/>
    <w:qFormat/>
    <w:pPr>
      <w:ind w:left="1984"/>
      <w:spacing w:after="57"/>
    </w:pPr>
  </w:style>
  <w:style w:type="paragraph" w:styleId="761">
    <w:name w:val="Date"/>
    <w:basedOn w:val="735"/>
    <w:next w:val="735"/>
    <w:link w:val="806"/>
    <w:uiPriority w:val="99"/>
    <w:qFormat/>
    <w:rPr>
      <w:rFonts w:ascii="Times New Roman" w:hAnsi="Times New Roman" w:eastAsia="黑体"/>
      <w:b/>
      <w:sz w:val="36"/>
      <w:szCs w:val="20"/>
    </w:rPr>
  </w:style>
  <w:style w:type="paragraph" w:styleId="762">
    <w:name w:val="Body Text Indent 2"/>
    <w:basedOn w:val="735"/>
    <w:link w:val="807"/>
    <w:uiPriority w:val="99"/>
    <w:qFormat/>
    <w:pPr>
      <w:ind w:left="900"/>
    </w:pPr>
    <w:rPr>
      <w:rFonts w:ascii="楷体_GB2312" w:hAnsi="Times New Roman" w:eastAsia="楷体_GB2312"/>
      <w:b/>
      <w:sz w:val="28"/>
      <w:szCs w:val="20"/>
    </w:rPr>
  </w:style>
  <w:style w:type="paragraph" w:styleId="763">
    <w:name w:val="endnote text"/>
    <w:basedOn w:val="735"/>
    <w:link w:val="808"/>
    <w:uiPriority w:val="99"/>
    <w:unhideWhenUsed/>
    <w:qFormat/>
    <w:rPr>
      <w:rFonts w:ascii="Times New Roman" w:hAnsi="Times New Roman" w:eastAsia="宋体"/>
      <w:sz w:val="20"/>
      <w:szCs w:val="21"/>
    </w:rPr>
  </w:style>
  <w:style w:type="paragraph" w:styleId="764">
    <w:name w:val="Balloon Text"/>
    <w:basedOn w:val="735"/>
    <w:link w:val="809"/>
    <w:uiPriority w:val="99"/>
    <w:unhideWhenUsed/>
    <w:qFormat/>
    <w:rPr>
      <w:rFonts w:ascii="Times New Roman" w:hAnsi="Times New Roman" w:eastAsia="宋体"/>
      <w:sz w:val="18"/>
      <w:szCs w:val="18"/>
    </w:rPr>
  </w:style>
  <w:style w:type="paragraph" w:styleId="765">
    <w:name w:val="Footer"/>
    <w:basedOn w:val="735"/>
    <w:link w:val="810"/>
    <w:uiPriority w:val="99"/>
    <w:qFormat/>
    <w:pPr>
      <w:jc w:val="left"/>
      <w:tabs>
        <w:tab w:val="center" w:pos="4153" w:leader="none"/>
        <w:tab w:val="right" w:pos="8306" w:leader="none"/>
      </w:tabs>
    </w:pPr>
    <w:rPr>
      <w:rFonts w:ascii="Times New Roman" w:hAnsi="Times New Roman" w:eastAsia="宋体"/>
      <w:sz w:val="18"/>
      <w:szCs w:val="20"/>
    </w:rPr>
  </w:style>
  <w:style w:type="paragraph" w:styleId="766">
    <w:name w:val="Header"/>
    <w:basedOn w:val="735"/>
    <w:link w:val="811"/>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paragraph" w:styleId="767">
    <w:name w:val="toc 1"/>
    <w:basedOn w:val="735"/>
    <w:next w:val="735"/>
    <w:uiPriority w:val="39"/>
    <w:unhideWhenUsed/>
    <w:qFormat/>
    <w:pPr>
      <w:spacing w:after="57"/>
    </w:pPr>
  </w:style>
  <w:style w:type="paragraph" w:styleId="768">
    <w:name w:val="toc 4"/>
    <w:basedOn w:val="735"/>
    <w:next w:val="735"/>
    <w:uiPriority w:val="39"/>
    <w:unhideWhenUsed/>
    <w:qFormat/>
    <w:pPr>
      <w:ind w:left="850"/>
      <w:spacing w:after="57"/>
    </w:pPr>
  </w:style>
  <w:style w:type="paragraph" w:styleId="769">
    <w:name w:val="Subtitle"/>
    <w:basedOn w:val="735"/>
    <w:next w:val="735"/>
    <w:link w:val="812"/>
    <w:uiPriority w:val="11"/>
    <w:qFormat/>
    <w:pPr>
      <w:ind w:firstLine="471"/>
      <w:jc w:val="center"/>
      <w:spacing w:before="240" w:after="60" w:line="312" w:lineRule="atLeast"/>
      <w:outlineLvl w:val="1"/>
    </w:pPr>
    <w:rPr>
      <w:rFonts w:ascii="Arial" w:hAnsi="Arial"/>
      <w:b/>
      <w:bCs/>
      <w:sz w:val="32"/>
      <w:szCs w:val="32"/>
    </w:rPr>
  </w:style>
  <w:style w:type="paragraph" w:styleId="770">
    <w:name w:val="List"/>
    <w:basedOn w:val="735"/>
    <w:uiPriority w:val="0"/>
    <w:qFormat/>
    <w:pPr>
      <w:ind w:firstLine="480"/>
      <w:spacing w:after="20" w:line="360" w:lineRule="auto"/>
      <w:tabs>
        <w:tab w:val="left" w:pos="420" w:leader="none"/>
      </w:tabs>
    </w:pPr>
    <w:rPr>
      <w:rFonts w:ascii="宋体" w:hAnsi="宋体" w:eastAsia="宋体" w:cs="宋体"/>
      <w:sz w:val="24"/>
      <w:szCs w:val="24"/>
    </w:rPr>
  </w:style>
  <w:style w:type="paragraph" w:styleId="771">
    <w:name w:val="footnote text"/>
    <w:basedOn w:val="735"/>
    <w:link w:val="813"/>
    <w:uiPriority w:val="99"/>
    <w:unhideWhenUsed/>
    <w:qFormat/>
    <w:pPr>
      <w:spacing w:after="40"/>
    </w:pPr>
    <w:rPr>
      <w:rFonts w:ascii="Times New Roman" w:hAnsi="Times New Roman" w:eastAsia="宋体"/>
      <w:sz w:val="18"/>
      <w:szCs w:val="21"/>
    </w:rPr>
  </w:style>
  <w:style w:type="paragraph" w:styleId="772">
    <w:name w:val="toc 6"/>
    <w:basedOn w:val="735"/>
    <w:next w:val="735"/>
    <w:uiPriority w:val="39"/>
    <w:unhideWhenUsed/>
    <w:qFormat/>
    <w:pPr>
      <w:ind w:left="1417"/>
      <w:spacing w:after="57"/>
    </w:pPr>
  </w:style>
  <w:style w:type="paragraph" w:styleId="773">
    <w:name w:val="Body Text Indent 3"/>
    <w:basedOn w:val="735"/>
    <w:link w:val="814"/>
    <w:uiPriority w:val="99"/>
    <w:qFormat/>
    <w:pPr>
      <w:ind w:left="359" w:firstLine="359"/>
    </w:pPr>
    <w:rPr>
      <w:rFonts w:ascii="Times New Roman" w:hAnsi="Times New Roman" w:eastAsia="宋体"/>
      <w:sz w:val="20"/>
      <w:szCs w:val="20"/>
    </w:rPr>
  </w:style>
  <w:style w:type="paragraph" w:styleId="774">
    <w:name w:val="table of figures"/>
    <w:basedOn w:val="735"/>
    <w:next w:val="735"/>
    <w:uiPriority w:val="99"/>
    <w:unhideWhenUsed/>
    <w:qFormat/>
    <w:rPr>
      <w:rFonts w:ascii="Times New Roman" w:hAnsi="Times New Roman" w:eastAsia="宋体"/>
      <w:szCs w:val="21"/>
    </w:rPr>
  </w:style>
  <w:style w:type="paragraph" w:styleId="775">
    <w:name w:val="toc 2"/>
    <w:basedOn w:val="735"/>
    <w:next w:val="735"/>
    <w:uiPriority w:val="39"/>
    <w:unhideWhenUsed/>
    <w:qFormat/>
    <w:pPr>
      <w:ind w:left="283"/>
      <w:spacing w:after="57"/>
    </w:pPr>
  </w:style>
  <w:style w:type="paragraph" w:styleId="776">
    <w:name w:val="toc 9"/>
    <w:basedOn w:val="735"/>
    <w:next w:val="735"/>
    <w:uiPriority w:val="39"/>
    <w:unhideWhenUsed/>
    <w:qFormat/>
    <w:pPr>
      <w:ind w:left="2268"/>
      <w:spacing w:after="57"/>
    </w:pPr>
  </w:style>
  <w:style w:type="paragraph" w:styleId="777">
    <w:name w:val="Body Text 2"/>
    <w:basedOn w:val="735"/>
    <w:link w:val="815"/>
    <w:uiPriority w:val="99"/>
    <w:qFormat/>
    <w:pPr>
      <w:spacing w:after="120" w:line="480" w:lineRule="auto"/>
    </w:pPr>
    <w:rPr>
      <w:rFonts w:ascii="Times New Roman" w:hAnsi="Times New Roman" w:eastAsia="宋体"/>
      <w:sz w:val="20"/>
      <w:szCs w:val="20"/>
    </w:rPr>
  </w:style>
  <w:style w:type="paragraph" w:styleId="778">
    <w:name w:val="Normal (Web)"/>
    <w:basedOn w:val="7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79">
    <w:name w:val="Title"/>
    <w:basedOn w:val="735"/>
    <w:next w:val="735"/>
    <w:link w:val="816"/>
    <w:uiPriority w:val="10"/>
    <w:qFormat/>
    <w:pPr>
      <w:contextualSpacing/>
      <w:spacing w:before="300" w:after="200"/>
    </w:pPr>
    <w:rPr>
      <w:rFonts w:ascii="Times New Roman" w:hAnsi="Times New Roman" w:eastAsia="宋体"/>
      <w:sz w:val="48"/>
      <w:szCs w:val="48"/>
    </w:rPr>
  </w:style>
  <w:style w:type="paragraph" w:styleId="780">
    <w:name w:val="annotation subject"/>
    <w:basedOn w:val="753"/>
    <w:next w:val="753"/>
    <w:link w:val="817"/>
    <w:uiPriority w:val="99"/>
    <w:unhideWhenUsed/>
    <w:qFormat/>
    <w:rPr>
      <w:b/>
      <w:bCs/>
    </w:rPr>
  </w:style>
  <w:style w:type="paragraph" w:styleId="781">
    <w:name w:val="Body Text First Indent 2"/>
    <w:basedOn w:val="755"/>
    <w:uiPriority w:val="0"/>
    <w:qFormat/>
    <w:pPr>
      <w:ind w:firstLine="420"/>
    </w:pPr>
  </w:style>
  <w:style w:type="table" w:styleId="782">
    <w:name w:val="Table Grid"/>
    <w:basedOn w:val="746"/>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3">
    <w:name w:val="Strong"/>
    <w:uiPriority w:val="99"/>
    <w:qFormat/>
    <w:rPr>
      <w:rFonts w:cs="Times New Roman"/>
      <w:b/>
      <w:bCs/>
    </w:rPr>
  </w:style>
  <w:style w:type="character" w:styleId="784">
    <w:name w:val="endnote reference"/>
    <w:uiPriority w:val="99"/>
    <w:unhideWhenUsed/>
    <w:qFormat/>
    <w:rPr>
      <w:vertAlign w:val="superscript"/>
    </w:rPr>
  </w:style>
  <w:style w:type="character" w:styleId="785">
    <w:name w:val="page number"/>
    <w:uiPriority w:val="99"/>
    <w:qFormat/>
    <w:rPr>
      <w:rFonts w:cs="Times New Roman"/>
    </w:rPr>
  </w:style>
  <w:style w:type="character" w:styleId="786">
    <w:name w:val="HTML Typewriter"/>
    <w:uiPriority w:val="99"/>
    <w:qFormat/>
    <w:rPr>
      <w:rFonts w:ascii="宋体" w:hAnsi="宋体" w:eastAsia="宋体" w:cs="宋体"/>
      <w:sz w:val="24"/>
      <w:szCs w:val="24"/>
    </w:rPr>
  </w:style>
  <w:style w:type="character" w:styleId="787">
    <w:name w:val="Hyperlink"/>
    <w:uiPriority w:val="99"/>
    <w:qFormat/>
    <w:rPr>
      <w:rFonts w:cs="Times New Roman"/>
      <w:color w:val="000000"/>
      <w:u w:val="none"/>
    </w:rPr>
  </w:style>
  <w:style w:type="character" w:styleId="788">
    <w:name w:val="annotation reference"/>
    <w:basedOn w:val="745"/>
    <w:uiPriority w:val="0"/>
    <w:unhideWhenUsed/>
    <w:qFormat/>
    <w:rPr>
      <w:sz w:val="21"/>
      <w:szCs w:val="21"/>
    </w:rPr>
  </w:style>
  <w:style w:type="character" w:styleId="789">
    <w:name w:val="footnote reference"/>
    <w:uiPriority w:val="99"/>
    <w:unhideWhenUsed/>
    <w:qFormat/>
    <w:rPr>
      <w:vertAlign w:val="superscript"/>
    </w:rPr>
  </w:style>
  <w:style w:type="paragraph" w:styleId="790" w:customStyle="1">
    <w:name w:val="正文文本1"/>
    <w:basedOn w:val="735"/>
    <w:link w:val="1089"/>
    <w:uiPriority w:val="0"/>
    <w:qFormat/>
    <w:rPr>
      <w:rFonts w:ascii="楷体_GB2312" w:hAnsi="Arial" w:eastAsia="楷体_GB2312"/>
      <w:sz w:val="28"/>
      <w:szCs w:val="28"/>
      <w:lang w:eastAsia="en-US"/>
    </w:rPr>
  </w:style>
  <w:style w:type="paragraph" w:styleId="791" w:customStyle="1">
    <w:name w:val="明显引用1"/>
    <w:next w:val="735"/>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792" w:customStyle="1">
    <w:name w:val="正文文本 字符"/>
    <w:basedOn w:val="745"/>
    <w:link w:val="754"/>
    <w:uiPriority w:val="99"/>
    <w:qFormat/>
    <w:rPr>
      <w:rFonts w:ascii="华文中宋" w:hAnsi="Times New Roman" w:eastAsia="华文中宋" w:cs="Times New Roman"/>
      <w:bCs/>
      <w:sz w:val="28"/>
      <w:szCs w:val="20"/>
    </w:rPr>
  </w:style>
  <w:style w:type="character" w:styleId="793" w:customStyle="1">
    <w:name w:val="标题 1 字符"/>
    <w:basedOn w:val="745"/>
    <w:link w:val="736"/>
    <w:uiPriority w:val="9"/>
    <w:qFormat/>
    <w:rPr>
      <w:rFonts w:ascii="楷体_GB2312" w:hAnsi="Times New Roman" w:eastAsia="楷体_GB2312" w:cs="Times New Roman"/>
      <w:b/>
      <w:sz w:val="28"/>
      <w:szCs w:val="20"/>
    </w:rPr>
  </w:style>
  <w:style w:type="character" w:styleId="794" w:customStyle="1">
    <w:name w:val="标题 2 字符"/>
    <w:basedOn w:val="745"/>
    <w:link w:val="737"/>
    <w:uiPriority w:val="9"/>
    <w:qFormat/>
    <w:rPr>
      <w:rFonts w:ascii="楷体_GB2312" w:hAnsi="Times New Roman" w:eastAsia="楷体_GB2312" w:cs="Times New Roman"/>
      <w:b/>
      <w:bCs/>
      <w:sz w:val="18"/>
      <w:szCs w:val="20"/>
    </w:rPr>
  </w:style>
  <w:style w:type="character" w:styleId="795" w:customStyle="1">
    <w:name w:val="列出段落 Char"/>
    <w:link w:val="748"/>
    <w:uiPriority w:val="0"/>
    <w:qFormat/>
    <w:rPr>
      <w:rFonts w:ascii="Calibri" w:hAnsi="Calibri" w:eastAsia="宋体" w:cs="Times New Roman"/>
      <w:sz w:val="24"/>
      <w:szCs w:val="22"/>
    </w:rPr>
  </w:style>
  <w:style w:type="character" w:styleId="796" w:customStyle="1">
    <w:name w:val="标题 3 字符"/>
    <w:basedOn w:val="745"/>
    <w:link w:val="738"/>
    <w:uiPriority w:val="9"/>
    <w:qFormat/>
    <w:rPr>
      <w:rFonts w:ascii="Arial" w:hAnsi="Arial"/>
      <w:b/>
      <w:bCs/>
      <w:sz w:val="24"/>
      <w:szCs w:val="24"/>
    </w:rPr>
  </w:style>
  <w:style w:type="character" w:styleId="797" w:customStyle="1">
    <w:name w:val="标题 4 字符"/>
    <w:basedOn w:val="745"/>
    <w:link w:val="739"/>
    <w:uiPriority w:val="9"/>
    <w:qFormat/>
    <w:rPr>
      <w:rFonts w:ascii="Times New Roman" w:hAnsi="Times New Roman" w:eastAsia="楷体_GB2312" w:cs="Times New Roman"/>
      <w:b/>
      <w:bCs/>
      <w:sz w:val="15"/>
    </w:rPr>
  </w:style>
  <w:style w:type="character" w:styleId="798" w:customStyle="1">
    <w:name w:val="标题 5 字符"/>
    <w:basedOn w:val="745"/>
    <w:link w:val="740"/>
    <w:uiPriority w:val="9"/>
    <w:qFormat/>
    <w:rPr>
      <w:rFonts w:ascii="楷体_GB2312" w:hAnsi="Times New Roman" w:eastAsia="楷体_GB2312" w:cs="Times New Roman"/>
      <w:bCs/>
      <w:sz w:val="28"/>
    </w:rPr>
  </w:style>
  <w:style w:type="character" w:styleId="799" w:customStyle="1">
    <w:name w:val="标题 6 字符"/>
    <w:basedOn w:val="745"/>
    <w:link w:val="741"/>
    <w:uiPriority w:val="9"/>
    <w:qFormat/>
    <w:rPr>
      <w:rFonts w:ascii="Arial" w:hAnsi="Arial" w:eastAsia="Arial" w:cs="Arial"/>
      <w:b/>
      <w:bCs/>
      <w:sz w:val="22"/>
      <w:szCs w:val="22"/>
    </w:rPr>
  </w:style>
  <w:style w:type="character" w:styleId="800" w:customStyle="1">
    <w:name w:val="标题 7 字符"/>
    <w:basedOn w:val="745"/>
    <w:link w:val="742"/>
    <w:uiPriority w:val="9"/>
    <w:qFormat/>
    <w:rPr>
      <w:rFonts w:ascii="Arial" w:hAnsi="Arial" w:eastAsia="Arial" w:cs="Arial"/>
      <w:b/>
      <w:bCs/>
      <w:i/>
      <w:iCs/>
      <w:sz w:val="22"/>
      <w:szCs w:val="22"/>
    </w:rPr>
  </w:style>
  <w:style w:type="character" w:styleId="801" w:customStyle="1">
    <w:name w:val="标题 8 字符"/>
    <w:basedOn w:val="745"/>
    <w:link w:val="743"/>
    <w:uiPriority w:val="9"/>
    <w:qFormat/>
    <w:rPr>
      <w:rFonts w:ascii="Arial" w:hAnsi="Arial" w:eastAsia="Arial" w:cs="Arial"/>
      <w:i/>
      <w:iCs/>
      <w:sz w:val="22"/>
      <w:szCs w:val="22"/>
    </w:rPr>
  </w:style>
  <w:style w:type="character" w:styleId="802" w:customStyle="1">
    <w:name w:val="标题 9 字符"/>
    <w:basedOn w:val="745"/>
    <w:link w:val="744"/>
    <w:uiPriority w:val="9"/>
    <w:qFormat/>
    <w:rPr>
      <w:rFonts w:ascii="Arial" w:hAnsi="Arial" w:eastAsia="Arial" w:cs="Arial"/>
      <w:i/>
      <w:iCs/>
      <w:sz w:val="21"/>
      <w:szCs w:val="21"/>
    </w:rPr>
  </w:style>
  <w:style w:type="character" w:styleId="803" w:customStyle="1">
    <w:name w:val="文档结构图 字符"/>
    <w:basedOn w:val="745"/>
    <w:link w:val="752"/>
    <w:uiPriority w:val="99"/>
    <w:semiHidden/>
    <w:qFormat/>
    <w:rPr>
      <w:rFonts w:ascii="Times New Roman" w:hAnsi="Times New Roman" w:eastAsia="宋体" w:cs="Times New Roman"/>
      <w:sz w:val="20"/>
      <w:szCs w:val="20"/>
      <w:shd w:val="clear" w:color="auto" w:fill="000080"/>
    </w:rPr>
  </w:style>
  <w:style w:type="character" w:styleId="804" w:customStyle="1">
    <w:name w:val="批注文字 字符"/>
    <w:basedOn w:val="745"/>
    <w:link w:val="753"/>
    <w:uiPriority w:val="99"/>
    <w:semiHidden/>
    <w:qFormat/>
  </w:style>
  <w:style w:type="character" w:styleId="805" w:customStyle="1">
    <w:name w:val="正文文本缩进 字符"/>
    <w:basedOn w:val="745"/>
    <w:link w:val="755"/>
    <w:uiPriority w:val="99"/>
    <w:qFormat/>
    <w:rPr>
      <w:rFonts w:ascii="Times New Roman" w:hAnsi="Times New Roman" w:eastAsia="宋体" w:cs="Times New Roman"/>
      <w:b/>
      <w:sz w:val="30"/>
      <w:szCs w:val="20"/>
    </w:rPr>
  </w:style>
  <w:style w:type="character" w:styleId="806" w:customStyle="1">
    <w:name w:val="日期 字符"/>
    <w:basedOn w:val="745"/>
    <w:link w:val="761"/>
    <w:uiPriority w:val="99"/>
    <w:qFormat/>
    <w:rPr>
      <w:rFonts w:ascii="Times New Roman" w:hAnsi="Times New Roman" w:eastAsia="黑体" w:cs="Times New Roman"/>
      <w:b/>
      <w:sz w:val="36"/>
      <w:szCs w:val="20"/>
    </w:rPr>
  </w:style>
  <w:style w:type="character" w:styleId="807" w:customStyle="1">
    <w:name w:val="正文文本缩进 2 字符"/>
    <w:basedOn w:val="745"/>
    <w:link w:val="762"/>
    <w:uiPriority w:val="99"/>
    <w:qFormat/>
    <w:rPr>
      <w:rFonts w:ascii="楷体_GB2312" w:hAnsi="Times New Roman" w:eastAsia="楷体_GB2312" w:cs="Times New Roman"/>
      <w:b/>
      <w:sz w:val="28"/>
      <w:szCs w:val="20"/>
    </w:rPr>
  </w:style>
  <w:style w:type="character" w:styleId="808" w:customStyle="1">
    <w:name w:val="尾注文本 字符"/>
    <w:basedOn w:val="745"/>
    <w:link w:val="763"/>
    <w:uiPriority w:val="99"/>
    <w:qFormat/>
    <w:rPr>
      <w:rFonts w:ascii="Times New Roman" w:hAnsi="Times New Roman" w:eastAsia="宋体" w:cs="Times New Roman"/>
      <w:szCs w:val="21"/>
    </w:rPr>
  </w:style>
  <w:style w:type="character" w:styleId="809" w:customStyle="1">
    <w:name w:val="批注框文本 字符"/>
    <w:basedOn w:val="745"/>
    <w:link w:val="764"/>
    <w:uiPriority w:val="99"/>
    <w:semiHidden/>
    <w:qFormat/>
    <w:rPr>
      <w:rFonts w:ascii="Times New Roman" w:hAnsi="Times New Roman" w:eastAsia="宋体" w:cs="Times New Roman"/>
      <w:sz w:val="18"/>
      <w:szCs w:val="18"/>
    </w:rPr>
  </w:style>
  <w:style w:type="character" w:styleId="810" w:customStyle="1">
    <w:name w:val="页脚 字符"/>
    <w:basedOn w:val="745"/>
    <w:link w:val="765"/>
    <w:uiPriority w:val="99"/>
    <w:qFormat/>
    <w:rPr>
      <w:rFonts w:ascii="Times New Roman" w:hAnsi="Times New Roman" w:eastAsia="宋体" w:cs="Times New Roman"/>
      <w:sz w:val="18"/>
      <w:szCs w:val="20"/>
    </w:rPr>
  </w:style>
  <w:style w:type="character" w:styleId="811" w:customStyle="1">
    <w:name w:val="页眉 字符"/>
    <w:basedOn w:val="745"/>
    <w:link w:val="766"/>
    <w:uiPriority w:val="99"/>
    <w:qFormat/>
    <w:rPr>
      <w:rFonts w:ascii="Times New Roman" w:hAnsi="Times New Roman" w:eastAsia="宋体" w:cs="Times New Roman"/>
      <w:sz w:val="18"/>
      <w:szCs w:val="20"/>
    </w:rPr>
  </w:style>
  <w:style w:type="character" w:styleId="812" w:customStyle="1">
    <w:name w:val="副标题 字符"/>
    <w:link w:val="769"/>
    <w:uiPriority w:val="11"/>
    <w:qFormat/>
    <w:rPr>
      <w:rFonts w:ascii="Arial" w:hAnsi="Arial"/>
      <w:b/>
      <w:bCs/>
      <w:sz w:val="32"/>
      <w:szCs w:val="32"/>
    </w:rPr>
  </w:style>
  <w:style w:type="character" w:styleId="813" w:customStyle="1">
    <w:name w:val="脚注文本 字符"/>
    <w:basedOn w:val="745"/>
    <w:link w:val="771"/>
    <w:uiPriority w:val="99"/>
    <w:qFormat/>
    <w:rPr>
      <w:rFonts w:ascii="Times New Roman" w:hAnsi="Times New Roman" w:eastAsia="宋体" w:cs="Times New Roman"/>
      <w:sz w:val="18"/>
      <w:szCs w:val="21"/>
    </w:rPr>
  </w:style>
  <w:style w:type="character" w:styleId="814" w:customStyle="1">
    <w:name w:val="正文文本缩进 3 字符"/>
    <w:basedOn w:val="745"/>
    <w:link w:val="773"/>
    <w:uiPriority w:val="99"/>
    <w:qFormat/>
    <w:rPr>
      <w:rFonts w:ascii="Times New Roman" w:hAnsi="Times New Roman" w:eastAsia="宋体" w:cs="Times New Roman"/>
      <w:sz w:val="20"/>
      <w:szCs w:val="20"/>
    </w:rPr>
  </w:style>
  <w:style w:type="character" w:styleId="815" w:customStyle="1">
    <w:name w:val="正文文本 2 字符"/>
    <w:basedOn w:val="745"/>
    <w:link w:val="777"/>
    <w:uiPriority w:val="99"/>
    <w:qFormat/>
    <w:rPr>
      <w:rFonts w:ascii="Times New Roman" w:hAnsi="Times New Roman" w:eastAsia="宋体" w:cs="Times New Roman"/>
      <w:sz w:val="20"/>
      <w:szCs w:val="20"/>
    </w:rPr>
  </w:style>
  <w:style w:type="character" w:styleId="816" w:customStyle="1">
    <w:name w:val="标题 字符"/>
    <w:basedOn w:val="745"/>
    <w:link w:val="779"/>
    <w:uiPriority w:val="10"/>
    <w:qFormat/>
    <w:rPr>
      <w:rFonts w:ascii="Times New Roman" w:hAnsi="Times New Roman" w:eastAsia="宋体" w:cs="Times New Roman"/>
      <w:sz w:val="48"/>
      <w:szCs w:val="48"/>
    </w:rPr>
  </w:style>
  <w:style w:type="character" w:styleId="817" w:customStyle="1">
    <w:name w:val="批注主题 字符"/>
    <w:basedOn w:val="804"/>
    <w:link w:val="780"/>
    <w:uiPriority w:val="99"/>
    <w:semiHidden/>
    <w:qFormat/>
    <w:rPr>
      <w:b/>
      <w:bCs/>
    </w:rPr>
  </w:style>
  <w:style w:type="paragraph" w:styleId="818" w:customStyle="1">
    <w:name w:val="目录 7111"/>
    <w:basedOn w:val="735"/>
    <w:next w:val="735"/>
    <w:uiPriority w:val="39"/>
    <w:unhideWhenUsed/>
    <w:qFormat/>
    <w:pPr>
      <w:ind w:left="1701"/>
      <w:spacing w:after="57"/>
    </w:pPr>
    <w:rPr>
      <w:rFonts w:ascii="Times New Roman" w:hAnsi="Times New Roman" w:eastAsia="宋体"/>
      <w:szCs w:val="21"/>
    </w:rPr>
  </w:style>
  <w:style w:type="paragraph" w:styleId="819" w:customStyle="1">
    <w:name w:val="目录 5111"/>
    <w:basedOn w:val="735"/>
    <w:next w:val="735"/>
    <w:uiPriority w:val="39"/>
    <w:unhideWhenUsed/>
    <w:qFormat/>
    <w:pPr>
      <w:ind w:left="1134"/>
      <w:spacing w:after="57"/>
    </w:pPr>
    <w:rPr>
      <w:rFonts w:ascii="Times New Roman" w:hAnsi="Times New Roman" w:eastAsia="宋体"/>
      <w:szCs w:val="21"/>
    </w:rPr>
  </w:style>
  <w:style w:type="paragraph" w:styleId="820" w:customStyle="1">
    <w:name w:val="目录 3111"/>
    <w:basedOn w:val="735"/>
    <w:next w:val="735"/>
    <w:uiPriority w:val="39"/>
    <w:unhideWhenUsed/>
    <w:qFormat/>
    <w:pPr>
      <w:ind w:left="567"/>
      <w:spacing w:after="57"/>
    </w:pPr>
    <w:rPr>
      <w:rFonts w:ascii="Times New Roman" w:hAnsi="Times New Roman" w:eastAsia="宋体"/>
      <w:szCs w:val="21"/>
    </w:rPr>
  </w:style>
  <w:style w:type="paragraph" w:styleId="821" w:customStyle="1">
    <w:name w:val="目录 8111"/>
    <w:basedOn w:val="735"/>
    <w:next w:val="735"/>
    <w:uiPriority w:val="39"/>
    <w:unhideWhenUsed/>
    <w:qFormat/>
    <w:pPr>
      <w:ind w:left="1984"/>
      <w:spacing w:after="57"/>
    </w:pPr>
    <w:rPr>
      <w:rFonts w:ascii="Times New Roman" w:hAnsi="Times New Roman" w:eastAsia="宋体"/>
      <w:szCs w:val="21"/>
    </w:rPr>
  </w:style>
  <w:style w:type="paragraph" w:styleId="822" w:customStyle="1">
    <w:name w:val="目录 1112"/>
    <w:basedOn w:val="735"/>
    <w:next w:val="735"/>
    <w:uiPriority w:val="39"/>
    <w:unhideWhenUsed/>
    <w:qFormat/>
    <w:pPr>
      <w:spacing w:after="57"/>
    </w:pPr>
    <w:rPr>
      <w:rFonts w:ascii="Times New Roman" w:hAnsi="Times New Roman" w:eastAsia="宋体"/>
      <w:szCs w:val="21"/>
    </w:rPr>
  </w:style>
  <w:style w:type="paragraph" w:styleId="823" w:customStyle="1">
    <w:name w:val="目录 4111"/>
    <w:basedOn w:val="735"/>
    <w:next w:val="735"/>
    <w:uiPriority w:val="39"/>
    <w:unhideWhenUsed/>
    <w:qFormat/>
    <w:pPr>
      <w:ind w:left="850"/>
      <w:spacing w:after="57"/>
    </w:pPr>
    <w:rPr>
      <w:rFonts w:ascii="Times New Roman" w:hAnsi="Times New Roman" w:eastAsia="宋体"/>
      <w:szCs w:val="21"/>
    </w:rPr>
  </w:style>
  <w:style w:type="paragraph" w:styleId="824" w:customStyle="1">
    <w:name w:val="目录 6111"/>
    <w:basedOn w:val="735"/>
    <w:next w:val="735"/>
    <w:uiPriority w:val="39"/>
    <w:unhideWhenUsed/>
    <w:qFormat/>
    <w:pPr>
      <w:ind w:left="1417"/>
      <w:spacing w:after="57"/>
    </w:pPr>
    <w:rPr>
      <w:rFonts w:ascii="Times New Roman" w:hAnsi="Times New Roman" w:eastAsia="宋体"/>
      <w:szCs w:val="21"/>
    </w:rPr>
  </w:style>
  <w:style w:type="paragraph" w:styleId="825" w:customStyle="1">
    <w:name w:val="目录 2111"/>
    <w:basedOn w:val="735"/>
    <w:next w:val="735"/>
    <w:uiPriority w:val="39"/>
    <w:unhideWhenUsed/>
    <w:qFormat/>
    <w:pPr>
      <w:ind w:left="283"/>
      <w:spacing w:after="57"/>
    </w:pPr>
    <w:rPr>
      <w:rFonts w:ascii="Times New Roman" w:hAnsi="Times New Roman" w:eastAsia="宋体"/>
      <w:szCs w:val="21"/>
    </w:rPr>
  </w:style>
  <w:style w:type="paragraph" w:styleId="826" w:customStyle="1">
    <w:name w:val="目录 9111"/>
    <w:basedOn w:val="735"/>
    <w:next w:val="735"/>
    <w:uiPriority w:val="39"/>
    <w:unhideWhenUsed/>
    <w:qFormat/>
    <w:pPr>
      <w:ind w:left="2268"/>
      <w:spacing w:after="57"/>
    </w:pPr>
    <w:rPr>
      <w:rFonts w:ascii="Times New Roman" w:hAnsi="Times New Roman" w:eastAsia="宋体"/>
      <w:szCs w:val="21"/>
    </w:rPr>
  </w:style>
  <w:style w:type="paragraph" w:styleId="827" w:customStyle="1">
    <w:name w:val="正文首行缩进11"/>
    <w:basedOn w:val="754"/>
    <w:uiPriority w:val="99"/>
    <w:unhideWhenUsed/>
    <w:qFormat/>
    <w:pPr>
      <w:ind w:firstLine="420"/>
      <w:spacing w:after="120"/>
    </w:pPr>
    <w:rPr>
      <w:rFonts w:ascii="Calibri" w:hAnsi="Calibri" w:eastAsia="宋体"/>
      <w:sz w:val="21"/>
      <w:szCs w:val="22"/>
    </w:rPr>
  </w:style>
  <w:style w:type="paragraph" w:styleId="828" w:customStyle="1">
    <w:name w:val="正文首行缩进 211"/>
    <w:basedOn w:val="755"/>
    <w:next w:val="735"/>
    <w:link w:val="829"/>
    <w:uiPriority w:val="99"/>
    <w:unhideWhenUsed/>
    <w:qFormat/>
    <w:pPr>
      <w:ind w:left="420" w:firstLine="420"/>
      <w:spacing w:after="120"/>
    </w:pPr>
    <w:rPr>
      <w:rFonts w:ascii="Calibri" w:hAnsi="Calibri" w:eastAsia="Arial"/>
      <w:b w:val="0"/>
      <w:sz w:val="21"/>
      <w:szCs w:val="22"/>
    </w:rPr>
  </w:style>
  <w:style w:type="character" w:styleId="829" w:customStyle="1">
    <w:name w:val="正文首行缩进 2 Char1"/>
    <w:basedOn w:val="805"/>
    <w:link w:val="828"/>
    <w:uiPriority w:val="99"/>
    <w:semiHidden/>
    <w:qFormat/>
    <w:rPr>
      <w:rFonts w:ascii="Times New Roman" w:hAnsi="Times New Roman" w:eastAsia="宋体" w:cs="Times New Roman"/>
      <w:b w:val="0"/>
      <w:sz w:val="21"/>
      <w:szCs w:val="22"/>
    </w:rPr>
  </w:style>
  <w:style w:type="character" w:styleId="830" w:customStyle="1">
    <w:name w:val="已访问的超链接11"/>
    <w:uiPriority w:val="99"/>
    <w:unhideWhenUsed/>
    <w:qFormat/>
    <w:rPr>
      <w:color w:val="800080"/>
      <w:u w:val="single"/>
    </w:rPr>
  </w:style>
  <w:style w:type="character" w:styleId="831" w:customStyle="1">
    <w:name w:val="批注引用1"/>
    <w:uiPriority w:val="0"/>
    <w:semiHidden/>
    <w:qFormat/>
    <w:rPr>
      <w:rFonts w:ascii="Calibri" w:hAnsi="Calibri" w:eastAsia="Arial" w:cs="Times New Roman"/>
      <w:sz w:val="21"/>
      <w:szCs w:val="22"/>
    </w:rPr>
  </w:style>
  <w:style w:type="paragraph" w:styleId="832" w:customStyle="1">
    <w:name w:val="段"/>
    <w:next w:val="735"/>
    <w:uiPriority w:val="0"/>
    <w:qFormat/>
    <w:pPr>
      <w:ind w:firstLine="200"/>
      <w:jc w:val="both"/>
    </w:pPr>
    <w:rPr>
      <w:rFonts w:hint="default" w:ascii="宋体" w:hAnsi="Times New Roman" w:eastAsia="宋体" w:cs="Times New Roman"/>
      <w:sz w:val="21"/>
      <w:lang w:val="en-US" w:eastAsia="zh-CN" w:bidi="ar-SA"/>
    </w:rPr>
  </w:style>
  <w:style w:type="paragraph" w:styleId="833" w:customStyle="1">
    <w:name w:val="TOC Heading"/>
    <w:uiPriority w:val="39"/>
    <w:unhideWhenUsed/>
    <w:qFormat/>
    <w:rPr>
      <w:rFonts w:hint="default" w:ascii="Calibri" w:hAnsi="Calibri" w:eastAsia="Arial" w:cs="Times New Roman"/>
      <w:lang w:val="en-US" w:eastAsia="zh-CN" w:bidi="ar-SA"/>
    </w:rPr>
  </w:style>
  <w:style w:type="paragraph" w:styleId="834" w:customStyle="1">
    <w:name w:val="font5"/>
    <w:basedOn w:val="735"/>
    <w:uiPriority w:val="0"/>
    <w:qFormat/>
    <w:pPr>
      <w:jc w:val="left"/>
      <w:spacing w:before="100" w:beforeAutospacing="1" w:after="100" w:afterAutospacing="1"/>
      <w:widowControl/>
    </w:pPr>
    <w:rPr>
      <w:rFonts w:ascii="宋体" w:hAnsi="宋体" w:eastAsia="宋体"/>
      <w:sz w:val="18"/>
      <w:szCs w:val="18"/>
    </w:rPr>
  </w:style>
  <w:style w:type="paragraph" w:styleId="835" w:customStyle="1">
    <w:name w:val="font6"/>
    <w:basedOn w:val="735"/>
    <w:uiPriority w:val="0"/>
    <w:qFormat/>
    <w:pPr>
      <w:jc w:val="left"/>
      <w:spacing w:before="100" w:beforeAutospacing="1" w:after="100" w:afterAutospacing="1"/>
      <w:widowControl/>
    </w:pPr>
    <w:rPr>
      <w:rFonts w:ascii="宋体" w:hAnsi="宋体" w:eastAsia="宋体"/>
      <w:b/>
      <w:bCs/>
      <w:sz w:val="20"/>
      <w:szCs w:val="20"/>
    </w:rPr>
  </w:style>
  <w:style w:type="paragraph" w:styleId="836" w:customStyle="1">
    <w:name w:val="font7"/>
    <w:basedOn w:val="735"/>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37" w:customStyle="1">
    <w:name w:val="font8"/>
    <w:basedOn w:val="735"/>
    <w:uiPriority w:val="99"/>
    <w:qFormat/>
    <w:pPr>
      <w:jc w:val="left"/>
      <w:spacing w:before="100" w:beforeAutospacing="1" w:after="100" w:afterAutospacing="1"/>
      <w:widowControl/>
    </w:pPr>
    <w:rPr>
      <w:rFonts w:ascii="宋体" w:hAnsi="宋体" w:eastAsia="宋体"/>
      <w:b/>
      <w:bCs/>
      <w:i/>
      <w:iCs/>
      <w:sz w:val="20"/>
      <w:szCs w:val="20"/>
    </w:rPr>
  </w:style>
  <w:style w:type="paragraph" w:styleId="838" w:customStyle="1">
    <w:name w:val="font9"/>
    <w:basedOn w:val="73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39" w:customStyle="1">
    <w:name w:val="xl24"/>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0" w:customStyle="1">
    <w:name w:val="xl25"/>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1" w:customStyle="1">
    <w:name w:val="xl26"/>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2" w:customStyle="1">
    <w:name w:val="xl27"/>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3" w:customStyle="1">
    <w:name w:val="xl28"/>
    <w:basedOn w:val="73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4" w:customStyle="1">
    <w:name w:val="xl29"/>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5" w:customStyle="1">
    <w:name w:val="xl30"/>
    <w:basedOn w:val="73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6" w:customStyle="1">
    <w:name w:val="xl31"/>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47" w:customStyle="1">
    <w:name w:val="xl32"/>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8" w:customStyle="1">
    <w:name w:val="xl33"/>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9" w:customStyle="1">
    <w:name w:val="xl34"/>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0" w:customStyle="1">
    <w:name w:val="xl35"/>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1" w:customStyle="1">
    <w:name w:val="xl36"/>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2" w:customStyle="1">
    <w:name w:val="xl37"/>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3" w:customStyle="1">
    <w:name w:val="xl38"/>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4" w:customStyle="1">
    <w:name w:val="xl39"/>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55" w:customStyle="1">
    <w:name w:val="xl40"/>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6" w:customStyle="1">
    <w:name w:val="xl41"/>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7" w:customStyle="1">
    <w:name w:val="xl42"/>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8" w:customStyle="1">
    <w:name w:val="xl43"/>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59" w:customStyle="1">
    <w:name w:val="xl44"/>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60" w:customStyle="1">
    <w:name w:val="xl45"/>
    <w:basedOn w:val="73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61" w:customStyle="1">
    <w:name w:val="xl46"/>
    <w:basedOn w:val="73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62" w:customStyle="1">
    <w:name w:val="xl47"/>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63" w:customStyle="1">
    <w:name w:val="xl48"/>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64" w:customStyle="1">
    <w:name w:val="xl49"/>
    <w:basedOn w:val="73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65" w:customStyle="1">
    <w:name w:val="xl50"/>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6" w:customStyle="1">
    <w:name w:val="xl51"/>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67" w:customStyle="1">
    <w:name w:val="xl52"/>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68" w:customStyle="1">
    <w:name w:val="xl53"/>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69" w:customStyle="1">
    <w:name w:val="xl54"/>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70" w:customStyle="1">
    <w:name w:val="xl55"/>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71" w:customStyle="1">
    <w:name w:val="xl56"/>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2" w:customStyle="1">
    <w:name w:val="xl57"/>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73" w:customStyle="1">
    <w:name w:val="xl58"/>
    <w:basedOn w:val="73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74" w:customStyle="1">
    <w:name w:val="xl59"/>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5" w:customStyle="1">
    <w:name w:val="xl60"/>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76" w:customStyle="1">
    <w:name w:val="xl61"/>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7" w:customStyle="1">
    <w:name w:val="xl62"/>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8" w:customStyle="1">
    <w:name w:val="xl63"/>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79" w:customStyle="1">
    <w:name w:val="font10"/>
    <w:basedOn w:val="735"/>
    <w:uiPriority w:val="99"/>
    <w:qFormat/>
    <w:pPr>
      <w:jc w:val="left"/>
      <w:spacing w:before="100" w:beforeAutospacing="1" w:after="100" w:afterAutospacing="1"/>
      <w:widowControl/>
    </w:pPr>
    <w:rPr>
      <w:rFonts w:ascii="楷体_GB2312" w:hAnsi="宋体" w:eastAsia="楷体_GB2312"/>
      <w:b/>
      <w:bCs/>
      <w:sz w:val="18"/>
      <w:szCs w:val="18"/>
    </w:rPr>
  </w:style>
  <w:style w:type="paragraph" w:styleId="880" w:customStyle="1">
    <w:name w:val="font11"/>
    <w:basedOn w:val="73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81" w:customStyle="1">
    <w:name w:val="font12"/>
    <w:basedOn w:val="735"/>
    <w:uiPriority w:val="99"/>
    <w:qFormat/>
    <w:pPr>
      <w:jc w:val="left"/>
      <w:spacing w:before="100" w:beforeAutospacing="1" w:after="100" w:afterAutospacing="1"/>
      <w:widowControl/>
    </w:pPr>
    <w:rPr>
      <w:rFonts w:ascii="宋体" w:hAnsi="宋体" w:eastAsia="宋体"/>
      <w:sz w:val="36"/>
      <w:szCs w:val="36"/>
    </w:rPr>
  </w:style>
  <w:style w:type="paragraph" w:styleId="882" w:customStyle="1">
    <w:name w:val="font13"/>
    <w:basedOn w:val="73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83" w:customStyle="1">
    <w:name w:val="font14"/>
    <w:basedOn w:val="735"/>
    <w:uiPriority w:val="99"/>
    <w:qFormat/>
    <w:pPr>
      <w:jc w:val="left"/>
      <w:spacing w:before="100" w:beforeAutospacing="1" w:after="100" w:afterAutospacing="1"/>
      <w:widowControl/>
    </w:pPr>
    <w:rPr>
      <w:rFonts w:ascii="Times New Roman" w:hAnsi="Times New Roman" w:eastAsia="宋体"/>
      <w:sz w:val="36"/>
      <w:szCs w:val="36"/>
    </w:rPr>
  </w:style>
  <w:style w:type="character" w:styleId="884" w:customStyle="1">
    <w:name w:val="case31"/>
    <w:uiPriority w:val="99"/>
    <w:qFormat/>
    <w:rPr>
      <w:rFonts w:cs="Times New Roman"/>
      <w:spacing w:val="390"/>
      <w:sz w:val="21"/>
      <w:szCs w:val="21"/>
    </w:rPr>
  </w:style>
  <w:style w:type="paragraph" w:styleId="885" w:customStyle="1">
    <w:name w:val="普通文字"/>
    <w:basedOn w:val="735"/>
    <w:next w:val="735"/>
    <w:uiPriority w:val="99"/>
    <w:qFormat/>
    <w:rPr>
      <w:rFonts w:ascii="宋体" w:hAnsi="Times New Roman" w:eastAsia="宋体"/>
      <w:sz w:val="24"/>
      <w:szCs w:val="20"/>
    </w:rPr>
  </w:style>
  <w:style w:type="paragraph" w:styleId="886" w:customStyle="1">
    <w:name w:val="默认段落字体 Para Char"/>
    <w:basedOn w:val="735"/>
    <w:uiPriority w:val="99"/>
    <w:qFormat/>
    <w:pPr>
      <w:ind w:left="552" w:hanging="420"/>
      <w:tabs>
        <w:tab w:val="left" w:pos="552" w:leader="none"/>
      </w:tabs>
    </w:pPr>
    <w:rPr>
      <w:rFonts w:ascii="Times New Roman" w:hAnsi="Times New Roman" w:eastAsia="宋体"/>
      <w:sz w:val="24"/>
      <w:szCs w:val="24"/>
    </w:rPr>
  </w:style>
  <w:style w:type="paragraph" w:styleId="887" w:customStyle="1">
    <w:name w:val="Char Char Char Char"/>
    <w:basedOn w:val="752"/>
    <w:uiPriority w:val="0"/>
    <w:qFormat/>
    <w:pPr>
      <w:spacing w:line="360" w:lineRule="auto"/>
    </w:pPr>
    <w:rPr>
      <w:rFonts w:ascii="Tahoma" w:hAnsi="Tahoma"/>
      <w:sz w:val="24"/>
      <w:szCs w:val="24"/>
    </w:rPr>
  </w:style>
  <w:style w:type="paragraph" w:styleId="888" w:customStyle="1">
    <w:name w:val="Char Char1 Char Char Char Char"/>
    <w:basedOn w:val="752"/>
    <w:uiPriority w:val="99"/>
    <w:qFormat/>
    <w:pPr>
      <w:ind w:left="357"/>
      <w:jc w:val="left"/>
      <w:spacing w:line="436" w:lineRule="exact"/>
      <w:outlineLvl w:val="3"/>
    </w:pPr>
    <w:rPr>
      <w:rFonts w:ascii="Tahoma" w:hAnsi="Tahoma"/>
      <w:b/>
      <w:sz w:val="24"/>
      <w:szCs w:val="24"/>
    </w:rPr>
  </w:style>
  <w:style w:type="paragraph" w:styleId="889">
    <w:name w:val="List Paragraph"/>
    <w:basedOn w:val="735"/>
    <w:uiPriority w:val="34"/>
    <w:qFormat/>
    <w:pPr>
      <w:numPr>
        <w:ilvl w:val="0"/>
        <w:numId w:val="2"/>
      </w:numPr>
      <w:spacing w:line="360" w:lineRule="auto"/>
    </w:pPr>
    <w:rPr>
      <w:rFonts w:ascii="Arial" w:hAnsi="Arial" w:eastAsia="宋体" w:cs="宋体"/>
      <w:b/>
      <w:sz w:val="24"/>
      <w:szCs w:val="20"/>
    </w:rPr>
  </w:style>
  <w:style w:type="paragraph" w:styleId="890" w:customStyle="1">
    <w:name w:val="修订1"/>
    <w:uiPriority w:val="99"/>
    <w:semiHidden/>
    <w:qFormat/>
    <w:rPr>
      <w:rFonts w:hint="default" w:ascii="Times New Roman" w:hAnsi="Times New Roman" w:eastAsia="宋体" w:cs="Times New Roman"/>
      <w:sz w:val="21"/>
      <w:lang w:val="en-US" w:eastAsia="zh-CN" w:bidi="ar-SA"/>
    </w:rPr>
  </w:style>
  <w:style w:type="paragraph" w:styleId="891" w:customStyle="1">
    <w:name w:val="列表段落1"/>
    <w:basedOn w:val="735"/>
    <w:uiPriority w:val="34"/>
    <w:qFormat/>
    <w:pPr>
      <w:ind w:firstLine="420"/>
    </w:pPr>
  </w:style>
  <w:style w:type="paragraph" w:styleId="892" w:customStyle="1">
    <w:name w:val="样式 小四 段前: 5 磅 段后: 5 磅 首行缩进:  2 字符"/>
    <w:basedOn w:val="735"/>
    <w:uiPriority w:val="0"/>
    <w:qFormat/>
    <w:pPr>
      <w:spacing w:line="360" w:lineRule="auto"/>
    </w:pPr>
    <w:rPr>
      <w:rFonts w:ascii="宋体" w:hAnsi="宋体"/>
      <w:szCs w:val="21"/>
    </w:rPr>
  </w:style>
  <w:style w:type="table" w:styleId="893" w:customStyle="1">
    <w:name w:val="网格型1"/>
    <w:basedOn w:val="746"/>
    <w:uiPriority w:val="59"/>
    <w:qFormat/>
    <w:tblPr/>
  </w:style>
  <w:style w:type="table" w:styleId="894" w:customStyle="1">
    <w:name w:val="网格型2"/>
    <w:basedOn w:val="746"/>
    <w:uiPriority w:val="39"/>
    <w:qFormat/>
    <w:tblPr/>
  </w:style>
  <w:style w:type="table" w:styleId="895" w:customStyle="1">
    <w:name w:val="网格型3"/>
    <w:basedOn w:val="746"/>
    <w:uiPriority w:val="39"/>
    <w:qFormat/>
    <w:tblPr/>
  </w:style>
  <w:style w:type="table" w:styleId="896" w:customStyle="1">
    <w:name w:val="网格型4"/>
    <w:basedOn w:val="746"/>
    <w:uiPriority w:val="39"/>
    <w:qFormat/>
    <w:tblPr/>
  </w:style>
  <w:style w:type="paragraph" w:styleId="897" w:customStyle="1">
    <w:name w:val="List Paragraph1"/>
    <w:basedOn w:val="735"/>
    <w:uiPriority w:val="0"/>
    <w:qFormat/>
    <w:pPr>
      <w:ind w:firstLine="420"/>
    </w:pPr>
    <w:rPr>
      <w:szCs w:val="21"/>
    </w:rPr>
  </w:style>
  <w:style w:type="paragraph" w:styleId="898" w:customStyle="1">
    <w:name w:val="标题 31"/>
    <w:basedOn w:val="735"/>
    <w:next w:val="735"/>
    <w:link w:val="899"/>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899" w:customStyle="1">
    <w:name w:val="标题 3 Char"/>
    <w:link w:val="898"/>
    <w:uiPriority w:val="0"/>
    <w:qFormat/>
    <w:rPr>
      <w:rFonts w:ascii="Times New Roman" w:hAnsi="Times New Roman" w:eastAsia="宋体" w:cs="Times New Roman"/>
      <w:b/>
      <w:bCs/>
      <w:sz w:val="32"/>
      <w:szCs w:val="32"/>
      <w:lang w:eastAsia="en-US"/>
    </w:rPr>
  </w:style>
  <w:style w:type="character" w:styleId="900" w:customStyle="1">
    <w:name w:val="Heading 1 Char"/>
    <w:uiPriority w:val="9"/>
    <w:qFormat/>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paragraph" w:styleId="909">
    <w:name w:val="No Spacing"/>
    <w:uiPriority w:val="1"/>
    <w:qFormat/>
    <w:rPr>
      <w:rFonts w:hint="default" w:ascii="Calibri" w:hAnsi="Calibri" w:eastAsia="宋体" w:cs="Times New Roman"/>
      <w:lang w:val="en-US" w:eastAsia="zh-CN" w:bidi="ar-SA"/>
    </w:rPr>
  </w:style>
  <w:style w:type="character" w:styleId="910" w:customStyle="1">
    <w:name w:val="Title Char"/>
    <w:uiPriority w:val="10"/>
    <w:qFormat/>
    <w:rPr>
      <w:sz w:val="48"/>
      <w:szCs w:val="48"/>
    </w:rPr>
  </w:style>
  <w:style w:type="character" w:styleId="911" w:customStyle="1">
    <w:name w:val="Subtitle Char"/>
    <w:uiPriority w:val="11"/>
    <w:qFormat/>
    <w:rPr>
      <w:sz w:val="24"/>
      <w:szCs w:val="24"/>
    </w:rPr>
  </w:style>
  <w:style w:type="paragraph" w:styleId="912">
    <w:name w:val="Quote"/>
    <w:basedOn w:val="735"/>
    <w:next w:val="735"/>
    <w:link w:val="913"/>
    <w:uiPriority w:val="29"/>
    <w:qFormat/>
    <w:pPr>
      <w:ind w:left="720" w:right="720"/>
    </w:pPr>
    <w:rPr>
      <w:rFonts w:ascii="Times New Roman" w:hAnsi="Times New Roman" w:eastAsia="宋体"/>
      <w:i/>
      <w:szCs w:val="21"/>
    </w:rPr>
  </w:style>
  <w:style w:type="character" w:styleId="913" w:customStyle="1">
    <w:name w:val="引用 字符"/>
    <w:basedOn w:val="745"/>
    <w:link w:val="912"/>
    <w:uiPriority w:val="29"/>
    <w:qFormat/>
    <w:rPr>
      <w:rFonts w:ascii="Times New Roman" w:hAnsi="Times New Roman" w:eastAsia="宋体" w:cs="Times New Roman"/>
      <w:i/>
      <w:sz w:val="21"/>
      <w:szCs w:val="21"/>
    </w:rPr>
  </w:style>
  <w:style w:type="character" w:styleId="914" w:customStyle="1">
    <w:name w:val="Quote Char"/>
    <w:uiPriority w:val="29"/>
    <w:qFormat/>
    <w:rPr>
      <w:i/>
    </w:rPr>
  </w:style>
  <w:style w:type="paragraph" w:styleId="915">
    <w:name w:val="Intense Quote"/>
    <w:basedOn w:val="735"/>
    <w:next w:val="735"/>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16" w:customStyle="1">
    <w:name w:val="明显引用 字符"/>
    <w:basedOn w:val="745"/>
    <w:link w:val="915"/>
    <w:uiPriority w:val="30"/>
    <w:qFormat/>
    <w:rPr>
      <w:rFonts w:ascii="Times New Roman" w:hAnsi="Times New Roman" w:eastAsia="宋体" w:cs="Times New Roman"/>
      <w:i/>
      <w:sz w:val="21"/>
      <w:szCs w:val="21"/>
      <w:shd w:val="clear" w:color="auto" w:fill="f2f2f2"/>
    </w:rPr>
  </w:style>
  <w:style w:type="character" w:styleId="917" w:customStyle="1">
    <w:name w:val="Intense Quote Char"/>
    <w:uiPriority w:val="30"/>
    <w:qFormat/>
    <w:rPr>
      <w:i/>
    </w:rPr>
  </w:style>
  <w:style w:type="character" w:styleId="918" w:customStyle="1">
    <w:name w:val="Header Char"/>
    <w:uiPriority w:val="99"/>
    <w:qFormat/>
  </w:style>
  <w:style w:type="character" w:styleId="919" w:customStyle="1">
    <w:name w:val="Footer Char"/>
    <w:uiPriority w:val="99"/>
    <w:qFormat/>
  </w:style>
  <w:style w:type="character" w:styleId="920" w:customStyle="1">
    <w:name w:val="Caption Char"/>
    <w:uiPriority w:val="99"/>
    <w:qFormat/>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目录 71"/>
    <w:basedOn w:val="735"/>
    <w:next w:val="735"/>
    <w:uiPriority w:val="39"/>
    <w:unhideWhenUsed/>
    <w:qFormat/>
    <w:pPr>
      <w:ind w:left="1701"/>
      <w:spacing w:after="57"/>
    </w:pPr>
    <w:rPr>
      <w:rFonts w:ascii="Times New Roman" w:hAnsi="Times New Roman" w:eastAsia="宋体"/>
      <w:szCs w:val="21"/>
    </w:rPr>
  </w:style>
  <w:style w:type="paragraph" w:styleId="924" w:customStyle="1">
    <w:name w:val="目录 51"/>
    <w:basedOn w:val="735"/>
    <w:next w:val="735"/>
    <w:uiPriority w:val="39"/>
    <w:unhideWhenUsed/>
    <w:qFormat/>
    <w:pPr>
      <w:ind w:left="1134"/>
      <w:spacing w:after="57"/>
    </w:pPr>
    <w:rPr>
      <w:rFonts w:ascii="Times New Roman" w:hAnsi="Times New Roman" w:eastAsia="宋体"/>
      <w:szCs w:val="21"/>
    </w:rPr>
  </w:style>
  <w:style w:type="paragraph" w:styleId="925" w:customStyle="1">
    <w:name w:val="目录 31"/>
    <w:basedOn w:val="735"/>
    <w:next w:val="735"/>
    <w:uiPriority w:val="39"/>
    <w:unhideWhenUsed/>
    <w:qFormat/>
    <w:pPr>
      <w:ind w:left="567"/>
      <w:spacing w:after="57"/>
    </w:pPr>
    <w:rPr>
      <w:rFonts w:ascii="Times New Roman" w:hAnsi="Times New Roman" w:eastAsia="宋体"/>
      <w:szCs w:val="21"/>
    </w:rPr>
  </w:style>
  <w:style w:type="paragraph" w:styleId="926" w:customStyle="1">
    <w:name w:val="目录 81"/>
    <w:basedOn w:val="735"/>
    <w:next w:val="735"/>
    <w:uiPriority w:val="39"/>
    <w:unhideWhenUsed/>
    <w:qFormat/>
    <w:pPr>
      <w:ind w:left="1984"/>
      <w:spacing w:after="57"/>
    </w:pPr>
    <w:rPr>
      <w:rFonts w:ascii="Times New Roman" w:hAnsi="Times New Roman" w:eastAsia="宋体"/>
      <w:szCs w:val="21"/>
    </w:rPr>
  </w:style>
  <w:style w:type="character" w:styleId="927" w:customStyle="1">
    <w:name w:val="页脚 字符1"/>
    <w:uiPriority w:val="99"/>
    <w:qFormat/>
  </w:style>
  <w:style w:type="paragraph" w:styleId="928" w:customStyle="1">
    <w:name w:val="目录 11"/>
    <w:basedOn w:val="735"/>
    <w:next w:val="735"/>
    <w:uiPriority w:val="39"/>
    <w:unhideWhenUsed/>
    <w:qFormat/>
    <w:pPr>
      <w:spacing w:after="57"/>
    </w:pPr>
    <w:rPr>
      <w:rFonts w:ascii="Times New Roman" w:hAnsi="Times New Roman" w:eastAsia="宋体"/>
      <w:szCs w:val="21"/>
    </w:rPr>
  </w:style>
  <w:style w:type="paragraph" w:styleId="929" w:customStyle="1">
    <w:name w:val="目录 41"/>
    <w:basedOn w:val="735"/>
    <w:next w:val="735"/>
    <w:uiPriority w:val="39"/>
    <w:unhideWhenUsed/>
    <w:qFormat/>
    <w:pPr>
      <w:ind w:left="850"/>
      <w:spacing w:after="57"/>
    </w:pPr>
    <w:rPr>
      <w:rFonts w:ascii="Times New Roman" w:hAnsi="Times New Roman" w:eastAsia="宋体"/>
      <w:szCs w:val="21"/>
    </w:rPr>
  </w:style>
  <w:style w:type="paragraph" w:styleId="930" w:customStyle="1">
    <w:name w:val="目录 61"/>
    <w:basedOn w:val="735"/>
    <w:next w:val="735"/>
    <w:uiPriority w:val="39"/>
    <w:unhideWhenUsed/>
    <w:qFormat/>
    <w:pPr>
      <w:ind w:left="1417"/>
      <w:spacing w:after="57"/>
    </w:pPr>
    <w:rPr>
      <w:rFonts w:ascii="Times New Roman" w:hAnsi="Times New Roman" w:eastAsia="宋体"/>
      <w:szCs w:val="21"/>
    </w:rPr>
  </w:style>
  <w:style w:type="paragraph" w:styleId="931" w:customStyle="1">
    <w:name w:val="目录 21"/>
    <w:basedOn w:val="735"/>
    <w:next w:val="735"/>
    <w:uiPriority w:val="39"/>
    <w:unhideWhenUsed/>
    <w:qFormat/>
    <w:pPr>
      <w:ind w:left="283"/>
      <w:spacing w:after="57"/>
    </w:pPr>
    <w:rPr>
      <w:rFonts w:ascii="Times New Roman" w:hAnsi="Times New Roman" w:eastAsia="宋体"/>
      <w:szCs w:val="21"/>
    </w:rPr>
  </w:style>
  <w:style w:type="paragraph" w:styleId="932" w:customStyle="1">
    <w:name w:val="目录 91"/>
    <w:basedOn w:val="735"/>
    <w:next w:val="735"/>
    <w:uiPriority w:val="39"/>
    <w:unhideWhenUsed/>
    <w:qFormat/>
    <w:pPr>
      <w:ind w:left="2268"/>
      <w:spacing w:after="57"/>
    </w:pPr>
    <w:rPr>
      <w:rFonts w:ascii="Times New Roman" w:hAnsi="Times New Roman" w:eastAsia="宋体"/>
      <w:szCs w:val="21"/>
    </w:rPr>
  </w:style>
  <w:style w:type="character" w:styleId="933" w:customStyle="1">
    <w:name w:val="font5 Char"/>
    <w:uiPriority w:val="0"/>
    <w:qFormat/>
    <w:rPr>
      <w:rFonts w:ascii="宋体" w:hAnsi="宋体" w:eastAsia="宋体"/>
      <w:sz w:val="28"/>
      <w:szCs w:val="28"/>
      <w:lang w:val="en-US" w:eastAsia="zh-CN" w:bidi="ar-SA"/>
    </w:rPr>
  </w:style>
  <w:style w:type="paragraph" w:styleId="934" w:customStyle="1">
    <w:name w:val="列出段落2"/>
    <w:basedOn w:val="735"/>
    <w:uiPriority w:val="34"/>
    <w:qFormat/>
    <w:pPr>
      <w:contextualSpacing/>
      <w:ind w:left="720"/>
    </w:pPr>
    <w:rPr>
      <w:rFonts w:ascii="Times New Roman" w:hAnsi="Times New Roman" w:eastAsia="宋体"/>
      <w:szCs w:val="21"/>
    </w:rPr>
  </w:style>
  <w:style w:type="table" w:styleId="935" w:customStyle="1">
    <w:name w:val="Table Grid Light"/>
    <w:uiPriority w:val="59"/>
    <w:qFormat/>
    <w:rPr>
      <w:rFonts w:ascii="Calibri" w:hAnsi="Calibri"/>
    </w:rPr>
    <w:tblPr>
      <w:tblCellMar>
        <w:left w:w="0" w:type="dxa"/>
        <w:top w:w="0" w:type="dxa"/>
        <w:right w:w="0" w:type="dxa"/>
        <w:bottom w:w="0" w:type="dxa"/>
      </w:tblCellMar>
    </w:tblPr>
  </w:style>
  <w:style w:type="table" w:styleId="936" w:customStyle="1">
    <w:name w:val="Plain Table 1"/>
    <w:uiPriority w:val="59"/>
    <w:qFormat/>
    <w:rPr>
      <w:rFonts w:ascii="Calibri" w:hAnsi="Calibri"/>
    </w:rPr>
    <w:tblPr>
      <w:tblCellMar>
        <w:left w:w="0" w:type="dxa"/>
        <w:top w:w="0" w:type="dxa"/>
        <w:right w:w="0" w:type="dxa"/>
        <w:bottom w:w="0" w:type="dxa"/>
      </w:tblCellMar>
    </w:tblPr>
  </w:style>
  <w:style w:type="table" w:styleId="937" w:customStyle="1">
    <w:name w:val="Plain Table 2"/>
    <w:uiPriority w:val="59"/>
    <w:qFormat/>
    <w:rPr>
      <w:rFonts w:ascii="Calibri" w:hAnsi="Calibri"/>
    </w:rPr>
    <w:tblPr>
      <w:tblCellMar>
        <w:left w:w="0" w:type="dxa"/>
        <w:top w:w="0" w:type="dxa"/>
        <w:right w:w="0" w:type="dxa"/>
        <w:bottom w:w="0" w:type="dxa"/>
      </w:tblCellMar>
    </w:tblPr>
  </w:style>
  <w:style w:type="table" w:styleId="938" w:customStyle="1">
    <w:name w:val="Plain Table 3"/>
    <w:uiPriority w:val="99"/>
    <w:qFormat/>
    <w:rPr>
      <w:rFonts w:ascii="Calibri" w:hAnsi="Calibri"/>
    </w:rPr>
    <w:tblPr>
      <w:tblCellMar>
        <w:left w:w="0" w:type="dxa"/>
        <w:top w:w="0" w:type="dxa"/>
        <w:right w:w="0" w:type="dxa"/>
        <w:bottom w:w="0" w:type="dxa"/>
      </w:tblCellMar>
    </w:tblPr>
  </w:style>
  <w:style w:type="table" w:styleId="939" w:customStyle="1">
    <w:name w:val="Plain Table 4"/>
    <w:uiPriority w:val="99"/>
    <w:qFormat/>
    <w:rPr>
      <w:rFonts w:ascii="Calibri" w:hAnsi="Calibri"/>
    </w:rPr>
    <w:tblPr>
      <w:tblCellMar>
        <w:left w:w="0" w:type="dxa"/>
        <w:top w:w="0" w:type="dxa"/>
        <w:right w:w="0" w:type="dxa"/>
        <w:bottom w:w="0" w:type="dxa"/>
      </w:tblCellMar>
    </w:tblPr>
  </w:style>
  <w:style w:type="table" w:styleId="940" w:customStyle="1">
    <w:name w:val="Plain Table 5"/>
    <w:uiPriority w:val="99"/>
    <w:qFormat/>
    <w:rPr>
      <w:rFonts w:ascii="Calibri" w:hAnsi="Calibri"/>
    </w:rPr>
    <w:tblPr>
      <w:tblCellMar>
        <w:left w:w="0" w:type="dxa"/>
        <w:top w:w="0" w:type="dxa"/>
        <w:right w:w="0" w:type="dxa"/>
        <w:bottom w:w="0" w:type="dxa"/>
      </w:tblCellMar>
    </w:tblPr>
  </w:style>
  <w:style w:type="table" w:styleId="941" w:customStyle="1">
    <w:name w:val="Grid Table 1 Light"/>
    <w:uiPriority w:val="99"/>
    <w:qFormat/>
    <w:rPr>
      <w:rFonts w:ascii="Calibri" w:hAnsi="Calibri"/>
    </w:rPr>
    <w:tblPr>
      <w:tblCellMar>
        <w:left w:w="0" w:type="dxa"/>
        <w:top w:w="0" w:type="dxa"/>
        <w:right w:w="0" w:type="dxa"/>
        <w:bottom w:w="0" w:type="dxa"/>
      </w:tblCellMar>
    </w:tblPr>
  </w:style>
  <w:style w:type="table" w:styleId="942" w:customStyle="1">
    <w:name w:val="Grid Table 1 Light - Accent 1"/>
    <w:uiPriority w:val="99"/>
    <w:qFormat/>
    <w:rPr>
      <w:rFonts w:ascii="Calibri" w:hAnsi="Calibri"/>
    </w:rPr>
    <w:tblPr>
      <w:tblCellMar>
        <w:left w:w="0" w:type="dxa"/>
        <w:top w:w="0" w:type="dxa"/>
        <w:right w:w="0" w:type="dxa"/>
        <w:bottom w:w="0" w:type="dxa"/>
      </w:tblCellMar>
    </w:tblPr>
  </w:style>
  <w:style w:type="table" w:styleId="943" w:customStyle="1">
    <w:name w:val="Grid Table 1 Light - Accent 2"/>
    <w:uiPriority w:val="99"/>
    <w:qFormat/>
    <w:rPr>
      <w:rFonts w:ascii="Calibri" w:hAnsi="Calibri"/>
    </w:rPr>
    <w:tblPr>
      <w:tblCellMar>
        <w:left w:w="0" w:type="dxa"/>
        <w:top w:w="0" w:type="dxa"/>
        <w:right w:w="0" w:type="dxa"/>
        <w:bottom w:w="0" w:type="dxa"/>
      </w:tblCellMar>
    </w:tblPr>
  </w:style>
  <w:style w:type="table" w:styleId="944" w:customStyle="1">
    <w:name w:val="Grid Table 1 Light - Accent 3"/>
    <w:uiPriority w:val="99"/>
    <w:qFormat/>
    <w:rPr>
      <w:rFonts w:ascii="Calibri" w:hAnsi="Calibri"/>
    </w:rPr>
    <w:tblPr>
      <w:tblCellMar>
        <w:left w:w="0" w:type="dxa"/>
        <w:top w:w="0" w:type="dxa"/>
        <w:right w:w="0" w:type="dxa"/>
        <w:bottom w:w="0" w:type="dxa"/>
      </w:tblCellMar>
    </w:tblPr>
  </w:style>
  <w:style w:type="table" w:styleId="945" w:customStyle="1">
    <w:name w:val="Grid Table 1 Light - Accent 4"/>
    <w:uiPriority w:val="99"/>
    <w:qFormat/>
    <w:rPr>
      <w:rFonts w:ascii="Calibri" w:hAnsi="Calibri"/>
    </w:rPr>
    <w:tblPr>
      <w:tblCellMar>
        <w:left w:w="0" w:type="dxa"/>
        <w:top w:w="0" w:type="dxa"/>
        <w:right w:w="0" w:type="dxa"/>
        <w:bottom w:w="0" w:type="dxa"/>
      </w:tblCellMar>
    </w:tblPr>
  </w:style>
  <w:style w:type="table" w:styleId="946" w:customStyle="1">
    <w:name w:val="Grid Table 1 Light - Accent 5"/>
    <w:uiPriority w:val="99"/>
    <w:qFormat/>
    <w:rPr>
      <w:rFonts w:ascii="Calibri" w:hAnsi="Calibri"/>
    </w:rPr>
    <w:tblPr>
      <w:tblCellMar>
        <w:left w:w="0" w:type="dxa"/>
        <w:top w:w="0" w:type="dxa"/>
        <w:right w:w="0" w:type="dxa"/>
        <w:bottom w:w="0" w:type="dxa"/>
      </w:tblCellMar>
    </w:tblPr>
  </w:style>
  <w:style w:type="table" w:styleId="947" w:customStyle="1">
    <w:name w:val="Grid Table 1 Light - Accent 6"/>
    <w:uiPriority w:val="99"/>
    <w:qFormat/>
    <w:rPr>
      <w:rFonts w:ascii="Calibri" w:hAnsi="Calibri"/>
    </w:rPr>
    <w:tblPr>
      <w:tblCellMar>
        <w:left w:w="0" w:type="dxa"/>
        <w:top w:w="0" w:type="dxa"/>
        <w:right w:w="0" w:type="dxa"/>
        <w:bottom w:w="0" w:type="dxa"/>
      </w:tblCellMar>
    </w:tblPr>
  </w:style>
  <w:style w:type="table" w:styleId="948" w:customStyle="1">
    <w:name w:val="Grid Table 2"/>
    <w:uiPriority w:val="99"/>
    <w:qFormat/>
    <w:rPr>
      <w:rFonts w:ascii="Calibri" w:hAnsi="Calibri"/>
    </w:rPr>
    <w:tblPr>
      <w:tblCellMar>
        <w:left w:w="0" w:type="dxa"/>
        <w:top w:w="0" w:type="dxa"/>
        <w:right w:w="0" w:type="dxa"/>
        <w:bottom w:w="0" w:type="dxa"/>
      </w:tblCellMar>
    </w:tblPr>
  </w:style>
  <w:style w:type="table" w:styleId="949" w:customStyle="1">
    <w:name w:val="Grid Table 2 - Accent 1"/>
    <w:uiPriority w:val="99"/>
    <w:qFormat/>
    <w:rPr>
      <w:rFonts w:ascii="Calibri" w:hAnsi="Calibri"/>
    </w:rPr>
    <w:tblPr>
      <w:tblCellMar>
        <w:left w:w="0" w:type="dxa"/>
        <w:top w:w="0" w:type="dxa"/>
        <w:right w:w="0" w:type="dxa"/>
        <w:bottom w:w="0" w:type="dxa"/>
      </w:tblCellMar>
    </w:tblPr>
  </w:style>
  <w:style w:type="table" w:styleId="950" w:customStyle="1">
    <w:name w:val="Grid Table 2 - Accent 2"/>
    <w:uiPriority w:val="99"/>
    <w:qFormat/>
    <w:rPr>
      <w:rFonts w:ascii="Calibri" w:hAnsi="Calibri"/>
    </w:rPr>
    <w:tblPr>
      <w:tblCellMar>
        <w:left w:w="0" w:type="dxa"/>
        <w:top w:w="0" w:type="dxa"/>
        <w:right w:w="0" w:type="dxa"/>
        <w:bottom w:w="0" w:type="dxa"/>
      </w:tblCellMar>
    </w:tblPr>
  </w:style>
  <w:style w:type="table" w:styleId="951" w:customStyle="1">
    <w:name w:val="Grid Table 2 - Accent 3"/>
    <w:uiPriority w:val="99"/>
    <w:qFormat/>
    <w:rPr>
      <w:rFonts w:ascii="Calibri" w:hAnsi="Calibri"/>
    </w:rPr>
    <w:tblPr>
      <w:tblCellMar>
        <w:left w:w="0" w:type="dxa"/>
        <w:top w:w="0" w:type="dxa"/>
        <w:right w:w="0" w:type="dxa"/>
        <w:bottom w:w="0" w:type="dxa"/>
      </w:tblCellMar>
    </w:tblPr>
  </w:style>
  <w:style w:type="table" w:styleId="952" w:customStyle="1">
    <w:name w:val="Grid Table 2 - Accent 4"/>
    <w:uiPriority w:val="99"/>
    <w:qFormat/>
    <w:rPr>
      <w:rFonts w:ascii="Calibri" w:hAnsi="Calibri"/>
    </w:rPr>
    <w:tblPr>
      <w:tblCellMar>
        <w:left w:w="0" w:type="dxa"/>
        <w:top w:w="0" w:type="dxa"/>
        <w:right w:w="0" w:type="dxa"/>
        <w:bottom w:w="0" w:type="dxa"/>
      </w:tblCellMar>
    </w:tblPr>
  </w:style>
  <w:style w:type="table" w:styleId="953" w:customStyle="1">
    <w:name w:val="Grid Table 2 - Accent 5"/>
    <w:uiPriority w:val="99"/>
    <w:qFormat/>
    <w:rPr>
      <w:rFonts w:ascii="Calibri" w:hAnsi="Calibri"/>
    </w:rPr>
    <w:tblPr>
      <w:tblCellMar>
        <w:left w:w="0" w:type="dxa"/>
        <w:top w:w="0" w:type="dxa"/>
        <w:right w:w="0" w:type="dxa"/>
        <w:bottom w:w="0" w:type="dxa"/>
      </w:tblCellMar>
    </w:tblPr>
  </w:style>
  <w:style w:type="table" w:styleId="954" w:customStyle="1">
    <w:name w:val="Grid Table 2 - Accent 6"/>
    <w:uiPriority w:val="99"/>
    <w:qFormat/>
    <w:rPr>
      <w:rFonts w:ascii="Calibri" w:hAnsi="Calibri"/>
    </w:rPr>
    <w:tblPr>
      <w:tblCellMar>
        <w:left w:w="0" w:type="dxa"/>
        <w:top w:w="0" w:type="dxa"/>
        <w:right w:w="0" w:type="dxa"/>
        <w:bottom w:w="0" w:type="dxa"/>
      </w:tblCellMar>
    </w:tblPr>
  </w:style>
  <w:style w:type="table" w:styleId="955" w:customStyle="1">
    <w:name w:val="Grid Table 3"/>
    <w:uiPriority w:val="99"/>
    <w:qFormat/>
    <w:rPr>
      <w:rFonts w:ascii="Calibri" w:hAnsi="Calibri"/>
    </w:rPr>
    <w:tblPr>
      <w:tblCellMar>
        <w:left w:w="0" w:type="dxa"/>
        <w:top w:w="0" w:type="dxa"/>
        <w:right w:w="0" w:type="dxa"/>
        <w:bottom w:w="0" w:type="dxa"/>
      </w:tblCellMar>
    </w:tblPr>
  </w:style>
  <w:style w:type="table" w:styleId="956" w:customStyle="1">
    <w:name w:val="Grid Table 3 - Accent 1"/>
    <w:uiPriority w:val="99"/>
    <w:qFormat/>
    <w:rPr>
      <w:rFonts w:ascii="Calibri" w:hAnsi="Calibri"/>
    </w:rPr>
    <w:tblPr>
      <w:tblCellMar>
        <w:left w:w="0" w:type="dxa"/>
        <w:top w:w="0" w:type="dxa"/>
        <w:right w:w="0" w:type="dxa"/>
        <w:bottom w:w="0" w:type="dxa"/>
      </w:tblCellMar>
    </w:tblPr>
  </w:style>
  <w:style w:type="table" w:styleId="957" w:customStyle="1">
    <w:name w:val="Grid Table 3 - Accent 2"/>
    <w:uiPriority w:val="99"/>
    <w:qFormat/>
    <w:rPr>
      <w:rFonts w:ascii="Calibri" w:hAnsi="Calibri"/>
    </w:rPr>
    <w:tblPr>
      <w:tblCellMar>
        <w:left w:w="0" w:type="dxa"/>
        <w:top w:w="0" w:type="dxa"/>
        <w:right w:w="0" w:type="dxa"/>
        <w:bottom w:w="0" w:type="dxa"/>
      </w:tblCellMar>
    </w:tblPr>
  </w:style>
  <w:style w:type="table" w:styleId="958" w:customStyle="1">
    <w:name w:val="Grid Table 3 - Accent 3"/>
    <w:uiPriority w:val="99"/>
    <w:qFormat/>
    <w:rPr>
      <w:rFonts w:ascii="Calibri" w:hAnsi="Calibri"/>
    </w:rPr>
    <w:tblPr>
      <w:tblCellMar>
        <w:left w:w="0" w:type="dxa"/>
        <w:top w:w="0" w:type="dxa"/>
        <w:right w:w="0" w:type="dxa"/>
        <w:bottom w:w="0" w:type="dxa"/>
      </w:tblCellMar>
    </w:tblPr>
  </w:style>
  <w:style w:type="table" w:styleId="959" w:customStyle="1">
    <w:name w:val="Grid Table 3 - Accent 4"/>
    <w:uiPriority w:val="99"/>
    <w:qFormat/>
    <w:rPr>
      <w:rFonts w:ascii="Calibri" w:hAnsi="Calibri"/>
    </w:rPr>
    <w:tblPr>
      <w:tblCellMar>
        <w:left w:w="0" w:type="dxa"/>
        <w:top w:w="0" w:type="dxa"/>
        <w:right w:w="0" w:type="dxa"/>
        <w:bottom w:w="0" w:type="dxa"/>
      </w:tblCellMar>
    </w:tblPr>
  </w:style>
  <w:style w:type="table" w:styleId="960" w:customStyle="1">
    <w:name w:val="Grid Table 3 - Accent 5"/>
    <w:uiPriority w:val="99"/>
    <w:qFormat/>
    <w:rPr>
      <w:rFonts w:ascii="Calibri" w:hAnsi="Calibri"/>
    </w:rPr>
    <w:tblPr>
      <w:tblCellMar>
        <w:left w:w="0" w:type="dxa"/>
        <w:top w:w="0" w:type="dxa"/>
        <w:right w:w="0" w:type="dxa"/>
        <w:bottom w:w="0" w:type="dxa"/>
      </w:tblCellMar>
    </w:tblPr>
  </w:style>
  <w:style w:type="table" w:styleId="961" w:customStyle="1">
    <w:name w:val="Grid Table 3 - Accent 6"/>
    <w:uiPriority w:val="99"/>
    <w:qFormat/>
    <w:rPr>
      <w:rFonts w:ascii="Calibri" w:hAnsi="Calibri"/>
    </w:rPr>
    <w:tblPr>
      <w:tblCellMar>
        <w:left w:w="0" w:type="dxa"/>
        <w:top w:w="0" w:type="dxa"/>
        <w:right w:w="0" w:type="dxa"/>
        <w:bottom w:w="0" w:type="dxa"/>
      </w:tblCellMar>
    </w:tblPr>
  </w:style>
  <w:style w:type="table" w:styleId="962" w:customStyle="1">
    <w:name w:val="Grid Table 4"/>
    <w:uiPriority w:val="59"/>
    <w:qFormat/>
    <w:rPr>
      <w:rFonts w:ascii="Calibri" w:hAnsi="Calibri"/>
    </w:rPr>
    <w:tblPr>
      <w:tblCellMar>
        <w:left w:w="0" w:type="dxa"/>
        <w:top w:w="0" w:type="dxa"/>
        <w:right w:w="0" w:type="dxa"/>
        <w:bottom w:w="0" w:type="dxa"/>
      </w:tblCellMar>
    </w:tblPr>
  </w:style>
  <w:style w:type="table" w:styleId="963" w:customStyle="1">
    <w:name w:val="Grid Table 4 - Accent 1"/>
    <w:uiPriority w:val="59"/>
    <w:qFormat/>
    <w:rPr>
      <w:rFonts w:ascii="Calibri" w:hAnsi="Calibri"/>
    </w:rPr>
    <w:tblPr>
      <w:tblCellMar>
        <w:left w:w="0" w:type="dxa"/>
        <w:top w:w="0" w:type="dxa"/>
        <w:right w:w="0" w:type="dxa"/>
        <w:bottom w:w="0" w:type="dxa"/>
      </w:tblCellMar>
    </w:tblPr>
  </w:style>
  <w:style w:type="table" w:styleId="964" w:customStyle="1">
    <w:name w:val="Grid Table 4 - Accent 2"/>
    <w:uiPriority w:val="59"/>
    <w:qFormat/>
    <w:rPr>
      <w:rFonts w:ascii="Calibri" w:hAnsi="Calibri"/>
    </w:rPr>
    <w:tblPr>
      <w:tblCellMar>
        <w:left w:w="0" w:type="dxa"/>
        <w:top w:w="0" w:type="dxa"/>
        <w:right w:w="0" w:type="dxa"/>
        <w:bottom w:w="0" w:type="dxa"/>
      </w:tblCellMar>
    </w:tblPr>
  </w:style>
  <w:style w:type="table" w:styleId="965" w:customStyle="1">
    <w:name w:val="Grid Table 4 - Accent 3"/>
    <w:uiPriority w:val="59"/>
    <w:qFormat/>
    <w:rPr>
      <w:rFonts w:ascii="Calibri" w:hAnsi="Calibri"/>
    </w:rPr>
    <w:tblPr>
      <w:tblCellMar>
        <w:left w:w="0" w:type="dxa"/>
        <w:top w:w="0" w:type="dxa"/>
        <w:right w:w="0" w:type="dxa"/>
        <w:bottom w:w="0" w:type="dxa"/>
      </w:tblCellMar>
    </w:tblPr>
  </w:style>
  <w:style w:type="table" w:styleId="966" w:customStyle="1">
    <w:name w:val="Grid Table 4 - Accent 4"/>
    <w:uiPriority w:val="59"/>
    <w:qFormat/>
    <w:rPr>
      <w:rFonts w:ascii="Calibri" w:hAnsi="Calibri"/>
    </w:rPr>
    <w:tblPr>
      <w:tblCellMar>
        <w:left w:w="0" w:type="dxa"/>
        <w:top w:w="0" w:type="dxa"/>
        <w:right w:w="0" w:type="dxa"/>
        <w:bottom w:w="0" w:type="dxa"/>
      </w:tblCellMar>
    </w:tblPr>
  </w:style>
  <w:style w:type="table" w:styleId="967" w:customStyle="1">
    <w:name w:val="Grid Table 4 - Accent 5"/>
    <w:uiPriority w:val="59"/>
    <w:qFormat/>
    <w:rPr>
      <w:rFonts w:ascii="Calibri" w:hAnsi="Calibri"/>
    </w:rPr>
    <w:tblPr>
      <w:tblCellMar>
        <w:left w:w="0" w:type="dxa"/>
        <w:top w:w="0" w:type="dxa"/>
        <w:right w:w="0" w:type="dxa"/>
        <w:bottom w:w="0" w:type="dxa"/>
      </w:tblCellMar>
    </w:tblPr>
  </w:style>
  <w:style w:type="table" w:styleId="968" w:customStyle="1">
    <w:name w:val="Grid Table 4 - Accent 6"/>
    <w:uiPriority w:val="59"/>
    <w:qFormat/>
    <w:rPr>
      <w:rFonts w:ascii="Calibri" w:hAnsi="Calibri"/>
    </w:rPr>
    <w:tblPr>
      <w:tblCellMar>
        <w:left w:w="0" w:type="dxa"/>
        <w:top w:w="0" w:type="dxa"/>
        <w:right w:w="0" w:type="dxa"/>
        <w:bottom w:w="0" w:type="dxa"/>
      </w:tblCellMar>
    </w:tblPr>
  </w:style>
  <w:style w:type="table" w:styleId="969" w:customStyle="1">
    <w:name w:val="Grid Table 5 Dark"/>
    <w:uiPriority w:val="99"/>
    <w:qFormat/>
    <w:rPr>
      <w:rFonts w:ascii="Calibri" w:hAnsi="Calibri"/>
    </w:rPr>
    <w:tblPr>
      <w:tblCellMar>
        <w:left w:w="0" w:type="dxa"/>
        <w:top w:w="0" w:type="dxa"/>
        <w:right w:w="0" w:type="dxa"/>
        <w:bottom w:w="0" w:type="dxa"/>
      </w:tblCellMar>
    </w:tblPr>
  </w:style>
  <w:style w:type="table" w:styleId="970" w:customStyle="1">
    <w:name w:val="Grid Table 5 Dark- Accent 1"/>
    <w:uiPriority w:val="99"/>
    <w:qFormat/>
    <w:rPr>
      <w:rFonts w:ascii="Calibri" w:hAnsi="Calibri"/>
    </w:rPr>
    <w:tblPr>
      <w:tblCellMar>
        <w:left w:w="0" w:type="dxa"/>
        <w:top w:w="0" w:type="dxa"/>
        <w:right w:w="0" w:type="dxa"/>
        <w:bottom w:w="0" w:type="dxa"/>
      </w:tblCellMar>
    </w:tblPr>
  </w:style>
  <w:style w:type="table" w:styleId="971" w:customStyle="1">
    <w:name w:val="Grid Table 5 Dark - Accent 2"/>
    <w:uiPriority w:val="99"/>
    <w:qFormat/>
    <w:rPr>
      <w:rFonts w:ascii="Calibri" w:hAnsi="Calibri"/>
    </w:rPr>
    <w:tblPr>
      <w:tblCellMar>
        <w:left w:w="0" w:type="dxa"/>
        <w:top w:w="0" w:type="dxa"/>
        <w:right w:w="0" w:type="dxa"/>
        <w:bottom w:w="0" w:type="dxa"/>
      </w:tblCellMar>
    </w:tblPr>
  </w:style>
  <w:style w:type="table" w:styleId="972" w:customStyle="1">
    <w:name w:val="Grid Table 5 Dark - Accent 3"/>
    <w:uiPriority w:val="99"/>
    <w:qFormat/>
    <w:rPr>
      <w:rFonts w:ascii="Calibri" w:hAnsi="Calibri"/>
    </w:rPr>
    <w:tblPr>
      <w:tblCellMar>
        <w:left w:w="0" w:type="dxa"/>
        <w:top w:w="0" w:type="dxa"/>
        <w:right w:w="0" w:type="dxa"/>
        <w:bottom w:w="0" w:type="dxa"/>
      </w:tblCellMar>
    </w:tblPr>
  </w:style>
  <w:style w:type="table" w:styleId="973" w:customStyle="1">
    <w:name w:val="Grid Table 5 Dark- Accent 4"/>
    <w:uiPriority w:val="99"/>
    <w:qFormat/>
    <w:rPr>
      <w:rFonts w:ascii="Calibri" w:hAnsi="Calibri"/>
    </w:rPr>
    <w:tblPr>
      <w:tblCellMar>
        <w:left w:w="0" w:type="dxa"/>
        <w:top w:w="0" w:type="dxa"/>
        <w:right w:w="0" w:type="dxa"/>
        <w:bottom w:w="0" w:type="dxa"/>
      </w:tblCellMar>
    </w:tblPr>
  </w:style>
  <w:style w:type="table" w:styleId="974" w:customStyle="1">
    <w:name w:val="Grid Table 5 Dark - Accent 5"/>
    <w:uiPriority w:val="99"/>
    <w:qFormat/>
    <w:rPr>
      <w:rFonts w:ascii="Calibri" w:hAnsi="Calibri"/>
    </w:rPr>
    <w:tblPr>
      <w:tblCellMar>
        <w:left w:w="0" w:type="dxa"/>
        <w:top w:w="0" w:type="dxa"/>
        <w:right w:w="0" w:type="dxa"/>
        <w:bottom w:w="0" w:type="dxa"/>
      </w:tblCellMar>
    </w:tblPr>
  </w:style>
  <w:style w:type="table" w:styleId="975" w:customStyle="1">
    <w:name w:val="Grid Table 5 Dark - Accent 6"/>
    <w:uiPriority w:val="99"/>
    <w:qFormat/>
    <w:rPr>
      <w:rFonts w:ascii="Calibri" w:hAnsi="Calibri"/>
    </w:rPr>
    <w:tblPr>
      <w:tblCellMar>
        <w:left w:w="0" w:type="dxa"/>
        <w:top w:w="0" w:type="dxa"/>
        <w:right w:w="0" w:type="dxa"/>
        <w:bottom w:w="0" w:type="dxa"/>
      </w:tblCellMar>
    </w:tblPr>
  </w:style>
  <w:style w:type="table" w:styleId="976" w:customStyle="1">
    <w:name w:val="Grid Table 6 Colorful"/>
    <w:uiPriority w:val="99"/>
    <w:qFormat/>
    <w:rPr>
      <w:rFonts w:ascii="Calibri" w:hAnsi="Calibri"/>
    </w:rPr>
    <w:tblPr>
      <w:tblCellMar>
        <w:left w:w="0" w:type="dxa"/>
        <w:top w:w="0" w:type="dxa"/>
        <w:right w:w="0" w:type="dxa"/>
        <w:bottom w:w="0" w:type="dxa"/>
      </w:tblCellMar>
    </w:tblPr>
  </w:style>
  <w:style w:type="table" w:styleId="97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7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7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3" w:customStyle="1">
    <w:name w:val="Grid Table 7 Colorful"/>
    <w:uiPriority w:val="99"/>
    <w:qFormat/>
    <w:rPr>
      <w:rFonts w:ascii="Calibri" w:hAnsi="Calibri"/>
    </w:rPr>
    <w:tblPr>
      <w:tblCellMar>
        <w:left w:w="0" w:type="dxa"/>
        <w:top w:w="0" w:type="dxa"/>
        <w:right w:w="0" w:type="dxa"/>
        <w:bottom w:w="0" w:type="dxa"/>
      </w:tblCellMar>
    </w:tblPr>
  </w:style>
  <w:style w:type="table" w:styleId="98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8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8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8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8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8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0" w:customStyle="1">
    <w:name w:val="List Table 1 Light"/>
    <w:uiPriority w:val="99"/>
    <w:qFormat/>
    <w:rPr>
      <w:rFonts w:ascii="Calibri" w:hAnsi="Calibri"/>
    </w:rPr>
    <w:tblPr>
      <w:tblCellMar>
        <w:left w:w="0" w:type="dxa"/>
        <w:top w:w="0" w:type="dxa"/>
        <w:right w:w="0" w:type="dxa"/>
        <w:bottom w:w="0" w:type="dxa"/>
      </w:tblCellMar>
    </w:tblPr>
  </w:style>
  <w:style w:type="table" w:styleId="991" w:customStyle="1">
    <w:name w:val="List Table 1 Light - Accent 1"/>
    <w:uiPriority w:val="99"/>
    <w:qFormat/>
    <w:rPr>
      <w:rFonts w:ascii="Calibri" w:hAnsi="Calibri"/>
    </w:rPr>
    <w:tblPr>
      <w:tblCellMar>
        <w:left w:w="0" w:type="dxa"/>
        <w:top w:w="0" w:type="dxa"/>
        <w:right w:w="0" w:type="dxa"/>
        <w:bottom w:w="0" w:type="dxa"/>
      </w:tblCellMar>
    </w:tblPr>
  </w:style>
  <w:style w:type="table" w:styleId="992" w:customStyle="1">
    <w:name w:val="List Table 1 Light - Accent 2"/>
    <w:uiPriority w:val="99"/>
    <w:qFormat/>
    <w:rPr>
      <w:rFonts w:ascii="Calibri" w:hAnsi="Calibri"/>
    </w:rPr>
    <w:tblPr>
      <w:tblCellMar>
        <w:left w:w="0" w:type="dxa"/>
        <w:top w:w="0" w:type="dxa"/>
        <w:right w:w="0" w:type="dxa"/>
        <w:bottom w:w="0" w:type="dxa"/>
      </w:tblCellMar>
    </w:tblPr>
  </w:style>
  <w:style w:type="table" w:styleId="993" w:customStyle="1">
    <w:name w:val="List Table 1 Light - Accent 3"/>
    <w:uiPriority w:val="99"/>
    <w:qFormat/>
    <w:rPr>
      <w:rFonts w:ascii="Calibri" w:hAnsi="Calibri"/>
    </w:rPr>
    <w:tblPr>
      <w:tblCellMar>
        <w:left w:w="0" w:type="dxa"/>
        <w:top w:w="0" w:type="dxa"/>
        <w:right w:w="0" w:type="dxa"/>
        <w:bottom w:w="0" w:type="dxa"/>
      </w:tblCellMar>
    </w:tblPr>
  </w:style>
  <w:style w:type="table" w:styleId="994" w:customStyle="1">
    <w:name w:val="List Table 1 Light - Accent 4"/>
    <w:uiPriority w:val="99"/>
    <w:qFormat/>
    <w:rPr>
      <w:rFonts w:ascii="Calibri" w:hAnsi="Calibri"/>
    </w:rPr>
    <w:tblPr>
      <w:tblCellMar>
        <w:left w:w="0" w:type="dxa"/>
        <w:top w:w="0" w:type="dxa"/>
        <w:right w:w="0" w:type="dxa"/>
        <w:bottom w:w="0" w:type="dxa"/>
      </w:tblCellMar>
    </w:tblPr>
  </w:style>
  <w:style w:type="table" w:styleId="995" w:customStyle="1">
    <w:name w:val="List Table 1 Light - Accent 5"/>
    <w:uiPriority w:val="99"/>
    <w:qFormat/>
    <w:rPr>
      <w:rFonts w:ascii="Calibri" w:hAnsi="Calibri"/>
    </w:rPr>
    <w:tblPr>
      <w:tblCellMar>
        <w:left w:w="0" w:type="dxa"/>
        <w:top w:w="0" w:type="dxa"/>
        <w:right w:w="0" w:type="dxa"/>
        <w:bottom w:w="0" w:type="dxa"/>
      </w:tblCellMar>
    </w:tblPr>
  </w:style>
  <w:style w:type="table" w:styleId="996" w:customStyle="1">
    <w:name w:val="List Table 1 Light - Accent 6"/>
    <w:uiPriority w:val="99"/>
    <w:qFormat/>
    <w:rPr>
      <w:rFonts w:ascii="Calibri" w:hAnsi="Calibri"/>
    </w:rPr>
    <w:tblPr>
      <w:tblCellMar>
        <w:left w:w="0" w:type="dxa"/>
        <w:top w:w="0" w:type="dxa"/>
        <w:right w:w="0" w:type="dxa"/>
        <w:bottom w:w="0" w:type="dxa"/>
      </w:tblCellMar>
    </w:tblPr>
  </w:style>
  <w:style w:type="table" w:styleId="997" w:customStyle="1">
    <w:name w:val="List Table 2"/>
    <w:uiPriority w:val="99"/>
    <w:qFormat/>
    <w:rPr>
      <w:rFonts w:ascii="Calibri" w:hAnsi="Calibri"/>
    </w:rPr>
    <w:tblPr>
      <w:tblCellMar>
        <w:left w:w="0" w:type="dxa"/>
        <w:top w:w="0" w:type="dxa"/>
        <w:right w:w="0" w:type="dxa"/>
        <w:bottom w:w="0" w:type="dxa"/>
      </w:tblCellMar>
    </w:tblPr>
  </w:style>
  <w:style w:type="table" w:styleId="998" w:customStyle="1">
    <w:name w:val="List Table 2 - Accent 1"/>
    <w:uiPriority w:val="99"/>
    <w:qFormat/>
    <w:rPr>
      <w:rFonts w:ascii="Calibri" w:hAnsi="Calibri"/>
    </w:rPr>
    <w:tblPr>
      <w:tblCellMar>
        <w:left w:w="0" w:type="dxa"/>
        <w:top w:w="0" w:type="dxa"/>
        <w:right w:w="0" w:type="dxa"/>
        <w:bottom w:w="0" w:type="dxa"/>
      </w:tblCellMar>
    </w:tblPr>
  </w:style>
  <w:style w:type="table" w:styleId="999" w:customStyle="1">
    <w:name w:val="List Table 2 - Accent 2"/>
    <w:uiPriority w:val="99"/>
    <w:qFormat/>
    <w:rPr>
      <w:rFonts w:ascii="Calibri" w:hAnsi="Calibri"/>
    </w:rPr>
    <w:tblPr>
      <w:tblCellMar>
        <w:left w:w="0" w:type="dxa"/>
        <w:top w:w="0" w:type="dxa"/>
        <w:right w:w="0" w:type="dxa"/>
        <w:bottom w:w="0" w:type="dxa"/>
      </w:tblCellMar>
    </w:tblPr>
  </w:style>
  <w:style w:type="table" w:styleId="1000" w:customStyle="1">
    <w:name w:val="List Table 2 - Accent 3"/>
    <w:uiPriority w:val="99"/>
    <w:qFormat/>
    <w:rPr>
      <w:rFonts w:ascii="Calibri" w:hAnsi="Calibri"/>
    </w:rPr>
    <w:tblPr>
      <w:tblCellMar>
        <w:left w:w="0" w:type="dxa"/>
        <w:top w:w="0" w:type="dxa"/>
        <w:right w:w="0" w:type="dxa"/>
        <w:bottom w:w="0" w:type="dxa"/>
      </w:tblCellMar>
    </w:tblPr>
  </w:style>
  <w:style w:type="table" w:styleId="1001" w:customStyle="1">
    <w:name w:val="List Table 2 - Accent 4"/>
    <w:uiPriority w:val="99"/>
    <w:qFormat/>
    <w:rPr>
      <w:rFonts w:ascii="Calibri" w:hAnsi="Calibri"/>
    </w:rPr>
    <w:tblPr>
      <w:tblCellMar>
        <w:left w:w="0" w:type="dxa"/>
        <w:top w:w="0" w:type="dxa"/>
        <w:right w:w="0" w:type="dxa"/>
        <w:bottom w:w="0" w:type="dxa"/>
      </w:tblCellMar>
    </w:tblPr>
  </w:style>
  <w:style w:type="table" w:styleId="1002" w:customStyle="1">
    <w:name w:val="List Table 2 - Accent 5"/>
    <w:uiPriority w:val="99"/>
    <w:qFormat/>
    <w:rPr>
      <w:rFonts w:ascii="Calibri" w:hAnsi="Calibri"/>
    </w:rPr>
    <w:tblPr>
      <w:tblCellMar>
        <w:left w:w="0" w:type="dxa"/>
        <w:top w:w="0" w:type="dxa"/>
        <w:right w:w="0" w:type="dxa"/>
        <w:bottom w:w="0" w:type="dxa"/>
      </w:tblCellMar>
    </w:tblPr>
  </w:style>
  <w:style w:type="table" w:styleId="1003" w:customStyle="1">
    <w:name w:val="List Table 2 - Accent 6"/>
    <w:uiPriority w:val="99"/>
    <w:qFormat/>
    <w:rPr>
      <w:rFonts w:ascii="Calibri" w:hAnsi="Calibri"/>
    </w:rPr>
    <w:tblPr>
      <w:tblCellMar>
        <w:left w:w="0" w:type="dxa"/>
        <w:top w:w="0" w:type="dxa"/>
        <w:right w:w="0" w:type="dxa"/>
        <w:bottom w:w="0" w:type="dxa"/>
      </w:tblCellMar>
    </w:tblPr>
  </w:style>
  <w:style w:type="table" w:styleId="1004" w:customStyle="1">
    <w:name w:val="List Table 3"/>
    <w:uiPriority w:val="99"/>
    <w:qFormat/>
    <w:rPr>
      <w:rFonts w:ascii="Calibri" w:hAnsi="Calibri"/>
    </w:rPr>
    <w:tblPr>
      <w:tblCellMar>
        <w:left w:w="0" w:type="dxa"/>
        <w:top w:w="0" w:type="dxa"/>
        <w:right w:w="0" w:type="dxa"/>
        <w:bottom w:w="0" w:type="dxa"/>
      </w:tblCellMar>
    </w:tblPr>
  </w:style>
  <w:style w:type="table" w:styleId="1005" w:customStyle="1">
    <w:name w:val="List Table 3 - Accent 1"/>
    <w:uiPriority w:val="99"/>
    <w:qFormat/>
    <w:rPr>
      <w:rFonts w:ascii="Calibri" w:hAnsi="Calibri"/>
    </w:rPr>
    <w:tblPr>
      <w:tblCellMar>
        <w:left w:w="0" w:type="dxa"/>
        <w:top w:w="0" w:type="dxa"/>
        <w:right w:w="0" w:type="dxa"/>
        <w:bottom w:w="0" w:type="dxa"/>
      </w:tblCellMar>
    </w:tblPr>
  </w:style>
  <w:style w:type="table" w:styleId="1006" w:customStyle="1">
    <w:name w:val="List Table 3 - Accent 2"/>
    <w:uiPriority w:val="99"/>
    <w:qFormat/>
    <w:rPr>
      <w:rFonts w:ascii="Calibri" w:hAnsi="Calibri"/>
    </w:rPr>
    <w:tblPr>
      <w:tblCellMar>
        <w:left w:w="0" w:type="dxa"/>
        <w:top w:w="0" w:type="dxa"/>
        <w:right w:w="0" w:type="dxa"/>
        <w:bottom w:w="0" w:type="dxa"/>
      </w:tblCellMar>
    </w:tblPr>
  </w:style>
  <w:style w:type="table" w:styleId="1007" w:customStyle="1">
    <w:name w:val="List Table 3 - Accent 3"/>
    <w:uiPriority w:val="99"/>
    <w:qFormat/>
    <w:rPr>
      <w:rFonts w:ascii="Calibri" w:hAnsi="Calibri"/>
    </w:rPr>
    <w:tblPr>
      <w:tblCellMar>
        <w:left w:w="0" w:type="dxa"/>
        <w:top w:w="0" w:type="dxa"/>
        <w:right w:w="0" w:type="dxa"/>
        <w:bottom w:w="0" w:type="dxa"/>
      </w:tblCellMar>
    </w:tblPr>
  </w:style>
  <w:style w:type="table" w:styleId="1008" w:customStyle="1">
    <w:name w:val="List Table 3 - Accent 4"/>
    <w:uiPriority w:val="99"/>
    <w:qFormat/>
    <w:rPr>
      <w:rFonts w:ascii="Calibri" w:hAnsi="Calibri"/>
    </w:rPr>
    <w:tblPr>
      <w:tblCellMar>
        <w:left w:w="0" w:type="dxa"/>
        <w:top w:w="0" w:type="dxa"/>
        <w:right w:w="0" w:type="dxa"/>
        <w:bottom w:w="0" w:type="dxa"/>
      </w:tblCellMar>
    </w:tblPr>
  </w:style>
  <w:style w:type="table" w:styleId="1009" w:customStyle="1">
    <w:name w:val="List Table 3 - Accent 5"/>
    <w:uiPriority w:val="99"/>
    <w:qFormat/>
    <w:rPr>
      <w:rFonts w:ascii="Calibri" w:hAnsi="Calibri"/>
    </w:rPr>
    <w:tblPr>
      <w:tblCellMar>
        <w:left w:w="0" w:type="dxa"/>
        <w:top w:w="0" w:type="dxa"/>
        <w:right w:w="0" w:type="dxa"/>
        <w:bottom w:w="0" w:type="dxa"/>
      </w:tblCellMar>
    </w:tblPr>
  </w:style>
  <w:style w:type="table" w:styleId="1010" w:customStyle="1">
    <w:name w:val="List Table 3 - Accent 6"/>
    <w:uiPriority w:val="99"/>
    <w:qFormat/>
    <w:rPr>
      <w:rFonts w:ascii="Calibri" w:hAnsi="Calibri"/>
    </w:rPr>
    <w:tblPr>
      <w:tblCellMar>
        <w:left w:w="0" w:type="dxa"/>
        <w:top w:w="0" w:type="dxa"/>
        <w:right w:w="0" w:type="dxa"/>
        <w:bottom w:w="0" w:type="dxa"/>
      </w:tblCellMar>
    </w:tblPr>
  </w:style>
  <w:style w:type="table" w:styleId="1011" w:customStyle="1">
    <w:name w:val="List Table 4"/>
    <w:uiPriority w:val="99"/>
    <w:qFormat/>
    <w:rPr>
      <w:rFonts w:ascii="Calibri" w:hAnsi="Calibri"/>
    </w:rPr>
    <w:tblPr>
      <w:tblCellMar>
        <w:left w:w="0" w:type="dxa"/>
        <w:top w:w="0" w:type="dxa"/>
        <w:right w:w="0" w:type="dxa"/>
        <w:bottom w:w="0" w:type="dxa"/>
      </w:tblCellMar>
    </w:tblPr>
  </w:style>
  <w:style w:type="table" w:styleId="1012" w:customStyle="1">
    <w:name w:val="List Table 4 - Accent 1"/>
    <w:uiPriority w:val="99"/>
    <w:qFormat/>
    <w:rPr>
      <w:rFonts w:ascii="Calibri" w:hAnsi="Calibri"/>
    </w:rPr>
    <w:tblPr>
      <w:tblCellMar>
        <w:left w:w="0" w:type="dxa"/>
        <w:top w:w="0" w:type="dxa"/>
        <w:right w:w="0" w:type="dxa"/>
        <w:bottom w:w="0" w:type="dxa"/>
      </w:tblCellMar>
    </w:tblPr>
  </w:style>
  <w:style w:type="table" w:styleId="1013" w:customStyle="1">
    <w:name w:val="List Table 4 - Accent 2"/>
    <w:uiPriority w:val="99"/>
    <w:qFormat/>
    <w:rPr>
      <w:rFonts w:ascii="Calibri" w:hAnsi="Calibri"/>
    </w:rPr>
    <w:tblPr>
      <w:tblCellMar>
        <w:left w:w="0" w:type="dxa"/>
        <w:top w:w="0" w:type="dxa"/>
        <w:right w:w="0" w:type="dxa"/>
        <w:bottom w:w="0" w:type="dxa"/>
      </w:tblCellMar>
    </w:tblPr>
  </w:style>
  <w:style w:type="table" w:styleId="1014" w:customStyle="1">
    <w:name w:val="List Table 4 - Accent 3"/>
    <w:uiPriority w:val="99"/>
    <w:qFormat/>
    <w:rPr>
      <w:rFonts w:ascii="Calibri" w:hAnsi="Calibri"/>
    </w:rPr>
    <w:tblPr>
      <w:tblCellMar>
        <w:left w:w="0" w:type="dxa"/>
        <w:top w:w="0" w:type="dxa"/>
        <w:right w:w="0" w:type="dxa"/>
        <w:bottom w:w="0" w:type="dxa"/>
      </w:tblCellMar>
    </w:tblPr>
  </w:style>
  <w:style w:type="table" w:styleId="1015" w:customStyle="1">
    <w:name w:val="List Table 4 - Accent 4"/>
    <w:uiPriority w:val="99"/>
    <w:qFormat/>
    <w:rPr>
      <w:rFonts w:ascii="Calibri" w:hAnsi="Calibri"/>
    </w:rPr>
    <w:tblPr>
      <w:tblCellMar>
        <w:left w:w="0" w:type="dxa"/>
        <w:top w:w="0" w:type="dxa"/>
        <w:right w:w="0" w:type="dxa"/>
        <w:bottom w:w="0" w:type="dxa"/>
      </w:tblCellMar>
    </w:tblPr>
  </w:style>
  <w:style w:type="table" w:styleId="1016" w:customStyle="1">
    <w:name w:val="List Table 4 - Accent 5"/>
    <w:uiPriority w:val="99"/>
    <w:qFormat/>
    <w:rPr>
      <w:rFonts w:ascii="Calibri" w:hAnsi="Calibri"/>
    </w:rPr>
    <w:tblPr>
      <w:tblCellMar>
        <w:left w:w="0" w:type="dxa"/>
        <w:top w:w="0" w:type="dxa"/>
        <w:right w:w="0" w:type="dxa"/>
        <w:bottom w:w="0" w:type="dxa"/>
      </w:tblCellMar>
    </w:tblPr>
  </w:style>
  <w:style w:type="table" w:styleId="1017" w:customStyle="1">
    <w:name w:val="List Table 4 - Accent 6"/>
    <w:uiPriority w:val="99"/>
    <w:qFormat/>
    <w:rPr>
      <w:rFonts w:ascii="Calibri" w:hAnsi="Calibri"/>
    </w:rPr>
    <w:tblPr>
      <w:tblCellMar>
        <w:left w:w="0" w:type="dxa"/>
        <w:top w:w="0" w:type="dxa"/>
        <w:right w:w="0" w:type="dxa"/>
        <w:bottom w:w="0" w:type="dxa"/>
      </w:tblCellMar>
    </w:tblPr>
  </w:style>
  <w:style w:type="table" w:styleId="1018" w:customStyle="1">
    <w:name w:val="List Table 5 Dark"/>
    <w:uiPriority w:val="99"/>
    <w:qFormat/>
    <w:rPr>
      <w:rFonts w:ascii="Calibri" w:hAnsi="Calibri"/>
    </w:rPr>
    <w:tblPr>
      <w:tblCellMar>
        <w:left w:w="0" w:type="dxa"/>
        <w:top w:w="0" w:type="dxa"/>
        <w:right w:w="0" w:type="dxa"/>
        <w:bottom w:w="0" w:type="dxa"/>
      </w:tblCellMar>
    </w:tblPr>
  </w:style>
  <w:style w:type="table" w:styleId="1019" w:customStyle="1">
    <w:name w:val="List Table 5 Dark - Accent 1"/>
    <w:uiPriority w:val="99"/>
    <w:qFormat/>
    <w:rPr>
      <w:rFonts w:ascii="Calibri" w:hAnsi="Calibri"/>
    </w:rPr>
    <w:tblPr>
      <w:tblCellMar>
        <w:left w:w="0" w:type="dxa"/>
        <w:top w:w="0" w:type="dxa"/>
        <w:right w:w="0" w:type="dxa"/>
        <w:bottom w:w="0" w:type="dxa"/>
      </w:tblCellMar>
    </w:tblPr>
  </w:style>
  <w:style w:type="table" w:styleId="1020" w:customStyle="1">
    <w:name w:val="List Table 5 Dark - Accent 2"/>
    <w:uiPriority w:val="99"/>
    <w:qFormat/>
    <w:rPr>
      <w:rFonts w:ascii="Calibri" w:hAnsi="Calibri"/>
    </w:rPr>
    <w:tblPr>
      <w:tblCellMar>
        <w:left w:w="0" w:type="dxa"/>
        <w:top w:w="0" w:type="dxa"/>
        <w:right w:w="0" w:type="dxa"/>
        <w:bottom w:w="0" w:type="dxa"/>
      </w:tblCellMar>
    </w:tblPr>
  </w:style>
  <w:style w:type="table" w:styleId="1021" w:customStyle="1">
    <w:name w:val="List Table 5 Dark - Accent 3"/>
    <w:uiPriority w:val="99"/>
    <w:qFormat/>
    <w:rPr>
      <w:rFonts w:ascii="Calibri" w:hAnsi="Calibri"/>
    </w:rPr>
    <w:tblPr>
      <w:tblCellMar>
        <w:left w:w="0" w:type="dxa"/>
        <w:top w:w="0" w:type="dxa"/>
        <w:right w:w="0" w:type="dxa"/>
        <w:bottom w:w="0" w:type="dxa"/>
      </w:tblCellMar>
    </w:tblPr>
  </w:style>
  <w:style w:type="table" w:styleId="1022" w:customStyle="1">
    <w:name w:val="List Table 5 Dark - Accent 4"/>
    <w:uiPriority w:val="99"/>
    <w:qFormat/>
    <w:rPr>
      <w:rFonts w:ascii="Calibri" w:hAnsi="Calibri"/>
    </w:rPr>
    <w:tblPr>
      <w:tblCellMar>
        <w:left w:w="0" w:type="dxa"/>
        <w:top w:w="0" w:type="dxa"/>
        <w:right w:w="0" w:type="dxa"/>
        <w:bottom w:w="0" w:type="dxa"/>
      </w:tblCellMar>
    </w:tblPr>
  </w:style>
  <w:style w:type="table" w:styleId="1023" w:customStyle="1">
    <w:name w:val="List Table 5 Dark - Accent 5"/>
    <w:uiPriority w:val="99"/>
    <w:qFormat/>
    <w:rPr>
      <w:rFonts w:ascii="Calibri" w:hAnsi="Calibri"/>
    </w:rPr>
    <w:tblPr>
      <w:tblCellMar>
        <w:left w:w="0" w:type="dxa"/>
        <w:top w:w="0" w:type="dxa"/>
        <w:right w:w="0" w:type="dxa"/>
        <w:bottom w:w="0" w:type="dxa"/>
      </w:tblCellMar>
    </w:tblPr>
  </w:style>
  <w:style w:type="table" w:styleId="1024" w:customStyle="1">
    <w:name w:val="List Table 5 Dark - Accent 6"/>
    <w:uiPriority w:val="99"/>
    <w:qFormat/>
    <w:rPr>
      <w:rFonts w:ascii="Calibri" w:hAnsi="Calibri"/>
    </w:rPr>
    <w:tblPr>
      <w:tblCellMar>
        <w:left w:w="0" w:type="dxa"/>
        <w:top w:w="0" w:type="dxa"/>
        <w:right w:w="0" w:type="dxa"/>
        <w:bottom w:w="0" w:type="dxa"/>
      </w:tblCellMar>
    </w:tblPr>
  </w:style>
  <w:style w:type="table" w:styleId="1025" w:customStyle="1">
    <w:name w:val="List Table 6 Colorful"/>
    <w:uiPriority w:val="99"/>
    <w:qFormat/>
    <w:rPr>
      <w:rFonts w:ascii="Calibri" w:hAnsi="Calibri"/>
    </w:rPr>
    <w:tblPr>
      <w:tblCellMar>
        <w:left w:w="0" w:type="dxa"/>
        <w:top w:w="0" w:type="dxa"/>
        <w:right w:w="0" w:type="dxa"/>
        <w:bottom w:w="0" w:type="dxa"/>
      </w:tblCellMar>
    </w:tblPr>
  </w:style>
  <w:style w:type="table" w:styleId="102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2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2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2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2" w:customStyle="1">
    <w:name w:val="List Table 7 Colorful"/>
    <w:uiPriority w:val="99"/>
    <w:qFormat/>
    <w:rPr>
      <w:rFonts w:ascii="Calibri" w:hAnsi="Calibri"/>
    </w:rPr>
    <w:tblPr>
      <w:tblCellMar>
        <w:left w:w="0" w:type="dxa"/>
        <w:top w:w="0" w:type="dxa"/>
        <w:right w:w="0" w:type="dxa"/>
        <w:bottom w:w="0" w:type="dxa"/>
      </w:tblCellMar>
    </w:tblPr>
  </w:style>
  <w:style w:type="table" w:styleId="103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3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3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3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3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3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3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4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4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4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4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4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4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w:uiPriority w:val="99"/>
    <w:qFormat/>
    <w:rPr>
      <w:rFonts w:ascii="Calibri" w:hAnsi="Calibri"/>
    </w:rPr>
    <w:tblPr>
      <w:tblCellMar>
        <w:left w:w="0" w:type="dxa"/>
        <w:top w:w="0" w:type="dxa"/>
        <w:right w:w="0" w:type="dxa"/>
        <w:bottom w:w="0" w:type="dxa"/>
      </w:tblCellMar>
    </w:tblPr>
  </w:style>
  <w:style w:type="table" w:styleId="1054" w:customStyle="1">
    <w:name w:val="Bordered - Accent 1"/>
    <w:uiPriority w:val="99"/>
    <w:qFormat/>
    <w:rPr>
      <w:rFonts w:ascii="Calibri" w:hAnsi="Calibri"/>
    </w:rPr>
    <w:tblPr>
      <w:tblCellMar>
        <w:left w:w="0" w:type="dxa"/>
        <w:top w:w="0" w:type="dxa"/>
        <w:right w:w="0" w:type="dxa"/>
        <w:bottom w:w="0" w:type="dxa"/>
      </w:tblCellMar>
    </w:tblPr>
  </w:style>
  <w:style w:type="table" w:styleId="1055" w:customStyle="1">
    <w:name w:val="Bordered - Accent 2"/>
    <w:uiPriority w:val="99"/>
    <w:qFormat/>
    <w:rPr>
      <w:rFonts w:ascii="Calibri" w:hAnsi="Calibri"/>
    </w:rPr>
    <w:tblPr>
      <w:tblCellMar>
        <w:left w:w="0" w:type="dxa"/>
        <w:top w:w="0" w:type="dxa"/>
        <w:right w:w="0" w:type="dxa"/>
        <w:bottom w:w="0" w:type="dxa"/>
      </w:tblCellMar>
    </w:tblPr>
  </w:style>
  <w:style w:type="table" w:styleId="1056" w:customStyle="1">
    <w:name w:val="Bordered - Accent 3"/>
    <w:uiPriority w:val="99"/>
    <w:qFormat/>
    <w:rPr>
      <w:rFonts w:ascii="Calibri" w:hAnsi="Calibri"/>
    </w:rPr>
    <w:tblPr>
      <w:tblCellMar>
        <w:left w:w="0" w:type="dxa"/>
        <w:top w:w="0" w:type="dxa"/>
        <w:right w:w="0" w:type="dxa"/>
        <w:bottom w:w="0" w:type="dxa"/>
      </w:tblCellMar>
    </w:tblPr>
  </w:style>
  <w:style w:type="table" w:styleId="1057" w:customStyle="1">
    <w:name w:val="Bordered - Accent 4"/>
    <w:uiPriority w:val="99"/>
    <w:qFormat/>
    <w:rPr>
      <w:rFonts w:ascii="Calibri" w:hAnsi="Calibri"/>
    </w:rPr>
    <w:tblPr>
      <w:tblCellMar>
        <w:left w:w="0" w:type="dxa"/>
        <w:top w:w="0" w:type="dxa"/>
        <w:right w:w="0" w:type="dxa"/>
        <w:bottom w:w="0" w:type="dxa"/>
      </w:tblCellMar>
    </w:tblPr>
  </w:style>
  <w:style w:type="table" w:styleId="1058" w:customStyle="1">
    <w:name w:val="Bordered - Accent 5"/>
    <w:uiPriority w:val="99"/>
    <w:qFormat/>
    <w:rPr>
      <w:rFonts w:ascii="Calibri" w:hAnsi="Calibri"/>
    </w:rPr>
    <w:tblPr>
      <w:tblCellMar>
        <w:left w:w="0" w:type="dxa"/>
        <w:top w:w="0" w:type="dxa"/>
        <w:right w:w="0" w:type="dxa"/>
        <w:bottom w:w="0" w:type="dxa"/>
      </w:tblCellMar>
    </w:tblPr>
  </w:style>
  <w:style w:type="table" w:styleId="1059" w:customStyle="1">
    <w:name w:val="Bordered - Accent 6"/>
    <w:uiPriority w:val="99"/>
    <w:qFormat/>
    <w:rPr>
      <w:rFonts w:ascii="Calibri" w:hAnsi="Calibri"/>
    </w:rPr>
    <w:tblPr>
      <w:tblCellMar>
        <w:left w:w="0" w:type="dxa"/>
        <w:top w:w="0" w:type="dxa"/>
        <w:right w:w="0" w:type="dxa"/>
        <w:bottom w:w="0" w:type="dxa"/>
      </w:tblCellMar>
    </w:tblPr>
  </w:style>
  <w:style w:type="paragraph" w:styleId="1060" w:customStyle="1">
    <w:name w:val="TOC 标题1"/>
    <w:uiPriority w:val="39"/>
    <w:unhideWhenUsed/>
    <w:qFormat/>
    <w:rPr>
      <w:rFonts w:hint="default" w:ascii="Calibri" w:hAnsi="Calibri" w:eastAsia="宋体" w:cs="Times New Roman"/>
      <w:lang w:val="en-US" w:eastAsia="zh-CN" w:bidi="ar-SA"/>
    </w:rPr>
  </w:style>
  <w:style w:type="paragraph" w:styleId="1061" w:customStyle="1">
    <w:name w:val="标题 11"/>
    <w:basedOn w:val="735"/>
    <w:next w:val="735"/>
    <w:link w:val="1062"/>
    <w:uiPriority w:val="0"/>
    <w:qFormat/>
    <w:pPr>
      <w:jc w:val="center"/>
      <w:keepNext/>
      <w:outlineLvl w:val="0"/>
    </w:pPr>
    <w:rPr>
      <w:rFonts w:ascii="楷体_GB2312" w:hAnsi="Times New Roman" w:eastAsia="楷体_GB2312"/>
      <w:sz w:val="28"/>
      <w:szCs w:val="28"/>
      <w:lang w:eastAsia="en-US"/>
    </w:rPr>
  </w:style>
  <w:style w:type="character" w:styleId="1062" w:customStyle="1">
    <w:name w:val="标题 1 Char"/>
    <w:link w:val="1061"/>
    <w:uiPriority w:val="0"/>
    <w:qFormat/>
    <w:rPr>
      <w:rFonts w:ascii="楷体_GB2312" w:hAnsi="Times New Roman" w:eastAsia="楷体_GB2312" w:cs="Times New Roman"/>
      <w:sz w:val="28"/>
      <w:szCs w:val="28"/>
      <w:lang w:eastAsia="en-US"/>
    </w:rPr>
  </w:style>
  <w:style w:type="paragraph" w:styleId="1063" w:customStyle="1">
    <w:name w:val="标题 21"/>
    <w:basedOn w:val="735"/>
    <w:next w:val="1064"/>
    <w:link w:val="106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64" w:customStyle="1">
    <w:name w:val="正文缩进1"/>
    <w:basedOn w:val="735"/>
    <w:link w:val="1066"/>
    <w:uiPriority w:val="0"/>
    <w:qFormat/>
    <w:pPr>
      <w:ind w:firstLine="420"/>
    </w:pPr>
    <w:rPr>
      <w:rFonts w:ascii="Times New Roman" w:hAnsi="Times New Roman" w:eastAsia="宋体"/>
      <w:sz w:val="20"/>
      <w:szCs w:val="21"/>
      <w:lang w:eastAsia="en-US"/>
    </w:rPr>
  </w:style>
  <w:style w:type="character" w:styleId="1065" w:customStyle="1">
    <w:name w:val="标题 2 Char"/>
    <w:link w:val="1063"/>
    <w:uiPriority w:val="0"/>
    <w:qFormat/>
    <w:rPr>
      <w:rFonts w:ascii="Arial" w:hAnsi="Arial" w:eastAsia="幼圆" w:cs="Times New Roman"/>
      <w:b/>
      <w:bCs/>
      <w:sz w:val="44"/>
      <w:szCs w:val="44"/>
      <w:lang w:eastAsia="en-US"/>
    </w:rPr>
  </w:style>
  <w:style w:type="character" w:styleId="1066" w:customStyle="1">
    <w:name w:val="正文缩进 Char"/>
    <w:link w:val="1064"/>
    <w:uiPriority w:val="0"/>
    <w:qFormat/>
    <w:rPr>
      <w:rFonts w:ascii="Times New Roman" w:hAnsi="Times New Roman" w:eastAsia="宋体" w:cs="Times New Roman"/>
      <w:szCs w:val="21"/>
      <w:lang w:eastAsia="en-US"/>
    </w:rPr>
  </w:style>
  <w:style w:type="paragraph" w:styleId="1067" w:customStyle="1">
    <w:name w:val="标题 41"/>
    <w:basedOn w:val="735"/>
    <w:next w:val="1064"/>
    <w:link w:val="1068"/>
    <w:uiPriority w:val="0"/>
    <w:qFormat/>
    <w:pPr>
      <w:keepLines/>
      <w:keepNext/>
      <w:spacing w:before="280" w:after="290" w:line="376" w:lineRule="auto"/>
      <w:outlineLvl w:val="3"/>
    </w:pPr>
    <w:rPr>
      <w:rFonts w:ascii="Arial" w:hAnsi="Arial" w:eastAsia="黑体"/>
      <w:b/>
      <w:bCs/>
      <w:sz w:val="28"/>
      <w:szCs w:val="28"/>
      <w:lang w:eastAsia="en-US"/>
    </w:rPr>
  </w:style>
  <w:style w:type="character" w:styleId="1068" w:customStyle="1">
    <w:name w:val="标题 4 Char"/>
    <w:link w:val="1067"/>
    <w:uiPriority w:val="0"/>
    <w:qFormat/>
    <w:rPr>
      <w:rFonts w:ascii="Arial" w:hAnsi="Arial" w:eastAsia="黑体" w:cs="Times New Roman"/>
      <w:b/>
      <w:bCs/>
      <w:sz w:val="28"/>
      <w:szCs w:val="28"/>
      <w:lang w:eastAsia="en-US"/>
    </w:rPr>
  </w:style>
  <w:style w:type="paragraph" w:styleId="1069" w:customStyle="1">
    <w:name w:val="标题 51"/>
    <w:basedOn w:val="735"/>
    <w:next w:val="1064"/>
    <w:link w:val="1070"/>
    <w:uiPriority w:val="0"/>
    <w:qFormat/>
    <w:pPr>
      <w:keepNext/>
      <w:outlineLvl w:val="4"/>
    </w:pPr>
    <w:rPr>
      <w:rFonts w:ascii="宋体" w:hAnsi="Times New Roman" w:eastAsia="宋体"/>
      <w:color w:val="000000"/>
      <w:sz w:val="28"/>
      <w:szCs w:val="28"/>
      <w:lang w:eastAsia="en-US"/>
    </w:rPr>
  </w:style>
  <w:style w:type="character" w:styleId="1070" w:customStyle="1">
    <w:name w:val="标题 5 Char"/>
    <w:link w:val="1069"/>
    <w:uiPriority w:val="0"/>
    <w:qFormat/>
    <w:rPr>
      <w:rFonts w:ascii="宋体" w:hAnsi="Times New Roman" w:eastAsia="宋体" w:cs="Times New Roman"/>
      <w:color w:val="000000"/>
      <w:sz w:val="28"/>
      <w:szCs w:val="28"/>
      <w:lang w:eastAsia="en-US"/>
    </w:rPr>
  </w:style>
  <w:style w:type="paragraph" w:styleId="1071" w:customStyle="1">
    <w:name w:val="标题 61"/>
    <w:basedOn w:val="735"/>
    <w:next w:val="735"/>
    <w:link w:val="1072"/>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72" w:customStyle="1">
    <w:name w:val="标题 6 Char"/>
    <w:link w:val="1071"/>
    <w:uiPriority w:val="0"/>
    <w:qFormat/>
    <w:rPr>
      <w:rFonts w:ascii="Arial" w:hAnsi="Arial" w:eastAsia="黑体" w:cs="Times New Roman"/>
      <w:b/>
      <w:bCs/>
      <w:sz w:val="24"/>
      <w:szCs w:val="24"/>
      <w:lang w:eastAsia="en-US"/>
    </w:rPr>
  </w:style>
  <w:style w:type="paragraph" w:styleId="1073" w:customStyle="1">
    <w:name w:val="标题 71"/>
    <w:basedOn w:val="735"/>
    <w:next w:val="735"/>
    <w:link w:val="1074"/>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74" w:customStyle="1">
    <w:name w:val="标题 7 Char"/>
    <w:link w:val="1073"/>
    <w:uiPriority w:val="0"/>
    <w:qFormat/>
    <w:rPr>
      <w:rFonts w:ascii="Times New Roman" w:hAnsi="Times New Roman" w:eastAsia="宋体" w:cs="Times New Roman"/>
      <w:b/>
      <w:bCs/>
      <w:sz w:val="24"/>
      <w:szCs w:val="24"/>
      <w:lang w:eastAsia="en-US"/>
    </w:rPr>
  </w:style>
  <w:style w:type="paragraph" w:styleId="1075" w:customStyle="1">
    <w:name w:val="标题 81"/>
    <w:basedOn w:val="735"/>
    <w:next w:val="735"/>
    <w:link w:val="1076"/>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76" w:customStyle="1">
    <w:name w:val="标题 8 Char"/>
    <w:link w:val="1075"/>
    <w:uiPriority w:val="0"/>
    <w:qFormat/>
    <w:rPr>
      <w:rFonts w:ascii="Arial" w:hAnsi="Arial" w:eastAsia="黑体" w:cs="Times New Roman"/>
      <w:sz w:val="24"/>
      <w:szCs w:val="24"/>
      <w:lang w:eastAsia="en-US"/>
    </w:rPr>
  </w:style>
  <w:style w:type="paragraph" w:styleId="1077" w:customStyle="1">
    <w:name w:val="标题 91"/>
    <w:basedOn w:val="735"/>
    <w:next w:val="735"/>
    <w:link w:val="1078"/>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78" w:customStyle="1">
    <w:name w:val="标题 9 Char"/>
    <w:link w:val="1077"/>
    <w:uiPriority w:val="0"/>
    <w:qFormat/>
    <w:rPr>
      <w:rFonts w:ascii="Arial" w:hAnsi="Arial" w:eastAsia="黑体" w:cs="Times New Roman"/>
      <w:szCs w:val="21"/>
      <w:lang w:eastAsia="en-US"/>
    </w:rPr>
  </w:style>
  <w:style w:type="character" w:styleId="1079" w:customStyle="1">
    <w:name w:val="默认段落字体1"/>
    <w:uiPriority w:val="1"/>
    <w:unhideWhenUsed/>
    <w:qFormat/>
  </w:style>
  <w:style w:type="table" w:styleId="108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1" w:customStyle="1">
    <w:name w:val="列表 31"/>
    <w:basedOn w:val="735"/>
    <w:uiPriority w:val="0"/>
    <w:qFormat/>
    <w:pPr>
      <w:ind w:left="100" w:hanging="200"/>
    </w:pPr>
    <w:rPr>
      <w:rFonts w:ascii="Times New Roman" w:hAnsi="Times New Roman" w:eastAsia="宋体"/>
      <w:szCs w:val="21"/>
    </w:rPr>
  </w:style>
  <w:style w:type="paragraph" w:styleId="1082" w:customStyle="1">
    <w:name w:val="目录 711"/>
    <w:basedOn w:val="735"/>
    <w:next w:val="735"/>
    <w:uiPriority w:val="0"/>
    <w:semiHidden/>
    <w:qFormat/>
    <w:pPr>
      <w:ind w:left="1260"/>
      <w:jc w:val="left"/>
    </w:pPr>
    <w:rPr>
      <w:rFonts w:ascii="Times New Roman" w:hAnsi="Times New Roman" w:eastAsia="宋体"/>
      <w:szCs w:val="21"/>
    </w:rPr>
  </w:style>
  <w:style w:type="paragraph" w:styleId="1083" w:customStyle="1">
    <w:name w:val="文档结构图1"/>
    <w:basedOn w:val="735"/>
    <w:link w:val="1084"/>
    <w:uiPriority w:val="0"/>
    <w:semiHidden/>
    <w:qFormat/>
    <w:pPr>
      <w:shd w:val="clear" w:color="auto" w:fill="000080"/>
    </w:pPr>
    <w:rPr>
      <w:rFonts w:ascii="Times New Roman" w:hAnsi="Times New Roman" w:eastAsia="宋体"/>
      <w:sz w:val="20"/>
      <w:szCs w:val="21"/>
      <w:lang w:eastAsia="en-US"/>
    </w:rPr>
  </w:style>
  <w:style w:type="character" w:styleId="1084" w:customStyle="1">
    <w:name w:val="文档结构图 Char"/>
    <w:link w:val="1083"/>
    <w:uiPriority w:val="0"/>
    <w:semiHidden/>
    <w:qFormat/>
    <w:rPr>
      <w:rFonts w:ascii="Times New Roman" w:hAnsi="Times New Roman" w:eastAsia="宋体" w:cs="Times New Roman"/>
      <w:szCs w:val="21"/>
      <w:shd w:val="clear" w:color="auto" w:fill="000080"/>
      <w:lang w:eastAsia="en-US"/>
    </w:rPr>
  </w:style>
  <w:style w:type="paragraph" w:styleId="1085" w:customStyle="1">
    <w:name w:val="批注文字1"/>
    <w:basedOn w:val="735"/>
    <w:link w:val="1086"/>
    <w:uiPriority w:val="0"/>
    <w:semiHidden/>
    <w:qFormat/>
    <w:pPr>
      <w:jc w:val="left"/>
    </w:pPr>
    <w:rPr>
      <w:rFonts w:ascii="Times New Roman" w:hAnsi="Times New Roman" w:eastAsia="宋体"/>
      <w:sz w:val="20"/>
      <w:szCs w:val="21"/>
      <w:lang w:eastAsia="en-US"/>
    </w:rPr>
  </w:style>
  <w:style w:type="character" w:styleId="1086" w:customStyle="1">
    <w:name w:val="批注文字 Char"/>
    <w:link w:val="1085"/>
    <w:uiPriority w:val="0"/>
    <w:semiHidden/>
    <w:qFormat/>
    <w:rPr>
      <w:rFonts w:ascii="Times New Roman" w:hAnsi="Times New Roman" w:eastAsia="宋体" w:cs="Times New Roman"/>
      <w:szCs w:val="21"/>
      <w:lang w:eastAsia="en-US"/>
    </w:rPr>
  </w:style>
  <w:style w:type="paragraph" w:styleId="1087" w:customStyle="1">
    <w:name w:val="正文文本 31"/>
    <w:basedOn w:val="735"/>
    <w:link w:val="1088"/>
    <w:uiPriority w:val="0"/>
    <w:qFormat/>
    <w:rPr>
      <w:rFonts w:ascii="仿宋_GB2312" w:hAnsi="Arial" w:eastAsia="仿宋_GB2312"/>
      <w:sz w:val="32"/>
      <w:szCs w:val="32"/>
      <w:lang w:eastAsia="en-US"/>
    </w:rPr>
  </w:style>
  <w:style w:type="character" w:styleId="1088" w:customStyle="1">
    <w:name w:val="正文文本 3 Char"/>
    <w:link w:val="1087"/>
    <w:uiPriority w:val="0"/>
    <w:qFormat/>
    <w:rPr>
      <w:rFonts w:ascii="仿宋_GB2312" w:hAnsi="Arial" w:eastAsia="仿宋_GB2312" w:cs="Times New Roman"/>
      <w:sz w:val="32"/>
      <w:szCs w:val="32"/>
      <w:lang w:eastAsia="en-US"/>
    </w:rPr>
  </w:style>
  <w:style w:type="character" w:styleId="1089" w:customStyle="1">
    <w:name w:val="正文文本 Char"/>
    <w:link w:val="790"/>
    <w:uiPriority w:val="0"/>
    <w:qFormat/>
    <w:rPr>
      <w:rFonts w:ascii="楷体_GB2312" w:hAnsi="Arial" w:eastAsia="楷体_GB2312" w:cs="Times New Roman"/>
      <w:sz w:val="28"/>
      <w:szCs w:val="28"/>
      <w:lang w:eastAsia="en-US"/>
    </w:rPr>
  </w:style>
  <w:style w:type="paragraph" w:styleId="1090" w:customStyle="1">
    <w:name w:val="正文文本缩进1"/>
    <w:basedOn w:val="735"/>
    <w:link w:val="1091"/>
    <w:uiPriority w:val="0"/>
    <w:qFormat/>
    <w:pPr>
      <w:ind w:firstLine="645"/>
    </w:pPr>
    <w:rPr>
      <w:rFonts w:ascii="楷体_GB2312" w:hAnsi="Times New Roman" w:eastAsia="楷体_GB2312"/>
      <w:sz w:val="32"/>
      <w:szCs w:val="32"/>
      <w:lang w:eastAsia="en-US"/>
    </w:rPr>
  </w:style>
  <w:style w:type="character" w:styleId="1091" w:customStyle="1">
    <w:name w:val="正文文本缩进 Char"/>
    <w:link w:val="1090"/>
    <w:uiPriority w:val="0"/>
    <w:qFormat/>
    <w:rPr>
      <w:rFonts w:ascii="楷体_GB2312" w:hAnsi="Times New Roman" w:eastAsia="楷体_GB2312" w:cs="Times New Roman"/>
      <w:sz w:val="32"/>
      <w:szCs w:val="32"/>
      <w:lang w:eastAsia="en-US"/>
    </w:rPr>
  </w:style>
  <w:style w:type="paragraph" w:styleId="1092" w:customStyle="1">
    <w:name w:val="列表 21"/>
    <w:basedOn w:val="735"/>
    <w:uiPriority w:val="0"/>
    <w:qFormat/>
    <w:pPr>
      <w:ind w:left="100" w:hanging="200"/>
    </w:pPr>
    <w:rPr>
      <w:rFonts w:ascii="Times New Roman" w:hAnsi="Times New Roman" w:eastAsia="宋体"/>
      <w:szCs w:val="21"/>
    </w:rPr>
  </w:style>
  <w:style w:type="paragraph" w:styleId="1093" w:customStyle="1">
    <w:name w:val="目录 511"/>
    <w:basedOn w:val="735"/>
    <w:next w:val="735"/>
    <w:uiPriority w:val="0"/>
    <w:semiHidden/>
    <w:qFormat/>
    <w:pPr>
      <w:ind w:left="840"/>
      <w:jc w:val="left"/>
    </w:pPr>
    <w:rPr>
      <w:rFonts w:ascii="Times New Roman" w:hAnsi="Times New Roman" w:eastAsia="宋体"/>
      <w:szCs w:val="21"/>
    </w:rPr>
  </w:style>
  <w:style w:type="paragraph" w:styleId="1094" w:customStyle="1">
    <w:name w:val="目录 311"/>
    <w:basedOn w:val="735"/>
    <w:next w:val="735"/>
    <w:uiPriority w:val="0"/>
    <w:semiHidden/>
    <w:qFormat/>
    <w:pPr>
      <w:ind w:left="420"/>
      <w:jc w:val="left"/>
    </w:pPr>
    <w:rPr>
      <w:rFonts w:ascii="Times New Roman" w:hAnsi="Times New Roman" w:eastAsia="宋体"/>
      <w:i/>
      <w:iCs/>
      <w:szCs w:val="24"/>
    </w:rPr>
  </w:style>
  <w:style w:type="paragraph" w:styleId="1095" w:customStyle="1">
    <w:name w:val="纯文本1"/>
    <w:basedOn w:val="735"/>
    <w:link w:val="1096"/>
    <w:uiPriority w:val="0"/>
    <w:qFormat/>
    <w:rPr>
      <w:rFonts w:ascii="宋体" w:hAnsi="Courier New" w:eastAsia="宋体"/>
      <w:sz w:val="20"/>
      <w:szCs w:val="21"/>
      <w:lang w:eastAsia="en-US"/>
    </w:rPr>
  </w:style>
  <w:style w:type="character" w:styleId="1096" w:customStyle="1">
    <w:name w:val="纯文本 Char"/>
    <w:link w:val="1095"/>
    <w:uiPriority w:val="0"/>
    <w:qFormat/>
    <w:rPr>
      <w:rFonts w:ascii="宋体" w:hAnsi="Courier New" w:eastAsia="宋体" w:cs="Times New Roman"/>
      <w:szCs w:val="21"/>
      <w:lang w:eastAsia="en-US"/>
    </w:rPr>
  </w:style>
  <w:style w:type="paragraph" w:styleId="1097" w:customStyle="1">
    <w:name w:val="目录 811"/>
    <w:basedOn w:val="735"/>
    <w:next w:val="735"/>
    <w:uiPriority w:val="0"/>
    <w:semiHidden/>
    <w:qFormat/>
    <w:pPr>
      <w:ind w:left="1470"/>
      <w:jc w:val="left"/>
    </w:pPr>
    <w:rPr>
      <w:rFonts w:ascii="Times New Roman" w:hAnsi="Times New Roman" w:eastAsia="宋体"/>
      <w:szCs w:val="21"/>
    </w:rPr>
  </w:style>
  <w:style w:type="paragraph" w:styleId="1098" w:customStyle="1">
    <w:name w:val="日期1"/>
    <w:basedOn w:val="735"/>
    <w:next w:val="735"/>
    <w:link w:val="1099"/>
    <w:uiPriority w:val="0"/>
    <w:qFormat/>
    <w:rPr>
      <w:rFonts w:ascii="Times New Roman" w:hAnsi="Times New Roman" w:eastAsia="宋体"/>
      <w:sz w:val="24"/>
      <w:szCs w:val="24"/>
      <w:lang w:eastAsia="en-US"/>
    </w:rPr>
  </w:style>
  <w:style w:type="character" w:styleId="1099" w:customStyle="1">
    <w:name w:val="日期 Char"/>
    <w:link w:val="1098"/>
    <w:uiPriority w:val="0"/>
    <w:qFormat/>
    <w:rPr>
      <w:rFonts w:ascii="Times New Roman" w:hAnsi="Times New Roman" w:eastAsia="宋体" w:cs="Times New Roman"/>
      <w:sz w:val="24"/>
      <w:szCs w:val="24"/>
      <w:lang w:eastAsia="en-US"/>
    </w:rPr>
  </w:style>
  <w:style w:type="paragraph" w:styleId="1100" w:customStyle="1">
    <w:name w:val="正文文本缩进 21"/>
    <w:basedOn w:val="735"/>
    <w:link w:val="1101"/>
    <w:uiPriority w:val="0"/>
    <w:qFormat/>
    <w:pPr>
      <w:ind w:left="630" w:firstLine="645"/>
    </w:pPr>
    <w:rPr>
      <w:rFonts w:ascii="Arial" w:hAnsi="Arial" w:eastAsia="仿宋_GB2312"/>
      <w:sz w:val="32"/>
      <w:szCs w:val="32"/>
      <w:lang w:eastAsia="en-US"/>
    </w:rPr>
  </w:style>
  <w:style w:type="character" w:styleId="1101" w:customStyle="1">
    <w:name w:val="正文文本缩进 2 Char"/>
    <w:link w:val="1100"/>
    <w:uiPriority w:val="0"/>
    <w:qFormat/>
    <w:rPr>
      <w:rFonts w:ascii="Arial" w:hAnsi="Arial" w:eastAsia="仿宋_GB2312" w:cs="Times New Roman"/>
      <w:sz w:val="32"/>
      <w:szCs w:val="32"/>
      <w:lang w:eastAsia="en-US"/>
    </w:rPr>
  </w:style>
  <w:style w:type="paragraph" w:styleId="1102" w:customStyle="1">
    <w:name w:val="批注框文本1"/>
    <w:basedOn w:val="735"/>
    <w:link w:val="1103"/>
    <w:uiPriority w:val="0"/>
    <w:semiHidden/>
    <w:qFormat/>
    <w:rPr>
      <w:rFonts w:ascii="Times New Roman" w:hAnsi="Times New Roman" w:eastAsia="宋体"/>
      <w:sz w:val="18"/>
      <w:szCs w:val="18"/>
      <w:lang w:eastAsia="en-US"/>
    </w:rPr>
  </w:style>
  <w:style w:type="character" w:styleId="1103" w:customStyle="1">
    <w:name w:val="批注框文本 Char"/>
    <w:link w:val="1102"/>
    <w:uiPriority w:val="0"/>
    <w:semiHidden/>
    <w:qFormat/>
    <w:rPr>
      <w:rFonts w:ascii="Times New Roman" w:hAnsi="Times New Roman" w:eastAsia="宋体" w:cs="Times New Roman"/>
      <w:sz w:val="18"/>
      <w:szCs w:val="18"/>
      <w:lang w:eastAsia="en-US"/>
    </w:rPr>
  </w:style>
  <w:style w:type="paragraph" w:styleId="1104" w:customStyle="1">
    <w:name w:val="页脚1"/>
    <w:basedOn w:val="735"/>
    <w:link w:val="1105"/>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05" w:customStyle="1">
    <w:name w:val="页脚 Char"/>
    <w:link w:val="1104"/>
    <w:uiPriority w:val="0"/>
    <w:qFormat/>
    <w:rPr>
      <w:rFonts w:ascii="Times New Roman" w:hAnsi="Times New Roman" w:eastAsia="宋体" w:cs="Times New Roman"/>
      <w:sz w:val="18"/>
      <w:szCs w:val="18"/>
      <w:lang w:eastAsia="en-US"/>
    </w:rPr>
  </w:style>
  <w:style w:type="paragraph" w:styleId="1106" w:customStyle="1">
    <w:name w:val="页眉1"/>
    <w:basedOn w:val="735"/>
    <w:link w:val="110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07" w:customStyle="1">
    <w:name w:val="页眉 Char"/>
    <w:link w:val="1106"/>
    <w:uiPriority w:val="99"/>
    <w:qFormat/>
    <w:rPr>
      <w:rFonts w:ascii="Times New Roman" w:hAnsi="Times New Roman" w:eastAsia="宋体" w:cs="Times New Roman"/>
      <w:sz w:val="18"/>
      <w:szCs w:val="18"/>
      <w:lang w:eastAsia="en-US"/>
    </w:rPr>
  </w:style>
  <w:style w:type="paragraph" w:styleId="1108" w:customStyle="1">
    <w:name w:val="目录 1111"/>
    <w:basedOn w:val="735"/>
    <w:next w:val="735"/>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09" w:customStyle="1">
    <w:name w:val="目录 411"/>
    <w:basedOn w:val="735"/>
    <w:next w:val="735"/>
    <w:uiPriority w:val="0"/>
    <w:semiHidden/>
    <w:qFormat/>
    <w:pPr>
      <w:ind w:left="630"/>
      <w:jc w:val="left"/>
    </w:pPr>
    <w:rPr>
      <w:rFonts w:ascii="Times New Roman" w:hAnsi="Times New Roman" w:eastAsia="宋体"/>
      <w:szCs w:val="21"/>
    </w:rPr>
  </w:style>
  <w:style w:type="paragraph" w:styleId="1110" w:customStyle="1">
    <w:name w:val="列表1"/>
    <w:basedOn w:val="735"/>
    <w:uiPriority w:val="0"/>
    <w:qFormat/>
    <w:pPr>
      <w:ind w:left="200" w:hanging="200"/>
    </w:pPr>
    <w:rPr>
      <w:rFonts w:ascii="Times New Roman" w:hAnsi="Times New Roman" w:eastAsia="宋体"/>
      <w:szCs w:val="21"/>
    </w:rPr>
  </w:style>
  <w:style w:type="paragraph" w:styleId="1111" w:customStyle="1">
    <w:name w:val="目录 611"/>
    <w:basedOn w:val="735"/>
    <w:next w:val="735"/>
    <w:uiPriority w:val="0"/>
    <w:semiHidden/>
    <w:qFormat/>
    <w:pPr>
      <w:ind w:left="1050"/>
      <w:jc w:val="left"/>
    </w:pPr>
    <w:rPr>
      <w:rFonts w:ascii="Times New Roman" w:hAnsi="Times New Roman" w:eastAsia="宋体"/>
      <w:szCs w:val="21"/>
    </w:rPr>
  </w:style>
  <w:style w:type="paragraph" w:styleId="1112" w:customStyle="1">
    <w:name w:val="正文文本缩进 31"/>
    <w:basedOn w:val="735"/>
    <w:link w:val="1113"/>
    <w:uiPriority w:val="0"/>
    <w:qFormat/>
    <w:pPr>
      <w:ind w:left="645" w:firstLine="645"/>
    </w:pPr>
    <w:rPr>
      <w:rFonts w:ascii="Arial" w:hAnsi="Arial" w:eastAsia="仿宋_GB2312"/>
      <w:color w:val="ffff00"/>
      <w:sz w:val="32"/>
      <w:szCs w:val="32"/>
      <w:lang w:eastAsia="en-US"/>
    </w:rPr>
  </w:style>
  <w:style w:type="character" w:styleId="1113" w:customStyle="1">
    <w:name w:val="正文文本缩进 3 Char"/>
    <w:link w:val="1112"/>
    <w:uiPriority w:val="0"/>
    <w:qFormat/>
    <w:rPr>
      <w:rFonts w:ascii="Arial" w:hAnsi="Arial" w:eastAsia="仿宋_GB2312" w:cs="Times New Roman"/>
      <w:color w:val="ffff00"/>
      <w:sz w:val="32"/>
      <w:szCs w:val="32"/>
      <w:lang w:eastAsia="en-US"/>
    </w:rPr>
  </w:style>
  <w:style w:type="paragraph" w:styleId="1114" w:customStyle="1">
    <w:name w:val="图表目录1"/>
    <w:basedOn w:val="735"/>
    <w:next w:val="735"/>
    <w:uiPriority w:val="0"/>
    <w:semiHidden/>
    <w:qFormat/>
    <w:pPr>
      <w:ind w:left="840" w:hanging="420"/>
    </w:pPr>
    <w:rPr>
      <w:rFonts w:ascii="Times New Roman" w:hAnsi="Times New Roman" w:eastAsia="宋体"/>
      <w:szCs w:val="21"/>
    </w:rPr>
  </w:style>
  <w:style w:type="paragraph" w:styleId="1115" w:customStyle="1">
    <w:name w:val="目录 211"/>
    <w:basedOn w:val="735"/>
    <w:next w:val="735"/>
    <w:uiPriority w:val="0"/>
    <w:semiHidden/>
    <w:qFormat/>
    <w:pPr>
      <w:ind w:left="210"/>
      <w:jc w:val="left"/>
    </w:pPr>
    <w:rPr>
      <w:rFonts w:ascii="Times New Roman" w:hAnsi="Times New Roman" w:eastAsia="宋体"/>
      <w:smallCaps/>
      <w:szCs w:val="24"/>
    </w:rPr>
  </w:style>
  <w:style w:type="paragraph" w:styleId="1116" w:customStyle="1">
    <w:name w:val="目录 911"/>
    <w:basedOn w:val="735"/>
    <w:next w:val="735"/>
    <w:uiPriority w:val="0"/>
    <w:semiHidden/>
    <w:qFormat/>
    <w:pPr>
      <w:ind w:left="1680"/>
      <w:jc w:val="left"/>
    </w:pPr>
    <w:rPr>
      <w:rFonts w:ascii="Times New Roman" w:hAnsi="Times New Roman" w:eastAsia="宋体"/>
      <w:szCs w:val="21"/>
    </w:rPr>
  </w:style>
  <w:style w:type="paragraph" w:styleId="1117" w:customStyle="1">
    <w:name w:val="正文文本 21"/>
    <w:basedOn w:val="735"/>
    <w:link w:val="1118"/>
    <w:uiPriority w:val="0"/>
    <w:qFormat/>
    <w:pPr>
      <w:jc w:val="center"/>
      <w:widowControl/>
    </w:pPr>
    <w:rPr>
      <w:rFonts w:ascii="楷体_GB2312" w:hAnsi="Times New Roman" w:eastAsia="楷体_GB2312"/>
      <w:sz w:val="28"/>
      <w:szCs w:val="28"/>
      <w:lang w:eastAsia="en-US"/>
    </w:rPr>
  </w:style>
  <w:style w:type="character" w:styleId="1118" w:customStyle="1">
    <w:name w:val="正文文本 2 Char"/>
    <w:link w:val="1117"/>
    <w:uiPriority w:val="0"/>
    <w:qFormat/>
    <w:rPr>
      <w:rFonts w:ascii="楷体_GB2312" w:hAnsi="Times New Roman" w:eastAsia="楷体_GB2312" w:cs="Times New Roman"/>
      <w:sz w:val="28"/>
      <w:szCs w:val="28"/>
      <w:lang w:eastAsia="en-US"/>
    </w:rPr>
  </w:style>
  <w:style w:type="paragraph" w:styleId="1119" w:customStyle="1">
    <w:name w:val="普通(网站)1"/>
    <w:basedOn w:val="735"/>
    <w:uiPriority w:val="99"/>
    <w:qFormat/>
    <w:pPr>
      <w:jc w:val="left"/>
      <w:spacing w:before="100" w:beforeAutospacing="1" w:after="100" w:afterAutospacing="1"/>
      <w:widowControl/>
    </w:pPr>
    <w:rPr>
      <w:rFonts w:ascii="宋体" w:hAnsi="宋体" w:eastAsia="宋体" w:cs="宋体"/>
      <w:sz w:val="24"/>
      <w:szCs w:val="24"/>
    </w:rPr>
  </w:style>
  <w:style w:type="paragraph" w:styleId="1120" w:customStyle="1">
    <w:name w:val="索引 11"/>
    <w:basedOn w:val="735"/>
    <w:next w:val="735"/>
    <w:uiPriority w:val="0"/>
    <w:semiHidden/>
    <w:qFormat/>
    <w:pPr>
      <w:spacing w:line="240" w:lineRule="atLeast"/>
    </w:pPr>
    <w:rPr>
      <w:rFonts w:ascii="Times New Roman" w:hAnsi="Times New Roman" w:eastAsia="宋体"/>
      <w:b/>
      <w:bCs/>
      <w:szCs w:val="21"/>
    </w:rPr>
  </w:style>
  <w:style w:type="paragraph" w:styleId="1121" w:customStyle="1">
    <w:name w:val="批注主题1"/>
    <w:basedOn w:val="1085"/>
    <w:next w:val="1085"/>
    <w:link w:val="1122"/>
    <w:uiPriority w:val="0"/>
    <w:semiHidden/>
    <w:qFormat/>
    <w:rPr>
      <w:b/>
      <w:bCs/>
    </w:rPr>
  </w:style>
  <w:style w:type="character" w:styleId="1122" w:customStyle="1">
    <w:name w:val="批注主题 Char"/>
    <w:link w:val="1121"/>
    <w:uiPriority w:val="0"/>
    <w:semiHidden/>
    <w:qFormat/>
    <w:rPr>
      <w:rFonts w:ascii="Times New Roman" w:hAnsi="Times New Roman" w:eastAsia="宋体" w:cs="Times New Roman"/>
      <w:b/>
      <w:bCs/>
      <w:szCs w:val="21"/>
      <w:lang w:eastAsia="en-US"/>
    </w:rPr>
  </w:style>
  <w:style w:type="paragraph" w:styleId="1123" w:customStyle="1">
    <w:name w:val="正文首行缩进1"/>
    <w:basedOn w:val="735"/>
    <w:link w:val="1124"/>
    <w:uiPriority w:val="0"/>
    <w:qFormat/>
    <w:pPr>
      <w:ind w:firstLine="200"/>
      <w:spacing w:line="360" w:lineRule="auto"/>
    </w:pPr>
    <w:rPr>
      <w:rFonts w:ascii="仿宋_GB2312" w:hAnsi="Times New Roman" w:eastAsia="仿宋_GB2312"/>
      <w:sz w:val="30"/>
      <w:szCs w:val="30"/>
      <w:lang w:eastAsia="en-US"/>
    </w:rPr>
  </w:style>
  <w:style w:type="character" w:styleId="1124" w:customStyle="1">
    <w:name w:val="正文首行缩进 Char"/>
    <w:link w:val="1123"/>
    <w:uiPriority w:val="0"/>
    <w:qFormat/>
    <w:rPr>
      <w:rFonts w:ascii="仿宋_GB2312" w:hAnsi="Times New Roman" w:eastAsia="仿宋_GB2312" w:cs="Times New Roman"/>
      <w:sz w:val="30"/>
      <w:szCs w:val="30"/>
      <w:lang w:eastAsia="en-US"/>
    </w:rPr>
  </w:style>
  <w:style w:type="paragraph" w:styleId="1125" w:customStyle="1">
    <w:name w:val="正文首行缩进 21"/>
    <w:basedOn w:val="1090"/>
    <w:link w:val="1126"/>
    <w:uiPriority w:val="0"/>
    <w:qFormat/>
    <w:pPr>
      <w:ind w:firstLine="420"/>
      <w:spacing w:line="360" w:lineRule="auto"/>
    </w:pPr>
    <w:rPr>
      <w:rFonts w:ascii="宋体" w:hAnsi="宋体" w:eastAsia="宋体"/>
      <w:szCs w:val="20"/>
    </w:rPr>
  </w:style>
  <w:style w:type="character" w:styleId="1126" w:customStyle="1">
    <w:name w:val="正文首行缩进 2 Char"/>
    <w:link w:val="1125"/>
    <w:uiPriority w:val="0"/>
    <w:qFormat/>
    <w:rPr>
      <w:rFonts w:ascii="宋体" w:hAnsi="宋体" w:eastAsia="宋体" w:cs="Times New Roman"/>
      <w:sz w:val="32"/>
      <w:lang w:eastAsia="en-US"/>
    </w:rPr>
  </w:style>
  <w:style w:type="character" w:styleId="1127" w:customStyle="1">
    <w:name w:val="要点1"/>
    <w:uiPriority w:val="0"/>
    <w:qFormat/>
    <w:rPr>
      <w:b/>
      <w:bCs/>
    </w:rPr>
  </w:style>
  <w:style w:type="character" w:styleId="1128" w:customStyle="1">
    <w:name w:val="页码1"/>
    <w:uiPriority w:val="0"/>
    <w:qFormat/>
  </w:style>
  <w:style w:type="character" w:styleId="1129" w:customStyle="1">
    <w:name w:val="已访问的超链接1"/>
    <w:uiPriority w:val="0"/>
    <w:qFormat/>
    <w:rPr>
      <w:color w:val="800080"/>
      <w:u w:val="single"/>
    </w:rPr>
  </w:style>
  <w:style w:type="character" w:styleId="1130" w:customStyle="1">
    <w:name w:val="HTML 打字机1"/>
    <w:uiPriority w:val="99"/>
    <w:qFormat/>
    <w:rPr>
      <w:rFonts w:ascii="宋体" w:hAnsi="宋体" w:eastAsia="宋体" w:cs="宋体"/>
      <w:sz w:val="24"/>
      <w:szCs w:val="24"/>
    </w:rPr>
  </w:style>
  <w:style w:type="character" w:styleId="1131" w:customStyle="1">
    <w:name w:val="超链接1"/>
    <w:uiPriority w:val="0"/>
    <w:qFormat/>
    <w:rPr>
      <w:color w:val="0000ff"/>
      <w:u w:val="single"/>
    </w:rPr>
  </w:style>
  <w:style w:type="character" w:styleId="1132" w:customStyle="1">
    <w:name w:val="二级目录 Char"/>
    <w:link w:val="1133"/>
    <w:uiPriority w:val="0"/>
    <w:qFormat/>
    <w:rPr>
      <w:b/>
      <w:sz w:val="30"/>
      <w:szCs w:val="28"/>
    </w:rPr>
  </w:style>
  <w:style w:type="paragraph" w:styleId="1133" w:customStyle="1">
    <w:name w:val="二级目录"/>
    <w:next w:val="735"/>
    <w:link w:val="1132"/>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34" w:customStyle="1">
    <w:name w:val="Body Text(ch)"/>
    <w:basedOn w:val="735"/>
    <w:next w:val="790"/>
    <w:uiPriority w:val="0"/>
    <w:qFormat/>
    <w:pPr>
      <w:spacing w:after="120"/>
    </w:pPr>
    <w:rPr>
      <w:rFonts w:ascii="宋体" w:hAnsi="Arial" w:eastAsia="宋体"/>
      <w:bCs/>
      <w:iCs/>
      <w:szCs w:val="24"/>
    </w:rPr>
  </w:style>
  <w:style w:type="paragraph" w:styleId="1135" w:customStyle="1">
    <w:name w:val="Char"/>
    <w:basedOn w:val="735"/>
    <w:uiPriority w:val="0"/>
    <w:qFormat/>
    <w:pPr>
      <w:ind w:firstLine="200"/>
      <w:tabs>
        <w:tab w:val="left" w:pos="360" w:leader="none"/>
      </w:tabs>
    </w:pPr>
    <w:rPr>
      <w:rFonts w:ascii="Times New Roman" w:hAnsi="Times New Roman" w:eastAsia="宋体"/>
      <w:sz w:val="28"/>
      <w:szCs w:val="30"/>
    </w:rPr>
  </w:style>
  <w:style w:type="paragraph" w:styleId="1136" w:customStyle="1">
    <w:name w:val="普通正文"/>
    <w:basedOn w:val="735"/>
    <w:uiPriority w:val="0"/>
    <w:qFormat/>
    <w:pPr>
      <w:ind w:firstLine="480"/>
      <w:jc w:val="left"/>
      <w:spacing w:before="120" w:after="120" w:line="360" w:lineRule="auto"/>
    </w:pPr>
    <w:rPr>
      <w:rFonts w:ascii="Arial" w:hAnsi="Arial" w:eastAsia="宋体"/>
      <w:sz w:val="24"/>
      <w:szCs w:val="24"/>
    </w:rPr>
  </w:style>
  <w:style w:type="paragraph" w:styleId="1137" w:customStyle="1">
    <w:name w:val="table_lines"/>
    <w:basedOn w:val="735"/>
    <w:uiPriority w:val="0"/>
    <w:qFormat/>
    <w:pPr>
      <w:jc w:val="left"/>
      <w:widowControl/>
    </w:pPr>
    <w:rPr>
      <w:rFonts w:ascii="Times New Roman" w:hAnsi="Times New Roman" w:eastAsia="宋体"/>
      <w:sz w:val="20"/>
      <w:szCs w:val="20"/>
      <w:lang w:val="de-DE" w:eastAsia="de-DE"/>
    </w:rPr>
  </w:style>
  <w:style w:type="paragraph" w:styleId="113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39" w:customStyle="1">
    <w:name w:val="列出段落21"/>
    <w:basedOn w:val="735"/>
    <w:uiPriority w:val="99"/>
    <w:qFormat/>
    <w:pPr>
      <w:contextualSpacing/>
      <w:ind w:left="720"/>
      <w:jc w:val="left"/>
      <w:widowControl/>
    </w:pPr>
    <w:rPr>
      <w:rFonts w:eastAsia="宋体"/>
      <w:sz w:val="24"/>
      <w:szCs w:val="24"/>
      <w:lang w:eastAsia="en-US" w:bidi="en-US"/>
    </w:rPr>
  </w:style>
  <w:style w:type="paragraph" w:styleId="1140" w:customStyle="1">
    <w:name w:val="4"/>
    <w:basedOn w:val="735"/>
    <w:next w:val="1112"/>
    <w:uiPriority w:val="0"/>
    <w:qFormat/>
    <w:pPr>
      <w:ind w:firstLine="420"/>
      <w:spacing w:line="360" w:lineRule="auto"/>
    </w:pPr>
    <w:rPr>
      <w:rFonts w:ascii="Times New Roman" w:hAnsi="Times New Roman" w:eastAsia="宋体"/>
      <w:color w:val="ff0000"/>
      <w:sz w:val="24"/>
      <w:szCs w:val="24"/>
    </w:rPr>
  </w:style>
  <w:style w:type="paragraph" w:styleId="1141" w:customStyle="1">
    <w:name w:val="普通 (Web)"/>
    <w:basedOn w:val="735"/>
    <w:uiPriority w:val="0"/>
    <w:qFormat/>
    <w:pPr>
      <w:jc w:val="left"/>
      <w:spacing w:before="100" w:beforeAutospacing="1" w:after="100" w:afterAutospacing="1"/>
      <w:widowControl/>
    </w:pPr>
    <w:rPr>
      <w:rFonts w:ascii="宋体" w:hAnsi="宋体" w:eastAsia="宋体"/>
      <w:sz w:val="24"/>
      <w:szCs w:val="24"/>
    </w:rPr>
  </w:style>
  <w:style w:type="paragraph" w:styleId="1142" w:customStyle="1">
    <w:name w:val="Char Char Char Char Char Char Char Char Char Char"/>
    <w:basedOn w:val="735"/>
    <w:uiPriority w:val="0"/>
    <w:qFormat/>
    <w:pPr>
      <w:spacing w:line="360" w:lineRule="auto"/>
    </w:pPr>
    <w:rPr>
      <w:rFonts w:ascii="Times New Roman" w:hAnsi="Times New Roman" w:eastAsia="宋体"/>
      <w:sz w:val="24"/>
      <w:szCs w:val="20"/>
    </w:rPr>
  </w:style>
  <w:style w:type="paragraph" w:styleId="1143" w:customStyle="1">
    <w:name w:val="样式1"/>
    <w:basedOn w:val="735"/>
    <w:uiPriority w:val="0"/>
    <w:qFormat/>
    <w:pPr>
      <w:numPr>
        <w:ilvl w:val="0"/>
        <w:numId w:val="5"/>
      </w:numPr>
    </w:pPr>
    <w:rPr>
      <w:rFonts w:ascii="宋体" w:hAnsi="宋体" w:eastAsia="宋体"/>
      <w:szCs w:val="21"/>
    </w:rPr>
  </w:style>
  <w:style w:type="paragraph" w:styleId="1144" w:customStyle="1">
    <w:name w:val="图标"/>
    <w:basedOn w:val="735"/>
    <w:next w:val="735"/>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45" w:customStyle="1">
    <w:name w:val="标题3"/>
    <w:basedOn w:val="735"/>
    <w:next w:val="735"/>
    <w:uiPriority w:val="0"/>
    <w:qFormat/>
    <w:pPr>
      <w:ind w:firstLine="624"/>
      <w:spacing w:line="590" w:lineRule="atLeast"/>
    </w:pPr>
    <w:rPr>
      <w:rFonts w:ascii="方正黑体_GBK" w:hAnsi="Times New Roman" w:eastAsia="方正黑体_GBK"/>
      <w:sz w:val="32"/>
      <w:szCs w:val="32"/>
    </w:rPr>
  </w:style>
  <w:style w:type="paragraph" w:styleId="1146" w:customStyle="1">
    <w:name w:val="Char Char Char Char Char Char Char Char"/>
    <w:basedOn w:val="735"/>
    <w:uiPriority w:val="0"/>
    <w:qFormat/>
    <w:pPr>
      <w:jc w:val="left"/>
      <w:spacing w:after="160" w:line="240" w:lineRule="exact"/>
      <w:widowControl/>
    </w:pPr>
    <w:rPr>
      <w:rFonts w:ascii="Verdana" w:hAnsi="Verdana" w:eastAsia="宋体"/>
      <w:sz w:val="20"/>
      <w:szCs w:val="20"/>
      <w:lang w:eastAsia="en-US"/>
    </w:rPr>
  </w:style>
  <w:style w:type="paragraph" w:styleId="1147" w:customStyle="1">
    <w:name w:val="table_1stline"/>
    <w:basedOn w:val="735"/>
    <w:uiPriority w:val="0"/>
    <w:qFormat/>
    <w:pPr>
      <w:jc w:val="left"/>
      <w:spacing w:before="120"/>
      <w:widowControl/>
    </w:pPr>
    <w:rPr>
      <w:rFonts w:ascii="Times New Roman" w:hAnsi="Times New Roman" w:eastAsia="宋体"/>
      <w:bCs/>
      <w:sz w:val="20"/>
      <w:szCs w:val="20"/>
      <w:lang w:val="de-DE" w:eastAsia="de-DE"/>
    </w:rPr>
  </w:style>
  <w:style w:type="paragraph" w:styleId="1148" w:customStyle="1">
    <w:name w:val="标题1"/>
    <w:basedOn w:val="735"/>
    <w:next w:val="735"/>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4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1" w:customStyle="1">
    <w:name w:val="目录 111"/>
    <w:basedOn w:val="735"/>
    <w:next w:val="735"/>
    <w:uiPriority w:val="39"/>
    <w:unhideWhenUsed/>
    <w:qFormat/>
    <w:pPr>
      <w:jc w:val="left"/>
      <w:spacing w:after="100" w:line="259" w:lineRule="auto"/>
      <w:widowControl/>
    </w:pPr>
    <w:rPr>
      <w:rFonts w:eastAsia="宋体"/>
      <w:sz w:val="22"/>
    </w:rPr>
  </w:style>
  <w:style w:type="table" w:styleId="1152" w:customStyle="1">
    <w:name w:val="网格型5"/>
    <w:basedOn w:val="746"/>
    <w:uiPriority w:val="0"/>
    <w:qFormat/>
    <w:pPr>
      <w:jc w:val="both"/>
      <w:widowControl w:val="off"/>
    </w:pPr>
    <w:tblPr/>
  </w:style>
  <w:style w:type="paragraph" w:styleId="1153" w:customStyle="1">
    <w:name w:val="a0"/>
    <w:basedOn w:val="735"/>
    <w:uiPriority w:val="0"/>
    <w:qFormat/>
    <w:pPr>
      <w:jc w:val="left"/>
      <w:spacing w:before="100" w:beforeAutospacing="1" w:after="100" w:afterAutospacing="1"/>
      <w:widowControl/>
    </w:pPr>
    <w:rPr>
      <w:rFonts w:ascii="宋体" w:hAnsi="宋体" w:cs="宋体"/>
    </w:rPr>
  </w:style>
  <w:style w:type="character" w:styleId="1154" w:customStyle="1">
    <w:name w:val="NormalCharacter1"/>
    <w:uiPriority w:val="0"/>
    <w:qFormat/>
  </w:style>
  <w:style w:type="paragraph" w:styleId="1155" w:customStyle="1">
    <w:name w:val="_Style 1"/>
    <w:basedOn w:val="735"/>
    <w:uiPriority w:val="34"/>
    <w:qFormat/>
    <w:pPr>
      <w:ind w:firstLine="420"/>
    </w:pPr>
  </w:style>
  <w:style w:type="paragraph" w:styleId="1156" w:customStyle="1">
    <w:name w:val="UserStyle_0"/>
    <w:basedOn w:val="735"/>
    <w:uiPriority w:val="0"/>
    <w:qFormat/>
    <w:pPr>
      <w:ind w:left="420" w:firstLine="420"/>
      <w:spacing w:after="120"/>
      <w:widowControl/>
    </w:pPr>
    <w:rPr>
      <w:rFonts w:ascii="Times New Roman" w:hAnsi="Times New Roman"/>
      <w:szCs w:val="20"/>
    </w:rPr>
  </w:style>
  <w:style w:type="paragraph" w:styleId="1157" w:customStyle="1">
    <w:name w:val="UserStyle_87"/>
    <w:basedOn w:val="735"/>
    <w:uiPriority w:val="0"/>
    <w:qFormat/>
    <w:pPr>
      <w:ind w:firstLine="420"/>
      <w:widowControl/>
    </w:pPr>
  </w:style>
  <w:style w:type="character" w:styleId="1158" w:customStyle="1">
    <w:name w:val="UserStyle_88"/>
    <w:uiPriority w:val="0"/>
    <w:qFormat/>
  </w:style>
  <w:style w:type="paragraph" w:styleId="1159" w:customStyle="1">
    <w:name w:val="BodyText1I21"/>
    <w:basedOn w:val="735"/>
    <w:uiPriority w:val="0"/>
    <w:qFormat/>
    <w:pPr>
      <w:ind w:left="420" w:firstLine="420"/>
      <w:spacing w:after="120"/>
    </w:pPr>
    <w:rPr>
      <w:rFonts w:ascii="Times New Roman" w:hAnsi="Times New Roman"/>
      <w:szCs w:val="20"/>
    </w:rPr>
  </w:style>
  <w:style w:type="paragraph" w:styleId="1160" w:customStyle="1">
    <w:name w:val="Table Text"/>
    <w:basedOn w:val="735"/>
    <w:uiPriority w:val="0"/>
    <w:semiHidden/>
    <w:qFormat/>
    <w:rPr>
      <w:rFonts w:ascii="宋体" w:hAnsi="宋体" w:eastAsia="宋体" w:cs="宋体"/>
      <w:sz w:val="24"/>
      <w:szCs w:val="24"/>
      <w:lang w:eastAsia="en-US"/>
    </w:rPr>
  </w:style>
  <w:style w:type="paragraph" w:styleId="1161" w:customStyle="1">
    <w:name w:val="正文1"/>
    <w:uiPriority w:val="0"/>
    <w:qFormat/>
    <w:pPr>
      <w:jc w:val="both"/>
      <w:spacing w:line="312" w:lineRule="atLeast"/>
      <w:widowControl w:val="off"/>
    </w:pPr>
    <w:rPr>
      <w:rFonts w:ascii="Verdana" w:hAnsi="楷体_GB2312" w:eastAsia="等线" w:cs="楷体_GB2312"/>
      <w:sz w:val="34"/>
      <w:lang w:val="en-US" w:eastAsia="zh-CN" w:bidi="ar-SA"/>
    </w:rPr>
  </w:style>
  <w:style w:type="character" w:styleId="1162" w:customStyle="1">
    <w:name w:val="font41"/>
    <w:basedOn w:val="745"/>
    <w:uiPriority w:val="0"/>
    <w:qFormat/>
    <w:rPr>
      <w:rFonts w:hint="default" w:ascii="Times New Roman" w:hAnsi="Times New Roman" w:cs="Times New Roman"/>
      <w:color w:val="000000"/>
      <w:sz w:val="24"/>
      <w:szCs w:val="24"/>
      <w:u w:val="none"/>
    </w:rPr>
  </w:style>
  <w:style w:type="numbering" w:styleId="177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7449b527-a924-48f2-871e-8b1208e38fb1</errorID>
      <errorWord>做</errorWord>
      <group>L1_Word</group>
      <groupName>字词问题</groupName>
      <ability>L2_Typo</ability>
      <abilityName>字词错误</abilityName>
      <candidateList>
        <item>作</item>
      </candidateList>
      <explain>存在发音相同字词的误用。</explain>
      <paraID>25A24D20</paraID>
      <start>71</start>
      <end>72</end>
      <status>unmodified</status>
      <modifiedWord/>
      <trackRevisions>false</trackRevisions>
    </reviewItem>
    <reviewItem>
      <errorID>d023bbc5-af80-4991-97c8-6fa7d6c7df39</errorID>
      <errorWord>保持通讯畅通</errorWord>
      <group>L1_Word</group>
      <groupName>字词问题</groupName>
      <ability>L2_Typo</ability>
      <abilityName>字词错误</abilityName>
      <candidateList>
        <item>保持通信畅通</item>
      </candidateList>
      <explain/>
      <paraID>57A14E33</paraID>
      <start>17</start>
      <end>23</end>
      <status>unmodified</status>
      <modifiedWord/>
      <trackRevisions>false</trackRevisions>
    </reviewItem>
    <reviewItem>
      <errorID>c056f6c4-6237-4197-be96-ae7e1afddd46</errorID>
      <errorWord>&lt;</errorWord>
      <group>L1_Format</group>
      <groupName>格式问题</groupName>
      <ability>L2_HalfPunc</ability>
      <abilityName>全半角检查</abilityName>
      <candidateList>
        <item>〈</item>
      </candidateList>
      <explain>文本全半角错误。</explain>
      <paraID> E1A7BB4</paraID>
      <start>97</start>
      <end>98</end>
      <status>modified</status>
      <modifiedWord>〈</modifiedWord>
      <trackRevisions>false</trackRevisions>
    </reviewItem>
    <reviewItem>
      <errorID>d4a43b35-d130-453e-bd5c-eb6984deb590</errorID>
      <errorWord>&lt;</errorWord>
      <group>L1_Format</group>
      <groupName>格式问题</groupName>
      <ability>L2_HalfPunc</ability>
      <abilityName>全半角检查</abilityName>
      <candidateList>
        <item>〈</item>
      </candidateList>
      <explain>文本全半角错误。</explain>
      <paraID>6A4CD1E6</paraID>
      <start>49</start>
      <end>50</end>
      <status>modified</status>
      <modifiedWord>〈</modifiedWord>
      <trackRevisions>false</trackRevisions>
    </reviewItem>
    <reviewItem>
      <errorID>84ad7985-0455-49b9-9f6f-ebaa2bea018d</errorID>
      <errorWord>&lt;</errorWord>
      <group>L1_Format</group>
      <groupName>格式问题</groupName>
      <ability>L2_HalfPunc</ability>
      <abilityName>全半角检查</abilityName>
      <candidateList>
        <item>〈</item>
      </candidateList>
      <explain>文本全半角错误。</explain>
      <paraID>6F7241FC</paraID>
      <start>34</start>
      <end>35</end>
      <status>modified</status>
      <modifiedWord>〈</modifiedWord>
      <trackRevisions>false</trackRevisions>
    </reviewItem>
    <reviewItem>
      <errorID>48a1da0b-9845-4295-bc94-1b4de0427338</errorID>
      <errorWord>，</errorWord>
      <group>L1_Word</group>
      <groupName>字词问题</groupName>
      <ability>L2_Typo</ability>
      <abilityName>字词错误</abilityName>
      <candidateList>
        <item>，并</item>
      </candidateList>
      <explain/>
      <paraID>29F445DE</paraID>
      <start>122</start>
      <end>123</end>
      <status>unmodified</status>
      <modifiedWord/>
      <trackRevisions>false</trackRevisions>
    </reviewItem>
    <reviewItem>
      <errorID>5eef8e1c-8472-48bb-942e-16708f6c72f3</errorID>
      <errorWord>属</errorWord>
      <group>L1_Word</group>
      <groupName>字词问题</groupName>
      <ability>L2_Typo</ability>
      <abilityName>字词错误</abilityName>
      <candidateList>
        <item>属于</item>
      </candidateList>
      <explain/>
      <paraID>7D2509EB</paraID>
      <start>22</start>
      <end>23</end>
      <status>unmodified</status>
      <modifiedWord/>
      <trackRevisions>false</trackRevisions>
    </reviewItem>
    <reviewItem>
      <errorID>89d40a74-6e65-4dbb-968d-db84791f4152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295E291</paraID>
      <start>0</start>
      <end>2</end>
      <status>unmodified</status>
      <modifiedWord/>
      <trackRevisions>false</trackRevisions>
    </reviewItem>
    <reviewItem>
      <errorID>6c92351e-4d9d-4eaa-a625-68cc92d1a4a5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4E6E2A08</paraID>
      <start>0</start>
      <end>2</end>
      <status>unmodified</status>
      <modifiedWord/>
      <trackRevisions>false</trackRevisions>
    </reviewItem>
    <reviewItem>
      <errorID>8adebd8b-aaf5-4281-b629-44d34c3049ea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60FC7C0A</paraID>
      <start>0</start>
      <end>2</end>
      <status>unmodified</status>
      <modifiedWord/>
      <trackRevisions>false</trackRevisions>
    </reviewItem>
    <reviewItem>
      <errorID>c59d25df-fda4-4815-a7c6-46764f64b8f8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71E3A705</paraID>
      <start>0</start>
      <end>2</end>
      <status>unmodified</status>
      <modifiedWord/>
      <trackRevisions>false</trackRevisions>
    </reviewItem>
    <reviewItem>
      <errorID>940a5466-b8bf-45df-94d0-b882efe6b4f4</errorID>
      <errorWord>交纳</errorWord>
      <group>L1_Word</group>
      <groupName>字词问题</groupName>
      <ability>L2_Typo</ability>
      <abilityName>字词错误</abilityName>
      <candidateList>
        <item>缴纳</item>
      </candidateList>
      <explain>〈动〉交纳：～税款。</explain>
      <paraID>79A49231</paraID>
      <start>66</start>
      <end>68</end>
      <status>unmodified</status>
      <modifiedWord/>
      <trackRevisions>false</trackRevisions>
    </reviewItem>
    <reviewItem>
      <errorID>0ca5e215-780e-407e-985d-5c616234c132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4824A52C</paraID>
      <start>0</start>
      <end>2</end>
      <status>unmodified</status>
      <modifiedWord/>
      <trackRevisions>false</trackRevisions>
    </reviewItem>
    <reviewItem>
      <errorID>cf42758e-4f20-4523-9ef1-ada5d5f357e1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1E3D30C4</paraID>
      <start>0</start>
      <end>2</end>
      <status>unmodified</status>
      <modifiedWord/>
      <trackRevisions>false</trackRevisions>
    </reviewItem>
    <reviewItem>
      <errorID>22ccacc1-e13f-42fc-a00b-6795871ec807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2B8BF0B7</paraID>
      <start>0</start>
      <end>2</end>
      <status>unmodified</status>
      <modifiedWord/>
      <trackRevisions>false</trackRevisions>
    </reviewItem>
    <reviewItem>
      <errorID>bdcabd46-16e7-48ea-9085-2475722ffcac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15C0A4F9</paraID>
      <start>0</start>
      <end>2</end>
      <status>unmodified</status>
      <modifiedWord/>
      <trackRevisions>false</trackRevisions>
    </reviewItem>
    <reviewItem>
      <errorID>5731b37d-1bb8-4b39-a0ff-8e8de589e065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3ACE35E4</paraID>
      <start>0</start>
      <end>2</end>
      <status>unmodified</status>
      <modifiedWord/>
      <trackRevisions>false</trackRevisions>
    </reviewItem>
    <reviewItem>
      <errorID>370ed98d-a828-489d-a27d-856380c6c29e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A43DBEC</paraID>
      <start>0</start>
      <end>3</end>
      <status>unmodified</status>
      <modifiedWord/>
      <trackRevisions>false</trackRevisions>
    </reviewItem>
    <reviewItem>
      <errorID>d460c1ab-623d-4428-a404-549e5110adf9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1C0C9F75</paraID>
      <start>0</start>
      <end>3</end>
      <status>unmodified</status>
      <modifiedWord/>
      <trackRevisions>false</trackRevisions>
    </reviewItem>
    <reviewItem>
      <errorID>95caf994-f4de-4d77-b504-1e95ddb76bdd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5FAAB31B</paraID>
      <start>0</start>
      <end>3</end>
      <status>unmodified</status>
      <modifiedWord/>
      <trackRevisions>false</trackRevisions>
    </reviewItem>
    <reviewItem>
      <errorID>5ca6d307-4939-4421-a746-0ff56c8d009d</errorID>
      <errorWord>应</errorWord>
      <group>L1_Word</group>
      <groupName>字词问题</groupName>
      <ability>L2_Typo</ability>
      <abilityName>字词错误</abilityName>
      <candidateList>
        <item>应当</item>
      </candidateList>
      <explain/>
      <paraID> 31AEFDA</paraID>
      <start>71</start>
      <end>72</end>
      <status>unmodified</status>
      <modifiedWord/>
      <trackRevisions>false</trackRevisions>
    </reviewItem>
    <reviewItem>
      <errorID>7996bc77-de98-4d20-9d92-0160bcc68878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56B8751D</paraID>
      <start>120</start>
      <end>121</end>
      <status>modified</status>
      <modifiedWord>—</modifiedWord>
      <trackRevisions>false</trackRevisions>
    </reviewItem>
    <reviewItem>
      <errorID>699aff54-75df-4a55-9ee1-b1b17a006680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56B8751D</paraID>
      <start>126</start>
      <end>127</end>
      <status>unmodified</status>
      <modifiedWord/>
      <trackRevisions>false</trackRevisions>
    </reviewItem>
    <reviewItem>
      <errorID>3db0e162-81da-46ee-a171-513350e701ac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FACB2A</paraID>
      <start>0</start>
      <end>2</end>
      <status>unmodified</status>
      <modifiedWord/>
      <trackRevisions>false</trackRevisions>
    </reviewItem>
    <reviewItem>
      <errorID>c6aa9390-2789-4eb0-9ce4-968564a64253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776BC0BC</paraID>
      <start>0</start>
      <end>2</end>
      <status>unmodified</status>
      <modifiedWord/>
      <trackRevisions>false</trackRevisions>
    </reviewItem>
    <reviewItem>
      <errorID>523c664d-e6db-40e1-b1a7-f16b6896bc0c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2125D83A</paraID>
      <start>0</start>
      <end>2</end>
      <status>unmodified</status>
      <modifiedWord/>
      <trackRevisions>false</trackRevisions>
    </reviewItem>
    <reviewItem>
      <errorID>45d05118-e30c-4314-968d-22baf0cc591d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1D738781</paraID>
      <start>0</start>
      <end>2</end>
      <status>unmodified</status>
      <modifiedWord/>
      <trackRevisions>false</trackRevisions>
    </reviewItem>
    <reviewItem>
      <errorID>d62f735d-eff0-47bc-9dda-bd083d5e2fee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246B02F</paraID>
      <start>0</start>
      <end>2</end>
      <status>unmodified</status>
      <modifiedWord/>
      <trackRevisions>false</trackRevisions>
    </reviewItem>
    <reviewItem>
      <errorID>0d762167-8933-43cd-ae32-d560ed97e7dd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42E26168</paraID>
      <start>0</start>
      <end>2</end>
      <status>unmodified</status>
      <modifiedWord/>
      <trackRevisions>false</trackRevisions>
    </reviewItem>
    <reviewItem>
      <errorID>647e4656-005b-446e-a2d5-c46af509d9da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123C247D</paraID>
      <start>0</start>
      <end>2</end>
      <status>unmodified</status>
      <modifiedWord/>
      <trackRevisions>false</trackRevisions>
    </reviewItem>
    <reviewItem>
      <errorID>16f76fba-e30c-4812-ab0b-bd0310d83515</errorID>
      <errorWord>WiFi</errorWord>
      <group>L1_Punc</group>
      <groupName>标点问题</groupName>
      <ability>L2_Punc</ability>
      <abilityName>标点符号检查</abilityName>
      <candidateList>
        <item>Wi-Fi</item>
      </candidateList>
      <explain/>
      <paraID>2810874E</paraID>
      <start>40</start>
      <end>45</end>
      <status>modified</status>
      <modifiedWord>Wi-Fi</modifiedWord>
      <trackRevisions>false</trackRevisions>
    </reviewItem>
    <reviewItem>
      <errorID>55d9cba2-a5fb-4fa6-8f23-9e83adcc6bb7</errorID>
      <errorWord>噪音</errorWord>
      <group>L1_Word</group>
      <groupName>字词问题</groupName>
      <ability>L2_Alias</ability>
      <abilityName>也作/曾用词</abilityName>
      <candidateList>
        <item>噪声</item>
      </candidateList>
      <explain>词汇[噪音]为不规范表述或旧称，其规范书面表述为[噪声]。</explain>
      <paraID>3252883B</paraID>
      <start>138</start>
      <end>140</end>
      <status>unmodified</status>
      <modifiedWord/>
      <trackRevisions>false</trackRevisions>
    </reviewItem>
    <reviewItem>
      <errorID>4c2fbbcf-ee73-4438-aab6-a1834f2571c7</errorID>
      <errorWord>)</errorWord>
      <group>L1_Format</group>
      <groupName>格式问题</groupName>
      <ability>L2_HalfPunc</ability>
      <abilityName>全半角检查</abilityName>
      <candidateList>
        <item>）</item>
      </candidateList>
      <explain>文本全半角错误。</explain>
      <paraID>2939AF05</paraID>
      <start>51</start>
      <end>52</end>
      <status>modified</status>
      <modifiedWord>）</modifiedWord>
      <trackRevisions>false</trackRevisions>
    </reviewItem>
    <reviewItem>
      <errorID>422029b2-824f-4a61-9e09-7776c76d9c3b</errorID>
      <errorWord>)</errorWord>
      <group>L1_Format</group>
      <groupName>格式问题</groupName>
      <ability>L2_HalfPunc</ability>
      <abilityName>全半角检查</abilityName>
      <candidateList>
        <item>）</item>
      </candidateList>
      <explain>文本全半角错误。</explain>
      <paraID>2939AF05</paraID>
      <start>72</start>
      <end>73</end>
      <status>modified</status>
      <modifiedWord>）</modifiedWord>
      <trackRevisions>false</trackRevisions>
    </reviewItem>
    <reviewItem>
      <errorID>99f8ead2-fa9b-49bf-a13b-64a7c04c9d70</errorID>
      <errorWord>)</errorWord>
      <group>L1_Format</group>
      <groupName>格式问题</groupName>
      <ability>L2_HalfPunc</ability>
      <abilityName>全半角检查</abilityName>
      <candidateList>
        <item>）</item>
      </candidateList>
      <explain>文本全半角错误。</explain>
      <paraID>2939AF05</paraID>
      <start>90</start>
      <end>91</end>
      <status>modified</status>
      <modifiedWord>）</modifiedWord>
      <trackRevisions>false</trackRevisions>
    </reviewItem>
    <reviewItem>
      <errorID>3b0c17e8-5fd4-4763-a4b8-b5cba703cc41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224E84A0</paraID>
      <start>12</start>
      <end>13</end>
      <status>modified</status>
      <modifiedWord>—</modifiedWord>
      <trackRevisions>false</trackRevisions>
    </reviewItem>
    <reviewItem>
      <errorID>b66c41c7-c6a6-46b0-8ae1-9aeda12143c6</errorID>
      <errorWord>外型尺寸</errorWord>
      <group>L1_Word</group>
      <groupName>字词问题</groupName>
      <ability>L2_Typo</ability>
      <abilityName>字词错误</abilityName>
      <candidateList>
        <item>外形尺寸</item>
      </candidateList>
      <explain/>
      <paraID>7BD6D88C</paraID>
      <start>3</start>
      <end>7</end>
      <status>unmodified</status>
      <modifiedWord/>
      <trackRevisions>false</trackRevisions>
    </reviewItem>
    <reviewItem>
      <errorID>932629ae-027e-4b15-a6d9-3f9d9d824578</errorID>
      <errorWord>噪音</errorWord>
      <group>L1_Word</group>
      <groupName>字词问题</groupName>
      <ability>L2_Alias</ability>
      <abilityName>也作/曾用词</abilityName>
      <candidateList>
        <item>噪声</item>
      </candidateList>
      <explain>词汇[噪音]为不规范表述或旧称，其规范书面表述为[噪声]。</explain>
      <paraID>7364E036</paraID>
      <start>12</start>
      <end>14</end>
      <status>unmodified</status>
      <modifiedWord/>
      <trackRevisions>false</trackRevisions>
    </reviewItem>
    <reviewItem>
      <errorID>35fdea62-fbeb-4a24-876b-3782d8112fe4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4B006DA</paraID>
      <start>0</start>
      <end>2</end>
      <status>unmodified</status>
      <modifiedWord/>
      <trackRevisions>false</trackRevisions>
    </reviewItem>
    <reviewItem>
      <errorID>cb7856e1-0469-43d6-8fb7-4c6d0a6e525d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28B93680</paraID>
      <start>0</start>
      <end>2</end>
      <status>unmodified</status>
      <modifiedWord/>
      <trackRevisions>false</trackRevisions>
    </reviewItem>
    <reviewItem>
      <errorID>6518afce-60c6-4fb5-a7d1-fc7156c68417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9E8C196</paraID>
      <start>23</start>
      <end>24</end>
      <status>modified</status>
      <modifiedWord>—</modifiedWord>
      <trackRevisions>false</trackRevisions>
    </reviewItem>
    <reviewItem>
      <errorID>bb9f8bba-a472-4990-ad7a-7822cecdbf60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12335EC5</paraID>
      <start>14</start>
      <end>15</end>
      <status>modified</status>
      <modifiedWord>—</modifiedWord>
      <trackRevisions>false</trackRevisions>
    </reviewItem>
    <reviewItem>
      <errorID>47c5810c-c8b1-4d12-96e6-075340362982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603F4F2E</paraID>
      <start>14</start>
      <end>15</end>
      <status>modified</status>
      <modifiedWord>—</modifiedWord>
      <trackRevisions>false</trackRevisions>
    </reviewItem>
    <reviewItem>
      <errorID>76e87070-31e4-4ebd-8224-b33b05d7b612</errorID>
      <errorWord>及时而</errorWord>
      <group>L1_Word</group>
      <groupName>字词问题</groupName>
      <ability>L2_Typo</ability>
      <abilityName>字词错误</abilityName>
      <candidateList>
        <item>及时</item>
      </candidateList>
      <explain>❶〈形〉正赶上时候；适合需要：～雨｜他来得很～。❷〈副〉不拖延；马上；立刻：有问题就～解决。</explain>
      <paraID>7EA48F16</paraID>
      <start>8</start>
      <end>11</end>
      <status>unmodified</status>
      <modifiedWord/>
      <trackRevisions>false</trackRevisions>
    </reviewItem>
    <reviewItem>
      <errorID>d95d7fcf-943b-47f3-8204-dc307713cda0</errorID>
      <errorWord>&gt;</errorWord>
      <group>L1_Format</group>
      <groupName>格式问题</groupName>
      <ability>L2_HalfPunc</ability>
      <abilityName>全半角检查</abilityName>
      <candidateList>
        <item>〉</item>
      </candidateList>
      <explain>文本全半角错误。</explain>
      <paraID>17D5209D</paraID>
      <start>8</start>
      <end>9</end>
      <status>modified</status>
      <modifiedWord>〉</modifiedWord>
      <trackRevisions>false</trackRevisions>
    </reviewItem>
    <reviewItem>
      <errorID>94a0fa9a-c530-40d4-af85-9745b9def4e5</errorID>
      <errorWord>&gt;</errorWord>
      <group>L1_Format</group>
      <groupName>格式问题</groupName>
      <ability>L2_HalfPunc</ability>
      <abilityName>全半角检查</abilityName>
      <candidateList>
        <item>〉</item>
      </candidateList>
      <explain>文本全半角错误。</explain>
      <paraID>709A3F5B</paraID>
      <start>7</start>
      <end>8</end>
      <status>modified</status>
      <modifiedWord>〉</modifiedWord>
      <trackRevisions>false</trackRevisions>
    </reviewItem>
    <reviewItem>
      <errorID>33d8ee26-637c-47fd-a688-3b6e35cb0aad</errorID>
      <errorWord>&gt;</errorWord>
      <group>L1_Format</group>
      <groupName>格式问题</groupName>
      <ability>L2_HalfPunc</ability>
      <abilityName>全半角检查</abilityName>
      <candidateList>
        <item>〉</item>
      </candidateList>
      <explain>文本全半角错误。</explain>
      <paraID>67DC9D64</paraID>
      <start>7</start>
      <end>8</end>
      <status>modified</status>
      <modifiedWord>〉</modifiedWord>
      <trackRevisions>false</trackRevisions>
    </reviewItem>
    <reviewItem>
      <errorID>2d52d633-c0bc-4ca1-b893-670ec5fabb35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118</start>
      <end>121</end>
      <status>unmodified</status>
      <modifiedWord/>
      <trackRevisions>false</trackRevisions>
    </reviewItem>
    <reviewItem>
      <errorID>1696b0d3-4cd0-44f3-befe-4b55e82a21d7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1013E8A7</paraID>
      <start>123</start>
      <end>126</end>
      <status>unmodified</status>
      <modifiedWord/>
      <trackRevisions>false</trackRevisions>
    </reviewItem>
    <reviewItem>
      <errorID>0bdc3c49-61b5-4625-8ba6-a3d5a6a0588e</errorID>
      <errorWord>》</errorWord>
      <group>L1_Word</group>
      <groupName>字词问题</groupName>
      <ability>L2_Typo</ability>
      <abilityName>字词错误</abilityName>
      <candidateList>
        <item>》和</item>
      </candidateList>
      <explain/>
      <paraID> AD2D484</paraID>
      <start>129</start>
      <end>130</end>
      <status>unmodified</status>
      <modifiedWord/>
      <trackRevisions>false</trackRevisions>
    </reviewItem>
    <reviewItem>
      <errorID>223d5908-2ef8-4cb7-9667-04536831fe17</errorID>
      <errorWord>》</errorWord>
      <group>L1_Word</group>
      <groupName>字词问题</groupName>
      <ability>L2_Typo</ability>
      <abilityName>字词错误</abilityName>
      <candidateList>
        <item>》等</item>
      </candidateList>
      <explain/>
      <paraID> AD2D484</paraID>
      <start>156</start>
      <end>157</end>
      <status>unmodified</status>
      <modifiedWord/>
      <trackRevisions>false</trackRevisions>
    </reviewItem>
    <reviewItem>
      <errorID>ce33c058-6b8a-4063-8d60-fb0cbc1d6671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5E081272</paraID>
      <start>0</start>
      <end>2</end>
      <status>unmodified</status>
      <modifiedWord/>
      <trackRevisions>false</trackRevisions>
    </reviewItem>
    <reviewItem>
      <errorID>bfae56b0-da10-4433-87db-5ebaa2039377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311C159B</paraID>
      <start>0</start>
      <end>2</end>
      <status>unmodified</status>
      <modifiedWord/>
      <trackRevisions>false</trackRevisions>
    </reviewItem>
    <reviewItem>
      <errorID>8866ebe2-906b-4240-bfe2-0570e7891b1e</errorID>
      <errorWord>-</errorWord>
      <group>L1_Format</group>
      <groupName>格式问题</groupName>
      <ability>L2_HalfPunc</ability>
      <abilityName>全半角检查</abilityName>
      <candidateList>
        <item>－</item>
      </candidateList>
      <explain>文本全半角错误。</explain>
      <paraID>630D7E4A</paraID>
      <start>117</start>
      <end>118</end>
      <status>unmodified</status>
      <modifiedWord/>
      <trackRevisions>false</trackRevisions>
    </reviewItem>
    <reviewItem>
      <errorID>aabcbc34-2486-4e41-a3c0-517bc4c4539e</errorID>
      <errorWord>出具带</errorWord>
      <group>L1_Word</group>
      <groupName>字词问题</groupName>
      <ability>L2_Typo</ability>
      <abilityName>字词错误</abilityName>
      <candidateList>
        <item>出具</item>
      </candidateList>
      <explain>〈动〉开出；写出（证明、证件等）：～介绍信｜～健康证明。</explain>
      <paraID>7BAAE028</paraID>
      <start>96</start>
      <end>98</end>
      <status>modified</status>
      <modifiedWord>出具</modifiedWord>
      <trackRevisions>false</trackRevisions>
    </reviewItem>
    <reviewItem>
      <errorID>8762cea5-3c39-45bb-9565-0d3d85a11ee8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4C5ED0AC</paraID>
      <start>0</start>
      <end>2</end>
      <status>unmodified</status>
      <modifiedWord/>
      <trackRevisions>false</trackRevisions>
    </reviewItem>
    <reviewItem>
      <errorID>2a199ee3-a641-4b8f-99a6-71cf63eccf98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5DFC25A6</paraID>
      <start>0</start>
      <end>2</end>
      <status>unmodified</status>
      <modifiedWord/>
      <trackRevisions>false</trackRevisions>
    </reviewItem>
    <reviewItem>
      <errorID>af6c4206-0d5a-4034-b60b-7b83bb3ebfe1</errorID>
      <errorWord>政府采购法实施条例释义</errorWord>
      <group>L1_Other</group>
      <groupName>其他问题</groupName>
      <ability>L2_UserTypo</ability>
      <abilityName>自定义错误</abilityName>
      <candidateList>
        <item>中华人民共和国</item>
      </candidateList>
      <explain>来自自定义错词库。</explain>
      <paraID>30432144</paraID>
      <start>10</start>
      <end>21</end>
      <status>unmodified</status>
      <modifiedWord/>
      <trackRevisions>false</trackRevisions>
    </reviewItem>
    <reviewItem>
      <errorID>3b6c4fef-b748-44ac-949f-1e1977ae6770</errorID>
      <errorWord>按《中华人民共和国</errorWord>
      <group>L1_Political</group>
      <groupName>政治性问题</groupName>
      <ability>L2_Unpolitical</ability>
      <abilityName>政治敏感错误</abilityName>
      <candidateList>
        <item>按照《中华人民共和国</item>
      </candidateList>
      <explain/>
      <paraID>17E380C3</paraID>
      <start>22</start>
      <end>31</end>
      <status>unmodified</status>
      <modifiedWord/>
      <trackRevisions>false</trackRevisions>
    </reviewItem>
    <reviewItem>
      <errorID>629b12d0-8034-4fea-800e-390070babf3d</errorID>
      <errorWord>进一步加强对</errorWord>
      <group>L1_Word</group>
      <groupName>字词问题</groupName>
      <ability>L2_Typo</ability>
      <abilityName>字词错误</abilityName>
      <candidateList>
        <item>进一步加强</item>
      </candidateList>
      <explain/>
      <paraID>4CB468F7</paraID>
      <start>5</start>
      <end>11</end>
      <status>unmodified</status>
      <modifiedWord/>
      <trackRevisions>false</trackRevisions>
    </reviewItem>
    <reviewItem>
      <errorID>09c67f03-4d25-4e0f-9b81-a77115ccbd85</errorID>
      <errorWord>特制订本办法</errorWord>
      <group>L1_Word</group>
      <groupName>字词问题</groupName>
      <ability>L2_Typo</ability>
      <abilityName>字词错误</abilityName>
      <candidateList>
        <item>特制定本办法</item>
      </candidateList>
      <explain/>
      <paraID>4CB468F7</paraID>
      <start>173</start>
      <end>179</end>
      <status>unmodified</status>
      <modifiedWord/>
      <trackRevisions>false</trackRevisions>
    </reviewItem>
    <reviewItem>
      <errorID>17b65b60-14d3-467a-a07b-21c0f3e418dc</errorID>
      <errorWord>《药品管理法》</errorWord>
      <group>L1_Word</group>
      <groupName>字词问题</groupName>
      <ability>L2_Typo</ability>
      <abilityName>字词错误</abilityName>
      <candidateList>
        <item>《中华人民共和国药品管理法》</item>
      </candidateList>
      <explain/>
      <paraID>23996E43</paraID>
      <start>14</start>
      <end>21</end>
      <status>unmodified</status>
      <modifiedWord/>
      <trackRevisions>false</trackRevisions>
    </reviewItem>
    <reviewItem>
      <errorID>0f1f89f3-d4dd-4a89-8ac9-72602aa19435</errorID>
      <errorWord>二次</errorWord>
      <group>L1_Word</group>
      <groupName>字词问题</groupName>
      <ability>L2_Typo</ability>
      <abilityName>字词错误</abilityName>
      <candidateList>
        <item>两次</item>
      </candidateList>
      <explain/>
      <paraID>4E7B6D69</paraID>
      <start>139</start>
      <end>141</end>
      <status>unmodified</status>
      <modifiedWord/>
      <trackRevisions>false</trackRevisions>
    </reviewItem>
    <reviewItem>
      <errorID>87e2e3b9-1af4-4b85-b3cf-a1b5d15214d3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7F6AC5F5</paraID>
      <start>0</start>
      <end>2</end>
      <status>unmodified</status>
      <modifiedWord/>
      <trackRevisions>false</trackRevisions>
    </reviewItem>
    <reviewItem>
      <errorID>2cc25d3f-f905-4bad-8ed6-17257cbfa71b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2711FD9A</paraID>
      <start>0</start>
      <end>2</end>
      <status>unmodified</status>
      <modifiedWord/>
      <trackRevisions>false</trackRevisions>
    </reviewItem>
    <reviewItem>
      <errorID>02a73481-3e55-4764-a72f-cc4690750b4e</errorID>
      <errorWord>）</errorWord>
      <group>L1_Word</group>
      <groupName>字词问题</groupName>
      <ability>L2_Typo</ability>
      <abilityName>字词错误</abilityName>
      <candidateList>
        <item>）是</item>
      </candidateList>
      <explain/>
      <paraID> 1354364</paraID>
      <start>8</start>
      <end>9</end>
      <status>unmodified</status>
      <modifiedWord/>
      <trackRevisions>false</trackRevisions>
    </reviewItem>
    <reviewItem>
      <errorID>e24624dc-c0a1-45f6-99f1-24599cd1a62c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615F544C</paraID>
      <start>0</start>
      <end>2</end>
      <status>unmodified</status>
      <modifiedWord/>
      <trackRevisions>false</trackRevisions>
    </reviewItem>
    <reviewItem>
      <errorID>f8ebb5ea-b858-44f8-9b6f-0c26fe43c3b5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425937C7</paraID>
      <start>0</start>
      <end>2</end>
      <status>unmodified</status>
      <modifiedWord/>
      <trackRevisions>false</trackRevisions>
    </reviewItem>
    <reviewItem>
      <errorID>f87feacb-b1a7-48de-82d1-9177cf12c006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23A34E04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8B3FCB4-5E87-400E-A358-687BE5E522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7</cp:revision>
  <dcterms:created xsi:type="dcterms:W3CDTF">2025-02-06T06:18:00Z</dcterms:created>
  <dcterms:modified xsi:type="dcterms:W3CDTF">2026-10-28T06:36:02Z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eyJoZGlkIjoiODljYjU0YjVjYzA0NmY4MjFlMDMxMGMyZjIwNzRmN2MiLCJ1c2VySWQiOiIxOTAxMTY1MDI2In0=</vt:lpwstr>
  </property>
  <property fmtid="{D5CDD505-2E9C-101B-9397-08002B2CF9AE}" pid="3" name="KSOProductBuildVer">
    <vt:lpwstr>2052-12.1.0.29161</vt:lpwstr>
  </property>
  <property fmtid="{D5CDD505-2E9C-101B-9397-08002B2CF9AE}" pid="4" name="ICV">
    <vt:lpwstr>725951539B6A4D77AA43A72061AE5C50_13</vt:lpwstr>
  </property>
</Properties>
</file>