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jc w:val="center"/>
        <w:rPr>
          <w:rFonts w:ascii="Times New Roman" w:eastAsia="宋体" w:cs="Times New Roman"/>
          <w:b/>
          <w:bCs/>
          <w:color w:val="auto"/>
          <w:sz w:val="84"/>
          <w:szCs w:val="84"/>
        </w:rPr>
      </w:pPr>
      <w:r/>
      <w:bookmarkStart w:id="0" w:name="_Toc383625993"/>
      <w:r/>
      <w:bookmarkStart w:id="1" w:name="_Toc390098840"/>
      <w:r/>
      <w:bookmarkStart w:id="2" w:name="_Toc383698647"/>
      <w:r/>
      <w:bookmarkStart w:id="3" w:name="_Toc390099018"/>
      <w:r/>
      <w:bookmarkStart w:id="4" w:name="_Toc383587456"/>
      <w:r/>
      <w:bookmarkStart w:id="5" w:name="_Toc390246905"/>
      <w:r/>
      <w:bookmarkStart w:id="6" w:name="_Toc383679746"/>
      <w:r/>
      <w:bookmarkStart w:id="7" w:name="_Toc426469868"/>
      <w:r/>
      <w:bookmarkStart w:id="8" w:name="_Toc383623672"/>
      <w:r/>
      <w:bookmarkStart w:id="9" w:name="_Toc383623944"/>
      <w:r/>
      <w:r/>
    </w:p>
    <w:p>
      <w:pPr>
        <w:pStyle w:val="805"/>
        <w:jc w:val="center"/>
        <w:rPr>
          <w:rFonts w:ascii="Times New Roman" w:eastAsia="宋体" w:cs="Times New Roman"/>
          <w:b/>
          <w:bCs/>
          <w:color w:val="auto"/>
          <w:sz w:val="84"/>
          <w:szCs w:val="84"/>
        </w:rPr>
      </w:pPr>
      <w:r>
        <w:rPr>
          <w:rFonts w:ascii="Times New Roman" w:eastAsia="宋体" w:cs="Times New Roman"/>
          <w:b/>
          <w:bCs/>
          <w:color w:val="auto"/>
          <w:sz w:val="84"/>
          <w:szCs w:val="84"/>
        </w:rPr>
        <w:t xml:space="preserve">招　标　文　件</w:t>
      </w:r>
      <w:r/>
    </w:p>
    <w:p>
      <w:pPr>
        <w:pStyle w:val="805"/>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05"/>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05"/>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05"/>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05"/>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ind w:firstLine="1205"/>
        <w:jc w:val="left"/>
        <w:widowControl/>
        <w:rPr>
          <w:b/>
          <w:bCs/>
          <w:sz w:val="30"/>
          <w:szCs w:val="30"/>
        </w:rPr>
      </w:pPr>
      <w:r>
        <w:rPr>
          <w:b/>
          <w:bCs/>
          <w:sz w:val="30"/>
          <w:szCs w:val="30"/>
        </w:rPr>
        <w:t xml:space="preserve">项目名称</w:t>
      </w:r>
      <w:r>
        <w:rPr>
          <w:sz w:val="30"/>
          <w:szCs w:val="30"/>
        </w:rPr>
        <w:t xml:space="preserve">：</w:t>
      </w:r>
      <w:r>
        <w:rPr>
          <w:rFonts w:hint="eastAsia"/>
          <w:b/>
          <w:bCs/>
          <w:sz w:val="30"/>
          <w:szCs w:val="30"/>
        </w:rPr>
        <w:t xml:space="preserve">2026</w:t>
      </w:r>
      <w:r>
        <w:rPr>
          <w:rFonts w:hint="eastAsia"/>
          <w:b/>
          <w:bCs/>
          <w:sz w:val="30"/>
          <w:szCs w:val="30"/>
        </w:rPr>
        <w:t xml:space="preserve">惠民城建</w:t>
      </w:r>
      <w:r>
        <w:rPr>
          <w:rFonts w:hint="eastAsia"/>
          <w:b/>
          <w:bCs/>
          <w:sz w:val="30"/>
          <w:szCs w:val="30"/>
        </w:rPr>
        <w:t xml:space="preserve">-</w:t>
      </w:r>
      <w:r>
        <w:rPr>
          <w:rFonts w:hint="eastAsia"/>
          <w:b/>
          <w:bCs/>
          <w:sz w:val="30"/>
          <w:szCs w:val="30"/>
        </w:rPr>
        <w:t xml:space="preserve">交管大队机房搬迁和存储扩容项目</w:t>
      </w:r>
      <w:r/>
    </w:p>
    <w:p>
      <w:pPr>
        <w:pStyle w:val="775"/>
        <w:rPr>
          <w:sz w:val="30"/>
          <w:szCs w:val="30"/>
        </w:rPr>
      </w:pPr>
      <w:r>
        <w:rPr>
          <w:sz w:val="30"/>
          <w:szCs w:val="30"/>
        </w:rPr>
      </w:r>
      <w:r/>
    </w:p>
    <w:p>
      <w:pPr>
        <w:ind w:firstLine="1205"/>
        <w:widowControl/>
        <w:rPr>
          <w:b/>
          <w:bCs/>
          <w:sz w:val="30"/>
          <w:szCs w:val="30"/>
        </w:rPr>
      </w:pPr>
      <w:r>
        <w:rPr>
          <w:b/>
          <w:bCs/>
          <w:sz w:val="30"/>
          <w:szCs w:val="30"/>
        </w:rPr>
        <w:t xml:space="preserve">项目编号：</w:t>
      </w:r>
      <w:r>
        <w:rPr>
          <w:b/>
          <w:bCs/>
          <w:sz w:val="30"/>
          <w:szCs w:val="30"/>
        </w:rPr>
        <w:t xml:space="preserve">JSZC-321283-SWGC-G2026-0132</w:t>
      </w:r>
      <w:r/>
    </w:p>
    <w:p>
      <w:pPr>
        <w:pStyle w:val="805"/>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05"/>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05"/>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05"/>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pStyle w:val="805"/>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pStyle w:val="805"/>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pStyle w:val="805"/>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pStyle w:val="805"/>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ind w:firstLine="540"/>
        <w:rPr>
          <w:rFonts w:ascii="宋体" w:hAnsi="宋体" w:cs="宋体"/>
          <w:sz w:val="36"/>
          <w:szCs w:val="36"/>
        </w:rPr>
      </w:pPr>
      <w:r>
        <w:rPr>
          <w:rFonts w:ascii="宋体" w:hAnsi="宋体" w:cs="宋体"/>
          <w:sz w:val="36"/>
          <w:szCs w:val="36"/>
        </w:rPr>
      </w:r>
      <w:r/>
    </w:p>
    <w:p>
      <w:pPr>
        <w:pStyle w:val="980"/>
        <w:ind w:firstLine="0"/>
        <w:jc w:val="center"/>
        <w:spacing w:before="0" w:after="0" w:line="600" w:lineRule="exact"/>
        <w:rPr>
          <w:rFonts w:ascii="宋体" w:hAnsi="宋体" w:cs="宋体"/>
          <w:b/>
          <w:bCs/>
          <w:sz w:val="36"/>
          <w:szCs w:val="36"/>
        </w:rPr>
      </w:pPr>
      <w:r/>
      <w:bookmarkStart w:id="10" w:name="OLE_LINK23"/>
      <w:r/>
      <w:bookmarkStart w:id="11" w:name="OLE_LINK24"/>
      <w:r>
        <w:rPr>
          <w:rFonts w:hint="eastAsia" w:ascii="宋体" w:hAnsi="宋体" w:cs="宋体"/>
          <w:b/>
          <w:bCs/>
          <w:sz w:val="36"/>
          <w:szCs w:val="36"/>
        </w:rPr>
        <w:t xml:space="preserve">泰兴市公安局交通管理大队</w:t>
      </w:r>
      <w:bookmarkEnd w:id="10"/>
      <w:r/>
      <w:bookmarkEnd w:id="11"/>
      <w:r/>
      <w:r/>
    </w:p>
    <w:p>
      <w:pPr>
        <w:pStyle w:val="980"/>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江苏苏维工程管理有限公司</w:t>
      </w:r>
      <w:r/>
    </w:p>
    <w:p>
      <w:pPr>
        <w:pStyle w:val="980"/>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二○二六年</w:t>
      </w:r>
      <w:r>
        <w:rPr>
          <w:rFonts w:hint="eastAsia" w:ascii="宋体" w:hAnsi="宋体" w:cs="宋体"/>
          <w:b/>
          <w:bCs/>
          <w:sz w:val="36"/>
          <w:szCs w:val="36"/>
        </w:rPr>
        <w:t xml:space="preserve">十</w:t>
      </w:r>
      <w:r>
        <w:rPr>
          <w:rFonts w:hint="eastAsia" w:ascii="宋体" w:hAnsi="宋体" w:cs="宋体"/>
          <w:b/>
          <w:bCs/>
          <w:sz w:val="36"/>
          <w:szCs w:val="36"/>
        </w:rPr>
        <w:t xml:space="preserve">月</w:t>
      </w:r>
      <w:r/>
    </w:p>
    <w:p>
      <w:pPr>
        <w:ind w:firstLine="723"/>
        <w:jc w:val="center"/>
        <w:spacing w:line="500" w:lineRule="exact"/>
        <w:rPr>
          <w:rFonts w:ascii="宋体" w:hAnsi="宋体" w:cs="宋体"/>
          <w:b/>
          <w:bCs/>
          <w:sz w:val="36"/>
          <w:szCs w:val="36"/>
        </w:rPr>
      </w:pPr>
      <w:r>
        <w:rPr>
          <w:rFonts w:ascii="宋体" w:hAnsi="宋体" w:cs="宋体"/>
          <w:b/>
          <w:bCs/>
          <w:sz w:val="36"/>
          <w:szCs w:val="36"/>
        </w:rPr>
      </w:r>
      <w:r/>
    </w:p>
    <w:p>
      <w:pPr>
        <w:pStyle w:val="805"/>
      </w:pPr>
      <w:r/>
      <w:r/>
    </w:p>
    <w:p>
      <w:pPr>
        <w:ind w:firstLine="723"/>
        <w:jc w:val="center"/>
        <w:spacing w:line="500" w:lineRule="exact"/>
        <w:rPr>
          <w:rFonts w:asciiTheme="majorEastAsia" w:hAnsiTheme="majorEastAsia" w:eastAsiaTheme="majorEastAsia"/>
          <w:sz w:val="28"/>
          <w:szCs w:val="28"/>
        </w:rPr>
      </w:pPr>
      <w:r>
        <w:rPr>
          <w:rFonts w:hint="eastAsia" w:ascii="宋体" w:hAnsi="宋体" w:cs="宋体"/>
          <w:b/>
          <w:bCs/>
          <w:sz w:val="36"/>
          <w:szCs w:val="36"/>
        </w:rPr>
        <w:t xml:space="preserve">第一章</w:t>
      </w:r>
      <w:bookmarkStart w:id="12" w:name="OLE_LINK126"/>
      <w:r/>
      <w:bookmarkEnd w:id="0"/>
      <w:r/>
      <w:bookmarkEnd w:id="1"/>
      <w:r/>
      <w:bookmarkEnd w:id="2"/>
      <w:r/>
      <w:bookmarkEnd w:id="3"/>
      <w:r/>
      <w:bookmarkEnd w:id="4"/>
      <w:r/>
      <w:bookmarkEnd w:id="5"/>
      <w:r/>
      <w:bookmarkEnd w:id="6"/>
      <w:r/>
      <w:bookmarkEnd w:id="7"/>
      <w:r/>
      <w:bookmarkEnd w:id="8"/>
      <w:r/>
      <w:bookmarkEnd w:id="9"/>
      <w:r>
        <w:rPr>
          <w:rFonts w:hint="eastAsia" w:ascii="宋体" w:hAnsi="宋体" w:cs="宋体"/>
          <w:b/>
          <w:bCs/>
          <w:sz w:val="36"/>
          <w:szCs w:val="36"/>
        </w:rPr>
        <w:t xml:space="preserve"> </w:t>
      </w:r>
      <w:r>
        <w:rPr>
          <w:rFonts w:ascii="宋体" w:hAnsi="宋体" w:cs="宋体"/>
          <w:b/>
          <w:bCs/>
          <w:sz w:val="36"/>
          <w:szCs w:val="36"/>
        </w:rPr>
        <w:t xml:space="preserve"> </w:t>
      </w:r>
      <w:r>
        <w:rPr>
          <w:rFonts w:hint="eastAsia" w:ascii="宋体" w:hAnsi="宋体" w:cs="宋体"/>
          <w:b/>
          <w:bCs/>
          <w:sz w:val="36"/>
          <w:szCs w:val="36"/>
        </w:rPr>
        <w:t xml:space="preserve">招标公告</w:t>
      </w:r>
      <w:r/>
    </w:p>
    <w:tbl>
      <w:tblPr>
        <w:tblStyle w:val="798"/>
        <w:tblW w:w="0" w:type="auto"/>
        <w:tblInd w:w="143" w:type="dxa"/>
        <w:tblLook w:val="04A0" w:firstRow="1" w:lastRow="0" w:firstColumn="1" w:lastColumn="0" w:noHBand="0" w:noVBand="1"/>
      </w:tblPr>
      <w:tblGrid>
        <w:gridCol w:w="8493"/>
      </w:tblGrid>
      <w:tr>
        <w:trPr>
          <w:trHeight w:val="1384"/>
        </w:trPr>
        <w:tc>
          <w:tcPr>
            <w:tcW w:w="10200" w:type="dxa"/>
            <w:textDirection w:val="lrTb"/>
            <w:noWrap w:val="false"/>
          </w:tcPr>
          <w:p>
            <w:pPr>
              <w:jc w:val="left"/>
              <w:spacing w:line="500" w:lineRule="exact"/>
              <w:rPr>
                <w:rFonts w:ascii="宋体" w:hAnsi="宋体" w:cs="宋体"/>
                <w:sz w:val="28"/>
                <w:szCs w:val="28"/>
              </w:rPr>
            </w:pPr>
            <w:r>
              <w:rPr>
                <w:rFonts w:hint="eastAsia" w:ascii="宋体" w:hAnsi="宋体" w:cs="宋体"/>
                <w:sz w:val="28"/>
                <w:szCs w:val="28"/>
              </w:rPr>
              <w:t xml:space="preserve">项目概况</w:t>
            </w:r>
            <w:r/>
          </w:p>
          <w:p>
            <w:pPr>
              <w:ind w:firstLine="560"/>
              <w:jc w:val="left"/>
              <w:spacing w:line="500" w:lineRule="exact"/>
              <w:rPr>
                <w:rFonts w:ascii="宋体" w:hAnsi="宋体" w:cs="宋体"/>
                <w:b/>
                <w:bCs/>
                <w:sz w:val="28"/>
                <w:szCs w:val="28"/>
              </w:rPr>
            </w:pPr>
            <w:r/>
            <w:bookmarkStart w:id="13" w:name="OLE_LINK21"/>
            <w:r/>
            <w:bookmarkStart w:id="14" w:name="OLE_LINK22"/>
            <w:r>
              <w:rPr>
                <w:rFonts w:hint="eastAsia" w:ascii="宋体" w:hAnsi="宋体" w:cs="宋体"/>
                <w:sz w:val="28"/>
                <w:szCs w:val="28"/>
                <w:u w:val="single"/>
              </w:rPr>
              <w:t xml:space="preserve">2026惠民城建-交管大队机房搬迁和存储扩容项目</w:t>
            </w:r>
            <w:bookmarkEnd w:id="13"/>
            <w:r/>
            <w:bookmarkEnd w:id="14"/>
            <w:r>
              <w:rPr>
                <w:rFonts w:hint="eastAsia" w:ascii="宋体" w:hAnsi="宋体" w:cs="宋体"/>
                <w:sz w:val="28"/>
                <w:szCs w:val="28"/>
              </w:rPr>
              <w:t xml:space="preserve">招标项目的潜在投标人应在苏</w:t>
            </w:r>
            <w:r>
              <w:rPr>
                <w:rFonts w:hint="eastAsia" w:ascii="宋体" w:hAnsi="宋体" w:cs="宋体"/>
                <w:sz w:val="28"/>
                <w:szCs w:val="28"/>
              </w:rPr>
              <w:t xml:space="preserve">采云</w:t>
            </w:r>
            <w:r>
              <w:rPr>
                <w:rFonts w:hint="eastAsia" w:ascii="宋体" w:hAnsi="宋体" w:cs="宋体"/>
                <w:sz w:val="28"/>
                <w:szCs w:val="28"/>
              </w:rPr>
              <w:t xml:space="preserve">获取招标文件，并于</w:t>
            </w:r>
            <w:bookmarkStart w:id="15" w:name="OLE_LINK5"/>
            <w:r/>
            <w:bookmarkStart w:id="16" w:name="OLE_LINK6"/>
            <w:r>
              <w:rPr>
                <w:rFonts w:hint="eastAsia" w:ascii="宋体" w:hAnsi="宋体" w:cs="宋体"/>
                <w:sz w:val="28"/>
                <w:szCs w:val="28"/>
                <w:u w:val="single"/>
              </w:rPr>
              <w:t xml:space="preserve">2026-</w:t>
            </w:r>
            <w:r>
              <w:rPr>
                <w:rFonts w:ascii="宋体" w:hAnsi="宋体" w:cs="宋体"/>
                <w:sz w:val="28"/>
                <w:szCs w:val="28"/>
                <w:u w:val="single"/>
              </w:rPr>
              <w:t xml:space="preserve">11</w:t>
            </w:r>
            <w:r>
              <w:rPr>
                <w:rFonts w:hint="eastAsia" w:ascii="宋体" w:hAnsi="宋体" w:cs="宋体"/>
                <w:sz w:val="28"/>
                <w:szCs w:val="28"/>
                <w:u w:val="single"/>
              </w:rPr>
              <w:t xml:space="preserve">-</w:t>
            </w:r>
            <w:r>
              <w:rPr>
                <w:rFonts w:ascii="宋体" w:hAnsi="宋体" w:cs="宋体"/>
                <w:sz w:val="28"/>
                <w:szCs w:val="28"/>
                <w:u w:val="single"/>
              </w:rPr>
              <w:t xml:space="preserve">11</w:t>
            </w:r>
            <w:r>
              <w:rPr>
                <w:rFonts w:hint="eastAsia" w:ascii="宋体" w:hAnsi="宋体" w:cs="宋体"/>
                <w:sz w:val="28"/>
                <w:szCs w:val="28"/>
                <w:u w:val="single"/>
              </w:rPr>
              <w:t xml:space="preserve"> </w:t>
            </w:r>
            <w:r>
              <w:rPr>
                <w:rFonts w:ascii="宋体" w:hAnsi="宋体" w:cs="宋体"/>
                <w:sz w:val="28"/>
                <w:szCs w:val="28"/>
                <w:u w:val="single"/>
              </w:rPr>
              <w:t xml:space="preserve">9</w:t>
            </w:r>
            <w:r>
              <w:rPr>
                <w:rFonts w:hint="eastAsia" w:ascii="宋体" w:hAnsi="宋体" w:cs="宋体"/>
                <w:sz w:val="28"/>
                <w:szCs w:val="28"/>
                <w:u w:val="single"/>
              </w:rPr>
              <w:t xml:space="preserve">:</w:t>
            </w:r>
            <w:r>
              <w:rPr>
                <w:rFonts w:ascii="宋体" w:hAnsi="宋体" w:cs="宋体"/>
                <w:sz w:val="28"/>
                <w:szCs w:val="28"/>
                <w:u w:val="single"/>
              </w:rPr>
              <w:t xml:space="preserve">0</w:t>
            </w:r>
            <w:r>
              <w:rPr>
                <w:rFonts w:hint="eastAsia" w:ascii="宋体" w:hAnsi="宋体" w:cs="宋体"/>
                <w:sz w:val="28"/>
                <w:szCs w:val="28"/>
                <w:u w:val="single"/>
              </w:rPr>
              <w:t xml:space="preserve">0</w:t>
            </w:r>
            <w:bookmarkEnd w:id="15"/>
            <w:r/>
            <w:bookmarkEnd w:id="16"/>
            <w:r>
              <w:rPr>
                <w:rFonts w:hint="eastAsia" w:ascii="宋体" w:hAnsi="宋体" w:cs="宋体"/>
                <w:sz w:val="28"/>
                <w:szCs w:val="28"/>
              </w:rPr>
              <w:t xml:space="preserve">（北京时间）前递交投标文件。</w:t>
            </w:r>
            <w:r/>
          </w:p>
        </w:tc>
      </w:tr>
    </w:tbl>
    <w:p>
      <w:pPr>
        <w:spacing w:line="540" w:lineRule="exact"/>
        <w:rPr>
          <w:rFonts w:ascii="宋体" w:hAnsi="宋体" w:cs="宋体"/>
          <w:b/>
          <w:sz w:val="28"/>
          <w:szCs w:val="28"/>
        </w:rPr>
      </w:pPr>
      <w:r>
        <w:rPr>
          <w:rFonts w:hint="eastAsia" w:ascii="宋体" w:hAnsi="宋体" w:cs="宋体"/>
          <w:b/>
          <w:sz w:val="28"/>
          <w:szCs w:val="28"/>
        </w:rPr>
        <w:t xml:space="preserve">一、项目基本情况</w:t>
      </w:r>
      <w:r/>
    </w:p>
    <w:p>
      <w:pPr>
        <w:ind w:firstLine="560"/>
        <w:spacing w:line="540" w:lineRule="exact"/>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JSZC-321283-SWGC-G2026-0132</w:t>
      </w:r>
      <w:r/>
    </w:p>
    <w:p>
      <w:pPr>
        <w:ind w:firstLine="560"/>
        <w:spacing w:line="540" w:lineRule="exact"/>
        <w:rPr>
          <w:rFonts w:ascii="宋体" w:hAnsi="宋体" w:cs="宋体"/>
          <w:sz w:val="28"/>
          <w:szCs w:val="28"/>
        </w:rPr>
      </w:pPr>
      <w:r>
        <w:rPr>
          <w:rFonts w:hint="eastAsia" w:ascii="宋体" w:hAnsi="宋体" w:cs="宋体"/>
          <w:sz w:val="28"/>
          <w:szCs w:val="28"/>
        </w:rPr>
        <w:t xml:space="preserve">项目名称：2026惠民城建-交管大队机房搬迁和存储扩容项目</w:t>
      </w:r>
      <w:r/>
    </w:p>
    <w:p>
      <w:pPr>
        <w:ind w:firstLine="560"/>
        <w:spacing w:line="540" w:lineRule="exact"/>
        <w:rPr>
          <w:rFonts w:ascii="宋体" w:hAnsi="宋体" w:cs="宋体"/>
          <w:sz w:val="28"/>
          <w:szCs w:val="28"/>
        </w:rPr>
      </w:pPr>
      <w:r/>
      <w:bookmarkStart w:id="17" w:name="OLE_LINK1"/>
      <w:r/>
      <w:bookmarkStart w:id="18" w:name="OLE_LINK3"/>
      <w:r>
        <w:rPr>
          <w:rFonts w:hint="eastAsia" w:ascii="宋体" w:hAnsi="宋体" w:cs="宋体"/>
          <w:sz w:val="28"/>
          <w:szCs w:val="28"/>
        </w:rPr>
        <w:t xml:space="preserve">预算金额：</w:t>
      </w:r>
      <w:bookmarkStart w:id="19" w:name="OLE_LINK42"/>
      <w:r/>
      <w:bookmarkStart w:id="20" w:name="OLE_LINK43"/>
      <w:r>
        <w:rPr>
          <w:rFonts w:hint="eastAsia" w:ascii="宋体" w:hAnsi="宋体" w:cs="宋体"/>
          <w:sz w:val="28"/>
          <w:szCs w:val="28"/>
        </w:rPr>
        <w:t xml:space="preserve">283.523766</w:t>
      </w:r>
      <w:r>
        <w:rPr>
          <w:rFonts w:hint="eastAsia" w:ascii="宋体" w:hAnsi="宋体" w:cs="宋体"/>
          <w:sz w:val="28"/>
          <w:szCs w:val="28"/>
        </w:rPr>
        <w:t xml:space="preserve">万元</w:t>
      </w:r>
      <w:bookmarkEnd w:id="19"/>
      <w:r/>
      <w:bookmarkEnd w:id="20"/>
      <w:r/>
      <w:r/>
    </w:p>
    <w:p>
      <w:pPr>
        <w:ind w:firstLine="560"/>
        <w:spacing w:line="540" w:lineRule="exact"/>
        <w:rPr>
          <w:rFonts w:ascii="宋体" w:hAnsi="宋体" w:cs="宋体"/>
          <w:sz w:val="28"/>
          <w:szCs w:val="28"/>
        </w:rPr>
      </w:pPr>
      <w:r>
        <w:rPr>
          <w:rFonts w:hint="eastAsia" w:ascii="宋体" w:hAnsi="宋体" w:cs="宋体"/>
          <w:sz w:val="28"/>
          <w:szCs w:val="28"/>
        </w:rPr>
        <w:t xml:space="preserve">最高限价：</w:t>
      </w:r>
      <w:bookmarkStart w:id="21" w:name="OLE_LINK104"/>
      <w:r/>
      <w:bookmarkStart w:id="22" w:name="OLE_LINK105"/>
      <w:r>
        <w:rPr>
          <w:rFonts w:hint="eastAsia" w:ascii="宋体" w:hAnsi="宋体" w:cs="宋体"/>
          <w:sz w:val="28"/>
          <w:szCs w:val="28"/>
        </w:rPr>
        <w:t xml:space="preserve">283.52376</w:t>
      </w:r>
      <w:r>
        <w:rPr>
          <w:rFonts w:ascii="宋体" w:hAnsi="宋体" w:cs="宋体"/>
          <w:sz w:val="28"/>
          <w:szCs w:val="28"/>
        </w:rPr>
        <w:t xml:space="preserve">6</w:t>
      </w:r>
      <w:r>
        <w:rPr>
          <w:rFonts w:hint="eastAsia" w:ascii="宋体" w:hAnsi="宋体" w:cs="宋体"/>
          <w:sz w:val="28"/>
          <w:szCs w:val="28"/>
        </w:rPr>
        <w:t xml:space="preserve">万元，投标报价不得超过采购预算价，否则作无效标处理。</w:t>
      </w:r>
      <w:bookmarkEnd w:id="17"/>
      <w:r/>
      <w:bookmarkEnd w:id="18"/>
      <w:r/>
      <w:bookmarkEnd w:id="21"/>
      <w:r/>
      <w:bookmarkEnd w:id="22"/>
      <w:r/>
      <w:r/>
    </w:p>
    <w:p>
      <w:pPr>
        <w:ind w:firstLine="560"/>
        <w:spacing w:line="540" w:lineRule="exact"/>
        <w:rPr>
          <w:rFonts w:ascii="宋体" w:hAnsi="宋体" w:cs="宋体"/>
          <w:sz w:val="28"/>
          <w:szCs w:val="28"/>
        </w:rPr>
      </w:pPr>
      <w:r>
        <w:rPr>
          <w:rFonts w:hint="eastAsia" w:ascii="宋体" w:hAnsi="宋体" w:cs="宋体"/>
          <w:sz w:val="28"/>
          <w:szCs w:val="28"/>
        </w:rPr>
        <w:t xml:space="preserve">采购方式：公开招标</w:t>
      </w:r>
      <w:r/>
    </w:p>
    <w:p>
      <w:pPr>
        <w:ind w:firstLine="560"/>
        <w:spacing w:line="540" w:lineRule="exact"/>
        <w:rPr>
          <w:rFonts w:ascii="宋体" w:hAnsi="宋体" w:cs="宋体"/>
          <w:sz w:val="28"/>
          <w:szCs w:val="28"/>
        </w:rPr>
      </w:pPr>
      <w:r>
        <w:rPr>
          <w:rFonts w:hint="eastAsia" w:ascii="宋体" w:hAnsi="宋体" w:cs="宋体"/>
          <w:sz w:val="28"/>
          <w:szCs w:val="28"/>
        </w:rPr>
        <w:t xml:space="preserve">采购需求：</w:t>
      </w:r>
      <w:bookmarkStart w:id="23" w:name="OLE_LINK101"/>
      <w:r/>
      <w:bookmarkStart w:id="24" w:name="OLE_LINK139"/>
      <w:r/>
      <w:bookmarkStart w:id="25" w:name="OLE_LINK9"/>
      <w:r/>
      <w:bookmarkStart w:id="26" w:name="OLE_LINK10"/>
      <w:r>
        <w:rPr>
          <w:rFonts w:hint="eastAsia" w:ascii="宋体" w:hAnsi="宋体" w:cs="宋体"/>
          <w:sz w:val="28"/>
          <w:szCs w:val="28"/>
        </w:rPr>
        <w:t xml:space="preserve">交管大队机房搬迁和存储扩容项目，主要内容：机房设备搬迁、安装、调试等。具体内容详见招标文件。</w:t>
      </w:r>
      <w:bookmarkEnd w:id="23"/>
      <w:r/>
      <w:bookmarkEnd w:id="24"/>
      <w:r/>
      <w:bookmarkEnd w:id="25"/>
      <w:r/>
      <w:bookmarkEnd w:id="26"/>
      <w:r/>
      <w:r/>
    </w:p>
    <w:p>
      <w:pPr>
        <w:ind w:firstLine="560"/>
        <w:spacing w:line="540" w:lineRule="exact"/>
        <w:rPr>
          <w:rFonts w:ascii="宋体" w:hAnsi="宋体" w:cs="宋体"/>
          <w:sz w:val="28"/>
          <w:szCs w:val="28"/>
        </w:rPr>
      </w:pPr>
      <w:r>
        <w:rPr>
          <w:rFonts w:hint="eastAsia" w:ascii="宋体" w:hAnsi="宋体" w:cs="宋体"/>
          <w:sz w:val="28"/>
          <w:szCs w:val="28"/>
        </w:rPr>
        <w:t xml:space="preserve">合同履行期限：项目全周期总工期60日历天，整体分批次开展搬迁作业；单批次存储设备从下架、转运、新机柜上架、系统调试</w:t>
      </w:r>
      <w:r>
        <w:rPr>
          <w:rFonts w:hint="eastAsia" w:ascii="宋体" w:hAnsi="宋体" w:cs="宋体"/>
          <w:sz w:val="28"/>
          <w:szCs w:val="28"/>
        </w:rPr>
        <w:t xml:space="preserve">至业务</w:t>
      </w:r>
      <w:r>
        <w:rPr>
          <w:rFonts w:hint="eastAsia" w:ascii="宋体" w:hAnsi="宋体" w:cs="宋体"/>
          <w:sz w:val="28"/>
          <w:szCs w:val="28"/>
        </w:rPr>
        <w:t xml:space="preserve">完全恢复，全程控制在2个工作日以内。</w:t>
      </w:r>
      <w:r/>
    </w:p>
    <w:p>
      <w:pPr>
        <w:ind w:firstLine="560"/>
        <w:spacing w:line="540" w:lineRule="exact"/>
        <w:rPr>
          <w:rFonts w:ascii="宋体" w:hAnsi="宋体" w:cs="宋体"/>
          <w:sz w:val="28"/>
          <w:szCs w:val="28"/>
        </w:rPr>
      </w:pPr>
      <w:r>
        <w:rPr>
          <w:rFonts w:hint="eastAsia" w:ascii="宋体" w:hAnsi="宋体" w:cs="宋体"/>
          <w:sz w:val="28"/>
          <w:szCs w:val="28"/>
        </w:rPr>
        <w:t xml:space="preserve">本项目（是/否）接受联合体投标：不接受。</w:t>
      </w:r>
      <w:r/>
    </w:p>
    <w:p>
      <w:pPr>
        <w:spacing w:line="540" w:lineRule="exact"/>
        <w:rPr>
          <w:rFonts w:ascii="宋体" w:hAnsi="宋体" w:cs="宋体"/>
          <w:b/>
          <w:sz w:val="28"/>
          <w:szCs w:val="28"/>
        </w:rPr>
      </w:pPr>
      <w:r/>
      <w:bookmarkStart w:id="27" w:name="_Toc28359080"/>
      <w:r/>
      <w:bookmarkStart w:id="28" w:name="_Toc35393791"/>
      <w:r/>
      <w:bookmarkStart w:id="29" w:name="_Toc28359003"/>
      <w:r/>
      <w:bookmarkStart w:id="30" w:name="_Toc35393622"/>
      <w:r>
        <w:rPr>
          <w:rFonts w:hint="eastAsia" w:ascii="宋体" w:hAnsi="宋体" w:cs="宋体"/>
          <w:b/>
          <w:sz w:val="28"/>
          <w:szCs w:val="28"/>
        </w:rPr>
        <w:t xml:space="preserve">二、申请人的资格要求：</w:t>
      </w:r>
      <w:bookmarkEnd w:id="27"/>
      <w:r/>
      <w:bookmarkEnd w:id="28"/>
      <w:r/>
      <w:bookmarkEnd w:id="29"/>
      <w:r/>
      <w:bookmarkEnd w:id="30"/>
      <w:r/>
      <w:r/>
    </w:p>
    <w:p>
      <w:pPr>
        <w:ind w:firstLine="560"/>
        <w:spacing w:line="540" w:lineRule="exact"/>
        <w:rPr>
          <w:rFonts w:ascii="宋体" w:hAnsi="宋体" w:cs="宋体"/>
          <w:sz w:val="28"/>
          <w:szCs w:val="28"/>
        </w:rPr>
      </w:pPr>
      <w:r>
        <w:rPr>
          <w:rFonts w:hint="eastAsia" w:ascii="宋体" w:hAnsi="宋体" w:cs="宋体"/>
          <w:sz w:val="28"/>
          <w:szCs w:val="28"/>
        </w:rPr>
        <w:t xml:space="preserve">（一）满足《中华人民共和国政府采购法》第二十二条规定；</w:t>
      </w:r>
      <w:r/>
    </w:p>
    <w:p>
      <w:pPr>
        <w:ind w:firstLine="560"/>
        <w:spacing w:line="540" w:lineRule="exact"/>
        <w:rPr>
          <w:rFonts w:ascii="宋体" w:hAnsi="宋体" w:cs="宋体"/>
          <w:sz w:val="28"/>
          <w:szCs w:val="28"/>
        </w:rPr>
      </w:pPr>
      <w:r/>
      <w:bookmarkStart w:id="31" w:name="OLE_LINK19"/>
      <w:r/>
      <w:bookmarkStart w:id="32" w:name="OLE_LINK18"/>
      <w:r/>
      <w:bookmarkStart w:id="33" w:name="OLE_LINK49"/>
      <w:r/>
      <w:bookmarkStart w:id="34" w:name="OLE_LINK50"/>
      <w:r>
        <w:rPr>
          <w:rFonts w:hint="eastAsia" w:ascii="宋体" w:hAnsi="宋体" w:cs="宋体"/>
          <w:sz w:val="28"/>
          <w:szCs w:val="28"/>
        </w:rPr>
        <w:t xml:space="preserve">基本资格条件的承诺（根据供应商提供的承诺函，内容完整且具签章完备，格式详见招标文件）。</w:t>
      </w:r>
      <w:bookmarkEnd w:id="31"/>
      <w:r/>
      <w:bookmarkEnd w:id="32"/>
      <w:r/>
      <w:r/>
    </w:p>
    <w:p>
      <w:pPr>
        <w:ind w:firstLine="560"/>
        <w:spacing w:line="540" w:lineRule="exact"/>
        <w:rPr>
          <w:rFonts w:ascii="宋体" w:hAnsi="宋体" w:cs="宋体"/>
          <w:sz w:val="28"/>
          <w:szCs w:val="28"/>
        </w:rPr>
      </w:pPr>
      <w:r/>
      <w:bookmarkStart w:id="35" w:name="_Toc28359004"/>
      <w:r/>
      <w:bookmarkStart w:id="36" w:name="_Toc28359081"/>
      <w:r/>
      <w:bookmarkEnd w:id="33"/>
      <w:r/>
      <w:bookmarkEnd w:id="34"/>
      <w:r>
        <w:rPr>
          <w:rFonts w:hint="eastAsia" w:ascii="宋体" w:hAnsi="宋体" w:cs="宋体"/>
          <w:sz w:val="28"/>
          <w:szCs w:val="28"/>
        </w:rPr>
        <w:t xml:space="preserve">（二）落实政府采购政策需满足的资格要求：</w:t>
      </w:r>
      <w:bookmarkStart w:id="37" w:name="OLE_LINK17"/>
      <w:r/>
      <w:bookmarkStart w:id="38" w:name="OLE_LINK16"/>
      <w:r/>
      <w:bookmarkStart w:id="39" w:name="OLE_LINK4"/>
      <w:r/>
      <w:bookmarkStart w:id="40" w:name="OLE_LINK7"/>
      <w:r>
        <w:rPr>
          <w:rFonts w:hint="eastAsia" w:ascii="宋体" w:hAnsi="宋体" w:cs="宋体"/>
          <w:sz w:val="28"/>
          <w:szCs w:val="28"/>
        </w:rPr>
        <w:t xml:space="preserve">本项目为非专门面向中小企业的项目。</w:t>
      </w:r>
      <w:bookmarkEnd w:id="37"/>
      <w:r/>
      <w:bookmarkEnd w:id="38"/>
      <w:r/>
      <w:r/>
    </w:p>
    <w:p>
      <w:pPr>
        <w:ind w:firstLine="560"/>
        <w:spacing w:line="540" w:lineRule="exact"/>
        <w:rPr>
          <w:rFonts w:ascii="宋体" w:hAnsi="宋体" w:cs="宋体"/>
          <w:sz w:val="28"/>
          <w:szCs w:val="28"/>
        </w:rPr>
      </w:pPr>
      <w:r/>
      <w:bookmarkStart w:id="41" w:name="_Toc35393796"/>
      <w:r/>
      <w:bookmarkStart w:id="42" w:name="_Toc28359085"/>
      <w:r/>
      <w:bookmarkStart w:id="43" w:name="_Toc35393627"/>
      <w:r/>
      <w:bookmarkStart w:id="44" w:name="_Toc28359008"/>
      <w:r/>
      <w:bookmarkEnd w:id="35"/>
      <w:r/>
      <w:bookmarkEnd w:id="36"/>
      <w:r/>
      <w:bookmarkEnd w:id="39"/>
      <w:r/>
      <w:bookmarkEnd w:id="40"/>
      <w:r>
        <w:rPr>
          <w:rFonts w:hint="eastAsia" w:ascii="宋体" w:hAnsi="宋体" w:cs="宋体"/>
          <w:sz w:val="28"/>
          <w:szCs w:val="28"/>
        </w:rPr>
        <w:t xml:space="preserve">（三）本项目的特定资格要求：</w:t>
      </w:r>
      <w:bookmarkStart w:id="45" w:name="OLE_LINK26"/>
      <w:r/>
      <w:bookmarkStart w:id="46" w:name="OLE_LINK25"/>
      <w:r/>
      <w:bookmarkEnd w:id="45"/>
      <w:r/>
      <w:bookmarkEnd w:id="46"/>
      <w:r>
        <w:rPr>
          <w:rFonts w:hint="eastAsia" w:ascii="宋体" w:hAnsi="宋体" w:cs="宋体"/>
          <w:sz w:val="28"/>
          <w:szCs w:val="28"/>
        </w:rPr>
        <w:t xml:space="preserve">无</w:t>
      </w:r>
      <w:r/>
    </w:p>
    <w:p>
      <w:pPr>
        <w:spacing w:line="540" w:lineRule="exact"/>
        <w:rPr>
          <w:rFonts w:ascii="宋体" w:hAnsi="宋体" w:cs="宋体"/>
          <w:b/>
          <w:sz w:val="28"/>
          <w:szCs w:val="28"/>
        </w:rPr>
      </w:pPr>
      <w:r>
        <w:rPr>
          <w:rFonts w:hint="eastAsia" w:ascii="宋体" w:hAnsi="宋体" w:cs="宋体"/>
          <w:b/>
          <w:sz w:val="28"/>
          <w:szCs w:val="28"/>
        </w:rPr>
        <w:t xml:space="preserve">三、获取招标文件</w:t>
      </w:r>
      <w:r/>
    </w:p>
    <w:p>
      <w:pPr>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ascii="宋体" w:hAnsi="宋体" w:cs="宋体"/>
          <w:sz w:val="28"/>
          <w:szCs w:val="28"/>
        </w:rPr>
        <w:t xml:space="preserve">10</w:t>
      </w:r>
      <w:r>
        <w:rPr>
          <w:rFonts w:hint="eastAsia" w:ascii="宋体" w:hAnsi="宋体" w:cs="宋体"/>
          <w:sz w:val="28"/>
          <w:szCs w:val="28"/>
        </w:rPr>
        <w:t xml:space="preserve">-</w:t>
      </w:r>
      <w:r>
        <w:rPr>
          <w:rFonts w:ascii="宋体" w:hAnsi="宋体" w:cs="宋体"/>
          <w:sz w:val="28"/>
          <w:szCs w:val="28"/>
        </w:rPr>
        <w:t xml:space="preserve">21</w:t>
      </w:r>
      <w:r>
        <w:rPr>
          <w:rFonts w:hint="eastAsia" w:ascii="宋体" w:hAnsi="宋体" w:cs="宋体"/>
          <w:sz w:val="28"/>
          <w:szCs w:val="28"/>
        </w:rPr>
        <w:t xml:space="preserve">－2026-</w:t>
      </w:r>
      <w:r>
        <w:rPr>
          <w:rFonts w:ascii="宋体" w:hAnsi="宋体" w:cs="宋体"/>
          <w:sz w:val="28"/>
          <w:szCs w:val="28"/>
        </w:rPr>
        <w:t xml:space="preserve">10</w:t>
      </w:r>
      <w:r>
        <w:rPr>
          <w:rFonts w:hint="eastAsia" w:ascii="宋体" w:hAnsi="宋体" w:cs="宋体"/>
          <w:sz w:val="28"/>
          <w:szCs w:val="28"/>
        </w:rPr>
        <w:t xml:space="preserve">-</w:t>
      </w:r>
      <w:r>
        <w:rPr>
          <w:rFonts w:ascii="宋体" w:hAnsi="宋体" w:cs="宋体"/>
          <w:sz w:val="28"/>
          <w:szCs w:val="28"/>
        </w:rPr>
        <w:t xml:space="preserve">27</w:t>
      </w:r>
      <w:r>
        <w:rPr>
          <w:rFonts w:hint="eastAsia" w:ascii="宋体" w:hAnsi="宋体" w:cs="宋体"/>
          <w:sz w:val="28"/>
          <w:szCs w:val="28"/>
        </w:rPr>
        <w:t xml:space="preserve">，每天上午00:00-12:00,下午12:00-23:59 （北京时间，法定节假日除外） </w:t>
      </w:r>
      <w:r/>
    </w:p>
    <w:p>
      <w:pPr>
        <w:ind w:firstLine="560"/>
        <w:spacing w:line="540" w:lineRule="exact"/>
        <w:rPr>
          <w:rFonts w:ascii="宋体" w:hAnsi="宋体" w:cs="宋体"/>
          <w:sz w:val="28"/>
          <w:szCs w:val="28"/>
        </w:rPr>
      </w:pPr>
      <w:r>
        <w:rPr>
          <w:rFonts w:hint="eastAsia" w:ascii="宋体" w:hAnsi="宋体" w:cs="宋体"/>
          <w:sz w:val="28"/>
          <w:szCs w:val="28"/>
        </w:rPr>
        <w:t xml:space="preserve">地点：苏</w:t>
      </w:r>
      <w:r>
        <w:rPr>
          <w:rFonts w:hint="eastAsia" w:ascii="宋体" w:hAnsi="宋体" w:cs="宋体"/>
          <w:sz w:val="28"/>
          <w:szCs w:val="28"/>
        </w:rPr>
        <w:t xml:space="preserve">采云</w:t>
      </w:r>
      <w:r/>
    </w:p>
    <w:p>
      <w:pPr>
        <w:ind w:firstLine="560"/>
        <w:spacing w:line="54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540" w:lineRule="exact"/>
        <w:rPr>
          <w:rFonts w:ascii="宋体" w:hAnsi="宋体" w:cs="宋体"/>
          <w:sz w:val="28"/>
          <w:szCs w:val="28"/>
        </w:rPr>
      </w:pPr>
      <w:r>
        <w:rPr>
          <w:rFonts w:hint="eastAsia" w:ascii="宋体" w:hAnsi="宋体" w:cs="宋体"/>
          <w:sz w:val="28"/>
          <w:szCs w:val="28"/>
        </w:rPr>
        <w:t xml:space="preserve">售价：0.00元</w:t>
      </w:r>
      <w:r/>
    </w:p>
    <w:p>
      <w:pPr>
        <w:spacing w:line="540" w:lineRule="exact"/>
        <w:rPr>
          <w:rFonts w:ascii="宋体" w:hAnsi="宋体" w:cs="宋体"/>
          <w:b/>
          <w:sz w:val="28"/>
          <w:szCs w:val="28"/>
        </w:rPr>
      </w:pPr>
      <w:r/>
      <w:bookmarkStart w:id="47" w:name="_Toc28359005"/>
      <w:r/>
      <w:bookmarkStart w:id="48" w:name="_Toc28359082"/>
      <w:r/>
      <w:bookmarkStart w:id="49" w:name="_Toc35393793"/>
      <w:r/>
      <w:bookmarkStart w:id="50" w:name="_Toc35393624"/>
      <w:r>
        <w:rPr>
          <w:rFonts w:hint="eastAsia" w:ascii="宋体" w:hAnsi="宋体" w:cs="宋体"/>
          <w:b/>
          <w:sz w:val="28"/>
          <w:szCs w:val="28"/>
        </w:rPr>
        <w:t xml:space="preserve">四、提交投标文件</w:t>
      </w:r>
      <w:bookmarkEnd w:id="47"/>
      <w:r/>
      <w:bookmarkEnd w:id="48"/>
      <w:r>
        <w:rPr>
          <w:rFonts w:hint="eastAsia" w:ascii="宋体" w:hAnsi="宋体" w:cs="宋体"/>
          <w:b/>
          <w:sz w:val="28"/>
          <w:szCs w:val="28"/>
        </w:rPr>
        <w:t xml:space="preserve">截止时间、开标时间和地点</w:t>
      </w:r>
      <w:bookmarkEnd w:id="49"/>
      <w:r/>
      <w:bookmarkEnd w:id="50"/>
      <w:r/>
      <w:r/>
    </w:p>
    <w:p>
      <w:pPr>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ascii="宋体" w:hAnsi="宋体" w:cs="宋体"/>
          <w:sz w:val="28"/>
          <w:szCs w:val="28"/>
        </w:rPr>
        <w:t xml:space="preserve">11</w:t>
      </w:r>
      <w:r>
        <w:rPr>
          <w:rFonts w:hint="eastAsia" w:ascii="宋体" w:hAnsi="宋体" w:cs="宋体"/>
          <w:sz w:val="28"/>
          <w:szCs w:val="28"/>
        </w:rPr>
        <w:t xml:space="preserve">-</w:t>
      </w:r>
      <w:r>
        <w:rPr>
          <w:rFonts w:ascii="宋体" w:hAnsi="宋体" w:cs="宋体"/>
          <w:sz w:val="28"/>
          <w:szCs w:val="28"/>
        </w:rPr>
        <w:t xml:space="preserve">11</w:t>
      </w:r>
      <w:r>
        <w:rPr>
          <w:rFonts w:ascii="宋体" w:hAnsi="宋体" w:cs="宋体"/>
          <w:sz w:val="28"/>
          <w:szCs w:val="28"/>
        </w:rPr>
        <w:t xml:space="preserve"> </w:t>
      </w:r>
      <w:r>
        <w:rPr>
          <w:rFonts w:hint="eastAsia" w:ascii="宋体" w:hAnsi="宋体" w:cs="宋体"/>
          <w:sz w:val="28"/>
          <w:szCs w:val="28"/>
        </w:rPr>
        <w:t xml:space="preserve"> </w:t>
      </w:r>
      <w:r>
        <w:rPr>
          <w:rFonts w:ascii="宋体" w:hAnsi="宋体" w:cs="宋体"/>
          <w:sz w:val="28"/>
          <w:szCs w:val="28"/>
        </w:rPr>
        <w:t xml:space="preserve">9</w:t>
      </w:r>
      <w:r>
        <w:rPr>
          <w:rFonts w:hint="eastAsia" w:ascii="宋体" w:hAnsi="宋体" w:cs="宋体"/>
          <w:sz w:val="28"/>
          <w:szCs w:val="28"/>
        </w:rPr>
        <w:t xml:space="preserve">:</w:t>
      </w:r>
      <w:r>
        <w:rPr>
          <w:rFonts w:ascii="宋体" w:hAnsi="宋体" w:cs="宋体"/>
          <w:sz w:val="28"/>
          <w:szCs w:val="28"/>
        </w:rPr>
        <w:t xml:space="preserve">0</w:t>
      </w:r>
      <w:r>
        <w:rPr>
          <w:rFonts w:hint="eastAsia" w:ascii="宋体" w:hAnsi="宋体" w:cs="宋体"/>
          <w:sz w:val="28"/>
          <w:szCs w:val="28"/>
        </w:rPr>
        <w:t xml:space="preserve">0 （北京时间）</w:t>
      </w:r>
      <w:r/>
    </w:p>
    <w:p>
      <w:pPr>
        <w:ind w:firstLine="560"/>
        <w:spacing w:line="540" w:lineRule="exact"/>
        <w:rPr>
          <w:rFonts w:ascii="宋体" w:hAnsi="宋体" w:cs="宋体"/>
          <w:sz w:val="28"/>
          <w:szCs w:val="28"/>
        </w:rPr>
      </w:pPr>
      <w:r>
        <w:rPr>
          <w:rFonts w:hint="eastAsia" w:ascii="宋体" w:hAnsi="宋体" w:cs="宋体"/>
          <w:sz w:val="28"/>
          <w:szCs w:val="28"/>
        </w:rPr>
        <w:t xml:space="preserve">地点：苏</w:t>
      </w:r>
      <w:r>
        <w:rPr>
          <w:rFonts w:hint="eastAsia" w:ascii="宋体" w:hAnsi="宋体" w:cs="宋体"/>
          <w:sz w:val="28"/>
          <w:szCs w:val="28"/>
        </w:rPr>
        <w:t xml:space="preserve">采云</w:t>
      </w:r>
      <w:r>
        <w:rPr>
          <w:rFonts w:hint="eastAsia" w:ascii="宋体" w:hAnsi="宋体" w:cs="宋体"/>
          <w:sz w:val="28"/>
          <w:szCs w:val="28"/>
        </w:rPr>
        <w:t xml:space="preserve">。</w:t>
      </w:r>
      <w:r/>
    </w:p>
    <w:p>
      <w:pPr>
        <w:spacing w:line="540" w:lineRule="exact"/>
        <w:rPr>
          <w:rFonts w:ascii="宋体" w:hAnsi="宋体" w:cs="宋体"/>
          <w:b/>
          <w:sz w:val="28"/>
          <w:szCs w:val="28"/>
        </w:rPr>
      </w:pPr>
      <w:r/>
      <w:bookmarkStart w:id="51" w:name="_Toc28359084"/>
      <w:r/>
      <w:bookmarkStart w:id="52" w:name="_Toc28359007"/>
      <w:r/>
      <w:bookmarkStart w:id="53" w:name="_Toc35393794"/>
      <w:r/>
      <w:bookmarkStart w:id="54" w:name="_Toc35393625"/>
      <w:r>
        <w:rPr>
          <w:rFonts w:hint="eastAsia" w:ascii="宋体" w:hAnsi="宋体" w:cs="宋体"/>
          <w:b/>
          <w:sz w:val="28"/>
          <w:szCs w:val="28"/>
        </w:rPr>
        <w:t xml:space="preserve">五、公告期限</w:t>
      </w:r>
      <w:bookmarkEnd w:id="51"/>
      <w:r/>
      <w:bookmarkEnd w:id="52"/>
      <w:r/>
      <w:bookmarkEnd w:id="53"/>
      <w:r/>
      <w:bookmarkEnd w:id="54"/>
      <w:r/>
      <w:r/>
    </w:p>
    <w:p>
      <w:pPr>
        <w:ind w:firstLine="560"/>
        <w:spacing w:line="540" w:lineRule="exact"/>
        <w:rPr>
          <w:rFonts w:ascii="宋体" w:hAnsi="宋体" w:cs="宋体"/>
          <w:sz w:val="28"/>
          <w:szCs w:val="28"/>
        </w:rPr>
      </w:pPr>
      <w:r>
        <w:rPr>
          <w:rFonts w:hint="eastAsia" w:ascii="宋体" w:hAnsi="宋体" w:cs="宋体"/>
          <w:sz w:val="28"/>
          <w:szCs w:val="28"/>
        </w:rPr>
        <w:t xml:space="preserve">自本公告发布之日起5个工作日。</w:t>
      </w:r>
      <w:r/>
    </w:p>
    <w:p>
      <w:pPr>
        <w:spacing w:line="540" w:lineRule="exact"/>
        <w:rPr>
          <w:rFonts w:ascii="宋体" w:hAnsi="宋体" w:cs="宋体"/>
          <w:b/>
          <w:sz w:val="28"/>
          <w:szCs w:val="28"/>
        </w:rPr>
      </w:pPr>
      <w:r/>
      <w:bookmarkStart w:id="55" w:name="_Toc35393795"/>
      <w:r/>
      <w:bookmarkStart w:id="56" w:name="_Toc35393626"/>
      <w:r>
        <w:rPr>
          <w:rFonts w:hint="eastAsia" w:ascii="宋体" w:hAnsi="宋体" w:cs="宋体"/>
          <w:b/>
          <w:sz w:val="28"/>
          <w:szCs w:val="28"/>
        </w:rPr>
        <w:t xml:space="preserve">六、其他补充事宜</w:t>
      </w:r>
      <w:bookmarkEnd w:id="55"/>
      <w:r/>
      <w:bookmarkEnd w:id="56"/>
      <w:r/>
      <w:r/>
    </w:p>
    <w:p>
      <w:pPr>
        <w:ind w:firstLine="560"/>
        <w:spacing w:line="540" w:lineRule="exact"/>
        <w:rPr>
          <w:rFonts w:ascii="宋体" w:hAnsi="宋体" w:cs="宋体"/>
          <w:sz w:val="28"/>
          <w:szCs w:val="28"/>
        </w:rPr>
      </w:pPr>
      <w:r/>
      <w:bookmarkStart w:id="57" w:name="OLE_LINK103"/>
      <w:r/>
      <w:bookmarkStart w:id="58" w:name="OLE_LINK102"/>
      <w:r>
        <w:rPr>
          <w:rFonts w:hint="eastAsia" w:ascii="宋体" w:hAnsi="宋体" w:cs="宋体"/>
          <w:sz w:val="28"/>
          <w:szCs w:val="28"/>
        </w:rPr>
        <w:t xml:space="preserve">1.投标保证金：无。</w:t>
      </w:r>
      <w:r/>
    </w:p>
    <w:p>
      <w:pPr>
        <w:ind w:firstLine="560"/>
        <w:spacing w:line="540" w:lineRule="exact"/>
        <w:rPr>
          <w:rFonts w:ascii="宋体" w:hAnsi="宋体" w:cs="宋体"/>
          <w:sz w:val="28"/>
          <w:szCs w:val="28"/>
        </w:rPr>
      </w:pPr>
      <w:r>
        <w:rPr>
          <w:rFonts w:hint="eastAsia" w:ascii="宋体" w:hAnsi="宋体" w:cs="宋体"/>
          <w:sz w:val="28"/>
          <w:szCs w:val="28"/>
        </w:rPr>
        <w:t xml:space="preserve">2.公告发布媒介：江苏政府采购网（www.ccgp-jiangsu.gov.cn）</w:t>
      </w:r>
      <w:r/>
    </w:p>
    <w:p>
      <w:pPr>
        <w:ind w:firstLine="562"/>
        <w:spacing w:line="540" w:lineRule="exact"/>
        <w:rPr>
          <w:rFonts w:ascii="宋体" w:hAnsi="宋体" w:cs="宋体"/>
          <w:b/>
          <w:sz w:val="28"/>
          <w:szCs w:val="28"/>
        </w:rPr>
      </w:pPr>
      <w:r>
        <w:rPr>
          <w:rFonts w:ascii="宋体" w:hAnsi="宋体" w:cs="宋体"/>
          <w:b/>
          <w:sz w:val="28"/>
          <w:szCs w:val="28"/>
        </w:rPr>
        <w:t xml:space="preserve">3</w:t>
      </w:r>
      <w:r>
        <w:rPr>
          <w:rFonts w:hint="eastAsia" w:ascii="宋体" w:hAnsi="宋体" w:cs="宋体"/>
          <w:b/>
          <w:sz w:val="28"/>
          <w:szCs w:val="28"/>
        </w:rPr>
        <w:t xml:space="preserve">. 注意事项：</w:t>
      </w:r>
      <w:r/>
    </w:p>
    <w:p>
      <w:pPr>
        <w:ind w:firstLine="562"/>
        <w:spacing w:line="540" w:lineRule="exact"/>
        <w:rPr>
          <w:rFonts w:ascii="宋体" w:hAnsi="宋体" w:cs="宋体"/>
          <w:b/>
          <w:sz w:val="28"/>
          <w:szCs w:val="28"/>
        </w:rPr>
      </w:pPr>
      <w:r>
        <w:rPr>
          <w:rFonts w:hint="eastAsia" w:ascii="宋体" w:hAnsi="宋体" w:cs="宋体"/>
          <w:b/>
          <w:sz w:val="28"/>
          <w:szCs w:val="28"/>
        </w:rPr>
        <w:t xml:space="preserve">（1）潜在投标人登录“江苏省政府采购管理交易系统（苏</w:t>
      </w:r>
      <w:r>
        <w:rPr>
          <w:rFonts w:hint="eastAsia" w:ascii="宋体" w:hAnsi="宋体" w:cs="宋体"/>
          <w:b/>
          <w:sz w:val="28"/>
          <w:szCs w:val="28"/>
        </w:rPr>
        <w:t xml:space="preserve">采云</w:t>
      </w:r>
      <w:r>
        <w:rPr>
          <w:rFonts w:hint="eastAsia" w:ascii="宋体" w:hAnsi="宋体" w:cs="宋体"/>
          <w:b/>
          <w:sz w:val="28"/>
          <w:szCs w:val="28"/>
        </w:rPr>
        <w:t xml:space="preserve">）”须持经注册的CA证书。未注册、领取CA和办理电子签章的潜在投标人，请至泰州市高港区泰州大道188号(中国医药城会展交易中心W3馆西南角)公共资源交易大厅政务CA窗口办理，电话：0523-81568158。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540" w:lineRule="exact"/>
        <w:rPr>
          <w:rFonts w:ascii="宋体" w:hAnsi="宋体" w:cs="宋体"/>
          <w:b/>
          <w:sz w:val="28"/>
          <w:szCs w:val="28"/>
        </w:rPr>
      </w:pPr>
      <w:r>
        <w:rPr>
          <w:rFonts w:hint="eastAsia" w:ascii="宋体" w:hAnsi="宋体" w:cs="宋体"/>
          <w:b/>
          <w:sz w:val="28"/>
          <w:szCs w:val="28"/>
        </w:rPr>
        <w:t xml:space="preserve">（2）本项目采用电子化投标，投标人应根据《江苏省政府采购管理交易系统（苏</w:t>
      </w:r>
      <w:r>
        <w:rPr>
          <w:rFonts w:hint="eastAsia" w:ascii="宋体" w:hAnsi="宋体" w:cs="宋体"/>
          <w:b/>
          <w:sz w:val="28"/>
          <w:szCs w:val="28"/>
        </w:rPr>
        <w:t xml:space="preserve">采云</w:t>
      </w:r>
      <w:r>
        <w:rPr>
          <w:rFonts w:hint="eastAsia" w:ascii="宋体" w:hAnsi="宋体" w:cs="宋体"/>
          <w:b/>
          <w:sz w:val="28"/>
          <w:szCs w:val="28"/>
        </w:rPr>
        <w:t xml:space="preserve">）供应商操作手册》（“泰州市政府采购网—下载中心”下载）规定，制作、上传电子投标文件（技术支持电话：0523-87633965、0523-86897512；客服QQ709339244、QQ：1810179072）。</w:t>
      </w:r>
      <w:r/>
    </w:p>
    <w:p>
      <w:pPr>
        <w:ind w:firstLine="562"/>
        <w:spacing w:line="540" w:lineRule="exact"/>
        <w:rPr>
          <w:rFonts w:ascii="宋体" w:hAnsi="宋体" w:cs="宋体"/>
          <w:b/>
          <w:sz w:val="28"/>
          <w:szCs w:val="28"/>
        </w:rPr>
      </w:pPr>
      <w:r>
        <w:rPr>
          <w:rFonts w:hint="eastAsia" w:ascii="宋体" w:hAnsi="宋体" w:cs="宋体"/>
          <w:b/>
          <w:sz w:val="28"/>
          <w:szCs w:val="28"/>
        </w:rPr>
        <w:t xml:space="preserve">（3）有关本次招标的事项若存在变动或修改，敬请及时关注“江苏政府采购网”发布的更正公告。</w:t>
      </w:r>
      <w:r/>
    </w:p>
    <w:p>
      <w:pPr>
        <w:ind w:firstLine="562"/>
        <w:spacing w:line="540" w:lineRule="exact"/>
        <w:rPr>
          <w:rFonts w:ascii="宋体" w:hAnsi="宋体" w:cs="宋体"/>
          <w:sz w:val="28"/>
          <w:szCs w:val="28"/>
        </w:rPr>
      </w:pPr>
      <w:r>
        <w:rPr>
          <w:rFonts w:hint="eastAsia" w:ascii="宋体" w:hAnsi="宋体" w:cs="宋体"/>
          <w:b/>
          <w:sz w:val="28"/>
          <w:szCs w:val="28"/>
        </w:rPr>
        <w:t xml:space="preserve">如潜在投标人未按上述要求操作，将自行承担所产生的风险。</w:t>
      </w:r>
      <w:bookmarkEnd w:id="57"/>
      <w:r/>
      <w:bookmarkEnd w:id="58"/>
      <w:r/>
      <w:r/>
    </w:p>
    <w:p>
      <w:pPr>
        <w:spacing w:line="540" w:lineRule="exact"/>
        <w:rPr>
          <w:rFonts w:ascii="宋体" w:hAnsi="宋体" w:cs="宋体"/>
          <w:sz w:val="28"/>
          <w:szCs w:val="28"/>
        </w:rPr>
      </w:pPr>
      <w:r>
        <w:rPr>
          <w:rFonts w:hint="eastAsia" w:ascii="宋体" w:hAnsi="宋体" w:cs="宋体"/>
          <w:b/>
          <w:sz w:val="28"/>
          <w:szCs w:val="28"/>
        </w:rPr>
        <w:t xml:space="preserve">七、对本次招标提出询问，请按以下方式联系。</w:t>
      </w:r>
      <w:bookmarkEnd w:id="41"/>
      <w:r/>
      <w:bookmarkEnd w:id="42"/>
      <w:r/>
      <w:bookmarkEnd w:id="43"/>
      <w:r/>
      <w:bookmarkEnd w:id="44"/>
      <w:r/>
      <w:r/>
    </w:p>
    <w:p>
      <w:pPr>
        <w:ind w:firstLine="561"/>
        <w:jc w:val="left"/>
        <w:spacing w:line="500" w:lineRule="exact"/>
        <w:widowControl/>
        <w:rPr>
          <w:rFonts w:ascii="宋体" w:hAnsi="宋体" w:cs="Calibri"/>
          <w:color w:val="000000" w:themeColor="text1"/>
          <w:sz w:val="28"/>
          <w:szCs w:val="28"/>
        </w:rPr>
      </w:pPr>
      <w:r/>
      <w:bookmarkStart w:id="59" w:name="_Toc426469869"/>
      <w:r/>
      <w:bookmarkStart w:id="60" w:name="_Toc479757206"/>
      <w:r/>
      <w:bookmarkStart w:id="61" w:name="_Toc20823272"/>
      <w:r/>
      <w:bookmarkStart w:id="62" w:name="_Toc513029200"/>
      <w:r/>
      <w:bookmarkStart w:id="63" w:name="_Toc382813966"/>
      <w:r/>
      <w:bookmarkStart w:id="64" w:name="_Toc382812472"/>
      <w:r/>
      <w:bookmarkStart w:id="65" w:name="_Toc523127445"/>
      <w:r/>
      <w:bookmarkStart w:id="66" w:name="_Toc382813885"/>
      <w:r/>
      <w:bookmarkStart w:id="67" w:name="_Toc16938516"/>
      <w:r>
        <w:rPr>
          <w:rFonts w:hint="eastAsia" w:ascii="宋体" w:hAnsi="宋体" w:cs="Calibri"/>
          <w:color w:val="000000" w:themeColor="text1"/>
          <w:sz w:val="28"/>
          <w:szCs w:val="28"/>
        </w:rPr>
        <w:t xml:space="preserve">1.招标人信息</w:t>
      </w:r>
      <w:r/>
    </w:p>
    <w:p>
      <w:pPr>
        <w:ind w:firstLine="561"/>
        <w:jc w:val="left"/>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招标人：</w:t>
      </w:r>
      <w:r>
        <w:rPr>
          <w:rFonts w:hint="eastAsia" w:ascii="宋体" w:hAnsi="宋体" w:cs="Calibri"/>
          <w:color w:val="000000" w:themeColor="text1"/>
          <w:sz w:val="28"/>
          <w:szCs w:val="28"/>
          <w:u w:val="single"/>
        </w:rPr>
        <w:t xml:space="preserve">泰兴市公安局交通管理大队</w:t>
      </w:r>
      <w:r/>
    </w:p>
    <w:p>
      <w:pPr>
        <w:pStyle w:val="794"/>
        <w:ind w:left="1580" w:hanging="980"/>
        <w:spacing w:before="0" w:after="0" w:line="460" w:lineRule="exact"/>
        <w:rPr>
          <w:rFonts w:hint="default"/>
          <w:color w:val="000000" w:themeColor="text1"/>
        </w:rPr>
      </w:pPr>
      <w:r>
        <w:rPr>
          <w:rFonts w:cs="Calibri"/>
          <w:color w:val="000000" w:themeColor="text1"/>
          <w:sz w:val="28"/>
          <w:szCs w:val="28"/>
        </w:rPr>
        <w:t xml:space="preserve">地 址：</w:t>
      </w:r>
      <w:r>
        <w:rPr>
          <w:rFonts w:cs="Calibri"/>
          <w:color w:val="000000" w:themeColor="text1"/>
          <w:sz w:val="28"/>
          <w:szCs w:val="28"/>
          <w:u w:val="single"/>
        </w:rPr>
        <w:t xml:space="preserve">泰兴市阳江路</w:t>
      </w:r>
      <w:r/>
    </w:p>
    <w:p>
      <w:pPr>
        <w:ind w:firstLine="561"/>
        <w:jc w:val="left"/>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联系方式：</w:t>
      </w:r>
      <w:r>
        <w:rPr>
          <w:rFonts w:hint="eastAsia" w:ascii="宋体" w:hAnsi="宋体" w:cs="Calibri"/>
          <w:color w:val="000000" w:themeColor="text1"/>
          <w:sz w:val="28"/>
          <w:szCs w:val="28"/>
          <w:u w:val="single"/>
        </w:rPr>
        <w:t xml:space="preserve">15252609922</w:t>
      </w:r>
      <w:r/>
    </w:p>
    <w:p>
      <w:pPr>
        <w:ind w:firstLine="561"/>
        <w:jc w:val="left"/>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2.采购代理机构信息</w:t>
      </w:r>
      <w:r/>
    </w:p>
    <w:p>
      <w:pPr>
        <w:pStyle w:val="794"/>
        <w:ind w:firstLine="561"/>
        <w:jc w:val="both"/>
        <w:spacing w:before="0" w:after="0" w:line="500" w:lineRule="exact"/>
        <w:rPr>
          <w:rFonts w:hint="default"/>
          <w:color w:val="000000" w:themeColor="text1"/>
          <w:sz w:val="28"/>
          <w:szCs w:val="28"/>
        </w:rPr>
      </w:pPr>
      <w:r>
        <w:rPr>
          <w:color w:val="000000" w:themeColor="text1"/>
          <w:sz w:val="28"/>
          <w:szCs w:val="28"/>
        </w:rPr>
        <w:t xml:space="preserve">名 称：</w:t>
      </w:r>
      <w:r>
        <w:rPr>
          <w:color w:val="000000" w:themeColor="text1"/>
          <w:sz w:val="28"/>
          <w:szCs w:val="28"/>
          <w:u w:val="single"/>
        </w:rPr>
        <w:t xml:space="preserve">江苏苏维工程管理有限公司</w:t>
      </w:r>
      <w:r/>
    </w:p>
    <w:p>
      <w:pPr>
        <w:pStyle w:val="794"/>
        <w:ind w:firstLine="561"/>
        <w:jc w:val="both"/>
        <w:spacing w:before="0" w:after="0" w:line="500" w:lineRule="exact"/>
        <w:rPr>
          <w:rFonts w:hint="default"/>
          <w:color w:val="000000" w:themeColor="text1"/>
          <w:sz w:val="28"/>
          <w:szCs w:val="28"/>
        </w:rPr>
      </w:pPr>
      <w:r>
        <w:rPr>
          <w:color w:val="000000" w:themeColor="text1"/>
          <w:sz w:val="28"/>
          <w:szCs w:val="28"/>
        </w:rPr>
        <w:t xml:space="preserve">地　址：</w:t>
      </w:r>
      <w:bookmarkStart w:id="68" w:name="OLE_LINK47"/>
      <w:r/>
      <w:bookmarkStart w:id="69" w:name="OLE_LINK48"/>
      <w:r>
        <w:rPr>
          <w:color w:val="000000" w:themeColor="text1"/>
          <w:sz w:val="28"/>
          <w:szCs w:val="28"/>
          <w:u w:val="single"/>
        </w:rPr>
        <w:t xml:space="preserve">泰兴市龙河路南侧、</w:t>
      </w:r>
      <w:r>
        <w:rPr>
          <w:color w:val="000000" w:themeColor="text1"/>
          <w:sz w:val="28"/>
          <w:szCs w:val="28"/>
          <w:u w:val="single"/>
        </w:rPr>
        <w:t xml:space="preserve">枕淮路东侧众安</w:t>
      </w:r>
      <w:r>
        <w:rPr>
          <w:color w:val="000000" w:themeColor="text1"/>
          <w:sz w:val="28"/>
          <w:szCs w:val="28"/>
          <w:u w:val="single"/>
        </w:rPr>
        <w:t xml:space="preserve">港商业广场C座7层</w:t>
      </w:r>
      <w:bookmarkEnd w:id="68"/>
      <w:r/>
      <w:bookmarkEnd w:id="69"/>
      <w:r/>
      <w:r/>
    </w:p>
    <w:p>
      <w:pPr>
        <w:pStyle w:val="794"/>
        <w:ind w:firstLine="561"/>
        <w:jc w:val="both"/>
        <w:spacing w:before="0" w:after="0" w:line="500" w:lineRule="exact"/>
        <w:rPr>
          <w:rFonts w:hint="default"/>
          <w:color w:val="000000" w:themeColor="text1"/>
          <w:sz w:val="28"/>
          <w:szCs w:val="28"/>
        </w:rPr>
      </w:pPr>
      <w:r>
        <w:rPr>
          <w:color w:val="000000" w:themeColor="text1"/>
          <w:sz w:val="28"/>
          <w:szCs w:val="28"/>
        </w:rPr>
        <w:t xml:space="preserve">联系方式：</w:t>
      </w:r>
      <w:r>
        <w:rPr>
          <w:color w:val="000000" w:themeColor="text1"/>
          <w:sz w:val="28"/>
          <w:szCs w:val="28"/>
          <w:u w:val="single"/>
        </w:rPr>
        <w:t xml:space="preserve">15152973920</w:t>
      </w:r>
      <w:r/>
    </w:p>
    <w:p>
      <w:pPr>
        <w:ind w:firstLine="561"/>
        <w:spacing w:line="500" w:lineRule="exact"/>
        <w:widowControl/>
        <w:rPr>
          <w:rFonts w:ascii="宋体" w:hAnsi="宋体" w:cs="Calibri"/>
          <w:color w:val="000000" w:themeColor="text1"/>
          <w:sz w:val="28"/>
          <w:szCs w:val="28"/>
        </w:rPr>
      </w:pPr>
      <w:r>
        <w:rPr>
          <w:rFonts w:hint="eastAsia" w:ascii="宋体" w:hAnsi="宋体" w:cs="Calibri"/>
          <w:color w:val="000000" w:themeColor="text1"/>
          <w:sz w:val="28"/>
          <w:szCs w:val="28"/>
        </w:rPr>
        <w:t xml:space="preserve">4.项目联系方式</w:t>
      </w:r>
      <w:r/>
    </w:p>
    <w:p>
      <w:pPr>
        <w:pStyle w:val="794"/>
        <w:ind w:firstLine="561"/>
        <w:jc w:val="both"/>
        <w:spacing w:before="0" w:after="0" w:line="500" w:lineRule="exact"/>
        <w:rPr>
          <w:rFonts w:hint="default"/>
          <w:color w:val="000000" w:themeColor="text1"/>
          <w:sz w:val="28"/>
          <w:szCs w:val="28"/>
        </w:rPr>
      </w:pPr>
      <w:r>
        <w:rPr>
          <w:color w:val="000000" w:themeColor="text1"/>
          <w:sz w:val="28"/>
          <w:szCs w:val="28"/>
        </w:rPr>
        <w:t xml:space="preserve">项目联系人：</w:t>
      </w:r>
      <w:bookmarkStart w:id="70" w:name="OLE_LINK122"/>
      <w:r/>
      <w:bookmarkStart w:id="71" w:name="OLE_LINK121"/>
      <w:r/>
      <w:bookmarkStart w:id="72" w:name="OLE_LINK135"/>
      <w:r/>
      <w:bookmarkStart w:id="73" w:name="OLE_LINK136"/>
      <w:r>
        <w:rPr>
          <w:rFonts w:cs="Calibri"/>
          <w:color w:val="000000" w:themeColor="text1"/>
          <w:sz w:val="28"/>
          <w:szCs w:val="28"/>
          <w:u w:val="single"/>
        </w:rPr>
        <w:t xml:space="preserve">泰兴市公安局交通管理大队  </w:t>
      </w:r>
      <w:bookmarkStart w:id="74" w:name="OLE_LINK44"/>
      <w:r/>
      <w:bookmarkStart w:id="75" w:name="OLE_LINK45"/>
      <w:r/>
      <w:bookmarkEnd w:id="70"/>
      <w:r/>
      <w:bookmarkEnd w:id="71"/>
      <w:r>
        <w:rPr>
          <w:rFonts w:cs="Calibri"/>
          <w:color w:val="000000" w:themeColor="text1"/>
          <w:sz w:val="28"/>
          <w:szCs w:val="28"/>
          <w:u w:val="single"/>
        </w:rPr>
        <w:t xml:space="preserve">施勇</w:t>
      </w:r>
      <w:bookmarkEnd w:id="72"/>
      <w:r/>
      <w:bookmarkEnd w:id="73"/>
      <w:r/>
      <w:bookmarkEnd w:id="74"/>
      <w:r/>
      <w:bookmarkEnd w:id="75"/>
      <w:r/>
      <w:r/>
    </w:p>
    <w:p>
      <w:pPr>
        <w:pStyle w:val="794"/>
        <w:ind w:firstLine="561"/>
        <w:jc w:val="both"/>
        <w:spacing w:before="0" w:after="0" w:line="500" w:lineRule="exact"/>
        <w:rPr>
          <w:rFonts w:hint="default"/>
          <w:color w:val="000000" w:themeColor="text1"/>
          <w:sz w:val="28"/>
          <w:szCs w:val="28"/>
          <w:u w:val="single"/>
        </w:rPr>
      </w:pPr>
      <w:r>
        <w:rPr>
          <w:color w:val="000000" w:themeColor="text1"/>
          <w:sz w:val="28"/>
          <w:szCs w:val="28"/>
        </w:rPr>
        <w:t xml:space="preserve">电　话：</w:t>
      </w:r>
      <w:bookmarkStart w:id="76" w:name="OLE_LINK15"/>
      <w:r/>
      <w:bookmarkStart w:id="77" w:name="OLE_LINK20"/>
      <w:r/>
      <w:bookmarkStart w:id="78" w:name="OLE_LINK46"/>
      <w:r>
        <w:rPr>
          <w:rFonts w:cs="Calibri"/>
          <w:color w:val="000000" w:themeColor="text1"/>
          <w:sz w:val="28"/>
          <w:szCs w:val="28"/>
          <w:u w:val="single"/>
        </w:rPr>
        <w:t xml:space="preserve">15252609922</w:t>
      </w:r>
      <w:bookmarkEnd w:id="76"/>
      <w:r/>
      <w:bookmarkEnd w:id="77"/>
      <w:r/>
      <w:bookmarkEnd w:id="78"/>
      <w:r/>
      <w:r/>
    </w:p>
    <w:p>
      <w:pPr>
        <w:pStyle w:val="794"/>
        <w:ind w:firstLine="561"/>
        <w:jc w:val="both"/>
        <w:spacing w:before="0" w:after="0" w:line="500" w:lineRule="exact"/>
        <w:rPr>
          <w:rFonts w:hint="default"/>
          <w:sz w:val="28"/>
          <w:szCs w:val="28"/>
          <w:u w:val="single"/>
        </w:rPr>
      </w:pPr>
      <w:r>
        <w:rPr>
          <w:color w:val="000000" w:themeColor="text1"/>
          <w:sz w:val="28"/>
          <w:szCs w:val="28"/>
        </w:rPr>
        <w:t xml:space="preserve">项目联系人：</w:t>
      </w:r>
      <w:r>
        <w:rPr>
          <w:color w:val="000000" w:themeColor="text1"/>
          <w:sz w:val="28"/>
          <w:szCs w:val="28"/>
          <w:u w:val="single"/>
        </w:rPr>
        <w:t xml:space="preserve">江苏苏维工程管理有限公司</w:t>
      </w:r>
      <w:r>
        <w:rPr>
          <w:sz w:val="28"/>
          <w:szCs w:val="28"/>
          <w:u w:val="single"/>
        </w:rPr>
        <w:t xml:space="preserve">  </w:t>
      </w:r>
      <w:bookmarkEnd w:id="12"/>
      <w:r>
        <w:rPr>
          <w:sz w:val="28"/>
          <w:szCs w:val="28"/>
          <w:u w:val="single"/>
        </w:rPr>
        <w:t xml:space="preserve">吴女士</w:t>
      </w:r>
      <w:r/>
    </w:p>
    <w:p>
      <w:pPr>
        <w:pStyle w:val="794"/>
        <w:ind w:firstLine="561"/>
        <w:jc w:val="both"/>
        <w:spacing w:before="0" w:after="0" w:line="500" w:lineRule="exact"/>
        <w:rPr>
          <w:rFonts w:hint="default"/>
          <w:sz w:val="28"/>
          <w:szCs w:val="28"/>
        </w:rPr>
      </w:pPr>
      <w:r>
        <w:rPr>
          <w:color w:val="000000" w:themeColor="text1"/>
          <w:sz w:val="28"/>
          <w:szCs w:val="28"/>
        </w:rPr>
        <w:t xml:space="preserve">电 </w:t>
      </w:r>
      <w:r>
        <w:rPr>
          <w:rFonts w:hint="default"/>
          <w:color w:val="000000" w:themeColor="text1"/>
          <w:sz w:val="28"/>
          <w:szCs w:val="28"/>
        </w:rPr>
        <w:t xml:space="preserve"> </w:t>
      </w:r>
      <w:r>
        <w:rPr>
          <w:color w:val="000000" w:themeColor="text1"/>
          <w:sz w:val="28"/>
          <w:szCs w:val="28"/>
        </w:rPr>
        <w:t xml:space="preserve">话：</w:t>
      </w:r>
      <w:r>
        <w:rPr>
          <w:color w:val="000000" w:themeColor="text1"/>
          <w:sz w:val="28"/>
          <w:szCs w:val="28"/>
          <w:u w:val="single"/>
        </w:rPr>
        <w:t xml:space="preserve">15152973920</w:t>
      </w:r>
      <w:r/>
    </w:p>
    <w:p>
      <w:pPr>
        <w:jc w:val="center"/>
        <w:widowControl/>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第二章 </w:t>
      </w:r>
      <w:r>
        <w:rPr>
          <w:rFonts w:ascii="黑体" w:hAnsi="黑体" w:eastAsia="黑体"/>
          <w:b/>
          <w:sz w:val="32"/>
          <w:szCs w:val="32"/>
        </w:rPr>
        <w:t xml:space="preserve"> </w:t>
      </w:r>
      <w:r>
        <w:rPr>
          <w:rFonts w:hint="eastAsia" w:ascii="黑体" w:hAnsi="黑体" w:eastAsia="黑体"/>
          <w:b/>
          <w:sz w:val="32"/>
          <w:szCs w:val="32"/>
        </w:rPr>
        <w:t xml:space="preserve">投标人须知</w:t>
      </w:r>
      <w:bookmarkEnd w:id="59"/>
      <w:r/>
      <w:r/>
    </w:p>
    <w:p>
      <w:pPr>
        <w:rPr>
          <w:sz w:val="28"/>
          <w:szCs w:val="28"/>
        </w:rPr>
      </w:pPr>
      <w:r/>
      <w:bookmarkStart w:id="79" w:name="_Toc426469870"/>
      <w:r>
        <w:rPr>
          <w:rFonts w:hint="eastAsia"/>
          <w:sz w:val="28"/>
          <w:szCs w:val="28"/>
        </w:rPr>
        <w:t xml:space="preserve">投标人须知前附表</w:t>
      </w:r>
      <w:bookmarkEnd w:id="79"/>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条款名称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编列内容</w:t>
            </w:r>
            <w:r/>
          </w:p>
        </w:tc>
      </w:tr>
      <w:tr>
        <w:trPr>
          <w:jc w:val="center"/>
          <w:trHeight w:val="58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5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项目名称及</w:t>
            </w:r>
            <w:r/>
          </w:p>
          <w:p>
            <w:pPr>
              <w:jc w:val="center"/>
              <w:spacing w:line="360" w:lineRule="exact"/>
              <w:rPr>
                <w:rFonts w:ascii="宋体"/>
                <w:sz w:val="28"/>
                <w:szCs w:val="28"/>
              </w:rPr>
            </w:pPr>
            <w:r>
              <w:rPr>
                <w:rFonts w:hint="eastAsia" w:ascii="宋体" w:hAnsi="宋体"/>
                <w:sz w:val="28"/>
                <w:szCs w:val="28"/>
              </w:rPr>
              <w:t xml:space="preserve">项目编号</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sz w:val="28"/>
                <w:szCs w:val="28"/>
              </w:rPr>
              <w:t xml:space="preserve">付款方式</w:t>
            </w:r>
            <w:r/>
          </w:p>
        </w:tc>
        <w:tc>
          <w:tcPr>
            <w:tcW w:w="5987" w:type="dxa"/>
            <w:vAlign w:val="center"/>
            <w:textDirection w:val="lrTb"/>
            <w:noWrap w:val="false"/>
          </w:tcPr>
          <w:p>
            <w:pPr>
              <w:pStyle w:val="794"/>
              <w:jc w:val="both"/>
              <w:spacing w:before="0" w:after="0" w:line="400" w:lineRule="exact"/>
              <w:rPr>
                <w:rFonts w:hint="default" w:hAnsi="Times New Roman"/>
                <w:color w:val="auto"/>
                <w:sz w:val="28"/>
                <w:szCs w:val="28"/>
              </w:rPr>
            </w:pPr>
            <w:r>
              <w:rPr>
                <w:rFonts w:hAnsi="Times New Roman"/>
                <w:color w:val="auto"/>
                <w:sz w:val="28"/>
                <w:szCs w:val="28"/>
              </w:rPr>
              <w:t xml:space="preserve">合同签订后，甲方支付合同总价款的10%作为预付款，主要设备进场且安装验收合格后付至合同总价款的60%，项目验收合格后且按要求提供</w:t>
            </w:r>
            <w:r>
              <w:rPr>
                <w:rFonts w:hAnsi="Times New Roman"/>
                <w:color w:val="auto"/>
                <w:sz w:val="28"/>
                <w:szCs w:val="28"/>
              </w:rPr>
              <w:t xml:space="preserve">完相关</w:t>
            </w:r>
            <w:r>
              <w:rPr>
                <w:rFonts w:hAnsi="Times New Roman"/>
                <w:color w:val="auto"/>
                <w:sz w:val="28"/>
                <w:szCs w:val="28"/>
              </w:rPr>
              <w:t xml:space="preserve">资料后付至审核价的90%，余款待项目验收合格满三年后付清。</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sz w:val="28"/>
                <w:szCs w:val="28"/>
              </w:rPr>
              <w:t xml:space="preserve">详见</w:t>
            </w:r>
            <w:r>
              <w:rPr>
                <w:rFonts w:hint="eastAsia" w:ascii="宋体" w:hAnsi="宋体"/>
                <w:sz w:val="28"/>
                <w:szCs w:val="28"/>
              </w:rPr>
              <w:t xml:space="preserve">第四章采购需求</w:t>
            </w:r>
            <w:r/>
          </w:p>
        </w:tc>
      </w:tr>
      <w:tr>
        <w:trPr>
          <w:jc w:val="center"/>
          <w:trHeight w:val="699"/>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要求投标人具备</w:t>
            </w:r>
            <w:r>
              <w:rPr>
                <w:rFonts w:hint="eastAsia" w:ascii="宋体" w:hAnsi="宋体" w:cs="宋体"/>
                <w:sz w:val="28"/>
                <w:szCs w:val="28"/>
              </w:rPr>
              <w:t xml:space="preserve">的特定资格要求</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sz w:val="28"/>
                <w:szCs w:val="28"/>
              </w:rPr>
              <w:t xml:space="preserve">详见</w:t>
            </w:r>
            <w:r>
              <w:rPr>
                <w:rFonts w:hint="eastAsia" w:ascii="宋体" w:hAnsi="宋体" w:cs="宋体"/>
                <w:sz w:val="28"/>
                <w:szCs w:val="28"/>
              </w:rPr>
              <w:t xml:space="preserve">招标公告</w:t>
            </w:r>
            <w:r/>
          </w:p>
        </w:tc>
      </w:tr>
      <w:tr>
        <w:trPr>
          <w:jc w:val="center"/>
          <w:trHeight w:val="503"/>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偏离</w:t>
            </w:r>
            <w:r/>
          </w:p>
        </w:tc>
        <w:tc>
          <w:tcPr>
            <w:tcW w:w="5987" w:type="dxa"/>
            <w:vAlign w:val="center"/>
            <w:textDirection w:val="lrTb"/>
            <w:noWrap w:val="false"/>
          </w:tcPr>
          <w:p>
            <w:pPr>
              <w:pStyle w:val="769"/>
              <w:spacing w:line="400" w:lineRule="exact"/>
              <w:rPr>
                <w:rFonts w:ascii="宋体" w:hAnsi="宋体"/>
                <w:sz w:val="28"/>
                <w:szCs w:val="28"/>
              </w:rPr>
            </w:pPr>
            <w:r/>
            <w:bookmarkStart w:id="80" w:name="FBfe800446baa24252acf6b14953dc4897"/>
            <w:r/>
            <w:bookmarkStart w:id="81" w:name="FEfe800446baa24252acf6b14953dc4897"/>
            <w:r/>
            <w:bookmarkEnd w:id="80"/>
            <w:r/>
            <w:bookmarkEnd w:id="81"/>
            <w:r>
              <w:rPr>
                <w:rFonts w:hint="eastAsia"/>
                <w:sz w:val="28"/>
                <w:szCs w:val="28"/>
              </w:rPr>
              <w:t xml:space="preserve">根据第四章采购需求（技术参数）不允许负偏离，否则</w:t>
            </w:r>
            <w:r>
              <w:rPr>
                <w:rFonts w:hint="eastAsia"/>
                <w:sz w:val="28"/>
                <w:szCs w:val="28"/>
              </w:rPr>
              <w:t xml:space="preserve">按废标处理</w:t>
            </w:r>
            <w:r>
              <w:rPr>
                <w:rFonts w:hint="eastAsia"/>
                <w:sz w:val="28"/>
                <w:szCs w:val="28"/>
              </w:rPr>
              <w:t xml:space="preserve">。</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rPr>
            </w:pPr>
            <w:r/>
            <w:bookmarkStart w:id="82" w:name="EB35ced2e8f8364f63a510bf246ff979f0"/>
            <w:r/>
            <w:bookmarkEnd w:id="82"/>
            <w:r>
              <w:rPr>
                <w:rFonts w:hint="eastAsia" w:ascii="宋体" w:hAnsi="宋体"/>
                <w:sz w:val="28"/>
                <w:szCs w:val="28"/>
              </w:rPr>
              <w:t xml:space="preserve">/</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sz w:val="28"/>
                <w:szCs w:val="28"/>
              </w:rPr>
            </w:pPr>
            <w:r>
              <w:rPr>
                <w:rFonts w:hint="eastAsia"/>
                <w:sz w:val="28"/>
                <w:szCs w:val="28"/>
              </w:rPr>
              <w:t xml:space="preserve">投标人要求澄清招标文件的截止时间</w:t>
            </w:r>
            <w:r/>
          </w:p>
        </w:tc>
        <w:tc>
          <w:tcPr>
            <w:tcW w:w="5987" w:type="dxa"/>
            <w:vAlign w:val="center"/>
            <w:textDirection w:val="lrTb"/>
            <w:noWrap w:val="false"/>
          </w:tcPr>
          <w:p>
            <w:pPr>
              <w:spacing w:line="440" w:lineRule="exact"/>
              <w:rPr>
                <w:sz w:val="28"/>
                <w:szCs w:val="28"/>
              </w:rPr>
            </w:pPr>
            <w:r>
              <w:rPr>
                <w:rFonts w:hint="eastAsia"/>
                <w:sz w:val="28"/>
                <w:szCs w:val="28"/>
              </w:rPr>
              <w:t xml:space="preserve">2026</w:t>
            </w:r>
            <w:r>
              <w:rPr>
                <w:rFonts w:hint="eastAsia"/>
                <w:sz w:val="28"/>
                <w:szCs w:val="28"/>
              </w:rPr>
              <w:t xml:space="preserve">年</w:t>
            </w:r>
            <w:r>
              <w:rPr>
                <w:sz w:val="28"/>
                <w:szCs w:val="28"/>
              </w:rPr>
              <w:t xml:space="preserve">10</w:t>
            </w:r>
            <w:r>
              <w:rPr>
                <w:rFonts w:hint="eastAsia"/>
                <w:sz w:val="28"/>
                <w:szCs w:val="28"/>
              </w:rPr>
              <w:t xml:space="preserve">月</w:t>
            </w:r>
            <w:r>
              <w:rPr>
                <w:rFonts w:hint="eastAsia"/>
                <w:sz w:val="28"/>
                <w:szCs w:val="28"/>
              </w:rPr>
              <w:t xml:space="preserve">2</w:t>
            </w:r>
            <w:r>
              <w:rPr>
                <w:sz w:val="28"/>
                <w:szCs w:val="28"/>
              </w:rPr>
              <w:t xml:space="preserve">8</w:t>
            </w:r>
            <w:r>
              <w:rPr>
                <w:rFonts w:hint="eastAsia"/>
                <w:sz w:val="28"/>
                <w:szCs w:val="28"/>
              </w:rPr>
              <w:t xml:space="preserve">日</w:t>
            </w:r>
            <w:r>
              <w:rPr>
                <w:rFonts w:hint="eastAsia"/>
                <w:sz w:val="28"/>
                <w:szCs w:val="28"/>
              </w:rPr>
              <w:t xml:space="preserve">17</w:t>
            </w:r>
            <w:r>
              <w:rPr>
                <w:rFonts w:hint="eastAsia"/>
                <w:sz w:val="28"/>
                <w:szCs w:val="28"/>
              </w:rPr>
              <w:t xml:space="preserve">时</w:t>
            </w:r>
            <w:r>
              <w:rPr>
                <w:rFonts w:hint="eastAsia"/>
                <w:sz w:val="28"/>
                <w:szCs w:val="28"/>
              </w:rPr>
              <w:t xml:space="preserve">30</w:t>
            </w:r>
            <w:r>
              <w:rPr>
                <w:rFonts w:hint="eastAsia"/>
                <w:sz w:val="28"/>
                <w:szCs w:val="28"/>
              </w:rPr>
              <w:t xml:space="preserve">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（3）中小企业声明函（如有）；</w:t>
            </w:r>
            <w:r/>
          </w:p>
          <w:p>
            <w:pPr>
              <w:spacing w:line="400" w:lineRule="exact"/>
              <w:rPr>
                <w:rFonts w:ascii="宋体" w:hAnsi="宋体" w:cs="宋体"/>
                <w:sz w:val="28"/>
              </w:rPr>
            </w:pPr>
            <w:r>
              <w:rPr>
                <w:rFonts w:hint="eastAsia" w:ascii="宋体" w:hAnsi="宋体" w:cs="宋体"/>
                <w:sz w:val="28"/>
              </w:rPr>
              <w:t xml:space="preserve">（</w:t>
            </w:r>
            <w:r>
              <w:rPr>
                <w:rFonts w:ascii="宋体" w:hAnsi="宋体" w:cs="宋体"/>
                <w:sz w:val="28"/>
              </w:rPr>
              <w:t xml:space="preserve">4</w:t>
            </w:r>
            <w:r>
              <w:rPr>
                <w:rFonts w:hint="eastAsia" w:ascii="宋体" w:hAnsi="宋体" w:cs="宋体"/>
                <w:sz w:val="28"/>
              </w:rPr>
              <w:t xml:space="preserve">）投标报价明细表及分析说明；</w:t>
            </w:r>
            <w:r/>
          </w:p>
          <w:p>
            <w:pPr>
              <w:spacing w:line="400" w:lineRule="exact"/>
              <w:rPr>
                <w:rFonts w:ascii="宋体" w:hAnsi="宋体" w:cs="宋体"/>
                <w:sz w:val="28"/>
              </w:rPr>
            </w:pPr>
            <w:r>
              <w:rPr>
                <w:rFonts w:hint="eastAsia" w:ascii="宋体" w:hAnsi="宋体" w:cs="宋体"/>
                <w:sz w:val="28"/>
              </w:rPr>
              <w:t xml:space="preserve">（</w:t>
            </w:r>
            <w:r>
              <w:rPr>
                <w:rFonts w:ascii="宋体" w:hAnsi="宋体" w:cs="宋体"/>
                <w:sz w:val="28"/>
              </w:rPr>
              <w:t xml:space="preserve">5</w:t>
            </w:r>
            <w:r>
              <w:rPr>
                <w:rFonts w:hint="eastAsia" w:ascii="宋体" w:hAnsi="宋体" w:cs="宋体"/>
                <w:sz w:val="28"/>
              </w:rPr>
              <w:t xml:space="preserve">）资格性审查和符合性评审文件；</w:t>
            </w:r>
            <w:r/>
          </w:p>
          <w:p>
            <w:pPr>
              <w:spacing w:line="400" w:lineRule="exact"/>
              <w:rPr>
                <w:rFonts w:ascii="宋体" w:hAnsi="宋体" w:cs="宋体"/>
                <w:sz w:val="28"/>
              </w:rPr>
            </w:pPr>
            <w:r>
              <w:rPr>
                <w:rFonts w:hint="eastAsia" w:ascii="宋体" w:hAnsi="宋体" w:cs="宋体"/>
                <w:sz w:val="28"/>
              </w:rPr>
              <w:t xml:space="preserve">（</w:t>
            </w:r>
            <w:r>
              <w:rPr>
                <w:rFonts w:ascii="宋体" w:hAnsi="宋体" w:cs="宋体"/>
                <w:sz w:val="28"/>
              </w:rPr>
              <w:t xml:space="preserve">6</w:t>
            </w:r>
            <w:r>
              <w:rPr>
                <w:rFonts w:hint="eastAsia" w:ascii="宋体" w:hAnsi="宋体" w:cs="宋体"/>
                <w:sz w:val="28"/>
              </w:rPr>
              <w:t xml:space="preserve">）采购需求响应表；</w:t>
            </w:r>
            <w:r/>
          </w:p>
          <w:p>
            <w:pPr>
              <w:spacing w:line="400" w:lineRule="exact"/>
              <w:rPr>
                <w:rFonts w:ascii="宋体" w:hAnsi="宋体" w:cs="宋体"/>
                <w:sz w:val="28"/>
              </w:rPr>
            </w:pPr>
            <w:r>
              <w:rPr>
                <w:rFonts w:hint="eastAsia" w:ascii="宋体" w:hAnsi="宋体" w:cs="宋体"/>
                <w:sz w:val="28"/>
              </w:rPr>
              <w:t xml:space="preserve">（</w:t>
            </w:r>
            <w:r>
              <w:rPr>
                <w:rFonts w:ascii="宋体" w:hAnsi="宋体" w:cs="宋体"/>
                <w:sz w:val="28"/>
              </w:rPr>
              <w:t xml:space="preserve">7</w:t>
            </w:r>
            <w:r>
              <w:rPr>
                <w:rFonts w:hint="eastAsia" w:ascii="宋体" w:hAnsi="宋体" w:cs="宋体"/>
                <w:sz w:val="28"/>
              </w:rPr>
              <w:t xml:space="preserve">）对照第三章评标办法，认为应列入投标文件的其他材料。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910"/>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电子投标文件壹份。中标人提供两份与电子投标文件完全一致的纸质投标文件。</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spacing w:line="440" w:lineRule="exact"/>
              <w:rPr>
                <w:rFonts w:ascii="宋体" w:hAnsi="宋体" w:cs="宋体"/>
                <w:sz w:val="28"/>
              </w:rPr>
            </w:pPr>
            <w:r>
              <w:rPr>
                <w:rFonts w:hint="eastAsia" w:ascii="宋体" w:hAnsi="宋体" w:cs="宋体"/>
                <w:sz w:val="28"/>
              </w:rPr>
              <w:t xml:space="preserve">投标函、投标人基本资格条件承诺函中须加盖投标人公章并经法定代表人（负责人）签字或签章。</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83" w:name="EB72e20e40757d438698d0d924b6237fcc"/>
            <w:r/>
            <w:bookmarkEnd w:id="83"/>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w:t>
            </w:r>
            <w:r>
              <w:rPr>
                <w:rFonts w:hint="eastAsia" w:asciiTheme="majorEastAsia" w:hAnsiTheme="majorEastAsia" w:eastAsiaTheme="majorEastAsia"/>
                <w:sz w:val="28"/>
                <w:szCs w:val="28"/>
              </w:rPr>
              <w:t xml:space="preserve">采云</w:t>
            </w:r>
            <w:r>
              <w:rPr>
                <w:rFonts w:hint="eastAsia" w:asciiTheme="majorEastAsia" w:hAnsiTheme="majorEastAsia" w:eastAsiaTheme="majorEastAsia"/>
                <w:sz w:val="28"/>
                <w:szCs w:val="28"/>
              </w:rPr>
              <w:t xml:space="preserve">”系统“开标大厅”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投标人参与开标要求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开标活动将在招标公告中规定的时间和地点进行。投标人应当按照</w:t>
            </w:r>
            <w:r>
              <w:rPr>
                <w:rFonts w:hint="eastAsia" w:ascii="宋体" w:hAnsi="宋体"/>
                <w:b/>
                <w:sz w:val="28"/>
                <w:szCs w:val="28"/>
              </w:rPr>
              <w:t xml:space="preserve">《江苏省政府采购管理交易系统（苏</w:t>
            </w:r>
            <w:r>
              <w:rPr>
                <w:rFonts w:hint="eastAsia" w:ascii="宋体" w:hAnsi="宋体"/>
                <w:b/>
                <w:sz w:val="28"/>
                <w:szCs w:val="28"/>
              </w:rPr>
              <w:t xml:space="preserve">采云</w:t>
            </w:r>
            <w:r>
              <w:rPr>
                <w:rFonts w:hint="eastAsia" w:ascii="宋体" w:hAnsi="宋体"/>
                <w:b/>
                <w:sz w:val="28"/>
                <w:szCs w:val="28"/>
              </w:rPr>
              <w:t xml:space="preserve">）投标人操作手册》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人（含）以上单数。</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702"/>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pStyle w:val="987"/>
              <w:ind w:left="0"/>
              <w:spacing w:line="360" w:lineRule="exact"/>
              <w:rPr>
                <w:rFonts w:ascii="宋体" w:hAnsi="宋体"/>
                <w:sz w:val="28"/>
                <w:szCs w:val="28"/>
              </w:rPr>
            </w:pPr>
            <w:r>
              <w:rPr>
                <w:rFonts w:hint="eastAsia" w:ascii="宋体" w:hAnsi="宋体"/>
                <w:sz w:val="28"/>
                <w:szCs w:val="28"/>
              </w:rPr>
              <w:t xml:space="preserve">（1）形式：中标单位需提供由金融机构、担保机构出具的保函。</w:t>
            </w:r>
            <w:r/>
          </w:p>
          <w:p>
            <w:pPr>
              <w:pStyle w:val="987"/>
              <w:ind w:left="0"/>
              <w:jc w:val="left"/>
              <w:spacing w:line="360" w:lineRule="exact"/>
              <w:rPr>
                <w:rFonts w:ascii="宋体" w:hAnsi="宋体"/>
                <w:sz w:val="28"/>
                <w:szCs w:val="28"/>
              </w:rPr>
            </w:pPr>
            <w:r>
              <w:rPr>
                <w:rFonts w:hint="eastAsia" w:ascii="宋体" w:hAnsi="宋体"/>
                <w:sz w:val="28"/>
                <w:szCs w:val="28"/>
              </w:rPr>
              <w:t xml:space="preserve">（2）金额：合同价的10%</w:t>
            </w:r>
            <w:r/>
          </w:p>
          <w:p>
            <w:pPr>
              <w:jc w:val="left"/>
              <w:spacing w:line="360" w:lineRule="exact"/>
              <w:rPr>
                <w:rFonts w:ascii="宋体"/>
                <w:sz w:val="28"/>
                <w:szCs w:val="28"/>
              </w:rPr>
            </w:pPr>
            <w:r>
              <w:rPr>
                <w:rFonts w:hint="eastAsia" w:ascii="宋体" w:hAnsi="宋体"/>
                <w:sz w:val="28"/>
                <w:szCs w:val="28"/>
              </w:rPr>
              <w:t xml:space="preserve">（3）缴纳时间：在确定成交供应商之后，签订采购合同前。</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自中标通知书发出之日起</w:t>
            </w:r>
            <w:r>
              <w:rPr>
                <w:rFonts w:hint="eastAsia" w:ascii="宋体" w:hAnsi="宋体"/>
                <w:sz w:val="28"/>
                <w:szCs w:val="28"/>
                <w:u w:val="single"/>
              </w:rPr>
              <w:t xml:space="preserve">30</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9.3</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落实政府采购政策</w:t>
            </w:r>
            <w:r/>
          </w:p>
        </w:tc>
        <w:tc>
          <w:tcPr>
            <w:gridSpan w:val="2"/>
            <w:tcW w:w="6018" w:type="dxa"/>
            <w:textDirection w:val="lrTb"/>
            <w:noWrap w:val="false"/>
          </w:tcPr>
          <w:p>
            <w:pPr>
              <w:pStyle w:val="965"/>
              <w:spacing w:line="380" w:lineRule="exact"/>
              <w:tabs>
                <w:tab w:val="left" w:pos="312" w:leader="none"/>
              </w:tabs>
              <w:rPr>
                <w:rFonts w:ascii="宋体" w:hAnsi="宋体"/>
                <w:sz w:val="28"/>
                <w:szCs w:val="28"/>
              </w:rPr>
            </w:pPr>
            <w:r>
              <w:rPr>
                <w:rFonts w:hint="eastAsia" w:ascii="宋体" w:hAnsi="宋体"/>
                <w:sz w:val="28"/>
                <w:szCs w:val="28"/>
              </w:rPr>
              <w:t xml:space="preserve">根据《政府采购促进中小企业发展管理办法》（财库【2020】46号）规定，对小型和微型生产企业生产的产品或承接的服务价格给予10%的扣除，用扣除后的价格参与评审。投标人应当提供《中小企业声明函》（格式见附件）</w:t>
            </w:r>
            <w:r/>
          </w:p>
        </w:tc>
      </w:tr>
      <w:tr>
        <w:trPr>
          <w:jc w:val="center"/>
          <w:trHeight w:val="90"/>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9.4</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1.投标人</w:t>
            </w:r>
            <w:r>
              <w:rPr>
                <w:rFonts w:ascii="宋体" w:hAnsi="宋体"/>
                <w:sz w:val="28"/>
                <w:szCs w:val="28"/>
              </w:rPr>
              <w:t xml:space="preserve">应仔细阅读和充分理解招标文件的采购需求和合同主要条款，根据自身实际情况并综合考虑合同履行过程中的各类风险</w:t>
            </w:r>
            <w:r>
              <w:rPr>
                <w:rFonts w:hint="eastAsia" w:ascii="宋体" w:hAnsi="宋体"/>
                <w:sz w:val="28"/>
                <w:szCs w:val="28"/>
              </w:rPr>
              <w:t xml:space="preserve">，</w:t>
            </w:r>
            <w:r>
              <w:rPr>
                <w:rFonts w:ascii="宋体" w:hAnsi="宋体"/>
                <w:sz w:val="28"/>
                <w:szCs w:val="28"/>
              </w:rPr>
              <w:t xml:space="preserve">理性报价。</w:t>
            </w:r>
            <w:r/>
          </w:p>
          <w:p>
            <w:pPr>
              <w:jc w:val="left"/>
              <w:spacing w:line="360" w:lineRule="exact"/>
              <w:rPr>
                <w:rFonts w:ascii="宋体" w:hAnsi="宋体"/>
                <w:sz w:val="28"/>
                <w:szCs w:val="28"/>
              </w:rPr>
            </w:pPr>
            <w:r>
              <w:rPr>
                <w:rFonts w:hint="eastAsia" w:ascii="宋体" w:hAnsi="宋体"/>
                <w:sz w:val="28"/>
                <w:szCs w:val="28"/>
              </w:rPr>
              <w:t xml:space="preserve">2.异常的低价可能会导致投标无效。</w:t>
            </w:r>
            <w:r/>
          </w:p>
        </w:tc>
      </w:tr>
      <w:tr>
        <w:trPr>
          <w:jc w:val="center"/>
          <w:trHeight w:val="644"/>
        </w:trPr>
        <w:tc>
          <w:tcPr>
            <w:tcW w:w="1089" w:type="dxa"/>
            <w:vAlign w:val="center"/>
            <w:textDirection w:val="lrTb"/>
            <w:noWrap w:val="false"/>
          </w:tcPr>
          <w:p>
            <w:pPr>
              <w:jc w:val="center"/>
              <w:spacing w:line="360" w:lineRule="exact"/>
              <w:rPr>
                <w:rFonts w:ascii="宋体" w:hAnsi="宋体"/>
                <w:b/>
                <w:sz w:val="28"/>
                <w:szCs w:val="28"/>
              </w:rPr>
            </w:pPr>
            <w:r/>
            <w:bookmarkStart w:id="84" w:name="_Toc367784995"/>
            <w:r/>
            <w:bookmarkStart w:id="85" w:name="_Toc426469871"/>
            <w:r>
              <w:rPr>
                <w:rFonts w:hint="eastAsia" w:ascii="宋体" w:hAnsi="宋体"/>
                <w:b/>
                <w:sz w:val="28"/>
                <w:szCs w:val="28"/>
              </w:rPr>
              <w:t xml:space="preserve">9.</w:t>
            </w:r>
            <w:r>
              <w:rPr>
                <w:rFonts w:ascii="宋体" w:hAnsi="宋体"/>
                <w:b/>
                <w:sz w:val="28"/>
                <w:szCs w:val="28"/>
              </w:rPr>
              <w:t xml:space="preserve">5</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标的所属行业</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工业。</w:t>
            </w:r>
            <w:r/>
          </w:p>
        </w:tc>
      </w:tr>
      <w:tr>
        <w:trPr>
          <w:jc w:val="center"/>
          <w:trHeight w:val="64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.6</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核心产品</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本项目核心产品为云存储。</w:t>
            </w:r>
            <w:r/>
          </w:p>
          <w:p>
            <w:pPr>
              <w:jc w:val="left"/>
              <w:spacing w:line="360" w:lineRule="exact"/>
              <w:rPr>
                <w:rFonts w:ascii="宋体" w:hAnsi="宋体"/>
                <w:sz w:val="28"/>
                <w:szCs w:val="28"/>
              </w:rPr>
            </w:pPr>
            <w:r>
              <w:rPr>
                <w:rFonts w:hint="eastAsia" w:ascii="宋体" w:hAnsi="宋体"/>
                <w:color w:val="ff0000"/>
                <w:sz w:val="28"/>
                <w:szCs w:val="28"/>
              </w:rPr>
              <w:t xml:space="preserve">注：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随机抽取确定一个投标人获得中标人推荐资格，其他同品牌投标人不作为中标候选人。</w:t>
            </w:r>
            <w:r/>
          </w:p>
        </w:tc>
      </w:tr>
      <w:tr>
        <w:trPr>
          <w:jc w:val="center"/>
          <w:trHeight w:val="50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7</w:t>
            </w:r>
            <w:r/>
          </w:p>
        </w:tc>
        <w:tc>
          <w:tcPr>
            <w:gridSpan w:val="3"/>
            <w:tcW w:w="853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补充条款</w:t>
            </w:r>
            <w:r/>
          </w:p>
        </w:tc>
      </w:tr>
      <w:tr>
        <w:trPr>
          <w:jc w:val="center"/>
          <w:trHeight w:val="416"/>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7</w:t>
            </w:r>
            <w:r>
              <w:rPr>
                <w:rFonts w:hint="eastAsia" w:ascii="宋体" w:hAnsi="宋体"/>
                <w:b/>
                <w:sz w:val="28"/>
                <w:szCs w:val="28"/>
              </w:rPr>
              <w:t xml:space="preserve">.1 </w:t>
            </w:r>
            <w:r/>
          </w:p>
        </w:tc>
        <w:tc>
          <w:tcPr>
            <w:gridSpan w:val="3"/>
            <w:tcW w:w="8539" w:type="dxa"/>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本项目招标代理服务费</w:t>
            </w:r>
            <w:r>
              <w:rPr>
                <w:rFonts w:hint="eastAsia" w:ascii="宋体" w:hAnsi="宋体"/>
                <w:sz w:val="28"/>
                <w:szCs w:val="28"/>
              </w:rPr>
              <w:t xml:space="preserve">由成交</w:t>
            </w:r>
            <w:r>
              <w:rPr>
                <w:rFonts w:hint="eastAsia" w:ascii="宋体" w:hAnsi="宋体"/>
                <w:sz w:val="28"/>
                <w:szCs w:val="28"/>
              </w:rPr>
              <w:t xml:space="preserve">供应商支付。本项目招标代理服务费参照</w:t>
            </w:r>
            <w:r>
              <w:rPr>
                <w:rFonts w:hint="eastAsia" w:ascii="宋体" w:hAnsi="宋体"/>
                <w:sz w:val="28"/>
                <w:szCs w:val="28"/>
              </w:rPr>
              <w:t xml:space="preserve">发改价格</w:t>
            </w:r>
            <w:r>
              <w:rPr>
                <w:rFonts w:hint="eastAsia" w:ascii="宋体" w:hAnsi="宋体"/>
                <w:sz w:val="28"/>
                <w:szCs w:val="28"/>
              </w:rPr>
              <w:t xml:space="preserve">〔2011〕534号文件规定收费标准的70%计取，按实际中标价结算。此项费用包含在投标报价中，并不单独立项，</w:t>
            </w:r>
            <w:r>
              <w:rPr>
                <w:rFonts w:hint="eastAsia" w:ascii="宋体" w:hAnsi="宋体"/>
                <w:sz w:val="28"/>
                <w:szCs w:val="28"/>
              </w:rPr>
              <w:t xml:space="preserve">由成交</w:t>
            </w:r>
            <w:r>
              <w:rPr>
                <w:rFonts w:hint="eastAsia" w:ascii="宋体" w:hAnsi="宋体"/>
                <w:sz w:val="28"/>
                <w:szCs w:val="28"/>
              </w:rPr>
              <w:t xml:space="preserve">供应商在领取中标通知书前向招标代理机构付清。</w:t>
            </w:r>
            <w:r/>
          </w:p>
        </w:tc>
      </w:tr>
    </w:tbl>
    <w:p>
      <w:pPr>
        <w:spacing w:line="520" w:lineRule="exact"/>
        <w:rPr>
          <w:rFonts w:ascii="黑体" w:hAnsi="黑体" w:eastAsia="黑体"/>
          <w:sz w:val="32"/>
          <w:szCs w:val="32"/>
        </w:rPr>
      </w:pPr>
      <w:r>
        <w:rPr>
          <w:rFonts w:ascii="黑体" w:hAnsi="黑体" w:eastAsia="黑体"/>
          <w:sz w:val="32"/>
          <w:szCs w:val="32"/>
        </w:rPr>
        <w:t xml:space="preserve">1.</w:t>
      </w:r>
      <w:r>
        <w:rPr>
          <w:rFonts w:hint="eastAsia" w:ascii="黑体" w:hAnsi="黑体" w:eastAsia="黑体"/>
          <w:sz w:val="32"/>
          <w:szCs w:val="32"/>
        </w:rPr>
        <w:t xml:space="preserve">总则</w:t>
      </w:r>
      <w:bookmarkEnd w:id="84"/>
      <w:r/>
      <w:bookmarkEnd w:id="85"/>
      <w:r/>
      <w:r/>
    </w:p>
    <w:p>
      <w:pPr>
        <w:spacing w:line="520" w:lineRule="exact"/>
        <w:rPr>
          <w:rFonts w:ascii="楷体" w:hAnsi="楷体" w:eastAsia="楷体"/>
          <w:b/>
          <w:sz w:val="28"/>
          <w:szCs w:val="28"/>
        </w:rPr>
      </w:pPr>
      <w:r/>
      <w:bookmarkStart w:id="86" w:name="_Toc152045530"/>
      <w:r/>
      <w:bookmarkStart w:id="87" w:name="_Toc247085690"/>
      <w:r/>
      <w:bookmarkStart w:id="88" w:name="_Toc246996919"/>
      <w:r/>
      <w:bookmarkStart w:id="89" w:name="_Toc343525506"/>
      <w:r/>
      <w:bookmarkStart w:id="90" w:name="_Toc152042306"/>
      <w:r/>
      <w:bookmarkStart w:id="91" w:name="_Toc144974498"/>
      <w:r/>
      <w:bookmarkStart w:id="92" w:name="_Toc179632547"/>
      <w:r/>
      <w:bookmarkStart w:id="93" w:name="_Toc383438593"/>
      <w:r/>
      <w:bookmarkStart w:id="94" w:name="_Toc246996176"/>
      <w:r/>
      <w:bookmarkStart w:id="95" w:name="_Toc426469872"/>
      <w:r/>
      <w:bookmarkStart w:id="96"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86"/>
      <w:r/>
      <w:bookmarkEnd w:id="87"/>
      <w:r/>
      <w:bookmarkEnd w:id="88"/>
      <w:r/>
      <w:bookmarkEnd w:id="89"/>
      <w:r/>
      <w:bookmarkEnd w:id="90"/>
      <w:r/>
      <w:bookmarkEnd w:id="91"/>
      <w:r/>
      <w:bookmarkEnd w:id="92"/>
      <w:r/>
      <w:bookmarkEnd w:id="93"/>
      <w:r/>
      <w:bookmarkEnd w:id="94"/>
      <w:r/>
      <w:bookmarkEnd w:id="95"/>
      <w:r/>
      <w:r/>
    </w:p>
    <w:p>
      <w:pPr>
        <w:ind w:firstLine="560"/>
        <w:spacing w:line="52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52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招标人：见投标人须知前附表。</w:t>
      </w:r>
      <w:r/>
    </w:p>
    <w:p>
      <w:pPr>
        <w:ind w:firstLine="560"/>
        <w:spacing w:line="52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采购代理机构：见投标人须知前附表。</w:t>
      </w:r>
      <w:r/>
    </w:p>
    <w:p>
      <w:pPr>
        <w:ind w:firstLine="560"/>
        <w:spacing w:line="52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项目名称及项目编号：见投标人须知前附表。</w:t>
      </w:r>
      <w:r/>
    </w:p>
    <w:p>
      <w:pPr>
        <w:spacing w:line="520" w:lineRule="exact"/>
        <w:rPr>
          <w:rFonts w:ascii="楷体" w:hAnsi="楷体" w:eastAsia="楷体"/>
          <w:b/>
          <w:sz w:val="28"/>
          <w:szCs w:val="28"/>
        </w:rPr>
      </w:pPr>
      <w:r/>
      <w:bookmarkStart w:id="97" w:name="_Toc426469873"/>
      <w:r/>
      <w:bookmarkStart w:id="98" w:name="_Toc179632548"/>
      <w:r/>
      <w:bookmarkStart w:id="99" w:name="_Toc343525507"/>
      <w:r/>
      <w:bookmarkStart w:id="100" w:name="_Toc152045531"/>
      <w:r/>
      <w:bookmarkStart w:id="101" w:name="_Toc246996177"/>
      <w:r/>
      <w:bookmarkStart w:id="102" w:name="_Toc152042307"/>
      <w:r/>
      <w:bookmarkStart w:id="103" w:name="_Toc144974499"/>
      <w:r/>
      <w:bookmarkStart w:id="104" w:name="_Toc383438594"/>
      <w:r/>
      <w:bookmarkStart w:id="105" w:name="_Toc246996920"/>
      <w:r/>
      <w:bookmarkStart w:id="106" w:name="_Toc247085691"/>
      <w:r>
        <w:rPr>
          <w:rFonts w:ascii="楷体" w:hAnsi="楷体" w:eastAsia="楷体"/>
          <w:b/>
          <w:sz w:val="28"/>
          <w:szCs w:val="28"/>
        </w:rPr>
        <w:t xml:space="preserve">1.2</w:t>
      </w:r>
      <w:bookmarkEnd w:id="97"/>
      <w:r/>
      <w:bookmarkEnd w:id="98"/>
      <w:r/>
      <w:bookmarkEnd w:id="99"/>
      <w:r/>
      <w:bookmarkEnd w:id="100"/>
      <w:r/>
      <w:bookmarkEnd w:id="101"/>
      <w:r/>
      <w:bookmarkEnd w:id="102"/>
      <w:r/>
      <w:bookmarkEnd w:id="103"/>
      <w:r/>
      <w:bookmarkEnd w:id="104"/>
      <w:r/>
      <w:bookmarkEnd w:id="105"/>
      <w:r/>
      <w:bookmarkEnd w:id="106"/>
      <w:r>
        <w:rPr>
          <w:rFonts w:hint="eastAsia" w:ascii="楷体" w:hAnsi="楷体" w:eastAsia="楷体"/>
          <w:b/>
          <w:sz w:val="28"/>
          <w:szCs w:val="28"/>
        </w:rPr>
        <w:t xml:space="preserve">付款方式</w:t>
      </w:r>
      <w:r/>
    </w:p>
    <w:p>
      <w:pPr>
        <w:ind w:firstLine="560"/>
        <w:spacing w:line="52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付款方式：见投标人须知前附表。</w:t>
      </w:r>
      <w:r/>
    </w:p>
    <w:p>
      <w:pPr>
        <w:spacing w:line="520" w:lineRule="exact"/>
        <w:rPr>
          <w:rFonts w:ascii="楷体" w:hAnsi="楷体" w:eastAsia="楷体"/>
          <w:b/>
          <w:sz w:val="28"/>
          <w:szCs w:val="28"/>
        </w:rPr>
      </w:pPr>
      <w:r/>
      <w:bookmarkStart w:id="107" w:name="_Toc246996178"/>
      <w:r/>
      <w:bookmarkStart w:id="108" w:name="_Toc247085692"/>
      <w:r/>
      <w:bookmarkStart w:id="109" w:name="_Toc383438595"/>
      <w:r/>
      <w:bookmarkStart w:id="110" w:name="_Toc343525508"/>
      <w:r/>
      <w:bookmarkStart w:id="111" w:name="_Toc246996921"/>
      <w:r/>
      <w:bookmarkStart w:id="112" w:name="_Toc144974500"/>
      <w:r/>
      <w:bookmarkStart w:id="113" w:name="_Toc152045532"/>
      <w:r/>
      <w:bookmarkStart w:id="114" w:name="_Toc179632549"/>
      <w:r/>
      <w:bookmarkStart w:id="115" w:name="_Toc152042308"/>
      <w:r/>
      <w:bookmarkStart w:id="116" w:name="_Toc426469874"/>
      <w:r>
        <w:rPr>
          <w:rFonts w:ascii="楷体" w:hAnsi="楷体" w:eastAsia="楷体"/>
          <w:b/>
          <w:sz w:val="28"/>
          <w:szCs w:val="28"/>
        </w:rPr>
        <w:t xml:space="preserve">1.3 </w:t>
      </w:r>
      <w:bookmarkEnd w:id="107"/>
      <w:r/>
      <w:bookmarkEnd w:id="108"/>
      <w:r/>
      <w:bookmarkEnd w:id="109"/>
      <w:r/>
      <w:bookmarkEnd w:id="110"/>
      <w:r/>
      <w:bookmarkEnd w:id="111"/>
      <w:r/>
      <w:bookmarkEnd w:id="112"/>
      <w:r/>
      <w:bookmarkEnd w:id="113"/>
      <w:r/>
      <w:bookmarkEnd w:id="114"/>
      <w:r/>
      <w:bookmarkEnd w:id="115"/>
      <w:r>
        <w:rPr>
          <w:rFonts w:hint="eastAsia" w:ascii="楷体" w:hAnsi="楷体" w:eastAsia="楷体"/>
          <w:b/>
          <w:sz w:val="28"/>
          <w:szCs w:val="28"/>
        </w:rPr>
        <w:t xml:space="preserve">采购范围</w:t>
      </w:r>
      <w:bookmarkEnd w:id="116"/>
      <w:r>
        <w:rPr>
          <w:rFonts w:hint="eastAsia" w:ascii="楷体" w:hAnsi="楷体" w:eastAsia="楷体"/>
          <w:b/>
          <w:sz w:val="28"/>
          <w:szCs w:val="28"/>
        </w:rPr>
        <w:t xml:space="preserve">与合同履行期限</w:t>
      </w:r>
      <w:r/>
    </w:p>
    <w:p>
      <w:pPr>
        <w:ind w:firstLine="560"/>
        <w:spacing w:line="52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采购范围：见投标人须知前附表。</w:t>
      </w:r>
      <w:r/>
    </w:p>
    <w:p>
      <w:pPr>
        <w:ind w:firstLine="560"/>
        <w:spacing w:line="52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合同履行期限：见投标人须知前附表。</w:t>
      </w:r>
      <w:r/>
    </w:p>
    <w:p>
      <w:pPr>
        <w:spacing w:line="520" w:lineRule="exact"/>
        <w:rPr>
          <w:rFonts w:ascii="楷体" w:hAnsi="楷体" w:eastAsia="楷体"/>
          <w:b/>
          <w:sz w:val="28"/>
          <w:szCs w:val="28"/>
        </w:rPr>
      </w:pPr>
      <w:r/>
      <w:bookmarkStart w:id="117" w:name="_Toc144974502"/>
      <w:r/>
      <w:bookmarkStart w:id="118" w:name="_Toc343525509"/>
      <w:r/>
      <w:bookmarkStart w:id="119" w:name="_Toc383438596"/>
      <w:r/>
      <w:bookmarkStart w:id="120" w:name="_Toc246996922"/>
      <w:r/>
      <w:bookmarkStart w:id="121" w:name="_Toc152042310"/>
      <w:r/>
      <w:bookmarkStart w:id="122" w:name="_Toc152045534"/>
      <w:r/>
      <w:bookmarkStart w:id="123" w:name="_Toc179632551"/>
      <w:r/>
      <w:bookmarkStart w:id="124" w:name="_Toc426469875"/>
      <w:r/>
      <w:bookmarkStart w:id="125" w:name="_Toc246996179"/>
      <w:r/>
      <w:bookmarkStart w:id="126" w:name="_Toc247085693"/>
      <w:r>
        <w:rPr>
          <w:rFonts w:ascii="楷体" w:hAnsi="楷体" w:eastAsia="楷体"/>
          <w:b/>
          <w:sz w:val="28"/>
          <w:szCs w:val="28"/>
        </w:rPr>
        <w:t xml:space="preserve">1.4 </w:t>
      </w:r>
      <w:r>
        <w:rPr>
          <w:rFonts w:hint="eastAsia" w:ascii="楷体" w:hAnsi="楷体" w:eastAsia="楷体"/>
          <w:b/>
          <w:sz w:val="28"/>
          <w:szCs w:val="28"/>
        </w:rPr>
        <w:t xml:space="preserve">投标人资格要求</w:t>
      </w:r>
      <w:bookmarkEnd w:id="117"/>
      <w:r/>
      <w:bookmarkEnd w:id="118"/>
      <w:r/>
      <w:bookmarkEnd w:id="119"/>
      <w:r/>
      <w:bookmarkEnd w:id="120"/>
      <w:r/>
      <w:bookmarkEnd w:id="121"/>
      <w:r/>
      <w:bookmarkEnd w:id="122"/>
      <w:r/>
      <w:bookmarkEnd w:id="123"/>
      <w:r/>
      <w:bookmarkEnd w:id="124"/>
      <w:r/>
      <w:bookmarkEnd w:id="125"/>
      <w:r/>
      <w:bookmarkEnd w:id="126"/>
      <w:r/>
      <w:r/>
    </w:p>
    <w:p>
      <w:pPr>
        <w:ind w:firstLine="560"/>
        <w:spacing w:line="52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投标人参加政府采购活动应当具备下列条件：</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）参加政府采购活动前三年内，在经营活动中没有重大违法记录，无贿赂工作人员等违法记录；</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520" w:lineRule="exact"/>
        <w:rPr>
          <w:rFonts w:ascii="宋体" w:hAnsi="宋体" w:cs="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w:t>
      </w:r>
      <w:r>
        <w:rPr>
          <w:rFonts w:hint="eastAsia" w:ascii="宋体" w:hAnsi="宋体"/>
          <w:sz w:val="28"/>
          <w:szCs w:val="28"/>
        </w:rPr>
        <w:t xml:space="preserve">要求投标人具备</w:t>
      </w:r>
      <w:r>
        <w:rPr>
          <w:rFonts w:hint="eastAsia" w:ascii="宋体" w:hAnsi="宋体" w:cs="宋体"/>
          <w:sz w:val="28"/>
          <w:szCs w:val="28"/>
        </w:rPr>
        <w:t xml:space="preserve">的特定资格要求：见投</w:t>
      </w:r>
      <w:r/>
    </w:p>
    <w:p>
      <w:pPr>
        <w:spacing w:line="520" w:lineRule="exact"/>
        <w:rPr>
          <w:rFonts w:ascii="宋体"/>
          <w:sz w:val="28"/>
          <w:szCs w:val="28"/>
        </w:rPr>
      </w:pPr>
      <w:r>
        <w:rPr>
          <w:rFonts w:hint="eastAsia" w:ascii="宋体" w:hAnsi="宋体" w:cs="宋体"/>
          <w:sz w:val="28"/>
          <w:szCs w:val="28"/>
        </w:rPr>
        <w:t xml:space="preserve">标人须知前附表。</w:t>
      </w:r>
      <w:r/>
    </w:p>
    <w:p>
      <w:pPr>
        <w:spacing w:line="52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投标人不得存在下列情形之一：</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）单位负责人为同一人或者存在直接控股、管理关系的不同投标人，参加同一合同项下的政府采购活动。</w:t>
      </w:r>
      <w:r/>
    </w:p>
    <w:p>
      <w:pPr>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）法律、行政法规规定的其他条件。</w:t>
      </w:r>
      <w:r/>
    </w:p>
    <w:p>
      <w:pPr>
        <w:spacing w:line="520" w:lineRule="exact"/>
        <w:rPr>
          <w:rFonts w:ascii="楷体" w:hAnsi="楷体" w:eastAsia="楷体"/>
          <w:b/>
          <w:sz w:val="28"/>
          <w:szCs w:val="28"/>
        </w:rPr>
      </w:pPr>
      <w:r/>
      <w:bookmarkStart w:id="127" w:name="_Toc246996180"/>
      <w:r/>
      <w:bookmarkStart w:id="128" w:name="_Toc152042311"/>
      <w:r/>
      <w:bookmarkStart w:id="129" w:name="_Toc179632552"/>
      <w:r/>
      <w:bookmarkStart w:id="130" w:name="_Toc426469876"/>
      <w:r/>
      <w:bookmarkStart w:id="131" w:name="_Toc246996923"/>
      <w:r/>
      <w:bookmarkStart w:id="132" w:name="_Toc144974503"/>
      <w:r/>
      <w:bookmarkStart w:id="133" w:name="_Toc383438597"/>
      <w:r/>
      <w:bookmarkStart w:id="134" w:name="_Toc247085694"/>
      <w:r/>
      <w:bookmarkStart w:id="135" w:name="_Toc152045535"/>
      <w:r/>
      <w:bookmarkStart w:id="136" w:name="_Toc343525510"/>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127"/>
      <w:r/>
      <w:bookmarkEnd w:id="128"/>
      <w:r/>
      <w:bookmarkEnd w:id="129"/>
      <w:r/>
      <w:bookmarkEnd w:id="130"/>
      <w:r/>
      <w:bookmarkEnd w:id="131"/>
      <w:r/>
      <w:bookmarkEnd w:id="132"/>
      <w:r/>
      <w:bookmarkEnd w:id="133"/>
      <w:r/>
      <w:bookmarkEnd w:id="134"/>
      <w:r/>
      <w:bookmarkEnd w:id="135"/>
      <w:r/>
      <w:bookmarkEnd w:id="136"/>
      <w:r/>
      <w:r/>
    </w:p>
    <w:p>
      <w:pPr>
        <w:ind w:firstLine="560"/>
        <w:spacing w:line="520" w:lineRule="exact"/>
        <w:rPr>
          <w:rFonts w:ascii="宋体"/>
          <w:sz w:val="28"/>
          <w:szCs w:val="28"/>
        </w:rPr>
      </w:pPr>
      <w:r>
        <w:rPr>
          <w:rFonts w:hint="eastAsia" w:ascii="宋体" w:hAnsi="宋体" w:cs="宋体"/>
          <w:sz w:val="28"/>
          <w:szCs w:val="28"/>
        </w:rPr>
        <w:t xml:space="preserve">无论采购结果如何，投标人为准备和参加投标活动发生的费用自理。</w:t>
      </w:r>
      <w:r/>
    </w:p>
    <w:p>
      <w:pPr>
        <w:spacing w:line="520" w:lineRule="exact"/>
        <w:rPr>
          <w:rFonts w:ascii="楷体" w:hAnsi="楷体" w:eastAsia="楷体"/>
          <w:b/>
          <w:sz w:val="28"/>
          <w:szCs w:val="28"/>
        </w:rPr>
      </w:pPr>
      <w:r/>
      <w:bookmarkStart w:id="137" w:name="_Toc144974505"/>
      <w:r/>
      <w:bookmarkStart w:id="138" w:name="_Toc246996182"/>
      <w:r/>
      <w:bookmarkStart w:id="139" w:name="_Toc246996925"/>
      <w:r/>
      <w:bookmarkStart w:id="140" w:name="_Toc247085696"/>
      <w:r/>
      <w:bookmarkStart w:id="141" w:name="_Toc426469878"/>
      <w:r/>
      <w:bookmarkStart w:id="142" w:name="_Toc179632554"/>
      <w:r/>
      <w:bookmarkStart w:id="143" w:name="_Toc383438599"/>
      <w:r/>
      <w:bookmarkStart w:id="144" w:name="_Toc343525512"/>
      <w:r/>
      <w:bookmarkStart w:id="145" w:name="_Toc152045537"/>
      <w:r/>
      <w:bookmarkStart w:id="146" w:name="_Toc152042313"/>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37"/>
      <w:r>
        <w:rPr>
          <w:rFonts w:hint="eastAsia" w:ascii="楷体" w:hAnsi="楷体" w:eastAsia="楷体" w:cs="宋体"/>
          <w:b/>
          <w:sz w:val="28"/>
          <w:szCs w:val="28"/>
        </w:rPr>
        <w:t xml:space="preserve">文字</w:t>
      </w:r>
      <w:bookmarkEnd w:id="138"/>
      <w:r/>
      <w:bookmarkEnd w:id="139"/>
      <w:r/>
      <w:bookmarkEnd w:id="140"/>
      <w:r/>
      <w:bookmarkEnd w:id="141"/>
      <w:r/>
      <w:bookmarkEnd w:id="142"/>
      <w:r/>
      <w:bookmarkEnd w:id="143"/>
      <w:r/>
      <w:bookmarkEnd w:id="144"/>
      <w:r/>
      <w:bookmarkEnd w:id="145"/>
      <w:r/>
      <w:bookmarkEnd w:id="146"/>
      <w:r/>
      <w:r/>
    </w:p>
    <w:p>
      <w:pPr>
        <w:ind w:firstLine="560"/>
        <w:spacing w:line="520" w:lineRule="exact"/>
        <w:rPr>
          <w:rFonts w:ascii="宋体"/>
          <w:sz w:val="28"/>
          <w:szCs w:val="28"/>
        </w:rPr>
      </w:pPr>
      <w:r/>
      <w:bookmarkStart w:id="147" w:name="_Toc246996926"/>
      <w:r/>
      <w:bookmarkStart w:id="148" w:name="_Toc179632555"/>
      <w:r/>
      <w:bookmarkStart w:id="149" w:name="_Toc152042314"/>
      <w:r/>
      <w:bookmarkStart w:id="150" w:name="_Toc246996183"/>
      <w:r/>
      <w:bookmarkStart w:id="151" w:name="_Toc144974506"/>
      <w:r/>
      <w:bookmarkStart w:id="152" w:name="_Toc247085697"/>
      <w:r/>
      <w:bookmarkStart w:id="153" w:name="_Toc152045538"/>
      <w:r>
        <w:rPr>
          <w:rFonts w:hint="eastAsia" w:ascii="宋体" w:hAnsi="宋体" w:cs="宋体"/>
          <w:sz w:val="28"/>
          <w:szCs w:val="28"/>
        </w:rPr>
        <w:t xml:space="preserve">招投标文件使用的语言文字为中文。专用术语使用外文的，应附有中文注释。</w:t>
      </w:r>
      <w:r/>
    </w:p>
    <w:p>
      <w:pPr>
        <w:spacing w:line="520" w:lineRule="exact"/>
        <w:rPr>
          <w:rFonts w:ascii="楷体" w:hAnsi="楷体" w:eastAsia="楷体"/>
          <w:b/>
          <w:sz w:val="28"/>
          <w:szCs w:val="28"/>
        </w:rPr>
      </w:pPr>
      <w:r/>
      <w:bookmarkStart w:id="154" w:name="_Toc426469879"/>
      <w:r/>
      <w:bookmarkStart w:id="155" w:name="_Toc383438600"/>
      <w:r/>
      <w:bookmarkStart w:id="156" w:name="_Toc343525513"/>
      <w:r>
        <w:rPr>
          <w:rFonts w:ascii="楷体" w:hAnsi="楷体" w:eastAsia="楷体"/>
          <w:b/>
          <w:sz w:val="28"/>
          <w:szCs w:val="28"/>
        </w:rPr>
        <w:t xml:space="preserve">1.</w:t>
      </w:r>
      <w:r>
        <w:rPr>
          <w:rFonts w:hint="eastAsia" w:ascii="楷体" w:hAnsi="楷体" w:eastAsia="楷体"/>
          <w:b/>
          <w:sz w:val="28"/>
          <w:szCs w:val="28"/>
        </w:rPr>
        <w:t xml:space="preserve">7</w:t>
      </w:r>
      <w:r>
        <w:rPr>
          <w:rFonts w:hint="eastAsia" w:ascii="楷体" w:hAnsi="楷体" w:eastAsia="楷体" w:cs="宋体"/>
          <w:b/>
          <w:sz w:val="28"/>
          <w:szCs w:val="28"/>
        </w:rPr>
        <w:t xml:space="preserve">计量单位</w:t>
      </w:r>
      <w:bookmarkEnd w:id="147"/>
      <w:r/>
      <w:bookmarkEnd w:id="148"/>
      <w:r/>
      <w:bookmarkEnd w:id="149"/>
      <w:r/>
      <w:bookmarkEnd w:id="150"/>
      <w:r/>
      <w:bookmarkEnd w:id="151"/>
      <w:r/>
      <w:bookmarkEnd w:id="152"/>
      <w:r/>
      <w:bookmarkEnd w:id="153"/>
      <w:r/>
      <w:bookmarkEnd w:id="154"/>
      <w:r/>
      <w:bookmarkEnd w:id="155"/>
      <w:r/>
      <w:bookmarkEnd w:id="156"/>
      <w:r/>
      <w:r/>
    </w:p>
    <w:p>
      <w:pPr>
        <w:ind w:firstLine="560"/>
        <w:spacing w:line="52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520" w:lineRule="exact"/>
        <w:rPr>
          <w:rFonts w:ascii="楷体" w:hAnsi="楷体" w:eastAsia="楷体"/>
          <w:b/>
          <w:sz w:val="28"/>
          <w:szCs w:val="28"/>
        </w:rPr>
      </w:pPr>
      <w:r/>
      <w:bookmarkStart w:id="157"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57"/>
      <w:r/>
      <w:r/>
    </w:p>
    <w:p>
      <w:pPr>
        <w:ind w:firstLine="560"/>
        <w:spacing w:line="52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w:t>
      </w:r>
      <w:r>
        <w:rPr>
          <w:rFonts w:hint="eastAsia" w:ascii="宋体" w:hAnsi="宋体" w:cs="宋体"/>
          <w:sz w:val="28"/>
          <w:szCs w:val="28"/>
        </w:rPr>
        <w:t xml:space="preserve">标准、服务要求等不一致的情形。优于招标文件规定的技术参数、标准、服务要求的为正偏离，反之为负偏离。</w:t>
      </w:r>
      <w:r/>
    </w:p>
    <w:p>
      <w:pPr>
        <w:ind w:firstLine="560"/>
        <w:spacing w:line="52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偏离的具体要求见投标人须知前附表。</w:t>
      </w:r>
      <w:r/>
    </w:p>
    <w:p>
      <w:pPr>
        <w:spacing w:line="520" w:lineRule="exact"/>
        <w:rPr>
          <w:rFonts w:ascii="黑体" w:hAnsi="黑体" w:eastAsia="黑体"/>
          <w:sz w:val="32"/>
          <w:szCs w:val="32"/>
        </w:rPr>
      </w:pPr>
      <w:r/>
      <w:bookmarkStart w:id="158" w:name="_Toc426469882"/>
      <w:r/>
      <w:bookmarkStart w:id="159" w:name="_Toc343525517"/>
      <w:r/>
      <w:bookmarkStart w:id="160" w:name="_Toc383438604"/>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58"/>
      <w:r/>
      <w:bookmarkEnd w:id="159"/>
      <w:r/>
      <w:bookmarkEnd w:id="160"/>
      <w:r/>
      <w:r/>
    </w:p>
    <w:p>
      <w:pPr>
        <w:spacing w:line="520" w:lineRule="exact"/>
        <w:rPr>
          <w:rFonts w:ascii="楷体" w:hAnsi="楷体" w:eastAsia="楷体"/>
          <w:b/>
          <w:sz w:val="28"/>
          <w:szCs w:val="28"/>
        </w:rPr>
      </w:pPr>
      <w:r/>
      <w:bookmarkStart w:id="161" w:name="_Toc426469883"/>
      <w:r/>
      <w:bookmarkStart w:id="162" w:name="_Toc152042319"/>
      <w:r/>
      <w:bookmarkStart w:id="163" w:name="_Toc179632561"/>
      <w:r/>
      <w:bookmarkStart w:id="164" w:name="_Toc247085702"/>
      <w:r/>
      <w:bookmarkStart w:id="165" w:name="_Toc343525518"/>
      <w:r/>
      <w:bookmarkStart w:id="166" w:name="_Toc144974511"/>
      <w:r/>
      <w:bookmarkStart w:id="167" w:name="_Toc152045543"/>
      <w:r/>
      <w:bookmarkStart w:id="168" w:name="_Toc246996188"/>
      <w:r/>
      <w:bookmarkStart w:id="169" w:name="_Toc383438605"/>
      <w:r/>
      <w:bookmarkStart w:id="170" w:name="_Toc246996931"/>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61"/>
      <w:r/>
      <w:bookmarkEnd w:id="162"/>
      <w:r/>
      <w:bookmarkEnd w:id="163"/>
      <w:r/>
      <w:bookmarkEnd w:id="164"/>
      <w:r/>
      <w:bookmarkEnd w:id="165"/>
      <w:r/>
      <w:bookmarkEnd w:id="166"/>
      <w:r/>
      <w:bookmarkEnd w:id="167"/>
      <w:r/>
      <w:bookmarkEnd w:id="168"/>
      <w:r/>
      <w:bookmarkEnd w:id="169"/>
      <w:r/>
      <w:bookmarkEnd w:id="170"/>
      <w:r/>
      <w:r/>
    </w:p>
    <w:p>
      <w:pPr>
        <w:ind w:firstLine="560"/>
        <w:spacing w:line="52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）投标人须知；</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520" w:lineRule="exact"/>
        <w:rPr>
          <w:rFonts w:ascii="宋体" w:hAns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）投标文件的编制要求及参考格式；</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6</w:t>
      </w:r>
      <w:r>
        <w:rPr>
          <w:rFonts w:hint="eastAsia" w:ascii="宋体" w:hAnsi="宋体" w:cs="宋体"/>
          <w:sz w:val="28"/>
          <w:szCs w:val="28"/>
        </w:rPr>
        <w:t xml:space="preserve">）投标人须知前附表规定的构成招标文件的其他材料；</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7</w:t>
      </w:r>
      <w:r>
        <w:rPr>
          <w:rFonts w:hint="eastAsia" w:ascii="宋体" w:hAnsi="宋体" w:cs="宋体"/>
          <w:sz w:val="28"/>
          <w:szCs w:val="28"/>
        </w:rPr>
        <w:t xml:space="preserve">）合同条款及格式。</w:t>
      </w:r>
      <w:r/>
    </w:p>
    <w:p>
      <w:pPr>
        <w:ind w:firstLine="560"/>
        <w:spacing w:line="52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520" w:lineRule="exact"/>
        <w:rPr>
          <w:rFonts w:ascii="楷体" w:hAnsi="楷体" w:eastAsia="楷体"/>
          <w:b/>
          <w:sz w:val="28"/>
          <w:szCs w:val="28"/>
        </w:rPr>
      </w:pPr>
      <w:r/>
      <w:bookmarkStart w:id="171" w:name="_Toc343525519"/>
      <w:r/>
      <w:bookmarkStart w:id="172" w:name="_Toc144974512"/>
      <w:r/>
      <w:bookmarkStart w:id="173" w:name="_Toc152045544"/>
      <w:r/>
      <w:bookmarkStart w:id="174" w:name="_Toc152042320"/>
      <w:r/>
      <w:bookmarkStart w:id="175" w:name="_Toc247085703"/>
      <w:r/>
      <w:bookmarkStart w:id="176" w:name="_Toc179632562"/>
      <w:r/>
      <w:bookmarkStart w:id="177" w:name="_Toc246996189"/>
      <w:r/>
      <w:bookmarkStart w:id="178" w:name="_Toc426469884"/>
      <w:r/>
      <w:bookmarkStart w:id="179" w:name="_Toc383438606"/>
      <w:r/>
      <w:bookmarkStart w:id="180" w:name="_Toc246996932"/>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71"/>
      <w:r/>
      <w:bookmarkEnd w:id="172"/>
      <w:r/>
      <w:bookmarkEnd w:id="173"/>
      <w:r/>
      <w:bookmarkEnd w:id="174"/>
      <w:r/>
      <w:bookmarkEnd w:id="175"/>
      <w:r/>
      <w:bookmarkEnd w:id="176"/>
      <w:r/>
      <w:bookmarkEnd w:id="177"/>
      <w:r/>
      <w:bookmarkEnd w:id="178"/>
      <w:r/>
      <w:bookmarkEnd w:id="179"/>
      <w:r/>
      <w:bookmarkEnd w:id="180"/>
      <w:r/>
      <w:r/>
    </w:p>
    <w:p>
      <w:pPr>
        <w:ind w:firstLine="560"/>
        <w:spacing w:line="520" w:lineRule="exact"/>
        <w:rPr>
          <w:rFonts w:ascii="宋体"/>
          <w:sz w:val="28"/>
          <w:szCs w:val="28"/>
        </w:rPr>
      </w:pPr>
      <w:r>
        <w:rPr>
          <w:rFonts w:hint="eastAsia" w:ascii="宋体" w:hAnsi="宋体" w:cs="宋体"/>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560"/>
        <w:spacing w:line="52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520" w:lineRule="exact"/>
        <w:rPr>
          <w:rFonts w:ascii="楷体" w:hAnsi="楷体" w:eastAsia="楷体"/>
          <w:b/>
          <w:sz w:val="28"/>
          <w:szCs w:val="28"/>
        </w:rPr>
      </w:pPr>
      <w:r/>
      <w:bookmarkStart w:id="181" w:name="_Toc179632563"/>
      <w:r/>
      <w:bookmarkStart w:id="182" w:name="_Toc152045545"/>
      <w:r/>
      <w:bookmarkStart w:id="183" w:name="_Toc152042321"/>
      <w:r/>
      <w:bookmarkStart w:id="184" w:name="_Toc383438607"/>
      <w:r/>
      <w:bookmarkStart w:id="185" w:name="_Toc246996933"/>
      <w:r/>
      <w:bookmarkStart w:id="186" w:name="_Toc246996190"/>
      <w:r/>
      <w:bookmarkStart w:id="187" w:name="_Toc144974513"/>
      <w:r/>
      <w:bookmarkStart w:id="188" w:name="_Toc247085704"/>
      <w:r/>
      <w:bookmarkStart w:id="189" w:name="_Toc426469885"/>
      <w:r/>
      <w:bookmarkStart w:id="190" w:name="_Toc343525520"/>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81"/>
      <w:r/>
      <w:bookmarkEnd w:id="182"/>
      <w:r/>
      <w:bookmarkEnd w:id="183"/>
      <w:r/>
      <w:bookmarkEnd w:id="184"/>
      <w:r/>
      <w:bookmarkEnd w:id="185"/>
      <w:r/>
      <w:bookmarkEnd w:id="186"/>
      <w:r/>
      <w:bookmarkEnd w:id="187"/>
      <w:r/>
      <w:bookmarkEnd w:id="188"/>
      <w:r/>
      <w:bookmarkEnd w:id="189"/>
      <w:r/>
      <w:bookmarkEnd w:id="190"/>
      <w:r/>
      <w:r/>
    </w:p>
    <w:p>
      <w:pPr>
        <w:ind w:firstLine="560"/>
        <w:spacing w:line="52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w:t>
      </w:r>
      <w:r>
        <w:rPr>
          <w:rFonts w:hint="eastAsia" w:ascii="宋体" w:hAnsi="宋体" w:cs="宋体"/>
          <w:sz w:val="28"/>
          <w:szCs w:val="28"/>
        </w:rPr>
        <w:t xml:space="preserve">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52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52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520" w:lineRule="exact"/>
        <w:rPr>
          <w:rFonts w:ascii="黑体" w:hAnsi="黑体" w:eastAsia="黑体"/>
          <w:b/>
          <w:sz w:val="32"/>
          <w:szCs w:val="32"/>
        </w:rPr>
      </w:pPr>
      <w:r/>
      <w:bookmarkStart w:id="191" w:name="_Toc383438609"/>
      <w:r/>
      <w:bookmarkStart w:id="192" w:name="_Toc179632564"/>
      <w:r/>
      <w:bookmarkStart w:id="193" w:name="_Toc246996934"/>
      <w:r/>
      <w:bookmarkStart w:id="194" w:name="_Toc144974514"/>
      <w:r/>
      <w:bookmarkStart w:id="195" w:name="_Toc152042322"/>
      <w:r/>
      <w:bookmarkStart w:id="196" w:name="_Toc247085705"/>
      <w:r/>
      <w:bookmarkStart w:id="197" w:name="_Toc246996191"/>
      <w:r/>
      <w:bookmarkStart w:id="198" w:name="_Toc152045546"/>
      <w:r/>
      <w:bookmarkStart w:id="199" w:name="_Toc343525522"/>
      <w:r/>
      <w:bookmarkStart w:id="200"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91"/>
      <w:r/>
      <w:bookmarkEnd w:id="192"/>
      <w:r/>
      <w:bookmarkEnd w:id="193"/>
      <w:r/>
      <w:bookmarkEnd w:id="194"/>
      <w:r/>
      <w:bookmarkEnd w:id="195"/>
      <w:r/>
      <w:bookmarkEnd w:id="196"/>
      <w:r/>
      <w:bookmarkEnd w:id="197"/>
      <w:r/>
      <w:bookmarkEnd w:id="198"/>
      <w:r/>
      <w:bookmarkEnd w:id="199"/>
      <w:r>
        <w:rPr>
          <w:rFonts w:hint="eastAsia" w:ascii="黑体" w:hAnsi="黑体" w:eastAsia="黑体" w:cs="宋体"/>
          <w:b/>
          <w:sz w:val="32"/>
          <w:szCs w:val="32"/>
        </w:rPr>
        <w:t xml:space="preserve">文件</w:t>
      </w:r>
      <w:bookmarkEnd w:id="200"/>
      <w:r/>
      <w:r/>
    </w:p>
    <w:p>
      <w:pPr>
        <w:spacing w:line="520" w:lineRule="exact"/>
        <w:rPr>
          <w:rFonts w:ascii="楷体" w:hAnsi="楷体" w:eastAsia="楷体" w:cs="宋体"/>
          <w:b/>
          <w:sz w:val="28"/>
          <w:szCs w:val="28"/>
        </w:rPr>
      </w:pPr>
      <w:r/>
      <w:bookmarkStart w:id="201" w:name="_Toc152042323"/>
      <w:r/>
      <w:bookmarkStart w:id="202" w:name="_Toc246996192"/>
      <w:r/>
      <w:bookmarkStart w:id="203" w:name="_Toc247085706"/>
      <w:r/>
      <w:bookmarkStart w:id="204" w:name="_Toc383438610"/>
      <w:r/>
      <w:bookmarkStart w:id="205" w:name="_Toc144974515"/>
      <w:r/>
      <w:bookmarkStart w:id="206" w:name="_Toc246996935"/>
      <w:r/>
      <w:bookmarkStart w:id="207" w:name="_Toc343525523"/>
      <w:r/>
      <w:bookmarkStart w:id="208" w:name="_Toc152045547"/>
      <w:r/>
      <w:bookmarkStart w:id="209" w:name="_Toc179632565"/>
      <w:r/>
      <w:bookmarkStart w:id="210" w:name="_Toc426469888"/>
      <w:r>
        <w:rPr>
          <w:rFonts w:ascii="楷体" w:hAnsi="楷体" w:eastAsia="楷体"/>
          <w:b/>
          <w:sz w:val="28"/>
          <w:szCs w:val="28"/>
        </w:rPr>
        <w:t xml:space="preserve">3</w:t>
      </w:r>
      <w:r>
        <w:rPr>
          <w:rFonts w:ascii="楷体" w:hAnsi="楷体" w:eastAsia="楷体" w:cs="宋体"/>
          <w:b/>
          <w:sz w:val="28"/>
          <w:szCs w:val="28"/>
        </w:rPr>
        <w:t xml:space="preserve">.1</w:t>
      </w:r>
      <w:bookmarkEnd w:id="201"/>
      <w:r/>
      <w:bookmarkEnd w:id="202"/>
      <w:r/>
      <w:bookmarkEnd w:id="203"/>
      <w:r/>
      <w:bookmarkEnd w:id="204"/>
      <w:r/>
      <w:bookmarkEnd w:id="205"/>
      <w:r/>
      <w:bookmarkEnd w:id="206"/>
      <w:r/>
      <w:bookmarkEnd w:id="207"/>
      <w:r/>
      <w:bookmarkEnd w:id="208"/>
      <w:r/>
      <w:bookmarkEnd w:id="209"/>
      <w:r>
        <w:rPr>
          <w:rFonts w:hint="eastAsia" w:ascii="楷体" w:hAnsi="楷体" w:eastAsia="楷体" w:cs="宋体"/>
          <w:b/>
          <w:sz w:val="28"/>
          <w:szCs w:val="28"/>
        </w:rPr>
        <w:t xml:space="preserve">投标文件的组成</w:t>
      </w:r>
      <w:bookmarkEnd w:id="210"/>
      <w:r/>
      <w:r/>
    </w:p>
    <w:p>
      <w:pPr>
        <w:ind w:firstLine="560"/>
        <w:spacing w:line="520" w:lineRule="exact"/>
        <w:rPr>
          <w:rFonts w:ascii="宋体" w:hAnsi="宋体" w:cs="宋体"/>
          <w:sz w:val="28"/>
          <w:szCs w:val="28"/>
        </w:rPr>
      </w:pPr>
      <w:r>
        <w:rPr>
          <w:rFonts w:hint="eastAsia" w:ascii="宋体" w:hAnsi="宋体" w:cs="宋体"/>
          <w:sz w:val="28"/>
          <w:szCs w:val="28"/>
        </w:rPr>
        <w:t xml:space="preserve">投标文件的组成：见投标人须知前附表。</w:t>
      </w:r>
      <w:r/>
    </w:p>
    <w:p>
      <w:pPr>
        <w:spacing w:line="520" w:lineRule="exact"/>
        <w:rPr>
          <w:rFonts w:ascii="楷体" w:hAnsi="楷体" w:eastAsia="楷体" w:cs="宋体"/>
          <w:b/>
          <w:sz w:val="28"/>
          <w:szCs w:val="28"/>
        </w:rPr>
      </w:pPr>
      <w:r/>
      <w:bookmarkStart w:id="211" w:name="_Toc367785004"/>
      <w:r/>
      <w:bookmarkStart w:id="212" w:name="_Toc426469889"/>
      <w:r>
        <w:rPr>
          <w:rFonts w:ascii="楷体" w:hAnsi="楷体" w:eastAsia="楷体" w:cs="宋体"/>
          <w:b/>
          <w:sz w:val="28"/>
          <w:szCs w:val="28"/>
        </w:rPr>
        <w:t xml:space="preserve">3.2</w:t>
      </w:r>
      <w:bookmarkEnd w:id="211"/>
      <w:r>
        <w:rPr>
          <w:rFonts w:hint="eastAsia" w:ascii="楷体" w:hAnsi="楷体" w:eastAsia="楷体" w:cs="宋体"/>
          <w:b/>
          <w:sz w:val="28"/>
          <w:szCs w:val="28"/>
        </w:rPr>
        <w:t xml:space="preserve">投标报价</w:t>
      </w:r>
      <w:bookmarkEnd w:id="212"/>
      <w:r/>
      <w:r/>
    </w:p>
    <w:p>
      <w:pPr>
        <w:ind w:firstLine="560"/>
        <w:spacing w:line="520" w:lineRule="exact"/>
        <w:rPr>
          <w:rFonts w:ascii="宋体" w:hAnsi="宋体" w:cs="宋体"/>
          <w:sz w:val="28"/>
          <w:szCs w:val="28"/>
        </w:rPr>
      </w:pPr>
      <w:r/>
      <w:bookmarkStart w:id="213" w:name="_Toc246996194"/>
      <w:r/>
      <w:bookmarkStart w:id="214" w:name="_Toc343525525"/>
      <w:r/>
      <w:bookmarkStart w:id="215" w:name="_Toc247085708"/>
      <w:r/>
      <w:bookmarkStart w:id="216" w:name="_Toc144974517"/>
      <w:r/>
      <w:bookmarkStart w:id="217" w:name="_Toc179632567"/>
      <w:r/>
      <w:bookmarkStart w:id="218" w:name="_Toc152045549"/>
      <w:r/>
      <w:bookmarkStart w:id="219" w:name="_Toc426469890"/>
      <w:r/>
      <w:bookmarkStart w:id="220" w:name="_Toc246996937"/>
      <w:r/>
      <w:bookmarkStart w:id="221" w:name="_Toc152042325"/>
      <w:r/>
      <w:bookmarkStart w:id="222" w:name="_Toc383438612"/>
      <w:r>
        <w:rPr>
          <w:rFonts w:hint="eastAsia" w:ascii="宋体" w:hAnsi="宋体" w:cs="宋体"/>
          <w:sz w:val="28"/>
          <w:szCs w:val="28"/>
        </w:rPr>
        <w:t xml:space="preserve">3.2.1 投标人应按招标文件规定的供货及服务要求、责任范围和合同条件，以人民币进行报价。报价应包括但不限于：所投货物和服务、辅材（含专用工具）、软件开发、运用、维护、知识产权、税金、运输、装卸、保险、检测验收、人员培训、安装调试、</w:t>
      </w:r>
      <w:r>
        <w:rPr>
          <w:rFonts w:hint="eastAsia" w:ascii="宋体" w:hAnsi="宋体" w:cs="宋体"/>
          <w:sz w:val="28"/>
          <w:szCs w:val="28"/>
        </w:rPr>
        <w:t xml:space="preserve">交付后质保</w:t>
      </w:r>
      <w:r>
        <w:rPr>
          <w:rFonts w:hint="eastAsia" w:ascii="宋体" w:hAnsi="宋体" w:cs="宋体"/>
          <w:sz w:val="28"/>
          <w:szCs w:val="28"/>
        </w:rPr>
        <w:t xml:space="preserve">等所有费用。</w:t>
      </w:r>
      <w:r/>
    </w:p>
    <w:p>
      <w:pPr>
        <w:ind w:firstLine="560"/>
        <w:spacing w:line="520" w:lineRule="exact"/>
        <w:rPr>
          <w:rFonts w:ascii="宋体" w:hAnsi="宋体" w:cs="宋体"/>
          <w:sz w:val="28"/>
          <w:szCs w:val="28"/>
        </w:rPr>
      </w:pPr>
      <w:r>
        <w:rPr>
          <w:rFonts w:hint="eastAsia" w:ascii="宋体" w:hAnsi="宋体" w:cs="宋体"/>
          <w:sz w:val="28"/>
          <w:szCs w:val="28"/>
        </w:rPr>
        <w:t xml:space="preserve">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p>
    <w:p>
      <w:pPr>
        <w:ind w:firstLine="560"/>
        <w:spacing w:line="520" w:lineRule="exact"/>
        <w:rPr>
          <w:rFonts w:ascii="宋体" w:hAnsi="宋体" w:cs="宋体"/>
          <w:sz w:val="28"/>
          <w:szCs w:val="28"/>
        </w:rPr>
      </w:pPr>
      <w:r>
        <w:rPr>
          <w:rFonts w:hint="eastAsia" w:ascii="宋体" w:hAnsi="宋体" w:cs="宋体"/>
          <w:sz w:val="28"/>
          <w:szCs w:val="28"/>
        </w:rPr>
        <w:t xml:space="preserve">3.2.3投标人对每种货物及服务只允许有一个报价，不接受选择性报价，否则，在评标时将其视为无效投标。</w:t>
      </w:r>
      <w:r/>
    </w:p>
    <w:p>
      <w:pPr>
        <w:ind w:firstLine="560"/>
        <w:spacing w:line="520" w:lineRule="exact"/>
        <w:rPr>
          <w:rFonts w:ascii="宋体" w:hAnsi="宋体" w:cs="宋体"/>
          <w:sz w:val="28"/>
          <w:szCs w:val="28"/>
        </w:rPr>
      </w:pPr>
      <w:r>
        <w:rPr>
          <w:rFonts w:hint="eastAsia" w:ascii="宋体" w:hAnsi="宋体" w:cs="宋体"/>
          <w:sz w:val="28"/>
          <w:szCs w:val="28"/>
        </w:rPr>
        <w:t xml:space="preserve">3.2.4投标人的投标报价不得超过采购项目最高限价。</w:t>
      </w:r>
      <w:r/>
    </w:p>
    <w:p>
      <w:pPr>
        <w:ind w:firstLine="560"/>
        <w:spacing w:line="520" w:lineRule="exact"/>
        <w:rPr>
          <w:rFonts w:ascii="宋体" w:hAnsi="宋体" w:cs="宋体"/>
          <w:sz w:val="28"/>
          <w:szCs w:val="28"/>
        </w:rPr>
      </w:pPr>
      <w:r>
        <w:rPr>
          <w:rFonts w:hint="eastAsia" w:ascii="宋体" w:hAnsi="宋体" w:cs="宋体"/>
          <w:sz w:val="28"/>
          <w:szCs w:val="28"/>
        </w:rPr>
        <w:t xml:space="preserve">3.2.5投标文件中标明的价格在合同执行过程中是固定不变的，不得以任何理由予以变更。任何包含价格调整要求和条件的投标，在评标时将其视为无效投标。</w:t>
      </w:r>
      <w:r/>
    </w:p>
    <w:p>
      <w:pPr>
        <w:spacing w:line="520" w:lineRule="exact"/>
        <w:rPr>
          <w:rFonts w:ascii="楷体" w:hAnsi="楷体" w:eastAsia="楷体"/>
          <w:b/>
          <w:sz w:val="28"/>
          <w:szCs w:val="28"/>
        </w:rPr>
      </w:pPr>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213"/>
      <w:r/>
      <w:bookmarkEnd w:id="214"/>
      <w:r/>
      <w:bookmarkEnd w:id="215"/>
      <w:r/>
      <w:bookmarkEnd w:id="216"/>
      <w:r/>
      <w:bookmarkEnd w:id="217"/>
      <w:r/>
      <w:bookmarkEnd w:id="218"/>
      <w:r/>
      <w:bookmarkEnd w:id="219"/>
      <w:r/>
      <w:bookmarkEnd w:id="220"/>
      <w:r/>
      <w:bookmarkEnd w:id="221"/>
      <w:r/>
      <w:bookmarkEnd w:id="222"/>
      <w:r/>
      <w:r/>
    </w:p>
    <w:p>
      <w:pPr>
        <w:ind w:firstLine="560"/>
        <w:spacing w:line="52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投标人须知前附表规定的投标有效期内，投标人不得要求撤销或修改其投标文件。</w:t>
      </w:r>
      <w:r/>
    </w:p>
    <w:p>
      <w:pPr>
        <w:ind w:firstLine="560"/>
        <w:spacing w:line="52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出现特殊情况需要延长投标有效期的，招标人将以书面形式通知投标人。投标人拒绝延长投标有效期的，其投标失效。</w:t>
      </w:r>
      <w:r/>
    </w:p>
    <w:p>
      <w:pPr>
        <w:spacing w:line="520" w:lineRule="exact"/>
        <w:rPr>
          <w:rFonts w:ascii="楷体" w:hAnsi="楷体" w:eastAsia="楷体"/>
          <w:b/>
          <w:sz w:val="28"/>
          <w:szCs w:val="28"/>
        </w:rPr>
      </w:pPr>
      <w:r/>
      <w:bookmarkStart w:id="223"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223"/>
      <w:r/>
      <w:r/>
    </w:p>
    <w:p>
      <w:pPr>
        <w:ind w:firstLine="560"/>
        <w:spacing w:line="52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投标人可以按照第五章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52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投标人</w:t>
      </w:r>
      <w:r>
        <w:rPr>
          <w:rFonts w:ascii="宋体" w:hAnsi="宋体"/>
          <w:sz w:val="28"/>
          <w:szCs w:val="28"/>
        </w:rPr>
        <w:t xml:space="preserve">应对招标文件中的资格要求、</w:t>
      </w:r>
      <w:r>
        <w:rPr>
          <w:rFonts w:hint="eastAsia" w:ascii="宋体" w:hAnsi="宋体" w:cs="宋体"/>
          <w:sz w:val="28"/>
          <w:szCs w:val="28"/>
        </w:rPr>
        <w:t xml:space="preserve">合同履行期限、投标有效期、技术、服务标准和要求等实质性内容</w:t>
      </w:r>
      <w:r>
        <w:rPr>
          <w:rFonts w:hint="eastAsia" w:ascii="宋体" w:hAnsi="宋体" w:cs="宋体"/>
          <w:sz w:val="28"/>
          <w:szCs w:val="28"/>
        </w:rPr>
        <w:t xml:space="preserve">作出</w:t>
      </w:r>
      <w:r>
        <w:rPr>
          <w:rFonts w:hint="eastAsia" w:ascii="宋体" w:hAnsi="宋体" w:cs="宋体"/>
          <w:sz w:val="28"/>
          <w:szCs w:val="28"/>
        </w:rPr>
        <w:t xml:space="preserve">响应，并根据评审因素提供相应的证明材料。</w:t>
      </w:r>
      <w:r/>
    </w:p>
    <w:p>
      <w:pPr>
        <w:ind w:firstLine="560"/>
        <w:spacing w:line="520" w:lineRule="exact"/>
        <w:rPr>
          <w:rFonts w:ascii="宋体" w:hAnsi="宋体"/>
          <w:sz w:val="28"/>
          <w:szCs w:val="28"/>
        </w:rPr>
      </w:pPr>
      <w:r>
        <w:rPr>
          <w:rFonts w:hint="eastAsia" w:ascii="宋体" w:hAnsi="宋体"/>
          <w:sz w:val="28"/>
          <w:szCs w:val="28"/>
        </w:rPr>
        <w:t xml:space="preserve">3.4.3 投标文件的数量：见投标人须知前附表。</w:t>
      </w:r>
      <w:r/>
    </w:p>
    <w:p>
      <w:pPr>
        <w:ind w:firstLine="560"/>
        <w:spacing w:line="520" w:lineRule="exact"/>
        <w:rPr>
          <w:rFonts w:ascii="宋体" w:hAnsi="宋体"/>
          <w:sz w:val="28"/>
          <w:szCs w:val="28"/>
        </w:rPr>
      </w:pPr>
      <w:r/>
      <w:bookmarkStart w:id="224" w:name="_Toc426469894"/>
      <w:r/>
      <w:bookmarkStart w:id="225" w:name="_Toc367785016"/>
      <w:r>
        <w:rPr>
          <w:rFonts w:hint="eastAsia" w:ascii="宋体" w:hAnsi="宋体"/>
          <w:sz w:val="28"/>
          <w:szCs w:val="28"/>
        </w:rPr>
        <w:t xml:space="preserve">3.4.4投标文件的签署：见投标人须知前附表。</w:t>
      </w:r>
      <w:r/>
    </w:p>
    <w:p>
      <w:pPr>
        <w:spacing w:line="520" w:lineRule="exact"/>
        <w:rPr>
          <w:rFonts w:ascii="黑体" w:hAnsi="黑体" w:eastAsia="黑体"/>
          <w:sz w:val="32"/>
          <w:szCs w:val="32"/>
        </w:rPr>
      </w:pPr>
      <w:r/>
      <w:bookmarkStart w:id="226" w:name="_Toc390098841"/>
      <w:r/>
      <w:bookmarkStart w:id="227" w:name="_Toc383623945"/>
      <w:r/>
      <w:bookmarkStart w:id="228" w:name="_Toc246996230"/>
      <w:r/>
      <w:bookmarkStart w:id="229" w:name="_Toc383698648"/>
      <w:r/>
      <w:bookmarkStart w:id="230" w:name="_Toc383679747"/>
      <w:r/>
      <w:bookmarkStart w:id="231" w:name="_Toc247085745"/>
      <w:r/>
      <w:bookmarkStart w:id="232" w:name="_Toc383438646"/>
      <w:r/>
      <w:bookmarkStart w:id="233" w:name="_Toc152042364"/>
      <w:r/>
      <w:bookmarkStart w:id="234" w:name="_Toc144974554"/>
      <w:r/>
      <w:bookmarkStart w:id="235" w:name="_Toc246996973"/>
      <w:r/>
      <w:bookmarkStart w:id="236" w:name="_Toc390099019"/>
      <w:r/>
      <w:bookmarkStart w:id="237" w:name="_Toc343525562"/>
      <w:r/>
      <w:bookmarkStart w:id="238" w:name="_Toc383623673"/>
      <w:r/>
      <w:bookmarkStart w:id="239" w:name="_Toc179632605"/>
      <w:r/>
      <w:bookmarkStart w:id="240" w:name="_Toc383587457"/>
      <w:r/>
      <w:bookmarkStart w:id="241" w:name="_Toc152045587"/>
      <w:r/>
      <w:bookmarkStart w:id="242" w:name="_Toc383625994"/>
      <w:r/>
      <w:bookmarkStart w:id="243" w:name="_Toc390246906"/>
      <w:r/>
      <w:bookmarkEnd w:id="96"/>
      <w:r/>
      <w:bookmarkEnd w:id="224"/>
      <w:r/>
      <w:bookmarkEnd w:id="225"/>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52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520" w:lineRule="exact"/>
        <w:rPr>
          <w:rFonts w:ascii="宋体" w:hAnsi="宋体" w:cs="宋体"/>
          <w:sz w:val="28"/>
          <w:szCs w:val="28"/>
        </w:rPr>
      </w:pPr>
      <w:r>
        <w:rPr>
          <w:rFonts w:hint="eastAsia" w:ascii="宋体" w:hAnsi="宋体" w:cs="宋体"/>
          <w:sz w:val="28"/>
          <w:szCs w:val="28"/>
        </w:rPr>
        <w:t xml:space="preserve">投标人应充分考虑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），完成投标文件的上传。在招标文件规定的投标截止时间后，江苏省政府采购管理交易系统（苏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）将不再接受投标文件的上传。</w:t>
      </w:r>
      <w:r/>
    </w:p>
    <w:p>
      <w:pPr>
        <w:spacing w:line="52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52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在投标截止时间前，投标人可以修改或撤回已递交的投标文件。具体操作方法见《江苏省政府采购管理交易系统（苏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）投标人操作手册》。</w:t>
      </w:r>
      <w:r/>
    </w:p>
    <w:p>
      <w:pPr>
        <w:ind w:firstLine="560"/>
        <w:spacing w:line="52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52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520" w:lineRule="exact"/>
        <w:rPr>
          <w:rFonts w:ascii="宋体" w:hAnsi="宋体" w:cs="宋体"/>
          <w:sz w:val="28"/>
          <w:szCs w:val="28"/>
        </w:rPr>
      </w:pPr>
      <w:r>
        <w:rPr>
          <w:rFonts w:hint="eastAsia" w:ascii="宋体" w:hAnsi="宋体" w:cs="宋体"/>
          <w:sz w:val="28"/>
          <w:szCs w:val="28"/>
        </w:rPr>
        <w:t xml:space="preserve">投标人可以通过江苏省政府采购管理交易系统（苏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）多次上传投标文件，以招标文件规定的投标截止时间前，江苏省政府采购管理交易系统（苏</w:t>
      </w:r>
      <w:r>
        <w:rPr>
          <w:rFonts w:hint="eastAsia" w:ascii="宋体" w:hAnsi="宋体" w:cs="宋体"/>
          <w:sz w:val="28"/>
          <w:szCs w:val="28"/>
        </w:rPr>
        <w:t xml:space="preserve">采</w:t>
      </w:r>
      <w:r>
        <w:rPr>
          <w:rFonts w:hint="eastAsia" w:ascii="宋体" w:hAnsi="宋体" w:cs="宋体"/>
          <w:sz w:val="28"/>
          <w:szCs w:val="28"/>
        </w:rPr>
        <w:t xml:space="preserve">云）接受到的最后一份投标文件为准。</w:t>
      </w:r>
      <w:r/>
    </w:p>
    <w:p>
      <w:pPr>
        <w:spacing w:line="52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52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52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开标时间和地点：见投标人须知前附表。</w:t>
      </w:r>
      <w:r/>
    </w:p>
    <w:p>
      <w:pPr>
        <w:ind w:firstLine="560"/>
        <w:spacing w:line="52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w:t>
      </w:r>
      <w:r>
        <w:rPr>
          <w:rFonts w:hint="eastAsia" w:ascii="宋体" w:hAnsi="宋体" w:cs="宋体"/>
          <w:sz w:val="28"/>
          <w:szCs w:val="28"/>
        </w:rPr>
        <w:t xml:space="preserve">采云</w:t>
      </w:r>
      <w:r>
        <w:rPr>
          <w:rFonts w:hint="eastAsia" w:ascii="宋体" w:hAnsi="宋体" w:cs="宋体"/>
          <w:sz w:val="28"/>
          <w:szCs w:val="28"/>
        </w:rPr>
        <w:t xml:space="preserve">”系统“开标大厅”内公开进行，投标人应当按照《江苏省政府采购管理交易系统（苏</w:t>
      </w:r>
      <w:r>
        <w:rPr>
          <w:rFonts w:hint="eastAsia" w:ascii="宋体" w:hAnsi="宋体" w:cs="宋体"/>
          <w:sz w:val="28"/>
          <w:szCs w:val="28"/>
        </w:rPr>
        <w:t xml:space="preserve">采</w:t>
      </w:r>
      <w:r>
        <w:rPr>
          <w:rFonts w:hint="eastAsia" w:ascii="宋体" w:hAnsi="宋体" w:cs="宋体"/>
          <w:sz w:val="28"/>
          <w:szCs w:val="28"/>
        </w:rPr>
        <w:t xml:space="preserve">云）投标人操作手册》规定，参加开标活动。</w:t>
      </w:r>
      <w:r/>
    </w:p>
    <w:p>
      <w:pPr>
        <w:spacing w:line="52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（1）系统登录。投标人应在投标截止时间前登录开标大厅。</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（2）投标人解密投标文件。按照系统内提示，在规定的时间内完成投标文件的解密。</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52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5.3.2因投标人自身原因造成投标文件无法解密的，视为撤销投标文件。</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5.3.3投标人对开标过程和开标记录有疑义的，可向招标人或者采购代理机构提出。</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5.3.4投标人未在开标系统中确认开标结果的，视同认可开标结果。</w:t>
      </w:r>
      <w:r/>
    </w:p>
    <w:p>
      <w:pPr>
        <w:spacing w:line="52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52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52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评标由招标人依法组建的评标委员会负责。评标委员会由招标人代表，以及有关技术、经济等方面的专家组成。具体人数见投标人须知前附表。</w:t>
      </w:r>
      <w:r/>
    </w:p>
    <w:p>
      <w:pPr>
        <w:ind w:firstLine="560"/>
        <w:spacing w:line="52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w:t>
      </w:r>
      <w:r>
        <w:rPr>
          <w:rFonts w:hint="eastAsia" w:ascii="宋体" w:hAnsi="宋体" w:cs="宋体"/>
          <w:sz w:val="28"/>
          <w:szCs w:val="28"/>
        </w:rPr>
        <w:t xml:space="preserve">投标人</w:t>
      </w:r>
      <w:r>
        <w:rPr>
          <w:rFonts w:ascii="宋体" w:hAnsi="宋体" w:cs="宋体"/>
          <w:sz w:val="28"/>
          <w:szCs w:val="28"/>
        </w:rPr>
        <w:t xml:space="preserve">存在劳动关系,或者担任过</w:t>
      </w:r>
      <w:r>
        <w:rPr>
          <w:rFonts w:hint="eastAsia" w:ascii="宋体" w:hAnsi="宋体" w:cs="宋体"/>
          <w:sz w:val="28"/>
          <w:szCs w:val="28"/>
        </w:rPr>
        <w:t xml:space="preserve">投标人</w:t>
      </w:r>
      <w:r>
        <w:rPr>
          <w:rFonts w:ascii="宋体" w:hAnsi="宋体" w:cs="宋体"/>
          <w:sz w:val="28"/>
          <w:szCs w:val="28"/>
        </w:rPr>
        <w:t xml:space="preserve">的董事、监事,或者是</w:t>
      </w:r>
      <w:r>
        <w:rPr>
          <w:rFonts w:hint="eastAsia" w:ascii="宋体" w:hAnsi="宋体" w:cs="宋体"/>
          <w:sz w:val="28"/>
          <w:szCs w:val="28"/>
        </w:rPr>
        <w:t xml:space="preserve">投标人</w:t>
      </w:r>
      <w:r>
        <w:rPr>
          <w:rFonts w:ascii="宋体" w:hAnsi="宋体" w:cs="宋体"/>
          <w:sz w:val="28"/>
          <w:szCs w:val="28"/>
        </w:rPr>
        <w:t xml:space="preserve">的控股股东或实际控制人</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的法定代表人或者负责人有夫妻、直系血亲、三代以内旁系血亲或者近姻亲关系</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有其他可能影响政府采购活动公平、公正进行的关系</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52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52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52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52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52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520" w:lineRule="exact"/>
        <w:rPr>
          <w:rFonts w:ascii="宋体"/>
          <w:sz w:val="28"/>
          <w:szCs w:val="28"/>
        </w:rPr>
      </w:pPr>
      <w:r>
        <w:rPr>
          <w:rFonts w:hint="eastAsia" w:ascii="宋体" w:hAnsi="宋体" w:cs="宋体"/>
          <w:sz w:val="28"/>
          <w:szCs w:val="28"/>
        </w:rPr>
        <w:t xml:space="preserve">7.1.2排名第一的中标候选人出现下列情形之一的，除合格投标人的数量不符合法定的要求外，招标人将按照评标委员会提出的中标候</w:t>
      </w:r>
      <w:r>
        <w:rPr>
          <w:rFonts w:hint="eastAsia" w:ascii="宋体" w:hAnsi="宋体" w:cs="宋体"/>
          <w:sz w:val="28"/>
          <w:szCs w:val="28"/>
        </w:rPr>
        <w:t xml:space="preserve">选人名单排序依次确定其他中标候选人为中标人。</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52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520" w:lineRule="exact"/>
        <w:rPr>
          <w:rFonts w:ascii="宋体" w:hAnsi="宋体" w:cs="宋体"/>
          <w:sz w:val="28"/>
          <w:szCs w:val="28"/>
        </w:rPr>
      </w:pPr>
      <w:r>
        <w:rPr>
          <w:rFonts w:hint="eastAsia" w:ascii="宋体" w:hAnsi="宋体" w:cs="宋体"/>
          <w:sz w:val="28"/>
          <w:szCs w:val="28"/>
        </w:rPr>
        <w:t xml:space="preserve">7.2.1自中标人确定之日起2个工作日内，在投标人须知前附表规定的媒介上公告中标结果，公告期限为1个工作日。</w:t>
      </w:r>
      <w:r/>
    </w:p>
    <w:p>
      <w:pPr>
        <w:ind w:firstLine="560"/>
        <w:spacing w:line="52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p>
    <w:p>
      <w:pPr>
        <w:spacing w:line="520" w:lineRule="exact"/>
        <w:rPr>
          <w:rFonts w:ascii="黑体" w:hAnsi="黑体" w:eastAsia="黑体"/>
          <w:sz w:val="32"/>
          <w:szCs w:val="32"/>
        </w:rPr>
      </w:pPr>
      <w:r/>
      <w:bookmarkStart w:id="244" w:name="_Hlt26609391"/>
      <w:r/>
      <w:bookmarkStart w:id="245" w:name="_Hlt26671372"/>
      <w:r/>
      <w:bookmarkStart w:id="246" w:name="_Hlt26782999"/>
      <w:r/>
      <w:bookmarkStart w:id="247" w:name="_Hlt26955056"/>
      <w:r/>
      <w:bookmarkStart w:id="248" w:name="_Hlt26955064"/>
      <w:r/>
      <w:bookmarkStart w:id="249" w:name="_Hlt26671343"/>
      <w:r/>
      <w:bookmarkStart w:id="250" w:name="_Hlt24879081"/>
      <w:r/>
      <w:bookmarkStart w:id="251" w:name="_Hlt26580838"/>
      <w:r/>
      <w:bookmarkEnd w:id="60"/>
      <w:r/>
      <w:bookmarkEnd w:id="61"/>
      <w:r/>
      <w:bookmarkEnd w:id="62"/>
      <w:r/>
      <w:bookmarkEnd w:id="63"/>
      <w:r/>
      <w:bookmarkEnd w:id="64"/>
      <w:r/>
      <w:bookmarkEnd w:id="65"/>
      <w:r/>
      <w:bookmarkEnd w:id="66"/>
      <w:r/>
      <w:bookmarkEnd w:id="67"/>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52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52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w:t>
      </w:r>
      <w:r>
        <w:rPr>
          <w:rFonts w:hint="eastAsia" w:ascii="宋体" w:hAnsi="宋体" w:cs="宋体"/>
          <w:sz w:val="28"/>
          <w:szCs w:val="28"/>
        </w:rPr>
        <w:t xml:space="preserve">按供应</w:t>
      </w:r>
      <w:r>
        <w:rPr>
          <w:rFonts w:hint="eastAsia" w:ascii="宋体" w:hAnsi="宋体" w:cs="宋体"/>
          <w:sz w:val="28"/>
          <w:szCs w:val="28"/>
        </w:rPr>
        <w:t xml:space="preserve">商须知前附表规定的履约保证金的形式、金额和提交时间向招标人提交履约保证金。</w:t>
      </w:r>
      <w:r/>
    </w:p>
    <w:p>
      <w:pPr>
        <w:ind w:firstLine="560"/>
        <w:spacing w:line="52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52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52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52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520" w:lineRule="exact"/>
        <w:rPr>
          <w:rFonts w:ascii="楷体" w:hAnsi="楷体" w:eastAsia="楷体"/>
          <w:b/>
          <w:sz w:val="28"/>
          <w:szCs w:val="28"/>
        </w:rPr>
      </w:pPr>
      <w:r>
        <w:rPr>
          <w:rFonts w:hint="eastAsia" w:ascii="宋体" w:hAnsi="宋体" w:cs="宋体"/>
          <w:sz w:val="28"/>
        </w:rPr>
        <w:t xml:space="preserve">需要补充的其他内容：</w:t>
      </w:r>
      <w:r>
        <w:rPr>
          <w:rFonts w:hint="eastAsia" w:ascii="宋体" w:hAnsi="宋体" w:cs="宋体"/>
          <w:sz w:val="28"/>
        </w:rPr>
        <w:t xml:space="preserve">见供应</w:t>
      </w:r>
      <w:r>
        <w:rPr>
          <w:rFonts w:hint="eastAsia" w:ascii="宋体" w:hAnsi="宋体" w:cs="宋体"/>
          <w:sz w:val="28"/>
        </w:rPr>
        <w:t xml:space="preserve">商须知前附表。</w:t>
      </w:r>
      <w:r/>
    </w:p>
    <w:p>
      <w:pPr>
        <w:jc w:val="left"/>
        <w:widowControl/>
      </w:pPr>
      <w:r>
        <w:br w:type="page" w:clear="all"/>
      </w:r>
      <w:r/>
    </w:p>
    <w:p>
      <w:pPr>
        <w:pStyle w:val="805"/>
        <w:ind w:left="-2" w:firstLine="643"/>
        <w:jc w:val="center"/>
        <w:spacing w:line="360" w:lineRule="exact"/>
        <w:rPr>
          <w:rFonts w:ascii="黑体" w:hAnsi="黑体" w:eastAsia="黑体"/>
          <w:b/>
          <w:color w:val="auto"/>
          <w:sz w:val="32"/>
          <w:szCs w:val="32"/>
        </w:rPr>
        <w:outlineLvl w:val="0"/>
      </w:pPr>
      <w:r>
        <w:rPr>
          <w:rFonts w:hint="eastAsia" w:ascii="黑体" w:hAnsi="黑体" w:eastAsia="黑体"/>
          <w:b/>
          <w:color w:val="auto"/>
          <w:sz w:val="32"/>
          <w:szCs w:val="32"/>
        </w:rPr>
        <w:t xml:space="preserve">第三章</w:t>
      </w:r>
      <w:r>
        <w:rPr>
          <w:rFonts w:ascii="黑体" w:hAnsi="黑体" w:eastAsia="黑体"/>
          <w:b/>
          <w:color w:val="auto"/>
          <w:sz w:val="32"/>
          <w:szCs w:val="32"/>
        </w:rPr>
        <w:t xml:space="preserve"> 资格审查及</w:t>
      </w:r>
      <w:r>
        <w:rPr>
          <w:rFonts w:hint="eastAsia" w:ascii="黑体" w:hAnsi="黑体" w:eastAsia="黑体"/>
          <w:b/>
          <w:color w:val="auto"/>
          <w:sz w:val="32"/>
          <w:szCs w:val="32"/>
        </w:rPr>
        <w:t xml:space="preserve">评标办法</w:t>
      </w:r>
      <w:r/>
    </w:p>
    <w:p>
      <w:pPr>
        <w:rPr>
          <w:sz w:val="28"/>
          <w:szCs w:val="28"/>
        </w:rPr>
      </w:pPr>
      <w:r/>
      <w:bookmarkStart w:id="252" w:name="_Toc343525563"/>
      <w:r/>
      <w:bookmarkStart w:id="253" w:name="_Toc246996231"/>
      <w:r/>
      <w:bookmarkStart w:id="254" w:name="_Toc144974555"/>
      <w:r/>
      <w:bookmarkStart w:id="255" w:name="_Toc247085746"/>
      <w:r/>
      <w:bookmarkStart w:id="256" w:name="_Toc246996974"/>
      <w:r/>
      <w:bookmarkStart w:id="257" w:name="_Toc383438647"/>
      <w:r/>
      <w:bookmarkStart w:id="258" w:name="_Toc426469920"/>
      <w:r/>
      <w:bookmarkStart w:id="259" w:name="_Toc152042365"/>
      <w:r/>
      <w:bookmarkStart w:id="260" w:name="_Toc152045588"/>
      <w:r/>
      <w:bookmarkStart w:id="261" w:name="_Toc179632606"/>
      <w:r>
        <w:rPr>
          <w:rFonts w:hint="eastAsia"/>
          <w:sz w:val="28"/>
          <w:szCs w:val="28"/>
        </w:rPr>
        <w:t xml:space="preserve">资格审查和评标办法前附表</w:t>
      </w:r>
      <w:bookmarkStart w:id="262" w:name="_Toc152042366"/>
      <w:r/>
      <w:bookmarkStart w:id="263" w:name="_Toc179632607"/>
      <w:r/>
      <w:bookmarkStart w:id="264" w:name="_Toc152045589"/>
      <w:r/>
      <w:bookmarkStart w:id="265" w:name="_Toc246996975"/>
      <w:r/>
      <w:bookmarkStart w:id="266" w:name="_Toc144974556"/>
      <w:r/>
      <w:bookmarkStart w:id="267" w:name="_Toc343525564"/>
      <w:r/>
      <w:bookmarkStart w:id="268" w:name="_Toc246996232"/>
      <w:r/>
      <w:bookmarkStart w:id="269" w:name="_Toc247085747"/>
      <w:r/>
      <w:bookmarkEnd w:id="252"/>
      <w:r/>
      <w:bookmarkEnd w:id="253"/>
      <w:r/>
      <w:bookmarkEnd w:id="254"/>
      <w:r/>
      <w:bookmarkEnd w:id="255"/>
      <w:r/>
      <w:bookmarkEnd w:id="256"/>
      <w:r/>
      <w:bookmarkEnd w:id="257"/>
      <w:r/>
      <w:bookmarkEnd w:id="258"/>
      <w:r/>
      <w:bookmarkEnd w:id="259"/>
      <w:r/>
      <w:bookmarkEnd w:id="260"/>
      <w:r/>
      <w:bookmarkEnd w:id="261"/>
      <w:r/>
      <w:r/>
    </w:p>
    <w:tbl>
      <w:tblPr>
        <w:tblW w:w="9795" w:type="dxa"/>
        <w:jc w:val="center"/>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538"/>
        <w:gridCol w:w="210"/>
        <w:gridCol w:w="591"/>
        <w:gridCol w:w="456"/>
        <w:gridCol w:w="2495"/>
        <w:gridCol w:w="4512"/>
        <w:gridCol w:w="993"/>
      </w:tblGrid>
      <w:tr>
        <w:trPr>
          <w:jc w:val="center"/>
          <w:trHeight w:val="484"/>
        </w:trPr>
        <w:tc>
          <w:tcPr>
            <w:gridSpan w:val="3"/>
            <w:tcBorders>
              <w:top w:val="single" w:color="auto" w:sz="6" w:space="0"/>
              <w:left w:val="single" w:color="auto" w:sz="6" w:space="0"/>
              <w:bottom w:val="single" w:color="auto" w:sz="6" w:space="0"/>
              <w:right w:val="single" w:color="auto" w:sz="6" w:space="0"/>
            </w:tcBorders>
            <w:tcW w:w="1339" w:type="dxa"/>
            <w:vAlign w:val="center"/>
            <w:textDirection w:val="lrTb"/>
            <w:noWrap w:val="false"/>
          </w:tcPr>
          <w:p>
            <w:pPr>
              <w:jc w:val="center"/>
              <w:spacing w:line="400" w:lineRule="exact"/>
              <w:rPr>
                <w:rFonts w:asciiTheme="minorEastAsia" w:hAnsiTheme="minorEastAsia" w:eastAsiaTheme="minorEastAsia"/>
              </w:rPr>
            </w:pPr>
            <w:r/>
            <w:bookmarkStart w:id="270" w:name="_Toc426469921"/>
            <w:r>
              <w:rPr>
                <w:rFonts w:hint="eastAsia" w:asciiTheme="minorEastAsia" w:hAnsiTheme="minorEastAsia" w:eastAsiaTheme="minorEastAsia"/>
              </w:rPr>
              <w:t xml:space="preserve">条款号</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gridSpan w:val="2"/>
            <w:tcBorders>
              <w:top w:val="single" w:color="auto" w:sz="6" w:space="0"/>
              <w:left w:val="single" w:color="auto" w:sz="6" w:space="0"/>
              <w:bottom w:val="single" w:color="auto" w:sz="6" w:space="0"/>
              <w:right w:val="single" w:color="auto" w:sz="6" w:space="0"/>
            </w:tcBorders>
            <w:tcW w:w="5501"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gridSpan w:val="2"/>
            <w:tcBorders>
              <w:top w:val="single" w:color="auto" w:sz="6" w:space="0"/>
              <w:left w:val="single" w:color="auto" w:sz="6" w:space="0"/>
              <w:bottom w:val="none" w:color="000000" w:sz="4" w:space="0"/>
              <w:right w:val="single" w:color="auto" w:sz="6" w:space="0"/>
            </w:tcBorders>
            <w:tcW w:w="748" w:type="dxa"/>
            <w:vAlign w:val="center"/>
            <w:vMerge w:val="restart"/>
            <w:textDirection w:val="lrTb"/>
            <w:noWrap w:val="false"/>
          </w:tcPr>
          <w:p>
            <w:pPr>
              <w:jc w:val="center"/>
              <w:spacing w:line="360" w:lineRule="exact"/>
              <w:rPr>
                <w:rFonts w:ascii="宋体" w:hAnsi="宋体" w:cs="宋体"/>
                <w:bCs/>
                <w:sz w:val="20"/>
                <w:szCs w:val="20"/>
              </w:rPr>
            </w:pPr>
            <w:r>
              <w:rPr>
                <w:rFonts w:hint="eastAsia" w:ascii="宋体" w:hAnsi="宋体" w:cs="宋体"/>
                <w:bCs/>
                <w:sz w:val="20"/>
                <w:szCs w:val="20"/>
              </w:rPr>
              <w:t xml:space="preserve">1.2</w:t>
            </w:r>
            <w:r/>
          </w:p>
        </w:tc>
        <w:tc>
          <w:tcPr>
            <w:tcBorders>
              <w:top w:val="single" w:color="auto" w:sz="6" w:space="0"/>
              <w:left w:val="single" w:color="auto" w:sz="6" w:space="0"/>
              <w:bottom w:val="none" w:color="000000" w:sz="4" w:space="0"/>
              <w:right w:val="single" w:color="auto" w:sz="6" w:space="0"/>
            </w:tcBorders>
            <w:tcW w:w="591" w:type="dxa"/>
            <w:vAlign w:val="center"/>
            <w:vMerge w:val="restart"/>
            <w:textDirection w:val="lrTb"/>
            <w:noWrap w:val="false"/>
          </w:tcPr>
          <w:p>
            <w:pPr>
              <w:jc w:val="center"/>
              <w:rPr>
                <w:rFonts w:ascii="宋体" w:hAnsi="宋体" w:cs="宋体"/>
                <w:bCs/>
                <w:sz w:val="20"/>
                <w:szCs w:val="20"/>
              </w:rPr>
            </w:pPr>
            <w:r>
              <w:rPr>
                <w:rFonts w:hint="eastAsia" w:ascii="宋体" w:hAnsi="宋体" w:cs="宋体"/>
                <w:bCs/>
                <w:sz w:val="20"/>
                <w:szCs w:val="20"/>
              </w:rPr>
              <w:t xml:space="preserve">资格审查</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宋体" w:hAnsi="宋体" w:cs="宋体"/>
                <w:bCs/>
                <w:sz w:val="20"/>
                <w:szCs w:val="20"/>
              </w:rPr>
            </w:pPr>
            <w:r>
              <w:rPr>
                <w:rFonts w:hint="eastAsia" w:ascii="宋体" w:hAnsi="宋体" w:cs="宋体"/>
                <w:bCs/>
                <w:sz w:val="20"/>
                <w:szCs w:val="20"/>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01" w:type="dxa"/>
            <w:vAlign w:val="center"/>
            <w:textDirection w:val="lrTb"/>
            <w:noWrap w:val="false"/>
          </w:tcPr>
          <w:p>
            <w:pPr>
              <w:jc w:val="left"/>
              <w:spacing w:line="320" w:lineRule="exact"/>
              <w:rPr>
                <w:rFonts w:ascii="宋体" w:hAnsi="宋体" w:cs="宋体"/>
                <w:bCs/>
                <w:sz w:val="20"/>
                <w:szCs w:val="20"/>
              </w:rPr>
            </w:pPr>
            <w:r>
              <w:rPr>
                <w:rFonts w:hint="eastAsia" w:ascii="宋体" w:hAnsi="宋体" w:cs="宋体"/>
                <w:bCs/>
                <w:sz w:val="20"/>
                <w:szCs w:val="20"/>
              </w:rPr>
              <w:t xml:space="preserve">根据供应商提供的承诺书，内容完整且签章完备。（内容及格式参照第六章《供应商基本资格条件承诺书》）</w:t>
            </w:r>
            <w:r/>
          </w:p>
        </w:tc>
      </w:tr>
      <w:tr>
        <w:trPr>
          <w:jc w:val="center"/>
          <w:trHeight w:val="587"/>
        </w:trPr>
        <w:tc>
          <w:tcPr>
            <w:gridSpan w:val="2"/>
            <w:tcBorders>
              <w:top w:val="single" w:color="auto" w:sz="6" w:space="0"/>
              <w:left w:val="single" w:color="auto" w:sz="6" w:space="0"/>
              <w:bottom w:val="none" w:color="000000" w:sz="4" w:space="0"/>
              <w:right w:val="single" w:color="auto" w:sz="6" w:space="0"/>
            </w:tcBorders>
            <w:tcW w:w="600" w:type="dxa"/>
            <w:vAlign w:val="center"/>
            <w:vMerge w:val="continue"/>
            <w:textDirection w:val="lrTb"/>
            <w:noWrap w:val="false"/>
          </w:tcPr>
          <w:p>
            <w:pPr>
              <w:jc w:val="left"/>
              <w:widowControl/>
              <w:rPr>
                <w:rFonts w:ascii="宋体" w:hAnsi="宋体" w:cs="宋体"/>
                <w:bCs/>
                <w:sz w:val="20"/>
                <w:szCs w:val="20"/>
              </w:rPr>
            </w:pPr>
            <w:r>
              <w:rPr>
                <w:rFonts w:ascii="宋体" w:hAnsi="宋体" w:cs="宋体"/>
                <w:bCs/>
                <w:sz w:val="20"/>
                <w:szCs w:val="20"/>
              </w:rPr>
            </w:r>
            <w:r/>
          </w:p>
        </w:tc>
        <w:tc>
          <w:tcPr>
            <w:tcBorders>
              <w:top w:val="single" w:color="auto" w:sz="6" w:space="0"/>
              <w:left w:val="single" w:color="auto" w:sz="6" w:space="0"/>
              <w:bottom w:val="none" w:color="000000" w:sz="4" w:space="0"/>
              <w:right w:val="single" w:color="auto" w:sz="6" w:space="0"/>
            </w:tcBorders>
            <w:tcW w:w="300" w:type="dxa"/>
            <w:vAlign w:val="center"/>
            <w:vMerge w:val="continue"/>
            <w:textDirection w:val="lrTb"/>
            <w:noWrap w:val="false"/>
          </w:tcPr>
          <w:p>
            <w:pPr>
              <w:jc w:val="left"/>
              <w:widowControl/>
              <w:rPr>
                <w:rFonts w:ascii="宋体" w:hAnsi="宋体" w:cs="宋体"/>
                <w:bCs/>
                <w:sz w:val="20"/>
                <w:szCs w:val="20"/>
              </w:rPr>
            </w:pPr>
            <w:r>
              <w:rPr>
                <w:rFonts w:ascii="宋体" w:hAnsi="宋体" w:cs="宋体"/>
                <w:bCs/>
                <w:sz w:val="20"/>
                <w:szCs w:val="20"/>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60" w:lineRule="exact"/>
              <w:rPr>
                <w:rFonts w:ascii="宋体" w:hAnsi="宋体" w:cs="宋体"/>
                <w:bCs/>
                <w:sz w:val="20"/>
                <w:szCs w:val="20"/>
              </w:rPr>
            </w:pPr>
            <w:r>
              <w:rPr>
                <w:rFonts w:hint="eastAsia" w:ascii="宋体" w:hAnsi="宋体" w:cs="宋体"/>
                <w:bCs/>
                <w:sz w:val="20"/>
                <w:szCs w:val="20"/>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01" w:type="dxa"/>
            <w:vAlign w:val="center"/>
            <w:textDirection w:val="lrTb"/>
            <w:noWrap w:val="false"/>
          </w:tcPr>
          <w:p>
            <w:pPr>
              <w:jc w:val="left"/>
              <w:spacing w:line="360" w:lineRule="exact"/>
              <w:rPr>
                <w:rFonts w:ascii="宋体" w:hAnsi="宋体" w:cs="宋体"/>
                <w:bCs/>
                <w:sz w:val="20"/>
                <w:szCs w:val="20"/>
              </w:rPr>
            </w:pPr>
            <w:r>
              <w:rPr>
                <w:rFonts w:hint="eastAsia" w:ascii="宋体" w:hAnsi="宋体" w:cs="宋体"/>
                <w:bCs/>
                <w:sz w:val="20"/>
                <w:szCs w:val="20"/>
              </w:rPr>
              <w:t xml:space="preserve">见招标公告</w:t>
            </w:r>
            <w:r/>
          </w:p>
        </w:tc>
      </w:tr>
      <w:tr>
        <w:trPr>
          <w:jc w:val="center"/>
          <w:trHeight w:val="308"/>
        </w:trPr>
        <w:tc>
          <w:tcPr>
            <w:gridSpan w:val="7"/>
            <w:tcBorders>
              <w:top w:val="single" w:color="auto" w:sz="6" w:space="0"/>
              <w:left w:val="single" w:color="auto" w:sz="6" w:space="0"/>
              <w:bottom w:val="single" w:color="auto" w:sz="6" w:space="0"/>
              <w:right w:val="single" w:color="auto" w:sz="6" w:space="0"/>
            </w:tcBorders>
            <w:tcW w:w="9789"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1.2项评审内容由招标人负责，投标文件不符合1.2项评审标准的，作无效标处理。</w:t>
            </w:r>
            <w:r/>
          </w:p>
        </w:tc>
      </w:tr>
      <w:tr>
        <w:trPr>
          <w:jc w:val="center"/>
          <w:trHeight w:val="460"/>
        </w:trPr>
        <w:tc>
          <w:tcPr>
            <w:gridSpan w:val="2"/>
            <w:tcBorders>
              <w:top w:val="single" w:color="auto" w:sz="6" w:space="0"/>
              <w:left w:val="single" w:color="auto" w:sz="6" w:space="0"/>
              <w:bottom w:val="single" w:color="auto" w:sz="6" w:space="0"/>
              <w:right w:val="single" w:color="auto" w:sz="6" w:space="0"/>
            </w:tcBorders>
            <w:tcW w:w="748" w:type="dxa"/>
            <w:vAlign w:val="center"/>
            <w:vMerge w:val="restart"/>
            <w:textDirection w:val="lrTb"/>
            <w:noWrap w:val="false"/>
          </w:tcPr>
          <w:p>
            <w:pPr>
              <w:jc w:val="center"/>
              <w:spacing w:line="360" w:lineRule="exact"/>
              <w:rPr>
                <w:rFonts w:ascii="宋体" w:hAnsi="宋体" w:cs="宋体"/>
                <w:bCs/>
                <w:sz w:val="20"/>
                <w:szCs w:val="20"/>
              </w:rPr>
            </w:pPr>
            <w:r>
              <w:rPr>
                <w:rFonts w:hint="eastAsia" w:ascii="宋体" w:hAnsi="宋体" w:cs="宋体"/>
                <w:bCs/>
                <w:sz w:val="20"/>
                <w:szCs w:val="20"/>
              </w:rPr>
              <w:t xml:space="preserve">2.2.2</w:t>
            </w:r>
            <w:r/>
          </w:p>
        </w:tc>
        <w:tc>
          <w:tcPr>
            <w:tcBorders>
              <w:top w:val="single" w:color="auto" w:sz="6" w:space="0"/>
              <w:left w:val="single" w:color="auto" w:sz="6" w:space="0"/>
              <w:bottom w:val="single" w:color="auto" w:sz="6" w:space="0"/>
              <w:right w:val="single" w:color="auto" w:sz="6" w:space="0"/>
            </w:tcBorders>
            <w:tcW w:w="591" w:type="dxa"/>
            <w:vAlign w:val="center"/>
            <w:vMerge w:val="restart"/>
            <w:textDirection w:val="lrTb"/>
            <w:noWrap w:val="false"/>
          </w:tcPr>
          <w:p>
            <w:pPr>
              <w:jc w:val="center"/>
              <w:rPr>
                <w:rFonts w:ascii="宋体" w:hAnsi="宋体" w:cs="宋体"/>
                <w:bCs/>
                <w:sz w:val="20"/>
                <w:szCs w:val="20"/>
              </w:rPr>
            </w:pPr>
            <w:r>
              <w:rPr>
                <w:rFonts w:hint="eastAsia" w:ascii="宋体" w:hAnsi="宋体" w:cs="宋体"/>
                <w:bCs/>
                <w:sz w:val="20"/>
                <w:szCs w:val="20"/>
              </w:rPr>
              <w:t xml:space="preserve">符</w:t>
            </w:r>
            <w:r/>
          </w:p>
          <w:p>
            <w:pPr>
              <w:jc w:val="center"/>
              <w:rPr>
                <w:rFonts w:ascii="宋体" w:hAnsi="宋体" w:cs="宋体"/>
                <w:bCs/>
                <w:sz w:val="20"/>
                <w:szCs w:val="20"/>
              </w:rPr>
            </w:pPr>
            <w:r>
              <w:rPr>
                <w:rFonts w:hint="eastAsia" w:ascii="宋体" w:hAnsi="宋体" w:cs="宋体"/>
                <w:bCs/>
                <w:sz w:val="20"/>
                <w:szCs w:val="20"/>
              </w:rPr>
              <w:t xml:space="preserve">合</w:t>
            </w:r>
            <w:r/>
          </w:p>
          <w:p>
            <w:pPr>
              <w:jc w:val="center"/>
              <w:rPr>
                <w:rFonts w:ascii="宋体" w:hAnsi="宋体" w:cs="宋体"/>
                <w:bCs/>
                <w:sz w:val="20"/>
                <w:szCs w:val="20"/>
              </w:rPr>
            </w:pPr>
            <w:r>
              <w:rPr>
                <w:rFonts w:hint="eastAsia" w:ascii="宋体" w:hAnsi="宋体" w:cs="宋体"/>
                <w:bCs/>
                <w:sz w:val="20"/>
                <w:szCs w:val="20"/>
              </w:rPr>
              <w:t xml:space="preserve">性</w:t>
            </w:r>
            <w:r/>
          </w:p>
          <w:p>
            <w:pPr>
              <w:jc w:val="center"/>
              <w:rPr>
                <w:rFonts w:ascii="宋体" w:hAnsi="宋体" w:cs="宋体"/>
                <w:bCs/>
                <w:sz w:val="20"/>
                <w:szCs w:val="20"/>
              </w:rPr>
            </w:pPr>
            <w:r>
              <w:rPr>
                <w:rFonts w:hint="eastAsia" w:ascii="宋体" w:hAnsi="宋体" w:cs="宋体"/>
                <w:bCs/>
                <w:sz w:val="20"/>
                <w:szCs w:val="20"/>
              </w:rPr>
              <w:t xml:space="preserve">评</w:t>
            </w:r>
            <w:r/>
          </w:p>
          <w:p>
            <w:pPr>
              <w:jc w:val="center"/>
              <w:rPr>
                <w:rFonts w:ascii="宋体" w:hAnsi="宋体" w:cs="宋体"/>
                <w:bCs/>
                <w:sz w:val="20"/>
                <w:szCs w:val="20"/>
              </w:rPr>
            </w:pPr>
            <w:r>
              <w:rPr>
                <w:rFonts w:hint="eastAsia" w:ascii="宋体" w:hAnsi="宋体" w:cs="宋体"/>
                <w:bCs/>
                <w:sz w:val="20"/>
                <w:szCs w:val="20"/>
              </w:rPr>
              <w:t xml:space="preserve">审</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宋体" w:hAnsi="宋体" w:cs="宋体"/>
                <w:bCs/>
                <w:sz w:val="20"/>
                <w:szCs w:val="20"/>
              </w:rPr>
            </w:pPr>
            <w:r/>
            <w:bookmarkStart w:id="271" w:name="OLE_LINK30"/>
            <w:r/>
            <w:bookmarkStart w:id="272" w:name="OLE_LINK29"/>
            <w:r>
              <w:rPr>
                <w:rFonts w:hint="eastAsia" w:ascii="宋体" w:hAnsi="宋体" w:cs="宋体"/>
                <w:bCs/>
                <w:sz w:val="20"/>
                <w:szCs w:val="20"/>
              </w:rPr>
              <w:t xml:space="preserve">投标文件的签署</w:t>
            </w:r>
            <w:bookmarkEnd w:id="271"/>
            <w:r/>
            <w:bookmarkEnd w:id="272"/>
            <w:r/>
            <w:r/>
          </w:p>
        </w:tc>
        <w:tc>
          <w:tcPr>
            <w:gridSpan w:val="2"/>
            <w:tcBorders>
              <w:top w:val="single" w:color="auto" w:sz="6" w:space="0"/>
              <w:left w:val="single" w:color="auto" w:sz="6" w:space="0"/>
              <w:bottom w:val="single" w:color="auto" w:sz="6" w:space="0"/>
              <w:right w:val="single" w:color="auto" w:sz="6" w:space="0"/>
            </w:tcBorders>
            <w:tcW w:w="5501" w:type="dxa"/>
            <w:vAlign w:val="center"/>
            <w:textDirection w:val="lrTb"/>
            <w:noWrap w:val="false"/>
          </w:tcPr>
          <w:p>
            <w:pPr>
              <w:jc w:val="left"/>
              <w:spacing w:line="380" w:lineRule="exact"/>
              <w:rPr>
                <w:rFonts w:ascii="宋体" w:hAnsi="宋体" w:cs="宋体"/>
                <w:bCs/>
                <w:sz w:val="20"/>
                <w:szCs w:val="20"/>
              </w:rPr>
            </w:pPr>
            <w:r/>
            <w:bookmarkStart w:id="273" w:name="OLE_LINK32"/>
            <w:r/>
            <w:bookmarkStart w:id="274" w:name="OLE_LINK31"/>
            <w:r>
              <w:rPr>
                <w:rFonts w:hint="eastAsia" w:ascii="宋体" w:hAnsi="宋体" w:cs="宋体"/>
                <w:bCs/>
                <w:sz w:val="20"/>
                <w:szCs w:val="20"/>
              </w:rPr>
              <w:t xml:space="preserve">符合第二章第3.4.4项规定</w:t>
            </w:r>
            <w:bookmarkEnd w:id="273"/>
            <w:r/>
            <w:bookmarkEnd w:id="274"/>
            <w:r/>
            <w:r/>
          </w:p>
        </w:tc>
      </w:tr>
      <w:tr>
        <w:trPr>
          <w:jc w:val="center"/>
          <w:trHeight w:val="460"/>
        </w:trPr>
        <w:tc>
          <w:tcPr>
            <w:gridSpan w:val="2"/>
            <w:tcBorders>
              <w:top w:val="single" w:color="auto" w:sz="6" w:space="0"/>
              <w:left w:val="single" w:color="auto" w:sz="6" w:space="0"/>
              <w:bottom w:val="single" w:color="auto" w:sz="6" w:space="0"/>
              <w:right w:val="single" w:color="auto" w:sz="6" w:space="0"/>
            </w:tcBorders>
            <w:tcW w:w="600" w:type="dxa"/>
            <w:vAlign w:val="center"/>
            <w:vMerge w:val="continue"/>
            <w:textDirection w:val="lrTb"/>
            <w:noWrap w:val="false"/>
          </w:tcPr>
          <w:p>
            <w:pPr>
              <w:jc w:val="left"/>
              <w:widowControl/>
              <w:rPr>
                <w:rFonts w:ascii="宋体" w:hAnsi="宋体" w:cs="宋体"/>
                <w:bCs/>
                <w:sz w:val="20"/>
                <w:szCs w:val="20"/>
              </w:rPr>
            </w:pPr>
            <w:r>
              <w:rPr>
                <w:rFonts w:ascii="宋体" w:hAnsi="宋体" w:cs="宋体"/>
                <w:bCs/>
                <w:sz w:val="20"/>
                <w:szCs w:val="20"/>
              </w:rPr>
            </w:r>
            <w:r/>
          </w:p>
        </w:tc>
        <w:tc>
          <w:tcPr>
            <w:tcBorders>
              <w:top w:val="single" w:color="auto" w:sz="6" w:space="0"/>
              <w:left w:val="single" w:color="auto" w:sz="6" w:space="0"/>
              <w:bottom w:val="single" w:color="auto" w:sz="6" w:space="0"/>
              <w:right w:val="single" w:color="auto" w:sz="6" w:space="0"/>
            </w:tcBorders>
            <w:tcW w:w="300" w:type="dxa"/>
            <w:vAlign w:val="center"/>
            <w:vMerge w:val="continue"/>
            <w:textDirection w:val="lrTb"/>
            <w:noWrap w:val="false"/>
          </w:tcPr>
          <w:p>
            <w:pPr>
              <w:jc w:val="left"/>
              <w:widowControl/>
              <w:rPr>
                <w:rFonts w:ascii="宋体" w:hAnsi="宋体" w:cs="宋体"/>
                <w:bCs/>
                <w:sz w:val="20"/>
                <w:szCs w:val="20"/>
              </w:rPr>
            </w:pPr>
            <w:r>
              <w:rPr>
                <w:rFonts w:ascii="宋体" w:hAnsi="宋体" w:cs="宋体"/>
                <w:bCs/>
                <w:sz w:val="20"/>
                <w:szCs w:val="20"/>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宋体" w:hAnsi="宋体" w:cs="宋体"/>
                <w:bCs/>
                <w:sz w:val="20"/>
                <w:szCs w:val="20"/>
              </w:rPr>
            </w:pPr>
            <w:r>
              <w:rPr>
                <w:rFonts w:hint="eastAsia" w:ascii="宋体" w:hAnsi="宋体" w:cs="宋体"/>
                <w:bCs/>
                <w:sz w:val="20"/>
                <w:szCs w:val="20"/>
              </w:rPr>
              <w:t xml:space="preserve">报价</w:t>
            </w:r>
            <w:r/>
          </w:p>
        </w:tc>
        <w:tc>
          <w:tcPr>
            <w:gridSpan w:val="2"/>
            <w:tcBorders>
              <w:top w:val="single" w:color="auto" w:sz="6" w:space="0"/>
              <w:left w:val="single" w:color="auto" w:sz="6" w:space="0"/>
              <w:bottom w:val="single" w:color="auto" w:sz="6" w:space="0"/>
              <w:right w:val="single" w:color="auto" w:sz="6" w:space="0"/>
            </w:tcBorders>
            <w:tcW w:w="5501" w:type="dxa"/>
            <w:vAlign w:val="center"/>
            <w:textDirection w:val="lrTb"/>
            <w:noWrap w:val="false"/>
          </w:tcPr>
          <w:p>
            <w:pPr>
              <w:jc w:val="left"/>
              <w:spacing w:line="320" w:lineRule="exact"/>
              <w:rPr>
                <w:rFonts w:ascii="宋体" w:hAnsi="宋体" w:cs="宋体"/>
                <w:bCs/>
                <w:sz w:val="20"/>
                <w:szCs w:val="20"/>
              </w:rPr>
            </w:pPr>
            <w:r/>
            <w:bookmarkStart w:id="275" w:name="OLE_LINK27"/>
            <w:r/>
            <w:bookmarkStart w:id="276" w:name="OLE_LINK28"/>
            <w:r>
              <w:rPr>
                <w:rFonts w:hint="eastAsia" w:ascii="宋体" w:hAnsi="宋体" w:cs="宋体"/>
                <w:bCs/>
                <w:sz w:val="20"/>
                <w:szCs w:val="20"/>
              </w:rPr>
              <w:t xml:space="preserve">有且只有一个有效报价；未超过采购预算或最高限价</w:t>
            </w:r>
            <w:bookmarkEnd w:id="275"/>
            <w:r/>
            <w:bookmarkEnd w:id="276"/>
            <w:r/>
            <w:r/>
          </w:p>
        </w:tc>
      </w:tr>
      <w:tr>
        <w:trPr>
          <w:jc w:val="center"/>
          <w:trHeight w:val="460"/>
        </w:trPr>
        <w:tc>
          <w:tcPr>
            <w:gridSpan w:val="2"/>
            <w:tcBorders>
              <w:top w:val="single" w:color="auto" w:sz="6" w:space="0"/>
              <w:left w:val="single" w:color="auto" w:sz="6" w:space="0"/>
              <w:bottom w:val="single" w:color="auto" w:sz="6" w:space="0"/>
              <w:right w:val="single" w:color="auto" w:sz="6" w:space="0"/>
            </w:tcBorders>
            <w:tcW w:w="600" w:type="dxa"/>
            <w:vAlign w:val="center"/>
            <w:vMerge w:val="continue"/>
            <w:textDirection w:val="lrTb"/>
            <w:noWrap w:val="false"/>
          </w:tcPr>
          <w:p>
            <w:pPr>
              <w:jc w:val="left"/>
              <w:widowControl/>
              <w:rPr>
                <w:rFonts w:ascii="宋体" w:hAnsi="宋体" w:cs="宋体"/>
                <w:bCs/>
                <w:sz w:val="20"/>
                <w:szCs w:val="20"/>
              </w:rPr>
            </w:pPr>
            <w:r>
              <w:rPr>
                <w:rFonts w:ascii="宋体" w:hAnsi="宋体" w:cs="宋体"/>
                <w:bCs/>
                <w:sz w:val="20"/>
                <w:szCs w:val="20"/>
              </w:rPr>
            </w:r>
            <w:r/>
          </w:p>
        </w:tc>
        <w:tc>
          <w:tcPr>
            <w:tcBorders>
              <w:top w:val="single" w:color="auto" w:sz="6" w:space="0"/>
              <w:left w:val="single" w:color="auto" w:sz="6" w:space="0"/>
              <w:bottom w:val="single" w:color="auto" w:sz="6" w:space="0"/>
              <w:right w:val="single" w:color="auto" w:sz="6" w:space="0"/>
            </w:tcBorders>
            <w:tcW w:w="300" w:type="dxa"/>
            <w:vAlign w:val="center"/>
            <w:vMerge w:val="continue"/>
            <w:textDirection w:val="lrTb"/>
            <w:noWrap w:val="false"/>
          </w:tcPr>
          <w:p>
            <w:pPr>
              <w:jc w:val="left"/>
              <w:widowControl/>
              <w:rPr>
                <w:rFonts w:ascii="宋体" w:hAnsi="宋体" w:cs="宋体"/>
                <w:bCs/>
                <w:sz w:val="20"/>
                <w:szCs w:val="20"/>
              </w:rPr>
            </w:pPr>
            <w:r>
              <w:rPr>
                <w:rFonts w:ascii="宋体" w:hAnsi="宋体" w:cs="宋体"/>
                <w:bCs/>
                <w:sz w:val="20"/>
                <w:szCs w:val="20"/>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宋体" w:hAnsi="宋体" w:cs="宋体"/>
                <w:bCs/>
                <w:sz w:val="20"/>
                <w:szCs w:val="20"/>
              </w:rPr>
            </w:pPr>
            <w:r/>
            <w:bookmarkStart w:id="277" w:name="OLE_LINK33"/>
            <w:r/>
            <w:bookmarkStart w:id="278" w:name="OLE_LINK34"/>
            <w:r>
              <w:rPr>
                <w:rFonts w:hint="eastAsia" w:ascii="宋体" w:hAnsi="宋体" w:cs="宋体"/>
                <w:bCs/>
                <w:sz w:val="20"/>
                <w:szCs w:val="20"/>
              </w:rPr>
              <w:t xml:space="preserve">合同履行期限</w:t>
            </w:r>
            <w:bookmarkEnd w:id="277"/>
            <w:r/>
            <w:bookmarkEnd w:id="278"/>
            <w:r/>
            <w:r/>
          </w:p>
        </w:tc>
        <w:tc>
          <w:tcPr>
            <w:gridSpan w:val="2"/>
            <w:tcBorders>
              <w:top w:val="single" w:color="auto" w:sz="6" w:space="0"/>
              <w:left w:val="single" w:color="auto" w:sz="6" w:space="0"/>
              <w:bottom w:val="single" w:color="auto" w:sz="6" w:space="0"/>
              <w:right w:val="single" w:color="auto" w:sz="6" w:space="0"/>
            </w:tcBorders>
            <w:tcW w:w="5501" w:type="dxa"/>
            <w:vAlign w:val="center"/>
            <w:textDirection w:val="lrTb"/>
            <w:noWrap w:val="false"/>
          </w:tcPr>
          <w:p>
            <w:pPr>
              <w:jc w:val="left"/>
              <w:spacing w:line="380" w:lineRule="exact"/>
              <w:rPr>
                <w:rFonts w:ascii="宋体" w:hAnsi="宋体" w:cs="宋体"/>
                <w:bCs/>
                <w:sz w:val="20"/>
                <w:szCs w:val="20"/>
              </w:rPr>
            </w:pPr>
            <w:r/>
            <w:bookmarkStart w:id="279" w:name="OLE_LINK35"/>
            <w:r/>
            <w:bookmarkStart w:id="280" w:name="OLE_LINK36"/>
            <w:r>
              <w:rPr>
                <w:rFonts w:hint="eastAsia" w:ascii="宋体" w:hAnsi="宋体" w:cs="宋体"/>
                <w:bCs/>
                <w:sz w:val="20"/>
                <w:szCs w:val="20"/>
              </w:rPr>
              <w:t xml:space="preserve">符合第二章第1.3.2项规定</w:t>
            </w:r>
            <w:bookmarkEnd w:id="279"/>
            <w:r/>
            <w:bookmarkEnd w:id="280"/>
            <w:r/>
            <w:r/>
          </w:p>
        </w:tc>
      </w:tr>
      <w:tr>
        <w:trPr>
          <w:jc w:val="center"/>
          <w:trHeight w:val="410"/>
        </w:trPr>
        <w:tc>
          <w:tcPr>
            <w:gridSpan w:val="2"/>
            <w:tcBorders>
              <w:top w:val="single" w:color="auto" w:sz="6" w:space="0"/>
              <w:left w:val="single" w:color="auto" w:sz="6" w:space="0"/>
              <w:bottom w:val="single" w:color="auto" w:sz="6" w:space="0"/>
              <w:right w:val="single" w:color="auto" w:sz="6" w:space="0"/>
            </w:tcBorders>
            <w:tcW w:w="600" w:type="dxa"/>
            <w:vAlign w:val="center"/>
            <w:vMerge w:val="continue"/>
            <w:textDirection w:val="lrTb"/>
            <w:noWrap w:val="false"/>
          </w:tcPr>
          <w:p>
            <w:pPr>
              <w:jc w:val="left"/>
              <w:widowControl/>
              <w:rPr>
                <w:rFonts w:ascii="宋体" w:hAnsi="宋体" w:cs="宋体"/>
                <w:bCs/>
                <w:sz w:val="20"/>
                <w:szCs w:val="20"/>
              </w:rPr>
            </w:pPr>
            <w:r>
              <w:rPr>
                <w:rFonts w:ascii="宋体" w:hAnsi="宋体" w:cs="宋体"/>
                <w:bCs/>
                <w:sz w:val="20"/>
                <w:szCs w:val="20"/>
              </w:rPr>
            </w:r>
            <w:r/>
          </w:p>
        </w:tc>
        <w:tc>
          <w:tcPr>
            <w:tcBorders>
              <w:top w:val="single" w:color="auto" w:sz="6" w:space="0"/>
              <w:left w:val="single" w:color="auto" w:sz="6" w:space="0"/>
              <w:bottom w:val="single" w:color="auto" w:sz="6" w:space="0"/>
              <w:right w:val="single" w:color="auto" w:sz="6" w:space="0"/>
            </w:tcBorders>
            <w:tcW w:w="300" w:type="dxa"/>
            <w:vAlign w:val="center"/>
            <w:vMerge w:val="continue"/>
            <w:textDirection w:val="lrTb"/>
            <w:noWrap w:val="false"/>
          </w:tcPr>
          <w:p>
            <w:pPr>
              <w:jc w:val="left"/>
              <w:widowControl/>
              <w:rPr>
                <w:rFonts w:ascii="宋体" w:hAnsi="宋体" w:cs="宋体"/>
                <w:bCs/>
                <w:sz w:val="20"/>
                <w:szCs w:val="20"/>
              </w:rPr>
            </w:pPr>
            <w:r>
              <w:rPr>
                <w:rFonts w:ascii="宋体" w:hAnsi="宋体" w:cs="宋体"/>
                <w:bCs/>
                <w:sz w:val="20"/>
                <w:szCs w:val="20"/>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宋体" w:hAnsi="宋体" w:cs="宋体"/>
                <w:bCs/>
                <w:sz w:val="20"/>
                <w:szCs w:val="20"/>
              </w:rPr>
            </w:pPr>
            <w:r/>
            <w:bookmarkStart w:id="281" w:name="OLE_LINK38"/>
            <w:r/>
            <w:bookmarkStart w:id="282" w:name="OLE_LINK37"/>
            <w:r>
              <w:rPr>
                <w:rFonts w:hint="eastAsia" w:ascii="宋体" w:hAnsi="宋体" w:cs="宋体"/>
                <w:bCs/>
                <w:sz w:val="20"/>
                <w:szCs w:val="20"/>
              </w:rPr>
              <w:t xml:space="preserve">投标有效期</w:t>
            </w:r>
            <w:bookmarkEnd w:id="281"/>
            <w:r/>
            <w:bookmarkEnd w:id="282"/>
            <w:r/>
            <w:r/>
          </w:p>
        </w:tc>
        <w:tc>
          <w:tcPr>
            <w:gridSpan w:val="2"/>
            <w:tcBorders>
              <w:top w:val="single" w:color="auto" w:sz="6" w:space="0"/>
              <w:left w:val="single" w:color="auto" w:sz="6" w:space="0"/>
              <w:bottom w:val="single" w:color="auto" w:sz="6" w:space="0"/>
              <w:right w:val="single" w:color="auto" w:sz="6" w:space="0"/>
            </w:tcBorders>
            <w:tcW w:w="5501" w:type="dxa"/>
            <w:vAlign w:val="center"/>
            <w:textDirection w:val="lrTb"/>
            <w:noWrap w:val="false"/>
          </w:tcPr>
          <w:p>
            <w:pPr>
              <w:jc w:val="left"/>
              <w:spacing w:line="380" w:lineRule="exact"/>
              <w:rPr>
                <w:rFonts w:ascii="宋体" w:hAnsi="宋体" w:cs="宋体"/>
                <w:bCs/>
                <w:sz w:val="20"/>
                <w:szCs w:val="20"/>
              </w:rPr>
            </w:pPr>
            <w:r/>
            <w:bookmarkStart w:id="283" w:name="OLE_LINK2"/>
            <w:r/>
            <w:bookmarkStart w:id="284" w:name="OLE_LINK39"/>
            <w:r>
              <w:rPr>
                <w:rFonts w:hint="eastAsia" w:ascii="宋体" w:hAnsi="宋体" w:cs="宋体"/>
                <w:bCs/>
                <w:sz w:val="20"/>
                <w:szCs w:val="20"/>
              </w:rPr>
              <w:t xml:space="preserve">符合第二章第3.3.1项规定</w:t>
            </w:r>
            <w:bookmarkEnd w:id="283"/>
            <w:r/>
            <w:bookmarkEnd w:id="284"/>
            <w:r/>
            <w:r/>
          </w:p>
        </w:tc>
      </w:tr>
      <w:tr>
        <w:trPr>
          <w:jc w:val="center"/>
          <w:trHeight w:val="346"/>
        </w:trPr>
        <w:tc>
          <w:tcPr>
            <w:gridSpan w:val="2"/>
            <w:tcBorders>
              <w:top w:val="single" w:color="auto" w:sz="6" w:space="0"/>
              <w:left w:val="single" w:color="auto" w:sz="6" w:space="0"/>
              <w:bottom w:val="single" w:color="auto" w:sz="6" w:space="0"/>
              <w:right w:val="single" w:color="auto" w:sz="6" w:space="0"/>
            </w:tcBorders>
            <w:tcW w:w="600" w:type="dxa"/>
            <w:vAlign w:val="center"/>
            <w:vMerge w:val="continue"/>
            <w:textDirection w:val="lrTb"/>
            <w:noWrap w:val="false"/>
          </w:tcPr>
          <w:p>
            <w:pPr>
              <w:jc w:val="left"/>
              <w:widowControl/>
              <w:rPr>
                <w:rFonts w:ascii="宋体" w:hAnsi="宋体" w:cs="宋体"/>
                <w:bCs/>
                <w:sz w:val="20"/>
                <w:szCs w:val="20"/>
              </w:rPr>
            </w:pPr>
            <w:r>
              <w:rPr>
                <w:rFonts w:ascii="宋体" w:hAnsi="宋体" w:cs="宋体"/>
                <w:bCs/>
                <w:sz w:val="20"/>
                <w:szCs w:val="20"/>
              </w:rPr>
            </w:r>
            <w:r/>
          </w:p>
        </w:tc>
        <w:tc>
          <w:tcPr>
            <w:tcBorders>
              <w:top w:val="single" w:color="auto" w:sz="6" w:space="0"/>
              <w:left w:val="single" w:color="auto" w:sz="6" w:space="0"/>
              <w:bottom w:val="single" w:color="auto" w:sz="6" w:space="0"/>
              <w:right w:val="single" w:color="auto" w:sz="6" w:space="0"/>
            </w:tcBorders>
            <w:tcW w:w="300" w:type="dxa"/>
            <w:vAlign w:val="center"/>
            <w:vMerge w:val="continue"/>
            <w:textDirection w:val="lrTb"/>
            <w:noWrap w:val="false"/>
          </w:tcPr>
          <w:p>
            <w:pPr>
              <w:jc w:val="left"/>
              <w:widowControl/>
              <w:rPr>
                <w:rFonts w:ascii="宋体" w:hAnsi="宋体" w:cs="宋体"/>
                <w:bCs/>
                <w:sz w:val="20"/>
                <w:szCs w:val="20"/>
              </w:rPr>
            </w:pPr>
            <w:r>
              <w:rPr>
                <w:rFonts w:ascii="宋体" w:hAnsi="宋体" w:cs="宋体"/>
                <w:bCs/>
                <w:sz w:val="20"/>
                <w:szCs w:val="20"/>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宋体" w:hAnsi="宋体" w:cs="宋体"/>
                <w:bCs/>
                <w:sz w:val="20"/>
                <w:szCs w:val="20"/>
              </w:rPr>
            </w:pPr>
            <w:r/>
            <w:bookmarkStart w:id="285" w:name="OLE_LINK41"/>
            <w:r/>
            <w:bookmarkStart w:id="286" w:name="OLE_LINK40"/>
            <w:r>
              <w:rPr>
                <w:rFonts w:hint="eastAsia" w:ascii="宋体" w:hAnsi="宋体" w:cs="宋体"/>
                <w:bCs/>
                <w:sz w:val="20"/>
                <w:szCs w:val="20"/>
              </w:rPr>
              <w:t xml:space="preserve">偏离</w:t>
            </w:r>
            <w:bookmarkEnd w:id="285"/>
            <w:r/>
            <w:bookmarkEnd w:id="286"/>
            <w:r/>
            <w:r/>
          </w:p>
        </w:tc>
        <w:tc>
          <w:tcPr>
            <w:gridSpan w:val="2"/>
            <w:tcBorders>
              <w:top w:val="single" w:color="auto" w:sz="6" w:space="0"/>
              <w:left w:val="single" w:color="auto" w:sz="6" w:space="0"/>
              <w:bottom w:val="single" w:color="auto" w:sz="6" w:space="0"/>
              <w:right w:val="single" w:color="auto" w:sz="6" w:space="0"/>
            </w:tcBorders>
            <w:tcW w:w="5501" w:type="dxa"/>
            <w:vAlign w:val="center"/>
            <w:textDirection w:val="lrTb"/>
            <w:noWrap w:val="false"/>
          </w:tcPr>
          <w:p>
            <w:pPr>
              <w:jc w:val="left"/>
              <w:spacing w:line="380" w:lineRule="exact"/>
              <w:rPr>
                <w:rFonts w:ascii="宋体" w:hAnsi="宋体" w:cs="宋体"/>
                <w:bCs/>
                <w:sz w:val="20"/>
                <w:szCs w:val="20"/>
              </w:rPr>
            </w:pPr>
            <w:r/>
            <w:bookmarkStart w:id="287" w:name="OLE_LINK13"/>
            <w:r/>
            <w:bookmarkStart w:id="288" w:name="OLE_LINK14"/>
            <w:r>
              <w:rPr>
                <w:rFonts w:hint="eastAsia" w:ascii="宋体" w:hAnsi="宋体" w:cs="宋体"/>
                <w:bCs/>
                <w:sz w:val="20"/>
                <w:szCs w:val="20"/>
              </w:rPr>
              <w:t xml:space="preserve">符合第二章“投标人须知”第1.8项规定</w:t>
            </w:r>
            <w:bookmarkEnd w:id="287"/>
            <w:r/>
            <w:bookmarkEnd w:id="288"/>
            <w:r/>
            <w:r/>
          </w:p>
        </w:tc>
      </w:tr>
      <w:tr>
        <w:trPr>
          <w:jc w:val="center"/>
          <w:trHeight w:val="378"/>
        </w:trPr>
        <w:tc>
          <w:tcPr>
            <w:gridSpan w:val="7"/>
            <w:tcBorders>
              <w:top w:val="single" w:color="auto" w:sz="6" w:space="0"/>
              <w:left w:val="single" w:color="auto" w:sz="6" w:space="0"/>
              <w:bottom w:val="single" w:color="auto" w:sz="6" w:space="0"/>
              <w:right w:val="single" w:color="auto" w:sz="6" w:space="0"/>
            </w:tcBorders>
            <w:tcW w:w="9789"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4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b/>
                <w:color w:val="000000"/>
              </w:rPr>
            </w:pPr>
            <w:r>
              <w:rPr>
                <w:rFonts w:hint="eastAsia" w:ascii="宋体" w:hAnsi="宋体" w:cs="宋体"/>
                <w:b/>
                <w:color w:val="000000"/>
              </w:rPr>
              <w:t xml:space="preserve">序号</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57" w:type="dxa"/>
            <w:vAlign w:val="center"/>
            <w:textDirection w:val="lrTb"/>
            <w:noWrap w:val="false"/>
          </w:tcPr>
          <w:p>
            <w:pPr>
              <w:jc w:val="center"/>
              <w:spacing w:line="320" w:lineRule="exact"/>
              <w:rPr>
                <w:rFonts w:ascii="宋体" w:hAnsi="宋体" w:cs="宋体"/>
                <w:b/>
                <w:color w:val="000000"/>
              </w:rPr>
            </w:pPr>
            <w:r>
              <w:rPr>
                <w:rFonts w:hint="eastAsia" w:ascii="宋体" w:hAnsi="宋体" w:cs="宋体"/>
                <w:b/>
                <w:color w:val="000000"/>
              </w:rPr>
              <w:t xml:space="preserve">评审因素</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02" w:type="dxa"/>
            <w:vAlign w:val="center"/>
            <w:textDirection w:val="lrTb"/>
            <w:noWrap w:val="false"/>
          </w:tcPr>
          <w:p>
            <w:pPr>
              <w:jc w:val="center"/>
              <w:spacing w:line="320" w:lineRule="exact"/>
              <w:rPr>
                <w:rFonts w:ascii="宋体" w:hAnsi="宋体" w:cs="宋体"/>
                <w:b/>
                <w:color w:val="000000"/>
              </w:rPr>
            </w:pPr>
            <w:r>
              <w:rPr>
                <w:rFonts w:hint="eastAsia" w:ascii="宋体" w:hAnsi="宋体" w:cs="宋体"/>
                <w:b/>
                <w:color w:val="000000"/>
              </w:rPr>
              <w:t xml:space="preserve">评分标准说明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b/>
                <w:color w:val="000000"/>
              </w:rPr>
            </w:pPr>
            <w:r>
              <w:rPr>
                <w:rFonts w:hint="eastAsia" w:ascii="宋体" w:hAnsi="宋体" w:cs="宋体"/>
                <w:b/>
                <w:color w:val="000000"/>
              </w:rPr>
              <w:t xml:space="preserve">分值</w:t>
            </w:r>
            <w:r/>
          </w:p>
        </w:tc>
      </w:tr>
      <w:tr>
        <w:trPr>
          <w:jc w:val="center"/>
          <w:trHeight w:val="4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b/>
                <w:color w:val="000000"/>
              </w:rPr>
            </w:pPr>
            <w:r>
              <w:rPr>
                <w:rFonts w:hint="eastAsia" w:ascii="宋体" w:hAnsi="宋体" w:cs="宋体"/>
                <w:b/>
                <w:color w:val="000000"/>
              </w:rPr>
              <w:t xml:space="preserve">一</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59" w:type="dxa"/>
            <w:vAlign w:val="center"/>
            <w:textDirection w:val="lrTb"/>
            <w:noWrap w:val="false"/>
          </w:tcPr>
          <w:p>
            <w:pPr>
              <w:jc w:val="center"/>
              <w:spacing w:line="320" w:lineRule="exact"/>
              <w:rPr>
                <w:rFonts w:ascii="宋体" w:hAnsi="宋体" w:cs="宋体"/>
                <w:b/>
                <w:color w:val="000000"/>
              </w:rPr>
            </w:pPr>
            <w:r>
              <w:rPr>
                <w:rFonts w:hint="eastAsia" w:ascii="宋体" w:hAnsi="宋体" w:cs="宋体"/>
                <w:b/>
                <w:color w:val="000000"/>
              </w:rPr>
              <w:t xml:space="preserve">投标报价部分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b/>
                <w:color w:val="000000"/>
              </w:rPr>
            </w:pPr>
            <w:r>
              <w:rPr>
                <w:rFonts w:hint="eastAsia" w:ascii="宋体" w:hAnsi="宋体" w:cs="宋体"/>
                <w:b/>
                <w:color w:val="000000"/>
              </w:rPr>
              <w:t xml:space="preserve">60分</w:t>
            </w:r>
            <w:r/>
          </w:p>
        </w:tc>
      </w:tr>
      <w:tr>
        <w:trPr>
          <w:jc w:val="center"/>
          <w:trHeight w:val="11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57" w:type="dxa"/>
            <w:vAlign w:val="center"/>
            <w:textDirection w:val="lrTb"/>
            <w:noWrap w:val="false"/>
          </w:tcPr>
          <w:p>
            <w:pPr>
              <w:jc w:val="center"/>
              <w:spacing w:line="320" w:lineRule="exact"/>
              <w:rPr>
                <w:rFonts w:ascii="宋体" w:hAnsi="宋体" w:cs="宋体"/>
                <w:bCs/>
                <w:sz w:val="20"/>
                <w:szCs w:val="20"/>
              </w:rPr>
            </w:pPr>
            <w:r>
              <w:rPr>
                <w:rFonts w:hint="eastAsia" w:ascii="宋体" w:hAnsi="宋体" w:cs="宋体"/>
                <w:bCs/>
                <w:sz w:val="20"/>
                <w:szCs w:val="20"/>
              </w:rPr>
              <w:t xml:space="preserve">投标报价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02" w:type="dxa"/>
            <w:vAlign w:val="center"/>
            <w:textDirection w:val="lrTb"/>
            <w:noWrap w:val="false"/>
          </w:tcPr>
          <w:p>
            <w:pPr>
              <w:spacing w:line="320" w:lineRule="exact"/>
              <w:rPr>
                <w:rFonts w:ascii="宋体" w:hAnsi="宋体" w:cs="宋体"/>
                <w:bCs/>
                <w:sz w:val="20"/>
                <w:szCs w:val="20"/>
              </w:rPr>
            </w:pPr>
            <w:r>
              <w:rPr>
                <w:rFonts w:hint="eastAsia" w:ascii="宋体" w:hAnsi="宋体" w:cs="宋体"/>
                <w:bCs/>
                <w:sz w:val="20"/>
                <w:szCs w:val="20"/>
              </w:rPr>
              <w:t xml:space="preserve">在所有有效投标报价中满足招标文件要求，且投标价格最低的投标报价为评标基准价，其价格分为60分，其他投标人的价格</w:t>
            </w:r>
            <w:r>
              <w:rPr>
                <w:rFonts w:hint="eastAsia" w:ascii="宋体" w:hAnsi="宋体" w:cs="宋体"/>
                <w:bCs/>
                <w:sz w:val="20"/>
                <w:szCs w:val="20"/>
              </w:rPr>
              <w:t xml:space="preserve">分按照</w:t>
            </w:r>
            <w:r>
              <w:rPr>
                <w:rFonts w:hint="eastAsia" w:ascii="宋体" w:hAnsi="宋体" w:cs="宋体"/>
                <w:bCs/>
                <w:sz w:val="20"/>
                <w:szCs w:val="20"/>
              </w:rPr>
              <w:t xml:space="preserve">下列公式计算（计算结果四舍五入保留两位小数）</w:t>
            </w:r>
            <w:r/>
          </w:p>
          <w:p>
            <w:pPr>
              <w:spacing w:line="320" w:lineRule="exact"/>
              <w:rPr>
                <w:rFonts w:ascii="宋体" w:hAnsi="宋体" w:cs="宋体"/>
                <w:bCs/>
                <w:sz w:val="20"/>
                <w:szCs w:val="20"/>
              </w:rPr>
            </w:pPr>
            <w:r>
              <w:rPr>
                <w:rFonts w:hint="eastAsia" w:ascii="宋体" w:hAnsi="宋体" w:cs="宋体"/>
                <w:bCs/>
                <w:sz w:val="20"/>
                <w:szCs w:val="20"/>
              </w:rPr>
              <w:t xml:space="preserve">投标报价得分＝（评标基准价/投标报价）×60％×100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bCs/>
                <w:sz w:val="20"/>
                <w:szCs w:val="20"/>
              </w:rPr>
            </w:pPr>
            <w:r>
              <w:rPr>
                <w:rFonts w:hint="eastAsia" w:ascii="宋体" w:hAnsi="宋体" w:cs="宋体"/>
                <w:bCs/>
                <w:sz w:val="20"/>
                <w:szCs w:val="20"/>
              </w:rPr>
              <w:t xml:space="preserve">60分</w:t>
            </w:r>
            <w:r/>
          </w:p>
        </w:tc>
      </w:tr>
      <w:tr>
        <w:trPr>
          <w:jc w:val="center"/>
          <w:trHeight w:val="5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b/>
                <w:color w:val="000000"/>
                <w:szCs w:val="21"/>
              </w:rPr>
            </w:pPr>
            <w:r>
              <w:rPr>
                <w:rFonts w:hint="eastAsia" w:ascii="宋体" w:hAnsi="宋体" w:cs="宋体"/>
                <w:b/>
                <w:color w:val="000000"/>
                <w:szCs w:val="21"/>
              </w:rPr>
              <w:t xml:space="preserve">二</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59" w:type="dxa"/>
            <w:vAlign w:val="center"/>
            <w:textDirection w:val="lrTb"/>
            <w:noWrap w:val="false"/>
          </w:tcPr>
          <w:p>
            <w:pPr>
              <w:jc w:val="center"/>
              <w:spacing w:line="320" w:lineRule="exact"/>
              <w:rPr>
                <w:rFonts w:ascii="宋体" w:hAnsi="宋体" w:cs="宋体"/>
                <w:b/>
                <w:color w:val="000000"/>
                <w:szCs w:val="21"/>
              </w:rPr>
            </w:pPr>
            <w:r>
              <w:rPr>
                <w:rFonts w:hint="eastAsia" w:ascii="宋体" w:hAnsi="宋体" w:cs="宋体"/>
                <w:b/>
                <w:color w:val="000000"/>
                <w:szCs w:val="21"/>
              </w:rPr>
              <w:t xml:space="preserve">商务部分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b/>
                <w:color w:val="000000"/>
              </w:rPr>
            </w:pPr>
            <w:r>
              <w:rPr>
                <w:rFonts w:hint="eastAsia" w:ascii="宋体" w:hAnsi="宋体" w:cs="宋体"/>
                <w:b/>
                <w:color w:val="000000"/>
              </w:rPr>
              <w:t xml:space="preserve">20分</w:t>
            </w:r>
            <w:r/>
          </w:p>
        </w:tc>
      </w:tr>
      <w:tr>
        <w:trPr>
          <w:jc w:val="center"/>
          <w:trHeight w:val="5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57" w:type="dxa"/>
            <w:vAlign w:val="center"/>
            <w:textDirection w:val="lrTb"/>
            <w:noWrap w:val="false"/>
          </w:tcPr>
          <w:p>
            <w:pPr>
              <w:jc w:val="center"/>
              <w:spacing w:line="320" w:lineRule="exact"/>
              <w:rPr>
                <w:rFonts w:ascii="宋体" w:hAnsi="宋体" w:cs="宋体"/>
                <w:bCs/>
                <w:color w:val="000000"/>
                <w:szCs w:val="21"/>
              </w:rPr>
            </w:pPr>
            <w:r>
              <w:rPr>
                <w:rFonts w:hint="eastAsia" w:ascii="宋体" w:hAnsi="宋体" w:cs="宋体"/>
                <w:bCs/>
                <w:color w:val="000000"/>
                <w:sz w:val="21"/>
                <w:szCs w:val="21"/>
              </w:rPr>
              <w:t xml:space="preserve">类似项目</w:t>
            </w:r>
            <w:r/>
          </w:p>
          <w:p>
            <w:pPr>
              <w:jc w:val="center"/>
              <w:spacing w:line="320" w:lineRule="exact"/>
              <w:rPr>
                <w:rFonts w:ascii="宋体" w:hAnsi="宋体" w:cs="宋体"/>
                <w:color w:val="000000"/>
                <w:szCs w:val="21"/>
              </w:rPr>
            </w:pPr>
            <w:r>
              <w:rPr>
                <w:rFonts w:hint="eastAsia" w:ascii="宋体" w:hAnsi="宋体" w:cs="宋体"/>
                <w:bCs/>
                <w:color w:val="000000"/>
                <w:sz w:val="21"/>
                <w:szCs w:val="21"/>
              </w:rPr>
              <w:t xml:space="preserve">业绩</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02" w:type="dxa"/>
            <w:vAlign w:val="center"/>
            <w:textDirection w:val="lrTb"/>
            <w:noWrap w:val="false"/>
          </w:tcPr>
          <w:p>
            <w:pPr>
              <w:jc w:val="left"/>
              <w:spacing w:line="320" w:lineRule="exact"/>
              <w:widowControl/>
              <w:rPr>
                <w:rFonts w:ascii="宋体" w:hAnsi="宋体" w:cs="宋体"/>
                <w:bCs/>
                <w:sz w:val="20"/>
                <w:szCs w:val="20"/>
              </w:rPr>
            </w:pPr>
            <w:r>
              <w:rPr>
                <w:rFonts w:hint="eastAsia" w:ascii="宋体" w:hAnsi="宋体" w:cs="宋体"/>
                <w:bCs/>
                <w:sz w:val="20"/>
                <w:szCs w:val="20"/>
              </w:rPr>
              <w:t xml:space="preserve">投标人自2021年1月1日（时间以合同签订时间为准）起至今承担过与本项目类似成功案例的（合同内容中至少包含存储系统），每个项目得1分，本项最高得2分；</w:t>
            </w:r>
            <w:r/>
          </w:p>
          <w:p>
            <w:pPr>
              <w:jc w:val="left"/>
              <w:spacing w:line="320" w:lineRule="exact"/>
              <w:rPr>
                <w:rFonts w:ascii="宋体" w:hAnsi="宋体" w:cs="宋体"/>
                <w:color w:val="000000"/>
                <w:szCs w:val="21"/>
              </w:rPr>
            </w:pPr>
            <w:r>
              <w:rPr>
                <w:rFonts w:hint="eastAsia" w:ascii="宋体" w:hAnsi="宋体" w:cs="宋体"/>
                <w:b/>
                <w:sz w:val="20"/>
                <w:szCs w:val="20"/>
              </w:rPr>
              <w:t xml:space="preserve">注：须同时提供合同、中标通知书、验收报告原件扫描件加盖投标单位电子公章，未按要求提供或内容不全或无法完全证明的不得分。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bCs/>
                <w:sz w:val="20"/>
                <w:szCs w:val="20"/>
              </w:rPr>
            </w:pPr>
            <w:r>
              <w:rPr>
                <w:rFonts w:hint="eastAsia" w:ascii="宋体" w:hAnsi="宋体" w:cs="宋体"/>
                <w:bCs/>
                <w:sz w:val="20"/>
                <w:szCs w:val="20"/>
              </w:rPr>
              <w:t xml:space="preserve">2分</w:t>
            </w:r>
            <w:r/>
          </w:p>
        </w:tc>
      </w:tr>
      <w:tr>
        <w:trPr>
          <w:jc w:val="center"/>
          <w:trHeight w:val="2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2</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57" w:type="dxa"/>
            <w:vAlign w:val="center"/>
            <w:textDirection w:val="lrTb"/>
            <w:noWrap w:val="false"/>
          </w:tcPr>
          <w:p>
            <w:pPr>
              <w:jc w:val="center"/>
              <w:spacing w:line="320" w:lineRule="exact"/>
              <w:widowControl/>
              <w:rPr>
                <w:rFonts w:ascii="宋体" w:hAnsi="宋体" w:cs="宋体"/>
                <w:color w:val="000000"/>
                <w:szCs w:val="21"/>
              </w:rPr>
            </w:pPr>
            <w:r>
              <w:rPr>
                <w:rFonts w:hint="eastAsia" w:ascii="宋体" w:hAnsi="宋体" w:cs="宋体"/>
                <w:sz w:val="20"/>
                <w:szCs w:val="20"/>
              </w:rPr>
              <w:t xml:space="preserve">履约能力</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02" w:type="dxa"/>
            <w:vAlign w:val="center"/>
            <w:textDirection w:val="lrTb"/>
            <w:noWrap w:val="false"/>
          </w:tcPr>
          <w:p>
            <w:pPr>
              <w:jc w:val="left"/>
              <w:spacing w:line="320" w:lineRule="exact"/>
              <w:widowControl/>
              <w:rPr>
                <w:rFonts w:ascii="宋体" w:hAnsi="宋体" w:cs="宋体"/>
                <w:bCs/>
                <w:sz w:val="20"/>
                <w:szCs w:val="20"/>
              </w:rPr>
            </w:pPr>
            <w:r>
              <w:rPr>
                <w:rFonts w:hint="eastAsia" w:ascii="宋体" w:hAnsi="宋体" w:cs="宋体"/>
                <w:bCs/>
                <w:sz w:val="20"/>
                <w:szCs w:val="20"/>
              </w:rPr>
              <w:t xml:space="preserve">1、投标人具有有效的ISO9001质量管理体系认证证书、ISO27001信息安全管理体系认证证书、ISO20000信息技术服务管理体系认证证书有1个得0.5分，本小项最高得1.5分。</w:t>
            </w:r>
            <w:r/>
          </w:p>
          <w:p>
            <w:pPr>
              <w:jc w:val="left"/>
              <w:spacing w:line="320" w:lineRule="exact"/>
              <w:widowControl/>
              <w:rPr>
                <w:rFonts w:ascii="宋体" w:hAnsi="宋体" w:cs="宋体"/>
                <w:bCs/>
                <w:sz w:val="20"/>
                <w:szCs w:val="20"/>
              </w:rPr>
            </w:pPr>
            <w:r>
              <w:rPr>
                <w:rFonts w:hint="eastAsia" w:ascii="宋体" w:hAnsi="宋体" w:cs="宋体"/>
                <w:b/>
                <w:sz w:val="20"/>
                <w:szCs w:val="20"/>
              </w:rPr>
              <w:t xml:space="preserve">注：在投标文件中提供证书原件</w:t>
            </w:r>
            <w:r>
              <w:rPr>
                <w:rFonts w:hint="eastAsia" w:ascii="宋体" w:hAnsi="宋体" w:cs="宋体"/>
                <w:b/>
                <w:sz w:val="20"/>
                <w:szCs w:val="20"/>
              </w:rPr>
              <w:t xml:space="preserve">扫描件并加盖</w:t>
            </w:r>
            <w:r>
              <w:rPr>
                <w:rFonts w:hint="eastAsia" w:ascii="宋体" w:hAnsi="宋体" w:cs="宋体"/>
                <w:b/>
                <w:sz w:val="20"/>
                <w:szCs w:val="20"/>
              </w:rPr>
              <w:t xml:space="preserve">投标单位电子公章，未按要求提供不得分。</w:t>
            </w:r>
            <w:r/>
          </w:p>
          <w:p>
            <w:pPr>
              <w:jc w:val="left"/>
              <w:spacing w:line="320" w:lineRule="exact"/>
              <w:widowControl/>
              <w:rPr>
                <w:rFonts w:ascii="宋体" w:hAnsi="宋体" w:cs="宋体"/>
                <w:bCs/>
                <w:sz w:val="20"/>
                <w:szCs w:val="20"/>
              </w:rPr>
            </w:pPr>
            <w:r>
              <w:rPr>
                <w:rFonts w:hint="eastAsia" w:ascii="宋体" w:hAnsi="宋体" w:cs="宋体"/>
                <w:bCs/>
                <w:sz w:val="20"/>
                <w:szCs w:val="20"/>
              </w:rPr>
              <w:t xml:space="preserve">2、投标人具有信息技术服务标准（ITSS）运</w:t>
            </w:r>
            <w:r>
              <w:rPr>
                <w:rFonts w:hint="eastAsia" w:ascii="宋体" w:hAnsi="宋体" w:cs="宋体"/>
                <w:bCs/>
                <w:sz w:val="20"/>
                <w:szCs w:val="20"/>
              </w:rPr>
              <w:t xml:space="preserve">维能力</w:t>
            </w:r>
            <w:r>
              <w:rPr>
                <w:rFonts w:hint="eastAsia" w:ascii="宋体" w:hAnsi="宋体" w:cs="宋体"/>
                <w:bCs/>
                <w:sz w:val="20"/>
                <w:szCs w:val="20"/>
              </w:rPr>
              <w:t xml:space="preserve">成熟度二级及以上的得1分，三级及以下的得0.5分，本小项最高得1分。</w:t>
            </w:r>
            <w:r/>
          </w:p>
          <w:p>
            <w:pPr>
              <w:jc w:val="left"/>
              <w:spacing w:line="320" w:lineRule="exact"/>
              <w:widowControl/>
              <w:rPr>
                <w:rFonts w:ascii="宋体" w:hAnsi="宋体" w:cs="宋体"/>
                <w:bCs/>
                <w:sz w:val="20"/>
                <w:szCs w:val="20"/>
              </w:rPr>
            </w:pPr>
            <w:r>
              <w:rPr>
                <w:rFonts w:hint="eastAsia" w:ascii="宋体" w:hAnsi="宋体" w:cs="宋体"/>
                <w:b/>
                <w:sz w:val="20"/>
                <w:szCs w:val="20"/>
              </w:rPr>
              <w:t xml:space="preserve">注：在投标文件中提供证书原件</w:t>
            </w:r>
            <w:r>
              <w:rPr>
                <w:rFonts w:hint="eastAsia" w:ascii="宋体" w:hAnsi="宋体" w:cs="宋体"/>
                <w:b/>
                <w:sz w:val="20"/>
                <w:szCs w:val="20"/>
              </w:rPr>
              <w:t xml:space="preserve">扫描件并加盖</w:t>
            </w:r>
            <w:r>
              <w:rPr>
                <w:rFonts w:hint="eastAsia" w:ascii="宋体" w:hAnsi="宋体" w:cs="宋体"/>
                <w:b/>
                <w:sz w:val="20"/>
                <w:szCs w:val="20"/>
              </w:rPr>
              <w:t xml:space="preserve">投标单位电子公章，未按要求提供不得分。</w:t>
            </w:r>
            <w:r/>
          </w:p>
          <w:p>
            <w:pPr>
              <w:jc w:val="left"/>
              <w:spacing w:line="320" w:lineRule="exact"/>
              <w:widowControl/>
              <w:rPr>
                <w:rFonts w:ascii="宋体" w:hAnsi="宋体" w:cs="宋体"/>
                <w:bCs/>
                <w:sz w:val="20"/>
                <w:szCs w:val="20"/>
              </w:rPr>
            </w:pPr>
            <w:r>
              <w:rPr>
                <w:rFonts w:hint="eastAsia" w:ascii="宋体" w:hAnsi="宋体" w:cs="宋体"/>
                <w:bCs/>
                <w:sz w:val="20"/>
                <w:szCs w:val="20"/>
              </w:rPr>
              <w:t xml:space="preserve">3、投标人具有信息安全服务资质认证证书（CCRC）安全集成服务三级及以上的，得1.5分。</w:t>
            </w:r>
            <w:r/>
          </w:p>
          <w:p>
            <w:pPr>
              <w:jc w:val="left"/>
              <w:spacing w:line="320" w:lineRule="exact"/>
              <w:widowControl/>
              <w:rPr>
                <w:rFonts w:ascii="宋体" w:hAnsi="宋体" w:cs="宋体"/>
                <w:bCs/>
                <w:sz w:val="20"/>
                <w:szCs w:val="20"/>
              </w:rPr>
            </w:pPr>
            <w:r>
              <w:rPr>
                <w:rFonts w:hint="eastAsia" w:ascii="宋体" w:hAnsi="宋体" w:cs="宋体"/>
                <w:b/>
                <w:sz w:val="20"/>
                <w:szCs w:val="20"/>
              </w:rPr>
              <w:t xml:space="preserve">注：在投标文件中提供证书原件</w:t>
            </w:r>
            <w:r>
              <w:rPr>
                <w:rFonts w:hint="eastAsia" w:ascii="宋体" w:hAnsi="宋体" w:cs="宋体"/>
                <w:b/>
                <w:sz w:val="20"/>
                <w:szCs w:val="20"/>
              </w:rPr>
              <w:t xml:space="preserve">扫描件并加盖</w:t>
            </w:r>
            <w:r>
              <w:rPr>
                <w:rFonts w:hint="eastAsia" w:ascii="宋体" w:hAnsi="宋体" w:cs="宋体"/>
                <w:b/>
                <w:sz w:val="20"/>
                <w:szCs w:val="20"/>
              </w:rPr>
              <w:t xml:space="preserve">投标单位电子公章，未按要求提供不得分。</w:t>
            </w:r>
            <w:r/>
          </w:p>
          <w:p>
            <w:pPr>
              <w:jc w:val="left"/>
              <w:spacing w:line="320" w:lineRule="exact"/>
              <w:widowControl/>
              <w:rPr>
                <w:rFonts w:ascii="宋体" w:hAnsi="宋体" w:cs="宋体"/>
                <w:bCs/>
                <w:sz w:val="20"/>
                <w:szCs w:val="20"/>
              </w:rPr>
            </w:pPr>
            <w:r>
              <w:rPr>
                <w:rFonts w:hint="eastAsia" w:ascii="宋体" w:hAnsi="宋体" w:cs="宋体"/>
                <w:bCs/>
                <w:sz w:val="20"/>
                <w:szCs w:val="20"/>
              </w:rPr>
              <w:t xml:space="preserve">4、投标人具有有效期内的商品售后服务认证证书五星级的得1分，四星级及以下的得0.5分，本小项最高得1分。</w:t>
            </w:r>
            <w:r/>
          </w:p>
          <w:p>
            <w:pPr>
              <w:jc w:val="left"/>
              <w:spacing w:line="320" w:lineRule="exact"/>
              <w:widowControl/>
              <w:rPr>
                <w:rFonts w:ascii="宋体" w:hAnsi="宋体" w:cs="宋体"/>
                <w:bCs/>
                <w:sz w:val="20"/>
                <w:szCs w:val="20"/>
              </w:rPr>
            </w:pPr>
            <w:r>
              <w:rPr>
                <w:rFonts w:hint="eastAsia" w:ascii="宋体" w:hAnsi="宋体" w:cs="宋体"/>
                <w:b/>
                <w:sz w:val="20"/>
                <w:szCs w:val="20"/>
              </w:rPr>
              <w:t xml:space="preserve">注：在投标文件中提供证书原件</w:t>
            </w:r>
            <w:r>
              <w:rPr>
                <w:rFonts w:hint="eastAsia" w:ascii="宋体" w:hAnsi="宋体" w:cs="宋体"/>
                <w:b/>
                <w:sz w:val="20"/>
                <w:szCs w:val="20"/>
              </w:rPr>
              <w:t xml:space="preserve">扫描件并加盖</w:t>
            </w:r>
            <w:r>
              <w:rPr>
                <w:rFonts w:hint="eastAsia" w:ascii="宋体" w:hAnsi="宋体" w:cs="宋体"/>
                <w:b/>
                <w:sz w:val="20"/>
                <w:szCs w:val="20"/>
              </w:rPr>
              <w:t xml:space="preserve">投标单位电子公章，未按要求提供不得分。</w:t>
            </w:r>
            <w:r/>
          </w:p>
          <w:p>
            <w:pPr>
              <w:jc w:val="left"/>
              <w:spacing w:line="320" w:lineRule="exact"/>
              <w:widowControl/>
              <w:rPr>
                <w:rFonts w:ascii="宋体" w:hAnsi="宋体" w:cs="宋体"/>
                <w:bCs/>
                <w:sz w:val="20"/>
                <w:szCs w:val="20"/>
              </w:rPr>
            </w:pPr>
            <w:r>
              <w:rPr>
                <w:rFonts w:hint="eastAsia" w:ascii="宋体" w:hAnsi="宋体" w:cs="宋体"/>
                <w:bCs/>
                <w:sz w:val="20"/>
                <w:szCs w:val="20"/>
              </w:rPr>
              <w:t xml:space="preserve">5、投标人具有信息安全服务资质认证证书三级及以上的、得2分；具有数据管理能力成熟度等级证书（DCMM）三级及以上的、得3分。</w:t>
            </w:r>
            <w:r/>
          </w:p>
          <w:p>
            <w:pPr>
              <w:jc w:val="left"/>
              <w:spacing w:line="320" w:lineRule="exact"/>
              <w:widowControl/>
              <w:rPr>
                <w:rFonts w:ascii="宋体" w:hAnsi="宋体" w:cs="宋体"/>
                <w:bCs/>
                <w:sz w:val="20"/>
                <w:szCs w:val="20"/>
              </w:rPr>
            </w:pPr>
            <w:r>
              <w:rPr>
                <w:rFonts w:hint="eastAsia" w:ascii="宋体" w:hAnsi="宋体" w:cs="宋体"/>
                <w:b/>
                <w:sz w:val="20"/>
                <w:szCs w:val="20"/>
              </w:rPr>
              <w:t xml:space="preserve">注：在投标文件中提供证书原件</w:t>
            </w:r>
            <w:r>
              <w:rPr>
                <w:rFonts w:hint="eastAsia" w:ascii="宋体" w:hAnsi="宋体" w:cs="宋体"/>
                <w:b/>
                <w:sz w:val="20"/>
                <w:szCs w:val="20"/>
              </w:rPr>
              <w:t xml:space="preserve">扫描件并加盖</w:t>
            </w:r>
            <w:r>
              <w:rPr>
                <w:rFonts w:hint="eastAsia" w:ascii="宋体" w:hAnsi="宋体" w:cs="宋体"/>
                <w:b/>
                <w:sz w:val="20"/>
                <w:szCs w:val="20"/>
              </w:rPr>
              <w:t xml:space="preserve">投标单位电子公章，未按要求提供不得分。</w:t>
            </w:r>
            <w:r/>
          </w:p>
          <w:p>
            <w:pPr>
              <w:jc w:val="left"/>
              <w:spacing w:line="320" w:lineRule="exact"/>
              <w:widowControl/>
              <w:rPr>
                <w:rFonts w:ascii="宋体" w:hAnsi="宋体" w:cs="宋体"/>
                <w:color w:val="000000"/>
                <w:szCs w:val="21"/>
              </w:rPr>
            </w:pPr>
            <w:r>
              <w:rPr>
                <w:rFonts w:hint="eastAsia" w:ascii="宋体" w:hAnsi="宋体" w:cs="宋体"/>
                <w:bCs/>
                <w:sz w:val="20"/>
                <w:szCs w:val="20"/>
              </w:rPr>
              <w:t xml:space="preserve">6、本项目采购的存储设备，架构、技术参数须保证交管数据的平滑调用、稳定联动，投标人提供承诺函（承诺函格式详见第六章），得5分。</w:t>
            </w:r>
            <w:r/>
          </w:p>
          <w:p>
            <w:pPr>
              <w:jc w:val="left"/>
              <w:spacing w:line="320" w:lineRule="exact"/>
              <w:widowControl/>
              <w:rPr>
                <w:rFonts w:ascii="宋体" w:hAnsi="宋体" w:cs="宋体"/>
                <w:color w:val="000000"/>
                <w:szCs w:val="21"/>
              </w:rPr>
            </w:pPr>
            <w:r>
              <w:rPr>
                <w:rFonts w:hint="eastAsia" w:ascii="宋体" w:hAnsi="宋体" w:cs="宋体"/>
                <w:b/>
                <w:sz w:val="20"/>
                <w:szCs w:val="20"/>
              </w:rPr>
              <w:t xml:space="preserve">注：在投标文件中提供承诺函（</w:t>
            </w:r>
            <w:r>
              <w:rPr>
                <w:rFonts w:hint="eastAsia" w:ascii="宋体" w:hAnsi="宋体" w:cs="宋体"/>
                <w:bCs/>
                <w:sz w:val="20"/>
                <w:szCs w:val="20"/>
              </w:rPr>
              <w:t xml:space="preserve">承诺函格式详见第六章</w:t>
            </w:r>
            <w:r>
              <w:rPr>
                <w:rFonts w:hint="eastAsia" w:ascii="宋体" w:hAnsi="宋体" w:cs="宋体"/>
                <w:b/>
                <w:sz w:val="20"/>
                <w:szCs w:val="20"/>
              </w:rPr>
              <w:t xml:space="preserve">）原件并加盖投标单位公章，未按要求提供不得分。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bCs/>
                <w:sz w:val="20"/>
                <w:szCs w:val="20"/>
              </w:rPr>
            </w:pPr>
            <w:r>
              <w:rPr>
                <w:rFonts w:hint="eastAsia" w:ascii="宋体" w:hAnsi="宋体" w:cs="宋体"/>
                <w:bCs/>
                <w:sz w:val="20"/>
                <w:szCs w:val="20"/>
              </w:rPr>
              <w:t xml:space="preserve">15分</w:t>
            </w:r>
            <w:r/>
          </w:p>
        </w:tc>
      </w:tr>
      <w:tr>
        <w:trPr>
          <w:jc w:val="center"/>
          <w:trHeight w:val="2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57" w:type="dxa"/>
            <w:vAlign w:val="center"/>
            <w:textDirection w:val="lrTb"/>
            <w:noWrap w:val="false"/>
          </w:tcPr>
          <w:p>
            <w:pPr>
              <w:jc w:val="center"/>
              <w:spacing w:line="320" w:lineRule="exact"/>
              <w:widowControl/>
              <w:rPr>
                <w:rFonts w:ascii="宋体" w:hAnsi="宋体" w:cs="宋体"/>
                <w:color w:val="000000"/>
                <w:szCs w:val="21"/>
              </w:rPr>
            </w:pPr>
            <w:r>
              <w:rPr>
                <w:rFonts w:hint="eastAsia" w:ascii="宋体" w:hAnsi="宋体" w:cs="宋体"/>
                <w:sz w:val="20"/>
                <w:szCs w:val="20"/>
              </w:rPr>
              <w:t xml:space="preserve">项目组成员</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02" w:type="dxa"/>
            <w:vAlign w:val="center"/>
            <w:textDirection w:val="lrTb"/>
            <w:noWrap w:val="false"/>
          </w:tcPr>
          <w:p>
            <w:pPr>
              <w:numPr>
                <w:ilvl w:val="0"/>
                <w:numId w:val="30"/>
              </w:numPr>
              <w:jc w:val="left"/>
              <w:spacing w:line="320" w:lineRule="exact"/>
              <w:widowControl/>
              <w:rPr>
                <w:rFonts w:ascii="宋体" w:hAnsi="宋体" w:cs="宋体"/>
                <w:bCs/>
                <w:sz w:val="20"/>
                <w:szCs w:val="20"/>
              </w:rPr>
            </w:pPr>
            <w:r>
              <w:rPr>
                <w:rFonts w:hint="eastAsia" w:ascii="宋体" w:hAnsi="宋体" w:cs="宋体"/>
                <w:bCs/>
                <w:sz w:val="20"/>
                <w:szCs w:val="20"/>
              </w:rPr>
              <w:t xml:space="preserve">项目经理具备信息系统项目管理师证书得0.5分；有二级及以上建造师（机电）证书得0.5分；本小项最高得1分。</w:t>
            </w:r>
            <w:r/>
          </w:p>
          <w:p>
            <w:pPr>
              <w:jc w:val="left"/>
              <w:spacing w:line="320" w:lineRule="exact"/>
              <w:widowControl/>
              <w:rPr>
                <w:rFonts w:ascii="宋体" w:hAnsi="宋体" w:cs="宋体"/>
                <w:bCs/>
                <w:sz w:val="20"/>
                <w:szCs w:val="20"/>
              </w:rPr>
            </w:pPr>
            <w:r>
              <w:rPr>
                <w:rFonts w:hint="eastAsia" w:ascii="宋体" w:hAnsi="宋体" w:cs="宋体"/>
                <w:bCs/>
                <w:sz w:val="20"/>
                <w:szCs w:val="20"/>
              </w:rPr>
              <w:t xml:space="preserve">2、技术负责人具备系统集成项目管理工程师的得0.5分。</w:t>
            </w:r>
            <w:r/>
          </w:p>
          <w:p>
            <w:pPr>
              <w:jc w:val="left"/>
              <w:spacing w:line="320" w:lineRule="exact"/>
              <w:widowControl/>
              <w:rPr>
                <w:rFonts w:ascii="宋体" w:hAnsi="宋体" w:cs="宋体"/>
                <w:bCs/>
                <w:sz w:val="20"/>
                <w:szCs w:val="20"/>
              </w:rPr>
            </w:pPr>
            <w:r>
              <w:rPr>
                <w:rFonts w:hint="eastAsia" w:ascii="宋体" w:hAnsi="宋体" w:cs="宋体"/>
                <w:bCs/>
                <w:sz w:val="20"/>
                <w:szCs w:val="20"/>
              </w:rPr>
              <w:t xml:space="preserve">3、项目组成员具有电工证、信息安全保障人员（CISAW-CCRC）证书、网络安全技术证书的有1个得0.5分，同一证书最多得0.5分，同一人最多得0.5分，不重复计分，本小项最高得1.5分。</w:t>
            </w:r>
            <w:r/>
          </w:p>
          <w:p>
            <w:pPr>
              <w:jc w:val="left"/>
              <w:spacing w:line="320" w:lineRule="exact"/>
              <w:rPr>
                <w:rFonts w:ascii="宋体" w:hAnsi="宋体" w:cs="宋体"/>
                <w:color w:val="000000"/>
                <w:szCs w:val="21"/>
              </w:rPr>
            </w:pPr>
            <w:r>
              <w:rPr>
                <w:rFonts w:hint="eastAsia" w:ascii="宋体" w:hAnsi="宋体" w:cs="宋体"/>
                <w:b/>
                <w:sz w:val="20"/>
                <w:szCs w:val="20"/>
              </w:rPr>
              <w:t xml:space="preserve">注：以上人员不可兼任，项目经理无在建负责项目，项目组成员需提供证书原件扫描件和投标人为其缴纳的近半年内任意一个月（不含投标当月）的社保缴纳证明并加盖投标人电子公章，否则不得分。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bCs/>
                <w:sz w:val="20"/>
                <w:szCs w:val="20"/>
              </w:rPr>
            </w:pPr>
            <w:r>
              <w:rPr>
                <w:rFonts w:hint="eastAsia" w:ascii="宋体" w:hAnsi="宋体" w:cs="宋体"/>
                <w:bCs/>
                <w:sz w:val="20"/>
                <w:szCs w:val="20"/>
              </w:rPr>
              <w:t xml:space="preserve">3分</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widowControl/>
              <w:rPr>
                <w:rFonts w:ascii="宋体" w:hAnsi="宋体" w:cs="宋体"/>
                <w:color w:val="000000"/>
                <w:szCs w:val="21"/>
              </w:rPr>
            </w:pPr>
            <w:r>
              <w:rPr>
                <w:rFonts w:hint="eastAsia" w:ascii="宋体" w:hAnsi="宋体" w:cs="宋体"/>
                <w:b/>
                <w:color w:val="000000"/>
                <w:szCs w:val="21"/>
              </w:rPr>
              <w:t xml:space="preserve">三</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59" w:type="dxa"/>
            <w:vAlign w:val="center"/>
            <w:textDirection w:val="lrTb"/>
            <w:noWrap w:val="false"/>
          </w:tcPr>
          <w:p>
            <w:pPr>
              <w:jc w:val="center"/>
              <w:spacing w:line="320" w:lineRule="exact"/>
              <w:widowControl/>
              <w:rPr>
                <w:rFonts w:ascii="宋体" w:hAnsi="宋体" w:cs="宋体"/>
                <w:b/>
                <w:color w:val="000000"/>
                <w:szCs w:val="21"/>
              </w:rPr>
            </w:pPr>
            <w:r>
              <w:rPr>
                <w:rFonts w:hint="eastAsia" w:ascii="宋体" w:hAnsi="宋体" w:cs="宋体"/>
                <w:b/>
                <w:color w:val="000000"/>
                <w:szCs w:val="21"/>
              </w:rPr>
              <w:t xml:space="preserve">技术部分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b/>
                <w:color w:val="000000"/>
                <w:szCs w:val="20"/>
              </w:rPr>
            </w:pPr>
            <w:r>
              <w:rPr>
                <w:rFonts w:hint="eastAsia" w:ascii="宋体" w:hAnsi="宋体" w:cs="宋体"/>
                <w:b/>
                <w:color w:val="000000"/>
                <w:szCs w:val="20"/>
              </w:rPr>
              <w:t xml:space="preserve">20分</w:t>
            </w:r>
            <w:r/>
          </w:p>
        </w:tc>
      </w:tr>
      <w:tr>
        <w:trPr>
          <w:jc w:val="center"/>
          <w:trHeight w:val="1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57" w:type="dxa"/>
            <w:vAlign w:val="center"/>
            <w:textDirection w:val="lrTb"/>
            <w:noWrap w:val="false"/>
          </w:tcPr>
          <w:p>
            <w:pPr>
              <w:jc w:val="center"/>
              <w:spacing w:line="320" w:lineRule="exact"/>
              <w:widowControl/>
              <w:rPr>
                <w:rFonts w:ascii="宋体" w:hAnsi="宋体" w:cs="宋体"/>
                <w:sz w:val="20"/>
                <w:szCs w:val="20"/>
              </w:rPr>
            </w:pPr>
            <w:r>
              <w:rPr>
                <w:rFonts w:hint="eastAsia" w:ascii="宋体" w:hAnsi="宋体" w:cs="宋体"/>
                <w:sz w:val="20"/>
                <w:szCs w:val="20"/>
              </w:rPr>
              <w:t xml:space="preserve">技术</w:t>
            </w:r>
            <w:r/>
          </w:p>
          <w:p>
            <w:pPr>
              <w:jc w:val="center"/>
              <w:spacing w:line="320" w:lineRule="exact"/>
              <w:rPr>
                <w:rFonts w:ascii="宋体" w:hAnsi="宋体" w:cs="宋体"/>
                <w:bCs/>
                <w:color w:val="000000"/>
                <w:szCs w:val="21"/>
              </w:rPr>
            </w:pPr>
            <w:r>
              <w:rPr>
                <w:rFonts w:hint="eastAsia" w:ascii="宋体" w:hAnsi="宋体" w:cs="宋体"/>
                <w:sz w:val="20"/>
                <w:szCs w:val="20"/>
              </w:rPr>
              <w:t xml:space="preserve">方案</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02" w:type="dxa"/>
            <w:vAlign w:val="center"/>
            <w:textDirection w:val="lrTb"/>
            <w:noWrap w:val="false"/>
          </w:tcPr>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实施内容和进度要求是否满足本项目要求，要根据现场提出具体实施方案，按时保质的情况下完工；</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评委根据投标人的实施方案进行综合评分：</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(1)实施方案、安全实施的论述完善正确，实施内容和进度要求完全满足项目要求，方案内容详细、可操作性强的得8分；</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(2)实施方案、安全实施的论述一般，实施内容和进度要求基本满足项目要求，方案内容一般、可操作性一般的得 6分。</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(3)实施方案、安全实施的论述欠缺，实施内容和进度要求基本满足项目要求，方案内容欠缺、可操作性欠缺的得 4 分；</w:t>
            </w:r>
            <w:r/>
          </w:p>
          <w:p>
            <w:pPr>
              <w:spacing w:line="320" w:lineRule="exact"/>
              <w:widowControl/>
              <w:rPr>
                <w:rFonts w:ascii="宋体" w:hAnsi="宋体" w:cs="宋体"/>
                <w:color w:val="000000"/>
                <w:szCs w:val="21"/>
              </w:rPr>
            </w:pPr>
            <w:r>
              <w:rPr>
                <w:rFonts w:hint="eastAsia" w:ascii="宋体" w:hAnsi="宋体" w:cs="宋体"/>
                <w:bCs/>
                <w:sz w:val="20"/>
                <w:szCs w:val="20"/>
              </w:rPr>
              <w:t xml:space="preserve">(4)未提供方案、措施的不得分。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color w:val="000000"/>
                <w:szCs w:val="20"/>
              </w:rPr>
            </w:pPr>
            <w:r>
              <w:rPr>
                <w:rFonts w:hint="eastAsia" w:ascii="宋体" w:hAnsi="宋体" w:cs="宋体"/>
                <w:color w:val="000000"/>
                <w:sz w:val="21"/>
                <w:szCs w:val="16"/>
              </w:rPr>
              <w:t xml:space="preserve">8分</w:t>
            </w:r>
            <w:r/>
          </w:p>
        </w:tc>
      </w:tr>
      <w:tr>
        <w:trPr>
          <w:jc w:val="center"/>
          <w:trHeight w:val="1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2</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57" w:type="dxa"/>
            <w:vAlign w:val="center"/>
            <w:textDirection w:val="lrTb"/>
            <w:noWrap w:val="false"/>
          </w:tcPr>
          <w:p>
            <w:pPr>
              <w:jc w:val="center"/>
              <w:spacing w:line="320" w:lineRule="exact"/>
              <w:widowControl/>
              <w:rPr>
                <w:rFonts w:ascii="宋体" w:hAnsi="宋体" w:cs="宋体"/>
                <w:bCs/>
                <w:color w:val="000000"/>
                <w:szCs w:val="21"/>
              </w:rPr>
            </w:pPr>
            <w:r>
              <w:rPr>
                <w:rFonts w:hint="eastAsia" w:ascii="宋体" w:hAnsi="宋体" w:cs="宋体"/>
                <w:sz w:val="20"/>
                <w:szCs w:val="20"/>
              </w:rPr>
              <w:t xml:space="preserve">管理方案</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02" w:type="dxa"/>
            <w:vAlign w:val="center"/>
            <w:textDirection w:val="lrTb"/>
            <w:noWrap w:val="false"/>
          </w:tcPr>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管理方案：明确项目管理体制、责任分工，项目沟通机制、决策机制等；</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评委根据投标人的方案进行综合评分：</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(1)项目管理方案内容详细、可操作性强的得 4分；</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(2)项目管理方案内容一般、可操作性一般的得2分； </w:t>
            </w:r>
            <w:r/>
          </w:p>
          <w:p>
            <w:pPr>
              <w:spacing w:line="320" w:lineRule="exact"/>
              <w:widowControl/>
              <w:tabs>
                <w:tab w:val="left" w:pos="630" w:leader="none"/>
              </w:tabs>
              <w:rPr>
                <w:rFonts w:ascii="宋体" w:hAnsi="宋体" w:cs="宋体"/>
                <w:color w:val="000000"/>
                <w:szCs w:val="21"/>
              </w:rPr>
            </w:pPr>
            <w:r>
              <w:rPr>
                <w:rFonts w:hint="eastAsia" w:ascii="宋体" w:hAnsi="宋体" w:cs="宋体"/>
                <w:bCs/>
                <w:sz w:val="20"/>
                <w:szCs w:val="20"/>
              </w:rPr>
              <w:t xml:space="preserve">(3)未提供方案、措施的不得分。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 w:val="21"/>
                <w:szCs w:val="21"/>
              </w:rPr>
              <w:t xml:space="preserve">4</w:t>
            </w:r>
            <w:r>
              <w:rPr>
                <w:rFonts w:hint="eastAsia" w:ascii="宋体" w:hAnsi="宋体" w:cs="宋体"/>
                <w:color w:val="000000"/>
                <w:sz w:val="21"/>
                <w:szCs w:val="16"/>
              </w:rPr>
              <w:t xml:space="preserve">分</w:t>
            </w:r>
            <w:r/>
          </w:p>
        </w:tc>
      </w:tr>
      <w:tr>
        <w:trPr>
          <w:jc w:val="center"/>
          <w:trHeight w:val="1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Cs w:val="21"/>
              </w:rPr>
              <w:t xml:space="preserve">3</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57" w:type="dxa"/>
            <w:vAlign w:val="center"/>
            <w:textDirection w:val="lrTb"/>
            <w:noWrap w:val="false"/>
          </w:tcPr>
          <w:p>
            <w:pPr>
              <w:jc w:val="center"/>
              <w:spacing w:line="320" w:lineRule="exact"/>
              <w:widowControl/>
              <w:rPr>
                <w:rFonts w:ascii="宋体" w:hAnsi="宋体" w:cs="宋体"/>
                <w:sz w:val="20"/>
                <w:szCs w:val="20"/>
              </w:rPr>
            </w:pPr>
            <w:r>
              <w:rPr>
                <w:rFonts w:hint="eastAsia" w:ascii="宋体" w:hAnsi="宋体" w:cs="宋体"/>
                <w:sz w:val="20"/>
                <w:szCs w:val="20"/>
              </w:rPr>
              <w:t xml:space="preserve">应急预案</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02" w:type="dxa"/>
            <w:vAlign w:val="center"/>
            <w:textDirection w:val="lrTb"/>
            <w:noWrap w:val="false"/>
          </w:tcPr>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应急预案：明确组织机构及职责，完善的预防预警机制、应急响应等；</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评委根据投标人的方案进行综合评分：</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(1)应急预案内容详细、可操作性强的得 4分；</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(2)应急预案内容一般、可操作性一般的得2分； </w:t>
            </w:r>
            <w:r/>
          </w:p>
          <w:p>
            <w:pPr>
              <w:spacing w:line="320" w:lineRule="exact"/>
              <w:widowControl/>
              <w:tabs>
                <w:tab w:val="left" w:pos="630" w:leader="none"/>
              </w:tabs>
              <w:rPr>
                <w:rFonts w:ascii="宋体" w:hAnsi="宋体" w:cs="宋体"/>
                <w:bCs/>
                <w:sz w:val="20"/>
                <w:szCs w:val="20"/>
              </w:rPr>
            </w:pPr>
            <w:r>
              <w:rPr>
                <w:rFonts w:hint="eastAsia" w:ascii="宋体" w:hAnsi="宋体" w:cs="宋体"/>
                <w:bCs/>
                <w:sz w:val="20"/>
                <w:szCs w:val="20"/>
              </w:rPr>
              <w:t xml:space="preserve">(3)未提供方案、措施的不得分。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 w:val="21"/>
                <w:szCs w:val="21"/>
              </w:rPr>
              <w:t xml:space="preserve">4分</w:t>
            </w:r>
            <w:r/>
          </w:p>
        </w:tc>
      </w:tr>
      <w:tr>
        <w:trPr>
          <w:jc w:val="center"/>
          <w:trHeight w:val="1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8" w:type="dxa"/>
            <w:vAlign w:val="center"/>
            <w:textDirection w:val="lrTb"/>
            <w:noWrap w:val="false"/>
          </w:tcPr>
          <w:p>
            <w:pPr>
              <w:jc w:val="center"/>
              <w:spacing w:line="320" w:lineRule="exact"/>
              <w:rPr>
                <w:rFonts w:ascii="宋体" w:hAnsi="宋体" w:cs="宋体"/>
                <w:color w:val="000000"/>
              </w:rPr>
            </w:pPr>
            <w:r>
              <w:rPr>
                <w:rFonts w:hint="eastAsia" w:ascii="宋体" w:hAnsi="宋体" w:cs="宋体"/>
                <w:color w:val="000000"/>
              </w:rPr>
              <w:t xml:space="preserve">4</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57" w:type="dxa"/>
            <w:vAlign w:val="center"/>
            <w:textDirection w:val="lrTb"/>
            <w:noWrap w:val="false"/>
          </w:tcPr>
          <w:p>
            <w:pPr>
              <w:jc w:val="center"/>
              <w:spacing w:line="320" w:lineRule="exact"/>
              <w:widowControl/>
              <w:rPr>
                <w:rFonts w:ascii="宋体" w:hAnsi="宋体" w:cs="宋体"/>
                <w:sz w:val="20"/>
                <w:szCs w:val="20"/>
              </w:rPr>
            </w:pPr>
            <w:r>
              <w:rPr>
                <w:rFonts w:hint="eastAsia" w:ascii="宋体" w:hAnsi="宋体" w:cs="宋体"/>
                <w:sz w:val="20"/>
                <w:szCs w:val="20"/>
              </w:rPr>
              <w:t xml:space="preserve">售后</w:t>
            </w:r>
            <w:r/>
          </w:p>
          <w:p>
            <w:pPr>
              <w:jc w:val="center"/>
              <w:spacing w:line="320" w:lineRule="exact"/>
              <w:widowControl/>
              <w:rPr>
                <w:rFonts w:ascii="宋体" w:hAnsi="宋体" w:cs="宋体"/>
                <w:bCs/>
                <w:color w:val="000000"/>
                <w:szCs w:val="21"/>
              </w:rPr>
            </w:pPr>
            <w:r>
              <w:rPr>
                <w:rFonts w:hint="eastAsia" w:ascii="宋体" w:hAnsi="宋体" w:cs="宋体"/>
                <w:sz w:val="20"/>
                <w:szCs w:val="20"/>
              </w:rPr>
              <w:t xml:space="preserve">服务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02" w:type="dxa"/>
            <w:vAlign w:val="center"/>
            <w:textDirection w:val="lrTb"/>
            <w:noWrap w:val="false"/>
          </w:tcPr>
          <w:p>
            <w:pPr>
              <w:spacing w:line="320" w:lineRule="exact"/>
              <w:widowControl/>
              <w:tabs>
                <w:tab w:val="left" w:pos="630" w:leader="none"/>
              </w:tabs>
              <w:rPr>
                <w:rFonts w:ascii="宋体" w:hAnsi="宋体" w:cs="宋体"/>
                <w:color w:val="000000"/>
              </w:rPr>
            </w:pPr>
            <w:r>
              <w:rPr>
                <w:rFonts w:hint="eastAsia" w:ascii="宋体" w:hAnsi="宋体" w:cs="宋体"/>
                <w:bCs/>
                <w:sz w:val="20"/>
                <w:szCs w:val="20"/>
              </w:rPr>
              <w:t xml:space="preserve">投标人需详细阐述项目售后服务方案，包括售后服务措施、设备维护措施，技术支持与培训等，按照售后服务方案的合理性进行综合评价，措施有力且重点</w:t>
            </w:r>
            <w:r>
              <w:rPr>
                <w:rFonts w:hint="eastAsia" w:ascii="宋体" w:hAnsi="宋体" w:cs="宋体"/>
                <w:bCs/>
                <w:sz w:val="20"/>
                <w:szCs w:val="20"/>
              </w:rPr>
              <w:t xml:space="preserve">突出得</w:t>
            </w:r>
            <w:r>
              <w:rPr>
                <w:rFonts w:hint="eastAsia" w:ascii="宋体" w:hAnsi="宋体" w:cs="宋体"/>
                <w:bCs/>
                <w:sz w:val="20"/>
                <w:szCs w:val="20"/>
              </w:rPr>
              <w:t xml:space="preserve">4分，内容详细、切实可行得2分，未提供方案的不得分。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92"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color w:val="000000"/>
                <w:sz w:val="21"/>
                <w:szCs w:val="21"/>
              </w:rPr>
              <w:t xml:space="preserve">4</w:t>
            </w:r>
            <w:r>
              <w:rPr>
                <w:rFonts w:hint="eastAsia" w:ascii="宋体" w:hAnsi="宋体" w:cs="宋体"/>
                <w:color w:val="000000"/>
                <w:sz w:val="21"/>
                <w:szCs w:val="16"/>
              </w:rPr>
              <w:t xml:space="preserve">分</w:t>
            </w:r>
            <w:r/>
          </w:p>
        </w:tc>
      </w:tr>
    </w:tbl>
    <w:p>
      <w:pPr>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评标采用综合评分法，评标委员会对满足招标文件实质要求的投标文件，按照本章规定的评分标准进行打分，并按得分由高到低顺序推荐中标候选人。招标人有权</w:t>
      </w:r>
      <w:r>
        <w:rPr>
          <w:rFonts w:asciiTheme="minorEastAsia" w:hAnsiTheme="minorEastAsia" w:eastAsiaTheme="minorEastAsia"/>
          <w:sz w:val="28"/>
          <w:szCs w:val="28"/>
        </w:rPr>
        <w:t xml:space="preserve">对第一中标候选人提交的所有资料</w:t>
      </w:r>
      <w:r>
        <w:rPr>
          <w:rFonts w:hint="eastAsia" w:asciiTheme="minorEastAsia" w:hAnsiTheme="minorEastAsia" w:eastAsiaTheme="minorEastAsia"/>
          <w:sz w:val="28"/>
          <w:szCs w:val="28"/>
        </w:rPr>
        <w:t xml:space="preserve">的真实性</w:t>
      </w:r>
      <w:r>
        <w:rPr>
          <w:rFonts w:asciiTheme="minorEastAsia" w:hAnsiTheme="minorEastAsia" w:eastAsiaTheme="minorEastAsia"/>
          <w:sz w:val="28"/>
          <w:szCs w:val="28"/>
        </w:rPr>
        <w:t xml:space="preserve">进行考察、核实，若发现弄虚作假的，取消中标资格，并进行公示等相关处罚。</w:t>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77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77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w:t>
      </w:r>
      <w:r>
        <w:rPr>
          <w:rFonts w:hint="eastAsia" w:asciiTheme="minorEastAsia" w:hAnsiTheme="minorEastAsia" w:eastAsiaTheme="minorEastAsia"/>
          <w:sz w:val="28"/>
          <w:szCs w:val="28"/>
        </w:rPr>
        <w:t xml:space="preserve">见资格</w:t>
      </w:r>
      <w:r>
        <w:rPr>
          <w:rFonts w:hint="eastAsia" w:asciiTheme="minorEastAsia" w:hAnsiTheme="minorEastAsia" w:eastAsiaTheme="minorEastAsia"/>
          <w:sz w:val="28"/>
          <w:szCs w:val="28"/>
        </w:rPr>
        <w:t xml:space="preserve">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70"/>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770"/>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w:t>
      </w:r>
      <w:r>
        <w:rPr>
          <w:rFonts w:hint="eastAsia" w:ascii="宋体" w:hAnsi="宋体"/>
          <w:sz w:val="28"/>
          <w:szCs w:val="28"/>
        </w:rPr>
        <w:t xml:space="preserve">见</w:t>
      </w:r>
      <w:r>
        <w:rPr>
          <w:rFonts w:hint="eastAsia" w:asciiTheme="minorEastAsia" w:hAnsiTheme="minorEastAsia" w:eastAsiaTheme="minorEastAsia"/>
          <w:sz w:val="28"/>
          <w:szCs w:val="28"/>
        </w:rPr>
        <w:t xml:space="preserve">资格</w:t>
      </w:r>
      <w:r>
        <w:rPr>
          <w:rFonts w:hint="eastAsia" w:asciiTheme="minorEastAsia" w:hAnsiTheme="minorEastAsia" w:eastAsiaTheme="minorEastAsia"/>
          <w:sz w:val="28"/>
          <w:szCs w:val="28"/>
        </w:rPr>
        <w:t xml:space="preserve">审查和评标办法</w:t>
      </w:r>
      <w:r>
        <w:rPr>
          <w:rFonts w:hint="eastAsia" w:ascii="宋体" w:hAnsi="宋体"/>
          <w:sz w:val="28"/>
          <w:szCs w:val="28"/>
        </w:rPr>
        <w:t xml:space="preserve">前附表。</w:t>
      </w:r>
      <w:r/>
    </w:p>
    <w:p>
      <w:pPr>
        <w:pStyle w:val="770"/>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770"/>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770"/>
        <w:ind w:firstLine="560"/>
        <w:spacing w:line="500" w:lineRule="exact"/>
        <w:rPr>
          <w:rFonts w:ascii="宋体" w:hAnsi="宋体"/>
          <w:sz w:val="28"/>
          <w:szCs w:val="28"/>
        </w:rPr>
      </w:pPr>
      <w:r>
        <w:rPr>
          <w:rFonts w:hint="eastAsia" w:ascii="宋体" w:hAnsi="宋体"/>
          <w:sz w:val="28"/>
          <w:szCs w:val="28"/>
        </w:rPr>
        <w:t xml:space="preserve">2.3.2详细评审的内容及标准：</w:t>
      </w:r>
      <w:r>
        <w:rPr>
          <w:rFonts w:hint="eastAsia" w:ascii="宋体" w:hAnsi="宋体"/>
          <w:sz w:val="28"/>
          <w:szCs w:val="28"/>
        </w:rPr>
        <w:t xml:space="preserve">见</w:t>
      </w:r>
      <w:r>
        <w:rPr>
          <w:rFonts w:hint="eastAsia" w:asciiTheme="minorEastAsia" w:hAnsiTheme="minorEastAsia" w:eastAsiaTheme="minorEastAsia"/>
          <w:sz w:val="28"/>
          <w:szCs w:val="28"/>
        </w:rPr>
        <w:t xml:space="preserve">资格</w:t>
      </w:r>
      <w:r>
        <w:rPr>
          <w:rFonts w:hint="eastAsia" w:asciiTheme="minorEastAsia" w:hAnsiTheme="minorEastAsia" w:eastAsiaTheme="minorEastAsia"/>
          <w:sz w:val="28"/>
          <w:szCs w:val="28"/>
        </w:rPr>
        <w:t xml:space="preserve">审查和评标办法</w:t>
      </w:r>
      <w:r>
        <w:rPr>
          <w:rFonts w:hint="eastAsia" w:ascii="宋体" w:hAnsi="宋体"/>
          <w:sz w:val="28"/>
          <w:szCs w:val="28"/>
        </w:rPr>
        <w:t xml:space="preserve">前附表。</w:t>
      </w:r>
      <w:r/>
    </w:p>
    <w:p>
      <w:pPr>
        <w:pStyle w:val="770"/>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pStyle w:val="770"/>
        <w:ind w:firstLine="560"/>
        <w:spacing w:line="500" w:lineRule="exact"/>
        <w:rPr>
          <w:rFonts w:ascii="宋体" w:hAnsi="宋体"/>
          <w:sz w:val="28"/>
          <w:szCs w:val="28"/>
        </w:rPr>
      </w:pPr>
      <w:r>
        <w:rPr>
          <w:rFonts w:hint="eastAsia" w:ascii="宋体" w:hAnsi="宋体"/>
          <w:sz w:val="28"/>
          <w:szCs w:val="28"/>
        </w:rPr>
        <w:t xml:space="preserve">2.3.3.1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r/>
    </w:p>
    <w:p>
      <w:pPr>
        <w:pStyle w:val="770"/>
        <w:ind w:firstLine="560"/>
        <w:spacing w:line="500" w:lineRule="exact"/>
        <w:rPr>
          <w:rFonts w:ascii="宋体" w:hAnsi="宋体"/>
          <w:color w:val="ff0000"/>
          <w:sz w:val="28"/>
          <w:szCs w:val="28"/>
        </w:rPr>
      </w:pPr>
      <w:r>
        <w:rPr>
          <w:rFonts w:hint="eastAsia" w:ascii="宋体" w:hAnsi="宋体"/>
          <w:color w:val="ff0000"/>
          <w:sz w:val="28"/>
          <w:szCs w:val="28"/>
        </w:rPr>
        <w:t xml:space="preserve">2.3.3.2对本国产品的报价给予20%的价格扣除，用扣除后的价格参与评审。当采购项目或者采购包中含有多种产品，供应商为该采购项目或者采购包提供的符合本国产品标准的产品成本之和占供应商提供的全部产品成本之和的比例达到80%以上时，对供应商提供的全部产品给予价格评审优惠，即对供应商提供的全部产品的总报价给予20%的价格扣除，用扣除后的价格参与评审。本国产品标准、成本核算规则等规定详见《国务院办公厅关于在政府采购中实施本国产品标准及相关政策的通知》（国办发[2025]34号）文件。</w:t>
      </w:r>
      <w:r/>
    </w:p>
    <w:p>
      <w:pPr>
        <w:ind w:firstLine="560"/>
        <w:spacing w:line="360" w:lineRule="auto"/>
        <w:rPr>
          <w:rFonts w:ascii="宋体" w:hAnsi="宋体"/>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color w:val="ff0000"/>
          <w:sz w:val="28"/>
          <w:szCs w:val="28"/>
        </w:rPr>
        <w:t xml:space="preserve">注：（</w:t>
      </w:r>
      <w:r>
        <w:rPr>
          <w:rFonts w:ascii="宋体" w:hAnsi="宋体"/>
          <w:color w:val="ff0000"/>
          <w:sz w:val="28"/>
          <w:szCs w:val="28"/>
        </w:rPr>
        <w:t xml:space="preserve">1</w:t>
      </w:r>
      <w:r>
        <w:rPr>
          <w:rFonts w:hint="eastAsia" w:ascii="宋体" w:hAnsi="宋体"/>
          <w:color w:val="ff0000"/>
          <w:sz w:val="28"/>
          <w:szCs w:val="28"/>
        </w:rPr>
        <w:t xml:space="preserve">）供应商需按照采购文件的要求提供《关于符合本国产品标准的声明函》（以下简称《声明函》），如不提供将不享受本国产品价格评审优惠。</w:t>
      </w:r>
      <w:r/>
    </w:p>
    <w:p>
      <w:pPr>
        <w:ind w:firstLine="560"/>
        <w:spacing w:line="360" w:lineRule="auto"/>
        <w:rPr>
          <w:rFonts w:ascii="宋体" w:hAnsi="宋体"/>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color w:val="ff0000"/>
          <w:sz w:val="28"/>
          <w:szCs w:val="28"/>
        </w:rPr>
        <w:t xml:space="preserve">（</w:t>
      </w:r>
      <w:r>
        <w:rPr>
          <w:rFonts w:ascii="宋体" w:hAnsi="宋体"/>
          <w:color w:val="ff0000"/>
          <w:sz w:val="28"/>
          <w:szCs w:val="28"/>
        </w:rPr>
        <w:t xml:space="preserve">2</w:t>
      </w:r>
      <w:r>
        <w:rPr>
          <w:rFonts w:hint="eastAsia" w:ascii="宋体" w:hAnsi="宋体"/>
          <w:color w:val="ff0000"/>
          <w:sz w:val="28"/>
          <w:szCs w:val="28"/>
        </w:rPr>
        <w:t xml:space="preserve">）供应商需在《声明函》中逐一、准确填写产品名称、厂名、生产厂址三项信息（《声明函》中用</w:t>
      </w:r>
      <w:r>
        <w:rPr>
          <w:rFonts w:hint="eastAsia" w:ascii="宋体" w:hAnsi="宋体"/>
          <w:color w:val="ff0000"/>
          <w:sz w:val="28"/>
          <w:szCs w:val="28"/>
        </w:rPr>
        <w:t xml:space="preserve">斜线划除的</w:t>
      </w:r>
      <w:r>
        <w:rPr>
          <w:rFonts w:hint="eastAsia" w:ascii="宋体" w:hAnsi="宋体"/>
          <w:color w:val="ff0000"/>
          <w:sz w:val="28"/>
          <w:szCs w:val="28"/>
        </w:rPr>
        <w:t xml:space="preserve">地方无需填写），三项信息中任意一项未填写的视为该项产品不符合本国产品标准，不享受本国产品价格评审优惠。</w:t>
      </w:r>
      <w:r/>
    </w:p>
    <w:p>
      <w:pPr>
        <w:ind w:firstLine="560"/>
        <w:spacing w:line="360" w:lineRule="auto"/>
        <w:rPr>
          <w:rFonts w:ascii="宋体" w:hAnsi="宋体"/>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color w:val="ff0000"/>
          <w:sz w:val="28"/>
          <w:szCs w:val="28"/>
        </w:rPr>
        <w:t xml:space="preserve">（</w:t>
      </w:r>
      <w:r>
        <w:rPr>
          <w:rFonts w:ascii="宋体" w:hAnsi="宋体"/>
          <w:color w:val="ff0000"/>
          <w:sz w:val="28"/>
          <w:szCs w:val="28"/>
        </w:rPr>
        <w:t xml:space="preserve">3</w:t>
      </w:r>
      <w:r>
        <w:rPr>
          <w:rFonts w:hint="eastAsia" w:ascii="宋体" w:hAnsi="宋体"/>
          <w:color w:val="ff0000"/>
          <w:sz w:val="28"/>
          <w:szCs w:val="28"/>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color w:val="ff0000"/>
          <w:sz w:val="28"/>
          <w:szCs w:val="28"/>
        </w:rPr>
        <w:t xml:space="preserve">作出</w:t>
      </w:r>
      <w:r>
        <w:rPr>
          <w:rFonts w:hint="eastAsia" w:ascii="宋体" w:hAnsi="宋体"/>
          <w:color w:val="ff0000"/>
          <w:sz w:val="28"/>
          <w:szCs w:val="28"/>
        </w:rPr>
        <w:t xml:space="preserve">必要的澄清、说明或</w:t>
      </w:r>
      <w:r>
        <w:rPr>
          <w:rFonts w:hint="eastAsia" w:ascii="宋体" w:hAnsi="宋体"/>
          <w:color w:val="ff0000"/>
          <w:sz w:val="28"/>
          <w:szCs w:val="28"/>
        </w:rPr>
        <w:t xml:space="preserve">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560"/>
        <w:spacing w:line="360" w:lineRule="auto"/>
        <w:rPr>
          <w:rFonts w:ascii="宋体" w:hAnsi="宋体"/>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color w:val="ff0000"/>
          <w:sz w:val="28"/>
          <w:szCs w:val="28"/>
        </w:rPr>
        <w:t xml:space="preserve">（</w:t>
      </w:r>
      <w:r>
        <w:rPr>
          <w:rFonts w:ascii="宋体" w:hAnsi="宋体"/>
          <w:color w:val="ff0000"/>
          <w:sz w:val="28"/>
          <w:szCs w:val="28"/>
        </w:rPr>
        <w:t xml:space="preserve">4</w:t>
      </w:r>
      <w:r>
        <w:rPr>
          <w:rFonts w:hint="eastAsia" w:ascii="宋体" w:hAnsi="宋体"/>
          <w:color w:val="ff0000"/>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r>
        <w:rPr>
          <w:rFonts w:ascii="宋体" w:hAnsi="宋体"/>
          <w:color w:val="ff0000"/>
          <w:sz w:val="28"/>
          <w:szCs w:val="28"/>
        </w:rPr>
        <w:t xml:space="preserve">      </w:t>
      </w:r>
      <w:r>
        <w:rPr>
          <w:rFonts w:hint="eastAsia" w:ascii="宋体" w:hAnsi="宋体"/>
          <w:color w:val="ff0000"/>
          <w:sz w:val="28"/>
          <w:szCs w:val="28"/>
        </w:rPr>
        <w:t xml:space="preserve">（</w:t>
      </w:r>
      <w:r>
        <w:rPr>
          <w:rFonts w:ascii="宋体" w:hAnsi="宋体"/>
          <w:color w:val="ff0000"/>
          <w:sz w:val="28"/>
          <w:szCs w:val="28"/>
        </w:rPr>
        <w:t xml:space="preserve">5</w:t>
      </w:r>
      <w:r>
        <w:rPr>
          <w:rFonts w:hint="eastAsia" w:ascii="宋体" w:hAnsi="宋体"/>
          <w:color w:val="ff0000"/>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500" w:lineRule="exact"/>
        <w:rPr>
          <w:rFonts w:ascii="楷体" w:hAnsi="楷体" w:eastAsia="楷体"/>
          <w:b/>
          <w:sz w:val="28"/>
          <w:szCs w:val="28"/>
        </w:rPr>
      </w:pPr>
      <w:r/>
      <w:bookmarkStart w:id="289"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77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w:t>
      </w:r>
      <w:r>
        <w:rPr>
          <w:rFonts w:hint="eastAsia" w:ascii="宋体" w:hAnsi="宋体"/>
          <w:sz w:val="28"/>
          <w:szCs w:val="28"/>
        </w:rPr>
        <w:t xml:space="preserve">作出</w:t>
      </w:r>
      <w:r>
        <w:rPr>
          <w:rFonts w:hint="eastAsia" w:ascii="宋体" w:hAnsi="宋体"/>
          <w:sz w:val="28"/>
          <w:szCs w:val="28"/>
        </w:rPr>
        <w:t xml:space="preserve">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w:t>
      </w:r>
      <w:r>
        <w:rPr>
          <w:rFonts w:hint="eastAsia" w:ascii="宋体" w:hAnsi="宋体"/>
          <w:sz w:val="28"/>
          <w:szCs w:val="28"/>
        </w:rPr>
        <w:t xml:space="preserve">作出</w:t>
      </w:r>
      <w:r>
        <w:rPr>
          <w:rFonts w:hint="eastAsia" w:ascii="宋体" w:hAnsi="宋体"/>
          <w:sz w:val="28"/>
          <w:szCs w:val="28"/>
        </w:rPr>
        <w:t xml:space="preserve">。</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w:t>
      </w:r>
      <w:r>
        <w:rPr>
          <w:rFonts w:hint="eastAsia" w:ascii="宋体" w:hAnsi="宋体"/>
          <w:sz w:val="28"/>
          <w:szCs w:val="28"/>
        </w:rPr>
        <w:t xml:space="preserve">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770"/>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77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770"/>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770"/>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770"/>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770"/>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770"/>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770"/>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77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w:t>
      </w:r>
      <w:r>
        <w:rPr>
          <w:rFonts w:hint="eastAsia" w:asciiTheme="minorEastAsia" w:hAnsiTheme="minorEastAsia" w:eastAsiaTheme="minorEastAsia"/>
          <w:sz w:val="28"/>
          <w:szCs w:val="28"/>
        </w:rPr>
        <w:t xml:space="preserve">作出</w:t>
      </w:r>
      <w:r>
        <w:rPr>
          <w:rFonts w:hint="eastAsia" w:asciiTheme="minorEastAsia" w:hAnsiTheme="minorEastAsia" w:eastAsiaTheme="minorEastAsia"/>
          <w:sz w:val="28"/>
          <w:szCs w:val="28"/>
        </w:rPr>
        <w:t xml:space="preserve">的评标意见无效。 </w:t>
      </w:r>
      <w:r/>
    </w:p>
    <w:p>
      <w:pPr>
        <w:pStyle w:val="77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w:t>
      </w:r>
      <w:r>
        <w:rPr>
          <w:rFonts w:hint="eastAsia" w:asciiTheme="minorEastAsia" w:hAnsiTheme="minorEastAsia" w:eastAsiaTheme="minorEastAsia"/>
          <w:sz w:val="28"/>
          <w:szCs w:val="28"/>
        </w:rPr>
        <w:t xml:space="preserve">作出</w:t>
      </w:r>
      <w:r>
        <w:rPr>
          <w:rFonts w:hint="eastAsia" w:asciiTheme="minorEastAsia" w:hAnsiTheme="minorEastAsia" w:eastAsiaTheme="minorEastAsia"/>
          <w:sz w:val="28"/>
          <w:szCs w:val="28"/>
        </w:rPr>
        <w:t xml:space="preserve">的评标意见无效。</w:t>
      </w:r>
      <w:r/>
    </w:p>
    <w:p>
      <w:pPr>
        <w:pStyle w:val="770"/>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770"/>
        <w:ind w:firstLine="560"/>
        <w:spacing w:line="500" w:lineRule="exact"/>
        <w:rPr>
          <w:rFonts w:ascii="宋体" w:hAnsi="宋体"/>
          <w:color w:val="ff0000"/>
          <w:sz w:val="28"/>
          <w:szCs w:val="28"/>
        </w:rPr>
      </w:pPr>
      <w:r>
        <w:rPr>
          <w:rFonts w:hint="eastAsia" w:ascii="宋体" w:hAnsi="宋体"/>
          <w:color w:val="ff0000"/>
          <w:sz w:val="28"/>
          <w:szCs w:val="28"/>
        </w:rPr>
        <w:t xml:space="preserve">各供应商应慎重报价，不得恶意降价，评审委员会在评审过程中</w:t>
      </w:r>
      <w:r>
        <w:rPr>
          <w:rFonts w:hint="eastAsia" w:ascii="宋体" w:hAnsi="宋体"/>
          <w:color w:val="ff0000"/>
          <w:sz w:val="28"/>
          <w:szCs w:val="28"/>
        </w:rPr>
        <w:t xml:space="preserve">认为供应商报价过低，有可能影响产品质量或者不能诚信履约的，评审委员会将启动异常低价投标审查程序。具体异常低价的情形及相关内容按照财库[2026]2号文件规定执行。</w:t>
      </w:r>
      <w:r/>
    </w:p>
    <w:p>
      <w:pPr>
        <w:pStyle w:val="770"/>
        <w:ind w:firstLine="560"/>
        <w:spacing w:line="500" w:lineRule="exact"/>
        <w:rPr>
          <w:rFonts w:ascii="宋体" w:hAnsi="宋体"/>
          <w:color w:val="ff0000"/>
          <w:sz w:val="28"/>
          <w:szCs w:val="28"/>
        </w:rPr>
      </w:pPr>
      <w:r>
        <w:rPr>
          <w:rFonts w:hint="eastAsia" w:ascii="宋体" w:hAnsi="宋体"/>
          <w:color w:val="ff0000"/>
          <w:sz w:val="28"/>
          <w:szCs w:val="28"/>
        </w:rPr>
        <w:t xml:space="preserve">若投标报价出现财库[2026]2号文件第二条（一）第</w:t>
      </w:r>
      <w:r>
        <w:rPr>
          <w:rFonts w:hint="eastAsia" w:ascii="宋体" w:hAnsi="宋体"/>
          <w:color w:val="ff0000"/>
          <w:sz w:val="28"/>
          <w:szCs w:val="28"/>
        </w:rPr>
        <w:t xml:space="preserve">1条投标（响应）报价低于全部通过符合性审查供应商投标（响应）报价平均值50%的，即投标（响应）报价&lt;全部通过符合性审查供应商投标（响应）报价平均值×50%；第2条投标（响应）报价低于通过符合性审查的次低报价供应商投标（响应）报价50%的，即投标（响应）报价&lt;通过符合性审查的次低报价供应商投标（响应）报价×50%；第3条投标（响应）报价低于采购项目最高限价45%的，即投标（响应）报价&lt;采购项目最高限价×45%情形及第4条评审委员会基于专业判断，认为供应商报价过低，有可能影响产品质量或者不能诚信履约的其他情形。</w:t>
      </w:r>
      <w:r/>
    </w:p>
    <w:p>
      <w:pPr>
        <w:pStyle w:val="770"/>
        <w:ind w:firstLine="560"/>
        <w:spacing w:line="500" w:lineRule="exact"/>
        <w:rPr>
          <w:rFonts w:ascii="宋体" w:hAnsi="宋体"/>
          <w:color w:val="ff0000"/>
          <w:sz w:val="28"/>
          <w:szCs w:val="28"/>
        </w:rPr>
      </w:pPr>
      <w:r>
        <w:rPr>
          <w:rFonts w:hint="eastAsia" w:ascii="宋体" w:hAnsi="宋体"/>
          <w:color w:val="ff0000"/>
          <w:sz w:val="28"/>
          <w:szCs w:val="28"/>
        </w:rPr>
        <w:t xml:space="preserve">评审委员会启动异常低价投标（响应）审查后，属于前述第1条至第4条情形的，应当要求相关供应商在评审现场合理的时间内对投标（响应）价格</w:t>
      </w:r>
      <w:r>
        <w:rPr>
          <w:rFonts w:hint="eastAsia" w:ascii="宋体" w:hAnsi="宋体"/>
          <w:color w:val="ff0000"/>
          <w:sz w:val="28"/>
          <w:szCs w:val="28"/>
        </w:rPr>
        <w:t xml:space="preserve">作出</w:t>
      </w:r>
      <w:r>
        <w:rPr>
          <w:rFonts w:hint="eastAsia" w:ascii="宋体" w:hAnsi="宋体"/>
          <w:color w:val="ff0000"/>
          <w:sz w:val="28"/>
          <w:szCs w:val="28"/>
        </w:rPr>
        <w:t xml:space="preserve">解释，提供项目具体成本测算等与报价合理性相关的书面说明及必要的证明材料，包括但不限于原材料成本、人工成本、制造费用等。其中，属于第3条情形，供应商已随投标（响应）文件一并提交相关书面说明及必要的证明材料的，在评审现场可不再重复提交。</w:t>
      </w:r>
      <w:r/>
    </w:p>
    <w:p>
      <w:pPr>
        <w:pStyle w:val="770"/>
        <w:ind w:firstLine="560"/>
        <w:spacing w:line="500" w:lineRule="exact"/>
        <w:rPr>
          <w:rFonts w:ascii="宋体" w:hAnsi="宋体"/>
          <w:sz w:val="28"/>
          <w:szCs w:val="28"/>
        </w:rPr>
      </w:pPr>
      <w:r>
        <w:rPr>
          <w:rFonts w:hint="eastAsia" w:ascii="宋体" w:hAnsi="宋体"/>
          <w:color w:val="ff0000"/>
          <w:sz w:val="28"/>
          <w:szCs w:val="28"/>
        </w:rPr>
        <w:t xml:space="preserve">如果投标供应商未提供书面说明、证明材料，或者提供的书面说明、证明材料不能证明其报价合理性的，评标委员会应对其作为无效投标处理。</w:t>
      </w:r>
      <w:r/>
    </w:p>
    <w:p>
      <w:pPr>
        <w:pStyle w:val="770"/>
        <w:ind w:firstLine="562"/>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77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w:t>
      </w:r>
      <w:r>
        <w:rPr>
          <w:rFonts w:hint="eastAsia" w:asciiTheme="minorEastAsia" w:hAnsiTheme="minorEastAsia" w:eastAsiaTheme="minorEastAsia"/>
          <w:sz w:val="28"/>
          <w:szCs w:val="28"/>
        </w:rPr>
        <w:t xml:space="preserve">作出</w:t>
      </w:r>
      <w:r>
        <w:rPr>
          <w:rFonts w:hint="eastAsia" w:asciiTheme="minorEastAsia" w:hAnsiTheme="minorEastAsia" w:eastAsiaTheme="minorEastAsia"/>
          <w:sz w:val="28"/>
          <w:szCs w:val="28"/>
        </w:rPr>
        <w:t xml:space="preserve">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770"/>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770"/>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w:t>
      </w:r>
      <w:r>
        <w:rPr>
          <w:rFonts w:hint="eastAsia" w:ascii="宋体" w:hAnsi="宋体"/>
          <w:sz w:val="28"/>
          <w:szCs w:val="28"/>
        </w:rPr>
        <w:t xml:space="preserve">畸</w:t>
      </w:r>
      <w:r>
        <w:rPr>
          <w:rFonts w:hint="eastAsia" w:ascii="宋体" w:hAnsi="宋体"/>
          <w:sz w:val="28"/>
          <w:szCs w:val="28"/>
        </w:rPr>
        <w:t xml:space="preserve">低。</w:t>
      </w:r>
      <w:r/>
    </w:p>
    <w:p>
      <w:pPr>
        <w:pStyle w:val="770"/>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770"/>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770"/>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770"/>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770"/>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770"/>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770"/>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770"/>
        <w:spacing w:after="0" w:line="48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770"/>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770"/>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770"/>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770"/>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（4）投标文件含有招标人不能接受的附加条件的。</w:t>
      </w:r>
      <w:r/>
    </w:p>
    <w:p>
      <w:pPr>
        <w:pStyle w:val="770"/>
        <w:spacing w:after="0" w:line="48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62"/>
      <w:r/>
      <w:bookmarkEnd w:id="263"/>
      <w:r/>
      <w:bookmarkEnd w:id="264"/>
      <w:r/>
      <w:bookmarkEnd w:id="265"/>
      <w:r/>
      <w:bookmarkEnd w:id="266"/>
      <w:r/>
      <w:bookmarkEnd w:id="267"/>
      <w:r/>
      <w:bookmarkEnd w:id="268"/>
      <w:r/>
      <w:bookmarkEnd w:id="269"/>
      <w:r/>
      <w:bookmarkEnd w:id="289"/>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bookmarkStart w:id="290" w:name="OLE_LINK12"/>
      <w:r/>
      <w:bookmarkStart w:id="291" w:name="OLE_LINK11"/>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bCs/>
          <w:sz w:val="32"/>
          <w:szCs w:val="32"/>
        </w:rPr>
      </w:pPr>
      <w:r>
        <w:rPr>
          <w:rFonts w:ascii="黑体" w:hAnsi="黑体" w:eastAsia="黑体" w:cs="仿宋"/>
          <w:b/>
          <w:bCs/>
          <w:sz w:val="32"/>
          <w:szCs w:val="32"/>
        </w:rPr>
      </w:r>
      <w:r/>
    </w:p>
    <w:p>
      <w:pPr>
        <w:jc w:val="center"/>
        <w:rPr>
          <w:rFonts w:ascii="黑体" w:hAnsi="黑体" w:eastAsia="黑体" w:cs="仿宋"/>
          <w:b/>
          <w:sz w:val="32"/>
          <w:szCs w:val="32"/>
        </w:rPr>
      </w:pPr>
      <w:r>
        <w:rPr>
          <w:rFonts w:hint="eastAsia" w:ascii="黑体" w:hAnsi="黑体" w:eastAsia="黑体" w:cs="仿宋"/>
          <w:b/>
          <w:sz w:val="32"/>
          <w:szCs w:val="32"/>
        </w:rPr>
        <w:t xml:space="preserve">第四章 </w:t>
      </w:r>
      <w:bookmarkStart w:id="292" w:name="OLE_LINK129"/>
      <w:r/>
      <w:bookmarkStart w:id="293" w:name="OLE_LINK128"/>
      <w:r>
        <w:rPr>
          <w:rFonts w:hint="eastAsia" w:ascii="黑体" w:hAnsi="黑体" w:eastAsia="黑体" w:cs="仿宋"/>
          <w:b/>
          <w:sz w:val="32"/>
          <w:szCs w:val="32"/>
        </w:rPr>
        <w:t xml:space="preserve">采购需求</w:t>
      </w:r>
      <w:bookmarkEnd w:id="292"/>
      <w:r/>
      <w:bookmarkEnd w:id="293"/>
      <w:r>
        <w:rPr>
          <w:rFonts w:hint="eastAsia" w:ascii="黑体" w:hAnsi="黑体" w:eastAsia="黑体" w:cs="仿宋"/>
          <w:b/>
          <w:sz w:val="32"/>
          <w:szCs w:val="32"/>
        </w:rPr>
        <w:t xml:space="preserve">（技术参数）</w:t>
      </w:r>
      <w:r/>
    </w:p>
    <w:p>
      <w:pPr>
        <w:pStyle w:val="752"/>
        <w:numPr>
          <w:ilvl w:val="0"/>
          <w:numId w:val="3"/>
        </w:numPr>
        <w:keepLines w:val="0"/>
        <w:keepNext w:val="0"/>
        <w:spacing w:before="320" w:after="0" w:line="300" w:lineRule="auto"/>
        <w:rPr>
          <w:sz w:val="32"/>
          <w:szCs w:val="32"/>
        </w:rPr>
      </w:pPr>
      <w:r/>
      <w:bookmarkStart w:id="294" w:name="heading_0"/>
      <w:r>
        <w:rPr>
          <w:sz w:val="32"/>
          <w:szCs w:val="32"/>
        </w:rPr>
        <w:t xml:space="preserve">项目总体说明</w:t>
      </w:r>
      <w:bookmarkEnd w:id="294"/>
      <w:r/>
      <w:r/>
    </w:p>
    <w:p>
      <w:pPr>
        <w:pStyle w:val="753"/>
        <w:numPr>
          <w:ilvl w:val="0"/>
          <w:numId w:val="4"/>
        </w:numPr>
        <w:keepLines w:val="0"/>
        <w:keepNext w:val="0"/>
        <w:spacing w:before="280" w:after="0" w:line="300" w:lineRule="auto"/>
      </w:pPr>
      <w:r/>
      <w:bookmarkStart w:id="295" w:name="heading_1"/>
      <w:r>
        <w:t xml:space="preserve">项目背景</w:t>
      </w:r>
      <w:bookmarkEnd w:id="295"/>
      <w:r/>
      <w:r/>
    </w:p>
    <w:p>
      <w:pPr>
        <w:pStyle w:val="770"/>
        <w:ind w:firstLine="480"/>
      </w:pPr>
      <w:r>
        <w:t xml:space="preserve">随着全市智慧交通建设深化，电子警察、过车抓拍、人脸抓拍、违法抓拍系统持续产生海量图片、视频数据</w:t>
      </w:r>
      <w:r>
        <w:rPr>
          <w:rFonts w:hint="eastAsia"/>
        </w:rPr>
        <w:t xml:space="preserve">，</w:t>
      </w:r>
      <w:r>
        <w:t xml:space="preserve">现有视频存储</w:t>
      </w:r>
      <w:r>
        <w:rPr>
          <w:rFonts w:hint="eastAsia"/>
        </w:rPr>
        <w:t xml:space="preserve">存储周期较短</w:t>
      </w:r>
      <w:r>
        <w:t xml:space="preserve">。</w:t>
      </w:r>
      <w:r>
        <w:br/>
      </w:r>
      <w:r>
        <w:rPr>
          <w:rFonts w:hint="eastAsia"/>
        </w:rPr>
        <w:t xml:space="preserve">    </w:t>
      </w:r>
      <w:r>
        <w:t xml:space="preserve">原有机房建成年限久</w:t>
      </w:r>
      <w:r>
        <w:rPr>
          <w:rFonts w:hint="eastAsia"/>
        </w:rPr>
        <w:t xml:space="preserve">，</w:t>
      </w:r>
      <w:r>
        <w:t xml:space="preserve">机房整体荷载</w:t>
      </w:r>
      <w:r>
        <w:rPr>
          <w:rFonts w:hint="eastAsia"/>
        </w:rPr>
        <w:t xml:space="preserve">较大，</w:t>
      </w:r>
      <w:r>
        <w:t xml:space="preserve">为</w:t>
      </w:r>
      <w:r>
        <w:rPr>
          <w:rFonts w:hint="eastAsia"/>
        </w:rPr>
        <w:t xml:space="preserve">减轻</w:t>
      </w:r>
      <w:r>
        <w:t xml:space="preserve">机房</w:t>
      </w:r>
      <w:r>
        <w:rPr>
          <w:rFonts w:hint="eastAsia"/>
        </w:rPr>
        <w:t xml:space="preserve">承重压力</w:t>
      </w:r>
      <w:r>
        <w:t xml:space="preserve">，实施存储设备采购扩容、存量存储跨机房搬迁、双机房网络系统集成项目。</w:t>
      </w:r>
      <w:r/>
    </w:p>
    <w:p>
      <w:pPr>
        <w:pStyle w:val="753"/>
        <w:numPr>
          <w:ilvl w:val="0"/>
          <w:numId w:val="4"/>
        </w:numPr>
        <w:keepLines w:val="0"/>
        <w:keepNext w:val="0"/>
        <w:spacing w:before="280" w:after="0" w:line="300" w:lineRule="auto"/>
      </w:pPr>
      <w:r/>
      <w:bookmarkStart w:id="296" w:name="heading_2"/>
      <w:r>
        <w:t xml:space="preserve">项目建设目标</w:t>
      </w:r>
      <w:bookmarkEnd w:id="296"/>
      <w:r/>
      <w:r/>
    </w:p>
    <w:p>
      <w:pPr>
        <w:pStyle w:val="754"/>
        <w:numPr>
          <w:ilvl w:val="0"/>
          <w:numId w:val="5"/>
        </w:numPr>
        <w:spacing w:before="240" w:after="0" w:line="300" w:lineRule="auto"/>
      </w:pPr>
      <w:r>
        <w:t xml:space="preserve">存储容量目标</w:t>
      </w:r>
      <w:r/>
    </w:p>
    <w:p>
      <w:pPr>
        <w:pStyle w:val="770"/>
        <w:ind w:firstLine="480"/>
      </w:pPr>
      <w:r>
        <w:t xml:space="preserve">项目完工后，图片存储周期</w:t>
      </w:r>
      <w:r>
        <w:t xml:space="preserve">≥270 </w:t>
      </w:r>
      <w:r>
        <w:t xml:space="preserve">天，视频录像存储周期</w:t>
      </w:r>
      <w:r>
        <w:t xml:space="preserve">≥30 </w:t>
      </w:r>
      <w:r>
        <w:t xml:space="preserve">天。</w:t>
      </w:r>
      <w:r/>
    </w:p>
    <w:p>
      <w:pPr>
        <w:pStyle w:val="754"/>
        <w:numPr>
          <w:ilvl w:val="0"/>
          <w:numId w:val="5"/>
        </w:numPr>
        <w:spacing w:before="240" w:after="0" w:line="300" w:lineRule="auto"/>
      </w:pPr>
      <w:r>
        <w:t xml:space="preserve">机房搬迁目标</w:t>
      </w:r>
      <w:r/>
    </w:p>
    <w:p>
      <w:pPr>
        <w:pStyle w:val="770"/>
        <w:ind w:firstLine="480"/>
      </w:pPr>
      <w:r>
        <w:t xml:space="preserve">将原机房</w:t>
      </w:r>
      <w:r>
        <w:t xml:space="preserve"> 8U </w:t>
      </w:r>
      <w:r>
        <w:t xml:space="preserve">存储节点、核心交换机迁移至城东园区一、二期机房；</w:t>
      </w:r>
      <w:r>
        <w:rPr>
          <w:rFonts w:hint="eastAsia"/>
        </w:rPr>
        <w:t xml:space="preserve">在</w:t>
      </w:r>
      <w:r>
        <w:t xml:space="preserve">城东二期机房，城东一期机房部署存储；原址机房新增</w:t>
      </w:r>
      <w:r>
        <w:t xml:space="preserve"> 10 </w:t>
      </w:r>
      <w:r>
        <w:t xml:space="preserve">台</w:t>
      </w:r>
      <w:r>
        <w:t xml:space="preserve"> 8U </w:t>
      </w:r>
      <w:r>
        <w:t xml:space="preserve">存储节点，搬迁完成后原机房承重减轻。</w:t>
      </w:r>
      <w:r/>
    </w:p>
    <w:p>
      <w:pPr>
        <w:pStyle w:val="754"/>
        <w:numPr>
          <w:ilvl w:val="0"/>
          <w:numId w:val="5"/>
        </w:numPr>
        <w:spacing w:before="240" w:after="0" w:line="300" w:lineRule="auto"/>
      </w:pPr>
      <w:r>
        <w:t xml:space="preserve">网络架构目标</w:t>
      </w:r>
      <w:r/>
    </w:p>
    <w:p>
      <w:pPr>
        <w:pStyle w:val="770"/>
        <w:ind w:firstLine="480"/>
      </w:pPr>
      <w:r>
        <w:t xml:space="preserve">搭建</w:t>
      </w:r>
      <w:r>
        <w:rPr>
          <w:rFonts w:hint="eastAsia"/>
        </w:rPr>
        <w:t xml:space="preserve">网络</w:t>
      </w:r>
      <w:r>
        <w:t xml:space="preserve">运营商专线打通原交</w:t>
      </w:r>
      <w:r>
        <w:rPr>
          <w:rFonts w:hint="eastAsia"/>
        </w:rPr>
        <w:t xml:space="preserve">管</w:t>
      </w:r>
      <w:r>
        <w:t xml:space="preserve">机房与城东机房，</w:t>
      </w:r>
      <w:r>
        <w:t xml:space="preserve">利旧核心</w:t>
      </w:r>
      <w:r>
        <w:t xml:space="preserve">交换机作为城东机房汇聚节点。</w:t>
      </w:r>
      <w:r/>
    </w:p>
    <w:p>
      <w:pPr>
        <w:pStyle w:val="754"/>
        <w:numPr>
          <w:ilvl w:val="0"/>
          <w:numId w:val="5"/>
        </w:numPr>
        <w:spacing w:before="240" w:after="0" w:line="300" w:lineRule="auto"/>
      </w:pPr>
      <w:r>
        <w:t xml:space="preserve">工期目标</w:t>
      </w:r>
      <w:r/>
    </w:p>
    <w:p>
      <w:pPr>
        <w:pStyle w:val="770"/>
        <w:ind w:firstLine="480"/>
      </w:pPr>
      <w:r>
        <w:t xml:space="preserve">项目全周期总工期</w:t>
      </w:r>
      <w:r>
        <w:t xml:space="preserve"> 60 </w:t>
      </w:r>
      <w:r>
        <w:t xml:space="preserve">日历天，整体分批次开展搬迁作业；单批次存储设备从下架、转运、新机柜上架、系统调试</w:t>
      </w:r>
      <w:r>
        <w:t xml:space="preserve">至业务</w:t>
      </w:r>
      <w:r>
        <w:t xml:space="preserve">完全恢复，全程控制在</w:t>
      </w:r>
      <w:r>
        <w:t xml:space="preserve">2</w:t>
      </w:r>
      <w:r>
        <w:t xml:space="preserve">个工作日以内。</w:t>
      </w:r>
      <w:r/>
    </w:p>
    <w:p>
      <w:pPr>
        <w:pStyle w:val="754"/>
        <w:numPr>
          <w:ilvl w:val="0"/>
          <w:numId w:val="5"/>
        </w:numPr>
        <w:spacing w:before="240" w:after="0" w:line="300" w:lineRule="auto"/>
      </w:pPr>
      <w:r>
        <w:t xml:space="preserve">安全保密目标</w:t>
      </w:r>
      <w:r/>
    </w:p>
    <w:p>
      <w:pPr>
        <w:pStyle w:val="770"/>
        <w:ind w:firstLine="480"/>
      </w:pPr>
      <w:r>
        <w:t xml:space="preserve">全流程遵循公安信息网保密管理规定，落实人员、设备、运输、数据、网络全环节安全管控，建立长效机房</w:t>
      </w:r>
      <w:r>
        <w:t xml:space="preserve">安全运</w:t>
      </w:r>
      <w:r>
        <w:t xml:space="preserve">维与风险防控机制。</w:t>
      </w:r>
      <w:r/>
    </w:p>
    <w:p>
      <w:pPr>
        <w:pStyle w:val="753"/>
        <w:numPr>
          <w:ilvl w:val="0"/>
          <w:numId w:val="4"/>
        </w:numPr>
        <w:keepLines w:val="0"/>
        <w:keepNext w:val="0"/>
        <w:spacing w:before="280" w:after="0" w:line="300" w:lineRule="auto"/>
      </w:pPr>
      <w:r/>
      <w:bookmarkStart w:id="297" w:name="heading_3"/>
      <w:r>
        <w:t xml:space="preserve">执行依据</w:t>
      </w:r>
      <w:bookmarkEnd w:id="297"/>
      <w:r/>
      <w:r/>
    </w:p>
    <w:p>
      <w:pPr>
        <w:pStyle w:val="770"/>
        <w:ind w:firstLine="480"/>
      </w:pPr>
      <w:r>
        <w:t xml:space="preserve">所有设备供货、施工、集成、验收工作须严格执行以下国家标准、行业规范：</w:t>
      </w:r>
      <w:r/>
    </w:p>
    <w:p>
      <w:pPr>
        <w:pStyle w:val="770"/>
        <w:numPr>
          <w:ilvl w:val="0"/>
          <w:numId w:val="6"/>
        </w:numPr>
        <w:spacing w:before="100" w:after="100" w:line="300" w:lineRule="auto"/>
        <w:rPr>
          <w:color w:val="3370ff"/>
        </w:rPr>
      </w:pPr>
      <w:r>
        <w:t xml:space="preserve">GB 50174-2017</w:t>
      </w:r>
      <w:r>
        <w:t xml:space="preserve">《数据中心设计规范》</w:t>
      </w:r>
      <w:r/>
    </w:p>
    <w:p>
      <w:pPr>
        <w:pStyle w:val="770"/>
        <w:numPr>
          <w:ilvl w:val="0"/>
          <w:numId w:val="6"/>
        </w:numPr>
        <w:spacing w:before="100" w:after="100" w:line="300" w:lineRule="auto"/>
        <w:rPr>
          <w:color w:val="3370ff"/>
        </w:rPr>
      </w:pPr>
      <w:r>
        <w:t xml:space="preserve">GB 50462-2024</w:t>
      </w:r>
      <w:r>
        <w:t xml:space="preserve">《数据中心基础设施施工及验收标准》</w:t>
      </w:r>
      <w:r/>
    </w:p>
    <w:p>
      <w:pPr>
        <w:pStyle w:val="770"/>
        <w:numPr>
          <w:ilvl w:val="0"/>
          <w:numId w:val="6"/>
        </w:numPr>
        <w:spacing w:before="100" w:after="100" w:line="300" w:lineRule="auto"/>
        <w:rPr>
          <w:color w:val="3370ff"/>
        </w:rPr>
      </w:pPr>
      <w:r>
        <w:t xml:space="preserve">GB 50016-2014</w:t>
      </w:r>
      <w:r>
        <w:t xml:space="preserve">（</w:t>
      </w:r>
      <w:r>
        <w:t xml:space="preserve">2018 </w:t>
      </w:r>
      <w:r>
        <w:t xml:space="preserve">版）《建筑设计防火规范》</w:t>
      </w:r>
      <w:r/>
    </w:p>
    <w:p>
      <w:pPr>
        <w:pStyle w:val="770"/>
        <w:numPr>
          <w:ilvl w:val="0"/>
          <w:numId w:val="6"/>
        </w:numPr>
        <w:spacing w:before="100" w:after="100" w:line="300" w:lineRule="auto"/>
        <w:rPr>
          <w:color w:val="3370ff"/>
        </w:rPr>
      </w:pPr>
      <w:r>
        <w:t xml:space="preserve">GB 50052-2009</w:t>
      </w:r>
      <w:r>
        <w:t xml:space="preserve">《供配电系统设计规范》</w:t>
      </w:r>
      <w:r/>
    </w:p>
    <w:p>
      <w:pPr>
        <w:pStyle w:val="770"/>
        <w:numPr>
          <w:ilvl w:val="0"/>
          <w:numId w:val="6"/>
        </w:numPr>
        <w:spacing w:before="100" w:after="100" w:line="300" w:lineRule="auto"/>
        <w:rPr>
          <w:color w:val="3370ff"/>
        </w:rPr>
      </w:pPr>
      <w:r>
        <w:t xml:space="preserve">GB 50054-2011</w:t>
      </w:r>
      <w:r>
        <w:t xml:space="preserve">《低压配电设计规范》</w:t>
      </w:r>
      <w:r/>
    </w:p>
    <w:p>
      <w:pPr>
        <w:pStyle w:val="770"/>
        <w:numPr>
          <w:ilvl w:val="0"/>
          <w:numId w:val="6"/>
        </w:numPr>
        <w:spacing w:before="100" w:after="100" w:line="300" w:lineRule="auto"/>
        <w:rPr>
          <w:color w:val="3370ff"/>
        </w:rPr>
      </w:pPr>
      <w:r>
        <w:t xml:space="preserve">GB 50057-2010</w:t>
      </w:r>
      <w:r>
        <w:t xml:space="preserve">《建筑物防雷设计规范》</w:t>
      </w:r>
      <w:r/>
    </w:p>
    <w:p>
      <w:pPr>
        <w:pStyle w:val="770"/>
        <w:numPr>
          <w:ilvl w:val="0"/>
          <w:numId w:val="6"/>
        </w:numPr>
        <w:spacing w:before="100" w:after="100" w:line="300" w:lineRule="auto"/>
        <w:rPr>
          <w:color w:val="3370ff"/>
        </w:rPr>
      </w:pPr>
      <w:r>
        <w:t xml:space="preserve">GB/T 50311-2016</w:t>
      </w:r>
      <w:r>
        <w:t xml:space="preserve">《综合布线系统工程设计规范》</w:t>
      </w:r>
      <w:r/>
    </w:p>
    <w:p>
      <w:pPr>
        <w:pStyle w:val="770"/>
        <w:numPr>
          <w:ilvl w:val="0"/>
          <w:numId w:val="6"/>
        </w:numPr>
        <w:spacing w:before="100" w:after="100" w:line="300" w:lineRule="auto"/>
        <w:rPr>
          <w:color w:val="3370ff"/>
        </w:rPr>
      </w:pPr>
      <w:r>
        <w:t xml:space="preserve">GB 50348-2018</w:t>
      </w:r>
      <w:r>
        <w:t xml:space="preserve">《安全防范工程技术标准》</w:t>
      </w:r>
      <w:r/>
    </w:p>
    <w:p>
      <w:pPr>
        <w:pStyle w:val="770"/>
        <w:numPr>
          <w:ilvl w:val="0"/>
          <w:numId w:val="6"/>
        </w:numPr>
        <w:spacing w:before="100" w:after="100" w:line="300" w:lineRule="auto"/>
        <w:rPr>
          <w:color w:val="3370ff"/>
        </w:rPr>
      </w:pPr>
      <w:r>
        <w:t xml:space="preserve">GB/T 2887-2011</w:t>
      </w:r>
      <w:r>
        <w:t xml:space="preserve">《计算机场地通用规范》</w:t>
      </w:r>
      <w:r/>
    </w:p>
    <w:p>
      <w:pPr>
        <w:pStyle w:val="770"/>
        <w:numPr>
          <w:ilvl w:val="0"/>
          <w:numId w:val="6"/>
        </w:numPr>
        <w:spacing w:before="100" w:after="100" w:line="300" w:lineRule="auto"/>
        <w:rPr>
          <w:color w:val="3370ff"/>
        </w:rPr>
      </w:pPr>
      <w:r>
        <w:t xml:space="preserve">GB/T 22239-2019</w:t>
      </w:r>
      <w:r>
        <w:t xml:space="preserve">《信息安全技术网络安全等级保护基本要求》</w:t>
      </w:r>
      <w:r/>
    </w:p>
    <w:p>
      <w:pPr>
        <w:pStyle w:val="770"/>
        <w:numPr>
          <w:ilvl w:val="0"/>
          <w:numId w:val="6"/>
        </w:numPr>
        <w:spacing w:before="100" w:after="100" w:line="300" w:lineRule="auto"/>
        <w:rPr>
          <w:color w:val="3370ff"/>
        </w:rPr>
      </w:pPr>
      <w:r>
        <w:t xml:space="preserve">公安信息网安全管理相关规定、全国交通信息化建设行业技术标准</w:t>
      </w:r>
      <w:r/>
    </w:p>
    <w:p>
      <w:pPr>
        <w:pStyle w:val="753"/>
        <w:numPr>
          <w:ilvl w:val="0"/>
          <w:numId w:val="4"/>
        </w:numPr>
        <w:keepLines w:val="0"/>
        <w:keepNext w:val="0"/>
        <w:spacing w:before="280" w:after="0" w:line="300" w:lineRule="auto"/>
      </w:pPr>
      <w:r/>
      <w:bookmarkStart w:id="298" w:name="heading_4"/>
      <w:r>
        <w:t xml:space="preserve">采购范围与报价要求</w:t>
      </w:r>
      <w:bookmarkEnd w:id="298"/>
      <w:r/>
      <w:r/>
    </w:p>
    <w:p>
      <w:pPr>
        <w:pStyle w:val="770"/>
        <w:ind w:firstLine="480"/>
      </w:pPr>
      <w:r>
        <w:t xml:space="preserve">本项目采购人无需额外支付任何费用，包含但不限于：</w:t>
      </w:r>
      <w:r/>
    </w:p>
    <w:p>
      <w:pPr>
        <w:pStyle w:val="770"/>
        <w:numPr>
          <w:ilvl w:val="0"/>
          <w:numId w:val="7"/>
        </w:numPr>
        <w:spacing w:before="100" w:after="100" w:line="300" w:lineRule="auto"/>
        <w:rPr>
          <w:color w:val="3370ff"/>
        </w:rPr>
      </w:pPr>
      <w:r>
        <w:t xml:space="preserve">硬件设备：</w:t>
      </w:r>
      <w:r>
        <w:t xml:space="preserve">10 </w:t>
      </w:r>
      <w:r>
        <w:t xml:space="preserve">台</w:t>
      </w:r>
      <w:r>
        <w:t xml:space="preserve"> 8U </w:t>
      </w:r>
      <w:r>
        <w:t xml:space="preserve">存储节点、</w:t>
      </w:r>
      <w:r>
        <w:t xml:space="preserve">2 </w:t>
      </w:r>
      <w:r>
        <w:t xml:space="preserve">台</w:t>
      </w:r>
      <w:r>
        <w:t xml:space="preserve"> 24 </w:t>
      </w:r>
      <w:r>
        <w:t xml:space="preserve">口千兆交换机、配套线缆、机柜导轨、辅材；</w:t>
      </w:r>
      <w:r/>
    </w:p>
    <w:p>
      <w:pPr>
        <w:pStyle w:val="770"/>
        <w:numPr>
          <w:ilvl w:val="0"/>
          <w:numId w:val="7"/>
        </w:numPr>
        <w:spacing w:before="100" w:after="100" w:line="300" w:lineRule="auto"/>
        <w:rPr>
          <w:color w:val="3370ff"/>
        </w:rPr>
      </w:pPr>
      <w:r>
        <w:t xml:space="preserve">实施服务：存量设备资产盘点、数据全量备份、城东机房</w:t>
      </w:r>
      <w:r>
        <w:t xml:space="preserve">网络</w:t>
      </w:r>
      <w:r>
        <w:rPr>
          <w:rFonts w:hint="eastAsia"/>
        </w:rPr>
        <w:t xml:space="preserve">利旧</w:t>
      </w:r>
      <w:r>
        <w:t xml:space="preserve">存储</w:t>
      </w:r>
      <w:r>
        <w:rPr>
          <w:rFonts w:hint="eastAsia"/>
        </w:rPr>
        <w:t xml:space="preserve">、</w:t>
      </w:r>
      <w:r>
        <w:t xml:space="preserve">交换机分批次搬迁、设备包装运输、上架布线、系统集成调试、</w:t>
      </w:r>
      <w:r>
        <w:t xml:space="preserve">IP </w:t>
      </w:r>
      <w:r>
        <w:t xml:space="preserve">调整、业务适配；</w:t>
      </w:r>
      <w:r/>
    </w:p>
    <w:p>
      <w:pPr>
        <w:pStyle w:val="770"/>
        <w:numPr>
          <w:ilvl w:val="0"/>
          <w:numId w:val="7"/>
        </w:numPr>
        <w:spacing w:before="100" w:after="100" w:line="300" w:lineRule="auto"/>
        <w:rPr>
          <w:color w:val="3370ff"/>
        </w:rPr>
      </w:pPr>
      <w:r>
        <w:t xml:space="preserve">配套服务：项目全流程保险、安全保密管控、分批次测试、整体竣工验收、资料编制归档、人员培训；</w:t>
      </w:r>
      <w:r/>
    </w:p>
    <w:p>
      <w:pPr>
        <w:pStyle w:val="770"/>
        <w:numPr>
          <w:ilvl w:val="0"/>
          <w:numId w:val="7"/>
        </w:numPr>
        <w:spacing w:before="100" w:after="100" w:line="300" w:lineRule="auto"/>
        <w:rPr>
          <w:color w:val="3370ff"/>
        </w:rPr>
      </w:pPr>
      <w:r>
        <w:t xml:space="preserve">质保运维：所有设备</w:t>
      </w:r>
      <w:r>
        <w:t xml:space="preserve"> 3 </w:t>
      </w:r>
      <w:r>
        <w:t xml:space="preserve">年原厂质保、月度现场巡检、</w:t>
      </w:r>
      <w:r>
        <w:t xml:space="preserve">7×24 </w:t>
      </w:r>
      <w:r>
        <w:t xml:space="preserve">小时故障响应、硬盘现场更换服务；</w:t>
      </w:r>
      <w:r/>
    </w:p>
    <w:p>
      <w:pPr>
        <w:pStyle w:val="770"/>
        <w:numPr>
          <w:ilvl w:val="0"/>
          <w:numId w:val="7"/>
        </w:numPr>
        <w:spacing w:before="100" w:after="100" w:line="300" w:lineRule="auto"/>
        <w:rPr>
          <w:color w:val="3370ff"/>
        </w:rPr>
      </w:pPr>
      <w:r>
        <w:t xml:space="preserve">其他：人工、运输、工具耗材、应急备件、加班、税金、现场管理等全部配套成本。</w:t>
      </w:r>
      <w:r/>
    </w:p>
    <w:p>
      <w:pPr>
        <w:pStyle w:val="752"/>
        <w:numPr>
          <w:ilvl w:val="0"/>
          <w:numId w:val="3"/>
        </w:numPr>
        <w:keepLines w:val="0"/>
        <w:keepNext w:val="0"/>
        <w:spacing w:before="320" w:after="0" w:line="300" w:lineRule="auto"/>
        <w:rPr>
          <w:sz w:val="32"/>
          <w:szCs w:val="32"/>
        </w:rPr>
      </w:pPr>
      <w:r/>
      <w:bookmarkStart w:id="299" w:name="heading_5"/>
      <w:r>
        <w:rPr>
          <w:sz w:val="32"/>
          <w:szCs w:val="32"/>
        </w:rPr>
        <w:t xml:space="preserve">硬件设备技术规格需求</w:t>
      </w:r>
      <w:bookmarkEnd w:id="299"/>
      <w:r/>
      <w:r/>
    </w:p>
    <w:p>
      <w:pPr>
        <w:pStyle w:val="753"/>
        <w:numPr>
          <w:ilvl w:val="0"/>
          <w:numId w:val="8"/>
        </w:numPr>
        <w:keepLines w:val="0"/>
        <w:keepNext w:val="0"/>
        <w:spacing w:before="280" w:after="0" w:line="300" w:lineRule="auto"/>
      </w:pPr>
      <w:r/>
      <w:bookmarkStart w:id="300" w:name="heading_6"/>
      <w:r>
        <w:t xml:space="preserve">新增</w:t>
      </w:r>
      <w:r>
        <w:t xml:space="preserve"> 8U </w:t>
      </w:r>
      <w:r>
        <w:t xml:space="preserve">云存储节点（</w:t>
      </w:r>
      <w:r>
        <w:t xml:space="preserve">10 </w:t>
      </w:r>
      <w:r>
        <w:t xml:space="preserve">台）</w:t>
      </w:r>
      <w:bookmarkEnd w:id="300"/>
      <w:r/>
      <w:r/>
    </w:p>
    <w:p>
      <w:pPr>
        <w:pStyle w:val="754"/>
        <w:numPr>
          <w:ilvl w:val="0"/>
          <w:numId w:val="9"/>
        </w:numPr>
        <w:spacing w:before="240" w:after="0" w:line="300" w:lineRule="auto"/>
      </w:pPr>
      <w:r>
        <w:t xml:space="preserve">硬件参数</w:t>
      </w:r>
      <w:r/>
    </w:p>
    <w:p>
      <w:pPr>
        <w:pStyle w:val="770"/>
        <w:ind w:firstLine="480"/>
      </w:pPr>
      <w:r>
        <w:t xml:space="preserve">8U </w:t>
      </w:r>
      <w:r>
        <w:t xml:space="preserve">机架式设备，单台整机重量</w:t>
      </w:r>
      <w:r>
        <w:t xml:space="preserve">≤60kg</w:t>
      </w:r>
      <w:r>
        <w:t xml:space="preserve">，适配标准</w:t>
      </w:r>
      <w:r>
        <w:t xml:space="preserve"> 42U </w:t>
      </w:r>
      <w:r>
        <w:t xml:space="preserve">服务器机柜；双冗余电源、双冗余散热风扇，硬盘全热插拔设计，配套原厂标准机柜安装导轨；整机支持硬盘故障在线更换，业务不中断。</w:t>
      </w:r>
      <w:r/>
    </w:p>
    <w:p>
      <w:pPr>
        <w:pStyle w:val="770"/>
        <w:ind w:firstLine="480"/>
      </w:pPr>
      <w:r>
        <w:t xml:space="preserve">单台设备配备</w:t>
      </w:r>
      <w:r>
        <w:t xml:space="preserve">≥2 </w:t>
      </w:r>
      <w:r>
        <w:t xml:space="preserve">个千兆电口</w:t>
      </w:r>
      <w:r>
        <w:t xml:space="preserve">，满足集群内网</w:t>
      </w:r>
      <w:r>
        <w:t xml:space="preserve">交换</w:t>
      </w:r>
      <w:r>
        <w:t xml:space="preserve">组网。</w:t>
      </w:r>
      <w:r/>
    </w:p>
    <w:p>
      <w:pPr>
        <w:pStyle w:val="754"/>
        <w:numPr>
          <w:ilvl w:val="0"/>
          <w:numId w:val="9"/>
        </w:numPr>
        <w:spacing w:before="240" w:after="0" w:line="300" w:lineRule="auto"/>
      </w:pPr>
      <w:r>
        <w:t xml:space="preserve">配套</w:t>
      </w:r>
      <w:r/>
    </w:p>
    <w:p>
      <w:pPr>
        <w:pStyle w:val="770"/>
        <w:ind w:firstLine="480"/>
      </w:pPr>
      <w:r>
        <w:t xml:space="preserve">提供永久完整软件授权，无后续平台扩容、功能增值收费；平台需满足以下硬性功能：</w:t>
      </w:r>
      <w:r/>
    </w:p>
    <w:p>
      <w:pPr>
        <w:pStyle w:val="770"/>
        <w:numPr>
          <w:ilvl w:val="0"/>
          <w:numId w:val="10"/>
        </w:numPr>
        <w:spacing w:before="100" w:after="100" w:line="300" w:lineRule="auto"/>
        <w:rPr>
          <w:rFonts w:ascii="宋体" w:hAnsi="宋体" w:cs="宋体"/>
        </w:rPr>
      </w:pPr>
      <w:r>
        <w:t xml:space="preserve">支持图片池、视频</w:t>
      </w:r>
      <w:r>
        <w:t xml:space="preserve">池独立</w:t>
      </w:r>
      <w:r>
        <w:t xml:space="preserve">资源池划分，可分别配置存储周期、覆盖策略、容量阈值；</w:t>
      </w:r>
      <w:r/>
    </w:p>
    <w:p>
      <w:pPr>
        <w:pStyle w:val="770"/>
        <w:numPr>
          <w:ilvl w:val="0"/>
          <w:numId w:val="10"/>
        </w:numPr>
        <w:spacing w:before="100" w:after="100" w:line="300" w:lineRule="auto"/>
        <w:rPr>
          <w:rFonts w:ascii="宋体" w:hAnsi="宋体" w:cs="宋体"/>
        </w:rPr>
      </w:pPr>
      <w:r>
        <w:t xml:space="preserve">兼容人脸抓拍、车辆过车、违法抓拍三类图片数据，支持</w:t>
      </w:r>
      <w:r>
        <w:t xml:space="preserve"> 4M </w:t>
      </w:r>
      <w:r>
        <w:t xml:space="preserve">码流视频</w:t>
      </w:r>
      <w:r>
        <w:t xml:space="preserve"> 7×24 </w:t>
      </w:r>
      <w:r>
        <w:t xml:space="preserve">小时循环录像；</w:t>
      </w:r>
      <w:r/>
    </w:p>
    <w:p>
      <w:pPr>
        <w:pStyle w:val="770"/>
        <w:numPr>
          <w:ilvl w:val="0"/>
          <w:numId w:val="10"/>
        </w:numPr>
        <w:spacing w:before="100" w:after="100" w:line="300" w:lineRule="auto"/>
        <w:rPr>
          <w:rFonts w:ascii="宋体" w:hAnsi="宋体" w:cs="宋体"/>
        </w:rPr>
      </w:pPr>
      <w:r>
        <w:t xml:space="preserve">支持多机房集群统一管理，节点在线扩容、下线、迁移，集群数据均衡存储；</w:t>
      </w:r>
      <w:r/>
    </w:p>
    <w:p>
      <w:pPr>
        <w:pStyle w:val="770"/>
        <w:numPr>
          <w:ilvl w:val="0"/>
          <w:numId w:val="10"/>
        </w:numPr>
        <w:spacing w:before="100" w:after="100" w:line="300" w:lineRule="auto"/>
        <w:rPr>
          <w:rFonts w:ascii="宋体" w:hAnsi="宋体" w:cs="宋体"/>
        </w:rPr>
      </w:pPr>
      <w:r>
        <w:t xml:space="preserve">全</w:t>
      </w:r>
      <w:r>
        <w:t xml:space="preserve">量操作</w:t>
      </w:r>
      <w:r>
        <w:t xml:space="preserve">日志审计、设备硬件故障自动告警、存储容量预警、多路回放并发调度；</w:t>
      </w:r>
      <w:r/>
    </w:p>
    <w:p>
      <w:pPr>
        <w:pStyle w:val="770"/>
        <w:numPr>
          <w:ilvl w:val="0"/>
          <w:numId w:val="10"/>
        </w:numPr>
        <w:spacing w:before="100" w:after="100" w:line="300" w:lineRule="auto"/>
        <w:rPr>
          <w:rFonts w:ascii="宋体" w:hAnsi="宋体" w:cs="宋体"/>
        </w:rPr>
      </w:pPr>
      <w:r>
        <w:t xml:space="preserve">可与现有存量海康视频云存储平台无缝兼容。</w:t>
      </w:r>
      <w:r/>
    </w:p>
    <w:p>
      <w:pPr>
        <w:pStyle w:val="754"/>
        <w:numPr>
          <w:ilvl w:val="0"/>
          <w:numId w:val="9"/>
        </w:numPr>
        <w:spacing w:before="240" w:after="0" w:line="300" w:lineRule="auto"/>
      </w:pPr>
      <w:r>
        <w:t xml:space="preserve">性能指标</w:t>
      </w:r>
      <w:r/>
    </w:p>
    <w:p>
      <w:pPr>
        <w:pStyle w:val="770"/>
        <w:ind w:firstLine="480"/>
      </w:pPr>
      <w:r>
        <w:t xml:space="preserve">满足</w:t>
      </w:r>
      <w:r>
        <w:rPr>
          <w:rFonts w:hint="eastAsia"/>
        </w:rPr>
        <w:t xml:space="preserve">现有</w:t>
      </w:r>
      <w:r>
        <w:t xml:space="preserve">监控点位并发写入，支持</w:t>
      </w:r>
      <w:r>
        <w:rPr>
          <w:rFonts w:hint="eastAsia"/>
        </w:rPr>
        <w:t xml:space="preserve">现有</w:t>
      </w:r>
      <w:r>
        <w:t xml:space="preserve">视频同步回放，海量图片检索无卡顿、无延迟。</w:t>
      </w:r>
      <w:r/>
    </w:p>
    <w:p>
      <w:pPr>
        <w:pStyle w:val="753"/>
        <w:numPr>
          <w:ilvl w:val="0"/>
          <w:numId w:val="8"/>
        </w:numPr>
        <w:keepLines w:val="0"/>
        <w:keepNext w:val="0"/>
        <w:spacing w:before="280" w:after="0" w:line="300" w:lineRule="auto"/>
      </w:pPr>
      <w:r/>
      <w:bookmarkStart w:id="301" w:name="heading_8"/>
      <w:r>
        <w:t xml:space="preserve">利旧设备</w:t>
      </w:r>
      <w:r>
        <w:t xml:space="preserve">适配改造要求</w:t>
      </w:r>
      <w:bookmarkEnd w:id="301"/>
      <w:r/>
      <w:r/>
    </w:p>
    <w:p>
      <w:pPr>
        <w:pStyle w:val="770"/>
        <w:ind w:firstLine="480"/>
      </w:pPr>
      <w:r>
        <w:t xml:space="preserve">存量存储设备、核心交换机</w:t>
      </w:r>
      <w:r>
        <w:t xml:space="preserve">全部利旧搬迁</w:t>
      </w:r>
      <w:r>
        <w:t xml:space="preserve">；中标人须完成设备整机硬件检测、系统版本升级、原有存储资源池配置迁移，确保全部设备兼容云存储平台，实现双机房集群一体化管理。</w:t>
      </w:r>
      <w:r/>
    </w:p>
    <w:p>
      <w:pPr>
        <w:pStyle w:val="753"/>
        <w:numPr>
          <w:ilvl w:val="0"/>
          <w:numId w:val="8"/>
        </w:numPr>
        <w:keepLines w:val="0"/>
        <w:keepNext w:val="0"/>
        <w:spacing w:before="280" w:after="0" w:line="300" w:lineRule="auto"/>
      </w:pPr>
      <w:r/>
      <w:bookmarkStart w:id="302" w:name="heading_9"/>
      <w:r>
        <w:t xml:space="preserve">跨机房网络配套要求</w:t>
      </w:r>
      <w:bookmarkEnd w:id="302"/>
      <w:r/>
      <w:r/>
    </w:p>
    <w:p>
      <w:pPr>
        <w:pStyle w:val="770"/>
        <w:numPr>
          <w:ilvl w:val="0"/>
          <w:numId w:val="11"/>
        </w:numPr>
        <w:spacing w:before="100" w:after="100" w:line="300" w:lineRule="auto"/>
        <w:rPr>
          <w:color w:val="3370ff"/>
        </w:rPr>
      </w:pPr>
      <w:r>
        <w:t xml:space="preserve">利旧核心</w:t>
      </w:r>
      <w:r>
        <w:t xml:space="preserve">交换机满足存储设备每台</w:t>
      </w:r>
      <w:r>
        <w:t xml:space="preserve"> 2 </w:t>
      </w:r>
      <w:r>
        <w:t xml:space="preserve">个千兆网口接入需求；</w:t>
      </w:r>
      <w:r/>
    </w:p>
    <w:p>
      <w:pPr>
        <w:pStyle w:val="770"/>
        <w:numPr>
          <w:ilvl w:val="0"/>
          <w:numId w:val="11"/>
        </w:numPr>
        <w:spacing w:before="100" w:after="100" w:line="300" w:lineRule="auto"/>
        <w:rPr>
          <w:color w:val="3370ff"/>
        </w:rPr>
      </w:pPr>
      <w:r>
        <w:t xml:space="preserve">配合采购人完成</w:t>
      </w:r>
      <w:r>
        <w:t xml:space="preserve"> 2 </w:t>
      </w:r>
      <w:r>
        <w:t xml:space="preserve">条</w:t>
      </w:r>
      <w:r>
        <w:rPr>
          <w:rFonts w:hint="eastAsia"/>
        </w:rPr>
        <w:t xml:space="preserve">网络</w:t>
      </w:r>
      <w:r>
        <w:t xml:space="preserve">专线开通、路由配置、链路调试，实现故障自动切换，切换过程无图片、视频数据断档；</w:t>
      </w:r>
      <w:r/>
    </w:p>
    <w:p>
      <w:pPr>
        <w:pStyle w:val="770"/>
        <w:numPr>
          <w:ilvl w:val="0"/>
          <w:numId w:val="11"/>
        </w:numPr>
        <w:spacing w:before="100" w:after="100" w:line="300" w:lineRule="auto"/>
        <w:rPr>
          <w:color w:val="3370ff"/>
        </w:rPr>
      </w:pPr>
      <w:r>
        <w:t xml:space="preserve">整体网络带宽满足</w:t>
      </w:r>
      <w:r>
        <w:rPr>
          <w:rFonts w:hint="eastAsia"/>
        </w:rPr>
        <w:t xml:space="preserve">业务数据平滑调用</w:t>
      </w:r>
      <w:r>
        <w:t xml:space="preserve">。</w:t>
      </w:r>
      <w:r/>
    </w:p>
    <w:p>
      <w:pPr>
        <w:pStyle w:val="752"/>
        <w:numPr>
          <w:ilvl w:val="0"/>
          <w:numId w:val="3"/>
        </w:numPr>
        <w:keepLines w:val="0"/>
        <w:keepNext w:val="0"/>
        <w:spacing w:before="320" w:after="0" w:line="300" w:lineRule="auto"/>
        <w:rPr>
          <w:sz w:val="32"/>
          <w:szCs w:val="32"/>
        </w:rPr>
      </w:pPr>
      <w:r/>
      <w:bookmarkStart w:id="303" w:name="heading_10"/>
      <w:r>
        <w:rPr>
          <w:sz w:val="32"/>
          <w:szCs w:val="32"/>
        </w:rPr>
        <w:t xml:space="preserve">机房</w:t>
      </w:r>
      <w:r>
        <w:rPr>
          <w:sz w:val="32"/>
          <w:szCs w:val="32"/>
        </w:rPr>
        <w:t xml:space="preserve">搬迁全</w:t>
      </w:r>
      <w:r>
        <w:rPr>
          <w:sz w:val="32"/>
          <w:szCs w:val="32"/>
        </w:rPr>
        <w:t xml:space="preserve">流程实施服务要求</w:t>
      </w:r>
      <w:bookmarkEnd w:id="303"/>
      <w:r/>
      <w:r/>
    </w:p>
    <w:p>
      <w:pPr>
        <w:pStyle w:val="753"/>
        <w:numPr>
          <w:ilvl w:val="0"/>
          <w:numId w:val="12"/>
        </w:numPr>
        <w:keepLines w:val="0"/>
        <w:keepNext w:val="0"/>
        <w:spacing w:before="280" w:after="0" w:line="300" w:lineRule="auto"/>
      </w:pPr>
      <w:r/>
      <w:bookmarkStart w:id="304" w:name="heading_11"/>
      <w:r>
        <w:t xml:space="preserve">设备部署点位规划</w:t>
      </w:r>
      <w:bookmarkEnd w:id="304"/>
      <w:r/>
      <w:r/>
    </w:p>
    <w:p>
      <w:pPr>
        <w:pStyle w:val="770"/>
        <w:numPr>
          <w:ilvl w:val="0"/>
          <w:numId w:val="13"/>
        </w:numPr>
        <w:spacing w:before="100" w:after="100" w:line="300" w:lineRule="auto"/>
        <w:rPr>
          <w:color w:val="3370ff"/>
        </w:rPr>
      </w:pPr>
      <w:r>
        <w:t xml:space="preserve">城东园区二期机房：部署存量存储节点，利用机房现有空余机柜标准化上架；</w:t>
      </w:r>
      <w:r/>
    </w:p>
    <w:p>
      <w:pPr>
        <w:pStyle w:val="770"/>
        <w:numPr>
          <w:ilvl w:val="0"/>
          <w:numId w:val="13"/>
        </w:numPr>
        <w:spacing w:before="100" w:after="100" w:line="300" w:lineRule="auto"/>
        <w:rPr>
          <w:color w:val="3370ff"/>
        </w:rPr>
      </w:pPr>
      <w:r>
        <w:t xml:space="preserve">城东园区一期机房：部署剩余存量存储节点；</w:t>
      </w:r>
      <w:r>
        <w:t xml:space="preserve">利旧核心</w:t>
      </w:r>
      <w:r>
        <w:t xml:space="preserve">交换机部署于城东</w:t>
      </w:r>
      <w:r>
        <w:t xml:space="preserve">二期机房机柜；</w:t>
      </w:r>
      <w:r/>
    </w:p>
    <w:p>
      <w:pPr>
        <w:pStyle w:val="770"/>
        <w:numPr>
          <w:ilvl w:val="0"/>
          <w:numId w:val="13"/>
        </w:numPr>
        <w:spacing w:before="100" w:after="100" w:line="300" w:lineRule="auto"/>
      </w:pPr>
      <w:r>
        <w:t xml:space="preserve">原交</w:t>
      </w:r>
      <w:r>
        <w:rPr>
          <w:rFonts w:hint="eastAsia"/>
        </w:rPr>
        <w:t xml:space="preserve">管</w:t>
      </w:r>
      <w:r>
        <w:t xml:space="preserve">机房：部署</w:t>
      </w:r>
      <w:r>
        <w:t xml:space="preserve"> 10 </w:t>
      </w:r>
      <w:r>
        <w:t xml:space="preserve">台全新采购</w:t>
      </w:r>
      <w:r>
        <w:t xml:space="preserve"> 8U </w:t>
      </w:r>
      <w:r>
        <w:t xml:space="preserve">存储节点，配套新增</w:t>
      </w:r>
      <w:r>
        <w:t xml:space="preserve"> 2 </w:t>
      </w:r>
      <w:r>
        <w:t xml:space="preserve">台交换机组网。</w:t>
      </w:r>
      <w:r/>
    </w:p>
    <w:p>
      <w:pPr>
        <w:pStyle w:val="770"/>
        <w:numPr>
          <w:ilvl w:val="0"/>
          <w:numId w:val="13"/>
        </w:numPr>
        <w:spacing w:before="100" w:after="100" w:line="300" w:lineRule="auto"/>
      </w:pPr>
      <w:r>
        <w:rPr>
          <w:rFonts w:hint="eastAsia"/>
        </w:rPr>
        <w:t xml:space="preserve">适配</w:t>
      </w:r>
      <w:r>
        <w:t xml:space="preserve">城东机房基础环境参数适配要求。</w:t>
      </w:r>
      <w:r/>
    </w:p>
    <w:p>
      <w:pPr>
        <w:pStyle w:val="753"/>
        <w:numPr>
          <w:ilvl w:val="0"/>
          <w:numId w:val="12"/>
        </w:numPr>
        <w:keepLines w:val="0"/>
        <w:keepNext w:val="0"/>
        <w:spacing w:before="280" w:after="0" w:line="300" w:lineRule="auto"/>
      </w:pPr>
      <w:r/>
      <w:bookmarkStart w:id="305" w:name="heading_12"/>
      <w:r>
        <w:t xml:space="preserve">搬迁前期筹备工作</w:t>
      </w:r>
      <w:bookmarkEnd w:id="305"/>
      <w:r/>
      <w:r/>
    </w:p>
    <w:p>
      <w:pPr>
        <w:pStyle w:val="754"/>
        <w:numPr>
          <w:ilvl w:val="0"/>
          <w:numId w:val="14"/>
        </w:numPr>
        <w:spacing w:before="240" w:after="0" w:line="300" w:lineRule="auto"/>
      </w:pPr>
      <w:r>
        <w:t xml:space="preserve">全机房</w:t>
      </w:r>
      <w:r>
        <w:t xml:space="preserve">资产台</w:t>
      </w:r>
      <w:r>
        <w:t xml:space="preserve">账梳理</w:t>
      </w:r>
      <w:r/>
    </w:p>
    <w:p>
      <w:pPr>
        <w:pStyle w:val="770"/>
        <w:ind w:firstLine="480"/>
      </w:pPr>
      <w:r>
        <w:t xml:space="preserve">中标人安排专业技术人员完成原机房全量设备摸排，</w:t>
      </w:r>
      <w:r>
        <w:rPr>
          <w:rFonts w:hint="eastAsia"/>
        </w:rPr>
        <w:t xml:space="preserve">编制</w:t>
      </w:r>
      <w:r>
        <w:t xml:space="preserve">标准化台账资料，包含《网络设备统计表》《存储设备统计表》《</w:t>
      </w:r>
      <w:r>
        <w:t xml:space="preserve">IP </w:t>
      </w:r>
      <w:r>
        <w:t xml:space="preserve">地址分配表》《网络设备连接拓扑表》，详细记录设备型号、序列号、</w:t>
      </w:r>
      <w:r>
        <w:t xml:space="preserve">MAC </w:t>
      </w:r>
      <w:r>
        <w:t xml:space="preserve">地址、机柜</w:t>
      </w:r>
      <w:r>
        <w:t xml:space="preserve"> U </w:t>
      </w:r>
      <w:r>
        <w:t xml:space="preserve">位、网线</w:t>
      </w:r>
      <w:r>
        <w:t xml:space="preserve"> / </w:t>
      </w:r>
      <w:r>
        <w:t xml:space="preserve">光纤接口、</w:t>
      </w:r>
      <w:r>
        <w:t xml:space="preserve">VLAN</w:t>
      </w:r>
      <w:r>
        <w:t xml:space="preserve">、网关等信息，纸质、电子</w:t>
      </w:r>
      <w:r>
        <w:t xml:space="preserve">档</w:t>
      </w:r>
      <w:r>
        <w:t xml:space="preserve">同步提交采购人签字确认。</w:t>
      </w:r>
      <w:r/>
    </w:p>
    <w:p>
      <w:pPr>
        <w:pStyle w:val="754"/>
        <w:numPr>
          <w:ilvl w:val="0"/>
          <w:numId w:val="14"/>
        </w:numPr>
        <w:spacing w:before="240" w:after="0" w:line="300" w:lineRule="auto"/>
      </w:pPr>
      <w:r>
        <w:t xml:space="preserve">全量业务数据备份</w:t>
      </w:r>
      <w:r/>
    </w:p>
    <w:p>
      <w:pPr>
        <w:pStyle w:val="770"/>
        <w:ind w:firstLine="480"/>
      </w:pPr>
      <w:r>
        <w:t xml:space="preserve">搬迁启动前，对图片、视频</w:t>
      </w:r>
      <w:r>
        <w:t xml:space="preserve">存储池全量</w:t>
      </w:r>
      <w:r>
        <w:t xml:space="preserve">数据完整备份，完成数据完整性校验，</w:t>
      </w:r>
      <w:r>
        <w:rPr>
          <w:rFonts w:hint="eastAsia"/>
        </w:rPr>
        <w:t xml:space="preserve">聘请</w:t>
      </w:r>
      <w:r>
        <w:rPr>
          <w:rFonts w:hint="eastAsia"/>
        </w:rPr>
        <w:t xml:space="preserve">独立第</w:t>
      </w:r>
      <w:r>
        <w:rPr>
          <w:rFonts w:hint="eastAsia"/>
        </w:rPr>
        <w:t xml:space="preserve">三方</w:t>
      </w:r>
      <w:r>
        <w:t xml:space="preserve">出具备份校验报告；备份介质妥善留存，搬迁过程中出现数据丢失可一键恢复。</w:t>
      </w:r>
      <w:r/>
    </w:p>
    <w:p>
      <w:pPr>
        <w:pStyle w:val="754"/>
        <w:numPr>
          <w:ilvl w:val="0"/>
          <w:numId w:val="14"/>
        </w:numPr>
        <w:spacing w:before="240" w:after="0" w:line="300" w:lineRule="auto"/>
      </w:pPr>
      <w:r>
        <w:t xml:space="preserve">城东机房基础网络建设与验收</w:t>
      </w:r>
      <w:r/>
    </w:p>
    <w:p>
      <w:pPr>
        <w:pStyle w:val="770"/>
        <w:ind w:firstLine="480"/>
      </w:pPr>
      <w:r>
        <w:t xml:space="preserve">严格按照</w:t>
      </w:r>
      <w:r>
        <w:rPr>
          <w:rFonts w:hint="eastAsia"/>
        </w:rPr>
        <w:t xml:space="preserve">标准</w:t>
      </w:r>
      <w:r>
        <w:t xml:space="preserve">完成机房布线、机柜点位规划、网络设备上架调试；完成新旧机房互联互通配置、全维度网络连通性、传输稳定性、带宽压力测试，出具网络专项验收</w:t>
      </w:r>
      <w:r>
        <w:rPr>
          <w:rFonts w:hint="eastAsia"/>
        </w:rPr>
        <w:t xml:space="preserve">请示</w:t>
      </w:r>
      <w:r>
        <w:t xml:space="preserve">，</w:t>
      </w:r>
      <w:r>
        <w:rPr>
          <w:rFonts w:hint="eastAsia"/>
        </w:rPr>
        <w:t xml:space="preserve">由泰兴市公安局聘请</w:t>
      </w:r>
      <w:r>
        <w:rPr>
          <w:rFonts w:hint="eastAsia"/>
        </w:rPr>
        <w:t xml:space="preserve">独立第三</w:t>
      </w:r>
      <w:r>
        <w:rPr>
          <w:rFonts w:hint="eastAsia"/>
        </w:rPr>
        <w:t xml:space="preserve">方</w:t>
      </w:r>
      <w:r>
        <w:t xml:space="preserve">验收合格后方可启动设备搬迁。</w:t>
      </w:r>
      <w:r/>
    </w:p>
    <w:p>
      <w:pPr>
        <w:pStyle w:val="754"/>
        <w:numPr>
          <w:ilvl w:val="0"/>
          <w:numId w:val="14"/>
        </w:numPr>
        <w:spacing w:before="240" w:after="0" w:line="300" w:lineRule="auto"/>
      </w:pPr>
      <w:r>
        <w:t xml:space="preserve">人员管理与保密前置工作</w:t>
      </w:r>
      <w:r/>
    </w:p>
    <w:p>
      <w:pPr>
        <w:pStyle w:val="770"/>
        <w:ind w:firstLine="480"/>
      </w:pPr>
      <w:r>
        <w:t xml:space="preserve">所有项目实施、运维、搬运人员</w:t>
      </w:r>
      <w:r>
        <w:rPr>
          <w:rFonts w:hint="eastAsia"/>
        </w:rPr>
        <w:t xml:space="preserve">必须</w:t>
      </w:r>
      <w:r>
        <w:t xml:space="preserve">全部完成背景政审，签订终身保密协议、搬迁安全责任承诺书；执行双人作业制度，机房作业区域严禁携带手机、</w:t>
      </w:r>
      <w:r>
        <w:t xml:space="preserve">U </w:t>
      </w:r>
      <w:r>
        <w:t xml:space="preserve">盘等个人电子设备。</w:t>
      </w:r>
      <w:r/>
    </w:p>
    <w:p>
      <w:pPr>
        <w:pStyle w:val="754"/>
        <w:numPr>
          <w:ilvl w:val="0"/>
          <w:numId w:val="14"/>
        </w:numPr>
        <w:spacing w:before="240" w:after="0" w:line="300" w:lineRule="auto"/>
      </w:pPr>
      <w:r>
        <w:t xml:space="preserve">项目保险投保</w:t>
      </w:r>
      <w:r/>
    </w:p>
    <w:p>
      <w:pPr>
        <w:pStyle w:val="770"/>
        <w:ind w:firstLine="480"/>
      </w:pPr>
      <w:r>
        <w:t xml:space="preserve">项目开工前完成全套保险投保，</w:t>
      </w:r>
      <w:r>
        <w:rPr>
          <w:rFonts w:hint="eastAsia"/>
        </w:rPr>
        <w:t xml:space="preserve">投标前提供保险原件，</w:t>
      </w:r>
      <w:r>
        <w:t xml:space="preserve">险种包含财产一切险、货物运输险、安装工程一切险、公众责任险、数据安全履约责任险；保额按设备重置价值足额投保，保险周期覆盖设备拆卸、运输、安装调试及系统试运行</w:t>
      </w:r>
      <w:r>
        <w:t xml:space="preserve"> 30 </w:t>
      </w:r>
      <w:r>
        <w:t xml:space="preserve">天。</w:t>
      </w:r>
      <w:r/>
    </w:p>
    <w:p>
      <w:pPr>
        <w:pStyle w:val="754"/>
        <w:numPr>
          <w:ilvl w:val="0"/>
          <w:numId w:val="14"/>
        </w:numPr>
        <w:spacing w:before="240" w:after="0" w:line="300" w:lineRule="auto"/>
      </w:pPr>
      <w:r>
        <w:t xml:space="preserve">方案编制与应急演练</w:t>
      </w:r>
      <w:r/>
    </w:p>
    <w:p>
      <w:pPr>
        <w:pStyle w:val="770"/>
        <w:ind w:firstLine="480"/>
      </w:pPr>
      <w:r>
        <w:t xml:space="preserve">编制《分批次搬迁实施方案》《搬迁突发事件应急预案》，</w:t>
      </w:r>
      <w:r>
        <w:rPr>
          <w:rFonts w:hint="eastAsia"/>
        </w:rPr>
        <w:t xml:space="preserve">方案必须经泰兴市公安局</w:t>
      </w:r>
      <w:r>
        <w:t xml:space="preserve">组织模拟搬迁演练，验证数据恢复、设备故障、网络中断、运输事故等场景处置流程，优化操作细则。</w:t>
      </w:r>
      <w:r/>
    </w:p>
    <w:p>
      <w:pPr>
        <w:pStyle w:val="753"/>
        <w:numPr>
          <w:ilvl w:val="0"/>
          <w:numId w:val="12"/>
        </w:numPr>
        <w:keepLines w:val="0"/>
        <w:keepNext w:val="0"/>
        <w:spacing w:before="280" w:after="0" w:line="300" w:lineRule="auto"/>
      </w:pPr>
      <w:r/>
      <w:bookmarkStart w:id="306" w:name="heading_13"/>
      <w:r>
        <w:t xml:space="preserve">分批次搬迁实施细则</w:t>
      </w:r>
      <w:bookmarkEnd w:id="306"/>
      <w:r/>
      <w:r/>
    </w:p>
    <w:p>
      <w:pPr>
        <w:pStyle w:val="754"/>
        <w:numPr>
          <w:ilvl w:val="0"/>
          <w:numId w:val="15"/>
        </w:numPr>
        <w:spacing w:before="240" w:after="0" w:line="300" w:lineRule="auto"/>
      </w:pPr>
      <w:r>
        <w:t xml:space="preserve">批次划分规则</w:t>
      </w:r>
      <w:r/>
    </w:p>
    <w:p>
      <w:pPr>
        <w:pStyle w:val="770"/>
        <w:ind w:firstLine="480"/>
      </w:pPr>
      <w:r>
        <w:t xml:space="preserve">项目分批次完成全部搬迁</w:t>
      </w:r>
      <w:r>
        <w:rPr>
          <w:rFonts w:hint="eastAsia"/>
        </w:rPr>
        <w:t xml:space="preserve">，</w:t>
      </w:r>
      <w:r>
        <w:t xml:space="preserve">上一批次调试验收合格后，方可启动下一批次作业。</w:t>
      </w:r>
      <w:r/>
    </w:p>
    <w:p>
      <w:pPr>
        <w:pStyle w:val="754"/>
        <w:numPr>
          <w:ilvl w:val="0"/>
          <w:numId w:val="15"/>
        </w:numPr>
        <w:spacing w:before="240" w:after="0" w:line="300" w:lineRule="auto"/>
      </w:pPr>
      <w:r>
        <w:t xml:space="preserve">下架、包装、仓储规范</w:t>
      </w:r>
      <w:r/>
    </w:p>
    <w:p>
      <w:pPr>
        <w:pStyle w:val="770"/>
        <w:ind w:firstLine="480"/>
      </w:pPr>
      <w:r>
        <w:t xml:space="preserve">设备下架双人现场操作，全程视频录像存档；下</w:t>
      </w:r>
      <w:r>
        <w:t xml:space="preserve">架设备</w:t>
      </w:r>
      <w:r>
        <w:t xml:space="preserve">使用防静电泡沫、防震护角完整封装，粘贴设备编号封条；临时仓储区执行双人双锁管理，设备存放时长不超过</w:t>
      </w:r>
      <w:r>
        <w:t xml:space="preserve"> 24 </w:t>
      </w:r>
      <w:r>
        <w:t xml:space="preserve">小时。</w:t>
      </w:r>
      <w:r>
        <w:rPr>
          <w:rFonts w:hint="eastAsia"/>
        </w:rPr>
        <w:t xml:space="preserve">所有操作必须由</w:t>
      </w:r>
      <w:r>
        <w:rPr>
          <w:rFonts w:hint="eastAsia"/>
        </w:rPr>
        <w:t xml:space="preserve">大队设备原厂工程师</w:t>
      </w:r>
      <w:r>
        <w:rPr>
          <w:rFonts w:hint="eastAsia"/>
        </w:rPr>
        <w:t xml:space="preserve">全程操作。</w:t>
      </w:r>
      <w:r/>
    </w:p>
    <w:p>
      <w:pPr>
        <w:pStyle w:val="754"/>
        <w:numPr>
          <w:ilvl w:val="0"/>
          <w:numId w:val="15"/>
        </w:numPr>
        <w:spacing w:before="240" w:after="0" w:line="300" w:lineRule="auto"/>
      </w:pPr>
      <w:r>
        <w:t xml:space="preserve">运输管控要求</w:t>
      </w:r>
      <w:r/>
    </w:p>
    <w:p>
      <w:pPr>
        <w:pStyle w:val="770"/>
        <w:ind w:firstLine="480"/>
      </w:pPr>
      <w:r>
        <w:t xml:space="preserve">选用专用精密设备运输车辆，全程</w:t>
      </w:r>
      <w:r>
        <w:t xml:space="preserve"> </w:t>
      </w:r>
      <w:r>
        <w:t xml:space="preserve">定位</w:t>
      </w:r>
      <w:r>
        <w:t xml:space="preserve"> + </w:t>
      </w:r>
      <w:r>
        <w:t xml:space="preserve">车载视频监控；严格按照预设路线行驶，禁止擅自改道、中途停靠；随车配备应急通信设备，出现交通事故、车辆</w:t>
      </w:r>
      <w:r>
        <w:t xml:space="preserve">故障第</w:t>
      </w:r>
      <w:r>
        <w:t xml:space="preserve">一时间隔离涉密存储设备并上报采购人。</w:t>
      </w:r>
      <w:r/>
    </w:p>
    <w:p>
      <w:pPr>
        <w:pStyle w:val="754"/>
        <w:numPr>
          <w:ilvl w:val="0"/>
          <w:numId w:val="15"/>
        </w:numPr>
        <w:spacing w:before="240" w:after="0" w:line="300" w:lineRule="auto"/>
      </w:pPr>
      <w:r>
        <w:t xml:space="preserve">新机柜上架规范</w:t>
      </w:r>
      <w:r/>
    </w:p>
    <w:p>
      <w:pPr>
        <w:pStyle w:val="770"/>
        <w:ind w:firstLine="480"/>
      </w:pPr>
      <w:r>
        <w:t xml:space="preserve">设备送达城东机房后，双方人员共同核对设备编号、包装封条完整性，签署《设备移交清单》；上架前排查设备是否存在物理篡改、恶意植入装置；布线整齐规范，机柜内部线缆统一标识，符合综合布线验收标准。</w:t>
      </w:r>
      <w:r/>
    </w:p>
    <w:p>
      <w:pPr>
        <w:pStyle w:val="753"/>
        <w:numPr>
          <w:ilvl w:val="0"/>
          <w:numId w:val="12"/>
        </w:numPr>
        <w:keepLines w:val="0"/>
        <w:keepNext w:val="0"/>
        <w:spacing w:before="280" w:after="0" w:line="300" w:lineRule="auto"/>
      </w:pPr>
      <w:r/>
      <w:bookmarkStart w:id="307" w:name="heading_14"/>
      <w:r>
        <w:t xml:space="preserve">单批次调试验收内容</w:t>
      </w:r>
      <w:bookmarkEnd w:id="307"/>
      <w:r/>
      <w:r/>
    </w:p>
    <w:p>
      <w:pPr>
        <w:pStyle w:val="770"/>
        <w:ind w:firstLine="480"/>
      </w:pPr>
      <w:r>
        <w:t xml:space="preserve">每批次设备上架完成后，依次开展三项验收，出具阶段性验收报告：</w:t>
      </w:r>
      <w:r/>
    </w:p>
    <w:p>
      <w:pPr>
        <w:pStyle w:val="770"/>
        <w:numPr>
          <w:ilvl w:val="0"/>
          <w:numId w:val="16"/>
        </w:numPr>
        <w:spacing w:before="100" w:after="100" w:line="300" w:lineRule="auto"/>
        <w:rPr>
          <w:color w:val="3370ff"/>
        </w:rPr>
      </w:pPr>
      <w:r>
        <w:t xml:space="preserve">物理验收：设备无磕碰、变形、硬件损坏，机柜布线规整，标识清晰完整；</w:t>
      </w:r>
      <w:r/>
    </w:p>
    <w:p>
      <w:pPr>
        <w:pStyle w:val="770"/>
        <w:numPr>
          <w:ilvl w:val="0"/>
          <w:numId w:val="16"/>
        </w:numPr>
        <w:spacing w:before="100" w:after="100" w:line="300" w:lineRule="auto"/>
        <w:rPr>
          <w:color w:val="3370ff"/>
        </w:rPr>
      </w:pPr>
      <w:r>
        <w:t xml:space="preserve">数据验收：</w:t>
      </w:r>
      <w:r>
        <w:t xml:space="preserve">存储池总容量</w:t>
      </w:r>
      <w:r>
        <w:t xml:space="preserve">与搬迁前一致，图片、视频数据完整无丢失、无损坏；</w:t>
      </w:r>
      <w:r/>
    </w:p>
    <w:p>
      <w:pPr>
        <w:pStyle w:val="770"/>
        <w:numPr>
          <w:ilvl w:val="0"/>
          <w:numId w:val="16"/>
        </w:numPr>
        <w:spacing w:before="100" w:after="100" w:line="300" w:lineRule="auto"/>
        <w:rPr>
          <w:color w:val="3370ff"/>
        </w:rPr>
      </w:pPr>
      <w:r>
        <w:t xml:space="preserve">业务验收：过车抓拍、人脸抓拍、违法处理、实时录像、历史回放业务全部正常运行。</w:t>
      </w:r>
      <w:r/>
    </w:p>
    <w:p>
      <w:pPr>
        <w:pStyle w:val="753"/>
        <w:numPr>
          <w:ilvl w:val="0"/>
          <w:numId w:val="12"/>
        </w:numPr>
        <w:keepLines w:val="0"/>
        <w:keepNext w:val="0"/>
        <w:spacing w:before="280" w:after="0" w:line="300" w:lineRule="auto"/>
      </w:pPr>
      <w:r/>
      <w:bookmarkStart w:id="308" w:name="heading_15"/>
      <w:r>
        <w:t xml:space="preserve">网络安全与保密强制管控要求</w:t>
      </w:r>
      <w:bookmarkEnd w:id="308"/>
      <w:r/>
      <w:r/>
    </w:p>
    <w:p>
      <w:pPr>
        <w:pStyle w:val="770"/>
        <w:numPr>
          <w:ilvl w:val="0"/>
          <w:numId w:val="17"/>
        </w:numPr>
        <w:spacing w:before="100" w:after="100" w:line="300" w:lineRule="auto"/>
        <w:rPr>
          <w:color w:val="3370ff"/>
        </w:rPr>
      </w:pPr>
      <w:r>
        <w:t xml:space="preserve">数据生命周期</w:t>
      </w:r>
      <w:r>
        <w:rPr>
          <w:rFonts w:hint="eastAsia"/>
        </w:rPr>
        <w:t xml:space="preserve">校验</w:t>
      </w:r>
      <w:r>
        <w:t xml:space="preserve">：图片、视频数据传输、静态存储搬迁前后开展数据校验；</w:t>
      </w:r>
      <w:r/>
    </w:p>
    <w:p>
      <w:pPr>
        <w:pStyle w:val="770"/>
        <w:numPr>
          <w:ilvl w:val="0"/>
          <w:numId w:val="17"/>
        </w:numPr>
        <w:spacing w:before="100" w:after="100" w:line="300" w:lineRule="auto"/>
        <w:rPr>
          <w:color w:val="3370ff"/>
        </w:rPr>
      </w:pPr>
      <w:r>
        <w:t xml:space="preserve">网络隔离：迁移调试专用网络与公安生产业务网物理隔离，关闭设备不必要端口与服务，定期漏洞扫描、安全加固；</w:t>
      </w:r>
      <w:r/>
    </w:p>
    <w:p>
      <w:pPr>
        <w:pStyle w:val="770"/>
        <w:numPr>
          <w:ilvl w:val="0"/>
          <w:numId w:val="17"/>
        </w:numPr>
        <w:spacing w:before="100" w:after="100" w:line="300" w:lineRule="auto"/>
        <w:rPr>
          <w:color w:val="3370ff"/>
        </w:rPr>
      </w:pPr>
      <w:r>
        <w:t xml:space="preserve">档案留存：</w:t>
      </w:r>
      <w:r>
        <w:t xml:space="preserve">搬迁全</w:t>
      </w:r>
      <w:r>
        <w:t xml:space="preserve">流程操作日志、监控视频、交接单据、安全校验报告统一归档，保存期限不少于</w:t>
      </w:r>
      <w:r>
        <w:t xml:space="preserve"> 3 </w:t>
      </w:r>
      <w:r>
        <w:t xml:space="preserve">年；</w:t>
      </w:r>
      <w:r/>
    </w:p>
    <w:p>
      <w:pPr>
        <w:pStyle w:val="770"/>
        <w:numPr>
          <w:ilvl w:val="0"/>
          <w:numId w:val="17"/>
        </w:numPr>
        <w:spacing w:before="100" w:after="100" w:line="300" w:lineRule="auto"/>
        <w:rPr>
          <w:color w:val="3370ff"/>
        </w:rPr>
      </w:pPr>
      <w:r>
        <w:t xml:space="preserve">风险防控：针对数据泄露、设备损毁、网络中断、人员泄密制定专项处置流程，配备备用存储设备保障业务不间断。</w:t>
      </w:r>
      <w:r/>
    </w:p>
    <w:p>
      <w:pPr>
        <w:pStyle w:val="752"/>
        <w:numPr>
          <w:ilvl w:val="0"/>
          <w:numId w:val="3"/>
        </w:numPr>
        <w:keepLines w:val="0"/>
        <w:keepNext w:val="0"/>
        <w:spacing w:before="320" w:after="0" w:line="300" w:lineRule="auto"/>
        <w:rPr>
          <w:sz w:val="32"/>
          <w:szCs w:val="32"/>
        </w:rPr>
      </w:pPr>
      <w:r/>
      <w:bookmarkStart w:id="309" w:name="heading_16"/>
      <w:r>
        <w:rPr>
          <w:sz w:val="32"/>
          <w:szCs w:val="32"/>
        </w:rPr>
        <w:t xml:space="preserve">系统集成、测试与三级验收标准</w:t>
      </w:r>
      <w:bookmarkEnd w:id="309"/>
      <w:r/>
      <w:r/>
    </w:p>
    <w:p>
      <w:pPr>
        <w:pStyle w:val="753"/>
        <w:numPr>
          <w:ilvl w:val="0"/>
          <w:numId w:val="18"/>
        </w:numPr>
        <w:keepLines w:val="0"/>
        <w:keepNext w:val="0"/>
        <w:spacing w:before="280" w:after="0" w:line="300" w:lineRule="auto"/>
      </w:pPr>
      <w:r/>
      <w:bookmarkStart w:id="310" w:name="heading_17"/>
      <w:r>
        <w:t xml:space="preserve">系统集成服务内容</w:t>
      </w:r>
      <w:bookmarkEnd w:id="310"/>
      <w:r/>
      <w:r/>
    </w:p>
    <w:p>
      <w:pPr>
        <w:pStyle w:val="770"/>
        <w:numPr>
          <w:ilvl w:val="0"/>
          <w:numId w:val="19"/>
        </w:numPr>
        <w:spacing w:before="100" w:after="100" w:line="300" w:lineRule="auto"/>
        <w:rPr>
          <w:color w:val="3370ff"/>
        </w:rPr>
      </w:pPr>
      <w:r>
        <w:t xml:space="preserve">完成双机房存储集群</w:t>
      </w:r>
      <w:r>
        <w:t xml:space="preserve">融合组</w:t>
      </w:r>
      <w:r>
        <w:t xml:space="preserve">网，新旧设备统一纳管，实现跨机房数据双向互通、主备链路自动切换；</w:t>
      </w:r>
      <w:r/>
    </w:p>
    <w:p>
      <w:pPr>
        <w:pStyle w:val="770"/>
        <w:numPr>
          <w:ilvl w:val="0"/>
          <w:numId w:val="19"/>
        </w:numPr>
        <w:spacing w:before="100" w:after="100" w:line="300" w:lineRule="auto"/>
        <w:rPr>
          <w:color w:val="3370ff"/>
        </w:rPr>
      </w:pPr>
      <w:r>
        <w:t xml:space="preserve">根据城东机房规划调整所有存储、交换机</w:t>
      </w:r>
      <w:r>
        <w:t xml:space="preserve"> IP </w:t>
      </w:r>
      <w:r>
        <w:t xml:space="preserve">地址，完成修改、业务系统软件适配；</w:t>
      </w:r>
      <w:r/>
    </w:p>
    <w:p>
      <w:pPr>
        <w:pStyle w:val="770"/>
        <w:numPr>
          <w:ilvl w:val="0"/>
          <w:numId w:val="19"/>
        </w:numPr>
        <w:spacing w:before="100" w:after="100" w:line="300" w:lineRule="auto"/>
        <w:rPr>
          <w:color w:val="3370ff"/>
        </w:rPr>
      </w:pPr>
      <w:r>
        <w:t xml:space="preserve">输出全套竣工图纸：机房平面布局图、设备机柜安装图、跨机房系统网络拓扑图、</w:t>
      </w:r>
      <w:r>
        <w:t xml:space="preserve">IP </w:t>
      </w:r>
      <w:r>
        <w:t xml:space="preserve">地址规划文档。</w:t>
      </w:r>
      <w:r/>
    </w:p>
    <w:p>
      <w:pPr>
        <w:pStyle w:val="753"/>
        <w:numPr>
          <w:ilvl w:val="0"/>
          <w:numId w:val="18"/>
        </w:numPr>
        <w:keepLines w:val="0"/>
        <w:keepNext w:val="0"/>
        <w:spacing w:before="280" w:after="0" w:line="300" w:lineRule="auto"/>
      </w:pPr>
      <w:r/>
      <w:bookmarkStart w:id="311" w:name="heading_18"/>
      <w:r>
        <w:t xml:space="preserve">项目测试内容</w:t>
      </w:r>
      <w:bookmarkEnd w:id="311"/>
      <w:r/>
      <w:r/>
    </w:p>
    <w:p>
      <w:pPr>
        <w:pStyle w:val="770"/>
        <w:ind w:firstLine="480"/>
      </w:pPr>
      <w:r>
        <w:t xml:space="preserve">项目完工前完成全套专项测试，留存完整测试记录：</w:t>
      </w:r>
      <w:r/>
    </w:p>
    <w:p>
      <w:pPr>
        <w:pStyle w:val="770"/>
        <w:numPr>
          <w:ilvl w:val="0"/>
          <w:numId w:val="20"/>
        </w:numPr>
        <w:spacing w:before="100" w:after="100" w:line="300" w:lineRule="auto"/>
        <w:rPr>
          <w:color w:val="3370ff"/>
        </w:rPr>
      </w:pPr>
      <w:r>
        <w:t xml:space="preserve">存储容量比对测试：扩容</w:t>
      </w:r>
      <w:r>
        <w:t xml:space="preserve">前后总裸容量</w:t>
      </w:r>
      <w:r>
        <w:t xml:space="preserve">、有效容量核对；</w:t>
      </w:r>
      <w:r/>
    </w:p>
    <w:p>
      <w:pPr>
        <w:pStyle w:val="770"/>
        <w:numPr>
          <w:ilvl w:val="0"/>
          <w:numId w:val="20"/>
        </w:numPr>
        <w:spacing w:before="100" w:after="100" w:line="300" w:lineRule="auto"/>
        <w:rPr>
          <w:color w:val="3370ff"/>
        </w:rPr>
      </w:pPr>
      <w:r>
        <w:t xml:space="preserve">业务压力测试：监控点位并发录像、视频同步回放测试；</w:t>
      </w:r>
      <w:r/>
    </w:p>
    <w:p>
      <w:pPr>
        <w:pStyle w:val="770"/>
        <w:numPr>
          <w:ilvl w:val="0"/>
          <w:numId w:val="20"/>
        </w:numPr>
        <w:spacing w:before="100" w:after="100" w:line="300" w:lineRule="auto"/>
        <w:rPr>
          <w:color w:val="3370ff"/>
        </w:rPr>
      </w:pPr>
      <w:r>
        <w:t xml:space="preserve">图片读写性能测试：每日千万级抓拍图片写入、检索效率验证；</w:t>
      </w:r>
      <w:r/>
    </w:p>
    <w:p>
      <w:pPr>
        <w:pStyle w:val="770"/>
        <w:numPr>
          <w:ilvl w:val="0"/>
          <w:numId w:val="20"/>
        </w:numPr>
        <w:spacing w:before="100" w:after="100" w:line="300" w:lineRule="auto"/>
        <w:rPr>
          <w:color w:val="3370ff"/>
        </w:rPr>
      </w:pPr>
      <w:r>
        <w:t xml:space="preserve">链路冗余测试：模拟主专线中断，验证备份链路自动切换无业务中断；</w:t>
      </w:r>
      <w:r/>
    </w:p>
    <w:p>
      <w:pPr>
        <w:pStyle w:val="770"/>
        <w:numPr>
          <w:ilvl w:val="0"/>
          <w:numId w:val="20"/>
        </w:numPr>
        <w:spacing w:before="100" w:after="100" w:line="300" w:lineRule="auto"/>
        <w:rPr>
          <w:color w:val="3370ff"/>
        </w:rPr>
      </w:pPr>
      <w:r>
        <w:t xml:space="preserve">硬件故障测试：模拟硬盘损坏、节点下线，验证集群冗余恢复能力；</w:t>
      </w:r>
      <w:r/>
    </w:p>
    <w:p>
      <w:pPr>
        <w:pStyle w:val="770"/>
        <w:numPr>
          <w:ilvl w:val="0"/>
          <w:numId w:val="20"/>
        </w:numPr>
        <w:spacing w:before="100" w:after="100" w:line="300" w:lineRule="auto"/>
        <w:rPr>
          <w:color w:val="3370ff"/>
        </w:rPr>
      </w:pPr>
      <w:r>
        <w:t xml:space="preserve">全系统稳定性测试：全部设备统一断电重启，验证启动速度、长期稳定运行指标；</w:t>
      </w:r>
      <w:r/>
    </w:p>
    <w:p>
      <w:pPr>
        <w:pStyle w:val="770"/>
        <w:numPr>
          <w:ilvl w:val="0"/>
          <w:numId w:val="20"/>
        </w:numPr>
        <w:spacing w:before="100" w:after="100" w:line="300" w:lineRule="auto"/>
        <w:rPr>
          <w:color w:val="3370ff"/>
        </w:rPr>
      </w:pPr>
      <w:r>
        <w:t xml:space="preserve">网络安全测试：漏洞扫描、渗透测试，排查网络攻击、数据泄露隐患。</w:t>
      </w:r>
      <w:r/>
    </w:p>
    <w:p>
      <w:pPr>
        <w:pStyle w:val="753"/>
        <w:numPr>
          <w:ilvl w:val="0"/>
          <w:numId w:val="18"/>
        </w:numPr>
        <w:keepLines w:val="0"/>
        <w:keepNext w:val="0"/>
        <w:spacing w:before="280" w:after="0" w:line="300" w:lineRule="auto"/>
      </w:pPr>
      <w:r/>
      <w:bookmarkStart w:id="312" w:name="heading_19"/>
      <w:r>
        <w:t xml:space="preserve">验收体系</w:t>
      </w:r>
      <w:bookmarkEnd w:id="312"/>
      <w:r/>
      <w:r/>
    </w:p>
    <w:p>
      <w:pPr>
        <w:pStyle w:val="754"/>
        <w:numPr>
          <w:ilvl w:val="0"/>
          <w:numId w:val="21"/>
        </w:numPr>
        <w:spacing w:before="240" w:after="0" w:line="300" w:lineRule="auto"/>
      </w:pPr>
      <w:r/>
      <w:bookmarkStart w:id="313" w:name="heading_20"/>
      <w:r>
        <w:t xml:space="preserve">新设备到货验收</w:t>
      </w:r>
      <w:bookmarkEnd w:id="313"/>
      <w:r/>
      <w:r/>
    </w:p>
    <w:p>
      <w:pPr>
        <w:pStyle w:val="770"/>
        <w:numPr>
          <w:ilvl w:val="0"/>
          <w:numId w:val="22"/>
        </w:numPr>
        <w:spacing w:before="100" w:after="100" w:line="300" w:lineRule="auto"/>
        <w:rPr>
          <w:color w:val="3370ff"/>
        </w:rPr>
      </w:pPr>
      <w:r>
        <w:t xml:space="preserve">硬件：原厂全新未拆封，设备参数与投标文件完全一致，机身序列号齐全，提供原厂三年质保书面承诺函；</w:t>
      </w:r>
      <w:r/>
    </w:p>
    <w:p>
      <w:pPr>
        <w:pStyle w:val="770"/>
        <w:numPr>
          <w:ilvl w:val="0"/>
          <w:numId w:val="22"/>
        </w:numPr>
        <w:spacing w:before="100" w:after="100" w:line="300" w:lineRule="auto"/>
        <w:rPr>
          <w:color w:val="3370ff"/>
        </w:rPr>
      </w:pPr>
      <w:r>
        <w:t xml:space="preserve">软件：云存储平台完整授权，性能指标满足图片</w:t>
      </w:r>
      <w:r>
        <w:rPr>
          <w:rFonts w:hint="eastAsia"/>
        </w:rPr>
        <w:t xml:space="preserve">、</w:t>
      </w:r>
      <w:r>
        <w:t xml:space="preserve">视频存储测算要求。</w:t>
      </w:r>
      <w:r/>
    </w:p>
    <w:p>
      <w:pPr>
        <w:pStyle w:val="754"/>
        <w:numPr>
          <w:ilvl w:val="0"/>
          <w:numId w:val="21"/>
        </w:numPr>
        <w:spacing w:before="240" w:after="0" w:line="300" w:lineRule="auto"/>
      </w:pPr>
      <w:r/>
      <w:bookmarkStart w:id="314" w:name="heading_21"/>
      <w:r>
        <w:t xml:space="preserve">单批次搬迁阶段性验收</w:t>
      </w:r>
      <w:bookmarkEnd w:id="314"/>
      <w:r/>
      <w:r/>
    </w:p>
    <w:p>
      <w:pPr>
        <w:pStyle w:val="770"/>
        <w:ind w:firstLine="480"/>
      </w:pPr>
      <w:r>
        <w:t xml:space="preserve">每批次搬迁调试完成后独立验收，验收资料包含设备外观检查记录、数据完整性校验记录、交管业务功能测试记录，验收不合格立即整改，整改完成后方可推进下一批次搬迁。</w:t>
      </w:r>
      <w:r/>
    </w:p>
    <w:p>
      <w:pPr>
        <w:pStyle w:val="754"/>
        <w:numPr>
          <w:ilvl w:val="0"/>
          <w:numId w:val="21"/>
        </w:numPr>
        <w:spacing w:before="240" w:after="0" w:line="300" w:lineRule="auto"/>
      </w:pPr>
      <w:r/>
      <w:bookmarkStart w:id="315" w:name="heading_22"/>
      <w:r>
        <w:t xml:space="preserve">项目整体竣工验收</w:t>
      </w:r>
      <w:bookmarkEnd w:id="315"/>
      <w:r/>
      <w:r/>
    </w:p>
    <w:p>
      <w:pPr>
        <w:pStyle w:val="770"/>
        <w:numPr>
          <w:ilvl w:val="0"/>
          <w:numId w:val="23"/>
        </w:numPr>
        <w:spacing w:before="100" w:after="100" w:line="300" w:lineRule="auto"/>
        <w:rPr>
          <w:color w:val="3370ff"/>
        </w:rPr>
      </w:pPr>
      <w:r>
        <w:t xml:space="preserve">存储指标：系统图片实际存储周期</w:t>
      </w:r>
      <w:r>
        <w:t xml:space="preserve">≥270 </w:t>
      </w:r>
      <w:r>
        <w:t xml:space="preserve">天，视频存储周期</w:t>
      </w:r>
      <w:r>
        <w:t xml:space="preserve">≥30 </w:t>
      </w:r>
      <w:r>
        <w:t xml:space="preserve">天；</w:t>
      </w:r>
      <w:r/>
    </w:p>
    <w:p>
      <w:pPr>
        <w:pStyle w:val="770"/>
        <w:numPr>
          <w:ilvl w:val="0"/>
          <w:numId w:val="23"/>
        </w:numPr>
        <w:spacing w:before="100" w:after="100" w:line="300" w:lineRule="auto"/>
        <w:rPr>
          <w:color w:val="3370ff"/>
        </w:rPr>
      </w:pPr>
      <w:r>
        <w:t xml:space="preserve">网络指标：专线正常，跨机房数据传输无丢包，实际带宽满足设计预留标准；</w:t>
      </w:r>
      <w:r/>
    </w:p>
    <w:p>
      <w:pPr>
        <w:pStyle w:val="770"/>
        <w:numPr>
          <w:ilvl w:val="0"/>
          <w:numId w:val="23"/>
        </w:numPr>
        <w:spacing w:before="100" w:after="100" w:line="300" w:lineRule="auto"/>
        <w:rPr>
          <w:color w:val="3370ff"/>
        </w:rPr>
      </w:pPr>
      <w:r>
        <w:t xml:space="preserve">安全保密验收：</w:t>
      </w:r>
      <w:r>
        <w:t xml:space="preserve">搬迁全</w:t>
      </w:r>
      <w:r>
        <w:t xml:space="preserve">流程审计档案、保密协议完整归档，无泄密、设备损坏事故；</w:t>
      </w:r>
      <w:r/>
    </w:p>
    <w:p>
      <w:pPr>
        <w:pStyle w:val="770"/>
        <w:numPr>
          <w:ilvl w:val="0"/>
          <w:numId w:val="23"/>
        </w:numPr>
        <w:spacing w:before="100" w:after="100" w:line="300" w:lineRule="auto"/>
        <w:rPr>
          <w:color w:val="3370ff"/>
        </w:rPr>
      </w:pPr>
      <w:r>
        <w:t xml:space="preserve">运维验收：</w:t>
      </w:r>
      <w:r>
        <w:t xml:space="preserve">三年维保方案</w:t>
      </w:r>
      <w:r>
        <w:t xml:space="preserve">落地，厂商月度巡检流程、月报交付标准明确；</w:t>
      </w:r>
      <w:r/>
    </w:p>
    <w:p>
      <w:pPr>
        <w:pStyle w:val="770"/>
        <w:numPr>
          <w:ilvl w:val="0"/>
          <w:numId w:val="23"/>
        </w:numPr>
        <w:spacing w:before="100" w:after="100" w:line="300" w:lineRule="auto"/>
        <w:rPr>
          <w:color w:val="3370ff"/>
        </w:rPr>
      </w:pPr>
      <w:r>
        <w:t xml:space="preserve">资料验收：全套设备台账、测试报告、竣工图纸、保险凭证、运维手册统一归档交付。</w:t>
      </w:r>
      <w:r/>
    </w:p>
    <w:p>
      <w:pPr>
        <w:pStyle w:val="752"/>
        <w:numPr>
          <w:ilvl w:val="0"/>
          <w:numId w:val="3"/>
        </w:numPr>
        <w:keepLines w:val="0"/>
        <w:keepNext w:val="0"/>
        <w:spacing w:before="320" w:after="0" w:line="300" w:lineRule="auto"/>
        <w:rPr>
          <w:sz w:val="32"/>
          <w:szCs w:val="32"/>
        </w:rPr>
      </w:pPr>
      <w:r/>
      <w:bookmarkStart w:id="316" w:name="heading_23"/>
      <w:r>
        <w:rPr>
          <w:sz w:val="32"/>
          <w:szCs w:val="32"/>
        </w:rPr>
        <w:t xml:space="preserve">质保、运维及培训服务要求</w:t>
      </w:r>
      <w:bookmarkEnd w:id="316"/>
      <w:r/>
      <w:r/>
    </w:p>
    <w:p>
      <w:pPr>
        <w:pStyle w:val="753"/>
        <w:numPr>
          <w:ilvl w:val="0"/>
          <w:numId w:val="24"/>
        </w:numPr>
        <w:keepLines w:val="0"/>
        <w:keepNext w:val="0"/>
        <w:spacing w:before="280" w:after="0" w:line="300" w:lineRule="auto"/>
      </w:pPr>
      <w:r>
        <w:t xml:space="preserve">质保期限</w:t>
      </w:r>
      <w:r/>
    </w:p>
    <w:p>
      <w:pPr>
        <w:pStyle w:val="770"/>
        <w:ind w:firstLine="480"/>
      </w:pPr>
      <w:r>
        <w:t xml:space="preserve">所有新采购存储节点、交换机提供原厂</w:t>
      </w:r>
      <w:r>
        <w:t xml:space="preserve"> 3 </w:t>
      </w:r>
      <w:r>
        <w:t xml:space="preserve">年免费质保；质保期内硬盘故障支持现场免费更换（硬盘介质由采购人提供）；存量搬迁设备同步提供</w:t>
      </w:r>
      <w:r>
        <w:t xml:space="preserve"> 3 </w:t>
      </w:r>
      <w:r>
        <w:t xml:space="preserve">年</w:t>
      </w:r>
      <w:r>
        <w:t xml:space="preserve">整机维保检修</w:t>
      </w:r>
      <w:r>
        <w:t xml:space="preserve">服务。</w:t>
      </w:r>
      <w:r/>
    </w:p>
    <w:p>
      <w:pPr>
        <w:pStyle w:val="753"/>
        <w:numPr>
          <w:ilvl w:val="0"/>
          <w:numId w:val="24"/>
        </w:numPr>
        <w:keepLines w:val="0"/>
        <w:keepNext w:val="0"/>
        <w:spacing w:before="280" w:after="0" w:line="300" w:lineRule="auto"/>
      </w:pPr>
      <w:r>
        <w:t xml:space="preserve">常态化运维</w:t>
      </w:r>
      <w:r>
        <w:t xml:space="preserve">服务</w:t>
      </w:r>
      <w:r/>
    </w:p>
    <w:p>
      <w:pPr>
        <w:pStyle w:val="770"/>
        <w:ind w:firstLine="480"/>
      </w:pPr>
      <w:r>
        <w:t xml:space="preserve">质保期内每月安排原厂认证工程师现场巡检存储集群、网络交换设备，每月固定日期前提交标准化运维月报，包含设备健康状态、存储容量预警、故障处理记录、优化建议。</w:t>
      </w:r>
      <w:r/>
    </w:p>
    <w:p>
      <w:pPr>
        <w:pStyle w:val="753"/>
        <w:numPr>
          <w:ilvl w:val="0"/>
          <w:numId w:val="24"/>
        </w:numPr>
        <w:keepLines w:val="0"/>
        <w:keepNext w:val="0"/>
        <w:spacing w:before="280" w:after="0" w:line="300" w:lineRule="auto"/>
      </w:pPr>
      <w:r>
        <w:t xml:space="preserve">故障响应机制</w:t>
      </w:r>
      <w:r/>
    </w:p>
    <w:p>
      <w:pPr>
        <w:pStyle w:val="770"/>
        <w:ind w:firstLine="480"/>
      </w:pPr>
      <w:r>
        <w:t xml:space="preserve">7×24 </w:t>
      </w:r>
      <w:r>
        <w:t xml:space="preserve">小时远程技术支持；公安核心业务故障</w:t>
      </w:r>
      <w:r>
        <w:t xml:space="preserve"> 1 </w:t>
      </w:r>
      <w:r>
        <w:t xml:space="preserve">小时内工程师抵达现场，</w:t>
      </w:r>
      <w:r>
        <w:t xml:space="preserve">4 </w:t>
      </w:r>
      <w:r>
        <w:t xml:space="preserve">小时内完成故障闭环处置；无法快速修复时提供备用存储设备，保障交管业务连续运行。</w:t>
      </w:r>
      <w:r/>
    </w:p>
    <w:p>
      <w:pPr>
        <w:pStyle w:val="753"/>
        <w:numPr>
          <w:ilvl w:val="0"/>
          <w:numId w:val="24"/>
        </w:numPr>
        <w:keepLines w:val="0"/>
        <w:keepNext w:val="0"/>
        <w:spacing w:before="280" w:after="0" w:line="300" w:lineRule="auto"/>
      </w:pPr>
      <w:r>
        <w:t xml:space="preserve">运</w:t>
      </w:r>
      <w:r>
        <w:t xml:space="preserve">维培训</w:t>
      </w:r>
      <w:r>
        <w:t xml:space="preserve">服务</w:t>
      </w:r>
      <w:r/>
    </w:p>
    <w:p>
      <w:pPr>
        <w:pStyle w:val="770"/>
        <w:ind w:firstLine="480"/>
      </w:pPr>
      <w:r>
        <w:t xml:space="preserve">项目竣工验收后，提供不少于</w:t>
      </w:r>
      <w:r>
        <w:t xml:space="preserve"> 2 </w:t>
      </w:r>
      <w:r>
        <w:t xml:space="preserve">次线下专项运维培训，参训人员为采购人运</w:t>
      </w:r>
      <w:r>
        <w:t xml:space="preserve">维管理</w:t>
      </w:r>
      <w:r>
        <w:t xml:space="preserve">人员；培训内容涵盖云存储平台操作、设备日常巡检、故障排查、数据备份恢复、网络安全保密管理，同步交付电子版培训课件、操作手册。</w:t>
      </w:r>
      <w:r/>
    </w:p>
    <w:p>
      <w:pPr>
        <w:pStyle w:val="771"/>
      </w:pPr>
      <w:r/>
      <w:r/>
    </w:p>
    <w:p>
      <w:pPr>
        <w:pStyle w:val="752"/>
        <w:numPr>
          <w:ilvl w:val="0"/>
          <w:numId w:val="3"/>
        </w:numPr>
        <w:keepLines w:val="0"/>
        <w:keepNext w:val="0"/>
        <w:spacing w:before="320" w:after="0" w:line="300" w:lineRule="auto"/>
        <w:rPr>
          <w:sz w:val="32"/>
          <w:szCs w:val="32"/>
        </w:rPr>
      </w:pPr>
      <w:r/>
      <w:bookmarkStart w:id="317" w:name="heading_24"/>
      <w:r>
        <w:rPr>
          <w:sz w:val="32"/>
          <w:szCs w:val="32"/>
        </w:rPr>
        <w:t xml:space="preserve">项目管理、进度与风险保障要求</w:t>
      </w:r>
      <w:bookmarkEnd w:id="317"/>
      <w:r/>
      <w:r/>
    </w:p>
    <w:p>
      <w:pPr>
        <w:pStyle w:val="753"/>
        <w:numPr>
          <w:ilvl w:val="0"/>
          <w:numId w:val="25"/>
        </w:numPr>
        <w:keepLines w:val="0"/>
        <w:keepNext w:val="0"/>
        <w:spacing w:before="280" w:after="0" w:line="300" w:lineRule="auto"/>
      </w:pPr>
      <w:r/>
      <w:bookmarkStart w:id="318" w:name="heading_25"/>
      <w:r>
        <w:t xml:space="preserve">项目组织保障</w:t>
      </w:r>
      <w:bookmarkEnd w:id="318"/>
      <w:r/>
      <w:r/>
    </w:p>
    <w:p>
      <w:pPr>
        <w:pStyle w:val="770"/>
        <w:ind w:firstLine="480"/>
      </w:pPr>
      <w:r>
        <w:t xml:space="preserve">中标人须成立专项项目实施小组，固定配置项目经理、原厂存储认证工程师、网络工程师、安全保密专员、现场搬迁施工人员；所有核心人员资质、简历提前报送采购人审核备案，项目周期内不得随意更换核心技术人员。</w:t>
      </w:r>
      <w:r/>
    </w:p>
    <w:p>
      <w:pPr>
        <w:pStyle w:val="753"/>
        <w:numPr>
          <w:ilvl w:val="0"/>
          <w:numId w:val="25"/>
        </w:numPr>
        <w:keepLines w:val="0"/>
        <w:keepNext w:val="0"/>
        <w:spacing w:before="280" w:after="0" w:line="300" w:lineRule="auto"/>
      </w:pPr>
      <w:r/>
      <w:bookmarkStart w:id="319" w:name="heading_26"/>
      <w:r>
        <w:t xml:space="preserve">进度管控要求</w:t>
      </w:r>
      <w:bookmarkEnd w:id="319"/>
      <w:r/>
      <w:r/>
    </w:p>
    <w:p>
      <w:pPr>
        <w:pStyle w:val="770"/>
        <w:numPr>
          <w:ilvl w:val="0"/>
          <w:numId w:val="26"/>
        </w:numPr>
        <w:spacing w:before="100" w:after="100" w:line="300" w:lineRule="auto"/>
        <w:rPr>
          <w:color w:val="3370ff"/>
        </w:rPr>
      </w:pPr>
      <w:r>
        <w:t xml:space="preserve">项目总工期</w:t>
      </w:r>
      <w:r>
        <w:t xml:space="preserve"> 60 </w:t>
      </w:r>
      <w:r>
        <w:t xml:space="preserve">日历天，整体工期拆解至周节点，建立每日项目进度例会制度，同步向采购人报送进度简报；</w:t>
      </w:r>
      <w:r/>
    </w:p>
    <w:p>
      <w:pPr>
        <w:pStyle w:val="770"/>
        <w:numPr>
          <w:ilvl w:val="0"/>
          <w:numId w:val="26"/>
        </w:numPr>
        <w:spacing w:before="100" w:after="100" w:line="300" w:lineRule="auto"/>
        <w:rPr>
          <w:color w:val="3370ff"/>
        </w:rPr>
      </w:pPr>
      <w:r>
        <w:t xml:space="preserve">若出现设备供货延迟、搬迁作业延误，中标人须</w:t>
      </w:r>
      <w:r>
        <w:t xml:space="preserve">主动启动</w:t>
      </w:r>
      <w:r>
        <w:t xml:space="preserve">加班预案，由此产生的人工、运输等额外成本全部由中标人自行承担；</w:t>
      </w:r>
      <w:r/>
    </w:p>
    <w:p>
      <w:pPr>
        <w:pStyle w:val="770"/>
        <w:numPr>
          <w:ilvl w:val="0"/>
          <w:numId w:val="26"/>
        </w:numPr>
        <w:spacing w:before="100" w:after="100" w:line="300" w:lineRule="auto"/>
        <w:rPr>
          <w:color w:val="3370ff"/>
        </w:rPr>
      </w:pPr>
      <w:r>
        <w:t xml:space="preserve">项目预算暂列金，用于应对硬盘涨价、零星施工增补需求；中标人须提前制定备选备货方案，规避供货延期风险。</w:t>
      </w:r>
      <w:r/>
    </w:p>
    <w:p>
      <w:pPr>
        <w:pStyle w:val="753"/>
        <w:numPr>
          <w:ilvl w:val="0"/>
          <w:numId w:val="25"/>
        </w:numPr>
        <w:keepLines w:val="0"/>
        <w:keepNext w:val="0"/>
        <w:spacing w:before="280" w:after="0" w:line="300" w:lineRule="auto"/>
      </w:pPr>
      <w:r/>
      <w:bookmarkStart w:id="320" w:name="heading_27"/>
      <w:r>
        <w:t xml:space="preserve">市场采购风险应对承诺</w:t>
      </w:r>
      <w:bookmarkEnd w:id="320"/>
      <w:r/>
      <w:r/>
    </w:p>
    <w:p>
      <w:pPr>
        <w:pStyle w:val="770"/>
        <w:ind w:firstLine="480"/>
      </w:pPr>
      <w:r>
        <w:t xml:space="preserve">当前硬盘市场供需紧张、价格持续波动，投标人须在投标文件中书面承诺：</w:t>
      </w:r>
      <w:r/>
    </w:p>
    <w:p>
      <w:pPr>
        <w:pStyle w:val="770"/>
        <w:numPr>
          <w:ilvl w:val="0"/>
          <w:numId w:val="27"/>
        </w:numPr>
        <w:spacing w:before="100" w:after="100" w:line="300" w:lineRule="auto"/>
        <w:rPr>
          <w:color w:val="3370ff"/>
        </w:rPr>
      </w:pPr>
      <w:r>
        <w:t xml:space="preserve">项目采购周期内，若硬盘市场价格上涨，中标人自行承担差价，不增加采购人任何预算支出；</w:t>
      </w:r>
      <w:r/>
    </w:p>
    <w:p>
      <w:pPr>
        <w:pStyle w:val="770"/>
        <w:numPr>
          <w:ilvl w:val="0"/>
          <w:numId w:val="27"/>
        </w:numPr>
        <w:spacing w:before="100" w:after="100" w:line="300" w:lineRule="auto"/>
        <w:rPr>
          <w:color w:val="3370ff"/>
        </w:rPr>
      </w:pPr>
      <w:r>
        <w:t xml:space="preserve">若指定型号硬盘缺货，启用同规格、同性能备选备件方案，保障项目按期完工；</w:t>
      </w:r>
      <w:r/>
    </w:p>
    <w:p>
      <w:pPr>
        <w:pStyle w:val="770"/>
        <w:numPr>
          <w:ilvl w:val="0"/>
          <w:numId w:val="27"/>
        </w:numPr>
        <w:spacing w:before="100" w:after="100" w:line="300" w:lineRule="auto"/>
        <w:rPr>
          <w:color w:val="3370ff"/>
        </w:rPr>
      </w:pPr>
      <w:r>
        <w:t xml:space="preserve">因供货延误导致交管业务中断，中标人按合同约定承担相应履约赔偿责任。</w:t>
      </w:r>
      <w:r/>
    </w:p>
    <w:p>
      <w:pPr>
        <w:pStyle w:val="752"/>
        <w:numPr>
          <w:ilvl w:val="0"/>
          <w:numId w:val="3"/>
        </w:numPr>
        <w:keepLines w:val="0"/>
        <w:keepNext w:val="0"/>
        <w:spacing w:before="320" w:after="0" w:line="300" w:lineRule="auto"/>
        <w:rPr>
          <w:sz w:val="32"/>
          <w:szCs w:val="32"/>
        </w:rPr>
      </w:pPr>
      <w:r/>
      <w:bookmarkStart w:id="321" w:name="heading_29"/>
      <w:r>
        <w:rPr>
          <w:sz w:val="32"/>
          <w:szCs w:val="32"/>
        </w:rPr>
        <w:t xml:space="preserve">项目交付成果（纸质</w:t>
      </w:r>
      <w:r>
        <w:rPr>
          <w:sz w:val="32"/>
          <w:szCs w:val="32"/>
        </w:rPr>
        <w:t xml:space="preserve"> + </w:t>
      </w:r>
      <w:r>
        <w:rPr>
          <w:sz w:val="32"/>
          <w:szCs w:val="32"/>
        </w:rPr>
        <w:t xml:space="preserve">电子双套归档）</w:t>
      </w:r>
      <w:bookmarkEnd w:id="321"/>
      <w:r/>
      <w:r/>
    </w:p>
    <w:p>
      <w:pPr>
        <w:pStyle w:val="770"/>
        <w:numPr>
          <w:ilvl w:val="0"/>
          <w:numId w:val="28"/>
        </w:numPr>
        <w:spacing w:before="100" w:after="100" w:line="300" w:lineRule="auto"/>
        <w:rPr>
          <w:color w:val="3370ff"/>
        </w:rPr>
      </w:pPr>
      <w:r>
        <w:t xml:space="preserve">竣工图纸类：城东机房平面布局图、设备机柜安装图、跨机房系统网络拓扑图；</w:t>
      </w:r>
      <w:r/>
    </w:p>
    <w:p>
      <w:pPr>
        <w:pStyle w:val="770"/>
        <w:numPr>
          <w:ilvl w:val="0"/>
          <w:numId w:val="28"/>
        </w:numPr>
        <w:spacing w:before="100" w:after="100" w:line="300" w:lineRule="auto"/>
        <w:rPr>
          <w:color w:val="3370ff"/>
        </w:rPr>
      </w:pPr>
      <w:r>
        <w:t xml:space="preserve">资产台</w:t>
      </w:r>
      <w:r>
        <w:t xml:space="preserve">账类：网络设备统计表、存储设备台账、</w:t>
      </w:r>
      <w:r>
        <w:t xml:space="preserve">IP </w:t>
      </w:r>
      <w:r>
        <w:t xml:space="preserve">地址分配表、线缆连接关系表；</w:t>
      </w:r>
      <w:r/>
    </w:p>
    <w:p>
      <w:pPr>
        <w:pStyle w:val="770"/>
        <w:numPr>
          <w:ilvl w:val="0"/>
          <w:numId w:val="28"/>
        </w:numPr>
        <w:spacing w:before="100" w:after="100" w:line="300" w:lineRule="auto"/>
        <w:rPr>
          <w:color w:val="3370ff"/>
        </w:rPr>
      </w:pPr>
      <w:r>
        <w:t xml:space="preserve">测试验收类：分批次阶段性验收报告、项目整体竣工验收报告、性能压力测试报告；</w:t>
      </w:r>
      <w:r/>
    </w:p>
    <w:p>
      <w:pPr>
        <w:pStyle w:val="770"/>
        <w:numPr>
          <w:ilvl w:val="0"/>
          <w:numId w:val="28"/>
        </w:numPr>
        <w:spacing w:before="100" w:after="100" w:line="300" w:lineRule="auto"/>
        <w:rPr>
          <w:color w:val="3370ff"/>
        </w:rPr>
      </w:pPr>
      <w:r>
        <w:t xml:space="preserve">原厂资质类：设备产品说明书、软件永久授权证书、原厂三年质</w:t>
      </w:r>
      <w:r>
        <w:t xml:space="preserve">保承诺</w:t>
      </w:r>
      <w:r>
        <w:t xml:space="preserve">函、设备序列号清单；</w:t>
      </w:r>
      <w:r/>
    </w:p>
    <w:p>
      <w:pPr>
        <w:pStyle w:val="770"/>
        <w:numPr>
          <w:ilvl w:val="0"/>
          <w:numId w:val="28"/>
        </w:numPr>
        <w:spacing w:before="100" w:after="100" w:line="300" w:lineRule="auto"/>
        <w:rPr>
          <w:color w:val="3370ff"/>
        </w:rPr>
      </w:pPr>
      <w:r>
        <w:t xml:space="preserve">搬迁过程档案：全体人员保密协议、搬迁全程影像记录、设备移交签收单据、项目全套保险单据；</w:t>
      </w:r>
      <w:r/>
    </w:p>
    <w:p>
      <w:pPr>
        <w:pStyle w:val="770"/>
        <w:numPr>
          <w:ilvl w:val="0"/>
          <w:numId w:val="28"/>
        </w:numPr>
        <w:spacing w:before="100" w:after="100" w:line="300" w:lineRule="auto"/>
        <w:rPr>
          <w:color w:val="3370ff"/>
        </w:rPr>
      </w:pPr>
      <w:r>
        <w:t xml:space="preserve">运</w:t>
      </w:r>
      <w:r>
        <w:t xml:space="preserve">维配套</w:t>
      </w:r>
      <w:r>
        <w:t xml:space="preserve">资料：系统运维故障应急处置操作手册、运</w:t>
      </w:r>
      <w:r>
        <w:t xml:space="preserve">维培训</w:t>
      </w:r>
      <w:r>
        <w:t xml:space="preserve">课件。</w:t>
      </w:r>
      <w:r/>
    </w:p>
    <w:p>
      <w:pPr>
        <w:pStyle w:val="770"/>
        <w:rPr>
          <w:color w:val="3370ff"/>
        </w:rPr>
      </w:pPr>
      <w:r>
        <w:rPr>
          <w:color w:val="3370ff"/>
        </w:rPr>
      </w:r>
      <w:r/>
    </w:p>
    <w:p>
      <w:pPr>
        <w:pStyle w:val="752"/>
        <w:numPr>
          <w:ilvl w:val="0"/>
          <w:numId w:val="3"/>
        </w:numPr>
        <w:keepLines w:val="0"/>
        <w:keepNext w:val="0"/>
        <w:spacing w:before="320" w:after="0" w:line="300" w:lineRule="auto"/>
        <w:rPr>
          <w:sz w:val="32"/>
          <w:szCs w:val="32"/>
        </w:rPr>
      </w:pPr>
      <w:r>
        <w:rPr>
          <w:rFonts w:hint="eastAsia"/>
          <w:sz w:val="32"/>
          <w:szCs w:val="32"/>
        </w:rPr>
        <w:t xml:space="preserve">清单</w:t>
      </w:r>
      <w:r/>
    </w:p>
    <w:tbl>
      <w:tblPr>
        <w:tblW w:w="8522" w:type="dxa"/>
        <w:tblLook w:val="04A0" w:firstRow="1" w:lastRow="0" w:firstColumn="1" w:lastColumn="0" w:noHBand="0" w:noVBand="1"/>
      </w:tblPr>
      <w:tblGrid>
        <w:gridCol w:w="692"/>
        <w:gridCol w:w="1400"/>
        <w:gridCol w:w="4898"/>
        <w:gridCol w:w="656"/>
        <w:gridCol w:w="876"/>
      </w:tblGrid>
      <w:tr>
        <w:trPr>
          <w:trHeight w:val="500"/>
        </w:trPr>
        <w:tc>
          <w:tcPr>
            <w:shd w:val="clear" w:color="auto" w:fill="auto"/>
            <w:tcBorders>
              <w:top w:val="single" w:color="000000" w:sz="8" w:space="0"/>
              <w:left w:val="single" w:color="000000" w:sz="8" w:space="0"/>
              <w:bottom w:val="single" w:color="000000" w:sz="4" w:space="0"/>
              <w:right w:val="single" w:color="000000" w:sz="4" w:space="0"/>
            </w:tcBorders>
            <w:tcW w:w="692"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 w:val="21"/>
                <w:szCs w:val="21"/>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400"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 w:val="21"/>
                <w:szCs w:val="21"/>
                <w:lang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4898"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 w:val="21"/>
                <w:szCs w:val="21"/>
                <w:lang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 w:val="21"/>
                <w:szCs w:val="21"/>
                <w:lang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 w:val="21"/>
                <w:szCs w:val="21"/>
                <w:lang w:bidi="ar"/>
              </w:rPr>
              <w:t xml:space="preserve">工程量</w:t>
            </w:r>
            <w:r/>
          </w:p>
        </w:tc>
      </w:tr>
      <w:tr>
        <w:trPr>
          <w:trHeight w:val="500"/>
        </w:trPr>
        <w:tc>
          <w:tcPr>
            <w:shd w:val="clear" w:color="auto" w:fill="auto"/>
            <w:tcBorders>
              <w:top w:val="single" w:color="000000" w:sz="8" w:space="0"/>
              <w:left w:val="single" w:color="000000" w:sz="8" w:space="0"/>
              <w:bottom w:val="single" w:color="000000" w:sz="4" w:space="0"/>
              <w:right w:val="single" w:color="000000" w:sz="4" w:space="0"/>
            </w:tcBorders>
            <w:tcW w:w="692"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400"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4898"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r>
      <w:tr>
        <w:trPr>
          <w:trHeight w:val="312"/>
        </w:trPr>
        <w:tc>
          <w:tcPr>
            <w:shd w:val="clear" w:color="auto" w:fill="auto"/>
            <w:tcBorders>
              <w:top w:val="single" w:color="000000" w:sz="8" w:space="0"/>
              <w:left w:val="single" w:color="000000" w:sz="8" w:space="0"/>
              <w:bottom w:val="single" w:color="000000" w:sz="4" w:space="0"/>
              <w:right w:val="single" w:color="000000" w:sz="4" w:space="0"/>
            </w:tcBorders>
            <w:tcW w:w="692"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1400"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4898"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 w:val="21"/>
                <w:szCs w:val="21"/>
                <w:lang w:bidi="ar"/>
              </w:rPr>
              <w:t xml:space="preserve">名称：三层千兆交换机</w:t>
            </w:r>
            <w:r>
              <w:rPr>
                <w:rFonts w:hint="eastAsia" w:ascii="宋体" w:hAnsi="宋体" w:cs="宋体"/>
                <w:color w:val="000000"/>
                <w:sz w:val="21"/>
                <w:szCs w:val="21"/>
                <w:lang w:bidi="ar"/>
              </w:rPr>
              <w:br/>
              <w:t xml:space="preserve">三层千兆交换机（24千兆电（包含8千兆COMBO）+4</w:t>
            </w:r>
            <w:r>
              <w:rPr>
                <w:rFonts w:hint="eastAsia" w:ascii="宋体" w:hAnsi="宋体" w:cs="宋体"/>
                <w:color w:val="000000"/>
                <w:sz w:val="21"/>
                <w:szCs w:val="21"/>
                <w:lang w:bidi="ar"/>
              </w:rPr>
              <w:t xml:space="preserve">万兆</w:t>
            </w:r>
            <w:r>
              <w:rPr>
                <w:rFonts w:hint="eastAsia" w:ascii="宋体" w:hAnsi="宋体" w:cs="宋体"/>
                <w:color w:val="000000"/>
                <w:sz w:val="21"/>
                <w:szCs w:val="21"/>
                <w:lang w:bidi="ar"/>
              </w:rPr>
              <w:t xml:space="preserve">光）</w:t>
            </w:r>
            <w:r>
              <w:rPr>
                <w:rFonts w:hint="eastAsia" w:ascii="宋体" w:hAnsi="宋体" w:cs="宋体"/>
                <w:color w:val="000000"/>
                <w:sz w:val="21"/>
                <w:szCs w:val="21"/>
                <w:lang w:bidi="ar"/>
              </w:rPr>
              <w:br/>
              <w:t xml:space="preserve">端口：24个10/100/1000Base-T自适应以太网端口，8个复用的千兆 SFP端口，4个万兆SFP+口，1个console口，1个manage口</w:t>
            </w:r>
            <w:r>
              <w:rPr>
                <w:rFonts w:hint="eastAsia" w:ascii="宋体" w:hAnsi="宋体" w:cs="宋体"/>
                <w:color w:val="000000"/>
                <w:sz w:val="21"/>
                <w:szCs w:val="21"/>
                <w:lang w:bidi="ar"/>
              </w:rPr>
              <w:br/>
              <w:t xml:space="preserve">交换容量：756Gbps/7.56Tbps</w:t>
            </w:r>
            <w:r>
              <w:rPr>
                <w:rFonts w:hint="eastAsia" w:ascii="宋体" w:hAnsi="宋体" w:cs="宋体"/>
                <w:color w:val="000000"/>
                <w:sz w:val="21"/>
                <w:szCs w:val="21"/>
                <w:lang w:bidi="ar"/>
              </w:rPr>
              <w:br/>
              <w:t xml:space="preserve">包转发率：222Mpps/396Mpps</w:t>
            </w:r>
            <w:r>
              <w:rPr>
                <w:rFonts w:hint="eastAsia" w:ascii="宋体" w:hAnsi="宋体" w:cs="宋体"/>
                <w:color w:val="000000"/>
                <w:sz w:val="21"/>
                <w:szCs w:val="21"/>
                <w:lang w:bidi="ar"/>
              </w:rPr>
              <w:br/>
              <w:t xml:space="preserve">流量控制：支持 IEEE 802.3x 流控（全双工）</w:t>
            </w:r>
            <w:r>
              <w:rPr>
                <w:rFonts w:hint="eastAsia" w:ascii="宋体" w:hAnsi="宋体" w:cs="宋体"/>
                <w:color w:val="000000"/>
                <w:sz w:val="21"/>
                <w:szCs w:val="21"/>
                <w:lang w:bidi="ar"/>
              </w:rPr>
              <w:br/>
              <w:t xml:space="preserve">支持基于PPS的风暴抑制；支持基于bps的风暴抑制；链路聚合：支持GE/10GE端口聚合；支持静态/动态聚合；支持跨设备聚合；端口镜像：支持本地和远程端口镜像；支持N:4端口镜像；支持流镜像；QoS：支持Diff-Serv QoS</w:t>
            </w:r>
            <w:r>
              <w:rPr>
                <w:rFonts w:hint="eastAsia" w:ascii="宋体" w:hAnsi="宋体" w:cs="宋体"/>
                <w:color w:val="000000"/>
                <w:sz w:val="21"/>
                <w:szCs w:val="21"/>
                <w:lang w:bidi="ar"/>
              </w:rPr>
              <w:br/>
              <w:t xml:space="preserve">支持802.1p/DSCP优先级映射；支持队列调度机制（SP、WRR、SP+WRR）；支持优先级标记Mark/Remark；支持基于流的包过滤；支持基于流的流量统计；支持基于流的重定向；支持基于流的限速</w:t>
            </w:r>
            <w:r>
              <w:rPr>
                <w:rFonts w:hint="eastAsia" w:ascii="宋体" w:hAnsi="宋体" w:cs="宋体"/>
                <w:color w:val="000000"/>
                <w:sz w:val="21"/>
                <w:szCs w:val="21"/>
                <w:lang w:bidi="ar"/>
              </w:rPr>
              <w:br/>
              <w:t xml:space="preserve">环网协议：支持RRPP快速环网保护协议；支持G.8032以太网环网协议ERPS；安全特性：用户分级管理和口令保护</w:t>
            </w:r>
            <w:r>
              <w:rPr>
                <w:rFonts w:hint="eastAsia" w:ascii="宋体" w:hAnsi="宋体" w:cs="宋体"/>
                <w:color w:val="000000"/>
                <w:sz w:val="21"/>
                <w:szCs w:val="21"/>
                <w:lang w:bidi="ar"/>
              </w:rPr>
              <w:br/>
              <w:t xml:space="preserve">支持Guest VLAN；支持IEEE 802.1X认证/集中MAC地址认证；支持AAA&amp;RADIUS认证；支持MAC地址学习数目限制；支持MAC地址黑洞；支持端口隔离；支持ARP报文限速功能；支持IP源地址保护；支持ARP入侵检测功能；支持防Dos攻击；支持SAVI源地址有效性验证；支持广播报文抑制；支持主</w:t>
            </w:r>
            <w:r>
              <w:rPr>
                <w:rFonts w:hint="eastAsia" w:ascii="宋体" w:hAnsi="宋体" w:cs="宋体"/>
                <w:color w:val="000000"/>
                <w:sz w:val="21"/>
                <w:szCs w:val="21"/>
                <w:lang w:bidi="ar"/>
              </w:rPr>
              <w:t xml:space="preserve">备数据</w:t>
            </w:r>
            <w:r>
              <w:rPr>
                <w:rFonts w:hint="eastAsia" w:ascii="宋体" w:hAnsi="宋体" w:cs="宋体"/>
                <w:color w:val="000000"/>
                <w:sz w:val="21"/>
                <w:szCs w:val="21"/>
                <w:lang w:bidi="ar"/>
              </w:rPr>
              <w:t xml:space="preserve">备份机制；支持SSH 2.0，为用户登录提供安全加密通道；支持SSL，保障数据传输安全；支持IP＋端口的绑定、IP+MAC的绑定、端口＋MAC的绑定、IP+MAC+端口的绑定功能；管理维护：支持命令行接口（CLI），Telnet，Console口进行配置；支持FTP、TFTP、Xmodem、SFTP文件上下载管理；支持SNMP V1/V2c/V3；支持RMON；支持NTP时钟支持系统工作日志</w:t>
            </w:r>
            <w:r>
              <w:rPr>
                <w:rFonts w:hint="eastAsia" w:ascii="宋体" w:hAnsi="宋体" w:cs="宋体"/>
                <w:color w:val="000000"/>
                <w:sz w:val="21"/>
                <w:szCs w:val="21"/>
                <w:lang w:bidi="ar"/>
              </w:rPr>
              <w:br/>
              <w:t xml:space="preserve">支持ND、Pingv6、Telnetv6、FTPv6、TFTPv6、ICMPv6；ACL：支持L2～L4包过滤功能；支持</w:t>
            </w:r>
            <w:r>
              <w:rPr>
                <w:rFonts w:hint="eastAsia" w:ascii="宋体" w:hAnsi="宋体" w:cs="宋体"/>
                <w:color w:val="000000"/>
                <w:sz w:val="21"/>
                <w:szCs w:val="21"/>
                <w:lang w:bidi="ar"/>
              </w:rPr>
              <w:t xml:space="preserve">基于源</w:t>
            </w:r>
            <w:r>
              <w:rPr>
                <w:rFonts w:hint="eastAsia" w:ascii="宋体" w:hAnsi="宋体" w:cs="宋体"/>
                <w:color w:val="000000"/>
                <w:sz w:val="21"/>
                <w:szCs w:val="21"/>
                <w:lang w:bidi="ar"/>
              </w:rPr>
              <w:t xml:space="preserve">MAC地址、目的MAC地址、源IP地址、目的IP地址、IP协议类型、TCP/UDP 端口、TCP/UDP端口范围、VLAN等定义ACL；支持基于时间段（Time Range）的ACL；支持基于端口、VLAN下发ACL；虚拟化：支持IRF2智能弹性架构；支持分布式设备管理，分布式链路聚合，分布式弹性路由；支持通</w:t>
            </w:r>
            <w:r>
              <w:rPr>
                <w:rFonts w:hint="eastAsia" w:ascii="宋体" w:hAnsi="宋体" w:cs="宋体"/>
                <w:color w:val="000000"/>
                <w:sz w:val="21"/>
                <w:szCs w:val="21"/>
                <w:lang w:bidi="ar"/>
              </w:rPr>
              <w:t xml:space="preserve">过标准以太网接口等方式进行堆叠；支持本地堆叠和远程堆叠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 w:val="21"/>
                <w:szCs w:val="21"/>
                <w:lang w:bidi="ar"/>
              </w:rPr>
              <w:t xml:space="preserve">万兆多模双</w:t>
            </w:r>
            <w:r>
              <w:rPr>
                <w:rFonts w:hint="eastAsia" w:ascii="宋体" w:hAnsi="宋体" w:cs="宋体"/>
                <w:color w:val="000000"/>
                <w:sz w:val="21"/>
                <w:szCs w:val="21"/>
                <w:lang w:bidi="ar"/>
              </w:rPr>
              <w:t xml:space="preserve">纤</w:t>
            </w:r>
            <w:r>
              <w:rPr>
                <w:rFonts w:hint="eastAsia" w:ascii="宋体" w:hAnsi="宋体" w:cs="宋体"/>
                <w:color w:val="000000"/>
                <w:sz w:val="21"/>
                <w:szCs w:val="21"/>
                <w:lang w:bidi="ar"/>
              </w:rPr>
              <w:t xml:space="preserve">光模块</w:t>
            </w:r>
            <w:r>
              <w:rPr>
                <w:rFonts w:hint="eastAsia" w:ascii="宋体" w:hAnsi="宋体" w:cs="宋体"/>
                <w:color w:val="000000"/>
                <w:sz w:val="21"/>
                <w:szCs w:val="21"/>
                <w:lang w:bidi="ar"/>
              </w:rPr>
              <w:br/>
              <w:t xml:space="preserve">TX850nm/10G；RX850nm/10G</w:t>
            </w:r>
            <w:r>
              <w:rPr>
                <w:rFonts w:hint="eastAsia" w:ascii="宋体" w:hAnsi="宋体" w:cs="宋体"/>
                <w:color w:val="000000"/>
                <w:sz w:val="21"/>
                <w:szCs w:val="21"/>
                <w:lang w:bidi="ar"/>
              </w:rPr>
              <w:br/>
              <w:t xml:space="preserve">LC；多模双</w:t>
            </w:r>
            <w:r>
              <w:rPr>
                <w:rFonts w:hint="eastAsia" w:ascii="宋体" w:hAnsi="宋体" w:cs="宋体"/>
                <w:color w:val="000000"/>
                <w:sz w:val="21"/>
                <w:szCs w:val="21"/>
                <w:lang w:bidi="ar"/>
              </w:rPr>
              <w:t xml:space="preserve">纤</w:t>
            </w:r>
            <w:r>
              <w:rPr>
                <w:rFonts w:hint="eastAsia" w:ascii="宋体" w:hAnsi="宋体" w:cs="宋体"/>
                <w:color w:val="000000"/>
                <w:sz w:val="21"/>
                <w:szCs w:val="21"/>
                <w:lang w:bidi="ar"/>
              </w:rPr>
              <w:t xml:space="preserve">双向；距离300m</w:t>
            </w:r>
            <w:r>
              <w:rPr>
                <w:rFonts w:hint="eastAsia" w:ascii="宋体" w:hAnsi="宋体" w:cs="宋体"/>
                <w:color w:val="000000"/>
                <w:sz w:val="21"/>
                <w:szCs w:val="21"/>
                <w:lang w:bidi="ar"/>
              </w:rPr>
              <w:br/>
              <w:t xml:space="preserve">SFP；发射光功率:-6.5～-1dBm</w:t>
            </w:r>
            <w:r>
              <w:rPr>
                <w:rFonts w:hint="eastAsia" w:ascii="宋体" w:hAnsi="宋体" w:cs="宋体"/>
                <w:color w:val="000000"/>
                <w:sz w:val="21"/>
                <w:szCs w:val="21"/>
                <w:lang w:bidi="ar"/>
              </w:rPr>
              <w:br/>
              <w:t xml:space="preserve">接收灵敏度（低值）:-11dBm</w:t>
            </w:r>
            <w:r>
              <w:rPr>
                <w:rFonts w:hint="eastAsia" w:ascii="宋体" w:hAnsi="宋体" w:cs="宋体"/>
                <w:color w:val="000000"/>
                <w:sz w:val="21"/>
                <w:szCs w:val="21"/>
                <w:lang w:bidi="ar"/>
              </w:rPr>
              <w:br/>
              <w:t xml:space="preserve">城东机房新增2台三层千兆交换机，每台2块万兆光模块。</w:t>
            </w:r>
            <w:r>
              <w:rPr>
                <w:rFonts w:hint="eastAsia" w:ascii="宋体" w:hAnsi="宋体" w:cs="宋体"/>
                <w:color w:val="000000"/>
                <w:sz w:val="21"/>
                <w:szCs w:val="21"/>
                <w:lang w:bidi="ar"/>
              </w:rPr>
              <w:br/>
              <w:t xml:space="preserve">大队机房2台</w:t>
            </w:r>
            <w:r>
              <w:rPr>
                <w:rFonts w:hint="eastAsia" w:ascii="宋体" w:hAnsi="宋体" w:cs="宋体"/>
                <w:color w:val="000000"/>
                <w:sz w:val="21"/>
                <w:szCs w:val="21"/>
                <w:lang w:bidi="ar"/>
              </w:rPr>
              <w:t xml:space="preserve">利旧核心</w:t>
            </w:r>
            <w:r>
              <w:rPr>
                <w:rFonts w:hint="eastAsia" w:ascii="宋体" w:hAnsi="宋体" w:cs="宋体"/>
                <w:color w:val="000000"/>
                <w:sz w:val="21"/>
                <w:szCs w:val="21"/>
                <w:lang w:bidi="ar"/>
              </w:rPr>
              <w:t xml:space="preserve">交换机，每台4块万兆光模块。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pPr>
            <w:r>
              <w:rPr>
                <w:rFonts w:hint="eastAsia" w:ascii="宋体" w:hAnsi="宋体" w:cs="宋体"/>
                <w:color w:val="000000"/>
                <w:sz w:val="21"/>
                <w:szCs w:val="21"/>
                <w:lang w:bidi="ar"/>
              </w:rPr>
              <w:t xml:space="preserve">处理器：多核处理器,采用</w:t>
            </w:r>
            <w:r>
              <w:rPr>
                <w:rFonts w:hint="eastAsia" w:ascii="宋体" w:hAnsi="宋体" w:cs="宋体"/>
                <w:color w:val="000000"/>
                <w:sz w:val="21"/>
                <w:szCs w:val="21"/>
                <w:lang w:bidi="ar"/>
              </w:rPr>
              <w:t xml:space="preserve">符合信创要求</w:t>
            </w:r>
            <w:r>
              <w:rPr>
                <w:rFonts w:hint="eastAsia" w:ascii="宋体" w:hAnsi="宋体" w:cs="宋体"/>
                <w:color w:val="000000"/>
                <w:sz w:val="21"/>
                <w:szCs w:val="21"/>
                <w:lang w:bidi="ar"/>
              </w:rPr>
              <w:t xml:space="preserve">的国产芯片；系统盘：240GB SSD；数据盘：2个960GB SSD；系统内存：32GB；磁盘接口：48个SATA接口，支持硬盘热插拔；网络接口：6个千兆数据网口，1个千兆管理口；其他接口：后置1个VGA，后置4个USB，1个IPMI；整机电源：1200W，1+1冗余电源；图片性能：最大支持读写300张/秒(单张图片500KB)</w:t>
            </w:r>
            <w:r>
              <w:rPr>
                <w:rFonts w:hint="eastAsia" w:ascii="宋体" w:hAnsi="宋体" w:cs="宋体"/>
                <w:color w:val="000000"/>
                <w:sz w:val="21"/>
                <w:szCs w:val="21"/>
                <w:lang w:bidi="ar"/>
              </w:rPr>
              <w:b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cs="宋体"/>
                <w:color w:val="000000"/>
                <w:sz w:val="21"/>
                <w:szCs w:val="21"/>
                <w:lang w:bidi="ar"/>
              </w:rPr>
              <w:br/>
              <w:t xml:space="preserve">每台含28块8T企业级IOT加密硬盘支持云存储及图片存储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前端设备接入扩容授权</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 w:val="21"/>
                <w:szCs w:val="21"/>
                <w:lang w:bidi="ar"/>
              </w:rPr>
              <w:t xml:space="preserve">规格：每套视频云存储可管理的前端点位数符合本项目需求。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1500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存储虚拟化服务扩容授权</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 w:val="21"/>
                <w:szCs w:val="21"/>
                <w:lang w:bidi="ar"/>
              </w:rPr>
              <w:t xml:space="preserve">1、含存储资源虚拟化功能，为应用提供</w:t>
            </w:r>
            <w:r>
              <w:rPr>
                <w:rFonts w:hint="eastAsia" w:ascii="宋体" w:hAnsi="宋体" w:cs="宋体"/>
                <w:color w:val="000000"/>
                <w:sz w:val="21"/>
                <w:szCs w:val="21"/>
                <w:lang w:bidi="ar"/>
              </w:rPr>
              <w:t xml:space="preserve">池化资源</w:t>
            </w:r>
            <w:r>
              <w:rPr>
                <w:rFonts w:hint="eastAsia" w:ascii="宋体" w:hAnsi="宋体" w:cs="宋体"/>
                <w:color w:val="000000"/>
                <w:sz w:val="21"/>
                <w:szCs w:val="21"/>
                <w:lang w:bidi="ar"/>
              </w:rPr>
              <w:t xml:space="preserve">服务。</w:t>
            </w:r>
            <w:r>
              <w:rPr>
                <w:rFonts w:hint="eastAsia" w:ascii="宋体" w:hAnsi="宋体" w:cs="宋体"/>
                <w:color w:val="000000"/>
                <w:sz w:val="21"/>
                <w:szCs w:val="21"/>
                <w:lang w:bidi="ar"/>
              </w:rPr>
              <w:br/>
              <w:t xml:space="preserve">2、内置容量授权模块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TB</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3840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缓存加速服务扩容</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 w:val="21"/>
                <w:szCs w:val="21"/>
                <w:lang w:bidi="ar"/>
              </w:rPr>
              <w:t xml:space="preserve">规格：适用于对人脸、人体、车辆等图片数据</w:t>
            </w:r>
            <w:r>
              <w:rPr>
                <w:rFonts w:hint="eastAsia" w:ascii="宋体" w:hAnsi="宋体" w:cs="宋体"/>
                <w:color w:val="000000"/>
                <w:sz w:val="21"/>
                <w:szCs w:val="21"/>
                <w:lang w:bidi="ar"/>
              </w:rPr>
              <w:t xml:space="preserve">即存即取</w:t>
            </w:r>
            <w:r>
              <w:rPr>
                <w:rFonts w:hint="eastAsia" w:ascii="宋体" w:hAnsi="宋体" w:cs="宋体"/>
                <w:color w:val="000000"/>
                <w:sz w:val="21"/>
                <w:szCs w:val="21"/>
                <w:lang w:bidi="ar"/>
              </w:rPr>
              <w:t xml:space="preserve">场景，同时可提供高并发图片提取性能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 w:val="21"/>
                <w:szCs w:val="21"/>
                <w:lang w:bidi="ar"/>
              </w:rPr>
              <w:t xml:space="preserve">1.名称：超六类室内网线</w:t>
            </w:r>
            <w:r>
              <w:rPr>
                <w:rFonts w:hint="eastAsia" w:ascii="宋体" w:hAnsi="宋体" w:cs="宋体"/>
                <w:color w:val="000000"/>
                <w:sz w:val="21"/>
                <w:szCs w:val="21"/>
                <w:lang w:bidi="ar"/>
              </w:rPr>
              <w:br/>
              <w:t xml:space="preserve">2.敷设方式：管中穿线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3080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 w:val="21"/>
                <w:szCs w:val="21"/>
                <w:lang w:bidi="ar"/>
              </w:rPr>
              <w:t xml:space="preserve">名称：48芯光缆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120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存储设备（利旧）</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pPr>
            <w:r>
              <w:rPr>
                <w:rFonts w:hint="eastAsia" w:ascii="宋体" w:hAnsi="宋体" w:cs="宋体"/>
                <w:color w:val="000000"/>
                <w:sz w:val="21"/>
                <w:szCs w:val="21"/>
                <w:lang w:bidi="ar"/>
              </w:rPr>
              <w:t xml:space="preserve">名称：8U规格存储节点</w:t>
            </w:r>
            <w:r>
              <w:rPr>
                <w:rFonts w:hint="eastAsia" w:ascii="宋体" w:hAnsi="宋体" w:cs="宋体"/>
                <w:color w:val="000000"/>
                <w:sz w:val="21"/>
                <w:szCs w:val="21"/>
                <w:lang w:bidi="ar"/>
              </w:rPr>
              <w:br/>
              <w:t xml:space="preserve">规格：（每台内含48块存储硬盘）</w:t>
            </w:r>
            <w:r/>
          </w:p>
          <w:p>
            <w:pPr>
              <w:pStyle w:val="805"/>
              <w:rPr>
                <w:rFonts w:ascii="宋体" w:hAnsi="宋体" w:eastAsia="宋体" w:cs="宋体"/>
                <w:sz w:val="21"/>
                <w:szCs w:val="21"/>
                <w:lang w:bidi="ar"/>
              </w:rPr>
            </w:pPr>
            <w:r>
              <w:rPr>
                <w:rFonts w:hint="eastAsia" w:ascii="宋体" w:hAnsi="宋体" w:eastAsia="宋体" w:cs="宋体"/>
                <w:sz w:val="21"/>
                <w:szCs w:val="21"/>
                <w:lang w:bidi="ar"/>
              </w:rPr>
              <w:t xml:space="preserve">1、</w:t>
            </w:r>
            <w:r>
              <w:rPr>
                <w:rFonts w:hint="eastAsia" w:ascii="宋体" w:hAnsi="宋体" w:eastAsia="宋体" w:cs="宋体"/>
                <w:sz w:val="21"/>
                <w:szCs w:val="21"/>
                <w:lang w:bidi="ar"/>
              </w:rPr>
              <w:t xml:space="preserve">利旧设备</w:t>
            </w:r>
            <w:r>
              <w:rPr>
                <w:rFonts w:hint="eastAsia" w:ascii="宋体" w:hAnsi="宋体" w:eastAsia="宋体" w:cs="宋体"/>
                <w:sz w:val="21"/>
                <w:szCs w:val="21"/>
                <w:lang w:bidi="ar"/>
              </w:rPr>
              <w:t xml:space="preserve">下电、硬盘拆除、硬盘分装、硬盘标记、硬盘封装、设备下架、设备封装、安装轨道、设备上架、通电、检测硬盘、按配线架走线；</w:t>
            </w:r>
            <w:r/>
          </w:p>
          <w:p>
            <w:r>
              <w:rPr>
                <w:rFonts w:hint="eastAsia" w:ascii="宋体" w:hAnsi="宋体" w:cs="宋体"/>
                <w:color w:val="000000"/>
                <w:sz w:val="21"/>
                <w:szCs w:val="21"/>
                <w:lang w:bidi="ar"/>
              </w:rPr>
              <w:t xml:space="preserve">2、按实动态调整，</w:t>
            </w:r>
            <w:r>
              <w:rPr>
                <w:rFonts w:hint="eastAsia" w:ascii="宋体" w:hAnsi="宋体" w:cs="宋体"/>
                <w:color w:val="000000"/>
                <w:sz w:val="21"/>
                <w:szCs w:val="21"/>
                <w:lang w:bidi="ar"/>
              </w:rPr>
              <w:t xml:space="preserve">利旧使用</w:t>
            </w:r>
            <w:r>
              <w:rPr>
                <w:rFonts w:hint="eastAsia" w:ascii="宋体" w:hAnsi="宋体" w:cs="宋体"/>
                <w:color w:val="000000"/>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47</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核心交换机（利旧）</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pStyle w:val="805"/>
              <w:rPr>
                <w:rFonts w:ascii="宋体" w:hAnsi="宋体" w:eastAsia="宋体" w:cs="宋体"/>
                <w:sz w:val="21"/>
                <w:szCs w:val="21"/>
                <w:lang w:bidi="ar"/>
              </w:rPr>
            </w:pPr>
            <w:r>
              <w:rPr>
                <w:rFonts w:hint="eastAsia" w:ascii="宋体" w:hAnsi="宋体" w:eastAsia="宋体" w:cs="宋体"/>
                <w:sz w:val="21"/>
                <w:szCs w:val="21"/>
                <w:lang w:bidi="ar"/>
              </w:rPr>
              <w:t xml:space="preserve">设备搬运、安装轨道、设备上架、通电、检测、按配线架走线</w:t>
            </w:r>
            <w:r/>
          </w:p>
          <w:p>
            <w:r>
              <w:rPr>
                <w:rFonts w:hint="eastAsia" w:ascii="宋体" w:hAnsi="宋体" w:cs="宋体"/>
                <w:color w:val="000000"/>
                <w:sz w:val="21"/>
                <w:szCs w:val="21"/>
                <w:lang w:bidi="ar"/>
              </w:rPr>
              <w:t xml:space="preserve">按实动态调整，</w:t>
            </w:r>
            <w:r>
              <w:rPr>
                <w:rFonts w:hint="eastAsia" w:ascii="宋体" w:hAnsi="宋体" w:cs="宋体"/>
                <w:color w:val="000000"/>
                <w:sz w:val="21"/>
                <w:szCs w:val="21"/>
                <w:lang w:bidi="ar"/>
              </w:rPr>
              <w:t xml:space="preserve">利旧使用</w:t>
            </w:r>
            <w:r>
              <w:rPr>
                <w:rFonts w:hint="eastAsia" w:ascii="宋体" w:hAnsi="宋体" w:cs="宋体"/>
                <w:color w:val="000000"/>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利旧设备</w:t>
            </w:r>
            <w:r>
              <w:rPr>
                <w:rFonts w:hint="eastAsia" w:ascii="宋体" w:hAnsi="宋体" w:cs="宋体"/>
                <w:color w:val="000000"/>
                <w:sz w:val="21"/>
                <w:szCs w:val="21"/>
                <w:lang w:bidi="ar"/>
              </w:rPr>
              <w:t xml:space="preserve">原厂支撑服务</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 w:val="21"/>
                <w:szCs w:val="21"/>
                <w:lang w:bidi="ar"/>
              </w:rPr>
              <w:t xml:space="preserve">利旧设备</w:t>
            </w:r>
            <w:r>
              <w:rPr>
                <w:rFonts w:hint="eastAsia" w:ascii="宋体" w:hAnsi="宋体" w:cs="宋体"/>
                <w:color w:val="000000"/>
                <w:sz w:val="21"/>
                <w:szCs w:val="21"/>
                <w:lang w:bidi="ar"/>
              </w:rPr>
              <w:t xml:space="preserve">原厂支撑服务.</w:t>
            </w:r>
            <w:r>
              <w:rPr>
                <w:rFonts w:hint="eastAsia" w:ascii="宋体" w:hAnsi="宋体" w:cs="宋体"/>
                <w:color w:val="000000"/>
                <w:sz w:val="21"/>
                <w:szCs w:val="21"/>
                <w:lang w:bidi="ar"/>
              </w:rPr>
              <w:br/>
              <w:t xml:space="preserve">1、城东机房场景搭建，交换机原厂工程师进行调试。</w:t>
            </w:r>
            <w:r>
              <w:rPr>
                <w:rFonts w:hint="eastAsia" w:ascii="宋体" w:hAnsi="宋体" w:cs="宋体"/>
                <w:color w:val="000000"/>
                <w:sz w:val="21"/>
                <w:szCs w:val="21"/>
                <w:lang w:bidi="ar"/>
              </w:rPr>
              <w:br/>
              <w:t xml:space="preserve">2、</w:t>
            </w:r>
            <w:r>
              <w:rPr>
                <w:rFonts w:hint="eastAsia" w:ascii="宋体" w:hAnsi="宋体" w:cs="宋体"/>
                <w:color w:val="000000"/>
                <w:sz w:val="21"/>
                <w:szCs w:val="21"/>
                <w:lang w:bidi="ar"/>
              </w:rPr>
              <w:t xml:space="preserve">利旧搬迁之前利旧</w:t>
            </w:r>
            <w:r>
              <w:rPr>
                <w:rFonts w:hint="eastAsia" w:ascii="宋体" w:hAnsi="宋体" w:cs="宋体"/>
                <w:color w:val="000000"/>
                <w:sz w:val="21"/>
                <w:szCs w:val="21"/>
                <w:lang w:bidi="ar"/>
              </w:rPr>
              <w:t xml:space="preserve">存储及交换机原厂工程师对</w:t>
            </w:r>
            <w:r>
              <w:rPr>
                <w:rFonts w:hint="eastAsia" w:ascii="宋体" w:hAnsi="宋体" w:cs="宋体"/>
                <w:color w:val="000000"/>
                <w:sz w:val="21"/>
                <w:szCs w:val="21"/>
                <w:lang w:bidi="ar"/>
              </w:rPr>
              <w:t xml:space="preserve">原大队机房设备进行调试。</w:t>
            </w:r>
            <w:r>
              <w:rPr>
                <w:rFonts w:hint="eastAsia" w:ascii="宋体" w:hAnsi="宋体" w:cs="宋体"/>
                <w:color w:val="000000"/>
                <w:sz w:val="21"/>
                <w:szCs w:val="21"/>
                <w:lang w:bidi="ar"/>
              </w:rPr>
              <w:br/>
              <w:t xml:space="preserve">3、本次设备</w:t>
            </w:r>
            <w:r>
              <w:rPr>
                <w:rFonts w:hint="eastAsia" w:ascii="宋体" w:hAnsi="宋体" w:cs="宋体"/>
                <w:color w:val="000000"/>
                <w:sz w:val="21"/>
                <w:szCs w:val="21"/>
                <w:lang w:bidi="ar"/>
              </w:rPr>
              <w:t xml:space="preserve">搬迁分</w:t>
            </w:r>
            <w:r>
              <w:rPr>
                <w:rFonts w:hint="eastAsia" w:ascii="宋体" w:hAnsi="宋体" w:cs="宋体"/>
                <w:color w:val="000000"/>
                <w:sz w:val="21"/>
                <w:szCs w:val="21"/>
                <w:lang w:bidi="ar"/>
              </w:rPr>
              <w:t xml:space="preserve">三批次搬迁，每次搬迁完成后，存储及交换机原厂工程师对原大队机房设备进行调试。</w:t>
            </w:r>
            <w:r>
              <w:rPr>
                <w:rFonts w:hint="eastAsia" w:ascii="宋体" w:hAnsi="宋体" w:cs="宋体"/>
                <w:color w:val="000000"/>
                <w:sz w:val="21"/>
                <w:szCs w:val="21"/>
                <w:lang w:bidi="ar"/>
              </w:rPr>
              <w:br/>
              <w:t xml:space="preserve">4、全部搬迁完后，存储以及交换机原厂工程师进行调试。</w:t>
            </w:r>
            <w:r>
              <w:rPr>
                <w:rFonts w:hint="eastAsia" w:ascii="宋体" w:hAnsi="宋体" w:cs="宋体"/>
                <w:color w:val="000000"/>
                <w:sz w:val="21"/>
                <w:szCs w:val="21"/>
                <w:lang w:bidi="ar"/>
              </w:rPr>
              <w:br/>
              <w:t xml:space="preserve">含存储、交换机原厂工程师支撑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线路</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numPr>
                <w:ilvl w:val="0"/>
                <w:numId w:val="29"/>
              </w:numPr>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名称：运营商线路（包含10G裸</w:t>
            </w:r>
            <w:r>
              <w:rPr>
                <w:rFonts w:hint="eastAsia" w:ascii="宋体" w:hAnsi="宋体" w:cs="宋体"/>
                <w:color w:val="000000"/>
                <w:sz w:val="21"/>
                <w:szCs w:val="21"/>
                <w:lang w:bidi="ar"/>
              </w:rPr>
              <w:t xml:space="preserve">纤</w:t>
            </w:r>
            <w:r>
              <w:rPr>
                <w:rFonts w:hint="eastAsia" w:ascii="宋体" w:hAnsi="宋体" w:cs="宋体"/>
                <w:color w:val="000000"/>
                <w:sz w:val="21"/>
                <w:szCs w:val="21"/>
                <w:lang w:bidi="ar"/>
              </w:rPr>
              <w:t xml:space="preserve">，24小时线路维护）</w:t>
            </w:r>
            <w:r/>
          </w:p>
          <w:p>
            <w:pPr>
              <w:pStyle w:val="805"/>
              <w:numPr>
                <w:ilvl w:val="0"/>
                <w:numId w:val="29"/>
              </w:numPr>
            </w:pPr>
            <w:r>
              <w:rPr>
                <w:rFonts w:hint="eastAsia"/>
              </w:rPr>
              <w:t xml:space="preserve">2条线路，租赁三年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设备运输，搬迁</w:t>
            </w:r>
            <w:r/>
          </w:p>
        </w:tc>
        <w:tc>
          <w:tcPr>
            <w:shd w:val="clear" w:color="auto" w:fill="auto"/>
            <w:tcBorders>
              <w:top w:val="single" w:color="000000" w:sz="4" w:space="0"/>
              <w:left w:val="single" w:color="000000" w:sz="4" w:space="0"/>
              <w:bottom w:val="single" w:color="000000" w:sz="4" w:space="0"/>
              <w:right w:val="single" w:color="000000" w:sz="4" w:space="0"/>
            </w:tcBorders>
            <w:tcW w:w="4898"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 w:val="21"/>
                <w:szCs w:val="21"/>
                <w:lang w:bidi="ar"/>
              </w:rPr>
              <w:t xml:space="preserve">名称：设备运输，搬迁，辅材、耗材等</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 w:val="21"/>
                <w:szCs w:val="21"/>
                <w:lang w:bidi="ar"/>
              </w:rPr>
              <w:t xml:space="preserve">1</w:t>
            </w:r>
            <w:r/>
          </w:p>
        </w:tc>
      </w:tr>
    </w:tbl>
    <w:p>
      <w:pPr>
        <w:pStyle w:val="770"/>
        <w:ind w:firstLine="560"/>
        <w:spacing w:after="0" w:line="48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rPr>
          <w:color w:val="000000" w:themeColor="text1"/>
        </w:rPr>
      </w:pPr>
      <w:r>
        <w:rPr>
          <w:color w:val="000000" w:themeColor="text1"/>
        </w:rPr>
      </w:r>
      <w:bookmarkEnd w:id="290"/>
      <w:bookmarkEnd w:id="291"/>
      <w:r/>
    </w:p>
    <w:p>
      <w:pPr>
        <w:jc w:val="center"/>
        <w:spacing w:line="500" w:lineRule="exact"/>
        <w:rPr>
          <w:rFonts w:ascii="宋体" w:hAnsi="宋体" w:cs="宋体"/>
          <w:b/>
          <w:sz w:val="28"/>
          <w:szCs w:val="28"/>
        </w:rPr>
        <w:sectPr>
          <w:footerReference w:type="default" r:id="rId9"/>
          <w:footnotePr/>
          <w:endnotePr/>
          <w:type w:val="nextPage"/>
          <w:pgSz w:w="11906" w:h="16838" w:orient="portrait"/>
          <w:pgMar w:top="1440" w:right="1559" w:bottom="1440" w:left="1701" w:header="851" w:footer="992" w:gutter="0"/>
          <w:cols w:num="1" w:sep="0" w:space="0" w:equalWidth="1"/>
          <w:docGrid w:linePitch="360"/>
        </w:sectPr>
      </w:pPr>
      <w:r>
        <w:rPr>
          <w:rFonts w:ascii="宋体" w:hAnsi="宋体" w:cs="宋体"/>
          <w:b/>
          <w:sz w:val="28"/>
          <w:szCs w:val="28"/>
        </w:rPr>
      </w:r>
      <w:r/>
    </w:p>
    <w:p>
      <w:pPr>
        <w:jc w:val="center"/>
        <w:rPr>
          <w:rFonts w:ascii="黑体" w:hAnsi="黑体" w:eastAsia="黑体" w:cs="仿宋"/>
          <w:b/>
          <w:sz w:val="32"/>
          <w:szCs w:val="32"/>
        </w:rPr>
      </w:pPr>
      <w:r>
        <w:rPr>
          <w:rFonts w:ascii="黑体" w:hAnsi="黑体" w:eastAsia="黑体" w:cs="仿宋"/>
          <w:b/>
          <w:sz w:val="32"/>
          <w:szCs w:val="32"/>
        </w:rPr>
        <w:t xml:space="preserve">第</w:t>
      </w:r>
      <w:r>
        <w:rPr>
          <w:rFonts w:hint="eastAsia" w:ascii="黑体" w:hAnsi="黑体" w:eastAsia="黑体" w:cs="仿宋"/>
          <w:b/>
          <w:sz w:val="32"/>
          <w:szCs w:val="32"/>
        </w:rPr>
        <w:t xml:space="preserve">五</w:t>
      </w:r>
      <w:r>
        <w:rPr>
          <w:rFonts w:ascii="黑体" w:hAnsi="黑体" w:eastAsia="黑体" w:cs="仿宋"/>
          <w:b/>
          <w:sz w:val="32"/>
          <w:szCs w:val="32"/>
        </w:rPr>
        <w:t xml:space="preserve">章</w:t>
      </w:r>
      <w:r>
        <w:rPr>
          <w:rFonts w:hint="eastAsia" w:ascii="黑体" w:hAnsi="黑体" w:eastAsia="黑体" w:cs="仿宋"/>
          <w:b/>
          <w:sz w:val="32"/>
          <w:szCs w:val="32"/>
        </w:rPr>
        <w:t xml:space="preserve"> </w:t>
      </w:r>
      <w:r>
        <w:rPr>
          <w:rFonts w:ascii="黑体" w:hAnsi="黑体" w:eastAsia="黑体" w:cs="仿宋"/>
          <w:b/>
          <w:sz w:val="32"/>
          <w:szCs w:val="32"/>
        </w:rPr>
        <w:t xml:space="preserve"> </w:t>
      </w:r>
      <w:r>
        <w:rPr>
          <w:rFonts w:hint="eastAsia" w:ascii="黑体" w:hAnsi="黑体" w:eastAsia="黑体" w:cs="仿宋"/>
          <w:b/>
          <w:sz w:val="32"/>
          <w:szCs w:val="32"/>
        </w:rPr>
        <w:t xml:space="preserve">投标文件的编制要求及参考格式</w:t>
      </w:r>
      <w:bookmarkStart w:id="322" w:name="_Hlt26955039"/>
      <w:r/>
      <w:bookmarkStart w:id="323" w:name="_Hlt26671244"/>
      <w:r/>
      <w:bookmarkStart w:id="324" w:name="_Toc26554094"/>
      <w:r/>
      <w:bookmarkStart w:id="325" w:name="_Toc282446331"/>
      <w:r/>
      <w:bookmarkStart w:id="326" w:name="_Toc288030359"/>
      <w:r/>
      <w:bookmarkStart w:id="327" w:name="_Toc49090576"/>
      <w:r/>
      <w:bookmarkStart w:id="328" w:name="_Toc120614282"/>
      <w:r/>
      <w:bookmarkEnd w:id="322"/>
      <w:r/>
      <w:bookmarkEnd w:id="323"/>
      <w:r/>
      <w:r/>
    </w:p>
    <w:p>
      <w:pPr>
        <w:spacing w:line="500" w:lineRule="exact"/>
        <w:rPr>
          <w:rFonts w:ascii="黑体" w:hAnsi="黑体" w:eastAsia="黑体"/>
          <w:sz w:val="32"/>
          <w:szCs w:val="32"/>
        </w:rPr>
      </w:pPr>
      <w:r/>
      <w:bookmarkStart w:id="329"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329"/>
      <w:r/>
      <w:r/>
    </w:p>
    <w:p>
      <w:pPr>
        <w:ind w:firstLine="560"/>
        <w:spacing w:line="500" w:lineRule="exact"/>
        <w:rPr>
          <w:rFonts w:ascii="宋体"/>
          <w:sz w:val="28"/>
          <w:szCs w:val="28"/>
        </w:rPr>
      </w:pPr>
      <w:r/>
      <w:bookmarkStart w:id="330"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330"/>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331" w:name="OLE_LINK8"/>
      <w:r>
        <w:rPr>
          <w:rFonts w:hint="eastAsia" w:ascii="宋体" w:hAnsi="宋体" w:cs="宋体"/>
          <w:sz w:val="28"/>
          <w:szCs w:val="28"/>
        </w:rPr>
        <w:t xml:space="preserve">投标报价明细表</w:t>
      </w:r>
      <w:bookmarkEnd w:id="331"/>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hAnsi="宋体" w:cs="宋体"/>
          <w:sz w:val="28"/>
          <w:szCs w:val="28"/>
        </w:rPr>
      </w:pPr>
      <w:r>
        <w:rPr>
          <w:rFonts w:ascii="宋体" w:hAnsi="宋体"/>
          <w:sz w:val="28"/>
          <w:szCs w:val="28"/>
        </w:rPr>
        <w:t xml:space="preserve">2.2.2</w:t>
      </w:r>
      <w:r>
        <w:rPr>
          <w:rFonts w:hint="eastAsia" w:ascii="宋体" w:hAnsi="宋体" w:cs="宋体"/>
          <w:sz w:val="28"/>
          <w:szCs w:val="28"/>
        </w:rPr>
        <w:t xml:space="preserve">投标</w:t>
      </w:r>
      <w:r>
        <w:rPr>
          <w:rFonts w:hint="eastAsia" w:ascii="宋体" w:hAnsi="宋体" w:cs="宋体"/>
          <w:sz w:val="28"/>
          <w:szCs w:val="28"/>
        </w:rPr>
        <w:t xml:space="preserve">函必须</w:t>
      </w:r>
      <w:r>
        <w:rPr>
          <w:rFonts w:hint="eastAsia" w:ascii="宋体" w:hAnsi="宋体" w:cs="宋体"/>
          <w:sz w:val="28"/>
          <w:szCs w:val="28"/>
        </w:rPr>
        <w:t xml:space="preserve">加盖投标人公章并经法定代表人（负责人）签字或签章。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2.3投标报价明细表及分析说明</w:t>
      </w:r>
      <w:r/>
    </w:p>
    <w:p>
      <w:pPr>
        <w:ind w:firstLine="560"/>
        <w:spacing w:line="500" w:lineRule="exact"/>
        <w:rPr>
          <w:rFonts w:ascii="宋体" w:hAnsi="宋体"/>
          <w:sz w:val="28"/>
          <w:szCs w:val="28"/>
        </w:rPr>
      </w:pPr>
      <w:r>
        <w:rPr>
          <w:rFonts w:hint="eastAsia" w:ascii="宋体" w:hAnsi="宋体"/>
          <w:sz w:val="28"/>
          <w:szCs w:val="28"/>
        </w:rPr>
        <w:t xml:space="preserve">2.3.1投标人必须按表中规定格式完整、清晰、正确填写，表格中各项可进一步细分，栏数</w:t>
      </w:r>
      <w:r>
        <w:rPr>
          <w:rFonts w:hint="eastAsia" w:ascii="宋体" w:hAnsi="宋体"/>
          <w:sz w:val="28"/>
          <w:szCs w:val="28"/>
        </w:rPr>
        <w:t xml:space="preserve">不够可</w:t>
      </w:r>
      <w:r>
        <w:rPr>
          <w:rFonts w:hint="eastAsia" w:ascii="宋体" w:hAnsi="宋体"/>
          <w:sz w:val="28"/>
          <w:szCs w:val="28"/>
        </w:rPr>
        <w:t xml:space="preserve">自行添加。</w:t>
      </w:r>
      <w:r/>
    </w:p>
    <w:p>
      <w:pPr>
        <w:ind w:firstLine="560"/>
        <w:spacing w:line="500" w:lineRule="exact"/>
        <w:rPr>
          <w:rFonts w:ascii="宋体" w:hAnsi="宋体"/>
          <w:sz w:val="28"/>
          <w:szCs w:val="28"/>
        </w:rPr>
      </w:pPr>
      <w:r>
        <w:rPr>
          <w:rFonts w:hint="eastAsia" w:ascii="宋体" w:hAnsi="宋体"/>
          <w:sz w:val="28"/>
          <w:szCs w:val="28"/>
        </w:rPr>
        <w:t xml:space="preserve">2.3.2投标报价构成表及分析说明见附件。</w:t>
      </w:r>
      <w:r/>
    </w:p>
    <w:p>
      <w:pPr>
        <w:spacing w:line="500" w:lineRule="exact"/>
        <w:rPr>
          <w:rFonts w:ascii="楷体" w:hAnsi="楷体" w:eastAsia="楷体"/>
          <w:b/>
          <w:sz w:val="28"/>
          <w:szCs w:val="28"/>
        </w:rPr>
      </w:pPr>
      <w:r>
        <w:rPr>
          <w:rFonts w:hint="eastAsia" w:ascii="楷体" w:hAnsi="楷体" w:eastAsia="楷体"/>
          <w:b/>
          <w:sz w:val="28"/>
          <w:szCs w:val="28"/>
        </w:rPr>
        <w:t xml:space="preserve">2.4资格条件证明文件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）投标人基本资格条件承诺函；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投标人应仔细阅读招标文件第四章采购需求，结合自身的实际情况，如实编制，格式附后。</w:t>
      </w:r>
      <w:r>
        <w:rPr>
          <w:rFonts w:hint="eastAsia" w:ascii="宋体" w:hAnsi="宋体"/>
          <w:b/>
          <w:sz w:val="28"/>
          <w:szCs w:val="28"/>
        </w:rPr>
        <w:t xml:space="preserve">采购需求响应表须详细说明实际提供的货物、服务及其他采购需求中相关要求的响应情况。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6</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332"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Start w:id="333" w:name="_Toc426469936"/>
      <w:r/>
      <w:bookmarkStart w:id="334" w:name="_Toc426469937"/>
      <w:r/>
      <w:bookmarkStart w:id="335" w:name="_Toc382812507"/>
      <w:r/>
      <w:bookmarkStart w:id="336" w:name="_Toc383626069"/>
      <w:r/>
      <w:bookmarkStart w:id="337" w:name="_Toc382813957"/>
      <w:r/>
      <w:bookmarkStart w:id="338" w:name="_Toc383623749"/>
      <w:r/>
      <w:bookmarkStart w:id="339" w:name="_Toc383698722"/>
      <w:r/>
      <w:bookmarkStart w:id="340" w:name="_Toc390098915"/>
      <w:r/>
      <w:bookmarkStart w:id="341" w:name="_Toc382814038"/>
      <w:r/>
      <w:bookmarkStart w:id="342" w:name="_Toc383679822"/>
      <w:r/>
      <w:bookmarkStart w:id="343" w:name="_Toc383587529"/>
      <w:r/>
      <w:bookmarkStart w:id="344" w:name="_Toc382811607"/>
      <w:r/>
      <w:bookmarkStart w:id="345" w:name="_Toc382812316"/>
      <w:r/>
      <w:bookmarkStart w:id="346" w:name="_Toc390246998"/>
      <w:r/>
      <w:bookmarkStart w:id="347" w:name="_Toc382811202"/>
      <w:r/>
      <w:bookmarkStart w:id="348" w:name="_Toc390099111"/>
      <w:r/>
      <w:bookmarkStart w:id="349" w:name="_Toc383624021"/>
      <w:r/>
      <w:bookmarkEnd w:id="324"/>
      <w:r/>
      <w:bookmarkEnd w:id="325"/>
      <w:r/>
      <w:bookmarkEnd w:id="326"/>
      <w:r/>
      <w:bookmarkEnd w:id="327"/>
      <w:r/>
      <w:bookmarkEnd w:id="328"/>
      <w:r/>
      <w:bookmarkEnd w:id="332"/>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333"/>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bookmarkStart w:id="350" w:name="OLE_LINK73"/>
      <w:r/>
      <w:bookmarkStart w:id="351" w:name="OLE_LINK72"/>
      <w:r>
        <w:rPr>
          <w:rFonts w:hint="eastAsia" w:ascii="宋体"/>
          <w:b/>
          <w:sz w:val="48"/>
          <w:szCs w:val="48"/>
        </w:rPr>
        <w:t xml:space="preserve">投标文件</w:t>
      </w:r>
      <w:r/>
    </w:p>
    <w:p>
      <w:pPr>
        <w:pStyle w:val="770"/>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hint="eastAsia" w:ascii="宋体"/>
          <w:sz w:val="28"/>
          <w:szCs w:val="28"/>
          <w:u w:val="single"/>
        </w:rPr>
        <w:t xml:space="preserve">（加盖CA电子公章）</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bookmarkEnd w:id="350"/>
      <w:r/>
      <w:bookmarkEnd w:id="351"/>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hint="eastAsia" w:ascii="楷体" w:hAnsi="楷体" w:eastAsia="楷体" w:cs="宋体"/>
          <w:b/>
          <w:sz w:val="28"/>
          <w:szCs w:val="28"/>
        </w:rPr>
        <w:t xml:space="preserve">开标一览表</w:t>
      </w:r>
      <w:bookmarkEnd w:id="334"/>
      <w:r/>
      <w:r/>
    </w:p>
    <w:p>
      <w:pPr>
        <w:ind w:firstLine="843"/>
        <w:spacing w:line="400" w:lineRule="exact"/>
        <w:rPr>
          <w:rFonts w:eastAsia="楷体"/>
          <w:b/>
          <w:sz w:val="28"/>
          <w:szCs w:val="28"/>
        </w:rPr>
      </w:pPr>
      <w:r/>
      <w:bookmarkStart w:id="352" w:name="_Toc426469938"/>
      <w:r/>
      <w:r/>
    </w:p>
    <w:p>
      <w:pPr>
        <w:ind w:firstLine="843"/>
        <w:spacing w:line="400" w:lineRule="exact"/>
        <w:rPr>
          <w:rFonts w:eastAsia="楷体"/>
          <w:b/>
          <w:sz w:val="28"/>
          <w:szCs w:val="28"/>
        </w:rPr>
      </w:pPr>
      <w:r>
        <w:rPr>
          <w:rFonts w:eastAsia="楷体"/>
          <w:b/>
          <w:sz w:val="28"/>
          <w:szCs w:val="28"/>
        </w:rPr>
      </w:r>
      <w:r/>
    </w:p>
    <w:p>
      <w:pPr>
        <w:ind w:firstLine="843"/>
        <w:spacing w:line="400" w:lineRule="exact"/>
        <w:rPr>
          <w:rFonts w:eastAsia="楷体"/>
          <w:b/>
          <w:sz w:val="28"/>
          <w:szCs w:val="28"/>
        </w:rPr>
      </w:pPr>
      <w:r/>
      <w:bookmarkStart w:id="353" w:name="OLE_LINK51"/>
      <w:r>
        <w:rPr>
          <w:rFonts w:hint="eastAsia" w:eastAsia="楷体"/>
          <w:b/>
          <w:sz w:val="28"/>
          <w:szCs w:val="28"/>
        </w:rPr>
        <w:t xml:space="preserve">按“江苏省政府采购管理交易系统（苏</w:t>
      </w:r>
      <w:r>
        <w:rPr>
          <w:rFonts w:hint="eastAsia" w:eastAsia="楷体"/>
          <w:b/>
          <w:sz w:val="28"/>
          <w:szCs w:val="28"/>
        </w:rPr>
        <w:t xml:space="preserve">采云</w:t>
      </w:r>
      <w:r>
        <w:rPr>
          <w:rFonts w:hint="eastAsia" w:eastAsia="楷体"/>
          <w:b/>
          <w:sz w:val="28"/>
          <w:szCs w:val="28"/>
        </w:rPr>
        <w:t xml:space="preserve">）”中格式填写。</w:t>
      </w:r>
      <w:bookmarkEnd w:id="353"/>
      <w:r/>
      <w:r/>
    </w:p>
    <w:p>
      <w:r/>
      <w:r/>
    </w:p>
    <w:p>
      <w:pPr>
        <w:rPr>
          <w:rFonts w:ascii="楷体" w:hAnsi="楷体" w:eastAsia="楷体"/>
          <w:sz w:val="28"/>
          <w:szCs w:val="28"/>
        </w:rPr>
      </w:pPr>
      <w:r>
        <w:br w:type="page" w:clear="all"/>
      </w:r>
      <w:r>
        <w:rPr>
          <w:rFonts w:hint="eastAsia" w:ascii="楷体" w:hAnsi="楷体" w:eastAsia="楷体" w:cs="宋体"/>
          <w:b/>
          <w:sz w:val="32"/>
          <w:szCs w:val="32"/>
        </w:rPr>
        <w:t xml:space="preserve">3.3投标函</w:t>
      </w:r>
      <w:bookmarkEnd w:id="352"/>
      <w:r/>
      <w:r/>
    </w:p>
    <w:p>
      <w:pPr>
        <w:jc w:val="center"/>
        <w:rPr>
          <w:sz w:val="44"/>
          <w:szCs w:val="44"/>
        </w:rPr>
      </w:pPr>
      <w:r/>
      <w:bookmarkStart w:id="354" w:name="_Toc367785041"/>
      <w:r/>
      <w:bookmarkStart w:id="355" w:name="OLE_LINK89"/>
      <w:r/>
      <w:bookmarkStart w:id="356" w:name="OLE_LINK75"/>
      <w:r/>
      <w:bookmarkStart w:id="357" w:name="OLE_LINK7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sz w:val="44"/>
          <w:szCs w:val="44"/>
        </w:rPr>
        <w:t xml:space="preserve">投</w:t>
      </w:r>
      <w:r>
        <w:rPr>
          <w:rFonts w:hint="eastAsia" w:ascii="宋体" w:hAnsi="宋体" w:cs="宋体"/>
          <w:sz w:val="44"/>
          <w:szCs w:val="44"/>
        </w:rPr>
        <w:t xml:space="preserve">标函</w:t>
      </w:r>
      <w:bookmarkEnd w:id="354"/>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招标人名称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hint="eastAsia" w:asciiTheme="minorEastAsia" w:hAnsiTheme="minorEastAsia"/>
          <w:sz w:val="28"/>
          <w:szCs w:val="28"/>
          <w:u w:val="single"/>
        </w:rPr>
        <w:t xml:space="preserve">（项目名称）</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1、如我方中标，我方将按招标文件的规定履行合同责任和义务。</w:t>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2、合同履行期限：</w:t>
      </w:r>
      <w:r>
        <w:rPr>
          <w:rFonts w:hint="eastAsia" w:ascii="宋体" w:hAnsi="宋体" w:cs="宋体"/>
          <w:sz w:val="28"/>
          <w:szCs w:val="28"/>
          <w:u w:val="single"/>
        </w:rPr>
        <w:t xml:space="preserve"> 项目全周期总工期 60 日历天，整体分批次开展搬迁作业；单批次存储设备从下架、转运、新机柜上架、系统调试</w:t>
      </w:r>
      <w:r>
        <w:rPr>
          <w:rFonts w:hint="eastAsia" w:ascii="宋体" w:hAnsi="宋体" w:cs="宋体"/>
          <w:sz w:val="28"/>
          <w:szCs w:val="28"/>
          <w:u w:val="single"/>
        </w:rPr>
        <w:t xml:space="preserve">至业务</w:t>
      </w:r>
      <w:r>
        <w:rPr>
          <w:rFonts w:hint="eastAsia" w:ascii="宋体" w:hAnsi="宋体" w:cs="宋体"/>
          <w:sz w:val="28"/>
          <w:szCs w:val="28"/>
          <w:u w:val="single"/>
        </w:rPr>
        <w:t xml:space="preserve">完全恢复，全程控制在2个工作日以内。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w:t>
      </w:r>
      <w:r>
        <w:rPr>
          <w:rFonts w:hint="eastAsia" w:asciiTheme="minorEastAsia" w:hAnsiTheme="minorEastAsia"/>
          <w:sz w:val="28"/>
          <w:szCs w:val="28"/>
        </w:rPr>
        <w:t xml:space="preserve">作出</w:t>
      </w:r>
      <w:r>
        <w:rPr>
          <w:rFonts w:hint="eastAsia" w:asciiTheme="minorEastAsia" w:hAnsiTheme="minorEastAsia"/>
          <w:sz w:val="28"/>
          <w:szCs w:val="28"/>
        </w:rPr>
        <w:t xml:space="preserve">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770"/>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投标人名称(加盖CA电子公章)：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（负责人）(签字或签章)：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bookmarkEnd w:id="355"/>
      <w:r/>
      <w:bookmarkEnd w:id="356"/>
      <w:r/>
      <w:bookmarkEnd w:id="357"/>
      <w:r/>
      <w:r/>
    </w:p>
    <w:p>
      <w:pPr>
        <w:jc w:val="left"/>
        <w:spacing w:line="500" w:lineRule="exact"/>
        <w:widowControl/>
        <w:rPr>
          <w:rFonts w:asciiTheme="minorEastAsia" w:hAnsiTheme="minorEastAsia"/>
          <w:sz w:val="28"/>
          <w:szCs w:val="28"/>
        </w:rPr>
      </w:pPr>
      <w:r>
        <w:rPr>
          <w:rFonts w:asciiTheme="minorEastAsia" w:hAnsiTheme="minorEastAsia"/>
          <w:sz w:val="28"/>
          <w:szCs w:val="28"/>
        </w:rPr>
        <w:br w:type="page" w:clear="all"/>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3.4投标报价明细表及分析说明</w:t>
      </w:r>
      <w:r/>
    </w:p>
    <w:p>
      <w:pPr>
        <w:jc w:val="center"/>
        <w:rPr>
          <w:rFonts w:ascii="宋体" w:hAnsi="宋体" w:cs="宋体"/>
          <w:bCs/>
          <w:sz w:val="28"/>
          <w:szCs w:val="28"/>
        </w:rPr>
      </w:pPr>
      <w:r>
        <w:rPr>
          <w:rFonts w:ascii="宋体" w:hAnsi="宋体" w:cs="宋体"/>
          <w:bCs/>
          <w:sz w:val="28"/>
          <w:szCs w:val="28"/>
        </w:rPr>
      </w:r>
      <w:r/>
    </w:p>
    <w:p>
      <w:pPr>
        <w:rPr>
          <w:color w:val="000000" w:themeColor="text1"/>
        </w:rPr>
      </w:pPr>
      <w:r/>
      <w:bookmarkStart w:id="358" w:name="OLE_LINK76"/>
      <w:r/>
      <w:bookmarkStart w:id="359" w:name="OLE_LINK77"/>
      <w:r/>
      <w:bookmarkStart w:id="360" w:name="OLE_LINK79"/>
      <w:r/>
      <w:bookmarkStart w:id="361" w:name="OLE_LINK78"/>
      <w:r>
        <w:rPr>
          <w:rFonts w:hint="eastAsia" w:ascii="宋体" w:hAnsi="宋体"/>
          <w:bCs/>
        </w:rPr>
        <w:t xml:space="preserve">                  投标报价明细表                       （单位：元） </w:t>
      </w:r>
      <w:r/>
    </w:p>
    <w:p>
      <w:pPr>
        <w:rPr>
          <w:color w:val="000000" w:themeColor="text1"/>
        </w:rPr>
      </w:pPr>
      <w:r>
        <w:rPr>
          <w:color w:val="000000" w:themeColor="text1"/>
        </w:rPr>
      </w:r>
      <w:r/>
    </w:p>
    <w:p>
      <w:pPr>
        <w:rPr>
          <w:color w:val="000000" w:themeColor="text1"/>
        </w:rPr>
      </w:pPr>
      <w:r>
        <w:rPr>
          <w:color w:val="000000" w:themeColor="text1"/>
        </w:rPr>
      </w:r>
      <w:r/>
    </w:p>
    <w:p>
      <w:pPr>
        <w:jc w:val="center"/>
        <w:rPr>
          <w:rFonts w:ascii="宋体" w:hAnsi="宋体"/>
          <w:bCs/>
        </w:rPr>
      </w:pPr>
      <w:r>
        <w:rPr>
          <w:rFonts w:ascii="宋体" w:hAnsi="宋体"/>
          <w:bCs/>
        </w:rPr>
      </w:r>
      <w:r/>
    </w:p>
    <w:p>
      <w:pPr>
        <w:jc w:val="center"/>
        <w:rPr>
          <w:rFonts w:ascii="宋体" w:hAnsi="宋体"/>
          <w:bCs/>
        </w:rPr>
      </w:pPr>
      <w:r>
        <w:rPr>
          <w:rFonts w:ascii="宋体" w:hAnsi="宋体"/>
          <w:bCs/>
        </w:rPr>
      </w:r>
      <w:r/>
    </w:p>
    <w:p>
      <w:pPr>
        <w:jc w:val="left"/>
        <w:rPr>
          <w:rFonts w:ascii="宋体" w:hAnsi="宋体"/>
          <w:bCs/>
        </w:rPr>
      </w:pPr>
      <w:r>
        <w:rPr>
          <w:rFonts w:hint="eastAsia" w:ascii="宋体" w:hAnsi="宋体"/>
          <w:bCs/>
        </w:rPr>
        <w:t xml:space="preserve">分析说明（格式自拟）</w:t>
      </w:r>
      <w:r/>
    </w:p>
    <w:p>
      <w:pPr>
        <w:jc w:val="center"/>
        <w:rPr>
          <w:rFonts w:ascii="宋体" w:hAnsi="宋体"/>
          <w:bCs/>
        </w:rPr>
      </w:pPr>
      <w:r>
        <w:rPr>
          <w:rFonts w:ascii="宋体" w:hAnsi="宋体"/>
          <w:bCs/>
        </w:rPr>
      </w:r>
      <w:r/>
    </w:p>
    <w:p>
      <w:pPr>
        <w:pStyle w:val="80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05"/>
      </w:pPr>
      <w:r/>
      <w:r/>
    </w:p>
    <w:p>
      <w:pPr>
        <w:ind w:firstLine="3360"/>
        <w:spacing w:before="166" w:line="500" w:lineRule="exact"/>
        <w:rPr>
          <w:rFonts w:asciiTheme="minorEastAsia" w:hAnsiTheme="minorEastAsia" w:eastAsiaTheme="minorEastAsia"/>
        </w:rPr>
      </w:pPr>
      <w:r>
        <w:rPr>
          <w:rFonts w:asciiTheme="minorEastAsia" w:hAnsiTheme="minorEastAsia" w:eastAsiaTheme="minorEastAsia"/>
        </w:rPr>
        <w:t xml:space="preserve">投标人名称(</w:t>
      </w:r>
      <w:r>
        <w:rPr>
          <w:rFonts w:hint="eastAsia" w:asciiTheme="minorEastAsia" w:hAnsiTheme="minorEastAsia" w:eastAsiaTheme="minorEastAsia"/>
        </w:rPr>
        <w:t xml:space="preserve">加盖CA电子公章</w:t>
      </w:r>
      <w:r>
        <w:rPr>
          <w:rFonts w:asciiTheme="minorEastAsia" w:hAnsiTheme="minorEastAsia" w:eastAsiaTheme="minorEastAsia"/>
        </w:rPr>
        <w:t xml:space="preserve">)：</w:t>
      </w:r>
      <w:r/>
    </w:p>
    <w:p>
      <w:pPr>
        <w:ind w:firstLine="3360"/>
        <w:spacing w:before="166" w:line="500" w:lineRule="exact"/>
        <w:rPr>
          <w:rFonts w:asciiTheme="minorEastAsia" w:hAnsiTheme="minorEastAsia" w:eastAsiaTheme="minorEastAsia"/>
          <w:u w:val="single"/>
        </w:rPr>
      </w:pPr>
      <w:r>
        <w:rPr>
          <w:rFonts w:hint="eastAsia" w:asciiTheme="minorEastAsia" w:hAnsiTheme="minorEastAsia" w:eastAsiaTheme="minorEastAsia"/>
        </w:rPr>
        <w:t xml:space="preserve">法定代表人（负责人）</w:t>
      </w:r>
      <w:r>
        <w:rPr>
          <w:rFonts w:asciiTheme="minorEastAsia" w:hAnsiTheme="minorEastAsia" w:eastAsiaTheme="minorEastAsia"/>
        </w:rPr>
        <w:t xml:space="preserve"> (</w:t>
      </w:r>
      <w:r>
        <w:rPr>
          <w:rFonts w:hint="eastAsia" w:asciiTheme="minorEastAsia" w:hAnsiTheme="minorEastAsia" w:eastAsiaTheme="minorEastAsia"/>
        </w:rPr>
        <w:t xml:space="preserve">签字或签章</w:t>
      </w:r>
      <w:r>
        <w:rPr>
          <w:rFonts w:asciiTheme="minorEastAsia" w:hAnsiTheme="minorEastAsia" w:eastAsiaTheme="minorEastAsia"/>
        </w:rPr>
        <w:t xml:space="preserve">)</w:t>
      </w:r>
      <w:r>
        <w:rPr>
          <w:rFonts w:hint="eastAsia" w:asciiTheme="minorEastAsia" w:hAnsiTheme="minorEastAsia" w:eastAsiaTheme="minorEastAsia"/>
        </w:rPr>
        <w:t xml:space="preserve">：</w:t>
      </w:r>
      <w:r/>
    </w:p>
    <w:p>
      <w:pPr>
        <w:ind w:firstLine="3360"/>
        <w:spacing w:before="166" w:line="500" w:lineRule="exact"/>
        <w:rPr>
          <w:rFonts w:asciiTheme="minorEastAsia" w:hAnsiTheme="minorEastAsia" w:eastAsiaTheme="minorEastAsia"/>
        </w:rPr>
      </w:pPr>
      <w:r>
        <w:rPr>
          <w:rFonts w:hint="eastAsia" w:asciiTheme="minorEastAsia" w:hAnsiTheme="minorEastAsia" w:eastAsiaTheme="minorEastAsia"/>
        </w:rPr>
        <w:t xml:space="preserve">日期：   年  月   日</w:t>
      </w:r>
      <w:bookmarkEnd w:id="358"/>
      <w:r/>
      <w:bookmarkEnd w:id="359"/>
      <w:r/>
      <w:r/>
    </w:p>
    <w:p>
      <w:pPr>
        <w:pStyle w:val="80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0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0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0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0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0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05"/>
      </w:pPr>
      <w:r/>
      <w:r/>
    </w:p>
    <w:p>
      <w:r/>
      <w:r/>
    </w:p>
    <w:p>
      <w:pPr>
        <w:pStyle w:val="805"/>
      </w:pPr>
      <w:r/>
      <w:r/>
    </w:p>
    <w:p>
      <w:r/>
      <w:r/>
    </w:p>
    <w:p>
      <w:pPr>
        <w:pStyle w:val="805"/>
      </w:pPr>
      <w:r/>
      <w:r/>
    </w:p>
    <w:p>
      <w:r/>
      <w:r/>
    </w:p>
    <w:p>
      <w:pPr>
        <w:pStyle w:val="805"/>
      </w:pPr>
      <w:r/>
      <w:r/>
    </w:p>
    <w:p>
      <w:r/>
      <w:r/>
    </w:p>
    <w:p>
      <w:pPr>
        <w:pStyle w:val="805"/>
      </w:pPr>
      <w:r/>
      <w:r/>
    </w:p>
    <w:p>
      <w:pPr>
        <w:pStyle w:val="805"/>
        <w:rPr>
          <w:rFonts w:asciiTheme="minorEastAsia" w:hAnsiTheme="minorEastAsia" w:eastAsiaTheme="minorEastAsia"/>
        </w:rPr>
      </w:pPr>
      <w:r>
        <w:rPr>
          <w:rFonts w:asciiTheme="minorEastAsia" w:hAnsiTheme="minorEastAsia" w:eastAsiaTheme="minorEastAsia"/>
        </w:rPr>
      </w:r>
      <w:bookmarkEnd w:id="360"/>
      <w:bookmarkEnd w:id="361"/>
      <w:r/>
    </w:p>
    <w:p>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3.5投标人资格条件证明文件</w:t>
      </w:r>
      <w:r/>
    </w:p>
    <w:p>
      <w:pPr>
        <w:pStyle w:val="768"/>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（1）投标人基本资格条件承诺函</w:t>
      </w:r>
      <w:r/>
    </w:p>
    <w:p>
      <w:pPr>
        <w:pStyle w:val="768"/>
        <w:jc w:val="center"/>
        <w:spacing w:line="500" w:lineRule="exact"/>
        <w:rPr>
          <w:rFonts w:cs="宋体" w:asciiTheme="minorEastAsia" w:hAnsiTheme="minorEastAsia" w:eastAsiaTheme="minorEastAsia"/>
          <w:b/>
          <w:sz w:val="28"/>
          <w:szCs w:val="28"/>
        </w:rPr>
      </w:pPr>
      <w:r/>
      <w:bookmarkStart w:id="362" w:name="OLE_LINK87"/>
      <w:r/>
      <w:bookmarkStart w:id="363" w:name="OLE_LINK86"/>
      <w:r/>
      <w:bookmarkStart w:id="364" w:name="OLE_LINK84"/>
      <w:r>
        <w:rPr>
          <w:rFonts w:hint="eastAsia" w:cs="宋体" w:asciiTheme="minorEastAsia" w:hAnsiTheme="minorEastAsia" w:eastAsiaTheme="minorEastAsia"/>
          <w:b/>
          <w:sz w:val="28"/>
          <w:szCs w:val="28"/>
        </w:rPr>
        <w:t xml:space="preserve">投标人基本资格条件承诺函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一、按照《政府采购法》第二十二条规定的投标人基本资格条件，我公司郑重承诺如下：</w:t>
      </w:r>
      <w:r/>
    </w:p>
    <w:p>
      <w:pPr>
        <w:pStyle w:val="768"/>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768"/>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768"/>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ind w:firstLine="560"/>
        <w:spacing w:line="52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4.我公司参加政府采购活动前三年内，在经营活动中没有重大违法记录，无贿赂工作人员等违法记录；</w:t>
      </w:r>
      <w:r/>
    </w:p>
    <w:p>
      <w:pPr>
        <w:pStyle w:val="768"/>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76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64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w:t>
      </w:r>
      <w:r>
        <w:rPr>
          <w:rFonts w:hint="eastAsia" w:asciiTheme="minorEastAsia" w:hAnsiTheme="minorEastAsia" w:eastAsiaTheme="minorEastAsia"/>
          <w:sz w:val="28"/>
          <w:szCs w:val="28"/>
        </w:rPr>
        <w:t xml:space="preserve">加盖CA电子公章</w:t>
      </w:r>
      <w:r>
        <w:rPr>
          <w:rFonts w:asciiTheme="minorEastAsia" w:hAnsiTheme="minorEastAsia" w:eastAsiaTheme="minorEastAsia"/>
          <w:sz w:val="28"/>
          <w:szCs w:val="28"/>
        </w:rPr>
        <w:t xml:space="preserve">)：</w:t>
      </w:r>
      <w:r/>
    </w:p>
    <w:p>
      <w:pPr>
        <w:ind w:firstLine="364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法定代表人（负责人）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bookmarkEnd w:id="362"/>
      <w:r/>
      <w:bookmarkEnd w:id="363"/>
      <w:r/>
      <w:bookmarkEnd w:id="364"/>
      <w:r/>
      <w:r/>
    </w:p>
    <w:p>
      <w:pPr>
        <w:pStyle w:val="768"/>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768"/>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768"/>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1.具有有效的营业执照（附证书的扫描件）；</w:t>
      </w:r>
      <w:r/>
    </w:p>
    <w:p>
      <w:pPr>
        <w:ind w:firstLine="560"/>
        <w:spacing w:line="48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2.本项目的特定资格要求提供的证明材料（具体见招标公告要求）。</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rPr>
          <w:rFonts w:ascii="宋体" w:hAnsi="宋体" w:cs="宋体"/>
          <w:b/>
          <w:sz w:val="36"/>
          <w:szCs w:val="28"/>
        </w:rPr>
      </w:pPr>
      <w:r/>
      <w:bookmarkStart w:id="365" w:name="OLE_LINK83"/>
      <w:r/>
      <w:bookmarkStart w:id="366" w:name="OLE_LINK82"/>
      <w:r/>
      <w:bookmarkStart w:id="367" w:name="OLE_LINK88"/>
      <w:r>
        <w:rPr>
          <w:rFonts w:hint="eastAsia" w:ascii="宋体" w:hAnsi="宋体" w:cs="宋体"/>
          <w:b/>
          <w:sz w:val="36"/>
          <w:szCs w:val="28"/>
        </w:rPr>
        <w:t xml:space="preserve">中小企业声明函（货物）</w:t>
      </w:r>
      <w:r/>
    </w:p>
    <w:p>
      <w:pPr>
        <w:ind w:firstLine="566"/>
        <w:spacing w:line="500" w:lineRule="exact"/>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万元1，属于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2.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6"/>
        <w:spacing w:line="50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962"/>
        <w:spacing w:line="500" w:lineRule="exact"/>
        <w:rPr>
          <w:rFonts w:ascii="宋体" w:hAnsi="宋体" w:cs="宋体"/>
          <w:sz w:val="28"/>
          <w:szCs w:val="28"/>
        </w:rPr>
      </w:pPr>
      <w:r>
        <w:rPr>
          <w:rFonts w:hint="eastAsia" w:ascii="宋体" w:hAnsi="宋体" w:cs="宋体"/>
          <w:sz w:val="28"/>
          <w:szCs w:val="28"/>
        </w:rPr>
        <w:t xml:space="preserve">企业名称（盖章）：</w:t>
      </w:r>
      <w:r/>
    </w:p>
    <w:p>
      <w:pPr>
        <w:ind w:firstLine="4962"/>
        <w:spacing w:line="500" w:lineRule="exact"/>
        <w:rPr>
          <w:rFonts w:ascii="宋体" w:hAnsi="宋体" w:cs="宋体"/>
          <w:sz w:val="28"/>
          <w:szCs w:val="28"/>
        </w:rPr>
      </w:pPr>
      <w:r>
        <w:rPr>
          <w:rFonts w:hint="eastAsia" w:ascii="宋体" w:hAnsi="宋体" w:cs="宋体"/>
          <w:sz w:val="28"/>
          <w:szCs w:val="28"/>
        </w:rPr>
        <w:t xml:space="preserve">日期：</w:t>
      </w:r>
      <w:r/>
    </w:p>
    <w:p>
      <w:pPr>
        <w:pStyle w:val="965"/>
        <w:ind w:left="562" w:hanging="562"/>
        <w:spacing w:line="400" w:lineRule="exact"/>
        <w:rPr>
          <w:rFonts w:ascii="宋体" w:hAnsi="宋体" w:cs="宋体"/>
          <w:b/>
          <w:sz w:val="28"/>
          <w:szCs w:val="28"/>
        </w:rPr>
      </w:pPr>
      <w:r>
        <w:rPr>
          <w:rFonts w:hint="eastAsia" w:ascii="宋体" w:hAnsi="宋体" w:cs="宋体"/>
          <w:b/>
          <w:sz w:val="28"/>
          <w:szCs w:val="28"/>
        </w:rPr>
        <w:t xml:space="preserve">备注说明：</w:t>
      </w:r>
      <w:r/>
    </w:p>
    <w:p>
      <w:pPr>
        <w:pStyle w:val="965"/>
        <w:ind w:left="562" w:hanging="562"/>
        <w:spacing w:line="400" w:lineRule="exact"/>
        <w:rPr>
          <w:rFonts w:ascii="宋体" w:hAnsi="宋体" w:cs="宋体"/>
          <w:b/>
          <w:sz w:val="24"/>
          <w:szCs w:val="24"/>
        </w:rPr>
      </w:pPr>
      <w:r>
        <w:rPr>
          <w:rFonts w:hint="eastAsia" w:ascii="宋体" w:hAnsi="宋体" w:cs="宋体"/>
          <w:b/>
          <w:sz w:val="24"/>
          <w:szCs w:val="24"/>
        </w:rPr>
        <w:t xml:space="preserve">1、从业人员、营业收入填报上一年度数据，无上</w:t>
      </w:r>
      <w:r>
        <w:rPr>
          <w:rFonts w:hint="eastAsia" w:ascii="宋体" w:hAnsi="宋体" w:cs="宋体"/>
          <w:b/>
          <w:sz w:val="24"/>
          <w:szCs w:val="24"/>
        </w:rPr>
        <w:t xml:space="preserve">一</w:t>
      </w:r>
      <w:r>
        <w:rPr>
          <w:rFonts w:hint="eastAsia" w:ascii="宋体" w:hAnsi="宋体" w:cs="宋体"/>
          <w:b/>
          <w:sz w:val="24"/>
          <w:szCs w:val="24"/>
        </w:rPr>
        <w:t xml:space="preserve">年度数据的新成立企业可不填报。</w:t>
      </w:r>
      <w:r/>
    </w:p>
    <w:p>
      <w:pPr>
        <w:spacing w:line="400" w:lineRule="exact"/>
        <w:rPr>
          <w:rFonts w:ascii="宋体" w:hAnsi="宋体" w:cs="宋体"/>
          <w:b/>
        </w:rPr>
      </w:pPr>
      <w:r>
        <w:rPr>
          <w:rFonts w:hint="eastAsia" w:ascii="宋体" w:hAnsi="宋体" w:cs="宋体"/>
          <w:b/>
        </w:rPr>
        <w:t xml:space="preserve">2、供应商未提供此声明函的，将无法享受价格优惠评审。</w:t>
      </w:r>
      <w:r/>
    </w:p>
    <w:p>
      <w:pPr>
        <w:pStyle w:val="766"/>
        <w:ind w:firstLine="0"/>
        <w:spacing w:line="400" w:lineRule="exact"/>
        <w:rPr>
          <w:rFonts w:ascii="宋体" w:hAnsi="宋体" w:cs="宋体"/>
          <w:b/>
          <w:sz w:val="28"/>
          <w:szCs w:val="28"/>
        </w:rPr>
      </w:pPr>
      <w:r>
        <w:rPr>
          <w:rFonts w:hint="eastAsia" w:ascii="宋体" w:hAnsi="宋体" w:cs="宋体"/>
          <w:b/>
          <w:szCs w:val="24"/>
        </w:rPr>
        <w:t xml:space="preserve">3、供应商提供的声明</w:t>
      </w:r>
      <w:r>
        <w:rPr>
          <w:rFonts w:hint="eastAsia" w:ascii="宋体" w:hAnsi="宋体" w:cs="宋体"/>
          <w:b/>
          <w:szCs w:val="24"/>
        </w:rPr>
        <w:t xml:space="preserve">函内容</w:t>
      </w:r>
      <w:r>
        <w:rPr>
          <w:rFonts w:hint="eastAsia" w:ascii="宋体" w:hAnsi="宋体" w:cs="宋体"/>
          <w:b/>
          <w:szCs w:val="24"/>
        </w:rPr>
        <w:t xml:space="preserve">不实的，属于提供虚假材料谋取中标，依照《中华人民共和国政府采购法》等国家有关规定追究相应责任。</w:t>
      </w:r>
      <w:bookmarkEnd w:id="365"/>
      <w:r/>
      <w:bookmarkEnd w:id="366"/>
      <w:r/>
      <w:bookmarkEnd w:id="367"/>
      <w:r/>
      <w:r/>
    </w:p>
    <w:p>
      <w:pPr>
        <w:rPr>
          <w:b/>
        </w:rPr>
      </w:pPr>
      <w:r/>
      <w:bookmarkStart w:id="368" w:name="_Hlk236382060"/>
      <w:r>
        <w:rPr>
          <w:rFonts w:hint="eastAsia"/>
          <w:b/>
          <w:color w:val="ff0000"/>
        </w:rPr>
        <w:t xml:space="preserve">4</w:t>
      </w:r>
      <w:r>
        <w:rPr>
          <w:rFonts w:hint="eastAsia"/>
          <w:b/>
          <w:color w:val="ff0000"/>
        </w:rPr>
        <w:t xml:space="preserve">、</w:t>
      </w:r>
      <w:r>
        <w:rPr>
          <w:rFonts w:hint="eastAsia" w:ascii="宋体" w:hAnsi="宋体" w:cs="宋体"/>
          <w:b/>
          <w:color w:val="ff0000"/>
        </w:rPr>
        <w:t xml:space="preserve">友情提醒:投标人若为产品经销商，须填写生产厂家的中小企业声明函及相关信息，否则将不予享受关于《政府采购促进中小企业发展暂行办法》规定中针对小型和微型企业的产品价格优惠政策。</w:t>
      </w:r>
      <w:bookmarkEnd w:id="368"/>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3.6采购需求响应表</w:t>
      </w:r>
      <w:r/>
    </w:p>
    <w:p>
      <w:pPr>
        <w:jc w:val="center"/>
        <w:rPr>
          <w:rFonts w:ascii="宋体" w:hAnsi="宋体" w:cs="Arial Unicode MS"/>
          <w:sz w:val="28"/>
          <w:szCs w:val="28"/>
        </w:rPr>
      </w:pPr>
      <w:r/>
      <w:bookmarkStart w:id="369" w:name="OLE_LINK90"/>
      <w:r/>
      <w:bookmarkStart w:id="370" w:name="OLE_LINK81"/>
      <w:r/>
      <w:bookmarkStart w:id="371" w:name="OLE_LINK80"/>
      <w:r>
        <w:rPr>
          <w:rFonts w:hint="eastAsia" w:ascii="宋体" w:hAnsi="宋体" w:cs="Arial Unicode MS"/>
          <w:sz w:val="28"/>
          <w:szCs w:val="28"/>
        </w:rPr>
        <w:t xml:space="preserve">响应表</w:t>
      </w:r>
      <w:r/>
    </w:p>
    <w:tbl>
      <w:tblPr>
        <w:tblW w:w="9153"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996"/>
        <w:gridCol w:w="2241"/>
        <w:gridCol w:w="1080"/>
        <w:gridCol w:w="1266"/>
        <w:gridCol w:w="1599"/>
        <w:gridCol w:w="888"/>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招标技术参数</w:t>
            </w:r>
            <w:r/>
          </w:p>
        </w:tc>
        <w:tc>
          <w:tcPr>
            <w:gridSpan w:val="2"/>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投标技术参数</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是否偏离</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备注</w:t>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bookmarkEnd w:id="369"/>
            <w:bookmarkEnd w:id="370"/>
            <w:bookmarkEnd w:id="371"/>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bl>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pStyle w:val="797"/>
        <w:ind w:firstLine="643"/>
        <w:rPr>
          <w:rFonts w:ascii="楷体" w:hAnsi="楷体" w:eastAsia="楷体" w:cs="宋体"/>
          <w:b/>
          <w:sz w:val="32"/>
        </w:rPr>
      </w:pPr>
      <w:r>
        <w:rPr>
          <w:rFonts w:ascii="楷体" w:hAnsi="楷体" w:eastAsia="楷体" w:cs="宋体"/>
          <w:b/>
          <w:sz w:val="32"/>
        </w:rPr>
      </w:r>
      <w:r/>
    </w:p>
    <w:p>
      <w:pPr>
        <w:pStyle w:val="772"/>
        <w:rPr>
          <w:rFonts w:ascii="楷体" w:hAnsi="楷体" w:eastAsia="楷体" w:cs="宋体"/>
          <w:b/>
          <w:bCs/>
        </w:rPr>
      </w:pPr>
      <w:r>
        <w:rPr>
          <w:rFonts w:ascii="楷体" w:hAnsi="楷体" w:eastAsia="楷体" w:cs="宋体"/>
          <w:b/>
        </w:rPr>
      </w:r>
      <w:r>
        <w:rPr>
          <w:rFonts w:ascii="楷体" w:hAnsi="楷体" w:eastAsia="楷体" w:cs="宋体"/>
          <w:b/>
        </w:rPr>
      </w:r>
    </w:p>
    <w:p>
      <w:pPr>
        <w:pStyle w:val="772"/>
        <w:rPr>
          <w:rFonts w:ascii="楷体" w:hAnsi="楷体" w:eastAsia="楷体" w:cs="宋体"/>
          <w:b/>
          <w:bCs/>
        </w:rPr>
      </w:pPr>
      <w:r>
        <w:rPr>
          <w:rFonts w:ascii="楷体" w:hAnsi="楷体" w:eastAsia="楷体" w:cs="宋体"/>
          <w:b/>
          <w:bCs/>
        </w:rPr>
      </w:r>
      <w:r>
        <w:rPr>
          <w:rFonts w:ascii="楷体" w:hAnsi="楷体" w:eastAsia="楷体" w:cs="宋体"/>
          <w:b/>
          <w:bCs/>
        </w:rPr>
      </w:r>
    </w:p>
    <w:p>
      <w:pPr>
        <w:pStyle w:val="772"/>
        <w:rPr>
          <w:rFonts w:ascii="楷体" w:hAnsi="楷体" w:eastAsia="楷体" w:cs="宋体"/>
          <w:b/>
          <w:bCs/>
        </w:rPr>
      </w:pPr>
      <w:r>
        <w:rPr>
          <w:rFonts w:ascii="楷体" w:hAnsi="楷体" w:eastAsia="楷体" w:cs="宋体"/>
          <w:b/>
          <w:bCs/>
        </w:rPr>
      </w:r>
      <w:r>
        <w:rPr>
          <w:rFonts w:ascii="楷体" w:hAnsi="楷体" w:eastAsia="楷体" w:cs="宋体"/>
          <w:b/>
          <w:bCs/>
        </w:rPr>
      </w:r>
    </w:p>
    <w:p>
      <w:pPr>
        <w:pStyle w:val="772"/>
        <w:rPr>
          <w:rFonts w:ascii="楷体" w:hAnsi="楷体" w:eastAsia="楷体" w:cs="宋体"/>
          <w:b/>
          <w:bCs/>
        </w:rPr>
      </w:pPr>
      <w:r>
        <w:rPr>
          <w:rFonts w:ascii="楷体" w:hAnsi="楷体" w:eastAsia="楷体" w:cs="宋体"/>
          <w:b/>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spacing w:before="480" w:after="480" w:line="288" w:lineRule="auto"/>
        <w:rPr>
          <w:rFonts w:ascii="宋体" w:hAnsi="宋体" w:cs="宋体"/>
          <w:b/>
        </w:rPr>
      </w:pPr>
      <w:r>
        <w:rPr>
          <w:rFonts w:hint="eastAsia" w:ascii="宋体" w:hAnsi="宋体" w:cs="宋体"/>
          <w:b/>
        </w:rPr>
        <w:t xml:space="preserve">3</w:t>
      </w:r>
      <w:r>
        <w:rPr>
          <w:rFonts w:ascii="宋体" w:hAnsi="宋体" w:cs="宋体"/>
          <w:b/>
        </w:rPr>
        <w:t xml:space="preserve">.7                              承诺函</w:t>
      </w:r>
      <w:r/>
    </w:p>
    <w:p>
      <w:pPr>
        <w:jc w:val="left"/>
        <w:spacing w:before="120" w:after="120" w:line="288" w:lineRule="auto"/>
        <w:rPr>
          <w:rFonts w:ascii="宋体" w:hAnsi="宋体"/>
        </w:rPr>
      </w:pPr>
      <w:r>
        <w:rPr>
          <w:rFonts w:ascii="宋体" w:hAnsi="宋体" w:cs="Arial"/>
          <w:sz w:val="22"/>
        </w:rPr>
        <w:t xml:space="preserve">致：【招标单位名称】</w:t>
      </w:r>
      <w:r/>
    </w:p>
    <w:p>
      <w:pPr>
        <w:jc w:val="left"/>
        <w:spacing w:before="120" w:after="120" w:line="288" w:lineRule="auto"/>
        <w:rPr>
          <w:rFonts w:ascii="宋体" w:hAnsi="宋体"/>
        </w:rPr>
      </w:pPr>
      <w:r>
        <w:rPr>
          <w:rFonts w:ascii="宋体" w:hAnsi="宋体" w:cs="Arial"/>
          <w:sz w:val="22"/>
        </w:rPr>
        <w:t xml:space="preserve">我方作为本次项目的投标单位，针对本项目采购的存储设备，现就设备架构、技术性能、数据调度及业务联动稳定性郑重承诺如下：</w:t>
      </w:r>
      <w:r/>
    </w:p>
    <w:p>
      <w:pPr>
        <w:jc w:val="left"/>
        <w:spacing w:before="120" w:after="120" w:line="288" w:lineRule="auto"/>
        <w:rPr>
          <w:rFonts w:ascii="宋体" w:hAnsi="宋体"/>
        </w:rPr>
      </w:pPr>
      <w:r>
        <w:rPr>
          <w:rFonts w:ascii="宋体" w:hAnsi="宋体" w:cs="Arial"/>
          <w:sz w:val="22"/>
        </w:rPr>
        <w:t xml:space="preserve">1. 我方所投存储设备架构先进、性能稳定、技术成熟，完全满足本项目交管业务数据存储、读写调取、并发访问等应用需求，可实现</w:t>
      </w:r>
      <w:r>
        <w:rPr>
          <w:rFonts w:ascii="宋体" w:hAnsi="宋体" w:cs="Arial"/>
          <w:b/>
          <w:sz w:val="22"/>
        </w:rPr>
        <w:t xml:space="preserve">交管数据的平滑调用、无卡顿调取、无中断访问</w:t>
      </w:r>
      <w:r>
        <w:rPr>
          <w:rFonts w:ascii="宋体" w:hAnsi="宋体" w:cs="Arial"/>
          <w:sz w:val="22"/>
        </w:rPr>
        <w:t xml:space="preserve">。</w:t>
      </w:r>
      <w:r/>
    </w:p>
    <w:p>
      <w:pPr>
        <w:jc w:val="left"/>
        <w:spacing w:before="120" w:after="120" w:line="288" w:lineRule="auto"/>
        <w:rPr>
          <w:rFonts w:ascii="宋体" w:hAnsi="宋体"/>
        </w:rPr>
      </w:pPr>
      <w:r>
        <w:rPr>
          <w:rFonts w:ascii="宋体" w:hAnsi="宋体" w:cs="Arial"/>
          <w:sz w:val="22"/>
        </w:rPr>
        <w:t xml:space="preserve">2. 所投存储设备可与项目现有网络设备、业务平台、交管应用系统实现</w:t>
      </w:r>
      <w:r>
        <w:rPr>
          <w:rFonts w:ascii="宋体" w:hAnsi="宋体" w:cs="Arial"/>
          <w:b/>
          <w:sz w:val="22"/>
        </w:rPr>
        <w:t xml:space="preserve">稳定兼容、高效联动、无缝对接</w:t>
      </w:r>
      <w:r>
        <w:rPr>
          <w:rFonts w:ascii="宋体" w:hAnsi="宋体" w:cs="Arial"/>
          <w:sz w:val="22"/>
        </w:rPr>
        <w:t xml:space="preserve">，数据交互顺畅，不存在协议冲突、数据阻塞、调度异常等问题，可保障交管业务系统持续、稳定、高效运行。</w:t>
      </w:r>
      <w:r/>
    </w:p>
    <w:p>
      <w:pPr>
        <w:jc w:val="left"/>
        <w:spacing w:before="120" w:after="120" w:line="288" w:lineRule="auto"/>
        <w:rPr>
          <w:rFonts w:ascii="宋体" w:hAnsi="宋体"/>
        </w:rPr>
      </w:pPr>
      <w:r>
        <w:rPr>
          <w:rFonts w:ascii="宋体" w:hAnsi="宋体" w:cs="Arial"/>
          <w:sz w:val="22"/>
        </w:rPr>
        <w:t xml:space="preserve">3. 存储设备具备良好的并发处理能力、数据读写稳定性、故障容错及冗余保护能力，能够适应交管业务大数据量、高并发、实时性强的业务场景，确保业务数据调取实时、平滑、不间断。</w:t>
      </w:r>
      <w:r/>
    </w:p>
    <w:p>
      <w:pPr>
        <w:jc w:val="left"/>
        <w:spacing w:before="120" w:after="120" w:line="288" w:lineRule="auto"/>
        <w:rPr>
          <w:rFonts w:ascii="宋体" w:hAnsi="宋体"/>
        </w:rPr>
      </w:pPr>
      <w:r>
        <w:rPr>
          <w:rFonts w:ascii="宋体" w:hAnsi="宋体" w:cs="Arial"/>
          <w:sz w:val="22"/>
        </w:rPr>
        <w:t xml:space="preserve">4. 设备上线运行后，可有效保障交管业务数据存储安全、访问稳定、调度高效，不出现数据丢失、数据延迟、链路中断、业务联动异常等影响系统运行的情况。</w:t>
      </w:r>
      <w:r/>
    </w:p>
    <w:p>
      <w:pPr>
        <w:jc w:val="left"/>
        <w:spacing w:before="120" w:after="120" w:line="288" w:lineRule="auto"/>
        <w:rPr>
          <w:rFonts w:ascii="宋体" w:hAnsi="宋体"/>
        </w:rPr>
      </w:pPr>
      <w:r>
        <w:rPr>
          <w:rFonts w:ascii="宋体" w:hAnsi="宋体" w:cs="Arial"/>
          <w:sz w:val="22"/>
        </w:rPr>
        <w:t xml:space="preserve">5. 若我方所投设备不满足本项目交管数据平滑调用、稳定联动的技术要求，我方自愿承担由此产生的一切责任，包括但不限于无条件整改、免费更换设备、承担项目延误损失及相关违约责任。</w:t>
      </w:r>
      <w:r/>
    </w:p>
    <w:p>
      <w:pPr>
        <w:jc w:val="left"/>
        <w:spacing w:before="120" w:after="120" w:line="288" w:lineRule="auto"/>
        <w:rPr>
          <w:rFonts w:ascii="宋体" w:hAnsi="宋体"/>
        </w:rPr>
      </w:pPr>
      <w:r>
        <w:rPr>
          <w:rFonts w:ascii="宋体" w:hAnsi="宋体" w:cs="Arial"/>
          <w:sz w:val="22"/>
        </w:rPr>
        <w:t xml:space="preserve">本承诺</w:t>
      </w:r>
      <w:r>
        <w:rPr>
          <w:rFonts w:ascii="宋体" w:hAnsi="宋体" w:cs="Arial"/>
          <w:sz w:val="22"/>
        </w:rPr>
        <w:t xml:space="preserve">函真实、有效，可作为本次投标的有效技术承诺依据。</w:t>
      </w:r>
      <w:r/>
    </w:p>
    <w:p>
      <w:pPr>
        <w:jc w:val="left"/>
        <w:spacing w:before="120" w:after="120" w:line="288" w:lineRule="auto"/>
        <w:rPr>
          <w:rFonts w:ascii="宋体" w:hAnsi="宋体"/>
        </w:rPr>
      </w:pPr>
      <w:r>
        <w:rPr>
          <w:rFonts w:ascii="宋体" w:hAnsi="宋体" w:cs="Arial"/>
          <w:sz w:val="22"/>
        </w:rPr>
        <w:t xml:space="preserve">特此承诺！</w:t>
      </w:r>
      <w:r/>
    </w:p>
    <w:p>
      <w:pPr>
        <w:jc w:val="left"/>
        <w:spacing w:before="120" w:after="120" w:line="288" w:lineRule="auto"/>
        <w:rPr>
          <w:rFonts w:ascii="宋体" w:hAnsi="宋体"/>
        </w:rPr>
      </w:pPr>
      <w:r>
        <w:rPr>
          <w:rFonts w:ascii="宋体" w:hAnsi="宋体"/>
        </w:rPr>
      </w:r>
      <w:r/>
    </w:p>
    <w:p>
      <w:pPr>
        <w:jc w:val="left"/>
        <w:spacing w:before="120" w:after="120" w:line="288" w:lineRule="auto"/>
        <w:rPr>
          <w:rFonts w:ascii="宋体" w:hAnsi="宋体"/>
        </w:rPr>
      </w:pPr>
      <w:r>
        <w:rPr>
          <w:rFonts w:ascii="宋体" w:hAnsi="宋体" w:cs="Arial"/>
          <w:b/>
          <w:sz w:val="22"/>
        </w:rPr>
        <w:t xml:space="preserve">投标单位（盖章）：</w:t>
      </w:r>
      <w:r>
        <w:rPr>
          <w:rFonts w:ascii="宋体" w:hAnsi="宋体" w:cs="Arial"/>
          <w:sz w:val="22"/>
        </w:rPr>
        <w:t xml:space="preserve">________________________</w:t>
      </w:r>
      <w:r/>
    </w:p>
    <w:p>
      <w:pPr>
        <w:jc w:val="left"/>
        <w:spacing w:before="120" w:after="120" w:line="288" w:lineRule="auto"/>
        <w:rPr>
          <w:rFonts w:ascii="宋体" w:hAnsi="宋体"/>
        </w:rPr>
      </w:pPr>
      <w:r>
        <w:rPr>
          <w:rFonts w:ascii="宋体" w:hAnsi="宋体" w:cs="Arial"/>
          <w:b/>
          <w:sz w:val="22"/>
        </w:rPr>
        <w:t xml:space="preserve">法定代表人/授权代表人（签字）：</w:t>
      </w:r>
      <w:r>
        <w:rPr>
          <w:rFonts w:ascii="宋体" w:hAnsi="宋体" w:cs="Arial"/>
          <w:sz w:val="22"/>
        </w:rPr>
        <w:t xml:space="preserve">________________________</w:t>
      </w:r>
      <w:r/>
    </w:p>
    <w:p>
      <w:pPr>
        <w:jc w:val="left"/>
        <w:spacing w:before="120" w:after="120" w:line="288" w:lineRule="auto"/>
        <w:rPr>
          <w:rFonts w:ascii="Arial" w:hAnsi="Arial" w:eastAsia="等线" w:cs="Arial"/>
          <w:sz w:val="22"/>
        </w:rPr>
      </w:pPr>
      <w:r>
        <w:rPr>
          <w:rFonts w:ascii="宋体" w:hAnsi="宋体" w:cs="Arial"/>
          <w:b/>
          <w:sz w:val="22"/>
        </w:rPr>
        <w:t xml:space="preserve">日期：</w:t>
      </w:r>
      <w:r>
        <w:rPr>
          <w:rFonts w:ascii="宋体" w:hAnsi="宋体" w:cs="Arial"/>
          <w:sz w:val="22"/>
        </w:rPr>
        <w:t xml:space="preserve">______年____月____日</w:t>
      </w:r>
      <w:r/>
    </w:p>
    <w:p>
      <w:pPr>
        <w:jc w:val="left"/>
        <w:spacing w:before="120" w:after="120" w:line="288" w:lineRule="auto"/>
      </w:pPr>
      <w:r/>
      <w:r/>
    </w:p>
    <w:p>
      <w:pPr>
        <w:jc w:val="left"/>
        <w:spacing w:before="120" w:after="120" w:line="288" w:lineRule="auto"/>
      </w:pPr>
      <w:r/>
      <w:r/>
    </w:p>
    <w:p>
      <w:pPr>
        <w:spacing w:line="440" w:lineRule="exact"/>
        <w:widowControl/>
        <w:rPr>
          <w:rFonts w:ascii="宋体" w:hAnsi="宋体" w:cs="宋体"/>
          <w:b/>
        </w:rPr>
      </w:pPr>
      <w:r>
        <w:rPr>
          <w:rFonts w:hint="eastAsia" w:ascii="宋体" w:hAnsi="宋体" w:cs="宋体"/>
          <w:b/>
        </w:rPr>
        <w:t xml:space="preserve">3</w:t>
      </w:r>
      <w:r>
        <w:rPr>
          <w:rFonts w:ascii="宋体" w:hAnsi="宋体" w:cs="宋体"/>
          <w:b/>
        </w:rPr>
        <w:t xml:space="preserve">.8                 </w:t>
      </w:r>
      <w:r>
        <w:rPr>
          <w:rFonts w:hint="eastAsia" w:ascii="宋体" w:hAnsi="宋体" w:cs="宋体"/>
          <w:b/>
        </w:rPr>
        <w:t xml:space="preserve">关于符合本国产品标准的声明函</w:t>
      </w:r>
      <w:r/>
    </w:p>
    <w:p>
      <w:pPr>
        <w:pStyle w:val="794"/>
        <w:ind w:firstLine="420"/>
        <w:spacing w:before="0" w:after="0" w:line="0" w:lineRule="atLeast"/>
        <w:rPr>
          <w:rFonts w:hint="default" w:ascii="方正魏碑_GBK" w:hAnsi="方正魏碑_GBK" w:eastAsia="方正魏碑_GBK" w:cs="方正魏碑_GBK"/>
          <w:color w:val="ff0000"/>
        </w:rPr>
      </w:pPr>
      <w:r>
        <w:rPr>
          <w:rFonts w:hint="default" w:ascii="方正魏碑_GBK" w:hAnsi="方正魏碑_GBK" w:eastAsia="方正魏碑_GBK" w:cs="方正魏碑_GBK"/>
          <w:color w:val="ff0000"/>
        </w:rPr>
      </w:r>
      <w:r/>
    </w:p>
    <w:p>
      <w:pPr>
        <w:pStyle w:val="782"/>
        <w:ind w:right="960"/>
        <w:jc w:val="center"/>
        <w:rPr>
          <w:rFonts w:ascii="宋体" w:hAnsi="宋体" w:cs="宋体"/>
          <w:b/>
          <w:sz w:val="21"/>
          <w:szCs w:val="21"/>
        </w:rPr>
      </w:pPr>
      <w:r>
        <w:rPr>
          <w:rFonts w:hint="eastAsia" w:ascii="宋体" w:hAnsi="宋体" w:cs="宋体"/>
          <w:b/>
          <w:sz w:val="21"/>
          <w:szCs w:val="21"/>
        </w:rPr>
        <w:t xml:space="preserve">按“江苏省政府采购管理交易系统（苏</w:t>
      </w:r>
      <w:r>
        <w:rPr>
          <w:rFonts w:hint="eastAsia" w:ascii="宋体" w:hAnsi="宋体" w:cs="宋体"/>
          <w:b/>
          <w:sz w:val="21"/>
          <w:szCs w:val="21"/>
        </w:rPr>
        <w:t xml:space="preserve">采云</w:t>
      </w:r>
      <w:r>
        <w:rPr>
          <w:rFonts w:hint="eastAsia" w:ascii="宋体" w:hAnsi="宋体" w:cs="宋体"/>
          <w:b/>
          <w:sz w:val="21"/>
          <w:szCs w:val="21"/>
        </w:rPr>
        <w:t xml:space="preserve">）”中格式填写。</w:t>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bCs/>
          <w:sz w:val="32"/>
          <w:szCs w:val="32"/>
        </w:rPr>
      </w:pPr>
      <w:r>
        <w:rPr>
          <w:rFonts w:ascii="楷体" w:hAnsi="楷体" w:eastAsia="楷体" w:cs="宋体"/>
          <w:b/>
          <w:sz w:val="32"/>
          <w:szCs w:val="32"/>
        </w:rPr>
      </w:r>
      <w:r>
        <w:rPr>
          <w:rFonts w:ascii="楷体" w:hAnsi="楷体" w:eastAsia="楷体" w:cs="宋体"/>
          <w:b/>
          <w:sz w:val="32"/>
          <w:szCs w:val="32"/>
        </w:rPr>
      </w:r>
    </w:p>
    <w:p>
      <w:pPr>
        <w:pStyle w:val="782"/>
        <w:rPr>
          <w:rFonts w:ascii="楷体" w:hAnsi="楷体" w:eastAsia="楷体" w:cs="宋体"/>
          <w:b/>
          <w:bCs/>
          <w:sz w:val="32"/>
          <w:szCs w:val="32"/>
        </w:rPr>
      </w:pPr>
      <w:r>
        <w:rPr>
          <w:rFonts w:ascii="楷体" w:hAnsi="楷体" w:eastAsia="楷体" w:cs="宋体"/>
          <w:b/>
          <w:sz w:val="32"/>
          <w:szCs w:val="32"/>
        </w:rPr>
      </w:r>
      <w:r/>
    </w:p>
    <w:p>
      <w:pPr>
        <w:jc w:val="center"/>
        <w:rPr>
          <w:rFonts w:ascii="黑体" w:hAnsi="黑体" w:eastAsia="黑体" w:cs="仿宋"/>
          <w:b/>
          <w:sz w:val="32"/>
          <w:szCs w:val="32"/>
        </w:rPr>
      </w:pPr>
      <w:r>
        <w:rPr>
          <w:rFonts w:hint="eastAsia" w:ascii="黑体" w:hAnsi="黑体" w:eastAsia="黑体" w:cs="仿宋"/>
          <w:b/>
          <w:sz w:val="32"/>
          <w:szCs w:val="32"/>
        </w:rPr>
        <w:t xml:space="preserve">第六章 合同格式</w:t>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合 同 协 议 书</w:t>
      </w:r>
      <w:r/>
    </w:p>
    <w:p>
      <w:pPr>
        <w:pStyle w:val="770"/>
        <w:ind w:firstLine="883"/>
        <w:rPr>
          <w:rFonts w:cs="宋体"/>
          <w:b/>
          <w:bCs/>
          <w:sz w:val="44"/>
          <w:szCs w:val="44"/>
        </w:rPr>
      </w:pPr>
      <w:r>
        <w:rPr>
          <w:rFonts w:cs="宋体"/>
          <w:b/>
          <w:bCs/>
          <w:sz w:val="44"/>
          <w:szCs w:val="44"/>
        </w:rPr>
      </w:r>
      <w:r/>
    </w:p>
    <w:p>
      <w:pPr>
        <w:rPr>
          <w:rFonts w:ascii="宋体" w:hAnsi="宋体" w:cs="宋体"/>
          <w:b/>
          <w:bCs/>
          <w:sz w:val="44"/>
          <w:szCs w:val="44"/>
        </w:rPr>
      </w:pPr>
      <w:r>
        <w:rPr>
          <w:rFonts w:ascii="宋体" w:hAnsi="宋体" w:cs="宋体"/>
          <w:b/>
          <w:bCs/>
          <w:sz w:val="44"/>
          <w:szCs w:val="44"/>
        </w:rPr>
      </w:r>
      <w:r/>
    </w:p>
    <w:p>
      <w:pPr>
        <w:pStyle w:val="770"/>
        <w:ind w:firstLine="883"/>
        <w:rPr>
          <w:rFonts w:cs="宋体"/>
          <w:b/>
          <w:bCs/>
          <w:sz w:val="44"/>
          <w:szCs w:val="44"/>
        </w:rPr>
      </w:pPr>
      <w:r>
        <w:rPr>
          <w:rFonts w:cs="宋体"/>
          <w:b/>
          <w:bCs/>
          <w:sz w:val="44"/>
          <w:szCs w:val="44"/>
        </w:rPr>
      </w:r>
      <w:r/>
    </w:p>
    <w:p>
      <w:pPr>
        <w:ind w:firstLine="480"/>
        <w:rPr>
          <w:rFonts w:ascii="宋体" w:hAnsi="宋体" w:cs="宋体"/>
        </w:rPr>
      </w:pPr>
      <w:r>
        <w:rPr>
          <w:rFonts w:ascii="宋体" w:hAnsi="宋体" w:cs="宋体"/>
        </w:rPr>
      </w:r>
      <w:r/>
    </w:p>
    <w:p>
      <w:pPr>
        <w:rPr>
          <w:rFonts w:ascii="宋体" w:hAnsi="宋体" w:cs="宋体"/>
          <w:sz w:val="32"/>
          <w:szCs w:val="32"/>
          <w:u w:val="single"/>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p>
    <w:p>
      <w:pPr>
        <w:pStyle w:val="770"/>
        <w:ind w:firstLine="640"/>
        <w:rPr>
          <w:rFonts w:cs="宋体"/>
          <w:sz w:val="32"/>
          <w:szCs w:val="32"/>
          <w:u w:val="single"/>
        </w:rPr>
      </w:pPr>
      <w:r>
        <w:rPr>
          <w:rFonts w:cs="宋体"/>
          <w:sz w:val="32"/>
          <w:szCs w:val="32"/>
          <w:u w:val="single"/>
        </w:rPr>
      </w:r>
      <w:r/>
    </w:p>
    <w:p>
      <w:pPr>
        <w:rPr>
          <w:rFonts w:ascii="宋体" w:hAnsi="宋体" w:cs="宋体"/>
          <w:sz w:val="32"/>
          <w:szCs w:val="32"/>
          <w:u w:val="single"/>
        </w:rPr>
      </w:pPr>
      <w:r>
        <w:rPr>
          <w:rFonts w:hint="eastAsia" w:ascii="宋体" w:hAnsi="宋体" w:cs="宋体"/>
          <w:sz w:val="32"/>
          <w:szCs w:val="32"/>
        </w:rPr>
        <w:t xml:space="preserve">甲    方</w:t>
      </w:r>
      <w:r>
        <w:rPr>
          <w:rFonts w:hint="eastAsia" w:ascii="宋体" w:hAnsi="宋体" w:cs="宋体"/>
          <w:sz w:val="32"/>
          <w:szCs w:val="32"/>
          <w:u w:val="single"/>
        </w:rPr>
        <w:t xml:space="preserve">   </w:t>
      </w:r>
      <w:r>
        <w:rPr>
          <w:rFonts w:ascii="宋体" w:hAnsi="宋体" w:cs="宋体"/>
          <w:sz w:val="32"/>
          <w:szCs w:val="32"/>
          <w:u w:val="single"/>
        </w:rPr>
        <w:t xml:space="preserve">                               </w:t>
      </w:r>
      <w:r>
        <w:rPr>
          <w:rFonts w:hint="eastAsia" w:ascii="宋体" w:hAnsi="宋体" w:cs="宋体"/>
          <w:sz w:val="32"/>
          <w:szCs w:val="32"/>
          <w:u w:val="single"/>
        </w:rPr>
        <w:t xml:space="preserve">     </w:t>
      </w:r>
      <w:r>
        <w:rPr>
          <w:rFonts w:ascii="宋体" w:hAnsi="宋体" w:cs="宋体"/>
          <w:sz w:val="32"/>
          <w:szCs w:val="32"/>
          <w:u w:val="single"/>
        </w:rPr>
        <w:t xml:space="preserve">     </w:t>
      </w:r>
      <w:r/>
    </w:p>
    <w:p>
      <w:pPr>
        <w:pStyle w:val="770"/>
        <w:ind w:firstLine="480"/>
        <w:rPr>
          <w:rFonts w:cs="宋体"/>
        </w:rPr>
      </w:pPr>
      <w:r>
        <w:rPr>
          <w:rFonts w:cs="宋体"/>
        </w:rPr>
      </w:r>
      <w:r/>
    </w:p>
    <w:p>
      <w:pPr>
        <w:rPr>
          <w:rFonts w:ascii="宋体" w:hAnsi="宋体" w:cs="宋体"/>
          <w:sz w:val="32"/>
          <w:szCs w:val="32"/>
        </w:rPr>
      </w:pPr>
      <w:r>
        <w:rPr>
          <w:rFonts w:hint="eastAsia" w:ascii="宋体" w:hAnsi="宋体" w:cs="宋体"/>
          <w:sz w:val="32"/>
          <w:szCs w:val="32"/>
        </w:rPr>
        <w:t xml:space="preserve">乙    方</w:t>
      </w:r>
      <w:r>
        <w:rPr>
          <w:rFonts w:hint="eastAsia" w:ascii="宋体" w:hAnsi="宋体" w:cs="宋体"/>
          <w:sz w:val="32"/>
          <w:szCs w:val="32"/>
          <w:u w:val="single"/>
        </w:rPr>
        <w:t xml:space="preserve">                                            </w:t>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hint="eastAsia" w:ascii="宋体" w:hAnsi="宋体" w:cs="宋体"/>
          <w:sz w:val="32"/>
          <w:szCs w:val="32"/>
        </w:rPr>
        <w:t xml:space="preserve">签约日期</w:t>
      </w:r>
      <w:r>
        <w:rPr>
          <w:rFonts w:hint="eastAsia" w:ascii="宋体" w:hAnsi="宋体" w:cs="宋体"/>
          <w:sz w:val="32"/>
          <w:szCs w:val="32"/>
          <w:u w:val="single"/>
        </w:rPr>
        <w:t xml:space="preserve">                                            </w:t>
      </w:r>
      <w:r/>
    </w:p>
    <w:p>
      <w:pPr>
        <w:pStyle w:val="770"/>
        <w:ind w:firstLine="480"/>
        <w:rPr>
          <w:rFonts w:cs="宋体"/>
        </w:rPr>
      </w:pPr>
      <w:r>
        <w:rPr>
          <w:rFonts w:cs="宋体"/>
        </w:rPr>
      </w:r>
      <w:r/>
    </w:p>
    <w:p>
      <w:pPr>
        <w:rPr>
          <w:rFonts w:ascii="宋体" w:hAnsi="宋体" w:cs="宋体"/>
          <w:sz w:val="32"/>
          <w:szCs w:val="32"/>
        </w:rPr>
      </w:pPr>
      <w:r>
        <w:rPr>
          <w:rFonts w:hint="eastAsia" w:ascii="宋体" w:hAnsi="宋体" w:cs="宋体"/>
          <w:sz w:val="32"/>
          <w:szCs w:val="32"/>
        </w:rPr>
        <w:t xml:space="preserve">签约地点</w:t>
      </w:r>
      <w:r>
        <w:rPr>
          <w:rFonts w:hint="eastAsia" w:ascii="宋体" w:hAnsi="宋体" w:cs="宋体"/>
          <w:sz w:val="32"/>
          <w:szCs w:val="32"/>
          <w:u w:val="single"/>
        </w:rPr>
        <w:t xml:space="preserve">                                            </w:t>
      </w:r>
      <w:r/>
    </w:p>
    <w:p>
      <w:pPr>
        <w:rPr>
          <w:rFonts w:ascii="宋体" w:hAnsi="宋体" w:cs="宋体"/>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sz w:val="32"/>
          <w:szCs w:val="32"/>
        </w:rPr>
      </w:r>
      <w:r/>
    </w:p>
    <w:p>
      <w:pPr>
        <w:rPr>
          <w:rFonts w:ascii="宋体" w:hAnsi="宋体" w:cs="宋体"/>
        </w:rPr>
      </w:pPr>
      <w:r>
        <w:rPr>
          <w:rFonts w:hint="eastAsia" w:ascii="宋体" w:hAnsi="宋体" w:cs="宋体"/>
        </w:rPr>
        <w:t xml:space="preserve">合同编号：</w:t>
      </w:r>
      <w:r/>
    </w:p>
    <w:p>
      <w:pPr>
        <w:rPr>
          <w:rFonts w:ascii="宋体" w:hAnsi="宋体" w:cs="宋体"/>
        </w:rPr>
      </w:pPr>
      <w:r>
        <w:rPr>
          <w:rFonts w:hint="eastAsia" w:ascii="宋体" w:hAnsi="宋体" w:cs="宋体"/>
        </w:rPr>
        <w:t xml:space="preserve">项目名称：</w:t>
      </w:r>
      <w:r/>
    </w:p>
    <w:p>
      <w:pPr>
        <w:rPr>
          <w:rFonts w:ascii="宋体" w:hAnsi="宋体" w:cs="宋体"/>
          <w:sz w:val="32"/>
          <w:szCs w:val="32"/>
        </w:rPr>
      </w:pPr>
      <w:r>
        <w:rPr>
          <w:rFonts w:hint="eastAsia" w:ascii="宋体" w:hAnsi="宋体" w:cs="宋体"/>
        </w:rPr>
        <w:t xml:space="preserve">委托方(以下简称甲方): </w:t>
      </w:r>
      <w:r/>
    </w:p>
    <w:p>
      <w:pPr>
        <w:rPr>
          <w:rFonts w:ascii="宋体" w:hAnsi="宋体" w:cs="宋体"/>
        </w:rPr>
      </w:pPr>
      <w:r>
        <w:rPr>
          <w:rFonts w:hint="eastAsia" w:ascii="宋体" w:hAnsi="宋体" w:cs="宋体"/>
        </w:rPr>
        <w:t xml:space="preserve">服务方(以下简称乙方): </w:t>
      </w:r>
      <w:r/>
    </w:p>
    <w:p>
      <w:pPr>
        <w:pStyle w:val="770"/>
        <w:rPr>
          <w:rFonts w:cs="宋体"/>
        </w:rPr>
      </w:pPr>
      <w:r>
        <w:rPr>
          <w:rFonts w:cs="宋体"/>
        </w:rPr>
      </w:r>
      <w:r/>
    </w:p>
    <w:p>
      <w:pPr>
        <w:pStyle w:val="770"/>
        <w:rPr>
          <w:rFonts w:cs="宋体"/>
        </w:rPr>
      </w:pPr>
      <w:r>
        <w:rPr>
          <w:rFonts w:hint="eastAsia" w:ascii="宋体" w:hAnsi="宋体" w:cs="宋体"/>
        </w:rPr>
        <w:t xml:space="preserve">签订日期： </w:t>
      </w:r>
      <w:r/>
    </w:p>
    <w:p>
      <w:pPr>
        <w:ind w:firstLine="480"/>
        <w:rPr>
          <w:rFonts w:ascii="宋体" w:hAnsi="宋体" w:cs="宋体"/>
        </w:rPr>
      </w:pPr>
      <w:r>
        <w:rPr>
          <w:rFonts w:ascii="宋体" w:hAnsi="宋体" w:cs="宋体"/>
        </w:rPr>
      </w:r>
      <w:r/>
    </w:p>
    <w:tbl>
      <w:tblPr>
        <w:tblW w:w="9286" w:type="dxa"/>
        <w:tblLayout w:type="fixed"/>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lang w:val="zh-CN"/>
              </w:rPr>
            </w:pPr>
            <w:r>
              <w:rPr>
                <w:rFonts w:hint="eastAsia" w:ascii="宋体" w:hAnsi="宋体" w:cs="宋体"/>
              </w:rPr>
              <w:t xml:space="preserve">委托方</w:t>
            </w:r>
            <w:r>
              <w:rPr>
                <w:rFonts w:hint="eastAsia" w:ascii="宋体" w:hAnsi="宋体" w:cs="宋体"/>
                <w:lang w:val="zh-CN"/>
              </w:rPr>
              <w:t xml:space="preserve">（以下称甲方）：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lang w:val="zh-CN"/>
              </w:rPr>
            </w:pPr>
            <w:r>
              <w:rPr>
                <w:rFonts w:hint="eastAsia" w:ascii="宋体" w:hAnsi="宋体" w:cs="宋体"/>
              </w:rPr>
              <w:t xml:space="preserve">服务方</w:t>
            </w:r>
            <w:r>
              <w:rPr>
                <w:rFonts w:hint="eastAsia" w:ascii="宋体" w:hAnsi="宋体" w:cs="宋体"/>
                <w:lang w:val="zh-CN"/>
              </w:rPr>
              <w:t xml:space="preserve">（以下称</w:t>
            </w:r>
            <w:r>
              <w:rPr>
                <w:rFonts w:hint="eastAsia" w:ascii="宋体" w:hAnsi="宋体" w:cs="宋体"/>
              </w:rPr>
              <w:t xml:space="preserve">乙</w:t>
            </w:r>
            <w:r>
              <w:rPr>
                <w:rFonts w:hint="eastAsia" w:ascii="宋体" w:hAnsi="宋体" w:cs="宋体"/>
                <w:lang w:val="zh-CN"/>
              </w:rPr>
              <w:t xml:space="preserve">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rPr>
            </w:pPr>
            <w:r>
              <w:rPr>
                <w:rFonts w:hint="eastAsia" w:ascii="宋体" w:hAnsi="宋体" w:cs="宋体"/>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rPr>
            </w:pPr>
            <w:r>
              <w:rPr>
                <w:rFonts w:hint="eastAsia" w:ascii="宋体" w:hAnsi="宋体" w:cs="宋体"/>
                <w:lang w:val="zh-CN"/>
              </w:rPr>
              <w:t xml:space="preserve">住所地</w:t>
            </w:r>
            <w:r>
              <w:rPr>
                <w:rFonts w:hint="eastAsia" w:ascii="宋体" w:hAnsi="宋体" w:cs="宋体"/>
              </w:rPr>
              <w:t xml:space="preserve">：</w:t>
            </w:r>
            <w:r/>
          </w:p>
        </w:tc>
      </w:tr>
    </w:tbl>
    <w:p>
      <w:pPr>
        <w:rPr>
          <w:rFonts w:ascii="宋体" w:hAnsi="宋体" w:cs="宋体"/>
        </w:rPr>
      </w:pPr>
      <w:r>
        <w:rPr>
          <w:rFonts w:ascii="宋体" w:hAnsi="宋体" w:cs="宋体"/>
        </w:rPr>
      </w:r>
      <w:r/>
    </w:p>
    <w:p>
      <w:pPr>
        <w:ind w:firstLine="480"/>
        <w:rPr>
          <w:rFonts w:ascii="宋体" w:hAnsi="宋体" w:cs="宋体"/>
          <w:lang w:val="zh-CN"/>
        </w:rPr>
      </w:pPr>
      <w:r>
        <w:rPr>
          <w:rFonts w:hint="eastAsia" w:ascii="宋体" w:hAnsi="宋体" w:cs="宋体"/>
          <w:lang w:val="zh-CN"/>
        </w:rPr>
        <w:t xml:space="preserve">根据《中华人民共和国政府采购法》、《中华人民共和国</w:t>
      </w:r>
      <w:r>
        <w:rPr>
          <w:rFonts w:hint="eastAsia" w:ascii="宋体" w:hAnsi="宋体" w:cs="宋体"/>
        </w:rPr>
        <w:t xml:space="preserve">民法典</w:t>
      </w:r>
      <w:r>
        <w:rPr>
          <w:rFonts w:hint="eastAsia" w:ascii="宋体" w:hAnsi="宋体" w:cs="宋体"/>
          <w:lang w:val="zh-CN"/>
        </w:rPr>
        <w:t xml:space="preserve">》等法律法规的规定，甲乙双方按照招标文件、投标文件等签订本合同。</w:t>
      </w:r>
      <w:r/>
    </w:p>
    <w:p>
      <w:pPr>
        <w:ind w:firstLine="420"/>
        <w:spacing w:line="360" w:lineRule="exact"/>
        <w:rPr>
          <w:rFonts w:ascii="宋体" w:hAnsi="宋体" w:cs="宋体"/>
          <w:lang w:val="zh-CN"/>
        </w:rPr>
      </w:pPr>
      <w:r>
        <w:rPr>
          <w:rFonts w:hint="eastAsia" w:ascii="宋体" w:hAnsi="宋体" w:cs="宋体"/>
          <w:b/>
          <w:bCs/>
          <w:lang w:val="zh-CN"/>
        </w:rPr>
        <w:t xml:space="preserve">第一条合同标的</w:t>
      </w:r>
      <w:r>
        <w:rPr>
          <w:rFonts w:hint="eastAsia" w:ascii="宋体" w:hAnsi="宋体" w:cs="宋体"/>
          <w:lang w:val="zh-CN"/>
        </w:rPr>
        <w:t xml:space="preserve">乙方根据甲方需求提供下列货物：货物名称、规格、数量及单价等详见合同附件1。</w:t>
      </w:r>
      <w:r/>
    </w:p>
    <w:p>
      <w:pPr>
        <w:ind w:firstLine="420"/>
        <w:spacing w:line="360" w:lineRule="exact"/>
        <w:rPr>
          <w:rFonts w:ascii="宋体" w:hAnsi="宋体" w:cs="宋体"/>
          <w:lang w:val="zh-CN"/>
        </w:rPr>
      </w:pPr>
      <w:r>
        <w:rPr>
          <w:rFonts w:hint="eastAsia" w:ascii="宋体" w:hAnsi="宋体" w:cs="宋体"/>
        </w:rPr>
        <w:t xml:space="preserve">委托方为本项目建设方，负责支付相关费用；履行项目建设管理权利和义务，全面负责项目建设过程管理直至竣工验收。乙方为该项目供货施工方。</w:t>
      </w:r>
      <w:r/>
    </w:p>
    <w:p>
      <w:pPr>
        <w:ind w:firstLine="420"/>
        <w:spacing w:line="360" w:lineRule="exact"/>
        <w:rPr>
          <w:rFonts w:ascii="宋体" w:hAnsi="宋体" w:cs="宋体"/>
          <w:lang w:val="zh-CN"/>
        </w:rPr>
      </w:pPr>
      <w:r>
        <w:rPr>
          <w:rFonts w:hint="eastAsia" w:ascii="宋体" w:hAnsi="宋体" w:cs="宋体"/>
          <w:b/>
          <w:bCs/>
          <w:lang w:val="zh-CN"/>
        </w:rPr>
        <w:t xml:space="preserve">第二条合同总价款</w:t>
      </w:r>
      <w:r>
        <w:rPr>
          <w:rFonts w:hint="eastAsia" w:ascii="宋体" w:hAnsi="宋体" w:cs="宋体"/>
          <w:lang w:val="zh-CN"/>
        </w:rPr>
        <w:t xml:space="preserve">本合同项下人民币总价款为</w:t>
      </w:r>
      <w:r>
        <w:rPr>
          <w:rFonts w:hint="eastAsia" w:ascii="宋体" w:hAnsi="宋体" w:cs="宋体"/>
          <w:u w:val="single"/>
        </w:rPr>
        <w:t xml:space="preserve">           </w:t>
      </w:r>
      <w:r>
        <w:rPr>
          <w:rFonts w:hint="eastAsia" w:ascii="宋体" w:hAnsi="宋体" w:cs="宋体"/>
          <w:lang w:val="zh-CN"/>
        </w:rPr>
        <w:t xml:space="preserve">（大写）人民币（</w:t>
      </w:r>
      <w:r>
        <w:rPr>
          <w:rFonts w:hint="eastAsia" w:ascii="宋体" w:hAnsi="宋体" w:cs="宋体"/>
          <w:b/>
          <w:bCs/>
          <w:lang w:val="zh-CN"/>
        </w:rPr>
        <w:t xml:space="preserve">泰兴交付价）</w:t>
      </w:r>
      <w:r>
        <w:rPr>
          <w:rFonts w:hint="eastAsia" w:ascii="宋体" w:hAnsi="宋体" w:cs="宋体"/>
          <w:lang w:val="zh-CN"/>
        </w:rPr>
        <w:t xml:space="preserve">，分项价款在“投标报价表”中有明确规定。</w:t>
      </w:r>
      <w:r/>
    </w:p>
    <w:p>
      <w:pPr>
        <w:ind w:firstLine="420"/>
        <w:spacing w:line="360" w:lineRule="exact"/>
        <w:rPr>
          <w:rFonts w:ascii="宋体" w:hAnsi="宋体" w:cs="宋体"/>
          <w:lang w:val="zh-CN"/>
        </w:rPr>
      </w:pPr>
      <w:r>
        <w:rPr>
          <w:rFonts w:hint="eastAsia" w:ascii="宋体" w:hAnsi="宋体" w:cs="宋体"/>
          <w:lang w:val="zh-CN"/>
        </w:rPr>
        <w:t xml:space="preserve">本合同总价款是货物设计、制造、包装、仓储、运输、安装及验收合格之前及保修期内备品备件发生的所有含税费用，以及支付给员工的工资和国家强制缴纳的各种社会保障资金等。</w:t>
      </w:r>
      <w:r/>
    </w:p>
    <w:p>
      <w:pPr>
        <w:ind w:firstLine="420"/>
        <w:spacing w:line="360" w:lineRule="exact"/>
        <w:rPr>
          <w:rFonts w:ascii="宋体" w:hAnsi="宋体" w:cs="宋体"/>
          <w:lang w:val="zh-CN"/>
        </w:rPr>
      </w:pPr>
      <w:r>
        <w:rPr>
          <w:rFonts w:hint="eastAsia" w:ascii="宋体" w:hAnsi="宋体" w:cs="宋体"/>
          <w:lang w:val="zh-CN"/>
        </w:rPr>
        <w:t xml:space="preserve">本合同总价款还包含乙方应当提供的伴随服务/售后服务费用。</w:t>
      </w:r>
      <w:r/>
    </w:p>
    <w:p>
      <w:pPr>
        <w:ind w:firstLine="472"/>
        <w:spacing w:line="360" w:lineRule="exact"/>
        <w:rPr>
          <w:rFonts w:ascii="宋体" w:hAnsi="宋体" w:cs="宋体"/>
          <w:lang w:val="zh-CN"/>
        </w:rPr>
      </w:pPr>
      <w:r>
        <w:rPr>
          <w:rFonts w:hint="eastAsia" w:ascii="宋体" w:hAnsi="宋体" w:cs="宋体"/>
          <w:b/>
          <w:bCs/>
          <w:lang w:val="zh-CN"/>
        </w:rPr>
        <w:t xml:space="preserve">第三条组成本合同的有关文件</w:t>
      </w:r>
      <w:r>
        <w:rPr>
          <w:rFonts w:hint="eastAsia" w:ascii="宋体" w:hAnsi="宋体" w:cs="宋体"/>
          <w:lang w:val="zh-CN"/>
        </w:rPr>
        <w:t xml:space="preserve">下列关于泰兴市政府采购号标的招投标文件或与本次采购活动方式相适应的文件及有关附件是本合同不可分割的组成部分，与本合同具有同等法律效力，这些文件包括但不限于：</w:t>
      </w:r>
      <w:r/>
    </w:p>
    <w:p>
      <w:pPr>
        <w:ind w:firstLine="360"/>
        <w:spacing w:line="360" w:lineRule="exact"/>
        <w:rPr>
          <w:rFonts w:ascii="宋体" w:hAnsi="宋体" w:cs="宋体"/>
          <w:lang w:val="zh-CN"/>
        </w:rPr>
      </w:pPr>
      <w:r>
        <w:rPr>
          <w:rFonts w:hint="eastAsia" w:ascii="宋体" w:hAnsi="宋体" w:cs="宋体"/>
          <w:lang w:val="zh-CN"/>
        </w:rPr>
        <w:t xml:space="preserve">（1）乙方提供的投标文件和投标报价表；</w:t>
      </w:r>
      <w:r/>
    </w:p>
    <w:p>
      <w:pPr>
        <w:ind w:firstLine="360"/>
        <w:spacing w:line="360" w:lineRule="exact"/>
        <w:rPr>
          <w:rFonts w:ascii="宋体" w:hAnsi="宋体" w:cs="宋体"/>
          <w:lang w:val="zh-CN"/>
        </w:rPr>
      </w:pPr>
      <w:r>
        <w:rPr>
          <w:rFonts w:hint="eastAsia" w:ascii="宋体" w:hAnsi="宋体" w:cs="宋体"/>
          <w:lang w:val="zh-CN"/>
        </w:rPr>
        <w:t xml:space="preserve">（2）供货一览表；</w:t>
      </w:r>
      <w:r/>
    </w:p>
    <w:p>
      <w:pPr>
        <w:ind w:firstLine="360"/>
        <w:spacing w:line="360" w:lineRule="exact"/>
        <w:rPr>
          <w:rFonts w:ascii="宋体" w:hAnsi="宋体" w:cs="宋体"/>
          <w:lang w:val="zh-CN"/>
        </w:rPr>
      </w:pPr>
      <w:r>
        <w:rPr>
          <w:rFonts w:hint="eastAsia" w:ascii="宋体" w:hAnsi="宋体" w:cs="宋体"/>
          <w:lang w:val="zh-CN"/>
        </w:rPr>
        <w:t xml:space="preserve">（3）交货一览表；</w:t>
      </w:r>
      <w:r/>
    </w:p>
    <w:p>
      <w:pPr>
        <w:ind w:firstLine="360"/>
        <w:spacing w:line="360" w:lineRule="exact"/>
        <w:rPr>
          <w:rFonts w:ascii="宋体" w:hAnsi="宋体" w:cs="宋体"/>
          <w:lang w:val="zh-CN"/>
        </w:rPr>
      </w:pPr>
      <w:r>
        <w:rPr>
          <w:rFonts w:hint="eastAsia" w:ascii="宋体" w:hAnsi="宋体" w:cs="宋体"/>
          <w:lang w:val="zh-CN"/>
        </w:rPr>
        <w:t xml:space="preserve">（4）技术规格响应表；</w:t>
      </w:r>
      <w:r/>
    </w:p>
    <w:p>
      <w:pPr>
        <w:ind w:firstLine="360"/>
        <w:spacing w:line="360" w:lineRule="exact"/>
        <w:rPr>
          <w:rFonts w:ascii="宋体" w:hAnsi="宋体" w:cs="宋体"/>
          <w:lang w:val="zh-CN"/>
        </w:rPr>
      </w:pPr>
      <w:r>
        <w:rPr>
          <w:rFonts w:hint="eastAsia" w:ascii="宋体" w:hAnsi="宋体" w:cs="宋体"/>
          <w:lang w:val="zh-CN"/>
        </w:rPr>
        <w:t xml:space="preserve">（5）投标承诺；</w:t>
      </w:r>
      <w:r/>
    </w:p>
    <w:p>
      <w:pPr>
        <w:ind w:firstLine="360"/>
        <w:spacing w:line="360" w:lineRule="exact"/>
        <w:rPr>
          <w:rFonts w:ascii="宋体" w:hAnsi="宋体" w:cs="宋体"/>
          <w:lang w:val="zh-CN"/>
        </w:rPr>
      </w:pPr>
      <w:r>
        <w:rPr>
          <w:rFonts w:hint="eastAsia" w:ascii="宋体" w:hAnsi="宋体" w:cs="宋体"/>
          <w:lang w:val="zh-CN"/>
        </w:rPr>
        <w:t xml:space="preserve">（6）服务承诺；</w:t>
      </w:r>
      <w:r/>
    </w:p>
    <w:p>
      <w:pPr>
        <w:ind w:firstLine="360"/>
        <w:spacing w:line="360" w:lineRule="exact"/>
        <w:rPr>
          <w:rFonts w:ascii="宋体" w:hAnsi="宋体" w:cs="宋体"/>
          <w:lang w:val="zh-CN"/>
        </w:rPr>
      </w:pPr>
      <w:r>
        <w:rPr>
          <w:rFonts w:hint="eastAsia" w:ascii="宋体" w:hAnsi="宋体" w:cs="宋体"/>
          <w:lang w:val="zh-CN"/>
        </w:rPr>
        <w:t xml:space="preserve">（7）中标通知书；</w:t>
      </w:r>
      <w:r/>
    </w:p>
    <w:p>
      <w:pPr>
        <w:ind w:firstLine="360"/>
        <w:spacing w:line="360" w:lineRule="exact"/>
        <w:rPr>
          <w:rFonts w:ascii="宋体" w:hAnsi="宋体" w:cs="宋体"/>
          <w:lang w:val="zh-CN"/>
        </w:rPr>
      </w:pPr>
      <w:r>
        <w:rPr>
          <w:rFonts w:hint="eastAsia" w:ascii="宋体" w:hAnsi="宋体" w:cs="宋体"/>
          <w:lang w:val="zh-CN"/>
        </w:rPr>
        <w:t xml:space="preserve">（8）甲乙</w:t>
      </w:r>
      <w:r>
        <w:rPr>
          <w:rFonts w:hint="eastAsia" w:ascii="宋体" w:hAnsi="宋体" w:cs="宋体"/>
        </w:rPr>
        <w:t xml:space="preserve">丙三</w:t>
      </w:r>
      <w:r>
        <w:rPr>
          <w:rFonts w:hint="eastAsia" w:ascii="宋体" w:hAnsi="宋体" w:cs="宋体"/>
          <w:lang w:val="zh-CN"/>
        </w:rPr>
        <w:t xml:space="preserve">方商定的其他文件等。</w:t>
      </w:r>
      <w:r/>
    </w:p>
    <w:p>
      <w:pPr>
        <w:ind w:firstLine="480"/>
        <w:spacing w:line="360" w:lineRule="exact"/>
        <w:rPr>
          <w:rFonts w:ascii="宋体" w:hAnsi="宋体" w:cs="宋体"/>
          <w:lang w:val="zh-CN"/>
        </w:rPr>
      </w:pPr>
      <w:r>
        <w:rPr>
          <w:rFonts w:hint="eastAsia" w:ascii="宋体" w:hAnsi="宋体" w:cs="宋体"/>
        </w:rPr>
        <w:t xml:space="preserve">当招标文件和乙方的投标文件不一致时，应当以招标文件为准，但如果投标文件的承诺高于招标文件时，以投标文件为准。</w:t>
      </w:r>
      <w:r/>
    </w:p>
    <w:p>
      <w:pPr>
        <w:ind w:firstLine="420"/>
        <w:spacing w:line="360" w:lineRule="exact"/>
        <w:rPr>
          <w:rFonts w:ascii="宋体" w:hAnsi="宋体" w:cs="宋体"/>
          <w:b/>
          <w:bCs/>
          <w:lang w:val="zh-CN"/>
        </w:rPr>
      </w:pPr>
      <w:r>
        <w:rPr>
          <w:rFonts w:hint="eastAsia" w:ascii="宋体" w:hAnsi="宋体" w:cs="宋体"/>
          <w:b/>
          <w:bCs/>
          <w:lang w:val="zh-CN"/>
        </w:rPr>
        <w:t xml:space="preserve">第四条权利保证</w:t>
      </w:r>
      <w:r/>
    </w:p>
    <w:p>
      <w:pPr>
        <w:ind w:firstLine="420"/>
        <w:spacing w:line="360" w:lineRule="exact"/>
        <w:rPr>
          <w:rFonts w:ascii="宋体" w:hAnsi="宋体" w:cs="宋体"/>
          <w:lang w:val="zh-CN"/>
        </w:rPr>
      </w:pPr>
      <w:r>
        <w:rPr>
          <w:rFonts w:hint="eastAsia" w:ascii="宋体" w:hAnsi="宋体" w:cs="宋体"/>
          <w:lang w:val="zh-CN"/>
        </w:rPr>
        <w:t xml:space="preserve">乙方应保证甲方在使用该货物或其任何一部分时不受第三方提出侵犯其专利权、版权、商标权或其他权利的起诉。一旦出现侵权，乙方应承担全部责任。乙方应严格按照安全生产的相关规定，规范做好各种施工安全标志，确保施工</w:t>
      </w:r>
      <w:r>
        <w:rPr>
          <w:rFonts w:hint="eastAsia" w:ascii="宋体" w:hAnsi="宋体" w:cs="宋体"/>
          <w:lang w:val="zh-CN"/>
        </w:rPr>
        <w:t xml:space="preserve">安全、一旦发生任何安全事故，承包人负责处理并承担一切责任及经济损失。</w:t>
      </w:r>
      <w:r/>
    </w:p>
    <w:p>
      <w:pPr>
        <w:ind w:firstLine="420"/>
        <w:spacing w:line="360" w:lineRule="exact"/>
        <w:rPr>
          <w:rFonts w:ascii="宋体" w:hAnsi="宋体" w:cs="宋体"/>
          <w:b/>
          <w:bCs/>
          <w:lang w:val="zh-CN"/>
        </w:rPr>
      </w:pPr>
      <w:r>
        <w:rPr>
          <w:rFonts w:hint="eastAsia" w:ascii="宋体" w:hAnsi="宋体" w:cs="宋体"/>
          <w:b/>
          <w:bCs/>
          <w:lang w:val="zh-CN"/>
        </w:rPr>
        <w:t xml:space="preserve">第五条质量保证</w:t>
      </w:r>
      <w:r/>
    </w:p>
    <w:p>
      <w:pPr>
        <w:ind w:firstLine="420"/>
        <w:spacing w:line="360" w:lineRule="exact"/>
        <w:rPr>
          <w:rFonts w:ascii="宋体" w:hAnsi="宋体" w:cs="宋体"/>
          <w:lang w:val="zh-CN"/>
        </w:rPr>
      </w:pPr>
      <w:r>
        <w:rPr>
          <w:rFonts w:hint="eastAsia" w:ascii="宋体" w:hAnsi="宋体" w:cs="宋体"/>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exact"/>
        <w:rPr>
          <w:rFonts w:ascii="宋体" w:hAnsi="宋体" w:cs="宋体"/>
          <w:lang w:val="zh-CN"/>
        </w:rPr>
      </w:pPr>
      <w:r>
        <w:rPr>
          <w:rFonts w:hint="eastAsia" w:ascii="宋体" w:hAnsi="宋体" w:cs="宋体"/>
          <w:lang w:val="zh-CN"/>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exact"/>
        <w:rPr>
          <w:rFonts w:ascii="宋体" w:hAnsi="宋体" w:cs="宋体"/>
          <w:b/>
          <w:bCs/>
          <w:lang w:val="zh-CN"/>
        </w:rPr>
      </w:pPr>
      <w:r>
        <w:rPr>
          <w:rFonts w:hint="eastAsia" w:ascii="宋体" w:hAnsi="宋体" w:cs="宋体"/>
          <w:b/>
          <w:bCs/>
          <w:lang w:val="zh-CN"/>
        </w:rPr>
        <w:t xml:space="preserve">第六条包装要求</w:t>
      </w:r>
      <w:r/>
    </w:p>
    <w:p>
      <w:pPr>
        <w:ind w:firstLine="420"/>
        <w:spacing w:line="360" w:lineRule="exact"/>
        <w:rPr>
          <w:rFonts w:ascii="宋体" w:hAnsi="宋体" w:cs="宋体"/>
          <w:lang w:val="zh-CN"/>
        </w:rPr>
      </w:pPr>
      <w:r>
        <w:rPr>
          <w:rFonts w:hint="eastAsia" w:ascii="宋体" w:hAnsi="宋体" w:cs="宋体"/>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exact"/>
        <w:rPr>
          <w:rFonts w:ascii="宋体" w:hAnsi="宋体" w:cs="宋体"/>
          <w:lang w:val="zh-CN"/>
        </w:rPr>
      </w:pPr>
      <w:r>
        <w:rPr>
          <w:rFonts w:hint="eastAsia" w:ascii="宋体" w:hAnsi="宋体" w:cs="宋体"/>
          <w:lang w:val="zh-CN"/>
        </w:rPr>
        <w:t xml:space="preserve">2、每一包装单元内应附详细的装箱单和质量合格凭证。</w:t>
      </w:r>
      <w:r/>
    </w:p>
    <w:p>
      <w:pPr>
        <w:ind w:firstLine="420"/>
        <w:spacing w:line="360" w:lineRule="exact"/>
        <w:rPr>
          <w:rFonts w:ascii="宋体" w:hAnsi="宋体" w:cs="宋体"/>
          <w:lang w:val="zh-CN"/>
        </w:rPr>
      </w:pPr>
      <w:r>
        <w:rPr>
          <w:rFonts w:hint="eastAsia" w:ascii="宋体" w:hAnsi="宋体" w:cs="宋体"/>
          <w:lang w:val="zh-CN"/>
        </w:rPr>
        <w:t xml:space="preserve">3、免费质保期三年（工程竣工验收合格后起算）。</w:t>
      </w:r>
      <w:r/>
    </w:p>
    <w:p>
      <w:pPr>
        <w:ind w:firstLine="420"/>
        <w:spacing w:line="360" w:lineRule="exact"/>
        <w:rPr>
          <w:rFonts w:ascii="宋体" w:hAnsi="宋体" w:cs="宋体"/>
          <w:b/>
          <w:bCs/>
          <w:lang w:val="zh-CN"/>
        </w:rPr>
      </w:pPr>
      <w:r>
        <w:rPr>
          <w:rFonts w:hint="eastAsia" w:ascii="宋体" w:hAnsi="宋体" w:cs="宋体"/>
          <w:b/>
          <w:bCs/>
          <w:lang w:val="zh-CN"/>
        </w:rPr>
        <w:t xml:space="preserve">第七条交货和验收</w:t>
      </w:r>
      <w:r/>
    </w:p>
    <w:p>
      <w:pPr>
        <w:ind w:firstLine="420"/>
        <w:spacing w:line="360" w:lineRule="exact"/>
        <w:rPr>
          <w:rFonts w:ascii="宋体" w:hAnsi="宋体" w:cs="宋体"/>
          <w:u w:val="single"/>
          <w:lang w:val="zh-CN"/>
        </w:rPr>
      </w:pPr>
      <w:r>
        <w:rPr>
          <w:rFonts w:hint="eastAsia" w:ascii="宋体" w:hAnsi="宋体" w:cs="宋体"/>
          <w:lang w:val="zh-CN"/>
        </w:rPr>
        <w:t xml:space="preserve">1、乙方应当</w:t>
      </w:r>
      <w:r>
        <w:rPr>
          <w:rFonts w:hint="eastAsia" w:ascii="宋体" w:hAnsi="宋体" w:cs="宋体"/>
        </w:rPr>
        <w:t xml:space="preserve">在合同签订并具备施工条件后</w:t>
      </w:r>
      <w:r>
        <w:rPr>
          <w:rFonts w:ascii="宋体" w:hAnsi="宋体" w:cs="宋体"/>
        </w:rPr>
        <w:t xml:space="preserve">60</w:t>
      </w:r>
      <w:r>
        <w:rPr>
          <w:rFonts w:hint="eastAsia" w:ascii="宋体" w:hAnsi="宋体" w:cs="宋体"/>
        </w:rPr>
        <w:t xml:space="preserve">日历天</w:t>
      </w:r>
      <w:r>
        <w:rPr>
          <w:rFonts w:hint="eastAsia" w:ascii="宋体" w:hAnsi="宋体" w:cs="宋体"/>
        </w:rPr>
        <w:t xml:space="preserve">内完成供货安装及调试，并通过验收</w:t>
      </w:r>
      <w:r>
        <w:rPr>
          <w:rFonts w:hint="eastAsia" w:ascii="宋体" w:hAnsi="宋体" w:cs="宋体"/>
          <w:lang w:val="zh-CN"/>
        </w:rPr>
        <w:t xml:space="preserve">交付甲方正常使用，地点由甲方指定。</w:t>
      </w:r>
      <w:r/>
    </w:p>
    <w:p>
      <w:pPr>
        <w:ind w:firstLine="420"/>
        <w:spacing w:line="360" w:lineRule="exact"/>
        <w:rPr>
          <w:rFonts w:ascii="宋体" w:hAnsi="宋体" w:cs="宋体"/>
          <w:lang w:val="zh-CN"/>
        </w:rPr>
      </w:pPr>
      <w:r>
        <w:rPr>
          <w:rFonts w:hint="eastAsia" w:ascii="宋体" w:hAnsi="宋体" w:cs="宋体"/>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360" w:lineRule="exact"/>
        <w:rPr>
          <w:rFonts w:ascii="宋体" w:hAnsi="宋体" w:cs="宋体"/>
          <w:lang w:val="zh-CN"/>
        </w:rPr>
      </w:pPr>
      <w:r>
        <w:rPr>
          <w:rFonts w:hint="eastAsia" w:ascii="宋体" w:hAnsi="宋体" w:cs="宋体"/>
          <w:lang w:val="zh-CN"/>
        </w:rPr>
        <w:t xml:space="preserve">3、货物的到货</w:t>
      </w:r>
      <w:r>
        <w:rPr>
          <w:rFonts w:hint="eastAsia" w:ascii="宋体" w:hAnsi="宋体" w:cs="宋体"/>
        </w:rPr>
        <w:t xml:space="preserve">检验</w:t>
      </w:r>
      <w:r>
        <w:rPr>
          <w:rFonts w:hint="eastAsia" w:ascii="宋体" w:hAnsi="宋体" w:cs="宋体"/>
          <w:lang w:val="zh-CN"/>
        </w:rPr>
        <w:t xml:space="preserve">包括：型号、规格、数量、外观质量、及货物包装是否完好。</w:t>
      </w:r>
      <w:r/>
    </w:p>
    <w:p>
      <w:pPr>
        <w:ind w:firstLine="420"/>
        <w:spacing w:line="360" w:lineRule="exact"/>
        <w:rPr>
          <w:rFonts w:ascii="宋体" w:hAnsi="宋体" w:cs="宋体"/>
          <w:lang w:val="zh-CN"/>
        </w:rPr>
      </w:pPr>
      <w:r>
        <w:rPr>
          <w:rFonts w:hint="eastAsia" w:ascii="宋体" w:hAnsi="宋体" w:cs="宋体"/>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exact"/>
        <w:rPr>
          <w:rFonts w:ascii="宋体" w:hAnsi="宋体" w:cs="宋体"/>
          <w:lang w:val="zh-CN"/>
        </w:rPr>
      </w:pPr>
      <w:r>
        <w:rPr>
          <w:rFonts w:hint="eastAsia" w:ascii="宋体" w:hAnsi="宋体" w:cs="宋体"/>
        </w:rPr>
        <w:t xml:space="preserve">5、</w:t>
      </w:r>
      <w:r>
        <w:rPr>
          <w:rFonts w:hint="eastAsia" w:ascii="宋体" w:hAnsi="宋体" w:cs="宋体"/>
          <w:lang w:val="zh-CN"/>
        </w:rPr>
        <w:t xml:space="preserve">乙方应严格按照安全生产的相关规定，规范做好各种施工安全标志，确保施工安全、一旦发生任何安全事故，承包人负责处理并承担一切责任及经济损失。</w:t>
      </w:r>
      <w:r/>
    </w:p>
    <w:p>
      <w:pPr>
        <w:ind w:firstLine="420"/>
        <w:spacing w:line="360" w:lineRule="exact"/>
        <w:rPr>
          <w:rFonts w:ascii="宋体" w:hAnsi="宋体" w:cs="宋体"/>
          <w:lang w:val="zh-CN"/>
        </w:rPr>
      </w:pPr>
      <w:r>
        <w:rPr>
          <w:rFonts w:hint="eastAsia" w:ascii="宋体" w:hAnsi="宋体" w:cs="宋体"/>
        </w:rPr>
        <w:t xml:space="preserve">6、</w:t>
      </w:r>
      <w:r>
        <w:rPr>
          <w:rFonts w:hint="eastAsia" w:ascii="宋体" w:hAnsi="宋体" w:cs="宋体"/>
          <w:lang w:val="zh-CN"/>
        </w:rPr>
        <w:t xml:space="preserve">甲方应当在安装调试结束后的7个工作日内对货物进行验收。验收合格的，由甲方签署验收单并加盖单位公章，有问题及时反馈给乙方整改，逾期未验收的，视为验收合格。</w:t>
      </w:r>
      <w:r/>
    </w:p>
    <w:p>
      <w:pPr>
        <w:ind w:firstLine="420"/>
        <w:spacing w:line="360" w:lineRule="exact"/>
        <w:rPr>
          <w:rFonts w:ascii="宋体" w:hAnsi="宋体" w:cs="宋体"/>
          <w:lang w:val="zh-CN"/>
        </w:rPr>
      </w:pPr>
      <w:r>
        <w:rPr>
          <w:rFonts w:hint="eastAsia" w:ascii="宋体" w:hAnsi="宋体" w:cs="宋体"/>
        </w:rPr>
        <w:t xml:space="preserve">7、</w:t>
      </w:r>
      <w:r>
        <w:rPr>
          <w:rFonts w:hint="eastAsia" w:ascii="宋体" w:hAnsi="宋体" w:cs="宋体"/>
          <w:lang w:val="zh-CN"/>
        </w:rPr>
        <w:t xml:space="preserve">货物和系统调试验收的标准：项目招投标文件要求以及合同约定技术标准，无项目要求的则按国家现行相关标准验收。</w:t>
      </w:r>
      <w:r/>
    </w:p>
    <w:p>
      <w:pPr>
        <w:ind w:firstLine="420"/>
        <w:spacing w:line="360" w:lineRule="exact"/>
        <w:rPr>
          <w:rFonts w:ascii="宋体" w:hAnsi="宋体" w:cs="宋体"/>
          <w:b/>
          <w:bCs/>
          <w:lang w:val="zh-CN"/>
        </w:rPr>
      </w:pPr>
      <w:r>
        <w:rPr>
          <w:rFonts w:hint="eastAsia" w:ascii="宋体" w:hAnsi="宋体" w:cs="宋体"/>
          <w:b/>
          <w:bCs/>
          <w:lang w:val="zh-CN"/>
        </w:rPr>
        <w:t xml:space="preserve">第八条伴随服务／售后服务</w:t>
      </w:r>
      <w:r/>
    </w:p>
    <w:p>
      <w:pPr>
        <w:ind w:firstLine="420"/>
        <w:spacing w:line="360" w:lineRule="exact"/>
        <w:tabs>
          <w:tab w:val="left" w:pos="1620" w:leader="none"/>
        </w:tabs>
        <w:rPr>
          <w:rFonts w:ascii="宋体" w:hAnsi="宋体" w:cs="宋体"/>
          <w:lang w:val="zh-CN"/>
        </w:rPr>
      </w:pPr>
      <w:r>
        <w:rPr>
          <w:rFonts w:hint="eastAsia" w:ascii="宋体" w:hAnsi="宋体" w:cs="宋体"/>
          <w:lang w:val="zh-CN"/>
        </w:rPr>
        <w:t xml:space="preserve">1、乙方应按照国家有关法律法规规章和“三包”规定以及合同所附的“服</w:t>
      </w:r>
      <w:r>
        <w:rPr>
          <w:rFonts w:hint="eastAsia" w:ascii="宋体" w:hAnsi="宋体" w:cs="宋体"/>
          <w:lang w:val="zh-CN"/>
        </w:rPr>
        <w:t xml:space="preserve">务承诺”提供服务。</w:t>
      </w:r>
      <w:r/>
    </w:p>
    <w:p>
      <w:pPr>
        <w:ind w:firstLine="420"/>
        <w:spacing w:line="360" w:lineRule="exact"/>
        <w:rPr>
          <w:rFonts w:ascii="宋体" w:hAnsi="宋体" w:cs="宋体"/>
          <w:lang w:val="zh-CN"/>
        </w:rPr>
      </w:pPr>
      <w:r>
        <w:rPr>
          <w:rFonts w:hint="eastAsia" w:ascii="宋体" w:hAnsi="宋体" w:cs="宋体"/>
          <w:lang w:val="zh-CN"/>
        </w:rPr>
        <w:t xml:space="preserve">2、除前款规定外，乙方还应提供下列服务：</w:t>
      </w:r>
      <w:r/>
    </w:p>
    <w:p>
      <w:pPr>
        <w:ind w:firstLine="420"/>
        <w:spacing w:line="360" w:lineRule="exact"/>
        <w:rPr>
          <w:rFonts w:ascii="宋体" w:hAnsi="宋体" w:cs="宋体"/>
          <w:lang w:val="zh-CN"/>
        </w:rPr>
      </w:pPr>
      <w:r>
        <w:rPr>
          <w:rFonts w:hint="eastAsia" w:ascii="宋体" w:hAnsi="宋体" w:cs="宋体"/>
          <w:lang w:val="zh-CN"/>
        </w:rPr>
        <w:t xml:space="preserve">（1）货物的现场安装、调试和/或启动监督；</w:t>
      </w:r>
      <w:r/>
    </w:p>
    <w:p>
      <w:pPr>
        <w:ind w:firstLine="420"/>
        <w:spacing w:line="360" w:lineRule="exact"/>
        <w:rPr>
          <w:rFonts w:ascii="宋体" w:hAnsi="宋体" w:cs="宋体"/>
          <w:lang w:val="zh-CN"/>
        </w:rPr>
      </w:pPr>
      <w:r>
        <w:rPr>
          <w:rFonts w:hint="eastAsia" w:ascii="宋体" w:hAnsi="宋体" w:cs="宋体"/>
          <w:lang w:val="zh-CN"/>
        </w:rPr>
        <w:t xml:space="preserve">（2）就货物的安装、启动、运行及维护等对甲方人员进行免费培训。</w:t>
      </w:r>
      <w:r/>
    </w:p>
    <w:p>
      <w:pPr>
        <w:ind w:firstLine="420"/>
        <w:spacing w:line="360" w:lineRule="exact"/>
        <w:rPr>
          <w:rFonts w:ascii="宋体" w:hAnsi="宋体" w:cs="宋体"/>
          <w:lang w:val="zh-CN"/>
        </w:rPr>
      </w:pPr>
      <w:r>
        <w:rPr>
          <w:rFonts w:hint="eastAsia" w:ascii="宋体" w:hAnsi="宋体" w:cs="宋体"/>
          <w:lang w:val="zh-CN"/>
        </w:rPr>
        <w:t xml:space="preserve">3、若招标文件中不包含有关伴随服务或售后服务的承诺，双方作如下约定：</w:t>
      </w:r>
      <w:r/>
    </w:p>
    <w:p>
      <w:pPr>
        <w:ind w:firstLine="420"/>
        <w:spacing w:line="360" w:lineRule="exact"/>
        <w:rPr>
          <w:rFonts w:ascii="宋体" w:hAnsi="宋体" w:cs="宋体"/>
          <w:lang w:val="zh-CN"/>
        </w:rPr>
      </w:pPr>
      <w:r>
        <w:rPr>
          <w:rFonts w:hint="eastAsia" w:ascii="宋体" w:hAnsi="宋体" w:cs="宋体"/>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exact"/>
        <w:rPr>
          <w:rFonts w:ascii="宋体" w:hAnsi="宋体" w:cs="宋体"/>
          <w:lang w:val="zh-CN"/>
        </w:rPr>
      </w:pPr>
      <w:r>
        <w:rPr>
          <w:rFonts w:hint="eastAsia" w:ascii="宋体" w:hAnsi="宋体" w:cs="宋体"/>
          <w:lang w:val="zh-CN"/>
        </w:rPr>
        <w:t xml:space="preserve">（2）所购货物按乙方投标承诺提供免费维护和质量保证，保修费用计入总价。</w:t>
      </w:r>
      <w:r/>
    </w:p>
    <w:p>
      <w:pPr>
        <w:ind w:firstLine="420"/>
        <w:spacing w:line="360" w:lineRule="exact"/>
        <w:rPr>
          <w:rFonts w:ascii="宋体" w:hAnsi="宋体" w:cs="宋体"/>
          <w:lang w:val="zh-CN"/>
        </w:rPr>
      </w:pPr>
      <w:r>
        <w:rPr>
          <w:rFonts w:hint="eastAsia" w:ascii="宋体" w:hAnsi="宋体" w:cs="宋体"/>
          <w:lang w:val="zh-CN"/>
        </w:rPr>
        <w:t xml:space="preserve">（3）保修期内，乙方负责对其提供的货物整机进行维修和系统维护，不再收取任何费用，但不可抗力（如火灾、雷击等）造成的故障除外。</w:t>
      </w:r>
      <w:r/>
    </w:p>
    <w:p>
      <w:pPr>
        <w:ind w:firstLine="420"/>
        <w:spacing w:line="360" w:lineRule="exact"/>
        <w:rPr>
          <w:rFonts w:ascii="宋体" w:hAnsi="宋体" w:cs="宋体"/>
          <w:lang w:val="zh-CN"/>
        </w:rPr>
      </w:pPr>
      <w:r>
        <w:rPr>
          <w:rFonts w:hint="eastAsia" w:ascii="宋体" w:hAnsi="宋体" w:cs="宋体"/>
          <w:lang w:val="zh-CN"/>
        </w:rPr>
        <w:t xml:space="preserve">（4）货物故障报修的响应时间按乙方投标承诺执行。</w:t>
      </w:r>
      <w:r/>
    </w:p>
    <w:p>
      <w:pPr>
        <w:ind w:firstLine="420"/>
        <w:spacing w:line="360" w:lineRule="exact"/>
        <w:rPr>
          <w:rFonts w:ascii="宋体" w:hAnsi="宋体" w:cs="宋体"/>
          <w:lang w:val="zh-CN"/>
        </w:rPr>
      </w:pPr>
      <w:r>
        <w:rPr>
          <w:rFonts w:hint="eastAsia" w:ascii="宋体" w:hAnsi="宋体" w:cs="宋体"/>
          <w:lang w:val="zh-CN"/>
        </w:rPr>
        <w:t xml:space="preserve">（5）若货物故障在检修8工作小时后仍无法排除，乙方应在48小时内免费提供不低于故障货物规格型号档次的备用货物供甲方使用，直至故障货物修复。</w:t>
      </w:r>
      <w:r/>
    </w:p>
    <w:p>
      <w:pPr>
        <w:ind w:firstLine="420"/>
        <w:spacing w:line="360" w:lineRule="exact"/>
        <w:rPr>
          <w:rFonts w:ascii="宋体" w:hAnsi="宋体" w:cs="宋体"/>
          <w:lang w:val="zh-CN"/>
        </w:rPr>
      </w:pPr>
      <w:r>
        <w:rPr>
          <w:rFonts w:hint="eastAsia" w:ascii="宋体" w:hAnsi="宋体" w:cs="宋体"/>
          <w:lang w:val="zh-CN"/>
        </w:rPr>
        <w:t xml:space="preserve">（6）所有货物保修服务方式均为乙方上门保修，即由乙方派员到货物使用现场维修，由此产生的一切费用均由乙方承担。</w:t>
      </w:r>
      <w:r/>
    </w:p>
    <w:p>
      <w:pPr>
        <w:ind w:firstLine="420"/>
        <w:spacing w:line="360" w:lineRule="exact"/>
        <w:rPr>
          <w:rFonts w:ascii="宋体" w:hAnsi="宋体" w:cs="宋体"/>
          <w:lang w:val="zh-CN"/>
        </w:rPr>
      </w:pPr>
      <w:r>
        <w:rPr>
          <w:rFonts w:hint="eastAsia" w:ascii="宋体" w:hAnsi="宋体" w:cs="宋体"/>
          <w:lang w:val="zh-CN"/>
        </w:rPr>
        <w:t xml:space="preserve">（7）保修期后的货物维护由双方协商再定。</w:t>
      </w:r>
      <w:r/>
    </w:p>
    <w:p>
      <w:pPr>
        <w:ind w:firstLine="420"/>
        <w:spacing w:line="360" w:lineRule="exact"/>
        <w:rPr>
          <w:rFonts w:ascii="宋体" w:hAnsi="宋体" w:cs="宋体"/>
          <w:b/>
          <w:bCs/>
          <w:lang w:val="zh-CN"/>
        </w:rPr>
      </w:pPr>
      <w:r>
        <w:rPr>
          <w:rFonts w:hint="eastAsia" w:ascii="宋体" w:hAnsi="宋体" w:cs="宋体"/>
          <w:b/>
          <w:bCs/>
          <w:lang w:val="zh-CN"/>
        </w:rPr>
        <w:t xml:space="preserve">第九条履约保证金</w:t>
      </w:r>
      <w:r/>
    </w:p>
    <w:p>
      <w:pPr>
        <w:ind w:firstLine="420"/>
        <w:spacing w:line="360" w:lineRule="exact"/>
        <w:rPr>
          <w:rFonts w:ascii="宋体" w:hAnsi="宋体" w:cs="宋体"/>
          <w:lang w:val="zh-CN"/>
        </w:rPr>
      </w:pPr>
      <w:r>
        <w:rPr>
          <w:rFonts w:hint="eastAsia" w:ascii="宋体" w:hAnsi="宋体" w:cs="宋体"/>
          <w:lang w:val="zh-CN"/>
        </w:rPr>
        <w:t xml:space="preserve">1、乙方在签订本合同前，以支票、汇票、本票、履约担保等法律法规允许的非现金形式，向采购人预交合同价的 10 %履约保证金。</w:t>
      </w:r>
      <w:r/>
    </w:p>
    <w:p>
      <w:pPr>
        <w:ind w:firstLine="420"/>
        <w:spacing w:line="360" w:lineRule="exact"/>
        <w:rPr>
          <w:rFonts w:ascii="宋体" w:hAnsi="宋体" w:cs="宋体"/>
          <w:lang w:val="zh-CN"/>
        </w:rPr>
      </w:pPr>
      <w:r>
        <w:rPr>
          <w:rFonts w:hint="eastAsia" w:ascii="宋体" w:hAnsi="宋体" w:cs="宋体"/>
          <w:lang w:val="zh-CN"/>
        </w:rPr>
        <w:t xml:space="preserve">2、履约保证金的有效期为该项目验收合格时止。</w:t>
      </w:r>
      <w:r/>
    </w:p>
    <w:p>
      <w:pPr>
        <w:ind w:firstLine="420"/>
        <w:spacing w:line="360" w:lineRule="exact"/>
        <w:rPr>
          <w:rFonts w:ascii="宋体" w:hAnsi="宋体" w:cs="宋体"/>
        </w:rPr>
      </w:pPr>
      <w:r>
        <w:rPr>
          <w:rFonts w:hint="eastAsia" w:ascii="宋体" w:hAnsi="宋体" w:cs="宋体"/>
          <w:lang w:val="zh-CN"/>
        </w:rPr>
        <w:t xml:space="preserve">3、</w:t>
      </w:r>
      <w:r>
        <w:rPr>
          <w:rFonts w:hint="eastAsia" w:ascii="宋体" w:hAnsi="宋体" w:cs="宋体"/>
        </w:rPr>
        <w:t xml:space="preserve">履约保证金在验收合格后无息返还。</w:t>
      </w:r>
      <w:r/>
    </w:p>
    <w:p>
      <w:pPr>
        <w:ind w:firstLine="420"/>
        <w:spacing w:line="360" w:lineRule="exact"/>
        <w:rPr>
          <w:rFonts w:ascii="宋体" w:hAnsi="宋体" w:cs="宋体"/>
          <w:b/>
          <w:bCs/>
          <w:iCs/>
          <w:lang w:val="zh-CN"/>
        </w:rPr>
      </w:pPr>
      <w:r>
        <w:rPr>
          <w:rFonts w:hint="eastAsia" w:ascii="宋体" w:hAnsi="宋体" w:cs="宋体"/>
          <w:b/>
          <w:bCs/>
          <w:lang w:val="zh-CN"/>
        </w:rPr>
        <w:t xml:space="preserve">第十条货款支付</w:t>
      </w:r>
      <w:r/>
    </w:p>
    <w:p>
      <w:pPr>
        <w:ind w:firstLine="420"/>
        <w:spacing w:line="360" w:lineRule="exact"/>
        <w:rPr>
          <w:rFonts w:ascii="宋体" w:hAnsi="宋体" w:cs="宋体"/>
          <w:lang w:val="zh-CN"/>
        </w:rPr>
      </w:pPr>
      <w:r>
        <w:rPr>
          <w:rFonts w:hint="eastAsia" w:ascii="宋体" w:hAnsi="宋体" w:cs="宋体"/>
          <w:lang w:val="zh-CN"/>
        </w:rPr>
        <w:t xml:space="preserve">1、本合同项下所有款项均以人民币支付。</w:t>
      </w:r>
      <w:r/>
    </w:p>
    <w:p>
      <w:pPr>
        <w:ind w:firstLine="420"/>
        <w:spacing w:line="360" w:lineRule="exact"/>
        <w:rPr>
          <w:rFonts w:ascii="宋体" w:hAnsi="宋体" w:cs="宋体"/>
          <w:lang w:val="zh-CN"/>
        </w:rPr>
      </w:pPr>
      <w:r>
        <w:rPr>
          <w:rFonts w:hint="eastAsia" w:ascii="宋体" w:hAnsi="宋体" w:cs="宋体"/>
          <w:lang w:val="zh-CN"/>
        </w:rPr>
        <w:t xml:space="preserve">2、本合同项下的采购资金由</w:t>
      </w:r>
      <w:r>
        <w:rPr>
          <w:rFonts w:hint="eastAsia" w:ascii="宋体" w:hAnsi="宋体" w:cs="宋体"/>
        </w:rPr>
        <w:t xml:space="preserve">甲</w:t>
      </w:r>
      <w:r>
        <w:rPr>
          <w:rFonts w:hint="eastAsia" w:ascii="宋体" w:hAnsi="宋体" w:cs="宋体"/>
          <w:lang w:val="zh-CN"/>
        </w:rPr>
        <w:t xml:space="preserve">方支付，</w:t>
      </w:r>
      <w:r>
        <w:rPr>
          <w:rFonts w:hint="eastAsia" w:ascii="宋体" w:hAnsi="宋体" w:cs="宋体"/>
        </w:rPr>
        <w:t xml:space="preserve">乙</w:t>
      </w:r>
      <w:r>
        <w:rPr>
          <w:rFonts w:hint="eastAsia" w:ascii="宋体" w:hAnsi="宋体" w:cs="宋体"/>
          <w:lang w:val="zh-CN"/>
        </w:rPr>
        <w:t xml:space="preserve">方向</w:t>
      </w:r>
      <w:r>
        <w:rPr>
          <w:rFonts w:hint="eastAsia" w:ascii="宋体" w:hAnsi="宋体" w:cs="宋体"/>
        </w:rPr>
        <w:t xml:space="preserve">甲</w:t>
      </w:r>
      <w:r>
        <w:rPr>
          <w:rFonts w:hint="eastAsia" w:ascii="宋体" w:hAnsi="宋体" w:cs="宋体"/>
          <w:lang w:val="zh-CN"/>
        </w:rPr>
        <w:t xml:space="preserve">方开具发票。</w:t>
      </w:r>
      <w:r/>
    </w:p>
    <w:p>
      <w:pPr>
        <w:ind w:firstLine="420"/>
        <w:spacing w:line="360" w:lineRule="exact"/>
        <w:rPr>
          <w:rFonts w:ascii="宋体" w:hAnsi="宋体" w:cs="宋体"/>
          <w:b/>
          <w:bCs/>
        </w:rPr>
      </w:pPr>
      <w:r>
        <w:rPr>
          <w:rFonts w:hint="eastAsia" w:ascii="宋体" w:hAnsi="宋体" w:cs="宋体"/>
          <w:b/>
          <w:bCs/>
          <w:lang w:val="zh-CN"/>
        </w:rPr>
        <w:t xml:space="preserve">3、付款方式：</w:t>
      </w:r>
      <w:r>
        <w:rPr>
          <w:rFonts w:hint="eastAsia" w:ascii="宋体" w:hAnsi="宋体" w:cs="宋体"/>
          <w:b/>
          <w:bCs/>
        </w:rPr>
        <w:t xml:space="preserve">合同签订后，甲方支付合同总价款的10%作为预付款，主要设备进场且安装验收合格后付至合同总价款的60%，项目验收合格后且按要求提供</w:t>
      </w:r>
      <w:r>
        <w:rPr>
          <w:rFonts w:hint="eastAsia" w:ascii="宋体" w:hAnsi="宋体" w:cs="宋体"/>
          <w:b/>
          <w:bCs/>
        </w:rPr>
        <w:t xml:space="preserve">完相关</w:t>
      </w:r>
      <w:r>
        <w:rPr>
          <w:rFonts w:hint="eastAsia" w:ascii="宋体" w:hAnsi="宋体" w:cs="宋体"/>
          <w:b/>
          <w:bCs/>
        </w:rPr>
        <w:t xml:space="preserve">资料后付至审核价的90%，余款待项目验收合格满三年后付清。</w:t>
      </w:r>
      <w:r/>
    </w:p>
    <w:p>
      <w:pPr>
        <w:ind w:firstLine="420"/>
        <w:spacing w:line="360" w:lineRule="exact"/>
        <w:rPr>
          <w:rFonts w:ascii="宋体" w:hAnsi="宋体" w:cs="宋体"/>
          <w:b/>
          <w:bCs/>
          <w:lang w:val="zh-CN"/>
        </w:rPr>
      </w:pPr>
      <w:r>
        <w:rPr>
          <w:rFonts w:hint="eastAsia" w:ascii="宋体" w:hAnsi="宋体" w:cs="宋体"/>
          <w:b/>
          <w:bCs/>
          <w:lang w:val="zh-CN"/>
        </w:rPr>
        <w:t xml:space="preserve">第十一条违约责任</w:t>
      </w:r>
      <w:r>
        <w:rPr>
          <w:rFonts w:hint="eastAsia" w:ascii="宋体" w:hAnsi="宋体" w:cs="宋体"/>
          <w:b/>
          <w:bCs/>
          <w:lang w:val="zh-CN"/>
        </w:rPr>
        <w:tab/>
      </w:r>
      <w:r/>
    </w:p>
    <w:p>
      <w:pPr>
        <w:ind w:firstLine="420"/>
        <w:spacing w:line="360" w:lineRule="exact"/>
        <w:rPr>
          <w:rFonts w:ascii="宋体" w:hAnsi="宋体" w:cs="宋体"/>
          <w:lang w:val="zh-CN"/>
        </w:rPr>
      </w:pPr>
      <w:r>
        <w:rPr>
          <w:rFonts w:hint="eastAsia" w:ascii="宋体" w:hAnsi="宋体" w:cs="宋体"/>
          <w:lang w:val="zh-CN"/>
        </w:rPr>
        <w:t xml:space="preserve">１、甲方无正当理由拒收货物、拒付货物款的，由甲方向乙方偿付合同总价的5%违约金。</w:t>
      </w:r>
      <w:r/>
    </w:p>
    <w:p>
      <w:pPr>
        <w:ind w:firstLine="420"/>
        <w:spacing w:line="360" w:lineRule="exact"/>
        <w:rPr>
          <w:rFonts w:ascii="宋体" w:hAnsi="宋体" w:cs="宋体"/>
          <w:lang w:val="zh-CN"/>
        </w:rPr>
      </w:pPr>
      <w:r>
        <w:rPr>
          <w:rFonts w:hint="eastAsia" w:ascii="宋体" w:hAnsi="宋体" w:cs="宋体"/>
          <w:lang w:val="zh-CN"/>
        </w:rPr>
        <w:t xml:space="preserve">２、甲方未按合同规定的期限向乙方支付货款的，每逾期1天甲方向乙方偿付欠款总额的5‰滞纳金，但累计滞纳金总额不超过欠款总额的5%。</w:t>
      </w:r>
      <w:r/>
    </w:p>
    <w:p>
      <w:pPr>
        <w:ind w:firstLine="420"/>
        <w:spacing w:line="360" w:lineRule="exact"/>
        <w:rPr>
          <w:rFonts w:ascii="宋体" w:hAnsi="宋体" w:cs="宋体"/>
          <w:lang w:val="zh-CN"/>
        </w:rPr>
      </w:pPr>
      <w:r>
        <w:rPr>
          <w:rFonts w:hint="eastAsia" w:ascii="宋体" w:hAnsi="宋体" w:cs="宋体"/>
          <w:lang w:val="zh-CN"/>
        </w:rPr>
        <w:t xml:space="preserve">３、如乙方不能交付货物、完成安装调试的，甲方有权扣留全部履约保证金；同时乙方应向甲方支付合同总价5%的违约金。</w:t>
      </w:r>
      <w:r/>
    </w:p>
    <w:p>
      <w:pPr>
        <w:ind w:firstLine="420"/>
        <w:spacing w:line="360" w:lineRule="exact"/>
        <w:rPr>
          <w:rFonts w:ascii="宋体" w:hAnsi="宋体" w:cs="宋体"/>
          <w:lang w:val="zh-CN"/>
        </w:rPr>
      </w:pPr>
      <w:r>
        <w:rPr>
          <w:rFonts w:hint="eastAsia" w:ascii="宋体" w:hAnsi="宋体" w:cs="宋体"/>
          <w:lang w:val="zh-CN"/>
        </w:rPr>
        <w:t xml:space="preserve">４、乙方逾期交付的，每逾期1天，乙方向甲方偿付合同总额的5‰的滞纳金。如乙方逾期交付达10天，甲方有权解除合同，解除合同的通知自到达乙方时生效。</w:t>
      </w:r>
      <w:r/>
    </w:p>
    <w:p>
      <w:pPr>
        <w:ind w:firstLine="420"/>
        <w:spacing w:line="360" w:lineRule="exact"/>
        <w:rPr>
          <w:rFonts w:ascii="宋体" w:hAnsi="宋体" w:cs="宋体"/>
          <w:lang w:val="zh-CN"/>
        </w:rPr>
      </w:pPr>
      <w:r>
        <w:rPr>
          <w:rFonts w:hint="eastAsia" w:ascii="宋体" w:hAnsi="宋体" w:cs="宋体"/>
          <w:lang w:val="zh-CN"/>
        </w:rPr>
        <w:t xml:space="preserve">５、乙方所交付的货物品种、型号、规格不符合合同规定的，甲方有权拒收。甲方拒收的，乙方应向甲方支付货款总额5%的违约金。甲方未拒收的，采购中心发现后将向有关部门反映，并责成乙方按照采购结果提供货物和服务，同时视</w:t>
      </w:r>
      <w:r>
        <w:rPr>
          <w:rFonts w:hint="eastAsia" w:ascii="宋体" w:hAnsi="宋体" w:cs="宋体"/>
          <w:lang w:val="zh-CN"/>
        </w:rPr>
        <w:t xml:space="preserve">情给予</w:t>
      </w:r>
      <w:r>
        <w:rPr>
          <w:rFonts w:hint="eastAsia" w:ascii="宋体" w:hAnsi="宋体" w:cs="宋体"/>
          <w:lang w:val="zh-CN"/>
        </w:rPr>
        <w:t xml:space="preserve">不退还部分或全部履约保证金、暂停一至三年参加泰兴市公共资源交易中心组织的政府采购活动的处理。</w:t>
      </w:r>
      <w:r/>
    </w:p>
    <w:p>
      <w:pPr>
        <w:ind w:firstLine="420"/>
        <w:spacing w:line="360" w:lineRule="exact"/>
        <w:rPr>
          <w:rFonts w:ascii="宋体" w:hAnsi="宋体" w:cs="宋体"/>
          <w:lang w:val="zh-CN"/>
        </w:rPr>
      </w:pPr>
      <w:r>
        <w:rPr>
          <w:rFonts w:hint="eastAsia" w:ascii="宋体" w:hAnsi="宋体" w:cs="宋体"/>
          <w:lang w:val="zh-CN"/>
        </w:rPr>
        <w:t xml:space="preserve">６、在乙方承诺的或国家规定的质量保证期内（取两者中最长的期限），如经乙方两次维修或更换，货物仍不能达到合同约定的质量标准，甲方有权退货，乙方应退回全部货款，并按第3款处理。</w:t>
      </w:r>
      <w:r/>
    </w:p>
    <w:p>
      <w:pPr>
        <w:ind w:firstLine="420"/>
        <w:spacing w:line="360" w:lineRule="exact"/>
        <w:rPr>
          <w:rFonts w:ascii="宋体" w:hAnsi="宋体" w:cs="宋体"/>
          <w:lang w:val="zh-CN"/>
        </w:rPr>
      </w:pPr>
      <w:r>
        <w:rPr>
          <w:rFonts w:hint="eastAsia" w:ascii="宋体" w:hAnsi="宋体" w:cs="宋体"/>
          <w:lang w:val="zh-CN"/>
        </w:rPr>
        <w:t xml:space="preserve">7、乙方未按本合同第九条的规定向甲方交付履约保证金的，应按应交付履约保证金的100%向甲方支付违约金，该违约金的支付不影响乙方应承担的其他违约责任。</w:t>
      </w:r>
      <w:r/>
    </w:p>
    <w:p>
      <w:pPr>
        <w:ind w:firstLine="420"/>
        <w:spacing w:line="360" w:lineRule="exact"/>
        <w:rPr>
          <w:rFonts w:ascii="宋体" w:hAnsi="宋体" w:cs="宋体"/>
          <w:lang w:val="zh-CN"/>
        </w:rPr>
      </w:pPr>
      <w:r>
        <w:rPr>
          <w:rFonts w:hint="eastAsia" w:ascii="宋体" w:hAnsi="宋体" w:cs="宋体"/>
          <w:lang w:val="zh-CN"/>
        </w:rPr>
        <w:t xml:space="preserve">8、乙方未按本合同的规定和“服务承诺”提供伴随服务/售后服务的，应按合同总价款的5%向甲方承担违约责任。</w:t>
      </w:r>
      <w:r/>
    </w:p>
    <w:p>
      <w:pPr>
        <w:ind w:firstLine="420"/>
        <w:spacing w:line="360" w:lineRule="exact"/>
        <w:rPr>
          <w:rFonts w:ascii="宋体" w:hAnsi="宋体" w:cs="宋体"/>
          <w:lang w:val="zh-CN"/>
        </w:rPr>
      </w:pPr>
      <w:r>
        <w:rPr>
          <w:rFonts w:hint="eastAsia" w:ascii="宋体" w:hAnsi="宋体" w:cs="宋体"/>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exact"/>
        <w:rPr>
          <w:rFonts w:ascii="宋体" w:hAnsi="宋体" w:cs="宋体"/>
          <w:lang w:val="zh-CN"/>
        </w:rPr>
      </w:pPr>
      <w:r>
        <w:rPr>
          <w:rFonts w:hint="eastAsia" w:ascii="宋体" w:hAnsi="宋体" w:cs="宋体"/>
          <w:lang w:val="zh-CN"/>
        </w:rPr>
        <w:t xml:space="preserve">10、乙方投标属虚假承诺，或经权威部门监测提供的货物不能满足招标文件要求，或是由于乙方的过错造成合同无法继续履行的，乙方履约保证金不予退还外，还应向甲方支付不少于合同总价</w:t>
      </w:r>
      <w:r>
        <w:rPr>
          <w:rFonts w:hint="eastAsia" w:ascii="宋体" w:hAnsi="宋体" w:cs="宋体"/>
        </w:rPr>
        <w:t xml:space="preserve">1</w:t>
      </w:r>
      <w:r>
        <w:rPr>
          <w:rFonts w:hint="eastAsia" w:ascii="宋体" w:hAnsi="宋体" w:cs="宋体"/>
          <w:lang w:val="zh-CN"/>
        </w:rPr>
        <w:t xml:space="preserve">0%赔偿金。</w:t>
      </w:r>
      <w:r/>
    </w:p>
    <w:p>
      <w:pPr>
        <w:ind w:firstLine="420"/>
        <w:spacing w:line="360" w:lineRule="exact"/>
        <w:rPr>
          <w:rFonts w:ascii="宋体" w:hAnsi="宋体" w:cs="宋体"/>
          <w:b/>
          <w:bCs/>
          <w:lang w:val="zh-CN"/>
        </w:rPr>
      </w:pPr>
      <w:r>
        <w:rPr>
          <w:rFonts w:hint="eastAsia" w:ascii="宋体" w:hAnsi="宋体" w:cs="宋体"/>
          <w:b/>
          <w:bCs/>
          <w:lang w:val="zh-CN"/>
        </w:rPr>
        <w:t xml:space="preserve">第十二条合同的变更和终止</w:t>
      </w:r>
      <w:r/>
    </w:p>
    <w:p>
      <w:pPr>
        <w:ind w:firstLine="480"/>
        <w:spacing w:line="360" w:lineRule="exact"/>
        <w:rPr>
          <w:rFonts w:ascii="宋体" w:hAnsi="宋体" w:cs="宋体"/>
          <w:lang w:val="zh-CN"/>
        </w:rPr>
      </w:pPr>
      <w:r>
        <w:rPr>
          <w:rFonts w:hint="eastAsia" w:ascii="宋体" w:hAnsi="宋体" w:cs="宋体"/>
          <w:lang w:val="zh-CN"/>
        </w:rPr>
        <w:t xml:space="preserve">1、除《政府采购法》第50条第二款规定的情形外，本合同一经签订，甲乙</w:t>
      </w:r>
      <w:r>
        <w:rPr>
          <w:rFonts w:hint="eastAsia" w:ascii="宋体" w:hAnsi="宋体" w:cs="宋体"/>
        </w:rPr>
        <w:t xml:space="preserve">丙三</w:t>
      </w:r>
      <w:r>
        <w:rPr>
          <w:rFonts w:hint="eastAsia" w:ascii="宋体" w:hAnsi="宋体" w:cs="宋体"/>
          <w:lang w:val="zh-CN"/>
        </w:rPr>
        <w:t xml:space="preserve">方不得擅自变更、中止或终止合同。</w:t>
      </w:r>
      <w:r/>
    </w:p>
    <w:p>
      <w:pPr>
        <w:ind w:firstLine="480"/>
        <w:spacing w:line="360" w:lineRule="exact"/>
        <w:rPr>
          <w:rFonts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除发生法律规定的不能预见、不能避免并不能克服的客观情况外，甲乙丙三方不得放弃或拒绝履行合同。乙方放弃或拒绝履行合同，在三年内不得参加泰兴市公共资源交易中心组织的政府采购活动。</w:t>
      </w:r>
      <w:r/>
    </w:p>
    <w:p>
      <w:pPr>
        <w:ind w:firstLine="420"/>
        <w:spacing w:line="360" w:lineRule="exact"/>
        <w:rPr>
          <w:rFonts w:ascii="宋体" w:hAnsi="宋体" w:cs="宋体"/>
          <w:b/>
          <w:bCs/>
          <w:lang w:val="zh-CN"/>
        </w:rPr>
      </w:pPr>
      <w:r>
        <w:rPr>
          <w:rFonts w:hint="eastAsia" w:ascii="宋体" w:hAnsi="宋体" w:cs="宋体"/>
          <w:b/>
          <w:bCs/>
          <w:lang w:val="zh-CN"/>
        </w:rPr>
        <w:t xml:space="preserve">第十</w:t>
      </w:r>
      <w:r>
        <w:rPr>
          <w:rFonts w:hint="eastAsia" w:ascii="宋体" w:hAnsi="宋体" w:cs="宋体"/>
          <w:b/>
          <w:bCs/>
        </w:rPr>
        <w:t xml:space="preserve">三</w:t>
      </w:r>
      <w:r>
        <w:rPr>
          <w:rFonts w:hint="eastAsia" w:ascii="宋体" w:hAnsi="宋体" w:cs="宋体"/>
          <w:b/>
          <w:bCs/>
          <w:lang w:val="zh-CN"/>
        </w:rPr>
        <w:t xml:space="preserve">条争议的解决</w:t>
      </w:r>
      <w:r/>
    </w:p>
    <w:p>
      <w:pPr>
        <w:ind w:firstLine="420"/>
        <w:spacing w:line="360" w:lineRule="exact"/>
        <w:rPr>
          <w:rFonts w:ascii="宋体" w:hAnsi="宋体" w:cs="宋体"/>
          <w:lang w:val="zh-CN"/>
        </w:rPr>
      </w:pPr>
      <w:r>
        <w:rPr>
          <w:rFonts w:hint="eastAsia" w:ascii="宋体" w:hAnsi="宋体" w:cs="宋体"/>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exact"/>
        <w:rPr>
          <w:rFonts w:ascii="宋体" w:hAnsi="宋体" w:cs="宋体"/>
          <w:lang w:val="zh-CN"/>
        </w:rPr>
      </w:pPr>
      <w:r>
        <w:rPr>
          <w:rFonts w:hint="eastAsia" w:ascii="宋体" w:hAnsi="宋体" w:cs="宋体"/>
          <w:lang w:val="zh-CN"/>
        </w:rPr>
        <w:t xml:space="preserve">2、因履行本合同引起的或与本合同有关的争议，甲、乙、</w:t>
      </w:r>
      <w:r>
        <w:rPr>
          <w:rFonts w:hint="eastAsia" w:ascii="宋体" w:hAnsi="宋体" w:cs="宋体"/>
        </w:rPr>
        <w:t xml:space="preserve">丙三</w:t>
      </w:r>
      <w:r>
        <w:rPr>
          <w:rFonts w:hint="eastAsia" w:ascii="宋体" w:hAnsi="宋体" w:cs="宋体"/>
          <w:lang w:val="zh-CN"/>
        </w:rPr>
        <w:t xml:space="preserve">方应首先通过友好协商解决，如果协商不能解决争议，则采取以下方式解决争议：</w:t>
      </w:r>
      <w:r/>
    </w:p>
    <w:p>
      <w:pPr>
        <w:ind w:firstLine="560"/>
        <w:spacing w:line="360" w:lineRule="exact"/>
        <w:rPr>
          <w:rFonts w:ascii="宋体" w:hAnsi="宋体" w:cs="宋体"/>
          <w:lang w:val="zh-CN"/>
        </w:rPr>
      </w:pPr>
      <w:r>
        <w:rPr>
          <w:rFonts w:hint="eastAsia" w:ascii="宋体" w:hAnsi="宋体" w:cs="宋体"/>
          <w:lang w:val="zh-CN"/>
        </w:rPr>
        <w:t xml:space="preserve">向</w:t>
      </w:r>
      <w:r>
        <w:rPr>
          <w:rFonts w:hint="eastAsia" w:ascii="宋体" w:hAnsi="宋体" w:cs="宋体"/>
          <w:lang w:val="zh-CN"/>
        </w:rPr>
        <w:t xml:space="preserve">向</w:t>
      </w:r>
      <w:r>
        <w:rPr>
          <w:rFonts w:hint="eastAsia" w:ascii="宋体" w:hAnsi="宋体" w:cs="宋体"/>
          <w:lang w:val="zh-CN"/>
        </w:rPr>
        <w:t xml:space="preserve">合同签约地(泰兴)的人民法院提请诉讼；</w:t>
      </w:r>
      <w:r/>
    </w:p>
    <w:p>
      <w:pPr>
        <w:ind w:firstLine="420"/>
        <w:spacing w:line="360" w:lineRule="exact"/>
        <w:rPr>
          <w:rFonts w:ascii="宋体" w:hAnsi="宋体" w:cs="宋体"/>
          <w:b/>
          <w:bCs/>
          <w:lang w:val="zh-CN"/>
        </w:rPr>
      </w:pPr>
      <w:r>
        <w:rPr>
          <w:rFonts w:hint="eastAsia" w:ascii="宋体" w:hAnsi="宋体" w:cs="宋体"/>
          <w:b/>
          <w:bCs/>
          <w:lang w:val="zh-CN"/>
        </w:rPr>
        <w:t xml:space="preserve">第十</w:t>
      </w:r>
      <w:r>
        <w:rPr>
          <w:rFonts w:hint="eastAsia" w:ascii="宋体" w:hAnsi="宋体" w:cs="宋体"/>
          <w:b/>
          <w:bCs/>
        </w:rPr>
        <w:t xml:space="preserve">四</w:t>
      </w:r>
      <w:r>
        <w:rPr>
          <w:rFonts w:hint="eastAsia" w:ascii="宋体" w:hAnsi="宋体" w:cs="宋体"/>
          <w:b/>
          <w:bCs/>
          <w:lang w:val="zh-CN"/>
        </w:rPr>
        <w:t xml:space="preserve">条诚实信用</w:t>
      </w:r>
      <w:r/>
    </w:p>
    <w:p>
      <w:pPr>
        <w:ind w:firstLine="420"/>
        <w:spacing w:line="360" w:lineRule="exact"/>
        <w:rPr>
          <w:rFonts w:ascii="宋体" w:hAnsi="宋体" w:cs="宋体"/>
          <w:lang w:val="zh-CN"/>
        </w:rPr>
      </w:pPr>
      <w:r>
        <w:rPr>
          <w:rFonts w:hint="eastAsia" w:ascii="宋体" w:hAnsi="宋体" w:cs="宋体"/>
          <w:lang w:val="zh-CN"/>
        </w:rPr>
        <w:t xml:space="preserve">乙方应诚实信用，严格按照招标文件要求和投标承诺履行合同，不向甲方、</w:t>
      </w:r>
      <w:r>
        <w:rPr>
          <w:rFonts w:hint="eastAsia" w:ascii="宋体" w:hAnsi="宋体" w:cs="宋体"/>
        </w:rPr>
        <w:t xml:space="preserve">丙方</w:t>
      </w:r>
      <w:r>
        <w:rPr>
          <w:rFonts w:hint="eastAsia" w:ascii="宋体" w:hAnsi="宋体" w:cs="宋体"/>
          <w:lang w:val="zh-CN"/>
        </w:rPr>
        <w:t xml:space="preserve">进行商业贿赂或者提供不正当利益。</w:t>
      </w:r>
      <w:r/>
    </w:p>
    <w:p>
      <w:pPr>
        <w:ind w:firstLine="420"/>
        <w:spacing w:line="360" w:lineRule="exact"/>
        <w:rPr>
          <w:rFonts w:ascii="宋体" w:hAnsi="宋体" w:cs="宋体"/>
          <w:b/>
          <w:bCs/>
          <w:lang w:val="zh-CN"/>
        </w:rPr>
      </w:pPr>
      <w:r>
        <w:rPr>
          <w:rFonts w:hint="eastAsia" w:ascii="宋体" w:hAnsi="宋体" w:cs="宋体"/>
          <w:b/>
          <w:bCs/>
          <w:lang w:val="zh-CN"/>
        </w:rPr>
        <w:t xml:space="preserve">第十</w:t>
      </w:r>
      <w:r>
        <w:rPr>
          <w:rFonts w:hint="eastAsia" w:ascii="宋体" w:hAnsi="宋体" w:cs="宋体"/>
          <w:b/>
          <w:bCs/>
        </w:rPr>
        <w:t xml:space="preserve">五</w:t>
      </w:r>
      <w:r>
        <w:rPr>
          <w:rFonts w:hint="eastAsia" w:ascii="宋体" w:hAnsi="宋体" w:cs="宋体"/>
          <w:b/>
          <w:bCs/>
          <w:lang w:val="zh-CN"/>
        </w:rPr>
        <w:t xml:space="preserve">条合同生效及其他</w:t>
      </w:r>
      <w:r/>
    </w:p>
    <w:p>
      <w:pPr>
        <w:ind w:firstLine="420"/>
        <w:spacing w:line="360" w:lineRule="exact"/>
        <w:rPr>
          <w:rFonts w:ascii="宋体" w:hAnsi="宋体" w:cs="宋体"/>
          <w:lang w:val="zh-CN"/>
        </w:rPr>
      </w:pPr>
      <w:r>
        <w:rPr>
          <w:rFonts w:hint="eastAsia" w:ascii="宋体" w:hAnsi="宋体" w:cs="宋体"/>
          <w:lang w:val="zh-CN"/>
        </w:rPr>
        <w:t xml:space="preserve">1、本合同自签订之日起生效。</w:t>
      </w:r>
      <w:r/>
    </w:p>
    <w:p>
      <w:pPr>
        <w:ind w:firstLine="420"/>
        <w:spacing w:line="360" w:lineRule="exact"/>
        <w:rPr>
          <w:rFonts w:ascii="宋体" w:hAnsi="宋体" w:cs="宋体"/>
          <w:lang w:val="zh-CN"/>
        </w:rPr>
      </w:pPr>
      <w:r>
        <w:rPr>
          <w:rFonts w:hint="eastAsia" w:ascii="宋体" w:hAnsi="宋体" w:cs="宋体"/>
          <w:lang w:val="zh-CN"/>
        </w:rPr>
        <w:t xml:space="preserve">2、本合同一式陆份，甲乙双方各执</w:t>
      </w:r>
      <w:r>
        <w:rPr>
          <w:rFonts w:hint="eastAsia" w:ascii="宋体" w:hAnsi="宋体" w:cs="宋体"/>
        </w:rPr>
        <w:t xml:space="preserve">贰</w:t>
      </w:r>
      <w:r>
        <w:rPr>
          <w:rFonts w:hint="eastAsia" w:ascii="宋体" w:hAnsi="宋体" w:cs="宋体"/>
          <w:lang w:val="zh-CN"/>
        </w:rPr>
        <w:t xml:space="preserve">份，一份交代理公司存档，一份报送政府采购管理办公室备案。</w:t>
      </w:r>
      <w:r/>
    </w:p>
    <w:p>
      <w:pPr>
        <w:ind w:firstLine="420"/>
        <w:spacing w:line="360" w:lineRule="exact"/>
        <w:rPr>
          <w:rFonts w:ascii="宋体" w:hAnsi="宋体" w:cs="宋体"/>
          <w:lang w:val="zh-CN"/>
        </w:rPr>
      </w:pPr>
      <w:r>
        <w:rPr>
          <w:rFonts w:hint="eastAsia" w:ascii="宋体" w:hAnsi="宋体" w:cs="宋体"/>
          <w:lang w:val="zh-CN"/>
        </w:rPr>
        <w:t xml:space="preserve">3、本合同应按照中华人民共和国的现行法律进行解释。</w:t>
      </w:r>
      <w:r/>
    </w:p>
    <w:tbl>
      <w:tblPr>
        <w:tblW w:w="9413" w:type="dxa"/>
        <w:jc w:val="center"/>
        <w:tblLayout w:type="fixed"/>
        <w:tblLook w:val="04A0" w:firstRow="1" w:lastRow="0" w:firstColumn="1" w:lastColumn="0" w:noHBand="0" w:noVBand="1"/>
      </w:tblPr>
      <w:tblGrid>
        <w:gridCol w:w="4881"/>
        <w:gridCol w:w="4532"/>
      </w:tblGrid>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hint="eastAsia" w:ascii="宋体" w:hAnsi="宋体" w:cs="宋体"/>
                <w:lang w:val="zh-CN"/>
              </w:rPr>
              <w:t xml:space="preserve">甲方（</w:t>
            </w:r>
            <w:r>
              <w:rPr>
                <w:rFonts w:hint="eastAsia" w:ascii="宋体" w:hAnsi="宋体" w:cs="宋体"/>
              </w:rPr>
              <w:t xml:space="preserve">委托方</w:t>
            </w:r>
            <w:r>
              <w:rPr>
                <w:rFonts w:hint="eastAsia" w:ascii="宋体" w:hAnsi="宋体" w:cs="宋体"/>
                <w:lang w:val="zh-CN"/>
              </w:rPr>
              <w:t xml:space="preserve">）：（盖章）</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hint="eastAsia" w:ascii="宋体" w:hAnsi="宋体" w:cs="宋体"/>
                <w:lang w:val="zh-CN"/>
              </w:rPr>
              <w:t xml:space="preserve">乙方（</w:t>
            </w:r>
            <w:r>
              <w:rPr>
                <w:rFonts w:hint="eastAsia" w:ascii="宋体" w:hAnsi="宋体" w:cs="宋体"/>
              </w:rPr>
              <w:t xml:space="preserve">服务方</w:t>
            </w:r>
            <w:r>
              <w:rPr>
                <w:rFonts w:hint="eastAsia" w:ascii="宋体" w:hAnsi="宋体" w:cs="宋体"/>
                <w:lang w:val="zh-CN"/>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rPr>
            </w:pPr>
            <w:r>
              <w:rPr>
                <w:rFonts w:hint="eastAsia" w:ascii="宋体" w:hAnsi="宋体" w:cs="宋体"/>
                <w:lang w:val="zh-CN"/>
              </w:rPr>
              <w:t xml:space="preserve">代表人：</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rPr>
            </w:pPr>
            <w:r>
              <w:rPr>
                <w:rFonts w:hint="eastAsia" w:ascii="宋体" w:hAnsi="宋体" w:cs="宋体"/>
                <w:lang w:val="zh-CN"/>
              </w:rPr>
              <w:t xml:space="preserve">代表人</w:t>
            </w:r>
            <w:r>
              <w:rPr>
                <w:rFonts w:hint="eastAsia" w:ascii="宋体" w:hAnsi="宋体" w:cs="宋体"/>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rPr>
            </w:pPr>
            <w:r>
              <w:rPr>
                <w:rFonts w:hint="eastAsia" w:ascii="宋体" w:hAnsi="宋体" w:cs="宋体"/>
                <w:lang w:val="zh-CN"/>
              </w:rPr>
              <w:t xml:space="preserve">电话：</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rPr>
            </w:pPr>
            <w:r>
              <w:rPr>
                <w:rFonts w:hint="eastAsia" w:ascii="宋体" w:hAnsi="宋体" w:cs="宋体"/>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rPr>
            </w:pPr>
            <w:r>
              <w:rPr>
                <w:rFonts w:hint="eastAsia" w:ascii="宋体" w:hAnsi="宋体" w:cs="宋体"/>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rPr>
            </w:pPr>
            <w:r>
              <w:rPr>
                <w:rFonts w:hint="eastAsia" w:ascii="宋体" w:hAnsi="宋体" w:cs="宋体"/>
                <w:lang w:val="zh-CN"/>
              </w:rPr>
              <w:t xml:space="preserve">帐号</w:t>
            </w:r>
            <w:r>
              <w:rPr>
                <w:rFonts w:hint="eastAsia" w:ascii="宋体" w:hAnsi="宋体" w:cs="宋体"/>
                <w:lang w:val="zh-CN"/>
              </w:rPr>
              <w:t xml:space="preserve">：</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rPr>
            </w:pPr>
            <w:r>
              <w:rPr>
                <w:rFonts w:hint="eastAsia" w:ascii="宋体" w:hAnsi="宋体" w:cs="宋体"/>
                <w:lang w:val="zh-CN"/>
              </w:rPr>
              <w:t xml:space="preserve">帐号</w:t>
            </w:r>
            <w:r>
              <w:rPr>
                <w:rFonts w:hint="eastAsia" w:ascii="宋体" w:hAnsi="宋体" w:cs="宋体"/>
                <w:lang w:val="zh-CN"/>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W w:w="4881" w:type="dxa"/>
            <w:textDirection w:val="lrTb"/>
            <w:noWrap w:val="false"/>
          </w:tcPr>
          <w:p>
            <w:pPr>
              <w:spacing w:line="360" w:lineRule="exact"/>
              <w:rPr>
                <w:rFonts w:ascii="宋体" w:hAnsi="宋体" w:cs="宋体"/>
                <w:lang w:val="zh-CN"/>
              </w:rPr>
            </w:pPr>
            <w:r>
              <w:rPr>
                <w:rFonts w:ascii="宋体" w:hAnsi="宋体" w:cs="宋体"/>
                <w:lang w:val="zh-CN"/>
              </w:rPr>
            </w:r>
            <w:r/>
          </w:p>
        </w:tc>
        <w:tc>
          <w:tcPr>
            <w:tcW w:w="4532" w:type="dxa"/>
            <w:textDirection w:val="lrTb"/>
            <w:noWrap w:val="false"/>
          </w:tcPr>
          <w:p>
            <w:pPr>
              <w:spacing w:line="360" w:lineRule="exact"/>
              <w:rPr>
                <w:rFonts w:ascii="宋体" w:hAnsi="宋体" w:cs="宋体"/>
                <w:lang w:val="zh-CN"/>
              </w:rPr>
            </w:pPr>
            <w:r>
              <w:rPr>
                <w:rFonts w:ascii="宋体" w:hAnsi="宋体" w:cs="宋体"/>
                <w:lang w:val="zh-CN"/>
              </w:rPr>
            </w:r>
            <w:r/>
          </w:p>
        </w:tc>
      </w:tr>
    </w:tbl>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pStyle w:val="782"/>
        <w:rPr>
          <w:rFonts w:ascii="楷体" w:hAnsi="楷体" w:eastAsia="楷体" w:cs="宋体"/>
          <w:b/>
          <w:sz w:val="32"/>
          <w:szCs w:val="32"/>
        </w:rPr>
      </w:pPr>
      <w:r>
        <w:rPr>
          <w:rFonts w:ascii="楷体" w:hAnsi="楷体" w:eastAsia="楷体" w:cs="宋体"/>
          <w:b/>
          <w:sz w:val="32"/>
          <w:szCs w:val="32"/>
        </w:rPr>
      </w:r>
      <w:r/>
    </w:p>
    <w:p>
      <w:pPr>
        <w:ind w:right="963"/>
        <w:jc w:val="right"/>
        <w:spacing w:before="120" w:after="120" w:line="288" w:lineRule="auto"/>
        <w:rPr>
          <w:rFonts w:ascii="楷体" w:hAnsi="楷体" w:eastAsia="楷体" w:cs="宋体"/>
          <w:b/>
          <w:sz w:val="32"/>
          <w:szCs w:val="32"/>
        </w:rPr>
      </w:pPr>
      <w:r>
        <w:rPr>
          <w:rFonts w:ascii="楷体" w:hAnsi="楷体" w:eastAsia="楷体" w:cs="宋体"/>
          <w:b/>
          <w:sz w:val="32"/>
          <w:szCs w:val="32"/>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ymbol">
    <w:panose1 w:val="05050102010706020507"/>
  </w:font>
  <w:font w:name="Wingdings">
    <w:panose1 w:val="05000000000000000000"/>
  </w:font>
  <w:font w:name="Tahoma">
    <w:panose1 w:val="020B0604030504040204"/>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7749"/>
      <w:rPr/>
    </w:sdtPr>
    <w:sdtContent>
      <w:p>
        <w:pPr>
          <w:pStyle w:val="781"/>
          <w:jc w:val="center"/>
        </w:pPr>
        <w:r>
          <w:fldChar w:fldCharType="begin"/>
        </w:r>
        <w:r>
          <w:instrText xml:space="preserve">PAGE   \* MERGEFORMAT</w:instrText>
        </w:r>
        <w:r>
          <w:fldChar w:fldCharType="separate"/>
        </w:r>
        <w:r>
          <w:rPr>
            <w:lang w:val="zh-CN"/>
          </w:rPr>
          <w:t xml:space="preserve">25</w:t>
        </w:r>
        <w:r>
          <w:rPr>
            <w:lang w:val="zh-CN"/>
          </w:rPr>
          <w:fldChar w:fldCharType="end"/>
        </w:r>
        <w:r/>
      </w:p>
    </w:sdtContent>
  </w:sdt>
  <w:p>
    <w:pPr>
      <w:pStyle w:val="7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3.%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部分"/>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4.3.%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6.%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ind w:left="420" w:hanging="420"/>
      </w:pPr>
      <w:rPr>
        <w:rFonts w:hint="eastAsia"/>
      </w:rPr>
    </w:lvl>
    <w:lvl w:ilvl="1">
      <w:start w:val="1"/>
      <w:numFmt w:val="lowerLetter"/>
      <w:pStyle w:val="981"/>
      <w:isLgl w:val="false"/>
      <w:suff w:val="space"/>
      <w:lvlText w:val="%2)"/>
      <w:lvlJc w:val="left"/>
      <w:pPr>
        <w:ind w:left="840" w:hanging="420"/>
      </w:pPr>
    </w:lvl>
    <w:lvl w:ilvl="2">
      <w:start w:val="1"/>
      <w:numFmt w:val="lowerRoman"/>
      <w:isLgl w:val="false"/>
      <w:suff w:val="space"/>
      <w:lvlText w:val="%3."/>
      <w:lvlJc w:val="right"/>
      <w:pPr>
        <w:ind w:left="1260" w:hanging="420"/>
      </w:pPr>
    </w:lvl>
    <w:lvl w:ilvl="3">
      <w:start w:val="1"/>
      <w:numFmt w:val="decimal"/>
      <w:isLgl w:val="false"/>
      <w:suff w:val="space"/>
      <w:lvlText w:val="%4."/>
      <w:lvlJc w:val="left"/>
      <w:pPr>
        <w:ind w:left="1680" w:hanging="420"/>
      </w:pPr>
    </w:lvl>
    <w:lvl w:ilvl="4">
      <w:start w:val="1"/>
      <w:numFmt w:val="lowerLetter"/>
      <w:isLgl w:val="false"/>
      <w:suff w:val="space"/>
      <w:lvlText w:val="%5)"/>
      <w:lvlJc w:val="left"/>
      <w:pPr>
        <w:ind w:left="2100" w:hanging="420"/>
      </w:pPr>
    </w:lvl>
    <w:lvl w:ilvl="5">
      <w:start w:val="1"/>
      <w:numFmt w:val="lowerRoman"/>
      <w:isLgl w:val="false"/>
      <w:suff w:val="space"/>
      <w:lvlText w:val="%6."/>
      <w:lvlJc w:val="right"/>
      <w:pPr>
        <w:ind w:left="2520" w:hanging="420"/>
      </w:pPr>
    </w:lvl>
    <w:lvl w:ilvl="6">
      <w:start w:val="1"/>
      <w:numFmt w:val="decimal"/>
      <w:isLgl w:val="false"/>
      <w:suff w:val="space"/>
      <w:lvlText w:val="%7."/>
      <w:lvlJc w:val="left"/>
      <w:pPr>
        <w:ind w:left="2940" w:hanging="420"/>
      </w:pPr>
    </w:lvl>
    <w:lvl w:ilvl="7">
      <w:start w:val="1"/>
      <w:numFmt w:val="lowerLetter"/>
      <w:isLgl w:val="false"/>
      <w:suff w:val="space"/>
      <w:lvlText w:val="%8)"/>
      <w:lvlJc w:val="left"/>
      <w:pPr>
        <w:ind w:left="3360" w:hanging="420"/>
      </w:pPr>
    </w:lvl>
    <w:lvl w:ilvl="8">
      <w:start w:val="1"/>
      <w:numFmt w:val="lowerRoman"/>
      <w:isLgl w:val="false"/>
      <w:suff w:val="space"/>
      <w:lvlText w:val="%9."/>
      <w:lvlJc w:val="right"/>
      <w:pPr>
        <w:ind w:left="3780" w:hanging="420"/>
      </w:pPr>
    </w:lvl>
  </w:abstractNum>
  <w:abstractNum w:abstractNumId="18">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4.%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25"/>
  </w:num>
  <w:num w:numId="3">
    <w:abstractNumId w:val="11"/>
  </w:num>
  <w:num w:numId="4">
    <w:abstractNumId w:val="6"/>
  </w:num>
  <w:num w:numId="5">
    <w:abstractNumId w:val="21"/>
  </w:num>
  <w:num w:numId="6">
    <w:abstractNumId w:val="19"/>
  </w:num>
  <w:num w:numId="7">
    <w:abstractNumId w:val="20"/>
  </w:num>
  <w:num w:numId="8">
    <w:abstractNumId w:val="0"/>
  </w:num>
  <w:num w:numId="9">
    <w:abstractNumId w:val="1"/>
  </w:num>
  <w:num w:numId="10">
    <w:abstractNumId w:val="27"/>
  </w:num>
  <w:num w:numId="11">
    <w:abstractNumId w:val="8"/>
  </w:num>
  <w:num w:numId="12">
    <w:abstractNumId w:val="2"/>
  </w:num>
  <w:num w:numId="13">
    <w:abstractNumId w:val="26"/>
  </w:num>
  <w:num w:numId="14">
    <w:abstractNumId w:val="12"/>
  </w:num>
  <w:num w:numId="15">
    <w:abstractNumId w:val="4"/>
  </w:num>
  <w:num w:numId="16">
    <w:abstractNumId w:val="5"/>
  </w:num>
  <w:num w:numId="17">
    <w:abstractNumId w:val="23"/>
  </w:num>
  <w:num w:numId="18">
    <w:abstractNumId w:val="28"/>
  </w:num>
  <w:num w:numId="19">
    <w:abstractNumId w:val="24"/>
  </w:num>
  <w:num w:numId="20">
    <w:abstractNumId w:val="9"/>
  </w:num>
  <w:num w:numId="21">
    <w:abstractNumId w:val="15"/>
  </w:num>
  <w:num w:numId="22">
    <w:abstractNumId w:val="7"/>
  </w:num>
  <w:num w:numId="23">
    <w:abstractNumId w:val="22"/>
  </w:num>
  <w:num w:numId="24">
    <w:abstractNumId w:val="10"/>
  </w:num>
  <w:num w:numId="25">
    <w:abstractNumId w:val="16"/>
  </w:num>
  <w:num w:numId="26">
    <w:abstractNumId w:val="18"/>
  </w:num>
  <w:num w:numId="27">
    <w:abstractNumId w:val="3"/>
  </w:num>
  <w:num w:numId="28">
    <w:abstractNumId w:val="14"/>
  </w:num>
  <w:num w:numId="29">
    <w:abstractNumId w:val="13"/>
  </w:num>
  <w:num w:numId="30">
    <w:abstractNumId w:val="2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61"/>
    <w:link w:val="756"/>
    <w:uiPriority w:val="9"/>
    <w:rPr>
      <w:rFonts w:ascii="Arial" w:hAnsi="Arial" w:eastAsia="Arial" w:cs="Arial"/>
      <w:b/>
      <w:bCs/>
      <w:sz w:val="24"/>
      <w:szCs w:val="24"/>
    </w:rPr>
  </w:style>
  <w:style w:type="character" w:styleId="23">
    <w:name w:val="Heading 6 Char"/>
    <w:basedOn w:val="761"/>
    <w:link w:val="757"/>
    <w:uiPriority w:val="9"/>
    <w:rPr>
      <w:rFonts w:ascii="Arial" w:hAnsi="Arial" w:eastAsia="Arial" w:cs="Arial"/>
      <w:b/>
      <w:bCs/>
      <w:sz w:val="22"/>
      <w:szCs w:val="22"/>
    </w:rPr>
  </w:style>
  <w:style w:type="character" w:styleId="25">
    <w:name w:val="Heading 7 Char"/>
    <w:basedOn w:val="761"/>
    <w:link w:val="758"/>
    <w:uiPriority w:val="9"/>
    <w:rPr>
      <w:rFonts w:ascii="Arial" w:hAnsi="Arial" w:eastAsia="Arial" w:cs="Arial"/>
      <w:b/>
      <w:bCs/>
      <w:i/>
      <w:iCs/>
      <w:sz w:val="22"/>
      <w:szCs w:val="22"/>
    </w:rPr>
  </w:style>
  <w:style w:type="character" w:styleId="27">
    <w:name w:val="Heading 8 Char"/>
    <w:basedOn w:val="761"/>
    <w:link w:val="759"/>
    <w:uiPriority w:val="9"/>
    <w:rPr>
      <w:rFonts w:ascii="Arial" w:hAnsi="Arial" w:eastAsia="Arial" w:cs="Arial"/>
      <w:i/>
      <w:iCs/>
      <w:sz w:val="22"/>
      <w:szCs w:val="22"/>
    </w:rPr>
  </w:style>
  <w:style w:type="character" w:styleId="29">
    <w:name w:val="Heading 9 Char"/>
    <w:basedOn w:val="761"/>
    <w:link w:val="760"/>
    <w:uiPriority w:val="9"/>
    <w:rPr>
      <w:rFonts w:ascii="Arial" w:hAnsi="Arial" w:eastAsia="Arial" w:cs="Arial"/>
      <w:i/>
      <w:iCs/>
      <w:sz w:val="21"/>
      <w:szCs w:val="21"/>
    </w:rPr>
  </w:style>
  <w:style w:type="character" w:styleId="34">
    <w:name w:val="Title Char"/>
    <w:basedOn w:val="761"/>
    <w:link w:val="795"/>
    <w:uiPriority w:val="10"/>
    <w:rPr>
      <w:sz w:val="48"/>
      <w:szCs w:val="48"/>
    </w:rPr>
  </w:style>
  <w:style w:type="character" w:styleId="36">
    <w:name w:val="Subtitle Char"/>
    <w:basedOn w:val="761"/>
    <w:link w:val="786"/>
    <w:uiPriority w:val="11"/>
    <w:rPr>
      <w:sz w:val="24"/>
      <w:szCs w:val="24"/>
    </w:rPr>
  </w:style>
  <w:style w:type="character" w:styleId="38">
    <w:name w:val="Quote Char"/>
    <w:link w:val="818"/>
    <w:uiPriority w:val="29"/>
    <w:rPr>
      <w:i/>
    </w:rPr>
  </w:style>
  <w:style w:type="character" w:styleId="40">
    <w:name w:val="Intense Quote Char"/>
    <w:link w:val="820"/>
    <w:uiPriority w:val="30"/>
    <w:rPr>
      <w:i/>
    </w:rPr>
  </w:style>
  <w:style w:type="table" w:styleId="4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7"/>
    <w:uiPriority w:val="99"/>
    <w:rPr>
      <w:sz w:val="18"/>
    </w:rPr>
  </w:style>
  <w:style w:type="character" w:styleId="178">
    <w:name w:val="Endnote Text Char"/>
    <w:link w:val="779"/>
    <w:uiPriority w:val="99"/>
    <w:rPr>
      <w:sz w:val="20"/>
    </w:rPr>
  </w:style>
  <w:style w:type="paragraph" w:styleId="189">
    <w:name w:val="TOC Heading"/>
    <w:uiPriority w:val="39"/>
    <w:unhideWhenUsed/>
  </w:style>
  <w:style w:type="paragraph" w:styleId="751" w:default="1">
    <w:name w:val="Normal"/>
    <w:qFormat/>
    <w:pPr>
      <w:jc w:val="both"/>
      <w:widowControl w:val="off"/>
    </w:pPr>
    <w:rPr>
      <w:sz w:val="24"/>
      <w:szCs w:val="24"/>
    </w:rPr>
  </w:style>
  <w:style w:type="paragraph" w:styleId="752">
    <w:name w:val="Heading 1"/>
    <w:basedOn w:val="751"/>
    <w:next w:val="751"/>
    <w:qFormat/>
    <w:pPr>
      <w:keepLines/>
      <w:keepNext/>
      <w:spacing w:before="340" w:after="330" w:line="578" w:lineRule="auto"/>
      <w:outlineLvl w:val="0"/>
    </w:pPr>
    <w:rPr>
      <w:b/>
      <w:bCs/>
      <w:sz w:val="44"/>
      <w:szCs w:val="44"/>
    </w:rPr>
  </w:style>
  <w:style w:type="paragraph" w:styleId="753">
    <w:name w:val="Heading 2"/>
    <w:basedOn w:val="764"/>
    <w:next w:val="75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54">
    <w:name w:val="Heading 3"/>
    <w:basedOn w:val="751"/>
    <w:next w:val="751"/>
    <w:qFormat/>
    <w:pPr>
      <w:keepLines/>
      <w:keepNext/>
      <w:spacing w:before="260" w:after="260" w:line="415" w:lineRule="auto"/>
      <w:outlineLvl w:val="2"/>
    </w:pPr>
    <w:rPr>
      <w:sz w:val="32"/>
      <w:szCs w:val="32"/>
    </w:rPr>
  </w:style>
  <w:style w:type="paragraph" w:styleId="755">
    <w:name w:val="Heading 4"/>
    <w:basedOn w:val="751"/>
    <w:next w:val="751"/>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56">
    <w:name w:val="Heading 5"/>
    <w:basedOn w:val="751"/>
    <w:next w:val="751"/>
    <w:link w:val="810"/>
    <w:uiPriority w:val="9"/>
    <w:unhideWhenUsed/>
    <w:qFormat/>
    <w:pPr>
      <w:keepLines/>
      <w:keepNext/>
      <w:spacing w:before="320" w:after="200"/>
      <w:outlineLvl w:val="4"/>
    </w:pPr>
    <w:rPr>
      <w:rFonts w:ascii="Arial" w:hAnsi="Arial" w:eastAsia="Arial" w:cs="Arial"/>
      <w:b/>
      <w:bCs/>
    </w:rPr>
  </w:style>
  <w:style w:type="paragraph" w:styleId="757">
    <w:name w:val="Heading 6"/>
    <w:basedOn w:val="751"/>
    <w:next w:val="751"/>
    <w:link w:val="811"/>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13"/>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14"/>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style>
  <w:style w:type="table" w:styleId="762" w:default="1">
    <w:name w:val="Normal Table"/>
    <w:uiPriority w:val="99"/>
    <w:semiHidden/>
    <w:unhideWhenUsed/>
    <w:tblPr>
      <w:tblInd w:w="0" w:type="dxa"/>
      <w:tblCellMar>
        <w:left w:w="108" w:type="dxa"/>
        <w:top w:w="0" w:type="dxa"/>
        <w:right w:w="108" w:type="dxa"/>
        <w:bottom w:w="0" w:type="dxa"/>
      </w:tblCellMar>
    </w:tblPr>
  </w:style>
  <w:style w:type="numbering" w:styleId="763" w:default="1">
    <w:name w:val="No List"/>
    <w:uiPriority w:val="99"/>
    <w:semiHidden/>
    <w:unhideWhenUsed/>
  </w:style>
  <w:style w:type="paragraph" w:styleId="764">
    <w:name w:val="List Paragraph"/>
    <w:basedOn w:val="751"/>
    <w:uiPriority w:val="34"/>
    <w:qFormat/>
    <w:pPr>
      <w:ind w:firstLine="420"/>
    </w:pPr>
    <w:rPr>
      <w:rFonts w:eastAsia="Times New Roman"/>
    </w:rPr>
  </w:style>
  <w:style w:type="paragraph" w:styleId="765">
    <w:name w:val="toc 7"/>
    <w:basedOn w:val="751"/>
    <w:next w:val="751"/>
    <w:uiPriority w:val="39"/>
    <w:unhideWhenUsed/>
    <w:qFormat/>
    <w:pPr>
      <w:ind w:left="1701"/>
      <w:spacing w:after="57"/>
    </w:pPr>
  </w:style>
  <w:style w:type="paragraph" w:styleId="766">
    <w:name w:val="Normal Indent"/>
    <w:basedOn w:val="751"/>
    <w:next w:val="751"/>
    <w:qFormat/>
    <w:pPr>
      <w:ind w:firstLine="420"/>
    </w:pPr>
    <w:rPr>
      <w:szCs w:val="21"/>
    </w:rPr>
  </w:style>
  <w:style w:type="paragraph" w:styleId="767">
    <w:name w:val="Caption"/>
    <w:basedOn w:val="751"/>
    <w:next w:val="751"/>
    <w:uiPriority w:val="35"/>
    <w:semiHidden/>
    <w:unhideWhenUsed/>
    <w:qFormat/>
    <w:pPr>
      <w:spacing w:line="276" w:lineRule="auto"/>
    </w:pPr>
    <w:rPr>
      <w:b/>
      <w:bCs/>
      <w:color w:val="4f81bd" w:themeColor="accent1"/>
      <w:sz w:val="18"/>
      <w:szCs w:val="18"/>
    </w:rPr>
  </w:style>
  <w:style w:type="paragraph" w:styleId="768">
    <w:name w:val="Document Map"/>
    <w:basedOn w:val="751"/>
    <w:link w:val="969"/>
    <w:uiPriority w:val="99"/>
    <w:unhideWhenUsed/>
    <w:qFormat/>
    <w:rPr>
      <w:rFonts w:ascii="宋体"/>
      <w:sz w:val="18"/>
      <w:szCs w:val="18"/>
    </w:rPr>
  </w:style>
  <w:style w:type="paragraph" w:styleId="769">
    <w:name w:val="annotation text"/>
    <w:basedOn w:val="751"/>
    <w:link w:val="970"/>
    <w:uiPriority w:val="99"/>
    <w:unhideWhenUsed/>
    <w:qFormat/>
    <w:pPr>
      <w:jc w:val="left"/>
    </w:pPr>
  </w:style>
  <w:style w:type="paragraph" w:styleId="770">
    <w:name w:val="Body Text"/>
    <w:basedOn w:val="751"/>
    <w:next w:val="771"/>
    <w:link w:val="963"/>
    <w:uiPriority w:val="99"/>
    <w:qFormat/>
    <w:pPr>
      <w:spacing w:after="120"/>
    </w:pPr>
  </w:style>
  <w:style w:type="paragraph" w:styleId="771">
    <w:name w:val="Body Text 2"/>
    <w:basedOn w:val="751"/>
    <w:qFormat/>
    <w:pPr>
      <w:jc w:val="center"/>
      <w:widowControl/>
    </w:pPr>
    <w:rPr>
      <w:rFonts w:ascii="楷体_GB2312" w:hAnsi="Calibri" w:eastAsia="楷体_GB2312"/>
      <w:sz w:val="28"/>
      <w:szCs w:val="28"/>
    </w:rPr>
  </w:style>
  <w:style w:type="paragraph" w:styleId="772">
    <w:name w:val="Body Text Indent"/>
    <w:basedOn w:val="751"/>
    <w:qFormat/>
    <w:pPr>
      <w:ind w:firstLine="645"/>
    </w:pPr>
    <w:rPr>
      <w:rFonts w:ascii="楷体_GB2312" w:hAnsi="Calibri" w:eastAsia="楷体_GB2312"/>
      <w:sz w:val="32"/>
      <w:szCs w:val="32"/>
    </w:rPr>
  </w:style>
  <w:style w:type="paragraph" w:styleId="773">
    <w:name w:val="Block Text"/>
    <w:basedOn w:val="751"/>
    <w:qFormat/>
    <w:pPr>
      <w:ind w:left="256" w:right="6" w:firstLine="624"/>
    </w:pPr>
    <w:rPr>
      <w:rFonts w:eastAsia="仿宋"/>
      <w:sz w:val="28"/>
      <w:szCs w:val="20"/>
    </w:rPr>
  </w:style>
  <w:style w:type="paragraph" w:styleId="774">
    <w:name w:val="toc 5"/>
    <w:basedOn w:val="751"/>
    <w:next w:val="751"/>
    <w:uiPriority w:val="39"/>
    <w:unhideWhenUsed/>
    <w:qFormat/>
    <w:pPr>
      <w:ind w:left="1134"/>
      <w:spacing w:after="57"/>
    </w:pPr>
  </w:style>
  <w:style w:type="paragraph" w:styleId="775">
    <w:name w:val="toc 3"/>
    <w:basedOn w:val="751"/>
    <w:next w:val="751"/>
    <w:uiPriority w:val="39"/>
    <w:qFormat/>
    <w:pPr>
      <w:ind w:left="420"/>
      <w:jc w:val="left"/>
    </w:pPr>
    <w:rPr>
      <w:i/>
      <w:iCs/>
      <w:sz w:val="20"/>
      <w:szCs w:val="20"/>
    </w:rPr>
  </w:style>
  <w:style w:type="paragraph" w:styleId="776">
    <w:name w:val="Plain Text"/>
    <w:basedOn w:val="751"/>
    <w:uiPriority w:val="99"/>
    <w:qFormat/>
    <w:rPr>
      <w:rFonts w:ascii="宋体" w:hAnsi="Courier New"/>
      <w:szCs w:val="22"/>
    </w:rPr>
  </w:style>
  <w:style w:type="paragraph" w:styleId="777">
    <w:name w:val="toc 8"/>
    <w:basedOn w:val="751"/>
    <w:next w:val="751"/>
    <w:uiPriority w:val="39"/>
    <w:unhideWhenUsed/>
    <w:qFormat/>
    <w:pPr>
      <w:ind w:left="1984"/>
      <w:spacing w:after="57"/>
    </w:pPr>
  </w:style>
  <w:style w:type="paragraph" w:styleId="778">
    <w:name w:val="Date"/>
    <w:basedOn w:val="751"/>
    <w:next w:val="751"/>
    <w:qFormat/>
    <w:rPr>
      <w:rFonts w:ascii="Calibri" w:hAnsi="Calibri"/>
    </w:rPr>
  </w:style>
  <w:style w:type="paragraph" w:styleId="779">
    <w:name w:val="endnote text"/>
    <w:basedOn w:val="751"/>
    <w:link w:val="951"/>
    <w:uiPriority w:val="99"/>
    <w:semiHidden/>
    <w:unhideWhenUsed/>
    <w:qFormat/>
    <w:rPr>
      <w:sz w:val="20"/>
    </w:rPr>
  </w:style>
  <w:style w:type="paragraph" w:styleId="780">
    <w:name w:val="Balloon Text"/>
    <w:basedOn w:val="751"/>
    <w:link w:val="968"/>
    <w:uiPriority w:val="99"/>
    <w:semiHidden/>
    <w:unhideWhenUsed/>
    <w:qFormat/>
    <w:rPr>
      <w:sz w:val="18"/>
      <w:szCs w:val="18"/>
    </w:rPr>
  </w:style>
  <w:style w:type="paragraph" w:styleId="781">
    <w:name w:val="Footer"/>
    <w:basedOn w:val="751"/>
    <w:link w:val="967"/>
    <w:uiPriority w:val="99"/>
    <w:unhideWhenUsed/>
    <w:qFormat/>
    <w:pPr>
      <w:jc w:val="left"/>
      <w:tabs>
        <w:tab w:val="center" w:pos="4153" w:leader="none"/>
        <w:tab w:val="right" w:pos="8306" w:leader="none"/>
      </w:tabs>
    </w:pPr>
    <w:rPr>
      <w:sz w:val="18"/>
      <w:szCs w:val="18"/>
    </w:rPr>
  </w:style>
  <w:style w:type="paragraph" w:styleId="782">
    <w:name w:val="envelope return"/>
    <w:basedOn w:val="751"/>
    <w:qFormat/>
    <w:rPr>
      <w:rFonts w:ascii="Arial" w:hAnsi="Arial"/>
    </w:rPr>
  </w:style>
  <w:style w:type="paragraph" w:styleId="783">
    <w:name w:val="Header"/>
    <w:basedOn w:val="751"/>
    <w:link w:val="96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84">
    <w:name w:val="toc 1"/>
    <w:basedOn w:val="751"/>
    <w:next w:val="751"/>
    <w:qFormat/>
    <w:rPr>
      <w:rFonts w:ascii="宋体"/>
    </w:rPr>
  </w:style>
  <w:style w:type="paragraph" w:styleId="785">
    <w:name w:val="toc 4"/>
    <w:basedOn w:val="751"/>
    <w:next w:val="751"/>
    <w:uiPriority w:val="39"/>
    <w:unhideWhenUsed/>
    <w:qFormat/>
    <w:pPr>
      <w:ind w:left="850"/>
      <w:spacing w:after="57"/>
    </w:pPr>
  </w:style>
  <w:style w:type="paragraph" w:styleId="786">
    <w:name w:val="Subtitle"/>
    <w:basedOn w:val="751"/>
    <w:next w:val="751"/>
    <w:link w:val="817"/>
    <w:uiPriority w:val="11"/>
    <w:qFormat/>
    <w:pPr>
      <w:spacing w:before="200" w:after="200"/>
    </w:pPr>
  </w:style>
  <w:style w:type="paragraph" w:styleId="787">
    <w:name w:val="footnote text"/>
    <w:basedOn w:val="751"/>
    <w:link w:val="950"/>
    <w:uiPriority w:val="99"/>
    <w:semiHidden/>
    <w:unhideWhenUsed/>
    <w:qFormat/>
    <w:pPr>
      <w:spacing w:after="40"/>
    </w:pPr>
    <w:rPr>
      <w:sz w:val="18"/>
    </w:rPr>
  </w:style>
  <w:style w:type="paragraph" w:styleId="788">
    <w:name w:val="toc 6"/>
    <w:basedOn w:val="751"/>
    <w:next w:val="751"/>
    <w:uiPriority w:val="39"/>
    <w:unhideWhenUsed/>
    <w:qFormat/>
    <w:pPr>
      <w:ind w:left="1417"/>
      <w:spacing w:after="57"/>
    </w:pPr>
  </w:style>
  <w:style w:type="paragraph" w:styleId="789">
    <w:name w:val="Body Text Indent 3"/>
    <w:basedOn w:val="751"/>
    <w:link w:val="964"/>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790">
    <w:name w:val="table of figures"/>
    <w:basedOn w:val="751"/>
    <w:next w:val="751"/>
    <w:uiPriority w:val="99"/>
    <w:unhideWhenUsed/>
    <w:qFormat/>
  </w:style>
  <w:style w:type="paragraph" w:styleId="791">
    <w:name w:val="toc 2"/>
    <w:basedOn w:val="751"/>
    <w:next w:val="751"/>
    <w:uiPriority w:val="39"/>
    <w:unhideWhenUsed/>
    <w:qFormat/>
    <w:pPr>
      <w:ind w:left="283"/>
      <w:spacing w:after="57"/>
    </w:pPr>
  </w:style>
  <w:style w:type="paragraph" w:styleId="792">
    <w:name w:val="toc 9"/>
    <w:basedOn w:val="751"/>
    <w:next w:val="751"/>
    <w:uiPriority w:val="39"/>
    <w:unhideWhenUsed/>
    <w:qFormat/>
    <w:pPr>
      <w:ind w:left="2268"/>
      <w:spacing w:after="57"/>
    </w:pPr>
  </w:style>
  <w:style w:type="paragraph" w:styleId="793">
    <w:name w:val="HTML Preformatted"/>
    <w:basedOn w:val="751"/>
    <w:unhideWhenUsed/>
    <w:qFormat/>
    <w:rPr>
      <w:rFonts w:ascii="Courier New" w:hAnsi="Courier New" w:cs="Courier New"/>
      <w:sz w:val="20"/>
    </w:rPr>
  </w:style>
  <w:style w:type="paragraph" w:styleId="794">
    <w:name w:val="Normal (Web)"/>
    <w:basedOn w:val="751"/>
    <w:uiPriority w:val="99"/>
    <w:qFormat/>
    <w:pPr>
      <w:jc w:val="left"/>
      <w:spacing w:before="150" w:after="150" w:line="480" w:lineRule="auto"/>
    </w:pPr>
    <w:rPr>
      <w:rFonts w:hint="eastAsia" w:ascii="宋体" w:hAnsi="宋体"/>
      <w:color w:val="000000"/>
    </w:rPr>
  </w:style>
  <w:style w:type="paragraph" w:styleId="795">
    <w:name w:val="Title"/>
    <w:basedOn w:val="751"/>
    <w:next w:val="751"/>
    <w:link w:val="816"/>
    <w:uiPriority w:val="10"/>
    <w:qFormat/>
    <w:pPr>
      <w:contextualSpacing/>
      <w:spacing w:before="300" w:after="200"/>
    </w:pPr>
    <w:rPr>
      <w:sz w:val="48"/>
      <w:szCs w:val="48"/>
    </w:rPr>
  </w:style>
  <w:style w:type="paragraph" w:styleId="796">
    <w:name w:val="annotation subject"/>
    <w:basedOn w:val="769"/>
    <w:next w:val="769"/>
    <w:link w:val="971"/>
    <w:uiPriority w:val="99"/>
    <w:semiHidden/>
    <w:unhideWhenUsed/>
    <w:qFormat/>
    <w:rPr>
      <w:b/>
      <w:bCs/>
    </w:rPr>
  </w:style>
  <w:style w:type="paragraph" w:styleId="797">
    <w:name w:val="Body Text First Indent 2"/>
    <w:basedOn w:val="772"/>
    <w:qFormat/>
    <w:pPr>
      <w:ind w:firstLine="420"/>
      <w:spacing w:line="360" w:lineRule="auto"/>
    </w:pPr>
    <w:rPr>
      <w:rFonts w:ascii="宋体" w:hAnsi="宋体"/>
      <w:sz w:val="21"/>
    </w:rPr>
  </w:style>
  <w:style w:type="table" w:styleId="798">
    <w:name w:val="Table Grid"/>
    <w:basedOn w:val="76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basedOn w:val="761"/>
    <w:uiPriority w:val="22"/>
    <w:qFormat/>
    <w:rPr>
      <w:b/>
    </w:rPr>
  </w:style>
  <w:style w:type="character" w:styleId="800">
    <w:name w:val="endnote reference"/>
    <w:basedOn w:val="761"/>
    <w:uiPriority w:val="99"/>
    <w:semiHidden/>
    <w:unhideWhenUsed/>
    <w:qFormat/>
    <w:rPr>
      <w:vertAlign w:val="superscript"/>
    </w:rPr>
  </w:style>
  <w:style w:type="character" w:styleId="801">
    <w:name w:val="Emphasis"/>
    <w:qFormat/>
    <w:rPr>
      <w:i/>
    </w:rPr>
  </w:style>
  <w:style w:type="character" w:styleId="802">
    <w:name w:val="Hyperlink"/>
    <w:uiPriority w:val="99"/>
    <w:qFormat/>
    <w:rPr>
      <w:rFonts w:cs="Times New Roman"/>
      <w:color w:val="336699"/>
      <w:sz w:val="18"/>
      <w:u w:val="none"/>
    </w:rPr>
  </w:style>
  <w:style w:type="character" w:styleId="803">
    <w:name w:val="annotation reference"/>
    <w:basedOn w:val="761"/>
    <w:uiPriority w:val="99"/>
    <w:semiHidden/>
    <w:unhideWhenUsed/>
    <w:qFormat/>
    <w:rPr>
      <w:sz w:val="21"/>
      <w:szCs w:val="21"/>
    </w:rPr>
  </w:style>
  <w:style w:type="character" w:styleId="804">
    <w:name w:val="footnote reference"/>
    <w:basedOn w:val="761"/>
    <w:uiPriority w:val="99"/>
    <w:unhideWhenUsed/>
    <w:qFormat/>
    <w:rPr>
      <w:vertAlign w:val="superscript"/>
    </w:rPr>
  </w:style>
  <w:style w:type="paragraph" w:styleId="805" w:customStyle="1">
    <w:name w:val="Default"/>
    <w:next w:val="751"/>
    <w:uiPriority w:val="99"/>
    <w:qFormat/>
    <w:pPr>
      <w:widowControl w:val="off"/>
    </w:pPr>
    <w:rPr>
      <w:rFonts w:ascii="仿宋" w:eastAsia="仿宋" w:cs="仿宋"/>
      <w:color w:val="000000"/>
      <w:sz w:val="24"/>
      <w:szCs w:val="24"/>
    </w:rPr>
  </w:style>
  <w:style w:type="character" w:styleId="806" w:customStyle="1">
    <w:name w:val="Heading 1 Char"/>
    <w:basedOn w:val="761"/>
    <w:uiPriority w:val="9"/>
    <w:qFormat/>
    <w:rPr>
      <w:rFonts w:ascii="Arial" w:hAnsi="Arial" w:eastAsia="Arial" w:cs="Arial"/>
      <w:sz w:val="40"/>
      <w:szCs w:val="40"/>
    </w:rPr>
  </w:style>
  <w:style w:type="character" w:styleId="807" w:customStyle="1">
    <w:name w:val="Heading 2 Char"/>
    <w:basedOn w:val="761"/>
    <w:uiPriority w:val="9"/>
    <w:qFormat/>
    <w:rPr>
      <w:rFonts w:ascii="Arial" w:hAnsi="Arial" w:eastAsia="Arial" w:cs="Arial"/>
      <w:sz w:val="34"/>
    </w:rPr>
  </w:style>
  <w:style w:type="character" w:styleId="808" w:customStyle="1">
    <w:name w:val="Heading 3 Char"/>
    <w:basedOn w:val="761"/>
    <w:uiPriority w:val="9"/>
    <w:qFormat/>
    <w:rPr>
      <w:rFonts w:ascii="Arial" w:hAnsi="Arial" w:eastAsia="Arial" w:cs="Arial"/>
      <w:sz w:val="30"/>
      <w:szCs w:val="30"/>
    </w:rPr>
  </w:style>
  <w:style w:type="character" w:styleId="809" w:customStyle="1">
    <w:name w:val="Heading 4 Char"/>
    <w:basedOn w:val="761"/>
    <w:uiPriority w:val="9"/>
    <w:qFormat/>
    <w:rPr>
      <w:rFonts w:ascii="Arial" w:hAnsi="Arial" w:eastAsia="Arial" w:cs="Arial"/>
      <w:b/>
      <w:bCs/>
      <w:sz w:val="26"/>
      <w:szCs w:val="26"/>
    </w:rPr>
  </w:style>
  <w:style w:type="character" w:styleId="810" w:customStyle="1">
    <w:name w:val="标题 5 字符"/>
    <w:basedOn w:val="761"/>
    <w:link w:val="756"/>
    <w:uiPriority w:val="9"/>
    <w:qFormat/>
    <w:rPr>
      <w:rFonts w:ascii="Arial" w:hAnsi="Arial" w:eastAsia="Arial" w:cs="Arial"/>
      <w:b/>
      <w:bCs/>
      <w:sz w:val="24"/>
      <w:szCs w:val="24"/>
    </w:rPr>
  </w:style>
  <w:style w:type="character" w:styleId="811" w:customStyle="1">
    <w:name w:val="标题 6 字符"/>
    <w:basedOn w:val="761"/>
    <w:link w:val="757"/>
    <w:uiPriority w:val="9"/>
    <w:qFormat/>
    <w:rPr>
      <w:rFonts w:ascii="Arial" w:hAnsi="Arial" w:eastAsia="Arial" w:cs="Arial"/>
      <w:b/>
      <w:bCs/>
      <w:sz w:val="22"/>
      <w:szCs w:val="22"/>
    </w:rPr>
  </w:style>
  <w:style w:type="character" w:styleId="812" w:customStyle="1">
    <w:name w:val="标题 7 字符"/>
    <w:basedOn w:val="761"/>
    <w:link w:val="758"/>
    <w:uiPriority w:val="9"/>
    <w:qFormat/>
    <w:rPr>
      <w:rFonts w:ascii="Arial" w:hAnsi="Arial" w:eastAsia="Arial" w:cs="Arial"/>
      <w:b/>
      <w:bCs/>
      <w:i/>
      <w:iCs/>
      <w:sz w:val="22"/>
      <w:szCs w:val="22"/>
    </w:rPr>
  </w:style>
  <w:style w:type="character" w:styleId="813" w:customStyle="1">
    <w:name w:val="标题 8 字符"/>
    <w:basedOn w:val="761"/>
    <w:link w:val="759"/>
    <w:uiPriority w:val="9"/>
    <w:qFormat/>
    <w:rPr>
      <w:rFonts w:ascii="Arial" w:hAnsi="Arial" w:eastAsia="Arial" w:cs="Arial"/>
      <w:i/>
      <w:iCs/>
      <w:sz w:val="22"/>
      <w:szCs w:val="22"/>
    </w:rPr>
  </w:style>
  <w:style w:type="character" w:styleId="814" w:customStyle="1">
    <w:name w:val="标题 9 字符"/>
    <w:basedOn w:val="761"/>
    <w:link w:val="760"/>
    <w:uiPriority w:val="9"/>
    <w:qFormat/>
    <w:rPr>
      <w:rFonts w:ascii="Arial" w:hAnsi="Arial" w:eastAsia="Arial" w:cs="Arial"/>
      <w:i/>
      <w:iCs/>
      <w:sz w:val="21"/>
      <w:szCs w:val="21"/>
    </w:rPr>
  </w:style>
  <w:style w:type="paragraph" w:styleId="815">
    <w:name w:val="No Spacing"/>
    <w:uiPriority w:val="1"/>
    <w:qFormat/>
  </w:style>
  <w:style w:type="character" w:styleId="816" w:customStyle="1">
    <w:name w:val="标题 字符"/>
    <w:basedOn w:val="761"/>
    <w:link w:val="795"/>
    <w:uiPriority w:val="10"/>
    <w:qFormat/>
    <w:rPr>
      <w:sz w:val="48"/>
      <w:szCs w:val="48"/>
    </w:rPr>
  </w:style>
  <w:style w:type="character" w:styleId="817" w:customStyle="1">
    <w:name w:val="副标题 字符"/>
    <w:basedOn w:val="761"/>
    <w:link w:val="786"/>
    <w:uiPriority w:val="11"/>
    <w:qFormat/>
    <w:rPr>
      <w:sz w:val="24"/>
      <w:szCs w:val="24"/>
    </w:rPr>
  </w:style>
  <w:style w:type="paragraph" w:styleId="818">
    <w:name w:val="Quote"/>
    <w:basedOn w:val="751"/>
    <w:next w:val="751"/>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51"/>
    <w:next w:val="751"/>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Header Char"/>
    <w:basedOn w:val="761"/>
    <w:uiPriority w:val="99"/>
    <w:qFormat/>
  </w:style>
  <w:style w:type="character" w:styleId="823" w:customStyle="1">
    <w:name w:val="Footer Char"/>
    <w:basedOn w:val="761"/>
    <w:uiPriority w:val="99"/>
    <w:qFormat/>
  </w:style>
  <w:style w:type="character" w:styleId="824" w:customStyle="1">
    <w:name w:val="Caption Char"/>
    <w:uiPriority w:val="99"/>
    <w:qFormat/>
  </w:style>
  <w:style w:type="table" w:styleId="825" w:customStyle="1">
    <w:name w:val="Table Grid Light"/>
    <w:basedOn w:val="76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6" w:customStyle="1">
    <w:name w:val="无格式表格 11"/>
    <w:basedOn w:val="76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6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6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62"/>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6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62"/>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6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62"/>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6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62"/>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6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6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网格表 31"/>
    <w:basedOn w:val="76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62"/>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6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62"/>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6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6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6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6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4" w:customStyle="1">
    <w:name w:val="Grid Table 4 - Accent 2"/>
    <w:basedOn w:val="76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5" w:customStyle="1">
    <w:name w:val="Grid Table 4 - Accent 3"/>
    <w:basedOn w:val="76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6" w:customStyle="1">
    <w:name w:val="Grid Table 4 - Accent 4"/>
    <w:basedOn w:val="76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6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6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网格表 5 深色1"/>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网格表 6 彩色1"/>
    <w:basedOn w:val="76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7" w:customStyle="1">
    <w:name w:val="Grid Table 6 Colorful - Accent 1"/>
    <w:basedOn w:val="76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8" w:customStyle="1">
    <w:name w:val="Grid Table 6 Colorful - Accent 2"/>
    <w:basedOn w:val="76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9" w:customStyle="1">
    <w:name w:val="Grid Table 6 Colorful - Accent 3"/>
    <w:basedOn w:val="762"/>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0" w:customStyle="1">
    <w:name w:val="Grid Table 6 Colorful - Accent 4"/>
    <w:basedOn w:val="7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1" w:customStyle="1">
    <w:name w:val="Grid Table 6 Colorful - Accent 5"/>
    <w:basedOn w:val="76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2" w:customStyle="1">
    <w:name w:val="Grid Table 6 Colorful - Accent 6"/>
    <w:basedOn w:val="76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网格表 7 彩色1"/>
    <w:basedOn w:val="76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6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6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62"/>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6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6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6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basedOn w:val="76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6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62"/>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62"/>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6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6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62"/>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清单表 21"/>
    <w:basedOn w:val="76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8" w:customStyle="1">
    <w:name w:val="List Table 2 - Accent 1"/>
    <w:basedOn w:val="76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6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0" w:customStyle="1">
    <w:name w:val="List Table 2 - Accent 3"/>
    <w:basedOn w:val="76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6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6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6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清单表 31"/>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6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6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62"/>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6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6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清单表 41"/>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6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6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6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6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6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6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清单表 5 深色1"/>
    <w:basedOn w:val="76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9" w:customStyle="1">
    <w:name w:val="List Table 5 Dark - Accent 1"/>
    <w:basedOn w:val="76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0" w:customStyle="1">
    <w:name w:val="List Table 5 Dark - Accent 2"/>
    <w:basedOn w:val="76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1" w:customStyle="1">
    <w:name w:val="List Table 5 Dark - Accent 3"/>
    <w:basedOn w:val="762"/>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2" w:customStyle="1">
    <w:name w:val="List Table 5 Dark - Accent 4"/>
    <w:basedOn w:val="76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3" w:customStyle="1">
    <w:name w:val="List Table 5 Dark - Accent 5"/>
    <w:basedOn w:val="76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4" w:customStyle="1">
    <w:name w:val="List Table 5 Dark - Accent 6"/>
    <w:basedOn w:val="76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5" w:customStyle="1">
    <w:name w:val="清单表 6 彩色1"/>
    <w:basedOn w:val="76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6" w:customStyle="1">
    <w:name w:val="List Table 6 Colorful - Accent 1"/>
    <w:basedOn w:val="762"/>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7" w:customStyle="1">
    <w:name w:val="List Table 6 Colorful - Accent 2"/>
    <w:basedOn w:val="762"/>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8" w:customStyle="1">
    <w:name w:val="List Table 6 Colorful - Accent 3"/>
    <w:basedOn w:val="762"/>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9" w:customStyle="1">
    <w:name w:val="List Table 6 Colorful - Accent 4"/>
    <w:basedOn w:val="76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0" w:customStyle="1">
    <w:name w:val="List Table 6 Colorful - Accent 5"/>
    <w:basedOn w:val="76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1" w:customStyle="1">
    <w:name w:val="List Table 6 Colorful - Accent 6"/>
    <w:basedOn w:val="76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2" w:customStyle="1">
    <w:name w:val="清单表 7 彩色1"/>
    <w:basedOn w:val="76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62"/>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62"/>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62"/>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62"/>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62"/>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62"/>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Lined - Accent 1"/>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Lined - Accent 2"/>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Lined - Accent 3"/>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Lined - Accent 4"/>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6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Bordered &amp; Lined - Accent 1"/>
    <w:basedOn w:val="762"/>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8" w:customStyle="1">
    <w:name w:val="Bordered &amp; Lined - Accent 2"/>
    <w:basedOn w:val="76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9" w:customStyle="1">
    <w:name w:val="Bordered &amp; Lined - Accent 3"/>
    <w:basedOn w:val="762"/>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0" w:customStyle="1">
    <w:name w:val="Bordered &amp; Lined - Accent 4"/>
    <w:basedOn w:val="76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6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6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6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4" w:customStyle="1">
    <w:name w:val="Bordered - Accent 1"/>
    <w:basedOn w:val="762"/>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6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6" w:customStyle="1">
    <w:name w:val="Bordered - Accent 3"/>
    <w:basedOn w:val="7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7" w:customStyle="1">
    <w:name w:val="Bordered - Accent 4"/>
    <w:basedOn w:val="7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62"/>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字符"/>
    <w:link w:val="787"/>
    <w:uiPriority w:val="99"/>
    <w:qFormat/>
    <w:rPr>
      <w:sz w:val="18"/>
    </w:rPr>
  </w:style>
  <w:style w:type="character" w:styleId="951" w:customStyle="1">
    <w:name w:val="尾注文本 字符"/>
    <w:link w:val="779"/>
    <w:uiPriority w:val="99"/>
    <w:qFormat/>
    <w:rPr>
      <w:sz w:val="20"/>
    </w:rPr>
  </w:style>
  <w:style w:type="paragraph" w:styleId="952" w:customStyle="1">
    <w:name w:val="TOC 标题1"/>
    <w:uiPriority w:val="39"/>
    <w:unhideWhenUsed/>
    <w:qFormat/>
  </w:style>
  <w:style w:type="paragraph" w:styleId="953" w:customStyle="1">
    <w:name w:val="正文首行缩进 211"/>
    <w:basedOn w:val="954"/>
    <w:next w:val="956"/>
    <w:qFormat/>
    <w:pPr>
      <w:ind w:left="0" w:firstLine="420"/>
      <w:spacing w:after="0" w:line="360" w:lineRule="auto"/>
    </w:pPr>
    <w:rPr>
      <w:rFonts w:ascii="宋体" w:hAnsi="宋体"/>
      <w:szCs w:val="20"/>
    </w:rPr>
  </w:style>
  <w:style w:type="paragraph" w:styleId="954" w:customStyle="1">
    <w:name w:val="正文文本缩进11"/>
    <w:basedOn w:val="751"/>
    <w:next w:val="955"/>
    <w:unhideWhenUsed/>
    <w:qFormat/>
    <w:pPr>
      <w:ind w:left="420"/>
      <w:spacing w:after="120"/>
    </w:pPr>
  </w:style>
  <w:style w:type="paragraph" w:styleId="955" w:customStyle="1">
    <w:name w:val="寄信人地址11"/>
    <w:basedOn w:val="751"/>
    <w:qFormat/>
    <w:rPr>
      <w:rFonts w:ascii="Arial" w:hAnsi="Arial"/>
    </w:rPr>
  </w:style>
  <w:style w:type="paragraph" w:styleId="956" w:customStyle="1">
    <w:name w:val="样式 标题 3 + (中文) 黑体 小四 非加粗 段前: 7.8 磅 段后: 0 磅 行距: 固定值 20 磅_0"/>
    <w:basedOn w:val="957"/>
    <w:qFormat/>
    <w:pPr>
      <w:spacing w:before="0" w:after="0" w:line="400" w:lineRule="exact"/>
    </w:pPr>
    <w:rPr>
      <w:rFonts w:ascii="Times New Roman" w:hAnsi="Times New Roman" w:eastAsia="黑体" w:cs="宋体"/>
      <w:b w:val="0"/>
      <w:bCs w:val="0"/>
      <w:sz w:val="21"/>
      <w:szCs w:val="20"/>
    </w:rPr>
  </w:style>
  <w:style w:type="paragraph" w:styleId="957" w:customStyle="1">
    <w:name w:val="标题 3_0"/>
    <w:basedOn w:val="958"/>
    <w:next w:val="959"/>
    <w:qFormat/>
    <w:pPr>
      <w:keepLines/>
      <w:keepNext/>
      <w:spacing w:before="260" w:after="260" w:line="416" w:lineRule="auto"/>
      <w:outlineLvl w:val="2"/>
    </w:pPr>
    <w:rPr>
      <w:rFonts w:eastAsia="宋体"/>
      <w:b/>
      <w:bCs/>
      <w:sz w:val="32"/>
      <w:szCs w:val="32"/>
    </w:rPr>
  </w:style>
  <w:style w:type="paragraph" w:styleId="958" w:customStyle="1">
    <w:name w:val="正文_0"/>
    <w:next w:val="953"/>
    <w:qFormat/>
    <w:pPr>
      <w:jc w:val="both"/>
      <w:widowControl w:val="off"/>
    </w:pPr>
    <w:rPr>
      <w:rFonts w:ascii="Calibri" w:hAnsi="Calibri" w:eastAsia="仿宋_GB2312"/>
      <w:sz w:val="21"/>
      <w:szCs w:val="22"/>
    </w:rPr>
  </w:style>
  <w:style w:type="paragraph" w:styleId="959" w:customStyle="1">
    <w:name w:val="正文_1"/>
    <w:next w:val="953"/>
    <w:qFormat/>
    <w:pPr>
      <w:jc w:val="both"/>
      <w:widowControl w:val="off"/>
    </w:pPr>
    <w:rPr>
      <w:rFonts w:ascii="Calibri" w:hAnsi="Calibri" w:eastAsia="仿宋_GB2312"/>
      <w:sz w:val="21"/>
      <w:szCs w:val="22"/>
    </w:rPr>
  </w:style>
  <w:style w:type="paragraph" w:styleId="960" w:customStyle="1">
    <w:name w:val="列出段落1"/>
    <w:basedOn w:val="751"/>
    <w:qFormat/>
    <w:pPr>
      <w:ind w:firstLine="420"/>
    </w:pPr>
    <w:rPr>
      <w:szCs w:val="22"/>
    </w:rPr>
  </w:style>
  <w:style w:type="character" w:styleId="961" w:customStyle="1">
    <w:name w:val="正文文本 Char"/>
    <w:basedOn w:val="761"/>
    <w:uiPriority w:val="99"/>
    <w:semiHidden/>
    <w:qFormat/>
    <w:rPr>
      <w:rFonts w:ascii="Times New Roman" w:hAnsi="Times New Roman" w:eastAsia="宋体" w:cs="Times New Roman"/>
      <w:sz w:val="24"/>
      <w:szCs w:val="24"/>
    </w:rPr>
  </w:style>
  <w:style w:type="character" w:styleId="962" w:customStyle="1">
    <w:name w:val="正文文本缩进 3 Char"/>
    <w:basedOn w:val="761"/>
    <w:uiPriority w:val="99"/>
    <w:semiHidden/>
    <w:qFormat/>
    <w:rPr>
      <w:rFonts w:ascii="Times New Roman" w:hAnsi="Times New Roman" w:eastAsia="宋体" w:cs="Times New Roman"/>
      <w:sz w:val="16"/>
      <w:szCs w:val="16"/>
    </w:rPr>
  </w:style>
  <w:style w:type="character" w:styleId="963" w:customStyle="1">
    <w:name w:val="正文文本 字符"/>
    <w:link w:val="770"/>
    <w:uiPriority w:val="99"/>
    <w:qFormat/>
    <w:rPr>
      <w:rFonts w:ascii="Times New Roman" w:hAnsi="Times New Roman" w:eastAsia="宋体" w:cs="Times New Roman"/>
      <w:sz w:val="24"/>
      <w:szCs w:val="24"/>
    </w:rPr>
  </w:style>
  <w:style w:type="character" w:styleId="964" w:customStyle="1">
    <w:name w:val="正文文本缩进 3 字符"/>
    <w:link w:val="789"/>
    <w:uiPriority w:val="99"/>
    <w:qFormat/>
    <w:rPr>
      <w:rFonts w:ascii="Arial" w:hAnsi="Arial" w:eastAsia="仿宋_GB2312"/>
      <w:color w:val="ffff00"/>
      <w:sz w:val="32"/>
    </w:rPr>
  </w:style>
  <w:style w:type="paragraph" w:styleId="965" w:customStyle="1">
    <w:name w:val="WPS Plain"/>
    <w:qFormat/>
  </w:style>
  <w:style w:type="character" w:styleId="966" w:customStyle="1">
    <w:name w:val="页眉 字符"/>
    <w:basedOn w:val="761"/>
    <w:link w:val="783"/>
    <w:uiPriority w:val="99"/>
    <w:qFormat/>
    <w:rPr>
      <w:rFonts w:ascii="Times New Roman" w:hAnsi="Times New Roman" w:eastAsia="宋体" w:cs="Times New Roman"/>
      <w:sz w:val="18"/>
      <w:szCs w:val="18"/>
    </w:rPr>
  </w:style>
  <w:style w:type="character" w:styleId="967" w:customStyle="1">
    <w:name w:val="页脚 字符"/>
    <w:basedOn w:val="761"/>
    <w:link w:val="781"/>
    <w:uiPriority w:val="99"/>
    <w:qFormat/>
    <w:rPr>
      <w:rFonts w:ascii="Times New Roman" w:hAnsi="Times New Roman" w:eastAsia="宋体" w:cs="Times New Roman"/>
      <w:sz w:val="18"/>
      <w:szCs w:val="18"/>
    </w:rPr>
  </w:style>
  <w:style w:type="character" w:styleId="968" w:customStyle="1">
    <w:name w:val="批注框文本 字符"/>
    <w:basedOn w:val="761"/>
    <w:link w:val="780"/>
    <w:uiPriority w:val="99"/>
    <w:semiHidden/>
    <w:qFormat/>
    <w:rPr>
      <w:rFonts w:ascii="Times New Roman" w:hAnsi="Times New Roman" w:eastAsia="宋体" w:cs="Times New Roman"/>
      <w:sz w:val="18"/>
      <w:szCs w:val="18"/>
    </w:rPr>
  </w:style>
  <w:style w:type="character" w:styleId="969" w:customStyle="1">
    <w:name w:val="文档结构图 字符"/>
    <w:basedOn w:val="761"/>
    <w:link w:val="768"/>
    <w:uiPriority w:val="99"/>
    <w:qFormat/>
    <w:rPr>
      <w:rFonts w:ascii="宋体" w:hAnsi="Times New Roman" w:eastAsia="宋体" w:cs="Times New Roman"/>
      <w:sz w:val="18"/>
      <w:szCs w:val="18"/>
    </w:rPr>
  </w:style>
  <w:style w:type="character" w:styleId="970" w:customStyle="1">
    <w:name w:val="批注文字 字符"/>
    <w:basedOn w:val="761"/>
    <w:link w:val="769"/>
    <w:uiPriority w:val="99"/>
    <w:qFormat/>
    <w:rPr>
      <w:rFonts w:ascii="Times New Roman" w:hAnsi="Times New Roman" w:eastAsia="宋体" w:cs="Times New Roman"/>
      <w:sz w:val="24"/>
      <w:szCs w:val="24"/>
    </w:rPr>
  </w:style>
  <w:style w:type="character" w:styleId="971" w:customStyle="1">
    <w:name w:val="批注主题 字符"/>
    <w:basedOn w:val="970"/>
    <w:link w:val="796"/>
    <w:uiPriority w:val="99"/>
    <w:semiHidden/>
    <w:qFormat/>
    <w:rPr>
      <w:rFonts w:ascii="Times New Roman" w:hAnsi="Times New Roman" w:eastAsia="宋体" w:cs="Times New Roman"/>
      <w:b/>
      <w:bCs/>
      <w:sz w:val="24"/>
      <w:szCs w:val="24"/>
    </w:rPr>
  </w:style>
  <w:style w:type="paragraph" w:styleId="972" w:customStyle="1">
    <w:name w:val="正文首行缩进2字符"/>
    <w:basedOn w:val="751"/>
    <w:qFormat/>
    <w:pPr>
      <w:ind w:firstLine="482"/>
    </w:pPr>
  </w:style>
  <w:style w:type="character" w:styleId="973" w:customStyle="1">
    <w:name w:val="current"/>
    <w:basedOn w:val="761"/>
    <w:qFormat/>
    <w:rPr>
      <w:b/>
      <w:bCs/>
      <w:color w:val="05a7d8"/>
      <w:sz w:val="18"/>
      <w:szCs w:val="18"/>
    </w:rPr>
  </w:style>
  <w:style w:type="character" w:styleId="974" w:customStyle="1">
    <w:name w:val="l-btn-left"/>
    <w:basedOn w:val="761"/>
    <w:qFormat/>
  </w:style>
  <w:style w:type="character" w:styleId="975" w:customStyle="1">
    <w:name w:val="l-btn-text36"/>
    <w:basedOn w:val="761"/>
    <w:qFormat/>
  </w:style>
  <w:style w:type="character" w:styleId="976" w:customStyle="1">
    <w:name w:val="l-btn-text"/>
    <w:basedOn w:val="761"/>
    <w:qFormat/>
  </w:style>
  <w:style w:type="character" w:styleId="977" w:customStyle="1">
    <w:name w:val="grame"/>
    <w:basedOn w:val="761"/>
    <w:qFormat/>
  </w:style>
  <w:style w:type="paragraph" w:styleId="978" w:customStyle="1">
    <w:name w:val="标准文本"/>
    <w:basedOn w:val="751"/>
    <w:qFormat/>
    <w:pPr>
      <w:ind w:firstLine="480"/>
      <w:spacing w:line="360" w:lineRule="auto"/>
    </w:pPr>
    <w:rPr>
      <w:rFonts w:cs="宋体"/>
      <w:szCs w:val="20"/>
    </w:rPr>
  </w:style>
  <w:style w:type="paragraph" w:styleId="979" w:customStyle="1">
    <w:name w:val="_Style 3"/>
    <w:uiPriority w:val="1"/>
    <w:qFormat/>
    <w:pPr>
      <w:jc w:val="both"/>
      <w:widowControl w:val="off"/>
    </w:pPr>
    <w:rPr>
      <w:rFonts w:ascii="Calibri" w:hAnsi="Calibri"/>
      <w:sz w:val="21"/>
      <w:szCs w:val="22"/>
    </w:rPr>
  </w:style>
  <w:style w:type="paragraph" w:styleId="980" w:customStyle="1">
    <w:name w:val="普通正文"/>
    <w:basedOn w:val="751"/>
    <w:qFormat/>
    <w:pPr>
      <w:ind w:firstLine="480"/>
      <w:jc w:val="left"/>
      <w:spacing w:before="120" w:after="120" w:line="360" w:lineRule="auto"/>
    </w:pPr>
    <w:rPr>
      <w:rFonts w:ascii="Arial" w:hAnsi="Arial"/>
    </w:rPr>
  </w:style>
  <w:style w:type="paragraph" w:styleId="981" w:customStyle="1">
    <w:name w:val="（符号）三标题1.1"/>
    <w:basedOn w:val="751"/>
    <w:qFormat/>
    <w:pPr>
      <w:numPr>
        <w:ilvl w:val="1"/>
        <w:numId w:val="1"/>
      </w:numPr>
      <w:spacing w:line="500" w:lineRule="exact"/>
      <w:tabs>
        <w:tab w:val="left" w:pos="700" w:leader="none"/>
      </w:tabs>
    </w:pPr>
  </w:style>
  <w:style w:type="character" w:styleId="982" w:customStyle="1">
    <w:name w:val="NormalCharacter"/>
    <w:uiPriority w:val="99"/>
    <w:qFormat/>
    <w:rPr>
      <w:sz w:val="21"/>
      <w:szCs w:val="22"/>
      <w:lang w:val="en-US" w:eastAsia="zh-CN" w:bidi="ar-SA"/>
    </w:rPr>
  </w:style>
  <w:style w:type="paragraph" w:styleId="983" w:customStyle="1">
    <w:name w:val="Table Paragraph"/>
    <w:basedOn w:val="751"/>
    <w:uiPriority w:val="1"/>
    <w:qFormat/>
  </w:style>
  <w:style w:type="paragraph" w:styleId="984" w:customStyle="1">
    <w:name w:val="UserStyle_0"/>
    <w:basedOn w:val="751"/>
    <w:qFormat/>
    <w:pPr>
      <w:ind w:firstLine="420"/>
    </w:pPr>
    <w:rPr>
      <w:szCs w:val="21"/>
    </w:rPr>
  </w:style>
  <w:style w:type="paragraph" w:styleId="985" w:customStyle="1">
    <w:name w:val="p0"/>
    <w:basedOn w:val="751"/>
    <w:qFormat/>
    <w:pPr>
      <w:widowControl/>
    </w:pPr>
    <w:rPr>
      <w:szCs w:val="21"/>
    </w:rPr>
  </w:style>
  <w:style w:type="paragraph" w:styleId="986" w:customStyle="1">
    <w:name w:val="p16"/>
    <w:basedOn w:val="751"/>
    <w:qFormat/>
    <w:pPr>
      <w:ind w:firstLine="420"/>
      <w:jc w:val="left"/>
      <w:spacing w:after="200"/>
      <w:widowControl/>
    </w:pPr>
    <w:rPr>
      <w:rFonts w:ascii="Tahoma" w:hAnsi="Tahoma" w:cs="Tahoma"/>
      <w:sz w:val="22"/>
    </w:rPr>
  </w:style>
  <w:style w:type="paragraph" w:styleId="987" w:customStyle="1">
    <w:name w:val="目录 51"/>
    <w:basedOn w:val="751"/>
    <w:next w:val="751"/>
    <w:uiPriority w:val="99"/>
    <w:qFormat/>
    <w:pPr>
      <w:ind w:left="800"/>
    </w:pPr>
    <w:rPr>
      <w:rFonts w:ascii="Calibri" w:hAnsi="Calibri"/>
      <w:szCs w:val="22"/>
    </w:rPr>
  </w:style>
  <w:style w:type="paragraph" w:styleId="988" w:customStyle="1">
    <w:name w:val="Body text|1"/>
    <w:basedOn w:val="751"/>
    <w:qFormat/>
    <w:pPr>
      <w:ind w:firstLine="400"/>
      <w:jc w:val="left"/>
      <w:spacing w:after="200" w:line="410" w:lineRule="auto"/>
      <w:widowControl/>
    </w:pPr>
    <w:rPr>
      <w:rFonts w:ascii="宋体" w:hAnsi="宋体" w:cs="宋体"/>
      <w:sz w:val="22"/>
      <w:szCs w:val="22"/>
      <w:lang w:val="zh-TW" w:eastAsia="zh-TW" w:bidi="zh-TW"/>
    </w:rPr>
  </w:style>
  <w:style w:type="table" w:styleId="989" w:customStyle="1">
    <w:name w:val="Table Normal"/>
    <w:unhideWhenUsed/>
    <w:qFormat/>
    <w:rPr>
      <w:rFonts w:ascii="Calibri" w:hAnsi="Calibri"/>
    </w:rPr>
    <w:tblPr>
      <w:tblCellMar>
        <w:left w:w="0" w:type="dxa"/>
        <w:top w:w="0" w:type="dxa"/>
        <w:right w:w="0" w:type="dxa"/>
        <w:bottom w:w="0" w:type="dxa"/>
      </w:tblCellMar>
    </w:tblPr>
  </w:style>
  <w:style w:type="paragraph" w:styleId="990" w:customStyle="1">
    <w:name w:val="Table Text"/>
    <w:basedOn w:val="751"/>
    <w:semiHidden/>
    <w:qFormat/>
    <w:rPr>
      <w:rFonts w:ascii="宋体" w:hAnsi="宋体" w:cs="宋体"/>
    </w:rPr>
  </w:style>
  <w:style w:type="character" w:styleId="991" w:customStyle="1">
    <w:name w:val="wyg1"/>
    <w:uiPriority w:val="6"/>
    <w:qFormat/>
    <w:rPr>
      <w:rFonts w:ascii="Times New Roman" w:hAnsi="Times New Roman" w:eastAsia="宋体" w:cs="Times New Roman"/>
      <w:lang w:val="en-US" w:eastAsia="zh-CN" w:bidi="ar-SA"/>
    </w:rPr>
  </w:style>
  <w:style w:type="paragraph" w:styleId="992" w:customStyle="1">
    <w:name w:val="正文11"/>
    <w:next w:val="993"/>
    <w:qFormat/>
    <w:pPr>
      <w:jc w:val="both"/>
      <w:widowControl w:val="off"/>
    </w:pPr>
    <w:rPr>
      <w:sz w:val="21"/>
      <w:szCs w:val="24"/>
    </w:rPr>
  </w:style>
  <w:style w:type="paragraph" w:styleId="993" w:customStyle="1">
    <w:name w:val="目录 11"/>
    <w:basedOn w:val="994"/>
    <w:next w:val="992"/>
    <w:qFormat/>
  </w:style>
  <w:style w:type="paragraph" w:styleId="994" w:customStyle="1">
    <w:name w:val="正文12"/>
    <w:next w:val="995"/>
    <w:qFormat/>
    <w:pPr>
      <w:ind w:firstLine="723"/>
      <w:jc w:val="both"/>
      <w:spacing w:line="360" w:lineRule="auto"/>
      <w:widowControl w:val="off"/>
    </w:pPr>
    <w:rPr>
      <w:sz w:val="24"/>
      <w:szCs w:val="24"/>
    </w:rPr>
  </w:style>
  <w:style w:type="paragraph" w:styleId="995" w:customStyle="1">
    <w:name w:val="脚注文本1"/>
    <w:basedOn w:val="996"/>
    <w:next w:val="998"/>
    <w:qFormat/>
    <w:pPr>
      <w:jc w:val="left"/>
    </w:pPr>
    <w:rPr>
      <w:rFonts w:ascii="宋体" w:eastAsia="Times New Roman"/>
      <w:sz w:val="18"/>
      <w:szCs w:val="18"/>
    </w:rPr>
  </w:style>
  <w:style w:type="paragraph" w:styleId="996" w:customStyle="1">
    <w:name w:val="正文1111"/>
    <w:next w:val="997"/>
    <w:qFormat/>
    <w:pPr>
      <w:jc w:val="both"/>
      <w:widowControl w:val="off"/>
    </w:pPr>
    <w:rPr>
      <w:sz w:val="21"/>
      <w:szCs w:val="24"/>
    </w:rPr>
  </w:style>
  <w:style w:type="paragraph" w:styleId="997" w:customStyle="1">
    <w:name w:val="文本块11"/>
    <w:basedOn w:val="751"/>
    <w:unhideWhenUsed/>
    <w:qFormat/>
    <w:pPr>
      <w:ind w:left="1440" w:right="1440"/>
      <w:spacing w:after="120"/>
    </w:pPr>
  </w:style>
  <w:style w:type="paragraph" w:styleId="998" w:customStyle="1">
    <w:name w:val="索引 51"/>
    <w:basedOn w:val="999"/>
    <w:next w:val="999"/>
    <w:qFormat/>
    <w:pPr>
      <w:ind w:left="798"/>
      <w:jc w:val="left"/>
    </w:pPr>
    <w:rPr>
      <w:rFonts w:ascii="Calibri" w:hAnsi="Calibri"/>
    </w:rPr>
  </w:style>
  <w:style w:type="paragraph" w:styleId="999" w:customStyle="1">
    <w:name w:val="正文1"/>
    <w:basedOn w:val="1000"/>
    <w:next w:val="1001"/>
    <w:qFormat/>
  </w:style>
  <w:style w:type="paragraph" w:styleId="1000" w:customStyle="1">
    <w:name w:val="正文111"/>
    <w:next w:val="1001"/>
    <w:qFormat/>
    <w:pPr>
      <w:jc w:val="both"/>
      <w:widowControl w:val="off"/>
    </w:pPr>
    <w:rPr>
      <w:sz w:val="21"/>
      <w:szCs w:val="24"/>
    </w:rPr>
  </w:style>
  <w:style w:type="paragraph" w:styleId="1001" w:customStyle="1">
    <w:name w:val="正文文本1"/>
    <w:basedOn w:val="992"/>
    <w:next w:val="999"/>
    <w:qFormat/>
    <w:pPr>
      <w:spacing w:after="120"/>
    </w:pPr>
    <w:rPr>
      <w:rFonts w:ascii="Calibri" w:hAnsi="Calibri"/>
    </w:rPr>
  </w:style>
  <w:style w:type="paragraph" w:styleId="1002" w:customStyle="1">
    <w:name w:val="普通(网站)1"/>
    <w:basedOn w:val="751"/>
    <w:qFormat/>
    <w:pPr>
      <w:jc w:val="left"/>
      <w:spacing w:before="100" w:beforeAutospacing="1" w:after="100" w:afterAutospacing="1"/>
      <w:widowControl/>
    </w:pPr>
    <w:rPr>
      <w:rFonts w:ascii="宋体" w:hAnsi="宋体" w:cs="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等线"/>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吴素琴</cp:lastModifiedBy>
  <cp:revision>11</cp:revision>
  <dcterms:created xsi:type="dcterms:W3CDTF">2026-10-14T00:49:00Z</dcterms:created>
  <dcterms:modified xsi:type="dcterms:W3CDTF">2026-10-19T08:24:26Z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A25AF656EA404B6B98D4376EEEF6FD07_13</vt:lpwstr>
  </property>
  <property fmtid="{D5CDD505-2E9C-101B-9397-08002B2CF9AE}" pid="4" name="KSOTemplateDocerSaveRecord">
    <vt:lpwstr>eyJoZGlkIjoiZWQwZGJmZDQ4MGVhMDY1NmE0YzczY2UzNTBjM2ZhYmEiLCJ1c2VySWQiOiIzMDY5ODExNzMifQ==</vt:lpwstr>
  </property>
</Properties>
</file>