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JSZC-320500-JZCG-G2026-0300</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苏州市姑苏区青少年宫</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苏州市姑苏区青少年宫物业管理服务</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85"/>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9</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92"/>
        <w:ind w:firstLine="0"/>
        <w:jc w:val="left"/>
        <w:spacing w:before="120" w:after="120"/>
        <w:tabs>
          <w:tab w:val="right" w:pos="9856" w:leader="dot"/>
        </w:tabs>
        <w:rPr>
          <w:rStyle w:val="924"/>
          <w:rFonts w:ascii="宋体" w:hAnsi="宋体" w:cs="Calibri"/>
          <w:bCs/>
          <w:caps/>
          <w:color w:val="auto"/>
          <w:sz w:val="32"/>
          <w:szCs w:val="32"/>
        </w:rPr>
        <w:outlineLvl w:val="9"/>
      </w:pPr>
      <w:r>
        <w:rPr>
          <w:rFonts w:ascii="宋体" w:hAnsi="宋体" w:cs="Calibri"/>
          <w:bCs/>
          <w:caps/>
          <w:color w:val="auto"/>
          <w:sz w:val="32"/>
          <w:szCs w:val="32"/>
        </w:rPr>
      </w:r>
      <w:r/>
    </w:p>
    <w:p>
      <w:pPr>
        <w:pStyle w:val="892"/>
        <w:ind w:firstLine="0"/>
        <w:tabs>
          <w:tab w:val="right" w:pos="9854" w:leader="dot"/>
        </w:tabs>
        <w:rPr>
          <w:rFonts w:asciiTheme="majorEastAsia" w:hAnsiTheme="majorEastAsia" w:eastAsiaTheme="majorEastAsia" w:cstheme="minorBidi"/>
          <w:sz w:val="32"/>
          <w:szCs w:val="32"/>
        </w:rPr>
      </w:pPr>
      <w:r>
        <w:rPr>
          <w:rStyle w:val="924"/>
          <w:rFonts w:cs="Calibri" w:asciiTheme="majorEastAsia" w:hAnsiTheme="majorEastAsia" w:eastAsiaTheme="majorEastAsia"/>
          <w:bCs/>
          <w:caps/>
          <w:color w:val="auto"/>
          <w:sz w:val="32"/>
          <w:szCs w:val="32"/>
        </w:rPr>
        <w:fldChar w:fldCharType="begin"/>
      </w:r>
      <w:r>
        <w:rPr>
          <w:rStyle w:val="924"/>
          <w:rFonts w:cs="Calibri" w:asciiTheme="majorEastAsia" w:hAnsiTheme="majorEastAsia" w:eastAsiaTheme="majorEastAsia"/>
          <w:bCs/>
          <w:caps/>
          <w:color w:val="auto"/>
          <w:sz w:val="32"/>
          <w:szCs w:val="32"/>
        </w:rPr>
        <w:instrText xml:space="preserve"> TOC \o "1-1" \h \z \u </w:instrText>
      </w:r>
      <w:r>
        <w:rPr>
          <w:rStyle w:val="924"/>
          <w:rFonts w:cs="Calibri" w:asciiTheme="majorEastAsia" w:hAnsiTheme="majorEastAsia" w:eastAsiaTheme="majorEastAsia"/>
          <w:bCs/>
          <w:caps/>
          <w:color w:val="auto"/>
          <w:sz w:val="32"/>
          <w:szCs w:val="32"/>
        </w:rPr>
        <w:fldChar w:fldCharType="separate"/>
      </w:r>
      <w:hyperlink w:tooltip="#_Toc165274502" w:anchor="_Toc165274502" w:history="1">
        <w:r>
          <w:rPr>
            <w:rStyle w:val="924"/>
            <w:rFonts w:asciiTheme="majorEastAsia" w:hAnsiTheme="majorEastAsia" w:eastAsiaTheme="majorEastAsia"/>
            <w:color w:val="auto"/>
            <w:sz w:val="32"/>
            <w:szCs w:val="32"/>
          </w:rPr>
          <w:t xml:space="preserve">第一章 投标邀请函</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_Toc165274502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w:t>
        </w:r>
        <w:r>
          <w:rPr>
            <w:rFonts w:asciiTheme="majorEastAsia" w:hAnsiTheme="majorEastAsia" w:eastAsiaTheme="majorEastAsia"/>
            <w:sz w:val="32"/>
            <w:szCs w:val="32"/>
          </w:rPr>
          <w:fldChar w:fldCharType="end"/>
        </w:r>
      </w:hyperlink>
      <w:r/>
      <w:r/>
    </w:p>
    <w:p>
      <w:pPr>
        <w:pStyle w:val="892"/>
        <w:ind w:firstLine="0"/>
        <w:tabs>
          <w:tab w:val="right" w:pos="9854" w:leader="dot"/>
        </w:tabs>
        <w:rPr>
          <w:rFonts w:asciiTheme="majorEastAsia" w:hAnsiTheme="majorEastAsia" w:eastAsiaTheme="majorEastAsia" w:cstheme="minorBidi"/>
          <w:sz w:val="32"/>
          <w:szCs w:val="32"/>
        </w:rPr>
      </w:pPr>
      <w:r/>
      <w:hyperlink w:tooltip="#_Toc165274503" w:anchor="_Toc165274503" w:history="1">
        <w:r>
          <w:rPr>
            <w:rStyle w:val="924"/>
            <w:rFonts w:asciiTheme="majorEastAsia" w:hAnsiTheme="majorEastAsia" w:eastAsiaTheme="majorEastAsia"/>
            <w:color w:val="auto"/>
            <w:sz w:val="32"/>
            <w:szCs w:val="32"/>
          </w:rPr>
          <w:t xml:space="preserve">第二章</w:t>
        </w:r>
        <w:r>
          <w:rPr>
            <w:rStyle w:val="924"/>
            <w:rFonts w:hint="eastAsia" w:asciiTheme="majorEastAsia" w:hAnsiTheme="majorEastAsia" w:eastAsiaTheme="majorEastAsia"/>
            <w:color w:val="auto"/>
            <w:sz w:val="32"/>
            <w:szCs w:val="32"/>
          </w:rPr>
          <w:t xml:space="preserve"> </w:t>
        </w:r>
        <w:r>
          <w:rPr>
            <w:rStyle w:val="924"/>
            <w:rFonts w:asciiTheme="majorEastAsia" w:hAnsiTheme="majorEastAsia" w:eastAsiaTheme="majorEastAsia"/>
            <w:color w:val="auto"/>
            <w:sz w:val="32"/>
            <w:szCs w:val="32"/>
          </w:rPr>
          <w:t xml:space="preserve">投标人须知</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_Toc165274503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9</w:t>
        </w:r>
        <w:r>
          <w:rPr>
            <w:rFonts w:asciiTheme="majorEastAsia" w:hAnsiTheme="majorEastAsia" w:eastAsiaTheme="majorEastAsia"/>
            <w:sz w:val="32"/>
            <w:szCs w:val="32"/>
          </w:rPr>
          <w:fldChar w:fldCharType="end"/>
        </w:r>
      </w:hyperlink>
      <w:r/>
      <w:r/>
    </w:p>
    <w:p>
      <w:pPr>
        <w:pStyle w:val="892"/>
        <w:ind w:firstLine="0"/>
        <w:tabs>
          <w:tab w:val="right" w:pos="9854" w:leader="dot"/>
        </w:tabs>
        <w:rPr>
          <w:rFonts w:asciiTheme="majorEastAsia" w:hAnsiTheme="majorEastAsia" w:eastAsiaTheme="majorEastAsia" w:cstheme="minorBidi"/>
          <w:sz w:val="32"/>
          <w:szCs w:val="32"/>
        </w:rPr>
      </w:pPr>
      <w:r/>
      <w:hyperlink w:tooltip="#_Toc165274504" w:anchor="_Toc165274504" w:history="1">
        <w:r>
          <w:rPr>
            <w:rStyle w:val="924"/>
            <w:rFonts w:asciiTheme="majorEastAsia" w:hAnsiTheme="majorEastAsia" w:eastAsiaTheme="majorEastAsia"/>
            <w:color w:val="auto"/>
            <w:sz w:val="32"/>
            <w:szCs w:val="32"/>
          </w:rPr>
          <w:t xml:space="preserve">第三章 投标文件格式</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_Toc165274504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21</w:t>
        </w:r>
        <w:r>
          <w:rPr>
            <w:rFonts w:asciiTheme="majorEastAsia" w:hAnsiTheme="majorEastAsia" w:eastAsiaTheme="majorEastAsia"/>
            <w:sz w:val="32"/>
            <w:szCs w:val="32"/>
          </w:rPr>
          <w:fldChar w:fldCharType="end"/>
        </w:r>
      </w:hyperlink>
      <w:r/>
      <w:r/>
    </w:p>
    <w:p>
      <w:pPr>
        <w:pStyle w:val="892"/>
        <w:ind w:firstLine="0"/>
        <w:tabs>
          <w:tab w:val="right" w:pos="9854" w:leader="dot"/>
        </w:tabs>
        <w:rPr>
          <w:rFonts w:asciiTheme="majorEastAsia" w:hAnsiTheme="majorEastAsia" w:eastAsiaTheme="majorEastAsia" w:cstheme="minorBidi"/>
          <w:sz w:val="32"/>
          <w:szCs w:val="32"/>
        </w:rPr>
      </w:pPr>
      <w:r/>
      <w:hyperlink w:tooltip="#_Toc165274520" w:anchor="_Toc165274520" w:history="1">
        <w:r>
          <w:rPr>
            <w:rStyle w:val="924"/>
            <w:rFonts w:asciiTheme="majorEastAsia" w:hAnsiTheme="majorEastAsia" w:eastAsiaTheme="majorEastAsia"/>
            <w:color w:val="auto"/>
            <w:sz w:val="32"/>
            <w:szCs w:val="32"/>
          </w:rPr>
          <w:t xml:space="preserve">第四章 招标书</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_Toc165274520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38</w:t>
        </w:r>
        <w:r>
          <w:rPr>
            <w:rFonts w:asciiTheme="majorEastAsia" w:hAnsiTheme="majorEastAsia" w:eastAsiaTheme="majorEastAsia"/>
            <w:sz w:val="32"/>
            <w:szCs w:val="32"/>
          </w:rPr>
          <w:fldChar w:fldCharType="end"/>
        </w:r>
      </w:hyperlink>
      <w:r/>
      <w:r/>
    </w:p>
    <w:p>
      <w:pPr>
        <w:pStyle w:val="892"/>
        <w:ind w:firstLine="0"/>
        <w:tabs>
          <w:tab w:val="right" w:pos="9854" w:leader="dot"/>
        </w:tabs>
        <w:rPr>
          <w:rFonts w:asciiTheme="majorEastAsia" w:hAnsiTheme="majorEastAsia" w:eastAsiaTheme="majorEastAsia" w:cstheme="minorBidi"/>
          <w:sz w:val="32"/>
          <w:szCs w:val="32"/>
        </w:rPr>
      </w:pPr>
      <w:r/>
      <w:hyperlink w:tooltip="#_Toc165274522" w:anchor="_Toc165274522" w:history="1">
        <w:r>
          <w:rPr>
            <w:rStyle w:val="924"/>
            <w:rFonts w:asciiTheme="majorEastAsia" w:hAnsiTheme="majorEastAsia" w:eastAsiaTheme="majorEastAsia"/>
            <w:color w:val="auto"/>
            <w:sz w:val="32"/>
            <w:szCs w:val="32"/>
          </w:rPr>
          <w:t xml:space="preserve">第五章 合同及主要条款</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_Toc165274522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49</w:t>
        </w:r>
        <w:r>
          <w:rPr>
            <w:rFonts w:asciiTheme="majorEastAsia" w:hAnsiTheme="majorEastAsia" w:eastAsiaTheme="majorEastAsia"/>
            <w:sz w:val="32"/>
            <w:szCs w:val="32"/>
          </w:rPr>
          <w:fldChar w:fldCharType="end"/>
        </w:r>
      </w:hyperlink>
      <w:r/>
      <w:r/>
    </w:p>
    <w:p>
      <w:pPr>
        <w:pStyle w:val="892"/>
        <w:ind w:firstLine="0"/>
        <w:tabs>
          <w:tab w:val="right" w:pos="9854" w:leader="dot"/>
        </w:tabs>
        <w:rPr>
          <w:rFonts w:asciiTheme="majorEastAsia" w:hAnsiTheme="majorEastAsia" w:eastAsiaTheme="majorEastAsia" w:cstheme="minorBidi"/>
          <w:sz w:val="32"/>
          <w:szCs w:val="32"/>
        </w:rPr>
      </w:pPr>
      <w:r/>
      <w:hyperlink w:tooltip="#_Toc165274523" w:anchor="_Toc165274523" w:history="1">
        <w:r>
          <w:rPr>
            <w:rStyle w:val="924"/>
            <w:rFonts w:asciiTheme="majorEastAsia" w:hAnsiTheme="majorEastAsia" w:eastAsiaTheme="majorEastAsia"/>
            <w:color w:val="auto"/>
            <w:sz w:val="32"/>
            <w:szCs w:val="32"/>
          </w:rPr>
          <w:t xml:space="preserve">第六章 评标办法和评分标准</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_Toc165274523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57</w:t>
        </w:r>
        <w:r>
          <w:rPr>
            <w:rFonts w:asciiTheme="majorEastAsia" w:hAnsiTheme="majorEastAsia" w:eastAsiaTheme="majorEastAsia"/>
            <w:sz w:val="32"/>
            <w:szCs w:val="32"/>
          </w:rPr>
          <w:fldChar w:fldCharType="end"/>
        </w:r>
      </w:hyperlink>
      <w:r/>
      <w:r/>
    </w:p>
    <w:p>
      <w:pPr>
        <w:pStyle w:val="892"/>
        <w:ind w:firstLine="0"/>
        <w:tabs>
          <w:tab w:val="right" w:pos="9854" w:leader="dot"/>
        </w:tabs>
        <w:rPr>
          <w:rFonts w:asciiTheme="majorEastAsia" w:hAnsiTheme="majorEastAsia" w:eastAsiaTheme="majorEastAsia" w:cstheme="minorBidi"/>
          <w:sz w:val="32"/>
          <w:szCs w:val="32"/>
        </w:rPr>
      </w:pPr>
      <w:r/>
      <w:hyperlink w:tooltip="#_Toc165274524" w:anchor="_Toc165274524" w:history="1">
        <w:r>
          <w:rPr>
            <w:rStyle w:val="924"/>
            <w:rFonts w:asciiTheme="majorEastAsia" w:hAnsiTheme="majorEastAsia" w:eastAsiaTheme="majorEastAsia"/>
            <w:color w:val="auto"/>
            <w:sz w:val="32"/>
            <w:szCs w:val="32"/>
          </w:rPr>
          <w:t xml:space="preserve">第七章 物业管理考核办法</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_Toc165274524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61</w:t>
        </w:r>
        <w:r>
          <w:rPr>
            <w:rFonts w:asciiTheme="majorEastAsia" w:hAnsiTheme="majorEastAsia" w:eastAsiaTheme="majorEastAsia"/>
            <w:sz w:val="32"/>
            <w:szCs w:val="32"/>
          </w:rPr>
          <w:fldChar w:fldCharType="end"/>
        </w:r>
      </w:hyperlink>
      <w:r/>
      <w:r/>
    </w:p>
    <w:p>
      <w:pPr>
        <w:pStyle w:val="892"/>
        <w:ind w:firstLine="0"/>
        <w:spacing w:before="120" w:after="120"/>
        <w:tabs>
          <w:tab w:val="right" w:pos="9854" w:leader="dot"/>
        </w:tabs>
        <w:rPr>
          <w:rFonts w:ascii="宋体" w:hAnsi="宋体"/>
          <w:sz w:val="32"/>
          <w:szCs w:val="32"/>
        </w:rPr>
        <w:outlineLvl w:val="9"/>
      </w:pPr>
      <w:r>
        <w:rPr>
          <w:rStyle w:val="924"/>
          <w:rFonts w:cs="Calibri" w:asciiTheme="majorEastAsia" w:hAnsiTheme="majorEastAsia" w:eastAsiaTheme="majorEastAsia"/>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5681"/>
      <w:r/>
      <w:bookmarkStart w:id="2" w:name="_Toc1612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JSZC-320500-JZCG-G2026-0300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苏州市姑苏区青少年宫物业管理服务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 </w:t>
            </w:r>
            <w:r>
              <w:rPr>
                <w:rFonts w:hint="eastAsia" w:ascii="宋体" w:hAnsi="宋体"/>
                <w:sz w:val="21"/>
                <w:szCs w:val="21"/>
              </w:rPr>
              <w:t xml:space="preserve">陆经理</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0512-69820255</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苏州市姑苏区青少年宫</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苏州市姑苏区胥江街道西大街百花洲36号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陈纲</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13906212799</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10</w:t>
            </w:r>
            <w:r>
              <w:rPr>
                <w:rFonts w:hint="eastAsia" w:ascii="宋体" w:hAnsi="宋体" w:cs="Times New Roman"/>
                <w:sz w:val="21"/>
                <w:szCs w:val="21"/>
                <w:u w:val="single"/>
              </w:rPr>
              <w:t xml:space="preserve">月</w:t>
            </w:r>
            <w:r>
              <w:rPr>
                <w:rFonts w:ascii="宋体" w:hAnsi="宋体" w:cs="Times New Roman"/>
                <w:sz w:val="21"/>
                <w:szCs w:val="21"/>
                <w:u w:val="single"/>
              </w:rPr>
              <w:t xml:space="preserve">19</w:t>
            </w:r>
            <w:r>
              <w:rPr>
                <w:rFonts w:hint="eastAsia" w:ascii="宋体" w:hAnsi="宋体" w:cs="Times New Roman"/>
                <w:sz w:val="21"/>
                <w:szCs w:val="21"/>
                <w:u w:val="single"/>
              </w:rPr>
              <w:t xml:space="preserve">日13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年10</w:t>
            </w:r>
            <w:r>
              <w:rPr>
                <w:rFonts w:hint="eastAsia" w:ascii="宋体" w:hAnsi="宋体" w:cs="Times New Roman"/>
                <w:sz w:val="21"/>
                <w:szCs w:val="21"/>
                <w:u w:val="single"/>
              </w:rPr>
              <w:t xml:space="preserve">月19</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10</w:t>
            </w:r>
            <w:r>
              <w:rPr>
                <w:rFonts w:hint="eastAsia" w:ascii="宋体" w:hAnsi="宋体" w:cs="Times New Roman"/>
                <w:sz w:val="21"/>
                <w:szCs w:val="21"/>
                <w:u w:val="single"/>
              </w:rPr>
              <w:t xml:space="preserve">月19</w:t>
            </w:r>
            <w:r>
              <w:rPr>
                <w:rFonts w:hint="eastAsia" w:ascii="宋体" w:hAnsi="宋体" w:cs="Times New Roman"/>
                <w:sz w:val="21"/>
                <w:szCs w:val="21"/>
                <w:u w:val="single"/>
              </w:rPr>
              <w:t xml:space="preserve">日13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bookmarkStart w:id="3" w:name="OLE_LINK13"/>
            <w:r/>
            <w:bookmarkStart w:id="4" w:name="OLE_LINK14"/>
            <w:r>
              <w:rPr>
                <w:rFonts w:hint="eastAsia" w:ascii="宋体" w:hAnsi="宋体" w:cs="Times New Roman"/>
                <w:sz w:val="21"/>
                <w:szCs w:val="21"/>
              </w:rPr>
              <w:t xml:space="preserve">苏州高新区邓尉路105号狮山科技馆8楼</w:t>
            </w:r>
            <w:bookmarkEnd w:id="3"/>
            <w:r/>
            <w:bookmarkEnd w:id="4"/>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93"/>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93"/>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）法律、法规和招标文件规定的其他无效情形。</w:t>
            </w:r>
            <w:r/>
          </w:p>
        </w:tc>
      </w:tr>
    </w:tbl>
    <w:p>
      <w:pPr>
        <w:ind w:left="0"/>
        <w:jc w:val="center"/>
        <w:rPr>
          <w:rFonts w:ascii="宋体" w:hAnsi="宋体"/>
          <w:b/>
          <w:sz w:val="44"/>
          <w:szCs w:val="22"/>
        </w:rPr>
      </w:pPr>
      <w:r/>
      <w:bookmarkStart w:id="5" w:name="_Toc7166"/>
      <w:r/>
      <w:bookmarkStart w:id="6" w:name="_Toc28592"/>
      <w:r/>
      <w:r/>
    </w:p>
    <w:p>
      <w:pPr>
        <w:ind w:left="0"/>
        <w:jc w:val="center"/>
        <w:rPr>
          <w:rFonts w:ascii="宋体" w:hAnsi="宋体"/>
          <w:b/>
          <w:sz w:val="44"/>
          <w:szCs w:val="22"/>
        </w:rPr>
      </w:pPr>
      <w:r>
        <w:rPr>
          <w:rFonts w:ascii="宋体" w:hAnsi="宋体"/>
          <w:b/>
          <w:sz w:val="44"/>
          <w:szCs w:val="22"/>
        </w:rPr>
      </w:r>
      <w:r/>
    </w:p>
    <w:p>
      <w:pPr>
        <w:pStyle w:val="885"/>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77"/>
        <w:ind w:left="0" w:firstLine="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59"/>
        <w:ind w:left="431" w:firstLine="17"/>
        <w:jc w:val="center"/>
        <w:spacing w:before="0" w:after="0" w:line="360" w:lineRule="auto"/>
        <w:rPr>
          <w:rStyle w:val="989"/>
          <w:rFonts w:ascii="宋体" w:hAnsi="宋体"/>
        </w:rPr>
      </w:pPr>
      <w:r>
        <w:rPr>
          <w:rFonts w:hint="eastAsia" w:ascii="宋体" w:hAnsi="宋体"/>
          <w:b/>
          <w:sz w:val="44"/>
          <w:szCs w:val="22"/>
        </w:rPr>
        <w:br w:type="page" w:clear="all"/>
      </w:r>
      <w:bookmarkStart w:id="7" w:name="_Toc165274502"/>
      <w:r>
        <w:rPr>
          <w:rFonts w:hint="eastAsia" w:ascii="宋体" w:hAnsi="宋体"/>
          <w:b/>
          <w:sz w:val="44"/>
          <w:szCs w:val="22"/>
        </w:rPr>
        <w:t xml:space="preserve">第一章  投标邀请函</w:t>
      </w:r>
      <w:bookmarkEnd w:id="5"/>
      <w:r/>
      <w:bookmarkEnd w:id="6"/>
      <w:r/>
      <w:bookmarkEnd w:id="7"/>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苏州市姑苏区青少年宫物业管理服务</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10</w:t>
      </w:r>
      <w:r>
        <w:rPr>
          <w:rFonts w:hint="eastAsia" w:ascii="宋体" w:hAnsi="宋体"/>
          <w:b/>
          <w:sz w:val="21"/>
          <w:szCs w:val="21"/>
          <w:u w:val="single"/>
        </w:rPr>
        <w:t xml:space="preserve">月19</w:t>
      </w:r>
      <w:r>
        <w:rPr>
          <w:rFonts w:hint="eastAsia" w:ascii="宋体" w:hAnsi="宋体"/>
          <w:b/>
          <w:sz w:val="21"/>
          <w:szCs w:val="21"/>
          <w:u w:val="single"/>
        </w:rPr>
        <w:t xml:space="preserve">日</w:t>
      </w:r>
      <w:r>
        <w:rPr>
          <w:rFonts w:ascii="宋体" w:hAnsi="宋体"/>
          <w:b/>
          <w:sz w:val="21"/>
          <w:szCs w:val="21"/>
          <w:u w:val="single"/>
        </w:rPr>
        <w:t xml:space="preserve">13</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877"/>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77"/>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w:t>
      </w:r>
      <w:bookmarkStart w:id="8" w:name="OLE_LINK25"/>
      <w:r/>
      <w:bookmarkStart w:id="9" w:name="OLE_LINK26"/>
      <w:r>
        <w:rPr>
          <w:rFonts w:ascii="宋体" w:hAnsi="宋体"/>
          <w:sz w:val="21"/>
          <w:szCs w:val="21"/>
        </w:rPr>
        <w:t xml:space="preserve">0300</w:t>
      </w:r>
      <w:bookmarkEnd w:id="8"/>
      <w:r/>
      <w:bookmarkEnd w:id="9"/>
      <w:r/>
      <w:r/>
    </w:p>
    <w:p>
      <w:pPr>
        <w:pStyle w:val="877"/>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苏州市姑苏区青少年宫物业管理服务</w:t>
      </w:r>
      <w:r/>
    </w:p>
    <w:p>
      <w:pPr>
        <w:pStyle w:val="877"/>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77"/>
        <w:ind w:left="0" w:firstLine="420"/>
        <w:spacing w:line="360" w:lineRule="auto"/>
        <w:rPr>
          <w:rFonts w:ascii="宋体" w:hAnsi="宋体"/>
          <w:sz w:val="21"/>
          <w:szCs w:val="21"/>
        </w:rPr>
      </w:pPr>
      <w:r>
        <w:rPr>
          <w:rFonts w:hint="eastAsia" w:ascii="宋体" w:hAnsi="宋体"/>
          <w:sz w:val="21"/>
          <w:szCs w:val="21"/>
        </w:rPr>
        <w:t xml:space="preserve">4.预算金额：</w:t>
      </w:r>
      <w:bookmarkStart w:id="10" w:name="OLE_LINK8"/>
      <w:r/>
      <w:bookmarkStart w:id="11" w:name="OLE_LINK17"/>
      <w:r>
        <w:rPr>
          <w:rFonts w:hint="eastAsia" w:ascii="宋体" w:hAnsi="宋体"/>
          <w:sz w:val="21"/>
          <w:szCs w:val="21"/>
        </w:rPr>
        <w:t xml:space="preserve">人民币</w:t>
      </w:r>
      <w:r>
        <w:rPr>
          <w:rFonts w:hint="eastAsia" w:ascii="宋体" w:hAnsi="宋体"/>
          <w:sz w:val="21"/>
          <w:szCs w:val="21"/>
        </w:rPr>
        <w:t xml:space="preserve">壹佰叁拾叁万元整</w:t>
      </w:r>
      <w:r>
        <w:rPr>
          <w:rFonts w:hint="eastAsia" w:ascii="宋体" w:hAnsi="宋体"/>
          <w:sz w:val="21"/>
          <w:szCs w:val="21"/>
        </w:rPr>
        <w:t xml:space="preserve">（¥</w:t>
      </w:r>
      <w:r>
        <w:rPr>
          <w:rFonts w:ascii="宋体" w:hAnsi="宋体"/>
          <w:sz w:val="21"/>
          <w:szCs w:val="21"/>
        </w:rPr>
        <w:t xml:space="preserve">1330000</w:t>
      </w:r>
      <w:r>
        <w:rPr>
          <w:rFonts w:hint="eastAsia" w:ascii="宋体" w:hAnsi="宋体"/>
          <w:sz w:val="21"/>
          <w:szCs w:val="21"/>
        </w:rPr>
        <w:t xml:space="preserve">.00）</w:t>
      </w:r>
      <w:bookmarkEnd w:id="10"/>
      <w:r/>
      <w:bookmarkEnd w:id="11"/>
      <w:r/>
      <w:r/>
    </w:p>
    <w:p>
      <w:pPr>
        <w:pStyle w:val="877"/>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szCs w:val="21"/>
        </w:rPr>
        <w:t xml:space="preserve">人民币壹佰叁拾叁万元整（¥</w:t>
      </w:r>
      <w:r>
        <w:rPr>
          <w:rFonts w:ascii="宋体" w:hAnsi="宋体"/>
          <w:sz w:val="21"/>
          <w:szCs w:val="21"/>
        </w:rPr>
        <w:t xml:space="preserve">1330000</w:t>
      </w:r>
      <w:r>
        <w:rPr>
          <w:rFonts w:hint="eastAsia" w:ascii="宋体" w:hAnsi="宋体"/>
          <w:sz w:val="21"/>
          <w:szCs w:val="21"/>
        </w:rPr>
        <w:t xml:space="preserve">.00）</w:t>
      </w:r>
      <w:r/>
    </w:p>
    <w:p>
      <w:pPr>
        <w:pStyle w:val="877"/>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szCs w:val="21"/>
        </w:rPr>
        <w:t xml:space="preserve">2026年10月27日-2028年10月26日</w:t>
      </w:r>
      <w:r/>
    </w:p>
    <w:p>
      <w:pPr>
        <w:pStyle w:val="877"/>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（详见采购文件第四章）</w:t>
      </w:r>
      <w:r/>
    </w:p>
    <w:p>
      <w:pPr>
        <w:pStyle w:val="877"/>
        <w:ind w:left="0" w:firstLine="420"/>
        <w:spacing w:line="360" w:lineRule="auto"/>
        <w:rPr>
          <w:rFonts w:ascii="宋体" w:hAnsi="宋体"/>
          <w:sz w:val="21"/>
          <w:szCs w:val="21"/>
        </w:rPr>
      </w:pPr>
      <w:r>
        <w:rPr>
          <w:rFonts w:hint="eastAsia" w:ascii="宋体" w:hAnsi="宋体"/>
          <w:sz w:val="21"/>
          <w:szCs w:val="21"/>
        </w:rPr>
        <w:t xml:space="preserve">背景介绍：苏州市姑苏区青少年宫是集实践、文化、艺术、科技、体育教育为一体的综合化、公益性校外教育阵地，占地19406平方米，年均接待培训和活动学生逾10万人次。 宫内设校外教育指导中心、劳动教育实践指导中心、“双红”建设指导中心、科教实践中心、研学实践中心以及文艺活动中心。</w:t>
      </w:r>
      <w:r/>
    </w:p>
    <w:p>
      <w:pPr>
        <w:pStyle w:val="877"/>
        <w:ind w:left="0" w:firstLine="422"/>
        <w:spacing w:line="360" w:lineRule="auto"/>
        <w:rPr>
          <w:rFonts w:ascii="宋体" w:hAnsi="宋体"/>
          <w:b/>
          <w:sz w:val="21"/>
          <w:szCs w:val="21"/>
        </w:rPr>
      </w:pPr>
      <w:r>
        <w:rPr>
          <w:rFonts w:hint="eastAsia" w:ascii="宋体" w:hAnsi="宋体"/>
          <w:b/>
          <w:sz w:val="21"/>
          <w:szCs w:val="21"/>
        </w:rPr>
        <w:t xml:space="preserve">二、供应商的资格要求</w:t>
      </w:r>
      <w:r/>
    </w:p>
    <w:p>
      <w:pPr>
        <w:pStyle w:val="877"/>
        <w:ind w:left="0" w:firstLine="420"/>
        <w:spacing w:line="360" w:lineRule="auto"/>
        <w:rPr>
          <w:rFonts w:ascii="宋体" w:hAnsi="宋体"/>
          <w:sz w:val="21"/>
          <w:szCs w:val="21"/>
        </w:rPr>
      </w:pPr>
      <w:r>
        <w:rPr>
          <w:rFonts w:hint="eastAsia" w:ascii="宋体" w:hAnsi="宋体"/>
          <w:sz w:val="21"/>
          <w:szCs w:val="21"/>
        </w:rPr>
        <w:t xml:space="preserve">（一）本项目的资格条件</w:t>
      </w:r>
      <w:r/>
    </w:p>
    <w:p>
      <w:pPr>
        <w:pStyle w:val="877"/>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77"/>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77"/>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77"/>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77"/>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77"/>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77"/>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77"/>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77"/>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77"/>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77"/>
        <w:ind w:left="0" w:firstLine="420"/>
        <w:spacing w:line="360" w:lineRule="auto"/>
        <w:rPr>
          <w:rFonts w:ascii="宋体" w:hAnsi="宋体"/>
          <w:sz w:val="21"/>
          <w:szCs w:val="21"/>
        </w:rPr>
      </w:pPr>
      <w:r>
        <w:rPr>
          <w:rFonts w:hint="eastAsia" w:ascii="宋体" w:hAnsi="宋体"/>
          <w:sz w:val="21"/>
          <w:szCs w:val="21"/>
        </w:rPr>
        <w:t xml:space="preserve">（二）拒绝下述供应商参加本次采购活动</w:t>
      </w:r>
      <w:r/>
    </w:p>
    <w:p>
      <w:pPr>
        <w:pStyle w:val="877"/>
        <w:ind w:left="0" w:firstLine="420"/>
        <w:spacing w:line="360" w:lineRule="auto"/>
        <w:rPr>
          <w:rFonts w:ascii="宋体" w:hAnsi="宋体"/>
          <w:sz w:val="21"/>
          <w:szCs w:val="21"/>
        </w:rPr>
      </w:pPr>
      <w:r>
        <w:rPr>
          <w:rFonts w:hint="eastAsia" w:ascii="宋体" w:hAnsi="宋体"/>
          <w:sz w:val="21"/>
          <w:szCs w:val="21"/>
        </w:rPr>
        <w:t xml:space="preserve">1.单位负责人为同一人或者存在直接控股、管理关系的不同供应商，不得参加同一合同项下的政府采购活动。</w:t>
      </w:r>
      <w:r/>
    </w:p>
    <w:p>
      <w:pPr>
        <w:pStyle w:val="877"/>
        <w:ind w:left="0" w:firstLine="420"/>
        <w:spacing w:line="360" w:lineRule="auto"/>
        <w:rPr>
          <w:rFonts w:ascii="宋体" w:hAnsi="宋体"/>
          <w:sz w:val="21"/>
          <w:szCs w:val="21"/>
        </w:rPr>
      </w:pPr>
      <w:r>
        <w:rPr>
          <w:rFonts w:hint="eastAsia" w:ascii="宋体" w:hAnsi="宋体"/>
          <w:sz w:val="21"/>
          <w:szCs w:val="21"/>
        </w:rPr>
        <w:t xml:space="preserve">2.除单一来源采购项目外，为采购项目提供整体设计、规范编制或者项目管理、监理、检测等服务的供应商，不得再参加该采购项目的其他采购活动。</w:t>
      </w:r>
      <w:r/>
    </w:p>
    <w:p>
      <w:pPr>
        <w:pStyle w:val="877"/>
        <w:ind w:left="0" w:firstLine="420"/>
        <w:spacing w:line="360" w:lineRule="auto"/>
        <w:rPr>
          <w:rFonts w:ascii="宋体" w:hAnsi="宋体"/>
          <w:sz w:val="21"/>
          <w:szCs w:val="21"/>
        </w:rPr>
      </w:pPr>
      <w:r>
        <w:rPr>
          <w:rFonts w:hint="eastAsia" w:ascii="宋体" w:hAnsi="宋体"/>
          <w:sz w:val="21"/>
          <w:szCs w:val="21"/>
        </w:rPr>
        <w:t xml:space="preserve">3.供应商参加政府采购活动前3年内在经营活动中有重大违法记录的不得参</w:t>
      </w:r>
      <w:r>
        <w:rPr>
          <w:rFonts w:hint="eastAsia" w:ascii="宋体" w:hAnsi="宋体"/>
          <w:sz w:val="21"/>
          <w:szCs w:val="21"/>
        </w:rPr>
        <w:t xml:space="preserve">加本次采购活动。《中华人民共和国政府采购法》第二十二条第一款第五项所称重大违法记录，是指供应商因违法经营受到刑事处罚或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77"/>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77"/>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77"/>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77"/>
        <w:ind w:left="0" w:firstLine="420"/>
        <w:spacing w:line="360" w:lineRule="auto"/>
        <w:rPr>
          <w:rFonts w:ascii="宋体" w:hAnsi="宋体"/>
          <w:sz w:val="21"/>
          <w:szCs w:val="21"/>
        </w:rPr>
      </w:pPr>
      <w:r>
        <w:rPr>
          <w:rFonts w:hint="eastAsia" w:ascii="宋体" w:hAnsi="宋体"/>
          <w:sz w:val="21"/>
          <w:szCs w:val="21"/>
        </w:rPr>
        <w:t xml:space="preserve">3.方式：</w:t>
      </w:r>
      <w:r/>
    </w:p>
    <w:p>
      <w:pPr>
        <w:pStyle w:val="877"/>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77"/>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bCs/>
          <w:sz w:val="21"/>
          <w:szCs w:val="21"/>
        </w:rPr>
        <w:t xml:space="preserve">苏州现场办理地址：</w:t>
      </w:r>
      <w:bookmarkStart w:id="12" w:name="OLE_LINK31"/>
      <w:r/>
      <w:bookmarkStart w:id="13" w:name="OLE_LINK32"/>
      <w:r>
        <w:rPr>
          <w:rFonts w:hint="eastAsia" w:ascii="宋体" w:hAnsi="宋体"/>
          <w:b/>
          <w:bCs/>
          <w:sz w:val="21"/>
          <w:szCs w:val="21"/>
        </w:rPr>
        <w:t xml:space="preserve">苏州高新区邓尉路105号狮山科技馆1楼</w:t>
      </w:r>
      <w:bookmarkEnd w:id="12"/>
      <w:r/>
      <w:bookmarkEnd w:id="13"/>
      <w:r>
        <w:rPr>
          <w:rFonts w:hint="eastAsia" w:ascii="宋体" w:hAnsi="宋体"/>
          <w:b/>
          <w:bCs/>
          <w:sz w:val="21"/>
          <w:szCs w:val="21"/>
        </w:rPr>
        <w:t xml:space="preserve">服务大厅，咨询电话：0512-65737699。</w:t>
      </w:r>
      <w:r/>
    </w:p>
    <w:p>
      <w:pPr>
        <w:pStyle w:val="877"/>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77"/>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77"/>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77"/>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77"/>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77"/>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13913190747</w:t>
      </w:r>
      <w:r>
        <w:rPr>
          <w:rFonts w:hint="eastAsia" w:ascii="宋体" w:hAnsi="宋体"/>
          <w:sz w:val="21"/>
          <w:szCs w:val="21"/>
        </w:rPr>
        <w:t xml:space="preserve">；</w:t>
      </w:r>
      <w:r/>
    </w:p>
    <w:p>
      <w:pPr>
        <w:pStyle w:val="877"/>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77"/>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77"/>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13913190747</w:t>
      </w:r>
      <w:r>
        <w:rPr>
          <w:rFonts w:hint="eastAsia" w:ascii="宋体" w:hAnsi="宋体"/>
          <w:sz w:val="21"/>
          <w:szCs w:val="21"/>
        </w:rPr>
        <w:t xml:space="preserve">；智能客服：登录苏采云系统后，联系系统右下方智能客服图标进行咨询。</w:t>
      </w:r>
      <w:r/>
    </w:p>
    <w:p>
      <w:pPr>
        <w:pStyle w:val="877"/>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77"/>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77"/>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年10月19日13点30分</w:t>
      </w:r>
      <w:r>
        <w:rPr>
          <w:rFonts w:hint="eastAsia" w:ascii="宋体" w:hAnsi="宋体"/>
          <w:sz w:val="21"/>
          <w:szCs w:val="21"/>
        </w:rPr>
        <w:t xml:space="preserve">（北京时间）；</w:t>
      </w:r>
      <w:r>
        <w:rPr>
          <w:rFonts w:ascii="宋体" w:hAnsi="宋体"/>
          <w:sz w:val="21"/>
          <w:szCs w:val="21"/>
        </w:rPr>
        <w:t xml:space="preserve"> </w:t>
      </w:r>
      <w:r/>
    </w:p>
    <w:p>
      <w:pPr>
        <w:pStyle w:val="877"/>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年10月19日13点30分</w:t>
      </w:r>
      <w:r>
        <w:rPr>
          <w:rFonts w:hint="eastAsia" w:ascii="宋体" w:hAnsi="宋体"/>
          <w:sz w:val="21"/>
          <w:szCs w:val="21"/>
        </w:rPr>
        <w:t xml:space="preserve">（北京时间）；</w:t>
      </w:r>
      <w:r/>
    </w:p>
    <w:p>
      <w:pPr>
        <w:pStyle w:val="877"/>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77"/>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77"/>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77"/>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77"/>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77"/>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77"/>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18"/>
              <w:ind w:left="0" w:firstLine="0"/>
              <w:jc w:val="center"/>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918"/>
              <w:ind w:left="0" w:firstLine="0"/>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p>
          <w:p>
            <w:pPr>
              <w:pStyle w:val="918"/>
              <w:ind w:left="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欢迎贵公司参加苏州市政府采购活动！</w:t>
            </w:r>
            <w:r/>
          </w:p>
          <w:p>
            <w:pPr>
              <w:pStyle w:val="918"/>
              <w:ind w:left="0"/>
              <w:spacing w:line="240" w:lineRule="auto"/>
              <w:widowControl w:val="off"/>
              <w:rPr>
                <w:szCs w:val="21"/>
              </w:rPr>
            </w:pPr>
            <w:r>
              <w:rPr>
                <w:rFonts w:hint="eastAsia" w:cs="宋体" w:asciiTheme="minorEastAsia" w:hAnsiTheme="minorEastAsia" w:eastAsiaTheme="minorEastAsia"/>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sz w:val="21"/>
                <w:szCs w:val="21"/>
              </w:rPr>
              <w:t xml:space="preserve">苏财购〔2021〕82号</w:t>
            </w:r>
            <w:r>
              <w:rPr>
                <w:rFonts w:hint="eastAsia" w:cs="宋体" w:asciiTheme="minorEastAsia" w:hAnsiTheme="minorEastAsia" w:eastAsiaTheme="minorEastAsia"/>
                <w:sz w:val="21"/>
                <w:szCs w:val="21"/>
              </w:rPr>
              <w:t xml:space="preserve">)及苏州市财政局、人民银行苏州市分行相关文件要求，按照双方自愿的原则提供便捷、优惠的贷款服务。</w:t>
            </w:r>
            <w:r/>
          </w:p>
        </w:tc>
      </w:tr>
    </w:tbl>
    <w:p>
      <w:pPr>
        <w:pStyle w:val="877"/>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77"/>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77"/>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苏州市姑苏区青少年宫</w:t>
      </w:r>
      <w:r/>
    </w:p>
    <w:p>
      <w:pPr>
        <w:pStyle w:val="877"/>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苏州市姑苏区胥江街道西大街百花洲36号</w:t>
      </w:r>
      <w:r/>
    </w:p>
    <w:p>
      <w:pPr>
        <w:pStyle w:val="877"/>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陈纲</w:t>
      </w:r>
      <w:r/>
    </w:p>
    <w:p>
      <w:pPr>
        <w:pStyle w:val="877"/>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13906212799</w:t>
      </w:r>
      <w:r/>
    </w:p>
    <w:p>
      <w:pPr>
        <w:pStyle w:val="877"/>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77"/>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77"/>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rPr>
          <w:rFonts w:hint="eastAsia" w:ascii="宋体" w:hAnsi="宋体"/>
          <w:sz w:val="21"/>
          <w:szCs w:val="21"/>
        </w:rPr>
        <w:t xml:space="preserve"> </w:t>
      </w:r>
      <w:r/>
    </w:p>
    <w:p>
      <w:pPr>
        <w:pStyle w:val="877"/>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0512-69820255</w:t>
      </w:r>
      <w:r/>
    </w:p>
    <w:p>
      <w:pPr>
        <w:pStyle w:val="877"/>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77"/>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陆经理</w:t>
      </w:r>
      <w:r/>
    </w:p>
    <w:p>
      <w:pPr>
        <w:pStyle w:val="877"/>
        <w:ind w:left="0" w:firstLine="420"/>
        <w:spacing w:line="360" w:lineRule="auto"/>
        <w:rPr>
          <w:rFonts w:ascii="宋体" w:hAnsi="宋体"/>
          <w:sz w:val="21"/>
          <w:szCs w:val="21"/>
        </w:rPr>
      </w:pPr>
      <w:r>
        <w:rPr>
          <w:rFonts w:hint="eastAsia" w:ascii="宋体" w:hAnsi="宋体"/>
          <w:sz w:val="21"/>
          <w:szCs w:val="21"/>
        </w:rPr>
        <w:t xml:space="preserve">电话：</w:t>
      </w:r>
      <w:r>
        <w:rPr>
          <w:rFonts w:ascii="宋体" w:hAnsi="宋体"/>
          <w:sz w:val="21"/>
          <w:szCs w:val="21"/>
        </w:rPr>
        <w:t xml:space="preserve">0512-69820255</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71"/>
      </w:pPr>
      <w:r/>
      <w:r/>
    </w:p>
    <w:p>
      <w:r/>
      <w:r/>
    </w:p>
    <w:p>
      <w:pPr>
        <w:pStyle w:val="871"/>
      </w:pPr>
      <w:r/>
      <w:r/>
    </w:p>
    <w:p>
      <w:r/>
      <w:r/>
    </w:p>
    <w:p>
      <w:pPr>
        <w:pStyle w:val="871"/>
      </w:pPr>
      <w:r/>
      <w:r/>
    </w:p>
    <w:p>
      <w:r/>
      <w:r/>
    </w:p>
    <w:p>
      <w:pPr>
        <w:pStyle w:val="871"/>
      </w:pPr>
      <w:r/>
      <w:r/>
    </w:p>
    <w:p>
      <w:r/>
      <w:r/>
    </w:p>
    <w:p>
      <w:pPr>
        <w:pStyle w:val="871"/>
      </w:pPr>
      <w:r/>
      <w:r/>
    </w:p>
    <w:p>
      <w:r/>
      <w:r/>
    </w:p>
    <w:p>
      <w:pPr>
        <w:pStyle w:val="871"/>
      </w:pPr>
      <w:r/>
      <w:r/>
    </w:p>
    <w:p>
      <w:r/>
      <w:r/>
    </w:p>
    <w:p>
      <w:pPr>
        <w:pStyle w:val="871"/>
      </w:pPr>
      <w:r/>
      <w:r/>
    </w:p>
    <w:p>
      <w:r/>
      <w:r/>
    </w:p>
    <w:p>
      <w:pPr>
        <w:pStyle w:val="871"/>
      </w:pPr>
      <w:r/>
      <w:r/>
    </w:p>
    <w:p>
      <w:r/>
      <w:r/>
    </w:p>
    <w:p>
      <w:pPr>
        <w:pStyle w:val="871"/>
      </w:pPr>
      <w:r/>
      <w:r/>
    </w:p>
    <w:p>
      <w:r/>
      <w:r/>
    </w:p>
    <w:p>
      <w:pPr>
        <w:pStyle w:val="871"/>
      </w:pPr>
      <w:r/>
      <w:r/>
    </w:p>
    <w:p>
      <w:r/>
      <w:r/>
    </w:p>
    <w:p>
      <w:pPr>
        <w:pStyle w:val="871"/>
      </w:pPr>
      <w:r/>
      <w:r/>
    </w:p>
    <w:p>
      <w:r/>
      <w:r/>
    </w:p>
    <w:p>
      <w:pPr>
        <w:pStyle w:val="871"/>
      </w:pPr>
      <w:r/>
      <w:r/>
    </w:p>
    <w:p>
      <w:r/>
      <w:r/>
    </w:p>
    <w:p>
      <w:pPr>
        <w:pStyle w:val="871"/>
      </w:pPr>
      <w:r/>
      <w:r/>
    </w:p>
    <w:p>
      <w:r/>
      <w:r/>
    </w:p>
    <w:p>
      <w:pPr>
        <w:pStyle w:val="871"/>
      </w:pPr>
      <w:r/>
      <w:r/>
    </w:p>
    <w:p>
      <w:r/>
      <w:r/>
    </w:p>
    <w:p>
      <w:pPr>
        <w:pStyle w:val="871"/>
      </w:pPr>
      <w:r/>
      <w:r/>
    </w:p>
    <w:p>
      <w:r/>
      <w:r/>
    </w:p>
    <w:p>
      <w:r/>
      <w:r/>
    </w:p>
    <w:p>
      <w:pPr>
        <w:pStyle w:val="871"/>
        <w:ind w:left="0" w:firstLine="0"/>
      </w:pPr>
      <w:r/>
      <w:r/>
    </w:p>
    <w:p>
      <w:pPr>
        <w:pStyle w:val="859"/>
        <w:ind w:left="0" w:firstLine="0"/>
        <w:jc w:val="center"/>
        <w:rPr>
          <w:rFonts w:ascii="宋体" w:hAnsi="宋体"/>
          <w:b/>
          <w:sz w:val="44"/>
          <w:szCs w:val="22"/>
        </w:rPr>
      </w:pPr>
      <w:r/>
      <w:bookmarkStart w:id="14" w:name="_Toc165274503"/>
      <w:r/>
      <w:bookmarkStart w:id="15" w:name="_Toc6217"/>
      <w:r/>
      <w:bookmarkStart w:id="16" w:name="_Toc2412"/>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7" w:name="投标人须知"/>
      <w:r/>
      <w:bookmarkEnd w:id="17"/>
      <w:r>
        <w:rPr>
          <w:rFonts w:ascii="宋体" w:hAnsi="宋体"/>
          <w:b/>
          <w:sz w:val="44"/>
          <w:szCs w:val="22"/>
        </w:rPr>
        <w:t xml:space="preserve">投标人须知</w:t>
      </w:r>
      <w:bookmarkEnd w:id="14"/>
      <w:r/>
      <w:bookmarkEnd w:id="15"/>
      <w:r/>
      <w:bookmarkEnd w:id="16"/>
      <w:r/>
      <w:r/>
    </w:p>
    <w:p>
      <w:pPr>
        <w:pStyle w:val="877"/>
        <w:ind w:left="0" w:firstLine="422"/>
        <w:spacing w:line="360" w:lineRule="auto"/>
        <w:rPr>
          <w:rFonts w:ascii="宋体" w:hAnsi="宋体"/>
          <w:b/>
          <w:sz w:val="21"/>
          <w:szCs w:val="21"/>
        </w:rPr>
      </w:pPr>
      <w:r/>
      <w:bookmarkStart w:id="18" w:name="_Toc13437"/>
      <w:r/>
      <w:bookmarkStart w:id="19" w:name="_Toc20132"/>
      <w:r>
        <w:rPr>
          <w:rFonts w:hint="eastAsia" w:ascii="宋体" w:hAnsi="宋体"/>
          <w:b/>
          <w:sz w:val="21"/>
          <w:szCs w:val="21"/>
        </w:rPr>
        <w:t xml:space="preserve">一、说明和释义</w:t>
      </w:r>
      <w:bookmarkEnd w:id="18"/>
      <w:r/>
      <w:bookmarkEnd w:id="19"/>
      <w:r/>
      <w:r/>
    </w:p>
    <w:p>
      <w:pPr>
        <w:pStyle w:val="877"/>
        <w:ind w:left="0" w:firstLine="422"/>
        <w:spacing w:line="360" w:lineRule="auto"/>
        <w:rPr>
          <w:rFonts w:ascii="宋体" w:hAnsi="宋体"/>
          <w:b/>
          <w:sz w:val="21"/>
          <w:szCs w:val="21"/>
        </w:rPr>
      </w:pPr>
      <w:r/>
      <w:bookmarkStart w:id="20" w:name="_Toc9408"/>
      <w:r>
        <w:rPr>
          <w:rFonts w:hint="eastAsia" w:ascii="宋体" w:hAnsi="宋体"/>
          <w:b/>
          <w:sz w:val="21"/>
          <w:szCs w:val="21"/>
        </w:rPr>
        <w:t xml:space="preserve">1.说明</w:t>
      </w:r>
      <w:bookmarkEnd w:id="20"/>
      <w:r/>
      <w:r/>
    </w:p>
    <w:p>
      <w:pPr>
        <w:pStyle w:val="877"/>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77"/>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77"/>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77"/>
        <w:ind w:left="0" w:firstLine="422"/>
        <w:spacing w:line="360" w:lineRule="auto"/>
        <w:rPr>
          <w:rFonts w:ascii="宋体" w:hAnsi="宋体"/>
          <w:b/>
          <w:sz w:val="21"/>
          <w:szCs w:val="21"/>
        </w:rPr>
      </w:pPr>
      <w:r/>
      <w:bookmarkStart w:id="21" w:name="_Toc27555"/>
      <w:r>
        <w:rPr>
          <w:rFonts w:hint="eastAsia" w:ascii="宋体" w:hAnsi="宋体"/>
          <w:b/>
          <w:sz w:val="21"/>
          <w:szCs w:val="21"/>
        </w:rPr>
        <w:t xml:space="preserve">2.词语释义</w:t>
      </w:r>
      <w:bookmarkEnd w:id="21"/>
      <w:r/>
      <w:r/>
    </w:p>
    <w:p>
      <w:pPr>
        <w:pStyle w:val="877"/>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77"/>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77"/>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7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7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7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7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7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7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w:t>
      </w:r>
      <w:r>
        <w:rPr>
          <w:rFonts w:hint="eastAsia" w:ascii="宋体" w:hAnsi="宋体"/>
          <w:sz w:val="21"/>
          <w:szCs w:val="21"/>
        </w:rPr>
        <w:t xml:space="preserve">服务</w:t>
      </w:r>
      <w:r>
        <w:rPr>
          <w:rFonts w:hint="eastAsia" w:ascii="宋体" w:hAnsi="宋体"/>
          <w:sz w:val="21"/>
          <w:szCs w:val="21"/>
        </w:rPr>
        <w:t xml:space="preserve">及合同中规定乙方应承担的其它义务。</w:t>
      </w:r>
      <w:r/>
    </w:p>
    <w:p>
      <w:pPr>
        <w:pStyle w:val="877"/>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77"/>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2" w:name="_Toc13350"/>
      <w:r/>
      <w:bookmarkStart w:id="23" w:name="_Toc14976"/>
      <w:r/>
      <w:r/>
    </w:p>
    <w:p>
      <w:pPr>
        <w:pStyle w:val="877"/>
        <w:ind w:left="0" w:firstLine="422"/>
        <w:spacing w:line="360" w:lineRule="auto"/>
        <w:rPr>
          <w:rFonts w:ascii="宋体" w:hAnsi="宋体"/>
          <w:sz w:val="21"/>
          <w:szCs w:val="21"/>
        </w:rPr>
      </w:pPr>
      <w:r>
        <w:rPr>
          <w:rFonts w:hint="eastAsia" w:ascii="宋体" w:hAnsi="宋体"/>
          <w:b/>
          <w:sz w:val="21"/>
          <w:szCs w:val="21"/>
        </w:rPr>
        <w:t xml:space="preserve">二、投标人</w:t>
      </w:r>
      <w:bookmarkEnd w:id="22"/>
      <w:r/>
      <w:bookmarkEnd w:id="23"/>
      <w:r/>
      <w:r/>
    </w:p>
    <w:p>
      <w:pPr>
        <w:pStyle w:val="877"/>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16"/>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16"/>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16"/>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16"/>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16"/>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16"/>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16"/>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16"/>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916"/>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916"/>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16"/>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16"/>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16"/>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77"/>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77"/>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77"/>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77"/>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4" w:name="_Toc31958"/>
      <w:r/>
      <w:bookmarkStart w:id="25" w:name="_Toc5764"/>
      <w:r/>
      <w:r/>
    </w:p>
    <w:p>
      <w:pPr>
        <w:pStyle w:val="877"/>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77"/>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4"/>
      <w:r/>
      <w:bookmarkEnd w:id="25"/>
      <w:r/>
      <w:r/>
    </w:p>
    <w:p>
      <w:pPr>
        <w:pStyle w:val="877"/>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77"/>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77"/>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77"/>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77"/>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77"/>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77"/>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77"/>
        <w:ind w:left="0" w:firstLine="420"/>
        <w:spacing w:line="360" w:lineRule="auto"/>
        <w:rPr>
          <w:rFonts w:ascii="宋体" w:hAnsi="宋体"/>
          <w:sz w:val="21"/>
          <w:szCs w:val="21"/>
        </w:rPr>
      </w:pPr>
      <w:r/>
      <w:bookmarkStart w:id="26" w:name="_Toc16745"/>
      <w:r/>
      <w:bookmarkStart w:id="27"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77"/>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77"/>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77"/>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77"/>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77"/>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77"/>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77"/>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77"/>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77"/>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77"/>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hyperlink r:id="rId17" w:tooltip="https://czju.suzhou.gov.cn/zfcg/html/content/20180305093615738.shtml" w:history="1">
        <w:r>
          <w:rPr>
            <w:b/>
            <w:sz w:val="21"/>
            <w:szCs w:val="21"/>
          </w:rPr>
          <w:t xml:space="preserve">https://czju.suzhou.gov.cn/zfcg/html/content/20180305093615738.shtml</w:t>
        </w:r>
      </w:hyperlink>
      <w:r>
        <w:rPr>
          <w:rFonts w:hint="eastAsia"/>
          <w:b/>
          <w:sz w:val="21"/>
          <w:szCs w:val="21"/>
        </w:rPr>
        <w:t xml:space="preserve">。</w:t>
      </w:r>
      <w:r/>
    </w:p>
    <w:p>
      <w:pPr>
        <w:pStyle w:val="877"/>
        <w:ind w:left="0" w:firstLine="420"/>
        <w:spacing w:line="360" w:lineRule="auto"/>
        <w:rPr>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8" w:name="OLE_LINK38"/>
      <w:r/>
      <w:bookmarkStart w:id="29" w:name="OLE_LINK41"/>
      <w:r/>
      <w:bookmarkStart w:id="30" w:name="OLE_LINK42"/>
      <w:r>
        <w:rPr>
          <w:rFonts w:hint="eastAsia" w:ascii="宋体" w:hAnsi="宋体"/>
          <w:b/>
          <w:sz w:val="21"/>
          <w:szCs w:val="21"/>
        </w:rPr>
        <w:t xml:space="preserve">请将合法获取招标文件的证明材料（即《投标供应商确认函》）、</w:t>
      </w:r>
      <w:bookmarkStart w:id="31"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w:t>
      </w:r>
      <w:r>
        <w:rPr>
          <w:rFonts w:hint="eastAsia" w:ascii="宋体" w:hAnsi="宋体"/>
          <w:b/>
          <w:sz w:val="21"/>
          <w:szCs w:val="21"/>
        </w:rPr>
        <w:t xml:space="preserve">复印件、授权代表身份证</w:t>
      </w:r>
      <w:r>
        <w:rPr>
          <w:rFonts w:hint="eastAsia" w:ascii="宋体" w:hAnsi="宋体"/>
          <w:b/>
          <w:sz w:val="21"/>
          <w:szCs w:val="21"/>
        </w:rPr>
        <w:t xml:space="preserve">正反面</w:t>
      </w:r>
      <w:r>
        <w:rPr>
          <w:rFonts w:hint="eastAsia" w:ascii="宋体" w:hAnsi="宋体"/>
          <w:b/>
          <w:sz w:val="21"/>
          <w:szCs w:val="21"/>
        </w:rPr>
        <w:t xml:space="preserve">复印件（如有）、授权委托书（如有）</w:t>
      </w:r>
      <w:bookmarkEnd w:id="28"/>
      <w:r/>
      <w:bookmarkEnd w:id="29"/>
      <w:r/>
      <w:bookmarkEnd w:id="30"/>
      <w:r/>
      <w:bookmarkEnd w:id="31"/>
      <w:r>
        <w:rPr>
          <w:rFonts w:hint="eastAsia" w:ascii="宋体" w:hAnsi="宋体"/>
          <w:b/>
          <w:sz w:val="21"/>
          <w:szCs w:val="21"/>
        </w:rPr>
        <w:t xml:space="preserve">与质疑函一起递交，否则不予受理。</w:t>
      </w:r>
      <w:r/>
    </w:p>
    <w:p>
      <w:pPr>
        <w:pStyle w:val="877"/>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77"/>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877"/>
        <w:ind w:left="0" w:firstLine="420"/>
        <w:spacing w:line="360" w:lineRule="auto"/>
        <w:rPr>
          <w:rFonts w:ascii="宋体" w:hAnsi="宋体"/>
          <w:sz w:val="21"/>
          <w:szCs w:val="21"/>
        </w:rPr>
      </w:pPr>
      <w:r>
        <w:rPr>
          <w:rFonts w:hint="eastAsia" w:ascii="宋体" w:hAnsi="宋体"/>
          <w:sz w:val="21"/>
          <w:szCs w:val="21"/>
        </w:rPr>
        <w:t xml:space="preserve">联系电话：0512-69826795</w:t>
      </w:r>
      <w:r/>
    </w:p>
    <w:p>
      <w:pPr>
        <w:pStyle w:val="877"/>
        <w:ind w:left="0" w:firstLine="420"/>
        <w:spacing w:line="360" w:lineRule="auto"/>
        <w:rPr>
          <w:rFonts w:ascii="宋体" w:hAnsi="宋体"/>
          <w:sz w:val="21"/>
          <w:szCs w:val="21"/>
        </w:rPr>
      </w:pPr>
      <w:r>
        <w:rPr>
          <w:rFonts w:hint="eastAsia" w:ascii="宋体" w:hAnsi="宋体"/>
          <w:sz w:val="21"/>
          <w:szCs w:val="21"/>
        </w:rPr>
        <w:t xml:space="preserve">联系地址：苏州高新区邓尉路105号狮山科技馆7楼</w:t>
      </w:r>
      <w:r>
        <w:rPr>
          <w:rFonts w:hint="eastAsia" w:ascii="宋体" w:hAnsi="宋体"/>
          <w:sz w:val="21"/>
          <w:szCs w:val="21"/>
        </w:rPr>
        <w:t xml:space="preserve">7</w:t>
      </w:r>
      <w:r>
        <w:rPr>
          <w:rFonts w:ascii="宋体" w:hAnsi="宋体"/>
          <w:sz w:val="21"/>
          <w:szCs w:val="21"/>
        </w:rPr>
        <w:t xml:space="preserve">17</w:t>
      </w:r>
      <w:r>
        <w:rPr>
          <w:rFonts w:hint="eastAsia" w:ascii="宋体" w:hAnsi="宋体"/>
          <w:sz w:val="21"/>
          <w:szCs w:val="21"/>
        </w:rPr>
        <w:t xml:space="preserve">室</w:t>
      </w:r>
      <w:r/>
    </w:p>
    <w:p>
      <w:r/>
      <w:r/>
    </w:p>
    <w:p>
      <w:pPr>
        <w:pStyle w:val="877"/>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6"/>
      <w:r/>
      <w:bookmarkEnd w:id="27"/>
      <w:r/>
      <w:r/>
    </w:p>
    <w:p>
      <w:pPr>
        <w:pStyle w:val="877"/>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7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w:t>
      </w:r>
      <w:r>
        <w:rPr>
          <w:rFonts w:hint="eastAsia" w:ascii="宋体" w:hAnsi="宋体"/>
          <w:sz w:val="21"/>
          <w:szCs w:val="21"/>
        </w:rPr>
        <w:t xml:space="preserve">响应</w:t>
      </w:r>
      <w:r>
        <w:rPr>
          <w:rFonts w:hint="eastAsia" w:ascii="宋体" w:hAnsi="宋体"/>
          <w:sz w:val="21"/>
          <w:szCs w:val="21"/>
        </w:rPr>
        <w:t xml:space="preserve">，否则，其投标可能被拒绝。</w:t>
      </w:r>
      <w:r/>
    </w:p>
    <w:p>
      <w:pPr>
        <w:pStyle w:val="87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77"/>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7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7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77"/>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77"/>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w:t>
      </w:r>
      <w:r>
        <w:rPr>
          <w:rFonts w:hint="eastAsia" w:ascii="宋体" w:hAnsi="宋体"/>
          <w:sz w:val="21"/>
          <w:szCs w:val="21"/>
        </w:rPr>
        <w:t xml:space="preserve">复印件；</w:t>
      </w:r>
      <w:r/>
    </w:p>
    <w:p>
      <w:pPr>
        <w:pStyle w:val="877"/>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77"/>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w:t>
      </w:r>
      <w:r>
        <w:rPr>
          <w:rFonts w:hint="eastAsia" w:ascii="宋体" w:hAnsi="宋体"/>
          <w:sz w:val="21"/>
          <w:szCs w:val="21"/>
        </w:rPr>
        <w:t xml:space="preserve">正反面</w:t>
      </w:r>
      <w:r>
        <w:rPr>
          <w:rFonts w:hint="eastAsia" w:ascii="宋体" w:hAnsi="宋体"/>
          <w:sz w:val="21"/>
          <w:szCs w:val="21"/>
        </w:rPr>
        <w:t xml:space="preserve">复印件（如有授权）；</w:t>
      </w:r>
      <w:r/>
    </w:p>
    <w:p>
      <w:pPr>
        <w:pStyle w:val="87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1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1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1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7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7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7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p>
    <w:p>
      <w:pPr>
        <w:pStyle w:val="877"/>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sz w:val="21"/>
          <w:szCs w:val="21"/>
        </w:rPr>
        <w:t xml:space="preserve">（供应商根据评分标准制作）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093"/>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93"/>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93"/>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4.1.4-14.1.8</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93"/>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93"/>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93"/>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93"/>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32" w:name="_Toc25608"/>
      <w:r/>
      <w:bookmarkStart w:id="33" w:name="_Toc31150"/>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2"/>
      <w:bookmarkEnd w:id="33"/>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093"/>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w:t>
      </w:r>
      <w:r>
        <w:rPr>
          <w:rFonts w:hint="eastAsia" w:ascii="宋体" w:hAnsi="宋体" w:cs="宋体"/>
          <w:sz w:val="21"/>
          <w:szCs w:val="21"/>
        </w:rPr>
        <w:t xml:space="preserve">投标人应当</w:t>
      </w:r>
      <w:r>
        <w:rPr>
          <w:rFonts w:hint="eastAsia" w:ascii="宋体" w:hAnsi="宋体" w:cs="宋体"/>
          <w:sz w:val="21"/>
          <w:szCs w:val="21"/>
        </w:rPr>
        <w:t xml:space="preserve">在投标截止时间前制作并上传电子投标文件。</w:t>
      </w:r>
      <w:r/>
    </w:p>
    <w:p>
      <w:pPr>
        <w:pStyle w:val="877"/>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w:t>
      </w:r>
      <w:r>
        <w:rPr>
          <w:rFonts w:hint="eastAsia" w:asciiTheme="minorEastAsia" w:hAnsiTheme="minorEastAsia" w:eastAsiaTheme="minorEastAsia"/>
          <w:b/>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093"/>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93"/>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93"/>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93"/>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w:t>
      </w:r>
      <w:bookmarkStart w:id="34" w:name="_Toc29371"/>
      <w:r/>
      <w:bookmarkStart w:id="35" w:name="_Toc22837"/>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93"/>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34"/>
      <w:r/>
      <w:bookmarkEnd w:id="35"/>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93"/>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93"/>
        <w:ind w:left="0" w:firstLine="422"/>
        <w:spacing w:line="360" w:lineRule="auto"/>
        <w:rPr>
          <w:rFonts w:ascii="宋体" w:hAnsi="宋体" w:cs="宋体"/>
          <w:b/>
          <w:sz w:val="21"/>
          <w:szCs w:val="21"/>
        </w:rPr>
      </w:pPr>
      <w:r/>
      <w:bookmarkStart w:id="36" w:name="OLE_LINK20"/>
      <w:r/>
      <w:bookmarkStart w:id="37" w:name="OLE_LINK11"/>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.4异常低价投标审查</w:t>
      </w:r>
      <w:bookmarkEnd w:id="36"/>
      <w:r/>
    </w:p>
    <w:p>
      <w:pPr>
        <w:pStyle w:val="1093"/>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38" w:name="OLE_LINK5"/>
      <w:r/>
      <w:bookmarkStart w:id="39" w:name="OLE_LINK6"/>
      <w:r>
        <w:rPr>
          <w:rFonts w:hint="eastAsia" w:ascii="宋体" w:hAnsi="宋体" w:cs="宋体"/>
          <w:b/>
          <w:sz w:val="21"/>
          <w:szCs w:val="21"/>
          <w:lang w:val="en-US"/>
        </w:rPr>
        <w:t xml:space="preserve">评标</w:t>
      </w:r>
      <w:bookmarkEnd w:id="38"/>
      <w:r/>
      <w:bookmarkEnd w:id="39"/>
      <w:r>
        <w:rPr>
          <w:rFonts w:hint="eastAsia" w:ascii="宋体" w:hAnsi="宋体" w:cs="宋体"/>
          <w:b/>
          <w:sz w:val="21"/>
          <w:szCs w:val="21"/>
          <w:lang w:val="en-US"/>
        </w:rPr>
        <w:t xml:space="preserve">委员会应当启动异常低价投标审查程序：</w:t>
      </w:r>
      <w:r/>
    </w:p>
    <w:p>
      <w:pPr>
        <w:pStyle w:val="1093"/>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（一）投标报价低于全部通过符合性审查供应商投标报价平均值50%的，即投标报价&lt;全部通过符合性审查供应商投标报价平均值×50%；</w:t>
      </w:r>
      <w:r/>
    </w:p>
    <w:p>
      <w:pPr>
        <w:pStyle w:val="1093"/>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（二）投标报价低于通过符合性审查的次低报价供应商投标报价50%的，即投标报价&lt;通过符合性审查的次低报价供应商投标报价×50%；</w:t>
      </w:r>
      <w:r/>
    </w:p>
    <w:p>
      <w:pPr>
        <w:pStyle w:val="1093"/>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（三）投标报价低于采购项目最高限价45%的，即投标报价&lt;采购项目最高限价×45%；</w:t>
      </w:r>
      <w:r/>
    </w:p>
    <w:p>
      <w:pPr>
        <w:pStyle w:val="1093"/>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（四）评标委员会基于专业判断，认为供应商报价过低，有可能影响产品质量或者不能诚信履约的其他情形。</w:t>
      </w:r>
      <w:r/>
    </w:p>
    <w:p>
      <w:pPr>
        <w:pStyle w:val="1093"/>
        <w:ind w:left="0" w:firstLine="422"/>
        <w:spacing w:line="360" w:lineRule="auto"/>
        <w:rPr>
          <w:shd w:val="clear" w:color="auto" w:fill="ffffff"/>
        </w:rPr>
      </w:pPr>
      <w:r/>
      <w:bookmarkStart w:id="40" w:name="OLE_LINK3"/>
      <w:r/>
      <w:bookmarkStart w:id="41" w:name="OLE_LINK4"/>
      <w:r>
        <w:rPr>
          <w:rFonts w:ascii="宋体" w:hAnsi="宋体"/>
          <w:b/>
          <w:sz w:val="21"/>
          <w:szCs w:val="21"/>
        </w:rPr>
        <w:t xml:space="preserve">26.4.2</w:t>
      </w:r>
      <w:r>
        <w:rPr>
          <w:rFonts w:hint="eastAsia" w:ascii="宋体" w:hAnsi="宋体"/>
          <w:b/>
          <w:sz w:val="21"/>
          <w:szCs w:val="21"/>
        </w:rPr>
        <w:t xml:space="preserve">启动异常低价投标审查后，</w:t>
      </w:r>
      <w:bookmarkStart w:id="42" w:name="OLE_LINK1"/>
      <w:r/>
      <w:bookmarkStart w:id="43" w:name="OLE_LINK2"/>
      <w:r>
        <w:rPr>
          <w:rFonts w:hint="eastAsia" w:ascii="宋体" w:hAnsi="宋体"/>
          <w:b/>
          <w:sz w:val="21"/>
          <w:szCs w:val="21"/>
        </w:rPr>
        <w:t xml:space="preserve">评标委员会</w:t>
      </w:r>
      <w:bookmarkEnd w:id="42"/>
      <w:r/>
      <w:bookmarkEnd w:id="43"/>
      <w:r>
        <w:rPr>
          <w:rFonts w:hint="eastAsia" w:ascii="宋体" w:hAnsi="宋体"/>
          <w:b/>
          <w:sz w:val="21"/>
          <w:szCs w:val="21"/>
        </w:rPr>
        <w:t xml:space="preserve">应当要求相关供应商在评标现场合理的时间内对投标价格作出解释，提供项目具体成本测算等与报价合理性相关的书面说明及相关证明材料</w:t>
      </w:r>
      <w:bookmarkStart w:id="44" w:name="OLE_LINK9"/>
      <w:r/>
      <w:bookmarkStart w:id="45" w:name="OLE_LINK10"/>
      <w:r>
        <w:rPr>
          <w:rFonts w:hint="eastAsia" w:ascii="宋体" w:hAnsi="宋体"/>
          <w:b/>
          <w:sz w:val="21"/>
          <w:szCs w:val="21"/>
        </w:rPr>
        <w:t xml:space="preserve">，</w:t>
      </w:r>
      <w:bookmarkEnd w:id="44"/>
      <w:r/>
      <w:bookmarkEnd w:id="45"/>
      <w:r>
        <w:rPr>
          <w:rFonts w:hint="eastAsia" w:ascii="宋体" w:hAnsi="宋体"/>
          <w:b/>
          <w:sz w:val="21"/>
          <w:szCs w:val="21"/>
        </w:rPr>
        <w:t xml:space="preserve">包括但不限于原材料成本、人工成本、制造费用等，给予相关供应商的合理时间一般不少于30分钟。其中，属于2</w:t>
      </w:r>
      <w:r>
        <w:rPr>
          <w:rFonts w:ascii="宋体" w:hAnsi="宋体"/>
          <w:b/>
          <w:sz w:val="21"/>
          <w:szCs w:val="21"/>
        </w:rPr>
        <w:t xml:space="preserve">6.4.1</w:t>
      </w:r>
      <w:r>
        <w:rPr>
          <w:rFonts w:hint="eastAsia" w:ascii="宋体" w:hAnsi="宋体"/>
          <w:b/>
          <w:sz w:val="21"/>
          <w:szCs w:val="21"/>
        </w:rPr>
        <w:t xml:space="preserve">第（三）项情形，供应商已随投标文件一并提交相关书面说明及必要的证明材料的，在评审现场可不再重复提交。</w:t>
      </w:r>
      <w:r/>
    </w:p>
    <w:p>
      <w:pPr>
        <w:pStyle w:val="1093"/>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6.4.3</w:t>
      </w:r>
      <w:r>
        <w:rPr>
          <w:rFonts w:hint="eastAsia" w:ascii="宋体" w:hAnsi="宋体" w:cs="宋体"/>
          <w:b/>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093"/>
        <w:ind w:left="0" w:firstLine="422"/>
        <w:spacing w:line="360" w:lineRule="auto"/>
        <w:rPr>
          <w:rFonts w:ascii="宋体" w:hAnsi="宋体" w:cs="宋体"/>
          <w:b/>
          <w:sz w:val="21"/>
          <w:szCs w:val="21"/>
          <w:lang w:val="en-US"/>
        </w:rPr>
      </w:pPr>
      <w:r>
        <w:rPr>
          <w:rFonts w:ascii="宋体" w:hAnsi="宋体" w:cs="宋体"/>
          <w:b/>
          <w:sz w:val="21"/>
          <w:szCs w:val="21"/>
          <w:lang w:val="en-US"/>
        </w:rPr>
        <w:t xml:space="preserve">26.4.4</w:t>
      </w:r>
      <w:r>
        <w:rPr>
          <w:rFonts w:hint="eastAsia" w:ascii="宋体" w:hAnsi="宋体"/>
          <w:b/>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093"/>
        <w:ind w:left="0" w:firstLine="422"/>
        <w:spacing w:line="360" w:lineRule="auto"/>
        <w:rPr>
          <w:rFonts w:ascii="宋体" w:hAnsi="宋体" w:cs="宋体"/>
          <w:b/>
          <w:sz w:val="21"/>
          <w:szCs w:val="21"/>
          <w:lang w:val="en-US"/>
        </w:rPr>
      </w:pPr>
      <w:r>
        <w:rPr>
          <w:rFonts w:hint="eastAsia" w:ascii="宋体" w:hAnsi="宋体"/>
          <w:b/>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40"/>
      <w:r/>
      <w:bookmarkEnd w:id="41"/>
      <w:r/>
      <w:r/>
    </w:p>
    <w:p>
      <w:pPr>
        <w:pStyle w:val="1093"/>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7"/>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93"/>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93"/>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93"/>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93"/>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93"/>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6" w:name="_Toc18442"/>
      <w:r/>
      <w:bookmarkStart w:id="47" w:name="_Toc19501"/>
      <w:r/>
      <w:r/>
    </w:p>
    <w:p>
      <w:pPr>
        <w:pStyle w:val="1093"/>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6"/>
      <w:r/>
      <w:bookmarkEnd w:id="47"/>
      <w:r/>
      <w:r/>
    </w:p>
    <w:p>
      <w:pPr>
        <w:pStyle w:val="1093"/>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93"/>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93"/>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93"/>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93"/>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93"/>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9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8" w:name="_Toc21029"/>
      <w:r/>
      <w:bookmarkStart w:id="49" w:name="_Toc8186"/>
      <w:r/>
      <w:r/>
    </w:p>
    <w:p>
      <w:pPr>
        <w:pStyle w:val="1093"/>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8"/>
      <w:r/>
      <w:bookmarkEnd w:id="49"/>
      <w:r/>
      <w:r/>
    </w:p>
    <w:p>
      <w:pPr>
        <w:pStyle w:val="1093"/>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9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93"/>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93"/>
        <w:ind w:left="0" w:firstLine="0"/>
        <w:spacing w:line="360" w:lineRule="auto"/>
        <w:rPr>
          <w:rFonts w:ascii="宋体" w:hAnsi="宋体" w:cs="宋体"/>
          <w:sz w:val="21"/>
          <w:szCs w:val="21"/>
        </w:rPr>
      </w:pPr>
      <w:r>
        <w:rPr>
          <w:rFonts w:ascii="宋体" w:hAnsi="宋体" w:cs="宋体"/>
          <w:sz w:val="21"/>
          <w:szCs w:val="21"/>
        </w:rPr>
      </w:r>
      <w:r/>
    </w:p>
    <w:p>
      <w:pPr>
        <w:pStyle w:val="859"/>
        <w:ind w:left="0" w:firstLine="0"/>
        <w:jc w:val="center"/>
        <w:rPr>
          <w:rFonts w:ascii="宋体" w:hAnsi="宋体"/>
          <w:sz w:val="21"/>
          <w:szCs w:val="21"/>
          <w:lang w:val="zh-CN"/>
        </w:rPr>
      </w:pPr>
      <w:r/>
      <w:bookmarkStart w:id="50" w:name="_Toc24711"/>
      <w:r/>
      <w:bookmarkStart w:id="51" w:name="_Toc7264"/>
      <w:r>
        <w:rPr>
          <w:rFonts w:hint="eastAsia" w:ascii="宋体" w:hAnsi="宋体"/>
          <w:b/>
          <w:sz w:val="44"/>
          <w:szCs w:val="22"/>
        </w:rPr>
        <w:br w:type="page" w:clear="all"/>
      </w:r>
      <w:bookmarkStart w:id="52" w:name="_Toc165274504"/>
      <w:r>
        <w:rPr>
          <w:rFonts w:hint="eastAsia" w:ascii="宋体" w:hAnsi="宋体"/>
          <w:b/>
          <w:sz w:val="44"/>
          <w:szCs w:val="22"/>
        </w:rPr>
        <w:t xml:space="preserve">第三章  </w:t>
      </w:r>
      <w:bookmarkStart w:id="53" w:name="投标文件格式"/>
      <w:r/>
      <w:bookmarkEnd w:id="53"/>
      <w:r>
        <w:rPr>
          <w:rFonts w:hint="eastAsia" w:ascii="宋体" w:hAnsi="宋体"/>
          <w:b/>
          <w:sz w:val="44"/>
          <w:szCs w:val="22"/>
        </w:rPr>
        <w:t xml:space="preserve">投标文件格式</w:t>
      </w:r>
      <w:bookmarkEnd w:id="50"/>
      <w:r/>
      <w:bookmarkEnd w:id="51"/>
      <w:r/>
      <w:bookmarkEnd w:id="52"/>
      <w:r/>
      <w:r/>
    </w:p>
    <w:p>
      <w:pPr>
        <w:ind w:left="0"/>
        <w:spacing w:line="440" w:lineRule="exact"/>
        <w:rPr>
          <w:rFonts w:ascii="宋体" w:hAnsi="宋体"/>
          <w:b/>
          <w:sz w:val="21"/>
          <w:szCs w:val="21"/>
        </w:rPr>
      </w:pPr>
      <w:r>
        <w:rPr>
          <w:rFonts w:ascii="宋体" w:hAnsi="宋体"/>
          <w:b/>
          <w:sz w:val="21"/>
          <w:szCs w:val="21"/>
        </w:rPr>
        <w:t xml:space="preserve">说明：</w:t>
      </w:r>
      <w:r/>
    </w:p>
    <w:p>
      <w:pPr>
        <w:pStyle w:val="1093"/>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4" w:name="_Toc17036"/>
      <w:r/>
      <w:bookmarkStart w:id="55" w:name="_Toc165274505"/>
      <w:r/>
      <w:bookmarkStart w:id="56" w:name="_Toc71810480"/>
      <w:r/>
      <w:bookmarkStart w:id="57" w:name="_Toc105397779"/>
      <w:r/>
      <w:bookmarkStart w:id="58" w:name="_Toc3821"/>
      <w:r>
        <w:rPr>
          <w:rFonts w:hint="eastAsia" w:ascii="宋体" w:hAnsi="宋体"/>
          <w:b/>
          <w:sz w:val="21"/>
          <w:szCs w:val="21"/>
        </w:rPr>
        <w:t xml:space="preserve">附件1.投标函</w:t>
      </w:r>
      <w:bookmarkEnd w:id="54"/>
      <w:r/>
      <w:bookmarkEnd w:id="55"/>
      <w:r/>
      <w:bookmarkEnd w:id="56"/>
      <w:r/>
      <w:bookmarkEnd w:id="57"/>
      <w:r/>
      <w:bookmarkEnd w:id="58"/>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9" w:name="_Toc71810481"/>
      <w:r/>
      <w:bookmarkStart w:id="60" w:name="_Toc165274506"/>
      <w:r/>
      <w:bookmarkStart w:id="61"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9"/>
      <w:r/>
      <w:bookmarkEnd w:id="60"/>
      <w:r/>
      <w:bookmarkEnd w:id="61"/>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2" w:name="TBR"/>
      <w:r/>
      <w:bookmarkEnd w:id="62"/>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3" w:name="XMBH"/>
      <w:r/>
      <w:bookmarkEnd w:id="63"/>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4" w:name="FBH"/>
      <w:r/>
      <w:bookmarkEnd w:id="64"/>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5" w:name="XMMC"/>
            <w:r/>
            <w:bookmarkEnd w:id="65"/>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6" w:name="JEXX"/>
            <w:r/>
            <w:bookmarkEnd w:id="66"/>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7" w:name="JEDX"/>
            <w:r/>
            <w:bookmarkEnd w:id="67"/>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8" w:name="NF"/>
      <w:r/>
      <w:bookmarkEnd w:id="68"/>
      <w:r>
        <w:rPr>
          <w:rFonts w:hint="eastAsia" w:ascii="宋体" w:hAnsi="宋体"/>
          <w:sz w:val="21"/>
          <w:szCs w:val="21"/>
        </w:rPr>
        <w:t xml:space="preserve"> 年 </w:t>
      </w:r>
      <w:bookmarkStart w:id="69" w:name="YF"/>
      <w:r/>
      <w:bookmarkEnd w:id="69"/>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0" w:name="RI"/>
      <w:r/>
      <w:bookmarkEnd w:id="70"/>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rPr>
        <w:t xml:space="preserve">.</w:t>
      </w:r>
      <w:r>
        <w:rPr>
          <w:rFonts w:hint="eastAsia" w:ascii="宋体" w:hAnsi="宋体"/>
          <w:sz w:val="21"/>
          <w:szCs w:val="21"/>
          <w:lang w:val="zh-CN"/>
        </w:rPr>
        <w:t xml:space="preserve">如有分包，投标人投任何一个包的标的，都需单独填写开标一览表。</w:t>
      </w:r>
      <w:r/>
    </w:p>
    <w:p>
      <w:pPr>
        <w:pStyle w:val="885"/>
        <w:rPr>
          <w:rFonts w:ascii="宋体" w:hAnsi="宋体"/>
        </w:rPr>
      </w:pPr>
      <w:r>
        <w:rPr>
          <w:rFonts w:ascii="宋体" w:hAnsi="宋体"/>
        </w:rPr>
      </w:r>
      <w:r/>
    </w:p>
    <w:p>
      <w:pPr>
        <w:ind w:left="0"/>
        <w:spacing w:line="440" w:lineRule="exact"/>
        <w:rPr>
          <w:rFonts w:ascii="宋体" w:hAnsi="宋体"/>
          <w:b/>
          <w:sz w:val="21"/>
          <w:szCs w:val="21"/>
        </w:rPr>
      </w:pPr>
      <w:r/>
      <w:bookmarkStart w:id="71" w:name="_Toc241"/>
      <w:r/>
      <w:bookmarkStart w:id="72" w:name="_Toc7945"/>
      <w:r/>
      <w:bookmarkStart w:id="73"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85"/>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4" w:name="_Toc165274507"/>
      <w:r/>
      <w:bookmarkStart w:id="75" w:name="_Toc105397781"/>
      <w:r>
        <w:rPr>
          <w:rFonts w:ascii="宋体" w:hAnsi="宋体"/>
          <w:b/>
          <w:sz w:val="21"/>
          <w:szCs w:val="21"/>
        </w:rPr>
        <w:t xml:space="preserve">附件3</w:t>
      </w:r>
      <w:bookmarkEnd w:id="71"/>
      <w:r/>
      <w:bookmarkEnd w:id="72"/>
      <w:r>
        <w:rPr>
          <w:rFonts w:hint="eastAsia" w:ascii="宋体" w:hAnsi="宋体"/>
          <w:b/>
          <w:sz w:val="21"/>
          <w:szCs w:val="21"/>
        </w:rPr>
        <w:t xml:space="preserve">.公开分项报价</w:t>
      </w:r>
      <w:bookmarkEnd w:id="73"/>
      <w:r/>
      <w:bookmarkEnd w:id="74"/>
      <w:r/>
      <w:bookmarkEnd w:id="75"/>
      <w:r/>
      <w:r/>
    </w:p>
    <w:p>
      <w:pPr>
        <w:ind w:left="0"/>
        <w:jc w:val="center"/>
        <w:widowControl w:val="off"/>
        <w:rPr>
          <w:rFonts w:ascii="宋体" w:hAnsi="宋体"/>
          <w:b/>
          <w:sz w:val="21"/>
          <w:szCs w:val="21"/>
        </w:rPr>
      </w:pPr>
      <w:r>
        <w:rPr>
          <w:rFonts w:hint="eastAsia" w:ascii="宋体" w:hAnsi="宋体"/>
          <w:b/>
          <w:sz w:val="21"/>
          <w:szCs w:val="21"/>
        </w:rPr>
        <w:t xml:space="preserve">公开分项报价</w:t>
      </w:r>
      <w:r/>
    </w:p>
    <w:p>
      <w:pPr>
        <w:ind w:left="0"/>
        <w:widowControl w:val="off"/>
        <w:rPr>
          <w:rFonts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3"/>
        <w:gridCol w:w="1267"/>
        <w:gridCol w:w="708"/>
        <w:gridCol w:w="1590"/>
        <w:gridCol w:w="1245"/>
        <w:gridCol w:w="1306"/>
        <w:gridCol w:w="2977"/>
      </w:tblGrid>
      <w:tr>
        <w:trPr>
          <w:cantSplit/>
          <w:jc w:val="center"/>
          <w:trHeight w:val="50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b/>
                <w:sz w:val="21"/>
                <w:szCs w:val="21"/>
              </w:rPr>
            </w:pPr>
            <w:r/>
            <w:bookmarkStart w:id="76" w:name="OLE_LINK55"/>
            <w:r/>
            <w:bookmarkStart w:id="77" w:name="OLE_LINK56"/>
            <w:r>
              <w:rPr>
                <w:rFonts w:hint="eastAsia" w:ascii="宋体" w:hAnsi="宋体" w:cs="Times New Roman"/>
                <w:b/>
                <w:sz w:val="21"/>
                <w:szCs w:val="21"/>
              </w:rPr>
              <w:t xml:space="preserve">一、人员工资</w:t>
            </w:r>
            <w:bookmarkEnd w:id="76"/>
            <w:r/>
            <w:bookmarkEnd w:id="77"/>
            <w:r/>
            <w:r/>
          </w:p>
        </w:tc>
      </w:tr>
      <w:tr>
        <w:trPr>
          <w:cantSplit/>
          <w:jc w:val="center"/>
          <w:trHeight w:val="808"/>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单位成本</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pPr>
            <w:r>
              <w:rPr>
                <w:rFonts w:hint="eastAsia" w:ascii="宋体" w:hAnsi="宋体" w:cs="Times New Roman"/>
                <w:sz w:val="21"/>
                <w:szCs w:val="21"/>
              </w:rPr>
              <w:t xml:space="preserve">月数</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sz w:val="21"/>
                <w:szCs w:val="21"/>
              </w:rPr>
            </w:pPr>
            <w:r/>
            <w:bookmarkStart w:id="78" w:name="OLE_LINK59"/>
            <w:r/>
            <w:bookmarkStart w:id="79" w:name="OLE_LINK60"/>
            <w:r>
              <w:rPr>
                <w:rFonts w:hint="eastAsia" w:ascii="宋体" w:hAnsi="宋体" w:cs="Times New Roman"/>
                <w:sz w:val="21"/>
                <w:szCs w:val="21"/>
              </w:rPr>
              <w:t xml:space="preserve">分项小计（元）</w:t>
            </w:r>
            <w:bookmarkEnd w:id="78"/>
            <w:r/>
            <w:bookmarkEnd w:id="79"/>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费用计算公式</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bookmarkStart w:id="80" w:name="_Hlk238828464"/>
            <w:r>
              <w:rPr>
                <w:rFonts w:hint="eastAsia" w:ascii="MS Gothic" w:hAnsi="MS Gothic" w:eastAsia="MS Gothic" w:cs="MS Gothic"/>
                <w:sz w:val="21"/>
                <w:szCs w:val="21"/>
              </w:rPr>
              <w:t xml:space="preserve">⋯⋯</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b/>
                <w:sz w:val="21"/>
                <w:szCs w:val="21"/>
              </w:rPr>
            </w:pPr>
            <w:r/>
            <w:bookmarkStart w:id="81" w:name="_Hlk238828629"/>
            <w:r>
              <w:rPr>
                <w:rFonts w:hint="eastAsia" w:ascii="宋体" w:hAnsi="宋体" w:cs="Times New Roman"/>
                <w:sz w:val="21"/>
                <w:szCs w:val="21"/>
              </w:rPr>
              <w:t xml:space="preserve">人员工资合计： </w:t>
            </w:r>
            <w:r>
              <w:rPr>
                <w:rFonts w:ascii="宋体" w:hAnsi="宋体" w:cs="Times New Roman"/>
                <w:sz w:val="21"/>
                <w:szCs w:val="21"/>
              </w:rPr>
              <w:t xml:space="preserve">   </w:t>
            </w:r>
            <w:r>
              <w:rPr>
                <w:rFonts w:hint="eastAsia" w:ascii="宋体" w:hAnsi="宋体" w:cs="Times New Roman"/>
                <w:sz w:val="21"/>
                <w:szCs w:val="21"/>
              </w:rPr>
              <w:t xml:space="preserve">元</w:t>
            </w:r>
            <w:bookmarkEnd w:id="80"/>
            <w:bookmarkEnd w:id="81"/>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
                <w:sz w:val="21"/>
                <w:szCs w:val="21"/>
              </w:rPr>
              <w:t xml:space="preserve">二、社会保险</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bookmarkStart w:id="82" w:name="_Hlk238828814"/>
            <w:r>
              <w:rPr>
                <w:rFonts w:hint="eastAsia"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单位成本</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月数</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分项小计（元）</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费用计算公式</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（列明</w:t>
            </w:r>
            <w:r>
              <w:rPr>
                <w:rFonts w:hint="eastAsia" w:ascii="宋体" w:hAnsi="宋体"/>
                <w:sz w:val="21"/>
                <w:szCs w:val="21"/>
              </w:rPr>
              <w:t xml:space="preserve">社会保险缴费基数及缴费比例</w:t>
            </w:r>
            <w:r>
              <w:rPr>
                <w:rFonts w:hint="eastAsia" w:ascii="宋体" w:hAnsi="宋体" w:cs="Times New Roman"/>
                <w:sz w:val="21"/>
                <w:szCs w:val="21"/>
              </w:rPr>
              <w:t xml:space="preserve">）</w:t>
            </w:r>
            <w:bookmarkEnd w:id="82"/>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社会保险合计：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
                <w:sz w:val="21"/>
                <w:szCs w:val="21"/>
              </w:rPr>
              <w:t xml:space="preserve">三、住房公积金</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单位成本</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月数</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分项小计（元）</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费用计算公式</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（列明住房公积金</w:t>
            </w:r>
            <w:r>
              <w:rPr>
                <w:rFonts w:hint="eastAsia" w:ascii="宋体" w:hAnsi="宋体"/>
                <w:sz w:val="21"/>
                <w:szCs w:val="21"/>
              </w:rPr>
              <w:t xml:space="preserve">缴存基数及缴存比例</w:t>
            </w:r>
            <w:r>
              <w:rPr>
                <w:rFonts w:hint="eastAsia" w:ascii="宋体" w:hAnsi="宋体" w:cs="Times New Roman"/>
                <w:sz w:val="21"/>
                <w:szCs w:val="21"/>
              </w:rPr>
              <w:t xml:space="preserve">）</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住房公积金合计：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
                <w:sz w:val="21"/>
                <w:szCs w:val="21"/>
              </w:rPr>
              <w:t xml:space="preserve">四、其他费用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金额（元）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widowControl w:val="off"/>
              <w:rPr>
                <w:rFonts w:ascii="宋体" w:hAnsi="宋体" w:cs="Times New Roman"/>
                <w:sz w:val="21"/>
                <w:szCs w:val="21"/>
              </w:rPr>
            </w:pPr>
            <w:r/>
            <w:bookmarkStart w:id="83" w:name="OLE_LINK63"/>
            <w:r/>
            <w:bookmarkStart w:id="84" w:name="OLE_LINK64"/>
            <w:r>
              <w:rPr>
                <w:rFonts w:hint="eastAsia" w:ascii="MS Gothic" w:hAnsi="MS Gothic" w:eastAsia="MS Gothic" w:cs="MS Gothic"/>
                <w:sz w:val="21"/>
                <w:szCs w:val="21"/>
              </w:rPr>
              <w:t xml:space="preserve">⋯⋯</w:t>
            </w:r>
            <w:bookmarkEnd w:id="83"/>
            <w:r/>
            <w:bookmarkEnd w:id="84"/>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其他费用合计：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总计</w:t>
            </w:r>
            <w:r/>
          </w:p>
        </w:tc>
        <w:tc>
          <w:tcPr>
            <w:gridSpan w:val="6"/>
            <w:tcBorders>
              <w:top w:val="single" w:color="auto" w:sz="4" w:space="0"/>
              <w:left w:val="single" w:color="auto" w:sz="4" w:space="0"/>
              <w:bottom w:val="single" w:color="auto" w:sz="4" w:space="0"/>
              <w:right w:val="single" w:color="auto" w:sz="4" w:space="0"/>
            </w:tcBorders>
            <w:tcW w:w="9093"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总报价（小写）： </w:t>
            </w:r>
            <w:r>
              <w:rPr>
                <w:rFonts w:ascii="宋体" w:hAnsi="宋体" w:cs="Times New Roman"/>
                <w:b/>
                <w:sz w:val="21"/>
                <w:szCs w:val="21"/>
              </w:rPr>
              <w:t xml:space="preserve">    </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p>
        </w:tc>
      </w:tr>
    </w:tbl>
    <w:p>
      <w:pPr>
        <w:ind w:left="1026" w:firstLine="4830"/>
        <w:jc w:val="left"/>
        <w:rPr>
          <w:rFonts w:ascii="宋体" w:hAnsi="宋体"/>
          <w:sz w:val="21"/>
          <w:szCs w:val="21"/>
        </w:rPr>
      </w:pPr>
      <w:r>
        <w:rPr>
          <w:rFonts w:ascii="宋体" w:hAnsi="宋体"/>
          <w:sz w:val="21"/>
          <w:szCs w:val="21"/>
        </w:rPr>
      </w:r>
      <w:r/>
    </w:p>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firstLine="420"/>
        <w:spacing w:line="40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w:t>
      </w:r>
      <w:r>
        <w:rPr>
          <w:rFonts w:hint="eastAsia" w:ascii="宋体" w:hAnsi="宋体"/>
          <w:sz w:val="21"/>
          <w:szCs w:val="21"/>
        </w:rPr>
        <w:t xml:space="preserve">表包含投标人各项成本核算和投入的成本明细，公开分项报价中总报价</w:t>
      </w:r>
      <w:r>
        <w:rPr>
          <w:rFonts w:hint="eastAsia" w:ascii="宋体" w:hAnsi="宋体"/>
          <w:sz w:val="21"/>
          <w:szCs w:val="21"/>
        </w:rPr>
        <w:t xml:space="preserve">应与开标一览表金额一致；否则，以开标一览表为准。</w:t>
      </w:r>
      <w:r/>
    </w:p>
    <w:p>
      <w:pPr>
        <w:ind w:left="0" w:firstLine="420"/>
        <w:spacing w:line="400" w:lineRule="exact"/>
        <w:widowControl w:val="off"/>
        <w:rPr>
          <w:rFonts w:ascii="宋体" w:hAnsi="宋体"/>
          <w:b/>
          <w:sz w:val="21"/>
          <w:szCs w:val="21"/>
        </w:rPr>
      </w:pPr>
      <w:r>
        <w:rPr>
          <w:rFonts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本项目人员的月工资标准不得低于苏州市最低工资标准要求，并按《中华人民共和国劳动合同法》要求签订劳动合同。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firstLine="420"/>
        <w:spacing w:line="400" w:lineRule="exact"/>
        <w:widowControl w:val="off"/>
        <w:rPr>
          <w:rFonts w:ascii="宋体" w:hAnsi="宋体"/>
          <w:sz w:val="21"/>
          <w:szCs w:val="21"/>
        </w:rPr>
      </w:pPr>
      <w:r>
        <w:rPr>
          <w:rFonts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本项目所有人员须按国家规定依法缴纳社会保险和住房公积金，社会保险缴费基数应符合人力资源和社会保障主管部门相关规定，住房公积金缴存基数和缴存比例须符合住房公积金现行管理规定。</w:t>
      </w:r>
      <w:r/>
    </w:p>
    <w:p>
      <w:pPr>
        <w:ind w:left="0" w:firstLine="422"/>
        <w:spacing w:line="400" w:lineRule="exact"/>
        <w:widowControl w:val="off"/>
        <w:rPr>
          <w:rFonts w:ascii="宋体" w:hAnsi="宋体"/>
          <w:b/>
          <w:sz w:val="21"/>
          <w:szCs w:val="21"/>
        </w:rPr>
      </w:pPr>
      <w:r>
        <w:rPr>
          <w:rFonts w:hint="eastAsia" w:ascii="宋体" w:hAnsi="宋体"/>
          <w:b/>
          <w:sz w:val="21"/>
          <w:szCs w:val="21"/>
        </w:rPr>
        <w:t xml:space="preserve">4.投标报价如未能涵盖人员工资、社会保险及住房公积金费用，评标委员会依据财政部《关于推动解决政府采购异常低价问题的通知》（财库〔2026〕2号）启动异常低价投标审查，如投标人不能证明其报价合理性的，评标委员会应当认定该投标报价无效。</w:t>
      </w:r>
      <w:r/>
    </w:p>
    <w:p>
      <w:pPr>
        <w:ind w:left="0" w:firstLine="422"/>
        <w:spacing w:line="400" w:lineRule="exact"/>
        <w:widowControl w:val="off"/>
        <w:rPr>
          <w:rFonts w:ascii="宋体" w:hAnsi="宋体"/>
          <w:b/>
          <w:sz w:val="21"/>
          <w:szCs w:val="21"/>
        </w:rPr>
      </w:pPr>
      <w:r>
        <w:rPr>
          <w:rFonts w:ascii="宋体" w:hAnsi="宋体"/>
          <w:b/>
          <w:sz w:val="21"/>
          <w:szCs w:val="21"/>
        </w:rPr>
        <w:t xml:space="preserve">5.</w:t>
      </w:r>
      <w:r>
        <w:rPr>
          <w:rFonts w:hint="eastAsia" w:ascii="宋体" w:hAnsi="宋体"/>
          <w:b/>
          <w:sz w:val="21"/>
          <w:szCs w:val="21"/>
        </w:rPr>
        <w:t xml:space="preserve">本项目所有人员的工作时间和休息休假应按照《</w:t>
      </w:r>
      <w:r>
        <w:rPr>
          <w:rFonts w:hint="eastAsia" w:ascii="宋体" w:hAnsi="宋体"/>
          <w:b/>
          <w:sz w:val="21"/>
          <w:szCs w:val="21"/>
        </w:rPr>
        <w:t xml:space="preserve">中华人民共和国劳动法》要求。请投标人结合自身实际综合考虑各项费用支出。</w:t>
      </w:r>
      <w:r/>
    </w:p>
    <w:p>
      <w:pPr>
        <w:ind w:left="0" w:firstLine="420"/>
        <w:spacing w:line="400" w:lineRule="exact"/>
        <w:widowControl w:val="off"/>
        <w:rPr>
          <w:rFonts w:ascii="宋体" w:hAnsi="宋体"/>
          <w:bCs/>
          <w:sz w:val="21"/>
          <w:szCs w:val="21"/>
        </w:rPr>
      </w:pPr>
      <w:r>
        <w:rPr>
          <w:rFonts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分项报价条目</w:t>
      </w:r>
      <w:r>
        <w:rPr>
          <w:rFonts w:hint="eastAsia" w:ascii="宋体" w:hAnsi="宋体"/>
          <w:bCs/>
          <w:sz w:val="21"/>
          <w:szCs w:val="21"/>
        </w:rPr>
        <w:t xml:space="preserve">，条目可根据项目实际情况自行添加或删除。</w:t>
      </w:r>
      <w:r/>
    </w:p>
    <w:p>
      <w:pPr>
        <w:ind w:left="0"/>
        <w:rPr>
          <w:rFonts w:ascii="Times New Roman" w:hAnsi="Times New Roman" w:cs="Times New Roman"/>
        </w:rPr>
      </w:pPr>
      <w:r>
        <w:rPr>
          <w:rFonts w:ascii="Times New Roman" w:hAnsi="Times New Roman" w:cs="Times New Roman"/>
        </w:rPr>
      </w:r>
      <w:r/>
    </w:p>
    <w:p>
      <w:r/>
      <w:r/>
    </w:p>
    <w:p>
      <w:pPr>
        <w:ind w:left="0"/>
        <w:jc w:val="left"/>
        <w:spacing w:line="360" w:lineRule="auto"/>
        <w:rPr>
          <w:rFonts w:ascii="宋体" w:hAnsi="宋体"/>
          <w:b/>
          <w:sz w:val="21"/>
          <w:szCs w:val="21"/>
        </w:rPr>
      </w:pPr>
      <w:r>
        <w:rPr>
          <w:rFonts w:hint="eastAsia" w:ascii="宋体" w:hAnsi="宋体"/>
          <w:b/>
          <w:sz w:val="21"/>
          <w:szCs w:val="21"/>
        </w:rPr>
        <w:t xml:space="preserve">附：最低工资标准、社保及公积金相关规定</w:t>
      </w:r>
      <w:r/>
    </w:p>
    <w:p>
      <w:pPr>
        <w:ind w:left="0" w:firstLine="422"/>
        <w:spacing w:line="360" w:lineRule="auto"/>
        <w:rPr>
          <w:rFonts w:ascii="宋体" w:hAnsi="宋体"/>
          <w:b/>
          <w:sz w:val="21"/>
          <w:szCs w:val="21"/>
        </w:rPr>
      </w:pPr>
      <w:r>
        <w:rPr>
          <w:rFonts w:hint="eastAsia" w:ascii="宋体" w:hAnsi="宋体"/>
          <w:b/>
          <w:sz w:val="21"/>
          <w:szCs w:val="21"/>
        </w:rPr>
        <w:t xml:space="preserve">下表为目前苏州市（不含工业园区）最低工资标准、社会保险、住房公积金的相关规定，作为测算报价和分析报价合理性的参考（表1</w:t>
      </w:r>
      <w:r>
        <w:rPr>
          <w:rFonts w:ascii="宋体" w:hAnsi="宋体"/>
          <w:b/>
          <w:sz w:val="21"/>
          <w:szCs w:val="21"/>
        </w:rPr>
        <w:t xml:space="preserve">.</w:t>
      </w:r>
      <w:r>
        <w:rPr>
          <w:rFonts w:hint="eastAsia" w:ascii="宋体" w:hAnsi="宋体"/>
          <w:b/>
          <w:sz w:val="21"/>
          <w:szCs w:val="21"/>
        </w:rPr>
        <w:t xml:space="preserve">表2仅供投标人参考，如有最新政策调整或投标人自身享受相关优惠政策，以具体政策规定为准）。</w:t>
      </w:r>
      <w:r/>
    </w:p>
    <w:p>
      <w:pPr>
        <w:ind w:left="0"/>
        <w:jc w:val="center"/>
        <w:rPr>
          <w:rFonts w:ascii="宋体" w:hAnsi="宋体"/>
          <w:sz w:val="21"/>
          <w:szCs w:val="21"/>
        </w:rPr>
      </w:pPr>
      <w:r>
        <w:rPr>
          <w:rFonts w:hint="eastAsia" w:ascii="宋体" w:hAnsi="宋体"/>
          <w:sz w:val="21"/>
          <w:szCs w:val="21"/>
        </w:rPr>
        <w:t xml:space="preserve">表1：最低工资标准、社会保险及公积金（参考）</w:t>
      </w:r>
      <w:r/>
    </w:p>
    <w:tbl>
      <w:tblPr>
        <w:tblW w:w="97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701"/>
        <w:gridCol w:w="2410"/>
        <w:gridCol w:w="1984"/>
        <w:gridCol w:w="2977"/>
      </w:tblGrid>
      <w:tr>
        <w:trPr>
          <w:trHeight w:val="597"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名称</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计算公式</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金额（元/月）</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备注</w:t>
            </w:r>
            <w:r/>
          </w:p>
        </w:tc>
      </w:tr>
      <w:tr>
        <w:trPr>
          <w:trHeight w:val="609"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最低工资标准</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2660</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jc w:val="center"/>
              <w:rPr>
                <w:rFonts w:ascii="宋体" w:hAnsi="宋体"/>
                <w:sz w:val="21"/>
                <w:szCs w:val="21"/>
              </w:rPr>
            </w:pPr>
            <w:r>
              <w:rPr>
                <w:rFonts w:ascii="宋体" w:hAnsi="宋体"/>
                <w:sz w:val="21"/>
                <w:szCs w:val="21"/>
              </w:rPr>
            </w:r>
            <w:r/>
          </w:p>
        </w:tc>
      </w:tr>
      <w:tr>
        <w:trPr>
          <w:trHeight w:val="845"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社保单位计提费用</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缴费基数（≥4952）*缴费比例（≥24.7%）</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≥1223.144</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b/>
                <w:bCs/>
                <w:sz w:val="21"/>
                <w:szCs w:val="21"/>
              </w:rPr>
            </w:pPr>
            <w:r>
              <w:rPr>
                <w:rFonts w:hint="eastAsia" w:ascii="宋体" w:hAnsi="宋体"/>
                <w:b/>
                <w:bCs/>
                <w:sz w:val="21"/>
                <w:szCs w:val="21"/>
              </w:rPr>
              <w:t xml:space="preserve">如保留小数点后两位测算，金额≥1223.15</w:t>
            </w:r>
            <w:r/>
          </w:p>
        </w:tc>
      </w:tr>
      <w:tr>
        <w:trPr>
          <w:trHeight w:val="2218"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公积金单位计提费用</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缴存基数（≥2660）*缴存比例（≥5%）</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≥133</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b/>
                <w:sz w:val="21"/>
                <w:szCs w:val="21"/>
              </w:rPr>
            </w:pPr>
            <w:r>
              <w:rPr>
                <w:rFonts w:hint="eastAsia" w:ascii="宋体" w:hAnsi="宋体"/>
                <w:b/>
                <w:sz w:val="21"/>
                <w:szCs w:val="21"/>
              </w:rPr>
              <w:t xml:space="preserve">缴存基数下限为苏州市社保最低缴费基数。</w:t>
            </w:r>
            <w:r/>
          </w:p>
          <w:p>
            <w:pPr>
              <w:ind w:left="0"/>
              <w:rPr>
                <w:rFonts w:ascii="宋体" w:hAnsi="宋体"/>
                <w:b/>
                <w:sz w:val="21"/>
                <w:szCs w:val="21"/>
              </w:rPr>
            </w:pPr>
            <w:r>
              <w:rPr>
                <w:rFonts w:hint="eastAsia" w:ascii="宋体" w:hAnsi="宋体"/>
                <w:b/>
                <w:sz w:val="21"/>
                <w:szCs w:val="21"/>
              </w:rPr>
              <w:t xml:space="preserve">如职工实际工资确实低于苏州市社保最低缴费基数，经公积金中心核准后进行调整，但不得低于苏州市最低月工资标准。</w:t>
            </w:r>
            <w:r/>
          </w:p>
        </w:tc>
      </w:tr>
      <w:tr>
        <w:trPr>
          <w:trHeight w:val="1140"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公积金个人计提费用</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缴存基数（≥2660）*缴存比例（≥5%）</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≥133</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b/>
                <w:sz w:val="21"/>
                <w:szCs w:val="21"/>
              </w:rPr>
            </w:pPr>
            <w:r>
              <w:rPr>
                <w:rFonts w:hint="eastAsia" w:ascii="宋体" w:hAnsi="宋体"/>
                <w:b/>
                <w:sz w:val="21"/>
                <w:szCs w:val="21"/>
              </w:rPr>
              <w:t xml:space="preserve">最低工资不包含劳动者按下限缴存的住房公积金，由用人单位按规定另行支付。</w:t>
            </w:r>
            <w:r/>
          </w:p>
        </w:tc>
      </w:tr>
      <w:tr>
        <w:trPr>
          <w:trHeight w:val="1481" w:hRule="exact"/>
        </w:trPr>
        <w:tc>
          <w:tcPr>
            <w:gridSpan w:val="2"/>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企业用人成本</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序号1+2+3+4</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≥4149.144</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sz w:val="21"/>
                <w:szCs w:val="21"/>
              </w:rPr>
            </w:pPr>
            <w:r>
              <w:rPr>
                <w:rFonts w:hint="eastAsia" w:ascii="宋体" w:hAnsi="宋体"/>
                <w:sz w:val="21"/>
                <w:szCs w:val="21"/>
              </w:rPr>
              <w:t xml:space="preserve">与企业签订劳动合同，缴纳社保、公积金人员</w:t>
            </w:r>
            <w:r/>
          </w:p>
          <w:p>
            <w:pPr>
              <w:ind w:left="0"/>
              <w:rPr>
                <w:rFonts w:ascii="宋体" w:hAnsi="宋体"/>
                <w:sz w:val="21"/>
                <w:szCs w:val="21"/>
              </w:rPr>
            </w:pPr>
            <w:r>
              <w:rPr>
                <w:rFonts w:hint="eastAsia" w:ascii="宋体" w:hAnsi="宋体"/>
                <w:b/>
                <w:bCs/>
                <w:sz w:val="21"/>
                <w:szCs w:val="21"/>
              </w:rPr>
              <w:t xml:space="preserve">（如保留小数点后两位测算，金额≥</w:t>
            </w:r>
            <w:r>
              <w:rPr>
                <w:rFonts w:ascii="宋体" w:hAnsi="宋体"/>
                <w:b/>
                <w:bCs/>
                <w:sz w:val="21"/>
                <w:szCs w:val="21"/>
              </w:rPr>
              <w:t xml:space="preserve">4149.</w:t>
            </w:r>
            <w:r>
              <w:rPr>
                <w:rFonts w:hint="eastAsia" w:ascii="宋体" w:hAnsi="宋体"/>
                <w:b/>
                <w:bCs/>
                <w:sz w:val="21"/>
                <w:szCs w:val="21"/>
              </w:rPr>
              <w:t xml:space="preserve">15）</w:t>
            </w:r>
            <w:r/>
          </w:p>
        </w:tc>
      </w:tr>
    </w:tbl>
    <w:p>
      <w:pPr>
        <w:ind w:left="0"/>
        <w:rPr>
          <w:rFonts w:ascii="宋体" w:hAnsi="宋体"/>
          <w:b/>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b/>
          <w:sz w:val="21"/>
          <w:szCs w:val="21"/>
        </w:rPr>
        <w:t xml:space="preserve">注：表1的住房公积金缴存金额是按照“职工实际工资确实低于苏州市社保最低缴费基数”情况进行的最低缴存金额测算参考，涉及到具体企业及岗位人员请投标人严格按照住房公积金现行管理规定执行。</w:t>
      </w:r>
      <w:r/>
    </w:p>
    <w:p>
      <w:pPr>
        <w:pStyle w:val="871"/>
      </w:pPr>
      <w:r/>
      <w:r/>
    </w:p>
    <w:p>
      <w:r/>
      <w:r/>
    </w:p>
    <w:p>
      <w:pPr>
        <w:pStyle w:val="871"/>
      </w:pPr>
      <w:r/>
      <w:r/>
    </w:p>
    <w:p>
      <w:pPr>
        <w:ind w:left="0"/>
        <w:jc w:val="center"/>
        <w:rPr>
          <w:sz w:val="21"/>
          <w:szCs w:val="21"/>
        </w:rPr>
      </w:pPr>
      <w:r>
        <w:rPr>
          <w:rFonts w:hint="eastAsia" w:ascii="宋体" w:hAnsi="宋体"/>
          <w:sz w:val="21"/>
          <w:szCs w:val="21"/>
        </w:rPr>
        <w:t xml:space="preserve">表2：社会保险最低缴费比例（参考）</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9"/>
        <w:gridCol w:w="2713"/>
        <w:gridCol w:w="3384"/>
      </w:tblGrid>
      <w:tr>
        <w:trPr>
          <w:jc w:val="center"/>
        </w:trPr>
        <w:tc>
          <w:tcPr>
            <w:tcW w:w="709" w:type="dxa"/>
            <w:textDirection w:val="lrTb"/>
            <w:noWrap w:val="false"/>
          </w:tcPr>
          <w:p>
            <w:pPr>
              <w:ind w:left="0"/>
              <w:jc w:val="center"/>
              <w:spacing w:line="360" w:lineRule="auto"/>
              <w:rPr>
                <w:rFonts w:ascii="宋体" w:hAnsi="宋体"/>
                <w:b/>
                <w:bCs/>
                <w:sz w:val="21"/>
                <w:szCs w:val="21"/>
              </w:rPr>
            </w:pPr>
            <w:r>
              <w:rPr>
                <w:rFonts w:hint="eastAsia" w:ascii="宋体" w:hAnsi="宋体"/>
                <w:b/>
                <w:bCs/>
                <w:sz w:val="21"/>
                <w:szCs w:val="21"/>
              </w:rPr>
              <w:t xml:space="preserve">序号</w:t>
            </w:r>
            <w:r/>
          </w:p>
        </w:tc>
        <w:tc>
          <w:tcPr>
            <w:tcW w:w="2713" w:type="dxa"/>
            <w:textDirection w:val="lrTb"/>
            <w:noWrap w:val="false"/>
          </w:tcPr>
          <w:p>
            <w:pPr>
              <w:ind w:left="0"/>
              <w:jc w:val="center"/>
              <w:spacing w:line="360" w:lineRule="auto"/>
              <w:rPr>
                <w:rFonts w:ascii="宋体" w:hAnsi="宋体"/>
                <w:b/>
                <w:bCs/>
                <w:sz w:val="21"/>
                <w:szCs w:val="21"/>
              </w:rPr>
            </w:pPr>
            <w:r>
              <w:rPr>
                <w:rFonts w:hint="eastAsia" w:ascii="宋体" w:hAnsi="宋体"/>
                <w:b/>
                <w:bCs/>
                <w:sz w:val="21"/>
                <w:szCs w:val="21"/>
              </w:rPr>
              <w:t xml:space="preserve">险种</w:t>
            </w:r>
            <w:r/>
          </w:p>
        </w:tc>
        <w:tc>
          <w:tcPr>
            <w:tcW w:w="3384" w:type="dxa"/>
            <w:textDirection w:val="lrTb"/>
            <w:noWrap w:val="false"/>
          </w:tcPr>
          <w:p>
            <w:pPr>
              <w:ind w:left="0"/>
              <w:jc w:val="center"/>
              <w:spacing w:line="360" w:lineRule="auto"/>
              <w:rPr>
                <w:rFonts w:ascii="宋体" w:hAnsi="宋体"/>
                <w:b/>
                <w:bCs/>
                <w:sz w:val="21"/>
                <w:szCs w:val="21"/>
              </w:rPr>
            </w:pPr>
            <w:r>
              <w:rPr>
                <w:rFonts w:hint="eastAsia" w:ascii="宋体" w:hAnsi="宋体"/>
                <w:b/>
                <w:bCs/>
                <w:sz w:val="21"/>
                <w:szCs w:val="21"/>
              </w:rPr>
              <w:t xml:space="preserve">单位缴纳比例</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养老保险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16%</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医疗保险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7%</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3</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工伤保险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0.4%</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4</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失业保险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0.5%</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5</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生育保险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0.8%</w:t>
            </w:r>
            <w:r/>
          </w:p>
        </w:tc>
      </w:tr>
    </w:tbl>
    <w:p>
      <w:pPr>
        <w:ind w:left="0"/>
        <w:rPr>
          <w:rFonts w:ascii="宋体" w:hAnsi="宋体"/>
          <w:b/>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b/>
          <w:sz w:val="21"/>
          <w:szCs w:val="21"/>
        </w:rPr>
        <w:t xml:space="preserve">注：表</w:t>
      </w:r>
      <w:r>
        <w:rPr>
          <w:rFonts w:ascii="宋体" w:hAnsi="宋体"/>
          <w:b/>
          <w:sz w:val="21"/>
          <w:szCs w:val="21"/>
        </w:rPr>
        <w:t xml:space="preserve">2</w:t>
      </w:r>
      <w:r>
        <w:rPr>
          <w:rFonts w:hint="eastAsia" w:ascii="宋体" w:hAnsi="宋体"/>
          <w:b/>
          <w:sz w:val="21"/>
          <w:szCs w:val="21"/>
        </w:rPr>
        <w:t xml:space="preserve">的社会保险最低缴费比例仅供投标人参考，涉及到具体企业及岗位人员请投标人严格按照人力资源和社会保障主管部门规定执行。</w:t>
      </w:r>
      <w:r/>
    </w:p>
    <w:p>
      <w:pPr>
        <w:pStyle w:val="871"/>
        <w:ind w:left="0" w:firstLine="0"/>
      </w:pPr>
      <w:r/>
      <w:r/>
    </w:p>
    <w:p>
      <w:pPr>
        <w:ind w:left="0"/>
        <w:rPr>
          <w:rFonts w:ascii="宋体" w:hAnsi="宋体"/>
          <w:sz w:val="21"/>
          <w:szCs w:val="21"/>
        </w:rPr>
        <w:outlineLvl w:val="0"/>
      </w:pPr>
      <w:r>
        <w:rPr>
          <w:rFonts w:ascii="宋体" w:hAnsi="宋体"/>
          <w:b/>
          <w:sz w:val="21"/>
          <w:szCs w:val="21"/>
        </w:rPr>
        <w:br w:type="page" w:clear="all"/>
      </w:r>
      <w:bookmarkStart w:id="85" w:name="_Toc165274508"/>
      <w:r/>
      <w:bookmarkStart w:id="86" w:name="_Toc71810483"/>
      <w:r/>
      <w:bookmarkStart w:id="87"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85"/>
      <w:r/>
      <w:bookmarkEnd w:id="86"/>
      <w:r/>
      <w:bookmarkEnd w:id="87"/>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85"/>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8" w:name="_Toc105397783"/>
      <w:r/>
      <w:bookmarkStart w:id="89" w:name="_Toc71810484"/>
      <w:r/>
      <w:bookmarkStart w:id="90" w:name="_Toc19621"/>
      <w:r/>
      <w:bookmarkStart w:id="91" w:name="_Toc165274509"/>
      <w:r/>
      <w:bookmarkStart w:id="92" w:name="_Toc2157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8"/>
      <w:r/>
      <w:bookmarkEnd w:id="89"/>
      <w:r/>
      <w:bookmarkEnd w:id="90"/>
      <w:r/>
      <w:bookmarkEnd w:id="91"/>
      <w:r/>
      <w:bookmarkEnd w:id="9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苏州市姑苏区青少年宫</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sz w:val="21"/>
          <w:szCs w:val="21"/>
          <w:u w:val="single"/>
        </w:rPr>
        <w:t xml:space="preserve">苏州市姑苏区青少年宫物业管理服务</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苏州市姑苏区青少年宫物业管理服务</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26"/>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93"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85"/>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94" w:name="_Toc105397784"/>
      <w:r/>
      <w:bookmarkStart w:id="95" w:name="_Toc165274510"/>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93"/>
      <w:r/>
      <w:bookmarkEnd w:id="94"/>
      <w:r/>
      <w:bookmarkEnd w:id="9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96" w:name="_Toc32206"/>
      <w:r/>
      <w:bookmarkStart w:id="97" w:name="_Toc15378"/>
      <w:r/>
      <w:bookmarkStart w:id="98"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96"/>
      <w:r/>
      <w:bookmarkEnd w:id="97"/>
      <w:r/>
      <w:bookmarkEnd w:id="98"/>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11"/>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18"/>
        <w:ind w:left="0" w:firstLine="0"/>
        <w:rPr>
          <w:rFonts w:ascii="宋体" w:hAnsi="宋体"/>
          <w:b/>
          <w:lang w:val="zh-CN"/>
        </w:rPr>
      </w:pPr>
      <w:r>
        <w:rPr>
          <w:rFonts w:ascii="宋体" w:hAnsi="宋体"/>
          <w:b/>
          <w:lang w:val="zh-CN"/>
        </w:rPr>
      </w:r>
      <w:r/>
    </w:p>
    <w:p>
      <w:pPr>
        <w:pStyle w:val="918"/>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918"/>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1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1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1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1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18"/>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18"/>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18"/>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99" w:name="_Toc71810487"/>
      <w:r/>
      <w:bookmarkStart w:id="100" w:name="_Toc165274511"/>
      <w:r/>
      <w:bookmarkStart w:id="101" w:name="_Toc105397785"/>
      <w:r>
        <w:rPr>
          <w:rFonts w:ascii="宋体" w:hAnsi="宋体"/>
          <w:b/>
          <w:sz w:val="21"/>
          <w:szCs w:val="21"/>
        </w:rPr>
        <w:t xml:space="preserve">附件7</w:t>
      </w:r>
      <w:r>
        <w:rPr>
          <w:rFonts w:hint="eastAsia" w:ascii="宋体" w:hAnsi="宋体"/>
          <w:b/>
          <w:sz w:val="21"/>
          <w:szCs w:val="21"/>
        </w:rPr>
        <w:t xml:space="preserve">.</w:t>
      </w:r>
      <w:bookmarkEnd w:id="99"/>
      <w:r>
        <w:rPr>
          <w:rFonts w:hint="eastAsia" w:ascii="宋体" w:hAnsi="宋体"/>
          <w:b/>
          <w:sz w:val="21"/>
          <w:szCs w:val="21"/>
        </w:rPr>
        <w:t xml:space="preserve">偏离表（技术、商务）</w:t>
      </w:r>
      <w:bookmarkEnd w:id="100"/>
      <w:r/>
      <w:bookmarkEnd w:id="10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424" w:right="451" w:firstLine="210"/>
        <w:spacing w:line="276" w:lineRule="auto"/>
        <w:widowControl w:val="off"/>
        <w:rPr>
          <w:rFonts w:ascii="Times New Roman"/>
          <w:b/>
        </w:rPr>
      </w:pPr>
      <w:r>
        <w:rPr>
          <w:rFonts w:hint="eastAsia" w:ascii="Times New Roman"/>
        </w:rPr>
        <w:t xml:space="preserve"> </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102" w:name="_Toc27138"/>
      <w:r/>
      <w:bookmarkStart w:id="103" w:name="_Toc31973"/>
      <w:r>
        <w:rPr>
          <w:rFonts w:ascii="宋体" w:hAnsi="宋体"/>
          <w:sz w:val="21"/>
          <w:szCs w:val="21"/>
        </w:rPr>
        <w:t xml:space="preserve"> </w:t>
      </w:r>
      <w:r/>
    </w:p>
    <w:p>
      <w:pPr>
        <w:pStyle w:val="885"/>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left="0"/>
        <w:rPr>
          <w:rFonts w:ascii="宋体" w:hAnsi="宋体"/>
          <w:sz w:val="21"/>
          <w:szCs w:val="21"/>
        </w:rPr>
      </w:pPr>
      <w:r>
        <w:rPr>
          <w:rFonts w:ascii="宋体" w:hAnsi="宋体"/>
          <w:sz w:val="21"/>
          <w:szCs w:val="21"/>
        </w:rPr>
      </w:r>
      <w:r/>
    </w:p>
    <w:p>
      <w:pPr>
        <w:pStyle w:val="877"/>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4" w:name="_Toc105397786"/>
      <w:r/>
      <w:bookmarkStart w:id="105" w:name="_Toc165274512"/>
      <w:r>
        <w:rPr>
          <w:rFonts w:ascii="宋体" w:hAnsi="宋体"/>
          <w:b/>
          <w:sz w:val="21"/>
          <w:szCs w:val="21"/>
        </w:rPr>
        <w:t xml:space="preserve">附件8</w:t>
      </w:r>
      <w:r>
        <w:rPr>
          <w:rFonts w:hint="eastAsia" w:ascii="宋体" w:hAnsi="宋体"/>
          <w:b/>
          <w:sz w:val="21"/>
          <w:szCs w:val="21"/>
        </w:rPr>
        <w:t xml:space="preserve">.项目服务人员配置表</w:t>
      </w:r>
      <w:bookmarkEnd w:id="104"/>
      <w:r/>
      <w:bookmarkEnd w:id="10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2"/>
        <w:spacing w:line="360" w:lineRule="auto"/>
        <w:widowControl w:val="off"/>
      </w:pPr>
      <w:r>
        <w:rPr>
          <w:rFonts w:hint="eastAsia" w:ascii="Times New Roman" w:hAnsi="Times New Roman"/>
          <w:b/>
          <w:sz w:val="21"/>
        </w:rPr>
        <w:t xml:space="preserve">注：本项目为专门面向中小企业采购的项目，根据《政府采购促进中小企业发展管理办法》（财库</w:t>
      </w:r>
      <w:r>
        <w:rPr>
          <w:rFonts w:hint="eastAsia" w:ascii="Times New Roman" w:hAnsi="Times New Roman"/>
          <w:b/>
          <w:sz w:val="21"/>
        </w:rPr>
        <w:t xml:space="preserve">[2020]46</w:t>
      </w:r>
      <w:r>
        <w:rPr>
          <w:rFonts w:hint="eastAsia" w:ascii="Times New Roman" w:hAnsi="Times New Roman"/>
          <w:b/>
          <w:sz w:val="21"/>
        </w:rPr>
        <w:t xml:space="preserve">号）的规定，供应商提供服务的人员应为依照《中华人民共和国劳动合同法》订立劳动合同的从业人员，否则视为非实质性响应。</w:t>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106" w:name="_Toc71810489"/>
      <w:r/>
      <w:bookmarkStart w:id="107" w:name="_Toc105397787"/>
      <w:r>
        <w:rPr>
          <w:rFonts w:ascii="宋体" w:hAnsi="宋体"/>
          <w:b/>
          <w:sz w:val="21"/>
          <w:szCs w:val="21"/>
        </w:rPr>
        <w:br w:type="page" w:clear="all"/>
      </w:r>
      <w:bookmarkStart w:id="108" w:name="_Toc165274513"/>
      <w:r>
        <w:rPr>
          <w:rFonts w:ascii="宋体" w:hAnsi="宋体"/>
          <w:b/>
          <w:sz w:val="21"/>
          <w:szCs w:val="21"/>
        </w:rPr>
        <w:t xml:space="preserve">附件9</w:t>
      </w:r>
      <w:r>
        <w:rPr>
          <w:rFonts w:hint="eastAsia" w:ascii="宋体" w:hAnsi="宋体"/>
          <w:b/>
          <w:sz w:val="21"/>
          <w:szCs w:val="21"/>
        </w:rPr>
        <w:t xml:space="preserve">.相关业绩一览表</w:t>
      </w:r>
      <w:bookmarkEnd w:id="106"/>
      <w:r/>
      <w:bookmarkEnd w:id="107"/>
      <w:r/>
      <w:bookmarkEnd w:id="108"/>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85"/>
        <w:rPr>
          <w:rFonts w:ascii="宋体" w:hAnsi="宋体"/>
        </w:rPr>
      </w:pPr>
      <w:r>
        <w:rPr>
          <w:rFonts w:ascii="宋体" w:hAnsi="宋体"/>
        </w:rPr>
      </w:r>
      <w:r/>
    </w:p>
    <w:p>
      <w:pPr>
        <w:pStyle w:val="877"/>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109" w:name="_Toc105397788"/>
      <w:r/>
      <w:bookmarkStart w:id="110" w:name="_Toc165274514"/>
      <w:r/>
      <w:bookmarkStart w:id="111" w:name="_Toc71810490"/>
      <w:r/>
      <w:bookmarkEnd w:id="102"/>
      <w:r/>
      <w:bookmarkEnd w:id="103"/>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109"/>
      <w:r/>
      <w:bookmarkEnd w:id="11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85"/>
        <w:rPr>
          <w:rFonts w:ascii="宋体" w:hAnsi="宋体"/>
        </w:rPr>
      </w:pPr>
      <w:r>
        <w:rPr>
          <w:rFonts w:ascii="宋体" w:hAnsi="宋体"/>
        </w:rPr>
      </w:r>
      <w:r/>
    </w:p>
    <w:p>
      <w:pPr>
        <w:pStyle w:val="877"/>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12" w:name="_Toc105397789"/>
      <w:r/>
      <w:bookmarkStart w:id="113" w:name="_Toc165274515"/>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11"/>
      <w:r/>
      <w:bookmarkEnd w:id="112"/>
      <w:r/>
      <w:bookmarkEnd w:id="113"/>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114" w:name="_Toc105397791"/>
      <w:r/>
      <w:bookmarkStart w:id="115" w:name="_Toc103258863"/>
      <w:r/>
      <w:bookmarkStart w:id="116" w:name="_Toc165274517"/>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14"/>
      <w:r/>
      <w:bookmarkEnd w:id="115"/>
      <w:r/>
      <w:bookmarkEnd w:id="116"/>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918"/>
        <w:ind w:left="400" w:firstLine="400"/>
      </w:pPr>
      <w:r/>
      <w:r/>
    </w:p>
    <w:p>
      <w:pPr>
        <w:pStyle w:val="918"/>
        <w:ind w:left="400" w:firstLine="400"/>
      </w:pPr>
      <w:r/>
      <w:r/>
    </w:p>
    <w:p>
      <w:pPr>
        <w:pStyle w:val="918"/>
        <w:ind w:left="400" w:firstLine="400"/>
      </w:pPr>
      <w:r/>
      <w:r/>
    </w:p>
    <w:p>
      <w:pPr>
        <w:pStyle w:val="918"/>
        <w:ind w:left="400" w:firstLine="400"/>
      </w:pPr>
      <w:r/>
      <w:r/>
    </w:p>
    <w:p>
      <w:pPr>
        <w:pStyle w:val="918"/>
        <w:ind w:left="400" w:firstLine="400"/>
      </w:pPr>
      <w:r/>
      <w:r/>
    </w:p>
    <w:p>
      <w:pPr>
        <w:pStyle w:val="918"/>
        <w:ind w:left="400" w:firstLine="400"/>
      </w:pPr>
      <w:r/>
      <w:r/>
    </w:p>
    <w:p>
      <w:pPr>
        <w:pStyle w:val="918"/>
        <w:ind w:left="400" w:firstLine="400"/>
      </w:pPr>
      <w:r/>
      <w:r/>
    </w:p>
    <w:p>
      <w:pPr>
        <w:pStyle w:val="918"/>
        <w:ind w:left="400" w:firstLine="400"/>
      </w:pPr>
      <w:r/>
      <w:r/>
    </w:p>
    <w:p>
      <w:pPr>
        <w:pStyle w:val="918"/>
        <w:ind w:left="400" w:firstLine="400"/>
      </w:pPr>
      <w:r/>
      <w:r/>
    </w:p>
    <w:p>
      <w:pPr>
        <w:pStyle w:val="918"/>
        <w:ind w:left="400" w:firstLine="400"/>
      </w:pPr>
      <w:r/>
      <w:r/>
    </w:p>
    <w:p>
      <w:pPr>
        <w:pStyle w:val="918"/>
        <w:ind w:left="0" w:firstLine="0"/>
      </w:pPr>
      <w:r/>
      <w:r/>
    </w:p>
    <w:p>
      <w:pPr>
        <w:ind w:left="0"/>
        <w:rPr>
          <w:rFonts w:ascii="宋体" w:hAnsi="宋体"/>
          <w:b/>
          <w:bCs/>
          <w:sz w:val="21"/>
          <w:szCs w:val="21"/>
        </w:rPr>
        <w:outlineLvl w:val="0"/>
      </w:pPr>
      <w:r/>
      <w:bookmarkStart w:id="117" w:name="_Toc105397792"/>
      <w:r/>
      <w:bookmarkStart w:id="118" w:name="_Toc165274518"/>
      <w:r/>
      <w:bookmarkStart w:id="119" w:name="_Toc103258864"/>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.企业投入本项目主要设备一览表</w:t>
      </w:r>
      <w:bookmarkEnd w:id="117"/>
      <w:r/>
      <w:bookmarkEnd w:id="118"/>
      <w:r/>
      <w:bookmarkEnd w:id="119"/>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1"/>
        <w:rPr>
          <w:lang w:val="zh-CN"/>
        </w:rPr>
      </w:pPr>
      <w:r>
        <w:rPr>
          <w:lang w:val="zh-CN"/>
        </w:rPr>
      </w:r>
      <w:r/>
    </w:p>
    <w:p>
      <w:pPr>
        <w:rPr>
          <w:lang w:val="zh-CN"/>
        </w:rPr>
      </w:pPr>
      <w:r>
        <w:rPr>
          <w:lang w:val="zh-CN"/>
        </w:rPr>
      </w:r>
      <w:r/>
    </w:p>
    <w:p>
      <w:pPr>
        <w:pStyle w:val="871"/>
        <w:rPr>
          <w:lang w:val="zh-CN"/>
        </w:rPr>
      </w:pPr>
      <w:r>
        <w:rPr>
          <w:lang w:val="zh-CN"/>
        </w:rPr>
      </w:r>
      <w:r/>
    </w:p>
    <w:p>
      <w:pPr>
        <w:rPr>
          <w:lang w:val="zh-CN"/>
        </w:rPr>
      </w:pPr>
      <w:r>
        <w:rPr>
          <w:lang w:val="zh-CN"/>
        </w:rPr>
      </w:r>
      <w:r/>
    </w:p>
    <w:p>
      <w:pPr>
        <w:pStyle w:val="871"/>
        <w:rPr>
          <w:lang w:val="zh-CN"/>
        </w:rPr>
      </w:pPr>
      <w:r>
        <w:rPr>
          <w:lang w:val="zh-CN"/>
        </w:rPr>
      </w:r>
      <w:r/>
    </w:p>
    <w:p>
      <w:pPr>
        <w:rPr>
          <w:lang w:val="zh-CN"/>
        </w:rPr>
      </w:pPr>
      <w:r>
        <w:rPr>
          <w:lang w:val="zh-CN"/>
        </w:rPr>
      </w:r>
      <w:r/>
    </w:p>
    <w:p>
      <w:pPr>
        <w:pStyle w:val="871"/>
        <w:rPr>
          <w:lang w:val="zh-CN"/>
        </w:rPr>
      </w:pPr>
      <w:r>
        <w:rPr>
          <w:lang w:val="zh-CN"/>
        </w:rPr>
      </w:r>
      <w:r/>
    </w:p>
    <w:p>
      <w:pPr>
        <w:rPr>
          <w:lang w:val="zh-CN"/>
        </w:rPr>
      </w:pPr>
      <w:r>
        <w:rPr>
          <w:lang w:val="zh-CN"/>
        </w:rPr>
      </w:r>
      <w:r/>
    </w:p>
    <w:p>
      <w:pPr>
        <w:pStyle w:val="871"/>
        <w:rPr>
          <w:lang w:val="zh-CN"/>
        </w:rPr>
      </w:pPr>
      <w:r>
        <w:rPr>
          <w:lang w:val="zh-CN"/>
        </w:rPr>
      </w:r>
      <w:r/>
    </w:p>
    <w:p>
      <w:pPr>
        <w:rPr>
          <w:lang w:val="zh-CN"/>
        </w:rPr>
      </w:pPr>
      <w:r>
        <w:rPr>
          <w:lang w:val="zh-CN"/>
        </w:rPr>
      </w:r>
      <w:r/>
    </w:p>
    <w:p>
      <w:pPr>
        <w:pStyle w:val="871"/>
        <w:rPr>
          <w:lang w:val="zh-CN"/>
        </w:rPr>
      </w:pPr>
      <w:r>
        <w:rPr>
          <w:lang w:val="zh-CN"/>
        </w:rPr>
      </w:r>
      <w:r/>
    </w:p>
    <w:p>
      <w:pPr>
        <w:rPr>
          <w:lang w:val="zh-CN"/>
        </w:rPr>
      </w:pPr>
      <w:r>
        <w:rPr>
          <w:lang w:val="zh-CN"/>
        </w:rPr>
      </w:r>
      <w:r/>
    </w:p>
    <w:p>
      <w:pPr>
        <w:pStyle w:val="871"/>
        <w:rPr>
          <w:lang w:val="zh-CN"/>
        </w:rPr>
      </w:pPr>
      <w:r>
        <w:rPr>
          <w:lang w:val="zh-CN"/>
        </w:rPr>
      </w:r>
      <w:r/>
    </w:p>
    <w:p>
      <w:pPr>
        <w:rPr>
          <w:lang w:val="zh-CN"/>
        </w:rPr>
      </w:pPr>
      <w:r>
        <w:rPr>
          <w:lang w:val="zh-CN"/>
        </w:rPr>
      </w:r>
      <w:r/>
    </w:p>
    <w:p>
      <w:pPr>
        <w:pStyle w:val="871"/>
        <w:rPr>
          <w:lang w:val="zh-CN"/>
        </w:rPr>
      </w:pPr>
      <w:r>
        <w:rPr>
          <w:lang w:val="zh-CN"/>
        </w:rPr>
      </w:r>
      <w:r/>
    </w:p>
    <w:p>
      <w:pPr>
        <w:rPr>
          <w:lang w:val="zh-CN"/>
        </w:rPr>
      </w:pPr>
      <w:r>
        <w:rPr>
          <w:lang w:val="zh-CN"/>
        </w:rPr>
      </w:r>
      <w:r/>
    </w:p>
    <w:p>
      <w:pPr>
        <w:pStyle w:val="871"/>
        <w:rPr>
          <w:lang w:val="zh-CN"/>
        </w:rPr>
      </w:pPr>
      <w:r>
        <w:rPr>
          <w:lang w:val="zh-CN"/>
        </w:rPr>
      </w:r>
      <w:r/>
    </w:p>
    <w:p>
      <w:pPr>
        <w:pStyle w:val="871"/>
        <w:ind w:left="0" w:firstLine="0"/>
        <w:rPr>
          <w:rFonts w:ascii="Calibri" w:hAnsi="Calibri" w:cs="宋体"/>
          <w:lang w:val="zh-CN"/>
        </w:rPr>
      </w:pPr>
      <w:r>
        <w:rPr>
          <w:rFonts w:ascii="Calibri" w:hAnsi="Calibri" w:cs="宋体"/>
          <w:lang w:val="zh-CN"/>
        </w:rPr>
      </w:r>
      <w:r/>
    </w:p>
    <w:p>
      <w:pPr>
        <w:rPr>
          <w:lang w:val="zh-CN"/>
        </w:rPr>
      </w:pPr>
      <w:r>
        <w:rPr>
          <w:lang w:val="zh-CN"/>
        </w:rPr>
      </w:r>
      <w:r/>
    </w:p>
    <w:p>
      <w:pPr>
        <w:ind w:left="0"/>
        <w:jc w:val="left"/>
        <w:rPr>
          <w:rFonts w:ascii="宋体" w:hAnsi="宋体"/>
          <w:b/>
          <w:sz w:val="21"/>
          <w:szCs w:val="21"/>
        </w:rPr>
        <w:outlineLvl w:val="0"/>
      </w:pPr>
      <w:r/>
      <w:bookmarkStart w:id="120" w:name="_Toc165274519"/>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20"/>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871"/>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lang w:val="zh-CN"/>
        </w:rPr>
      </w:pPr>
      <w:r>
        <w:rPr>
          <w:rFonts w:hint="eastAsia" w:ascii="宋体" w:hAnsi="宋体"/>
          <w:b/>
          <w:sz w:val="21"/>
          <w:szCs w:val="21"/>
          <w:lang w:val="zh-CN"/>
        </w:rPr>
        <w:t xml:space="preserve">备注：根据招标文件第二章“投标人须知”第26.4</w:t>
      </w:r>
      <w:bookmarkStart w:id="121" w:name="OLE_LINK12"/>
      <w:r>
        <w:rPr>
          <w:rFonts w:hint="eastAsia" w:ascii="宋体" w:hAnsi="宋体"/>
          <w:b/>
          <w:sz w:val="21"/>
          <w:szCs w:val="21"/>
          <w:lang w:val="zh-CN"/>
        </w:rPr>
        <w:t xml:space="preserve">条要求，当政府采购评审中出现供应商“投标报价低于全部通过符合性审查供应商投标报价平均值50%的”或者“投标报价低于通过符合性审查的次低报价供应商投标报价50%的”或者“投标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bookmarkStart w:id="122" w:name="OLE_LINK16"/>
      <w:r>
        <w:rPr>
          <w:rFonts w:hint="eastAsia" w:ascii="宋体" w:hAnsi="宋体"/>
          <w:b/>
          <w:sz w:val="21"/>
          <w:szCs w:val="21"/>
          <w:lang w:val="zh-CN"/>
        </w:rPr>
        <w:t xml:space="preserve">的</w:t>
      </w:r>
      <w:bookmarkEnd w:id="121"/>
      <w:r/>
      <w:bookmarkEnd w:id="122"/>
      <w:r>
        <w:rPr>
          <w:rFonts w:hint="eastAsia" w:ascii="宋体" w:hAnsi="宋体"/>
          <w:b/>
          <w:sz w:val="21"/>
          <w:szCs w:val="21"/>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w:t>
      </w:r>
      <w:r>
        <w:rPr>
          <w:rFonts w:hint="eastAsia" w:ascii="宋体" w:hAnsi="宋体"/>
          <w:b/>
          <w:sz w:val="21"/>
          <w:szCs w:val="21"/>
          <w:lang w:val="zh-CN"/>
        </w:rPr>
        <w:t xml:space="preserve">（物业项目：比如投标人的单位社会保险权益记录单、单位职工住房公积金缴存明细等）</w:t>
      </w:r>
      <w:r>
        <w:rPr>
          <w:rFonts w:hint="eastAsia" w:ascii="宋体" w:hAnsi="宋体"/>
          <w:b/>
          <w:sz w:val="21"/>
          <w:szCs w:val="21"/>
          <w:lang w:val="zh-CN"/>
        </w:rPr>
        <w:t xml:space="preserve">。投标供应商不能提供书面说明、证明材料，或者提供的书面说明、证明材料不能证明其报价合理性的，评标委员会应当将其作为无效投标处理。</w:t>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1"/>
      </w:pPr>
      <w:r/>
      <w:r/>
    </w:p>
    <w:p>
      <w:pPr>
        <w:pStyle w:val="871"/>
        <w:ind w:left="0" w:firstLine="0"/>
      </w:pPr>
      <w:r/>
      <w:r/>
    </w:p>
    <w:p>
      <w:pPr>
        <w:pStyle w:val="859"/>
        <w:ind w:left="0" w:firstLine="0"/>
        <w:jc w:val="center"/>
        <w:rPr>
          <w:rFonts w:ascii="宋体" w:hAnsi="宋体"/>
          <w:b/>
          <w:sz w:val="44"/>
          <w:szCs w:val="22"/>
        </w:rPr>
      </w:pPr>
      <w:r/>
      <w:bookmarkStart w:id="123" w:name="_Toc23660"/>
      <w:r/>
      <w:bookmarkStart w:id="124" w:name="_Toc165274520"/>
      <w:r/>
      <w:bookmarkStart w:id="125" w:name="_Toc4098"/>
      <w:r>
        <w:rPr>
          <w:rFonts w:hint="eastAsia" w:ascii="宋体" w:hAnsi="宋体"/>
          <w:b/>
          <w:sz w:val="44"/>
          <w:szCs w:val="22"/>
        </w:rPr>
        <w:t xml:space="preserve">第四章  </w:t>
      </w:r>
      <w:bookmarkStart w:id="126" w:name="招标书"/>
      <w:r/>
      <w:bookmarkEnd w:id="126"/>
      <w:r>
        <w:rPr>
          <w:rFonts w:hint="eastAsia" w:ascii="宋体" w:hAnsi="宋体"/>
          <w:b/>
          <w:sz w:val="44"/>
          <w:szCs w:val="22"/>
        </w:rPr>
        <w:t xml:space="preserve">招标书</w:t>
      </w:r>
      <w:bookmarkEnd w:id="123"/>
      <w:r/>
      <w:bookmarkEnd w:id="124"/>
      <w:r/>
      <w:bookmarkEnd w:id="125"/>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苏州市政府集中采购中心</w:t>
      </w:r>
      <w:r>
        <w:rPr>
          <w:rFonts w:ascii="宋体" w:hAnsi="宋体"/>
          <w:sz w:val="21"/>
          <w:szCs w:val="21"/>
        </w:rPr>
        <w:t xml:space="preserve">受</w:t>
      </w:r>
      <w:bookmarkStart w:id="127" w:name="OLE_LINK21"/>
      <w:r/>
      <w:bookmarkStart w:id="128" w:name="OLE_LINK23"/>
      <w:r>
        <w:rPr>
          <w:rFonts w:hint="eastAsia" w:ascii="宋体" w:hAnsi="宋体"/>
          <w:sz w:val="21"/>
          <w:szCs w:val="21"/>
          <w:u w:val="single"/>
        </w:rPr>
        <w:t xml:space="preserve">苏州市姑苏区青少年宫</w:t>
      </w:r>
      <w:bookmarkEnd w:id="127"/>
      <w:r/>
      <w:bookmarkEnd w:id="128"/>
      <w:r>
        <w:rPr>
          <w:rFonts w:ascii="宋体" w:hAnsi="宋体"/>
          <w:sz w:val="21"/>
          <w:szCs w:val="21"/>
        </w:rPr>
        <w:t xml:space="preserve">的委托，就</w:t>
      </w:r>
      <w:r>
        <w:rPr>
          <w:rFonts w:hint="eastAsia" w:ascii="宋体" w:hAnsi="宋体"/>
          <w:sz w:val="21"/>
          <w:szCs w:val="21"/>
          <w:u w:val="single"/>
        </w:rPr>
        <w:t xml:space="preserve">苏州市姑苏区青少年宫物业管理服务</w:t>
      </w:r>
      <w:r>
        <w:rPr>
          <w:rFonts w:hint="eastAsia" w:ascii="宋体" w:hAnsi="宋体"/>
          <w:sz w:val="21"/>
          <w:szCs w:val="21"/>
        </w:rPr>
        <w:t xml:space="preserve">项目</w:t>
      </w:r>
      <w:r>
        <w:rPr>
          <w:rFonts w:ascii="宋体" w:hAnsi="宋体"/>
          <w:sz w:val="21"/>
          <w:szCs w:val="21"/>
        </w:rPr>
        <w:t xml:space="preserve">进行公开招标，现欢迎符合相关条件的</w:t>
      </w:r>
      <w:r>
        <w:rPr>
          <w:rFonts w:hint="eastAsia" w:ascii="宋体" w:hAnsi="宋体"/>
          <w:sz w:val="21"/>
          <w:szCs w:val="21"/>
        </w:rPr>
        <w:t xml:space="preserve">供应</w:t>
      </w:r>
      <w:r>
        <w:rPr>
          <w:rFonts w:ascii="宋体" w:hAnsi="宋体"/>
          <w:sz w:val="21"/>
          <w:szCs w:val="21"/>
        </w:rPr>
        <w:t xml:space="preserve">商参加投标。</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一、项目编号：</w:t>
      </w:r>
      <w:r>
        <w:rPr>
          <w:rFonts w:ascii="宋体" w:hAnsi="宋体" w:cs="Times New Roman"/>
          <w:sz w:val="21"/>
          <w:szCs w:val="21"/>
        </w:rPr>
        <w:t xml:space="preserve">JSZC-320500-JZCG-G2026-0300</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二、项目名称：</w:t>
      </w:r>
      <w:r>
        <w:rPr>
          <w:rFonts w:hint="eastAsia" w:ascii="宋体" w:hAnsi="宋体"/>
          <w:sz w:val="21"/>
          <w:szCs w:val="21"/>
        </w:rPr>
        <w:t xml:space="preserve">苏州市姑苏区青少年宫物业管理服务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三、预算金额：</w:t>
      </w:r>
      <w:r>
        <w:rPr>
          <w:rFonts w:hint="eastAsia" w:ascii="宋体" w:hAnsi="宋体"/>
          <w:sz w:val="21"/>
          <w:szCs w:val="21"/>
        </w:rPr>
        <w:t xml:space="preserve">人民币壹佰叁拾叁万元整（¥</w:t>
      </w:r>
      <w:r>
        <w:rPr>
          <w:rFonts w:ascii="宋体" w:hAnsi="宋体"/>
          <w:sz w:val="21"/>
          <w:szCs w:val="21"/>
        </w:rPr>
        <w:t xml:space="preserve">1330000</w:t>
      </w:r>
      <w:r>
        <w:rPr>
          <w:rFonts w:hint="eastAsia" w:ascii="宋体" w:hAnsi="宋体"/>
          <w:sz w:val="21"/>
          <w:szCs w:val="21"/>
        </w:rPr>
        <w:t xml:space="preserve">.00）</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四、最高限价：</w:t>
      </w:r>
      <w:r>
        <w:rPr>
          <w:rFonts w:hint="eastAsia" w:ascii="宋体" w:hAnsi="宋体"/>
          <w:sz w:val="21"/>
          <w:szCs w:val="21"/>
        </w:rPr>
        <w:t xml:space="preserve">人民币壹佰叁拾叁万元整（¥</w:t>
      </w:r>
      <w:r>
        <w:rPr>
          <w:rFonts w:ascii="宋体" w:hAnsi="宋体"/>
          <w:sz w:val="21"/>
          <w:szCs w:val="21"/>
        </w:rPr>
        <w:t xml:space="preserve">1330000</w:t>
      </w:r>
      <w:r>
        <w:rPr>
          <w:rFonts w:hint="eastAsia" w:ascii="宋体" w:hAnsi="宋体"/>
          <w:sz w:val="21"/>
          <w:szCs w:val="21"/>
        </w:rPr>
        <w:t xml:space="preserve">.00）</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五、合同履行期限：</w:t>
      </w:r>
      <w:r>
        <w:rPr>
          <w:rFonts w:hint="eastAsia" w:ascii="宋体" w:hAnsi="宋体"/>
          <w:sz w:val="21"/>
          <w:szCs w:val="21"/>
        </w:rPr>
        <w:t xml:space="preserve">2026年10月27日-2028年10月26日</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六、招标内容：</w:t>
      </w:r>
      <w:r/>
    </w:p>
    <w:p>
      <w:pPr>
        <w:ind w:left="0" w:firstLine="422"/>
        <w:spacing w:line="360" w:lineRule="auto"/>
        <w:tabs>
          <w:tab w:val="left" w:pos="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（一）基本信息</w:t>
      </w:r>
      <w:r/>
    </w:p>
    <w:p>
      <w:pPr>
        <w:ind w:left="0" w:firstLine="420"/>
        <w:spacing w:line="360" w:lineRule="auto"/>
        <w:tabs>
          <w:tab w:val="left" w:pos="0" w:leader="none"/>
        </w:tabs>
        <w:rPr>
          <w:rFonts w:asciiTheme="minorEastAsia" w:hAnsiTheme="minorEastAsia" w:eastAsiaTheme="minorEastAsia"/>
          <w:sz w:val="21"/>
          <w:szCs w:val="21"/>
        </w:rPr>
      </w:pPr>
      <w:r/>
      <w:bookmarkStart w:id="129" w:name="OLE_LINK27"/>
      <w:r>
        <w:rPr>
          <w:rFonts w:hint="eastAsia" w:asciiTheme="minorEastAsia" w:hAnsiTheme="minorEastAsia" w:eastAsiaTheme="minorEastAsia"/>
          <w:sz w:val="21"/>
          <w:szCs w:val="21"/>
        </w:rPr>
        <w:t xml:space="preserve">背景介绍：苏州市姑苏区青少年宫是集实践、文化、艺术、科技、体育教育为一体的综合化、公益性校外教育阵地，占地19406平方米，年均接待培训和活动学生逾10万人次。 宫内设校外教育指导中心、劳动教育实践指导中心、“双红”建设指导中心、科教实践中心、研学实践中心以及文艺活动中心。</w:t>
      </w:r>
      <w:bookmarkEnd w:id="129"/>
      <w:r/>
      <w:r/>
    </w:p>
    <w:p>
      <w:pPr>
        <w:ind w:left="0" w:firstLine="422"/>
        <w:spacing w:line="360" w:lineRule="auto"/>
        <w:tabs>
          <w:tab w:val="left" w:pos="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（二）服务要求</w:t>
      </w:r>
      <w:r/>
    </w:p>
    <w:p>
      <w:pPr>
        <w:ind w:left="0" w:firstLine="422"/>
        <w:spacing w:line="360" w:lineRule="auto"/>
        <w:tabs>
          <w:tab w:val="left" w:pos="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1</w:t>
      </w:r>
      <w:r>
        <w:rPr>
          <w:rFonts w:asciiTheme="minorEastAsia" w:hAnsiTheme="minorEastAsia" w:eastAsiaTheme="minorEastAsia"/>
          <w:b/>
          <w:sz w:val="21"/>
          <w:szCs w:val="21"/>
        </w:rPr>
        <w:t xml:space="preserve">.</w:t>
      </w:r>
      <w:r>
        <w:rPr>
          <w:rFonts w:hint="eastAsia" w:asciiTheme="minorEastAsia" w:hAnsiTheme="minorEastAsia" w:eastAsiaTheme="minorEastAsia"/>
          <w:b/>
          <w:sz w:val="21"/>
          <w:szCs w:val="21"/>
        </w:rPr>
        <w:t xml:space="preserve">服务内容</w:t>
      </w:r>
      <w:r/>
    </w:p>
    <w:p>
      <w:pPr>
        <w:ind w:left="0" w:firstLine="420"/>
        <w:spacing w:line="360" w:lineRule="auto"/>
        <w:tabs>
          <w:tab w:val="left" w:pos="0" w:leader="none"/>
        </w:tabs>
        <w:rPr>
          <w:rFonts w:asciiTheme="minorEastAsia" w:hAnsiTheme="minorEastAsia" w:eastAsiaTheme="minorEastAsia"/>
          <w:b/>
          <w:sz w:val="21"/>
          <w:szCs w:val="21"/>
        </w:rPr>
      </w:pPr>
      <w:r>
        <w:rPr>
          <w:rFonts w:hint="eastAsia" w:asciiTheme="minorEastAsia" w:hAnsiTheme="minorEastAsia" w:eastAsiaTheme="minorEastAsia"/>
          <w:sz w:val="21"/>
          <w:szCs w:val="21"/>
        </w:rPr>
        <w:t xml:space="preserve">物业管理内容所有相关服务，包含但不限于下列内容:</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（1）综合服务；</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（2）服务区域内卫生保洁（需明确含不含办公区域）；</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（3）会务服务；</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（4）重大活动服务保障；</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（5）服务人员管理；</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（6）进场交接服务保障；</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（7）应急管理服务保障；</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（8）服务人员调配及处置；</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（9）管理服务制度体现（包括项目管理服务制度、人员安全文明规范、安全管理培训、人员考核等）；</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（10）其他采购人合理要求的内容。</w:t>
      </w:r>
      <w:r/>
    </w:p>
    <w:p>
      <w:pPr>
        <w:ind w:left="0" w:firstLine="422"/>
        <w:spacing w:line="360" w:lineRule="auto"/>
        <w:tabs>
          <w:tab w:val="left" w:pos="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2</w:t>
      </w:r>
      <w:r>
        <w:rPr>
          <w:rFonts w:asciiTheme="minorEastAsia" w:hAnsiTheme="minorEastAsia" w:eastAsiaTheme="minorEastAsia"/>
          <w:b/>
          <w:sz w:val="21"/>
          <w:szCs w:val="21"/>
        </w:rPr>
        <w:t xml:space="preserve">.</w:t>
      </w:r>
      <w:r>
        <w:rPr>
          <w:rFonts w:hint="eastAsia" w:asciiTheme="minorEastAsia" w:hAnsiTheme="minorEastAsia" w:eastAsiaTheme="minorEastAsia"/>
          <w:b/>
          <w:sz w:val="21"/>
          <w:szCs w:val="21"/>
        </w:rPr>
        <w:t xml:space="preserve">服务人员配置要求</w:t>
      </w:r>
      <w:r/>
    </w:p>
    <w:p>
      <w:pPr>
        <w:ind w:left="0" w:firstLine="420"/>
        <w:spacing w:line="360" w:lineRule="auto"/>
        <w:tabs>
          <w:tab w:val="left" w:pos="420" w:leader="none"/>
          <w:tab w:val="left" w:pos="540" w:leader="none"/>
        </w:tabs>
        <w:rPr>
          <w:rFonts w:asciiTheme="minorEastAsia" w:hAnsiTheme="minorEastAsia" w:eastAsiaTheme="minorEastAsia"/>
          <w:b/>
          <w:sz w:val="21"/>
          <w:szCs w:val="21"/>
        </w:rPr>
      </w:pPr>
      <w:r>
        <w:rPr>
          <w:rFonts w:hint="eastAsia" w:asciiTheme="minorEastAsia" w:hAnsiTheme="minorEastAsia" w:eastAsiaTheme="minorEastAsia"/>
          <w:sz w:val="21"/>
          <w:szCs w:val="21"/>
        </w:rPr>
        <w:t xml:space="preserve">本项目须配备服务人员共13人，人员必须全部到岗。</w:t>
      </w:r>
      <w:r/>
    </w:p>
    <w:tbl>
      <w:tblPr>
        <w:tblW w:w="8340" w:type="dxa"/>
        <w:tblInd w:w="108" w:type="dxa"/>
        <w:tblLook w:val="04A0" w:firstRow="1" w:lastRow="0" w:firstColumn="1" w:lastColumn="0" w:noHBand="0" w:noVBand="1"/>
      </w:tblPr>
      <w:tblGrid>
        <w:gridCol w:w="709"/>
        <w:gridCol w:w="1701"/>
        <w:gridCol w:w="851"/>
        <w:gridCol w:w="1370"/>
        <w:gridCol w:w="3709"/>
      </w:tblGrid>
      <w:tr>
        <w:trPr>
          <w:trHeight w:val="624"/>
        </w:trPr>
        <w:tc>
          <w:tcPr>
            <w:shd w:val="clear" w:color="auto" w:fill="auto"/>
            <w:tcBorders>
              <w:top w:val="single" w:color="auto" w:sz="8" w:space="0"/>
              <w:left w:val="single" w:color="auto" w:sz="8" w:space="0"/>
              <w:bottom w:val="none" w:color="000000" w:sz="4" w:space="0"/>
              <w:right w:val="single" w:color="auto" w:sz="8" w:space="0"/>
            </w:tcBorders>
            <w:tcW w:w="70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序号</w:t>
            </w:r>
            <w:r/>
          </w:p>
        </w:tc>
        <w:tc>
          <w:tcPr>
            <w:shd w:val="clear" w:color="auto" w:fill="auto"/>
            <w:tcBorders>
              <w:top w:val="single" w:color="auto" w:sz="8" w:space="0"/>
              <w:left w:val="none" w:color="000000" w:sz="4" w:space="0"/>
              <w:bottom w:val="none" w:color="000000" w:sz="4" w:space="0"/>
              <w:right w:val="single" w:color="auto" w:sz="8" w:space="0"/>
            </w:tcBorders>
            <w:tcW w:w="1701"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岗位设置</w:t>
            </w:r>
            <w:r/>
          </w:p>
        </w:tc>
        <w:tc>
          <w:tcPr>
            <w:shd w:val="clear" w:color="auto" w:fill="auto"/>
            <w:tcBorders>
              <w:top w:val="single" w:color="auto" w:sz="8" w:space="0"/>
              <w:left w:val="none" w:color="000000" w:sz="4" w:space="0"/>
              <w:bottom w:val="none" w:color="000000" w:sz="4" w:space="0"/>
              <w:right w:val="single" w:color="auto" w:sz="8" w:space="0"/>
            </w:tcBorders>
            <w:tcW w:w="851"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人数</w:t>
            </w:r>
            <w:r/>
          </w:p>
        </w:tc>
        <w:tc>
          <w:tcPr>
            <w:shd w:val="clear" w:color="auto" w:fill="auto"/>
            <w:tcBorders>
              <w:top w:val="single" w:color="auto" w:sz="8" w:space="0"/>
              <w:left w:val="none" w:color="000000" w:sz="4" w:space="0"/>
              <w:bottom w:val="none" w:color="000000" w:sz="4" w:space="0"/>
              <w:right w:val="single" w:color="auto" w:sz="4" w:space="0"/>
            </w:tcBorders>
            <w:tcW w:w="1370"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年龄</w:t>
            </w:r>
            <w:r/>
          </w:p>
        </w:tc>
        <w:tc>
          <w:tcPr>
            <w:tcBorders>
              <w:top w:val="single" w:color="auto" w:sz="8" w:space="0"/>
              <w:left w:val="single" w:color="auto" w:sz="4" w:space="0"/>
              <w:bottom w:val="none" w:color="000000" w:sz="4" w:space="0"/>
              <w:right w:val="single" w:color="auto" w:sz="8" w:space="0"/>
            </w:tcBorders>
            <w:tcW w:w="370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专业能力要求</w:t>
            </w:r>
            <w:r/>
          </w:p>
        </w:tc>
      </w:tr>
      <w:tr>
        <w:trPr>
          <w:trHeight w:val="624"/>
        </w:trPr>
        <w:tc>
          <w:tcPr>
            <w:shd w:val="clear" w:color="auto" w:fill="auto"/>
            <w:tcBorders>
              <w:top w:val="single" w:color="auto"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701"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项目经理</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370" w:type="dxa"/>
            <w:vAlign w:val="center"/>
            <w:textDirection w:val="lrTb"/>
            <w:noWrap/>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45周岁及以下</w:t>
            </w:r>
            <w:r/>
          </w:p>
        </w:tc>
        <w:tc>
          <w:tcPr>
            <w:tcBorders>
              <w:top w:val="single" w:color="auto" w:sz="4" w:space="0"/>
              <w:left w:val="single" w:color="auto" w:sz="4" w:space="0"/>
              <w:bottom w:val="single" w:color="auto" w:sz="4" w:space="0"/>
              <w:right w:val="single" w:color="auto" w:sz="4" w:space="0"/>
            </w:tcBorders>
            <w:tcW w:w="3709" w:type="dxa"/>
            <w:vAlign w:val="center"/>
            <w:textDirection w:val="lrTb"/>
            <w:noWrap w:val="false"/>
          </w:tcPr>
          <w:p>
            <w:pPr>
              <w:ind w:left="0"/>
              <w:jc w:val="left"/>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男女不限，</w:t>
            </w:r>
            <w:r>
              <w:rPr>
                <w:rFonts w:hint="eastAsia" w:asciiTheme="minorEastAsia" w:hAnsiTheme="minorEastAsia" w:eastAsiaTheme="minorEastAsia"/>
                <w:sz w:val="21"/>
                <w:szCs w:val="21"/>
              </w:rPr>
              <w:t xml:space="preserve">高中</w:t>
            </w:r>
            <w:r>
              <w:rPr>
                <w:rFonts w:hint="eastAsia" w:asciiTheme="minorEastAsia" w:hAnsiTheme="minorEastAsia" w:eastAsiaTheme="minorEastAsia"/>
                <w:sz w:val="21"/>
                <w:szCs w:val="21"/>
              </w:rPr>
              <w:t xml:space="preserve">及以上文化程度，具备丰富的项目管理经验，具备安保、消防安全管理及应急处理能力。</w:t>
            </w:r>
            <w:r>
              <w:rPr>
                <w:rFonts w:hint="eastAsia" w:asciiTheme="minorEastAsia" w:hAnsiTheme="minorEastAsia" w:eastAsiaTheme="minorEastAsia"/>
                <w:sz w:val="21"/>
                <w:szCs w:val="21"/>
              </w:rPr>
              <w:t xml:space="preserve">具有相关工作经验。</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保洁主管</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370" w:type="dxa"/>
            <w:vAlign w:val="center"/>
            <w:textDirection w:val="lrTb"/>
            <w:noWrap/>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男性，60周岁及以下；</w:t>
            </w:r>
            <w:r>
              <w:rPr>
                <w:rFonts w:hint="eastAsia" w:asciiTheme="minorEastAsia" w:hAnsiTheme="minorEastAsia" w:eastAsiaTheme="minorEastAsia"/>
                <w:sz w:val="21"/>
                <w:szCs w:val="21"/>
              </w:rPr>
              <w:br w:type="textWrapping" w:clear="all"/>
              <w:t xml:space="preserve">女性，50周岁及以下</w:t>
            </w:r>
            <w:r/>
          </w:p>
        </w:tc>
        <w:tc>
          <w:tcPr>
            <w:tcBorders>
              <w:top w:val="none" w:color="000000" w:sz="4" w:space="0"/>
              <w:left w:val="single" w:color="auto" w:sz="4" w:space="0"/>
              <w:bottom w:val="single" w:color="auto" w:sz="4" w:space="0"/>
              <w:right w:val="single" w:color="auto" w:sz="4" w:space="0"/>
            </w:tcBorders>
            <w:tcW w:w="3709" w:type="dxa"/>
            <w:vAlign w:val="center"/>
            <w:textDirection w:val="lrTb"/>
            <w:noWrap w:val="false"/>
          </w:tcPr>
          <w:p>
            <w:pPr>
              <w:ind w:left="0"/>
              <w:jc w:val="left"/>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男女不限，身体健康，具有保洁经验。</w:t>
            </w:r>
            <w:r>
              <w:rPr>
                <w:rFonts w:hint="eastAsia" w:asciiTheme="minorEastAsia" w:hAnsiTheme="minorEastAsia" w:eastAsiaTheme="minorEastAsia"/>
                <w:sz w:val="21"/>
                <w:szCs w:val="21"/>
              </w:rPr>
              <w:t xml:space="preserve">高中及以上文化程度。</w:t>
            </w:r>
            <w:r>
              <w:rPr>
                <w:rFonts w:hint="eastAsia" w:asciiTheme="minorEastAsia" w:hAnsiTheme="minorEastAsia" w:eastAsiaTheme="minorEastAsia"/>
                <w:sz w:val="21"/>
                <w:szCs w:val="21"/>
              </w:rPr>
              <w:t xml:space="preserve">具有相关工作经验。</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保洁人员</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370" w:type="dxa"/>
            <w:vAlign w:val="center"/>
            <w:textDirection w:val="lrTb"/>
            <w:noWrap/>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男性，60周岁及以下；</w:t>
            </w:r>
            <w:r>
              <w:rPr>
                <w:rFonts w:hint="eastAsia" w:asciiTheme="minorEastAsia" w:hAnsiTheme="minorEastAsia" w:eastAsiaTheme="minorEastAsia"/>
                <w:sz w:val="21"/>
                <w:szCs w:val="21"/>
              </w:rPr>
              <w:br w:type="textWrapping" w:clear="all"/>
              <w:t xml:space="preserve">女性，50周岁及以下</w:t>
            </w:r>
            <w:r/>
          </w:p>
        </w:tc>
        <w:tc>
          <w:tcPr>
            <w:tcBorders>
              <w:top w:val="none" w:color="000000" w:sz="4" w:space="0"/>
              <w:left w:val="single" w:color="auto" w:sz="4" w:space="0"/>
              <w:bottom w:val="single" w:color="auto" w:sz="4" w:space="0"/>
              <w:right w:val="single" w:color="auto" w:sz="4" w:space="0"/>
            </w:tcBorders>
            <w:tcW w:w="3709" w:type="dxa"/>
            <w:vAlign w:val="center"/>
            <w:textDirection w:val="lrTb"/>
            <w:noWrap w:val="false"/>
          </w:tcPr>
          <w:p>
            <w:pPr>
              <w:ind w:left="0"/>
              <w:jc w:val="left"/>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男女不限，身体健康，能吃苦耐劳，具有保洁经验。</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工程维修人员（含工程维修主管1人）</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370" w:type="dxa"/>
            <w:vAlign w:val="center"/>
            <w:textDirection w:val="lrTb"/>
            <w:noWrap/>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男性，50周岁及以下</w:t>
            </w:r>
            <w:r/>
          </w:p>
        </w:tc>
        <w:tc>
          <w:tcPr>
            <w:tcBorders>
              <w:top w:val="none" w:color="000000" w:sz="4" w:space="0"/>
              <w:left w:val="single" w:color="auto" w:sz="4" w:space="0"/>
              <w:bottom w:val="single" w:color="auto" w:sz="4" w:space="0"/>
              <w:right w:val="single" w:color="auto" w:sz="4" w:space="0"/>
            </w:tcBorders>
            <w:tcW w:w="3709" w:type="dxa"/>
            <w:vAlign w:val="center"/>
            <w:textDirection w:val="lrTb"/>
            <w:noWrap w:val="false"/>
          </w:tcPr>
          <w:p>
            <w:pPr>
              <w:ind w:left="0"/>
              <w:jc w:val="left"/>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工程维修主管男性，高中及以上文化程度，具有相关工作经验。</w:t>
            </w:r>
            <w:r/>
          </w:p>
          <w:p>
            <w:pPr>
              <w:ind w:left="0"/>
              <w:jc w:val="left"/>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工程维修：男性，具有相关工作经验。</w:t>
            </w:r>
            <w:r/>
          </w:p>
          <w:p>
            <w:pPr>
              <w:ind w:left="0"/>
              <w:jc w:val="left"/>
              <w:widowControl w:val="off"/>
              <w:rPr>
                <w:rFonts w:asciiTheme="minorEastAsia" w:hAnsiTheme="minorEastAsia" w:eastAsiaTheme="minorEastAsia"/>
                <w:sz w:val="21"/>
                <w:szCs w:val="21"/>
              </w:rPr>
            </w:pPr>
            <w:r>
              <w:rPr>
                <w:rFonts w:hint="eastAsia" w:asciiTheme="minorEastAsia" w:hAnsiTheme="minorEastAsia" w:eastAsiaTheme="minorEastAsia"/>
                <w:b/>
                <w:sz w:val="21"/>
                <w:szCs w:val="21"/>
              </w:rPr>
              <w:t xml:space="preserve">需持有特种作业操作证（准操项目：高压电工作业）上岗。</w:t>
            </w:r>
            <w:r/>
          </w:p>
        </w:tc>
      </w:tr>
      <w:tr>
        <w:trPr>
          <w:trHeight w:val="624"/>
        </w:trPr>
        <w:tc>
          <w:tcPr>
            <w:shd w:val="clear" w:color="auto" w:fill="auto"/>
            <w:tcBorders>
              <w:top w:val="none" w:color="000000" w:sz="4" w:space="0"/>
              <w:left w:val="single" w:color="auto" w:sz="4" w:space="0"/>
              <w:bottom w:val="single" w:color="auto" w:sz="4" w:space="0"/>
              <w:right w:val="single" w:color="auto" w:sz="4" w:space="0"/>
            </w:tcBorders>
            <w:tcW w:w="709" w:type="dxa"/>
            <w:vAlign w:val="center"/>
            <w:textDirection w:val="lrTb"/>
            <w:noWrap/>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701"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会务服务人员</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370" w:type="dxa"/>
            <w:vAlign w:val="center"/>
            <w:textDirection w:val="lrTb"/>
            <w:noWrap/>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女性，45周岁及以下</w:t>
            </w:r>
            <w:r/>
          </w:p>
        </w:tc>
        <w:tc>
          <w:tcPr>
            <w:tcBorders>
              <w:top w:val="none" w:color="000000" w:sz="4" w:space="0"/>
              <w:left w:val="single" w:color="auto" w:sz="4" w:space="0"/>
              <w:bottom w:val="single" w:color="auto" w:sz="4" w:space="0"/>
              <w:right w:val="single" w:color="auto" w:sz="4" w:space="0"/>
            </w:tcBorders>
            <w:tcW w:w="3709" w:type="dxa"/>
            <w:vAlign w:val="center"/>
            <w:textDirection w:val="lrTb"/>
            <w:noWrap w:val="false"/>
          </w:tcPr>
          <w:p>
            <w:pPr>
              <w:ind w:left="0"/>
              <w:jc w:val="left"/>
              <w:widowControl w:val="off"/>
              <w:rPr>
                <w:rFonts w:cs="Times New Roman" w:asciiTheme="minorEastAsia" w:hAnsiTheme="minorEastAsia" w:eastAsiaTheme="minorEastAsia"/>
                <w:sz w:val="21"/>
                <w:szCs w:val="21"/>
              </w:rPr>
            </w:pPr>
            <w:r>
              <w:rPr>
                <w:rFonts w:hint="eastAsia" w:asciiTheme="minorEastAsia" w:hAnsiTheme="minorEastAsia" w:eastAsiaTheme="minorEastAsia"/>
                <w:sz w:val="21"/>
                <w:szCs w:val="21"/>
              </w:rPr>
              <w:t xml:space="preserve">女性，大专及以上文化程度。</w:t>
            </w:r>
            <w:r>
              <w:rPr>
                <w:rFonts w:hint="eastAsia" w:cs="Times New Roman" w:asciiTheme="minorEastAsia" w:hAnsiTheme="minorEastAsia" w:eastAsiaTheme="minorEastAsia"/>
                <w:bCs/>
                <w:sz w:val="21"/>
                <w:szCs w:val="21"/>
              </w:rPr>
              <w:t xml:space="preserve">身体健康，五官端正；善于沟通，具备服务礼仪等相关知识</w:t>
            </w:r>
            <w:r>
              <w:rPr>
                <w:rFonts w:hint="eastAsia" w:cs="Times New Roman" w:asciiTheme="minorEastAsia" w:hAnsiTheme="minorEastAsia" w:eastAsiaTheme="minorEastAsia"/>
                <w:bCs/>
                <w:sz w:val="21"/>
                <w:szCs w:val="21"/>
              </w:rPr>
              <w:t xml:space="preserve">。</w:t>
            </w:r>
            <w:r>
              <w:rPr>
                <w:rFonts w:hint="eastAsia" w:asciiTheme="minorEastAsia" w:hAnsiTheme="minorEastAsia" w:eastAsiaTheme="minorEastAsia"/>
                <w:sz w:val="21"/>
                <w:szCs w:val="21"/>
              </w:rPr>
              <w:t xml:space="preserve">具有相关工作经验。</w:t>
            </w:r>
            <w:r/>
          </w:p>
        </w:tc>
      </w:tr>
    </w:tbl>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说明：</w:t>
      </w:r>
      <w:r>
        <w:rPr>
          <w:rFonts w:hint="eastAsia" w:asciiTheme="minorEastAsia" w:hAnsiTheme="minorEastAsia" w:eastAsiaTheme="minorEastAsia"/>
          <w:b/>
          <w:sz w:val="21"/>
          <w:szCs w:val="21"/>
        </w:rPr>
        <w:t xml:space="preserve">投标单位须在投标文件中提供相应的证书复印件并加盖投标单位公章【工程维修人员：特种作业操作证（准操项目：高压电工作业）；工程维修主管：特种作业操作证（准操项目：高压电工作业）】，未提供视为非实质性响应。</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其余人员上岗前中标供应商需将人员配置要求中的相关材料提供给采购人核查，待采购人确认后方可上岗。上岗后所有人员调整必须书面报告采购人，新进人员需符合岗位配置等采购需求，并经采购人书面同意后方可进行调整。</w:t>
      </w:r>
      <w:r/>
    </w:p>
    <w:p>
      <w:pPr>
        <w:ind w:left="0" w:firstLine="422"/>
        <w:spacing w:line="360" w:lineRule="auto"/>
        <w:tabs>
          <w:tab w:val="left" w:pos="420" w:leader="none"/>
          <w:tab w:val="left" w:pos="540" w:leader="none"/>
        </w:tabs>
        <w:rPr>
          <w:rFonts w:asciiTheme="minorEastAsia" w:hAnsiTheme="minorEastAsia" w:eastAsiaTheme="minorEastAsia"/>
          <w:b/>
          <w:sz w:val="21"/>
          <w:szCs w:val="21"/>
        </w:rPr>
      </w:pPr>
      <w:r>
        <w:rPr>
          <w:rFonts w:asciiTheme="minorEastAsia" w:hAnsiTheme="minorEastAsia" w:eastAsiaTheme="minorEastAsia"/>
          <w:b/>
          <w:sz w:val="21"/>
          <w:szCs w:val="21"/>
        </w:rPr>
        <w:t xml:space="preserve">3.</w:t>
      </w:r>
      <w:r>
        <w:rPr>
          <w:rFonts w:hint="eastAsia" w:asciiTheme="minorEastAsia" w:hAnsiTheme="minorEastAsia" w:eastAsiaTheme="minorEastAsia"/>
          <w:b/>
          <w:sz w:val="21"/>
          <w:szCs w:val="21"/>
        </w:rPr>
        <w:t xml:space="preserve">服务标准</w:t>
      </w:r>
      <w:r/>
    </w:p>
    <w:p>
      <w:pPr>
        <w:ind w:left="0" w:firstLine="422"/>
        <w:spacing w:line="360" w:lineRule="auto"/>
        <w:tabs>
          <w:tab w:val="left" w:pos="420" w:leader="none"/>
          <w:tab w:val="left" w:pos="54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（1）综合服务</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asciiTheme="minorEastAsia" w:hAnsiTheme="minorEastAsia" w:eastAsiaTheme="minorEastAsia"/>
          <w:sz w:val="21"/>
          <w:szCs w:val="21"/>
        </w:rPr>
        <w:fldChar w:fldCharType="begin"/>
      </w:r>
      <w:r>
        <w:rPr>
          <w:rFonts w:asciiTheme="minorEastAsia" w:hAnsiTheme="minorEastAsia" w:eastAsiaTheme="minorEastAsia"/>
          <w:sz w:val="21"/>
          <w:szCs w:val="21"/>
        </w:rPr>
        <w:instrText xml:space="preserve"> </w:instrText>
      </w:r>
      <w:r>
        <w:rPr>
          <w:rFonts w:hint="eastAsia" w:asciiTheme="minorEastAsia" w:hAnsiTheme="minorEastAsia" w:eastAsiaTheme="minorEastAsia"/>
          <w:sz w:val="21"/>
          <w:szCs w:val="21"/>
        </w:rPr>
        <w:instrText xml:space="preserve">= 1 \* GB3</w:instrText>
      </w:r>
      <w:r>
        <w:rPr>
          <w:rFonts w:asciiTheme="minorEastAsia" w:hAnsiTheme="minorEastAsia" w:eastAsiaTheme="minorEastAsia"/>
          <w:sz w:val="21"/>
          <w:szCs w:val="21"/>
        </w:rPr>
        <w:instrText xml:space="preserve"> </w:instrText>
      </w:r>
      <w:r>
        <w:rPr>
          <w:rFonts w:asciiTheme="minorEastAsia" w:hAnsiTheme="minorEastAsia" w:eastAsiaTheme="minorEastAsia"/>
          <w:sz w:val="21"/>
          <w:szCs w:val="21"/>
        </w:rPr>
        <w:fldChar w:fldCharType="separate"/>
      </w:r>
      <w:r>
        <w:rPr>
          <w:rFonts w:hint="eastAsia" w:asciiTheme="minorEastAsia" w:hAnsiTheme="minorEastAsia" w:eastAsiaTheme="minorEastAsia"/>
          <w:sz w:val="21"/>
          <w:szCs w:val="21"/>
        </w:rPr>
        <w:t xml:space="preserve">①</w:t>
      </w:r>
      <w:r>
        <w:rPr>
          <w:rFonts w:asciiTheme="minorEastAsia" w:hAnsiTheme="minorEastAsia" w:eastAsiaTheme="minorEastAsia"/>
          <w:sz w:val="21"/>
          <w:szCs w:val="21"/>
        </w:rPr>
        <w:fldChar w:fldCharType="end"/>
      </w:r>
      <w:r>
        <w:rPr>
          <w:rFonts w:hint="eastAsia" w:asciiTheme="minorEastAsia" w:hAnsiTheme="minorEastAsia" w:eastAsiaTheme="minorEastAsia"/>
          <w:sz w:val="21"/>
          <w:szCs w:val="21"/>
        </w:rPr>
        <w:t xml:space="preserve">服务双方签订物业服务合同，权利义务关系明确；按照明码标价规定公示服务内容、服务标准、收费标准等内容；</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asciiTheme="minorEastAsia" w:hAnsiTheme="minorEastAsia" w:eastAsiaTheme="minorEastAsia"/>
          <w:sz w:val="21"/>
          <w:szCs w:val="21"/>
        </w:rPr>
        <w:fldChar w:fldCharType="begin"/>
      </w:r>
      <w:r>
        <w:rPr>
          <w:rFonts w:asciiTheme="minorEastAsia" w:hAnsiTheme="minorEastAsia" w:eastAsiaTheme="minorEastAsia"/>
          <w:sz w:val="21"/>
          <w:szCs w:val="21"/>
        </w:rPr>
        <w:instrText xml:space="preserve"> </w:instrText>
      </w:r>
      <w:r>
        <w:rPr>
          <w:rFonts w:hint="eastAsia" w:asciiTheme="minorEastAsia" w:hAnsiTheme="minorEastAsia" w:eastAsiaTheme="minorEastAsia"/>
          <w:sz w:val="21"/>
          <w:szCs w:val="21"/>
        </w:rPr>
        <w:instrText xml:space="preserve">= 2 \* GB3</w:instrText>
      </w:r>
      <w:r>
        <w:rPr>
          <w:rFonts w:asciiTheme="minorEastAsia" w:hAnsiTheme="minorEastAsia" w:eastAsiaTheme="minorEastAsia"/>
          <w:sz w:val="21"/>
          <w:szCs w:val="21"/>
        </w:rPr>
        <w:instrText xml:space="preserve"> </w:instrText>
      </w:r>
      <w:r>
        <w:rPr>
          <w:rFonts w:asciiTheme="minorEastAsia" w:hAnsiTheme="minorEastAsia" w:eastAsiaTheme="minorEastAsia"/>
          <w:sz w:val="21"/>
          <w:szCs w:val="21"/>
        </w:rPr>
        <w:fldChar w:fldCharType="separate"/>
      </w:r>
      <w:r>
        <w:rPr>
          <w:rFonts w:hint="eastAsia" w:asciiTheme="minorEastAsia" w:hAnsiTheme="minorEastAsia" w:eastAsiaTheme="minorEastAsia"/>
          <w:sz w:val="21"/>
          <w:szCs w:val="21"/>
        </w:rPr>
        <w:t xml:space="preserve">②</w:t>
      </w:r>
      <w:r>
        <w:rPr>
          <w:rFonts w:asciiTheme="minorEastAsia" w:hAnsiTheme="minorEastAsia" w:eastAsiaTheme="minorEastAsia"/>
          <w:sz w:val="21"/>
          <w:szCs w:val="21"/>
        </w:rPr>
        <w:fldChar w:fldCharType="end"/>
      </w:r>
      <w:r>
        <w:rPr>
          <w:rFonts w:hint="eastAsia" w:asciiTheme="minorEastAsia" w:hAnsiTheme="minorEastAsia" w:eastAsiaTheme="minorEastAsia"/>
          <w:sz w:val="21"/>
          <w:szCs w:val="21"/>
        </w:rPr>
        <w:t xml:space="preserve">财务管理运作规范，账目清晰；</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asciiTheme="minorEastAsia" w:hAnsiTheme="minorEastAsia" w:eastAsiaTheme="minorEastAsia"/>
          <w:sz w:val="21"/>
          <w:szCs w:val="21"/>
        </w:rPr>
        <w:fldChar w:fldCharType="begin"/>
      </w:r>
      <w:r>
        <w:rPr>
          <w:rFonts w:asciiTheme="minorEastAsia" w:hAnsiTheme="minorEastAsia" w:eastAsiaTheme="minorEastAsia"/>
          <w:sz w:val="21"/>
          <w:szCs w:val="21"/>
        </w:rPr>
        <w:instrText xml:space="preserve"> </w:instrText>
      </w:r>
      <w:r>
        <w:rPr>
          <w:rFonts w:hint="eastAsia" w:asciiTheme="minorEastAsia" w:hAnsiTheme="minorEastAsia" w:eastAsiaTheme="minorEastAsia"/>
          <w:sz w:val="21"/>
          <w:szCs w:val="21"/>
        </w:rPr>
        <w:instrText xml:space="preserve">= 3 \* GB3</w:instrText>
      </w:r>
      <w:r>
        <w:rPr>
          <w:rFonts w:asciiTheme="minorEastAsia" w:hAnsiTheme="minorEastAsia" w:eastAsiaTheme="minorEastAsia"/>
          <w:sz w:val="21"/>
          <w:szCs w:val="21"/>
        </w:rPr>
        <w:instrText xml:space="preserve"> </w:instrText>
      </w:r>
      <w:r>
        <w:rPr>
          <w:rFonts w:asciiTheme="minorEastAsia" w:hAnsiTheme="minorEastAsia" w:eastAsiaTheme="minorEastAsia"/>
          <w:sz w:val="21"/>
          <w:szCs w:val="21"/>
        </w:rPr>
        <w:fldChar w:fldCharType="separate"/>
      </w:r>
      <w:r>
        <w:rPr>
          <w:rFonts w:hint="eastAsia" w:asciiTheme="minorEastAsia" w:hAnsiTheme="minorEastAsia" w:eastAsiaTheme="minorEastAsia"/>
          <w:sz w:val="21"/>
          <w:szCs w:val="21"/>
        </w:rPr>
        <w:t xml:space="preserve">③</w:t>
      </w:r>
      <w:r>
        <w:rPr>
          <w:rFonts w:asciiTheme="minorEastAsia" w:hAnsiTheme="minorEastAsia" w:eastAsiaTheme="minorEastAsia"/>
          <w:sz w:val="21"/>
          <w:szCs w:val="21"/>
        </w:rPr>
        <w:fldChar w:fldCharType="end"/>
      </w:r>
      <w:r>
        <w:rPr>
          <w:rFonts w:hint="eastAsia" w:asciiTheme="minorEastAsia" w:hAnsiTheme="minorEastAsia" w:eastAsiaTheme="minorEastAsia"/>
          <w:sz w:val="21"/>
          <w:szCs w:val="21"/>
        </w:rPr>
        <w:t xml:space="preserve">有完善的管理方案，员工岗位责任与考核制度、报修服务与投诉处理制度、业主（用户）资料保密制度、员工工作程序与工作标准等制度健全；</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asciiTheme="minorEastAsia" w:hAnsiTheme="minorEastAsia" w:eastAsiaTheme="minorEastAsia"/>
          <w:sz w:val="21"/>
          <w:szCs w:val="21"/>
        </w:rPr>
        <w:fldChar w:fldCharType="begin"/>
      </w:r>
      <w:r>
        <w:rPr>
          <w:rFonts w:asciiTheme="minorEastAsia" w:hAnsiTheme="minorEastAsia" w:eastAsiaTheme="minorEastAsia"/>
          <w:sz w:val="21"/>
          <w:szCs w:val="21"/>
        </w:rPr>
        <w:instrText xml:space="preserve"> </w:instrText>
      </w:r>
      <w:r>
        <w:rPr>
          <w:rFonts w:hint="eastAsia" w:asciiTheme="minorEastAsia" w:hAnsiTheme="minorEastAsia" w:eastAsiaTheme="minorEastAsia"/>
          <w:sz w:val="21"/>
          <w:szCs w:val="21"/>
        </w:rPr>
        <w:instrText xml:space="preserve">= 4 \* GB3</w:instrText>
      </w:r>
      <w:r>
        <w:rPr>
          <w:rFonts w:asciiTheme="minorEastAsia" w:hAnsiTheme="minorEastAsia" w:eastAsiaTheme="minorEastAsia"/>
          <w:sz w:val="21"/>
          <w:szCs w:val="21"/>
        </w:rPr>
        <w:instrText xml:space="preserve"> </w:instrText>
      </w:r>
      <w:r>
        <w:rPr>
          <w:rFonts w:asciiTheme="minorEastAsia" w:hAnsiTheme="minorEastAsia" w:eastAsiaTheme="minorEastAsia"/>
          <w:sz w:val="21"/>
          <w:szCs w:val="21"/>
        </w:rPr>
        <w:fldChar w:fldCharType="separate"/>
      </w:r>
      <w:r>
        <w:rPr>
          <w:rFonts w:hint="eastAsia" w:asciiTheme="minorEastAsia" w:hAnsiTheme="minorEastAsia" w:eastAsiaTheme="minorEastAsia"/>
          <w:sz w:val="21"/>
          <w:szCs w:val="21"/>
        </w:rPr>
        <w:t xml:space="preserve">④</w:t>
      </w:r>
      <w:r>
        <w:rPr>
          <w:rFonts w:asciiTheme="minorEastAsia" w:hAnsiTheme="minorEastAsia" w:eastAsiaTheme="minorEastAsia"/>
          <w:sz w:val="21"/>
          <w:szCs w:val="21"/>
        </w:rPr>
        <w:fldChar w:fldCharType="end"/>
      </w:r>
      <w:r>
        <w:rPr>
          <w:rFonts w:hint="eastAsia" w:asciiTheme="minorEastAsia" w:hAnsiTheme="minorEastAsia" w:eastAsiaTheme="minorEastAsia"/>
          <w:sz w:val="21"/>
          <w:szCs w:val="21"/>
        </w:rPr>
        <w:t xml:space="preserve">物业服务档案资料齐全、分类科学、管理完善、易于检索；</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asciiTheme="minorEastAsia" w:hAnsiTheme="minorEastAsia" w:eastAsiaTheme="minorEastAsia"/>
          <w:sz w:val="21"/>
          <w:szCs w:val="21"/>
        </w:rPr>
        <w:fldChar w:fldCharType="begin"/>
      </w:r>
      <w:r>
        <w:rPr>
          <w:rFonts w:asciiTheme="minorEastAsia" w:hAnsiTheme="minorEastAsia" w:eastAsiaTheme="minorEastAsia"/>
          <w:sz w:val="21"/>
          <w:szCs w:val="21"/>
        </w:rPr>
        <w:instrText xml:space="preserve"> </w:instrText>
      </w:r>
      <w:r>
        <w:rPr>
          <w:rFonts w:hint="eastAsia" w:asciiTheme="minorEastAsia" w:hAnsiTheme="minorEastAsia" w:eastAsiaTheme="minorEastAsia"/>
          <w:sz w:val="21"/>
          <w:szCs w:val="21"/>
        </w:rPr>
        <w:instrText xml:space="preserve">= 5 \* GB3</w:instrText>
      </w:r>
      <w:r>
        <w:rPr>
          <w:rFonts w:asciiTheme="minorEastAsia" w:hAnsiTheme="minorEastAsia" w:eastAsiaTheme="minorEastAsia"/>
          <w:sz w:val="21"/>
          <w:szCs w:val="21"/>
        </w:rPr>
        <w:instrText xml:space="preserve"> </w:instrText>
      </w:r>
      <w:r>
        <w:rPr>
          <w:rFonts w:asciiTheme="minorEastAsia" w:hAnsiTheme="minorEastAsia" w:eastAsiaTheme="minorEastAsia"/>
          <w:sz w:val="21"/>
          <w:szCs w:val="21"/>
        </w:rPr>
        <w:fldChar w:fldCharType="separate"/>
      </w:r>
      <w:r>
        <w:rPr>
          <w:rFonts w:hint="eastAsia" w:asciiTheme="minorEastAsia" w:hAnsiTheme="minorEastAsia" w:eastAsiaTheme="minorEastAsia"/>
          <w:sz w:val="21"/>
          <w:szCs w:val="21"/>
        </w:rPr>
        <w:t xml:space="preserve">⑤</w:t>
      </w:r>
      <w:r>
        <w:rPr>
          <w:rFonts w:asciiTheme="minorEastAsia" w:hAnsiTheme="minorEastAsia" w:eastAsiaTheme="minorEastAsia"/>
          <w:sz w:val="21"/>
          <w:szCs w:val="21"/>
        </w:rPr>
        <w:fldChar w:fldCharType="end"/>
      </w:r>
      <w:r>
        <w:rPr>
          <w:rFonts w:hint="eastAsia" w:asciiTheme="minorEastAsia" w:hAnsiTheme="minorEastAsia" w:eastAsiaTheme="minorEastAsia"/>
          <w:sz w:val="21"/>
          <w:szCs w:val="21"/>
        </w:rPr>
        <w:t xml:space="preserve">物业服务经理（项目经理）、专业管理人员具备相应的岗位资格证书；</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asciiTheme="minorEastAsia" w:hAnsiTheme="minorEastAsia" w:eastAsiaTheme="minorEastAsia"/>
          <w:sz w:val="21"/>
          <w:szCs w:val="21"/>
        </w:rPr>
        <w:fldChar w:fldCharType="begin"/>
      </w:r>
      <w:r>
        <w:rPr>
          <w:rFonts w:asciiTheme="minorEastAsia" w:hAnsiTheme="minorEastAsia" w:eastAsiaTheme="minorEastAsia"/>
          <w:sz w:val="21"/>
          <w:szCs w:val="21"/>
        </w:rPr>
        <w:instrText xml:space="preserve"> </w:instrText>
      </w:r>
      <w:r>
        <w:rPr>
          <w:rFonts w:hint="eastAsia" w:asciiTheme="minorEastAsia" w:hAnsiTheme="minorEastAsia" w:eastAsiaTheme="minorEastAsia"/>
          <w:sz w:val="21"/>
          <w:szCs w:val="21"/>
        </w:rPr>
        <w:instrText xml:space="preserve">= 6 \* GB3</w:instrText>
      </w:r>
      <w:r>
        <w:rPr>
          <w:rFonts w:asciiTheme="minorEastAsia" w:hAnsiTheme="minorEastAsia" w:eastAsiaTheme="minorEastAsia"/>
          <w:sz w:val="21"/>
          <w:szCs w:val="21"/>
        </w:rPr>
        <w:instrText xml:space="preserve"> </w:instrText>
      </w:r>
      <w:r>
        <w:rPr>
          <w:rFonts w:asciiTheme="minorEastAsia" w:hAnsiTheme="minorEastAsia" w:eastAsiaTheme="minorEastAsia"/>
          <w:sz w:val="21"/>
          <w:szCs w:val="21"/>
        </w:rPr>
        <w:fldChar w:fldCharType="separate"/>
      </w:r>
      <w:r>
        <w:rPr>
          <w:rFonts w:hint="eastAsia" w:asciiTheme="minorEastAsia" w:hAnsiTheme="minorEastAsia" w:eastAsiaTheme="minorEastAsia"/>
          <w:sz w:val="21"/>
          <w:szCs w:val="21"/>
        </w:rPr>
        <w:t xml:space="preserve">⑥</w:t>
      </w:r>
      <w:r>
        <w:rPr>
          <w:rFonts w:asciiTheme="minorEastAsia" w:hAnsiTheme="minorEastAsia" w:eastAsiaTheme="minorEastAsia"/>
          <w:sz w:val="21"/>
          <w:szCs w:val="21"/>
        </w:rPr>
        <w:fldChar w:fldCharType="end"/>
      </w:r>
      <w:r>
        <w:rPr>
          <w:rFonts w:hint="eastAsia" w:asciiTheme="minorEastAsia" w:hAnsiTheme="minorEastAsia" w:eastAsiaTheme="minorEastAsia"/>
          <w:sz w:val="21"/>
          <w:szCs w:val="21"/>
        </w:rPr>
        <w:t xml:space="preserve">管理人员服装统一、仪表整洁、挂牌上岗、言行规范.</w:t>
      </w:r>
      <w:r/>
    </w:p>
    <w:p>
      <w:pPr>
        <w:ind w:left="0" w:firstLine="422"/>
        <w:spacing w:line="360" w:lineRule="auto"/>
        <w:tabs>
          <w:tab w:val="left" w:pos="420" w:leader="none"/>
          <w:tab w:val="left" w:pos="54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（2）保洁服务</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门前“三包”及所有公共区域的地面，无有形垃圾和建筑垃圾、无堆积杂物、无积灰、无积水和淤泥、无阻塞等。做到每日清扫两次，巡回保洁。</w:t>
      </w:r>
      <w:r/>
    </w:p>
    <w:tbl>
      <w:tblPr>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5"/>
        <w:gridCol w:w="2131"/>
        <w:gridCol w:w="2249"/>
        <w:gridCol w:w="1849"/>
        <w:gridCol w:w="2680"/>
      </w:tblGrid>
      <w:tr>
        <w:trPr>
          <w:jc w:val="center"/>
          <w:trHeight w:val="498"/>
          <w:tblHeader/>
        </w:trPr>
        <w:tc>
          <w:tcPr>
            <w:tcW w:w="945" w:type="dxa"/>
            <w:vAlign w:val="center"/>
            <w:vMerge w:val="restart"/>
            <w:textDirection w:val="lrTb"/>
            <w:noWrap w:val="false"/>
          </w:tcPr>
          <w:p>
            <w:pPr>
              <w:ind w:left="0"/>
              <w:jc w:val="center"/>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区域</w:t>
            </w:r>
            <w:r/>
          </w:p>
        </w:tc>
        <w:tc>
          <w:tcPr>
            <w:tcW w:w="2131" w:type="dxa"/>
            <w:vAlign w:val="center"/>
            <w:vMerge w:val="restart"/>
            <w:textDirection w:val="lrTb"/>
            <w:noWrap w:val="false"/>
          </w:tcPr>
          <w:p>
            <w:pPr>
              <w:ind w:left="0"/>
              <w:jc w:val="center"/>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项  目</w:t>
            </w:r>
            <w:r/>
          </w:p>
        </w:tc>
        <w:tc>
          <w:tcPr>
            <w:tcW w:w="2249" w:type="dxa"/>
            <w:vAlign w:val="center"/>
            <w:vMerge w:val="restart"/>
            <w:textDirection w:val="lrTb"/>
            <w:noWrap w:val="false"/>
          </w:tcPr>
          <w:p>
            <w:pPr>
              <w:ind w:left="0"/>
              <w:jc w:val="center"/>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工作内容</w:t>
            </w:r>
            <w:r/>
          </w:p>
        </w:tc>
        <w:tc>
          <w:tcPr>
            <w:tcW w:w="1849" w:type="dxa"/>
            <w:vAlign w:val="center"/>
            <w:vMerge w:val="restart"/>
            <w:textDirection w:val="lrTb"/>
            <w:noWrap w:val="false"/>
          </w:tcPr>
          <w:p>
            <w:pPr>
              <w:ind w:left="0"/>
              <w:jc w:val="center"/>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标  准</w:t>
            </w:r>
            <w:r/>
          </w:p>
        </w:tc>
        <w:tc>
          <w:tcPr>
            <w:tcW w:w="2680" w:type="dxa"/>
            <w:vAlign w:val="center"/>
            <w:vMerge w:val="restart"/>
            <w:textDirection w:val="lrTb"/>
            <w:noWrap w:val="false"/>
          </w:tcPr>
          <w:p>
            <w:pPr>
              <w:ind w:left="0"/>
              <w:jc w:val="center"/>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保洁频率</w:t>
            </w:r>
            <w:r/>
          </w:p>
        </w:tc>
      </w:tr>
      <w:tr>
        <w:trPr>
          <w:jc w:val="center"/>
          <w:trHeight w:val="20"/>
        </w:trPr>
        <w:tc>
          <w:tcPr>
            <w:tcW w:w="945" w:type="dxa"/>
            <w:vAlign w:val="center"/>
            <w:vMerge w:val="restart"/>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总</w:t>
            </w:r>
            <w:r/>
          </w:p>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体</w:t>
            </w:r>
            <w:r/>
          </w:p>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外</w:t>
            </w:r>
            <w:r/>
          </w:p>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围</w:t>
            </w:r>
            <w:r/>
          </w:p>
        </w:tc>
        <w:tc>
          <w:tcPr>
            <w:tcW w:w="2131"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各出入口、道路地面</w:t>
            </w:r>
            <w:r/>
          </w:p>
        </w:tc>
        <w:tc>
          <w:tcPr>
            <w:tcW w:w="22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清扫、收集垃圾、水力冲洗</w:t>
            </w:r>
            <w:r/>
          </w:p>
        </w:tc>
        <w:tc>
          <w:tcPr>
            <w:tcW w:w="18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无垃圾、烟头、杂物、明显泥沙</w:t>
            </w:r>
            <w:r/>
          </w:p>
        </w:tc>
        <w:tc>
          <w:tcPr>
            <w:tcW w:w="2680"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循环清扫，每星期冲洗一次</w:t>
            </w:r>
            <w:r/>
          </w:p>
        </w:tc>
      </w:tr>
      <w:tr>
        <w:trPr>
          <w:jc w:val="center"/>
          <w:trHeight w:val="20"/>
        </w:trPr>
        <w:tc>
          <w:tcPr>
            <w:tcW w:w="945" w:type="dxa"/>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131"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明沟</w:t>
            </w:r>
            <w:r/>
          </w:p>
        </w:tc>
        <w:tc>
          <w:tcPr>
            <w:tcW w:w="22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清扫、收集垃圾、刷洗、清洁堵塞物</w:t>
            </w:r>
            <w:r/>
          </w:p>
        </w:tc>
        <w:tc>
          <w:tcPr>
            <w:tcW w:w="18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无垃圾、杂物、无苔藓</w:t>
            </w:r>
            <w:r/>
          </w:p>
        </w:tc>
        <w:tc>
          <w:tcPr>
            <w:tcW w:w="2680"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每日清扫，每星期冲洗一次</w:t>
            </w:r>
            <w:r/>
          </w:p>
        </w:tc>
      </w:tr>
      <w:tr>
        <w:trPr>
          <w:jc w:val="center"/>
          <w:trHeight w:val="20"/>
        </w:trPr>
        <w:tc>
          <w:tcPr>
            <w:tcW w:w="945" w:type="dxa"/>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131"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室外场地面及周边</w:t>
            </w:r>
            <w:r/>
          </w:p>
        </w:tc>
        <w:tc>
          <w:tcPr>
            <w:tcW w:w="22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清扫、收集垃圾、水力冲洗</w:t>
            </w:r>
            <w:r/>
          </w:p>
        </w:tc>
        <w:tc>
          <w:tcPr>
            <w:tcW w:w="18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无垃圾、积水、烟头、杂物、明显泥沙</w:t>
            </w:r>
            <w:r/>
          </w:p>
        </w:tc>
        <w:tc>
          <w:tcPr>
            <w:tcW w:w="2680"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循环清扫，每星期冲洗一次</w:t>
            </w:r>
            <w:r/>
          </w:p>
        </w:tc>
      </w:tr>
      <w:tr>
        <w:trPr>
          <w:jc w:val="center"/>
          <w:trHeight w:val="20"/>
        </w:trPr>
        <w:tc>
          <w:tcPr>
            <w:tcW w:w="945" w:type="dxa"/>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131"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外露管道</w:t>
            </w:r>
            <w:r/>
          </w:p>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（二米以下）</w:t>
            </w:r>
            <w:r/>
          </w:p>
        </w:tc>
        <w:tc>
          <w:tcPr>
            <w:tcW w:w="22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除尘</w:t>
            </w:r>
            <w:r/>
          </w:p>
        </w:tc>
        <w:tc>
          <w:tcPr>
            <w:tcW w:w="18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无积灰、污渍</w:t>
            </w:r>
            <w:r/>
          </w:p>
        </w:tc>
        <w:tc>
          <w:tcPr>
            <w:tcW w:w="2680"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每日清抹一次</w:t>
            </w:r>
            <w:r/>
          </w:p>
        </w:tc>
      </w:tr>
      <w:tr>
        <w:trPr>
          <w:jc w:val="center"/>
          <w:trHeight w:val="20"/>
        </w:trPr>
        <w:tc>
          <w:tcPr>
            <w:tcW w:w="945" w:type="dxa"/>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131"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屋顶及周边</w:t>
            </w:r>
            <w:r/>
          </w:p>
        </w:tc>
        <w:tc>
          <w:tcPr>
            <w:tcW w:w="22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清扫、收集垃圾、刷洗、清洁堵塞物</w:t>
            </w:r>
            <w:r/>
          </w:p>
        </w:tc>
        <w:tc>
          <w:tcPr>
            <w:tcW w:w="18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无垃圾、杂物、树叶、积水</w:t>
            </w:r>
            <w:r/>
          </w:p>
        </w:tc>
        <w:tc>
          <w:tcPr>
            <w:tcW w:w="2680"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每日清扫，雨雪天气、台风季节重点清扫</w:t>
            </w:r>
            <w:r/>
          </w:p>
        </w:tc>
      </w:tr>
      <w:tr>
        <w:trPr>
          <w:jc w:val="center"/>
          <w:trHeight w:val="20"/>
        </w:trPr>
        <w:tc>
          <w:tcPr>
            <w:tcW w:w="945" w:type="dxa"/>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131"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外墙金属嵌条</w:t>
            </w:r>
            <w:r/>
          </w:p>
        </w:tc>
        <w:tc>
          <w:tcPr>
            <w:tcW w:w="22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除尘</w:t>
            </w:r>
            <w:r/>
          </w:p>
        </w:tc>
        <w:tc>
          <w:tcPr>
            <w:tcW w:w="18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无积灰、污渍</w:t>
            </w:r>
            <w:r/>
          </w:p>
        </w:tc>
        <w:tc>
          <w:tcPr>
            <w:tcW w:w="2680"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每日清抹一次</w:t>
            </w:r>
            <w:r/>
          </w:p>
        </w:tc>
      </w:tr>
      <w:tr>
        <w:trPr>
          <w:jc w:val="center"/>
          <w:trHeight w:val="20"/>
        </w:trPr>
        <w:tc>
          <w:tcPr>
            <w:tcW w:w="945" w:type="dxa"/>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131"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标志牌</w:t>
            </w:r>
            <w:r/>
          </w:p>
        </w:tc>
        <w:tc>
          <w:tcPr>
            <w:tcW w:w="22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除尘</w:t>
            </w:r>
            <w:r/>
          </w:p>
        </w:tc>
        <w:tc>
          <w:tcPr>
            <w:tcW w:w="18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无积灰</w:t>
            </w:r>
            <w:r/>
          </w:p>
        </w:tc>
        <w:tc>
          <w:tcPr>
            <w:tcW w:w="2680"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每日清抹一次</w:t>
            </w:r>
            <w:r/>
          </w:p>
        </w:tc>
      </w:tr>
      <w:tr>
        <w:trPr>
          <w:jc w:val="center"/>
          <w:trHeight w:val="20"/>
        </w:trPr>
        <w:tc>
          <w:tcPr>
            <w:tcW w:w="945" w:type="dxa"/>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131"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大楼铭牌</w:t>
            </w:r>
            <w:r/>
          </w:p>
        </w:tc>
        <w:tc>
          <w:tcPr>
            <w:tcW w:w="22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除尘</w:t>
            </w:r>
            <w:r/>
          </w:p>
        </w:tc>
        <w:tc>
          <w:tcPr>
            <w:tcW w:w="18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无灰尘</w:t>
            </w:r>
            <w:r/>
          </w:p>
        </w:tc>
        <w:tc>
          <w:tcPr>
            <w:tcW w:w="2680"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每日清抹一次</w:t>
            </w:r>
            <w:r/>
          </w:p>
        </w:tc>
      </w:tr>
      <w:tr>
        <w:trPr>
          <w:jc w:val="center"/>
          <w:trHeight w:val="20"/>
        </w:trPr>
        <w:tc>
          <w:tcPr>
            <w:tcW w:w="945" w:type="dxa"/>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131"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2米以下外墙</w:t>
            </w:r>
            <w:r/>
          </w:p>
        </w:tc>
        <w:tc>
          <w:tcPr>
            <w:tcW w:w="22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刷洗</w:t>
            </w:r>
            <w:r/>
          </w:p>
        </w:tc>
        <w:tc>
          <w:tcPr>
            <w:tcW w:w="18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无积灰、污渍</w:t>
            </w:r>
            <w:r/>
          </w:p>
        </w:tc>
        <w:tc>
          <w:tcPr>
            <w:tcW w:w="2680"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每日清洁一次</w:t>
            </w:r>
            <w:r/>
          </w:p>
        </w:tc>
      </w:tr>
      <w:tr>
        <w:trPr>
          <w:jc w:val="center"/>
          <w:trHeight w:val="20"/>
        </w:trPr>
        <w:tc>
          <w:tcPr>
            <w:tcW w:w="945" w:type="dxa"/>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131"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监控探头</w:t>
            </w:r>
            <w:r/>
          </w:p>
        </w:tc>
        <w:tc>
          <w:tcPr>
            <w:tcW w:w="22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除尘</w:t>
            </w:r>
            <w:r/>
          </w:p>
        </w:tc>
        <w:tc>
          <w:tcPr>
            <w:tcW w:w="18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无灰尘</w:t>
            </w:r>
            <w:r/>
          </w:p>
        </w:tc>
        <w:tc>
          <w:tcPr>
            <w:tcW w:w="2680"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每日清抹一次，2米以上探头每季度清洁一次</w:t>
            </w:r>
            <w:r/>
          </w:p>
        </w:tc>
      </w:tr>
      <w:tr>
        <w:trPr>
          <w:jc w:val="center"/>
          <w:trHeight w:val="20"/>
        </w:trPr>
        <w:tc>
          <w:tcPr>
            <w:tcW w:w="945" w:type="dxa"/>
            <w:vAlign w:val="center"/>
            <w:vMerge w:val="restart"/>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大</w:t>
            </w:r>
            <w:r/>
          </w:p>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厅</w:t>
            </w:r>
            <w:r/>
          </w:p>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p>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会</w:t>
            </w:r>
            <w:r/>
          </w:p>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议</w:t>
            </w:r>
            <w:r/>
          </w:p>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厅</w:t>
            </w:r>
            <w:r/>
          </w:p>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及</w:t>
            </w:r>
            <w:r/>
          </w:p>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各</w:t>
            </w:r>
            <w:r/>
          </w:p>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楼</w:t>
            </w:r>
            <w:r/>
          </w:p>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层</w:t>
            </w:r>
            <w:r/>
          </w:p>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131"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地毯、踏垫</w:t>
            </w:r>
            <w:r/>
          </w:p>
        </w:tc>
        <w:tc>
          <w:tcPr>
            <w:tcW w:w="22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除尘、清洗</w:t>
            </w:r>
            <w:r/>
          </w:p>
        </w:tc>
        <w:tc>
          <w:tcPr>
            <w:tcW w:w="18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保持地毯干净、松软、无污渍斑点，洗后无色差</w:t>
            </w:r>
            <w:r/>
          </w:p>
        </w:tc>
        <w:tc>
          <w:tcPr>
            <w:tcW w:w="2680"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每日清扫，每周吸尘清洁，每周局部使用清洁剂清洁，每月一次用清洁剂清洗</w:t>
            </w:r>
            <w:r/>
          </w:p>
        </w:tc>
      </w:tr>
      <w:tr>
        <w:trPr>
          <w:jc w:val="center"/>
          <w:trHeight w:val="20"/>
        </w:trPr>
        <w:tc>
          <w:tcPr>
            <w:tcW w:w="945" w:type="dxa"/>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131"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大厅内玻璃</w:t>
            </w:r>
            <w:r/>
          </w:p>
        </w:tc>
        <w:tc>
          <w:tcPr>
            <w:tcW w:w="22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除尘、清洗</w:t>
            </w:r>
            <w:r/>
          </w:p>
        </w:tc>
        <w:tc>
          <w:tcPr>
            <w:tcW w:w="1849" w:type="dxa"/>
            <w:vAlign w:val="center"/>
            <w:textDirection w:val="lrTb"/>
            <w:noWrap w:val="false"/>
          </w:tcPr>
          <w:p>
            <w:pPr>
              <w:ind w:left="0"/>
              <w:jc w:val="center"/>
              <w:spacing w:line="360" w:lineRule="auto"/>
              <w:rPr>
                <w:rFonts w:asciiTheme="minorEastAsia" w:hAnsiTheme="minorEastAsia" w:eastAsiaTheme="minorEastAsia"/>
                <w:sz w:val="21"/>
                <w:szCs w:val="21"/>
              </w:rPr>
              <w:outlineLvl w:val="0"/>
            </w:pPr>
            <w:r/>
            <w:bookmarkStart w:id="130" w:name="_Toc165274521"/>
            <w:r>
              <w:rPr>
                <w:rFonts w:hint="eastAsia" w:asciiTheme="minorEastAsia" w:hAnsiTheme="minorEastAsia" w:eastAsiaTheme="minorEastAsia"/>
                <w:sz w:val="21"/>
                <w:szCs w:val="21"/>
              </w:rPr>
              <w:t xml:space="preserve">无尘，光亮</w:t>
            </w:r>
            <w:bookmarkEnd w:id="130"/>
            <w:r/>
            <w:r/>
          </w:p>
        </w:tc>
        <w:tc>
          <w:tcPr>
            <w:tcW w:w="2680"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每季度全面清尘一次</w:t>
            </w:r>
            <w:r/>
          </w:p>
        </w:tc>
      </w:tr>
      <w:tr>
        <w:trPr>
          <w:jc w:val="center"/>
          <w:trHeight w:val="20"/>
        </w:trPr>
        <w:tc>
          <w:tcPr>
            <w:tcW w:w="945" w:type="dxa"/>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131"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大厅屋面玻璃</w:t>
            </w:r>
            <w:r/>
          </w:p>
        </w:tc>
        <w:tc>
          <w:tcPr>
            <w:tcW w:w="22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除积灰、污渍斑点</w:t>
            </w:r>
            <w:r/>
          </w:p>
        </w:tc>
        <w:tc>
          <w:tcPr>
            <w:tcW w:w="18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抬头看无明显污渍斑点</w:t>
            </w:r>
            <w:r/>
          </w:p>
        </w:tc>
        <w:tc>
          <w:tcPr>
            <w:tcW w:w="2680"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每月冲洗一次，雨雪后视情况冲洗</w:t>
            </w:r>
            <w:r/>
          </w:p>
        </w:tc>
      </w:tr>
      <w:tr>
        <w:trPr>
          <w:jc w:val="center"/>
          <w:trHeight w:val="20"/>
        </w:trPr>
        <w:tc>
          <w:tcPr>
            <w:tcW w:w="945" w:type="dxa"/>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131"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窗帘</w:t>
            </w:r>
            <w:r/>
          </w:p>
        </w:tc>
        <w:tc>
          <w:tcPr>
            <w:tcW w:w="22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清洗、除尘</w:t>
            </w:r>
            <w:r/>
          </w:p>
        </w:tc>
        <w:tc>
          <w:tcPr>
            <w:tcW w:w="18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无灰尘、无污渍</w:t>
            </w:r>
            <w:r/>
          </w:p>
        </w:tc>
        <w:tc>
          <w:tcPr>
            <w:tcW w:w="2680"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窗帘循环保洁，布质窗帘一年清洗一次</w:t>
            </w:r>
            <w:r/>
          </w:p>
        </w:tc>
      </w:tr>
      <w:tr>
        <w:trPr>
          <w:jc w:val="center"/>
          <w:trHeight w:val="20"/>
        </w:trPr>
        <w:tc>
          <w:tcPr>
            <w:tcW w:w="945" w:type="dxa"/>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131"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石材地面</w:t>
            </w:r>
            <w:r/>
          </w:p>
        </w:tc>
        <w:tc>
          <w:tcPr>
            <w:tcW w:w="22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除尘、清洗、打蜡</w:t>
            </w:r>
            <w:r/>
          </w:p>
        </w:tc>
        <w:tc>
          <w:tcPr>
            <w:tcW w:w="18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无灰尘、水迹及脚印，光亮</w:t>
            </w:r>
            <w:r/>
          </w:p>
        </w:tc>
        <w:tc>
          <w:tcPr>
            <w:tcW w:w="2680"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循环清洁，每月打腊（补腊）、每季抛光一次</w:t>
            </w:r>
            <w:r/>
          </w:p>
        </w:tc>
      </w:tr>
      <w:tr>
        <w:trPr>
          <w:jc w:val="center"/>
          <w:trHeight w:val="20"/>
        </w:trPr>
        <w:tc>
          <w:tcPr>
            <w:tcW w:w="945" w:type="dxa"/>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131"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木地板地面</w:t>
            </w:r>
            <w:r/>
          </w:p>
        </w:tc>
        <w:tc>
          <w:tcPr>
            <w:tcW w:w="22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除尘、上油</w:t>
            </w:r>
            <w:r/>
          </w:p>
        </w:tc>
        <w:tc>
          <w:tcPr>
            <w:tcW w:w="18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无灰尘、水迹及脚印，光亮</w:t>
            </w:r>
            <w:r/>
          </w:p>
        </w:tc>
        <w:tc>
          <w:tcPr>
            <w:tcW w:w="2680"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循环推尘，每日清洗、地板精油一个月保养一次</w:t>
            </w:r>
            <w:r/>
          </w:p>
        </w:tc>
      </w:tr>
      <w:tr>
        <w:trPr>
          <w:jc w:val="center"/>
          <w:trHeight w:val="20"/>
        </w:trPr>
        <w:tc>
          <w:tcPr>
            <w:tcW w:w="945" w:type="dxa"/>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131"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地胶板地面</w:t>
            </w:r>
            <w:r/>
          </w:p>
        </w:tc>
        <w:tc>
          <w:tcPr>
            <w:tcW w:w="22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除尘、清洗</w:t>
            </w:r>
            <w:r/>
          </w:p>
        </w:tc>
        <w:tc>
          <w:tcPr>
            <w:tcW w:w="18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无灰尘、水迹及脚印，光亮</w:t>
            </w:r>
            <w:r/>
          </w:p>
        </w:tc>
        <w:tc>
          <w:tcPr>
            <w:tcW w:w="2680"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循环推尘，每日清洗</w:t>
            </w:r>
            <w:r/>
          </w:p>
        </w:tc>
      </w:tr>
      <w:tr>
        <w:trPr>
          <w:jc w:val="center"/>
          <w:trHeight w:val="20"/>
        </w:trPr>
        <w:tc>
          <w:tcPr>
            <w:tcW w:w="945" w:type="dxa"/>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131"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抹灰墙面</w:t>
            </w:r>
            <w:r/>
          </w:p>
        </w:tc>
        <w:tc>
          <w:tcPr>
            <w:tcW w:w="22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除尘</w:t>
            </w:r>
            <w:r/>
          </w:p>
        </w:tc>
        <w:tc>
          <w:tcPr>
            <w:tcW w:w="18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无积灰、无蜘蛛网</w:t>
            </w:r>
            <w:r/>
          </w:p>
        </w:tc>
        <w:tc>
          <w:tcPr>
            <w:tcW w:w="2680"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每月清洁两次</w:t>
            </w:r>
            <w:r/>
          </w:p>
        </w:tc>
      </w:tr>
      <w:tr>
        <w:trPr>
          <w:jc w:val="center"/>
          <w:trHeight w:val="20"/>
        </w:trPr>
        <w:tc>
          <w:tcPr>
            <w:tcW w:w="945" w:type="dxa"/>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131"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石材墙面</w:t>
            </w:r>
            <w:r/>
          </w:p>
        </w:tc>
        <w:tc>
          <w:tcPr>
            <w:tcW w:w="22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除尘、清洗</w:t>
            </w:r>
            <w:r/>
          </w:p>
        </w:tc>
        <w:tc>
          <w:tcPr>
            <w:tcW w:w="18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清洁无灰尘，光亮、无蜘蛛网</w:t>
            </w:r>
            <w:r/>
          </w:p>
        </w:tc>
        <w:tc>
          <w:tcPr>
            <w:tcW w:w="2680"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每日清抹，每季抛光一次</w:t>
            </w:r>
            <w:r/>
          </w:p>
        </w:tc>
      </w:tr>
      <w:tr>
        <w:trPr>
          <w:jc w:val="center"/>
          <w:trHeight w:val="20"/>
        </w:trPr>
        <w:tc>
          <w:tcPr>
            <w:tcW w:w="945" w:type="dxa"/>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131"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墙脚线</w:t>
            </w:r>
            <w:r/>
          </w:p>
        </w:tc>
        <w:tc>
          <w:tcPr>
            <w:tcW w:w="22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除尘</w:t>
            </w:r>
            <w:r/>
          </w:p>
        </w:tc>
        <w:tc>
          <w:tcPr>
            <w:tcW w:w="18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无积灰</w:t>
            </w:r>
            <w:r/>
          </w:p>
        </w:tc>
        <w:tc>
          <w:tcPr>
            <w:tcW w:w="2680"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每日保洁，每周清除一次</w:t>
            </w:r>
            <w:r/>
          </w:p>
        </w:tc>
      </w:tr>
      <w:tr>
        <w:trPr>
          <w:jc w:val="center"/>
          <w:trHeight w:val="20"/>
        </w:trPr>
        <w:tc>
          <w:tcPr>
            <w:tcW w:w="945" w:type="dxa"/>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131"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大理石柱</w:t>
            </w:r>
            <w:r/>
          </w:p>
        </w:tc>
        <w:tc>
          <w:tcPr>
            <w:tcW w:w="22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除尘</w:t>
            </w:r>
            <w:r/>
          </w:p>
        </w:tc>
        <w:tc>
          <w:tcPr>
            <w:tcW w:w="18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无积灰、污渍</w:t>
            </w:r>
            <w:r/>
          </w:p>
        </w:tc>
        <w:tc>
          <w:tcPr>
            <w:tcW w:w="2680"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2米以下每日清抹，2米以上每月清抹</w:t>
            </w:r>
            <w:r/>
          </w:p>
        </w:tc>
      </w:tr>
      <w:tr>
        <w:trPr>
          <w:jc w:val="center"/>
          <w:trHeight w:val="20"/>
        </w:trPr>
        <w:tc>
          <w:tcPr>
            <w:tcW w:w="945" w:type="dxa"/>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131"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木质墙面</w:t>
            </w:r>
            <w:r/>
          </w:p>
        </w:tc>
        <w:tc>
          <w:tcPr>
            <w:tcW w:w="22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除尘</w:t>
            </w:r>
            <w:r/>
          </w:p>
        </w:tc>
        <w:tc>
          <w:tcPr>
            <w:tcW w:w="18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无灰尘、光亮</w:t>
            </w:r>
            <w:r/>
          </w:p>
        </w:tc>
        <w:tc>
          <w:tcPr>
            <w:tcW w:w="2680"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每日保洁，每季保养一次</w:t>
            </w:r>
            <w:r/>
          </w:p>
        </w:tc>
      </w:tr>
      <w:tr>
        <w:trPr>
          <w:jc w:val="center"/>
          <w:trHeight w:val="20"/>
        </w:trPr>
        <w:tc>
          <w:tcPr>
            <w:tcW w:w="945" w:type="dxa"/>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131"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软包墙面</w:t>
            </w:r>
            <w:r/>
          </w:p>
        </w:tc>
        <w:tc>
          <w:tcPr>
            <w:tcW w:w="22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除尘、清洗</w:t>
            </w:r>
            <w:r/>
          </w:p>
        </w:tc>
        <w:tc>
          <w:tcPr>
            <w:tcW w:w="18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无污渍斑点，洗后无色差</w:t>
            </w:r>
            <w:r/>
          </w:p>
        </w:tc>
        <w:tc>
          <w:tcPr>
            <w:tcW w:w="2680"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每日保洁，每季保养一次</w:t>
            </w:r>
            <w:r/>
          </w:p>
        </w:tc>
      </w:tr>
      <w:tr>
        <w:trPr>
          <w:jc w:val="center"/>
          <w:trHeight w:val="20"/>
        </w:trPr>
        <w:tc>
          <w:tcPr>
            <w:tcW w:w="945" w:type="dxa"/>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131"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布质沙发、座椅</w:t>
            </w:r>
            <w:r/>
          </w:p>
        </w:tc>
        <w:tc>
          <w:tcPr>
            <w:tcW w:w="22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除尘、清洗</w:t>
            </w:r>
            <w:r/>
          </w:p>
        </w:tc>
        <w:tc>
          <w:tcPr>
            <w:tcW w:w="18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无积灰、污渍</w:t>
            </w:r>
            <w:r/>
          </w:p>
        </w:tc>
        <w:tc>
          <w:tcPr>
            <w:tcW w:w="2680"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即时清洁，每季清洗一次</w:t>
            </w:r>
            <w:r/>
          </w:p>
        </w:tc>
      </w:tr>
      <w:tr>
        <w:trPr>
          <w:jc w:val="center"/>
          <w:trHeight w:val="20"/>
        </w:trPr>
        <w:tc>
          <w:tcPr>
            <w:tcW w:w="945" w:type="dxa"/>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131"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皮质沙发、座椅</w:t>
            </w:r>
            <w:r/>
          </w:p>
        </w:tc>
        <w:tc>
          <w:tcPr>
            <w:tcW w:w="22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除尘、清洗</w:t>
            </w:r>
            <w:r/>
          </w:p>
        </w:tc>
        <w:tc>
          <w:tcPr>
            <w:tcW w:w="18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无灰尘、光亮</w:t>
            </w:r>
            <w:r/>
          </w:p>
        </w:tc>
        <w:tc>
          <w:tcPr>
            <w:tcW w:w="2680"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即时清洁，每季保养一次</w:t>
            </w:r>
            <w:r/>
          </w:p>
        </w:tc>
      </w:tr>
      <w:tr>
        <w:trPr>
          <w:jc w:val="center"/>
          <w:trHeight w:val="20"/>
        </w:trPr>
        <w:tc>
          <w:tcPr>
            <w:tcW w:w="945" w:type="dxa"/>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131"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木质沙发、桌椅</w:t>
            </w:r>
            <w:r/>
          </w:p>
        </w:tc>
        <w:tc>
          <w:tcPr>
            <w:tcW w:w="22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除尘、清洗</w:t>
            </w:r>
            <w:r/>
          </w:p>
        </w:tc>
        <w:tc>
          <w:tcPr>
            <w:tcW w:w="18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无灰尘、光亮</w:t>
            </w:r>
            <w:r/>
          </w:p>
        </w:tc>
        <w:tc>
          <w:tcPr>
            <w:tcW w:w="2680"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即时清洁，每季保养一次</w:t>
            </w:r>
            <w:r/>
          </w:p>
        </w:tc>
      </w:tr>
      <w:tr>
        <w:trPr>
          <w:jc w:val="center"/>
          <w:trHeight w:val="20"/>
        </w:trPr>
        <w:tc>
          <w:tcPr>
            <w:tcW w:w="945" w:type="dxa"/>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131"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标识牌（各类）</w:t>
            </w:r>
            <w:r/>
          </w:p>
        </w:tc>
        <w:tc>
          <w:tcPr>
            <w:tcW w:w="22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除尘</w:t>
            </w:r>
            <w:r/>
          </w:p>
        </w:tc>
        <w:tc>
          <w:tcPr>
            <w:tcW w:w="18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无积灰</w:t>
            </w:r>
            <w:r/>
          </w:p>
        </w:tc>
        <w:tc>
          <w:tcPr>
            <w:tcW w:w="2680"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每日清抹</w:t>
            </w:r>
            <w:r/>
          </w:p>
        </w:tc>
      </w:tr>
      <w:tr>
        <w:trPr>
          <w:jc w:val="center"/>
          <w:trHeight w:val="20"/>
        </w:trPr>
        <w:tc>
          <w:tcPr>
            <w:tcW w:w="945" w:type="dxa"/>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131"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灯箱</w:t>
            </w:r>
            <w:r/>
          </w:p>
        </w:tc>
        <w:tc>
          <w:tcPr>
            <w:tcW w:w="22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外表除尘</w:t>
            </w:r>
            <w:r/>
          </w:p>
        </w:tc>
        <w:tc>
          <w:tcPr>
            <w:tcW w:w="18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无灰尘</w:t>
            </w:r>
            <w:r/>
          </w:p>
        </w:tc>
        <w:tc>
          <w:tcPr>
            <w:tcW w:w="2680"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每周清抹一次</w:t>
            </w:r>
            <w:r/>
          </w:p>
        </w:tc>
      </w:tr>
      <w:tr>
        <w:trPr>
          <w:jc w:val="center"/>
          <w:trHeight w:val="20"/>
        </w:trPr>
        <w:tc>
          <w:tcPr>
            <w:tcW w:w="945" w:type="dxa"/>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131"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各类消防设施</w:t>
            </w:r>
            <w:r/>
          </w:p>
        </w:tc>
        <w:tc>
          <w:tcPr>
            <w:tcW w:w="22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除尘</w:t>
            </w:r>
            <w:r/>
          </w:p>
        </w:tc>
        <w:tc>
          <w:tcPr>
            <w:tcW w:w="18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无灰尘</w:t>
            </w:r>
            <w:r/>
          </w:p>
        </w:tc>
        <w:tc>
          <w:tcPr>
            <w:tcW w:w="2680"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每日清抹</w:t>
            </w:r>
            <w:r/>
          </w:p>
        </w:tc>
      </w:tr>
      <w:tr>
        <w:trPr>
          <w:jc w:val="center"/>
          <w:trHeight w:val="20"/>
        </w:trPr>
        <w:tc>
          <w:tcPr>
            <w:tcW w:w="945" w:type="dxa"/>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131"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风口</w:t>
            </w:r>
            <w:r/>
          </w:p>
        </w:tc>
        <w:tc>
          <w:tcPr>
            <w:tcW w:w="22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除尘</w:t>
            </w:r>
            <w:r/>
          </w:p>
        </w:tc>
        <w:tc>
          <w:tcPr>
            <w:tcW w:w="18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无积灰</w:t>
            </w:r>
            <w:r/>
          </w:p>
        </w:tc>
        <w:tc>
          <w:tcPr>
            <w:tcW w:w="2680"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每周冲洗一次</w:t>
            </w:r>
            <w:r/>
          </w:p>
        </w:tc>
      </w:tr>
      <w:tr>
        <w:trPr>
          <w:jc w:val="center"/>
          <w:trHeight w:val="20"/>
        </w:trPr>
        <w:tc>
          <w:tcPr>
            <w:tcW w:w="945" w:type="dxa"/>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131"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垃圾箱</w:t>
            </w:r>
            <w:r/>
          </w:p>
        </w:tc>
        <w:tc>
          <w:tcPr>
            <w:tcW w:w="22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清除垃圾、外表抹净</w:t>
            </w:r>
            <w:r/>
          </w:p>
        </w:tc>
        <w:tc>
          <w:tcPr>
            <w:tcW w:w="18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无垃圾满溢及拖挂</w:t>
            </w:r>
            <w:r/>
          </w:p>
        </w:tc>
        <w:tc>
          <w:tcPr>
            <w:tcW w:w="2680"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每日及时清洗</w:t>
            </w:r>
            <w:r/>
          </w:p>
        </w:tc>
      </w:tr>
      <w:tr>
        <w:trPr>
          <w:jc w:val="center"/>
          <w:trHeight w:val="20"/>
        </w:trPr>
        <w:tc>
          <w:tcPr>
            <w:tcW w:w="945" w:type="dxa"/>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131"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门框</w:t>
            </w:r>
            <w:r/>
          </w:p>
        </w:tc>
        <w:tc>
          <w:tcPr>
            <w:tcW w:w="22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除尘（木质上碧丽珠）</w:t>
            </w:r>
            <w:r/>
          </w:p>
        </w:tc>
        <w:tc>
          <w:tcPr>
            <w:tcW w:w="1849" w:type="dxa"/>
            <w:vAlign w:val="center"/>
            <w:textDirection w:val="lrTb"/>
            <w:noWrap w:val="false"/>
          </w:tcPr>
          <w:p>
            <w:pPr>
              <w:ind w:left="0"/>
              <w:jc w:val="center"/>
              <w:spacing w:line="360" w:lineRule="auto"/>
              <w:rPr>
                <w:rFonts w:asciiTheme="minorEastAsia" w:hAnsiTheme="minorEastAsia" w:eastAsiaTheme="minorEastAsia"/>
                <w:b/>
                <w:bCs/>
                <w:sz w:val="21"/>
                <w:szCs w:val="21"/>
              </w:rPr>
            </w:pPr>
            <w:r>
              <w:rPr>
                <w:rFonts w:hint="eastAsia" w:asciiTheme="minorEastAsia" w:hAnsiTheme="minorEastAsia" w:eastAsiaTheme="minorEastAsia"/>
                <w:sz w:val="21"/>
                <w:szCs w:val="21"/>
              </w:rPr>
              <w:t xml:space="preserve">无灰尘及手印，明亮</w:t>
            </w:r>
            <w:r/>
          </w:p>
        </w:tc>
        <w:tc>
          <w:tcPr>
            <w:tcW w:w="2680"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循环保洁，每周保洁一次</w:t>
            </w:r>
            <w:r/>
          </w:p>
        </w:tc>
      </w:tr>
      <w:tr>
        <w:trPr>
          <w:jc w:val="center"/>
          <w:trHeight w:val="20"/>
        </w:trPr>
        <w:tc>
          <w:tcPr>
            <w:tcW w:w="945" w:type="dxa"/>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131"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大玻璃窗</w:t>
            </w:r>
            <w:r/>
          </w:p>
        </w:tc>
        <w:tc>
          <w:tcPr>
            <w:tcW w:w="22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清洗</w:t>
            </w:r>
            <w:r/>
          </w:p>
        </w:tc>
        <w:tc>
          <w:tcPr>
            <w:tcW w:w="18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无积灰及划痕，明亮</w:t>
            </w:r>
            <w:r/>
          </w:p>
        </w:tc>
        <w:tc>
          <w:tcPr>
            <w:tcW w:w="2680"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循环保洁，每周保洁一次</w:t>
            </w:r>
            <w:r/>
          </w:p>
        </w:tc>
      </w:tr>
      <w:tr>
        <w:trPr>
          <w:jc w:val="center"/>
          <w:trHeight w:val="20"/>
        </w:trPr>
        <w:tc>
          <w:tcPr>
            <w:tcW w:w="945" w:type="dxa"/>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131"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花盆</w:t>
            </w:r>
            <w:r/>
          </w:p>
        </w:tc>
        <w:tc>
          <w:tcPr>
            <w:tcW w:w="22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除尘</w:t>
            </w:r>
            <w:r/>
          </w:p>
        </w:tc>
        <w:tc>
          <w:tcPr>
            <w:tcW w:w="18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无灰尘、盆内无垃圾</w:t>
            </w:r>
            <w:r/>
          </w:p>
        </w:tc>
        <w:tc>
          <w:tcPr>
            <w:tcW w:w="2680"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每日保洁，每周清洗一次</w:t>
            </w:r>
            <w:r/>
          </w:p>
        </w:tc>
      </w:tr>
      <w:tr>
        <w:trPr>
          <w:jc w:val="center"/>
          <w:trHeight w:val="20"/>
        </w:trPr>
        <w:tc>
          <w:tcPr>
            <w:tcW w:w="945" w:type="dxa"/>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131"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灯具</w:t>
            </w:r>
            <w:r/>
          </w:p>
        </w:tc>
        <w:tc>
          <w:tcPr>
            <w:tcW w:w="22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除尘</w:t>
            </w:r>
            <w:r/>
          </w:p>
        </w:tc>
        <w:tc>
          <w:tcPr>
            <w:tcW w:w="18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无积灰</w:t>
            </w:r>
            <w:r/>
          </w:p>
        </w:tc>
        <w:tc>
          <w:tcPr>
            <w:tcW w:w="2680"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循环保洁，2米以上灯具每季度清洁一次。</w:t>
            </w:r>
            <w:r/>
          </w:p>
        </w:tc>
      </w:tr>
      <w:tr>
        <w:trPr>
          <w:jc w:val="center"/>
          <w:trHeight w:val="20"/>
        </w:trPr>
        <w:tc>
          <w:tcPr>
            <w:tcW w:w="945"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强弱电机房</w:t>
            </w:r>
            <w:r/>
          </w:p>
        </w:tc>
        <w:tc>
          <w:tcPr>
            <w:tcW w:w="2131"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室内、机柜</w:t>
            </w:r>
            <w:r/>
          </w:p>
        </w:tc>
        <w:tc>
          <w:tcPr>
            <w:tcW w:w="22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除尘</w:t>
            </w:r>
            <w:r/>
          </w:p>
        </w:tc>
        <w:tc>
          <w:tcPr>
            <w:tcW w:w="18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无灰尘</w:t>
            </w:r>
            <w:r/>
          </w:p>
        </w:tc>
        <w:tc>
          <w:tcPr>
            <w:tcW w:w="2680"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每周清抹一次</w:t>
            </w:r>
            <w:r/>
          </w:p>
        </w:tc>
      </w:tr>
      <w:tr>
        <w:trPr>
          <w:jc w:val="center"/>
          <w:trHeight w:val="20"/>
        </w:trPr>
        <w:tc>
          <w:tcPr>
            <w:tcW w:w="945" w:type="dxa"/>
            <w:vAlign w:val="center"/>
            <w:vMerge w:val="restart"/>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洗</w:t>
            </w:r>
            <w:r/>
          </w:p>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手</w:t>
            </w:r>
            <w:r/>
          </w:p>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间</w:t>
            </w:r>
            <w:r/>
          </w:p>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p>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茶</w:t>
            </w:r>
            <w:r/>
          </w:p>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水</w:t>
            </w:r>
            <w:r/>
          </w:p>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间</w:t>
            </w:r>
            <w:r/>
          </w:p>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p>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服</w:t>
            </w:r>
            <w:r/>
          </w:p>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务</w:t>
            </w:r>
            <w:r/>
          </w:p>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间</w:t>
            </w:r>
            <w:r/>
          </w:p>
        </w:tc>
        <w:tc>
          <w:tcPr>
            <w:tcW w:w="2131"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尿斗、坐厕、面盆</w:t>
            </w:r>
            <w:r/>
          </w:p>
        </w:tc>
        <w:tc>
          <w:tcPr>
            <w:tcW w:w="22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除污垢（用中性药剂）除锈斑、消毒</w:t>
            </w:r>
            <w:r/>
          </w:p>
        </w:tc>
        <w:tc>
          <w:tcPr>
            <w:tcW w:w="18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无污垢及积垢，洁净</w:t>
            </w:r>
            <w:r/>
          </w:p>
        </w:tc>
        <w:tc>
          <w:tcPr>
            <w:tcW w:w="2680"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畅通，无漏水、异味及污垢，垃圾袋定时更换</w:t>
            </w:r>
            <w:r/>
          </w:p>
        </w:tc>
      </w:tr>
      <w:tr>
        <w:trPr>
          <w:jc w:val="center"/>
          <w:trHeight w:val="20"/>
        </w:trPr>
        <w:tc>
          <w:tcPr>
            <w:tcW w:w="945" w:type="dxa"/>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131"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隔断</w:t>
            </w:r>
            <w:r/>
          </w:p>
        </w:tc>
        <w:tc>
          <w:tcPr>
            <w:tcW w:w="22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除尘、除污垢</w:t>
            </w:r>
            <w:r/>
          </w:p>
        </w:tc>
        <w:tc>
          <w:tcPr>
            <w:tcW w:w="18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无灰尘、涂画及污垢</w:t>
            </w:r>
            <w:r/>
          </w:p>
        </w:tc>
        <w:tc>
          <w:tcPr>
            <w:tcW w:w="2680"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循环保洁，每天清洁一次</w:t>
            </w:r>
            <w:r/>
          </w:p>
        </w:tc>
      </w:tr>
      <w:tr>
        <w:trPr>
          <w:jc w:val="center"/>
          <w:trHeight w:val="20"/>
        </w:trPr>
        <w:tc>
          <w:tcPr>
            <w:tcW w:w="945" w:type="dxa"/>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131"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水龙头</w:t>
            </w:r>
            <w:r/>
          </w:p>
        </w:tc>
        <w:tc>
          <w:tcPr>
            <w:tcW w:w="22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抹净</w:t>
            </w:r>
            <w:r/>
          </w:p>
        </w:tc>
        <w:tc>
          <w:tcPr>
            <w:tcW w:w="18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无水锈、无污渍</w:t>
            </w:r>
            <w:r/>
          </w:p>
        </w:tc>
        <w:tc>
          <w:tcPr>
            <w:tcW w:w="2680"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循环保洁，每天清洁一次</w:t>
            </w:r>
            <w:r/>
          </w:p>
        </w:tc>
      </w:tr>
      <w:tr>
        <w:trPr>
          <w:jc w:val="center"/>
          <w:trHeight w:val="20"/>
        </w:trPr>
        <w:tc>
          <w:tcPr>
            <w:tcW w:w="945" w:type="dxa"/>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131"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镜面</w:t>
            </w:r>
            <w:r/>
          </w:p>
        </w:tc>
        <w:tc>
          <w:tcPr>
            <w:tcW w:w="22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抹净</w:t>
            </w:r>
            <w:r/>
          </w:p>
        </w:tc>
        <w:tc>
          <w:tcPr>
            <w:tcW w:w="18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无水迹及污渍，明亮</w:t>
            </w:r>
            <w:r/>
          </w:p>
        </w:tc>
        <w:tc>
          <w:tcPr>
            <w:tcW w:w="2680"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循环保洁，每天清洁一次</w:t>
            </w:r>
            <w:r/>
          </w:p>
        </w:tc>
      </w:tr>
      <w:tr>
        <w:trPr>
          <w:jc w:val="center"/>
          <w:trHeight w:val="20"/>
        </w:trPr>
        <w:tc>
          <w:tcPr>
            <w:tcW w:w="945" w:type="dxa"/>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131"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地面</w:t>
            </w:r>
            <w:r/>
          </w:p>
        </w:tc>
        <w:tc>
          <w:tcPr>
            <w:tcW w:w="22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清洗、消毒</w:t>
            </w:r>
            <w:r/>
          </w:p>
        </w:tc>
        <w:tc>
          <w:tcPr>
            <w:tcW w:w="18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无垃圾、水迹及污渍</w:t>
            </w:r>
            <w:r/>
          </w:p>
        </w:tc>
        <w:tc>
          <w:tcPr>
            <w:tcW w:w="2680"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循环保洁，每天清洁一次</w:t>
            </w:r>
            <w:r/>
          </w:p>
        </w:tc>
      </w:tr>
      <w:tr>
        <w:trPr>
          <w:jc w:val="center"/>
          <w:trHeight w:val="20"/>
        </w:trPr>
        <w:tc>
          <w:tcPr>
            <w:tcW w:w="945" w:type="dxa"/>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131"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墙面</w:t>
            </w:r>
            <w:r/>
          </w:p>
        </w:tc>
        <w:tc>
          <w:tcPr>
            <w:tcW w:w="22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除尘</w:t>
            </w:r>
            <w:r/>
          </w:p>
        </w:tc>
        <w:tc>
          <w:tcPr>
            <w:tcW w:w="18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无灰尘、无污渍</w:t>
            </w:r>
            <w:r/>
          </w:p>
        </w:tc>
        <w:tc>
          <w:tcPr>
            <w:tcW w:w="2680"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循环保洁，每周清洗一次</w:t>
            </w:r>
            <w:r/>
          </w:p>
        </w:tc>
      </w:tr>
      <w:tr>
        <w:trPr>
          <w:jc w:val="center"/>
          <w:trHeight w:val="20"/>
        </w:trPr>
        <w:tc>
          <w:tcPr>
            <w:tcW w:w="945" w:type="dxa"/>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131"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灯片、天花及风口</w:t>
            </w:r>
            <w:r/>
          </w:p>
        </w:tc>
        <w:tc>
          <w:tcPr>
            <w:tcW w:w="22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除尘</w:t>
            </w:r>
            <w:r/>
          </w:p>
        </w:tc>
        <w:tc>
          <w:tcPr>
            <w:tcW w:w="18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无积灰</w:t>
            </w:r>
            <w:r/>
          </w:p>
        </w:tc>
        <w:tc>
          <w:tcPr>
            <w:tcW w:w="2680"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每月清除一次</w:t>
            </w:r>
            <w:r/>
          </w:p>
        </w:tc>
      </w:tr>
      <w:tr>
        <w:trPr>
          <w:jc w:val="center"/>
          <w:trHeight w:val="20"/>
        </w:trPr>
        <w:tc>
          <w:tcPr>
            <w:tcW w:w="945" w:type="dxa"/>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131"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门和门框</w:t>
            </w:r>
            <w:r/>
          </w:p>
        </w:tc>
        <w:tc>
          <w:tcPr>
            <w:tcW w:w="22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除尘</w:t>
            </w:r>
            <w:r/>
          </w:p>
        </w:tc>
        <w:tc>
          <w:tcPr>
            <w:tcW w:w="18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无灰尘、无污渍</w:t>
            </w:r>
            <w:r/>
          </w:p>
        </w:tc>
        <w:tc>
          <w:tcPr>
            <w:tcW w:w="2680"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循环保洁，每天清洁一次</w:t>
            </w:r>
            <w:r/>
          </w:p>
        </w:tc>
      </w:tr>
      <w:tr>
        <w:trPr>
          <w:jc w:val="center"/>
          <w:trHeight w:val="20"/>
        </w:trPr>
        <w:tc>
          <w:tcPr>
            <w:tcW w:w="945" w:type="dxa"/>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131"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台面</w:t>
            </w:r>
            <w:r/>
          </w:p>
        </w:tc>
        <w:tc>
          <w:tcPr>
            <w:tcW w:w="2249" w:type="dxa"/>
            <w:vAlign w:val="center"/>
            <w:textDirection w:val="lrTb"/>
            <w:noWrap w:val="false"/>
          </w:tcPr>
          <w:p>
            <w:pPr>
              <w:ind w:left="0"/>
              <w:jc w:val="center"/>
              <w:spacing w:line="360" w:lineRule="auto"/>
              <w:rPr>
                <w:rFonts w:asciiTheme="minorEastAsia" w:hAnsiTheme="minorEastAsia" w:eastAsiaTheme="minorEastAsia"/>
                <w:b/>
                <w:bCs/>
                <w:sz w:val="21"/>
                <w:szCs w:val="21"/>
              </w:rPr>
            </w:pPr>
            <w:r>
              <w:rPr>
                <w:rFonts w:hint="eastAsia" w:asciiTheme="minorEastAsia" w:hAnsiTheme="minorEastAsia" w:eastAsiaTheme="minorEastAsia"/>
                <w:sz w:val="21"/>
                <w:szCs w:val="21"/>
              </w:rPr>
              <w:t xml:space="preserve">抹净</w:t>
            </w:r>
            <w:r/>
          </w:p>
        </w:tc>
        <w:tc>
          <w:tcPr>
            <w:tcW w:w="18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无水迹、无污渍</w:t>
            </w:r>
            <w:r/>
          </w:p>
        </w:tc>
        <w:tc>
          <w:tcPr>
            <w:tcW w:w="2680"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循环保洁，每日清洗一次</w:t>
            </w:r>
            <w:r/>
          </w:p>
        </w:tc>
      </w:tr>
      <w:tr>
        <w:trPr>
          <w:jc w:val="center"/>
          <w:trHeight w:val="20"/>
        </w:trPr>
        <w:tc>
          <w:tcPr>
            <w:tcW w:w="945" w:type="dxa"/>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131"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垃圾箱</w:t>
            </w:r>
            <w:r/>
          </w:p>
        </w:tc>
        <w:tc>
          <w:tcPr>
            <w:tcW w:w="22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清除垃圾、外表清洁</w:t>
            </w:r>
            <w:r/>
          </w:p>
        </w:tc>
        <w:tc>
          <w:tcPr>
            <w:tcW w:w="18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无垃圾满溢、无污渍</w:t>
            </w:r>
            <w:r/>
          </w:p>
        </w:tc>
        <w:tc>
          <w:tcPr>
            <w:tcW w:w="2680"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每日及时清洗</w:t>
            </w:r>
            <w:r/>
          </w:p>
        </w:tc>
      </w:tr>
      <w:tr>
        <w:trPr>
          <w:jc w:val="center"/>
          <w:trHeight w:val="20"/>
        </w:trPr>
        <w:tc>
          <w:tcPr>
            <w:tcW w:w="945" w:type="dxa"/>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131"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玻璃窗</w:t>
            </w:r>
            <w:r/>
          </w:p>
        </w:tc>
        <w:tc>
          <w:tcPr>
            <w:tcW w:w="22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清洗、除尘</w:t>
            </w:r>
            <w:r/>
          </w:p>
        </w:tc>
        <w:tc>
          <w:tcPr>
            <w:tcW w:w="18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无灰尘、无水迹</w:t>
            </w:r>
            <w:r/>
          </w:p>
        </w:tc>
        <w:tc>
          <w:tcPr>
            <w:tcW w:w="2680"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循环保洁，每周保洁一次</w:t>
            </w:r>
            <w:r/>
          </w:p>
        </w:tc>
      </w:tr>
      <w:tr>
        <w:trPr>
          <w:jc w:val="center"/>
          <w:trHeight w:val="20"/>
        </w:trPr>
        <w:tc>
          <w:tcPr>
            <w:tcW w:w="945" w:type="dxa"/>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131"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洗手液、卫生纸、擦手纸</w:t>
            </w:r>
            <w:r/>
          </w:p>
        </w:tc>
        <w:tc>
          <w:tcPr>
            <w:tcW w:w="22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洗手液、卫生纸、擦手纸</w:t>
            </w:r>
            <w:r/>
          </w:p>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8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无短缺</w:t>
            </w:r>
            <w:r/>
          </w:p>
        </w:tc>
        <w:tc>
          <w:tcPr>
            <w:tcW w:w="2680"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按需添加</w:t>
            </w:r>
            <w:r/>
          </w:p>
        </w:tc>
      </w:tr>
      <w:tr>
        <w:trPr>
          <w:jc w:val="center"/>
          <w:trHeight w:val="20"/>
        </w:trPr>
        <w:tc>
          <w:tcPr>
            <w:tcW w:w="945" w:type="dxa"/>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131"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二分类垃圾桶</w:t>
            </w:r>
            <w:r/>
          </w:p>
        </w:tc>
        <w:tc>
          <w:tcPr>
            <w:tcW w:w="22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厨余垃圾、其他垃圾</w:t>
            </w:r>
            <w:r/>
          </w:p>
        </w:tc>
        <w:tc>
          <w:tcPr>
            <w:tcW w:w="18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无污渍、无灰尘、不满溢</w:t>
            </w:r>
            <w:r/>
          </w:p>
        </w:tc>
        <w:tc>
          <w:tcPr>
            <w:tcW w:w="2680"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每日及时清理</w:t>
            </w:r>
            <w:r/>
          </w:p>
        </w:tc>
      </w:tr>
      <w:tr>
        <w:trPr>
          <w:jc w:val="center"/>
          <w:trHeight w:val="20"/>
        </w:trPr>
        <w:tc>
          <w:tcPr>
            <w:tcW w:w="945" w:type="dxa"/>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131"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有害垃圾分类箱</w:t>
            </w:r>
            <w:r/>
          </w:p>
        </w:tc>
        <w:tc>
          <w:tcPr>
            <w:tcW w:w="22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有害垃圾</w:t>
            </w:r>
            <w:r/>
          </w:p>
        </w:tc>
        <w:tc>
          <w:tcPr>
            <w:tcW w:w="18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无满溢、无有害物品泄漏</w:t>
            </w:r>
            <w:r/>
          </w:p>
        </w:tc>
        <w:tc>
          <w:tcPr>
            <w:tcW w:w="2680"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定期及时清理</w:t>
            </w:r>
            <w:r/>
          </w:p>
        </w:tc>
      </w:tr>
      <w:tr>
        <w:trPr>
          <w:jc w:val="center"/>
          <w:trHeight w:val="20"/>
        </w:trPr>
        <w:tc>
          <w:tcPr>
            <w:tcW w:w="945" w:type="dxa"/>
            <w:vAlign w:val="center"/>
            <w:vMerge w:val="restart"/>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楼梯</w:t>
            </w:r>
            <w:r/>
          </w:p>
        </w:tc>
        <w:tc>
          <w:tcPr>
            <w:tcW w:w="2131"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台阶和平台</w:t>
            </w:r>
            <w:r/>
          </w:p>
        </w:tc>
        <w:tc>
          <w:tcPr>
            <w:tcW w:w="22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清扫垃圾、清洗</w:t>
            </w:r>
            <w:r/>
          </w:p>
        </w:tc>
        <w:tc>
          <w:tcPr>
            <w:tcW w:w="18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无垃圾、死角及积灰</w:t>
            </w:r>
            <w:r/>
          </w:p>
        </w:tc>
        <w:tc>
          <w:tcPr>
            <w:tcW w:w="2680"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每天清洁一次</w:t>
            </w:r>
            <w:r/>
          </w:p>
        </w:tc>
      </w:tr>
      <w:tr>
        <w:trPr>
          <w:jc w:val="center"/>
          <w:trHeight w:val="20"/>
        </w:trPr>
        <w:tc>
          <w:tcPr>
            <w:tcW w:w="945" w:type="dxa"/>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131"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墙面</w:t>
            </w:r>
            <w:r/>
          </w:p>
        </w:tc>
        <w:tc>
          <w:tcPr>
            <w:tcW w:w="22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大理石（除尘、抹净）</w:t>
            </w:r>
            <w:r/>
          </w:p>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涂料（除尘）</w:t>
            </w:r>
            <w:r/>
          </w:p>
        </w:tc>
        <w:tc>
          <w:tcPr>
            <w:tcW w:w="18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无灰尘</w:t>
            </w:r>
            <w:r/>
          </w:p>
        </w:tc>
        <w:tc>
          <w:tcPr>
            <w:tcW w:w="2680"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每周清洁一次</w:t>
            </w:r>
            <w:r/>
          </w:p>
        </w:tc>
      </w:tr>
      <w:tr>
        <w:trPr>
          <w:jc w:val="center"/>
          <w:trHeight w:val="20"/>
        </w:trPr>
        <w:tc>
          <w:tcPr>
            <w:tcW w:w="945" w:type="dxa"/>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131"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扶手、栏杆</w:t>
            </w:r>
            <w:r/>
          </w:p>
        </w:tc>
        <w:tc>
          <w:tcPr>
            <w:tcW w:w="22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除尘、抹净</w:t>
            </w:r>
            <w:r/>
          </w:p>
        </w:tc>
        <w:tc>
          <w:tcPr>
            <w:tcW w:w="18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无灰尘</w:t>
            </w:r>
            <w:r/>
          </w:p>
        </w:tc>
        <w:tc>
          <w:tcPr>
            <w:tcW w:w="2680"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循环保洁，随时清抹</w:t>
            </w:r>
            <w:r/>
          </w:p>
        </w:tc>
      </w:tr>
      <w:tr>
        <w:trPr>
          <w:jc w:val="center"/>
          <w:trHeight w:val="20"/>
        </w:trPr>
        <w:tc>
          <w:tcPr>
            <w:tcW w:w="945" w:type="dxa"/>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131"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外露管道</w:t>
            </w:r>
            <w:r/>
          </w:p>
        </w:tc>
        <w:tc>
          <w:tcPr>
            <w:tcW w:w="22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除尘</w:t>
            </w:r>
            <w:r/>
          </w:p>
        </w:tc>
        <w:tc>
          <w:tcPr>
            <w:tcW w:w="18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无灰尘</w:t>
            </w:r>
            <w:r/>
          </w:p>
        </w:tc>
        <w:tc>
          <w:tcPr>
            <w:tcW w:w="2680"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每周清洁一次</w:t>
            </w:r>
            <w:r/>
          </w:p>
        </w:tc>
      </w:tr>
      <w:tr>
        <w:trPr>
          <w:jc w:val="center"/>
          <w:trHeight w:val="20"/>
        </w:trPr>
        <w:tc>
          <w:tcPr>
            <w:tcW w:w="945" w:type="dxa"/>
            <w:vAlign w:val="center"/>
            <w:vMerge w:val="restart"/>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其他</w:t>
            </w:r>
            <w:r/>
          </w:p>
        </w:tc>
        <w:tc>
          <w:tcPr>
            <w:tcW w:w="2131"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各类消防设施</w:t>
            </w:r>
            <w:r/>
          </w:p>
        </w:tc>
        <w:tc>
          <w:tcPr>
            <w:tcW w:w="22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除尘</w:t>
            </w:r>
            <w:r/>
          </w:p>
        </w:tc>
        <w:tc>
          <w:tcPr>
            <w:tcW w:w="18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无积灰</w:t>
            </w:r>
            <w:r/>
          </w:p>
        </w:tc>
        <w:tc>
          <w:tcPr>
            <w:tcW w:w="2680"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每周清洁一次</w:t>
            </w:r>
            <w:r/>
          </w:p>
        </w:tc>
      </w:tr>
      <w:tr>
        <w:trPr>
          <w:jc w:val="center"/>
          <w:trHeight w:val="20"/>
        </w:trPr>
        <w:tc>
          <w:tcPr>
            <w:tcW w:w="945" w:type="dxa"/>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131"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书架、书橱</w:t>
            </w:r>
            <w:r/>
          </w:p>
        </w:tc>
        <w:tc>
          <w:tcPr>
            <w:tcW w:w="22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除尘、抹净</w:t>
            </w:r>
            <w:r/>
          </w:p>
        </w:tc>
        <w:tc>
          <w:tcPr>
            <w:tcW w:w="18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无灰尘</w:t>
            </w:r>
            <w:r/>
          </w:p>
        </w:tc>
        <w:tc>
          <w:tcPr>
            <w:tcW w:w="2680"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循环保洁，随时清抹</w:t>
            </w:r>
            <w:r/>
          </w:p>
        </w:tc>
      </w:tr>
      <w:tr>
        <w:trPr>
          <w:jc w:val="center"/>
          <w:trHeight w:val="20"/>
        </w:trPr>
        <w:tc>
          <w:tcPr>
            <w:tcW w:w="945" w:type="dxa"/>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131"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公共区域家具</w:t>
            </w:r>
            <w:r/>
          </w:p>
        </w:tc>
        <w:tc>
          <w:tcPr>
            <w:tcW w:w="22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除尘、抹净</w:t>
            </w:r>
            <w:r/>
          </w:p>
        </w:tc>
        <w:tc>
          <w:tcPr>
            <w:tcW w:w="18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无灰尘</w:t>
            </w:r>
            <w:r/>
          </w:p>
        </w:tc>
        <w:tc>
          <w:tcPr>
            <w:tcW w:w="2680"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循环保洁，随时清抹</w:t>
            </w:r>
            <w:r/>
          </w:p>
        </w:tc>
      </w:tr>
      <w:tr>
        <w:trPr>
          <w:jc w:val="center"/>
          <w:trHeight w:val="20"/>
        </w:trPr>
        <w:tc>
          <w:tcPr>
            <w:tcW w:w="945" w:type="dxa"/>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131"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活动场地</w:t>
            </w:r>
            <w:r/>
          </w:p>
        </w:tc>
        <w:tc>
          <w:tcPr>
            <w:tcW w:w="22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除尘、抹净</w:t>
            </w:r>
            <w:r/>
          </w:p>
        </w:tc>
        <w:tc>
          <w:tcPr>
            <w:tcW w:w="18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无灰尘</w:t>
            </w:r>
            <w:r/>
          </w:p>
        </w:tc>
        <w:tc>
          <w:tcPr>
            <w:tcW w:w="2680"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循环保洁，随时清抹</w:t>
            </w:r>
            <w:r/>
          </w:p>
        </w:tc>
      </w:tr>
      <w:tr>
        <w:trPr>
          <w:jc w:val="center"/>
          <w:trHeight w:val="20"/>
        </w:trPr>
        <w:tc>
          <w:tcPr>
            <w:tcW w:w="945" w:type="dxa"/>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131"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公共区域电脑设备</w:t>
            </w:r>
            <w:r/>
          </w:p>
        </w:tc>
        <w:tc>
          <w:tcPr>
            <w:tcW w:w="22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除尘、抹净</w:t>
            </w:r>
            <w:r/>
          </w:p>
        </w:tc>
        <w:tc>
          <w:tcPr>
            <w:tcW w:w="18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无灰尘</w:t>
            </w:r>
            <w:r/>
          </w:p>
        </w:tc>
        <w:tc>
          <w:tcPr>
            <w:tcW w:w="2680"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循环保洁，随时清抹</w:t>
            </w:r>
            <w:r/>
          </w:p>
        </w:tc>
      </w:tr>
      <w:tr>
        <w:trPr>
          <w:jc w:val="center"/>
          <w:trHeight w:val="20"/>
        </w:trPr>
        <w:tc>
          <w:tcPr>
            <w:tcW w:w="945" w:type="dxa"/>
            <w:vAlign w:val="center"/>
            <w:vMerge w:val="continue"/>
            <w:textDirection w:val="lrTb"/>
            <w:noWrap w:val="false"/>
          </w:tcPr>
          <w:p>
            <w:pPr>
              <w:ind w:left="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2131"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其它公共区域物品</w:t>
            </w:r>
            <w:r/>
          </w:p>
        </w:tc>
        <w:tc>
          <w:tcPr>
            <w:tcW w:w="22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除尘、抹净</w:t>
            </w:r>
            <w:r/>
          </w:p>
        </w:tc>
        <w:tc>
          <w:tcPr>
            <w:tcW w:w="1849"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无灰尘</w:t>
            </w:r>
            <w:r/>
          </w:p>
        </w:tc>
        <w:tc>
          <w:tcPr>
            <w:tcW w:w="2680" w:type="dxa"/>
            <w:vAlign w:val="center"/>
            <w:textDirection w:val="lrTb"/>
            <w:noWrap w:val="false"/>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循环保洁，随时清抹</w:t>
            </w:r>
            <w:r/>
          </w:p>
        </w:tc>
      </w:tr>
    </w:tbl>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未列入的且为正常保洁工作以及突发性事件造成的保洁工作的项目、部位均包括在本次采购范围内，中标供应商不得因此拒绝提供保洁服务（保洁工具、保洁用品等所需费用全部包括在服务费中，如卫生纸、檫手纸、洗手液等）。如因采购人或入驻单位为提升物业服务品质，提出的精细化服务需求，需采购相应的物资，经采购人审核确认后方可采购，费用由采购人承担）。</w:t>
      </w:r>
      <w:r/>
    </w:p>
    <w:p>
      <w:pPr>
        <w:ind w:left="0" w:firstLine="422"/>
        <w:spacing w:line="360" w:lineRule="auto"/>
        <w:tabs>
          <w:tab w:val="left" w:pos="420" w:leader="none"/>
          <w:tab w:val="left" w:pos="54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（3）会议会务服务</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asciiTheme="minorEastAsia" w:hAnsiTheme="minorEastAsia" w:eastAsiaTheme="minorEastAsia"/>
          <w:sz w:val="21"/>
          <w:szCs w:val="21"/>
        </w:rPr>
        <w:fldChar w:fldCharType="begin"/>
      </w:r>
      <w:r>
        <w:rPr>
          <w:rFonts w:asciiTheme="minorEastAsia" w:hAnsiTheme="minorEastAsia" w:eastAsiaTheme="minorEastAsia"/>
          <w:sz w:val="21"/>
          <w:szCs w:val="21"/>
        </w:rPr>
        <w:instrText xml:space="preserve"> </w:instrText>
      </w:r>
      <w:r>
        <w:rPr>
          <w:rFonts w:hint="eastAsia" w:asciiTheme="minorEastAsia" w:hAnsiTheme="minorEastAsia" w:eastAsiaTheme="minorEastAsia"/>
          <w:sz w:val="21"/>
          <w:szCs w:val="21"/>
        </w:rPr>
        <w:instrText xml:space="preserve">= 1 \* GB3</w:instrText>
      </w:r>
      <w:r>
        <w:rPr>
          <w:rFonts w:asciiTheme="minorEastAsia" w:hAnsiTheme="minorEastAsia" w:eastAsiaTheme="minorEastAsia"/>
          <w:sz w:val="21"/>
          <w:szCs w:val="21"/>
        </w:rPr>
        <w:instrText xml:space="preserve"> </w:instrText>
      </w:r>
      <w:r>
        <w:rPr>
          <w:rFonts w:asciiTheme="minorEastAsia" w:hAnsiTheme="minorEastAsia" w:eastAsiaTheme="minorEastAsia"/>
          <w:sz w:val="21"/>
          <w:szCs w:val="21"/>
        </w:rPr>
        <w:fldChar w:fldCharType="separate"/>
      </w:r>
      <w:r>
        <w:rPr>
          <w:rFonts w:hint="eastAsia" w:asciiTheme="minorEastAsia" w:hAnsiTheme="minorEastAsia" w:eastAsiaTheme="minorEastAsia"/>
          <w:sz w:val="21"/>
          <w:szCs w:val="21"/>
        </w:rPr>
        <w:t xml:space="preserve">①</w:t>
      </w:r>
      <w:r>
        <w:rPr>
          <w:rFonts w:asciiTheme="minorEastAsia" w:hAnsiTheme="minorEastAsia" w:eastAsiaTheme="minorEastAsia"/>
          <w:sz w:val="21"/>
          <w:szCs w:val="21"/>
        </w:rPr>
        <w:fldChar w:fldCharType="end"/>
      </w:r>
      <w:r>
        <w:rPr>
          <w:rFonts w:hint="eastAsia" w:asciiTheme="minorEastAsia" w:hAnsiTheme="minorEastAsia" w:eastAsiaTheme="minorEastAsia"/>
          <w:sz w:val="21"/>
          <w:szCs w:val="21"/>
        </w:rPr>
        <w:t xml:space="preserve">负责会场的布置及会议常规服务；</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asciiTheme="minorEastAsia" w:hAnsiTheme="minorEastAsia" w:eastAsiaTheme="minorEastAsia"/>
          <w:sz w:val="21"/>
          <w:szCs w:val="21"/>
        </w:rPr>
        <w:fldChar w:fldCharType="begin"/>
      </w:r>
      <w:r>
        <w:rPr>
          <w:rFonts w:asciiTheme="minorEastAsia" w:hAnsiTheme="minorEastAsia" w:eastAsiaTheme="minorEastAsia"/>
          <w:sz w:val="21"/>
          <w:szCs w:val="21"/>
        </w:rPr>
        <w:instrText xml:space="preserve"> </w:instrText>
      </w:r>
      <w:r>
        <w:rPr>
          <w:rFonts w:hint="eastAsia" w:asciiTheme="minorEastAsia" w:hAnsiTheme="minorEastAsia" w:eastAsiaTheme="minorEastAsia"/>
          <w:sz w:val="21"/>
          <w:szCs w:val="21"/>
        </w:rPr>
        <w:instrText xml:space="preserve">= 2 \* GB3</w:instrText>
      </w:r>
      <w:r>
        <w:rPr>
          <w:rFonts w:asciiTheme="minorEastAsia" w:hAnsiTheme="minorEastAsia" w:eastAsiaTheme="minorEastAsia"/>
          <w:sz w:val="21"/>
          <w:szCs w:val="21"/>
        </w:rPr>
        <w:instrText xml:space="preserve"> </w:instrText>
      </w:r>
      <w:r>
        <w:rPr>
          <w:rFonts w:asciiTheme="minorEastAsia" w:hAnsiTheme="minorEastAsia" w:eastAsiaTheme="minorEastAsia"/>
          <w:sz w:val="21"/>
          <w:szCs w:val="21"/>
        </w:rPr>
        <w:fldChar w:fldCharType="separate"/>
      </w:r>
      <w:r>
        <w:rPr>
          <w:rFonts w:hint="eastAsia" w:asciiTheme="minorEastAsia" w:hAnsiTheme="minorEastAsia" w:eastAsiaTheme="minorEastAsia"/>
          <w:sz w:val="21"/>
          <w:szCs w:val="21"/>
        </w:rPr>
        <w:t xml:space="preserve">②</w:t>
      </w:r>
      <w:r>
        <w:rPr>
          <w:rFonts w:asciiTheme="minorEastAsia" w:hAnsiTheme="minorEastAsia" w:eastAsiaTheme="minorEastAsia"/>
          <w:sz w:val="21"/>
          <w:szCs w:val="21"/>
        </w:rPr>
        <w:fldChar w:fldCharType="end"/>
      </w:r>
      <w:r>
        <w:rPr>
          <w:rFonts w:hint="eastAsia" w:asciiTheme="minorEastAsia" w:hAnsiTheme="minorEastAsia" w:eastAsiaTheme="minorEastAsia"/>
          <w:sz w:val="21"/>
          <w:szCs w:val="21"/>
        </w:rPr>
        <w:t xml:space="preserve">负责礼仪服务，服务人员应规范、热情；</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asciiTheme="minorEastAsia" w:hAnsiTheme="minorEastAsia" w:eastAsiaTheme="minorEastAsia"/>
          <w:sz w:val="21"/>
          <w:szCs w:val="21"/>
        </w:rPr>
        <w:fldChar w:fldCharType="begin"/>
      </w:r>
      <w:r>
        <w:rPr>
          <w:rFonts w:asciiTheme="minorEastAsia" w:hAnsiTheme="minorEastAsia" w:eastAsiaTheme="minorEastAsia"/>
          <w:sz w:val="21"/>
          <w:szCs w:val="21"/>
        </w:rPr>
        <w:instrText xml:space="preserve"> </w:instrText>
      </w:r>
      <w:r>
        <w:rPr>
          <w:rFonts w:hint="eastAsia" w:asciiTheme="minorEastAsia" w:hAnsiTheme="minorEastAsia" w:eastAsiaTheme="minorEastAsia"/>
          <w:sz w:val="21"/>
          <w:szCs w:val="21"/>
        </w:rPr>
        <w:instrText xml:space="preserve">= 3 \* GB3</w:instrText>
      </w:r>
      <w:r>
        <w:rPr>
          <w:rFonts w:asciiTheme="minorEastAsia" w:hAnsiTheme="minorEastAsia" w:eastAsiaTheme="minorEastAsia"/>
          <w:sz w:val="21"/>
          <w:szCs w:val="21"/>
        </w:rPr>
        <w:instrText xml:space="preserve"> </w:instrText>
      </w:r>
      <w:r>
        <w:rPr>
          <w:rFonts w:asciiTheme="minorEastAsia" w:hAnsiTheme="minorEastAsia" w:eastAsiaTheme="minorEastAsia"/>
          <w:sz w:val="21"/>
          <w:szCs w:val="21"/>
        </w:rPr>
        <w:fldChar w:fldCharType="separate"/>
      </w:r>
      <w:r>
        <w:rPr>
          <w:rFonts w:hint="eastAsia" w:asciiTheme="minorEastAsia" w:hAnsiTheme="minorEastAsia" w:eastAsiaTheme="minorEastAsia"/>
          <w:sz w:val="21"/>
          <w:szCs w:val="21"/>
        </w:rPr>
        <w:t xml:space="preserve">③</w:t>
      </w:r>
      <w:r>
        <w:rPr>
          <w:rFonts w:asciiTheme="minorEastAsia" w:hAnsiTheme="minorEastAsia" w:eastAsiaTheme="minorEastAsia"/>
          <w:sz w:val="21"/>
          <w:szCs w:val="21"/>
        </w:rPr>
        <w:fldChar w:fldCharType="end"/>
      </w:r>
      <w:r>
        <w:rPr>
          <w:rFonts w:hint="eastAsia" w:asciiTheme="minorEastAsia" w:hAnsiTheme="minorEastAsia" w:eastAsiaTheme="minorEastAsia"/>
          <w:sz w:val="21"/>
          <w:szCs w:val="21"/>
        </w:rPr>
        <w:t xml:space="preserve">负责会议室音响系统、会议系统等设备设施的操作运行服务；</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asciiTheme="minorEastAsia" w:hAnsiTheme="minorEastAsia" w:eastAsiaTheme="minorEastAsia"/>
          <w:sz w:val="21"/>
          <w:szCs w:val="21"/>
        </w:rPr>
        <w:fldChar w:fldCharType="begin"/>
      </w:r>
      <w:r>
        <w:rPr>
          <w:rFonts w:asciiTheme="minorEastAsia" w:hAnsiTheme="minorEastAsia" w:eastAsiaTheme="minorEastAsia"/>
          <w:sz w:val="21"/>
          <w:szCs w:val="21"/>
        </w:rPr>
        <w:instrText xml:space="preserve"> </w:instrText>
      </w:r>
      <w:r>
        <w:rPr>
          <w:rFonts w:hint="eastAsia" w:asciiTheme="minorEastAsia" w:hAnsiTheme="minorEastAsia" w:eastAsiaTheme="minorEastAsia"/>
          <w:sz w:val="21"/>
          <w:szCs w:val="21"/>
        </w:rPr>
        <w:instrText xml:space="preserve">= 4 \* GB3</w:instrText>
      </w:r>
      <w:r>
        <w:rPr>
          <w:rFonts w:asciiTheme="minorEastAsia" w:hAnsiTheme="minorEastAsia" w:eastAsiaTheme="minorEastAsia"/>
          <w:sz w:val="21"/>
          <w:szCs w:val="21"/>
        </w:rPr>
        <w:instrText xml:space="preserve"> </w:instrText>
      </w:r>
      <w:r>
        <w:rPr>
          <w:rFonts w:asciiTheme="minorEastAsia" w:hAnsiTheme="minorEastAsia" w:eastAsiaTheme="minorEastAsia"/>
          <w:sz w:val="21"/>
          <w:szCs w:val="21"/>
        </w:rPr>
        <w:fldChar w:fldCharType="separate"/>
      </w:r>
      <w:r>
        <w:rPr>
          <w:rFonts w:hint="eastAsia" w:asciiTheme="minorEastAsia" w:hAnsiTheme="minorEastAsia" w:eastAsiaTheme="minorEastAsia"/>
          <w:sz w:val="21"/>
          <w:szCs w:val="21"/>
        </w:rPr>
        <w:t xml:space="preserve">④</w:t>
      </w:r>
      <w:r>
        <w:rPr>
          <w:rFonts w:asciiTheme="minorEastAsia" w:hAnsiTheme="minorEastAsia" w:eastAsiaTheme="minorEastAsia"/>
          <w:sz w:val="21"/>
          <w:szCs w:val="21"/>
        </w:rPr>
        <w:fldChar w:fldCharType="end"/>
      </w:r>
      <w:r>
        <w:rPr>
          <w:rFonts w:hint="eastAsia" w:asciiTheme="minorEastAsia" w:hAnsiTheme="minorEastAsia" w:eastAsiaTheme="minorEastAsia"/>
          <w:sz w:val="21"/>
          <w:szCs w:val="21"/>
        </w:rPr>
        <w:t xml:space="preserve">负责会议室使用后的及时整理。</w:t>
      </w:r>
      <w:r/>
    </w:p>
    <w:p>
      <w:pPr>
        <w:ind w:left="0" w:firstLine="422"/>
        <w:spacing w:line="360" w:lineRule="auto"/>
        <w:tabs>
          <w:tab w:val="left" w:pos="420" w:leader="none"/>
          <w:tab w:val="left" w:pos="54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（4）公共设施及特种设备的管理</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asciiTheme="minorEastAsia" w:hAnsiTheme="minorEastAsia" w:eastAsiaTheme="minorEastAsia"/>
          <w:sz w:val="21"/>
          <w:szCs w:val="21"/>
        </w:rPr>
        <w:fldChar w:fldCharType="begin"/>
      </w:r>
      <w:r>
        <w:rPr>
          <w:rFonts w:asciiTheme="minorEastAsia" w:hAnsiTheme="minorEastAsia" w:eastAsiaTheme="minorEastAsia"/>
          <w:sz w:val="21"/>
          <w:szCs w:val="21"/>
        </w:rPr>
        <w:instrText xml:space="preserve"> </w:instrText>
      </w:r>
      <w:r>
        <w:rPr>
          <w:rFonts w:hint="eastAsia" w:asciiTheme="minorEastAsia" w:hAnsiTheme="minorEastAsia" w:eastAsiaTheme="minorEastAsia"/>
          <w:sz w:val="21"/>
          <w:szCs w:val="21"/>
        </w:rPr>
        <w:instrText xml:space="preserve">= 1 \* GB3</w:instrText>
      </w:r>
      <w:r>
        <w:rPr>
          <w:rFonts w:asciiTheme="minorEastAsia" w:hAnsiTheme="minorEastAsia" w:eastAsiaTheme="minorEastAsia"/>
          <w:sz w:val="21"/>
          <w:szCs w:val="21"/>
        </w:rPr>
        <w:instrText xml:space="preserve"> </w:instrText>
      </w:r>
      <w:r>
        <w:rPr>
          <w:rFonts w:asciiTheme="minorEastAsia" w:hAnsiTheme="minorEastAsia" w:eastAsiaTheme="minorEastAsia"/>
          <w:sz w:val="21"/>
          <w:szCs w:val="21"/>
        </w:rPr>
        <w:fldChar w:fldCharType="separate"/>
      </w:r>
      <w:r>
        <w:rPr>
          <w:rFonts w:hint="eastAsia" w:asciiTheme="minorEastAsia" w:hAnsiTheme="minorEastAsia" w:eastAsiaTheme="minorEastAsia"/>
          <w:sz w:val="21"/>
          <w:szCs w:val="21"/>
        </w:rPr>
        <w:t xml:space="preserve">①</w:t>
      </w:r>
      <w:r>
        <w:rPr>
          <w:rFonts w:asciiTheme="minorEastAsia" w:hAnsiTheme="minorEastAsia" w:eastAsiaTheme="minorEastAsia"/>
          <w:sz w:val="21"/>
          <w:szCs w:val="21"/>
        </w:rPr>
        <w:fldChar w:fldCharType="end"/>
      </w:r>
      <w:r>
        <w:rPr>
          <w:rFonts w:hint="eastAsia" w:asciiTheme="minorEastAsia" w:hAnsiTheme="minorEastAsia" w:eastAsiaTheme="minorEastAsia"/>
          <w:sz w:val="21"/>
          <w:szCs w:val="21"/>
        </w:rPr>
        <w:t xml:space="preserve">确保所有设备正常运行，定期进行巡检，进行规范的维修及保养，建立维保计划及巡查记录；</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asciiTheme="minorEastAsia" w:hAnsiTheme="minorEastAsia" w:eastAsiaTheme="minorEastAsia"/>
          <w:sz w:val="21"/>
          <w:szCs w:val="21"/>
        </w:rPr>
        <w:fldChar w:fldCharType="begin"/>
      </w:r>
      <w:r>
        <w:rPr>
          <w:rFonts w:asciiTheme="minorEastAsia" w:hAnsiTheme="minorEastAsia" w:eastAsiaTheme="minorEastAsia"/>
          <w:sz w:val="21"/>
          <w:szCs w:val="21"/>
        </w:rPr>
        <w:instrText xml:space="preserve"> </w:instrText>
      </w:r>
      <w:r>
        <w:rPr>
          <w:rFonts w:hint="eastAsia" w:asciiTheme="minorEastAsia" w:hAnsiTheme="minorEastAsia" w:eastAsiaTheme="minorEastAsia"/>
          <w:sz w:val="21"/>
          <w:szCs w:val="21"/>
        </w:rPr>
        <w:instrText xml:space="preserve">= 2 \* GB3</w:instrText>
      </w:r>
      <w:r>
        <w:rPr>
          <w:rFonts w:asciiTheme="minorEastAsia" w:hAnsiTheme="minorEastAsia" w:eastAsiaTheme="minorEastAsia"/>
          <w:sz w:val="21"/>
          <w:szCs w:val="21"/>
        </w:rPr>
        <w:instrText xml:space="preserve"> </w:instrText>
      </w:r>
      <w:r>
        <w:rPr>
          <w:rFonts w:asciiTheme="minorEastAsia" w:hAnsiTheme="minorEastAsia" w:eastAsiaTheme="minorEastAsia"/>
          <w:sz w:val="21"/>
          <w:szCs w:val="21"/>
        </w:rPr>
        <w:fldChar w:fldCharType="separate"/>
      </w:r>
      <w:r>
        <w:rPr>
          <w:rFonts w:hint="eastAsia" w:asciiTheme="minorEastAsia" w:hAnsiTheme="minorEastAsia" w:eastAsiaTheme="minorEastAsia"/>
          <w:sz w:val="21"/>
          <w:szCs w:val="21"/>
        </w:rPr>
        <w:t xml:space="preserve">②</w:t>
      </w:r>
      <w:r>
        <w:rPr>
          <w:rFonts w:asciiTheme="minorEastAsia" w:hAnsiTheme="minorEastAsia" w:eastAsiaTheme="minorEastAsia"/>
          <w:sz w:val="21"/>
          <w:szCs w:val="21"/>
        </w:rPr>
        <w:fldChar w:fldCharType="end"/>
      </w:r>
      <w:r>
        <w:rPr>
          <w:rFonts w:hint="eastAsia" w:asciiTheme="minorEastAsia" w:hAnsiTheme="minorEastAsia" w:eastAsiaTheme="minorEastAsia"/>
          <w:sz w:val="21"/>
          <w:szCs w:val="21"/>
        </w:rPr>
        <w:t xml:space="preserve">建立设备机房、给排水设施、供配电系统、弱电系统、避雷接地系统、道路、停车场（车棚、车库）及配套设施的专项巡检维保方案；</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asciiTheme="minorEastAsia" w:hAnsiTheme="minorEastAsia" w:eastAsiaTheme="minorEastAsia"/>
          <w:sz w:val="21"/>
          <w:szCs w:val="21"/>
        </w:rPr>
        <w:fldChar w:fldCharType="begin"/>
      </w:r>
      <w:r>
        <w:rPr>
          <w:rFonts w:asciiTheme="minorEastAsia" w:hAnsiTheme="minorEastAsia" w:eastAsiaTheme="minorEastAsia"/>
          <w:sz w:val="21"/>
          <w:szCs w:val="21"/>
        </w:rPr>
        <w:instrText xml:space="preserve"> </w:instrText>
      </w:r>
      <w:r>
        <w:rPr>
          <w:rFonts w:hint="eastAsia" w:asciiTheme="minorEastAsia" w:hAnsiTheme="minorEastAsia" w:eastAsiaTheme="minorEastAsia"/>
          <w:sz w:val="21"/>
          <w:szCs w:val="21"/>
        </w:rPr>
        <w:instrText xml:space="preserve">= 3 \* GB3</w:instrText>
      </w:r>
      <w:r>
        <w:rPr>
          <w:rFonts w:asciiTheme="minorEastAsia" w:hAnsiTheme="minorEastAsia" w:eastAsiaTheme="minorEastAsia"/>
          <w:sz w:val="21"/>
          <w:szCs w:val="21"/>
        </w:rPr>
        <w:instrText xml:space="preserve"> </w:instrText>
      </w:r>
      <w:r>
        <w:rPr>
          <w:rFonts w:asciiTheme="minorEastAsia" w:hAnsiTheme="minorEastAsia" w:eastAsiaTheme="minorEastAsia"/>
          <w:sz w:val="21"/>
          <w:szCs w:val="21"/>
        </w:rPr>
        <w:fldChar w:fldCharType="separate"/>
      </w:r>
      <w:r>
        <w:rPr>
          <w:rFonts w:hint="eastAsia" w:asciiTheme="minorEastAsia" w:hAnsiTheme="minorEastAsia" w:eastAsiaTheme="minorEastAsia"/>
          <w:sz w:val="21"/>
          <w:szCs w:val="21"/>
        </w:rPr>
        <w:t xml:space="preserve">③</w:t>
      </w:r>
      <w:r>
        <w:rPr>
          <w:rFonts w:asciiTheme="minorEastAsia" w:hAnsiTheme="minorEastAsia" w:eastAsiaTheme="minorEastAsia"/>
          <w:sz w:val="21"/>
          <w:szCs w:val="21"/>
        </w:rPr>
        <w:fldChar w:fldCharType="end"/>
      </w:r>
      <w:r>
        <w:rPr>
          <w:rFonts w:hint="eastAsia" w:asciiTheme="minorEastAsia" w:hAnsiTheme="minorEastAsia" w:eastAsiaTheme="minorEastAsia"/>
          <w:sz w:val="21"/>
          <w:szCs w:val="21"/>
        </w:rPr>
        <w:t xml:space="preserve">建立设施设备安全操作规程、紧急处理预案等规章制度；</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asciiTheme="minorEastAsia" w:hAnsiTheme="minorEastAsia" w:eastAsiaTheme="minorEastAsia"/>
          <w:sz w:val="21"/>
          <w:szCs w:val="21"/>
        </w:rPr>
        <w:fldChar w:fldCharType="begin"/>
      </w:r>
      <w:r>
        <w:rPr>
          <w:rFonts w:asciiTheme="minorEastAsia" w:hAnsiTheme="minorEastAsia" w:eastAsiaTheme="minorEastAsia"/>
          <w:sz w:val="21"/>
          <w:szCs w:val="21"/>
        </w:rPr>
        <w:instrText xml:space="preserve"> </w:instrText>
      </w:r>
      <w:r>
        <w:rPr>
          <w:rFonts w:hint="eastAsia" w:asciiTheme="minorEastAsia" w:hAnsiTheme="minorEastAsia" w:eastAsiaTheme="minorEastAsia"/>
          <w:sz w:val="21"/>
          <w:szCs w:val="21"/>
        </w:rPr>
        <w:instrText xml:space="preserve">= 4 \* GB3</w:instrText>
      </w:r>
      <w:r>
        <w:rPr>
          <w:rFonts w:asciiTheme="minorEastAsia" w:hAnsiTheme="minorEastAsia" w:eastAsiaTheme="minorEastAsia"/>
          <w:sz w:val="21"/>
          <w:szCs w:val="21"/>
        </w:rPr>
        <w:instrText xml:space="preserve"> </w:instrText>
      </w:r>
      <w:r>
        <w:rPr>
          <w:rFonts w:asciiTheme="minorEastAsia" w:hAnsiTheme="minorEastAsia" w:eastAsiaTheme="minorEastAsia"/>
          <w:sz w:val="21"/>
          <w:szCs w:val="21"/>
        </w:rPr>
        <w:fldChar w:fldCharType="separate"/>
      </w:r>
      <w:r>
        <w:rPr>
          <w:rFonts w:hint="eastAsia" w:asciiTheme="minorEastAsia" w:hAnsiTheme="minorEastAsia" w:eastAsiaTheme="minorEastAsia"/>
          <w:sz w:val="21"/>
          <w:szCs w:val="21"/>
        </w:rPr>
        <w:t xml:space="preserve">④</w:t>
      </w:r>
      <w:r>
        <w:rPr>
          <w:rFonts w:asciiTheme="minorEastAsia" w:hAnsiTheme="minorEastAsia" w:eastAsiaTheme="minorEastAsia"/>
          <w:sz w:val="21"/>
          <w:szCs w:val="21"/>
        </w:rPr>
        <w:fldChar w:fldCharType="end"/>
      </w:r>
      <w:r>
        <w:rPr>
          <w:rFonts w:hint="eastAsia" w:asciiTheme="minorEastAsia" w:hAnsiTheme="minorEastAsia" w:eastAsiaTheme="minorEastAsia"/>
          <w:sz w:val="21"/>
          <w:szCs w:val="21"/>
        </w:rPr>
        <w:t xml:space="preserve">使用过程中遵守相应制度，需配备专人负责设备的管理，专业维保人员持证上岗。</w:t>
      </w:r>
      <w:r/>
    </w:p>
    <w:p>
      <w:pPr>
        <w:ind w:left="0" w:firstLine="422"/>
        <w:spacing w:line="360" w:lineRule="auto"/>
        <w:tabs>
          <w:tab w:val="left" w:pos="420" w:leader="none"/>
          <w:tab w:val="left" w:pos="54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（5）其他要求</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asciiTheme="minorEastAsia" w:hAnsiTheme="minorEastAsia" w:eastAsiaTheme="minorEastAsia"/>
          <w:sz w:val="21"/>
          <w:szCs w:val="21"/>
        </w:rPr>
        <w:fldChar w:fldCharType="begin"/>
      </w:r>
      <w:r>
        <w:rPr>
          <w:rFonts w:asciiTheme="minorEastAsia" w:hAnsiTheme="minorEastAsia" w:eastAsiaTheme="minorEastAsia"/>
          <w:sz w:val="21"/>
          <w:szCs w:val="21"/>
        </w:rPr>
        <w:instrText xml:space="preserve"> </w:instrText>
      </w:r>
      <w:r>
        <w:rPr>
          <w:rFonts w:hint="eastAsia" w:asciiTheme="minorEastAsia" w:hAnsiTheme="minorEastAsia" w:eastAsiaTheme="minorEastAsia"/>
          <w:sz w:val="21"/>
          <w:szCs w:val="21"/>
        </w:rPr>
        <w:instrText xml:space="preserve">= 1 \* GB3</w:instrText>
      </w:r>
      <w:r>
        <w:rPr>
          <w:rFonts w:asciiTheme="minorEastAsia" w:hAnsiTheme="minorEastAsia" w:eastAsiaTheme="minorEastAsia"/>
          <w:sz w:val="21"/>
          <w:szCs w:val="21"/>
        </w:rPr>
        <w:instrText xml:space="preserve"> </w:instrText>
      </w:r>
      <w:r>
        <w:rPr>
          <w:rFonts w:asciiTheme="minorEastAsia" w:hAnsiTheme="minorEastAsia" w:eastAsiaTheme="minorEastAsia"/>
          <w:sz w:val="21"/>
          <w:szCs w:val="21"/>
        </w:rPr>
        <w:fldChar w:fldCharType="separate"/>
      </w:r>
      <w:r>
        <w:rPr>
          <w:rFonts w:hint="eastAsia" w:asciiTheme="minorEastAsia" w:hAnsiTheme="minorEastAsia" w:eastAsiaTheme="minorEastAsia"/>
          <w:sz w:val="21"/>
          <w:szCs w:val="21"/>
        </w:rPr>
        <w:t xml:space="preserve">①</w:t>
      </w:r>
      <w:r>
        <w:rPr>
          <w:rFonts w:asciiTheme="minorEastAsia" w:hAnsiTheme="minorEastAsia" w:eastAsiaTheme="minorEastAsia"/>
          <w:sz w:val="21"/>
          <w:szCs w:val="21"/>
        </w:rPr>
        <w:fldChar w:fldCharType="end"/>
      </w:r>
      <w:r>
        <w:rPr>
          <w:rFonts w:hint="eastAsia" w:asciiTheme="minorEastAsia" w:hAnsiTheme="minorEastAsia" w:eastAsiaTheme="minorEastAsia"/>
          <w:sz w:val="21"/>
          <w:szCs w:val="21"/>
        </w:rPr>
        <w:t xml:space="preserve">建立服务热线，有专职人员负责接听。根据采购人要求，负责物业管理范围内服务项目的受理工作。</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asciiTheme="minorEastAsia" w:hAnsiTheme="minorEastAsia" w:eastAsiaTheme="minorEastAsia"/>
          <w:sz w:val="21"/>
          <w:szCs w:val="21"/>
        </w:rPr>
        <w:fldChar w:fldCharType="begin"/>
      </w:r>
      <w:r>
        <w:rPr>
          <w:rFonts w:asciiTheme="minorEastAsia" w:hAnsiTheme="minorEastAsia" w:eastAsiaTheme="minorEastAsia"/>
          <w:sz w:val="21"/>
          <w:szCs w:val="21"/>
        </w:rPr>
        <w:instrText xml:space="preserve"> </w:instrText>
      </w:r>
      <w:r>
        <w:rPr>
          <w:rFonts w:hint="eastAsia" w:asciiTheme="minorEastAsia" w:hAnsiTheme="minorEastAsia" w:eastAsiaTheme="minorEastAsia"/>
          <w:sz w:val="21"/>
          <w:szCs w:val="21"/>
        </w:rPr>
        <w:instrText xml:space="preserve">= 2 \* GB3</w:instrText>
      </w:r>
      <w:r>
        <w:rPr>
          <w:rFonts w:asciiTheme="minorEastAsia" w:hAnsiTheme="minorEastAsia" w:eastAsiaTheme="minorEastAsia"/>
          <w:sz w:val="21"/>
          <w:szCs w:val="21"/>
        </w:rPr>
        <w:instrText xml:space="preserve"> </w:instrText>
      </w:r>
      <w:r>
        <w:rPr>
          <w:rFonts w:asciiTheme="minorEastAsia" w:hAnsiTheme="minorEastAsia" w:eastAsiaTheme="minorEastAsia"/>
          <w:sz w:val="21"/>
          <w:szCs w:val="21"/>
        </w:rPr>
        <w:fldChar w:fldCharType="separate"/>
      </w:r>
      <w:r>
        <w:rPr>
          <w:rFonts w:hint="eastAsia" w:asciiTheme="minorEastAsia" w:hAnsiTheme="minorEastAsia" w:eastAsiaTheme="minorEastAsia"/>
          <w:sz w:val="21"/>
          <w:szCs w:val="21"/>
        </w:rPr>
        <w:t xml:space="preserve">②</w:t>
      </w:r>
      <w:r>
        <w:rPr>
          <w:rFonts w:asciiTheme="minorEastAsia" w:hAnsiTheme="minorEastAsia" w:eastAsiaTheme="minorEastAsia"/>
          <w:sz w:val="21"/>
          <w:szCs w:val="21"/>
        </w:rPr>
        <w:fldChar w:fldCharType="end"/>
      </w:r>
      <w:r>
        <w:rPr>
          <w:rFonts w:hint="eastAsia" w:asciiTheme="minorEastAsia" w:hAnsiTheme="minorEastAsia" w:eastAsiaTheme="minorEastAsia"/>
          <w:sz w:val="21"/>
          <w:szCs w:val="21"/>
        </w:rPr>
        <w:t xml:space="preserve">须建立物业服务执行情况反馈制度，每月以书面形式向采购人管理部门报送当月物业服务安排、检查及执行完成情况。</w:t>
      </w:r>
      <w:r/>
    </w:p>
    <w:p>
      <w:pPr>
        <w:ind w:left="0" w:firstLine="420"/>
        <w:spacing w:line="360" w:lineRule="auto"/>
        <w:tabs>
          <w:tab w:val="left" w:pos="420" w:leader="none"/>
          <w:tab w:val="left" w:pos="540" w:leader="none"/>
        </w:tabs>
        <w:rPr>
          <w:rFonts w:asciiTheme="minorEastAsia" w:hAnsiTheme="minorEastAsia" w:eastAsiaTheme="minorEastAsia"/>
          <w:b/>
          <w:bCs/>
          <w:sz w:val="21"/>
          <w:szCs w:val="21"/>
        </w:rPr>
      </w:pPr>
      <w:r>
        <w:rPr>
          <w:rFonts w:hint="eastAsia" w:asciiTheme="minorEastAsia" w:hAnsiTheme="minorEastAsia" w:eastAsiaTheme="minorEastAsia"/>
          <w:b/>
          <w:bCs/>
          <w:sz w:val="21"/>
          <w:szCs w:val="21"/>
        </w:rPr>
        <w:t xml:space="preserve">（6）设备及服装配备要求：</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由成交单位提供日常基本的服装及用品，包括项目服务人员工作服等若干。</w:t>
      </w:r>
      <w:r/>
    </w:p>
    <w:p>
      <w:pPr>
        <w:ind w:left="0" w:firstLine="422"/>
        <w:spacing w:line="360" w:lineRule="auto"/>
        <w:tabs>
          <w:tab w:val="left" w:pos="420" w:leader="none"/>
          <w:tab w:val="left" w:pos="54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（三）商务要求</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1.履约期限：</w:t>
      </w:r>
      <w:r>
        <w:rPr>
          <w:rFonts w:hint="eastAsia" w:asciiTheme="minorEastAsia" w:hAnsiTheme="minorEastAsia" w:eastAsiaTheme="minorEastAsia"/>
          <w:sz w:val="21"/>
          <w:szCs w:val="21"/>
        </w:rPr>
        <w:t xml:space="preserve">2026年10月27日-2028年10月26日</w:t>
      </w:r>
      <w:r>
        <w:rPr>
          <w:rFonts w:hint="eastAsia" w:asciiTheme="minorEastAsia" w:hAnsiTheme="minorEastAsia" w:eastAsiaTheme="minorEastAsia"/>
          <w:sz w:val="21"/>
          <w:szCs w:val="21"/>
        </w:rPr>
        <w:t xml:space="preserve">；</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2.付款方式：</w:t>
      </w:r>
      <w:r>
        <w:rPr>
          <w:rFonts w:hint="eastAsia" w:asciiTheme="minorEastAsia" w:hAnsiTheme="minorEastAsia" w:eastAsiaTheme="minorEastAsia"/>
          <w:sz w:val="21"/>
          <w:szCs w:val="21"/>
        </w:rPr>
        <w:t xml:space="preserve">按月支付</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3.考核办法：</w:t>
      </w:r>
      <w:r>
        <w:rPr>
          <w:rFonts w:hint="eastAsia" w:asciiTheme="minorEastAsia" w:hAnsiTheme="minorEastAsia" w:eastAsiaTheme="minorEastAsia"/>
          <w:sz w:val="21"/>
          <w:szCs w:val="21"/>
        </w:rPr>
        <w:t xml:space="preserve">详见第七章</w:t>
      </w:r>
      <w:r/>
    </w:p>
    <w:p>
      <w:pPr>
        <w:ind w:left="0" w:firstLine="422"/>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（四）其他要求：</w:t>
      </w:r>
      <w:r>
        <w:rPr>
          <w:rFonts w:asciiTheme="minorEastAsia" w:hAnsiTheme="minorEastAsia" w:eastAsiaTheme="minorEastAsia"/>
          <w:b/>
          <w:sz w:val="21"/>
          <w:szCs w:val="21"/>
        </w:rPr>
        <w:t xml:space="preserve"> </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1.工作场地</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（1）物业管理用房：物业管理用房由采购人无偿提供，物业管理用房的水电费由中标供应商承担。</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（2）根据需要在适当的位置配备洁具堆放间，其它房间（如工程管理需要的应急备件仓库、设备工具间、工程值班室、保洁仓库、保洁工作间、员工更衣室、会议工作间），进场后视情况协调解决。</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2.服务所需用品</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物业服务中所需的设施设备、清洁用品及办公用品均由中标供应商自行采购，费用由投中标供应商自行承担。</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3.项目管理服务人员工作服装由中标供应商自行配备，费用自理；服装样式体现岗位特色和方便不同岗位操作，样式需经过采购人认可。</w:t>
      </w:r>
      <w:r/>
    </w:p>
    <w:p>
      <w:pPr>
        <w:ind w:left="0" w:firstLine="420"/>
        <w:spacing w:line="360" w:lineRule="auto"/>
        <w:tabs>
          <w:tab w:val="left" w:pos="420" w:leader="none"/>
          <w:tab w:val="left" w:pos="54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4.中标供应商需建立上岗前培训制度。所有管理服务人员在服务期间按岗位要求进行定期培训，必要时应接受采购人对服务人员的集中培训。</w:t>
      </w:r>
      <w:r/>
    </w:p>
    <w:p>
      <w:pPr>
        <w:ind w:left="0" w:firstLine="420"/>
        <w:spacing w:line="360" w:lineRule="auto"/>
        <w:tabs>
          <w:tab w:val="left" w:pos="420" w:leader="none"/>
          <w:tab w:val="left" w:pos="540" w:leader="none"/>
        </w:tabs>
        <w:rPr>
          <w:rFonts w:ascii="宋体" w:hAnsi="宋体"/>
          <w:sz w:val="21"/>
        </w:rPr>
      </w:pPr>
      <w:r>
        <w:rPr>
          <w:rFonts w:hint="eastAsia" w:asciiTheme="minorEastAsia" w:hAnsiTheme="minorEastAsia" w:eastAsiaTheme="minorEastAsia"/>
          <w:sz w:val="21"/>
          <w:szCs w:val="21"/>
        </w:rPr>
        <w:t xml:space="preserve">5.中标供应商应按国家和当地政府有关劳动法规、条例，向项目管理服务人员提供相应工种的劳动工资、加班工资、劳动保护等待遇。</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（五）项目服务人员其他要求</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1、本项目专门面向中小企业采购的项目，中标供应商派驻本项目全部服务人员，必须为与中标供应商签订正式劳动合同、建立合法劳动关系的在岗员工。</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本项目禁止劳务派遣、劳务外包、第三方借调、临时外聘等第三方用工模式，严禁非中标供应商在岗员工进场开展本项目服务工作。</w:t>
      </w:r>
      <w:r/>
    </w:p>
    <w:p>
      <w:pPr>
        <w:ind w:left="0" w:firstLine="422"/>
        <w:spacing w:line="360" w:lineRule="auto"/>
        <w:tabs>
          <w:tab w:val="left" w:pos="420" w:leader="none"/>
          <w:tab w:val="left" w:pos="540" w:leader="none"/>
        </w:tabs>
        <w:rPr>
          <w:rFonts w:ascii="宋体" w:hAnsi="宋体" w:cs="Times New Roman"/>
          <w:b/>
          <w:sz w:val="21"/>
        </w:rPr>
      </w:pPr>
      <w:r>
        <w:rPr>
          <w:rFonts w:hint="eastAsia" w:ascii="宋体" w:hAnsi="宋体" w:cs="Times New Roman"/>
          <w:b/>
          <w:sz w:val="21"/>
        </w:rPr>
        <w:t xml:space="preserve">2、</w:t>
      </w:r>
      <w:r>
        <w:rPr>
          <w:rFonts w:hint="eastAsia" w:ascii="宋体" w:hAnsi="宋体"/>
          <w:b/>
          <w:sz w:val="21"/>
        </w:rPr>
        <w:t xml:space="preserve">中标供应商</w:t>
      </w:r>
      <w:r>
        <w:rPr>
          <w:rFonts w:ascii="宋体" w:hAnsi="宋体" w:cs="Times New Roman"/>
          <w:b/>
          <w:sz w:val="21"/>
        </w:rPr>
        <w:t xml:space="preserve">派驻</w:t>
      </w:r>
      <w:r>
        <w:rPr>
          <w:rFonts w:hint="eastAsia" w:ascii="宋体" w:hAnsi="宋体" w:cs="Times New Roman"/>
          <w:b/>
          <w:sz w:val="21"/>
        </w:rPr>
        <w:t xml:space="preserve">本项目的</w:t>
      </w:r>
      <w:r>
        <w:rPr>
          <w:rFonts w:ascii="宋体" w:hAnsi="宋体" w:cs="Times New Roman"/>
          <w:b/>
          <w:sz w:val="21"/>
        </w:rPr>
        <w:t xml:space="preserve">服务人员仅可服务本项目，严禁跨其他项目混用、串岗、兼职、兼任其他项目服务岗位。</w:t>
      </w:r>
      <w:r/>
    </w:p>
    <w:p>
      <w:pPr>
        <w:ind w:left="0" w:firstLine="422"/>
        <w:spacing w:line="360" w:lineRule="auto"/>
        <w:tabs>
          <w:tab w:val="left" w:pos="420" w:leader="none"/>
          <w:tab w:val="left" w:pos="540" w:leader="none"/>
        </w:tabs>
        <w:rPr>
          <w:rFonts w:ascii="宋体" w:hAnsi="宋体" w:cs="Times New Roman"/>
          <w:b/>
          <w:sz w:val="21"/>
        </w:rPr>
      </w:pPr>
      <w:r>
        <w:rPr>
          <w:rFonts w:ascii="宋体" w:hAnsi="宋体" w:cs="Times New Roman"/>
          <w:b/>
          <w:sz w:val="21"/>
        </w:rPr>
        <w:t xml:space="preserve">若采购人</w:t>
      </w:r>
      <w:r>
        <w:rPr>
          <w:rFonts w:hint="eastAsia" w:ascii="宋体" w:hAnsi="宋体" w:cs="Times New Roman"/>
          <w:b/>
          <w:sz w:val="21"/>
        </w:rPr>
        <w:t xml:space="preserve">发现</w:t>
      </w:r>
      <w:r>
        <w:rPr>
          <w:rFonts w:hint="eastAsia" w:ascii="宋体" w:hAnsi="宋体"/>
          <w:b/>
          <w:sz w:val="21"/>
        </w:rPr>
        <w:t xml:space="preserve">中标供应商</w:t>
      </w:r>
      <w:r>
        <w:rPr>
          <w:rFonts w:ascii="宋体" w:hAnsi="宋体" w:cs="Times New Roman"/>
          <w:b/>
          <w:sz w:val="21"/>
        </w:rPr>
        <w:t xml:space="preserve">存在人员混用、跨项目兼职等违规情形，</w:t>
      </w:r>
      <w:r>
        <w:rPr>
          <w:rFonts w:hint="eastAsia" w:ascii="宋体" w:hAnsi="宋体" w:cs="Times New Roman"/>
          <w:b/>
          <w:sz w:val="21"/>
        </w:rPr>
        <w:t xml:space="preserve">将</w:t>
      </w:r>
      <w:r>
        <w:rPr>
          <w:rFonts w:ascii="宋体" w:hAnsi="宋体" w:cs="Times New Roman"/>
          <w:b/>
          <w:sz w:val="21"/>
        </w:rPr>
        <w:t xml:space="preserve">认定供应商用工及履约不合规，严格按照采购合同违约条款追究责任。</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3、供应</w:t>
      </w:r>
      <w:r>
        <w:rPr>
          <w:rFonts w:hint="eastAsia" w:ascii="宋体" w:hAnsi="宋体"/>
          <w:b/>
          <w:sz w:val="21"/>
        </w:rPr>
        <w:t xml:space="preserve">商中标后，不得擅自、随意更换投标文件中明确承诺的项目服务团队及相关人员。因项目推进、人员离职等特殊情况确需更换项目服务人员的，供应商须提前向采购人提交正式书面变更申请，详细说明人员更换原因、离任人员信息、新任人员资质及岗位适配情况等相关内容。所有更换后的项目服务人员，其从业资质、专业能力、工作经验、执业证书等各项核心条件，均不得低于投标文件中原承诺人员的资质标准与岗位要求，确保项目服务质量不降低。未经采购方审核同意，供应商不得私自更换项目服务人员，否则将视作供应商违约，采购人有权依据相关约定追究其违约责任。</w:t>
      </w:r>
      <w:r/>
    </w:p>
    <w:p>
      <w:pPr>
        <w:ind w:left="0" w:firstLine="422"/>
        <w:spacing w:line="360" w:lineRule="auto"/>
        <w:tabs>
          <w:tab w:val="left" w:pos="420" w:leader="none"/>
          <w:tab w:val="left" w:pos="540" w:leader="none"/>
        </w:tabs>
        <w:rPr>
          <w:rFonts w:ascii="宋体" w:hAnsi="宋体"/>
          <w:b/>
          <w:sz w:val="21"/>
        </w:rPr>
      </w:pPr>
      <w:r>
        <w:rPr>
          <w:rFonts w:ascii="宋体" w:hAnsi="宋体"/>
          <w:b/>
          <w:sz w:val="21"/>
        </w:rPr>
        <w:t xml:space="preserve">4</w:t>
      </w:r>
      <w:r>
        <w:rPr>
          <w:rFonts w:hint="eastAsia" w:ascii="宋体" w:hAnsi="宋体"/>
          <w:b/>
          <w:sz w:val="21"/>
        </w:rPr>
        <w:t xml:space="preserve">、在本项目</w:t>
      </w:r>
      <w:r>
        <w:rPr>
          <w:rFonts w:ascii="宋体" w:hAnsi="宋体"/>
          <w:b/>
          <w:sz w:val="21"/>
        </w:rPr>
        <w:t xml:space="preserve">履约全程</w:t>
      </w:r>
      <w:r>
        <w:rPr>
          <w:rFonts w:hint="eastAsia" w:ascii="宋体" w:hAnsi="宋体"/>
          <w:b/>
          <w:sz w:val="21"/>
        </w:rPr>
        <w:t xml:space="preserve">中，</w:t>
      </w:r>
      <w:r>
        <w:rPr>
          <w:rFonts w:ascii="宋体" w:hAnsi="宋体"/>
          <w:b/>
          <w:sz w:val="21"/>
        </w:rPr>
        <w:t xml:space="preserve">采购人可常态化核查劳动合同、社保、公积金等用工材料，</w:t>
      </w:r>
      <w:r>
        <w:rPr>
          <w:rFonts w:hint="eastAsia" w:ascii="宋体" w:hAnsi="宋体"/>
          <w:b/>
          <w:sz w:val="21"/>
        </w:rPr>
        <w:t xml:space="preserve">中标供应商</w:t>
      </w:r>
      <w:r>
        <w:rPr>
          <w:rFonts w:ascii="宋体" w:hAnsi="宋体"/>
          <w:b/>
          <w:sz w:val="21"/>
        </w:rPr>
        <w:t xml:space="preserve">须无条件配合。</w:t>
      </w:r>
      <w:r>
        <w:rPr>
          <w:rFonts w:hint="eastAsia" w:ascii="宋体" w:hAnsi="宋体"/>
          <w:b/>
          <w:sz w:val="21"/>
        </w:rPr>
        <w:t xml:space="preserve">如</w:t>
      </w:r>
      <w:r>
        <w:rPr>
          <w:rFonts w:ascii="宋体" w:hAnsi="宋体"/>
          <w:b/>
          <w:sz w:val="21"/>
        </w:rPr>
        <w:t xml:space="preserve">发现用工违规、人员混岗等问题，视为违约，采购人可追究违约责任、扣除履约保证金</w:t>
      </w:r>
      <w:r>
        <w:rPr>
          <w:rFonts w:hint="eastAsia" w:ascii="宋体" w:hAnsi="宋体"/>
          <w:b/>
          <w:sz w:val="21"/>
        </w:rPr>
        <w:t xml:space="preserve">（如有）</w:t>
      </w:r>
      <w:r>
        <w:rPr>
          <w:rFonts w:ascii="宋体" w:hAnsi="宋体"/>
          <w:b/>
          <w:sz w:val="21"/>
        </w:rPr>
        <w:t xml:space="preserve">；情节严重</w:t>
      </w:r>
      <w:r>
        <w:rPr>
          <w:rFonts w:hint="eastAsia" w:ascii="宋体" w:hAnsi="宋体"/>
          <w:b/>
          <w:sz w:val="21"/>
        </w:rPr>
        <w:t xml:space="preserve">的有权解除合同</w:t>
      </w:r>
      <w:r>
        <w:rPr>
          <w:rFonts w:ascii="宋体" w:hAnsi="宋体"/>
          <w:b/>
          <w:sz w:val="21"/>
        </w:rPr>
        <w:t xml:space="preserve">，并上报监管部门。</w:t>
      </w:r>
      <w:r/>
    </w:p>
    <w:p>
      <w:pPr>
        <w:ind w:left="0" w:firstLine="420"/>
        <w:spacing w:line="360" w:lineRule="auto"/>
        <w:tabs>
          <w:tab w:val="left" w:pos="420" w:leader="none"/>
        </w:tabs>
        <w:rPr>
          <w:rFonts w:ascii="宋体" w:hAnsi="宋体"/>
          <w:sz w:val="21"/>
        </w:rPr>
      </w:pPr>
      <w:r>
        <w:rPr>
          <w:rFonts w:ascii="宋体" w:hAnsi="宋体"/>
          <w:sz w:val="21"/>
        </w:rPr>
        <w:t xml:space="preserve">（六）</w:t>
      </w:r>
      <w:r>
        <w:rPr>
          <w:rFonts w:hint="eastAsia" w:ascii="宋体" w:hAnsi="宋体"/>
          <w:sz w:val="21"/>
        </w:rPr>
        <w:t xml:space="preserve">履约验收基本要求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2.招标文件、投标文件、政府采购合同等是履约验收工作的重要依据。在政府采购合同约定的履行验收条件达到时，成交供应商可以主动联系采购人启动履约验收工作。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3.采购人在组织履约验收前，将根据项目特点制定验收方案，明确履约验收的时间、方式、程序等内容，并可以根据项目特点对服务期内的服务实施情况进行分期考核，综合考核情况和服务效果进行验收。成交供应商应根据验收方案内容做好相应配合工作。</w:t>
      </w:r>
      <w:r/>
    </w:p>
    <w:p>
      <w:pPr>
        <w:ind w:left="0" w:firstLine="420"/>
        <w:spacing w:line="360" w:lineRule="auto"/>
        <w:tabs>
          <w:tab w:val="left" w:pos="420" w:leader="none"/>
        </w:tabs>
        <w:rPr>
          <w:rFonts w:ascii="宋体" w:hAnsi="宋体"/>
          <w:sz w:val="21"/>
        </w:rPr>
      </w:pPr>
      <w:r>
        <w:rPr>
          <w:rFonts w:ascii="宋体" w:hAnsi="宋体"/>
          <w:sz w:val="21"/>
        </w:rPr>
        <w:t xml:space="preserve">（七）其他</w:t>
      </w:r>
      <w:r/>
    </w:p>
    <w:p>
      <w:pPr>
        <w:ind w:left="0" w:firstLine="420"/>
        <w:spacing w:line="360" w:lineRule="auto"/>
        <w:tabs>
          <w:tab w:val="left" w:pos="420" w:leader="none"/>
        </w:tabs>
        <w:rPr>
          <w:rFonts w:ascii="宋体" w:hAnsi="宋体"/>
          <w:sz w:val="21"/>
        </w:rPr>
      </w:pPr>
      <w:r>
        <w:rPr>
          <w:rFonts w:ascii="宋体" w:hAnsi="宋体"/>
          <w:sz w:val="21"/>
        </w:rPr>
        <w:t xml:space="preserve">供应商需提供：</w:t>
      </w:r>
      <w:r/>
    </w:p>
    <w:p>
      <w:pPr>
        <w:ind w:left="0" w:firstLine="420"/>
        <w:spacing w:line="360" w:lineRule="auto"/>
        <w:tabs>
          <w:tab w:val="left" w:pos="420" w:leader="none"/>
        </w:tabs>
        <w:rPr>
          <w:rFonts w:ascii="宋体" w:hAnsi="宋体"/>
          <w:sz w:val="21"/>
        </w:rPr>
      </w:pPr>
      <w:r>
        <w:rPr>
          <w:rFonts w:hint="eastAsia" w:ascii="宋体" w:hAnsi="宋体"/>
          <w:sz w:val="21"/>
        </w:rPr>
        <w:t xml:space="preserve">投标人根据本项目特点，制定下列内容。</w:t>
      </w:r>
      <w:r/>
    </w:p>
    <w:p>
      <w:pPr>
        <w:ind w:left="0" w:firstLine="420"/>
        <w:spacing w:line="360" w:lineRule="auto"/>
        <w:tabs>
          <w:tab w:val="left" w:pos="420" w:leader="none"/>
        </w:tabs>
        <w:rPr>
          <w:rFonts w:ascii="宋体" w:hAnsi="宋体"/>
          <w:sz w:val="21"/>
        </w:rPr>
      </w:pPr>
      <w:r>
        <w:rPr>
          <w:rFonts w:hint="eastAsia" w:ascii="宋体" w:hAnsi="宋体"/>
          <w:sz w:val="21"/>
        </w:rPr>
        <w:t xml:space="preserve">1.服务特点的相关重点及难点分析；</w:t>
      </w:r>
      <w:r/>
    </w:p>
    <w:p>
      <w:pPr>
        <w:ind w:left="0" w:firstLine="420"/>
        <w:spacing w:line="360" w:lineRule="auto"/>
        <w:tabs>
          <w:tab w:val="left" w:pos="420" w:leader="none"/>
        </w:tabs>
        <w:rPr>
          <w:rFonts w:ascii="宋体" w:hAnsi="宋体"/>
          <w:sz w:val="21"/>
        </w:rPr>
      </w:pPr>
      <w:r>
        <w:rPr>
          <w:rFonts w:hint="eastAsia" w:ascii="宋体" w:hAnsi="宋体"/>
          <w:sz w:val="21"/>
        </w:rPr>
        <w:t xml:space="preserve">2.物业服务目标；</w:t>
      </w:r>
      <w:r/>
    </w:p>
    <w:p>
      <w:pPr>
        <w:ind w:left="0" w:firstLine="420"/>
        <w:spacing w:line="360" w:lineRule="auto"/>
        <w:tabs>
          <w:tab w:val="left" w:pos="420" w:leader="none"/>
        </w:tabs>
        <w:rPr>
          <w:rFonts w:ascii="宋体" w:hAnsi="宋体"/>
          <w:sz w:val="21"/>
        </w:rPr>
      </w:pPr>
      <w:r>
        <w:rPr>
          <w:rFonts w:hint="eastAsia" w:ascii="宋体" w:hAnsi="宋体"/>
          <w:sz w:val="21"/>
        </w:rPr>
        <w:t xml:space="preserve">3.梳理服务内容，设置服务组织机构，明确分工及职责。</w:t>
      </w:r>
      <w:r/>
    </w:p>
    <w:p>
      <w:pPr>
        <w:ind w:left="0" w:firstLine="420"/>
        <w:spacing w:line="360" w:lineRule="auto"/>
        <w:tabs>
          <w:tab w:val="left" w:pos="420" w:leader="none"/>
        </w:tabs>
        <w:rPr>
          <w:rFonts w:ascii="宋体" w:hAnsi="宋体"/>
          <w:sz w:val="21"/>
        </w:rPr>
      </w:pPr>
      <w:r>
        <w:rPr>
          <w:rFonts w:hint="eastAsia" w:ascii="宋体" w:hAnsi="宋体"/>
          <w:sz w:val="21"/>
        </w:rPr>
        <w:t xml:space="preserve">投标人根据本项目特点，制定下列管理服务制度。</w:t>
      </w:r>
      <w:r/>
    </w:p>
    <w:p>
      <w:pPr>
        <w:ind w:left="0" w:firstLine="420"/>
        <w:spacing w:line="360" w:lineRule="auto"/>
        <w:tabs>
          <w:tab w:val="left" w:pos="420" w:leader="none"/>
        </w:tabs>
        <w:rPr>
          <w:rFonts w:ascii="宋体" w:hAnsi="宋体"/>
          <w:sz w:val="21"/>
        </w:rPr>
      </w:pPr>
      <w:r>
        <w:rPr>
          <w:rFonts w:hint="eastAsia" w:ascii="宋体" w:hAnsi="宋体"/>
          <w:sz w:val="21"/>
        </w:rPr>
        <w:t xml:space="preserve">1.项目管理服务制度； </w:t>
      </w:r>
      <w:r/>
    </w:p>
    <w:p>
      <w:pPr>
        <w:ind w:left="0" w:firstLine="420"/>
        <w:spacing w:line="360" w:lineRule="auto"/>
        <w:tabs>
          <w:tab w:val="left" w:pos="420" w:leader="none"/>
        </w:tabs>
        <w:rPr>
          <w:rFonts w:ascii="宋体" w:hAnsi="宋体"/>
          <w:sz w:val="21"/>
        </w:rPr>
      </w:pPr>
      <w:r>
        <w:rPr>
          <w:rFonts w:hint="eastAsia" w:ascii="宋体" w:hAnsi="宋体"/>
          <w:sz w:val="21"/>
        </w:rPr>
        <w:t xml:space="preserve">2.服务人员安全文明规范 ；</w:t>
      </w:r>
      <w:r/>
    </w:p>
    <w:p>
      <w:pPr>
        <w:ind w:left="0" w:firstLine="420"/>
        <w:spacing w:line="360" w:lineRule="auto"/>
        <w:tabs>
          <w:tab w:val="left" w:pos="420" w:leader="none"/>
        </w:tabs>
        <w:rPr>
          <w:rFonts w:ascii="宋体" w:hAnsi="宋体"/>
          <w:sz w:val="21"/>
        </w:rPr>
      </w:pPr>
      <w:r>
        <w:rPr>
          <w:rFonts w:hint="eastAsia" w:ascii="宋体" w:hAnsi="宋体"/>
          <w:sz w:val="21"/>
        </w:rPr>
        <w:t xml:space="preserve">3.安全管理培训制度 ；</w:t>
      </w:r>
      <w:r/>
    </w:p>
    <w:p>
      <w:pPr>
        <w:ind w:left="0" w:firstLine="420"/>
        <w:spacing w:line="360" w:lineRule="auto"/>
        <w:tabs>
          <w:tab w:val="left" w:pos="420" w:leader="none"/>
        </w:tabs>
        <w:rPr>
          <w:rFonts w:ascii="宋体" w:hAnsi="宋体"/>
          <w:sz w:val="21"/>
        </w:rPr>
      </w:pPr>
      <w:r>
        <w:rPr>
          <w:rFonts w:hint="eastAsia" w:ascii="宋体" w:hAnsi="宋体"/>
          <w:sz w:val="21"/>
        </w:rPr>
        <w:t xml:space="preserve">4.服务人员考核制度及标准 ；</w:t>
      </w:r>
      <w:r/>
    </w:p>
    <w:p>
      <w:pPr>
        <w:ind w:left="0" w:firstLine="420"/>
        <w:spacing w:line="360" w:lineRule="auto"/>
        <w:tabs>
          <w:tab w:val="left" w:pos="420" w:leader="none"/>
        </w:tabs>
        <w:rPr>
          <w:rFonts w:ascii="宋体" w:hAnsi="宋体"/>
          <w:sz w:val="21"/>
        </w:rPr>
      </w:pPr>
      <w:r>
        <w:rPr>
          <w:rFonts w:hint="eastAsia" w:ascii="宋体" w:hAnsi="宋体"/>
          <w:sz w:val="21"/>
        </w:rPr>
        <w:t xml:space="preserve">投标人根据本项目特点，制定下列管理服务方案。</w:t>
      </w:r>
      <w:r/>
    </w:p>
    <w:p>
      <w:pPr>
        <w:ind w:left="0" w:firstLine="420"/>
        <w:spacing w:line="360" w:lineRule="auto"/>
        <w:tabs>
          <w:tab w:val="left" w:pos="420" w:leader="none"/>
        </w:tabs>
        <w:rPr>
          <w:rFonts w:ascii="宋体" w:hAnsi="宋体"/>
          <w:sz w:val="21"/>
        </w:rPr>
      </w:pPr>
      <w:r>
        <w:rPr>
          <w:rFonts w:hint="eastAsia" w:ascii="宋体" w:hAnsi="宋体"/>
          <w:sz w:val="21"/>
        </w:rPr>
        <w:t xml:space="preserve">1.综合服务管理方案；</w:t>
      </w:r>
      <w:r/>
    </w:p>
    <w:p>
      <w:pPr>
        <w:ind w:left="0" w:firstLine="420"/>
        <w:spacing w:line="360" w:lineRule="auto"/>
        <w:tabs>
          <w:tab w:val="left" w:pos="420" w:leader="none"/>
        </w:tabs>
        <w:rPr>
          <w:rFonts w:ascii="宋体" w:hAnsi="宋体"/>
          <w:sz w:val="21"/>
        </w:rPr>
      </w:pPr>
      <w:r>
        <w:rPr>
          <w:rFonts w:hint="eastAsia" w:ascii="宋体" w:hAnsi="宋体"/>
          <w:sz w:val="21"/>
        </w:rPr>
        <w:t xml:space="preserve">2.卫生保洁服务方案；</w:t>
      </w:r>
      <w:r/>
    </w:p>
    <w:p>
      <w:pPr>
        <w:ind w:left="0" w:firstLine="420"/>
        <w:spacing w:line="360" w:lineRule="auto"/>
        <w:tabs>
          <w:tab w:val="left" w:pos="420" w:leader="none"/>
        </w:tabs>
        <w:rPr>
          <w:rFonts w:ascii="宋体" w:hAnsi="宋体"/>
          <w:sz w:val="21"/>
        </w:rPr>
      </w:pPr>
      <w:r>
        <w:rPr>
          <w:rFonts w:hint="eastAsia" w:ascii="宋体" w:hAnsi="宋体"/>
          <w:sz w:val="21"/>
        </w:rPr>
        <w:t xml:space="preserve">3.会务服务方案； </w:t>
      </w:r>
      <w:r/>
    </w:p>
    <w:p>
      <w:pPr>
        <w:ind w:left="0" w:firstLine="420"/>
        <w:spacing w:line="360" w:lineRule="auto"/>
        <w:tabs>
          <w:tab w:val="left" w:pos="420" w:leader="none"/>
        </w:tabs>
        <w:rPr>
          <w:rFonts w:ascii="宋体" w:hAnsi="宋体"/>
          <w:sz w:val="21"/>
        </w:rPr>
      </w:pPr>
      <w:r>
        <w:rPr>
          <w:rFonts w:hint="eastAsia" w:ascii="宋体" w:hAnsi="宋体"/>
          <w:sz w:val="21"/>
        </w:rPr>
        <w:t xml:space="preserve">4.重大活动服务保障方案；</w:t>
      </w:r>
      <w:r/>
    </w:p>
    <w:p>
      <w:pPr>
        <w:ind w:left="0" w:firstLine="420"/>
        <w:spacing w:line="360" w:lineRule="auto"/>
        <w:tabs>
          <w:tab w:val="left" w:pos="420" w:leader="none"/>
        </w:tabs>
        <w:rPr>
          <w:rFonts w:ascii="宋体" w:hAnsi="宋体"/>
          <w:sz w:val="21"/>
        </w:rPr>
      </w:pPr>
      <w:r>
        <w:rPr>
          <w:rFonts w:hint="eastAsia" w:ascii="宋体" w:hAnsi="宋体"/>
          <w:sz w:val="21"/>
        </w:rPr>
        <w:t xml:space="preserve">5.服务人员管理方案；</w:t>
      </w:r>
      <w:r/>
    </w:p>
    <w:p>
      <w:pPr>
        <w:ind w:left="0" w:firstLine="420"/>
        <w:spacing w:line="360" w:lineRule="auto"/>
        <w:tabs>
          <w:tab w:val="left" w:pos="420" w:leader="none"/>
        </w:tabs>
        <w:rPr>
          <w:rFonts w:ascii="宋体" w:hAnsi="宋体"/>
          <w:sz w:val="21"/>
        </w:rPr>
      </w:pPr>
      <w:r>
        <w:rPr>
          <w:rFonts w:hint="eastAsia" w:ascii="宋体" w:hAnsi="宋体"/>
          <w:sz w:val="21"/>
        </w:rPr>
        <w:t xml:space="preserve">6.进场交接方案；</w:t>
      </w:r>
      <w:r/>
    </w:p>
    <w:p>
      <w:pPr>
        <w:ind w:left="0" w:firstLine="420"/>
        <w:spacing w:line="360" w:lineRule="auto"/>
        <w:tabs>
          <w:tab w:val="left" w:pos="420" w:leader="none"/>
        </w:tabs>
        <w:rPr>
          <w:rFonts w:ascii="宋体" w:hAnsi="宋体"/>
          <w:sz w:val="21"/>
        </w:rPr>
      </w:pPr>
      <w:r>
        <w:rPr>
          <w:rFonts w:hint="eastAsia" w:ascii="宋体" w:hAnsi="宋体"/>
          <w:sz w:val="21"/>
        </w:rPr>
        <w:t xml:space="preserve">7.应急管理方案。</w:t>
      </w:r>
      <w:r/>
    </w:p>
    <w:p>
      <w:pPr>
        <w:pStyle w:val="871"/>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85"/>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b/>
          <w:sz w:val="21"/>
          <w:szCs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本项目为专门面向中小企业采购的项目，根据《政府采购促进中小企业发展管理办法》（财库[20</w:t>
      </w:r>
      <w:r>
        <w:rPr>
          <w:rFonts w:ascii="宋体" w:hAnsi="宋体"/>
          <w:b/>
          <w:sz w:val="21"/>
        </w:rPr>
        <w:t xml:space="preserve">20</w:t>
      </w:r>
      <w:r>
        <w:rPr>
          <w:rFonts w:hint="eastAsia" w:ascii="宋体" w:hAnsi="宋体"/>
          <w:b/>
          <w:sz w:val="21"/>
        </w:rPr>
        <w:t xml:space="preserve">]</w:t>
      </w:r>
      <w:r>
        <w:rPr>
          <w:rFonts w:ascii="宋体" w:hAnsi="宋体"/>
          <w:b/>
          <w:sz w:val="21"/>
        </w:rPr>
        <w:t xml:space="preserve">46</w:t>
      </w:r>
      <w:r>
        <w:rPr>
          <w:rFonts w:hint="eastAsia" w:ascii="宋体" w:hAnsi="宋体"/>
          <w:b/>
          <w:sz w:val="21"/>
        </w:rPr>
        <w:t xml:space="preserve">号）的规定，供应商提供服务的人员应为依照</w:t>
      </w:r>
      <w:r>
        <w:rPr>
          <w:rFonts w:ascii="宋体" w:hAnsi="宋体"/>
          <w:b/>
          <w:sz w:val="21"/>
        </w:rPr>
        <w:t xml:space="preserve">《中华人民共和国劳动合同法》订立劳动合同的从业人员</w:t>
      </w:r>
      <w:r>
        <w:rPr>
          <w:rFonts w:hint="eastAsia" w:ascii="宋体" w:hAnsi="宋体"/>
          <w:b/>
          <w:sz w:val="21"/>
        </w:rPr>
        <w:t xml:space="preserve">，否则视为非实质性响应。</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6号）及《中小企业划型标准规定》（工信部联企业〔2011〕300号），本采购标的对应的中小企业划分标准所属行业为：物业管理。</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w:t>
      </w:r>
      <w:r>
        <w:rPr>
          <w:rFonts w:hint="eastAsia" w:ascii="宋体" w:hAnsi="宋体"/>
          <w:b/>
          <w:sz w:val="21"/>
        </w:rPr>
        <w:t xml:space="preserve">（http://www.ccgp.gov.cn）查询,并在投标文件中提供由国家确定的认证机构出具的、处于有效期之内的节能产品认证证书复印件，否则视为未实质性响应。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59"/>
        <w:ind w:left="0" w:firstLine="0"/>
        <w:jc w:val="center"/>
        <w:rPr>
          <w:rFonts w:ascii="宋体" w:hAnsi="宋体"/>
          <w:b/>
          <w:sz w:val="44"/>
          <w:szCs w:val="22"/>
        </w:rPr>
      </w:pPr>
      <w:r/>
      <w:bookmarkStart w:id="131" w:name="_Toc11789"/>
      <w:r/>
      <w:bookmarkStart w:id="132" w:name="_Toc5111"/>
      <w:r/>
      <w:bookmarkStart w:id="133" w:name="_Hlk55741158"/>
      <w:r>
        <w:rPr>
          <w:rFonts w:hint="eastAsia" w:ascii="宋体" w:hAnsi="宋体"/>
          <w:b/>
          <w:sz w:val="44"/>
          <w:szCs w:val="22"/>
        </w:rPr>
        <w:br w:type="page" w:clear="all"/>
      </w:r>
      <w:bookmarkStart w:id="134" w:name="_Toc165274522"/>
      <w:r>
        <w:rPr>
          <w:rFonts w:hint="eastAsia" w:ascii="宋体" w:hAnsi="宋体"/>
          <w:b/>
          <w:sz w:val="44"/>
          <w:szCs w:val="22"/>
        </w:rPr>
        <w:t xml:space="preserve">第五章 </w:t>
      </w:r>
      <w:bookmarkStart w:id="135" w:name="合同的特殊条款"/>
      <w:r/>
      <w:bookmarkEnd w:id="135"/>
      <w:r>
        <w:rPr>
          <w:rFonts w:hint="eastAsia" w:ascii="宋体" w:hAnsi="宋体"/>
          <w:b/>
          <w:sz w:val="44"/>
          <w:szCs w:val="22"/>
        </w:rPr>
        <w:t xml:space="preserve"> 合同及主要条款</w:t>
      </w:r>
      <w:bookmarkEnd w:id="131"/>
      <w:r/>
      <w:bookmarkEnd w:id="132"/>
      <w:r/>
      <w:bookmarkEnd w:id="134"/>
      <w:r/>
      <w:r/>
    </w:p>
    <w:p>
      <w:pPr>
        <w:ind w:left="0"/>
        <w:jc w:val="center"/>
        <w:rPr>
          <w:rFonts w:ascii="宋体" w:hAnsi="宋体"/>
          <w:b/>
          <w:sz w:val="32"/>
          <w:szCs w:val="32"/>
        </w:rPr>
      </w:pPr>
      <w:r/>
      <w:bookmarkStart w:id="136" w:name="OLE_LINK15"/>
      <w:r/>
      <w:bookmarkStart w:id="137" w:name="OLE_LINK18"/>
      <w:r/>
      <w:bookmarkStart w:id="138" w:name="OLE_LINK19"/>
      <w:r/>
      <w:bookmarkStart w:id="139" w:name="OLE_LINK22"/>
      <w:r/>
      <w:bookmarkStart w:id="140" w:name="_Toc27667"/>
      <w:r/>
      <w:bookmarkStart w:id="141" w:name="_Toc8564"/>
      <w:r/>
      <w:bookmarkStart w:id="142" w:name="_Toc57376410"/>
      <w:r/>
      <w:bookmarkEnd w:id="133"/>
      <w:r>
        <w:rPr>
          <w:rFonts w:hint="eastAsia" w:ascii="宋体" w:hAnsi="宋体"/>
          <w:b/>
          <w:sz w:val="32"/>
          <w:szCs w:val="32"/>
        </w:rPr>
        <w:t xml:space="preserve">政府采购合同</w:t>
      </w:r>
      <w:r/>
    </w:p>
    <w:p>
      <w:pPr>
        <w:ind w:left="0"/>
        <w:jc w:val="left"/>
        <w:spacing w:line="480" w:lineRule="exact"/>
        <w:rPr>
          <w:rFonts w:ascii="宋体" w:hAnsi="宋体"/>
          <w:b/>
          <w:sz w:val="21"/>
          <w:szCs w:val="21"/>
        </w:rPr>
      </w:pPr>
      <w:r>
        <w:rPr>
          <w:rFonts w:hint="eastAsia" w:ascii="宋体" w:hAnsi="宋体"/>
          <w:b/>
          <w:sz w:val="21"/>
          <w:szCs w:val="21"/>
        </w:rPr>
        <w:t xml:space="preserve">项目名称：</w:t>
      </w:r>
      <w:r/>
    </w:p>
    <w:p>
      <w:pPr>
        <w:ind w:left="0"/>
        <w:jc w:val="left"/>
        <w:spacing w:line="480" w:lineRule="exact"/>
        <w:rPr>
          <w:rFonts w:ascii="宋体" w:hAnsi="宋体"/>
          <w:b/>
          <w:sz w:val="21"/>
          <w:szCs w:val="21"/>
        </w:rPr>
      </w:pPr>
      <w:r>
        <w:rPr>
          <w:rFonts w:hint="eastAsia" w:ascii="宋体" w:hAnsi="宋体"/>
          <w:b/>
          <w:sz w:val="21"/>
          <w:szCs w:val="21"/>
        </w:rPr>
        <w:t xml:space="preserve">项目编号：</w:t>
      </w:r>
      <w:r/>
    </w:p>
    <w:p>
      <w:pPr>
        <w:ind w:left="0"/>
        <w:jc w:val="left"/>
        <w:spacing w:line="480" w:lineRule="exact"/>
        <w:rPr>
          <w:rFonts w:ascii="宋体" w:hAnsi="宋体"/>
          <w:b/>
          <w:sz w:val="21"/>
          <w:szCs w:val="21"/>
        </w:rPr>
      </w:pPr>
      <w:r>
        <w:rPr>
          <w:rFonts w:hint="eastAsia" w:ascii="宋体" w:hAnsi="宋体"/>
          <w:b/>
          <w:sz w:val="21"/>
          <w:szCs w:val="21"/>
        </w:rPr>
        <w:t xml:space="preserve">采购人（甲方）：</w:t>
      </w:r>
      <w:r/>
    </w:p>
    <w:p>
      <w:pPr>
        <w:ind w:left="0"/>
        <w:jc w:val="left"/>
        <w:spacing w:line="480" w:lineRule="exact"/>
        <w:rPr>
          <w:rFonts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ascii="宋体" w:hAnsi="宋体" w:cs="Times New Roman"/>
          <w:sz w:val="21"/>
          <w:szCs w:val="21"/>
        </w:rPr>
      </w:pPr>
      <w:r>
        <w:rPr>
          <w:rFonts w:ascii="宋体" w:hAnsi="宋体" w:cs="Times New Roman"/>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480" w:lineRule="exact"/>
        <w:widowControl w:val="off"/>
        <w:rPr>
          <w:rFonts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三、合同总价款及支付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合同总价款：大写人民币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480" w:lineRule="exact"/>
        <w:widowControl w:val="off"/>
        <w:rPr>
          <w:rFonts w:ascii="宋体" w:hAnsi="宋体"/>
          <w:sz w:val="21"/>
          <w:szCs w:val="21"/>
        </w:rPr>
      </w:pPr>
      <w:r>
        <w:rPr>
          <w:rFonts w:hint="eastAsia" w:ascii="宋体" w:hAnsi="宋体"/>
          <w:sz w:val="21"/>
          <w:szCs w:val="21"/>
        </w:rPr>
        <w:t xml:space="preserve">按月支付</w:t>
      </w:r>
      <w:r/>
    </w:p>
    <w:p>
      <w:pPr>
        <w:ind w:left="0" w:firstLine="420"/>
        <w:spacing w:line="480" w:lineRule="exact"/>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cs="Times New Roman"/>
          <w:sz w:val="21"/>
          <w:szCs w:val="21"/>
        </w:rPr>
      </w:pPr>
      <w:r>
        <w:rPr>
          <w:rFonts w:hint="eastAsia" w:ascii="宋体" w:hAnsi="宋体"/>
          <w:sz w:val="21"/>
          <w:szCs w:val="21"/>
        </w:rPr>
        <w:t xml:space="preserve">数字人民币账户（数币钱包ID）：</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1.乙方负责</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bookmarkStart w:id="143" w:name="OLE_LINK7"/>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bookmarkEnd w:id="143"/>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b/>
          <w:bCs/>
          <w:sz w:val="21"/>
          <w:szCs w:val="21"/>
        </w:rPr>
      </w:pPr>
      <w:r>
        <w:rPr>
          <w:rFonts w:ascii="宋体" w:hAnsi="宋体"/>
          <w:b/>
          <w:bCs/>
          <w:sz w:val="21"/>
          <w:szCs w:val="21"/>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bookmarkStart w:id="144" w:name="OLE_LINK29"/>
      <w:r/>
      <w:bookmarkStart w:id="145" w:name="OLE_LINK28"/>
      <w:r>
        <w:rPr>
          <w:rFonts w:ascii="Wingdings" w:hAnsi="Wingdings" w:eastAsia="Wingdings" w:cs="Wingdings"/>
          <w:bCs/>
          <w:sz w:val="21"/>
          <w:szCs w:val="21"/>
        </w:rPr>
        <w:t xml:space="preserve">þ</w:t>
      </w:r>
      <w:bookmarkEnd w:id="144"/>
      <w:r/>
      <w:bookmarkEnd w:id="145"/>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（计划于何时验收/供应商提出验收申请之日起</w:t>
      </w:r>
      <w:r>
        <w:rPr>
          <w:rFonts w:ascii="宋体" w:hAnsi="宋体"/>
          <w:bCs/>
          <w:sz w:val="21"/>
          <w:szCs w:val="21"/>
          <w:u w:val="single"/>
        </w:rPr>
        <w:t xml:space="preserve">5</w:t>
      </w:r>
      <w:r>
        <w:rPr>
          <w:rFonts w:hint="eastAsia" w:ascii="宋体" w:hAnsi="宋体"/>
          <w:bCs/>
          <w:sz w:val="21"/>
          <w:szCs w:val="21"/>
          <w:u w:val="single"/>
        </w:rPr>
        <w:t xml:space="preserve">日内组织验收）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þ</w:t>
      </w:r>
      <w:r>
        <w:rPr>
          <w:rFonts w:hint="eastAsia" w:ascii="宋体" w:hAnsi="宋体"/>
          <w:bCs/>
          <w:sz w:val="21"/>
          <w:szCs w:val="21"/>
        </w:rPr>
        <w:t xml:space="preserve">分期（段）验收：</w:t>
      </w:r>
      <w:r>
        <w:rPr>
          <w:rFonts w:hint="eastAsia" w:ascii="宋体" w:hAnsi="宋体"/>
          <w:bCs/>
          <w:sz w:val="21"/>
          <w:szCs w:val="21"/>
          <w:u w:val="single"/>
        </w:rPr>
        <w:t xml:space="preserve"> （共分</w:t>
      </w:r>
      <w:r>
        <w:rPr>
          <w:rFonts w:ascii="宋体" w:hAnsi="宋体"/>
          <w:bCs/>
          <w:sz w:val="21"/>
          <w:szCs w:val="21"/>
          <w:u w:val="single"/>
        </w:rPr>
        <w:t xml:space="preserve">24</w:t>
      </w:r>
      <w:r>
        <w:rPr>
          <w:rFonts w:hint="eastAsia" w:ascii="宋体" w:hAnsi="宋体"/>
          <w:bCs/>
          <w:sz w:val="21"/>
          <w:szCs w:val="21"/>
          <w:u w:val="single"/>
        </w:rPr>
        <w:t xml:space="preserve">期（段），分期（段）</w:t>
      </w:r>
      <w:r>
        <w:rPr>
          <w:rFonts w:hint="eastAsia" w:ascii="宋体" w:hAnsi="宋体"/>
          <w:bCs/>
          <w:sz w:val="21"/>
          <w:szCs w:val="21"/>
          <w:u w:val="single"/>
          <w:lang w:val="en"/>
        </w:rPr>
        <w:t xml:space="preserve">验收的工作安排</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包括但不限于组成合同文件所要求的服务内容或承诺，具体为本项目服务质量、服务进度、人员及设备配备情况、项目需求、服务承诺等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rPr>
          <w:rFonts w:hint="eastAsia" w:ascii="宋体" w:hAnsi="宋体"/>
          <w:bCs/>
          <w:sz w:val="21"/>
          <w:szCs w:val="21"/>
          <w:u w:val="single"/>
        </w:rPr>
        <w:t xml:space="preserve">按合同</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cs="Times New Roman"/>
          <w:sz w:val="21"/>
          <w:szCs w:val="21"/>
        </w:rPr>
      </w:pPr>
      <w:r>
        <w:rPr>
          <w:rFonts w:hint="eastAsia" w:ascii="宋体" w:hAnsi="宋体" w:cs="Times New Roman"/>
          <w:sz w:val="21"/>
          <w:szCs w:val="21"/>
        </w:rPr>
        <w:t xml:space="preserve">（6）国家法律法规规定及合同约定应由甲方承担的其他义务和责任。</w:t>
      </w:r>
      <w:r/>
    </w:p>
    <w:p>
      <w:pPr>
        <w:ind w:left="0" w:firstLine="420"/>
        <w:jc w:val="left"/>
        <w:spacing w:line="480" w:lineRule="exact"/>
        <w:rPr>
          <w:rFonts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ascii="宋体" w:hAnsi="宋体"/>
          <w:sz w:val="21"/>
          <w:szCs w:val="21"/>
        </w:rPr>
      </w:pPr>
      <w:r>
        <w:rPr>
          <w:rFonts w:hint="eastAsia" w:ascii="宋体" w:hAnsi="宋体"/>
          <w:sz w:val="21"/>
          <w:szCs w:val="21"/>
        </w:rPr>
        <w:t xml:space="preserve">（2）乙方负责完成本次采购要求的全部服务工作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ascii="宋体" w:hAnsi="宋体"/>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ascii="宋体" w:hAnsi="宋体"/>
          <w:b/>
          <w:sz w:val="21"/>
          <w:szCs w:val="21"/>
        </w:rPr>
      </w:pPr>
      <w:r>
        <w:rPr>
          <w:rFonts w:hint="eastAsia" w:ascii="宋体" w:hAnsi="宋体"/>
          <w:b/>
          <w:sz w:val="21"/>
          <w:szCs w:val="21"/>
        </w:rPr>
        <w:t xml:space="preserve">（4）乙方在合同签订后一周内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b/>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）国家法律法规规定及合同约定应由乙方承担的其他义务和责任。</w:t>
      </w:r>
      <w:r/>
    </w:p>
    <w:p>
      <w:pPr>
        <w:ind w:left="400"/>
        <w:spacing w:line="480" w:lineRule="exact"/>
        <w:rPr>
          <w:rFonts w:ascii="宋体" w:hAnsi="宋体"/>
          <w:b/>
          <w:sz w:val="21"/>
          <w:szCs w:val="21"/>
        </w:rPr>
      </w:pPr>
      <w:r>
        <w:rPr>
          <w:rFonts w:ascii="宋体" w:hAnsi="宋体"/>
          <w:b/>
          <w:sz w:val="21"/>
          <w:szCs w:val="21"/>
        </w:rPr>
      </w:r>
      <w:r/>
    </w:p>
    <w:p>
      <w:pPr>
        <w:ind w:left="400"/>
        <w:spacing w:line="480" w:lineRule="exact"/>
        <w:rPr>
          <w:rFonts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cs="Times New Roman"/>
          <w:b/>
          <w:sz w:val="21"/>
          <w:szCs w:val="21"/>
          <w:lang w:eastAsia="zh"/>
        </w:rPr>
      </w:pPr>
      <w:r>
        <w:rPr>
          <w:rFonts w:ascii="宋体" w:hAnsi="宋体" w:cs="Times New Roman"/>
          <w:b/>
          <w:sz w:val="21"/>
          <w:szCs w:val="21"/>
          <w:lang w:eastAsia="zh"/>
        </w:rPr>
      </w:r>
      <w:r/>
    </w:p>
    <w:p>
      <w:pPr>
        <w:ind w:left="420"/>
        <w:spacing w:line="480" w:lineRule="exact"/>
        <w:rPr>
          <w:rFonts w:ascii="宋体" w:hAnsi="宋体" w:cs="Times New Roman"/>
          <w:b/>
          <w:sz w:val="21"/>
          <w:szCs w:val="21"/>
        </w:rPr>
      </w:pPr>
      <w:r>
        <w:rPr>
          <w:rFonts w:hint="eastAsia" w:ascii="宋体" w:hAnsi="宋体" w:cs="Times New Roman"/>
          <w:b/>
          <w:sz w:val="21"/>
          <w:szCs w:val="21"/>
        </w:rPr>
        <w:t xml:space="preserve">八</w:t>
      </w:r>
      <w:r>
        <w:rPr>
          <w:rFonts w:hint="eastAsia" w:ascii="宋体" w:hAnsi="宋体" w:cs="Times New Roman"/>
          <w:b/>
          <w:sz w:val="21"/>
          <w:szCs w:val="21"/>
          <w:lang w:eastAsia="zh"/>
        </w:rPr>
        <w:t xml:space="preserve">、</w:t>
      </w:r>
      <w:r>
        <w:rPr>
          <w:rFonts w:ascii="宋体" w:hAnsi="宋体" w:cs="Times New Roman"/>
          <w:b/>
          <w:sz w:val="21"/>
          <w:szCs w:val="21"/>
        </w:rPr>
        <w:t xml:space="preserve">保密义务</w:t>
      </w:r>
      <w:r/>
    </w:p>
    <w:p>
      <w:pPr>
        <w:ind w:left="0" w:firstLine="420"/>
        <w:jc w:val="left"/>
        <w:spacing w:line="480" w:lineRule="exact"/>
        <w:rPr>
          <w:rFonts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（2）乙方未按合同规定的质量要求提供服务，不能完成合同时，甲方有权解除合同，乙方向甲方偿付合</w:t>
      </w:r>
      <w:r>
        <w:rPr>
          <w:rFonts w:hint="eastAsia" w:ascii="宋体" w:hAnsi="宋体"/>
          <w:sz w:val="21"/>
          <w:szCs w:val="21"/>
        </w:rPr>
        <w:t xml:space="preserve">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sz w:val="21"/>
          <w:szCs w:val="21"/>
        </w:rPr>
      </w:pPr>
      <w:r>
        <w:rPr>
          <w:rFonts w:hint="eastAsia" w:ascii="宋体" w:hAnsi="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（5）乙方负有对自己员工的安全责任，甲方不承担任何相关责任。</w:t>
      </w:r>
      <w:r/>
    </w:p>
    <w:p>
      <w:pPr>
        <w:ind w:left="0" w:firstLine="422"/>
        <w:spacing w:line="480" w:lineRule="exact"/>
        <w:rPr>
          <w:rFonts w:ascii="宋体" w:hAnsi="宋体" w:cs="Times New Roman"/>
          <w:b/>
          <w:sz w:val="21"/>
          <w:szCs w:val="21"/>
        </w:rPr>
      </w:pPr>
      <w:r>
        <w:rPr>
          <w:rFonts w:ascii="宋体" w:hAnsi="宋体" w:cs="Times New Roman"/>
          <w:b/>
          <w:sz w:val="21"/>
          <w:szCs w:val="21"/>
        </w:rPr>
      </w:r>
      <w:r/>
    </w:p>
    <w:p>
      <w:pPr>
        <w:ind w:left="0" w:firstLine="422"/>
        <w:spacing w:line="480" w:lineRule="exact"/>
        <w:rPr>
          <w:rFonts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sz w:val="21"/>
          <w:szCs w:val="21"/>
        </w:rPr>
        <w:t xml:space="preserve">合同因有效期限届满而终止；</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二</w:t>
      </w:r>
      <w:r>
        <w:rPr>
          <w:rFonts w:hint="eastAsia" w:ascii="宋体" w:hAnsi="宋体"/>
          <w:b/>
          <w:sz w:val="21"/>
          <w:szCs w:val="21"/>
          <w:lang w:eastAsia="zh"/>
        </w:rPr>
        <w:t xml:space="preserve">、合同转让和分包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pStyle w:val="871"/>
      </w:p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三、争端的解决</w:t>
      </w:r>
      <w:r>
        <w:rPr>
          <w:rFonts w:hint="eastAsia" w:ascii="宋体" w:hAnsi="宋体"/>
          <w:b/>
          <w:sz w:val="21"/>
          <w:szCs w:val="21"/>
          <w:lang w:eastAsia="zh"/>
        </w:rPr>
        <w:t xml:space="preserve">及法律适用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b/>
          <w:sz w:val="21"/>
          <w:szCs w:val="21"/>
          <w:lang w:eastAsia="zh"/>
        </w:rPr>
      </w:pPr>
      <w:r>
        <w:rPr>
          <w:rFonts w:hint="eastAsia" w:ascii="宋体" w:hAnsi="宋体"/>
          <w:b/>
          <w:sz w:val="21"/>
          <w:szCs w:val="21"/>
          <w:lang w:eastAsia="zh"/>
        </w:rPr>
        <w:t xml:space="preserve">十</w:t>
      </w:r>
      <w:r>
        <w:rPr>
          <w:rFonts w:hint="eastAsia" w:ascii="宋体" w:hAnsi="宋体"/>
          <w:b/>
          <w:sz w:val="21"/>
          <w:szCs w:val="21"/>
        </w:rPr>
        <w:t xml:space="preserve">四</w:t>
      </w:r>
      <w:r>
        <w:rPr>
          <w:rFonts w:hint="eastAsia" w:ascii="宋体" w:hAnsi="宋体"/>
          <w:b/>
          <w:sz w:val="21"/>
          <w:szCs w:val="21"/>
          <w:lang w:eastAsia="zh"/>
        </w:rPr>
        <w:t xml:space="preserve">、通知</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cs="Times New Roman"/>
        </w:rPr>
      </w:pPr>
      <w:r>
        <w:rPr>
          <w:rFonts w:hint="eastAsia" w:ascii="Times New Roman" w:hAnsi="Times New Roman" w:cs="Times New Roman"/>
        </w:rPr>
        <w:t xml:space="preserve">7.</w:t>
      </w:r>
      <w:r>
        <w:rPr>
          <w:rFonts w:hint="eastAsia" w:ascii="宋体" w:hAnsi="宋体"/>
          <w:sz w:val="21"/>
          <w:szCs w:val="21"/>
        </w:rPr>
        <w:t xml:space="preserve">本合同签订地为：</w:t>
      </w:r>
      <w:r>
        <w:rPr>
          <w:rFonts w:hint="eastAsia" w:ascii="宋体" w:hAnsi="宋体"/>
          <w:b/>
          <w:sz w:val="21"/>
          <w:szCs w:val="21"/>
        </w:rPr>
        <w:t xml:space="preserve">江苏省苏州市</w:t>
      </w:r>
      <w:r>
        <w:rPr>
          <w:rFonts w:hint="eastAsia" w:ascii="宋体" w:hAnsi="宋体"/>
          <w:sz w:val="21"/>
          <w:szCs w:val="21"/>
        </w:rPr>
        <w:t xml:space="preserve">。</w:t>
      </w:r>
      <w:r/>
    </w:p>
    <w:p>
      <w:pPr>
        <w:ind w:left="0"/>
        <w:spacing w:line="360" w:lineRule="exact"/>
        <w:rPr>
          <w:rFonts w:ascii="宋体" w:hAnsi="宋体" w:cs="Times New Roman"/>
        </w:rPr>
      </w:pPr>
      <w:r>
        <w:rPr>
          <w:rFonts w:ascii="宋体" w:hAnsi="宋体" w:cs="Times New Roman"/>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bookmarkEnd w:id="136"/>
            <w:bookmarkEnd w:id="137"/>
            <w:bookmarkEnd w:id="138"/>
            <w:bookmarkEnd w:id="139"/>
            <w:r/>
          </w:p>
        </w:tc>
      </w:tr>
    </w:tbl>
    <w:p>
      <w:pPr>
        <w:pStyle w:val="918"/>
        <w:ind w:left="0" w:firstLine="0"/>
        <w:rPr>
          <w:rFonts w:ascii="宋体" w:hAnsi="宋体"/>
          <w:b/>
          <w:sz w:val="44"/>
          <w:szCs w:val="22"/>
        </w:rPr>
      </w:pPr>
      <w:r>
        <w:rPr>
          <w:rFonts w:ascii="宋体" w:hAnsi="宋体"/>
          <w:b/>
          <w:sz w:val="44"/>
          <w:szCs w:val="22"/>
        </w:rPr>
      </w:r>
      <w:r/>
    </w:p>
    <w:p>
      <w:pPr>
        <w:pStyle w:val="918"/>
        <w:ind w:left="400" w:firstLine="883"/>
        <w:rPr>
          <w:rFonts w:ascii="宋体" w:hAnsi="宋体"/>
          <w:b/>
          <w:sz w:val="44"/>
          <w:szCs w:val="22"/>
        </w:rPr>
      </w:pPr>
      <w:r>
        <w:rPr>
          <w:rFonts w:hint="eastAsia" w:ascii="宋体" w:hAnsi="宋体"/>
          <w:b/>
          <w:sz w:val="44"/>
          <w:szCs w:val="22"/>
        </w:rPr>
        <w:br w:type="page" w:clear="all"/>
      </w:r>
      <w:r/>
    </w:p>
    <w:p>
      <w:pPr>
        <w:pStyle w:val="859"/>
        <w:ind w:left="0" w:firstLine="0"/>
        <w:jc w:val="center"/>
        <w:rPr>
          <w:rFonts w:ascii="宋体" w:hAnsi="宋体"/>
          <w:b/>
          <w:sz w:val="44"/>
          <w:szCs w:val="22"/>
        </w:rPr>
      </w:pPr>
      <w:r/>
      <w:bookmarkStart w:id="146" w:name="_Toc165274523"/>
      <w:r>
        <w:rPr>
          <w:rFonts w:hint="eastAsia" w:ascii="宋体" w:hAnsi="宋体"/>
          <w:b/>
          <w:sz w:val="44"/>
          <w:szCs w:val="22"/>
        </w:rPr>
        <w:t xml:space="preserve">第六章  </w:t>
      </w:r>
      <w:bookmarkStart w:id="147" w:name="评分要点"/>
      <w:r/>
      <w:bookmarkEnd w:id="147"/>
      <w:r>
        <w:rPr>
          <w:rFonts w:hint="eastAsia" w:ascii="宋体" w:hAnsi="宋体"/>
          <w:b/>
          <w:sz w:val="44"/>
          <w:szCs w:val="22"/>
        </w:rPr>
        <w:t xml:space="preserve">评标办法和评分标准</w:t>
      </w:r>
      <w:bookmarkEnd w:id="140"/>
      <w:r/>
      <w:bookmarkEnd w:id="141"/>
      <w:r/>
      <w:bookmarkEnd w:id="142"/>
      <w:r/>
      <w:bookmarkEnd w:id="146"/>
      <w:r/>
      <w:r/>
    </w:p>
    <w:p>
      <w:pPr>
        <w:ind w:left="0" w:firstLine="422"/>
        <w:spacing w:line="360" w:lineRule="auto"/>
        <w:rPr>
          <w:rFonts w:ascii="宋体" w:hAnsi="宋体"/>
          <w:b/>
          <w:sz w:val="21"/>
          <w:szCs w:val="21"/>
        </w:rPr>
      </w:pPr>
      <w:r/>
      <w:bookmarkStart w:id="148" w:name="_Toc698"/>
      <w:r/>
      <w:bookmarkStart w:id="149" w:name="_Toc17476"/>
      <w:r/>
      <w:bookmarkStart w:id="150" w:name="_Toc16264"/>
      <w:r>
        <w:rPr>
          <w:rFonts w:hint="eastAsia" w:ascii="宋体" w:hAnsi="宋体"/>
          <w:b/>
          <w:sz w:val="21"/>
          <w:szCs w:val="21"/>
        </w:rPr>
        <w:t xml:space="preserve">一、评标办法：</w:t>
      </w:r>
      <w:bookmarkEnd w:id="148"/>
      <w:r/>
      <w:bookmarkEnd w:id="149"/>
      <w:r/>
      <w:bookmarkEnd w:id="150"/>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本项目为专门面向中小企业采购的项目，不再执行价格评审优惠的扶持政策，且供应商提供服务的人员应为依照《中华人民共和国劳动合同法》订立劳动合同的从业人员。</w:t>
      </w:r>
      <w:r/>
    </w:p>
    <w:p>
      <w:pPr>
        <w:ind w:left="0" w:firstLine="420"/>
        <w:spacing w:line="360" w:lineRule="auto"/>
        <w:rPr>
          <w:rFonts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71"/>
      </w:pPr>
      <w:r/>
      <w:r/>
    </w:p>
    <w:p>
      <w:r/>
      <w:r/>
    </w:p>
    <w:p>
      <w:pPr>
        <w:pStyle w:val="871"/>
      </w:pPr>
      <w:r/>
      <w:r/>
    </w:p>
    <w:p>
      <w:pPr>
        <w:pStyle w:val="877"/>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30</w:t>
            </w:r>
            <w:r>
              <w:rPr>
                <w:rFonts w:hint="eastAsia" w:ascii="宋体" w:hAnsi="宋体" w:cs="Tahoma"/>
                <w:b/>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sz w:val="21"/>
                <w:szCs w:val="21"/>
              </w:rPr>
            </w:pPr>
            <w:r>
              <w:rPr>
                <w:rFonts w:hint="eastAsia" w:ascii="宋体" w:hAnsi="宋体" w:cs="Tahoma"/>
                <w:bCs/>
                <w:sz w:val="21"/>
                <w:szCs w:val="21"/>
              </w:rPr>
              <w:t xml:space="preserve">投标报价</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rPr>
            </w:pPr>
            <w:r>
              <w:rPr>
                <w:rFonts w:hint="eastAsia" w:ascii="宋体" w:hAnsi="宋体"/>
                <w:sz w:val="21"/>
                <w:szCs w:val="21"/>
                <w:lang w:bidi="ar"/>
              </w:rPr>
              <w:t xml:space="preserve">投标报价得分＝（评标基准价/投标报价）×</w:t>
            </w:r>
            <w:r>
              <w:rPr>
                <w:rFonts w:ascii="宋体" w:hAnsi="宋体"/>
                <w:sz w:val="21"/>
                <w:szCs w:val="21"/>
                <w:lang w:bidi="ar"/>
              </w:rPr>
              <w:t xml:space="preserve">3</w:t>
            </w:r>
            <w:r>
              <w:rPr>
                <w:rFonts w:ascii="宋体" w:hAnsi="宋体"/>
                <w:sz w:val="21"/>
                <w:szCs w:val="21"/>
                <w:lang w:bidi="ar"/>
              </w:rPr>
              <w:t xml:space="preserve">0</w:t>
            </w:r>
            <w:r>
              <w:rPr>
                <w:rFonts w:hint="eastAsia" w:ascii="宋体" w:hAnsi="宋体"/>
                <w:sz w:val="21"/>
                <w:szCs w:val="21"/>
                <w:lang w:bidi="ar"/>
              </w:rPr>
              <w:t xml:space="preserve">％×100</w:t>
            </w:r>
            <w:r/>
          </w:p>
        </w:tc>
        <w:tc>
          <w:tcPr>
            <w:tcW w:w="2410" w:type="dxa"/>
            <w:vAlign w:val="center"/>
            <w:textDirection w:val="lrTb"/>
            <w:noWrap w:val="false"/>
          </w:tcPr>
          <w:p>
            <w:pPr>
              <w:ind w:left="0"/>
              <w:jc w:val="center"/>
              <w:widowControl w:val="off"/>
              <w:rPr>
                <w:rFonts w:ascii="宋体" w:hAnsi="宋体" w:cs="Tahoma"/>
                <w:sz w:val="21"/>
                <w:szCs w:val="21"/>
              </w:rPr>
            </w:pPr>
            <w:r>
              <w:rPr>
                <w:rFonts w:hint="eastAsia" w:ascii="宋体" w:hAnsi="宋体"/>
                <w:sz w:val="21"/>
                <w:szCs w:val="21"/>
                <w:lang w:bidi="ar"/>
              </w:rPr>
              <w:t xml:space="preserve">3</w:t>
            </w:r>
            <w:r>
              <w:rPr>
                <w:rFonts w:ascii="宋体" w:hAnsi="宋体"/>
                <w:sz w:val="21"/>
                <w:szCs w:val="21"/>
                <w:lang w:bidi="ar"/>
              </w:rPr>
              <w:t xml:space="preserve">0</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spacing w:line="360" w:lineRule="auto"/>
              <w:widowControl w:val="off"/>
              <w:rPr>
                <w:rFonts w:ascii="宋体" w:hAnsi="宋体" w:cs="Tahoma"/>
                <w:b/>
                <w:bCs/>
                <w:sz w:val="21"/>
                <w:szCs w:val="21"/>
              </w:rPr>
            </w:pPr>
            <w:r>
              <w:rPr>
                <w:rFonts w:hint="eastAsia" w:ascii="宋体" w:hAnsi="宋体" w:cs="Tahoma"/>
                <w:b/>
                <w:sz w:val="21"/>
                <w:szCs w:val="21"/>
              </w:rPr>
              <w:t xml:space="preserve">（</w:t>
            </w:r>
            <w:r>
              <w:rPr>
                <w:rFonts w:ascii="宋体" w:hAnsi="宋体" w:cs="Tahoma"/>
                <w:b/>
                <w:sz w:val="21"/>
                <w:szCs w:val="21"/>
              </w:rPr>
              <w:t xml:space="preserve">70</w:t>
            </w:r>
            <w:r>
              <w:rPr>
                <w:rFonts w:hint="eastAsia" w:ascii="宋体" w:hAnsi="宋体" w:cs="Tahoma"/>
                <w:b/>
                <w:sz w:val="21"/>
                <w:szCs w:val="21"/>
              </w:rPr>
              <w:t xml:space="preserve">分）</w:t>
            </w:r>
            <w:r/>
          </w:p>
        </w:tc>
        <w:tc>
          <w:tcPr>
            <w:tcW w:w="1417" w:type="dxa"/>
            <w:vAlign w:val="center"/>
            <w:textDirection w:val="lrTb"/>
            <w:noWrap w:val="false"/>
          </w:tcPr>
          <w:p>
            <w:pPr>
              <w:ind w:left="0"/>
              <w:jc w:val="center"/>
              <w:rPr>
                <w:rFonts w:ascii="宋体" w:hAnsi="宋体" w:cs="Tahoma"/>
                <w:sz w:val="21"/>
                <w:szCs w:val="21"/>
              </w:rPr>
            </w:pPr>
            <w:r>
              <w:rPr>
                <w:rFonts w:hint="eastAsia" w:ascii="宋体" w:hAnsi="宋体" w:cs="Times New Roman"/>
                <w:sz w:val="21"/>
                <w:szCs w:val="21"/>
              </w:rPr>
              <w:t xml:space="preserve">服务理念及组织架构</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投标人根据本项目特点，制定下列内容。</w:t>
            </w:r>
            <w:r/>
          </w:p>
          <w:p>
            <w:pPr>
              <w:ind w:left="0"/>
              <w:widowControl w:val="off"/>
              <w:rPr>
                <w:rFonts w:ascii="宋体" w:hAnsi="宋体"/>
                <w:sz w:val="21"/>
                <w:szCs w:val="21"/>
                <w:lang w:bidi="ar"/>
              </w:rPr>
            </w:pPr>
            <w:r>
              <w:rPr>
                <w:rFonts w:hint="eastAsia" w:ascii="宋体" w:hAnsi="宋体"/>
                <w:sz w:val="21"/>
                <w:szCs w:val="21"/>
                <w:lang w:bidi="ar"/>
              </w:rPr>
              <w:t xml:space="preserve">1.服务特点的相关重点及难点分析；</w:t>
            </w:r>
            <w:r/>
          </w:p>
          <w:p>
            <w:pPr>
              <w:ind w:left="0"/>
              <w:widowControl w:val="off"/>
              <w:rPr>
                <w:rFonts w:ascii="宋体" w:hAnsi="宋体"/>
                <w:sz w:val="21"/>
                <w:szCs w:val="21"/>
                <w:lang w:bidi="ar"/>
              </w:rPr>
            </w:pPr>
            <w:r>
              <w:rPr>
                <w:rFonts w:hint="eastAsia" w:ascii="宋体" w:hAnsi="宋体"/>
                <w:sz w:val="21"/>
                <w:szCs w:val="21"/>
                <w:lang w:bidi="ar"/>
              </w:rPr>
              <w:t xml:space="preserve">2.物业服务目标；</w:t>
            </w:r>
            <w:r/>
          </w:p>
          <w:p>
            <w:pPr>
              <w:ind w:left="0"/>
              <w:widowControl w:val="off"/>
              <w:rPr>
                <w:rFonts w:ascii="宋体" w:hAnsi="宋体"/>
                <w:sz w:val="21"/>
                <w:szCs w:val="21"/>
                <w:lang w:bidi="ar"/>
              </w:rPr>
            </w:pPr>
            <w:r>
              <w:rPr>
                <w:rFonts w:hint="eastAsia" w:ascii="宋体" w:hAnsi="宋体"/>
                <w:sz w:val="21"/>
                <w:szCs w:val="21"/>
                <w:lang w:bidi="ar"/>
              </w:rPr>
              <w:t xml:space="preserve">3.梳理服务内容，设置服务组织机构，明确分工及职责。</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w:t>
            </w:r>
            <w:r>
              <w:rPr>
                <w:rFonts w:ascii="宋体" w:hAnsi="宋体"/>
                <w:sz w:val="21"/>
                <w:szCs w:val="21"/>
                <w:lang w:bidi="ar"/>
              </w:rPr>
              <w:t xml:space="preserve">3</w:t>
            </w:r>
            <w:r>
              <w:rPr>
                <w:rFonts w:hint="eastAsia" w:ascii="宋体" w:hAnsi="宋体"/>
                <w:sz w:val="21"/>
                <w:szCs w:val="21"/>
                <w:lang w:bidi="ar"/>
              </w:rPr>
              <w:t xml:space="preserve">分；内容基本合理、具有一定的可行性、具有一定的操作性、与项目实际基本贴合的得1</w:t>
            </w:r>
            <w:r>
              <w:rPr>
                <w:rFonts w:ascii="宋体" w:hAnsi="宋体"/>
                <w:sz w:val="21"/>
                <w:szCs w:val="21"/>
                <w:lang w:bidi="ar"/>
              </w:rPr>
              <w:t xml:space="preserve">.5</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9</w:t>
            </w:r>
            <w:r>
              <w:rPr>
                <w:rFonts w:hint="eastAsia" w:ascii="宋体" w:hAnsi="宋体"/>
                <w:sz w:val="21"/>
                <w:szCs w:val="21"/>
                <w:lang w:bidi="ar"/>
              </w:rPr>
              <w:t xml:space="preserve">分。</w:t>
            </w:r>
            <w:r/>
          </w:p>
        </w:tc>
        <w:tc>
          <w:tcPr>
            <w:tcW w:w="241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管理服务制度</w:t>
            </w:r>
            <w:r/>
          </w:p>
        </w:tc>
        <w:tc>
          <w:tcPr>
            <w:tcW w:w="4678" w:type="dxa"/>
            <w:vAlign w:val="center"/>
            <w:textDirection w:val="lrTb"/>
            <w:noWrap w:val="false"/>
          </w:tcPr>
          <w:p>
            <w:pPr>
              <w:ind w:left="0"/>
              <w:widowControl w:val="off"/>
              <w:rPr>
                <w:rFonts w:ascii="宋体" w:hAnsi="宋体" w:cs="Times New Roman"/>
                <w:sz w:val="21"/>
                <w:szCs w:val="21"/>
              </w:rPr>
            </w:pPr>
            <w:r/>
            <w:bookmarkStart w:id="151" w:name="OLE_LINK24"/>
            <w:r>
              <w:rPr>
                <w:rFonts w:hint="eastAsia" w:ascii="宋体" w:hAnsi="宋体" w:cs="Times New Roman"/>
                <w:sz w:val="21"/>
                <w:szCs w:val="21"/>
              </w:rPr>
              <w:t xml:space="preserve">投标人根据本项目特点，制定下列管理服务制度。</w:t>
            </w:r>
            <w:r/>
          </w:p>
          <w:p>
            <w:pPr>
              <w:ind w:left="0"/>
              <w:widowControl w:val="off"/>
              <w:rPr>
                <w:rFonts w:ascii="宋体" w:hAnsi="宋体" w:cs="Times New Roman"/>
                <w:sz w:val="21"/>
                <w:szCs w:val="21"/>
              </w:rPr>
            </w:pPr>
            <w:r>
              <w:rPr>
                <w:rFonts w:hint="eastAsia" w:ascii="宋体" w:hAnsi="宋体" w:cs="Times New Roman"/>
                <w:sz w:val="21"/>
                <w:szCs w:val="21"/>
              </w:rPr>
              <w:t xml:space="preserve">1.项目管理服务制度； </w:t>
            </w:r>
            <w:r/>
          </w:p>
          <w:p>
            <w:pPr>
              <w:ind w:left="0"/>
              <w:widowControl w:val="off"/>
              <w:rPr>
                <w:rFonts w:ascii="宋体" w:hAnsi="宋体" w:cs="Times New Roman"/>
                <w:sz w:val="21"/>
                <w:szCs w:val="21"/>
              </w:rPr>
            </w:pPr>
            <w:r>
              <w:rPr>
                <w:rFonts w:hint="eastAsia" w:ascii="宋体" w:hAnsi="宋体" w:cs="Times New Roman"/>
                <w:sz w:val="21"/>
                <w:szCs w:val="21"/>
              </w:rPr>
              <w:t xml:space="preserve">2.服务人员安全文明规范 ；</w:t>
            </w:r>
            <w:r/>
          </w:p>
          <w:p>
            <w:pPr>
              <w:ind w:left="0"/>
              <w:widowControl w:val="off"/>
              <w:rPr>
                <w:rFonts w:ascii="宋体" w:hAnsi="宋体" w:cs="Times New Roman"/>
                <w:sz w:val="21"/>
                <w:szCs w:val="21"/>
              </w:rPr>
            </w:pPr>
            <w:r>
              <w:rPr>
                <w:rFonts w:hint="eastAsia" w:ascii="宋体" w:hAnsi="宋体" w:cs="Times New Roman"/>
                <w:sz w:val="21"/>
                <w:szCs w:val="21"/>
              </w:rPr>
              <w:t xml:space="preserve">3.安全管理培训制度 ；</w:t>
            </w:r>
            <w:r/>
          </w:p>
          <w:p>
            <w:pPr>
              <w:ind w:left="0"/>
              <w:widowControl w:val="off"/>
              <w:rPr>
                <w:rFonts w:ascii="宋体" w:hAnsi="宋体" w:cs="Times New Roman"/>
                <w:sz w:val="21"/>
                <w:szCs w:val="21"/>
              </w:rPr>
            </w:pPr>
            <w:r>
              <w:rPr>
                <w:rFonts w:hint="eastAsia" w:ascii="宋体" w:hAnsi="宋体" w:cs="Times New Roman"/>
                <w:sz w:val="21"/>
                <w:szCs w:val="21"/>
              </w:rPr>
              <w:t xml:space="preserve">4.服务人员考核制度及标准 ；</w:t>
            </w:r>
            <w:bookmarkEnd w:id="151"/>
            <w:r/>
          </w:p>
          <w:p>
            <w:pPr>
              <w:ind w:left="0"/>
              <w:widowControl w:val="off"/>
              <w:rPr>
                <w:rFonts w:ascii="宋体" w:hAnsi="宋体"/>
                <w:sz w:val="21"/>
                <w:szCs w:val="21"/>
                <w:lang w:bidi="ar"/>
              </w:rPr>
            </w:pPr>
            <w:r>
              <w:rPr>
                <w:rFonts w:hint="eastAsia" w:ascii="宋体" w:hAnsi="宋体" w:cs="Times New Roman"/>
                <w:sz w:val="21"/>
                <w:szCs w:val="21"/>
              </w:rPr>
              <w:t xml:space="preserve">上述每项应逐条叙述，制度全面合理、可行性强、操作性强、贴合项目实际的得</w:t>
            </w:r>
            <w:r>
              <w:rPr>
                <w:rFonts w:ascii="宋体" w:hAnsi="宋体" w:cs="Times New Roman"/>
                <w:sz w:val="21"/>
                <w:szCs w:val="21"/>
              </w:rPr>
              <w:t xml:space="preserve">3</w:t>
            </w:r>
            <w:r>
              <w:rPr>
                <w:rFonts w:hint="eastAsia" w:ascii="宋体" w:hAnsi="宋体" w:cs="Times New Roman"/>
                <w:sz w:val="21"/>
                <w:szCs w:val="21"/>
              </w:rPr>
              <w:t xml:space="preserve">分；制度基本合理、具有一定的可行性、具有一定的操作性、与项目实际基本贴合的得1</w:t>
            </w:r>
            <w:r>
              <w:rPr>
                <w:rFonts w:ascii="宋体" w:hAnsi="宋体" w:cs="Times New Roman"/>
                <w:sz w:val="21"/>
                <w:szCs w:val="21"/>
              </w:rPr>
              <w:t xml:space="preserve">.5</w:t>
            </w:r>
            <w:r>
              <w:rPr>
                <w:rFonts w:hint="eastAsia" w:ascii="宋体" w:hAnsi="宋体" w:cs="Times New Roman"/>
                <w:sz w:val="21"/>
                <w:szCs w:val="21"/>
              </w:rPr>
              <w:t xml:space="preserve">分；每项叙述内容完全脱离采购需求或未作完整叙述的不得分。本项最高得</w:t>
            </w:r>
            <w:r>
              <w:rPr>
                <w:rFonts w:ascii="宋体" w:hAnsi="宋体" w:cs="Times New Roman"/>
                <w:sz w:val="21"/>
                <w:szCs w:val="21"/>
              </w:rPr>
              <w:t xml:space="preserve">12</w:t>
            </w:r>
            <w:r>
              <w:rPr>
                <w:rFonts w:hint="eastAsia" w:ascii="宋体" w:hAnsi="宋体" w:cs="Times New Roman"/>
                <w:sz w:val="21"/>
                <w:szCs w:val="21"/>
              </w:rPr>
              <w:t xml:space="preserve">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管理服务方案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投标人根据本项目特点，制定下列管理服务方案。</w:t>
            </w:r>
            <w:r/>
          </w:p>
          <w:p>
            <w:pPr>
              <w:ind w:left="0"/>
              <w:widowControl w:val="off"/>
              <w:rPr>
                <w:rFonts w:ascii="宋体" w:hAnsi="宋体"/>
                <w:sz w:val="21"/>
                <w:szCs w:val="21"/>
                <w:lang w:bidi="ar"/>
              </w:rPr>
            </w:pPr>
            <w:r>
              <w:rPr>
                <w:rFonts w:hint="eastAsia" w:ascii="宋体" w:hAnsi="宋体"/>
                <w:sz w:val="21"/>
                <w:szCs w:val="21"/>
                <w:lang w:bidi="ar"/>
              </w:rPr>
              <w:t xml:space="preserve">1.综合服务管理方案；</w:t>
            </w:r>
            <w:r/>
          </w:p>
          <w:p>
            <w:pPr>
              <w:ind w:left="0"/>
              <w:widowControl w:val="off"/>
              <w:rPr>
                <w:rFonts w:ascii="宋体" w:hAnsi="宋体"/>
                <w:sz w:val="21"/>
                <w:szCs w:val="21"/>
                <w:lang w:bidi="ar"/>
              </w:rPr>
            </w:pPr>
            <w:r>
              <w:rPr>
                <w:rFonts w:hint="eastAsia" w:ascii="宋体" w:hAnsi="宋体"/>
                <w:sz w:val="21"/>
                <w:szCs w:val="21"/>
                <w:lang w:bidi="ar"/>
              </w:rPr>
              <w:t xml:space="preserve">2.卫生保洁服务方案；</w:t>
            </w:r>
            <w:r/>
          </w:p>
          <w:p>
            <w:pPr>
              <w:ind w:left="0"/>
              <w:widowControl w:val="off"/>
              <w:rPr>
                <w:rFonts w:ascii="宋体" w:hAnsi="宋体"/>
                <w:sz w:val="21"/>
                <w:szCs w:val="21"/>
                <w:lang w:bidi="ar"/>
              </w:rPr>
            </w:pPr>
            <w:r>
              <w:rPr>
                <w:rFonts w:hint="eastAsia" w:ascii="宋体" w:hAnsi="宋体"/>
                <w:sz w:val="21"/>
                <w:szCs w:val="21"/>
                <w:lang w:bidi="ar"/>
              </w:rPr>
              <w:t xml:space="preserve">3.会务服务方案； </w:t>
            </w:r>
            <w:r/>
          </w:p>
          <w:p>
            <w:pPr>
              <w:ind w:left="0"/>
              <w:widowControl w:val="off"/>
              <w:rPr>
                <w:rFonts w:ascii="宋体" w:hAnsi="宋体"/>
                <w:sz w:val="21"/>
                <w:szCs w:val="21"/>
                <w:lang w:bidi="ar"/>
              </w:rPr>
            </w:pPr>
            <w:r>
              <w:rPr>
                <w:rFonts w:hint="eastAsia" w:ascii="宋体" w:hAnsi="宋体"/>
                <w:sz w:val="21"/>
                <w:szCs w:val="21"/>
                <w:lang w:bidi="ar"/>
              </w:rPr>
              <w:t xml:space="preserve">4.重大活动服务保障方案；</w:t>
            </w:r>
            <w:r/>
          </w:p>
          <w:p>
            <w:pPr>
              <w:ind w:left="0"/>
              <w:widowControl w:val="off"/>
              <w:rPr>
                <w:rFonts w:ascii="宋体" w:hAnsi="宋体"/>
                <w:sz w:val="21"/>
                <w:szCs w:val="21"/>
                <w:lang w:bidi="ar"/>
              </w:rPr>
            </w:pPr>
            <w:r>
              <w:rPr>
                <w:rFonts w:hint="eastAsia" w:ascii="宋体" w:hAnsi="宋体"/>
                <w:sz w:val="21"/>
                <w:szCs w:val="21"/>
                <w:lang w:bidi="ar"/>
              </w:rPr>
              <w:t xml:space="preserve">5.服务人员管理方案；</w:t>
            </w:r>
            <w:r/>
          </w:p>
          <w:p>
            <w:pPr>
              <w:ind w:left="0"/>
              <w:widowControl w:val="off"/>
              <w:rPr>
                <w:rFonts w:ascii="宋体" w:hAnsi="宋体"/>
                <w:sz w:val="21"/>
                <w:szCs w:val="21"/>
                <w:lang w:bidi="ar"/>
              </w:rPr>
            </w:pPr>
            <w:r>
              <w:rPr>
                <w:rFonts w:hint="eastAsia" w:ascii="宋体" w:hAnsi="宋体"/>
                <w:sz w:val="21"/>
                <w:szCs w:val="21"/>
                <w:lang w:bidi="ar"/>
              </w:rPr>
              <w:t xml:space="preserve">6.进场交接方案；</w:t>
            </w:r>
            <w:r/>
          </w:p>
          <w:p>
            <w:pPr>
              <w:ind w:left="0"/>
              <w:widowControl w:val="off"/>
              <w:rPr>
                <w:rFonts w:ascii="宋体" w:hAnsi="宋体"/>
                <w:sz w:val="21"/>
                <w:szCs w:val="21"/>
                <w:lang w:bidi="ar"/>
              </w:rPr>
            </w:pPr>
            <w:r>
              <w:rPr>
                <w:rFonts w:hint="eastAsia" w:ascii="宋体" w:hAnsi="宋体"/>
                <w:sz w:val="21"/>
                <w:szCs w:val="21"/>
                <w:lang w:bidi="ar"/>
              </w:rPr>
              <w:t xml:space="preserve">7.应急管理方案； </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上述每项应逐条叙述，方案全面合理、可行性强、操作性强、贴合项目实际的得</w:t>
            </w:r>
            <w:r>
              <w:rPr>
                <w:rFonts w:ascii="宋体" w:hAnsi="宋体"/>
                <w:sz w:val="21"/>
                <w:szCs w:val="21"/>
                <w:lang w:bidi="ar"/>
              </w:rPr>
              <w:t xml:space="preserve">3</w:t>
            </w:r>
            <w:r>
              <w:rPr>
                <w:rFonts w:hint="eastAsia" w:ascii="宋体" w:hAnsi="宋体"/>
                <w:sz w:val="21"/>
                <w:szCs w:val="21"/>
                <w:lang w:bidi="ar"/>
              </w:rPr>
              <w:t xml:space="preserve">分；方案基本合理、具有一定的可行性、具有一定的操作性、与项目实际基本贴合的得1</w:t>
            </w:r>
            <w:r>
              <w:rPr>
                <w:rFonts w:ascii="宋体" w:hAnsi="宋体"/>
                <w:sz w:val="21"/>
                <w:szCs w:val="21"/>
                <w:lang w:bidi="ar"/>
              </w:rPr>
              <w:t xml:space="preserve">.5</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21</w:t>
            </w:r>
            <w:r>
              <w:rPr>
                <w:rFonts w:hint="eastAsia" w:ascii="宋体" w:hAnsi="宋体"/>
                <w:sz w:val="21"/>
                <w:szCs w:val="21"/>
                <w:lang w:bidi="ar"/>
              </w:rPr>
              <w:t xml:space="preserve">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1</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客户满意度提升方案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客户满意度提升方案，方案内容需包含服务全部内容，应具备奖惩机制。方案全面合理、可行性强、操作性强、贴合项目实际的得2分；方案基本合理、具有一定的可行性、具有一定的操作性、与项目实际基本贴合的得1分；每项叙述内容完全脱离采购需求或未作完整叙述的不得分。本项最高得2分。</w:t>
            </w:r>
            <w:r/>
          </w:p>
        </w:tc>
        <w:tc>
          <w:tcPr>
            <w:tcW w:w="2410"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lang w:bidi="ar"/>
              </w:rPr>
              <w:t xml:space="preserve">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▲项目经理</w:t>
            </w:r>
            <w:r/>
          </w:p>
        </w:tc>
        <w:tc>
          <w:tcPr>
            <w:tcW w:w="4678" w:type="dxa"/>
            <w:vAlign w:val="center"/>
            <w:textDirection w:val="lrTb"/>
            <w:noWrap w:val="false"/>
          </w:tcPr>
          <w:p>
            <w:pPr>
              <w:ind w:left="0"/>
              <w:widowControl w:val="off"/>
              <w:rPr>
                <w:rFonts w:ascii="宋体" w:hAnsi="宋体"/>
                <w:b/>
                <w:sz w:val="21"/>
                <w:szCs w:val="21"/>
                <w:lang w:bidi="ar"/>
              </w:rPr>
            </w:pPr>
            <w:r>
              <w:rPr>
                <w:rFonts w:hint="eastAsia" w:ascii="宋体" w:hAnsi="宋体"/>
                <w:sz w:val="21"/>
                <w:szCs w:val="21"/>
                <w:lang w:bidi="ar"/>
              </w:rPr>
              <w:t xml:space="preserve">投标人拟派的项目经理具备：</w:t>
            </w:r>
            <w:r>
              <w:rPr>
                <w:rFonts w:hint="eastAsia" w:ascii="宋体" w:hAnsi="宋体"/>
                <w:b/>
                <w:sz w:val="21"/>
                <w:szCs w:val="21"/>
                <w:lang w:bidi="ar"/>
              </w:rPr>
              <w:t xml:space="preserve">（中标后必须在本项目工作）</w:t>
            </w:r>
            <w:r/>
          </w:p>
          <w:p>
            <w:pPr>
              <w:ind w:left="0"/>
              <w:widowControl w:val="off"/>
              <w:rPr>
                <w:rFonts w:ascii="宋体" w:hAnsi="宋体"/>
                <w:sz w:val="21"/>
                <w:szCs w:val="21"/>
                <w:lang w:bidi="ar"/>
              </w:rPr>
            </w:pPr>
            <w:r>
              <w:rPr>
                <w:rFonts w:hint="eastAsia" w:ascii="宋体" w:hAnsi="宋体"/>
                <w:sz w:val="21"/>
                <w:szCs w:val="21"/>
                <w:lang w:bidi="ar"/>
              </w:rPr>
              <w:t xml:space="preserve">1.大专及以上学历证书；</w:t>
            </w:r>
            <w:r/>
          </w:p>
          <w:p>
            <w:pPr>
              <w:ind w:left="0"/>
              <w:widowControl w:val="off"/>
              <w:rPr>
                <w:rFonts w:ascii="宋体" w:hAnsi="宋体"/>
                <w:sz w:val="21"/>
                <w:szCs w:val="21"/>
                <w:lang w:bidi="ar"/>
              </w:rPr>
            </w:pPr>
            <w:r>
              <w:rPr>
                <w:rFonts w:hint="eastAsia" w:ascii="宋体" w:hAnsi="宋体"/>
                <w:sz w:val="21"/>
                <w:szCs w:val="21"/>
                <w:lang w:bidi="ar"/>
              </w:rPr>
              <w:t xml:space="preserve">2.2年或以上相关工作经验</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每项得3分，共6分</w:t>
            </w:r>
            <w:r>
              <w:rPr>
                <w:rFonts w:hint="eastAsia" w:ascii="宋体" w:hAnsi="宋体"/>
                <w:sz w:val="21"/>
                <w:szCs w:val="21"/>
                <w:lang w:bidi="ar"/>
              </w:rPr>
              <w:t xml:space="preserve">。</w:t>
            </w:r>
            <w:r/>
          </w:p>
          <w:p>
            <w:pPr>
              <w:ind w:left="0"/>
              <w:widowControl w:val="off"/>
              <w:rPr>
                <w:rFonts w:ascii="宋体" w:hAnsi="宋体"/>
                <w:b/>
                <w:sz w:val="21"/>
                <w:szCs w:val="21"/>
                <w:lang w:bidi="ar"/>
              </w:rPr>
            </w:pPr>
            <w:r>
              <w:rPr>
                <w:rFonts w:hint="eastAsia" w:ascii="宋体" w:hAnsi="宋体"/>
                <w:b/>
                <w:sz w:val="21"/>
                <w:szCs w:val="21"/>
                <w:lang w:bidi="ar"/>
              </w:rPr>
              <w:t xml:space="preserve">注：投标文件内提供身份证正反面扫描件、有效证书或证明扫描件、</w:t>
            </w:r>
            <w:bookmarkStart w:id="152" w:name="OLE_LINK66"/>
            <w:r/>
            <w:bookmarkStart w:id="153" w:name="OLE_LINK67"/>
            <w:r>
              <w:rPr>
                <w:rFonts w:hint="eastAsia" w:ascii="宋体" w:hAnsi="宋体"/>
                <w:b/>
                <w:sz w:val="21"/>
                <w:szCs w:val="21"/>
                <w:lang w:bidi="ar"/>
              </w:rPr>
              <w:t xml:space="preserve">工作经验证明、</w:t>
            </w:r>
            <w:bookmarkEnd w:id="152"/>
            <w:r/>
            <w:bookmarkEnd w:id="153"/>
            <w:r>
              <w:rPr>
                <w:rFonts w:hint="eastAsia" w:ascii="宋体" w:hAnsi="宋体"/>
                <w:b/>
                <w:sz w:val="21"/>
                <w:szCs w:val="21"/>
                <w:lang w:bidi="ar"/>
              </w:rPr>
              <w:t xml:space="preserve">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lang w:bidi="ar"/>
              </w:rPr>
              <w:t xml:space="preserve">▲保洁主管</w:t>
            </w:r>
            <w:r/>
          </w:p>
        </w:tc>
        <w:tc>
          <w:tcPr>
            <w:tcW w:w="4678" w:type="dxa"/>
            <w:vAlign w:val="center"/>
            <w:textDirection w:val="lrTb"/>
            <w:noWrap w:val="false"/>
          </w:tcPr>
          <w:p>
            <w:pPr>
              <w:ind w:left="0"/>
              <w:widowControl w:val="off"/>
              <w:rPr>
                <w:rFonts w:ascii="宋体" w:hAnsi="宋体"/>
                <w:b/>
                <w:sz w:val="21"/>
                <w:szCs w:val="21"/>
                <w:lang w:bidi="ar"/>
              </w:rPr>
            </w:pPr>
            <w:r>
              <w:rPr>
                <w:rFonts w:hint="eastAsia" w:ascii="宋体" w:hAnsi="宋体"/>
                <w:sz w:val="21"/>
                <w:szCs w:val="21"/>
                <w:lang w:bidi="ar"/>
              </w:rPr>
              <w:t xml:space="preserve">投标人拟派本项目保洁主管具备：</w:t>
            </w:r>
            <w:r>
              <w:rPr>
                <w:rFonts w:hint="eastAsia" w:ascii="宋体" w:hAnsi="宋体"/>
                <w:b/>
                <w:sz w:val="21"/>
                <w:szCs w:val="21"/>
                <w:lang w:bidi="ar"/>
              </w:rPr>
              <w:t xml:space="preserve">（中标后必须在本项目工作）</w:t>
            </w:r>
            <w:r/>
          </w:p>
          <w:p>
            <w:pPr>
              <w:ind w:left="0"/>
              <w:widowControl w:val="off"/>
              <w:rPr>
                <w:rFonts w:ascii="宋体" w:hAnsi="宋体"/>
                <w:sz w:val="21"/>
                <w:szCs w:val="21"/>
                <w:lang w:bidi="ar"/>
              </w:rPr>
            </w:pPr>
            <w:r>
              <w:rPr>
                <w:rFonts w:hint="eastAsia" w:ascii="宋体" w:hAnsi="宋体"/>
                <w:sz w:val="21"/>
                <w:szCs w:val="21"/>
                <w:lang w:bidi="ar"/>
              </w:rPr>
              <w:t xml:space="preserve">1</w:t>
            </w:r>
            <w:r>
              <w:rPr>
                <w:rFonts w:ascii="宋体" w:hAnsi="宋体"/>
                <w:sz w:val="21"/>
                <w:szCs w:val="21"/>
                <w:lang w:bidi="ar"/>
              </w:rPr>
              <w:t xml:space="preserve">.</w:t>
            </w:r>
            <w:r>
              <w:rPr>
                <w:rFonts w:hint="eastAsia" w:ascii="宋体" w:hAnsi="宋体"/>
                <w:sz w:val="21"/>
                <w:szCs w:val="21"/>
                <w:lang w:bidi="ar"/>
              </w:rPr>
              <w:t xml:space="preserve">大专及以上学历；</w:t>
            </w:r>
            <w:r/>
          </w:p>
          <w:p>
            <w:pPr>
              <w:pStyle w:val="871"/>
              <w:ind w:left="0" w:firstLine="0"/>
              <w:rPr>
                <w:rFonts w:ascii="宋体" w:hAnsi="宋体" w:cs="宋体"/>
                <w:sz w:val="21"/>
                <w:szCs w:val="21"/>
                <w:lang w:bidi="ar"/>
              </w:rPr>
            </w:pPr>
            <w:r>
              <w:rPr>
                <w:rFonts w:hint="eastAsia" w:ascii="宋体" w:hAnsi="宋体" w:cs="宋体"/>
                <w:sz w:val="21"/>
                <w:szCs w:val="21"/>
                <w:lang w:bidi="ar"/>
              </w:rPr>
              <w:t xml:space="preserve">2</w:t>
            </w:r>
            <w:bookmarkStart w:id="154" w:name="OLE_LINK62"/>
            <w:r/>
            <w:bookmarkStart w:id="155" w:name="OLE_LINK65"/>
            <w:r>
              <w:rPr>
                <w:rFonts w:ascii="宋体" w:hAnsi="宋体" w:cs="宋体"/>
                <w:sz w:val="21"/>
                <w:szCs w:val="21"/>
                <w:lang w:bidi="ar"/>
              </w:rPr>
              <w:t xml:space="preserve">.</w:t>
            </w:r>
            <w:bookmarkEnd w:id="154"/>
            <w:r/>
            <w:bookmarkEnd w:id="155"/>
            <w:r>
              <w:rPr>
                <w:rFonts w:hint="eastAsia" w:ascii="宋体" w:hAnsi="宋体" w:cs="宋体"/>
                <w:sz w:val="21"/>
                <w:szCs w:val="21"/>
                <w:lang w:bidi="ar"/>
              </w:rPr>
              <w:t xml:space="preserve">2年或以上相关工作经验；</w:t>
            </w:r>
            <w:r/>
          </w:p>
          <w:p>
            <w:pPr>
              <w:ind w:left="0"/>
              <w:widowControl w:val="off"/>
              <w:rPr>
                <w:rFonts w:ascii="宋体" w:hAnsi="宋体"/>
                <w:sz w:val="21"/>
                <w:szCs w:val="21"/>
                <w:lang w:bidi="ar"/>
              </w:rPr>
            </w:pPr>
            <w:r>
              <w:rPr>
                <w:rFonts w:hint="eastAsia" w:ascii="宋体" w:hAnsi="宋体"/>
                <w:sz w:val="21"/>
                <w:szCs w:val="21"/>
                <w:lang w:bidi="ar"/>
              </w:rPr>
              <w:t xml:space="preserve">每项得</w:t>
            </w:r>
            <w:r>
              <w:rPr>
                <w:rFonts w:ascii="宋体" w:hAnsi="宋体"/>
                <w:sz w:val="21"/>
                <w:szCs w:val="21"/>
                <w:lang w:bidi="ar"/>
              </w:rPr>
              <w:t xml:space="preserve">3</w:t>
            </w:r>
            <w:r>
              <w:rPr>
                <w:rFonts w:hint="eastAsia" w:ascii="宋体" w:hAnsi="宋体"/>
                <w:sz w:val="21"/>
                <w:szCs w:val="21"/>
                <w:lang w:bidi="ar"/>
              </w:rPr>
              <w:t xml:space="preserve">分，共</w:t>
            </w:r>
            <w:r>
              <w:rPr>
                <w:rFonts w:ascii="宋体" w:hAnsi="宋体"/>
                <w:sz w:val="21"/>
                <w:szCs w:val="21"/>
                <w:lang w:bidi="ar"/>
              </w:rPr>
              <w:t xml:space="preserve">6</w:t>
            </w:r>
            <w:r>
              <w:rPr>
                <w:rFonts w:hint="eastAsia" w:ascii="宋体" w:hAnsi="宋体"/>
                <w:sz w:val="21"/>
                <w:szCs w:val="21"/>
                <w:lang w:bidi="ar"/>
              </w:rPr>
              <w:t xml:space="preserve">分。 </w:t>
            </w:r>
            <w:r/>
          </w:p>
          <w:p>
            <w:pPr>
              <w:ind w:left="0"/>
              <w:widowControl w:val="off"/>
              <w:rPr>
                <w:rFonts w:ascii="宋体" w:hAnsi="宋体"/>
                <w:b/>
                <w:sz w:val="21"/>
                <w:szCs w:val="21"/>
                <w:lang w:bidi="ar"/>
              </w:rPr>
            </w:pPr>
            <w:r>
              <w:rPr>
                <w:rFonts w:hint="eastAsia" w:ascii="宋体" w:hAnsi="宋体"/>
                <w:b/>
                <w:sz w:val="21"/>
                <w:szCs w:val="21"/>
                <w:lang w:bidi="ar"/>
              </w:rPr>
              <w:t xml:space="preserve">注：投标文件内提供身份证正反面扫描件、有效证书或证明扫描件、</w:t>
            </w:r>
            <w:r>
              <w:rPr>
                <w:rFonts w:hint="eastAsia" w:ascii="宋体" w:hAnsi="宋体"/>
                <w:b/>
                <w:sz w:val="21"/>
                <w:szCs w:val="21"/>
                <w:lang w:bidi="ar"/>
              </w:rPr>
              <w:t xml:space="preserve">工作经验证明、</w:t>
            </w:r>
            <w:r>
              <w:rPr>
                <w:rFonts w:hint="eastAsia" w:ascii="宋体" w:hAnsi="宋体"/>
                <w:b/>
                <w:sz w:val="21"/>
                <w:szCs w:val="21"/>
                <w:lang w:bidi="ar"/>
              </w:rPr>
              <w:t xml:space="preserve">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6</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会务服务人员</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投标人拟派本项目</w:t>
            </w:r>
            <w:r>
              <w:rPr>
                <w:rFonts w:hint="eastAsia" w:ascii="宋体" w:hAnsi="宋体"/>
                <w:sz w:val="21"/>
                <w:szCs w:val="21"/>
              </w:rPr>
              <w:t xml:space="preserve">会务服务人员</w:t>
            </w:r>
            <w:r>
              <w:rPr>
                <w:rFonts w:hint="eastAsia" w:ascii="宋体" w:hAnsi="宋体"/>
                <w:sz w:val="21"/>
                <w:szCs w:val="21"/>
                <w:lang w:bidi="ar"/>
              </w:rPr>
              <w:t xml:space="preserve">具备：</w:t>
            </w:r>
            <w:r>
              <w:rPr>
                <w:rFonts w:ascii="宋体" w:hAnsi="宋体"/>
                <w:sz w:val="21"/>
                <w:szCs w:val="21"/>
                <w:lang w:bidi="ar"/>
              </w:rPr>
              <w:t xml:space="preserve"> </w:t>
            </w:r>
            <w:r/>
          </w:p>
          <w:p>
            <w:pPr>
              <w:ind w:left="0"/>
              <w:widowControl w:val="off"/>
              <w:rPr>
                <w:rFonts w:ascii="宋体" w:hAnsi="宋体"/>
                <w:sz w:val="21"/>
                <w:szCs w:val="21"/>
                <w:lang w:bidi="ar"/>
              </w:rPr>
            </w:pPr>
            <w:r>
              <w:rPr>
                <w:rFonts w:hint="eastAsia" w:ascii="宋体" w:hAnsi="宋体"/>
                <w:sz w:val="21"/>
                <w:szCs w:val="21"/>
                <w:lang w:bidi="ar"/>
              </w:rPr>
              <w:t xml:space="preserve">1</w:t>
            </w:r>
            <w:r>
              <w:rPr>
                <w:rFonts w:ascii="宋体" w:hAnsi="宋体"/>
                <w:sz w:val="21"/>
                <w:szCs w:val="21"/>
                <w:lang w:bidi="ar"/>
              </w:rPr>
              <w:t xml:space="preserve">.</w:t>
            </w:r>
            <w:r>
              <w:rPr>
                <w:rFonts w:hint="eastAsia" w:ascii="宋体" w:hAnsi="宋体"/>
                <w:sz w:val="21"/>
                <w:szCs w:val="21"/>
                <w:lang w:bidi="ar"/>
              </w:rPr>
              <w:t xml:space="preserve">本科</w:t>
            </w:r>
            <w:r>
              <w:rPr>
                <w:rFonts w:hint="eastAsia" w:ascii="宋体" w:hAnsi="宋体"/>
                <w:sz w:val="21"/>
                <w:szCs w:val="21"/>
                <w:lang w:bidi="ar"/>
              </w:rPr>
              <w:t xml:space="preserve">及以上学历；</w:t>
            </w:r>
            <w:r/>
          </w:p>
          <w:p>
            <w:pPr>
              <w:pStyle w:val="871"/>
              <w:ind w:left="0" w:firstLine="0"/>
              <w:rPr>
                <w:rFonts w:ascii="宋体" w:hAnsi="宋体" w:cs="宋体"/>
                <w:sz w:val="21"/>
                <w:szCs w:val="21"/>
                <w:lang w:bidi="ar"/>
              </w:rPr>
            </w:pPr>
            <w:r>
              <w:rPr>
                <w:rFonts w:hint="eastAsia" w:ascii="宋体" w:hAnsi="宋体" w:cs="宋体"/>
                <w:sz w:val="21"/>
                <w:szCs w:val="21"/>
                <w:lang w:bidi="ar"/>
              </w:rPr>
              <w:t xml:space="preserve">2</w:t>
            </w:r>
            <w:r>
              <w:rPr>
                <w:rFonts w:ascii="宋体" w:hAnsi="宋体" w:cs="宋体"/>
                <w:sz w:val="21"/>
                <w:szCs w:val="21"/>
                <w:lang w:bidi="ar"/>
              </w:rPr>
              <w:t xml:space="preserve">.</w:t>
            </w:r>
            <w:r>
              <w:rPr>
                <w:rFonts w:hint="eastAsia" w:ascii="宋体" w:hAnsi="宋体" w:cs="宋体"/>
                <w:sz w:val="21"/>
                <w:szCs w:val="21"/>
                <w:lang w:bidi="ar"/>
              </w:rPr>
              <w:t xml:space="preserve">2年或以上相关工作经验；</w:t>
            </w:r>
            <w:r/>
          </w:p>
          <w:p>
            <w:pPr>
              <w:ind w:left="0"/>
              <w:widowControl w:val="off"/>
              <w:rPr>
                <w:rFonts w:ascii="宋体" w:hAnsi="宋体"/>
                <w:sz w:val="21"/>
                <w:szCs w:val="21"/>
                <w:lang w:bidi="ar"/>
              </w:rPr>
            </w:pPr>
            <w:r>
              <w:rPr>
                <w:rFonts w:hint="eastAsia" w:ascii="宋体" w:hAnsi="宋体"/>
                <w:sz w:val="21"/>
                <w:szCs w:val="21"/>
                <w:lang w:bidi="ar"/>
              </w:rPr>
              <w:t xml:space="preserve">每项得</w:t>
            </w:r>
            <w:r>
              <w:rPr>
                <w:rFonts w:ascii="宋体" w:hAnsi="宋体"/>
                <w:sz w:val="21"/>
                <w:szCs w:val="21"/>
                <w:lang w:bidi="ar"/>
              </w:rPr>
              <w:t xml:space="preserve">2.5</w:t>
            </w:r>
            <w:r>
              <w:rPr>
                <w:rFonts w:hint="eastAsia" w:ascii="宋体" w:hAnsi="宋体"/>
                <w:sz w:val="21"/>
                <w:szCs w:val="21"/>
                <w:lang w:bidi="ar"/>
              </w:rPr>
              <w:t xml:space="preserve">分，共</w:t>
            </w:r>
            <w:r>
              <w:rPr>
                <w:rFonts w:ascii="宋体" w:hAnsi="宋体"/>
                <w:sz w:val="21"/>
                <w:szCs w:val="21"/>
                <w:lang w:bidi="ar"/>
              </w:rPr>
              <w:t xml:space="preserve">5</w:t>
            </w:r>
            <w:r>
              <w:rPr>
                <w:rFonts w:hint="eastAsia" w:ascii="宋体" w:hAnsi="宋体"/>
                <w:sz w:val="21"/>
                <w:szCs w:val="21"/>
                <w:lang w:bidi="ar"/>
              </w:rPr>
              <w:t xml:space="preserve">分。</w:t>
            </w:r>
            <w:r/>
          </w:p>
          <w:p>
            <w:pPr>
              <w:ind w:left="0"/>
              <w:widowControl w:val="off"/>
              <w:rPr>
                <w:rFonts w:ascii="宋体" w:hAnsi="宋体" w:cs="Times New Roman"/>
                <w:b/>
                <w:sz w:val="21"/>
                <w:szCs w:val="21"/>
              </w:rPr>
            </w:pPr>
            <w:r>
              <w:rPr>
                <w:rFonts w:hint="eastAsia" w:ascii="宋体" w:hAnsi="宋体"/>
                <w:b/>
                <w:sz w:val="21"/>
                <w:szCs w:val="21"/>
                <w:lang w:bidi="ar"/>
              </w:rPr>
              <w:t xml:space="preserve">注：投标文件内须提供身份证正反面扫描件、有效证书或证明扫描件、</w:t>
            </w:r>
            <w:r>
              <w:rPr>
                <w:rFonts w:hint="eastAsia" w:ascii="宋体" w:hAnsi="宋体"/>
                <w:b/>
                <w:sz w:val="21"/>
                <w:szCs w:val="21"/>
                <w:lang w:bidi="ar"/>
              </w:rPr>
              <w:t xml:space="preserve">工作经验证明、</w:t>
            </w:r>
            <w:r>
              <w:rPr>
                <w:rFonts w:hint="eastAsia" w:ascii="宋体" w:hAnsi="宋体"/>
                <w:b/>
                <w:sz w:val="21"/>
                <w:szCs w:val="21"/>
                <w:lang w:bidi="ar"/>
              </w:rPr>
              <w:t xml:space="preserve">投标人为其缴纳的最新一期社保证明资料并加盖投标人公章，未提供不得分。（本项人员不得与项目经理、保洁主管重复）</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5</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▲体系认证</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w:t>
            </w:r>
            <w:r>
              <w:rPr>
                <w:rFonts w:ascii="宋体" w:hAnsi="宋体"/>
                <w:sz w:val="21"/>
                <w:szCs w:val="21"/>
              </w:rPr>
              <w:t xml:space="preserve">标人</w:t>
            </w:r>
            <w:r>
              <w:rPr>
                <w:rFonts w:hint="eastAsia" w:ascii="宋体" w:hAnsi="宋体"/>
                <w:sz w:val="21"/>
                <w:szCs w:val="21"/>
              </w:rPr>
              <w:t xml:space="preserve">具备：</w:t>
            </w:r>
            <w:r/>
          </w:p>
          <w:p>
            <w:pPr>
              <w:ind w:left="0"/>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质量管理体系认证证书；</w:t>
            </w:r>
            <w:r/>
          </w:p>
          <w:p>
            <w:pPr>
              <w:ind w:left="0"/>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环境管理体系认证证书；</w:t>
            </w:r>
            <w:r/>
          </w:p>
          <w:p>
            <w:pPr>
              <w:ind w:left="0"/>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职业健康安全管理体系认证证书；</w:t>
            </w:r>
            <w:r/>
          </w:p>
          <w:p>
            <w:pPr>
              <w:ind w:left="0"/>
              <w:widowControl w:val="off"/>
              <w:rPr>
                <w:rFonts w:ascii="宋体" w:hAnsi="宋体"/>
                <w:sz w:val="21"/>
                <w:szCs w:val="21"/>
              </w:rPr>
            </w:pPr>
            <w:r>
              <w:rPr>
                <w:rFonts w:hint="eastAsia" w:ascii="宋体" w:hAnsi="宋体"/>
                <w:sz w:val="21"/>
                <w:szCs w:val="21"/>
              </w:rPr>
              <w:t xml:space="preserve">每项得</w:t>
            </w:r>
            <w:r>
              <w:rPr>
                <w:rFonts w:ascii="宋体" w:hAnsi="宋体"/>
                <w:sz w:val="21"/>
                <w:szCs w:val="21"/>
              </w:rPr>
              <w:t xml:space="preserve">1</w:t>
            </w:r>
            <w:r>
              <w:rPr>
                <w:rFonts w:hint="eastAsia" w:ascii="宋体" w:hAnsi="宋体"/>
                <w:sz w:val="21"/>
                <w:szCs w:val="21"/>
              </w:rPr>
              <w:t xml:space="preserve">分，最高得</w:t>
            </w:r>
            <w:r>
              <w:rPr>
                <w:rFonts w:ascii="宋体" w:hAnsi="宋体"/>
                <w:sz w:val="21"/>
                <w:szCs w:val="21"/>
              </w:rPr>
              <w:t xml:space="preserve">3</w:t>
            </w:r>
            <w:r>
              <w:rPr>
                <w:rFonts w:hint="eastAsia" w:ascii="宋体" w:hAnsi="宋体"/>
                <w:sz w:val="21"/>
                <w:szCs w:val="21"/>
              </w:rPr>
              <w:t xml:space="preserve">分。</w:t>
            </w:r>
            <w:r/>
          </w:p>
          <w:p>
            <w:pPr>
              <w:ind w:left="0"/>
              <w:widowControl w:val="off"/>
              <w:rPr>
                <w:rFonts w:ascii="宋体" w:hAnsi="宋体"/>
                <w:b/>
                <w:sz w:val="21"/>
                <w:szCs w:val="21"/>
              </w:rPr>
            </w:pPr>
            <w:r>
              <w:rPr>
                <w:rFonts w:hint="eastAsia" w:ascii="宋体" w:hAnsi="宋体"/>
                <w:b/>
                <w:sz w:val="21"/>
                <w:szCs w:val="21"/>
              </w:rPr>
              <w:t xml:space="preserve">注：投标文件内须提供有效证书扫描件及国家认证认可监督管理委员会官方网站上的查询截图并加盖投标人公章，未提供不得分。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▲类似业绩</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投标人提供自202</w:t>
            </w:r>
            <w:r>
              <w:rPr>
                <w:rFonts w:ascii="宋体" w:hAnsi="宋体"/>
                <w:sz w:val="21"/>
                <w:szCs w:val="21"/>
              </w:rPr>
              <w:t xml:space="preserve">3</w:t>
            </w:r>
            <w:r>
              <w:rPr>
                <w:rFonts w:hint="eastAsia" w:ascii="宋体" w:hAnsi="宋体"/>
                <w:sz w:val="21"/>
                <w:szCs w:val="21"/>
              </w:rPr>
              <w:t xml:space="preserve">年1月1日（以合同签订日期为准）以来承担的类似物业服务项目业绩，每具备1项业绩得2分，最高得6分。</w:t>
            </w:r>
            <w:r/>
          </w:p>
          <w:p>
            <w:pPr>
              <w:ind w:left="0"/>
              <w:widowControl w:val="off"/>
              <w:rPr>
                <w:rFonts w:ascii="宋体" w:hAnsi="宋体"/>
                <w:b/>
                <w:sz w:val="21"/>
                <w:szCs w:val="21"/>
              </w:rPr>
            </w:pPr>
            <w:r>
              <w:rPr>
                <w:rFonts w:hint="eastAsia" w:ascii="宋体" w:hAnsi="宋体"/>
                <w:b/>
                <w:sz w:val="21"/>
                <w:szCs w:val="21"/>
              </w:rPr>
              <w:t xml:space="preserve">注：投标文件内须提供有效合同扫描件和任意一期发票并加盖投标人公章，未提供不得分。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p>
        </w:tc>
      </w:tr>
    </w:tbl>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bCs/>
          <w:sz w:val="21"/>
        </w:rPr>
      </w:pPr>
      <w:r>
        <w:rPr>
          <w:rFonts w:hint="eastAsia" w:ascii="宋体" w:hAnsi="宋体"/>
          <w:b/>
          <w:bCs/>
          <w:sz w:val="21"/>
        </w:rPr>
        <w:t xml:space="preserve">备注：表格中标▲项为客观分</w:t>
      </w:r>
      <w:r/>
    </w:p>
    <w:p>
      <w:pPr>
        <w:ind w:left="0" w:firstLine="420"/>
        <w:spacing w:line="360" w:lineRule="auto"/>
        <w:rPr>
          <w:rFonts w:ascii="宋体" w:hAnsi="宋体"/>
          <w:sz w:val="21"/>
        </w:rPr>
      </w:pPr>
      <w:r>
        <w:rPr>
          <w:rFonts w:ascii="宋体" w:hAnsi="宋体"/>
          <w:sz w:val="21"/>
        </w:rPr>
      </w:r>
      <w:r/>
    </w:p>
    <w:p>
      <w:pPr>
        <w:pStyle w:val="871"/>
      </w:pPr>
      <w:r/>
      <w:r/>
    </w:p>
    <w:p>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pStyle w:val="871"/>
      </w:pPr>
      <w:r/>
      <w:r/>
    </w:p>
    <w:p>
      <w:r/>
      <w:r/>
    </w:p>
    <w:p>
      <w:pPr>
        <w:pStyle w:val="871"/>
      </w:pPr>
      <w:r/>
      <w:r/>
    </w:p>
    <w:p>
      <w:r/>
      <w:r/>
    </w:p>
    <w:p>
      <w:pPr>
        <w:pStyle w:val="871"/>
      </w:pPr>
      <w:r/>
      <w:r/>
    </w:p>
    <w:p>
      <w:pPr>
        <w:ind w:left="0" w:firstLine="420"/>
        <w:spacing w:line="360" w:lineRule="auto"/>
        <w:rPr>
          <w:rFonts w:ascii="宋体" w:hAnsi="宋体"/>
          <w:sz w:val="21"/>
        </w:rPr>
      </w:pPr>
      <w:r>
        <w:rPr>
          <w:rFonts w:ascii="宋体" w:hAnsi="宋体"/>
          <w:sz w:val="21"/>
        </w:rPr>
      </w:r>
      <w:r/>
    </w:p>
    <w:p>
      <w:pPr>
        <w:pStyle w:val="871"/>
      </w:pPr>
      <w:r/>
      <w:r/>
    </w:p>
    <w:p>
      <w:pPr>
        <w:ind w:left="0"/>
        <w:spacing w:line="360" w:lineRule="auto"/>
        <w:rPr>
          <w:rFonts w:ascii="宋体" w:hAnsi="宋体"/>
          <w:sz w:val="21"/>
        </w:rPr>
      </w:pPr>
      <w:r>
        <w:rPr>
          <w:rFonts w:ascii="宋体" w:hAnsi="宋体"/>
          <w:sz w:val="21"/>
        </w:rPr>
      </w:r>
      <w:r/>
    </w:p>
    <w:p>
      <w:pPr>
        <w:pStyle w:val="859"/>
        <w:ind w:left="0" w:firstLine="0"/>
        <w:jc w:val="center"/>
        <w:rPr>
          <w:rFonts w:ascii="宋体" w:hAnsi="宋体"/>
          <w:b/>
          <w:sz w:val="44"/>
          <w:szCs w:val="22"/>
        </w:rPr>
      </w:pPr>
      <w:r/>
      <w:bookmarkStart w:id="156" w:name="_Toc165274524"/>
      <w:r>
        <w:rPr>
          <w:rFonts w:hint="eastAsia" w:ascii="宋体" w:hAnsi="宋体"/>
          <w:b/>
          <w:sz w:val="44"/>
          <w:szCs w:val="22"/>
        </w:rPr>
        <w:t xml:space="preserve">第七章  物业管理考核办法</w:t>
      </w:r>
      <w:bookmarkEnd w:id="156"/>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采购人定期和不定期地对提供中标人的服务进行检查和抽查，检查记录和整改时限反馈中标人。并每月对 “清卫保洁及绿化养护”、“公共秩序管理”、“工程维修”、“房屋维护”、“会务服务”、“人员管理”等内容的检查结果进行考核（详见考核表）。</w:t>
      </w:r>
      <w:r/>
    </w:p>
    <w:p>
      <w:pPr>
        <w:ind w:left="0" w:firstLine="422"/>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附件：物业考核明细表（采购人根据项目实际内容调整考核内容和扣分分值）</w:t>
      </w:r>
      <w:r/>
    </w:p>
    <w:p>
      <w:pPr>
        <w:ind w:left="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物业考核评分标准</w:t>
      </w:r>
      <w:r/>
    </w:p>
    <w:p>
      <w:pPr>
        <w:ind w:left="0"/>
        <w:jc w:val="center"/>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物业管理(保洁)月度考核标准</w:t>
      </w:r>
      <w:r/>
    </w:p>
    <w:tbl>
      <w:tblPr>
        <w:tblW w:w="819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80"/>
        <w:gridCol w:w="7043"/>
        <w:gridCol w:w="969"/>
        <w:gridCol w:w="969"/>
      </w:tblGrid>
      <w:tr>
        <w:trPr>
          <w:trHeight w:val="300"/>
        </w:trPr>
        <w:tc>
          <w:tcPr>
            <w:shd w:val="clear" w:color="auto" w:fill="auto"/>
            <w:tcW w:w="840" w:type="dxa"/>
            <w:vAlign w:val="center"/>
            <w:textDirection w:val="lrTb"/>
            <w:noWrap/>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lang w:bidi="ar"/>
              </w:rPr>
              <w:t xml:space="preserve">序号</w:t>
            </w:r>
            <w:r/>
          </w:p>
        </w:tc>
        <w:tc>
          <w:tcPr>
            <w:shd w:val="clear" w:color="auto" w:fill="auto"/>
            <w:tcW w:w="5250" w:type="dxa"/>
            <w:vAlign w:val="center"/>
            <w:textDirection w:val="lrTb"/>
            <w:noWrap/>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lang w:bidi="ar"/>
              </w:rPr>
              <w:t xml:space="preserve">考核内容</w:t>
            </w:r>
            <w:r/>
          </w:p>
        </w:tc>
        <w:tc>
          <w:tcPr>
            <w:shd w:val="clear" w:color="auto" w:fill="auto"/>
            <w:tcW w:w="1050" w:type="dxa"/>
            <w:vAlign w:val="center"/>
            <w:textDirection w:val="lrTb"/>
            <w:noWrap/>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lang w:bidi="ar"/>
              </w:rPr>
              <w:t xml:space="preserve">扣分标准</w:t>
            </w:r>
            <w:r/>
          </w:p>
        </w:tc>
        <w:tc>
          <w:tcPr>
            <w:shd w:val="clear" w:color="auto" w:fill="auto"/>
            <w:tcW w:w="1050" w:type="dxa"/>
            <w:vAlign w:val="center"/>
            <w:textDirection w:val="lrTb"/>
            <w:noWrap/>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lang w:bidi="ar"/>
              </w:rPr>
              <w:t xml:space="preserve">考核得分</w:t>
            </w:r>
            <w:r/>
          </w:p>
        </w:tc>
      </w:tr>
      <w:tr>
        <w:trPr>
          <w:trHeight w:val="315"/>
        </w:trPr>
        <w:tc>
          <w:tcPr>
            <w:shd w:val="clear" w:color="auto" w:fill="auto"/>
            <w:tcW w:w="0" w:type="auto"/>
            <w:vAlign w:val="center"/>
            <w:textDirection w:val="lrTb"/>
            <w:noWrap/>
          </w:tcPr>
          <w:p>
            <w:pPr>
              <w:ind w:left="0"/>
              <w:jc w:val="center"/>
              <w:spacing w:line="360" w:lineRule="auto"/>
              <w:rPr>
                <w:rFonts w:cs="Calibri" w:asciiTheme="minorEastAsia" w:hAnsiTheme="minorEastAsia" w:eastAsiaTheme="minorEastAsia"/>
                <w:sz w:val="21"/>
                <w:szCs w:val="21"/>
              </w:rPr>
            </w:pPr>
            <w:r>
              <w:rPr>
                <w:rFonts w:cs="Calibri" w:asciiTheme="minorEastAsia" w:hAnsiTheme="minorEastAsia" w:eastAsiaTheme="minorEastAsia"/>
                <w:sz w:val="21"/>
                <w:szCs w:val="21"/>
                <w:lang w:bidi="ar"/>
              </w:rPr>
              <w:t xml:space="preserve">1</w:t>
            </w:r>
            <w:r/>
          </w:p>
        </w:tc>
        <w:tc>
          <w:tcPr>
            <w:shd w:val="clear" w:color="auto" w:fill="auto"/>
            <w:tcW w:w="0" w:type="auto"/>
            <w:vAlign w:val="center"/>
            <w:textDirection w:val="lrTb"/>
            <w:noWrap/>
          </w:tcPr>
          <w:p>
            <w:pPr>
              <w:ind w:left="0"/>
              <w:jc w:val="left"/>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lang w:bidi="ar"/>
              </w:rPr>
              <w:t xml:space="preserve">地面表面不洁净、光亮有尘土、污迹、烟头、纸屑、油迹及杂物，发现一次扣</w:t>
            </w:r>
            <w:r>
              <w:rPr>
                <w:rFonts w:asciiTheme="minorEastAsia" w:hAnsiTheme="minorEastAsia" w:eastAsiaTheme="minorEastAsia"/>
                <w:sz w:val="21"/>
                <w:szCs w:val="21"/>
                <w:lang w:bidi="ar"/>
              </w:rPr>
              <w:t xml:space="preserve">3分</w:t>
            </w:r>
            <w:r/>
          </w:p>
        </w:tc>
        <w:tc>
          <w:tcPr>
            <w:shd w:val="clear" w:color="auto" w:fill="auto"/>
            <w:tcW w:w="0" w:type="auto"/>
            <w:vAlign w:val="center"/>
            <w:textDirection w:val="lrTb"/>
            <w:noWrap/>
          </w:tcPr>
          <w:p>
            <w:pPr>
              <w:ind w:left="0"/>
              <w:jc w:val="center"/>
              <w:spacing w:line="360" w:lineRule="auto"/>
              <w:rPr>
                <w:rFonts w:cs="Calibri" w:asciiTheme="minorEastAsia" w:hAnsiTheme="minorEastAsia" w:eastAsiaTheme="minorEastAsia"/>
                <w:sz w:val="21"/>
                <w:szCs w:val="21"/>
              </w:rPr>
            </w:pPr>
            <w:r>
              <w:rPr>
                <w:rFonts w:cs="Calibri" w:asciiTheme="minorEastAsia" w:hAnsiTheme="minorEastAsia" w:eastAsiaTheme="minorEastAsia"/>
                <w:sz w:val="21"/>
                <w:szCs w:val="21"/>
                <w:lang w:bidi="ar"/>
              </w:rPr>
              <w:t xml:space="preserve">3</w:t>
            </w:r>
            <w:r>
              <w:rPr>
                <w:rFonts w:asciiTheme="minorEastAsia" w:hAnsiTheme="minorEastAsia" w:eastAsiaTheme="minorEastAsia"/>
                <w:sz w:val="21"/>
                <w:szCs w:val="21"/>
                <w:lang w:bidi="ar"/>
              </w:rPr>
              <w:t xml:space="preserve">分</w:t>
            </w:r>
            <w:r/>
          </w:p>
        </w:tc>
        <w:tc>
          <w:tcPr>
            <w:shd w:val="clear" w:color="auto" w:fill="auto"/>
            <w:tcW w:w="0" w:type="auto"/>
            <w:vAlign w:val="center"/>
            <w:textDirection w:val="lrTb"/>
            <w:noWrap/>
          </w:tcPr>
          <w:p>
            <w:pPr>
              <w:ind w:left="0"/>
              <w:jc w:val="center"/>
              <w:spacing w:line="360" w:lineRule="auto"/>
              <w:rPr>
                <w:rFonts w:cs="Calibri" w:asciiTheme="minorEastAsia" w:hAnsiTheme="minorEastAsia" w:eastAsiaTheme="minorEastAsia"/>
                <w:sz w:val="21"/>
                <w:szCs w:val="21"/>
              </w:rPr>
            </w:pPr>
            <w:r>
              <w:rPr>
                <w:rFonts w:cs="Calibri" w:asciiTheme="minorEastAsia" w:hAnsiTheme="minorEastAsia" w:eastAsiaTheme="minorEastAsia"/>
                <w:sz w:val="21"/>
                <w:szCs w:val="21"/>
              </w:rPr>
            </w:r>
            <w:r/>
          </w:p>
        </w:tc>
      </w:tr>
      <w:tr>
        <w:trPr>
          <w:trHeight w:val="315"/>
        </w:trPr>
        <w:tc>
          <w:tcPr>
            <w:shd w:val="clear" w:color="auto" w:fill="auto"/>
            <w:tcW w:w="0" w:type="auto"/>
            <w:vAlign w:val="center"/>
            <w:textDirection w:val="lrTb"/>
            <w:noWrap/>
          </w:tcPr>
          <w:p>
            <w:pPr>
              <w:ind w:left="0"/>
              <w:jc w:val="center"/>
              <w:spacing w:line="360" w:lineRule="auto"/>
              <w:rPr>
                <w:rFonts w:cs="Calibri" w:asciiTheme="minorEastAsia" w:hAnsiTheme="minorEastAsia" w:eastAsiaTheme="minorEastAsia"/>
                <w:sz w:val="21"/>
                <w:szCs w:val="21"/>
              </w:rPr>
            </w:pPr>
            <w:r>
              <w:rPr>
                <w:rFonts w:cs="Calibri" w:asciiTheme="minorEastAsia" w:hAnsiTheme="minorEastAsia" w:eastAsiaTheme="minorEastAsia"/>
                <w:sz w:val="21"/>
                <w:szCs w:val="21"/>
                <w:lang w:bidi="ar"/>
              </w:rPr>
              <w:t xml:space="preserve">2</w:t>
            </w:r>
            <w:r/>
          </w:p>
        </w:tc>
        <w:tc>
          <w:tcPr>
            <w:shd w:val="clear" w:color="auto" w:fill="auto"/>
            <w:tcW w:w="0" w:type="auto"/>
            <w:vAlign w:val="center"/>
            <w:textDirection w:val="lrTb"/>
            <w:noWrap/>
          </w:tcPr>
          <w:p>
            <w:pPr>
              <w:ind w:left="0"/>
              <w:jc w:val="left"/>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lang w:bidi="ar"/>
              </w:rPr>
              <w:t xml:space="preserve">墙面：消火栓箱、开关贴角线、广告宣传栏有灰尘、有张贴残迹，发现一次扣</w:t>
            </w:r>
            <w:r>
              <w:rPr>
                <w:rFonts w:asciiTheme="minorEastAsia" w:hAnsiTheme="minorEastAsia" w:eastAsiaTheme="minorEastAsia"/>
                <w:sz w:val="21"/>
                <w:szCs w:val="21"/>
                <w:lang w:bidi="ar"/>
              </w:rPr>
              <w:t xml:space="preserve">3分</w:t>
            </w:r>
            <w:r/>
          </w:p>
        </w:tc>
        <w:tc>
          <w:tcPr>
            <w:shd w:val="clear" w:color="auto" w:fill="auto"/>
            <w:tcW w:w="0" w:type="auto"/>
            <w:vAlign w:val="center"/>
            <w:textDirection w:val="lrTb"/>
            <w:noWrap/>
          </w:tcPr>
          <w:p>
            <w:pPr>
              <w:ind w:left="0"/>
              <w:jc w:val="center"/>
              <w:spacing w:line="360" w:lineRule="auto"/>
              <w:rPr>
                <w:rFonts w:cs="Calibri" w:asciiTheme="minorEastAsia" w:hAnsiTheme="minorEastAsia" w:eastAsiaTheme="minorEastAsia"/>
                <w:sz w:val="21"/>
                <w:szCs w:val="21"/>
              </w:rPr>
            </w:pPr>
            <w:r>
              <w:rPr>
                <w:rFonts w:cs="Calibri" w:asciiTheme="minorEastAsia" w:hAnsiTheme="minorEastAsia" w:eastAsiaTheme="minorEastAsia"/>
                <w:sz w:val="21"/>
                <w:szCs w:val="21"/>
                <w:lang w:bidi="ar"/>
              </w:rPr>
              <w:t xml:space="preserve">3</w:t>
            </w:r>
            <w:r>
              <w:rPr>
                <w:rFonts w:asciiTheme="minorEastAsia" w:hAnsiTheme="minorEastAsia" w:eastAsiaTheme="minorEastAsia"/>
                <w:sz w:val="21"/>
                <w:szCs w:val="21"/>
                <w:lang w:bidi="ar"/>
              </w:rPr>
              <w:t xml:space="preserve">分</w:t>
            </w:r>
            <w:r/>
          </w:p>
        </w:tc>
        <w:tc>
          <w:tcPr>
            <w:shd w:val="clear" w:color="auto" w:fill="auto"/>
            <w:tcW w:w="0" w:type="auto"/>
            <w:vAlign w:val="center"/>
            <w:textDirection w:val="lrTb"/>
            <w:noWrap/>
          </w:tcPr>
          <w:p>
            <w:pPr>
              <w:ind w:left="0"/>
              <w:jc w:val="center"/>
              <w:spacing w:line="360" w:lineRule="auto"/>
              <w:rPr>
                <w:rFonts w:cs="Calibri" w:asciiTheme="minorEastAsia" w:hAnsiTheme="minorEastAsia" w:eastAsiaTheme="minorEastAsia"/>
                <w:sz w:val="21"/>
                <w:szCs w:val="21"/>
              </w:rPr>
            </w:pPr>
            <w:r>
              <w:rPr>
                <w:rFonts w:cs="Calibri" w:asciiTheme="minorEastAsia" w:hAnsiTheme="minorEastAsia" w:eastAsiaTheme="minorEastAsia"/>
                <w:sz w:val="21"/>
                <w:szCs w:val="21"/>
              </w:rPr>
            </w:r>
            <w:r/>
          </w:p>
        </w:tc>
      </w:tr>
      <w:tr>
        <w:trPr>
          <w:trHeight w:val="315"/>
        </w:trPr>
        <w:tc>
          <w:tcPr>
            <w:shd w:val="clear" w:color="auto" w:fill="auto"/>
            <w:tcW w:w="0" w:type="auto"/>
            <w:vAlign w:val="center"/>
            <w:textDirection w:val="lrTb"/>
            <w:noWrap/>
          </w:tcPr>
          <w:p>
            <w:pPr>
              <w:ind w:left="0"/>
              <w:jc w:val="center"/>
              <w:spacing w:line="360" w:lineRule="auto"/>
              <w:rPr>
                <w:rFonts w:cs="Calibri" w:asciiTheme="minorEastAsia" w:hAnsiTheme="minorEastAsia" w:eastAsiaTheme="minorEastAsia"/>
                <w:sz w:val="21"/>
                <w:szCs w:val="21"/>
              </w:rPr>
            </w:pPr>
            <w:r>
              <w:rPr>
                <w:rFonts w:cs="Calibri" w:asciiTheme="minorEastAsia" w:hAnsiTheme="minorEastAsia" w:eastAsiaTheme="minorEastAsia"/>
                <w:sz w:val="21"/>
                <w:szCs w:val="21"/>
                <w:lang w:bidi="ar"/>
              </w:rPr>
              <w:t xml:space="preserve">3</w:t>
            </w:r>
            <w:r/>
          </w:p>
        </w:tc>
        <w:tc>
          <w:tcPr>
            <w:shd w:val="clear" w:color="auto" w:fill="auto"/>
            <w:tcW w:w="0" w:type="auto"/>
            <w:vAlign w:val="center"/>
            <w:textDirection w:val="lrTb"/>
            <w:noWrap/>
          </w:tcPr>
          <w:p>
            <w:pPr>
              <w:ind w:left="0"/>
              <w:jc w:val="left"/>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lang w:bidi="ar"/>
              </w:rPr>
              <w:t xml:space="preserve">天花板：不洁净、有印迹，发现一次扣</w:t>
            </w:r>
            <w:r>
              <w:rPr>
                <w:rFonts w:asciiTheme="minorEastAsia" w:hAnsiTheme="minorEastAsia" w:eastAsiaTheme="minorEastAsia"/>
                <w:sz w:val="21"/>
                <w:szCs w:val="21"/>
                <w:lang w:bidi="ar"/>
              </w:rPr>
              <w:t xml:space="preserve">3分</w:t>
            </w:r>
            <w:r/>
          </w:p>
        </w:tc>
        <w:tc>
          <w:tcPr>
            <w:shd w:val="clear" w:color="auto" w:fill="auto"/>
            <w:tcW w:w="0" w:type="auto"/>
            <w:vAlign w:val="center"/>
            <w:textDirection w:val="lrTb"/>
            <w:noWrap/>
          </w:tcPr>
          <w:p>
            <w:pPr>
              <w:ind w:left="0"/>
              <w:jc w:val="center"/>
              <w:spacing w:line="360" w:lineRule="auto"/>
              <w:rPr>
                <w:rFonts w:cs="Calibri" w:asciiTheme="minorEastAsia" w:hAnsiTheme="minorEastAsia" w:eastAsiaTheme="minorEastAsia"/>
                <w:sz w:val="21"/>
                <w:szCs w:val="21"/>
              </w:rPr>
            </w:pPr>
            <w:r>
              <w:rPr>
                <w:rFonts w:cs="Calibri" w:asciiTheme="minorEastAsia" w:hAnsiTheme="minorEastAsia" w:eastAsiaTheme="minorEastAsia"/>
                <w:sz w:val="21"/>
                <w:szCs w:val="21"/>
                <w:lang w:bidi="ar"/>
              </w:rPr>
              <w:t xml:space="preserve">3</w:t>
            </w:r>
            <w:r>
              <w:rPr>
                <w:rFonts w:asciiTheme="minorEastAsia" w:hAnsiTheme="minorEastAsia" w:eastAsiaTheme="minorEastAsia"/>
                <w:sz w:val="21"/>
                <w:szCs w:val="21"/>
                <w:lang w:bidi="ar"/>
              </w:rPr>
              <w:t xml:space="preserve">分</w:t>
            </w:r>
            <w:r/>
          </w:p>
        </w:tc>
        <w:tc>
          <w:tcPr>
            <w:shd w:val="clear" w:color="auto" w:fill="auto"/>
            <w:tcW w:w="0" w:type="auto"/>
            <w:vAlign w:val="center"/>
            <w:textDirection w:val="lrTb"/>
            <w:noWrap/>
          </w:tcPr>
          <w:p>
            <w:pPr>
              <w:ind w:left="0"/>
              <w:jc w:val="center"/>
              <w:spacing w:line="360" w:lineRule="auto"/>
              <w:rPr>
                <w:rFonts w:cs="Calibri" w:asciiTheme="minorEastAsia" w:hAnsiTheme="minorEastAsia" w:eastAsiaTheme="minorEastAsia"/>
                <w:sz w:val="21"/>
                <w:szCs w:val="21"/>
              </w:rPr>
            </w:pPr>
            <w:r>
              <w:rPr>
                <w:rFonts w:cs="Calibri" w:asciiTheme="minorEastAsia" w:hAnsiTheme="minorEastAsia" w:eastAsiaTheme="minorEastAsia"/>
                <w:sz w:val="21"/>
                <w:szCs w:val="21"/>
              </w:rPr>
            </w:r>
            <w:r/>
          </w:p>
        </w:tc>
      </w:tr>
      <w:tr>
        <w:trPr>
          <w:trHeight w:val="315"/>
        </w:trPr>
        <w:tc>
          <w:tcPr>
            <w:shd w:val="clear" w:color="auto" w:fill="auto"/>
            <w:tcW w:w="0" w:type="auto"/>
            <w:vAlign w:val="center"/>
            <w:textDirection w:val="lrTb"/>
            <w:noWrap/>
          </w:tcPr>
          <w:p>
            <w:pPr>
              <w:ind w:left="0"/>
              <w:jc w:val="center"/>
              <w:spacing w:line="360" w:lineRule="auto"/>
              <w:rPr>
                <w:rFonts w:cs="Calibri" w:asciiTheme="minorEastAsia" w:hAnsiTheme="minorEastAsia" w:eastAsiaTheme="minorEastAsia"/>
                <w:sz w:val="21"/>
                <w:szCs w:val="21"/>
              </w:rPr>
            </w:pPr>
            <w:r>
              <w:rPr>
                <w:rFonts w:cs="Calibri" w:asciiTheme="minorEastAsia" w:hAnsiTheme="minorEastAsia" w:eastAsiaTheme="minorEastAsia"/>
                <w:sz w:val="21"/>
                <w:szCs w:val="21"/>
                <w:lang w:bidi="ar"/>
              </w:rPr>
              <w:t xml:space="preserve">4</w:t>
            </w:r>
            <w:r/>
          </w:p>
        </w:tc>
        <w:tc>
          <w:tcPr>
            <w:shd w:val="clear" w:color="auto" w:fill="auto"/>
            <w:tcW w:w="0" w:type="auto"/>
            <w:vAlign w:val="center"/>
            <w:textDirection w:val="lrTb"/>
            <w:noWrap/>
          </w:tcPr>
          <w:p>
            <w:pPr>
              <w:ind w:left="0"/>
              <w:jc w:val="left"/>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lang w:bidi="ar"/>
              </w:rPr>
              <w:t xml:space="preserve">楼道扶梯：不明亮、有灰尘，发现一次扣</w:t>
            </w:r>
            <w:r>
              <w:rPr>
                <w:rFonts w:asciiTheme="minorEastAsia" w:hAnsiTheme="minorEastAsia" w:eastAsiaTheme="minorEastAsia"/>
                <w:sz w:val="21"/>
                <w:szCs w:val="21"/>
                <w:lang w:bidi="ar"/>
              </w:rPr>
              <w:t xml:space="preserve">3分</w:t>
            </w:r>
            <w:r/>
          </w:p>
        </w:tc>
        <w:tc>
          <w:tcPr>
            <w:shd w:val="clear" w:color="auto" w:fill="auto"/>
            <w:tcW w:w="0" w:type="auto"/>
            <w:vAlign w:val="center"/>
            <w:textDirection w:val="lrTb"/>
            <w:noWrap/>
          </w:tcPr>
          <w:p>
            <w:pPr>
              <w:ind w:left="0"/>
              <w:jc w:val="center"/>
              <w:spacing w:line="360" w:lineRule="auto"/>
              <w:rPr>
                <w:rFonts w:cs="Calibri" w:asciiTheme="minorEastAsia" w:hAnsiTheme="minorEastAsia" w:eastAsiaTheme="minorEastAsia"/>
                <w:sz w:val="21"/>
                <w:szCs w:val="21"/>
              </w:rPr>
            </w:pPr>
            <w:r>
              <w:rPr>
                <w:rFonts w:cs="Calibri" w:asciiTheme="minorEastAsia" w:hAnsiTheme="minorEastAsia" w:eastAsiaTheme="minorEastAsia"/>
                <w:sz w:val="21"/>
                <w:szCs w:val="21"/>
                <w:lang w:bidi="ar"/>
              </w:rPr>
              <w:t xml:space="preserve">3</w:t>
            </w:r>
            <w:r>
              <w:rPr>
                <w:rFonts w:asciiTheme="minorEastAsia" w:hAnsiTheme="minorEastAsia" w:eastAsiaTheme="minorEastAsia"/>
                <w:sz w:val="21"/>
                <w:szCs w:val="21"/>
                <w:lang w:bidi="ar"/>
              </w:rPr>
              <w:t xml:space="preserve">分</w:t>
            </w:r>
            <w:r/>
          </w:p>
        </w:tc>
        <w:tc>
          <w:tcPr>
            <w:shd w:val="clear" w:color="auto" w:fill="auto"/>
            <w:tcW w:w="0" w:type="auto"/>
            <w:vAlign w:val="center"/>
            <w:textDirection w:val="lrTb"/>
            <w:noWrap/>
          </w:tcPr>
          <w:p>
            <w:pPr>
              <w:ind w:left="0"/>
              <w:jc w:val="center"/>
              <w:spacing w:line="360" w:lineRule="auto"/>
              <w:rPr>
                <w:rFonts w:cs="Calibri" w:asciiTheme="minorEastAsia" w:hAnsiTheme="minorEastAsia" w:eastAsiaTheme="minorEastAsia"/>
                <w:sz w:val="21"/>
                <w:szCs w:val="21"/>
              </w:rPr>
            </w:pPr>
            <w:r>
              <w:rPr>
                <w:rFonts w:cs="Calibri" w:asciiTheme="minorEastAsia" w:hAnsiTheme="minorEastAsia" w:eastAsiaTheme="minorEastAsia"/>
                <w:sz w:val="21"/>
                <w:szCs w:val="21"/>
              </w:rPr>
            </w:r>
            <w:r/>
          </w:p>
        </w:tc>
      </w:tr>
      <w:tr>
        <w:trPr>
          <w:trHeight w:val="315"/>
        </w:trPr>
        <w:tc>
          <w:tcPr>
            <w:shd w:val="clear" w:color="auto" w:fill="auto"/>
            <w:tcW w:w="0" w:type="auto"/>
            <w:vAlign w:val="center"/>
            <w:textDirection w:val="lrTb"/>
            <w:noWrap/>
          </w:tcPr>
          <w:p>
            <w:pPr>
              <w:ind w:left="0"/>
              <w:jc w:val="center"/>
              <w:spacing w:line="360" w:lineRule="auto"/>
              <w:rPr>
                <w:rFonts w:cs="Calibri" w:asciiTheme="minorEastAsia" w:hAnsiTheme="minorEastAsia" w:eastAsiaTheme="minorEastAsia"/>
                <w:sz w:val="21"/>
                <w:szCs w:val="21"/>
              </w:rPr>
            </w:pPr>
            <w:r>
              <w:rPr>
                <w:rFonts w:cs="Calibri" w:asciiTheme="minorEastAsia" w:hAnsiTheme="minorEastAsia" w:eastAsiaTheme="minorEastAsia"/>
                <w:sz w:val="21"/>
                <w:szCs w:val="21"/>
                <w:lang w:bidi="ar"/>
              </w:rPr>
              <w:t xml:space="preserve">5</w:t>
            </w:r>
            <w:r/>
          </w:p>
        </w:tc>
        <w:tc>
          <w:tcPr>
            <w:shd w:val="clear" w:color="auto" w:fill="auto"/>
            <w:tcW w:w="0" w:type="auto"/>
            <w:vAlign w:val="center"/>
            <w:textDirection w:val="lrTb"/>
            <w:noWrap/>
          </w:tcPr>
          <w:p>
            <w:pPr>
              <w:ind w:left="0"/>
              <w:jc w:val="left"/>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lang w:bidi="ar"/>
              </w:rPr>
              <w:t xml:space="preserve">会议室、办公室：有灰尘、污迹，未及时清理，发现一次扣</w:t>
            </w:r>
            <w:r>
              <w:rPr>
                <w:rFonts w:asciiTheme="minorEastAsia" w:hAnsiTheme="minorEastAsia" w:eastAsiaTheme="minorEastAsia"/>
                <w:sz w:val="21"/>
                <w:szCs w:val="21"/>
                <w:lang w:bidi="ar"/>
              </w:rPr>
              <w:t xml:space="preserve">3分</w:t>
            </w:r>
            <w:r/>
          </w:p>
        </w:tc>
        <w:tc>
          <w:tcPr>
            <w:shd w:val="clear" w:color="auto" w:fill="auto"/>
            <w:tcW w:w="0" w:type="auto"/>
            <w:vAlign w:val="center"/>
            <w:textDirection w:val="lrTb"/>
            <w:noWrap/>
          </w:tcPr>
          <w:p>
            <w:pPr>
              <w:ind w:left="0"/>
              <w:jc w:val="center"/>
              <w:spacing w:line="360" w:lineRule="auto"/>
              <w:rPr>
                <w:rFonts w:cs="Calibri" w:asciiTheme="minorEastAsia" w:hAnsiTheme="minorEastAsia" w:eastAsiaTheme="minorEastAsia"/>
                <w:sz w:val="21"/>
                <w:szCs w:val="21"/>
              </w:rPr>
            </w:pPr>
            <w:r>
              <w:rPr>
                <w:rFonts w:cs="Calibri" w:asciiTheme="minorEastAsia" w:hAnsiTheme="minorEastAsia" w:eastAsiaTheme="minorEastAsia"/>
                <w:sz w:val="21"/>
                <w:szCs w:val="21"/>
                <w:lang w:bidi="ar"/>
              </w:rPr>
              <w:t xml:space="preserve">3</w:t>
            </w:r>
            <w:r>
              <w:rPr>
                <w:rFonts w:asciiTheme="minorEastAsia" w:hAnsiTheme="minorEastAsia" w:eastAsiaTheme="minorEastAsia"/>
                <w:sz w:val="21"/>
                <w:szCs w:val="21"/>
                <w:lang w:bidi="ar"/>
              </w:rPr>
              <w:t xml:space="preserve">分</w:t>
            </w:r>
            <w:r/>
          </w:p>
        </w:tc>
        <w:tc>
          <w:tcPr>
            <w:shd w:val="clear" w:color="auto" w:fill="auto"/>
            <w:tcW w:w="0" w:type="auto"/>
            <w:vAlign w:val="center"/>
            <w:textDirection w:val="lrTb"/>
            <w:noWrap/>
          </w:tcPr>
          <w:p>
            <w:pPr>
              <w:ind w:left="0"/>
              <w:jc w:val="center"/>
              <w:spacing w:line="360" w:lineRule="auto"/>
              <w:rPr>
                <w:rFonts w:cs="Calibri" w:asciiTheme="minorEastAsia" w:hAnsiTheme="minorEastAsia" w:eastAsiaTheme="minorEastAsia"/>
                <w:sz w:val="21"/>
                <w:szCs w:val="21"/>
              </w:rPr>
            </w:pPr>
            <w:r>
              <w:rPr>
                <w:rFonts w:cs="Calibri" w:asciiTheme="minorEastAsia" w:hAnsiTheme="minorEastAsia" w:eastAsiaTheme="minorEastAsia"/>
                <w:sz w:val="21"/>
                <w:szCs w:val="21"/>
              </w:rPr>
            </w:r>
            <w:r/>
          </w:p>
        </w:tc>
      </w:tr>
      <w:tr>
        <w:trPr>
          <w:trHeight w:val="315"/>
        </w:trPr>
        <w:tc>
          <w:tcPr>
            <w:shd w:val="clear" w:color="auto" w:fill="auto"/>
            <w:tcW w:w="0" w:type="auto"/>
            <w:vAlign w:val="center"/>
            <w:textDirection w:val="lrTb"/>
            <w:noWrap/>
          </w:tcPr>
          <w:p>
            <w:pPr>
              <w:ind w:left="0"/>
              <w:jc w:val="center"/>
              <w:spacing w:line="360" w:lineRule="auto"/>
              <w:rPr>
                <w:rFonts w:cs="Calibri" w:asciiTheme="minorEastAsia" w:hAnsiTheme="minorEastAsia" w:eastAsiaTheme="minorEastAsia"/>
                <w:sz w:val="21"/>
                <w:szCs w:val="21"/>
              </w:rPr>
            </w:pPr>
            <w:r>
              <w:rPr>
                <w:rFonts w:cs="Calibri" w:asciiTheme="minorEastAsia" w:hAnsiTheme="minorEastAsia" w:eastAsiaTheme="minorEastAsia"/>
                <w:sz w:val="21"/>
                <w:szCs w:val="21"/>
                <w:lang w:bidi="ar"/>
              </w:rPr>
              <w:t xml:space="preserve">6</w:t>
            </w:r>
            <w:r/>
          </w:p>
        </w:tc>
        <w:tc>
          <w:tcPr>
            <w:shd w:val="clear" w:color="auto" w:fill="auto"/>
            <w:tcW w:w="0" w:type="auto"/>
            <w:vAlign w:val="center"/>
            <w:textDirection w:val="lrTb"/>
            <w:noWrap/>
          </w:tcPr>
          <w:p>
            <w:pPr>
              <w:ind w:left="0"/>
              <w:jc w:val="left"/>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lang w:bidi="ar"/>
              </w:rPr>
              <w:t xml:space="preserve">玻璃窗未保持明亮、有污垢，发现一次扣</w:t>
            </w:r>
            <w:r>
              <w:rPr>
                <w:rFonts w:asciiTheme="minorEastAsia" w:hAnsiTheme="minorEastAsia" w:eastAsiaTheme="minorEastAsia"/>
                <w:sz w:val="21"/>
                <w:szCs w:val="21"/>
                <w:lang w:bidi="ar"/>
              </w:rPr>
              <w:t xml:space="preserve">3分</w:t>
            </w:r>
            <w:r/>
          </w:p>
        </w:tc>
        <w:tc>
          <w:tcPr>
            <w:shd w:val="clear" w:color="auto" w:fill="auto"/>
            <w:tcW w:w="0" w:type="auto"/>
            <w:vAlign w:val="center"/>
            <w:textDirection w:val="lrTb"/>
            <w:noWrap/>
          </w:tcPr>
          <w:p>
            <w:pPr>
              <w:ind w:left="0"/>
              <w:jc w:val="center"/>
              <w:spacing w:line="360" w:lineRule="auto"/>
              <w:rPr>
                <w:rFonts w:cs="Calibri" w:asciiTheme="minorEastAsia" w:hAnsiTheme="minorEastAsia" w:eastAsiaTheme="minorEastAsia"/>
                <w:sz w:val="21"/>
                <w:szCs w:val="21"/>
              </w:rPr>
            </w:pPr>
            <w:r>
              <w:rPr>
                <w:rFonts w:cs="Calibri" w:asciiTheme="minorEastAsia" w:hAnsiTheme="minorEastAsia" w:eastAsiaTheme="minorEastAsia"/>
                <w:sz w:val="21"/>
                <w:szCs w:val="21"/>
                <w:lang w:bidi="ar"/>
              </w:rPr>
              <w:t xml:space="preserve">3</w:t>
            </w:r>
            <w:r>
              <w:rPr>
                <w:rFonts w:asciiTheme="minorEastAsia" w:hAnsiTheme="minorEastAsia" w:eastAsiaTheme="minorEastAsia"/>
                <w:sz w:val="21"/>
                <w:szCs w:val="21"/>
                <w:lang w:bidi="ar"/>
              </w:rPr>
              <w:t xml:space="preserve">分</w:t>
            </w:r>
            <w:r/>
          </w:p>
        </w:tc>
        <w:tc>
          <w:tcPr>
            <w:shd w:val="clear" w:color="auto" w:fill="auto"/>
            <w:tcW w:w="0" w:type="auto"/>
            <w:vAlign w:val="center"/>
            <w:textDirection w:val="lrTb"/>
            <w:noWrap/>
          </w:tcPr>
          <w:p>
            <w:pPr>
              <w:ind w:left="0"/>
              <w:jc w:val="center"/>
              <w:spacing w:line="360" w:lineRule="auto"/>
              <w:rPr>
                <w:rFonts w:cs="Calibri" w:asciiTheme="minorEastAsia" w:hAnsiTheme="minorEastAsia" w:eastAsiaTheme="minorEastAsia"/>
                <w:sz w:val="21"/>
                <w:szCs w:val="21"/>
              </w:rPr>
            </w:pPr>
            <w:r>
              <w:rPr>
                <w:rFonts w:cs="Calibri" w:asciiTheme="minorEastAsia" w:hAnsiTheme="minorEastAsia" w:eastAsiaTheme="minorEastAsia"/>
                <w:sz w:val="21"/>
                <w:szCs w:val="21"/>
              </w:rPr>
            </w:r>
            <w:r/>
          </w:p>
        </w:tc>
      </w:tr>
      <w:tr>
        <w:trPr>
          <w:trHeight w:val="315"/>
        </w:trPr>
        <w:tc>
          <w:tcPr>
            <w:shd w:val="clear" w:color="auto" w:fill="auto"/>
            <w:tcW w:w="0" w:type="auto"/>
            <w:vAlign w:val="center"/>
            <w:textDirection w:val="lrTb"/>
            <w:noWrap/>
          </w:tcPr>
          <w:p>
            <w:pPr>
              <w:ind w:left="0"/>
              <w:jc w:val="center"/>
              <w:spacing w:line="360" w:lineRule="auto"/>
              <w:rPr>
                <w:rFonts w:cs="Calibri" w:asciiTheme="minorEastAsia" w:hAnsiTheme="minorEastAsia" w:eastAsiaTheme="minorEastAsia"/>
                <w:sz w:val="21"/>
                <w:szCs w:val="21"/>
              </w:rPr>
            </w:pPr>
            <w:r>
              <w:rPr>
                <w:rFonts w:cs="Calibri" w:asciiTheme="minorEastAsia" w:hAnsiTheme="minorEastAsia" w:eastAsiaTheme="minorEastAsia"/>
                <w:sz w:val="21"/>
                <w:szCs w:val="21"/>
                <w:lang w:bidi="ar"/>
              </w:rPr>
              <w:t xml:space="preserve">7</w:t>
            </w:r>
            <w:r/>
          </w:p>
        </w:tc>
        <w:tc>
          <w:tcPr>
            <w:shd w:val="clear" w:color="auto" w:fill="auto"/>
            <w:tcW w:w="0" w:type="auto"/>
            <w:vAlign w:val="center"/>
            <w:textDirection w:val="lrTb"/>
            <w:noWrap/>
          </w:tcPr>
          <w:p>
            <w:pPr>
              <w:ind w:left="0"/>
              <w:jc w:val="left"/>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lang w:bidi="ar"/>
              </w:rPr>
              <w:t xml:space="preserve">公用垃圾桶未分类、垃圾桶未清洗、有异味，发现一次扣</w:t>
            </w:r>
            <w:r>
              <w:rPr>
                <w:rFonts w:asciiTheme="minorEastAsia" w:hAnsiTheme="minorEastAsia" w:eastAsiaTheme="minorEastAsia"/>
                <w:sz w:val="21"/>
                <w:szCs w:val="21"/>
                <w:lang w:bidi="ar"/>
              </w:rPr>
              <w:t xml:space="preserve">3分</w:t>
            </w:r>
            <w:r/>
          </w:p>
        </w:tc>
        <w:tc>
          <w:tcPr>
            <w:shd w:val="clear" w:color="auto" w:fill="auto"/>
            <w:tcW w:w="0" w:type="auto"/>
            <w:vAlign w:val="center"/>
            <w:textDirection w:val="lrTb"/>
            <w:noWrap/>
          </w:tcPr>
          <w:p>
            <w:pPr>
              <w:ind w:left="0"/>
              <w:jc w:val="center"/>
              <w:spacing w:line="360" w:lineRule="auto"/>
              <w:rPr>
                <w:rFonts w:cs="Calibri" w:asciiTheme="minorEastAsia" w:hAnsiTheme="minorEastAsia" w:eastAsiaTheme="minorEastAsia"/>
                <w:sz w:val="21"/>
                <w:szCs w:val="21"/>
              </w:rPr>
            </w:pPr>
            <w:r>
              <w:rPr>
                <w:rFonts w:cs="Calibri" w:asciiTheme="minorEastAsia" w:hAnsiTheme="minorEastAsia" w:eastAsiaTheme="minorEastAsia"/>
                <w:sz w:val="21"/>
                <w:szCs w:val="21"/>
                <w:lang w:bidi="ar"/>
              </w:rPr>
              <w:t xml:space="preserve">3</w:t>
            </w:r>
            <w:r>
              <w:rPr>
                <w:rFonts w:asciiTheme="minorEastAsia" w:hAnsiTheme="minorEastAsia" w:eastAsiaTheme="minorEastAsia"/>
                <w:sz w:val="21"/>
                <w:szCs w:val="21"/>
                <w:lang w:bidi="ar"/>
              </w:rPr>
              <w:t xml:space="preserve">分</w:t>
            </w:r>
            <w:r/>
          </w:p>
        </w:tc>
        <w:tc>
          <w:tcPr>
            <w:shd w:val="clear" w:color="auto" w:fill="auto"/>
            <w:tcW w:w="0" w:type="auto"/>
            <w:vAlign w:val="center"/>
            <w:textDirection w:val="lrTb"/>
            <w:noWrap/>
          </w:tcPr>
          <w:p>
            <w:pPr>
              <w:ind w:left="0"/>
              <w:jc w:val="center"/>
              <w:spacing w:line="360" w:lineRule="auto"/>
              <w:rPr>
                <w:rFonts w:cs="Calibri" w:asciiTheme="minorEastAsia" w:hAnsiTheme="minorEastAsia" w:eastAsiaTheme="minorEastAsia"/>
                <w:sz w:val="21"/>
                <w:szCs w:val="21"/>
              </w:rPr>
            </w:pPr>
            <w:r>
              <w:rPr>
                <w:rFonts w:cs="Calibri" w:asciiTheme="minorEastAsia" w:hAnsiTheme="minorEastAsia" w:eastAsiaTheme="minorEastAsia"/>
                <w:sz w:val="21"/>
                <w:szCs w:val="21"/>
              </w:rPr>
            </w:r>
            <w:r/>
          </w:p>
        </w:tc>
      </w:tr>
      <w:tr>
        <w:trPr>
          <w:trHeight w:val="315"/>
        </w:trPr>
        <w:tc>
          <w:tcPr>
            <w:shd w:val="clear" w:color="auto" w:fill="auto"/>
            <w:tcW w:w="0" w:type="auto"/>
            <w:vAlign w:val="center"/>
            <w:textDirection w:val="lrTb"/>
            <w:noWrap/>
          </w:tcPr>
          <w:p>
            <w:pPr>
              <w:ind w:left="0"/>
              <w:jc w:val="center"/>
              <w:spacing w:line="360" w:lineRule="auto"/>
              <w:rPr>
                <w:rFonts w:cs="Calibri" w:asciiTheme="minorEastAsia" w:hAnsiTheme="minorEastAsia" w:eastAsiaTheme="minorEastAsia"/>
                <w:sz w:val="21"/>
                <w:szCs w:val="21"/>
              </w:rPr>
            </w:pPr>
            <w:r>
              <w:rPr>
                <w:rFonts w:cs="Calibri" w:asciiTheme="minorEastAsia" w:hAnsiTheme="minorEastAsia" w:eastAsiaTheme="minorEastAsia"/>
                <w:sz w:val="21"/>
                <w:szCs w:val="21"/>
                <w:lang w:bidi="ar"/>
              </w:rPr>
              <w:t xml:space="preserve">8</w:t>
            </w:r>
            <w:r/>
          </w:p>
        </w:tc>
        <w:tc>
          <w:tcPr>
            <w:shd w:val="clear" w:color="auto" w:fill="auto"/>
            <w:tcW w:w="0" w:type="auto"/>
            <w:vAlign w:val="center"/>
            <w:textDirection w:val="lrTb"/>
            <w:noWrap/>
          </w:tcPr>
          <w:p>
            <w:pPr>
              <w:ind w:left="0"/>
              <w:jc w:val="left"/>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lang w:bidi="ar"/>
              </w:rPr>
              <w:t xml:space="preserve">洗手间：内外不洁净，有大便痕迹、有污垢黄迹、有尿碱锈迹，发现一次扣</w:t>
            </w:r>
            <w:r>
              <w:rPr>
                <w:rFonts w:asciiTheme="minorEastAsia" w:hAnsiTheme="minorEastAsia" w:eastAsiaTheme="minorEastAsia"/>
                <w:sz w:val="21"/>
                <w:szCs w:val="21"/>
                <w:lang w:bidi="ar"/>
              </w:rPr>
              <w:t xml:space="preserve">3分</w:t>
            </w:r>
            <w:r/>
          </w:p>
        </w:tc>
        <w:tc>
          <w:tcPr>
            <w:shd w:val="clear" w:color="auto" w:fill="auto"/>
            <w:tcW w:w="0" w:type="auto"/>
            <w:vAlign w:val="center"/>
            <w:textDirection w:val="lrTb"/>
            <w:noWrap/>
          </w:tcPr>
          <w:p>
            <w:pPr>
              <w:ind w:left="0"/>
              <w:jc w:val="center"/>
              <w:spacing w:line="360" w:lineRule="auto"/>
              <w:rPr>
                <w:rFonts w:cs="Calibri" w:asciiTheme="minorEastAsia" w:hAnsiTheme="minorEastAsia" w:eastAsiaTheme="minorEastAsia"/>
                <w:sz w:val="21"/>
                <w:szCs w:val="21"/>
              </w:rPr>
            </w:pPr>
            <w:r>
              <w:rPr>
                <w:rFonts w:cs="Calibri" w:asciiTheme="minorEastAsia" w:hAnsiTheme="minorEastAsia" w:eastAsiaTheme="minorEastAsia"/>
                <w:sz w:val="21"/>
                <w:szCs w:val="21"/>
                <w:lang w:bidi="ar"/>
              </w:rPr>
              <w:t xml:space="preserve">3</w:t>
            </w:r>
            <w:r>
              <w:rPr>
                <w:rFonts w:asciiTheme="minorEastAsia" w:hAnsiTheme="minorEastAsia" w:eastAsiaTheme="minorEastAsia"/>
                <w:sz w:val="21"/>
                <w:szCs w:val="21"/>
                <w:lang w:bidi="ar"/>
              </w:rPr>
              <w:t xml:space="preserve">分</w:t>
            </w:r>
            <w:r/>
          </w:p>
        </w:tc>
        <w:tc>
          <w:tcPr>
            <w:shd w:val="clear" w:color="auto" w:fill="auto"/>
            <w:tcW w:w="0" w:type="auto"/>
            <w:vAlign w:val="center"/>
            <w:textDirection w:val="lrTb"/>
            <w:noWrap/>
          </w:tcPr>
          <w:p>
            <w:pPr>
              <w:ind w:left="0"/>
              <w:jc w:val="center"/>
              <w:spacing w:line="360" w:lineRule="auto"/>
              <w:rPr>
                <w:rFonts w:cs="Calibri" w:asciiTheme="minorEastAsia" w:hAnsiTheme="minorEastAsia" w:eastAsiaTheme="minorEastAsia"/>
                <w:sz w:val="21"/>
                <w:szCs w:val="21"/>
              </w:rPr>
            </w:pPr>
            <w:r>
              <w:rPr>
                <w:rFonts w:cs="Calibri" w:asciiTheme="minorEastAsia" w:hAnsiTheme="minorEastAsia" w:eastAsiaTheme="minorEastAsia"/>
                <w:sz w:val="21"/>
                <w:szCs w:val="21"/>
              </w:rPr>
            </w:r>
            <w:r/>
          </w:p>
        </w:tc>
      </w:tr>
      <w:tr>
        <w:trPr>
          <w:trHeight w:val="315"/>
        </w:trPr>
        <w:tc>
          <w:tcPr>
            <w:shd w:val="clear" w:color="auto" w:fill="auto"/>
            <w:tcW w:w="0" w:type="auto"/>
            <w:vAlign w:val="center"/>
            <w:textDirection w:val="lrTb"/>
            <w:noWrap/>
          </w:tcPr>
          <w:p>
            <w:pPr>
              <w:ind w:left="0"/>
              <w:jc w:val="center"/>
              <w:spacing w:line="360" w:lineRule="auto"/>
              <w:rPr>
                <w:rFonts w:cs="Calibri" w:asciiTheme="minorEastAsia" w:hAnsiTheme="minorEastAsia" w:eastAsiaTheme="minorEastAsia"/>
                <w:sz w:val="21"/>
                <w:szCs w:val="21"/>
              </w:rPr>
            </w:pPr>
            <w:r>
              <w:rPr>
                <w:rFonts w:cs="Calibri" w:asciiTheme="minorEastAsia" w:hAnsiTheme="minorEastAsia" w:eastAsiaTheme="minorEastAsia"/>
                <w:sz w:val="21"/>
                <w:szCs w:val="21"/>
                <w:lang w:bidi="ar"/>
              </w:rPr>
              <w:t xml:space="preserve">9</w:t>
            </w:r>
            <w:r/>
          </w:p>
        </w:tc>
        <w:tc>
          <w:tcPr>
            <w:shd w:val="clear" w:color="auto" w:fill="auto"/>
            <w:tcW w:w="0" w:type="auto"/>
            <w:vAlign w:val="center"/>
            <w:textDirection w:val="lrTb"/>
            <w:noWrap/>
          </w:tcPr>
          <w:p>
            <w:pPr>
              <w:ind w:left="0"/>
              <w:jc w:val="left"/>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lang w:bidi="ar"/>
              </w:rPr>
              <w:t xml:space="preserve">各平台有垃圾、有积水，发现一次扣</w:t>
            </w:r>
            <w:r>
              <w:rPr>
                <w:rFonts w:asciiTheme="minorEastAsia" w:hAnsiTheme="minorEastAsia" w:eastAsiaTheme="minorEastAsia"/>
                <w:sz w:val="21"/>
                <w:szCs w:val="21"/>
                <w:lang w:bidi="ar"/>
              </w:rPr>
              <w:t xml:space="preserve">3分</w:t>
            </w:r>
            <w:r/>
          </w:p>
        </w:tc>
        <w:tc>
          <w:tcPr>
            <w:shd w:val="clear" w:color="auto" w:fill="auto"/>
            <w:tcW w:w="0" w:type="auto"/>
            <w:vAlign w:val="center"/>
            <w:textDirection w:val="lrTb"/>
            <w:noWrap/>
          </w:tcPr>
          <w:p>
            <w:pPr>
              <w:ind w:left="0"/>
              <w:jc w:val="center"/>
              <w:spacing w:line="360" w:lineRule="auto"/>
              <w:rPr>
                <w:rFonts w:cs="Calibri" w:asciiTheme="minorEastAsia" w:hAnsiTheme="minorEastAsia" w:eastAsiaTheme="minorEastAsia"/>
                <w:sz w:val="21"/>
                <w:szCs w:val="21"/>
              </w:rPr>
            </w:pPr>
            <w:r>
              <w:rPr>
                <w:rFonts w:cs="Calibri" w:asciiTheme="minorEastAsia" w:hAnsiTheme="minorEastAsia" w:eastAsiaTheme="minorEastAsia"/>
                <w:sz w:val="21"/>
                <w:szCs w:val="21"/>
                <w:lang w:bidi="ar"/>
              </w:rPr>
              <w:t xml:space="preserve">3</w:t>
            </w:r>
            <w:r>
              <w:rPr>
                <w:rFonts w:asciiTheme="minorEastAsia" w:hAnsiTheme="minorEastAsia" w:eastAsiaTheme="minorEastAsia"/>
                <w:sz w:val="21"/>
                <w:szCs w:val="21"/>
                <w:lang w:bidi="ar"/>
              </w:rPr>
              <w:t xml:space="preserve">分</w:t>
            </w:r>
            <w:r/>
          </w:p>
        </w:tc>
        <w:tc>
          <w:tcPr>
            <w:shd w:val="clear" w:color="auto" w:fill="auto"/>
            <w:tcW w:w="0" w:type="auto"/>
            <w:vAlign w:val="center"/>
            <w:textDirection w:val="lrTb"/>
            <w:noWrap/>
          </w:tcPr>
          <w:p>
            <w:pPr>
              <w:ind w:left="0"/>
              <w:jc w:val="center"/>
              <w:spacing w:line="360" w:lineRule="auto"/>
              <w:rPr>
                <w:rFonts w:cs="Calibri" w:asciiTheme="minorEastAsia" w:hAnsiTheme="minorEastAsia" w:eastAsiaTheme="minorEastAsia"/>
                <w:sz w:val="21"/>
                <w:szCs w:val="21"/>
              </w:rPr>
            </w:pPr>
            <w:r>
              <w:rPr>
                <w:rFonts w:cs="Calibri" w:asciiTheme="minorEastAsia" w:hAnsiTheme="minorEastAsia" w:eastAsiaTheme="minorEastAsia"/>
                <w:sz w:val="21"/>
                <w:szCs w:val="21"/>
              </w:rPr>
            </w:r>
            <w:r/>
          </w:p>
        </w:tc>
      </w:tr>
      <w:tr>
        <w:trPr>
          <w:trHeight w:val="315"/>
        </w:trPr>
        <w:tc>
          <w:tcPr>
            <w:shd w:val="clear" w:color="auto" w:fill="auto"/>
            <w:tcW w:w="0" w:type="auto"/>
            <w:vAlign w:val="center"/>
            <w:textDirection w:val="lrTb"/>
            <w:noWrap/>
          </w:tcPr>
          <w:p>
            <w:pPr>
              <w:ind w:left="0"/>
              <w:jc w:val="center"/>
              <w:spacing w:line="360" w:lineRule="auto"/>
              <w:rPr>
                <w:rFonts w:cs="Calibri" w:asciiTheme="minorEastAsia" w:hAnsiTheme="minorEastAsia" w:eastAsiaTheme="minorEastAsia"/>
                <w:sz w:val="21"/>
                <w:szCs w:val="21"/>
              </w:rPr>
            </w:pPr>
            <w:r>
              <w:rPr>
                <w:rFonts w:cs="Calibri" w:asciiTheme="minorEastAsia" w:hAnsiTheme="minorEastAsia" w:eastAsiaTheme="minorEastAsia"/>
                <w:sz w:val="21"/>
                <w:szCs w:val="21"/>
                <w:lang w:bidi="ar"/>
              </w:rPr>
              <w:t xml:space="preserve">10</w:t>
            </w:r>
            <w:r/>
          </w:p>
        </w:tc>
        <w:tc>
          <w:tcPr>
            <w:shd w:val="clear" w:color="auto" w:fill="auto"/>
            <w:tcW w:w="0" w:type="auto"/>
            <w:vAlign w:val="center"/>
            <w:textDirection w:val="lrTb"/>
            <w:noWrap/>
          </w:tcPr>
          <w:p>
            <w:pPr>
              <w:ind w:left="0"/>
              <w:jc w:val="left"/>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lang w:bidi="ar"/>
              </w:rPr>
              <w:t xml:space="preserve">绿化盆景内有垃圾、杂物，发现一次扣</w:t>
            </w:r>
            <w:r>
              <w:rPr>
                <w:rFonts w:asciiTheme="minorEastAsia" w:hAnsiTheme="minorEastAsia" w:eastAsiaTheme="minorEastAsia"/>
                <w:sz w:val="21"/>
                <w:szCs w:val="21"/>
                <w:lang w:bidi="ar"/>
              </w:rPr>
              <w:t xml:space="preserve">3分</w:t>
            </w:r>
            <w:r/>
          </w:p>
        </w:tc>
        <w:tc>
          <w:tcPr>
            <w:shd w:val="clear" w:color="auto" w:fill="auto"/>
            <w:tcW w:w="0" w:type="auto"/>
            <w:vAlign w:val="center"/>
            <w:textDirection w:val="lrTb"/>
            <w:noWrap/>
          </w:tcPr>
          <w:p>
            <w:pPr>
              <w:ind w:left="0"/>
              <w:jc w:val="center"/>
              <w:spacing w:line="360" w:lineRule="auto"/>
              <w:rPr>
                <w:rFonts w:cs="Calibri" w:asciiTheme="minorEastAsia" w:hAnsiTheme="minorEastAsia" w:eastAsiaTheme="minorEastAsia"/>
                <w:sz w:val="21"/>
                <w:szCs w:val="21"/>
              </w:rPr>
            </w:pPr>
            <w:r>
              <w:rPr>
                <w:rFonts w:cs="Calibri" w:asciiTheme="minorEastAsia" w:hAnsiTheme="minorEastAsia" w:eastAsiaTheme="minorEastAsia"/>
                <w:sz w:val="21"/>
                <w:szCs w:val="21"/>
                <w:lang w:bidi="ar"/>
              </w:rPr>
              <w:t xml:space="preserve">3</w:t>
            </w:r>
            <w:r>
              <w:rPr>
                <w:rFonts w:asciiTheme="minorEastAsia" w:hAnsiTheme="minorEastAsia" w:eastAsiaTheme="minorEastAsia"/>
                <w:sz w:val="21"/>
                <w:szCs w:val="21"/>
                <w:lang w:bidi="ar"/>
              </w:rPr>
              <w:t xml:space="preserve">分</w:t>
            </w:r>
            <w:r/>
          </w:p>
        </w:tc>
        <w:tc>
          <w:tcPr>
            <w:shd w:val="clear" w:color="auto" w:fill="auto"/>
            <w:tcW w:w="0" w:type="auto"/>
            <w:vAlign w:val="center"/>
            <w:textDirection w:val="lrTb"/>
            <w:noWrap/>
          </w:tcPr>
          <w:p>
            <w:pPr>
              <w:ind w:left="0"/>
              <w:jc w:val="center"/>
              <w:spacing w:line="360" w:lineRule="auto"/>
              <w:rPr>
                <w:rFonts w:cs="Calibri" w:asciiTheme="minorEastAsia" w:hAnsiTheme="minorEastAsia" w:eastAsiaTheme="minorEastAsia"/>
                <w:sz w:val="21"/>
                <w:szCs w:val="21"/>
              </w:rPr>
            </w:pPr>
            <w:r>
              <w:rPr>
                <w:rFonts w:cs="Calibri" w:asciiTheme="minorEastAsia" w:hAnsiTheme="minorEastAsia" w:eastAsiaTheme="minorEastAsia"/>
                <w:sz w:val="21"/>
                <w:szCs w:val="21"/>
              </w:rPr>
            </w:r>
            <w:r/>
          </w:p>
        </w:tc>
      </w:tr>
    </w:tbl>
    <w:p>
      <w:pPr>
        <w:ind w:left="0"/>
        <w:rPr>
          <w:rFonts w:asciiTheme="minorEastAsia" w:hAnsiTheme="minorEastAsia" w:eastAsiaTheme="minorEastAsia"/>
          <w:sz w:val="21"/>
          <w:szCs w:val="21"/>
        </w:rPr>
      </w:pPr>
      <w:r>
        <w:rPr>
          <w:rFonts w:asciiTheme="minorEastAsia" w:hAnsiTheme="minorEastAsia" w:eastAsiaTheme="minorEastAsia"/>
          <w:sz w:val="21"/>
          <w:szCs w:val="21"/>
        </w:rPr>
      </w:r>
      <w:r/>
    </w:p>
    <w:p>
      <w:pPr>
        <w:ind w:left="0"/>
        <w:rPr>
          <w:rFonts w:asciiTheme="minorEastAsia" w:hAnsiTheme="minorEastAsia" w:eastAsiaTheme="minorEastAsia"/>
          <w:sz w:val="21"/>
          <w:szCs w:val="21"/>
        </w:rPr>
      </w:pPr>
      <w:r>
        <w:rPr>
          <w:rFonts w:asciiTheme="minorEastAsia" w:hAnsiTheme="minorEastAsia" w:eastAsiaTheme="minorEastAsia"/>
          <w:sz w:val="21"/>
          <w:szCs w:val="21"/>
        </w:rPr>
      </w:r>
      <w:r/>
    </w:p>
    <w:p>
      <w:pPr>
        <w:ind w:left="0"/>
        <w:rPr>
          <w:rFonts w:asciiTheme="minorEastAsia" w:hAnsiTheme="minorEastAsia" w:eastAsiaTheme="minorEastAsia"/>
          <w:sz w:val="21"/>
          <w:szCs w:val="21"/>
        </w:rPr>
      </w:pPr>
      <w:r>
        <w:rPr>
          <w:rFonts w:asciiTheme="minorEastAsia" w:hAnsiTheme="minorEastAsia" w:eastAsiaTheme="minorEastAsia"/>
          <w:sz w:val="21"/>
          <w:szCs w:val="21"/>
        </w:rPr>
      </w:r>
      <w:r/>
    </w:p>
    <w:p>
      <w:pPr>
        <w:ind w:left="0"/>
        <w:rPr>
          <w:rFonts w:asciiTheme="minorEastAsia" w:hAnsiTheme="minorEastAsia" w:eastAsiaTheme="minorEastAsia"/>
          <w:sz w:val="21"/>
          <w:szCs w:val="21"/>
        </w:rPr>
      </w:pPr>
      <w:r>
        <w:rPr>
          <w:rFonts w:asciiTheme="minorEastAsia" w:hAnsiTheme="minorEastAsia" w:eastAsiaTheme="minorEastAsia"/>
          <w:sz w:val="21"/>
          <w:szCs w:val="21"/>
        </w:rPr>
      </w:r>
      <w:r/>
    </w:p>
    <w:p>
      <w:pPr>
        <w:ind w:left="0"/>
        <w:rPr>
          <w:rFonts w:asciiTheme="minorEastAsia" w:hAnsiTheme="minorEastAsia" w:eastAsiaTheme="minorEastAsia"/>
          <w:sz w:val="21"/>
          <w:szCs w:val="21"/>
        </w:rPr>
      </w:pPr>
      <w:r>
        <w:rPr>
          <w:rFonts w:asciiTheme="minorEastAsia" w:hAnsiTheme="minorEastAsia" w:eastAsiaTheme="minorEastAsia"/>
          <w:sz w:val="21"/>
          <w:szCs w:val="21"/>
        </w:rPr>
      </w:r>
      <w:r/>
    </w:p>
    <w:p>
      <w:pPr>
        <w:ind w:left="0"/>
        <w:jc w:val="center"/>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物业管理(工程)月度考核标准</w:t>
      </w:r>
      <w:r/>
    </w:p>
    <w:tbl>
      <w:tblPr>
        <w:tblW w:w="8429"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74"/>
        <w:gridCol w:w="6469"/>
        <w:gridCol w:w="717"/>
        <w:gridCol w:w="769"/>
      </w:tblGrid>
      <w:tr>
        <w:trPr>
          <w:trHeight w:val="300"/>
        </w:trPr>
        <w:tc>
          <w:tcPr>
            <w:shd w:val="clear" w:color="auto" w:fill="auto"/>
            <w:tcW w:w="474" w:type="dxa"/>
            <w:vAlign w:val="center"/>
            <w:textDirection w:val="lrTb"/>
            <w:noWrap/>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lang w:bidi="ar"/>
              </w:rPr>
              <w:t xml:space="preserve">序号</w:t>
            </w:r>
            <w:r/>
          </w:p>
        </w:tc>
        <w:tc>
          <w:tcPr>
            <w:shd w:val="clear" w:color="auto" w:fill="auto"/>
            <w:tcW w:w="6469" w:type="dxa"/>
            <w:vAlign w:val="center"/>
            <w:textDirection w:val="lrTb"/>
            <w:noWrap/>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lang w:bidi="ar"/>
              </w:rPr>
              <w:t xml:space="preserve">考核内容</w:t>
            </w:r>
            <w:r/>
          </w:p>
        </w:tc>
        <w:tc>
          <w:tcPr>
            <w:shd w:val="clear" w:color="auto" w:fill="auto"/>
            <w:tcW w:w="717" w:type="dxa"/>
            <w:vAlign w:val="center"/>
            <w:textDirection w:val="lrTb"/>
            <w:noWrap/>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lang w:bidi="ar"/>
              </w:rPr>
              <w:t xml:space="preserve">扣分标准</w:t>
            </w:r>
            <w:r/>
          </w:p>
        </w:tc>
        <w:tc>
          <w:tcPr>
            <w:shd w:val="clear" w:color="auto" w:fill="auto"/>
            <w:tcW w:w="769" w:type="dxa"/>
            <w:vAlign w:val="center"/>
            <w:textDirection w:val="lrTb"/>
            <w:noWrap/>
          </w:tcPr>
          <w:p>
            <w:pPr>
              <w:ind w:left="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lang w:bidi="ar"/>
              </w:rPr>
              <w:t xml:space="preserve">考核得分</w:t>
            </w:r>
            <w:r/>
          </w:p>
        </w:tc>
      </w:tr>
      <w:tr>
        <w:trPr>
          <w:trHeight w:val="315"/>
        </w:trPr>
        <w:tc>
          <w:tcPr>
            <w:shd w:val="clear" w:color="auto" w:fill="auto"/>
            <w:tcW w:w="474" w:type="dxa"/>
            <w:vAlign w:val="center"/>
            <w:textDirection w:val="lrTb"/>
            <w:noWrap/>
          </w:tcPr>
          <w:p>
            <w:pPr>
              <w:ind w:left="0"/>
              <w:jc w:val="center"/>
              <w:spacing w:line="360" w:lineRule="auto"/>
              <w:rPr>
                <w:rFonts w:cs="Calibri" w:asciiTheme="minorEastAsia" w:hAnsiTheme="minorEastAsia" w:eastAsiaTheme="minorEastAsia"/>
                <w:sz w:val="21"/>
                <w:szCs w:val="21"/>
              </w:rPr>
            </w:pPr>
            <w:r>
              <w:rPr>
                <w:rFonts w:cs="Calibri" w:asciiTheme="minorEastAsia" w:hAnsiTheme="minorEastAsia" w:eastAsiaTheme="minorEastAsia"/>
                <w:sz w:val="21"/>
                <w:szCs w:val="21"/>
                <w:lang w:bidi="ar"/>
              </w:rPr>
              <w:t xml:space="preserve">1</w:t>
            </w:r>
            <w:r/>
          </w:p>
        </w:tc>
        <w:tc>
          <w:tcPr>
            <w:shd w:val="clear" w:color="auto" w:fill="auto"/>
            <w:tcW w:w="6469" w:type="dxa"/>
            <w:vAlign w:val="center"/>
            <w:textDirection w:val="lrTb"/>
            <w:noWrap/>
          </w:tcPr>
          <w:p>
            <w:pPr>
              <w:ind w:left="0"/>
              <w:jc w:val="left"/>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lang w:bidi="ar"/>
              </w:rPr>
              <w:t xml:space="preserve">工作时间内未统一着装，未佩戴工作牌，发现一次扣</w:t>
            </w:r>
            <w:r>
              <w:rPr>
                <w:rFonts w:cs="Calibri" w:asciiTheme="minorEastAsia" w:hAnsiTheme="minorEastAsia" w:eastAsiaTheme="minorEastAsia"/>
                <w:sz w:val="21"/>
                <w:szCs w:val="21"/>
                <w:lang w:bidi="ar"/>
              </w:rPr>
              <w:t xml:space="preserve">3</w:t>
            </w:r>
            <w:r>
              <w:rPr>
                <w:rFonts w:hint="eastAsia" w:asciiTheme="minorEastAsia" w:hAnsiTheme="minorEastAsia" w:eastAsiaTheme="minorEastAsia"/>
                <w:sz w:val="21"/>
                <w:szCs w:val="21"/>
                <w:lang w:bidi="ar"/>
              </w:rPr>
              <w:t xml:space="preserve">分</w:t>
            </w:r>
            <w:r/>
          </w:p>
        </w:tc>
        <w:tc>
          <w:tcPr>
            <w:shd w:val="clear" w:color="auto" w:fill="auto"/>
            <w:tcW w:w="717" w:type="dxa"/>
            <w:vAlign w:val="center"/>
            <w:textDirection w:val="lrTb"/>
            <w:noWrap/>
          </w:tcPr>
          <w:p>
            <w:pPr>
              <w:ind w:left="0"/>
              <w:jc w:val="center"/>
              <w:spacing w:line="360" w:lineRule="auto"/>
              <w:rPr>
                <w:rFonts w:cs="Calibri" w:asciiTheme="minorEastAsia" w:hAnsiTheme="minorEastAsia" w:eastAsiaTheme="minorEastAsia"/>
                <w:sz w:val="21"/>
                <w:szCs w:val="21"/>
              </w:rPr>
            </w:pPr>
            <w:r>
              <w:rPr>
                <w:rFonts w:cs="Calibri" w:asciiTheme="minorEastAsia" w:hAnsiTheme="minorEastAsia" w:eastAsiaTheme="minorEastAsia"/>
                <w:sz w:val="21"/>
                <w:szCs w:val="21"/>
                <w:lang w:bidi="ar"/>
              </w:rPr>
              <w:t xml:space="preserve">3</w:t>
            </w:r>
            <w:r>
              <w:rPr>
                <w:rFonts w:hint="eastAsia" w:asciiTheme="minorEastAsia" w:hAnsiTheme="minorEastAsia" w:eastAsiaTheme="minorEastAsia"/>
                <w:sz w:val="21"/>
                <w:szCs w:val="21"/>
                <w:lang w:bidi="ar"/>
              </w:rPr>
              <w:t xml:space="preserve">分</w:t>
            </w:r>
            <w:r/>
          </w:p>
        </w:tc>
        <w:tc>
          <w:tcPr>
            <w:shd w:val="clear" w:color="auto" w:fill="auto"/>
            <w:tcW w:w="769" w:type="dxa"/>
            <w:vAlign w:val="center"/>
            <w:textDirection w:val="lrTb"/>
            <w:noWrap/>
          </w:tcPr>
          <w:p>
            <w:pPr>
              <w:ind w:left="0"/>
              <w:jc w:val="center"/>
              <w:spacing w:line="360" w:lineRule="auto"/>
              <w:rPr>
                <w:rFonts w:cs="Calibri" w:asciiTheme="minorEastAsia" w:hAnsiTheme="minorEastAsia" w:eastAsiaTheme="minorEastAsia"/>
                <w:sz w:val="21"/>
                <w:szCs w:val="21"/>
              </w:rPr>
            </w:pPr>
            <w:r>
              <w:rPr>
                <w:rFonts w:cs="Calibri" w:asciiTheme="minorEastAsia" w:hAnsiTheme="minorEastAsia" w:eastAsiaTheme="minorEastAsia"/>
                <w:sz w:val="21"/>
                <w:szCs w:val="21"/>
              </w:rPr>
            </w:r>
            <w:r/>
          </w:p>
        </w:tc>
      </w:tr>
      <w:tr>
        <w:trPr>
          <w:trHeight w:val="315"/>
        </w:trPr>
        <w:tc>
          <w:tcPr>
            <w:shd w:val="clear" w:color="auto" w:fill="auto"/>
            <w:tcW w:w="474" w:type="dxa"/>
            <w:vAlign w:val="center"/>
            <w:textDirection w:val="lrTb"/>
            <w:noWrap/>
          </w:tcPr>
          <w:p>
            <w:pPr>
              <w:ind w:left="0"/>
              <w:jc w:val="center"/>
              <w:spacing w:line="360" w:lineRule="auto"/>
              <w:rPr>
                <w:rFonts w:cs="Calibri" w:asciiTheme="minorEastAsia" w:hAnsiTheme="minorEastAsia" w:eastAsiaTheme="minorEastAsia"/>
                <w:sz w:val="21"/>
                <w:szCs w:val="21"/>
              </w:rPr>
            </w:pPr>
            <w:r>
              <w:rPr>
                <w:rFonts w:cs="Calibri" w:asciiTheme="minorEastAsia" w:hAnsiTheme="minorEastAsia" w:eastAsiaTheme="minorEastAsia"/>
                <w:sz w:val="21"/>
                <w:szCs w:val="21"/>
                <w:lang w:bidi="ar"/>
              </w:rPr>
              <w:t xml:space="preserve">2</w:t>
            </w:r>
            <w:r/>
          </w:p>
        </w:tc>
        <w:tc>
          <w:tcPr>
            <w:shd w:val="clear" w:color="auto" w:fill="auto"/>
            <w:tcW w:w="6469" w:type="dxa"/>
            <w:vAlign w:val="center"/>
            <w:textDirection w:val="lrTb"/>
            <w:noWrap/>
          </w:tcPr>
          <w:p>
            <w:pPr>
              <w:ind w:left="0"/>
              <w:jc w:val="left"/>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lang w:bidi="ar"/>
              </w:rPr>
              <w:t xml:space="preserve">未落实外来施工、维修监管制度，未对外来维修人员进场施工或维修办理许可登记并报告采购单位，未对其进行安全和技术交底，发现一次扣</w:t>
            </w:r>
            <w:r>
              <w:rPr>
                <w:rFonts w:cs="Calibri" w:asciiTheme="minorEastAsia" w:hAnsiTheme="minorEastAsia" w:eastAsiaTheme="minorEastAsia"/>
                <w:sz w:val="21"/>
                <w:szCs w:val="21"/>
                <w:lang w:bidi="ar"/>
              </w:rPr>
              <w:t xml:space="preserve">3</w:t>
            </w:r>
            <w:r>
              <w:rPr>
                <w:rFonts w:hint="eastAsia" w:asciiTheme="minorEastAsia" w:hAnsiTheme="minorEastAsia" w:eastAsiaTheme="minorEastAsia"/>
                <w:sz w:val="21"/>
                <w:szCs w:val="21"/>
                <w:lang w:bidi="ar"/>
              </w:rPr>
              <w:t xml:space="preserve">分</w:t>
            </w:r>
            <w:r/>
          </w:p>
        </w:tc>
        <w:tc>
          <w:tcPr>
            <w:shd w:val="clear" w:color="auto" w:fill="auto"/>
            <w:tcW w:w="717" w:type="dxa"/>
            <w:vAlign w:val="center"/>
            <w:textDirection w:val="lrTb"/>
            <w:noWrap/>
          </w:tcPr>
          <w:p>
            <w:pPr>
              <w:ind w:left="0"/>
              <w:jc w:val="center"/>
              <w:spacing w:line="360" w:lineRule="auto"/>
              <w:rPr>
                <w:rFonts w:cs="Calibri" w:asciiTheme="minorEastAsia" w:hAnsiTheme="minorEastAsia" w:eastAsiaTheme="minorEastAsia"/>
                <w:sz w:val="21"/>
                <w:szCs w:val="21"/>
              </w:rPr>
            </w:pPr>
            <w:r>
              <w:rPr>
                <w:rFonts w:cs="Calibri" w:asciiTheme="minorEastAsia" w:hAnsiTheme="minorEastAsia" w:eastAsiaTheme="minorEastAsia"/>
                <w:sz w:val="21"/>
                <w:szCs w:val="21"/>
                <w:lang w:bidi="ar"/>
              </w:rPr>
              <w:t xml:space="preserve">3</w:t>
            </w:r>
            <w:r>
              <w:rPr>
                <w:rFonts w:hint="eastAsia" w:asciiTheme="minorEastAsia" w:hAnsiTheme="minorEastAsia" w:eastAsiaTheme="minorEastAsia"/>
                <w:sz w:val="21"/>
                <w:szCs w:val="21"/>
                <w:lang w:bidi="ar"/>
              </w:rPr>
              <w:t xml:space="preserve">分</w:t>
            </w:r>
            <w:r/>
          </w:p>
        </w:tc>
        <w:tc>
          <w:tcPr>
            <w:shd w:val="clear" w:color="auto" w:fill="auto"/>
            <w:tcW w:w="769" w:type="dxa"/>
            <w:vAlign w:val="center"/>
            <w:textDirection w:val="lrTb"/>
            <w:noWrap/>
          </w:tcPr>
          <w:p>
            <w:pPr>
              <w:ind w:left="0"/>
              <w:jc w:val="center"/>
              <w:spacing w:line="360" w:lineRule="auto"/>
              <w:rPr>
                <w:rFonts w:cs="Calibri" w:asciiTheme="minorEastAsia" w:hAnsiTheme="minorEastAsia" w:eastAsiaTheme="minorEastAsia"/>
                <w:sz w:val="21"/>
                <w:szCs w:val="21"/>
              </w:rPr>
            </w:pPr>
            <w:r>
              <w:rPr>
                <w:rFonts w:cs="Calibri" w:asciiTheme="minorEastAsia" w:hAnsiTheme="minorEastAsia" w:eastAsiaTheme="minorEastAsia"/>
                <w:sz w:val="21"/>
                <w:szCs w:val="21"/>
              </w:rPr>
            </w:r>
            <w:r/>
          </w:p>
        </w:tc>
      </w:tr>
      <w:tr>
        <w:trPr>
          <w:trHeight w:val="315"/>
        </w:trPr>
        <w:tc>
          <w:tcPr>
            <w:shd w:val="clear" w:color="auto" w:fill="auto"/>
            <w:tcW w:w="474" w:type="dxa"/>
            <w:vAlign w:val="center"/>
            <w:textDirection w:val="lrTb"/>
            <w:noWrap/>
          </w:tcPr>
          <w:p>
            <w:pPr>
              <w:ind w:left="0"/>
              <w:jc w:val="center"/>
              <w:spacing w:line="360" w:lineRule="auto"/>
              <w:rPr>
                <w:rFonts w:cs="Calibri" w:asciiTheme="minorEastAsia" w:hAnsiTheme="minorEastAsia" w:eastAsiaTheme="minorEastAsia"/>
                <w:sz w:val="21"/>
                <w:szCs w:val="21"/>
              </w:rPr>
            </w:pPr>
            <w:r>
              <w:rPr>
                <w:rFonts w:cs="Calibri" w:asciiTheme="minorEastAsia" w:hAnsiTheme="minorEastAsia" w:eastAsiaTheme="minorEastAsia"/>
                <w:sz w:val="21"/>
                <w:szCs w:val="21"/>
                <w:lang w:bidi="ar"/>
              </w:rPr>
              <w:t xml:space="preserve">3</w:t>
            </w:r>
            <w:r/>
          </w:p>
        </w:tc>
        <w:tc>
          <w:tcPr>
            <w:shd w:val="clear" w:color="auto" w:fill="auto"/>
            <w:tcW w:w="6469" w:type="dxa"/>
            <w:vAlign w:val="center"/>
            <w:textDirection w:val="lrTb"/>
            <w:noWrap/>
          </w:tcPr>
          <w:p>
            <w:pPr>
              <w:ind w:left="0"/>
              <w:jc w:val="left"/>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lang w:bidi="ar"/>
              </w:rPr>
              <w:t xml:space="preserve">未制定月度检修维护计划及年度工作计划，发现一次扣</w:t>
            </w:r>
            <w:r>
              <w:rPr>
                <w:rFonts w:cs="Calibri" w:asciiTheme="minorEastAsia" w:hAnsiTheme="minorEastAsia" w:eastAsiaTheme="minorEastAsia"/>
                <w:sz w:val="21"/>
                <w:szCs w:val="21"/>
                <w:lang w:bidi="ar"/>
              </w:rPr>
              <w:t xml:space="preserve">3</w:t>
            </w:r>
            <w:r>
              <w:rPr>
                <w:rFonts w:hint="eastAsia" w:asciiTheme="minorEastAsia" w:hAnsiTheme="minorEastAsia" w:eastAsiaTheme="minorEastAsia"/>
                <w:sz w:val="21"/>
                <w:szCs w:val="21"/>
                <w:lang w:bidi="ar"/>
              </w:rPr>
              <w:t xml:space="preserve">分</w:t>
            </w:r>
            <w:r/>
          </w:p>
        </w:tc>
        <w:tc>
          <w:tcPr>
            <w:shd w:val="clear" w:color="auto" w:fill="auto"/>
            <w:tcW w:w="717" w:type="dxa"/>
            <w:vAlign w:val="center"/>
            <w:textDirection w:val="lrTb"/>
            <w:noWrap/>
          </w:tcPr>
          <w:p>
            <w:pPr>
              <w:ind w:left="0"/>
              <w:jc w:val="center"/>
              <w:spacing w:line="360" w:lineRule="auto"/>
              <w:rPr>
                <w:rFonts w:cs="Calibri" w:asciiTheme="minorEastAsia" w:hAnsiTheme="minorEastAsia" w:eastAsiaTheme="minorEastAsia"/>
                <w:sz w:val="21"/>
                <w:szCs w:val="21"/>
              </w:rPr>
            </w:pPr>
            <w:r>
              <w:rPr>
                <w:rFonts w:cs="Calibri" w:asciiTheme="minorEastAsia" w:hAnsiTheme="minorEastAsia" w:eastAsiaTheme="minorEastAsia"/>
                <w:sz w:val="21"/>
                <w:szCs w:val="21"/>
                <w:lang w:bidi="ar"/>
              </w:rPr>
              <w:t xml:space="preserve">3</w:t>
            </w:r>
            <w:r>
              <w:rPr>
                <w:rFonts w:hint="eastAsia" w:asciiTheme="minorEastAsia" w:hAnsiTheme="minorEastAsia" w:eastAsiaTheme="minorEastAsia"/>
                <w:sz w:val="21"/>
                <w:szCs w:val="21"/>
                <w:lang w:bidi="ar"/>
              </w:rPr>
              <w:t xml:space="preserve">分</w:t>
            </w:r>
            <w:r/>
          </w:p>
        </w:tc>
        <w:tc>
          <w:tcPr>
            <w:shd w:val="clear" w:color="auto" w:fill="auto"/>
            <w:tcW w:w="769" w:type="dxa"/>
            <w:vAlign w:val="center"/>
            <w:textDirection w:val="lrTb"/>
            <w:noWrap/>
          </w:tcPr>
          <w:p>
            <w:pPr>
              <w:ind w:left="0"/>
              <w:jc w:val="center"/>
              <w:spacing w:line="360" w:lineRule="auto"/>
              <w:rPr>
                <w:rFonts w:cs="Calibri" w:asciiTheme="minorEastAsia" w:hAnsiTheme="minorEastAsia" w:eastAsiaTheme="minorEastAsia"/>
                <w:sz w:val="21"/>
                <w:szCs w:val="21"/>
              </w:rPr>
            </w:pPr>
            <w:r>
              <w:rPr>
                <w:rFonts w:cs="Calibri" w:asciiTheme="minorEastAsia" w:hAnsiTheme="minorEastAsia" w:eastAsiaTheme="minorEastAsia"/>
                <w:sz w:val="21"/>
                <w:szCs w:val="21"/>
              </w:rPr>
            </w:r>
            <w:r/>
          </w:p>
        </w:tc>
      </w:tr>
      <w:tr>
        <w:trPr>
          <w:trHeight w:val="315"/>
        </w:trPr>
        <w:tc>
          <w:tcPr>
            <w:shd w:val="clear" w:color="auto" w:fill="auto"/>
            <w:tcW w:w="474" w:type="dxa"/>
            <w:vAlign w:val="center"/>
            <w:textDirection w:val="lrTb"/>
            <w:noWrap/>
          </w:tcPr>
          <w:p>
            <w:pPr>
              <w:ind w:left="0"/>
              <w:jc w:val="center"/>
              <w:spacing w:line="360" w:lineRule="auto"/>
              <w:rPr>
                <w:rFonts w:cs="Calibri" w:asciiTheme="minorEastAsia" w:hAnsiTheme="minorEastAsia" w:eastAsiaTheme="minorEastAsia"/>
                <w:sz w:val="21"/>
                <w:szCs w:val="21"/>
              </w:rPr>
            </w:pPr>
            <w:r>
              <w:rPr>
                <w:rFonts w:cs="Calibri" w:asciiTheme="minorEastAsia" w:hAnsiTheme="minorEastAsia" w:eastAsiaTheme="minorEastAsia"/>
                <w:sz w:val="21"/>
                <w:szCs w:val="21"/>
                <w:lang w:bidi="ar"/>
              </w:rPr>
              <w:t xml:space="preserve">4</w:t>
            </w:r>
            <w:r/>
          </w:p>
        </w:tc>
        <w:tc>
          <w:tcPr>
            <w:shd w:val="clear" w:color="auto" w:fill="auto"/>
            <w:tcW w:w="6469" w:type="dxa"/>
            <w:vAlign w:val="center"/>
            <w:textDirection w:val="lrTb"/>
            <w:noWrap/>
          </w:tcPr>
          <w:p>
            <w:pPr>
              <w:ind w:left="0"/>
              <w:jc w:val="left"/>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lang w:bidi="ar"/>
              </w:rPr>
              <w:t xml:space="preserve">未做好设备运行维护记录、维修材料使用记录、报修处理记录、材料报废制度，发现一次扣</w:t>
            </w:r>
            <w:r>
              <w:rPr>
                <w:rFonts w:cs="Calibri" w:asciiTheme="minorEastAsia" w:hAnsiTheme="minorEastAsia" w:eastAsiaTheme="minorEastAsia"/>
                <w:sz w:val="21"/>
                <w:szCs w:val="21"/>
                <w:lang w:bidi="ar"/>
              </w:rPr>
              <w:t xml:space="preserve">3</w:t>
            </w:r>
            <w:r>
              <w:rPr>
                <w:rFonts w:hint="eastAsia" w:asciiTheme="minorEastAsia" w:hAnsiTheme="minorEastAsia" w:eastAsiaTheme="minorEastAsia"/>
                <w:sz w:val="21"/>
                <w:szCs w:val="21"/>
                <w:lang w:bidi="ar"/>
              </w:rPr>
              <w:t xml:space="preserve">分</w:t>
            </w:r>
            <w:r/>
          </w:p>
        </w:tc>
        <w:tc>
          <w:tcPr>
            <w:shd w:val="clear" w:color="auto" w:fill="auto"/>
            <w:tcW w:w="717" w:type="dxa"/>
            <w:vAlign w:val="center"/>
            <w:textDirection w:val="lrTb"/>
            <w:noWrap/>
          </w:tcPr>
          <w:p>
            <w:pPr>
              <w:ind w:left="0"/>
              <w:jc w:val="center"/>
              <w:spacing w:line="360" w:lineRule="auto"/>
              <w:rPr>
                <w:rFonts w:cs="Calibri" w:asciiTheme="minorEastAsia" w:hAnsiTheme="minorEastAsia" w:eastAsiaTheme="minorEastAsia"/>
                <w:sz w:val="21"/>
                <w:szCs w:val="21"/>
              </w:rPr>
            </w:pPr>
            <w:r>
              <w:rPr>
                <w:rFonts w:cs="Calibri" w:asciiTheme="minorEastAsia" w:hAnsiTheme="minorEastAsia" w:eastAsiaTheme="minorEastAsia"/>
                <w:sz w:val="21"/>
                <w:szCs w:val="21"/>
                <w:lang w:bidi="ar"/>
              </w:rPr>
              <w:t xml:space="preserve">3</w:t>
            </w:r>
            <w:r>
              <w:rPr>
                <w:rFonts w:hint="eastAsia" w:asciiTheme="minorEastAsia" w:hAnsiTheme="minorEastAsia" w:eastAsiaTheme="minorEastAsia"/>
                <w:sz w:val="21"/>
                <w:szCs w:val="21"/>
                <w:lang w:bidi="ar"/>
              </w:rPr>
              <w:t xml:space="preserve">分</w:t>
            </w:r>
            <w:r/>
          </w:p>
        </w:tc>
        <w:tc>
          <w:tcPr>
            <w:shd w:val="clear" w:color="auto" w:fill="auto"/>
            <w:tcW w:w="769" w:type="dxa"/>
            <w:vAlign w:val="center"/>
            <w:textDirection w:val="lrTb"/>
            <w:noWrap/>
          </w:tcPr>
          <w:p>
            <w:pPr>
              <w:ind w:left="0"/>
              <w:jc w:val="center"/>
              <w:spacing w:line="360" w:lineRule="auto"/>
              <w:rPr>
                <w:rFonts w:cs="Calibri" w:asciiTheme="minorEastAsia" w:hAnsiTheme="minorEastAsia" w:eastAsiaTheme="minorEastAsia"/>
                <w:sz w:val="21"/>
                <w:szCs w:val="21"/>
              </w:rPr>
            </w:pPr>
            <w:r>
              <w:rPr>
                <w:rFonts w:cs="Calibri" w:asciiTheme="minorEastAsia" w:hAnsiTheme="minorEastAsia" w:eastAsiaTheme="minorEastAsia"/>
                <w:sz w:val="21"/>
                <w:szCs w:val="21"/>
              </w:rPr>
            </w:r>
            <w:r/>
          </w:p>
        </w:tc>
      </w:tr>
      <w:tr>
        <w:trPr>
          <w:trHeight w:val="315"/>
        </w:trPr>
        <w:tc>
          <w:tcPr>
            <w:shd w:val="clear" w:color="auto" w:fill="auto"/>
            <w:tcW w:w="474" w:type="dxa"/>
            <w:vAlign w:val="center"/>
            <w:textDirection w:val="lrTb"/>
            <w:noWrap/>
          </w:tcPr>
          <w:p>
            <w:pPr>
              <w:ind w:left="0"/>
              <w:jc w:val="center"/>
              <w:spacing w:line="360" w:lineRule="auto"/>
              <w:rPr>
                <w:rFonts w:cs="Calibri" w:asciiTheme="minorEastAsia" w:hAnsiTheme="minorEastAsia" w:eastAsiaTheme="minorEastAsia"/>
                <w:sz w:val="21"/>
                <w:szCs w:val="21"/>
              </w:rPr>
            </w:pPr>
            <w:r>
              <w:rPr>
                <w:rFonts w:cs="Calibri" w:asciiTheme="minorEastAsia" w:hAnsiTheme="minorEastAsia" w:eastAsiaTheme="minorEastAsia"/>
                <w:sz w:val="21"/>
                <w:szCs w:val="21"/>
                <w:lang w:bidi="ar"/>
              </w:rPr>
              <w:t xml:space="preserve">5</w:t>
            </w:r>
            <w:r/>
          </w:p>
        </w:tc>
        <w:tc>
          <w:tcPr>
            <w:shd w:val="clear" w:color="auto" w:fill="auto"/>
            <w:tcW w:w="6469" w:type="dxa"/>
            <w:vAlign w:val="center"/>
            <w:textDirection w:val="lrTb"/>
            <w:noWrap/>
          </w:tcPr>
          <w:p>
            <w:pPr>
              <w:ind w:left="0"/>
              <w:jc w:val="left"/>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lang w:bidi="ar"/>
              </w:rPr>
              <w:t xml:space="preserve">在检修、维修、保养、巡检中发现问题不及时处理及上报，发现一次扣</w:t>
            </w:r>
            <w:r>
              <w:rPr>
                <w:rFonts w:cs="Calibri" w:asciiTheme="minorEastAsia" w:hAnsiTheme="minorEastAsia" w:eastAsiaTheme="minorEastAsia"/>
                <w:sz w:val="21"/>
                <w:szCs w:val="21"/>
                <w:lang w:bidi="ar"/>
              </w:rPr>
              <w:t xml:space="preserve">2</w:t>
            </w:r>
            <w:r>
              <w:rPr>
                <w:rFonts w:hint="eastAsia" w:asciiTheme="minorEastAsia" w:hAnsiTheme="minorEastAsia" w:eastAsiaTheme="minorEastAsia"/>
                <w:sz w:val="21"/>
                <w:szCs w:val="21"/>
                <w:lang w:bidi="ar"/>
              </w:rPr>
              <w:t xml:space="preserve">分</w:t>
            </w:r>
            <w:r/>
          </w:p>
        </w:tc>
        <w:tc>
          <w:tcPr>
            <w:shd w:val="clear" w:color="auto" w:fill="auto"/>
            <w:tcW w:w="717" w:type="dxa"/>
            <w:vAlign w:val="center"/>
            <w:textDirection w:val="lrTb"/>
            <w:noWrap/>
          </w:tcPr>
          <w:p>
            <w:pPr>
              <w:ind w:left="0"/>
              <w:jc w:val="center"/>
              <w:spacing w:line="360" w:lineRule="auto"/>
              <w:rPr>
                <w:rFonts w:cs="Calibri" w:asciiTheme="minorEastAsia" w:hAnsiTheme="minorEastAsia" w:eastAsiaTheme="minorEastAsia"/>
                <w:sz w:val="21"/>
                <w:szCs w:val="21"/>
              </w:rPr>
            </w:pPr>
            <w:r>
              <w:rPr>
                <w:rFonts w:cs="Calibri" w:asciiTheme="minorEastAsia" w:hAnsiTheme="minorEastAsia" w:eastAsiaTheme="minorEastAsia"/>
                <w:sz w:val="21"/>
                <w:szCs w:val="21"/>
                <w:lang w:bidi="ar"/>
              </w:rPr>
              <w:t xml:space="preserve">2</w:t>
            </w:r>
            <w:r>
              <w:rPr>
                <w:rFonts w:hint="eastAsia" w:asciiTheme="minorEastAsia" w:hAnsiTheme="minorEastAsia" w:eastAsiaTheme="minorEastAsia"/>
                <w:sz w:val="21"/>
                <w:szCs w:val="21"/>
                <w:lang w:bidi="ar"/>
              </w:rPr>
              <w:t xml:space="preserve">分</w:t>
            </w:r>
            <w:r/>
          </w:p>
        </w:tc>
        <w:tc>
          <w:tcPr>
            <w:shd w:val="clear" w:color="auto" w:fill="auto"/>
            <w:tcW w:w="769" w:type="dxa"/>
            <w:vAlign w:val="center"/>
            <w:textDirection w:val="lrTb"/>
            <w:noWrap/>
          </w:tcPr>
          <w:p>
            <w:pPr>
              <w:ind w:left="0"/>
              <w:jc w:val="center"/>
              <w:spacing w:line="360" w:lineRule="auto"/>
              <w:rPr>
                <w:rFonts w:cs="Calibri" w:asciiTheme="minorEastAsia" w:hAnsiTheme="minorEastAsia" w:eastAsiaTheme="minorEastAsia"/>
                <w:sz w:val="21"/>
                <w:szCs w:val="21"/>
              </w:rPr>
            </w:pPr>
            <w:r>
              <w:rPr>
                <w:rFonts w:cs="Calibri" w:asciiTheme="minorEastAsia" w:hAnsiTheme="minorEastAsia" w:eastAsiaTheme="minorEastAsia"/>
                <w:sz w:val="21"/>
                <w:szCs w:val="21"/>
              </w:rPr>
            </w:r>
            <w:r/>
          </w:p>
        </w:tc>
      </w:tr>
      <w:tr>
        <w:trPr>
          <w:trHeight w:val="315"/>
        </w:trPr>
        <w:tc>
          <w:tcPr>
            <w:shd w:val="clear" w:color="auto" w:fill="auto"/>
            <w:tcW w:w="474" w:type="dxa"/>
            <w:vAlign w:val="center"/>
            <w:textDirection w:val="lrTb"/>
            <w:noWrap/>
          </w:tcPr>
          <w:p>
            <w:pPr>
              <w:ind w:left="0"/>
              <w:jc w:val="center"/>
              <w:spacing w:line="360" w:lineRule="auto"/>
              <w:rPr>
                <w:rFonts w:cs="Calibri" w:asciiTheme="minorEastAsia" w:hAnsiTheme="minorEastAsia" w:eastAsiaTheme="minorEastAsia"/>
                <w:sz w:val="21"/>
                <w:szCs w:val="21"/>
              </w:rPr>
            </w:pPr>
            <w:r>
              <w:rPr>
                <w:rFonts w:cs="Calibri" w:asciiTheme="minorEastAsia" w:hAnsiTheme="minorEastAsia" w:eastAsiaTheme="minorEastAsia"/>
                <w:sz w:val="21"/>
                <w:szCs w:val="21"/>
                <w:lang w:bidi="ar"/>
              </w:rPr>
              <w:t xml:space="preserve">6</w:t>
            </w:r>
            <w:r/>
          </w:p>
        </w:tc>
        <w:tc>
          <w:tcPr>
            <w:shd w:val="clear" w:color="auto" w:fill="auto"/>
            <w:tcW w:w="6469" w:type="dxa"/>
            <w:vAlign w:val="center"/>
            <w:textDirection w:val="lrTb"/>
            <w:noWrap/>
          </w:tcPr>
          <w:p>
            <w:pPr>
              <w:ind w:left="0"/>
              <w:jc w:val="left"/>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lang w:bidi="ar"/>
              </w:rPr>
              <w:t xml:space="preserve">未做好各机房和设施、设备的保养及卫生工作，未达到整洁、无尘，发现一次扣</w:t>
            </w:r>
            <w:r>
              <w:rPr>
                <w:rFonts w:cs="Calibri" w:asciiTheme="minorEastAsia" w:hAnsiTheme="minorEastAsia" w:eastAsiaTheme="minorEastAsia"/>
                <w:sz w:val="21"/>
                <w:szCs w:val="21"/>
                <w:lang w:bidi="ar"/>
              </w:rPr>
              <w:t xml:space="preserve">2</w:t>
            </w:r>
            <w:r>
              <w:rPr>
                <w:rFonts w:hint="eastAsia" w:asciiTheme="minorEastAsia" w:hAnsiTheme="minorEastAsia" w:eastAsiaTheme="minorEastAsia"/>
                <w:sz w:val="21"/>
                <w:szCs w:val="21"/>
                <w:lang w:bidi="ar"/>
              </w:rPr>
              <w:t xml:space="preserve">分</w:t>
            </w:r>
            <w:r/>
          </w:p>
        </w:tc>
        <w:tc>
          <w:tcPr>
            <w:shd w:val="clear" w:color="auto" w:fill="auto"/>
            <w:tcW w:w="717" w:type="dxa"/>
            <w:vAlign w:val="center"/>
            <w:textDirection w:val="lrTb"/>
            <w:noWrap/>
          </w:tcPr>
          <w:p>
            <w:pPr>
              <w:ind w:left="0"/>
              <w:jc w:val="center"/>
              <w:spacing w:line="360" w:lineRule="auto"/>
              <w:rPr>
                <w:rFonts w:cs="Calibri" w:asciiTheme="minorEastAsia" w:hAnsiTheme="minorEastAsia" w:eastAsiaTheme="minorEastAsia"/>
                <w:sz w:val="21"/>
                <w:szCs w:val="21"/>
              </w:rPr>
            </w:pPr>
            <w:r>
              <w:rPr>
                <w:rFonts w:cs="Calibri" w:asciiTheme="minorEastAsia" w:hAnsiTheme="minorEastAsia" w:eastAsiaTheme="minorEastAsia"/>
                <w:sz w:val="21"/>
                <w:szCs w:val="21"/>
                <w:lang w:bidi="ar"/>
              </w:rPr>
              <w:t xml:space="preserve">2</w:t>
            </w:r>
            <w:r>
              <w:rPr>
                <w:rFonts w:hint="eastAsia" w:asciiTheme="minorEastAsia" w:hAnsiTheme="minorEastAsia" w:eastAsiaTheme="minorEastAsia"/>
                <w:sz w:val="21"/>
                <w:szCs w:val="21"/>
                <w:lang w:bidi="ar"/>
              </w:rPr>
              <w:t xml:space="preserve">分</w:t>
            </w:r>
            <w:r/>
          </w:p>
        </w:tc>
        <w:tc>
          <w:tcPr>
            <w:shd w:val="clear" w:color="auto" w:fill="auto"/>
            <w:tcW w:w="769" w:type="dxa"/>
            <w:vAlign w:val="center"/>
            <w:textDirection w:val="lrTb"/>
            <w:noWrap/>
          </w:tcPr>
          <w:p>
            <w:pPr>
              <w:ind w:left="0"/>
              <w:jc w:val="center"/>
              <w:spacing w:line="360" w:lineRule="auto"/>
              <w:rPr>
                <w:rFonts w:cs="Calibri" w:asciiTheme="minorEastAsia" w:hAnsiTheme="minorEastAsia" w:eastAsiaTheme="minorEastAsia"/>
                <w:sz w:val="21"/>
                <w:szCs w:val="21"/>
              </w:rPr>
            </w:pPr>
            <w:r>
              <w:rPr>
                <w:rFonts w:cs="Calibri" w:asciiTheme="minorEastAsia" w:hAnsiTheme="minorEastAsia" w:eastAsiaTheme="minorEastAsia"/>
                <w:sz w:val="21"/>
                <w:szCs w:val="21"/>
              </w:rPr>
            </w:r>
            <w:r/>
          </w:p>
        </w:tc>
      </w:tr>
      <w:tr>
        <w:trPr>
          <w:trHeight w:val="315"/>
        </w:trPr>
        <w:tc>
          <w:tcPr>
            <w:shd w:val="clear" w:color="auto" w:fill="auto"/>
            <w:tcW w:w="474" w:type="dxa"/>
            <w:vAlign w:val="center"/>
            <w:textDirection w:val="lrTb"/>
            <w:noWrap/>
          </w:tcPr>
          <w:p>
            <w:pPr>
              <w:ind w:left="0"/>
              <w:jc w:val="center"/>
              <w:spacing w:line="360" w:lineRule="auto"/>
              <w:rPr>
                <w:rFonts w:cs="Calibri" w:asciiTheme="minorEastAsia" w:hAnsiTheme="minorEastAsia" w:eastAsiaTheme="minorEastAsia"/>
                <w:sz w:val="21"/>
                <w:szCs w:val="21"/>
              </w:rPr>
            </w:pPr>
            <w:r>
              <w:rPr>
                <w:rFonts w:cs="Calibri" w:asciiTheme="minorEastAsia" w:hAnsiTheme="minorEastAsia" w:eastAsiaTheme="minorEastAsia"/>
                <w:sz w:val="21"/>
                <w:szCs w:val="21"/>
                <w:lang w:bidi="ar"/>
              </w:rPr>
              <w:t xml:space="preserve">7</w:t>
            </w:r>
            <w:r/>
          </w:p>
        </w:tc>
        <w:tc>
          <w:tcPr>
            <w:shd w:val="clear" w:color="auto" w:fill="auto"/>
            <w:tcW w:w="6469" w:type="dxa"/>
            <w:vAlign w:val="center"/>
            <w:textDirection w:val="lrTb"/>
            <w:noWrap/>
          </w:tcPr>
          <w:p>
            <w:pPr>
              <w:ind w:left="0"/>
              <w:jc w:val="left"/>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lang w:bidi="ar"/>
              </w:rPr>
              <w:t xml:space="preserve">未按规定巡查电器设备、空调设备及系统、给排水系统的运行状况，不做巡查记录，发现问题不及时处理，发现一次扣</w:t>
            </w:r>
            <w:r>
              <w:rPr>
                <w:rFonts w:cs="Calibri" w:asciiTheme="minorEastAsia" w:hAnsiTheme="minorEastAsia" w:eastAsiaTheme="minorEastAsia"/>
                <w:sz w:val="21"/>
                <w:szCs w:val="21"/>
                <w:lang w:bidi="ar"/>
              </w:rPr>
              <w:t xml:space="preserve">2</w:t>
            </w:r>
            <w:r>
              <w:rPr>
                <w:rFonts w:hint="eastAsia" w:asciiTheme="minorEastAsia" w:hAnsiTheme="minorEastAsia" w:eastAsiaTheme="minorEastAsia"/>
                <w:sz w:val="21"/>
                <w:szCs w:val="21"/>
                <w:lang w:bidi="ar"/>
              </w:rPr>
              <w:t xml:space="preserve">分</w:t>
            </w:r>
            <w:r/>
          </w:p>
        </w:tc>
        <w:tc>
          <w:tcPr>
            <w:shd w:val="clear" w:color="auto" w:fill="auto"/>
            <w:tcW w:w="717" w:type="dxa"/>
            <w:vAlign w:val="center"/>
            <w:textDirection w:val="lrTb"/>
            <w:noWrap/>
          </w:tcPr>
          <w:p>
            <w:pPr>
              <w:ind w:left="0"/>
              <w:jc w:val="center"/>
              <w:spacing w:line="360" w:lineRule="auto"/>
              <w:rPr>
                <w:rFonts w:cs="Calibri" w:asciiTheme="minorEastAsia" w:hAnsiTheme="minorEastAsia" w:eastAsiaTheme="minorEastAsia"/>
                <w:sz w:val="21"/>
                <w:szCs w:val="21"/>
              </w:rPr>
            </w:pPr>
            <w:r>
              <w:rPr>
                <w:rFonts w:cs="Calibri" w:asciiTheme="minorEastAsia" w:hAnsiTheme="minorEastAsia" w:eastAsiaTheme="minorEastAsia"/>
                <w:sz w:val="21"/>
                <w:szCs w:val="21"/>
                <w:lang w:bidi="ar"/>
              </w:rPr>
              <w:t xml:space="preserve">2</w:t>
            </w:r>
            <w:r>
              <w:rPr>
                <w:rFonts w:hint="eastAsia" w:asciiTheme="minorEastAsia" w:hAnsiTheme="minorEastAsia" w:eastAsiaTheme="minorEastAsia"/>
                <w:sz w:val="21"/>
                <w:szCs w:val="21"/>
                <w:lang w:bidi="ar"/>
              </w:rPr>
              <w:t xml:space="preserve">分</w:t>
            </w:r>
            <w:r/>
          </w:p>
        </w:tc>
        <w:tc>
          <w:tcPr>
            <w:shd w:val="clear" w:color="auto" w:fill="auto"/>
            <w:tcW w:w="769" w:type="dxa"/>
            <w:vAlign w:val="center"/>
            <w:textDirection w:val="lrTb"/>
            <w:noWrap/>
          </w:tcPr>
          <w:p>
            <w:pPr>
              <w:ind w:left="0"/>
              <w:jc w:val="center"/>
              <w:spacing w:line="360" w:lineRule="auto"/>
              <w:rPr>
                <w:rFonts w:cs="Calibri" w:asciiTheme="minorEastAsia" w:hAnsiTheme="minorEastAsia" w:eastAsiaTheme="minorEastAsia"/>
                <w:sz w:val="21"/>
                <w:szCs w:val="21"/>
              </w:rPr>
            </w:pPr>
            <w:r>
              <w:rPr>
                <w:rFonts w:cs="Calibri" w:asciiTheme="minorEastAsia" w:hAnsiTheme="minorEastAsia" w:eastAsiaTheme="minorEastAsia"/>
                <w:sz w:val="21"/>
                <w:szCs w:val="21"/>
              </w:rPr>
            </w:r>
            <w:r/>
          </w:p>
        </w:tc>
      </w:tr>
      <w:tr>
        <w:trPr>
          <w:trHeight w:val="315"/>
        </w:trPr>
        <w:tc>
          <w:tcPr>
            <w:shd w:val="clear" w:color="auto" w:fill="auto"/>
            <w:tcW w:w="474" w:type="dxa"/>
            <w:vAlign w:val="center"/>
            <w:textDirection w:val="lrTb"/>
            <w:noWrap/>
          </w:tcPr>
          <w:p>
            <w:pPr>
              <w:ind w:left="0"/>
              <w:jc w:val="center"/>
              <w:spacing w:line="360" w:lineRule="auto"/>
              <w:rPr>
                <w:rFonts w:cs="Calibri" w:asciiTheme="minorEastAsia" w:hAnsiTheme="minorEastAsia" w:eastAsiaTheme="minorEastAsia"/>
                <w:sz w:val="21"/>
                <w:szCs w:val="21"/>
              </w:rPr>
            </w:pPr>
            <w:r>
              <w:rPr>
                <w:rFonts w:cs="Calibri" w:asciiTheme="minorEastAsia" w:hAnsiTheme="minorEastAsia" w:eastAsiaTheme="minorEastAsia"/>
                <w:sz w:val="21"/>
                <w:szCs w:val="21"/>
                <w:lang w:bidi="ar"/>
              </w:rPr>
              <w:t xml:space="preserve">8</w:t>
            </w:r>
            <w:r/>
          </w:p>
        </w:tc>
        <w:tc>
          <w:tcPr>
            <w:shd w:val="clear" w:color="auto" w:fill="auto"/>
            <w:tcW w:w="6469" w:type="dxa"/>
            <w:vAlign w:val="center"/>
            <w:textDirection w:val="lrTb"/>
            <w:noWrap/>
          </w:tcPr>
          <w:p>
            <w:pPr>
              <w:ind w:left="0"/>
              <w:jc w:val="left"/>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lang w:bidi="ar"/>
              </w:rPr>
              <w:t xml:space="preserve">应熟悉变电系统、弱电系统的各种性能和运行方式、操作流程，在发生一般性故障未及时处理（一般停电、跳电应在</w:t>
            </w:r>
            <w:r>
              <w:rPr>
                <w:rFonts w:cs="Calibri" w:asciiTheme="minorEastAsia" w:hAnsiTheme="minorEastAsia" w:eastAsiaTheme="minorEastAsia"/>
                <w:sz w:val="21"/>
                <w:szCs w:val="21"/>
                <w:lang w:bidi="ar"/>
              </w:rPr>
              <w:t xml:space="preserve">10</w:t>
            </w:r>
            <w:r>
              <w:rPr>
                <w:rFonts w:hint="eastAsia" w:asciiTheme="minorEastAsia" w:hAnsiTheme="minorEastAsia" w:eastAsiaTheme="minorEastAsia"/>
                <w:sz w:val="21"/>
                <w:szCs w:val="21"/>
                <w:lang w:bidi="ar"/>
              </w:rPr>
              <w:t xml:space="preserve">分钟内恢复），发现一次扣</w:t>
            </w:r>
            <w:r>
              <w:rPr>
                <w:rFonts w:cs="Calibri" w:asciiTheme="minorEastAsia" w:hAnsiTheme="minorEastAsia" w:eastAsiaTheme="minorEastAsia"/>
                <w:sz w:val="21"/>
                <w:szCs w:val="21"/>
                <w:lang w:bidi="ar"/>
              </w:rPr>
              <w:t xml:space="preserve">2</w:t>
            </w:r>
            <w:r>
              <w:rPr>
                <w:rFonts w:hint="eastAsia" w:asciiTheme="minorEastAsia" w:hAnsiTheme="minorEastAsia" w:eastAsiaTheme="minorEastAsia"/>
                <w:sz w:val="21"/>
                <w:szCs w:val="21"/>
                <w:lang w:bidi="ar"/>
              </w:rPr>
              <w:t xml:space="preserve">分</w:t>
            </w:r>
            <w:r/>
          </w:p>
        </w:tc>
        <w:tc>
          <w:tcPr>
            <w:shd w:val="clear" w:color="auto" w:fill="auto"/>
            <w:tcW w:w="717" w:type="dxa"/>
            <w:vAlign w:val="center"/>
            <w:textDirection w:val="lrTb"/>
            <w:noWrap/>
          </w:tcPr>
          <w:p>
            <w:pPr>
              <w:ind w:left="0"/>
              <w:jc w:val="center"/>
              <w:spacing w:line="360" w:lineRule="auto"/>
              <w:rPr>
                <w:rFonts w:cs="Calibri" w:asciiTheme="minorEastAsia" w:hAnsiTheme="minorEastAsia" w:eastAsiaTheme="minorEastAsia"/>
                <w:sz w:val="21"/>
                <w:szCs w:val="21"/>
              </w:rPr>
            </w:pPr>
            <w:r>
              <w:rPr>
                <w:rFonts w:cs="Calibri" w:asciiTheme="minorEastAsia" w:hAnsiTheme="minorEastAsia" w:eastAsiaTheme="minorEastAsia"/>
                <w:sz w:val="21"/>
                <w:szCs w:val="21"/>
                <w:lang w:bidi="ar"/>
              </w:rPr>
              <w:t xml:space="preserve">2</w:t>
            </w:r>
            <w:r>
              <w:rPr>
                <w:rFonts w:hint="eastAsia" w:asciiTheme="minorEastAsia" w:hAnsiTheme="minorEastAsia" w:eastAsiaTheme="minorEastAsia"/>
                <w:sz w:val="21"/>
                <w:szCs w:val="21"/>
                <w:lang w:bidi="ar"/>
              </w:rPr>
              <w:t xml:space="preserve">分</w:t>
            </w:r>
            <w:r/>
          </w:p>
        </w:tc>
        <w:tc>
          <w:tcPr>
            <w:shd w:val="clear" w:color="auto" w:fill="auto"/>
            <w:tcW w:w="769" w:type="dxa"/>
            <w:vAlign w:val="center"/>
            <w:textDirection w:val="lrTb"/>
            <w:noWrap/>
          </w:tcPr>
          <w:p>
            <w:pPr>
              <w:ind w:left="0"/>
              <w:jc w:val="center"/>
              <w:spacing w:line="360" w:lineRule="auto"/>
              <w:rPr>
                <w:rFonts w:cs="Calibri" w:asciiTheme="minorEastAsia" w:hAnsiTheme="minorEastAsia" w:eastAsiaTheme="minorEastAsia"/>
                <w:sz w:val="21"/>
                <w:szCs w:val="21"/>
              </w:rPr>
            </w:pPr>
            <w:r>
              <w:rPr>
                <w:rFonts w:cs="Calibri" w:asciiTheme="minorEastAsia" w:hAnsiTheme="minorEastAsia" w:eastAsiaTheme="minorEastAsia"/>
                <w:sz w:val="21"/>
                <w:szCs w:val="21"/>
              </w:rPr>
            </w:r>
            <w:r/>
          </w:p>
        </w:tc>
      </w:tr>
      <w:tr>
        <w:trPr>
          <w:trHeight w:val="315"/>
        </w:trPr>
        <w:tc>
          <w:tcPr>
            <w:shd w:val="clear" w:color="auto" w:fill="auto"/>
            <w:tcW w:w="474" w:type="dxa"/>
            <w:vAlign w:val="center"/>
            <w:textDirection w:val="lrTb"/>
            <w:noWrap/>
          </w:tcPr>
          <w:p>
            <w:pPr>
              <w:ind w:left="0"/>
              <w:jc w:val="center"/>
              <w:spacing w:line="360" w:lineRule="auto"/>
              <w:rPr>
                <w:rFonts w:cs="Calibri" w:asciiTheme="minorEastAsia" w:hAnsiTheme="minorEastAsia" w:eastAsiaTheme="minorEastAsia"/>
                <w:sz w:val="21"/>
                <w:szCs w:val="21"/>
              </w:rPr>
            </w:pPr>
            <w:r>
              <w:rPr>
                <w:rFonts w:cs="Calibri" w:asciiTheme="minorEastAsia" w:hAnsiTheme="minorEastAsia" w:eastAsiaTheme="minorEastAsia"/>
                <w:sz w:val="21"/>
                <w:szCs w:val="21"/>
                <w:lang w:bidi="ar"/>
              </w:rPr>
              <w:t xml:space="preserve">9</w:t>
            </w:r>
            <w:r/>
          </w:p>
        </w:tc>
        <w:tc>
          <w:tcPr>
            <w:shd w:val="clear" w:color="auto" w:fill="auto"/>
            <w:tcW w:w="6469" w:type="dxa"/>
            <w:vAlign w:val="center"/>
            <w:textDirection w:val="lrTb"/>
            <w:noWrap/>
          </w:tcPr>
          <w:p>
            <w:pPr>
              <w:ind w:left="0"/>
              <w:jc w:val="left"/>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lang w:bidi="ar"/>
              </w:rPr>
              <w:t xml:space="preserve">未按规定巡查土建、装饰、道路、场地、围墙等情况，发现问题未第一时间汇报，发现一次扣</w:t>
            </w:r>
            <w:r>
              <w:rPr>
                <w:rFonts w:cs="Calibri" w:asciiTheme="minorEastAsia" w:hAnsiTheme="minorEastAsia" w:eastAsiaTheme="minorEastAsia"/>
                <w:sz w:val="21"/>
                <w:szCs w:val="21"/>
                <w:lang w:bidi="ar"/>
              </w:rPr>
              <w:t xml:space="preserve">2</w:t>
            </w:r>
            <w:r>
              <w:rPr>
                <w:rFonts w:hint="eastAsia" w:asciiTheme="minorEastAsia" w:hAnsiTheme="minorEastAsia" w:eastAsiaTheme="minorEastAsia"/>
                <w:sz w:val="21"/>
                <w:szCs w:val="21"/>
                <w:lang w:bidi="ar"/>
              </w:rPr>
              <w:t xml:space="preserve">分</w:t>
            </w:r>
            <w:r/>
          </w:p>
        </w:tc>
        <w:tc>
          <w:tcPr>
            <w:shd w:val="clear" w:color="auto" w:fill="auto"/>
            <w:tcW w:w="717" w:type="dxa"/>
            <w:vAlign w:val="center"/>
            <w:textDirection w:val="lrTb"/>
            <w:noWrap/>
          </w:tcPr>
          <w:p>
            <w:pPr>
              <w:ind w:left="0"/>
              <w:jc w:val="center"/>
              <w:spacing w:line="360" w:lineRule="auto"/>
              <w:rPr>
                <w:rFonts w:cs="Calibri" w:asciiTheme="minorEastAsia" w:hAnsiTheme="minorEastAsia" w:eastAsiaTheme="minorEastAsia"/>
                <w:sz w:val="21"/>
                <w:szCs w:val="21"/>
              </w:rPr>
            </w:pPr>
            <w:r>
              <w:rPr>
                <w:rFonts w:cs="Calibri" w:asciiTheme="minorEastAsia" w:hAnsiTheme="minorEastAsia" w:eastAsiaTheme="minorEastAsia"/>
                <w:sz w:val="21"/>
                <w:szCs w:val="21"/>
                <w:lang w:bidi="ar"/>
              </w:rPr>
              <w:t xml:space="preserve">2</w:t>
            </w:r>
            <w:r>
              <w:rPr>
                <w:rFonts w:hint="eastAsia" w:asciiTheme="minorEastAsia" w:hAnsiTheme="minorEastAsia" w:eastAsiaTheme="minorEastAsia"/>
                <w:sz w:val="21"/>
                <w:szCs w:val="21"/>
                <w:lang w:bidi="ar"/>
              </w:rPr>
              <w:t xml:space="preserve">分</w:t>
            </w:r>
            <w:r/>
          </w:p>
        </w:tc>
        <w:tc>
          <w:tcPr>
            <w:shd w:val="clear" w:color="auto" w:fill="auto"/>
            <w:tcW w:w="769" w:type="dxa"/>
            <w:vAlign w:val="center"/>
            <w:textDirection w:val="lrTb"/>
            <w:noWrap/>
          </w:tcPr>
          <w:p>
            <w:pPr>
              <w:ind w:left="0"/>
              <w:jc w:val="center"/>
              <w:spacing w:line="360" w:lineRule="auto"/>
              <w:rPr>
                <w:rFonts w:cs="Calibri" w:asciiTheme="minorEastAsia" w:hAnsiTheme="minorEastAsia" w:eastAsiaTheme="minorEastAsia"/>
                <w:sz w:val="21"/>
                <w:szCs w:val="21"/>
              </w:rPr>
            </w:pPr>
            <w:r>
              <w:rPr>
                <w:rFonts w:cs="Calibri" w:asciiTheme="minorEastAsia" w:hAnsiTheme="minorEastAsia" w:eastAsiaTheme="minorEastAsia"/>
                <w:sz w:val="21"/>
                <w:szCs w:val="21"/>
              </w:rPr>
            </w:r>
            <w:r/>
          </w:p>
        </w:tc>
      </w:tr>
      <w:tr>
        <w:trPr>
          <w:trHeight w:val="315"/>
        </w:trPr>
        <w:tc>
          <w:tcPr>
            <w:shd w:val="clear" w:color="auto" w:fill="auto"/>
            <w:tcW w:w="474" w:type="dxa"/>
            <w:vAlign w:val="center"/>
            <w:textDirection w:val="lrTb"/>
            <w:noWrap/>
          </w:tcPr>
          <w:p>
            <w:pPr>
              <w:ind w:left="0"/>
              <w:jc w:val="center"/>
              <w:spacing w:line="360" w:lineRule="auto"/>
              <w:rPr>
                <w:rFonts w:cs="Calibri" w:asciiTheme="minorEastAsia" w:hAnsiTheme="minorEastAsia" w:eastAsiaTheme="minorEastAsia"/>
                <w:sz w:val="21"/>
                <w:szCs w:val="21"/>
              </w:rPr>
            </w:pPr>
            <w:r>
              <w:rPr>
                <w:rFonts w:cs="Calibri" w:asciiTheme="minorEastAsia" w:hAnsiTheme="minorEastAsia" w:eastAsiaTheme="minorEastAsia"/>
                <w:sz w:val="21"/>
                <w:szCs w:val="21"/>
                <w:lang w:bidi="ar"/>
              </w:rPr>
              <w:t xml:space="preserve">10</w:t>
            </w:r>
            <w:r/>
          </w:p>
        </w:tc>
        <w:tc>
          <w:tcPr>
            <w:shd w:val="clear" w:color="auto" w:fill="auto"/>
            <w:tcW w:w="6469" w:type="dxa"/>
            <w:vAlign w:val="center"/>
            <w:textDirection w:val="lrTb"/>
            <w:noWrap/>
          </w:tcPr>
          <w:p>
            <w:pPr>
              <w:ind w:left="0"/>
              <w:jc w:val="left"/>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lang w:bidi="ar"/>
              </w:rPr>
              <w:t xml:space="preserve">对能源管理不到位，未落实抄表工作，不及时汇总数据并形成分析报告，发现一次扣</w:t>
            </w:r>
            <w:r>
              <w:rPr>
                <w:rFonts w:cs="Calibri" w:asciiTheme="minorEastAsia" w:hAnsiTheme="minorEastAsia" w:eastAsiaTheme="minorEastAsia"/>
                <w:sz w:val="21"/>
                <w:szCs w:val="21"/>
                <w:lang w:bidi="ar"/>
              </w:rPr>
              <w:t xml:space="preserve">2</w:t>
            </w:r>
            <w:r>
              <w:rPr>
                <w:rFonts w:hint="eastAsia" w:asciiTheme="minorEastAsia" w:hAnsiTheme="minorEastAsia" w:eastAsiaTheme="minorEastAsia"/>
                <w:sz w:val="21"/>
                <w:szCs w:val="21"/>
                <w:lang w:bidi="ar"/>
              </w:rPr>
              <w:t xml:space="preserve">分</w:t>
            </w:r>
            <w:r/>
          </w:p>
        </w:tc>
        <w:tc>
          <w:tcPr>
            <w:shd w:val="clear" w:color="auto" w:fill="auto"/>
            <w:tcW w:w="717" w:type="dxa"/>
            <w:vAlign w:val="center"/>
            <w:textDirection w:val="lrTb"/>
            <w:noWrap/>
          </w:tcPr>
          <w:p>
            <w:pPr>
              <w:ind w:left="0"/>
              <w:jc w:val="center"/>
              <w:spacing w:line="360" w:lineRule="auto"/>
              <w:rPr>
                <w:rFonts w:cs="Calibri" w:asciiTheme="minorEastAsia" w:hAnsiTheme="minorEastAsia" w:eastAsiaTheme="minorEastAsia"/>
                <w:sz w:val="21"/>
                <w:szCs w:val="21"/>
              </w:rPr>
            </w:pPr>
            <w:r>
              <w:rPr>
                <w:rFonts w:cs="Calibri" w:asciiTheme="minorEastAsia" w:hAnsiTheme="minorEastAsia" w:eastAsiaTheme="minorEastAsia"/>
                <w:sz w:val="21"/>
                <w:szCs w:val="21"/>
                <w:lang w:bidi="ar"/>
              </w:rPr>
              <w:t xml:space="preserve">2</w:t>
            </w:r>
            <w:r>
              <w:rPr>
                <w:rFonts w:hint="eastAsia" w:asciiTheme="minorEastAsia" w:hAnsiTheme="minorEastAsia" w:eastAsiaTheme="minorEastAsia"/>
                <w:sz w:val="21"/>
                <w:szCs w:val="21"/>
                <w:lang w:bidi="ar"/>
              </w:rPr>
              <w:t xml:space="preserve">分</w:t>
            </w:r>
            <w:r/>
          </w:p>
        </w:tc>
        <w:tc>
          <w:tcPr>
            <w:shd w:val="clear" w:color="auto" w:fill="auto"/>
            <w:tcW w:w="769" w:type="dxa"/>
            <w:vAlign w:val="center"/>
            <w:textDirection w:val="lrTb"/>
            <w:noWrap/>
          </w:tcPr>
          <w:p>
            <w:pPr>
              <w:ind w:left="0"/>
              <w:jc w:val="center"/>
              <w:spacing w:line="360" w:lineRule="auto"/>
              <w:rPr>
                <w:rFonts w:cs="Calibri" w:asciiTheme="minorEastAsia" w:hAnsiTheme="minorEastAsia" w:eastAsiaTheme="minorEastAsia"/>
                <w:sz w:val="21"/>
                <w:szCs w:val="21"/>
              </w:rPr>
            </w:pPr>
            <w:r>
              <w:rPr>
                <w:rFonts w:cs="Calibri" w:asciiTheme="minorEastAsia" w:hAnsiTheme="minorEastAsia" w:eastAsiaTheme="minorEastAsia"/>
                <w:sz w:val="21"/>
                <w:szCs w:val="21"/>
              </w:rPr>
            </w:r>
            <w:r/>
          </w:p>
        </w:tc>
      </w:tr>
    </w:tbl>
    <w:p>
      <w:pPr>
        <w:ind w:left="0"/>
        <w:rPr>
          <w:rFonts w:asciiTheme="minorEastAsia" w:hAnsiTheme="minorEastAsia" w:eastAsiaTheme="minorEastAsia"/>
          <w:sz w:val="21"/>
          <w:szCs w:val="21"/>
        </w:rPr>
      </w:pPr>
      <w:r>
        <w:rPr>
          <w:rFonts w:asciiTheme="minorEastAsia" w:hAnsiTheme="minorEastAsia" w:eastAsiaTheme="minorEastAsia"/>
          <w:sz w:val="21"/>
          <w:szCs w:val="21"/>
        </w:rPr>
      </w:r>
      <w:r/>
    </w:p>
    <w:p>
      <w:pPr>
        <w:ind w:left="0"/>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p>
      <w:pPr>
        <w:ind w:left="0"/>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采购单位（公章）：苏州市姑苏区青少年宫                            日期：</w:t>
      </w:r>
      <w:bookmarkStart w:id="157" w:name="_GoBack"/>
      <w:r/>
      <w:bookmarkEnd w:id="157"/>
      <w:r/>
      <w:r/>
    </w:p>
    <w:p>
      <w:pPr>
        <w:ind w:left="0"/>
        <w:rPr>
          <w:rFonts w:asciiTheme="minorEastAsia" w:hAnsiTheme="minorEastAsia" w:eastAsiaTheme="minorEastAsia"/>
          <w:sz w:val="21"/>
          <w:szCs w:val="21"/>
        </w:rPr>
      </w:pPr>
      <w:r>
        <w:rPr>
          <w:rFonts w:asciiTheme="minorEastAsia" w:hAnsiTheme="minorEastAsia" w:eastAsiaTheme="minorEastAsia"/>
          <w:sz w:val="21"/>
          <w:szCs w:val="21"/>
        </w:r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华文楷体">
    <w:panose1 w:val="02010600040101010101"/>
  </w:font>
  <w:font w:name="Wingdings">
    <w:panose1 w:val="05000000000000000000"/>
  </w:font>
  <w:font w:name="MS Gothic">
    <w:panose1 w:val="020B0609070205080204"/>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1"/>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1"/>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1"/>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1"/>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901"/>
                            <w:ind w:firstLine="0"/>
                          </w:pPr>
                          <w:r>
                            <w:rPr>
                              <w:rFonts w:hint="eastAsia"/>
                            </w:rPr>
                            <w:fldChar w:fldCharType="begin"/>
                          </w:r>
                          <w:r>
                            <w:rPr>
                              <w:rFonts w:hint="eastAsia"/>
                            </w:rPr>
                            <w:instrText xml:space="preserve"> PAGE  \* MERGEFORMAT </w:instrText>
                          </w:r>
                          <w:r>
                            <w:rPr>
                              <w:rFonts w:hint="eastAsia"/>
                            </w:rPr>
                            <w:fldChar w:fldCharType="separate"/>
                          </w:r>
                          <w:r>
                            <w:t xml:space="preserve">62</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901"/>
                      <w:ind w:firstLine="0"/>
                    </w:pPr>
                    <w:r>
                      <w:rPr>
                        <w:rFonts w:hint="eastAsia"/>
                      </w:rPr>
                      <w:fldChar w:fldCharType="begin"/>
                    </w:r>
                    <w:r>
                      <w:rPr>
                        <w:rFonts w:hint="eastAsia"/>
                      </w:rPr>
                      <w:instrText xml:space="preserve"> PAGE  \* MERGEFORMAT </w:instrText>
                    </w:r>
                    <w:r>
                      <w:rPr>
                        <w:rFonts w:hint="eastAsia"/>
                      </w:rPr>
                      <w:fldChar w:fldCharType="separate"/>
                    </w:r>
                    <w:r>
                      <w:t xml:space="preserve">62</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1"/>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1"/>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08"/>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08"/>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908"/>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908"/>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908"/>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4"/>
  </w:num>
  <w:num w:numId="2">
    <w:abstractNumId w:val="3"/>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8"/>
    <w:link w:val="859"/>
    <w:uiPriority w:val="9"/>
    <w:rPr>
      <w:rFonts w:ascii="Arial" w:hAnsi="Arial" w:eastAsia="Arial" w:cs="Arial"/>
      <w:sz w:val="40"/>
      <w:szCs w:val="40"/>
    </w:rPr>
  </w:style>
  <w:style w:type="character" w:styleId="15">
    <w:name w:val="Heading 2 Char"/>
    <w:basedOn w:val="868"/>
    <w:link w:val="860"/>
    <w:uiPriority w:val="9"/>
    <w:rPr>
      <w:rFonts w:ascii="Arial" w:hAnsi="Arial" w:eastAsia="Arial" w:cs="Arial"/>
      <w:sz w:val="34"/>
    </w:rPr>
  </w:style>
  <w:style w:type="character" w:styleId="17">
    <w:name w:val="Heading 3 Char"/>
    <w:basedOn w:val="868"/>
    <w:link w:val="861"/>
    <w:uiPriority w:val="9"/>
    <w:rPr>
      <w:rFonts w:ascii="Arial" w:hAnsi="Arial" w:eastAsia="Arial" w:cs="Arial"/>
      <w:sz w:val="30"/>
      <w:szCs w:val="30"/>
    </w:rPr>
  </w:style>
  <w:style w:type="character" w:styleId="19">
    <w:name w:val="Heading 4 Char"/>
    <w:basedOn w:val="868"/>
    <w:link w:val="862"/>
    <w:uiPriority w:val="9"/>
    <w:rPr>
      <w:rFonts w:ascii="Arial" w:hAnsi="Arial" w:eastAsia="Arial" w:cs="Arial"/>
      <w:b/>
      <w:bCs/>
      <w:sz w:val="26"/>
      <w:szCs w:val="26"/>
    </w:rPr>
  </w:style>
  <w:style w:type="character" w:styleId="21">
    <w:name w:val="Heading 5 Char"/>
    <w:basedOn w:val="868"/>
    <w:link w:val="863"/>
    <w:uiPriority w:val="9"/>
    <w:rPr>
      <w:rFonts w:ascii="Arial" w:hAnsi="Arial" w:eastAsia="Arial" w:cs="Arial"/>
      <w:b/>
      <w:bCs/>
      <w:sz w:val="24"/>
      <w:szCs w:val="24"/>
    </w:rPr>
  </w:style>
  <w:style w:type="character" w:styleId="23">
    <w:name w:val="Heading 6 Char"/>
    <w:basedOn w:val="868"/>
    <w:link w:val="864"/>
    <w:uiPriority w:val="9"/>
    <w:rPr>
      <w:rFonts w:ascii="Arial" w:hAnsi="Arial" w:eastAsia="Arial" w:cs="Arial"/>
      <w:b/>
      <w:bCs/>
      <w:sz w:val="22"/>
      <w:szCs w:val="22"/>
    </w:rPr>
  </w:style>
  <w:style w:type="character" w:styleId="25">
    <w:name w:val="Heading 7 Char"/>
    <w:basedOn w:val="868"/>
    <w:link w:val="865"/>
    <w:uiPriority w:val="9"/>
    <w:rPr>
      <w:rFonts w:ascii="Arial" w:hAnsi="Arial" w:eastAsia="Arial" w:cs="Arial"/>
      <w:b/>
      <w:bCs/>
      <w:i/>
      <w:iCs/>
      <w:sz w:val="22"/>
      <w:szCs w:val="22"/>
    </w:rPr>
  </w:style>
  <w:style w:type="character" w:styleId="27">
    <w:name w:val="Heading 8 Char"/>
    <w:basedOn w:val="868"/>
    <w:link w:val="866"/>
    <w:uiPriority w:val="9"/>
    <w:rPr>
      <w:rFonts w:ascii="Arial" w:hAnsi="Arial" w:eastAsia="Arial" w:cs="Arial"/>
      <w:i/>
      <w:iCs/>
      <w:sz w:val="22"/>
      <w:szCs w:val="22"/>
    </w:rPr>
  </w:style>
  <w:style w:type="character" w:styleId="29">
    <w:name w:val="Heading 9 Char"/>
    <w:basedOn w:val="868"/>
    <w:link w:val="867"/>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58"/>
    <w:next w:val="858"/>
    <w:link w:val="34"/>
    <w:uiPriority w:val="10"/>
    <w:qFormat/>
    <w:pPr>
      <w:contextualSpacing/>
      <w:spacing w:before="300" w:after="200"/>
    </w:pPr>
    <w:rPr>
      <w:sz w:val="48"/>
      <w:szCs w:val="48"/>
    </w:rPr>
  </w:style>
  <w:style w:type="character" w:styleId="34">
    <w:name w:val="Title Char"/>
    <w:basedOn w:val="868"/>
    <w:link w:val="33"/>
    <w:uiPriority w:val="10"/>
    <w:rPr>
      <w:sz w:val="48"/>
      <w:szCs w:val="48"/>
    </w:rPr>
  </w:style>
  <w:style w:type="character" w:styleId="36">
    <w:name w:val="Subtitle Char"/>
    <w:basedOn w:val="868"/>
    <w:link w:val="905"/>
    <w:uiPriority w:val="11"/>
    <w:rPr>
      <w:sz w:val="24"/>
      <w:szCs w:val="24"/>
    </w:rPr>
  </w:style>
  <w:style w:type="character" w:styleId="38">
    <w:name w:val="Quote Char"/>
    <w:link w:val="1110"/>
    <w:uiPriority w:val="29"/>
    <w:rPr>
      <w:i/>
    </w:rPr>
  </w:style>
  <w:style w:type="character" w:styleId="40">
    <w:name w:val="Intense Quote Char"/>
    <w:link w:val="1236"/>
    <w:uiPriority w:val="30"/>
    <w:rPr>
      <w:i/>
    </w:rPr>
  </w:style>
  <w:style w:type="character" w:styleId="42">
    <w:name w:val="Header Char"/>
    <w:basedOn w:val="868"/>
    <w:link w:val="903"/>
    <w:uiPriority w:val="99"/>
  </w:style>
  <w:style w:type="character" w:styleId="44">
    <w:name w:val="Footer Char"/>
    <w:basedOn w:val="868"/>
    <w:link w:val="901"/>
    <w:uiPriority w:val="99"/>
  </w:style>
  <w:style w:type="character" w:styleId="46">
    <w:name w:val="Caption Char"/>
    <w:basedOn w:val="878"/>
    <w:link w:val="901"/>
    <w:uiPriority w:val="99"/>
  </w:style>
  <w:style w:type="table" w:styleId="48">
    <w:name w:val="Table Grid Light"/>
    <w:basedOn w:val="8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6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6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6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6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6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6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6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6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6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6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6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6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6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6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6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6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6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6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6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6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6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6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6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6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6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6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6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6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6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6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6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6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6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6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6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6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6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6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6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6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6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6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6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6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6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6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6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6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6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6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6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6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6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6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6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6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6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6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6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6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6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6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6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6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08"/>
    <w:uiPriority w:val="99"/>
    <w:rPr>
      <w:sz w:val="18"/>
    </w:rPr>
  </w:style>
  <w:style w:type="character" w:styleId="178">
    <w:name w:val="Endnote Text Char"/>
    <w:link w:val="898"/>
    <w:uiPriority w:val="99"/>
    <w:rPr>
      <w:sz w:val="20"/>
    </w:rPr>
  </w:style>
  <w:style w:type="character" w:styleId="179">
    <w:name w:val="endnote reference"/>
    <w:basedOn w:val="868"/>
    <w:uiPriority w:val="99"/>
    <w:semiHidden/>
    <w:unhideWhenUsed/>
    <w:rPr>
      <w:vertAlign w:val="superscript"/>
    </w:rPr>
  </w:style>
  <w:style w:type="paragraph" w:styleId="189">
    <w:name w:val="TOC Heading"/>
    <w:uiPriority w:val="39"/>
    <w:unhideWhenUsed/>
  </w:style>
  <w:style w:type="paragraph" w:styleId="190">
    <w:name w:val="table of figures"/>
    <w:basedOn w:val="858"/>
    <w:next w:val="858"/>
    <w:uiPriority w:val="99"/>
    <w:unhideWhenUsed/>
    <w:pPr>
      <w:spacing w:after="0" w:afterAutospacing="0"/>
    </w:pPr>
  </w:style>
  <w:style w:type="paragraph" w:styleId="858" w:default="1">
    <w:name w:val="Normal"/>
    <w:next w:val="871"/>
    <w:qFormat/>
    <w:pPr>
      <w:ind w:left="1024"/>
      <w:jc w:val="both"/>
    </w:pPr>
    <w:rPr>
      <w:rFonts w:ascii="Calibri" w:hAnsi="Calibri"/>
    </w:rPr>
  </w:style>
  <w:style w:type="paragraph" w:styleId="859">
    <w:name w:val="Heading 1"/>
    <w:basedOn w:val="858"/>
    <w:next w:val="858"/>
    <w:qFormat/>
    <w:pPr>
      <w:ind w:left="432" w:firstLine="18"/>
      <w:spacing w:before="340" w:after="330" w:line="578" w:lineRule="auto"/>
      <w:outlineLvl w:val="0"/>
    </w:pPr>
  </w:style>
  <w:style w:type="paragraph" w:styleId="860">
    <w:name w:val="Heading 2"/>
    <w:basedOn w:val="858"/>
    <w:next w:val="858"/>
    <w:qFormat/>
    <w:pPr>
      <w:ind w:left="576" w:firstLine="24"/>
      <w:spacing w:before="260" w:after="260" w:line="416" w:lineRule="auto"/>
      <w:outlineLvl w:val="1"/>
    </w:pPr>
    <w:rPr>
      <w:rFonts w:ascii="Times New Roman" w:hAnsi="Times New Roman" w:cs="Times New Roman"/>
    </w:rPr>
  </w:style>
  <w:style w:type="paragraph" w:styleId="861">
    <w:name w:val="Heading 3"/>
    <w:basedOn w:val="858"/>
    <w:next w:val="872"/>
    <w:qFormat/>
    <w:pPr>
      <w:ind w:left="720"/>
      <w:spacing w:before="260" w:after="260" w:line="416" w:lineRule="auto"/>
      <w:outlineLvl w:val="2"/>
    </w:pPr>
    <w:rPr>
      <w:rFonts w:ascii="Times New Roman" w:hAnsi="Times New Roman" w:cs="Times New Roman"/>
    </w:rPr>
  </w:style>
  <w:style w:type="paragraph" w:styleId="862">
    <w:name w:val="Heading 4"/>
    <w:basedOn w:val="859"/>
    <w:next w:val="858"/>
    <w:qFormat/>
    <w:pPr>
      <w:ind w:left="864" w:firstLine="24"/>
      <w:spacing w:before="280" w:after="290" w:line="376" w:lineRule="auto"/>
      <w:outlineLvl w:val="3"/>
    </w:pPr>
    <w:rPr>
      <w:rFonts w:ascii="Times New Roman" w:hAnsi="Times New Roman" w:cs="Times New Roman"/>
    </w:rPr>
  </w:style>
  <w:style w:type="paragraph" w:styleId="863">
    <w:name w:val="Heading 5"/>
    <w:basedOn w:val="859"/>
    <w:next w:val="858"/>
    <w:qFormat/>
    <w:pPr>
      <w:ind w:left="1008"/>
      <w:spacing w:before="280" w:after="290" w:line="376" w:lineRule="auto"/>
      <w:outlineLvl w:val="4"/>
    </w:pPr>
    <w:rPr>
      <w:rFonts w:ascii="Times New Roman" w:hAnsi="Times New Roman" w:cs="Times New Roman"/>
    </w:rPr>
  </w:style>
  <w:style w:type="paragraph" w:styleId="864">
    <w:name w:val="Heading 6"/>
    <w:basedOn w:val="859"/>
    <w:next w:val="858"/>
    <w:qFormat/>
    <w:pPr>
      <w:ind w:left="1152" w:firstLine="20"/>
      <w:spacing w:before="240" w:after="64" w:line="320" w:lineRule="auto"/>
      <w:outlineLvl w:val="5"/>
    </w:pPr>
    <w:rPr>
      <w:rFonts w:ascii="Times New Roman" w:hAnsi="Times New Roman" w:cs="Times New Roman"/>
    </w:rPr>
  </w:style>
  <w:style w:type="paragraph" w:styleId="865">
    <w:name w:val="Heading 7"/>
    <w:basedOn w:val="859"/>
    <w:next w:val="858"/>
    <w:qFormat/>
    <w:pPr>
      <w:ind w:left="1296" w:firstLine="14"/>
      <w:spacing w:before="240" w:after="64" w:line="320" w:lineRule="auto"/>
      <w:outlineLvl w:val="6"/>
    </w:pPr>
    <w:rPr>
      <w:rFonts w:ascii="Times New Roman" w:hAnsi="Times New Roman" w:cs="Times New Roman"/>
    </w:rPr>
  </w:style>
  <w:style w:type="paragraph" w:styleId="866">
    <w:name w:val="Heading 8"/>
    <w:basedOn w:val="859"/>
    <w:next w:val="858"/>
    <w:qFormat/>
    <w:pPr>
      <w:ind w:left="1440"/>
      <w:spacing w:before="240" w:after="64" w:line="320" w:lineRule="auto"/>
      <w:outlineLvl w:val="7"/>
    </w:pPr>
    <w:rPr>
      <w:rFonts w:ascii="Times New Roman" w:hAnsi="Times New Roman" w:cs="Times New Roman"/>
    </w:rPr>
  </w:style>
  <w:style w:type="paragraph" w:styleId="867">
    <w:name w:val="Heading 9"/>
    <w:basedOn w:val="859"/>
    <w:next w:val="858"/>
    <w:qFormat/>
    <w:pPr>
      <w:ind w:left="1584" w:firstLine="22"/>
      <w:spacing w:before="240" w:after="64" w:line="320" w:lineRule="auto"/>
      <w:outlineLvl w:val="8"/>
    </w:pPr>
    <w:rPr>
      <w:rFonts w:ascii="Times New Roman" w:hAnsi="Times New Roman" w:cs="Times New Roman"/>
    </w:rPr>
  </w:style>
  <w:style w:type="character" w:styleId="868" w:default="1">
    <w:name w:val="Default Paragraph Font"/>
    <w:uiPriority w:val="1"/>
    <w:semiHidden/>
    <w:unhideWhenUsed/>
  </w:style>
  <w:style w:type="table" w:styleId="869" w:default="1">
    <w:name w:val="Normal Table"/>
    <w:uiPriority w:val="99"/>
    <w:semiHidden/>
    <w:unhideWhenUsed/>
    <w:tblPr>
      <w:tblInd w:w="0" w:type="dxa"/>
      <w:tblCellMar>
        <w:left w:w="108" w:type="dxa"/>
        <w:top w:w="0" w:type="dxa"/>
        <w:right w:w="108" w:type="dxa"/>
        <w:bottom w:w="0" w:type="dxa"/>
      </w:tblCellMar>
    </w:tblPr>
  </w:style>
  <w:style w:type="numbering" w:styleId="870" w:default="1">
    <w:name w:val="No List"/>
    <w:uiPriority w:val="99"/>
    <w:semiHidden/>
    <w:unhideWhenUsed/>
  </w:style>
  <w:style w:type="paragraph" w:styleId="871">
    <w:name w:val="Body Text Indent"/>
    <w:basedOn w:val="858"/>
    <w:next w:val="858"/>
    <w:qFormat/>
    <w:pPr>
      <w:ind w:left="420" w:firstLine="1188"/>
      <w:spacing w:line="360" w:lineRule="exact"/>
    </w:pPr>
    <w:rPr>
      <w:rFonts w:ascii="Times New Roman" w:hAnsi="Times New Roman" w:cs="Times New Roman"/>
    </w:rPr>
  </w:style>
  <w:style w:type="paragraph" w:styleId="872" w:customStyle="1">
    <w:name w:val="正文2"/>
    <w:basedOn w:val="858"/>
    <w:next w:val="858"/>
    <w:qFormat/>
    <w:pPr>
      <w:ind w:left="0" w:hanging="2155"/>
      <w:spacing w:line="360" w:lineRule="auto"/>
      <w:shd w:val="clear" w:color="auto" w:fill="ffffff"/>
    </w:pPr>
    <w:rPr>
      <w:rFonts w:ascii="宋体" w:hAnsi="宋体"/>
    </w:rPr>
  </w:style>
  <w:style w:type="paragraph" w:styleId="873">
    <w:name w:val="toc 7"/>
    <w:basedOn w:val="859"/>
    <w:next w:val="858"/>
    <w:qFormat/>
    <w:pPr>
      <w:ind w:left="1640" w:firstLine="3784"/>
      <w:spacing w:before="0" w:after="0" w:line="360" w:lineRule="auto"/>
    </w:pPr>
    <w:rPr>
      <w:rFonts w:ascii="Times New Roman" w:hAnsi="Times New Roman" w:cs="Times New Roman"/>
    </w:rPr>
  </w:style>
  <w:style w:type="paragraph" w:styleId="874">
    <w:name w:val="List Bullet 4"/>
    <w:basedOn w:val="859"/>
    <w:next w:val="875"/>
    <w:qFormat/>
    <w:pPr>
      <w:ind w:left="1620" w:firstLine="2652"/>
      <w:spacing w:before="0" w:after="0" w:line="360" w:lineRule="auto"/>
    </w:pPr>
    <w:rPr>
      <w:rFonts w:ascii="Times New Roman" w:hAnsi="Times New Roman" w:cs="Times New Roman"/>
    </w:rPr>
  </w:style>
  <w:style w:type="paragraph" w:styleId="875">
    <w:name w:val="List Bullet 2"/>
    <w:basedOn w:val="859"/>
    <w:next w:val="858"/>
    <w:pPr>
      <w:ind w:left="900" w:firstLine="2652"/>
      <w:spacing w:before="0" w:after="0" w:line="360" w:lineRule="auto"/>
    </w:pPr>
    <w:rPr>
      <w:rFonts w:ascii="Times New Roman" w:hAnsi="Times New Roman" w:cs="Times New Roman"/>
    </w:rPr>
  </w:style>
  <w:style w:type="paragraph" w:styleId="876">
    <w:name w:val="List Number"/>
    <w:basedOn w:val="859"/>
    <w:next w:val="858"/>
    <w:pPr>
      <w:ind w:left="454" w:firstLine="2788"/>
      <w:spacing w:before="0" w:after="0" w:line="240" w:lineRule="auto"/>
    </w:pPr>
    <w:rPr>
      <w:rFonts w:ascii="Times New Roman" w:hAnsi="Times New Roman" w:cs="Times New Roman"/>
    </w:rPr>
  </w:style>
  <w:style w:type="paragraph" w:styleId="877">
    <w:name w:val="Normal Indent"/>
    <w:basedOn w:val="858"/>
    <w:next w:val="858"/>
    <w:link w:val="927"/>
    <w:qFormat/>
    <w:pPr>
      <w:ind w:left="420" w:firstLine="4772"/>
    </w:pPr>
  </w:style>
  <w:style w:type="paragraph" w:styleId="878">
    <w:name w:val="Caption"/>
    <w:basedOn w:val="859"/>
    <w:next w:val="858"/>
    <w:qFormat/>
    <w:pPr>
      <w:ind w:left="200" w:firstLine="2248"/>
      <w:jc w:val="center"/>
      <w:spacing w:before="0" w:after="0" w:line="240" w:lineRule="auto"/>
    </w:pPr>
    <w:rPr>
      <w:rFonts w:ascii="Times New Roman" w:hAnsi="Times New Roman" w:cs="Times New Roman"/>
    </w:rPr>
  </w:style>
  <w:style w:type="paragraph" w:styleId="879">
    <w:name w:val="List Bullet"/>
    <w:basedOn w:val="859"/>
    <w:next w:val="858"/>
    <w:qFormat/>
    <w:pPr>
      <w:ind w:left="900" w:firstLine="2652"/>
      <w:spacing w:before="0" w:after="0" w:line="360" w:lineRule="auto"/>
    </w:pPr>
    <w:rPr>
      <w:rFonts w:ascii="Times New Roman" w:hAnsi="Times New Roman" w:cs="Times New Roman"/>
    </w:rPr>
  </w:style>
  <w:style w:type="paragraph" w:styleId="880">
    <w:name w:val="Document Map"/>
    <w:basedOn w:val="859"/>
    <w:next w:val="881"/>
    <w:pPr>
      <w:ind w:left="0" w:firstLine="4"/>
      <w:spacing w:before="0" w:after="0" w:line="240" w:lineRule="auto"/>
      <w:shd w:val="clear" w:color="000000" w:fill="000080"/>
    </w:pPr>
    <w:rPr>
      <w:rFonts w:ascii="Times New Roman" w:hAnsi="Times New Roman" w:cs="Times New Roman"/>
    </w:rPr>
  </w:style>
  <w:style w:type="paragraph" w:styleId="881">
    <w:name w:val="annotation subject"/>
    <w:next w:val="858"/>
    <w:pPr>
      <w:ind w:firstLine="4608"/>
      <w:spacing w:line="360" w:lineRule="auto"/>
    </w:pPr>
    <w:rPr>
      <w:rFonts w:ascii="Calibri" w:hAnsi="Calibri"/>
    </w:rPr>
  </w:style>
  <w:style w:type="paragraph" w:styleId="882">
    <w:name w:val="annotation text"/>
    <w:basedOn w:val="859"/>
    <w:next w:val="858"/>
    <w:uiPriority w:val="99"/>
    <w:qFormat/>
    <w:pPr>
      <w:ind w:left="0" w:firstLine="3584"/>
      <w:spacing w:before="0" w:after="0" w:line="360" w:lineRule="auto"/>
    </w:pPr>
    <w:rPr>
      <w:rFonts w:ascii="Times New Roman" w:hAnsi="Times New Roman" w:cs="Times New Roman"/>
    </w:rPr>
  </w:style>
  <w:style w:type="paragraph" w:styleId="883">
    <w:name w:val="Body Text 3"/>
    <w:basedOn w:val="859"/>
    <w:next w:val="858"/>
    <w:pPr>
      <w:ind w:left="0" w:firstLine="2048"/>
      <w:spacing w:before="0" w:after="0" w:line="500" w:lineRule="exact"/>
    </w:pPr>
    <w:rPr>
      <w:rFonts w:ascii="Times New Roman" w:hAnsi="Times New Roman" w:cs="Times New Roman"/>
    </w:rPr>
  </w:style>
  <w:style w:type="paragraph" w:styleId="884">
    <w:name w:val="List Bullet 3"/>
    <w:basedOn w:val="859"/>
    <w:next w:val="858"/>
    <w:pPr>
      <w:ind w:left="900" w:firstLine="2652"/>
      <w:spacing w:before="0" w:after="0" w:line="360" w:lineRule="auto"/>
    </w:pPr>
    <w:rPr>
      <w:rFonts w:ascii="Times New Roman" w:hAnsi="Times New Roman" w:cs="Times New Roman"/>
    </w:rPr>
  </w:style>
  <w:style w:type="paragraph" w:styleId="885">
    <w:name w:val="Body Text"/>
    <w:basedOn w:val="858"/>
    <w:next w:val="858"/>
    <w:qFormat/>
    <w:pPr>
      <w:ind w:left="0" w:firstLine="2560"/>
    </w:pPr>
    <w:rPr>
      <w:rFonts w:ascii="Times New Roman" w:hAnsi="Times New Roman" w:cs="Times New Roman"/>
    </w:rPr>
  </w:style>
  <w:style w:type="paragraph" w:styleId="886">
    <w:name w:val="List Number 3"/>
    <w:basedOn w:val="859"/>
    <w:next w:val="858"/>
    <w:qFormat/>
    <w:pPr>
      <w:ind w:left="420" w:firstLine="3584"/>
      <w:spacing w:before="0" w:after="0" w:line="240" w:lineRule="auto"/>
    </w:pPr>
    <w:rPr>
      <w:rFonts w:ascii="Times New Roman" w:hAnsi="Times New Roman" w:cs="Times New Roman"/>
    </w:rPr>
  </w:style>
  <w:style w:type="paragraph" w:styleId="887">
    <w:name w:val="List 2"/>
    <w:basedOn w:val="859"/>
    <w:next w:val="873"/>
    <w:qFormat/>
    <w:pPr>
      <w:ind w:left="100" w:firstLine="3640"/>
      <w:spacing w:before="0" w:after="0" w:line="240" w:lineRule="auto"/>
    </w:pPr>
    <w:rPr>
      <w:rFonts w:ascii="Times New Roman" w:hAnsi="Times New Roman" w:cs="Times New Roman"/>
    </w:rPr>
  </w:style>
  <w:style w:type="paragraph" w:styleId="888">
    <w:name w:val="Block Text"/>
    <w:basedOn w:val="859"/>
    <w:next w:val="858"/>
    <w:qFormat/>
    <w:pPr>
      <w:ind w:left="420" w:right="33" w:firstLine="2560"/>
      <w:spacing w:before="0" w:after="0" w:line="240" w:lineRule="auto"/>
    </w:pPr>
    <w:rPr>
      <w:rFonts w:ascii="Times New Roman" w:hAnsi="Times New Roman" w:cs="Times New Roman"/>
    </w:rPr>
  </w:style>
  <w:style w:type="paragraph" w:styleId="889">
    <w:name w:val="toc 5"/>
    <w:basedOn w:val="859"/>
    <w:next w:val="858"/>
    <w:qFormat/>
    <w:pPr>
      <w:ind w:left="1160" w:firstLine="3784"/>
      <w:spacing w:before="0" w:after="0" w:line="360" w:lineRule="auto"/>
    </w:pPr>
    <w:rPr>
      <w:rFonts w:ascii="Times New Roman" w:hAnsi="Times New Roman" w:cs="Times New Roman"/>
    </w:rPr>
  </w:style>
  <w:style w:type="paragraph" w:styleId="890">
    <w:name w:val="toc 3"/>
    <w:basedOn w:val="859"/>
    <w:next w:val="858"/>
    <w:qFormat/>
    <w:pPr>
      <w:ind w:left="0" w:firstLine="1024"/>
      <w:spacing w:before="0" w:after="0" w:line="360" w:lineRule="auto"/>
    </w:pPr>
    <w:rPr>
      <w:rFonts w:ascii="Times New Roman" w:hAnsi="Times New Roman" w:cs="Times New Roman"/>
    </w:rPr>
  </w:style>
  <w:style w:type="paragraph" w:styleId="891">
    <w:name w:val="Plain Text"/>
    <w:basedOn w:val="859"/>
    <w:next w:val="892"/>
    <w:qFormat/>
    <w:pPr>
      <w:ind w:left="0" w:firstLine="2048"/>
      <w:spacing w:before="0" w:after="0" w:line="240" w:lineRule="auto"/>
    </w:pPr>
    <w:rPr>
      <w:rFonts w:ascii="Times New Roman" w:hAnsi="Times New Roman" w:cs="Times New Roman"/>
    </w:rPr>
  </w:style>
  <w:style w:type="paragraph" w:styleId="892">
    <w:name w:val="toc 1"/>
    <w:basedOn w:val="859"/>
    <w:next w:val="858"/>
    <w:uiPriority w:val="39"/>
    <w:qFormat/>
    <w:pPr>
      <w:ind w:left="0" w:firstLine="4608"/>
      <w:spacing w:before="0" w:after="0" w:line="240" w:lineRule="auto"/>
    </w:pPr>
    <w:rPr>
      <w:rFonts w:ascii="Times New Roman" w:hAnsi="Times New Roman" w:cs="Times New Roman"/>
    </w:rPr>
  </w:style>
  <w:style w:type="paragraph" w:styleId="893">
    <w:name w:val="List Bullet 5"/>
    <w:basedOn w:val="859"/>
    <w:next w:val="894"/>
    <w:qFormat/>
    <w:pPr>
      <w:ind w:left="2040" w:firstLine="2560"/>
      <w:spacing w:before="0" w:after="0" w:line="360" w:lineRule="auto"/>
    </w:pPr>
    <w:rPr>
      <w:rFonts w:ascii="Times New Roman" w:hAnsi="Times New Roman" w:cs="Times New Roman"/>
    </w:rPr>
  </w:style>
  <w:style w:type="paragraph" w:styleId="894" w:customStyle="1">
    <w:name w:val="正文首行缩进1"/>
    <w:next w:val="886"/>
    <w:qFormat/>
    <w:pPr>
      <w:ind w:left="420" w:firstLine="2724"/>
      <w:spacing w:after="120" w:line="360" w:lineRule="auto"/>
    </w:pPr>
    <w:rPr>
      <w:rFonts w:ascii="Calibri" w:hAnsi="Calibri"/>
    </w:rPr>
  </w:style>
  <w:style w:type="paragraph" w:styleId="895">
    <w:name w:val="toc 8"/>
    <w:basedOn w:val="859"/>
    <w:next w:val="858"/>
    <w:qFormat/>
    <w:pPr>
      <w:ind w:left="1880" w:firstLine="3784"/>
      <w:spacing w:before="0" w:after="0" w:line="360" w:lineRule="auto"/>
    </w:pPr>
    <w:rPr>
      <w:rFonts w:ascii="Times New Roman" w:hAnsi="Times New Roman" w:cs="Times New Roman"/>
    </w:rPr>
  </w:style>
  <w:style w:type="paragraph" w:styleId="896">
    <w:name w:val="Date"/>
    <w:basedOn w:val="859"/>
    <w:next w:val="858"/>
    <w:pPr>
      <w:ind w:left="0" w:firstLine="2560"/>
      <w:spacing w:before="0" w:after="0" w:line="240" w:lineRule="auto"/>
    </w:pPr>
    <w:rPr>
      <w:rFonts w:ascii="Times New Roman" w:hAnsi="Times New Roman" w:cs="Times New Roman"/>
    </w:rPr>
  </w:style>
  <w:style w:type="paragraph" w:styleId="897">
    <w:name w:val="Body Text Indent 2"/>
    <w:basedOn w:val="859"/>
    <w:next w:val="871"/>
    <w:qFormat/>
    <w:pPr>
      <w:ind w:left="481" w:firstLine="2784"/>
      <w:spacing w:before="0" w:after="0" w:line="400" w:lineRule="exact"/>
    </w:pPr>
    <w:rPr>
      <w:rFonts w:ascii="Times New Roman" w:hAnsi="Times New Roman" w:cs="Times New Roman"/>
    </w:rPr>
  </w:style>
  <w:style w:type="paragraph" w:styleId="898">
    <w:name w:val="endnote text"/>
    <w:basedOn w:val="859"/>
    <w:next w:val="899"/>
    <w:qFormat/>
    <w:pPr>
      <w:ind w:left="0" w:firstLine="2560"/>
      <w:spacing w:before="0" w:after="0" w:line="360" w:lineRule="auto"/>
    </w:pPr>
    <w:rPr>
      <w:rFonts w:ascii="Times New Roman" w:hAnsi="Times New Roman" w:cs="Times New Roman"/>
    </w:rPr>
  </w:style>
  <w:style w:type="paragraph" w:styleId="899" w:customStyle="1">
    <w:name w:val="Char11"/>
    <w:basedOn w:val="859"/>
    <w:next w:val="858"/>
    <w:qFormat/>
    <w:pPr>
      <w:ind w:left="0" w:firstLine="3584"/>
      <w:spacing w:before="0" w:after="0" w:line="240" w:lineRule="auto"/>
    </w:pPr>
    <w:rPr>
      <w:rFonts w:ascii="Times New Roman" w:hAnsi="Times New Roman" w:cs="Times New Roman"/>
    </w:rPr>
  </w:style>
  <w:style w:type="paragraph" w:styleId="900">
    <w:name w:val="Balloon Text"/>
    <w:basedOn w:val="859"/>
    <w:next w:val="876"/>
    <w:qFormat/>
    <w:pPr>
      <w:ind w:left="0" w:firstLine="2048"/>
      <w:spacing w:before="0" w:after="0" w:line="240" w:lineRule="auto"/>
    </w:pPr>
    <w:rPr>
      <w:rFonts w:ascii="Times New Roman" w:hAnsi="Times New Roman" w:cs="Times New Roman"/>
    </w:rPr>
  </w:style>
  <w:style w:type="paragraph" w:styleId="901">
    <w:name w:val="Footer"/>
    <w:basedOn w:val="858"/>
    <w:next w:val="902"/>
    <w:link w:val="928"/>
    <w:qFormat/>
    <w:pPr>
      <w:ind w:left="0" w:firstLine="3584"/>
    </w:pPr>
  </w:style>
  <w:style w:type="paragraph" w:styleId="902" w:customStyle="1">
    <w:name w:val="Char Char Char Char Char Char Char Char Char Char Char Char Char"/>
    <w:basedOn w:val="859"/>
    <w:next w:val="858"/>
    <w:qFormat/>
    <w:pPr>
      <w:ind w:left="0" w:firstLine="3584"/>
      <w:spacing w:before="0" w:after="160" w:line="240" w:lineRule="exact"/>
    </w:pPr>
    <w:rPr>
      <w:rFonts w:ascii="Times New Roman" w:hAnsi="Times New Roman" w:cs="Times New Roman"/>
    </w:rPr>
  </w:style>
  <w:style w:type="paragraph" w:styleId="903">
    <w:name w:val="Header"/>
    <w:basedOn w:val="859"/>
    <w:next w:val="896"/>
    <w:link w:val="929"/>
    <w:qFormat/>
    <w:pPr>
      <w:ind w:left="0" w:firstLine="3584"/>
      <w:jc w:val="center"/>
      <w:spacing w:before="0" w:after="0" w:line="240" w:lineRule="auto"/>
    </w:pPr>
  </w:style>
  <w:style w:type="paragraph" w:styleId="904">
    <w:name w:val="toc 4"/>
    <w:basedOn w:val="859"/>
    <w:next w:val="858"/>
    <w:qFormat/>
    <w:pPr>
      <w:ind w:left="1260" w:firstLine="1024"/>
      <w:spacing w:before="0" w:after="0" w:line="240" w:lineRule="auto"/>
    </w:pPr>
    <w:rPr>
      <w:rFonts w:ascii="Times New Roman" w:hAnsi="Times New Roman" w:cs="Times New Roman"/>
    </w:rPr>
  </w:style>
  <w:style w:type="paragraph" w:styleId="905">
    <w:name w:val="Subtitle"/>
    <w:next w:val="858"/>
    <w:qFormat/>
    <w:pPr>
      <w:ind w:left="1024"/>
      <w:jc w:val="center"/>
      <w:spacing w:after="60"/>
    </w:pPr>
    <w:rPr>
      <w:rFonts w:ascii="Calibri" w:hAnsi="Calibri"/>
    </w:rPr>
  </w:style>
  <w:style w:type="paragraph" w:styleId="906">
    <w:name w:val="List"/>
    <w:basedOn w:val="859"/>
    <w:next w:val="907"/>
    <w:qFormat/>
    <w:pPr>
      <w:ind w:left="200" w:firstLine="3640"/>
      <w:spacing w:before="0" w:after="0" w:line="240" w:lineRule="auto"/>
    </w:pPr>
    <w:rPr>
      <w:rFonts w:ascii="Times New Roman" w:hAnsi="Times New Roman" w:cs="Times New Roman"/>
    </w:rPr>
  </w:style>
  <w:style w:type="paragraph" w:styleId="907">
    <w:name w:val="Body Text First Indent"/>
    <w:next w:val="858"/>
    <w:qFormat/>
    <w:pPr>
      <w:ind w:left="420" w:firstLine="3748"/>
      <w:spacing w:after="120"/>
    </w:pPr>
    <w:rPr>
      <w:rFonts w:ascii="Calibri" w:hAnsi="Calibri"/>
    </w:rPr>
  </w:style>
  <w:style w:type="paragraph" w:styleId="908">
    <w:name w:val="footnote text"/>
    <w:basedOn w:val="859"/>
    <w:next w:val="888"/>
    <w:qFormat/>
    <w:pPr>
      <w:ind w:left="0" w:firstLine="3584"/>
      <w:spacing w:before="0" w:after="0" w:line="360" w:lineRule="auto"/>
    </w:pPr>
    <w:rPr>
      <w:rFonts w:ascii="Times New Roman" w:hAnsi="Times New Roman" w:cs="Times New Roman"/>
    </w:rPr>
  </w:style>
  <w:style w:type="paragraph" w:styleId="909">
    <w:name w:val="toc 6"/>
    <w:basedOn w:val="859"/>
    <w:next w:val="858"/>
    <w:qFormat/>
    <w:pPr>
      <w:ind w:left="1400" w:firstLine="3784"/>
      <w:spacing w:before="0" w:after="0" w:line="360" w:lineRule="auto"/>
    </w:pPr>
    <w:rPr>
      <w:rFonts w:ascii="Times New Roman" w:hAnsi="Times New Roman" w:cs="Times New Roman"/>
    </w:rPr>
  </w:style>
  <w:style w:type="paragraph" w:styleId="910">
    <w:name w:val="List 5"/>
    <w:basedOn w:val="859"/>
    <w:next w:val="885"/>
    <w:qFormat/>
    <w:pPr>
      <w:ind w:left="2100" w:firstLine="3676"/>
      <w:spacing w:before="0" w:after="0" w:line="240" w:lineRule="auto"/>
    </w:pPr>
    <w:rPr>
      <w:rFonts w:ascii="Times New Roman" w:hAnsi="Times New Roman" w:cs="Times New Roman"/>
    </w:rPr>
  </w:style>
  <w:style w:type="paragraph" w:styleId="911">
    <w:name w:val="Body Text Indent 3"/>
    <w:basedOn w:val="859"/>
    <w:next w:val="909"/>
    <w:qFormat/>
    <w:pPr>
      <w:ind w:left="480" w:firstLine="2784"/>
      <w:spacing w:before="0" w:after="0" w:line="400" w:lineRule="exact"/>
    </w:pPr>
    <w:rPr>
      <w:rFonts w:ascii="Times New Roman" w:hAnsi="Times New Roman" w:cs="Times New Roman"/>
    </w:rPr>
  </w:style>
  <w:style w:type="paragraph" w:styleId="912">
    <w:name w:val="toc 2"/>
    <w:basedOn w:val="859"/>
    <w:next w:val="858"/>
    <w:qFormat/>
    <w:pPr>
      <w:ind w:left="0" w:firstLine="1024"/>
      <w:spacing w:before="0" w:after="0" w:line="360" w:lineRule="auto"/>
    </w:pPr>
    <w:rPr>
      <w:rFonts w:ascii="Times New Roman" w:hAnsi="Times New Roman" w:cs="Times New Roman"/>
    </w:rPr>
  </w:style>
  <w:style w:type="paragraph" w:styleId="913">
    <w:name w:val="toc 9"/>
    <w:basedOn w:val="859"/>
    <w:next w:val="858"/>
    <w:qFormat/>
    <w:pPr>
      <w:ind w:left="2120" w:firstLine="3784"/>
      <w:spacing w:before="0" w:after="0" w:line="360" w:lineRule="auto"/>
    </w:pPr>
    <w:rPr>
      <w:rFonts w:ascii="Times New Roman" w:hAnsi="Times New Roman" w:cs="Times New Roman"/>
    </w:rPr>
  </w:style>
  <w:style w:type="paragraph" w:styleId="914">
    <w:name w:val="Body Text 2"/>
    <w:basedOn w:val="859"/>
    <w:next w:val="879"/>
    <w:qFormat/>
    <w:pPr>
      <w:ind w:left="0" w:firstLine="1024"/>
      <w:spacing w:before="0" w:after="120" w:line="480" w:lineRule="auto"/>
    </w:pPr>
    <w:rPr>
      <w:rFonts w:ascii="Times New Roman" w:hAnsi="Times New Roman" w:cs="Times New Roman"/>
    </w:rPr>
  </w:style>
  <w:style w:type="paragraph" w:styleId="915">
    <w:name w:val="HTML Preformatted"/>
    <w:basedOn w:val="859"/>
    <w:next w:val="878"/>
    <w:qFormat/>
    <w:pPr>
      <w:ind w:left="0" w:firstLine="2048"/>
      <w:spacing w:before="0" w:after="0" w:line="253" w:lineRule="atLeast"/>
    </w:pPr>
    <w:rPr>
      <w:rFonts w:ascii="Times New Roman" w:hAnsi="Times New Roman" w:cs="Times New Roman"/>
    </w:rPr>
  </w:style>
  <w:style w:type="paragraph" w:styleId="916">
    <w:name w:val="Normal (Web)"/>
    <w:basedOn w:val="858"/>
    <w:next w:val="887"/>
    <w:qFormat/>
    <w:pPr>
      <w:ind w:left="15" w:right="15" w:firstLine="4608"/>
      <w:spacing w:before="60" w:after="60" w:line="312" w:lineRule="auto"/>
    </w:pPr>
    <w:rPr>
      <w:rFonts w:ascii="Times New Roman" w:hAnsi="Times New Roman" w:cs="Times New Roman"/>
    </w:rPr>
  </w:style>
  <w:style w:type="paragraph" w:styleId="917">
    <w:name w:val="index 1"/>
    <w:basedOn w:val="859"/>
    <w:next w:val="858"/>
    <w:qFormat/>
    <w:pPr>
      <w:ind w:left="0" w:firstLine="3584"/>
      <w:spacing w:before="0" w:after="0" w:line="240" w:lineRule="auto"/>
    </w:pPr>
    <w:rPr>
      <w:rFonts w:ascii="Times New Roman" w:hAnsi="Times New Roman" w:cs="Times New Roman"/>
    </w:rPr>
  </w:style>
  <w:style w:type="paragraph" w:styleId="918">
    <w:name w:val="Body Text First Indent 2"/>
    <w:basedOn w:val="871"/>
    <w:unhideWhenUsed/>
    <w:qFormat/>
    <w:pPr>
      <w:ind w:firstLine="420"/>
    </w:pPr>
  </w:style>
  <w:style w:type="table" w:styleId="919">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20">
    <w:name w:val="Strong"/>
    <w:qFormat/>
    <w:rPr>
      <w:rFonts w:ascii="Times New Roman" w:hAnsi="Times New Roman" w:eastAsia="宋体" w:cs="Times New Roman"/>
      <w:b/>
      <w:sz w:val="20"/>
    </w:rPr>
  </w:style>
  <w:style w:type="character" w:styleId="921">
    <w:name w:val="page number"/>
    <w:qFormat/>
    <w:rPr>
      <w:rFonts w:ascii="Times New Roman" w:hAnsi="Times New Roman" w:eastAsia="宋体" w:cs="Times New Roman"/>
      <w:sz w:val="20"/>
    </w:rPr>
  </w:style>
  <w:style w:type="character" w:styleId="922">
    <w:name w:val="FollowedHyperlink"/>
    <w:qFormat/>
    <w:rPr>
      <w:rFonts w:ascii="Times New Roman" w:hAnsi="Times New Roman" w:eastAsia="宋体" w:cs="Times New Roman"/>
      <w:color w:val="800080"/>
      <w:sz w:val="20"/>
      <w:u w:val="single"/>
    </w:rPr>
  </w:style>
  <w:style w:type="character" w:styleId="923">
    <w:name w:val="Emphasis"/>
    <w:qFormat/>
    <w:rPr>
      <w:rFonts w:ascii="Times New Roman" w:hAnsi="Times New Roman" w:eastAsia="宋体" w:cs="Times New Roman"/>
      <w:i/>
      <w:sz w:val="21"/>
    </w:rPr>
  </w:style>
  <w:style w:type="character" w:styleId="924">
    <w:name w:val="Hyperlink"/>
    <w:uiPriority w:val="99"/>
    <w:qFormat/>
    <w:rPr>
      <w:rFonts w:ascii="Times New Roman" w:hAnsi="Times New Roman" w:eastAsia="宋体" w:cs="Times New Roman"/>
      <w:color w:val="0000ff"/>
      <w:sz w:val="20"/>
      <w:u w:val="single"/>
    </w:rPr>
  </w:style>
  <w:style w:type="character" w:styleId="925">
    <w:name w:val="annotation reference"/>
    <w:qFormat/>
    <w:rPr>
      <w:rFonts w:ascii="Times New Roman" w:hAnsi="Times New Roman" w:eastAsia="宋体" w:cs="Times New Roman"/>
      <w:sz w:val="20"/>
    </w:rPr>
  </w:style>
  <w:style w:type="character" w:styleId="926">
    <w:name w:val="footnote reference"/>
    <w:qFormat/>
    <w:rPr>
      <w:rFonts w:ascii="Times New Roman" w:hAnsi="Times New Roman" w:eastAsia="宋体" w:cs="Times New Roman"/>
      <w:vertAlign w:val="superscript"/>
    </w:rPr>
  </w:style>
  <w:style w:type="character" w:styleId="927" w:customStyle="1">
    <w:name w:val="正文缩进 Char1"/>
    <w:link w:val="877"/>
    <w:qFormat/>
    <w:rPr>
      <w:rFonts w:ascii="Calibri" w:hAnsi="Calibri" w:eastAsia="宋体" w:cs="Times New Roman"/>
    </w:rPr>
  </w:style>
  <w:style w:type="character" w:styleId="928" w:customStyle="1">
    <w:name w:val="页脚 Char2"/>
    <w:link w:val="901"/>
    <w:qFormat/>
    <w:rPr>
      <w:rFonts w:ascii="Calibri" w:hAnsi="Calibri" w:eastAsia="宋体" w:cs="Times New Roman"/>
    </w:rPr>
  </w:style>
  <w:style w:type="character" w:styleId="929" w:customStyle="1">
    <w:name w:val="页眉 Char2"/>
    <w:link w:val="903"/>
    <w:qFormat/>
    <w:rPr>
      <w:rFonts w:ascii="Calibri" w:hAnsi="Calibri" w:eastAsia="宋体" w:cs="Times New Roman"/>
    </w:rPr>
  </w:style>
  <w:style w:type="character" w:styleId="930" w:customStyle="1">
    <w:name w:val="日期 Char"/>
    <w:qFormat/>
    <w:rPr>
      <w:rFonts w:ascii="Times New Roman" w:hAnsi="Times New Roman" w:eastAsia="宋体" w:cs="Times New Roman"/>
      <w:sz w:val="20"/>
    </w:rPr>
  </w:style>
  <w:style w:type="character" w:styleId="931" w:customStyle="1">
    <w:name w:val="批注引用1"/>
    <w:qFormat/>
    <w:rPr>
      <w:rFonts w:ascii="Times New Roman" w:hAnsi="Times New Roman" w:eastAsia="宋体" w:cs="Times New Roman"/>
      <w:sz w:val="20"/>
    </w:rPr>
  </w:style>
  <w:style w:type="character" w:styleId="932" w:customStyle="1">
    <w:name w:val="应答文本 Char Char"/>
    <w:qFormat/>
    <w:rPr>
      <w:rFonts w:ascii="Times New Roman" w:hAnsi="Times New Roman" w:eastAsia="宋体" w:cs="Times New Roman"/>
      <w:sz w:val="20"/>
    </w:rPr>
  </w:style>
  <w:style w:type="character" w:styleId="933" w:customStyle="1">
    <w:name w:val="图片0 Char Char"/>
    <w:qFormat/>
    <w:rPr>
      <w:rFonts w:ascii="Times New Roman" w:hAnsi="Times New Roman" w:eastAsia="宋体" w:cs="Times New Roman"/>
      <w:sz w:val="20"/>
    </w:rPr>
  </w:style>
  <w:style w:type="character" w:styleId="934" w:customStyle="1">
    <w:name w:val="尾注文本 Char"/>
    <w:qFormat/>
    <w:rPr>
      <w:rFonts w:ascii="Times New Roman" w:hAnsi="Times New Roman" w:eastAsia="宋体" w:cs="Times New Roman"/>
      <w:sz w:val="20"/>
    </w:rPr>
  </w:style>
  <w:style w:type="character" w:styleId="935" w:customStyle="1">
    <w:name w:val="文档结构图 字符"/>
    <w:qFormat/>
    <w:rPr>
      <w:rFonts w:ascii="Microsoft YaHei UI" w:hAnsi="Times New Roman" w:eastAsia="Microsoft YaHei UI" w:cs="Times New Roman"/>
      <w:sz w:val="18"/>
      <w:szCs w:val="18"/>
    </w:rPr>
  </w:style>
  <w:style w:type="character" w:styleId="936" w:customStyle="1">
    <w:name w:val="_Style 337"/>
    <w:qFormat/>
    <w:rPr>
      <w:rFonts w:ascii="Times New Roman" w:hAnsi="Times New Roman" w:eastAsia="宋体" w:cs="Times New Roman"/>
      <w:color w:val="auto"/>
      <w:sz w:val="21"/>
    </w:rPr>
  </w:style>
  <w:style w:type="character" w:styleId="937" w:customStyle="1">
    <w:name w:val="正文文本 字符"/>
    <w:qFormat/>
    <w:rPr>
      <w:rFonts w:ascii="Times New Roman" w:hAnsi="Times New Roman" w:eastAsia="宋体" w:cs="Times New Roman"/>
      <w:sz w:val="21"/>
    </w:rPr>
  </w:style>
  <w:style w:type="character" w:styleId="938" w:customStyle="1">
    <w:name w:val="批注文字 字符"/>
    <w:uiPriority w:val="99"/>
    <w:qFormat/>
    <w:rPr>
      <w:rFonts w:ascii="Times New Roman" w:hAnsi="Times New Roman" w:eastAsia="宋体" w:cs="Times New Roman"/>
      <w:sz w:val="20"/>
    </w:rPr>
  </w:style>
  <w:style w:type="character" w:styleId="939" w:customStyle="1">
    <w:name w:val="批注文字 Char1"/>
    <w:qFormat/>
    <w:rPr>
      <w:rFonts w:ascii="Times New Roman" w:hAnsi="Times New Roman" w:eastAsia="宋体" w:cs="Times New Roman"/>
      <w:sz w:val="20"/>
    </w:rPr>
  </w:style>
  <w:style w:type="character" w:styleId="940" w:customStyle="1">
    <w:name w:val="txt"/>
    <w:qFormat/>
    <w:rPr>
      <w:rFonts w:ascii="Times New Roman" w:hAnsi="Times New Roman" w:eastAsia="宋体" w:cs="Times New Roman"/>
      <w:sz w:val="20"/>
    </w:rPr>
  </w:style>
  <w:style w:type="character" w:styleId="941" w:customStyle="1">
    <w:name w:val="标书正文 Char"/>
    <w:qFormat/>
    <w:rPr>
      <w:rFonts w:ascii="Times New Roman" w:hAnsi="Times New Roman" w:eastAsia="宋体" w:cs="Times New Roman"/>
      <w:sz w:val="20"/>
    </w:rPr>
  </w:style>
  <w:style w:type="character" w:styleId="942" w:customStyle="1">
    <w:name w:val="font21"/>
    <w:qFormat/>
    <w:rPr>
      <w:rFonts w:hint="eastAsia" w:ascii="宋体" w:hAnsi="宋体" w:eastAsia="宋体" w:cs="宋体"/>
      <w:color w:val="ff0000"/>
      <w:sz w:val="24"/>
      <w:szCs w:val="24"/>
      <w:u w:val="none"/>
    </w:rPr>
  </w:style>
  <w:style w:type="character" w:styleId="943" w:customStyle="1">
    <w:name w:val="apple-converted-space"/>
    <w:qFormat/>
    <w:rPr>
      <w:rFonts w:ascii="Times New Roman" w:hAnsi="Times New Roman" w:eastAsia="宋体" w:cs="Times New Roman"/>
      <w:sz w:val="20"/>
    </w:rPr>
  </w:style>
  <w:style w:type="character" w:styleId="944" w:customStyle="1">
    <w:name w:val="纯文本 Char1"/>
    <w:qFormat/>
    <w:rPr>
      <w:rFonts w:ascii="Times New Roman" w:hAnsi="Times New Roman" w:eastAsia="宋体" w:cs="Times New Roman"/>
      <w:sz w:val="20"/>
    </w:rPr>
  </w:style>
  <w:style w:type="character" w:styleId="945" w:customStyle="1">
    <w:name w:val="para1"/>
    <w:qFormat/>
    <w:rPr>
      <w:rFonts w:ascii="Times New Roman" w:hAnsi="Times New Roman" w:eastAsia="宋体" w:cs="Times New Roman"/>
      <w:sz w:val="20"/>
    </w:rPr>
  </w:style>
  <w:style w:type="character" w:styleId="946" w:customStyle="1">
    <w:name w:val="HTML 预设格式 Char1"/>
    <w:qFormat/>
    <w:rPr>
      <w:rFonts w:ascii="Times New Roman" w:hAnsi="Times New Roman" w:eastAsia="宋体" w:cs="Times New Roman"/>
      <w:sz w:val="20"/>
    </w:rPr>
  </w:style>
  <w:style w:type="character" w:styleId="947" w:customStyle="1">
    <w:name w:val="批注文字 Char"/>
    <w:qFormat/>
    <w:rPr>
      <w:rFonts w:ascii="Times New Roman" w:hAnsi="Times New Roman" w:eastAsia="宋体" w:cs="Times New Roman"/>
      <w:sz w:val="20"/>
    </w:rPr>
  </w:style>
  <w:style w:type="character" w:styleId="948" w:customStyle="1">
    <w:name w:val="文档结构图 Char"/>
    <w:qFormat/>
    <w:rPr>
      <w:rFonts w:ascii="Times New Roman" w:hAnsi="Times New Roman" w:eastAsia="宋体" w:cs="Times New Roman"/>
      <w:sz w:val="20"/>
    </w:rPr>
  </w:style>
  <w:style w:type="character" w:styleId="949" w:customStyle="1">
    <w:name w:val="超级链接"/>
    <w:qFormat/>
    <w:rPr>
      <w:rFonts w:ascii="Times New Roman" w:hAnsi="Times New Roman" w:eastAsia="宋体" w:cs="Times New Roman"/>
      <w:color w:val="0000ff"/>
      <w:sz w:val="20"/>
      <w:u w:val="single"/>
    </w:rPr>
  </w:style>
  <w:style w:type="character" w:styleId="950" w:customStyle="1">
    <w:name w:val="p141"/>
    <w:qFormat/>
    <w:rPr>
      <w:rFonts w:ascii="Times New Roman" w:hAnsi="Times New Roman" w:eastAsia="宋体" w:cs="Times New Roman"/>
      <w:color w:val="000000"/>
      <w:sz w:val="20"/>
      <w:u w:val="none"/>
    </w:rPr>
  </w:style>
  <w:style w:type="character" w:styleId="951" w:customStyle="1">
    <w:name w:val="宏文本 Char"/>
    <w:qFormat/>
    <w:rPr>
      <w:rFonts w:ascii="Times New Roman" w:hAnsi="Times New Roman" w:eastAsia="宋体" w:cs="Times New Roman"/>
      <w:sz w:val="20"/>
    </w:rPr>
  </w:style>
  <w:style w:type="character" w:styleId="952" w:customStyle="1">
    <w:name w:val="_Style 313"/>
    <w:qFormat/>
    <w:rPr>
      <w:rFonts w:ascii="Times New Roman" w:hAnsi="Times New Roman" w:eastAsia="宋体" w:cs="Times New Roman"/>
      <w:b/>
      <w:i/>
      <w:sz w:val="21"/>
    </w:rPr>
  </w:style>
  <w:style w:type="character" w:styleId="953" w:customStyle="1">
    <w:name w:val="页脚 Char1"/>
    <w:qFormat/>
    <w:rPr>
      <w:rFonts w:ascii="Times New Roman" w:hAnsi="Times New Roman" w:eastAsia="宋体" w:cs="Times New Roman"/>
      <w:sz w:val="20"/>
    </w:rPr>
  </w:style>
  <w:style w:type="character" w:styleId="954" w:customStyle="1">
    <w:name w:val="页眉 Char"/>
    <w:qFormat/>
    <w:rPr>
      <w:rFonts w:ascii="Times New Roman" w:hAnsi="Times New Roman" w:eastAsia="宋体" w:cs="Times New Roman"/>
      <w:sz w:val="20"/>
    </w:rPr>
  </w:style>
  <w:style w:type="character" w:styleId="955" w:customStyle="1">
    <w:name w:val="标题 7 Char"/>
    <w:qFormat/>
    <w:rPr>
      <w:rFonts w:ascii="Times New Roman" w:hAnsi="Times New Roman" w:eastAsia="宋体" w:cs="Times New Roman"/>
      <w:b/>
      <w:sz w:val="20"/>
    </w:rPr>
  </w:style>
  <w:style w:type="character" w:styleId="956" w:customStyle="1">
    <w:name w:val="Char Char12"/>
    <w:qFormat/>
    <w:rPr>
      <w:rFonts w:ascii="Times New Roman" w:hAnsi="Times New Roman" w:eastAsia="宋体" w:cs="Times New Roman"/>
      <w:sz w:val="20"/>
    </w:rPr>
  </w:style>
  <w:style w:type="character" w:styleId="957" w:customStyle="1">
    <w:name w:val="标题 3 Char"/>
    <w:qFormat/>
    <w:rPr>
      <w:rFonts w:ascii="Times New Roman" w:hAnsi="Times New Roman" w:eastAsia="宋体" w:cs="Times New Roman"/>
      <w:b/>
      <w:sz w:val="20"/>
    </w:rPr>
  </w:style>
  <w:style w:type="character" w:styleId="958" w:customStyle="1">
    <w:name w:val="正文（首行缩进 2 字符） Char Char"/>
    <w:qFormat/>
    <w:rPr>
      <w:rFonts w:ascii="Times New Roman" w:hAnsi="Times New Roman" w:eastAsia="宋体" w:cs="Times New Roman"/>
      <w:sz w:val="20"/>
    </w:rPr>
  </w:style>
  <w:style w:type="character" w:styleId="959" w:customStyle="1">
    <w:name w:val="表格用 Char Char"/>
    <w:qFormat/>
    <w:rPr>
      <w:rFonts w:ascii="Times New Roman" w:hAnsi="Times New Roman" w:eastAsia="宋体" w:cs="Times New Roman"/>
      <w:sz w:val="20"/>
    </w:rPr>
  </w:style>
  <w:style w:type="character" w:styleId="960" w:customStyle="1">
    <w:name w:val="正文文本缩进 3 Char1"/>
    <w:qFormat/>
    <w:rPr>
      <w:rFonts w:ascii="Times New Roman" w:hAnsi="Times New Roman" w:eastAsia="宋体" w:cs="Times New Roman"/>
      <w:sz w:val="20"/>
    </w:rPr>
  </w:style>
  <w:style w:type="character" w:styleId="961" w:customStyle="1">
    <w:name w:val="正文缩进 Char"/>
    <w:qFormat/>
    <w:rPr>
      <w:rFonts w:ascii="Times New Roman" w:hAnsi="Times New Roman" w:eastAsia="宋体" w:cs="Times New Roman"/>
      <w:sz w:val="20"/>
    </w:rPr>
  </w:style>
  <w:style w:type="character" w:styleId="962" w:customStyle="1">
    <w:name w:val="批注框文本 Char1"/>
    <w:qFormat/>
    <w:rPr>
      <w:rFonts w:ascii="Times New Roman" w:hAnsi="Times New Roman" w:eastAsia="宋体" w:cs="Times New Roman"/>
      <w:sz w:val="20"/>
    </w:rPr>
  </w:style>
  <w:style w:type="character" w:styleId="963" w:customStyle="1">
    <w:name w:val="Char Char13"/>
    <w:qFormat/>
    <w:rPr>
      <w:rFonts w:ascii="Times New Roman" w:hAnsi="Times New Roman" w:eastAsia="宋体" w:cs="Times New Roman"/>
      <w:sz w:val="20"/>
    </w:rPr>
  </w:style>
  <w:style w:type="character" w:styleId="964" w:customStyle="1">
    <w:name w:val="样式2 Char"/>
    <w:qFormat/>
    <w:rPr>
      <w:rFonts w:ascii="Times New Roman" w:hAnsi="Times New Roman" w:eastAsia="宋体" w:cs="Times New Roman"/>
      <w:b/>
      <w:sz w:val="20"/>
    </w:rPr>
  </w:style>
  <w:style w:type="character" w:styleId="965" w:customStyle="1">
    <w:name w:val="页脚 Char"/>
    <w:qFormat/>
    <w:rPr>
      <w:rFonts w:ascii="Times New Roman" w:hAnsi="Times New Roman" w:eastAsia="宋体" w:cs="Times New Roman"/>
      <w:sz w:val="20"/>
    </w:rPr>
  </w:style>
  <w:style w:type="character" w:styleId="966" w:customStyle="1">
    <w:name w:val="标准文本 Char"/>
    <w:qFormat/>
    <w:rPr>
      <w:rFonts w:ascii="Times New Roman" w:hAnsi="Times New Roman" w:eastAsia="宋体" w:cs="Times New Roman"/>
      <w:sz w:val="20"/>
    </w:rPr>
  </w:style>
  <w:style w:type="character" w:styleId="967" w:customStyle="1">
    <w:name w:val="font01"/>
    <w:qFormat/>
    <w:rPr>
      <w:rFonts w:hint="eastAsia" w:ascii="宋体" w:hAnsi="宋体" w:eastAsia="宋体" w:cs="宋体"/>
      <w:color w:val="000000"/>
      <w:sz w:val="24"/>
      <w:szCs w:val="24"/>
      <w:u w:val="none"/>
    </w:rPr>
  </w:style>
  <w:style w:type="character" w:styleId="968" w:customStyle="1">
    <w:name w:val="标题 3 Char1"/>
    <w:qFormat/>
    <w:rPr>
      <w:rFonts w:ascii="Times New Roman" w:hAnsi="Times New Roman" w:eastAsia="宋体" w:cs="Times New Roman"/>
      <w:b/>
      <w:sz w:val="20"/>
      <w:u w:val="single"/>
    </w:rPr>
  </w:style>
  <w:style w:type="character" w:styleId="969" w:customStyle="1">
    <w:name w:val="表格 Char Char"/>
    <w:qFormat/>
    <w:rPr>
      <w:rFonts w:ascii="Times New Roman" w:hAnsi="Times New Roman" w:eastAsia="宋体" w:cs="Times New Roman"/>
      <w:sz w:val="20"/>
    </w:rPr>
  </w:style>
  <w:style w:type="character" w:styleId="970" w:customStyle="1">
    <w:name w:val="正文首行缩进 Char"/>
    <w:qFormat/>
    <w:rPr>
      <w:rFonts w:ascii="Times New Roman" w:hAnsi="Times New Roman" w:eastAsia="宋体" w:cs="Times New Roman"/>
      <w:sz w:val="20"/>
    </w:rPr>
  </w:style>
  <w:style w:type="character" w:styleId="971" w:customStyle="1">
    <w:name w:val="标题 9 Char"/>
    <w:qFormat/>
    <w:rPr>
      <w:rFonts w:ascii="Times New Roman" w:hAnsi="Times New Roman" w:eastAsia="宋体" w:cs="Times New Roman"/>
      <w:sz w:val="20"/>
    </w:rPr>
  </w:style>
  <w:style w:type="character" w:styleId="972" w:customStyle="1">
    <w:name w:val="lh151"/>
    <w:qFormat/>
    <w:rPr>
      <w:rFonts w:ascii="Times New Roman" w:hAnsi="Times New Roman" w:eastAsia="宋体" w:cs="Times New Roman"/>
      <w:color w:val="666666"/>
      <w:sz w:val="20"/>
    </w:rPr>
  </w:style>
  <w:style w:type="character" w:styleId="973" w:customStyle="1">
    <w:name w:val="日期 Char1"/>
    <w:qFormat/>
    <w:rPr>
      <w:rFonts w:ascii="Times New Roman" w:hAnsi="Times New Roman" w:eastAsia="宋体" w:cs="Times New Roman"/>
      <w:sz w:val="20"/>
    </w:rPr>
  </w:style>
  <w:style w:type="character" w:styleId="974" w:customStyle="1">
    <w:name w:val="图片 Char Char"/>
    <w:qFormat/>
    <w:rPr>
      <w:rFonts w:ascii="Times New Roman" w:hAnsi="Times New Roman" w:eastAsia="宋体" w:cs="Times New Roman"/>
      <w:sz w:val="20"/>
    </w:rPr>
  </w:style>
  <w:style w:type="character" w:styleId="975" w:customStyle="1">
    <w:name w:val="批注框文本 字符"/>
    <w:qFormat/>
    <w:rPr>
      <w:rFonts w:ascii="Times New Roman" w:hAnsi="Times New Roman" w:eastAsia="宋体" w:cs="Times New Roman"/>
      <w:sz w:val="20"/>
    </w:rPr>
  </w:style>
  <w:style w:type="character" w:styleId="976" w:customStyle="1">
    <w:name w:val="HTML 预设格式 Char"/>
    <w:qFormat/>
    <w:rPr>
      <w:rFonts w:ascii="Times New Roman" w:hAnsi="Times New Roman" w:eastAsia="宋体" w:cs="Times New Roman"/>
      <w:sz w:val="20"/>
    </w:rPr>
  </w:style>
  <w:style w:type="character" w:styleId="977" w:customStyle="1">
    <w:name w:val="列出段落 Char"/>
    <w:qFormat/>
    <w:rPr>
      <w:rFonts w:ascii="Times New Roman" w:hAnsi="Times New Roman" w:eastAsia="宋体" w:cs="Times New Roman"/>
      <w:sz w:val="20"/>
    </w:rPr>
  </w:style>
  <w:style w:type="character" w:styleId="978" w:customStyle="1">
    <w:name w:val="标题 5 Char"/>
    <w:qFormat/>
    <w:rPr>
      <w:rFonts w:ascii="Times New Roman" w:hAnsi="Times New Roman" w:eastAsia="宋体" w:cs="Times New Roman"/>
      <w:b/>
      <w:sz w:val="20"/>
    </w:rPr>
  </w:style>
  <w:style w:type="character" w:styleId="979" w:customStyle="1">
    <w:name w:val="链接"/>
    <w:qFormat/>
    <w:rPr>
      <w:rFonts w:ascii="Times New Roman" w:hAnsi="Times New Roman" w:eastAsia="宋体" w:cs="Times New Roman"/>
      <w:color w:val="0000ff"/>
      <w:sz w:val="20"/>
      <w:u w:val="single"/>
    </w:rPr>
  </w:style>
  <w:style w:type="character" w:styleId="980" w:customStyle="1">
    <w:name w:val="18h1"/>
    <w:qFormat/>
    <w:rPr>
      <w:rFonts w:ascii="Times New Roman" w:hAnsi="Times New Roman" w:eastAsia="宋体" w:cs="Times New Roman"/>
      <w:color w:val="3b3b3b"/>
      <w:sz w:val="20"/>
    </w:rPr>
  </w:style>
  <w:style w:type="character" w:styleId="981" w:customStyle="1">
    <w:name w:val="表格文字（两侧对齐） Char Char"/>
    <w:qFormat/>
    <w:rPr>
      <w:rFonts w:ascii="Times New Roman" w:hAnsi="Times New Roman" w:eastAsia="宋体" w:cs="Times New Roman"/>
      <w:sz w:val="20"/>
    </w:rPr>
  </w:style>
  <w:style w:type="character" w:styleId="982" w:customStyle="1">
    <w:name w:val="正文文本缩进 2 Char"/>
    <w:qFormat/>
    <w:rPr>
      <w:rFonts w:ascii="Times New Roman" w:hAnsi="Times New Roman" w:eastAsia="宋体" w:cs="Times New Roman"/>
      <w:sz w:val="20"/>
    </w:rPr>
  </w:style>
  <w:style w:type="character" w:styleId="983" w:customStyle="1">
    <w:name w:val="Char Char14"/>
    <w:qFormat/>
    <w:rPr>
      <w:rFonts w:ascii="Times New Roman" w:hAnsi="Times New Roman" w:eastAsia="宋体" w:cs="Times New Roman"/>
      <w:sz w:val="20"/>
    </w:rPr>
  </w:style>
  <w:style w:type="character" w:styleId="984" w:customStyle="1">
    <w:name w:val="标题 1 Char1"/>
    <w:qFormat/>
    <w:rPr>
      <w:rFonts w:ascii="Times New Roman" w:hAnsi="Times New Roman" w:eastAsia="宋体" w:cs="Times New Roman"/>
      <w:b/>
      <w:sz w:val="20"/>
    </w:rPr>
  </w:style>
  <w:style w:type="character" w:styleId="985" w:customStyle="1">
    <w:name w:val="批注框文本 Char"/>
    <w:qFormat/>
    <w:rPr>
      <w:rFonts w:ascii="Times New Roman" w:hAnsi="Times New Roman" w:eastAsia="宋体" w:cs="Times New Roman"/>
      <w:sz w:val="20"/>
    </w:rPr>
  </w:style>
  <w:style w:type="character" w:styleId="986" w:customStyle="1">
    <w:name w:val="apple-style-span"/>
    <w:qFormat/>
    <w:rPr>
      <w:rFonts w:ascii="Times New Roman" w:hAnsi="Times New Roman" w:eastAsia="宋体" w:cs="Times New Roman"/>
      <w:sz w:val="20"/>
    </w:rPr>
  </w:style>
  <w:style w:type="character" w:styleId="987" w:customStyle="1">
    <w:name w:val="插图 Char Char"/>
    <w:qFormat/>
    <w:rPr>
      <w:rFonts w:ascii="Times New Roman" w:hAnsi="Times New Roman" w:eastAsia="宋体" w:cs="Times New Roman"/>
      <w:sz w:val="20"/>
    </w:rPr>
  </w:style>
  <w:style w:type="character" w:styleId="988" w:customStyle="1">
    <w:name w:val="标题 2 Char1"/>
    <w:qFormat/>
    <w:rPr>
      <w:rFonts w:ascii="Times New Roman" w:hAnsi="Times New Roman" w:eastAsia="宋体" w:cs="Times New Roman"/>
      <w:b/>
      <w:sz w:val="20"/>
    </w:rPr>
  </w:style>
  <w:style w:type="character" w:styleId="989" w:customStyle="1">
    <w:name w:val="_Style 332"/>
    <w:qFormat/>
    <w:rPr>
      <w:rFonts w:ascii="Times New Roman" w:hAnsi="Times New Roman" w:eastAsia="宋体" w:cs="Times New Roman"/>
      <w:i/>
      <w:color w:val="auto"/>
      <w:sz w:val="21"/>
    </w:rPr>
  </w:style>
  <w:style w:type="character" w:styleId="990" w:customStyle="1">
    <w:name w:val="正文文本 3 Char1"/>
    <w:qFormat/>
    <w:rPr>
      <w:rFonts w:ascii="Times New Roman" w:hAnsi="Times New Roman" w:eastAsia="宋体" w:cs="Times New Roman"/>
      <w:sz w:val="20"/>
    </w:rPr>
  </w:style>
  <w:style w:type="character" w:styleId="991" w:customStyle="1">
    <w:name w:val="标题 5 Char1"/>
    <w:qFormat/>
    <w:rPr>
      <w:rFonts w:ascii="Times New Roman" w:hAnsi="Times New Roman" w:eastAsia="宋体" w:cs="Times New Roman"/>
      <w:b/>
      <w:sz w:val="20"/>
    </w:rPr>
  </w:style>
  <w:style w:type="character" w:styleId="992" w:customStyle="1">
    <w:name w:val="批注主题 Char"/>
    <w:qFormat/>
    <w:rPr>
      <w:rFonts w:ascii="Times New Roman" w:hAnsi="Times New Roman" w:eastAsia="宋体" w:cs="Times New Roman"/>
      <w:b/>
      <w:sz w:val="20"/>
    </w:rPr>
  </w:style>
  <w:style w:type="character" w:styleId="993" w:customStyle="1">
    <w:name w:val="标题 1 Char"/>
    <w:qFormat/>
    <w:rPr>
      <w:rFonts w:ascii="Times New Roman" w:hAnsi="Times New Roman" w:eastAsia="宋体" w:cs="Times New Roman"/>
      <w:b/>
      <w:sz w:val="20"/>
    </w:rPr>
  </w:style>
  <w:style w:type="character" w:styleId="994" w:customStyle="1">
    <w:name w:val="正文文本 2 Char1"/>
    <w:qFormat/>
    <w:rPr>
      <w:rFonts w:ascii="Times New Roman" w:hAnsi="Times New Roman" w:eastAsia="宋体" w:cs="Times New Roman"/>
      <w:sz w:val="20"/>
    </w:rPr>
  </w:style>
  <w:style w:type="character" w:styleId="995" w:customStyle="1">
    <w:name w:val="标题 4 Char1"/>
    <w:qFormat/>
    <w:rPr>
      <w:rFonts w:ascii="Times New Roman" w:hAnsi="Times New Roman" w:eastAsia="宋体" w:cs="Times New Roman"/>
      <w:b/>
      <w:sz w:val="20"/>
    </w:rPr>
  </w:style>
  <w:style w:type="character" w:styleId="996" w:customStyle="1">
    <w:name w:val="正文文本 2 Char"/>
    <w:qFormat/>
    <w:rPr>
      <w:rFonts w:ascii="Times New Roman" w:hAnsi="Times New Roman" w:eastAsia="宋体" w:cs="Times New Roman"/>
      <w:sz w:val="20"/>
    </w:rPr>
  </w:style>
  <w:style w:type="character" w:styleId="997" w:customStyle="1">
    <w:name w:val="_Style 376"/>
    <w:qFormat/>
    <w:rPr>
      <w:rFonts w:ascii="Times New Roman" w:hAnsi="Times New Roman" w:eastAsia="宋体" w:cs="Times New Roman"/>
      <w:b/>
      <w:color w:val="auto"/>
      <w:sz w:val="21"/>
    </w:rPr>
  </w:style>
  <w:style w:type="character" w:styleId="998" w:customStyle="1">
    <w:name w:val="062"/>
    <w:qFormat/>
    <w:rPr>
      <w:rFonts w:ascii="Times New Roman" w:hAnsi="Times New Roman" w:eastAsia="宋体" w:cs="Times New Roman"/>
      <w:b/>
      <w:sz w:val="20"/>
    </w:rPr>
  </w:style>
  <w:style w:type="character" w:styleId="999" w:customStyle="1">
    <w:name w:val="正文文本 Char1"/>
    <w:qFormat/>
    <w:rPr>
      <w:rFonts w:ascii="Times New Roman" w:hAnsi="Times New Roman" w:eastAsia="宋体" w:cs="Times New Roman"/>
      <w:sz w:val="20"/>
    </w:rPr>
  </w:style>
  <w:style w:type="character" w:styleId="1000" w:customStyle="1">
    <w:name w:val="题注 Char"/>
    <w:qFormat/>
    <w:rPr>
      <w:rFonts w:ascii="Times New Roman" w:hAnsi="Times New Roman" w:eastAsia="宋体" w:cs="Times New Roman"/>
      <w:sz w:val="20"/>
    </w:rPr>
  </w:style>
  <w:style w:type="character" w:styleId="1001" w:customStyle="1">
    <w:name w:val="脚注文本 Char"/>
    <w:qFormat/>
    <w:rPr>
      <w:rFonts w:ascii="Times New Roman" w:hAnsi="Times New Roman" w:eastAsia="宋体" w:cs="Times New Roman"/>
      <w:sz w:val="20"/>
    </w:rPr>
  </w:style>
  <w:style w:type="character" w:styleId="1002" w:customStyle="1">
    <w:name w:val="_Style 336"/>
    <w:qFormat/>
    <w:rPr>
      <w:rFonts w:ascii="Times New Roman" w:hAnsi="Times New Roman" w:eastAsia="宋体" w:cs="Times New Roman"/>
      <w:i/>
      <w:color w:val="auto"/>
      <w:sz w:val="21"/>
    </w:rPr>
  </w:style>
  <w:style w:type="character" w:styleId="1003" w:customStyle="1">
    <w:name w:val="表格 Char"/>
    <w:qFormat/>
    <w:rPr>
      <w:rFonts w:ascii="Times New Roman" w:hAnsi="Times New Roman" w:eastAsia="宋体" w:cs="Times New Roman"/>
      <w:color w:val="000000"/>
      <w:sz w:val="20"/>
    </w:rPr>
  </w:style>
  <w:style w:type="character" w:styleId="1004" w:customStyle="1">
    <w:name w:val="批注主题 字符"/>
    <w:qFormat/>
    <w:rPr>
      <w:rFonts w:ascii="Times New Roman" w:hAnsi="Times New Roman" w:eastAsia="宋体" w:cs="Times New Roman"/>
      <w:b/>
      <w:sz w:val="20"/>
    </w:rPr>
  </w:style>
  <w:style w:type="character" w:styleId="1005" w:customStyle="1">
    <w:name w:val="图注 Char Char"/>
    <w:qFormat/>
    <w:rPr>
      <w:rFonts w:ascii="Times New Roman" w:hAnsi="Times New Roman" w:eastAsia="宋体" w:cs="Times New Roman"/>
      <w:sz w:val="20"/>
    </w:rPr>
  </w:style>
  <w:style w:type="character" w:styleId="1006" w:customStyle="1">
    <w:name w:val="页码1"/>
    <w:qFormat/>
    <w:rPr>
      <w:rFonts w:ascii="Times New Roman" w:hAnsi="Times New Roman" w:eastAsia="宋体" w:cs="Times New Roman"/>
      <w:sz w:val="20"/>
    </w:rPr>
  </w:style>
  <w:style w:type="character" w:styleId="1007" w:customStyle="1">
    <w:name w:val="列表框1 Char Char"/>
    <w:qFormat/>
    <w:rPr>
      <w:rFonts w:ascii="Times New Roman" w:hAnsi="Times New Roman" w:eastAsia="宋体" w:cs="Times New Roman"/>
      <w:sz w:val="20"/>
    </w:rPr>
  </w:style>
  <w:style w:type="character" w:styleId="1008" w:customStyle="1">
    <w:name w:val="1ji Char"/>
    <w:qFormat/>
    <w:rPr>
      <w:rFonts w:ascii="Times New Roman" w:hAnsi="Times New Roman" w:eastAsia="宋体" w:cs="Times New Roman"/>
      <w:b/>
      <w:sz w:val="20"/>
    </w:rPr>
  </w:style>
  <w:style w:type="character" w:styleId="1009" w:customStyle="1">
    <w:name w:val="正文文本缩进 Char"/>
    <w:qFormat/>
    <w:rPr>
      <w:rFonts w:ascii="Times New Roman" w:hAnsi="Times New Roman" w:eastAsia="宋体" w:cs="Times New Roman"/>
      <w:sz w:val="20"/>
    </w:rPr>
  </w:style>
  <w:style w:type="character" w:styleId="1010" w:customStyle="1">
    <w:name w:val="标准文本 Char Char"/>
    <w:qFormat/>
    <w:rPr>
      <w:rFonts w:ascii="Times New Roman" w:hAnsi="Times New Roman" w:eastAsia="宋体" w:cs="Times New Roman"/>
      <w:sz w:val="20"/>
    </w:rPr>
  </w:style>
  <w:style w:type="character" w:styleId="1011" w:customStyle="1">
    <w:name w:val="表格用 Char"/>
    <w:qFormat/>
    <w:rPr>
      <w:rFonts w:ascii="Times New Roman" w:hAnsi="Times New Roman" w:eastAsia="宋体" w:cs="Times New Roman"/>
      <w:color w:val="000000"/>
      <w:sz w:val="20"/>
    </w:rPr>
  </w:style>
  <w:style w:type="character" w:styleId="1012" w:customStyle="1">
    <w:name w:val="标题 7 Char1"/>
    <w:qFormat/>
    <w:rPr>
      <w:rFonts w:ascii="Times New Roman" w:hAnsi="Times New Roman" w:eastAsia="宋体" w:cs="Times New Roman"/>
      <w:b/>
      <w:sz w:val="20"/>
    </w:rPr>
  </w:style>
  <w:style w:type="character" w:styleId="1013" w:customStyle="1">
    <w:name w:val="H 3 Char"/>
    <w:qFormat/>
    <w:rPr>
      <w:rFonts w:ascii="Times New Roman" w:hAnsi="Times New Roman" w:eastAsia="宋体" w:cs="Times New Roman"/>
      <w:b/>
      <w:sz w:val="20"/>
    </w:rPr>
  </w:style>
  <w:style w:type="character" w:styleId="1014" w:customStyle="1">
    <w:name w:val="正文文本缩进 3 字符"/>
    <w:qFormat/>
    <w:rPr>
      <w:rFonts w:ascii="Times New Roman" w:hAnsi="Times New Roman" w:eastAsia="宋体" w:cs="Times New Roman"/>
      <w:sz w:val="16"/>
      <w:szCs w:val="16"/>
    </w:rPr>
  </w:style>
  <w:style w:type="character" w:styleId="1015" w:customStyle="1">
    <w:name w:val="标题 Char"/>
    <w:qFormat/>
    <w:rPr>
      <w:rFonts w:ascii="Times New Roman" w:hAnsi="Times New Roman" w:eastAsia="宋体" w:cs="Times New Roman"/>
      <w:b/>
      <w:sz w:val="20"/>
    </w:rPr>
  </w:style>
  <w:style w:type="character" w:styleId="1016" w:customStyle="1">
    <w:name w:val="H 4 Char"/>
    <w:qFormat/>
    <w:rPr>
      <w:rFonts w:ascii="Times New Roman" w:hAnsi="Times New Roman" w:eastAsia="宋体" w:cs="Times New Roman"/>
      <w:b/>
      <w:sz w:val="20"/>
    </w:rPr>
  </w:style>
  <w:style w:type="character" w:styleId="1017" w:customStyle="1">
    <w:name w:val="批注主题 Char1"/>
    <w:qFormat/>
    <w:rPr>
      <w:rFonts w:ascii="Times New Roman" w:hAnsi="Times New Roman" w:eastAsia="宋体" w:cs="Times New Roman"/>
      <w:b/>
      <w:sz w:val="20"/>
    </w:rPr>
  </w:style>
  <w:style w:type="character" w:styleId="1018" w:customStyle="1">
    <w:name w:val="正文文本缩进 Char1"/>
    <w:qFormat/>
    <w:rPr>
      <w:rFonts w:ascii="Times New Roman" w:hAnsi="Times New Roman" w:eastAsia="宋体" w:cs="Times New Roman"/>
      <w:sz w:val="20"/>
    </w:rPr>
  </w:style>
  <w:style w:type="character" w:styleId="1019" w:customStyle="1">
    <w:name w:val="正文文本 3 Char"/>
    <w:qFormat/>
    <w:rPr>
      <w:rFonts w:ascii="Times New Roman" w:hAnsi="Times New Roman" w:eastAsia="宋体" w:cs="Times New Roman"/>
      <w:sz w:val="20"/>
    </w:rPr>
  </w:style>
  <w:style w:type="character" w:styleId="1020" w:customStyle="1">
    <w:name w:val="正文首行缩进 2 Char"/>
    <w:qFormat/>
    <w:rPr>
      <w:rFonts w:ascii="Times New Roman" w:hAnsi="Times New Roman" w:eastAsia="宋体" w:cs="Times New Roman"/>
      <w:sz w:val="20"/>
    </w:rPr>
  </w:style>
  <w:style w:type="character" w:styleId="1021" w:customStyle="1">
    <w:name w:val="页眉 Char1"/>
    <w:qFormat/>
    <w:rPr>
      <w:rFonts w:ascii="Times New Roman" w:hAnsi="Times New Roman" w:eastAsia="宋体" w:cs="Times New Roman"/>
      <w:sz w:val="20"/>
    </w:rPr>
  </w:style>
  <w:style w:type="character" w:styleId="1022" w:customStyle="1">
    <w:name w:val="Char Char2"/>
    <w:qFormat/>
    <w:rPr>
      <w:rFonts w:ascii="Times New Roman" w:hAnsi="Times New Roman" w:eastAsia="宋体" w:cs="Times New Roman"/>
      <w:sz w:val="20"/>
    </w:rPr>
  </w:style>
  <w:style w:type="character" w:styleId="1023" w:customStyle="1">
    <w:name w:val="样式 首行缩进:  2 字符 Char1"/>
    <w:qFormat/>
    <w:rPr>
      <w:rFonts w:ascii="Times New Roman" w:hAnsi="Times New Roman" w:eastAsia="宋体" w:cs="Times New Roman"/>
      <w:sz w:val="20"/>
    </w:rPr>
  </w:style>
  <w:style w:type="character" w:styleId="1024" w:customStyle="1">
    <w:name w:val="标题 2 Char"/>
    <w:qFormat/>
    <w:rPr>
      <w:rFonts w:ascii="Times New Roman" w:hAnsi="Times New Roman" w:eastAsia="宋体" w:cs="Times New Roman"/>
      <w:b/>
      <w:sz w:val="20"/>
    </w:rPr>
  </w:style>
  <w:style w:type="character" w:styleId="1025" w:customStyle="1">
    <w:name w:val="表格文字图表文字 Char Char"/>
    <w:qFormat/>
    <w:rPr>
      <w:rFonts w:ascii="Times New Roman" w:hAnsi="Times New Roman" w:eastAsia="宋体" w:cs="Times New Roman"/>
      <w:sz w:val="20"/>
    </w:rPr>
  </w:style>
  <w:style w:type="character" w:styleId="1026" w:customStyle="1">
    <w:name w:val="图片 Char"/>
    <w:qFormat/>
    <w:rPr>
      <w:rFonts w:ascii="Times New Roman" w:hAnsi="Times New Roman" w:eastAsia="宋体" w:cs="Times New Roman"/>
      <w:sz w:val="20"/>
    </w:rPr>
  </w:style>
  <w:style w:type="character" w:styleId="1027" w:customStyle="1">
    <w:name w:val="标题 6 Char"/>
    <w:qFormat/>
    <w:rPr>
      <w:rFonts w:ascii="Times New Roman" w:hAnsi="Times New Roman" w:eastAsia="宋体" w:cs="Times New Roman"/>
      <w:b/>
      <w:sz w:val="20"/>
    </w:rPr>
  </w:style>
  <w:style w:type="character" w:styleId="1028" w:customStyle="1">
    <w:name w:val="标题 4 Char"/>
    <w:qFormat/>
    <w:rPr>
      <w:rFonts w:ascii="Times New Roman" w:hAnsi="Times New Roman" w:eastAsia="宋体" w:cs="Times New Roman"/>
      <w:b/>
      <w:sz w:val="20"/>
    </w:rPr>
  </w:style>
  <w:style w:type="character" w:styleId="1029" w:customStyle="1">
    <w:name w:val="文档结构图 Char1"/>
    <w:qFormat/>
    <w:rPr>
      <w:rFonts w:ascii="Times New Roman" w:hAnsi="Times New Roman" w:eastAsia="宋体" w:cs="Times New Roman"/>
      <w:sz w:val="20"/>
    </w:rPr>
  </w:style>
  <w:style w:type="character" w:styleId="1030" w:customStyle="1">
    <w:name w:val="项目符0 Char"/>
    <w:qFormat/>
    <w:rPr>
      <w:rFonts w:ascii="Times New Roman" w:hAnsi="Times New Roman" w:eastAsia="宋体" w:cs="Times New Roman"/>
      <w:sz w:val="20"/>
    </w:rPr>
  </w:style>
  <w:style w:type="character" w:styleId="1031" w:customStyle="1">
    <w:name w:val="正文文本缩进 3 Char"/>
    <w:qFormat/>
    <w:rPr>
      <w:rFonts w:ascii="Times New Roman" w:hAnsi="Times New Roman" w:eastAsia="宋体" w:cs="Times New Roman"/>
      <w:sz w:val="20"/>
    </w:rPr>
  </w:style>
  <w:style w:type="character" w:styleId="1032" w:customStyle="1">
    <w:name w:val="Char Char3"/>
    <w:qFormat/>
    <w:rPr>
      <w:rFonts w:ascii="Times New Roman" w:hAnsi="Times New Roman" w:eastAsia="宋体" w:cs="Times New Roman"/>
      <w:sz w:val="20"/>
    </w:rPr>
  </w:style>
  <w:style w:type="character" w:styleId="1033" w:customStyle="1">
    <w:name w:val="纯文本 Char"/>
    <w:qFormat/>
    <w:rPr>
      <w:rFonts w:ascii="Times New Roman" w:hAnsi="Times New Roman" w:eastAsia="宋体" w:cs="Times New Roman"/>
      <w:sz w:val="20"/>
    </w:rPr>
  </w:style>
  <w:style w:type="character" w:styleId="1034" w:customStyle="1">
    <w:name w:val="正文文本缩进 2 Char1"/>
    <w:qFormat/>
    <w:rPr>
      <w:rFonts w:ascii="Times New Roman" w:hAnsi="Times New Roman" w:eastAsia="宋体" w:cs="Times New Roman"/>
      <w:sz w:val="20"/>
    </w:rPr>
  </w:style>
  <w:style w:type="character" w:styleId="1035" w:customStyle="1">
    <w:name w:val="标题 8 Char"/>
    <w:qFormat/>
    <w:rPr>
      <w:rFonts w:ascii="Times New Roman" w:hAnsi="Times New Roman" w:eastAsia="宋体" w:cs="Times New Roman"/>
      <w:sz w:val="20"/>
    </w:rPr>
  </w:style>
  <w:style w:type="character" w:styleId="1036" w:customStyle="1">
    <w:name w:val="标题 6 Char1"/>
    <w:qFormat/>
    <w:rPr>
      <w:rFonts w:ascii="Times New Roman" w:hAnsi="Times New Roman" w:eastAsia="宋体" w:cs="Times New Roman"/>
      <w:b/>
      <w:sz w:val="20"/>
    </w:rPr>
  </w:style>
  <w:style w:type="character" w:styleId="1037" w:customStyle="1">
    <w:name w:val="case31"/>
    <w:qFormat/>
    <w:rPr>
      <w:rFonts w:ascii="Times New Roman" w:hAnsi="Times New Roman" w:eastAsia="宋体" w:cs="Times New Roman"/>
      <w:sz w:val="20"/>
    </w:rPr>
  </w:style>
  <w:style w:type="character" w:styleId="1038" w:customStyle="1">
    <w:name w:val="正文文本 Char"/>
    <w:qFormat/>
    <w:rPr>
      <w:rFonts w:ascii="Times New Roman" w:hAnsi="Times New Roman" w:eastAsia="宋体" w:cs="Times New Roman"/>
      <w:sz w:val="20"/>
    </w:rPr>
  </w:style>
  <w:style w:type="paragraph" w:styleId="1039" w:customStyle="1">
    <w:name w:val="节标题"/>
    <w:basedOn w:val="859"/>
    <w:next w:val="1040"/>
    <w:qFormat/>
    <w:pPr>
      <w:ind w:left="0" w:firstLine="5120"/>
      <w:jc w:val="center"/>
      <w:spacing w:before="0" w:after="0" w:line="289" w:lineRule="atLeast"/>
    </w:pPr>
    <w:rPr>
      <w:rFonts w:ascii="Times New Roman" w:hAnsi="Times New Roman" w:cs="Times New Roman"/>
    </w:rPr>
  </w:style>
  <w:style w:type="paragraph" w:styleId="1040" w:customStyle="1">
    <w:name w:val="文档标题6"/>
    <w:basedOn w:val="865"/>
    <w:next w:val="858"/>
    <w:qFormat/>
    <w:pPr>
      <w:ind w:left="1134" w:firstLine="20"/>
      <w:spacing w:before="280" w:after="280" w:line="360" w:lineRule="auto"/>
      <w:outlineLvl w:val="5"/>
    </w:pPr>
  </w:style>
  <w:style w:type="paragraph" w:styleId="1041" w:customStyle="1">
    <w:name w:val="正文段"/>
    <w:basedOn w:val="859"/>
    <w:next w:val="1042"/>
    <w:qFormat/>
    <w:pPr>
      <w:ind w:left="454" w:firstLine="1222"/>
      <w:spacing w:before="0" w:after="240" w:line="240" w:lineRule="atLeast"/>
    </w:pPr>
    <w:rPr>
      <w:rFonts w:ascii="Times New Roman" w:hAnsi="Times New Roman" w:cs="Times New Roman"/>
    </w:rPr>
  </w:style>
  <w:style w:type="paragraph" w:styleId="1042" w:customStyle="1">
    <w:name w:val="批注主题1"/>
    <w:next w:val="858"/>
    <w:qFormat/>
    <w:pPr>
      <w:ind w:left="200" w:firstLine="4808"/>
      <w:spacing w:line="360" w:lineRule="auto"/>
    </w:pPr>
    <w:rPr>
      <w:rFonts w:ascii="Calibri" w:hAnsi="Calibri"/>
    </w:rPr>
  </w:style>
  <w:style w:type="paragraph" w:styleId="1043" w:customStyle="1">
    <w:name w:val="_Style 224"/>
    <w:next w:val="1044"/>
    <w:qFormat/>
    <w:pPr>
      <w:ind w:firstLine="3584"/>
    </w:pPr>
    <w:rPr>
      <w:rFonts w:ascii="Calibri" w:hAnsi="Calibri"/>
    </w:rPr>
  </w:style>
  <w:style w:type="paragraph" w:styleId="1044" w:customStyle="1">
    <w:name w:val="编号1"/>
    <w:basedOn w:val="859"/>
    <w:next w:val="1045"/>
    <w:qFormat/>
    <w:pPr>
      <w:ind w:left="360" w:right="210" w:firstLine="2200"/>
      <w:spacing w:before="0" w:after="0" w:line="240" w:lineRule="auto"/>
    </w:pPr>
    <w:rPr>
      <w:rFonts w:ascii="Times New Roman" w:hAnsi="Times New Roman" w:cs="Times New Roman"/>
    </w:rPr>
  </w:style>
  <w:style w:type="paragraph" w:styleId="1045" w:customStyle="1">
    <w:name w:val="图片"/>
    <w:basedOn w:val="859"/>
    <w:next w:val="1046"/>
    <w:qFormat/>
    <w:pPr>
      <w:ind w:left="-283" w:firstLine="2674"/>
      <w:jc w:val="center"/>
      <w:spacing w:before="0" w:after="0" w:line="360" w:lineRule="auto"/>
    </w:pPr>
    <w:rPr>
      <w:rFonts w:ascii="Times New Roman" w:hAnsi="Times New Roman" w:cs="Times New Roman"/>
    </w:rPr>
  </w:style>
  <w:style w:type="paragraph" w:styleId="1046" w:customStyle="1">
    <w:name w:val="样式 目录 3 + 左侧:  2 字符"/>
    <w:next w:val="911"/>
    <w:qFormat/>
    <w:pPr>
      <w:ind w:left="400" w:firstLine="5120"/>
      <w:spacing w:line="360" w:lineRule="auto"/>
      <w:widowControl w:val="off"/>
    </w:pPr>
    <w:rPr>
      <w:rFonts w:ascii="Calibri" w:hAnsi="Calibri"/>
    </w:rPr>
  </w:style>
  <w:style w:type="paragraph" w:styleId="1047" w:customStyle="1">
    <w:name w:val="图注"/>
    <w:next w:val="1048"/>
    <w:qFormat/>
    <w:pPr>
      <w:ind w:left="360" w:firstLine="2152"/>
      <w:jc w:val="center"/>
    </w:pPr>
    <w:rPr>
      <w:rFonts w:ascii="Calibri" w:hAnsi="Calibri"/>
    </w:rPr>
  </w:style>
  <w:style w:type="paragraph" w:styleId="1048" w:customStyle="1">
    <w:name w:val="列表编号 41"/>
    <w:basedOn w:val="859"/>
    <w:next w:val="1049"/>
    <w:qFormat/>
    <w:pPr>
      <w:ind w:left="1620" w:firstLine="2712"/>
      <w:spacing w:before="0" w:after="0" w:line="360" w:lineRule="auto"/>
    </w:pPr>
    <w:rPr>
      <w:rFonts w:ascii="Times New Roman" w:hAnsi="Times New Roman" w:cs="Times New Roman"/>
    </w:rPr>
  </w:style>
  <w:style w:type="paragraph" w:styleId="1049" w:customStyle="1">
    <w:name w:val="项目符0"/>
    <w:basedOn w:val="859"/>
    <w:next w:val="1050"/>
    <w:qFormat/>
    <w:pPr>
      <w:ind w:left="300" w:right="57" w:firstLine="2760"/>
      <w:spacing w:before="0" w:after="0" w:line="300" w:lineRule="auto"/>
    </w:pPr>
    <w:rPr>
      <w:rFonts w:ascii="Times New Roman" w:hAnsi="Times New Roman" w:cs="Times New Roman"/>
    </w:rPr>
  </w:style>
  <w:style w:type="paragraph" w:styleId="1050" w:customStyle="1">
    <w:name w:val="宏文本1"/>
    <w:next w:val="1051"/>
    <w:qFormat/>
    <w:pPr>
      <w:ind w:firstLine="5632"/>
      <w:widowControl w:val="off"/>
    </w:pPr>
    <w:rPr>
      <w:rFonts w:ascii="Calibri" w:hAnsi="Calibri"/>
    </w:rPr>
  </w:style>
  <w:style w:type="paragraph" w:styleId="1051" w:customStyle="1">
    <w:name w:val="Item Step in Table"/>
    <w:next w:val="1052"/>
    <w:qFormat/>
    <w:pPr>
      <w:ind w:left="397" w:firstLine="3699"/>
      <w:jc w:val="both"/>
      <w:spacing w:before="40" w:after="40"/>
    </w:pPr>
    <w:rPr>
      <w:rFonts w:ascii="Calibri" w:hAnsi="Calibri"/>
    </w:rPr>
  </w:style>
  <w:style w:type="paragraph" w:styleId="1052" w:customStyle="1">
    <w:name w:val="Char Char Char Char Char Char1 Char Char Char Char Char Char"/>
    <w:basedOn w:val="859"/>
    <w:next w:val="1053"/>
    <w:qFormat/>
    <w:pPr>
      <w:ind w:left="0" w:firstLine="2560"/>
      <w:spacing w:before="0" w:after="0" w:line="240" w:lineRule="auto"/>
    </w:pPr>
    <w:rPr>
      <w:rFonts w:ascii="Times New Roman" w:hAnsi="Times New Roman" w:cs="Times New Roman"/>
    </w:rPr>
  </w:style>
  <w:style w:type="paragraph" w:styleId="1053" w:customStyle="1">
    <w:name w:val="Char Char1"/>
    <w:basedOn w:val="859"/>
    <w:next w:val="1054"/>
    <w:qFormat/>
    <w:pPr>
      <w:ind w:left="0" w:firstLine="3584"/>
      <w:spacing w:before="0" w:after="160" w:line="240" w:lineRule="exact"/>
    </w:pPr>
    <w:rPr>
      <w:rFonts w:ascii="Times New Roman" w:hAnsi="Times New Roman" w:cs="Times New Roman"/>
    </w:rPr>
  </w:style>
  <w:style w:type="paragraph" w:styleId="1054" w:customStyle="1">
    <w:name w:val="样式 标题 3 + 行距: 1.5 倍行距"/>
    <w:basedOn w:val="862"/>
    <w:next w:val="917"/>
    <w:qFormat/>
    <w:pPr>
      <w:ind w:left="200" w:firstLine="18"/>
      <w:spacing w:before="0" w:after="0" w:line="360" w:lineRule="auto"/>
      <w:outlineLvl w:val="2"/>
    </w:pPr>
  </w:style>
  <w:style w:type="paragraph" w:styleId="1055" w:customStyle="1">
    <w:name w:val="xl76"/>
    <w:basedOn w:val="859"/>
    <w:next w:val="914"/>
    <w:qFormat/>
    <w:pPr>
      <w:ind w:left="0" w:firstLine="3584"/>
      <w:jc w:val="center"/>
      <w:spacing w:before="280" w:after="280" w:line="240" w:lineRule="auto"/>
    </w:pPr>
    <w:rPr>
      <w:rFonts w:ascii="Times New Roman" w:hAnsi="Times New Roman" w:cs="Times New Roman"/>
    </w:rPr>
  </w:style>
  <w:style w:type="paragraph" w:styleId="1056" w:customStyle="1">
    <w:name w:val="xl26"/>
    <w:basedOn w:val="859"/>
    <w:next w:val="1057"/>
    <w:qFormat/>
    <w:pPr>
      <w:ind w:left="0" w:firstLine="20"/>
      <w:jc w:val="center"/>
      <w:spacing w:before="280" w:after="280" w:line="240" w:lineRule="auto"/>
      <w:shd w:val="clear" w:color="000000" w:fill="ffffff"/>
    </w:pPr>
    <w:rPr>
      <w:rFonts w:ascii="Times New Roman" w:hAnsi="Times New Roman" w:cs="Times New Roman"/>
    </w:rPr>
  </w:style>
  <w:style w:type="paragraph" w:styleId="1057" w:customStyle="1">
    <w:name w:val="Char1 Char Char"/>
    <w:basedOn w:val="859"/>
    <w:next w:val="897"/>
    <w:qFormat/>
    <w:pPr>
      <w:ind w:left="0" w:firstLine="2560"/>
      <w:spacing w:before="0" w:after="0" w:line="240" w:lineRule="auto"/>
    </w:pPr>
    <w:rPr>
      <w:rFonts w:ascii="Times New Roman" w:hAnsi="Times New Roman" w:cs="Times New Roman"/>
    </w:rPr>
  </w:style>
  <w:style w:type="paragraph" w:styleId="1058" w:customStyle="1">
    <w:name w:val="纯文本2"/>
    <w:basedOn w:val="859"/>
    <w:next w:val="1059"/>
    <w:qFormat/>
    <w:pPr>
      <w:ind w:left="0" w:firstLine="3584"/>
      <w:spacing w:before="0" w:after="0" w:line="240" w:lineRule="auto"/>
    </w:pPr>
    <w:rPr>
      <w:rFonts w:ascii="Times New Roman" w:hAnsi="Times New Roman" w:cs="Times New Roman"/>
    </w:rPr>
  </w:style>
  <w:style w:type="paragraph" w:styleId="1059" w:customStyle="1">
    <w:name w:val="xl69"/>
    <w:basedOn w:val="859"/>
    <w:next w:val="1060"/>
    <w:qFormat/>
    <w:pPr>
      <w:ind w:left="0" w:firstLine="3584"/>
      <w:spacing w:before="280" w:after="280" w:line="240" w:lineRule="auto"/>
    </w:pPr>
    <w:rPr>
      <w:rFonts w:ascii="Times New Roman" w:hAnsi="Times New Roman" w:cs="Times New Roman"/>
    </w:rPr>
  </w:style>
  <w:style w:type="paragraph" w:styleId="1060" w:customStyle="1">
    <w:name w:val="Char Char Char"/>
    <w:basedOn w:val="859"/>
    <w:next w:val="1061"/>
    <w:qFormat/>
    <w:pPr>
      <w:ind w:left="0" w:firstLine="2560"/>
      <w:spacing w:before="0" w:after="0" w:line="240" w:lineRule="auto"/>
    </w:pPr>
    <w:rPr>
      <w:rFonts w:ascii="Times New Roman" w:hAnsi="Times New Roman" w:cs="Times New Roman"/>
    </w:rPr>
  </w:style>
  <w:style w:type="paragraph" w:styleId="1061" w:customStyle="1">
    <w:name w:val="表格"/>
    <w:basedOn w:val="859"/>
    <w:next w:val="1056"/>
    <w:qFormat/>
    <w:pPr>
      <w:ind w:left="0" w:firstLine="2560"/>
      <w:spacing w:before="0" w:after="0" w:line="360" w:lineRule="auto"/>
    </w:pPr>
    <w:rPr>
      <w:rFonts w:ascii="Times New Roman" w:hAnsi="Times New Roman" w:cs="Times New Roman"/>
    </w:rPr>
  </w:style>
  <w:style w:type="paragraph" w:styleId="1062" w:customStyle="1">
    <w:name w:val="xl68"/>
    <w:basedOn w:val="859"/>
    <w:next w:val="1063"/>
    <w:qFormat/>
    <w:pPr>
      <w:ind w:left="100" w:firstLine="5220"/>
      <w:spacing w:before="280" w:after="280" w:line="240" w:lineRule="auto"/>
    </w:pPr>
    <w:rPr>
      <w:rFonts w:ascii="Times New Roman" w:hAnsi="Times New Roman" w:cs="Times New Roman"/>
    </w:rPr>
  </w:style>
  <w:style w:type="paragraph" w:styleId="1063" w:customStyle="1">
    <w:name w:val="Char1"/>
    <w:basedOn w:val="859"/>
    <w:next w:val="1064"/>
    <w:qFormat/>
    <w:pPr>
      <w:ind w:left="0" w:firstLine="2560"/>
      <w:spacing w:before="0" w:after="0" w:line="240" w:lineRule="auto"/>
    </w:pPr>
    <w:rPr>
      <w:rFonts w:ascii="Times New Roman" w:hAnsi="Times New Roman" w:cs="Times New Roman"/>
    </w:rPr>
  </w:style>
  <w:style w:type="paragraph" w:styleId="1064" w:customStyle="1">
    <w:name w:val="需求文档正文样式"/>
    <w:basedOn w:val="859"/>
    <w:next w:val="1065"/>
    <w:qFormat/>
    <w:pPr>
      <w:ind w:left="437" w:firstLine="2741"/>
      <w:spacing w:before="0" w:after="0" w:line="360" w:lineRule="auto"/>
    </w:pPr>
    <w:rPr>
      <w:rFonts w:ascii="Times New Roman" w:hAnsi="Times New Roman" w:cs="Times New Roman"/>
    </w:rPr>
  </w:style>
  <w:style w:type="paragraph" w:styleId="1065" w:customStyle="1">
    <w:name w:val="xl74"/>
    <w:basedOn w:val="859"/>
    <w:next w:val="1066"/>
    <w:qFormat/>
    <w:pPr>
      <w:ind w:left="0" w:firstLine="16"/>
      <w:jc w:val="center"/>
      <w:spacing w:before="280" w:after="280" w:line="240" w:lineRule="auto"/>
      <w:shd w:val="clear" w:color="000000" w:fill="538dd5"/>
    </w:pPr>
    <w:rPr>
      <w:rFonts w:ascii="Times New Roman" w:hAnsi="Times New Roman" w:cs="Times New Roman"/>
    </w:rPr>
  </w:style>
  <w:style w:type="paragraph" w:styleId="1066" w:customStyle="1">
    <w:name w:val="xl88"/>
    <w:basedOn w:val="859"/>
    <w:next w:val="1067"/>
    <w:qFormat/>
    <w:pPr>
      <w:ind w:left="0" w:firstLine="5120"/>
      <w:spacing w:before="280" w:after="280" w:line="240" w:lineRule="auto"/>
    </w:pPr>
    <w:rPr>
      <w:rFonts w:ascii="Times New Roman" w:hAnsi="Times New Roman" w:cs="Times New Roman"/>
    </w:rPr>
  </w:style>
  <w:style w:type="paragraph" w:styleId="1067" w:customStyle="1">
    <w:name w:val="xl70"/>
    <w:basedOn w:val="859"/>
    <w:next w:val="913"/>
    <w:qFormat/>
    <w:pPr>
      <w:ind w:left="0" w:firstLine="1024"/>
      <w:spacing w:before="280" w:after="280" w:line="240" w:lineRule="auto"/>
    </w:pPr>
    <w:rPr>
      <w:rFonts w:ascii="Times New Roman" w:hAnsi="Times New Roman" w:cs="Times New Roman"/>
    </w:rPr>
  </w:style>
  <w:style w:type="paragraph" w:styleId="1068" w:customStyle="1">
    <w:name w:val="文档标题5"/>
    <w:basedOn w:val="864"/>
    <w:next w:val="858"/>
    <w:qFormat/>
    <w:pPr>
      <w:ind w:left="992" w:firstLine="18"/>
      <w:spacing w:before="280" w:after="280" w:line="360" w:lineRule="auto"/>
      <w:outlineLvl w:val="4"/>
    </w:pPr>
  </w:style>
  <w:style w:type="paragraph" w:styleId="1069" w:customStyle="1">
    <w:name w:val="样式 加粗 居中"/>
    <w:basedOn w:val="859"/>
    <w:next w:val="1070"/>
    <w:qFormat/>
    <w:pPr>
      <w:ind w:left="0" w:firstLine="2560"/>
      <w:jc w:val="center"/>
      <w:spacing w:before="0" w:after="0" w:line="360" w:lineRule="auto"/>
    </w:pPr>
    <w:rPr>
      <w:rFonts w:ascii="Times New Roman" w:hAnsi="Times New Roman" w:cs="Times New Roman"/>
    </w:rPr>
  </w:style>
  <w:style w:type="paragraph" w:styleId="1070" w:customStyle="1">
    <w:name w:val="_Style 12"/>
    <w:next w:val="1071"/>
    <w:qFormat/>
    <w:pPr>
      <w:ind w:firstLine="14"/>
      <w:spacing w:line="360" w:lineRule="auto"/>
      <w:shd w:val="clear" w:color="000000" w:fill="000080"/>
    </w:pPr>
    <w:rPr>
      <w:rFonts w:ascii="Calibri" w:hAnsi="Calibri"/>
    </w:rPr>
  </w:style>
  <w:style w:type="paragraph" w:styleId="1071" w:customStyle="1">
    <w:name w:val="正文文本缩进1"/>
    <w:basedOn w:val="859"/>
    <w:next w:val="1072"/>
    <w:qFormat/>
    <w:pPr>
      <w:ind w:left="420" w:firstLine="3584"/>
      <w:spacing w:before="0" w:after="120" w:line="240" w:lineRule="auto"/>
    </w:pPr>
    <w:rPr>
      <w:rFonts w:ascii="Times New Roman" w:hAnsi="Times New Roman" w:cs="Times New Roman"/>
    </w:rPr>
  </w:style>
  <w:style w:type="paragraph" w:styleId="1072" w:customStyle="1">
    <w:name w:val="列表编号 31"/>
    <w:basedOn w:val="859"/>
    <w:next w:val="915"/>
    <w:qFormat/>
    <w:pPr>
      <w:ind w:left="1200" w:firstLine="2712"/>
      <w:spacing w:before="0" w:after="0" w:line="360" w:lineRule="auto"/>
    </w:pPr>
    <w:rPr>
      <w:rFonts w:ascii="Times New Roman" w:hAnsi="Times New Roman" w:cs="Times New Roman"/>
    </w:rPr>
  </w:style>
  <w:style w:type="paragraph" w:styleId="1073" w:customStyle="1">
    <w:name w:val="三号 居中"/>
    <w:basedOn w:val="859"/>
    <w:next w:val="1074"/>
    <w:qFormat/>
    <w:pPr>
      <w:ind w:left="0" w:firstLine="6144"/>
      <w:jc w:val="center"/>
      <w:spacing w:before="0" w:after="0" w:line="360" w:lineRule="auto"/>
    </w:pPr>
    <w:rPr>
      <w:rFonts w:ascii="Times New Roman" w:hAnsi="Times New Roman" w:cs="Times New Roman"/>
    </w:rPr>
  </w:style>
  <w:style w:type="paragraph" w:styleId="1074" w:customStyle="1">
    <w:name w:val="列出段落1"/>
    <w:basedOn w:val="859"/>
    <w:next w:val="1075"/>
    <w:qFormat/>
    <w:pPr>
      <w:ind w:left="420" w:firstLine="3748"/>
      <w:spacing w:before="0" w:after="0" w:line="240" w:lineRule="auto"/>
    </w:pPr>
    <w:rPr>
      <w:rFonts w:ascii="Times New Roman" w:hAnsi="Times New Roman" w:cs="Times New Roman"/>
    </w:rPr>
  </w:style>
  <w:style w:type="paragraph" w:styleId="1075" w:customStyle="1">
    <w:name w:val="Char Char Char Char Char Char1 Char Char Char1 Char Char Char"/>
    <w:basedOn w:val="859"/>
    <w:next w:val="1076"/>
    <w:qFormat/>
    <w:pPr>
      <w:ind w:left="0" w:firstLine="2560"/>
      <w:spacing w:before="0" w:after="0" w:line="240" w:lineRule="auto"/>
    </w:pPr>
    <w:rPr>
      <w:rFonts w:ascii="Times New Roman" w:hAnsi="Times New Roman" w:cs="Times New Roman"/>
    </w:rPr>
  </w:style>
  <w:style w:type="paragraph" w:styleId="1076" w:customStyle="1">
    <w:name w:val="Char Char Char Char Char Char1 Char Char Char1 Char"/>
    <w:basedOn w:val="859"/>
    <w:next w:val="1077"/>
    <w:qFormat/>
    <w:pPr>
      <w:ind w:left="0" w:firstLine="2560"/>
      <w:spacing w:before="0" w:after="0" w:line="240" w:lineRule="auto"/>
    </w:pPr>
    <w:rPr>
      <w:rFonts w:ascii="Times New Roman" w:hAnsi="Times New Roman" w:cs="Times New Roman"/>
    </w:rPr>
  </w:style>
  <w:style w:type="paragraph" w:styleId="1077" w:customStyle="1">
    <w:name w:val="正文符号4"/>
    <w:basedOn w:val="859"/>
    <w:next w:val="1069"/>
    <w:qFormat/>
    <w:pPr>
      <w:ind w:left="0" w:firstLine="5632"/>
      <w:spacing w:before="0" w:after="0" w:line="240" w:lineRule="auto"/>
    </w:pPr>
    <w:rPr>
      <w:rFonts w:ascii="Times New Roman" w:hAnsi="Times New Roman" w:cs="Times New Roman"/>
    </w:rPr>
  </w:style>
  <w:style w:type="paragraph" w:styleId="1078" w:customStyle="1">
    <w:name w:val="加粗（居中）"/>
    <w:next w:val="1079"/>
    <w:qFormat/>
    <w:pPr>
      <w:ind w:firstLine="2560"/>
    </w:pPr>
    <w:rPr>
      <w:rFonts w:ascii="Calibri" w:hAnsi="Calibri"/>
    </w:rPr>
  </w:style>
  <w:style w:type="paragraph" w:styleId="1079" w:customStyle="1">
    <w:name w:val="xl65"/>
    <w:basedOn w:val="859"/>
    <w:next w:val="1039"/>
    <w:qFormat/>
    <w:pPr>
      <w:ind w:left="0" w:firstLine="5120"/>
      <w:spacing w:before="280" w:after="280" w:line="240" w:lineRule="auto"/>
    </w:pPr>
    <w:rPr>
      <w:rFonts w:ascii="Times New Roman" w:hAnsi="Times New Roman" w:cs="Times New Roman"/>
    </w:rPr>
  </w:style>
  <w:style w:type="paragraph" w:styleId="1080" w:customStyle="1">
    <w:name w:val="WPSOffice手动目录 3"/>
    <w:qFormat/>
    <w:pPr>
      <w:ind w:left="400"/>
    </w:pPr>
  </w:style>
  <w:style w:type="paragraph" w:styleId="1081" w:customStyle="1">
    <w:name w:val="xl77"/>
    <w:basedOn w:val="859"/>
    <w:next w:val="1082"/>
    <w:qFormat/>
    <w:pPr>
      <w:ind w:left="0" w:firstLine="3584"/>
      <w:spacing w:before="280" w:after="280" w:line="240" w:lineRule="auto"/>
    </w:pPr>
    <w:rPr>
      <w:rFonts w:ascii="Times New Roman" w:hAnsi="Times New Roman" w:cs="Times New Roman"/>
    </w:rPr>
  </w:style>
  <w:style w:type="paragraph" w:styleId="1082" w:customStyle="1">
    <w:name w:val="Char Char Char1"/>
    <w:basedOn w:val="859"/>
    <w:next w:val="1083"/>
    <w:qFormat/>
    <w:pPr>
      <w:ind w:left="900" w:firstLine="2096"/>
      <w:spacing w:before="0" w:after="0" w:line="240" w:lineRule="auto"/>
    </w:pPr>
    <w:rPr>
      <w:rFonts w:ascii="Times New Roman" w:hAnsi="Times New Roman" w:cs="Times New Roman"/>
    </w:rPr>
  </w:style>
  <w:style w:type="paragraph" w:styleId="1083" w:customStyle="1">
    <w:name w:val="索引 21"/>
    <w:basedOn w:val="859"/>
    <w:next w:val="858"/>
    <w:qFormat/>
    <w:pPr>
      <w:ind w:left="200" w:firstLine="2560"/>
      <w:jc w:val="center"/>
      <w:spacing w:before="0" w:after="0" w:line="360" w:lineRule="auto"/>
    </w:pPr>
    <w:rPr>
      <w:rFonts w:ascii="Times New Roman" w:hAnsi="Times New Roman" w:cs="Times New Roman"/>
    </w:rPr>
  </w:style>
  <w:style w:type="paragraph" w:styleId="1084" w:customStyle="1">
    <w:name w:val="正文（首行缩进 2 字符）"/>
    <w:next w:val="1085"/>
    <w:qFormat/>
    <w:pPr>
      <w:ind w:left="480" w:firstLine="2784"/>
      <w:jc w:val="center"/>
      <w:spacing w:line="300" w:lineRule="auto"/>
    </w:pPr>
    <w:rPr>
      <w:rFonts w:ascii="Calibri" w:hAnsi="Calibri"/>
    </w:rPr>
  </w:style>
  <w:style w:type="paragraph" w:styleId="1085" w:customStyle="1">
    <w:name w:val="xl28"/>
    <w:basedOn w:val="859"/>
    <w:next w:val="1086"/>
    <w:qFormat/>
    <w:pPr>
      <w:ind w:left="0" w:firstLine="20"/>
      <w:spacing w:before="280" w:after="280" w:line="240" w:lineRule="auto"/>
      <w:shd w:val="clear" w:color="000000" w:fill="ffffff"/>
    </w:pPr>
    <w:rPr>
      <w:rFonts w:ascii="Times New Roman" w:hAnsi="Times New Roman" w:cs="Times New Roman"/>
    </w:rPr>
  </w:style>
  <w:style w:type="paragraph" w:styleId="1086" w:customStyle="1">
    <w:name w:val="HTML 预设格式1"/>
    <w:basedOn w:val="859"/>
    <w:next w:val="1087"/>
    <w:qFormat/>
    <w:pPr>
      <w:ind w:left="0" w:firstLine="3584"/>
      <w:spacing w:before="0" w:after="0" w:line="253" w:lineRule="atLeast"/>
    </w:pPr>
    <w:rPr>
      <w:rFonts w:ascii="Times New Roman" w:hAnsi="Times New Roman" w:cs="Times New Roman"/>
    </w:rPr>
  </w:style>
  <w:style w:type="paragraph" w:styleId="1087" w:customStyle="1">
    <w:name w:val="项目符号：一级"/>
    <w:basedOn w:val="859"/>
    <w:next w:val="858"/>
    <w:qFormat/>
    <w:pPr>
      <w:ind w:left="425" w:firstLine="1111"/>
      <w:spacing w:before="0" w:after="0" w:line="360" w:lineRule="auto"/>
    </w:pPr>
    <w:rPr>
      <w:rFonts w:ascii="Times New Roman" w:hAnsi="Times New Roman" w:cs="Times New Roman"/>
    </w:rPr>
  </w:style>
  <w:style w:type="paragraph" w:styleId="1088" w:customStyle="1">
    <w:name w:val="Default"/>
    <w:next w:val="893"/>
    <w:qFormat/>
    <w:pPr>
      <w:ind w:firstLine="5120"/>
      <w:widowControl w:val="off"/>
    </w:pPr>
    <w:rPr>
      <w:rFonts w:ascii="Calibri" w:hAnsi="Calibri"/>
    </w:rPr>
  </w:style>
  <w:style w:type="paragraph" w:styleId="1089" w:customStyle="1">
    <w:name w:val="xl84"/>
    <w:basedOn w:val="859"/>
    <w:next w:val="1090"/>
    <w:qFormat/>
    <w:pPr>
      <w:ind w:left="0" w:firstLine="2048"/>
      <w:jc w:val="center"/>
      <w:spacing w:before="280" w:after="280" w:line="240" w:lineRule="auto"/>
    </w:pPr>
    <w:rPr>
      <w:rFonts w:ascii="Times New Roman" w:hAnsi="Times New Roman" w:cs="Times New Roman"/>
    </w:rPr>
  </w:style>
  <w:style w:type="paragraph" w:styleId="1090" w:customStyle="1">
    <w:name w:val="2-2ji"/>
    <w:basedOn w:val="861"/>
    <w:next w:val="1091"/>
    <w:qFormat/>
    <w:pPr>
      <w:ind w:left="0" w:firstLine="24"/>
      <w:jc w:val="center"/>
      <w:spacing w:before="0" w:after="0" w:line="360" w:lineRule="auto"/>
      <w:outlineLvl w:val="1"/>
    </w:pPr>
  </w:style>
  <w:style w:type="paragraph" w:styleId="1091" w:customStyle="1">
    <w:name w:val="应答文本"/>
    <w:basedOn w:val="859"/>
    <w:next w:val="1092"/>
    <w:qFormat/>
    <w:pPr>
      <w:ind w:left="1296" w:firstLine="2112"/>
      <w:spacing w:before="0" w:after="0" w:line="460" w:lineRule="exact"/>
    </w:pPr>
    <w:rPr>
      <w:rFonts w:ascii="Times New Roman" w:hAnsi="Times New Roman" w:cs="Times New Roman"/>
    </w:rPr>
  </w:style>
  <w:style w:type="paragraph" w:styleId="1092" w:customStyle="1">
    <w:name w:val="引文目录1"/>
    <w:basedOn w:val="859"/>
    <w:next w:val="858"/>
    <w:qFormat/>
    <w:pPr>
      <w:ind w:left="420" w:firstLine="2560"/>
      <w:jc w:val="center"/>
      <w:spacing w:before="0" w:after="0" w:line="360" w:lineRule="auto"/>
    </w:pPr>
    <w:rPr>
      <w:rFonts w:ascii="Times New Roman" w:hAnsi="Times New Roman" w:cs="Times New Roman"/>
    </w:rPr>
  </w:style>
  <w:style w:type="paragraph" w:styleId="1093" w:customStyle="1">
    <w:name w:val="首行缩进"/>
    <w:basedOn w:val="858"/>
    <w:qFormat/>
    <w:pPr>
      <w:ind w:firstLine="480"/>
    </w:pPr>
    <w:rPr>
      <w:rFonts w:ascii="Times New Roman" w:hAnsi="Times New Roman" w:cs="Times New Roman"/>
      <w:lang w:val="zh-CN"/>
    </w:rPr>
  </w:style>
  <w:style w:type="paragraph" w:styleId="1094" w:customStyle="1">
    <w:name w:val="font9"/>
    <w:basedOn w:val="859"/>
    <w:next w:val="1095"/>
    <w:qFormat/>
    <w:pPr>
      <w:ind w:left="0" w:firstLine="7168"/>
      <w:spacing w:before="280" w:after="280" w:line="240" w:lineRule="auto"/>
    </w:pPr>
    <w:rPr>
      <w:rFonts w:ascii="Times New Roman" w:hAnsi="Times New Roman" w:cs="Times New Roman"/>
    </w:rPr>
  </w:style>
  <w:style w:type="paragraph" w:styleId="1095" w:customStyle="1">
    <w:name w:val="样式 标题 3 + (中文) 黑体 小四 非加粗 段前: 7.8 磅 段后: 0 磅 行距: 固定值 20 磅"/>
    <w:basedOn w:val="862"/>
    <w:next w:val="1096"/>
    <w:qFormat/>
    <w:pPr>
      <w:ind w:left="0"/>
      <w:spacing w:before="0" w:after="0" w:line="400" w:lineRule="exact"/>
      <w:outlineLvl w:val="2"/>
    </w:pPr>
  </w:style>
  <w:style w:type="paragraph" w:styleId="1096" w:customStyle="1">
    <w:name w:val="标书正文"/>
    <w:basedOn w:val="859"/>
    <w:next w:val="1097"/>
    <w:qFormat/>
    <w:pPr>
      <w:ind w:left="440" w:right="100" w:firstLine="2760"/>
      <w:spacing w:before="0" w:after="0" w:line="360" w:lineRule="auto"/>
    </w:pPr>
    <w:rPr>
      <w:rFonts w:ascii="Times New Roman" w:hAnsi="Times New Roman" w:cs="Times New Roman"/>
    </w:rPr>
  </w:style>
  <w:style w:type="paragraph" w:styleId="1097" w:customStyle="1">
    <w:name w:val="xl67"/>
    <w:basedOn w:val="859"/>
    <w:next w:val="1098"/>
    <w:qFormat/>
    <w:pPr>
      <w:ind w:left="0" w:firstLine="5120"/>
      <w:spacing w:before="280" w:after="280" w:line="240" w:lineRule="auto"/>
    </w:pPr>
    <w:rPr>
      <w:rFonts w:ascii="Times New Roman" w:hAnsi="Times New Roman" w:cs="Times New Roman"/>
    </w:rPr>
  </w:style>
  <w:style w:type="paragraph" w:styleId="1098" w:customStyle="1">
    <w:name w:val="索引 61"/>
    <w:basedOn w:val="859"/>
    <w:next w:val="858"/>
    <w:qFormat/>
    <w:pPr>
      <w:ind w:left="1000" w:firstLine="2560"/>
      <w:jc w:val="center"/>
      <w:spacing w:before="0" w:after="0" w:line="360" w:lineRule="auto"/>
    </w:pPr>
    <w:rPr>
      <w:rFonts w:ascii="Times New Roman" w:hAnsi="Times New Roman" w:cs="Times New Roman"/>
    </w:rPr>
  </w:style>
  <w:style w:type="paragraph" w:styleId="1099" w:customStyle="1">
    <w:name w:val="目录3"/>
    <w:basedOn w:val="859"/>
    <w:next w:val="858"/>
    <w:qFormat/>
    <w:pPr>
      <w:ind w:left="419" w:firstLine="5283"/>
      <w:spacing w:before="0" w:after="0" w:line="317" w:lineRule="atLeast"/>
    </w:pPr>
    <w:rPr>
      <w:rFonts w:ascii="Times New Roman" w:hAnsi="Times New Roman" w:cs="Times New Roman"/>
    </w:rPr>
  </w:style>
  <w:style w:type="paragraph" w:styleId="1100" w:customStyle="1">
    <w:name w:val="xl90"/>
    <w:basedOn w:val="859"/>
    <w:next w:val="1101"/>
    <w:qFormat/>
    <w:pPr>
      <w:ind w:left="0" w:firstLine="3584"/>
      <w:spacing w:before="280" w:after="280" w:line="240" w:lineRule="auto"/>
    </w:pPr>
    <w:rPr>
      <w:rFonts w:ascii="Times New Roman" w:hAnsi="Times New Roman" w:cs="Times New Roman"/>
    </w:rPr>
  </w:style>
  <w:style w:type="paragraph" w:styleId="1101" w:customStyle="1">
    <w:name w:val="列表框1"/>
    <w:next w:val="1092"/>
    <w:qFormat/>
    <w:pPr>
      <w:ind w:firstLine="2048"/>
      <w:spacing w:line="460" w:lineRule="exact"/>
    </w:pPr>
    <w:rPr>
      <w:rFonts w:ascii="Calibri" w:hAnsi="Calibri"/>
    </w:rPr>
  </w:style>
  <w:style w:type="paragraph" w:styleId="1102" w:customStyle="1">
    <w:name w:val="1ji"/>
    <w:basedOn w:val="860"/>
    <w:next w:val="1081"/>
    <w:qFormat/>
    <w:pPr>
      <w:ind w:left="0" w:firstLine="18"/>
      <w:jc w:val="center"/>
      <w:spacing w:before="0" w:after="0" w:line="240" w:lineRule="auto"/>
      <w:outlineLvl w:val="0"/>
    </w:pPr>
  </w:style>
  <w:style w:type="paragraph" w:styleId="1103" w:customStyle="1">
    <w:name w:val="索引 81"/>
    <w:basedOn w:val="859"/>
    <w:next w:val="858"/>
    <w:qFormat/>
    <w:pPr>
      <w:ind w:left="1400" w:firstLine="2560"/>
      <w:jc w:val="center"/>
      <w:spacing w:before="0" w:after="0" w:line="360" w:lineRule="auto"/>
    </w:pPr>
    <w:rPr>
      <w:rFonts w:ascii="Times New Roman" w:hAnsi="Times New Roman" w:cs="Times New Roman"/>
    </w:rPr>
  </w:style>
  <w:style w:type="paragraph" w:styleId="1104" w:customStyle="1">
    <w:name w:val="正文1"/>
    <w:basedOn w:val="858"/>
    <w:next w:val="858"/>
    <w:qFormat/>
    <w:pPr>
      <w:spacing w:line="312" w:lineRule="atLeast"/>
    </w:pPr>
    <w:rPr>
      <w:rFonts w:ascii="楷体_GB2312" w:hAnsi="Times New Roman" w:eastAsia="楷体_GB2312" w:cs="Times New Roman"/>
      <w:sz w:val="24"/>
    </w:rPr>
  </w:style>
  <w:style w:type="paragraph" w:styleId="1105" w:customStyle="1">
    <w:name w:val="Char Char Char Char Char Char1 Char Char Char1 Char Char Char Char Char Char Char Char Char Char Char Char Char Char Char Char Char Char"/>
    <w:basedOn w:val="859"/>
    <w:next w:val="1106"/>
    <w:qFormat/>
    <w:pPr>
      <w:ind w:left="0" w:firstLine="2560"/>
      <w:spacing w:before="0" w:after="0" w:line="240" w:lineRule="auto"/>
    </w:pPr>
    <w:rPr>
      <w:rFonts w:ascii="Times New Roman" w:hAnsi="Times New Roman" w:cs="Times New Roman"/>
    </w:rPr>
  </w:style>
  <w:style w:type="paragraph" w:styleId="1106" w:customStyle="1">
    <w:name w:val="样式 加粗 居中11"/>
    <w:basedOn w:val="859"/>
    <w:next w:val="1107"/>
    <w:qFormat/>
    <w:pPr>
      <w:ind w:left="0" w:firstLine="2560"/>
      <w:jc w:val="center"/>
      <w:spacing w:before="0" w:after="0" w:line="360" w:lineRule="auto"/>
    </w:pPr>
    <w:rPr>
      <w:rFonts w:ascii="Times New Roman" w:hAnsi="Times New Roman" w:cs="Times New Roman"/>
    </w:rPr>
  </w:style>
  <w:style w:type="paragraph" w:styleId="1107" w:customStyle="1">
    <w:name w:val="xl89"/>
    <w:basedOn w:val="859"/>
    <w:next w:val="1108"/>
    <w:qFormat/>
    <w:pPr>
      <w:ind w:left="0" w:firstLine="3584"/>
      <w:spacing w:before="280" w:after="280" w:line="240" w:lineRule="auto"/>
    </w:pPr>
    <w:rPr>
      <w:rFonts w:ascii="Times New Roman" w:hAnsi="Times New Roman" w:cs="Times New Roman"/>
    </w:rPr>
  </w:style>
  <w:style w:type="paragraph" w:styleId="1108" w:customStyle="1">
    <w:name w:val="Char Char Char Char Char Char1 Char Char Char Char Char Char1 Char Char Char Char Char Char Char Char Char"/>
    <w:basedOn w:val="859"/>
    <w:next w:val="1109"/>
    <w:qFormat/>
    <w:pPr>
      <w:ind w:left="0" w:firstLine="2560"/>
      <w:spacing w:before="0" w:after="0" w:line="240" w:lineRule="auto"/>
    </w:pPr>
    <w:rPr>
      <w:rFonts w:ascii="Times New Roman" w:hAnsi="Times New Roman" w:cs="Times New Roman"/>
    </w:rPr>
  </w:style>
  <w:style w:type="paragraph" w:styleId="1109" w:customStyle="1">
    <w:name w:val="文章附标题"/>
    <w:basedOn w:val="859"/>
    <w:next w:val="859"/>
    <w:qFormat/>
    <w:pPr>
      <w:ind w:left="0" w:firstLine="5120"/>
      <w:jc w:val="center"/>
      <w:spacing w:before="187" w:after="175" w:line="374" w:lineRule="atLeast"/>
    </w:pPr>
    <w:rPr>
      <w:rFonts w:ascii="Times New Roman" w:hAnsi="Times New Roman" w:cs="Times New Roman"/>
    </w:rPr>
  </w:style>
  <w:style w:type="paragraph" w:styleId="1110">
    <w:name w:val="Quote"/>
    <w:next w:val="858"/>
    <w:qFormat/>
    <w:pPr>
      <w:ind w:left="3680" w:right="864"/>
      <w:jc w:val="center"/>
      <w:spacing w:before="200" w:after="160"/>
    </w:pPr>
    <w:rPr>
      <w:rFonts w:ascii="Calibri" w:hAnsi="Calibri"/>
      <w:i/>
    </w:rPr>
  </w:style>
  <w:style w:type="paragraph" w:styleId="1111" w:customStyle="1">
    <w:name w:val="Default Paragraph Font Para Char Char Char Char Char Char"/>
    <w:basedOn w:val="859"/>
    <w:next w:val="1112"/>
    <w:qFormat/>
    <w:pPr>
      <w:ind w:left="0" w:firstLine="3584"/>
      <w:spacing w:before="0" w:after="160" w:line="240" w:lineRule="exact"/>
    </w:pPr>
    <w:rPr>
      <w:rFonts w:ascii="Times New Roman" w:hAnsi="Times New Roman" w:cs="Times New Roman"/>
    </w:rPr>
  </w:style>
  <w:style w:type="paragraph" w:styleId="1112" w:customStyle="1">
    <w:name w:val="xl23"/>
    <w:basedOn w:val="859"/>
    <w:next w:val="895"/>
    <w:qFormat/>
    <w:pPr>
      <w:ind w:left="0" w:firstLine="20"/>
      <w:spacing w:before="280" w:after="280" w:line="240" w:lineRule="auto"/>
      <w:shd w:val="clear" w:color="000000" w:fill="ffffff"/>
    </w:pPr>
    <w:rPr>
      <w:rFonts w:ascii="Times New Roman" w:hAnsi="Times New Roman" w:cs="Times New Roman"/>
    </w:rPr>
  </w:style>
  <w:style w:type="paragraph" w:styleId="1113" w:customStyle="1">
    <w:name w:val="列出段落11"/>
    <w:basedOn w:val="859"/>
    <w:next w:val="1114"/>
    <w:qFormat/>
    <w:pPr>
      <w:ind w:left="420" w:firstLine="3748"/>
      <w:spacing w:before="0" w:after="0" w:line="240" w:lineRule="auto"/>
    </w:pPr>
    <w:rPr>
      <w:rFonts w:ascii="Times New Roman" w:hAnsi="Times New Roman" w:cs="Times New Roman"/>
    </w:rPr>
  </w:style>
  <w:style w:type="paragraph" w:styleId="1114" w:customStyle="1">
    <w:name w:val="样式 标题 2 + (西文) 宋体 非加粗 居中"/>
    <w:basedOn w:val="861"/>
    <w:next w:val="1115"/>
    <w:qFormat/>
    <w:pPr>
      <w:ind w:left="0" w:firstLine="24"/>
      <w:jc w:val="center"/>
      <w:spacing w:line="412" w:lineRule="auto"/>
      <w:outlineLvl w:val="1"/>
    </w:pPr>
  </w:style>
  <w:style w:type="paragraph" w:styleId="1115" w:customStyle="1">
    <w:name w:val="页脚 Char Char"/>
    <w:basedOn w:val="859"/>
    <w:next w:val="1116"/>
    <w:qFormat/>
    <w:pPr>
      <w:ind w:left="0" w:firstLine="5120"/>
      <w:spacing w:before="0" w:after="0" w:line="240" w:lineRule="auto"/>
    </w:pPr>
    <w:rPr>
      <w:rFonts w:ascii="Times New Roman" w:hAnsi="Times New Roman" w:cs="Times New Roman"/>
    </w:rPr>
  </w:style>
  <w:style w:type="paragraph" w:styleId="1116" w:customStyle="1">
    <w:name w:val="样式 标题 1 + 段前: 16 磅 段后: 16 磅"/>
    <w:basedOn w:val="860"/>
    <w:next w:val="1117"/>
    <w:qFormat/>
    <w:pPr>
      <w:ind w:left="0" w:firstLine="18"/>
      <w:jc w:val="center"/>
      <w:spacing w:before="120" w:after="0" w:line="360" w:lineRule="auto"/>
      <w:outlineLvl w:val="0"/>
    </w:pPr>
  </w:style>
  <w:style w:type="paragraph" w:styleId="1117" w:customStyle="1">
    <w:name w:val="Char1 Char Char Char Char Char Char"/>
    <w:basedOn w:val="859"/>
    <w:next w:val="1118"/>
    <w:qFormat/>
    <w:pPr>
      <w:ind w:left="0" w:firstLine="2560"/>
      <w:spacing w:before="0" w:after="0" w:line="240" w:lineRule="auto"/>
    </w:pPr>
    <w:rPr>
      <w:rFonts w:ascii="Times New Roman" w:hAnsi="Times New Roman" w:cs="Times New Roman"/>
    </w:rPr>
  </w:style>
  <w:style w:type="paragraph" w:styleId="1118" w:customStyle="1">
    <w:name w:val="文档标题4"/>
    <w:basedOn w:val="863"/>
    <w:next w:val="858"/>
    <w:qFormat/>
    <w:pPr>
      <w:ind w:left="851" w:firstLine="30"/>
      <w:spacing w:after="280" w:line="360" w:lineRule="auto"/>
      <w:outlineLvl w:val="3"/>
    </w:pPr>
  </w:style>
  <w:style w:type="paragraph" w:styleId="1119" w:customStyle="1">
    <w:name w:val="font0"/>
    <w:basedOn w:val="859"/>
    <w:next w:val="1094"/>
    <w:qFormat/>
    <w:pPr>
      <w:ind w:left="0" w:firstLine="1024"/>
      <w:spacing w:before="280" w:after="280" w:line="240" w:lineRule="auto"/>
    </w:pPr>
    <w:rPr>
      <w:rFonts w:ascii="Times New Roman" w:hAnsi="Times New Roman" w:cs="Times New Roman"/>
    </w:rPr>
  </w:style>
  <w:style w:type="paragraph" w:styleId="1120" w:customStyle="1">
    <w:name w:val="CM5"/>
    <w:basedOn w:val="859"/>
    <w:next w:val="858"/>
    <w:qFormat/>
    <w:pPr>
      <w:ind w:left="200" w:firstLine="2760"/>
      <w:spacing w:before="0" w:after="0" w:line="400" w:lineRule="atLeast"/>
    </w:pPr>
    <w:rPr>
      <w:rFonts w:ascii="Times New Roman" w:hAnsi="Times New Roman" w:cs="Times New Roman"/>
    </w:rPr>
  </w:style>
  <w:style w:type="paragraph" w:styleId="1121" w:customStyle="1">
    <w:name w:val="Pa0"/>
    <w:basedOn w:val="859"/>
    <w:next w:val="858"/>
    <w:qFormat/>
    <w:pPr>
      <w:ind w:left="0" w:firstLine="4608"/>
      <w:spacing w:before="0" w:after="0" w:line="241" w:lineRule="atLeast"/>
    </w:pPr>
    <w:rPr>
      <w:rFonts w:ascii="Times New Roman" w:hAnsi="Times New Roman" w:cs="Times New Roman"/>
    </w:rPr>
  </w:style>
  <w:style w:type="paragraph" w:styleId="1122" w:customStyle="1">
    <w:name w:val="招标文件》"/>
    <w:basedOn w:val="859"/>
    <w:next w:val="1058"/>
    <w:qFormat/>
    <w:pPr>
      <w:ind w:left="420" w:firstLine="2140"/>
      <w:spacing w:before="120" w:after="120" w:line="300" w:lineRule="auto"/>
    </w:pPr>
    <w:rPr>
      <w:rFonts w:ascii="Times New Roman" w:hAnsi="Times New Roman" w:cs="Times New Roman"/>
    </w:rPr>
  </w:style>
  <w:style w:type="paragraph" w:styleId="1123" w:customStyle="1">
    <w:name w:val="段"/>
    <w:next w:val="858"/>
    <w:qFormat/>
    <w:pPr>
      <w:ind w:firstLine="200"/>
      <w:jc w:val="both"/>
      <w:spacing w:line="360" w:lineRule="auto"/>
    </w:pPr>
    <w:rPr>
      <w:sz w:val="24"/>
      <w:szCs w:val="22"/>
    </w:rPr>
  </w:style>
  <w:style w:type="paragraph" w:styleId="1124" w:customStyle="1">
    <w:name w:val="标书_正文"/>
    <w:basedOn w:val="859"/>
    <w:next w:val="1125"/>
    <w:qFormat/>
    <w:pPr>
      <w:ind w:left="420" w:firstLine="1188"/>
      <w:spacing w:before="0" w:after="0" w:line="360" w:lineRule="auto"/>
    </w:pPr>
    <w:rPr>
      <w:rFonts w:ascii="Times New Roman" w:hAnsi="Times New Roman" w:cs="Times New Roman"/>
    </w:rPr>
  </w:style>
  <w:style w:type="paragraph" w:styleId="1125" w:customStyle="1">
    <w:name w:val="样式 标题 2 + Times New Roman 四号 非加粗 段前: 5 磅 段后: 0 磅 行距: 固定值 20..."/>
    <w:basedOn w:val="861"/>
    <w:next w:val="1073"/>
    <w:qFormat/>
    <w:pPr>
      <w:ind w:left="0" w:firstLine="24"/>
      <w:spacing w:before="100" w:after="0" w:line="400" w:lineRule="exact"/>
      <w:outlineLvl w:val="1"/>
    </w:pPr>
  </w:style>
  <w:style w:type="paragraph" w:styleId="1126" w:customStyle="1">
    <w:name w:val="图片0"/>
    <w:basedOn w:val="859"/>
    <w:next w:val="906"/>
    <w:qFormat/>
    <w:pPr>
      <w:ind w:left="-161" w:firstLine="1187"/>
      <w:spacing w:before="0" w:after="0" w:line="276" w:lineRule="auto"/>
    </w:pPr>
    <w:rPr>
      <w:rFonts w:ascii="Times New Roman" w:hAnsi="Times New Roman" w:cs="Times New Roman"/>
    </w:rPr>
  </w:style>
  <w:style w:type="paragraph" w:styleId="1127" w:customStyle="1">
    <w:name w:val="Char Char Char2 Char Char Char2 Char"/>
    <w:basedOn w:val="859"/>
    <w:next w:val="1099"/>
    <w:qFormat/>
    <w:pPr>
      <w:ind w:left="560" w:firstLine="3632"/>
      <w:spacing w:before="0" w:after="160" w:line="240" w:lineRule="exact"/>
    </w:pPr>
    <w:rPr>
      <w:rFonts w:ascii="Times New Roman" w:hAnsi="Times New Roman" w:cs="Times New Roman"/>
    </w:rPr>
  </w:style>
  <w:style w:type="paragraph" w:styleId="1128" w:customStyle="1">
    <w:name w:val="Char Char Char Char"/>
    <w:next w:val="1129"/>
    <w:qFormat/>
    <w:pPr>
      <w:ind w:firstLine="10"/>
      <w:spacing w:line="360" w:lineRule="auto"/>
      <w:shd w:val="clear" w:color="000000" w:fill="000080"/>
    </w:pPr>
    <w:rPr>
      <w:rFonts w:ascii="Calibri" w:hAnsi="Calibri"/>
    </w:rPr>
  </w:style>
  <w:style w:type="paragraph" w:styleId="1129" w:customStyle="1">
    <w:name w:val="杨昂超式样黑体主"/>
    <w:basedOn w:val="859"/>
    <w:next w:val="1130"/>
    <w:qFormat/>
    <w:pPr>
      <w:ind w:left="0" w:firstLine="4608"/>
      <w:spacing w:before="0" w:after="0" w:line="240" w:lineRule="auto"/>
    </w:pPr>
    <w:rPr>
      <w:rFonts w:ascii="Times New Roman" w:hAnsi="Times New Roman" w:cs="Times New Roman"/>
    </w:rPr>
  </w:style>
  <w:style w:type="paragraph" w:styleId="1130" w:customStyle="1">
    <w:name w:val="Char Char Char Char Char Char1 Char Char Char Char Char Char Char Char Char Char"/>
    <w:basedOn w:val="859"/>
    <w:next w:val="1131"/>
    <w:qFormat/>
    <w:pPr>
      <w:ind w:left="0" w:firstLine="2560"/>
      <w:spacing w:before="0" w:after="0" w:line="240" w:lineRule="auto"/>
    </w:pPr>
    <w:rPr>
      <w:rFonts w:ascii="Times New Roman" w:hAnsi="Times New Roman" w:cs="Times New Roman"/>
    </w:rPr>
  </w:style>
  <w:style w:type="paragraph" w:styleId="1131" w:customStyle="1">
    <w:name w:val="目录1"/>
    <w:basedOn w:val="859"/>
    <w:next w:val="858"/>
    <w:qFormat/>
    <w:pPr>
      <w:ind w:left="0" w:firstLine="7168"/>
      <w:spacing w:before="0" w:after="136" w:line="289" w:lineRule="atLeast"/>
    </w:pPr>
    <w:rPr>
      <w:rFonts w:ascii="Times New Roman" w:hAnsi="Times New Roman" w:cs="Times New Roman"/>
    </w:rPr>
  </w:style>
  <w:style w:type="paragraph" w:styleId="1132" w:customStyle="1">
    <w:name w:val="文档结构图1"/>
    <w:basedOn w:val="859"/>
    <w:next w:val="1133"/>
    <w:qFormat/>
    <w:pPr>
      <w:ind w:left="200" w:firstLine="2248"/>
      <w:spacing w:before="0" w:after="0" w:line="360" w:lineRule="auto"/>
    </w:pPr>
    <w:rPr>
      <w:rFonts w:ascii="Times New Roman" w:hAnsi="Times New Roman" w:cs="Times New Roman"/>
    </w:rPr>
  </w:style>
  <w:style w:type="paragraph" w:styleId="1133" w:customStyle="1">
    <w:name w:val="2ji"/>
    <w:basedOn w:val="861"/>
    <w:next w:val="901"/>
    <w:qFormat/>
    <w:pPr>
      <w:ind w:left="0" w:firstLine="24"/>
      <w:spacing w:before="0" w:after="0" w:line="360" w:lineRule="auto"/>
      <w:outlineLvl w:val="1"/>
    </w:pPr>
  </w:style>
  <w:style w:type="paragraph" w:styleId="1134" w:customStyle="1">
    <w:name w:val="xl91"/>
    <w:basedOn w:val="859"/>
    <w:next w:val="1055"/>
    <w:qFormat/>
    <w:pPr>
      <w:ind w:left="0" w:firstLine="3584"/>
      <w:spacing w:before="280" w:after="280" w:line="240" w:lineRule="auto"/>
    </w:pPr>
    <w:rPr>
      <w:rFonts w:ascii="Times New Roman" w:hAnsi="Times New Roman" w:cs="Times New Roman"/>
    </w:rPr>
  </w:style>
  <w:style w:type="paragraph" w:styleId="1135" w:customStyle="1">
    <w:name w:val="Text Body"/>
    <w:basedOn w:val="859"/>
    <w:next w:val="1136"/>
    <w:qFormat/>
    <w:pPr>
      <w:ind w:left="0" w:firstLine="4096"/>
      <w:spacing w:before="0" w:after="120" w:line="240" w:lineRule="auto"/>
    </w:pPr>
    <w:rPr>
      <w:rFonts w:ascii="Times New Roman" w:hAnsi="Times New Roman" w:cs="Times New Roman"/>
    </w:rPr>
  </w:style>
  <w:style w:type="paragraph" w:styleId="1136" w:customStyle="1">
    <w:name w:val="项目符1"/>
    <w:basedOn w:val="859"/>
    <w:next w:val="1137"/>
    <w:qFormat/>
    <w:pPr>
      <w:ind w:left="1365" w:right="100" w:firstLine="2728"/>
      <w:spacing w:before="78" w:after="78" w:line="300" w:lineRule="auto"/>
    </w:pPr>
    <w:rPr>
      <w:rFonts w:ascii="Times New Roman" w:hAnsi="Times New Roman" w:cs="Times New Roman"/>
    </w:rPr>
  </w:style>
  <w:style w:type="paragraph" w:styleId="1137" w:customStyle="1">
    <w:name w:val="引文目录标题1"/>
    <w:basedOn w:val="859"/>
    <w:next w:val="858"/>
    <w:qFormat/>
    <w:pPr>
      <w:ind w:left="0" w:firstLine="4608"/>
      <w:jc w:val="center"/>
      <w:spacing w:before="120" w:after="0" w:line="360" w:lineRule="auto"/>
    </w:pPr>
    <w:rPr>
      <w:rFonts w:ascii="Times New Roman" w:hAnsi="Times New Roman" w:cs="Times New Roman"/>
    </w:rPr>
  </w:style>
  <w:style w:type="paragraph" w:styleId="1138" w:customStyle="1">
    <w:name w:val="样式 标题 3 + (西文) 黑体 (中文) 黑体 (符号) 宋体 小四 段前: 5 磅 段后: 5 磅 行距: 1..."/>
    <w:basedOn w:val="862"/>
    <w:next w:val="1139"/>
    <w:qFormat/>
    <w:pPr>
      <w:ind w:left="1429" w:firstLine="18"/>
      <w:spacing w:before="100" w:after="100" w:line="360" w:lineRule="auto"/>
      <w:outlineLvl w:val="2"/>
    </w:pPr>
  </w:style>
  <w:style w:type="paragraph" w:styleId="1139" w:customStyle="1">
    <w:name w:val="xl22"/>
    <w:basedOn w:val="859"/>
    <w:next w:val="1140"/>
    <w:qFormat/>
    <w:pPr>
      <w:ind w:left="0" w:firstLine="20"/>
      <w:jc w:val="right"/>
      <w:spacing w:before="280" w:after="280" w:line="240" w:lineRule="auto"/>
      <w:shd w:val="clear" w:color="000000" w:fill="ffffff"/>
    </w:pPr>
    <w:rPr>
      <w:rFonts w:ascii="Times New Roman" w:hAnsi="Times New Roman" w:cs="Times New Roman"/>
    </w:rPr>
  </w:style>
  <w:style w:type="paragraph" w:styleId="1140" w:customStyle="1">
    <w:name w:val="自定义一"/>
    <w:basedOn w:val="859"/>
    <w:next w:val="858"/>
    <w:qFormat/>
    <w:pPr>
      <w:ind w:left="0"/>
      <w:spacing w:before="0" w:after="0" w:line="360" w:lineRule="auto"/>
    </w:pPr>
    <w:rPr>
      <w:rFonts w:ascii="Times New Roman" w:hAnsi="Times New Roman" w:cs="Times New Roman"/>
    </w:rPr>
  </w:style>
  <w:style w:type="paragraph" w:styleId="1141" w:customStyle="1">
    <w:name w:val="xl78"/>
    <w:basedOn w:val="859"/>
    <w:next w:val="1142"/>
    <w:qFormat/>
    <w:pPr>
      <w:ind w:left="0" w:firstLine="3584"/>
      <w:jc w:val="center"/>
      <w:spacing w:before="280" w:after="280" w:line="240" w:lineRule="auto"/>
    </w:pPr>
    <w:rPr>
      <w:rFonts w:ascii="Times New Roman" w:hAnsi="Times New Roman" w:cs="Times New Roman"/>
    </w:rPr>
  </w:style>
  <w:style w:type="paragraph" w:styleId="1142" w:customStyle="1">
    <w:name w:val="段落正文"/>
    <w:next w:val="1084"/>
    <w:qFormat/>
    <w:pPr>
      <w:ind w:firstLine="4608"/>
      <w:jc w:val="center"/>
      <w:spacing w:line="360" w:lineRule="auto"/>
    </w:pPr>
    <w:rPr>
      <w:rFonts w:ascii="Calibri" w:hAnsi="Calibri"/>
    </w:rPr>
  </w:style>
  <w:style w:type="paragraph" w:styleId="1143" w:customStyle="1">
    <w:name w:val="_Style 169"/>
    <w:next w:val="858"/>
    <w:qFormat/>
    <w:pPr>
      <w:ind w:left="2560"/>
    </w:pPr>
    <w:rPr>
      <w:rFonts w:ascii="Calibri" w:hAnsi="Calibri"/>
    </w:rPr>
  </w:style>
  <w:style w:type="paragraph" w:styleId="1144" w:customStyle="1">
    <w:name w:val="样式 小四 行距: 1.5 倍行距 首行缩进:  2 字符"/>
    <w:basedOn w:val="859"/>
    <w:next w:val="1089"/>
    <w:qFormat/>
    <w:pPr>
      <w:ind w:left="480" w:firstLine="2784"/>
      <w:spacing w:before="0" w:after="0" w:line="360" w:lineRule="auto"/>
    </w:pPr>
    <w:rPr>
      <w:rFonts w:ascii="Times New Roman" w:hAnsi="Times New Roman" w:cs="Times New Roman"/>
    </w:rPr>
  </w:style>
  <w:style w:type="paragraph" w:styleId="1145" w:customStyle="1">
    <w:name w:val="小节标题"/>
    <w:basedOn w:val="859"/>
    <w:next w:val="858"/>
    <w:qFormat/>
    <w:pPr>
      <w:ind w:left="0" w:firstLine="7168"/>
      <w:spacing w:before="175" w:after="102" w:line="351" w:lineRule="atLeast"/>
    </w:pPr>
    <w:rPr>
      <w:rFonts w:ascii="Times New Roman" w:hAnsi="Times New Roman" w:cs="Times New Roman"/>
    </w:rPr>
  </w:style>
  <w:style w:type="paragraph" w:styleId="1146" w:customStyle="1">
    <w:name w:val="TOC 标题2"/>
    <w:basedOn w:val="859"/>
    <w:next w:val="858"/>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47" w:customStyle="1">
    <w:name w:val="表格文字（两侧对齐）"/>
    <w:basedOn w:val="859"/>
    <w:next w:val="1148"/>
    <w:qFormat/>
    <w:pPr>
      <w:ind w:left="0" w:firstLine="3584"/>
      <w:spacing w:before="0" w:after="0" w:line="240" w:lineRule="auto"/>
    </w:pPr>
    <w:rPr>
      <w:rFonts w:ascii="Times New Roman" w:hAnsi="Times New Roman" w:cs="Times New Roman"/>
    </w:rPr>
  </w:style>
  <w:style w:type="paragraph" w:styleId="1148" w:customStyle="1">
    <w:name w:val="Char"/>
    <w:basedOn w:val="859"/>
    <w:next w:val="1127"/>
    <w:qFormat/>
    <w:pPr>
      <w:ind w:left="900" w:firstLine="2608"/>
      <w:spacing w:before="0" w:after="0" w:line="240" w:lineRule="auto"/>
    </w:pPr>
    <w:rPr>
      <w:rFonts w:ascii="Times New Roman" w:hAnsi="Times New Roman" w:cs="Times New Roman"/>
    </w:rPr>
  </w:style>
  <w:style w:type="paragraph" w:styleId="1149" w:customStyle="1">
    <w:name w:val="xl86"/>
    <w:basedOn w:val="859"/>
    <w:next w:val="1150"/>
    <w:qFormat/>
    <w:pPr>
      <w:ind w:left="0" w:firstLine="5120"/>
      <w:spacing w:before="280" w:after="280" w:line="240" w:lineRule="auto"/>
    </w:pPr>
    <w:rPr>
      <w:rFonts w:ascii="Times New Roman" w:hAnsi="Times New Roman" w:cs="Times New Roman"/>
    </w:rPr>
  </w:style>
  <w:style w:type="paragraph" w:styleId="1150" w:customStyle="1">
    <w:name w:val="索引 71"/>
    <w:basedOn w:val="859"/>
    <w:next w:val="858"/>
    <w:qFormat/>
    <w:pPr>
      <w:ind w:left="1200" w:firstLine="2560"/>
      <w:jc w:val="center"/>
      <w:spacing w:before="0" w:after="0" w:line="360" w:lineRule="auto"/>
    </w:pPr>
    <w:rPr>
      <w:rFonts w:ascii="Times New Roman" w:hAnsi="Times New Roman" w:cs="Times New Roman"/>
    </w:rPr>
  </w:style>
  <w:style w:type="paragraph" w:styleId="1151" w:customStyle="1">
    <w:name w:val="111"/>
    <w:next w:val="1152"/>
    <w:qFormat/>
    <w:pPr>
      <w:ind w:left="480" w:firstLine="4320"/>
      <w:spacing w:line="440" w:lineRule="exact"/>
    </w:pPr>
    <w:rPr>
      <w:rFonts w:ascii="Calibri" w:hAnsi="Calibri"/>
    </w:rPr>
  </w:style>
  <w:style w:type="paragraph" w:styleId="1152" w:customStyle="1">
    <w:name w:val="4"/>
    <w:basedOn w:val="859"/>
    <w:next w:val="871"/>
    <w:qFormat/>
    <w:pPr>
      <w:ind w:left="409" w:firstLine="3737"/>
      <w:spacing w:before="0" w:after="0" w:line="420" w:lineRule="exact"/>
    </w:pPr>
    <w:rPr>
      <w:rFonts w:ascii="Times New Roman" w:hAnsi="Times New Roman" w:cs="Times New Roman"/>
    </w:rPr>
  </w:style>
  <w:style w:type="paragraph" w:styleId="1153" w:customStyle="1">
    <w:name w:val="Char Char Char Char Char Char1 Char Char Char1 Char Char Char Char Char Char"/>
    <w:basedOn w:val="859"/>
    <w:next w:val="1138"/>
    <w:qFormat/>
    <w:pPr>
      <w:ind w:left="0" w:firstLine="2560"/>
      <w:spacing w:before="0" w:after="0" w:line="240" w:lineRule="auto"/>
    </w:pPr>
    <w:rPr>
      <w:rFonts w:ascii="Times New Roman" w:hAnsi="Times New Roman" w:cs="Times New Roman"/>
    </w:rPr>
  </w:style>
  <w:style w:type="paragraph" w:styleId="1154" w:customStyle="1">
    <w:name w:val="Char Char Char Char Char Char1 Char Char Char Char Char Char1 Char Char Char"/>
    <w:basedOn w:val="859"/>
    <w:next w:val="1155"/>
    <w:qFormat/>
    <w:pPr>
      <w:ind w:left="0" w:firstLine="2560"/>
      <w:spacing w:before="0" w:after="0" w:line="240" w:lineRule="auto"/>
    </w:pPr>
    <w:rPr>
      <w:rFonts w:ascii="Times New Roman" w:hAnsi="Times New Roman" w:cs="Times New Roman"/>
    </w:rPr>
  </w:style>
  <w:style w:type="paragraph" w:styleId="1155" w:customStyle="1">
    <w:name w:val="正文符号1"/>
    <w:basedOn w:val="859"/>
    <w:next w:val="1156"/>
    <w:qFormat/>
    <w:pPr>
      <w:ind w:left="987" w:firstLine="5724"/>
      <w:spacing w:before="0" w:after="0" w:line="240" w:lineRule="auto"/>
    </w:pPr>
    <w:rPr>
      <w:rFonts w:ascii="Times New Roman" w:hAnsi="Times New Roman" w:cs="Times New Roman"/>
    </w:rPr>
  </w:style>
  <w:style w:type="paragraph" w:styleId="1156" w:customStyle="1">
    <w:name w:val="索引 31"/>
    <w:basedOn w:val="859"/>
    <w:next w:val="858"/>
    <w:qFormat/>
    <w:pPr>
      <w:ind w:left="400" w:firstLine="2560"/>
      <w:jc w:val="center"/>
      <w:spacing w:before="0" w:after="0" w:line="360" w:lineRule="auto"/>
    </w:pPr>
    <w:rPr>
      <w:rFonts w:ascii="Times New Roman" w:hAnsi="Times New Roman" w:cs="Times New Roman"/>
    </w:rPr>
  </w:style>
  <w:style w:type="paragraph" w:styleId="1157" w:customStyle="1">
    <w:name w:val="目录4"/>
    <w:basedOn w:val="859"/>
    <w:next w:val="858"/>
    <w:qFormat/>
    <w:pPr>
      <w:ind w:left="629" w:firstLine="5237"/>
      <w:spacing w:before="0" w:after="0" w:line="317" w:lineRule="atLeast"/>
    </w:pPr>
    <w:rPr>
      <w:rFonts w:ascii="Times New Roman" w:hAnsi="Times New Roman" w:cs="Times New Roman"/>
    </w:rPr>
  </w:style>
  <w:style w:type="paragraph" w:styleId="1158" w:customStyle="1">
    <w:name w:val="p15"/>
    <w:basedOn w:val="858"/>
    <w:qFormat/>
    <w:pPr>
      <w:ind w:left="0"/>
    </w:pPr>
    <w:rPr>
      <w:rFonts w:ascii="宋体" w:hAnsi="宋体"/>
      <w:sz w:val="28"/>
      <w:szCs w:val="28"/>
    </w:rPr>
  </w:style>
  <w:style w:type="paragraph" w:styleId="1159" w:customStyle="1">
    <w:name w:val="四号 居中"/>
    <w:basedOn w:val="859"/>
    <w:next w:val="1153"/>
    <w:qFormat/>
    <w:pPr>
      <w:ind w:left="0" w:firstLine="6144"/>
      <w:jc w:val="center"/>
      <w:spacing w:before="0" w:after="0" w:line="360" w:lineRule="auto"/>
    </w:pPr>
    <w:rPr>
      <w:rFonts w:ascii="Times New Roman" w:hAnsi="Times New Roman" w:cs="Times New Roman"/>
    </w:rPr>
  </w:style>
  <w:style w:type="paragraph" w:styleId="1160" w:customStyle="1">
    <w:name w:val="p0"/>
    <w:next w:val="858"/>
    <w:qFormat/>
    <w:pPr>
      <w:ind w:firstLine="2048"/>
      <w:spacing w:line="360" w:lineRule="auto"/>
    </w:pPr>
    <w:rPr>
      <w:rFonts w:ascii="Calibri" w:hAnsi="Calibri"/>
    </w:rPr>
  </w:style>
  <w:style w:type="paragraph" w:styleId="1161" w:customStyle="1">
    <w:name w:val="列表编号 21"/>
    <w:basedOn w:val="859"/>
    <w:next w:val="1162"/>
    <w:qFormat/>
    <w:pPr>
      <w:ind w:left="0" w:firstLine="2560"/>
      <w:spacing w:before="0" w:after="0" w:line="360" w:lineRule="auto"/>
    </w:pPr>
    <w:rPr>
      <w:rFonts w:ascii="Times New Roman" w:hAnsi="Times New Roman" w:cs="Times New Roman"/>
    </w:rPr>
  </w:style>
  <w:style w:type="paragraph" w:styleId="1162" w:customStyle="1">
    <w:name w:val="正文文本 21"/>
    <w:basedOn w:val="859"/>
    <w:next w:val="1043"/>
    <w:qFormat/>
    <w:pPr>
      <w:ind w:left="0" w:firstLine="2560"/>
      <w:jc w:val="center"/>
      <w:spacing w:before="0" w:after="120" w:line="480" w:lineRule="auto"/>
    </w:pPr>
    <w:rPr>
      <w:rFonts w:ascii="Times New Roman" w:hAnsi="Times New Roman" w:cs="Times New Roman"/>
    </w:rPr>
  </w:style>
  <w:style w:type="paragraph" w:styleId="1163" w:customStyle="1">
    <w:name w:val="a2"/>
    <w:basedOn w:val="859"/>
    <w:next w:val="898"/>
    <w:qFormat/>
    <w:pPr>
      <w:ind w:left="0" w:firstLine="1024"/>
      <w:spacing w:before="280" w:after="280" w:line="240" w:lineRule="auto"/>
    </w:pPr>
    <w:rPr>
      <w:rFonts w:ascii="Times New Roman" w:hAnsi="Times New Roman" w:cs="Times New Roman"/>
    </w:rPr>
  </w:style>
  <w:style w:type="paragraph" w:styleId="1164" w:customStyle="1">
    <w:name w:val="font8"/>
    <w:basedOn w:val="859"/>
    <w:next w:val="1088"/>
    <w:qFormat/>
    <w:pPr>
      <w:ind w:left="0" w:firstLine="2048"/>
      <w:spacing w:before="280" w:after="280" w:line="240" w:lineRule="auto"/>
    </w:pPr>
    <w:rPr>
      <w:rFonts w:ascii="Times New Roman" w:hAnsi="Times New Roman" w:cs="Times New Roman"/>
    </w:rPr>
  </w:style>
  <w:style w:type="paragraph" w:styleId="1165" w:customStyle="1">
    <w:name w:val="Char Char Char Char Char Char1 Char Char Char Char Char Char1 Char Char Char Char Char Char Char"/>
    <w:basedOn w:val="859"/>
    <w:next w:val="1166"/>
    <w:qFormat/>
    <w:pPr>
      <w:ind w:left="0" w:firstLine="2560"/>
      <w:spacing w:before="0" w:after="0" w:line="240" w:lineRule="auto"/>
    </w:pPr>
    <w:rPr>
      <w:rFonts w:ascii="Times New Roman" w:hAnsi="Times New Roman" w:cs="Times New Roman"/>
    </w:rPr>
  </w:style>
  <w:style w:type="paragraph" w:styleId="1166" w:customStyle="1">
    <w:name w:val="xl87"/>
    <w:basedOn w:val="859"/>
    <w:next w:val="1122"/>
    <w:qFormat/>
    <w:pPr>
      <w:ind w:left="0" w:firstLine="5120"/>
      <w:spacing w:before="280" w:after="280" w:line="240" w:lineRule="auto"/>
    </w:pPr>
    <w:rPr>
      <w:rFonts w:ascii="Times New Roman" w:hAnsi="Times New Roman" w:cs="Times New Roman"/>
    </w:rPr>
  </w:style>
  <w:style w:type="paragraph" w:styleId="1167" w:customStyle="1">
    <w:name w:val="444"/>
    <w:basedOn w:val="859"/>
    <w:next w:val="880"/>
    <w:qFormat/>
    <w:pPr>
      <w:ind w:left="0" w:firstLine="4608"/>
      <w:jc w:val="center"/>
      <w:spacing w:before="0" w:after="0" w:line="312" w:lineRule="atLeast"/>
    </w:pPr>
    <w:rPr>
      <w:rFonts w:ascii="Times New Roman" w:hAnsi="Times New Roman" w:cs="Times New Roman"/>
    </w:rPr>
  </w:style>
  <w:style w:type="paragraph" w:styleId="1168" w:customStyle="1">
    <w:name w:val="表格文字图表文字"/>
    <w:basedOn w:val="859"/>
    <w:next w:val="1169"/>
    <w:qFormat/>
    <w:pPr>
      <w:ind w:left="0" w:firstLine="3584"/>
      <w:jc w:val="center"/>
      <w:spacing w:before="0" w:after="0" w:line="240" w:lineRule="auto"/>
    </w:pPr>
    <w:rPr>
      <w:rFonts w:ascii="Times New Roman" w:hAnsi="Times New Roman" w:cs="Times New Roman"/>
    </w:rPr>
  </w:style>
  <w:style w:type="paragraph" w:styleId="1169" w:customStyle="1">
    <w:name w:val="样式 目录 3 + 左侧:  2 字符1"/>
    <w:next w:val="1170"/>
    <w:qFormat/>
    <w:pPr>
      <w:ind w:left="960" w:firstLine="5120"/>
      <w:spacing w:line="360" w:lineRule="auto"/>
      <w:widowControl w:val="off"/>
    </w:pPr>
    <w:rPr>
      <w:rFonts w:ascii="Calibri" w:hAnsi="Calibri"/>
    </w:rPr>
  </w:style>
  <w:style w:type="paragraph" w:styleId="1170" w:customStyle="1">
    <w:name w:val="文档正文"/>
    <w:basedOn w:val="859"/>
    <w:next w:val="1171"/>
    <w:qFormat/>
    <w:pPr>
      <w:ind w:left="567" w:firstLine="3639"/>
      <w:spacing w:before="0" w:after="0" w:line="480" w:lineRule="atLeast"/>
    </w:pPr>
    <w:rPr>
      <w:rFonts w:ascii="Times New Roman" w:hAnsi="Times New Roman" w:cs="Times New Roman"/>
    </w:rPr>
  </w:style>
  <w:style w:type="paragraph" w:styleId="1171" w:customStyle="1">
    <w:name w:val="列表框2"/>
    <w:next w:val="1172"/>
    <w:qFormat/>
    <w:pPr>
      <w:ind w:firstLine="2048"/>
      <w:spacing w:line="460" w:lineRule="exact"/>
    </w:pPr>
    <w:rPr>
      <w:rFonts w:ascii="Calibri" w:hAnsi="Calibri"/>
    </w:rPr>
  </w:style>
  <w:style w:type="paragraph" w:styleId="1172" w:customStyle="1">
    <w:name w:val="font10"/>
    <w:basedOn w:val="859"/>
    <w:next w:val="891"/>
    <w:qFormat/>
    <w:pPr>
      <w:ind w:left="0" w:firstLine="3584"/>
      <w:spacing w:before="280" w:after="280" w:line="240" w:lineRule="auto"/>
    </w:pPr>
    <w:rPr>
      <w:rFonts w:ascii="Times New Roman" w:hAnsi="Times New Roman" w:cs="Times New Roman"/>
    </w:rPr>
  </w:style>
  <w:style w:type="paragraph" w:styleId="1173" w:customStyle="1">
    <w:name w:val="纯文本1"/>
    <w:basedOn w:val="859"/>
    <w:next w:val="903"/>
    <w:qFormat/>
    <w:pPr>
      <w:ind w:left="0" w:firstLine="3584"/>
      <w:spacing w:before="0" w:after="0" w:line="240" w:lineRule="auto"/>
    </w:pPr>
    <w:rPr>
      <w:rFonts w:ascii="Times New Roman" w:hAnsi="Times New Roman" w:cs="Times New Roman"/>
    </w:rPr>
  </w:style>
  <w:style w:type="paragraph" w:styleId="1174" w:customStyle="1">
    <w:name w:val="索引 91"/>
    <w:basedOn w:val="859"/>
    <w:next w:val="858"/>
    <w:qFormat/>
    <w:pPr>
      <w:ind w:left="1600" w:firstLine="2560"/>
      <w:jc w:val="center"/>
      <w:spacing w:before="0" w:after="0" w:line="360" w:lineRule="auto"/>
    </w:pPr>
    <w:rPr>
      <w:rFonts w:ascii="Times New Roman" w:hAnsi="Times New Roman" w:cs="Times New Roman"/>
    </w:rPr>
  </w:style>
  <w:style w:type="paragraph" w:styleId="1175" w:customStyle="1">
    <w:name w:val="xl79"/>
    <w:basedOn w:val="859"/>
    <w:next w:val="1151"/>
    <w:qFormat/>
    <w:pPr>
      <w:ind w:left="0" w:firstLine="3584"/>
      <w:jc w:val="center"/>
      <w:spacing w:before="280" w:after="280" w:line="240" w:lineRule="auto"/>
    </w:pPr>
    <w:rPr>
      <w:rFonts w:ascii="Times New Roman" w:hAnsi="Times New Roman" w:cs="Times New Roman"/>
    </w:rPr>
  </w:style>
  <w:style w:type="paragraph" w:styleId="1176" w:customStyle="1">
    <w:name w:val="表格文字（4号居中）"/>
    <w:next w:val="1177"/>
    <w:qFormat/>
    <w:pPr>
      <w:ind w:firstLine="2560"/>
      <w:jc w:val="center"/>
    </w:pPr>
    <w:rPr>
      <w:rFonts w:ascii="Calibri" w:hAnsi="Calibri"/>
    </w:rPr>
  </w:style>
  <w:style w:type="paragraph" w:styleId="1177" w:customStyle="1">
    <w:name w:val="!方块加粗"/>
    <w:basedOn w:val="859"/>
    <w:next w:val="1144"/>
    <w:qFormat/>
    <w:pPr>
      <w:ind w:left="600" w:firstLine="5212"/>
      <w:spacing w:before="0" w:after="0" w:line="360" w:lineRule="auto"/>
    </w:pPr>
    <w:rPr>
      <w:rFonts w:ascii="Times New Roman" w:hAnsi="Times New Roman" w:cs="Times New Roman"/>
    </w:rPr>
  </w:style>
  <w:style w:type="paragraph" w:styleId="1178" w:customStyle="1">
    <w:name w:val="xl75"/>
    <w:basedOn w:val="859"/>
    <w:next w:val="904"/>
    <w:qFormat/>
    <w:pPr>
      <w:ind w:left="0" w:firstLine="3584"/>
      <w:jc w:val="center"/>
      <w:spacing w:before="280" w:after="280" w:line="240" w:lineRule="auto"/>
    </w:pPr>
    <w:rPr>
      <w:rFonts w:ascii="Times New Roman" w:hAnsi="Times New Roman" w:cs="Times New Roman"/>
    </w:rPr>
  </w:style>
  <w:style w:type="paragraph" w:styleId="1179" w:customStyle="1">
    <w:name w:val="xl81"/>
    <w:basedOn w:val="859"/>
    <w:next w:val="1180"/>
    <w:qFormat/>
    <w:pPr>
      <w:ind w:left="0" w:firstLine="5120"/>
      <w:spacing w:before="280" w:after="280" w:line="240" w:lineRule="auto"/>
    </w:pPr>
    <w:rPr>
      <w:rFonts w:ascii="Times New Roman" w:hAnsi="Times New Roman" w:cs="Times New Roman"/>
    </w:rPr>
  </w:style>
  <w:style w:type="paragraph" w:styleId="1180" w:customStyle="1">
    <w:name w:val="xl25"/>
    <w:basedOn w:val="859"/>
    <w:next w:val="1181"/>
    <w:qFormat/>
    <w:pPr>
      <w:ind w:left="0" w:firstLine="14"/>
      <w:spacing w:before="280" w:after="280" w:line="240" w:lineRule="auto"/>
      <w:shd w:val="clear" w:color="000000" w:fill="ffffff"/>
    </w:pPr>
    <w:rPr>
      <w:rFonts w:ascii="Times New Roman" w:hAnsi="Times New Roman" w:cs="Times New Roman"/>
    </w:rPr>
  </w:style>
  <w:style w:type="paragraph" w:styleId="1181" w:customStyle="1">
    <w:name w:val="普通(网站)1"/>
    <w:basedOn w:val="859"/>
    <w:next w:val="1182"/>
    <w:qFormat/>
    <w:pPr>
      <w:ind w:left="200" w:firstLine="1224"/>
      <w:spacing w:before="280" w:after="280" w:line="240" w:lineRule="auto"/>
    </w:pPr>
    <w:rPr>
      <w:rFonts w:ascii="Times New Roman" w:hAnsi="Times New Roman" w:cs="Times New Roman"/>
    </w:rPr>
  </w:style>
  <w:style w:type="paragraph" w:styleId="1182" w:customStyle="1">
    <w:name w:val="xl27"/>
    <w:basedOn w:val="859"/>
    <w:next w:val="1168"/>
    <w:qFormat/>
    <w:pPr>
      <w:ind w:left="0" w:firstLine="20"/>
      <w:spacing w:before="280" w:after="280" w:line="240" w:lineRule="auto"/>
      <w:shd w:val="clear" w:color="000000" w:fill="ffffff"/>
    </w:pPr>
    <w:rPr>
      <w:rFonts w:ascii="Times New Roman" w:hAnsi="Times New Roman" w:cs="Times New Roman"/>
    </w:rPr>
  </w:style>
  <w:style w:type="paragraph" w:styleId="1183" w:customStyle="1">
    <w:name w:val="H 4"/>
    <w:basedOn w:val="863"/>
    <w:next w:val="1184"/>
    <w:qFormat/>
    <w:pPr>
      <w:ind w:left="426" w:firstLine="24"/>
      <w:spacing w:before="0" w:after="0" w:line="360" w:lineRule="auto"/>
      <w:outlineLvl w:val="3"/>
    </w:pPr>
  </w:style>
  <w:style w:type="paragraph" w:styleId="1184" w:customStyle="1">
    <w:name w:val="xl82"/>
    <w:basedOn w:val="859"/>
    <w:next w:val="1179"/>
    <w:qFormat/>
    <w:pPr>
      <w:ind w:left="0" w:firstLine="5120"/>
      <w:spacing w:before="280" w:after="280" w:line="240" w:lineRule="auto"/>
    </w:pPr>
    <w:rPr>
      <w:rFonts w:ascii="Times New Roman" w:hAnsi="Times New Roman" w:cs="Times New Roman"/>
    </w:rPr>
  </w:style>
  <w:style w:type="paragraph" w:styleId="1185" w:customStyle="1">
    <w:name w:val="Char Char Char Char Char Char Char Char"/>
    <w:next w:val="1186"/>
    <w:qFormat/>
    <w:pPr>
      <w:ind w:firstLine="14"/>
      <w:jc w:val="both"/>
      <w:shd w:val="clear" w:color="000000" w:fill="000080"/>
      <w:widowControl w:val="off"/>
    </w:pPr>
    <w:rPr>
      <w:rFonts w:ascii="Calibri" w:hAnsi="Calibri"/>
    </w:rPr>
  </w:style>
  <w:style w:type="paragraph" w:styleId="1186" w:customStyle="1">
    <w:name w:val="Char Char Char Char Char Char1 Char Char Char1 Char Char Char Char Char Char Char Char Char Char Char Char Char Char Char"/>
    <w:basedOn w:val="859"/>
    <w:next w:val="1187"/>
    <w:qFormat/>
    <w:pPr>
      <w:ind w:left="0" w:firstLine="2560"/>
      <w:spacing w:before="0" w:after="0" w:line="240" w:lineRule="auto"/>
    </w:pPr>
    <w:rPr>
      <w:rFonts w:ascii="Times New Roman" w:hAnsi="Times New Roman" w:cs="Times New Roman"/>
    </w:rPr>
  </w:style>
  <w:style w:type="paragraph" w:styleId="1187" w:customStyle="1">
    <w:name w:val="样式1"/>
    <w:basedOn w:val="859"/>
    <w:next w:val="1188"/>
    <w:qFormat/>
    <w:pPr>
      <w:ind w:left="0" w:firstLine="1536"/>
      <w:spacing w:before="120" w:after="120" w:line="300" w:lineRule="auto"/>
    </w:pPr>
    <w:rPr>
      <w:rFonts w:ascii="Times New Roman" w:hAnsi="Times New Roman" w:cs="Times New Roman"/>
    </w:rPr>
  </w:style>
  <w:style w:type="paragraph" w:styleId="1188" w:customStyle="1">
    <w:name w:val="索引 41"/>
    <w:basedOn w:val="859"/>
    <w:next w:val="858"/>
    <w:qFormat/>
    <w:pPr>
      <w:ind w:left="600" w:firstLine="2560"/>
      <w:jc w:val="center"/>
      <w:spacing w:before="0" w:after="0" w:line="360" w:lineRule="auto"/>
    </w:pPr>
    <w:rPr>
      <w:rFonts w:ascii="Times New Roman" w:hAnsi="Times New Roman" w:cs="Times New Roman"/>
    </w:rPr>
  </w:style>
  <w:style w:type="paragraph" w:styleId="1189" w:customStyle="1">
    <w:name w:val="自定义二"/>
    <w:basedOn w:val="859"/>
    <w:next w:val="858"/>
    <w:qFormat/>
    <w:pPr>
      <w:ind w:left="0" w:firstLine="14"/>
      <w:spacing w:before="0" w:after="0" w:line="360" w:lineRule="auto"/>
      <w:outlineLvl w:val="1"/>
    </w:pPr>
    <w:rPr>
      <w:rFonts w:ascii="Times New Roman" w:hAnsi="Times New Roman" w:cs="Times New Roman"/>
    </w:rPr>
  </w:style>
  <w:style w:type="paragraph" w:styleId="1190" w:customStyle="1">
    <w:name w:val="Bullet"/>
    <w:next w:val="1128"/>
    <w:qFormat/>
    <w:pPr>
      <w:ind w:left="567" w:right="2835" w:firstLine="3584"/>
      <w:spacing w:after="60"/>
    </w:pPr>
    <w:rPr>
      <w:rFonts w:ascii="Calibri" w:hAnsi="Calibri"/>
    </w:rPr>
  </w:style>
  <w:style w:type="paragraph" w:styleId="1191" w:customStyle="1">
    <w:name w:val="Char Char Char Char Char Char1"/>
    <w:basedOn w:val="859"/>
    <w:next w:val="1192"/>
    <w:qFormat/>
    <w:pPr>
      <w:ind w:left="0" w:firstLine="2560"/>
      <w:spacing w:before="0" w:after="0" w:line="240" w:lineRule="auto"/>
    </w:pPr>
    <w:rPr>
      <w:rFonts w:ascii="Times New Roman" w:hAnsi="Times New Roman" w:cs="Times New Roman"/>
    </w:rPr>
  </w:style>
  <w:style w:type="paragraph" w:styleId="1192" w:customStyle="1">
    <w:name w:val="正文缩进2"/>
    <w:basedOn w:val="859"/>
    <w:next w:val="1193"/>
    <w:qFormat/>
    <w:pPr>
      <w:ind w:left="420" w:firstLine="1188"/>
      <w:spacing w:before="0" w:after="0" w:line="240" w:lineRule="auto"/>
    </w:pPr>
    <w:rPr>
      <w:rFonts w:ascii="Times New Roman" w:hAnsi="Times New Roman" w:cs="Times New Roman"/>
    </w:rPr>
  </w:style>
  <w:style w:type="paragraph" w:styleId="1193" w:customStyle="1">
    <w:name w:val="列出段落2"/>
    <w:basedOn w:val="859"/>
    <w:next w:val="1194"/>
    <w:pPr>
      <w:ind w:left="420" w:firstLine="3748"/>
      <w:spacing w:before="0" w:after="0" w:line="240" w:lineRule="auto"/>
    </w:pPr>
    <w:rPr>
      <w:rFonts w:ascii="Times New Roman" w:hAnsi="Times New Roman" w:cs="Times New Roman"/>
    </w:rPr>
  </w:style>
  <w:style w:type="paragraph" w:styleId="1194" w:customStyle="1">
    <w:name w:val="正文文本缩进 31"/>
    <w:basedOn w:val="859"/>
    <w:next w:val="1195"/>
    <w:qFormat/>
    <w:pPr>
      <w:ind w:left="1200" w:firstLine="1248"/>
      <w:spacing w:before="120" w:after="0" w:line="22" w:lineRule="atLeast"/>
    </w:pPr>
    <w:rPr>
      <w:rFonts w:ascii="Times New Roman" w:hAnsi="Times New Roman" w:cs="Times New Roman"/>
    </w:rPr>
  </w:style>
  <w:style w:type="paragraph" w:styleId="1195" w:customStyle="1">
    <w:name w:val="样式 正文首行缩进 + 首行缩进:  2 字符5"/>
    <w:next w:val="1196"/>
    <w:qFormat/>
    <w:pPr>
      <w:ind w:left="200" w:firstLine="3784"/>
      <w:spacing w:line="300" w:lineRule="auto"/>
    </w:pPr>
    <w:rPr>
      <w:rFonts w:ascii="Calibri" w:hAnsi="Calibri"/>
    </w:rPr>
  </w:style>
  <w:style w:type="paragraph" w:styleId="1196" w:customStyle="1">
    <w:name w:val="Char2"/>
    <w:basedOn w:val="859"/>
    <w:next w:val="1190"/>
    <w:qFormat/>
    <w:pPr>
      <w:ind w:left="0" w:firstLine="3584"/>
      <w:spacing w:before="0" w:after="160" w:line="240" w:lineRule="exact"/>
    </w:pPr>
    <w:rPr>
      <w:rFonts w:ascii="Times New Roman" w:hAnsi="Times New Roman" w:cs="Times New Roman"/>
    </w:rPr>
  </w:style>
  <w:style w:type="paragraph" w:styleId="1197" w:customStyle="1">
    <w:name w:val="WPSOffice手动目录 1"/>
    <w:qFormat/>
  </w:style>
  <w:style w:type="paragraph" w:styleId="1198" w:customStyle="1">
    <w:name w:val="纯文本4"/>
    <w:basedOn w:val="858"/>
    <w:qFormat/>
    <w:pPr>
      <w:ind w:left="0"/>
      <w:widowControl w:val="off"/>
    </w:pPr>
    <w:rPr>
      <w:rFonts w:ascii="宋体" w:hAnsi="Courier New" w:eastAsia="楷体_GB2312" w:cs="Times New Roman"/>
      <w:sz w:val="26"/>
    </w:rPr>
  </w:style>
  <w:style w:type="paragraph" w:styleId="1199" w:customStyle="1">
    <w:name w:val="Char Char Char Char Char Char Char Char Char Char Char Char Char Char Char Char"/>
    <w:basedOn w:val="859"/>
    <w:next w:val="1200"/>
    <w:qFormat/>
    <w:pPr>
      <w:ind w:left="682" w:firstLine="1224"/>
      <w:spacing w:before="0" w:after="0" w:line="360" w:lineRule="auto"/>
    </w:pPr>
    <w:rPr>
      <w:rFonts w:ascii="Times New Roman" w:hAnsi="Times New Roman" w:cs="Times New Roman"/>
    </w:rPr>
  </w:style>
  <w:style w:type="paragraph" w:styleId="1200" w:customStyle="1">
    <w:name w:val="列表编号 51"/>
    <w:basedOn w:val="859"/>
    <w:next w:val="1201"/>
    <w:qFormat/>
    <w:pPr>
      <w:ind w:left="900" w:firstLine="2652"/>
      <w:spacing w:before="0" w:after="0" w:line="360" w:lineRule="auto"/>
    </w:pPr>
    <w:rPr>
      <w:rFonts w:ascii="Times New Roman" w:hAnsi="Times New Roman" w:cs="Times New Roman"/>
    </w:rPr>
  </w:style>
  <w:style w:type="paragraph" w:styleId="1201" w:customStyle="1">
    <w:name w:val="样式 标题 1 + 黑体 (符号) 宋体 三号 段前: 7.8 磅 段后: 7.8 磅 行距: 1.5 倍行距"/>
    <w:basedOn w:val="860"/>
    <w:next w:val="1202"/>
    <w:qFormat/>
    <w:pPr>
      <w:ind w:left="432" w:firstLine="18"/>
      <w:spacing w:before="40" w:after="40" w:line="360" w:lineRule="auto"/>
      <w:outlineLvl w:val="0"/>
    </w:pPr>
  </w:style>
  <w:style w:type="paragraph" w:styleId="1202" w:customStyle="1">
    <w:name w:val="表格用"/>
    <w:basedOn w:val="859"/>
    <w:next w:val="1159"/>
    <w:qFormat/>
    <w:pPr>
      <w:ind w:left="0" w:firstLine="1024"/>
      <w:spacing w:before="0" w:after="0" w:line="360" w:lineRule="auto"/>
    </w:pPr>
    <w:rPr>
      <w:rFonts w:ascii="Times New Roman" w:hAnsi="Times New Roman" w:cs="Times New Roman"/>
    </w:rPr>
  </w:style>
  <w:style w:type="paragraph" w:styleId="1203" w:customStyle="1">
    <w:name w:val="xl71"/>
    <w:basedOn w:val="859"/>
    <w:next w:val="1204"/>
    <w:qFormat/>
    <w:pPr>
      <w:ind w:left="0" w:firstLine="1536"/>
      <w:spacing w:before="280" w:after="280" w:line="240" w:lineRule="auto"/>
    </w:pPr>
    <w:rPr>
      <w:rFonts w:ascii="Times New Roman" w:hAnsi="Times New Roman" w:cs="Times New Roman"/>
    </w:rPr>
  </w:style>
  <w:style w:type="paragraph" w:styleId="1204" w:customStyle="1">
    <w:name w:val="正文文本 31"/>
    <w:basedOn w:val="859"/>
    <w:next w:val="1205"/>
    <w:qFormat/>
    <w:pPr>
      <w:ind w:left="0" w:firstLine="3584"/>
      <w:jc w:val="center"/>
      <w:spacing w:before="0" w:after="120" w:line="360" w:lineRule="auto"/>
    </w:pPr>
    <w:rPr>
      <w:rFonts w:ascii="Times New Roman" w:hAnsi="Times New Roman" w:cs="Times New Roman"/>
    </w:rPr>
  </w:style>
  <w:style w:type="paragraph" w:styleId="1205" w:customStyle="1">
    <w:name w:val="列出段落111"/>
    <w:basedOn w:val="859"/>
    <w:next w:val="1141"/>
    <w:qFormat/>
    <w:pPr>
      <w:ind w:left="420" w:firstLine="3748"/>
      <w:spacing w:before="0" w:after="0" w:line="240" w:lineRule="auto"/>
    </w:pPr>
    <w:rPr>
      <w:rFonts w:ascii="Times New Roman" w:hAnsi="Times New Roman" w:cs="Times New Roman"/>
    </w:rPr>
  </w:style>
  <w:style w:type="paragraph" w:styleId="1206" w:customStyle="1">
    <w:name w:val="修订1"/>
    <w:qFormat/>
    <w:rPr>
      <w:rFonts w:ascii="Calibri" w:hAnsi="Calibri"/>
    </w:rPr>
  </w:style>
  <w:style w:type="paragraph" w:styleId="1207" w:customStyle="1">
    <w:name w:val="正文文本缩进 21"/>
    <w:basedOn w:val="859"/>
    <w:next w:val="1147"/>
    <w:pPr>
      <w:ind w:left="480" w:firstLine="4832"/>
      <w:spacing w:before="0" w:after="0" w:line="240" w:lineRule="auto"/>
    </w:pPr>
    <w:rPr>
      <w:rFonts w:ascii="Times New Roman" w:hAnsi="Times New Roman" w:cs="Times New Roman"/>
    </w:rPr>
  </w:style>
  <w:style w:type="paragraph" w:styleId="1208" w:customStyle="1">
    <w:name w:val="Char Char4 Char Char"/>
    <w:basedOn w:val="859"/>
    <w:next w:val="1157"/>
    <w:qFormat/>
    <w:pPr>
      <w:ind w:left="0" w:firstLine="2560"/>
      <w:spacing w:before="0" w:after="0" w:line="240" w:lineRule="auto"/>
    </w:pPr>
    <w:rPr>
      <w:rFonts w:ascii="Times New Roman" w:hAnsi="Times New Roman" w:cs="Times New Roman"/>
    </w:rPr>
  </w:style>
  <w:style w:type="paragraph" w:styleId="1209" w:customStyle="1">
    <w:name w:val="样式"/>
    <w:next w:val="858"/>
    <w:qFormat/>
    <w:pPr>
      <w:ind w:firstLine="3584"/>
      <w:widowControl w:val="off"/>
    </w:pPr>
    <w:rPr>
      <w:rFonts w:ascii="Calibri" w:hAnsi="Calibri"/>
    </w:rPr>
  </w:style>
  <w:style w:type="paragraph" w:styleId="1210" w:customStyle="1">
    <w:name w:val="TOC 标题1"/>
    <w:basedOn w:val="860"/>
    <w:next w:val="858"/>
    <w:qFormat/>
    <w:pPr>
      <w:ind w:left="0" w:firstLine="6144"/>
      <w:spacing w:before="480" w:after="0" w:line="276" w:lineRule="auto"/>
    </w:pPr>
    <w:rPr>
      <w:b/>
      <w:sz w:val="30"/>
    </w:rPr>
  </w:style>
  <w:style w:type="paragraph" w:styleId="1211" w:customStyle="1">
    <w:name w:val="纯文本3"/>
    <w:basedOn w:val="858"/>
    <w:qFormat/>
    <w:rPr>
      <w:rFonts w:ascii="宋体" w:hAnsi="Courier New" w:cs="Times New Roman"/>
    </w:rPr>
  </w:style>
  <w:style w:type="paragraph" w:styleId="1212" w:customStyle="1">
    <w:name w:val="afont"/>
    <w:basedOn w:val="859"/>
    <w:next w:val="884"/>
    <w:qFormat/>
    <w:pPr>
      <w:ind w:left="0" w:firstLine="2048"/>
      <w:spacing w:before="100" w:after="100" w:line="285" w:lineRule="atLeast"/>
    </w:pPr>
    <w:rPr>
      <w:rFonts w:ascii="Times New Roman" w:hAnsi="Times New Roman" w:cs="Times New Roman"/>
    </w:rPr>
  </w:style>
  <w:style w:type="paragraph" w:styleId="1213" w:customStyle="1">
    <w:name w:val="xl85"/>
    <w:basedOn w:val="859"/>
    <w:next w:val="1214"/>
    <w:qFormat/>
    <w:pPr>
      <w:ind w:left="0" w:firstLine="2048"/>
      <w:jc w:val="center"/>
      <w:spacing w:before="280" w:after="280" w:line="240" w:lineRule="auto"/>
    </w:pPr>
    <w:rPr>
      <w:rFonts w:ascii="Times New Roman" w:hAnsi="Times New Roman" w:cs="Times New Roman"/>
    </w:rPr>
  </w:style>
  <w:style w:type="paragraph" w:styleId="1214" w:customStyle="1">
    <w:name w:val="文章总标题"/>
    <w:basedOn w:val="859"/>
    <w:next w:val="1215"/>
    <w:qFormat/>
    <w:pPr>
      <w:ind w:left="0" w:firstLine="7168"/>
      <w:jc w:val="center"/>
      <w:spacing w:before="566" w:after="544" w:line="566" w:lineRule="atLeast"/>
    </w:pPr>
    <w:rPr>
      <w:rFonts w:ascii="Times New Roman" w:hAnsi="Times New Roman" w:cs="Times New Roman"/>
    </w:rPr>
  </w:style>
  <w:style w:type="paragraph" w:styleId="1215" w:customStyle="1">
    <w:name w:val="样式 首行缩进:  2 字符"/>
    <w:basedOn w:val="859"/>
    <w:next w:val="1178"/>
    <w:qFormat/>
    <w:pPr>
      <w:ind w:left="200" w:firstLine="1224"/>
      <w:spacing w:before="0" w:after="0" w:line="400" w:lineRule="exact"/>
    </w:pPr>
    <w:rPr>
      <w:rFonts w:ascii="Times New Roman" w:hAnsi="Times New Roman" w:cs="Times New Roman"/>
    </w:rPr>
  </w:style>
  <w:style w:type="paragraph" w:styleId="1216" w:customStyle="1">
    <w:name w:val="二级条标题"/>
    <w:basedOn w:val="859"/>
    <w:next w:val="858"/>
    <w:qFormat/>
    <w:pPr>
      <w:ind w:left="0" w:firstLine="8"/>
      <w:spacing w:before="0" w:after="0" w:line="240" w:lineRule="auto"/>
      <w:outlineLvl w:val="3"/>
    </w:pPr>
    <w:rPr>
      <w:rFonts w:ascii="Times New Roman" w:hAnsi="Times New Roman" w:cs="Times New Roman"/>
    </w:rPr>
  </w:style>
  <w:style w:type="paragraph" w:styleId="1217" w:customStyle="1">
    <w:name w:val="Plain Text*"/>
    <w:basedOn w:val="858"/>
    <w:qFormat/>
    <w:pPr>
      <w:ind w:left="0"/>
      <w:jc w:val="left"/>
    </w:pPr>
    <w:rPr>
      <w:rFonts w:ascii="宋体" w:hAnsi="宋体" w:eastAsia="楷体_GB2312" w:cs="Courier New"/>
      <w:sz w:val="26"/>
      <w:lang w:val="zh-CN"/>
    </w:rPr>
  </w:style>
  <w:style w:type="paragraph" w:styleId="1218" w:customStyle="1">
    <w:name w:val="样式 加粗 居中2"/>
    <w:basedOn w:val="859"/>
    <w:next w:val="1070"/>
    <w:qFormat/>
    <w:pPr>
      <w:ind w:left="0" w:firstLine="2560"/>
      <w:jc w:val="center"/>
      <w:spacing w:before="0" w:after="0" w:line="360" w:lineRule="auto"/>
    </w:pPr>
    <w:rPr>
      <w:rFonts w:ascii="Times New Roman" w:hAnsi="Times New Roman" w:cs="Times New Roman"/>
    </w:rPr>
  </w:style>
  <w:style w:type="paragraph" w:styleId="1219" w:customStyle="1">
    <w:name w:val="标准文本"/>
    <w:basedOn w:val="859"/>
    <w:next w:val="1173"/>
    <w:qFormat/>
    <w:pPr>
      <w:ind w:left="480" w:firstLine="2784"/>
      <w:spacing w:before="0" w:after="0" w:line="360" w:lineRule="auto"/>
    </w:pPr>
    <w:rPr>
      <w:rFonts w:ascii="Times New Roman" w:hAnsi="Times New Roman" w:cs="Times New Roman"/>
    </w:rPr>
  </w:style>
  <w:style w:type="paragraph" w:styleId="1220" w:customStyle="1">
    <w:name w:val="font5"/>
    <w:basedOn w:val="859"/>
    <w:next w:val="1221"/>
    <w:qFormat/>
    <w:pPr>
      <w:ind w:left="0" w:firstLine="5120"/>
      <w:spacing w:before="280" w:after="280" w:line="240" w:lineRule="auto"/>
    </w:pPr>
    <w:rPr>
      <w:rFonts w:ascii="Times New Roman" w:hAnsi="Times New Roman" w:cs="Times New Roman"/>
    </w:rPr>
  </w:style>
  <w:style w:type="paragraph" w:styleId="1221" w:customStyle="1">
    <w:name w:val="索引标题1"/>
    <w:basedOn w:val="859"/>
    <w:next w:val="1100"/>
    <w:qFormat/>
    <w:pPr>
      <w:ind w:left="0" w:firstLine="4608"/>
      <w:jc w:val="center"/>
      <w:spacing w:before="0" w:after="0" w:line="360" w:lineRule="auto"/>
    </w:pPr>
    <w:rPr>
      <w:rFonts w:ascii="Times New Roman" w:hAnsi="Times New Roman" w:cs="Times New Roman"/>
    </w:rPr>
  </w:style>
  <w:style w:type="paragraph" w:styleId="1222" w:customStyle="1">
    <w:name w:val="Char Char Char Char Char Char1 Char Char Char1 Char Char Char Char Char Char Char Char Char Char Char Char Char Char Char Char"/>
    <w:basedOn w:val="859"/>
    <w:next w:val="1223"/>
    <w:qFormat/>
    <w:pPr>
      <w:ind w:left="0" w:firstLine="2560"/>
      <w:spacing w:before="0" w:after="0" w:line="240" w:lineRule="auto"/>
    </w:pPr>
    <w:rPr>
      <w:rFonts w:ascii="Times New Roman" w:hAnsi="Times New Roman" w:cs="Times New Roman"/>
    </w:rPr>
  </w:style>
  <w:style w:type="paragraph" w:styleId="1223" w:customStyle="1">
    <w:name w:val="1正文"/>
    <w:basedOn w:val="859"/>
    <w:next w:val="1224"/>
    <w:qFormat/>
    <w:pPr>
      <w:ind w:left="480" w:firstLine="2784"/>
      <w:spacing w:before="0" w:after="0" w:line="300" w:lineRule="auto"/>
    </w:pPr>
    <w:rPr>
      <w:rFonts w:ascii="Times New Roman" w:hAnsi="Times New Roman" w:cs="Times New Roman"/>
    </w:rPr>
  </w:style>
  <w:style w:type="paragraph" w:styleId="1224" w:customStyle="1">
    <w:name w:val="目录2"/>
    <w:basedOn w:val="859"/>
    <w:next w:val="858"/>
    <w:qFormat/>
    <w:pPr>
      <w:ind w:left="209" w:firstLine="5329"/>
      <w:spacing w:before="0" w:after="0" w:line="317" w:lineRule="atLeast"/>
    </w:pPr>
    <w:rPr>
      <w:rFonts w:ascii="Times New Roman" w:hAnsi="Times New Roman" w:cs="Times New Roman"/>
    </w:rPr>
  </w:style>
  <w:style w:type="paragraph" w:styleId="1225" w:customStyle="1">
    <w:name w:val="图表目录1"/>
    <w:basedOn w:val="859"/>
    <w:next w:val="858"/>
    <w:qFormat/>
    <w:pPr>
      <w:ind w:left="200" w:firstLine="2616"/>
      <w:jc w:val="center"/>
      <w:spacing w:before="0" w:after="0" w:line="360" w:lineRule="auto"/>
    </w:pPr>
    <w:rPr>
      <w:rFonts w:ascii="Times New Roman" w:hAnsi="Times New Roman" w:cs="Times New Roman"/>
    </w:rPr>
  </w:style>
  <w:style w:type="paragraph" w:styleId="1226" w:customStyle="1">
    <w:name w:val="xl63"/>
    <w:basedOn w:val="859"/>
    <w:next w:val="1176"/>
    <w:qFormat/>
    <w:pPr>
      <w:ind w:left="0" w:firstLine="5120"/>
      <w:spacing w:before="280" w:after="280" w:line="240" w:lineRule="auto"/>
    </w:pPr>
    <w:rPr>
      <w:rFonts w:ascii="Times New Roman" w:hAnsi="Times New Roman" w:cs="Times New Roman"/>
    </w:rPr>
  </w:style>
  <w:style w:type="paragraph" w:styleId="1227">
    <w:name w:val="List Paragraph"/>
    <w:basedOn w:val="858"/>
    <w:next w:val="1134"/>
    <w:qFormat/>
    <w:pPr>
      <w:ind w:left="420" w:firstLine="3748"/>
    </w:pPr>
    <w:rPr>
      <w:rFonts w:ascii="Times New Roman" w:hAnsi="Times New Roman" w:cs="Times New Roman"/>
    </w:rPr>
  </w:style>
  <w:style w:type="paragraph" w:styleId="1228" w:customStyle="1">
    <w:name w:val="xl73"/>
    <w:basedOn w:val="859"/>
    <w:next w:val="1229"/>
    <w:qFormat/>
    <w:pPr>
      <w:ind w:left="0" w:firstLine="3584"/>
      <w:spacing w:before="280" w:after="280" w:line="240" w:lineRule="auto"/>
    </w:pPr>
    <w:rPr>
      <w:rFonts w:ascii="Times New Roman" w:hAnsi="Times New Roman" w:cs="Times New Roman"/>
    </w:rPr>
  </w:style>
  <w:style w:type="paragraph" w:styleId="1229" w:customStyle="1">
    <w:name w:val="xl80"/>
    <w:basedOn w:val="859"/>
    <w:next w:val="1230"/>
    <w:qFormat/>
    <w:pPr>
      <w:ind w:left="0" w:firstLine="3584"/>
      <w:jc w:val="center"/>
      <w:spacing w:before="280" w:after="280" w:line="240" w:lineRule="auto"/>
    </w:pPr>
    <w:rPr>
      <w:rFonts w:ascii="Times New Roman" w:hAnsi="Times New Roman" w:cs="Times New Roman"/>
    </w:rPr>
  </w:style>
  <w:style w:type="paragraph" w:styleId="1230" w:customStyle="1">
    <w:name w:val="样式2"/>
    <w:basedOn w:val="864"/>
    <w:next w:val="1231"/>
    <w:qFormat/>
    <w:pPr>
      <w:ind w:left="1134" w:firstLine="18"/>
      <w:spacing w:before="0" w:after="0" w:line="360" w:lineRule="auto"/>
      <w:outlineLvl w:val="4"/>
    </w:pPr>
  </w:style>
  <w:style w:type="paragraph" w:styleId="1231" w:customStyle="1">
    <w:name w:val="日期1"/>
    <w:basedOn w:val="859"/>
    <w:next w:val="858"/>
    <w:qFormat/>
    <w:pPr>
      <w:ind w:left="100" w:firstLine="6144"/>
      <w:spacing w:before="0" w:after="0" w:line="240" w:lineRule="auto"/>
    </w:pPr>
    <w:rPr>
      <w:rFonts w:ascii="Times New Roman" w:hAnsi="Times New Roman" w:cs="Times New Roman"/>
    </w:rPr>
  </w:style>
  <w:style w:type="paragraph" w:styleId="1232" w:customStyle="1">
    <w:name w:val="图1"/>
    <w:basedOn w:val="859"/>
    <w:next w:val="858"/>
    <w:qFormat/>
    <w:pPr>
      <w:ind w:left="1105" w:firstLine="2580"/>
      <w:jc w:val="center"/>
      <w:spacing w:before="0" w:after="0" w:line="360" w:lineRule="auto"/>
    </w:pPr>
    <w:rPr>
      <w:rFonts w:ascii="Times New Roman" w:hAnsi="Times New Roman" w:cs="Times New Roman"/>
    </w:rPr>
  </w:style>
  <w:style w:type="paragraph" w:styleId="1233" w:customStyle="1">
    <w:name w:val="Char Char Char Char Char Char1 Char Char Char1 Char Char Char Char Char Char Char Char Char Char Char Char"/>
    <w:basedOn w:val="859"/>
    <w:next w:val="1213"/>
    <w:qFormat/>
    <w:pPr>
      <w:ind w:left="0" w:firstLine="2560"/>
      <w:spacing w:before="0" w:after="0" w:line="240" w:lineRule="auto"/>
    </w:pPr>
    <w:rPr>
      <w:rFonts w:ascii="Times New Roman" w:hAnsi="Times New Roman" w:cs="Times New Roman"/>
    </w:rPr>
  </w:style>
  <w:style w:type="paragraph" w:styleId="1234" w:customStyle="1">
    <w:name w:val="Char Char Char Char Char Char Char"/>
    <w:basedOn w:val="859"/>
    <w:next w:val="1119"/>
    <w:qFormat/>
    <w:pPr>
      <w:ind w:left="200" w:firstLine="4808"/>
      <w:spacing w:before="0" w:after="0" w:line="360" w:lineRule="auto"/>
    </w:pPr>
    <w:rPr>
      <w:rFonts w:ascii="Times New Roman" w:hAnsi="Times New Roman" w:cs="Times New Roman"/>
    </w:rPr>
  </w:style>
  <w:style w:type="paragraph" w:styleId="1235" w:customStyle="1">
    <w:name w:val="Char Char Char Char Char Char Char Char Char Char Char Char Char Char Char"/>
    <w:basedOn w:val="859"/>
    <w:next w:val="1210"/>
    <w:pPr>
      <w:ind w:left="0" w:firstLine="3584"/>
      <w:jc w:val="center"/>
      <w:spacing w:before="0" w:after="0" w:line="400" w:lineRule="exact"/>
    </w:pPr>
    <w:rPr>
      <w:rFonts w:ascii="Times New Roman" w:hAnsi="Times New Roman" w:cs="Times New Roman"/>
    </w:rPr>
  </w:style>
  <w:style w:type="paragraph" w:styleId="1236">
    <w:name w:val="Intense Quote"/>
    <w:next w:val="858"/>
    <w:qFormat/>
    <w:pPr>
      <w:ind w:left="3766" w:right="950"/>
      <w:jc w:val="center"/>
      <w:spacing w:before="360" w:after="360"/>
    </w:pPr>
    <w:rPr>
      <w:rFonts w:ascii="Calibri" w:hAnsi="Calibri"/>
      <w:i/>
    </w:rPr>
  </w:style>
  <w:style w:type="paragraph" w:styleId="1237" w:customStyle="1">
    <w:name w:val="索引 51"/>
    <w:basedOn w:val="859"/>
    <w:next w:val="858"/>
    <w:qFormat/>
    <w:pPr>
      <w:ind w:left="800" w:firstLine="2560"/>
      <w:jc w:val="center"/>
      <w:spacing w:before="0" w:after="0" w:line="360" w:lineRule="auto"/>
    </w:pPr>
    <w:rPr>
      <w:rFonts w:ascii="Times New Roman" w:hAnsi="Times New Roman" w:cs="Times New Roman"/>
    </w:rPr>
  </w:style>
  <w:style w:type="paragraph" w:styleId="1238" w:customStyle="1">
    <w:name w:val="图表"/>
    <w:basedOn w:val="859"/>
    <w:next w:val="1239"/>
    <w:qFormat/>
    <w:pPr>
      <w:ind w:left="0" w:firstLine="2048"/>
      <w:jc w:val="center"/>
      <w:spacing w:before="0" w:after="0" w:line="240" w:lineRule="auto"/>
    </w:pPr>
    <w:rPr>
      <w:rFonts w:ascii="Times New Roman" w:hAnsi="Times New Roman" w:cs="Times New Roman"/>
    </w:rPr>
  </w:style>
  <w:style w:type="paragraph" w:styleId="1239" w:customStyle="1">
    <w:name w:val="reader-word-layer"/>
    <w:basedOn w:val="859"/>
    <w:next w:val="1240"/>
    <w:qFormat/>
    <w:pPr>
      <w:ind w:left="0" w:firstLine="1024"/>
      <w:spacing w:before="280" w:after="280" w:line="240" w:lineRule="auto"/>
    </w:pPr>
    <w:rPr>
      <w:rFonts w:ascii="Times New Roman" w:hAnsi="Times New Roman" w:cs="Times New Roman"/>
    </w:rPr>
  </w:style>
  <w:style w:type="paragraph" w:styleId="1240" w:customStyle="1">
    <w:name w:val="样式 加粗 居中1"/>
    <w:next w:val="1079"/>
    <w:qFormat/>
    <w:pPr>
      <w:ind w:firstLine="2560"/>
      <w:jc w:val="center"/>
    </w:pPr>
    <w:rPr>
      <w:rFonts w:ascii="Calibri" w:hAnsi="Calibri"/>
    </w:rPr>
  </w:style>
  <w:style w:type="paragraph" w:styleId="1241" w:customStyle="1">
    <w:name w:val="修订2"/>
    <w:qFormat/>
    <w:rPr>
      <w:rFonts w:ascii="Calibri" w:hAnsi="Calibri"/>
    </w:rPr>
  </w:style>
  <w:style w:type="paragraph" w:styleId="1242" w:customStyle="1">
    <w:name w:val="Body"/>
    <w:next w:val="1174"/>
    <w:qFormat/>
    <w:pPr>
      <w:ind w:left="567" w:right="2835" w:firstLine="3584"/>
      <w:spacing w:after="60"/>
    </w:pPr>
    <w:rPr>
      <w:rFonts w:ascii="Calibri" w:hAnsi="Calibri"/>
    </w:rPr>
  </w:style>
  <w:style w:type="paragraph" w:styleId="1243" w:customStyle="1">
    <w:name w:val="font6"/>
    <w:basedOn w:val="859"/>
    <w:next w:val="1244"/>
    <w:qFormat/>
    <w:pPr>
      <w:ind w:left="0" w:firstLine="5120"/>
      <w:spacing w:before="280" w:after="280" w:line="240" w:lineRule="auto"/>
    </w:pPr>
    <w:rPr>
      <w:rFonts w:ascii="Times New Roman" w:hAnsi="Times New Roman" w:cs="Times New Roman"/>
    </w:rPr>
  </w:style>
  <w:style w:type="paragraph" w:styleId="1244" w:customStyle="1">
    <w:name w:val="正文首行缩进 21"/>
    <w:basedOn w:val="871"/>
    <w:next w:val="1242"/>
    <w:qFormat/>
    <w:pPr>
      <w:ind w:left="200" w:firstLine="3784"/>
      <w:jc w:val="center"/>
      <w:spacing w:after="120" w:line="360" w:lineRule="auto"/>
    </w:pPr>
    <w:rPr>
      <w:rFonts w:ascii="Calibri" w:hAnsi="Calibri"/>
    </w:rPr>
  </w:style>
  <w:style w:type="paragraph" w:styleId="1245" w:customStyle="1">
    <w:name w:val="Char Char"/>
    <w:next w:val="1238"/>
    <w:qFormat/>
    <w:pPr>
      <w:ind w:firstLine="14"/>
      <w:spacing w:line="360" w:lineRule="auto"/>
      <w:shd w:val="clear" w:color="000000" w:fill="000080"/>
    </w:pPr>
    <w:rPr>
      <w:rFonts w:ascii="Calibri" w:hAnsi="Calibri"/>
    </w:rPr>
  </w:style>
  <w:style w:type="paragraph" w:styleId="1246" w:customStyle="1">
    <w:name w:val="正文_0_0"/>
    <w:next w:val="1078"/>
    <w:qFormat/>
    <w:pPr>
      <w:ind w:firstLine="3584"/>
      <w:jc w:val="both"/>
      <w:widowControl w:val="off"/>
    </w:pPr>
    <w:rPr>
      <w:rFonts w:ascii="Calibri" w:hAnsi="Calibri"/>
    </w:rPr>
  </w:style>
  <w:style w:type="paragraph" w:styleId="1247" w:customStyle="1">
    <w:name w:val="font7"/>
    <w:basedOn w:val="859"/>
    <w:next w:val="1248"/>
    <w:qFormat/>
    <w:pPr>
      <w:ind w:left="0" w:firstLine="3584"/>
      <w:spacing w:before="280" w:after="280" w:line="240" w:lineRule="auto"/>
    </w:pPr>
    <w:rPr>
      <w:rFonts w:ascii="Times New Roman" w:hAnsi="Times New Roman" w:cs="Times New Roman"/>
    </w:rPr>
  </w:style>
  <w:style w:type="paragraph" w:styleId="1248" w:customStyle="1">
    <w:name w:val="Char Char Char Char Char Char1 Char Char Char Char Char Char1 Char Char Char1"/>
    <w:basedOn w:val="859"/>
    <w:next w:val="1249"/>
    <w:qFormat/>
    <w:pPr>
      <w:ind w:left="0" w:firstLine="2560"/>
      <w:spacing w:before="0" w:after="0" w:line="240" w:lineRule="auto"/>
    </w:pPr>
    <w:rPr>
      <w:rFonts w:ascii="Times New Roman" w:hAnsi="Times New Roman" w:cs="Times New Roman"/>
    </w:rPr>
  </w:style>
  <w:style w:type="paragraph" w:styleId="1249" w:customStyle="1">
    <w:name w:val="xl64"/>
    <w:basedOn w:val="859"/>
    <w:next w:val="1216"/>
    <w:qFormat/>
    <w:pPr>
      <w:ind w:left="0" w:firstLine="3584"/>
      <w:spacing w:before="280" w:after="280" w:line="240" w:lineRule="auto"/>
    </w:pPr>
    <w:rPr>
      <w:rFonts w:ascii="Times New Roman" w:hAnsi="Times New Roman" w:cs="Times New Roman"/>
    </w:rPr>
  </w:style>
  <w:style w:type="paragraph" w:styleId="1250" w:customStyle="1">
    <w:name w:val="style16"/>
    <w:basedOn w:val="859"/>
    <w:next w:val="1243"/>
    <w:pPr>
      <w:ind w:left="0" w:firstLine="2048"/>
      <w:spacing w:before="280" w:after="280" w:line="240" w:lineRule="auto"/>
    </w:pPr>
    <w:rPr>
      <w:rFonts w:ascii="Times New Roman" w:hAnsi="Times New Roman" w:cs="Times New Roman"/>
    </w:rPr>
  </w:style>
  <w:style w:type="paragraph" w:styleId="1251" w:customStyle="1">
    <w:name w:val="索引 11"/>
    <w:basedOn w:val="859"/>
    <w:next w:val="858"/>
    <w:pPr>
      <w:ind w:left="0" w:firstLine="3584"/>
      <w:spacing w:before="0" w:after="0" w:line="240" w:lineRule="auto"/>
    </w:pPr>
    <w:rPr>
      <w:rFonts w:ascii="Times New Roman" w:hAnsi="Times New Roman" w:cs="Times New Roman"/>
    </w:rPr>
  </w:style>
  <w:style w:type="paragraph" w:styleId="1252" w:customStyle="1">
    <w:name w:val="H 3"/>
    <w:basedOn w:val="862"/>
    <w:next w:val="1253"/>
    <w:pPr>
      <w:ind w:left="1429" w:firstLine="18"/>
      <w:spacing w:before="0" w:after="0" w:line="360" w:lineRule="auto"/>
      <w:outlineLvl w:val="2"/>
    </w:pPr>
  </w:style>
  <w:style w:type="paragraph" w:styleId="1253" w:customStyle="1">
    <w:name w:val="xl83"/>
    <w:basedOn w:val="859"/>
    <w:next w:val="1234"/>
    <w:pPr>
      <w:ind w:left="0" w:firstLine="5120"/>
      <w:spacing w:before="280" w:after="280" w:line="240" w:lineRule="auto"/>
    </w:pPr>
    <w:rPr>
      <w:rFonts w:ascii="Times New Roman" w:hAnsi="Times New Roman" w:cs="Times New Roman"/>
    </w:rPr>
  </w:style>
  <w:style w:type="paragraph" w:styleId="1254" w:customStyle="1">
    <w:name w:val="表格文字（居中）"/>
    <w:basedOn w:val="859"/>
    <w:next w:val="1250"/>
    <w:qFormat/>
    <w:pPr>
      <w:ind w:left="0" w:firstLine="2560"/>
      <w:jc w:val="center"/>
      <w:spacing w:before="0" w:after="0" w:line="360" w:lineRule="auto"/>
    </w:pPr>
    <w:rPr>
      <w:rFonts w:ascii="Times New Roman" w:hAnsi="Times New Roman" w:cs="Times New Roman"/>
    </w:rPr>
  </w:style>
  <w:style w:type="paragraph" w:styleId="1255" w:customStyle="1">
    <w:name w:val="正文首行缩进两字符"/>
    <w:basedOn w:val="859"/>
    <w:next w:val="1237"/>
    <w:pPr>
      <w:ind w:left="200" w:firstLine="3784"/>
      <w:spacing w:before="0" w:after="0" w:line="360" w:lineRule="auto"/>
    </w:pPr>
    <w:rPr>
      <w:rFonts w:ascii="Times New Roman" w:hAnsi="Times New Roman" w:cs="Times New Roman"/>
    </w:rPr>
  </w:style>
  <w:style w:type="paragraph" w:styleId="1256" w:customStyle="1">
    <w:name w:val="1"/>
    <w:basedOn w:val="859"/>
    <w:next w:val="892"/>
    <w:pPr>
      <w:ind w:left="0" w:firstLine="2048"/>
      <w:spacing w:before="0" w:after="0" w:line="240" w:lineRule="auto"/>
    </w:pPr>
    <w:rPr>
      <w:rFonts w:ascii="Times New Roman" w:hAnsi="Times New Roman" w:cs="Times New Roman"/>
    </w:rPr>
  </w:style>
  <w:style w:type="paragraph" w:styleId="1257" w:customStyle="1">
    <w:name w:val="_Style 398"/>
    <w:basedOn w:val="859"/>
    <w:next w:val="858"/>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58" w:customStyle="1">
    <w:name w:val="Table Paragraph"/>
    <w:basedOn w:val="858"/>
    <w:uiPriority w:val="1"/>
    <w:qFormat/>
    <w:rPr>
      <w:rFonts w:ascii="宋体" w:hAnsi="宋体"/>
      <w:lang w:val="zh-CN" w:bidi="zh-CN"/>
    </w:rPr>
  </w:style>
  <w:style w:type="paragraph" w:styleId="1259" w:customStyle="1">
    <w:name w:val="_Style 400"/>
    <w:qFormat/>
    <w:rPr>
      <w:rFonts w:ascii="Calibri" w:hAnsi="Calibri"/>
    </w:rPr>
  </w:style>
  <w:style w:type="paragraph" w:styleId="1260" w:customStyle="1">
    <w:name w:val="Style1"/>
    <w:basedOn w:val="858"/>
    <w:qFormat/>
    <w:pPr>
      <w:ind w:left="0"/>
      <w:tabs>
        <w:tab w:val="left" w:pos="-720" w:leader="none"/>
      </w:tabs>
    </w:pPr>
    <w:rPr>
      <w:rFonts w:ascii="Times New Roman" w:hAnsi="Times New Roman" w:cs="Times New Roman"/>
      <w:spacing w:val="-3"/>
      <w:sz w:val="24"/>
      <w:szCs w:val="24"/>
      <w:lang w:val="en-AU" w:eastAsia="en-US"/>
    </w:rPr>
  </w:style>
  <w:style w:type="paragraph" w:styleId="1261" w:customStyle="1">
    <w:name w:val="msolistparagraph"/>
    <w:basedOn w:val="859"/>
    <w:next w:val="1126"/>
    <w:pPr>
      <w:ind w:left="420" w:firstLine="3748"/>
      <w:spacing w:before="0" w:after="0" w:line="240" w:lineRule="auto"/>
    </w:pPr>
    <w:rPr>
      <w:rFonts w:ascii="Times New Roman" w:hAnsi="Times New Roman" w:cs="Times New Roman"/>
    </w:rPr>
  </w:style>
  <w:style w:type="paragraph" w:styleId="1262" w:customStyle="1">
    <w:name w:val="Char1 Char Char Char"/>
    <w:basedOn w:val="859"/>
    <w:next w:val="1263"/>
    <w:qFormat/>
    <w:pPr>
      <w:ind w:left="0" w:firstLine="2560"/>
      <w:spacing w:before="0" w:after="0" w:line="240" w:lineRule="auto"/>
    </w:pPr>
    <w:rPr>
      <w:rFonts w:ascii="Times New Roman" w:hAnsi="Times New Roman" w:cs="Times New Roman"/>
    </w:rPr>
  </w:style>
  <w:style w:type="paragraph" w:styleId="1263" w:customStyle="1">
    <w:name w:val="xl24"/>
    <w:basedOn w:val="859"/>
    <w:next w:val="1208"/>
    <w:qFormat/>
    <w:pPr>
      <w:ind w:left="0" w:firstLine="20"/>
      <w:jc w:val="center"/>
      <w:spacing w:before="280" w:after="280" w:line="240" w:lineRule="auto"/>
      <w:shd w:val="clear" w:color="000000" w:fill="ffffff"/>
    </w:pPr>
    <w:rPr>
      <w:rFonts w:ascii="Times New Roman" w:hAnsi="Times New Roman" w:cs="Times New Roman"/>
    </w:rPr>
  </w:style>
  <w:style w:type="paragraph" w:styleId="1264" w:customStyle="1">
    <w:name w:val="表格文字"/>
    <w:next w:val="1222"/>
    <w:pPr>
      <w:ind w:firstLine="3584"/>
    </w:pPr>
    <w:rPr>
      <w:rFonts w:ascii="Calibri" w:hAnsi="Calibri"/>
    </w:rPr>
  </w:style>
  <w:style w:type="paragraph" w:styleId="1265" w:customStyle="1">
    <w:name w:val="xl72"/>
    <w:basedOn w:val="859"/>
    <w:next w:val="1121"/>
    <w:pPr>
      <w:ind w:left="0" w:firstLine="3584"/>
      <w:spacing w:before="280" w:after="280" w:line="240" w:lineRule="auto"/>
    </w:pPr>
    <w:rPr>
      <w:rFonts w:ascii="Times New Roman" w:hAnsi="Times New Roman" w:cs="Times New Roman"/>
    </w:rPr>
  </w:style>
  <w:style w:type="paragraph" w:styleId="1266" w:customStyle="1">
    <w:name w:val="插图"/>
    <w:next w:val="858"/>
    <w:pPr>
      <w:ind w:firstLine="4608"/>
      <w:jc w:val="center"/>
    </w:pPr>
    <w:rPr>
      <w:rFonts w:ascii="Calibri" w:hAnsi="Calibri"/>
    </w:rPr>
  </w:style>
  <w:style w:type="paragraph" w:styleId="1267" w:customStyle="1">
    <w:name w:val="列出段落3"/>
    <w:basedOn w:val="859"/>
    <w:next w:val="1161"/>
    <w:qFormat/>
    <w:pPr>
      <w:ind w:left="420" w:firstLine="3748"/>
      <w:spacing w:before="0" w:after="0" w:line="240" w:lineRule="auto"/>
    </w:pPr>
    <w:rPr>
      <w:rFonts w:ascii="Times New Roman" w:hAnsi="Times New Roman" w:cs="Times New Roman"/>
    </w:rPr>
  </w:style>
  <w:style w:type="paragraph" w:styleId="1268" w:customStyle="1">
    <w:name w:val="目录标题"/>
    <w:basedOn w:val="859"/>
    <w:next w:val="858"/>
    <w:pPr>
      <w:ind w:left="419" w:firstLine="7331"/>
      <w:jc w:val="center"/>
      <w:spacing w:before="566" w:after="544" w:line="566" w:lineRule="atLeast"/>
    </w:pPr>
    <w:rPr>
      <w:rFonts w:ascii="Times New Roman" w:hAnsi="Times New Roman" w:cs="Times New Roman"/>
    </w:rPr>
  </w:style>
  <w:style w:type="paragraph" w:styleId="1269" w:customStyle="1">
    <w:name w:val="默认段落字体 Para Char Char Char Char Char Char Char Char Char1 Char Char Char Char"/>
    <w:basedOn w:val="859"/>
    <w:next w:val="1164"/>
    <w:pPr>
      <w:ind w:left="0" w:firstLine="2560"/>
      <w:spacing w:before="0" w:after="0" w:line="240" w:lineRule="auto"/>
    </w:pPr>
    <w:rPr>
      <w:rFonts w:ascii="Times New Roman" w:hAnsi="Times New Roman" w:cs="Times New Roman"/>
    </w:rPr>
  </w:style>
  <w:style w:type="paragraph" w:styleId="1270" w:customStyle="1">
    <w:name w:val="WPSOffice手动目录 2"/>
    <w:qFormat/>
    <w:pPr>
      <w:ind w:left="200"/>
    </w:pPr>
  </w:style>
  <w:style w:type="paragraph" w:styleId="1271" w:customStyle="1">
    <w:name w:val="表内文字"/>
    <w:basedOn w:val="859"/>
    <w:next w:val="900"/>
    <w:qFormat/>
    <w:pPr>
      <w:ind w:left="0" w:firstLine="7680"/>
      <w:jc w:val="center"/>
      <w:spacing w:before="50" w:after="50" w:line="240" w:lineRule="auto"/>
    </w:pPr>
    <w:rPr>
      <w:rFonts w:ascii="Times New Roman" w:hAnsi="Times New Roman" w:cs="Times New Roman"/>
    </w:rPr>
  </w:style>
  <w:style w:type="paragraph" w:styleId="1272" w:customStyle="1">
    <w:name w:val="xl66"/>
    <w:basedOn w:val="859"/>
    <w:next w:val="1254"/>
    <w:qFormat/>
    <w:pPr>
      <w:ind w:left="0" w:firstLine="3584"/>
      <w:spacing w:before="280" w:after="280" w:line="240" w:lineRule="auto"/>
    </w:pPr>
    <w:rPr>
      <w:rFonts w:ascii="Times New Roman" w:hAnsi="Times New Roman" w:cs="Times New Roman"/>
    </w:rPr>
  </w:style>
  <w:style w:type="paragraph" w:styleId="1273" w:customStyle="1">
    <w:name w:val="*正文"/>
    <w:basedOn w:val="858"/>
    <w:pPr>
      <w:ind w:left="0" w:firstLine="200"/>
      <w:spacing w:line="360" w:lineRule="auto"/>
    </w:pPr>
    <w:rPr>
      <w:rFonts w:ascii="仿宋_GB2312" w:hAnsi="Times New Roman" w:eastAsia="仿宋_GB2312" w:cs="Times New Roman"/>
      <w:sz w:val="24"/>
      <w:szCs w:val="28"/>
    </w:rPr>
  </w:style>
  <w:style w:type="paragraph" w:styleId="1274" w:customStyle="1">
    <w:name w:val="0"/>
    <w:basedOn w:val="859"/>
    <w:next w:val="1167"/>
    <w:qFormat/>
    <w:pPr>
      <w:ind w:left="0" w:firstLine="2815"/>
      <w:spacing w:before="0" w:after="0" w:line="360" w:lineRule="auto"/>
    </w:pPr>
    <w:rPr>
      <w:rFonts w:ascii="Times New Roman" w:hAnsi="Times New Roman" w:cs="Times New Roman"/>
    </w:rPr>
  </w:style>
  <w:style w:type="table" w:styleId="1275" w:customStyle="1">
    <w:name w:val="网格型1"/>
    <w:basedOn w:val="869"/>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76" w:customStyle="1">
    <w:name w:val="font61"/>
    <w:qFormat/>
    <w:rPr>
      <w:rFonts w:hint="default" w:ascii="Times New Roman" w:hAnsi="Times New Roman" w:cs="Times New Roman"/>
      <w:b/>
      <w:bCs/>
      <w:color w:val="000000"/>
      <w:sz w:val="24"/>
      <w:szCs w:val="24"/>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hyperlink" Target="https://czju.suzhou.gov.cn/zfcg/html/content/20180305093615738.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36E295C2-45F7-4129-B8B5-BF6352CF3FA5}">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陆经理</cp:lastModifiedBy>
  <cp:revision>244</cp:revision>
  <dcterms:created xsi:type="dcterms:W3CDTF">2024-05-06T02:29:00Z</dcterms:created>
  <dcterms:modified xsi:type="dcterms:W3CDTF">2026-09-22T02:42:53Z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