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lang w:val="en-US" w:eastAsia="zh-CN"/>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JSZC-320200-PXGJ-G2026-0077</w:t>
      </w:r>
      <w:r/>
    </w:p>
    <w:p>
      <w:pPr>
        <w:ind w:firstLine="1500"/>
        <w:spacing w:line="360" w:lineRule="auto"/>
        <w:rPr>
          <w:rFonts w:hint="default" w:ascii="Arial" w:hAnsi="Arial" w:eastAsia="宋体"/>
          <w:bCs/>
          <w:color w:val="auto"/>
          <w:sz w:val="30"/>
          <w:szCs w:val="30"/>
          <w:highlight w:val="none"/>
          <w:lang w:val="en-US" w:eastAsia="zh-CN"/>
        </w:rPr>
      </w:pPr>
      <w:r>
        <w:rPr>
          <w:rFonts w:hint="eastAsia" w:ascii="Arial" w:hAnsi="Arial"/>
          <w:bCs/>
          <w:color w:val="auto"/>
          <w:sz w:val="30"/>
          <w:szCs w:val="30"/>
          <w:highlight w:val="none"/>
        </w:rPr>
        <w:t xml:space="preserve">采购项目名称：</w:t>
      </w:r>
      <w:r>
        <w:rPr>
          <w:rFonts w:hint="eastAsia" w:ascii="Arial" w:hAnsi="Arial" w:eastAsia="宋体"/>
          <w:bCs/>
          <w:color w:val="auto"/>
          <w:sz w:val="30"/>
          <w:szCs w:val="30"/>
          <w:highlight w:val="none"/>
          <w:lang w:eastAsia="zh-CN"/>
        </w:rPr>
        <w:t xml:space="preserve">无锡市中医医院安保服务</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无锡市中医医院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九</w:t>
      </w:r>
      <w:r>
        <w:rPr>
          <w:rFonts w:hint="eastAsia" w:ascii="宋体" w:hAnsi="宋体" w:eastAsia="宋体" w:cs="宋体"/>
          <w:bCs/>
          <w:color w:val="auto"/>
          <w:sz w:val="44"/>
          <w:szCs w:val="44"/>
          <w:highlight w:val="none"/>
        </w:rPr>
        <w:t xml:space="preserve">月</w:t>
      </w:r>
      <w:r/>
    </w:p>
    <w:p>
      <w:pPr>
        <w:spacing w:line="360" w:lineRule="auto"/>
        <w:rPr>
          <w:rStyle w:val="909"/>
          <w:rFonts w:ascii="Arial" w:hAnsi="Arial"/>
          <w:bCs/>
          <w:color w:val="auto"/>
          <w:sz w:val="48"/>
          <w:highlight w:val="none"/>
        </w:rPr>
      </w:pPr>
      <w:r>
        <w:rPr>
          <w:rFonts w:ascii="Arial" w:hAnsi="Arial"/>
          <w:bCs/>
          <w:color w:val="auto"/>
          <w:sz w:val="48"/>
          <w:highlight w:val="none"/>
        </w:rPr>
      </w:r>
      <w:r/>
    </w:p>
    <w:p>
      <w:pPr>
        <w:jc w:val="center"/>
        <w:spacing w:line="360" w:lineRule="auto"/>
        <w:rPr>
          <w:rStyle w:val="909"/>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909"/>
          <w:rFonts w:ascii="Arial" w:hAnsi="Arial"/>
          <w:bCs/>
          <w:color w:val="auto"/>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jc w:val="center"/>
        <w:spacing w:line="360" w:lineRule="auto"/>
        <w:rPr>
          <w:rStyle w:val="909"/>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909"/>
          <w:rFonts w:ascii="Arial" w:hAnsi="Arial"/>
          <w:bCs/>
          <w:color w:val="auto"/>
          <w:sz w:val="48"/>
          <w:highlight w:val="none"/>
          <w:u w:val="none"/>
        </w:rPr>
      </w:pPr>
      <w:r>
        <w:rPr>
          <w:rFonts w:ascii="Arial" w:hAnsi="Arial"/>
          <w:bCs/>
          <w:color w:val="auto"/>
          <w:sz w:val="48"/>
          <w:highlight w:val="none"/>
          <w:u w:val="none"/>
        </w:rPr>
      </w:r>
      <w:r/>
    </w:p>
    <w:p>
      <w:pPr>
        <w:pStyle w:val="1215"/>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ascii="Arial" w:hAnsi="Arial"/>
          <w:bCs/>
          <w:color w:val="auto"/>
          <w:sz w:val="28"/>
          <w:szCs w:val="28"/>
          <w:highlight w:val="none"/>
        </w:rPr>
      </w:pPr>
      <w:r>
        <w:rPr>
          <w:rFonts w:ascii="Arial" w:hAnsi="Arial"/>
          <w:bCs/>
          <w:color w:val="auto"/>
          <w:sz w:val="28"/>
          <w:szCs w:val="28"/>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eastAsia="宋体"/>
          <w:bCs/>
          <w:color w:val="auto"/>
          <w:sz w:val="32"/>
          <w:highlight w:val="none"/>
        </w:rPr>
      </w:pPr>
      <w:r>
        <w:rPr>
          <w:rFonts w:ascii="Arial" w:hAnsi="Arial" w:eastAsia="宋体"/>
          <w:bCs/>
          <w:color w:val="auto"/>
          <w:sz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pStyle w:val="846"/>
        <w:ind w:firstLine="0"/>
        <w:jc w:val="both"/>
        <w:spacing w:line="360" w:lineRule="auto"/>
        <w:rPr>
          <w:color w:val="auto"/>
          <w:highlight w:val="none"/>
        </w:rPr>
      </w:pPr>
      <w:r/>
      <w:bookmarkStart w:id="0" w:name="报价方须知前附表"/>
      <w:r/>
      <w:bookmarkEnd w:id="0"/>
      <w:r/>
      <w:r/>
    </w:p>
    <w:p>
      <w:pPr>
        <w:jc w:val="center"/>
        <w:spacing w:line="360" w:lineRule="auto"/>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无锡市中医医院</w:t>
      </w:r>
      <w:r>
        <w:rPr>
          <w:rFonts w:hint="eastAsia" w:ascii="Arial" w:hAnsi="Arial"/>
          <w:bCs/>
          <w:color w:val="auto"/>
          <w:sz w:val="24"/>
          <w:szCs w:val="24"/>
          <w:highlight w:val="none"/>
        </w:rPr>
        <w:t xml:space="preserve">的委托，对</w:t>
      </w:r>
      <w:r>
        <w:rPr>
          <w:rFonts w:hint="eastAsia" w:ascii="Arial" w:hAnsi="Arial" w:eastAsia="宋体"/>
          <w:bCs/>
          <w:color w:val="auto"/>
          <w:sz w:val="24"/>
          <w:szCs w:val="24"/>
          <w:highlight w:val="none"/>
          <w:u w:val="single"/>
          <w:lang w:eastAsia="zh-CN"/>
        </w:rPr>
        <w:t xml:space="preserve">无锡市中医医院安保服务</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无锡市中医医院安保服务</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年10月9日</w:t>
      </w:r>
      <w:r>
        <w:rPr>
          <w:rFonts w:hint="eastAsia" w:ascii="宋体" w:hAnsi="宋体" w:eastAsia="宋体"/>
          <w:b/>
          <w:bCs/>
          <w:color w:val="auto"/>
          <w:sz w:val="24"/>
          <w:szCs w:val="24"/>
          <w:highlight w:val="none"/>
        </w:rPr>
        <w:t xml:space="preserve">13</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Arial" w:hAnsi="Arial"/>
          <w:b/>
          <w:bCs/>
          <w:color w:val="auto"/>
          <w:sz w:val="24"/>
          <w:szCs w:val="24"/>
          <w:highlight w:val="none"/>
        </w:rPr>
      </w:pPr>
      <w:r>
        <w:rPr>
          <w:rFonts w:hint="eastAsia" w:ascii="Arial" w:hAnsi="Arial"/>
          <w:b/>
          <w:bCs/>
          <w:color w:val="auto"/>
          <w:sz w:val="24"/>
          <w:szCs w:val="24"/>
          <w:highlight w:val="none"/>
        </w:rPr>
        <w:t xml:space="preserve">（一）</w:t>
      </w:r>
      <w:r>
        <w:rPr>
          <w:rFonts w:hint="eastAsia" w:ascii="Arial" w:hAnsi="Arial"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1.项目名称：</w:t>
      </w:r>
      <w:r>
        <w:rPr>
          <w:rFonts w:hint="eastAsia" w:ascii="Arial" w:hAnsi="Arial" w:eastAsia="宋体" w:cs="宋体"/>
          <w:color w:val="auto"/>
          <w:sz w:val="24"/>
          <w:szCs w:val="24"/>
          <w:highlight w:val="none"/>
          <w:lang w:eastAsia="zh-CN"/>
        </w:rPr>
        <w:t xml:space="preserve">无锡市中医医院安保服务</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2.项目编号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JSZC-320200-PXGJ-G2026-0077</w:t>
      </w:r>
      <w:r/>
    </w:p>
    <w:p>
      <w:pPr>
        <w:ind w:firstLine="480"/>
        <w:jc w:val="left"/>
        <w:spacing w:line="360" w:lineRule="auto"/>
        <w:shd w:val="clear" w:color="auto" w:fill="ffffff"/>
        <w:widowControl/>
        <w:rPr>
          <w:rFonts w:hint="default" w:ascii="Arial" w:hAnsi="Arial" w:cs="宋体"/>
          <w:color w:val="auto"/>
          <w:sz w:val="24"/>
          <w:szCs w:val="24"/>
          <w:highlight w:val="none"/>
          <w:lang w:val="en-US" w:eastAsia="zh-CN"/>
        </w:rPr>
      </w:pPr>
      <w:r>
        <w:rPr>
          <w:rFonts w:hint="eastAsia" w:ascii="Arial" w:hAnsi="Arial" w:cs="宋体"/>
          <w:color w:val="auto"/>
          <w:sz w:val="24"/>
          <w:szCs w:val="24"/>
          <w:highlight w:val="none"/>
        </w:rPr>
        <w:t xml:space="preserve">3.项目预算金额：</w:t>
      </w:r>
      <w:r>
        <w:rPr>
          <w:rFonts w:hint="eastAsia" w:ascii="Arial" w:hAnsi="Arial" w:cs="宋体"/>
          <w:color w:val="auto"/>
          <w:sz w:val="24"/>
          <w:szCs w:val="24"/>
          <w:highlight w:val="none"/>
          <w:lang w:val="en-US" w:eastAsia="zh-CN"/>
        </w:rPr>
        <w:t xml:space="preserve">622.08万元</w:t>
      </w:r>
      <w:r/>
    </w:p>
    <w:p>
      <w:pPr>
        <w:ind w:firstLine="480"/>
        <w:jc w:val="left"/>
        <w:spacing w:line="360" w:lineRule="auto"/>
        <w:shd w:val="clear" w:color="auto" w:fill="ffffff"/>
        <w:widowControl/>
        <w:rPr>
          <w:rFonts w:hint="default" w:ascii="宋体" w:hAnsi="宋体" w:eastAsia="宋体"/>
          <w:b/>
          <w:bCs/>
          <w:color w:val="auto"/>
          <w:sz w:val="24"/>
          <w:szCs w:val="24"/>
          <w:highlight w:val="none"/>
          <w:lang w:val="en-US" w:eastAsia="zh-CN"/>
        </w:rPr>
      </w:pPr>
      <w:r>
        <w:rPr>
          <w:rFonts w:hint="eastAsia" w:ascii="Arial" w:hAnsi="Arial" w:cs="宋体"/>
          <w:color w:val="auto"/>
          <w:sz w:val="24"/>
          <w:szCs w:val="24"/>
          <w:highlight w:val="none"/>
          <w:lang w:val="en-US" w:eastAsia="zh-CN"/>
        </w:rPr>
        <w:t xml:space="preserve">4.最高限价：622.08万元，</w:t>
      </w:r>
      <w:r>
        <w:rPr>
          <w:rFonts w:hint="eastAsia" w:ascii="Arial" w:hAnsi="Arial" w:cs="宋体"/>
          <w:color w:val="auto"/>
          <w:sz w:val="24"/>
          <w:szCs w:val="24"/>
          <w:highlight w:val="none"/>
        </w:rPr>
        <w:t xml:space="preserve">投标报价高于最高限价的作为无效投标处理。</w:t>
      </w:r>
      <w:r/>
    </w:p>
    <w:p>
      <w:pPr>
        <w:ind w:firstLine="480"/>
        <w:jc w:val="left"/>
        <w:spacing w:line="360" w:lineRule="auto"/>
        <w:shd w:val="clear" w:color="auto" w:fill="ffffff"/>
        <w:widowControl/>
        <w:rPr>
          <w:rFonts w:hint="eastAsia" w:ascii="Arial" w:hAnsi="Arial" w:cs="宋体"/>
          <w:color w:val="auto"/>
          <w:sz w:val="24"/>
          <w:szCs w:val="24"/>
          <w:highlight w:val="none"/>
        </w:rPr>
      </w:pPr>
      <w:r>
        <w:rPr>
          <w:rFonts w:hint="eastAsia" w:ascii="Arial" w:hAnsi="Arial" w:eastAsia="宋体" w:cs="宋体"/>
          <w:color w:val="auto"/>
          <w:sz w:val="24"/>
          <w:szCs w:val="24"/>
          <w:highlight w:val="none"/>
          <w:lang w:val="en-US" w:eastAsia="zh-CN"/>
        </w:rPr>
        <w:t xml:space="preserve">5</w:t>
      </w:r>
      <w:r>
        <w:rPr>
          <w:rFonts w:hint="eastAsia" w:ascii="Arial" w:hAnsi="Arial" w:cs="宋体"/>
          <w:color w:val="auto"/>
          <w:sz w:val="24"/>
          <w:szCs w:val="24"/>
          <w:highlight w:val="none"/>
        </w:rPr>
        <w:t xml:space="preserve">.采购需求：</w:t>
      </w:r>
      <w:r>
        <w:rPr>
          <w:rFonts w:hint="eastAsia" w:ascii="Arial" w:hAnsi="Arial" w:eastAsia="宋体" w:cs="宋体"/>
          <w:color w:val="auto"/>
          <w:sz w:val="24"/>
          <w:szCs w:val="24"/>
          <w:highlight w:val="none"/>
          <w:lang w:eastAsia="zh-CN"/>
        </w:rPr>
        <w:t xml:space="preserve">无锡市中医医院安保服务，</w:t>
      </w:r>
      <w:r>
        <w:rPr>
          <w:rFonts w:hint="eastAsia" w:ascii="Arial" w:hAnsi="Arial" w:eastAsia="宋体" w:cs="宋体"/>
          <w:color w:val="auto"/>
          <w:sz w:val="24"/>
          <w:szCs w:val="24"/>
          <w:highlight w:val="none"/>
          <w:lang w:val="en-US" w:eastAsia="zh-CN"/>
        </w:rPr>
        <w:t xml:space="preserve">包含</w:t>
      </w:r>
      <w:r>
        <w:rPr>
          <w:rFonts w:hint="eastAsia" w:ascii="Arial" w:hAnsi="Arial" w:cs="宋体"/>
          <w:color w:val="auto"/>
          <w:sz w:val="24"/>
          <w:szCs w:val="24"/>
          <w:highlight w:val="none"/>
          <w:lang w:eastAsia="zh-CN"/>
        </w:rPr>
        <w:t xml:space="preserve">医院正常医疗秩序的维护、消防安全、综治防恐（防火、防盗、防爆、防破坏、安检服务）、交通安全、停车管理以及医院范围内的人员、后勤保障设施和公共财物的安全保卫，消防监控系统的值班，人员教育培训、安全巡查、特勤服务及治安消防突发应急响应与处置，防破坏防事故等各类突发事件的应急处置，以及按院方要求提供与安全、保卫相关的其他服务，如：及时处置各类矛盾纠纷、特殊疫情、恶劣天气等突发事件，切实维护好医院的安全秩序。</w:t>
      </w:r>
      <w:r>
        <w:rPr>
          <w:rFonts w:hint="eastAsia" w:ascii="Arial" w:hAnsi="Arial" w:cs="宋体"/>
          <w:color w:val="auto"/>
          <w:sz w:val="24"/>
          <w:szCs w:val="24"/>
          <w:highlight w:val="none"/>
          <w:lang w:val="en-US" w:eastAsia="zh-CN"/>
        </w:rPr>
        <w:t xml:space="preserve">具体内容</w:t>
      </w:r>
      <w:r>
        <w:rPr>
          <w:rFonts w:hint="eastAsia" w:ascii="Arial" w:hAnsi="Arial" w:cs="宋体"/>
          <w:color w:val="auto"/>
          <w:sz w:val="24"/>
          <w:szCs w:val="24"/>
          <w:highlight w:val="none"/>
        </w:rPr>
        <w:t xml:space="preserve">详见招标文件第四章《采购需求》；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（自合同签订之日起算）</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.本项目标的所属行业：</w:t>
      </w:r>
      <w:r>
        <w:rPr>
          <w:rFonts w:hint="eastAsia" w:ascii="宋体" w:hAnsi="宋体" w:cs="宋体"/>
          <w:color w:val="auto"/>
          <w:sz w:val="24"/>
          <w:szCs w:val="24"/>
          <w:highlight w:val="none"/>
        </w:rPr>
        <w:t xml:space="preserve">租赁和商务服务业</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根据《关于印发中小企业划型标准规定的通知》工信部联企业〔2011〕300号规定，从业人员300人以下或资产总额120000万元以下的中小微型企业。其中，从业人员100人及以上，且资产总额8000万元及以上的中型企业；从业人员10人及以上，且资产总额100万元及以上的为小型企业；从业人员10人以下或资产总额100万元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宋体" w:cs="宋体"/>
          <w:color w:val="auto"/>
          <w:sz w:val="24"/>
          <w:szCs w:val="24"/>
          <w:highlight w:val="none"/>
          <w:lang w:val="en-US" w:eastAsia="zh-CN"/>
        </w:rPr>
        <w:t xml:space="preserve">9</w:t>
      </w:r>
      <w:r>
        <w:rPr>
          <w:rFonts w:hint="eastAsia" w:ascii="Arial" w:hAnsi="Arial" w:eastAsia="宋体" w:cs="宋体"/>
          <w:color w:val="auto"/>
          <w:sz w:val="24"/>
          <w:szCs w:val="24"/>
          <w:highlight w:val="none"/>
        </w:rPr>
        <w:t xml:space="preserve">.本项目需提交履约保证金</w:t>
      </w:r>
      <w:r>
        <w:rPr>
          <w:rFonts w:hint="eastAsia" w:ascii="Arial" w:hAnsi="Arial" w:eastAsia="宋体" w:cs="宋体"/>
          <w:color w:val="auto"/>
          <w:sz w:val="24"/>
          <w:szCs w:val="24"/>
          <w:highlight w:val="none"/>
          <w:lang w:eastAsia="zh-CN"/>
        </w:rPr>
        <w:t xml:space="preserve">：</w:t>
      </w:r>
      <w:r>
        <w:rPr>
          <w:rFonts w:hint="eastAsia" w:ascii="Arial" w:hAnsi="Arial" w:eastAsia="宋体" w:cs="宋体"/>
          <w:color w:val="auto"/>
          <w:sz w:val="24"/>
          <w:szCs w:val="24"/>
          <w:highlight w:val="none"/>
          <w:lang w:val="en-US" w:eastAsia="zh-CN"/>
        </w:rPr>
        <w:t xml:space="preserve">履约保证金金额为贰万元</w:t>
      </w:r>
      <w:r>
        <w:rPr>
          <w:rFonts w:hint="eastAsia" w:ascii="Arial" w:hAnsi="Arial" w:eastAsia="宋体" w:cs="宋体"/>
          <w:color w:val="auto"/>
          <w:sz w:val="24"/>
          <w:szCs w:val="24"/>
          <w:highlight w:val="none"/>
        </w:rPr>
        <w:t xml:space="preserve">。</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（二）投标人资格要求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2.1中小企业政策：无；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本项目的特定资格要求：投标供应商须具有省级公安厅核发的《保安服务许可证》（外省保安服务企业须已在无锡市保安主管部门备案）。</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（三）获取采购文件的时间期限</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w:t>
      </w:r>
      <w:r>
        <w:rPr>
          <w:rFonts w:hint="eastAsia" w:ascii="宋体" w:hAnsi="宋体" w:eastAsia="宋体" w:cs="宋体"/>
          <w:bCs/>
          <w:color w:val="auto"/>
          <w:sz w:val="24"/>
          <w:szCs w:val="24"/>
          <w:highlight w:val="none"/>
        </w:rPr>
        <w:t xml:space="preserve">http://jszfcg</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jsczt.cn/</w:t>
      </w:r>
      <w:r>
        <w:rPr>
          <w:rFonts w:hint="eastAsia" w:ascii="宋体" w:hAnsi="宋体"/>
          <w:bCs/>
          <w:color w:val="auto"/>
          <w:sz w:val="24"/>
          <w:szCs w:val="24"/>
          <w:highlight w:val="none"/>
        </w:rPr>
        <w:t xml:space="preserve">）获取。在招标文件有效获取期限内，从“江苏省政府采购（苏采云）平台”获取的招标文件，视为依法获取的招标文件。</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（四）提交投标文件截止时间、开标时间和地点</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1.时间：</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年10月9日</w:t>
      </w:r>
      <w:r>
        <w:rPr>
          <w:rFonts w:hint="eastAsia" w:ascii="宋体" w:hAnsi="宋体" w:eastAsia="宋体"/>
          <w:b/>
          <w:bCs/>
          <w:color w:val="auto"/>
          <w:sz w:val="24"/>
          <w:szCs w:val="24"/>
          <w:highlight w:val="none"/>
        </w:rPr>
        <w:t xml:space="preserve">13</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Arial" w:hAnsi="Arial"/>
          <w:bCs/>
          <w:color w:val="auto"/>
          <w:sz w:val="24"/>
          <w:szCs w:val="24"/>
          <w:highlight w:val="none"/>
        </w:rPr>
        <w:t xml:space="preserve">（北京时间），截止时间后上传的任何投标文件恕不接受。</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76"/>
        <w:ind w:firstLine="452"/>
        <w:keepLines w:val="0"/>
        <w:keepNext w:val="0"/>
        <w:spacing w:before="0" w:after="0" w:line="360" w:lineRule="auto"/>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 xml:space="preserve">（五）公告期限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ascii="Arial" w:hAnsi="Arial"/>
          <w:b/>
          <w:bCs/>
          <w:color w:val="auto"/>
          <w:sz w:val="24"/>
          <w:szCs w:val="24"/>
          <w:highlight w:val="none"/>
        </w:rPr>
      </w:pPr>
      <w:r>
        <w:rPr>
          <w:rFonts w:hint="eastAsia" w:ascii="Arial" w:hAnsi="Arial" w:cs="宋体"/>
          <w:b/>
          <w:color w:val="auto"/>
          <w:sz w:val="24"/>
          <w:szCs w:val="24"/>
          <w:highlight w:val="none"/>
        </w:rPr>
        <w:t xml:space="preserve">（七）</w:t>
      </w:r>
      <w:r>
        <w:rPr>
          <w:rFonts w:hint="eastAsia" w:ascii="Arial" w:hAnsi="Arial"/>
          <w:b/>
          <w:bCs/>
          <w:color w:val="auto"/>
          <w:sz w:val="24"/>
          <w:szCs w:val="24"/>
          <w:highlight w:val="none"/>
        </w:rPr>
        <w:t xml:space="preserve">本次招标联系方式</w:t>
      </w:r>
      <w:r/>
    </w:p>
    <w:p>
      <w:pPr>
        <w:ind w:firstLine="480"/>
        <w:spacing w:line="360" w:lineRule="auto"/>
        <w:rPr>
          <w:rFonts w:ascii="Arial" w:hAnsi="Arial" w:cs="宋体"/>
          <w:color w:val="auto"/>
          <w:sz w:val="24"/>
          <w:szCs w:val="24"/>
          <w:highlight w:val="none"/>
        </w:rPr>
      </w:pPr>
      <w:r>
        <w:rPr>
          <w:rFonts w:hint="eastAsia" w:ascii="Arial" w:hAnsi="Arial" w:cs="宋体"/>
          <w:color w:val="auto"/>
          <w:sz w:val="24"/>
          <w:szCs w:val="24"/>
          <w:highlight w:val="none"/>
        </w:rPr>
        <w:t xml:space="preserve">1.</w:t>
      </w:r>
      <w:r>
        <w:rPr>
          <w:rFonts w:hint="eastAsia" w:ascii="Arial" w:hAnsi="Arial" w:eastAsia="宋体" w:cs="宋体"/>
          <w:color w:val="auto"/>
          <w:sz w:val="24"/>
          <w:szCs w:val="24"/>
          <w:highlight w:val="none"/>
        </w:rPr>
        <w:t xml:space="preserve">采购代理机构</w:t>
      </w:r>
      <w:r>
        <w:rPr>
          <w:rFonts w:hint="eastAsia" w:ascii="Arial" w:hAnsi="Arial" w:cs="宋体"/>
          <w:color w:val="auto"/>
          <w:sz w:val="24"/>
          <w:szCs w:val="24"/>
          <w:highlight w:val="none"/>
        </w:rPr>
        <w:t xml:space="preserve">：</w:t>
      </w:r>
      <w:r/>
    </w:p>
    <w:p>
      <w:pPr>
        <w:ind w:firstLine="480"/>
        <w:spacing w:line="360" w:lineRule="auto"/>
        <w:rPr>
          <w:rFonts w:ascii="Arial" w:hAnsi="Arial" w:eastAsia="宋体" w:cs="宋体"/>
          <w:color w:val="auto"/>
          <w:sz w:val="24"/>
          <w:szCs w:val="24"/>
          <w:highlight w:val="none"/>
        </w:rPr>
      </w:pPr>
      <w:r>
        <w:rPr>
          <w:rFonts w:hint="eastAsia" w:ascii="Arial" w:hAnsi="Arial" w:cs="宋体"/>
          <w:color w:val="auto"/>
          <w:sz w:val="24"/>
          <w:szCs w:val="24"/>
          <w:highlight w:val="none"/>
        </w:rPr>
        <w:t xml:space="preserve">名称：</w:t>
      </w:r>
      <w:r>
        <w:rPr>
          <w:rFonts w:hint="eastAsia" w:ascii="Arial" w:hAnsi="Arial" w:eastAsia="宋体" w:cs="宋体"/>
          <w:color w:val="auto"/>
          <w:sz w:val="24"/>
          <w:szCs w:val="24"/>
          <w:highlight w:val="none"/>
        </w:rPr>
        <w:t xml:space="preserve">普信国际工程咨询有限公司</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项目联系人</w:t>
      </w:r>
      <w:r>
        <w:rPr>
          <w:rFonts w:hint="eastAsia" w:ascii="Arial" w:hAnsi="Arial" w:eastAsia="宋体" w:cs="宋体"/>
          <w:color w:val="auto"/>
          <w:sz w:val="24"/>
          <w:szCs w:val="24"/>
          <w:highlight w:val="none"/>
        </w:rPr>
        <w:t xml:space="preserve">：</w:t>
      </w:r>
      <w:r>
        <w:rPr>
          <w:rFonts w:hint="eastAsia" w:ascii="宋体" w:hAnsi="宋体" w:eastAsia="宋体" w:cs="宋体"/>
          <w:color w:val="auto"/>
          <w:sz w:val="24"/>
          <w:highlight w:val="none"/>
        </w:rPr>
        <w:t xml:space="preserve">施晓旻（项目负责人）、</w:t>
      </w:r>
      <w:r>
        <w:rPr>
          <w:rFonts w:hint="eastAsia" w:ascii="宋体" w:hAnsi="宋体" w:eastAsia="宋体" w:cs="宋体"/>
          <w:color w:val="auto"/>
          <w:sz w:val="24"/>
          <w:highlight w:val="none"/>
          <w:lang w:val="en-US" w:eastAsia="zh-CN"/>
        </w:rPr>
        <w:t xml:space="preserve">曾舒</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Arial" w:hAnsi="Arial" w:cs="宋体"/>
          <w:color w:val="auto"/>
          <w:sz w:val="24"/>
          <w:szCs w:val="24"/>
          <w:highlight w:val="none"/>
        </w:rPr>
        <w:t xml:space="preserve">电话：</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3057331267</w:t>
      </w:r>
      <w:r>
        <w:rPr>
          <w:rFonts w:hint="eastAsia" w:ascii="宋体" w:hAnsi="宋体" w:eastAsia="宋体" w:cs="宋体"/>
          <w:color w:val="auto"/>
          <w:sz w:val="24"/>
          <w:highlight w:val="none"/>
        </w:rPr>
        <w:t xml:space="preserve">、15651504035</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cs="宋体"/>
          <w:color w:val="auto"/>
          <w:sz w:val="24"/>
          <w:szCs w:val="24"/>
          <w:highlight w:val="none"/>
        </w:rPr>
        <w:t xml:space="preserve">2.采购人：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称：无锡市中医医院</w:t>
      </w:r>
      <w:r>
        <w:rPr>
          <w:rFonts w:hint="eastAsia" w:ascii="宋体" w:hAnsi="宋体" w:eastAsia="宋体" w:cs="宋体"/>
          <w:color w:val="auto"/>
          <w:sz w:val="24"/>
          <w:szCs w:val="24"/>
          <w:highlight w:val="none"/>
        </w:rPr>
        <w:tab/>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址：无锡市中南西路8号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联系方式：见“招标公告项目联系方式”</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w:t>
      </w:r>
      <w:r>
        <w:rPr>
          <w:rFonts w:hint="eastAsia" w:ascii="宋体" w:hAnsi="宋体"/>
          <w:color w:val="auto"/>
          <w:sz w:val="24"/>
          <w:szCs w:val="24"/>
          <w:highlight w:val="none"/>
        </w:rPr>
        <w:t xml:space="preserve">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auto"/>
          <w:sz w:val="24"/>
          <w:szCs w:val="24"/>
          <w:highlight w:val="none"/>
        </w:rPr>
      </w:pPr>
      <w:r>
        <w:rPr>
          <w:rFonts w:hint="eastAsia" w:ascii="Arial" w:hAnsi="Arial" w:cs="宋体"/>
          <w:bCs/>
          <w:color w:val="auto"/>
          <w:sz w:val="24"/>
          <w:szCs w:val="24"/>
          <w:highlight w:val="none"/>
        </w:rPr>
        <w:t xml:space="preserve">（五）其他事项</w:t>
      </w:r>
      <w:r/>
    </w:p>
    <w:p>
      <w:pPr>
        <w:ind w:firstLine="720"/>
        <w:spacing w:line="360" w:lineRule="auto"/>
        <w:rPr>
          <w:rFonts w:ascii="Arial" w:hAnsi="Arial" w:eastAsia="宋体"/>
          <w:color w:val="auto"/>
          <w:sz w:val="24"/>
          <w:szCs w:val="24"/>
          <w:highlight w:val="none"/>
        </w:rPr>
      </w:pPr>
      <w:r>
        <w:rPr>
          <w:rFonts w:hint="eastAsia" w:ascii="Arial" w:hAnsi="Arial"/>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2）</w:t>
      </w:r>
      <w:r>
        <w:rPr>
          <w:rFonts w:hint="eastAsia" w:ascii="Arial" w:hAnsi="Arial"/>
          <w:color w:val="auto"/>
          <w:sz w:val="24"/>
          <w:szCs w:val="24"/>
          <w:highlight w:val="none"/>
        </w:rPr>
        <w:t xml:space="preserve">纸质投标文件：本项目为不见面开标，</w:t>
      </w:r>
      <w:r>
        <w:rPr>
          <w:rFonts w:hint="eastAsia" w:ascii="Arial" w:hAnsi="Arial" w:eastAsia="宋体"/>
          <w:color w:val="auto"/>
          <w:sz w:val="24"/>
          <w:szCs w:val="24"/>
          <w:highlight w:val="none"/>
        </w:rPr>
        <w:t xml:space="preserve">投标</w:t>
      </w:r>
      <w:r>
        <w:rPr>
          <w:rFonts w:hint="eastAsia" w:ascii="Arial" w:hAnsi="Arial"/>
          <w:color w:val="auto"/>
          <w:sz w:val="24"/>
          <w:szCs w:val="24"/>
          <w:highlight w:val="none"/>
        </w:rPr>
        <w:t xml:space="preserve">人无需递交纸质投标文件至现场，</w:t>
      </w:r>
      <w:r>
        <w:rPr>
          <w:rFonts w:hint="eastAsia" w:ascii="Arial" w:hAnsi="Arial"/>
          <w:b/>
          <w:color w:val="auto"/>
          <w:sz w:val="24"/>
          <w:szCs w:val="24"/>
          <w:highlight w:val="none"/>
        </w:rPr>
        <w:t xml:space="preserve">中标后中标供应商向</w:t>
      </w:r>
      <w:r>
        <w:rPr>
          <w:rFonts w:hint="eastAsia" w:ascii="Arial" w:hAnsi="Arial" w:eastAsia="宋体"/>
          <w:b/>
          <w:color w:val="auto"/>
          <w:sz w:val="24"/>
          <w:szCs w:val="24"/>
          <w:highlight w:val="none"/>
        </w:rPr>
        <w:t xml:space="preserve">采购代理机构</w:t>
      </w:r>
      <w:r>
        <w:rPr>
          <w:rFonts w:hint="eastAsia" w:ascii="Arial" w:hAnsi="Arial"/>
          <w:b/>
          <w:color w:val="auto"/>
          <w:sz w:val="24"/>
          <w:szCs w:val="24"/>
          <w:highlight w:val="none"/>
        </w:rPr>
        <w:t xml:space="preserve">提供与电子投标文件完全一致的纸质投标文件（2份：一正、一副）。</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3</w:t>
      </w:r>
      <w:r>
        <w:rPr>
          <w:rFonts w:hint="eastAsia" w:ascii="Arial" w:hAnsi="Arial"/>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auto"/>
          <w:sz w:val="24"/>
          <w:szCs w:val="24"/>
          <w:highlight w:val="none"/>
        </w:rPr>
      </w:pPr>
      <w:r>
        <w:rPr>
          <w:rFonts w:hint="eastAsia" w:ascii="Arial" w:hAnsi="Arial" w:eastAsia="宋体"/>
          <w:color w:val="auto"/>
          <w:sz w:val="24"/>
          <w:szCs w:val="24"/>
          <w:highlight w:val="none"/>
        </w:rPr>
        <w:t xml:space="preserve">4）</w:t>
      </w:r>
      <w:r>
        <w:rPr>
          <w:rFonts w:hint="eastAsia" w:ascii="宋体" w:hAnsi="宋体" w:eastAsia="宋体" w:cs="宋体"/>
          <w:color w:val="auto"/>
          <w:sz w:val="24"/>
          <w:szCs w:val="24"/>
          <w:highlight w:val="none"/>
        </w:rPr>
        <w:t xml:space="preserve">本招标文件中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的盖章部分均可使用CA签章。</w:t>
      </w:r>
      <w:r/>
    </w:p>
    <w:p>
      <w:pPr>
        <w:ind w:firstLine="720"/>
        <w:spacing w:line="360" w:lineRule="auto"/>
        <w:rPr>
          <w:rFonts w:ascii="Arial" w:hAnsi="Arial" w:eastAsia="宋体"/>
          <w:color w:val="auto"/>
          <w:sz w:val="24"/>
          <w:szCs w:val="24"/>
          <w:highlight w:val="none"/>
        </w:rPr>
      </w:pPr>
      <w:r>
        <w:rPr>
          <w:rFonts w:ascii="Arial" w:hAnsi="Arial" w:eastAsia="宋体"/>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r/>
    </w:p>
    <w:p>
      <w:pPr>
        <w:jc w:val="center"/>
        <w:spacing w:line="360" w:lineRule="auto"/>
        <w:widowControl/>
        <w:rPr>
          <w:rFonts w:ascii="Arial" w:hAnsi="Arial"/>
          <w:b/>
          <w:bCs/>
          <w:color w:val="auto"/>
          <w:sz w:val="28"/>
          <w:szCs w:val="28"/>
          <w:highlight w:val="none"/>
        </w:rPr>
      </w:pPr>
      <w:r>
        <w:rPr>
          <w:rFonts w:hint="eastAsia" w:ascii="黑体" w:hAnsi="黑体" w:eastAsia="黑体"/>
          <w:color w:val="auto"/>
          <w:sz w:val="36"/>
          <w:szCs w:val="36"/>
          <w:highlight w:val="none"/>
        </w:rPr>
        <w:t xml:space="preserve">第二章  </w:t>
      </w:r>
      <w:bookmarkEnd w:id="1"/>
      <w:r/>
      <w:bookmarkStart w:id="2" w:name="_Toc513029202"/>
      <w:r/>
      <w:bookmarkStart w:id="3" w:name="_Toc120614213"/>
      <w:r/>
      <w:bookmarkStart w:id="4" w:name="_Toc16938518"/>
      <w:r/>
      <w:bookmarkStart w:id="5" w:name="_Toc20823274"/>
      <w:r>
        <w:rPr>
          <w:rFonts w:hint="eastAsia" w:ascii="黑体" w:hAnsi="黑体" w:eastAsia="黑体"/>
          <w:color w:val="auto"/>
          <w:sz w:val="36"/>
          <w:szCs w:val="36"/>
          <w:highlight w:val="none"/>
        </w:rPr>
        <w:t xml:space="preserve">投标人须知</w:t>
      </w:r>
      <w:bookmarkEnd w:id="2"/>
      <w:r/>
      <w:bookmarkEnd w:id="3"/>
      <w:r/>
      <w:bookmarkEnd w:id="4"/>
      <w:r/>
      <w:bookmarkEnd w:id="5"/>
      <w:r/>
      <w:r/>
    </w:p>
    <w:p>
      <w:pPr>
        <w:pStyle w:val="976"/>
        <w:ind w:firstLine="452"/>
        <w:keepLines w:val="0"/>
        <w:keepNext w:val="0"/>
        <w:spacing w:before="0" w:after="0" w:line="360" w:lineRule="auto"/>
        <w:rPr>
          <w:color w:val="auto"/>
          <w:sz w:val="30"/>
          <w:szCs w:val="30"/>
          <w:highlight w:val="none"/>
          <w:lang w:eastAsia="zh-CN"/>
        </w:rPr>
      </w:pPr>
      <w:r/>
      <w:bookmarkStart w:id="6" w:name="_Toc16938519"/>
      <w:r/>
      <w:bookmarkStart w:id="7" w:name="_Toc20823275"/>
      <w:r/>
      <w:bookmarkStart w:id="8" w:name="_Toc513029203"/>
      <w:r/>
      <w:bookmarkStart w:id="9" w:name="_Toc120614214"/>
      <w:r>
        <w:rPr>
          <w:rFonts w:hint="eastAsia"/>
          <w:color w:val="auto"/>
          <w:sz w:val="30"/>
          <w:szCs w:val="30"/>
          <w:highlight w:val="none"/>
          <w:lang w:eastAsia="zh-CN"/>
        </w:rPr>
        <w:t xml:space="preserve">一、总则</w:t>
      </w:r>
      <w:bookmarkEnd w:id="6"/>
      <w:r/>
      <w:bookmarkEnd w:id="7"/>
      <w:r/>
      <w:bookmarkEnd w:id="8"/>
      <w:r/>
      <w:bookmarkEnd w:id="9"/>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10" w:name="_Hlt16619475"/>
      <w:r/>
      <w:bookmarkEnd w:id="10"/>
      <w:r/>
      <w:bookmarkStart w:id="11" w:name="_Toc20823276"/>
      <w:r/>
      <w:bookmarkStart w:id="12" w:name="_Toc16938520"/>
      <w:r/>
      <w:bookmarkStart w:id="13" w:name="_Toc513029204"/>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14" w:name="_Toc513029205"/>
      <w:r/>
      <w:bookmarkStart w:id="15" w:name="_Toc16938521"/>
      <w:r/>
      <w:bookmarkStart w:id="16" w:name="_Toc20823277"/>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17" w:name="_Toc16938522"/>
      <w:r/>
      <w:bookmarkStart w:id="18" w:name="_Toc513029206"/>
      <w:r/>
      <w:bookmarkStart w:id="19" w:name="_Toc20823278"/>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20" w:name="_Toc20823279"/>
      <w:r/>
      <w:bookmarkStart w:id="21" w:name="_Toc16938523"/>
      <w:r/>
      <w:bookmarkStart w:id="22" w:name="_Toc462564067"/>
      <w:r/>
      <w:bookmarkStart w:id="23" w:name="_Toc513029207"/>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rPr>
        <w:t xml:space="preserve">普信国际工程咨询有限公司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4.2本项目采购代理服务费由</w:t>
      </w:r>
      <w:r>
        <w:rPr>
          <w:rFonts w:hint="eastAsia" w:ascii="宋体" w:hAnsi="宋体" w:eastAsia="宋体"/>
          <w:color w:val="auto"/>
          <w:sz w:val="24"/>
          <w:highlight w:val="none"/>
        </w:rPr>
        <w:t xml:space="preserve">中标人</w:t>
      </w:r>
      <w:r>
        <w:rPr>
          <w:rFonts w:hint="eastAsia" w:ascii="宋体" w:hAnsi="宋体"/>
          <w:color w:val="auto"/>
          <w:sz w:val="24"/>
          <w:highlight w:val="none"/>
        </w:rPr>
        <w:t xml:space="preserve">支付</w:t>
      </w:r>
      <w:r>
        <w:rPr>
          <w:rFonts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本项目代理费以</w:t>
      </w:r>
      <w:r>
        <w:rPr>
          <w:rFonts w:hint="eastAsia" w:ascii="宋体" w:hAnsi="宋体" w:eastAsia="宋体" w:cs="宋体"/>
          <w:bCs/>
          <w:color w:val="auto"/>
          <w:sz w:val="24"/>
          <w:highlight w:val="none"/>
        </w:rPr>
        <w:t xml:space="preserve">中标</w:t>
      </w:r>
      <w:r>
        <w:rPr>
          <w:rFonts w:hint="eastAsia" w:ascii="宋体" w:hAnsi="宋体" w:eastAsia="宋体" w:cs="宋体"/>
          <w:bCs/>
          <w:color w:val="auto"/>
          <w:sz w:val="24"/>
          <w:highlight w:val="none"/>
        </w:rPr>
        <w:t xml:space="preserve">金额为计算基数，按照100万元内*1.5%、100万元-500万元*</w:t>
      </w:r>
      <w:r>
        <w:rPr>
          <w:rFonts w:hint="eastAsia" w:ascii="宋体" w:hAnsi="宋体" w:eastAsia="宋体" w:cs="宋体"/>
          <w:bCs/>
          <w:color w:val="auto"/>
          <w:sz w:val="24"/>
          <w:highlight w:val="none"/>
          <w:lang w:val="en-US" w:eastAsia="zh-CN"/>
        </w:rPr>
        <w:t xml:space="preserve">0.8</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50</w:t>
      </w:r>
      <w:r>
        <w:rPr>
          <w:rFonts w:hint="eastAsia" w:ascii="宋体" w:hAnsi="宋体" w:eastAsia="宋体" w:cs="宋体"/>
          <w:bCs/>
          <w:color w:val="auto"/>
          <w:sz w:val="24"/>
          <w:highlight w:val="none"/>
        </w:rPr>
        <w:t xml:space="preserve">0万元-</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00万元*</w:t>
      </w:r>
      <w:r>
        <w:rPr>
          <w:rFonts w:hint="eastAsia" w:ascii="宋体" w:hAnsi="宋体" w:eastAsia="宋体" w:cs="宋体"/>
          <w:bCs/>
          <w:color w:val="auto"/>
          <w:sz w:val="24"/>
          <w:highlight w:val="none"/>
          <w:lang w:val="en-US" w:eastAsia="zh-CN"/>
        </w:rPr>
        <w:t xml:space="preserve">0.45</w:t>
      </w:r>
      <w:r>
        <w:rPr>
          <w:rFonts w:hint="eastAsia" w:ascii="宋体" w:hAnsi="宋体" w:eastAsia="宋体" w:cs="宋体"/>
          <w:bCs/>
          <w:color w:val="auto"/>
          <w:sz w:val="24"/>
          <w:highlight w:val="none"/>
        </w:rPr>
        <w:t xml:space="preserve">%累进制计算后打</w:t>
      </w:r>
      <w:r>
        <w:rPr>
          <w:rFonts w:hint="eastAsia" w:ascii="宋体" w:hAnsi="宋体" w:eastAsia="宋体" w:cs="宋体"/>
          <w:bCs/>
          <w:color w:val="auto"/>
          <w:sz w:val="24"/>
          <w:highlight w:val="none"/>
          <w:lang w:val="en-US" w:eastAsia="zh-CN"/>
        </w:rPr>
        <w:t xml:space="preserve">五八</w:t>
      </w:r>
      <w:r>
        <w:rPr>
          <w:rFonts w:hint="eastAsia" w:ascii="宋体" w:hAnsi="宋体" w:eastAsia="宋体" w:cs="宋体"/>
          <w:bCs/>
          <w:color w:val="auto"/>
          <w:sz w:val="24"/>
          <w:highlight w:val="none"/>
        </w:rPr>
        <w:t xml:space="preserve">折计取，由中标人支付。</w:t>
      </w:r>
      <w:r/>
    </w:p>
    <w:p>
      <w:pPr>
        <w:pStyle w:val="1145"/>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76"/>
        <w:ind w:firstLine="452"/>
        <w:keepLines w:val="0"/>
        <w:keepNext w:val="0"/>
        <w:spacing w:before="0" w:after="0" w:line="360" w:lineRule="auto"/>
        <w:rPr>
          <w:color w:val="auto"/>
          <w:sz w:val="30"/>
          <w:szCs w:val="30"/>
          <w:highlight w:val="none"/>
          <w:lang w:eastAsia="zh-CN"/>
        </w:rPr>
      </w:pPr>
      <w:r/>
      <w:bookmarkStart w:id="24" w:name="_Toc20823281"/>
      <w:r/>
      <w:bookmarkStart w:id="25" w:name="_Toc120614215"/>
      <w:r/>
      <w:bookmarkStart w:id="26" w:name="_Toc513029209"/>
      <w:r/>
      <w:bookmarkStart w:id="27" w:name="_Toc16938525"/>
      <w:r>
        <w:rPr>
          <w:rFonts w:hint="eastAsia"/>
          <w:color w:val="auto"/>
          <w:sz w:val="30"/>
          <w:szCs w:val="30"/>
          <w:highlight w:val="none"/>
          <w:lang w:eastAsia="zh-CN"/>
        </w:rPr>
        <w:t xml:space="preserve">二、招标文件</w:t>
      </w:r>
      <w:bookmarkEnd w:id="24"/>
      <w:r/>
      <w:bookmarkEnd w:id="25"/>
      <w:r/>
      <w:bookmarkEnd w:id="26"/>
      <w:r/>
      <w:bookmarkEnd w:id="27"/>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28" w:name="_Toc16938526"/>
      <w:r/>
      <w:bookmarkStart w:id="29" w:name="_Toc20823282"/>
      <w:r/>
      <w:bookmarkStart w:id="30" w:name="_Toc513029210"/>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投标人须知</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color w:val="auto"/>
          <w:sz w:val="24"/>
          <w:szCs w:val="24"/>
          <w:highlight w:val="none"/>
        </w:rPr>
        <w:t xml:space="preserve">合同文本</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采购需求</w:t>
      </w:r>
      <w:r/>
    </w:p>
    <w:p>
      <w:pPr>
        <w:ind w:firstLine="480"/>
        <w:spacing w:line="360" w:lineRule="auto"/>
        <w:rPr>
          <w:color w:val="auto"/>
          <w:sz w:val="24"/>
          <w:szCs w:val="24"/>
          <w:highlight w:val="none"/>
        </w:rPr>
      </w:pPr>
      <w:r>
        <w:rPr>
          <w:rFonts w:hint="eastAsia" w:ascii="宋体" w:hAnsi="宋体" w:eastAsia="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31" w:name="_Toc513029211"/>
      <w:r/>
      <w:bookmarkStart w:id="32" w:name="_Toc16938527"/>
      <w:r/>
      <w:bookmarkStart w:id="33" w:name="_Toc20823283"/>
      <w:r/>
      <w:bookmarkStart w:id="34" w:name="_Toc462564070"/>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35" w:name="_Toc20823284"/>
      <w:r/>
      <w:bookmarkStart w:id="36" w:name="_Toc16938528"/>
      <w:r/>
      <w:bookmarkStart w:id="37" w:name="_Toc462564071"/>
      <w:r/>
      <w:bookmarkStart w:id="38" w:name="_Toc513029212"/>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76"/>
        <w:ind w:firstLine="452"/>
        <w:keepLines w:val="0"/>
        <w:keepNext w:val="0"/>
        <w:spacing w:before="0" w:after="0" w:line="360" w:lineRule="auto"/>
        <w:rPr>
          <w:color w:val="auto"/>
          <w:sz w:val="30"/>
          <w:szCs w:val="30"/>
          <w:highlight w:val="none"/>
          <w:lang w:eastAsia="zh-CN"/>
        </w:rPr>
      </w:pPr>
      <w:r/>
      <w:bookmarkStart w:id="39" w:name="_Toc16938529"/>
      <w:r/>
      <w:bookmarkStart w:id="40" w:name="_Toc462564072"/>
      <w:r/>
      <w:bookmarkStart w:id="41" w:name="_Toc120614216"/>
      <w:r/>
      <w:bookmarkStart w:id="42" w:name="_Toc513029213"/>
      <w:r/>
      <w:bookmarkStart w:id="43" w:name="_Toc20823285"/>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44" w:name="_Toc20823286"/>
      <w:r/>
      <w:bookmarkStart w:id="45" w:name="_Toc513029214"/>
      <w:r/>
      <w:bookmarkStart w:id="46" w:name="_Toc462564073"/>
      <w:r/>
      <w:bookmarkStart w:id="47" w:name="_Toc16938530"/>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48" w:name="_Toc20823287"/>
      <w:r/>
      <w:bookmarkStart w:id="49" w:name="_Toc513029215"/>
      <w:r/>
      <w:bookmarkStart w:id="50" w:name="_Toc462564074"/>
      <w:r/>
      <w:bookmarkStart w:id="51" w:name="_Toc16938531"/>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spacing w:line="360" w:lineRule="auto"/>
        <w:rPr>
          <w:rFonts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不得有体现投标人身份的内容是指：</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10.4.1技术部分不得出现能够体现投标人身份、名称的相关描述、材料、文件等内容；</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10.4.4不得有其他体现投标人身份的内容。</w:t>
      </w:r>
      <w:r/>
    </w:p>
    <w:p>
      <w:pPr>
        <w:ind w:firstLine="480"/>
        <w:spacing w:line="360" w:lineRule="auto"/>
        <w:rPr>
          <w:color w:val="auto"/>
          <w:highlight w:val="none"/>
        </w:rPr>
      </w:pPr>
      <w:r>
        <w:rPr>
          <w:rFonts w:hint="eastAsia" w:ascii="宋体" w:hAnsi="宋体" w:eastAsia="宋体" w:cs="宋体"/>
          <w:b/>
          <w:color w:val="auto"/>
          <w:sz w:val="24"/>
          <w:szCs w:val="24"/>
          <w:highlight w:val="none"/>
        </w:rPr>
        <w:t xml:space="preserve">10.5暗标排版要求：字体为黑色、小四号宋体，不得出现手写，不得设置页眉，页脚；如有表格，表格中字体用宋体字，字号不作限制。如有图片可以为彩色，图片不得出现能显示企业特征或其他提示性的标记或标识。</w:t>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52" w:name="_Hlt26670360"/>
      <w:r/>
      <w:bookmarkEnd w:id="52"/>
      <w:r/>
      <w:bookmarkStart w:id="53" w:name="_Hlt26668975"/>
      <w:r/>
      <w:bookmarkEnd w:id="53"/>
      <w:r/>
      <w:bookmarkStart w:id="54" w:name="_Hlt26954838"/>
      <w:r/>
      <w:bookmarkEnd w:id="54"/>
      <w:r/>
      <w:bookmarkStart w:id="55" w:name="_Toc14577354"/>
      <w:r/>
      <w:bookmarkStart w:id="56" w:name="_Toc49090509"/>
      <w:r/>
      <w:bookmarkStart w:id="57" w:name="_Toc513029216"/>
      <w:r/>
      <w:bookmarkStart w:id="58" w:name="_Toc14577357"/>
      <w:r/>
      <w:bookmarkStart w:id="59" w:name="_Toc49090507"/>
      <w:r/>
      <w:bookmarkStart w:id="60" w:name="_Toc513029219"/>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auto"/>
          <w:sz w:val="24"/>
          <w:highlight w:val="none"/>
        </w:rPr>
      </w:pPr>
      <w:r/>
      <w:bookmarkStart w:id="61" w:name="_Toc14577355"/>
      <w:r/>
      <w:bookmarkStart w:id="62" w:name="_Toc49090508"/>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63" w:name="_Toc14577359"/>
      <w:r/>
      <w:bookmarkStart w:id="64" w:name="_Toc49090510"/>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145"/>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67" w:name="_Hlt26670403"/>
      <w:r/>
      <w:bookmarkEnd w:id="67"/>
      <w:r/>
      <w:bookmarkStart w:id="68" w:name="_Hlt26954842"/>
      <w:r/>
      <w:bookmarkEnd w:id="68"/>
      <w:r/>
      <w:bookmarkStart w:id="69" w:name="_Hlt26670425"/>
      <w:r/>
      <w:bookmarkEnd w:id="69"/>
      <w:r/>
      <w:bookmarkStart w:id="70" w:name="_Hlt26954846"/>
      <w:r/>
      <w:bookmarkEnd w:id="70"/>
      <w:r/>
      <w:bookmarkStart w:id="71" w:name="_Hlt26670486"/>
      <w:r/>
      <w:bookmarkEnd w:id="71"/>
      <w:r/>
      <w:bookmarkStart w:id="72" w:name="_Hlt26954848"/>
      <w:r/>
      <w:bookmarkEnd w:id="72"/>
      <w:r/>
      <w:bookmarkStart w:id="73" w:name="_Hlt26670482"/>
      <w:r/>
      <w:bookmarkEnd w:id="73"/>
      <w:r/>
      <w:bookmarkStart w:id="74" w:name="_Hlt26954844"/>
      <w:r/>
      <w:bookmarkEnd w:id="74"/>
      <w:r/>
      <w:bookmarkStart w:id="75" w:name="_Hlt26954731"/>
      <w:r/>
      <w:bookmarkEnd w:id="75"/>
      <w:r/>
      <w:bookmarkStart w:id="76" w:name="_Hlt26668983"/>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77" w:name="_Hlt26670489"/>
      <w:r/>
      <w:bookmarkEnd w:id="77"/>
      <w:r/>
      <w:bookmarkStart w:id="78" w:name="_Hlt26954850"/>
      <w:r/>
      <w:bookmarkEnd w:id="78"/>
      <w:r/>
      <w:bookmarkStart w:id="79" w:name="_Hlt26954734"/>
      <w:r/>
      <w:bookmarkEnd w:id="79"/>
      <w:r/>
      <w:bookmarkStart w:id="80" w:name="_Toc14577360"/>
      <w:r/>
      <w:bookmarkStart w:id="81" w:name="_Toc49090511"/>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45"/>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76"/>
        <w:ind w:firstLine="452"/>
        <w:keepLines w:val="0"/>
        <w:keepNext w:val="0"/>
        <w:spacing w:before="0" w:after="0" w:line="360" w:lineRule="auto"/>
        <w:rPr>
          <w:color w:val="auto"/>
          <w:sz w:val="30"/>
          <w:szCs w:val="30"/>
          <w:highlight w:val="none"/>
          <w:lang w:eastAsia="zh-CN"/>
        </w:rPr>
      </w:pPr>
      <w:r/>
      <w:bookmarkStart w:id="82" w:name="_Hlt26954852"/>
      <w:r/>
      <w:bookmarkEnd w:id="82"/>
      <w:r/>
      <w:bookmarkStart w:id="83" w:name="_Hlt26954739"/>
      <w:r/>
      <w:bookmarkEnd w:id="83"/>
      <w:r/>
      <w:bookmarkStart w:id="84" w:name="_Toc20823296"/>
      <w:r/>
      <w:bookmarkStart w:id="85" w:name="_Toc513029224"/>
      <w:r/>
      <w:bookmarkStart w:id="86" w:name="_Toc16938540"/>
      <w:r/>
      <w:bookmarkStart w:id="87" w:name="_Toc120614217"/>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88" w:name="_Toc513029225"/>
      <w:r/>
      <w:bookmarkStart w:id="89" w:name="_Toc20823297"/>
      <w:r/>
      <w:bookmarkStart w:id="90" w:name="_Toc462564084"/>
      <w:r/>
      <w:bookmarkStart w:id="91" w:name="_Toc16938541"/>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229"/>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20823298"/>
      <w:r/>
      <w:bookmarkStart w:id="93" w:name="_Toc16938542"/>
      <w:r/>
      <w:bookmarkStart w:id="94" w:name="_Toc513029226"/>
      <w:r/>
      <w:r/>
    </w:p>
    <w:p>
      <w:pPr>
        <w:pStyle w:val="1145"/>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w:t>
      </w:r>
      <w:r>
        <w:rPr>
          <w:rFonts w:hint="eastAsia" w:ascii="宋体" w:hAnsi="宋体" w:eastAsia="宋体"/>
          <w:bCs/>
          <w:color w:val="auto"/>
          <w:sz w:val="24"/>
          <w:highlight w:val="none"/>
          <w:lang w:eastAsia="zh-CN"/>
        </w:rPr>
        <w:t xml:space="preserve">充分考虑</w:t>
      </w:r>
      <w:r>
        <w:rPr>
          <w:rFonts w:hint="eastAsia" w:ascii="宋体" w:hAnsi="宋体"/>
          <w:bCs/>
          <w:color w:val="auto"/>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eastAsia="宋体"/>
          <w:bCs/>
          <w:color w:val="auto"/>
          <w:sz w:val="24"/>
          <w:highlight w:val="none"/>
          <w:lang w:eastAsia="zh-CN"/>
        </w:rPr>
        <w:t xml:space="preserve">作</w:t>
      </w:r>
      <w:r>
        <w:rPr>
          <w:rFonts w:hint="eastAsia" w:ascii="宋体" w:hAnsi="宋体"/>
          <w:bCs/>
          <w:color w:val="auto"/>
          <w:sz w:val="24"/>
          <w:highlight w:val="none"/>
        </w:rPr>
        <w:t xml:space="preserve">无效投标处理。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95" w:name="_Toc513029227"/>
      <w:r/>
      <w:bookmarkStart w:id="96" w:name="_Toc16938543"/>
      <w:r/>
      <w:bookmarkStart w:id="97" w:name="_Toc20823299"/>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98" w:name="_Toc513029228"/>
      <w:r/>
      <w:bookmarkStart w:id="99" w:name="_Toc20823300"/>
      <w:r/>
      <w:bookmarkStart w:id="100" w:name="_Toc16938544"/>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76"/>
        <w:ind w:firstLine="452"/>
        <w:keepLines w:val="0"/>
        <w:keepNext w:val="0"/>
        <w:spacing w:before="0" w:after="0" w:line="360" w:lineRule="auto"/>
        <w:rPr>
          <w:color w:val="auto"/>
          <w:sz w:val="30"/>
          <w:szCs w:val="30"/>
          <w:highlight w:val="none"/>
          <w:lang w:eastAsia="zh-CN"/>
        </w:rPr>
      </w:pPr>
      <w:r/>
      <w:bookmarkStart w:id="101" w:name="_Toc120614218"/>
      <w:r/>
      <w:bookmarkStart w:id="102" w:name="_Toc513029229"/>
      <w:r/>
      <w:bookmarkStart w:id="103" w:name="_Toc20823301"/>
      <w:r/>
      <w:bookmarkStart w:id="104" w:name="_Toc16938545"/>
      <w:r>
        <w:rPr>
          <w:rFonts w:hint="eastAsia"/>
          <w:color w:val="auto"/>
          <w:sz w:val="30"/>
          <w:szCs w:val="30"/>
          <w:highlight w:val="none"/>
          <w:lang w:eastAsia="zh-CN"/>
        </w:rPr>
        <w:t xml:space="preserve">五、开标与评标</w:t>
      </w:r>
      <w:bookmarkEnd w:id="101"/>
      <w:r/>
      <w:bookmarkEnd w:id="102"/>
      <w:r/>
      <w:bookmarkEnd w:id="103"/>
      <w:r/>
      <w:bookmarkEnd w:id="104"/>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105" w:name="_Toc20823302"/>
      <w:r/>
      <w:bookmarkStart w:id="106" w:name="_Toc16938546"/>
      <w:r/>
      <w:bookmarkStart w:id="107" w:name="_Toc513029230"/>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108" w:name="_Toc16938547"/>
      <w:r/>
      <w:bookmarkStart w:id="109" w:name="_Toc20823303"/>
      <w:r/>
      <w:bookmarkStart w:id="110" w:name="_Toc513029231"/>
      <w:r>
        <w:rPr>
          <w:rFonts w:hint="eastAsia" w:ascii="宋体" w:hAnsi="宋体" w:eastAsia="宋体"/>
          <w:bCs w:val="0"/>
          <w:color w:val="auto"/>
          <w:highlight w:val="none"/>
          <w:lang w:eastAsia="zh-CN"/>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45"/>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111" w:name="_Toc20823304"/>
      <w:r/>
      <w:bookmarkStart w:id="112" w:name="_Toc16938548"/>
      <w:r/>
      <w:bookmarkStart w:id="113" w:name="_Toc513029232"/>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114" w:name="_Toc513029233"/>
      <w:r/>
      <w:bookmarkStart w:id="115" w:name="_Toc20823305"/>
      <w:r/>
      <w:bookmarkStart w:id="116" w:name="_Toc16938549"/>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（1）</w:t>
      </w:r>
      <w:r>
        <w:rPr>
          <w:rFonts w:hint="eastAsia" w:ascii="宋体" w:hAnsi="宋体"/>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bCs/>
          <w:color w:val="auto"/>
          <w:sz w:val="24"/>
          <w:highlight w:val="none"/>
        </w:rPr>
        <w:t xml:space="preserve">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（3）</w:t>
      </w:r>
      <w:r>
        <w:rPr>
          <w:rFonts w:hint="eastAsia" w:ascii="宋体" w:hAnsi="宋体"/>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bCs/>
          <w:color w:val="auto"/>
          <w:sz w:val="24"/>
          <w:highlight w:val="none"/>
        </w:rPr>
        <w:t xml:space="preserve">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17" w:name="_Toc16938550"/>
      <w:r/>
      <w:bookmarkStart w:id="118" w:name="_Toc20823306"/>
      <w:r/>
      <w:bookmarkStart w:id="119" w:name="_Toc513029234"/>
      <w:r>
        <w:rPr>
          <w:rFonts w:hint="eastAsia" w:ascii="宋体" w:hAnsi="宋体"/>
          <w:color w:val="auto"/>
          <w:sz w:val="24"/>
          <w:highlight w:val="none"/>
        </w:rPr>
        <w:t xml:space="preserve">25.6投标人在开、评标全过程中应</w:t>
      </w:r>
      <w:r>
        <w:rPr>
          <w:rFonts w:hint="eastAsia" w:ascii="宋体" w:hAnsi="宋体" w:eastAsia="宋体"/>
          <w:color w:val="auto"/>
          <w:sz w:val="24"/>
          <w:highlight w:val="none"/>
          <w:lang w:eastAsia="zh-CN"/>
        </w:rPr>
        <w:t xml:space="preserve">保持通信畅通</w:t>
      </w:r>
      <w:r>
        <w:rPr>
          <w:rFonts w:hint="eastAsia" w:ascii="宋体" w:hAnsi="宋体"/>
          <w:color w:val="auto"/>
          <w:sz w:val="24"/>
          <w:highlight w:val="none"/>
        </w:rPr>
        <w:t xml:space="preserve">，及时登录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25.7评审过程中出现下列情形之一的，评审委员会应当启动异常低价投标（响应）审查程序：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投标（响应）报价低于采购项目最高限价</w:t>
      </w:r>
      <w:r>
        <w:rPr>
          <w:rFonts w:hint="eastAsia" w:ascii="宋体" w:hAnsi="宋体" w:eastAsia="宋体" w:cs="宋体"/>
          <w:color w:val="auto"/>
          <w:sz w:val="24"/>
          <w:highlight w:val="none"/>
          <w:lang w:val="en-US" w:eastAsia="zh-CN"/>
        </w:rPr>
        <w:t xml:space="preserve">45</w:t>
      </w:r>
      <w:r>
        <w:rPr>
          <w:rFonts w:hint="eastAsia" w:ascii="宋体" w:hAnsi="宋体" w:eastAsia="宋体" w:cs="宋体"/>
          <w:color w:val="auto"/>
          <w:sz w:val="24"/>
          <w:highlight w:val="none"/>
        </w:rPr>
        <w:t xml:space="preserve">%的，即投标（响应）报价&lt;采购项目最高限价×</w:t>
      </w:r>
      <w:r>
        <w:rPr>
          <w:rFonts w:hint="eastAsia" w:ascii="宋体" w:hAnsi="宋体" w:eastAsia="宋体" w:cs="宋体"/>
          <w:color w:val="auto"/>
          <w:sz w:val="24"/>
          <w:highlight w:val="none"/>
          <w:lang w:val="en-US" w:eastAsia="zh-CN"/>
        </w:rPr>
        <w:t xml:space="preserve">45</w:t>
      </w:r>
      <w:r>
        <w:rPr>
          <w:rFonts w:hint="eastAsia" w:ascii="宋体" w:hAnsi="宋体" w:eastAsia="宋体" w:cs="宋体"/>
          <w:color w:val="auto"/>
          <w:sz w:val="24"/>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 </w:t>
      </w:r>
      <w:r/>
    </w:p>
    <w:p>
      <w:pPr>
        <w:pStyle w:val="1145"/>
        <w:ind w:firstLine="422"/>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145"/>
        <w:ind w:firstLine="422"/>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45"/>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ind w:left="479"/>
        <w:spacing w:line="360" w:lineRule="auto"/>
        <w:rPr>
          <w:rFonts w:ascii="宋体" w:hAnsi="宋体"/>
          <w:bCs/>
          <w:color w:val="auto"/>
          <w:sz w:val="24"/>
          <w:highlight w:val="none"/>
        </w:rPr>
      </w:pPr>
      <w:r/>
      <w:bookmarkStart w:id="120" w:name="_Toc20823307"/>
      <w:r/>
      <w:bookmarkStart w:id="121" w:name="_Toc513029235"/>
      <w:r/>
      <w:bookmarkStart w:id="122" w:name="_Toc16938551"/>
      <w:r>
        <w:rPr>
          <w:rFonts w:hint="eastAsia" w:ascii="宋体" w:hAnsi="宋体"/>
          <w:bCs/>
          <w:color w:val="auto"/>
          <w:sz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w:t>
      </w:r>
      <w:r>
        <w:rPr>
          <w:rFonts w:hint="eastAsia" w:ascii="宋体" w:hAnsi="宋体" w:eastAsia="宋体"/>
          <w:bCs/>
          <w:color w:val="auto"/>
          <w:sz w:val="24"/>
          <w:highlight w:val="none"/>
          <w:lang w:eastAsia="zh-CN"/>
        </w:rPr>
        <w:t xml:space="preserve">属于</w:t>
      </w:r>
      <w:r>
        <w:rPr>
          <w:rFonts w:hint="eastAsia" w:ascii="宋体" w:hAnsi="宋体"/>
          <w:bCs/>
          <w:color w:val="auto"/>
          <w:sz w:val="24"/>
          <w:highlight w:val="none"/>
        </w:rPr>
        <w:t xml:space="preserve">无效投标的情形。</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left="479"/>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26.4技术标（暗标）中出现该报价供应商单位名称、简称、人员姓名、Logo、商标、电话号码等任何标识标记及其他暗示性标志的；</w:t>
      </w:r>
      <w:r/>
    </w:p>
    <w:p>
      <w:pPr>
        <w:ind w:left="479"/>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26.5商务标（明标）和技术标（暗标），其中某一标被本项目评委确认为无效响应文件的；</w:t>
      </w:r>
      <w:r/>
    </w:p>
    <w:p>
      <w:pPr>
        <w:ind w:left="479"/>
        <w:spacing w:line="360" w:lineRule="auto"/>
        <w:rPr>
          <w:color w:val="auto"/>
          <w:highlight w:val="none"/>
        </w:rPr>
      </w:pPr>
      <w:r>
        <w:rPr>
          <w:rFonts w:hint="eastAsia" w:ascii="宋体" w:hAnsi="宋体" w:eastAsia="宋体" w:cs="宋体"/>
          <w:b/>
          <w:color w:val="auto"/>
          <w:sz w:val="24"/>
          <w:highlight w:val="none"/>
        </w:rPr>
        <w:t xml:space="preserve">26.6暗标未按要求编制。</w:t>
      </w:r>
      <w:r/>
    </w:p>
    <w:p>
      <w:pPr>
        <w:pStyle w:val="976"/>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124" w:name="_Toc513029238"/>
      <w:r/>
      <w:bookmarkStart w:id="125" w:name="_Toc16938554"/>
      <w:r/>
      <w:bookmarkStart w:id="126" w:name="_Toc20823310"/>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45"/>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145"/>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76"/>
        <w:ind w:firstLine="452"/>
        <w:keepLines w:val="0"/>
        <w:keepNext w:val="0"/>
        <w:spacing w:before="0" w:after="0" w:line="360" w:lineRule="auto"/>
        <w:rPr>
          <w:color w:val="auto"/>
          <w:sz w:val="30"/>
          <w:szCs w:val="30"/>
          <w:highlight w:val="none"/>
          <w:lang w:eastAsia="zh-CN"/>
        </w:rPr>
      </w:pPr>
      <w:r/>
      <w:bookmarkStart w:id="128" w:name="_Toc513029236"/>
      <w:r/>
      <w:bookmarkStart w:id="129" w:name="_Toc20823308"/>
      <w:r/>
      <w:bookmarkStart w:id="130" w:name="_Toc16938552"/>
      <w:r/>
      <w:bookmarkStart w:id="131" w:name="_Toc120614220"/>
      <w:r>
        <w:rPr>
          <w:rFonts w:hint="eastAsia"/>
          <w:color w:val="auto"/>
          <w:sz w:val="30"/>
          <w:szCs w:val="30"/>
          <w:highlight w:val="none"/>
          <w:lang w:eastAsia="zh-CN"/>
        </w:rPr>
        <w:t xml:space="preserve">七、授予合同</w:t>
      </w:r>
      <w:bookmarkEnd w:id="128"/>
      <w:r/>
      <w:bookmarkEnd w:id="129"/>
      <w:r/>
      <w:bookmarkEnd w:id="130"/>
      <w:r/>
      <w:bookmarkEnd w:id="131"/>
      <w:r/>
      <w:r/>
    </w:p>
    <w:p>
      <w:pPr>
        <w:pStyle w:val="1145"/>
        <w:ind w:firstLine="422"/>
        <w:keepLines w:val="0"/>
        <w:keepNext w:val="0"/>
        <w:spacing w:before="0" w:after="0" w:line="360" w:lineRule="auto"/>
        <w:rPr>
          <w:rFonts w:ascii="宋体" w:hAnsi="宋体" w:eastAsia="宋体"/>
          <w:bCs w:val="0"/>
          <w:color w:val="auto"/>
          <w:highlight w:val="none"/>
          <w:lang w:eastAsia="zh-CN"/>
        </w:rPr>
      </w:pPr>
      <w:r/>
      <w:bookmarkStart w:id="132" w:name="_Toc513029237"/>
      <w:r/>
      <w:bookmarkStart w:id="133" w:name="_Toc16938553"/>
      <w:r/>
      <w:bookmarkStart w:id="134" w:name="_Toc20823309"/>
      <w:r>
        <w:rPr>
          <w:rFonts w:hint="eastAsia" w:ascii="宋体" w:hAnsi="宋体" w:eastAsia="宋体"/>
          <w:bCs w:val="0"/>
          <w:color w:val="auto"/>
          <w:highlight w:val="none"/>
          <w:lang w:eastAsia="zh-CN"/>
        </w:rPr>
        <w:t xml:space="preserve">30.签订合同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45"/>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r/>
    </w:p>
    <w:p>
      <w:pPr>
        <w:pStyle w:val="1142"/>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42"/>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bookmarkEnd w:id="132"/>
      <w:r/>
      <w:bookmarkEnd w:id="133"/>
      <w:r/>
      <w:bookmarkEnd w:id="134"/>
      <w:r/>
      <w:r/>
    </w:p>
    <w:p>
      <w:pPr>
        <w:pStyle w:val="1142"/>
        <w:numPr>
          <w:ilvl w:val="0"/>
          <w:numId w:val="8"/>
        </w:numPr>
        <w:ind w:firstLine="0"/>
        <w:jc w:val="center"/>
        <w:spacing w:line="360" w:lineRule="auto"/>
        <w:rPr>
          <w:rFonts w:ascii="黑体" w:eastAsia="黑体"/>
          <w:bCs/>
          <w:color w:val="auto"/>
          <w:sz w:val="36"/>
          <w:szCs w:val="36"/>
          <w:highlight w:val="none"/>
          <w:lang w:eastAsia="zh-CN"/>
        </w:rPr>
      </w:pPr>
      <w:r/>
      <w:bookmarkStart w:id="135" w:name="_Toc16938559"/>
      <w:r/>
      <w:bookmarkStart w:id="136" w:name="_Toc20823315"/>
      <w:r/>
      <w:bookmarkStart w:id="137" w:name="_Toc513029243"/>
      <w:r>
        <w:rPr>
          <w:rFonts w:hint="eastAsia" w:ascii="黑体" w:eastAsia="黑体"/>
          <w:bCs/>
          <w:color w:val="auto"/>
          <w:sz w:val="36"/>
          <w:szCs w:val="36"/>
          <w:highlight w:val="none"/>
          <w:lang w:eastAsia="zh-CN"/>
        </w:rPr>
        <w:t xml:space="preserve"> 合同文本</w:t>
      </w:r>
      <w:bookmarkEnd w:id="135"/>
      <w:r/>
      <w:bookmarkEnd w:id="136"/>
      <w:r/>
      <w:bookmarkEnd w:id="137"/>
      <w:r/>
      <w:r/>
    </w:p>
    <w:p>
      <w:pPr>
        <w:ind w:left="0" w:firstLine="480"/>
        <w:jc w:val="left"/>
        <w:keepLines w:val="0"/>
        <w:keepNext w:val="0"/>
        <w:pageBreakBefore w:val="0"/>
        <w:spacing w:line="360" w:lineRule="auto"/>
        <w:rPr>
          <w:rFonts w:hint="eastAsia" w:ascii="宋体" w:hAnsi="宋体" w:eastAsia="宋体" w:cs="Times New Roman"/>
          <w:bCs/>
          <w:color w:val="auto"/>
          <w:sz w:val="24"/>
          <w:highlight w:val="none"/>
          <w:lang w:val="en-US" w:eastAsia="zh-CN"/>
        </w:rPr>
      </w:pPr>
      <w:r/>
      <w:bookmarkStart w:id="138" w:name="_Hlt16619350"/>
      <w:r/>
      <w:bookmarkStart w:id="139" w:name="_Toc20823346"/>
      <w:r/>
      <w:bookmarkStart w:id="140" w:name="_Toc120614244"/>
      <w:r/>
      <w:bookmarkStart w:id="141" w:name="_Toc16938590"/>
      <w:r>
        <w:rPr>
          <w:rFonts w:hint="eastAsia" w:ascii="宋体" w:hAnsi="宋体" w:eastAsia="宋体" w:cs="Times New Roman"/>
          <w:bCs/>
          <w:color w:val="auto"/>
          <w:sz w:val="24"/>
          <w:highlight w:val="none"/>
          <w:lang w:val="en-US" w:eastAsia="zh-CN"/>
        </w:rPr>
        <w:t xml:space="preserve">甲方：</w:t>
      </w:r>
      <w:r/>
    </w:p>
    <w:p>
      <w:pPr>
        <w:ind w:left="0" w:firstLine="480"/>
        <w:jc w:val="left"/>
        <w:keepLines w:val="0"/>
        <w:keepNext w:val="0"/>
        <w:pageBreakBefore w:val="0"/>
        <w:spacing w:line="360" w:lineRule="auto"/>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乙方：</w:t>
      </w:r>
      <w:r/>
    </w:p>
    <w:p>
      <w:pPr>
        <w:ind w:left="0" w:firstLine="480"/>
        <w:keepLines w:val="0"/>
        <w:keepNext w:val="0"/>
        <w:pageBreakBefore w:val="0"/>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根据普信国际工程咨询有限公司项目编号</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招标文件和该文件的中标通知书及乙方投标文件，甲乙双方就此次采购项目及相关问题，同意按下列条款规定执行。</w:t>
      </w:r>
      <w:r/>
    </w:p>
    <w:p>
      <w:pPr>
        <w:numPr>
          <w:ilvl w:val="0"/>
          <w:numId w:val="9"/>
        </w:numPr>
        <w:ind w:left="0" w:firstLine="480"/>
        <w:jc w:val="left"/>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组成本合同的有关文件</w:t>
      </w:r>
      <w:r/>
    </w:p>
    <w:p>
      <w:pPr>
        <w:ind w:left="0" w:firstLine="480"/>
        <w:jc w:val="left"/>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关于</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（项目编号） </w:t>
      </w:r>
      <w:r>
        <w:rPr>
          <w:rFonts w:hint="eastAsia" w:ascii="宋体" w:hAnsi="宋体" w:eastAsia="宋体" w:cs="Times New Roman"/>
          <w:bCs/>
          <w:color w:val="auto"/>
          <w:sz w:val="24"/>
          <w:highlight w:val="none"/>
        </w:rPr>
        <w:t xml:space="preserve">  </w:t>
      </w:r>
      <w:r>
        <w:rPr>
          <w:rFonts w:hint="eastAsia" w:ascii="宋体" w:hAnsi="宋体" w:eastAsia="宋体" w:cs="Times New Roman"/>
          <w:color w:val="auto"/>
          <w:sz w:val="24"/>
          <w:highlight w:val="none"/>
        </w:rPr>
        <w:t xml:space="preserve">的</w:t>
      </w:r>
      <w:r>
        <w:rPr>
          <w:rFonts w:hint="eastAsia" w:ascii="宋体" w:hAnsi="宋体" w:eastAsia="宋体" w:cs="Times New Roman"/>
          <w:bCs/>
          <w:color w:val="auto"/>
          <w:sz w:val="24"/>
          <w:highlight w:val="none"/>
        </w:rPr>
        <w:t xml:space="preserve">招标文件、投标文件、合同</w:t>
      </w:r>
      <w:r>
        <w:rPr>
          <w:rFonts w:hint="eastAsia" w:ascii="宋体" w:hAnsi="宋体" w:eastAsia="宋体" w:cs="Times New Roman"/>
          <w:bCs/>
          <w:color w:val="auto"/>
          <w:sz w:val="24"/>
          <w:highlight w:val="none"/>
          <w:lang w:val="en-US" w:eastAsia="zh-CN"/>
        </w:rPr>
        <w:t xml:space="preserve">文本</w:t>
      </w:r>
      <w:r>
        <w:rPr>
          <w:rFonts w:hint="eastAsia" w:ascii="宋体" w:hAnsi="宋体" w:eastAsia="宋体" w:cs="Times New Roman"/>
          <w:bCs/>
          <w:color w:val="auto"/>
          <w:sz w:val="24"/>
          <w:highlight w:val="none"/>
        </w:rPr>
        <w:t xml:space="preserve">及中标通知书，乙方在投标、评标过程中所作其它有关承诺、声明、书面澄清等均为合同不可分割的部分，与主合同具有同等法律效力。</w:t>
      </w:r>
      <w:r/>
    </w:p>
    <w:p>
      <w:pPr>
        <w:numPr>
          <w:ilvl w:val="0"/>
          <w:numId w:val="9"/>
        </w:numPr>
        <w:ind w:left="0" w:firstLine="480"/>
        <w:jc w:val="left"/>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保安服务</w:t>
      </w:r>
      <w:r>
        <w:rPr>
          <w:rFonts w:hint="eastAsia" w:ascii="宋体" w:hAnsi="宋体" w:eastAsia="宋体" w:cs="Times New Roman"/>
          <w:color w:val="auto"/>
          <w:sz w:val="24"/>
          <w:highlight w:val="none"/>
          <w:lang w:val="en-US" w:eastAsia="zh-CN"/>
        </w:rPr>
        <w:t xml:space="preserve">内容和合同期限</w:t>
      </w:r>
      <w:r/>
    </w:p>
    <w:p>
      <w:pPr>
        <w:ind w:left="0" w:firstLine="480"/>
        <w:jc w:val="left"/>
        <w:keepLines w:val="0"/>
        <w:keepNext w:val="0"/>
        <w:pageBreakBefore w:val="0"/>
        <w:spacing w:line="360" w:lineRule="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依据</w:t>
      </w:r>
      <w:r>
        <w:rPr>
          <w:rFonts w:hint="eastAsia" w:ascii="宋体" w:hAnsi="宋体" w:eastAsia="宋体" w:cs="Times New Roman"/>
          <w:color w:val="auto"/>
          <w:sz w:val="24"/>
          <w:highlight w:val="none"/>
          <w:lang w:val="en-US" w:eastAsia="zh-CN"/>
        </w:rPr>
        <w:t xml:space="preserve">招标文件中</w:t>
      </w:r>
      <w:r>
        <w:rPr>
          <w:rFonts w:hint="eastAsia" w:ascii="宋体" w:hAnsi="宋体" w:eastAsia="宋体" w:cs="Times New Roman"/>
          <w:color w:val="auto"/>
          <w:sz w:val="24"/>
          <w:highlight w:val="none"/>
        </w:rPr>
        <w:t xml:space="preserve">的保安服务范围和内容，乙方向甲方提供保安服务，执行安全防范任务，承担相应的保安服务责任。</w:t>
      </w:r>
      <w:r>
        <w:rPr>
          <w:rFonts w:hint="eastAsia" w:ascii="宋体" w:hAnsi="宋体" w:eastAsia="宋体" w:cs="Times New Roman"/>
          <w:color w:val="auto"/>
          <w:sz w:val="24"/>
          <w:highlight w:val="none"/>
          <w:lang w:val="en-US" w:eastAsia="zh-CN"/>
        </w:rPr>
        <w:t xml:space="preserve">合同期限自</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lang w:val="en-US" w:eastAsia="zh-CN"/>
        </w:rPr>
        <w:t xml:space="preserve">年</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lang w:val="en-US" w:eastAsia="zh-CN"/>
        </w:rPr>
        <w:t xml:space="preserve">月</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lang w:val="en-US" w:eastAsia="zh-CN"/>
        </w:rPr>
        <w:t xml:space="preserve">日 至</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lang w:val="en-US" w:eastAsia="zh-CN"/>
        </w:rPr>
        <w:t xml:space="preserve">年</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lang w:val="en-US" w:eastAsia="zh-CN"/>
        </w:rPr>
        <w:t xml:space="preserve">月</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lang w:val="en-US" w:eastAsia="zh-CN"/>
        </w:rPr>
        <w:t xml:space="preserve">日 。</w:t>
      </w:r>
      <w:r/>
    </w:p>
    <w:p>
      <w:pPr>
        <w:numPr>
          <w:ilvl w:val="0"/>
          <w:numId w:val="9"/>
        </w:numPr>
        <w:ind w:left="0" w:firstLine="480"/>
        <w:jc w:val="left"/>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甲方责任</w:t>
      </w:r>
      <w:r/>
    </w:p>
    <w:p>
      <w:pPr>
        <w:ind w:left="0" w:firstLine="480"/>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1、为乙方保安人员提供必备的工作条件，</w:t>
      </w:r>
      <w:r>
        <w:rPr>
          <w:rFonts w:hint="eastAsia" w:ascii="宋体" w:hAnsi="宋体" w:eastAsia="宋体" w:cs="Times New Roman"/>
          <w:bCs/>
          <w:color w:val="auto"/>
          <w:sz w:val="24"/>
          <w:highlight w:val="none"/>
        </w:rPr>
        <w:t xml:space="preserve">包括值班室、办公桌椅、通讯联络工具、固定电话、专用手机一部，组织训练学习的场所等。</w:t>
      </w:r>
      <w:r/>
    </w:p>
    <w:p>
      <w:pPr>
        <w:ind w:left="0" w:firstLine="480"/>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2、配备符合国家要求的消防设施，对乙方提出的安全防范隐患报告应及时答复和改进。</w:t>
      </w:r>
      <w:r>
        <w:rPr>
          <w:rFonts w:hint="eastAsia" w:ascii="宋体" w:hAnsi="宋体" w:eastAsia="宋体" w:cs="Times New Roman"/>
          <w:color w:val="auto"/>
          <w:sz w:val="24"/>
          <w:highlight w:val="none"/>
          <w:lang w:eastAsia="zh-CN"/>
        </w:rPr>
        <w:t xml:space="preserve">制定</w:t>
      </w:r>
      <w:r>
        <w:rPr>
          <w:rFonts w:hint="eastAsia" w:ascii="宋体" w:hAnsi="宋体" w:eastAsia="宋体" w:cs="Times New Roman"/>
          <w:color w:val="auto"/>
          <w:sz w:val="24"/>
          <w:highlight w:val="none"/>
        </w:rPr>
        <w:t xml:space="preserve">并执行内部安全防范规章制度，教育本单位员工配合和支持乙方保安人员履行保安职责。</w:t>
      </w:r>
      <w:r/>
    </w:p>
    <w:p>
      <w:pPr>
        <w:ind w:left="0" w:firstLine="480"/>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3、按合同约定的时间和方式向乙方支付保安服务费。</w:t>
      </w:r>
      <w:r/>
    </w:p>
    <w:p>
      <w:pPr>
        <w:numPr>
          <w:ilvl w:val="0"/>
          <w:numId w:val="9"/>
        </w:numPr>
        <w:ind w:left="0" w:firstLine="480"/>
        <w:jc w:val="left"/>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乙方责任</w:t>
      </w:r>
      <w:r/>
    </w:p>
    <w:p>
      <w:pPr>
        <w:ind w:left="0" w:firstLine="480"/>
        <w:keepLines w:val="0"/>
        <w:keepNext w:val="0"/>
        <w:pageBreakBefore w:val="0"/>
        <w:spacing w:line="360" w:lineRule="auto"/>
        <w:rPr>
          <w:rFonts w:ascii="宋体" w:hAnsi="宋体" w:eastAsia="宋体" w:cs="Times New Roman"/>
          <w:bCs/>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eastAsia="宋体" w:cs="Times New Roman"/>
          <w:bCs/>
          <w:color w:val="auto"/>
          <w:sz w:val="24"/>
          <w:highlight w:val="none"/>
        </w:rPr>
        <w:t xml:space="preserve">乙方指派</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名工作人员负责甲方的安保服务工作，联系方式：</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w:t>
      </w:r>
      <w:r/>
    </w:p>
    <w:p>
      <w:pPr>
        <w:ind w:left="0" w:firstLine="480"/>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2、保安员应严格履行国务院</w:t>
      </w:r>
      <w:r>
        <w:rPr>
          <w:rFonts w:hint="eastAsia" w:ascii="宋体" w:hAnsi="宋体" w:eastAsia="宋体" w:cs="Times New Roman"/>
          <w:color w:val="auto"/>
          <w:sz w:val="24"/>
          <w:highlight w:val="none"/>
          <w:lang w:eastAsia="zh-CN"/>
        </w:rPr>
        <w:t xml:space="preserve">2022年5月1日颁布实施的《保安服务管理条例》</w:t>
      </w:r>
      <w:r>
        <w:rPr>
          <w:rFonts w:hint="eastAsia" w:ascii="宋体" w:hAnsi="宋体" w:eastAsia="宋体" w:cs="Times New Roman"/>
          <w:color w:val="auto"/>
          <w:sz w:val="24"/>
          <w:highlight w:val="none"/>
        </w:rPr>
        <w:t xml:space="preserve">，以及中华人民共和国公安部2006年6</w:t>
      </w:r>
      <w:r>
        <w:rPr>
          <w:rFonts w:hint="eastAsia" w:ascii="宋体" w:hAnsi="宋体" w:eastAsia="宋体" w:cs="Times New Roman"/>
          <w:color w:val="auto"/>
          <w:sz w:val="24"/>
          <w:highlight w:val="none"/>
          <w:lang w:eastAsia="zh-CN"/>
        </w:rPr>
        <w:t xml:space="preserve">月1日起实施</w:t>
      </w:r>
      <w:r>
        <w:rPr>
          <w:rFonts w:hint="eastAsia" w:ascii="宋体" w:hAnsi="宋体" w:eastAsia="宋体" w:cs="Times New Roman"/>
          <w:color w:val="auto"/>
          <w:sz w:val="24"/>
          <w:highlight w:val="none"/>
        </w:rPr>
        <w:t xml:space="preserve">的《保安服务操作规程与质量控制》和</w:t>
      </w:r>
      <w:r>
        <w:rPr>
          <w:rFonts w:hint="eastAsia" w:ascii="宋体" w:hAnsi="宋体" w:eastAsia="宋体" w:cs="Times New Roman"/>
          <w:color w:val="auto"/>
          <w:sz w:val="24"/>
          <w:highlight w:val="none"/>
          <w:lang w:eastAsia="zh-CN"/>
        </w:rPr>
        <w:t xml:space="preserve">无锡市中医医院</w:t>
      </w:r>
      <w:r>
        <w:rPr>
          <w:rFonts w:hint="eastAsia" w:ascii="宋体" w:hAnsi="宋体" w:eastAsia="宋体" w:cs="Times New Roman"/>
          <w:color w:val="auto"/>
          <w:sz w:val="24"/>
          <w:highlight w:val="none"/>
        </w:rPr>
        <w:t xml:space="preserve">制定的有关安全规章制度。</w:t>
      </w:r>
      <w:r/>
    </w:p>
    <w:p>
      <w:pPr>
        <w:ind w:left="0" w:firstLine="480"/>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3、发生在执勤区域内的刑事案件、治安案件和治安灾害事故，及时处理并报告甲方和当地公安机关，采取措施保护案</w:t>
      </w:r>
      <w:r>
        <w:rPr>
          <w:rFonts w:hint="eastAsia" w:ascii="宋体" w:hAnsi="宋体" w:eastAsia="宋体" w:cs="Times New Roman"/>
          <w:color w:val="auto"/>
          <w:sz w:val="24"/>
          <w:highlight w:val="none"/>
          <w:lang w:val="en-US" w:eastAsia="zh-CN"/>
        </w:rPr>
        <w:t xml:space="preserve">发</w:t>
      </w:r>
      <w:r>
        <w:rPr>
          <w:rFonts w:hint="eastAsia" w:ascii="宋体" w:hAnsi="宋体" w:eastAsia="宋体" w:cs="Times New Roman"/>
          <w:color w:val="auto"/>
          <w:sz w:val="24"/>
          <w:highlight w:val="none"/>
        </w:rPr>
        <w:t xml:space="preserve">现场，协助公安机关侦查各类治安刑事案件，依法妥善处理责任范围内的</w:t>
      </w:r>
      <w:r>
        <w:rPr>
          <w:rFonts w:hint="eastAsia" w:ascii="宋体" w:hAnsi="宋体" w:eastAsia="宋体" w:cs="Times New Roman"/>
          <w:color w:val="auto"/>
          <w:sz w:val="24"/>
          <w:highlight w:val="none"/>
          <w:lang w:eastAsia="zh-CN"/>
        </w:rPr>
        <w:t xml:space="preserve">其他</w:t>
      </w:r>
      <w:r>
        <w:rPr>
          <w:rFonts w:hint="eastAsia" w:ascii="宋体" w:hAnsi="宋体" w:eastAsia="宋体" w:cs="Times New Roman"/>
          <w:color w:val="auto"/>
          <w:sz w:val="24"/>
          <w:highlight w:val="none"/>
        </w:rPr>
        <w:t xml:space="preserve">突发事件。</w:t>
      </w:r>
      <w:r/>
    </w:p>
    <w:p>
      <w:pPr>
        <w:ind w:left="0" w:firstLine="480"/>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4、落实防火、防盗、防破坏等安全防范措施，发现责任区域内的安全隐患，及时报告甲方并协助予以处理。</w:t>
      </w:r>
      <w:r/>
    </w:p>
    <w:p>
      <w:pPr>
        <w:ind w:left="0" w:firstLine="480"/>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5、选派的保安员必须经过正规的保安培训，</w:t>
      </w:r>
      <w:r>
        <w:rPr>
          <w:rFonts w:hint="eastAsia" w:ascii="宋体" w:hAnsi="宋体" w:eastAsia="宋体" w:cs="Times New Roman"/>
          <w:color w:val="auto"/>
          <w:sz w:val="24"/>
          <w:highlight w:val="none"/>
          <w:lang w:val="en-US" w:eastAsia="zh-CN"/>
        </w:rPr>
        <w:t xml:space="preserve">无刑事犯罪和行政处罚记录，将官方证明材料提供给甲方</w:t>
      </w:r>
      <w:r>
        <w:rPr>
          <w:rFonts w:hint="eastAsia" w:ascii="宋体" w:hAnsi="宋体" w:eastAsia="宋体" w:cs="Times New Roman"/>
          <w:color w:val="auto"/>
          <w:sz w:val="24"/>
          <w:highlight w:val="none"/>
        </w:rPr>
        <w:t xml:space="preserve">，并向甲方提供保安人员的人事档案。</w:t>
      </w:r>
      <w:r/>
    </w:p>
    <w:p>
      <w:pPr>
        <w:ind w:left="0" w:firstLine="480"/>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6、为保安人员配备制服及基本保安装备，并负责保安员的工资、福利和社保。</w:t>
      </w:r>
      <w:r/>
    </w:p>
    <w:p>
      <w:pPr>
        <w:ind w:left="0" w:firstLine="480"/>
        <w:jc w:val="left"/>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7、加强对保安员的在岗培训、监督和管理，确保安全服务的优质高效。</w:t>
      </w:r>
      <w:r/>
    </w:p>
    <w:p>
      <w:pPr>
        <w:ind w:left="0" w:firstLine="480"/>
        <w:jc w:val="left"/>
        <w:keepLines w:val="0"/>
        <w:keepNext w:val="0"/>
        <w:pageBreakBefore w:val="0"/>
        <w:spacing w:line="360" w:lineRule="auto"/>
        <w:rPr>
          <w:rFonts w:hint="default" w:ascii="宋体" w:hAnsi="宋体" w:eastAsia="宋体" w:cs="Times New Roman"/>
          <w:bCs/>
          <w:color w:val="auto"/>
          <w:sz w:val="24"/>
          <w:highlight w:val="none"/>
          <w:lang w:val="en-US" w:eastAsia="zh-CN"/>
        </w:rPr>
      </w:pPr>
      <w:r>
        <w:rPr>
          <w:rFonts w:hint="eastAsia" w:ascii="宋体" w:hAnsi="宋体" w:eastAsia="宋体" w:cs="Times New Roman"/>
          <w:color w:val="auto"/>
          <w:sz w:val="24"/>
          <w:highlight w:val="none"/>
        </w:rPr>
        <w:t xml:space="preserve">8、</w:t>
      </w:r>
      <w:r>
        <w:rPr>
          <w:rFonts w:hint="eastAsia" w:ascii="宋体" w:hAnsi="宋体" w:eastAsia="宋体" w:cs="Times New Roman"/>
          <w:bCs/>
          <w:color w:val="auto"/>
          <w:sz w:val="24"/>
          <w:highlight w:val="none"/>
        </w:rPr>
        <w:t xml:space="preserve">乙方必须按时发放派驻到甲方的保安队员的工资。因乙方拖欠保安队员工资而发生的人员上诉、上访情况，甲方可先行垫付队员工资，垫付费用从甲方支付给乙方的服务费用中先行扣除且不能大于甲方剩余未支付给乙方的服务费。</w:t>
      </w:r>
      <w:r>
        <w:rPr>
          <w:rFonts w:hint="eastAsia" w:ascii="宋体" w:hAnsi="宋体" w:eastAsia="宋体" w:cs="Times New Roman"/>
          <w:bCs/>
          <w:color w:val="auto"/>
          <w:sz w:val="24"/>
          <w:highlight w:val="none"/>
          <w:lang w:val="en-US" w:eastAsia="zh-CN"/>
        </w:rPr>
        <w:t xml:space="preserve">由于乙方劳务纠纷影响甲方正常工作，甲方有权利立即解除合同，并要求乙方承担合同总价的5%的违约金。</w:t>
      </w:r>
      <w:r/>
    </w:p>
    <w:p>
      <w:pPr>
        <w:numPr>
          <w:ilvl w:val="0"/>
          <w:numId w:val="9"/>
        </w:numPr>
        <w:ind w:left="0" w:firstLine="480"/>
        <w:jc w:val="left"/>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保安服务费及支付方式</w:t>
      </w:r>
      <w:r/>
    </w:p>
    <w:p>
      <w:pPr>
        <w:ind w:left="0" w:firstLine="480"/>
        <w:jc w:val="left"/>
        <w:keepLines w:val="0"/>
        <w:keepNext w:val="0"/>
        <w:pageBreakBefore w:val="0"/>
        <w:spacing w:line="360" w:lineRule="auto"/>
        <w:rPr>
          <w:rFonts w:ascii="Calibri" w:hAnsi="宋体" w:eastAsia="宋体" w:cs="宋体"/>
          <w:color w:val="auto"/>
          <w:sz w:val="24"/>
          <w:highlight w:val="none"/>
        </w:rPr>
      </w:pPr>
      <w:r>
        <w:rPr>
          <w:rFonts w:hint="eastAsia" w:ascii="Calibri" w:hAnsi="宋体" w:eastAsia="宋体" w:cs="宋体"/>
          <w:color w:val="auto"/>
          <w:sz w:val="24"/>
          <w:highlight w:val="none"/>
        </w:rPr>
        <w:t xml:space="preserve">1、</w:t>
      </w:r>
      <w:r>
        <w:rPr>
          <w:rFonts w:hint="eastAsia" w:ascii="宋体" w:hAnsi="宋体" w:eastAsia="宋体" w:cs="Times New Roman"/>
          <w:color w:val="auto"/>
          <w:sz w:val="24"/>
          <w:highlight w:val="none"/>
        </w:rPr>
        <w:t xml:space="preserve">本合同项下保安服务费用（</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color w:val="auto"/>
          <w:sz w:val="24"/>
          <w:highlight w:val="none"/>
        </w:rPr>
        <w:t xml:space="preserve">年）：</w:t>
      </w:r>
      <w:r>
        <w:rPr>
          <w:rFonts w:hint="eastAsia" w:ascii="宋体" w:hAnsi="宋体" w:eastAsia="宋体" w:cs="Times New Roman"/>
          <w:bCs/>
          <w:color w:val="auto"/>
          <w:sz w:val="24"/>
          <w:highlight w:val="none"/>
        </w:rPr>
        <w:t xml:space="preserve">人民币（大写）</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rPr>
        <w:t xml:space="preserve">元整（含税价）；人民币（小写）</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rPr>
        <w:t xml:space="preserve">元整（含税价）。</w:t>
      </w:r>
      <w:r/>
    </w:p>
    <w:p>
      <w:pPr>
        <w:ind w:left="0" w:firstLine="480"/>
        <w:keepLines w:val="0"/>
        <w:keepNext w:val="0"/>
        <w:pageBreakBefore w:val="0"/>
        <w:spacing w:line="360" w:lineRule="auto"/>
        <w:rPr>
          <w:rFonts w:hint="eastAsia" w:ascii="宋体" w:hAnsi="宋体" w:eastAsia="宋体" w:cs="宋体"/>
          <w:color w:val="auto"/>
          <w:sz w:val="24"/>
          <w:highlight w:val="none"/>
        </w:rPr>
      </w:pPr>
      <w:r>
        <w:rPr>
          <w:rFonts w:hint="eastAsia" w:ascii="Calibri" w:hAnsi="宋体" w:eastAsia="宋体" w:cs="宋体"/>
          <w:color w:val="auto"/>
          <w:sz w:val="24"/>
          <w:highlight w:val="none"/>
        </w:rPr>
        <w:t xml:space="preserve">2、支付方式：</w:t>
      </w:r>
      <w:r>
        <w:rPr>
          <w:rFonts w:hint="eastAsia" w:ascii="宋体" w:hAnsi="宋体" w:eastAsia="宋体" w:cs="宋体"/>
          <w:color w:val="auto"/>
          <w:sz w:val="24"/>
          <w:highlight w:val="none"/>
        </w:rPr>
        <w:t xml:space="preserve">每月采购人根据岗位实际配置</w:t>
      </w:r>
      <w:r>
        <w:rPr>
          <w:rFonts w:hint="eastAsia" w:ascii="宋体" w:hAnsi="宋体" w:eastAsia="宋体" w:cs="宋体"/>
          <w:color w:val="auto"/>
          <w:sz w:val="24"/>
          <w:highlight w:val="none"/>
          <w:lang w:val="en-US" w:eastAsia="zh-CN"/>
        </w:rPr>
        <w:t xml:space="preserve">情况</w:t>
      </w:r>
      <w:r>
        <w:rPr>
          <w:rFonts w:hint="eastAsia" w:ascii="宋体" w:hAnsi="宋体" w:eastAsia="宋体" w:cs="宋体"/>
          <w:color w:val="auto"/>
          <w:sz w:val="24"/>
          <w:highlight w:val="none"/>
        </w:rPr>
        <w:t xml:space="preserve">，按照考核情况按实结算费用。</w:t>
      </w:r>
      <w:r>
        <w:rPr>
          <w:rFonts w:hint="eastAsia" w:ascii="宋体" w:hAnsi="宋体" w:eastAsia="宋体" w:cs="宋体"/>
          <w:color w:val="auto"/>
          <w:sz w:val="24"/>
          <w:highlight w:val="none"/>
          <w:lang w:val="en-US" w:eastAsia="zh-CN"/>
        </w:rPr>
        <w:t xml:space="preserve">人员费用不因当地社保基数和最低工资增加而变动。甲方检查发现缺岗、脱岗的，按每缺 1 岗 1万元 / 次的标准从当期保安服务费中直接扣除。</w:t>
      </w:r>
      <w:r/>
    </w:p>
    <w:p>
      <w:pPr>
        <w:numPr>
          <w:ilvl w:val="0"/>
          <w:numId w:val="9"/>
        </w:numPr>
        <w:ind w:left="0" w:firstLine="480"/>
        <w:jc w:val="left"/>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人员要求</w:t>
      </w:r>
      <w:r/>
    </w:p>
    <w:p>
      <w:pPr>
        <w:ind w:left="0" w:firstLine="480"/>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男性最高不超过60周岁，女性最高不超过55周岁，甲方有权进行抽查，对不符合条件的，按照考核进行扣除费用，合同期内累计超过三次，甲方有权解除合同。对于受到投诉2次或造成恶劣影响的，甲方有权要求乙方予以更换人员。</w:t>
      </w:r>
      <w:r>
        <w:rPr>
          <w:rFonts w:hint="eastAsia" w:ascii="宋体" w:hAnsi="宋体" w:eastAsia="宋体" w:cs="Times New Roman"/>
          <w:color w:val="auto"/>
          <w:sz w:val="24"/>
          <w:highlight w:val="none"/>
        </w:rPr>
        <w:t xml:space="preserve">          。</w:t>
      </w:r>
      <w:r/>
    </w:p>
    <w:p>
      <w:pPr>
        <w:numPr>
          <w:ilvl w:val="0"/>
          <w:numId w:val="9"/>
        </w:numPr>
        <w:ind w:left="0" w:firstLine="480"/>
        <w:jc w:val="left"/>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违约责任</w:t>
      </w:r>
      <w:r/>
    </w:p>
    <w:p>
      <w:pPr>
        <w:ind w:left="0" w:firstLine="480"/>
        <w:jc w:val="left"/>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1</w:t>
      </w:r>
      <w:r>
        <w:rPr>
          <w:rFonts w:hint="eastAsia" w:ascii="宋体" w:hAnsi="宋体" w:eastAsia="宋体" w:cs="Times New Roman"/>
          <w:color w:val="auto"/>
          <w:sz w:val="24"/>
          <w:highlight w:val="none"/>
        </w:rPr>
        <w:t xml:space="preserve">、乙方无正当理由，违反有关规定，未能达到规定管理目标及质量保证的，甲方有权要求乙方限期整改，逾期未整改，甲方有权扣留乙方全部履约保证金，同时乙方应向甲方支付合同总价5%的违约金。</w:t>
      </w:r>
      <w:r/>
    </w:p>
    <w:p>
      <w:pPr>
        <w:ind w:left="0" w:firstLine="480"/>
        <w:jc w:val="left"/>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2</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乙方</w:t>
      </w:r>
      <w:r>
        <w:rPr>
          <w:rFonts w:hint="eastAsia" w:ascii="宋体" w:hAnsi="宋体" w:eastAsia="宋体" w:cs="Times New Roman"/>
          <w:color w:val="auto"/>
          <w:sz w:val="24"/>
          <w:highlight w:val="none"/>
        </w:rPr>
        <w:t xml:space="preserve">无正当理由，违反有关规定，擅自收费或擅自提高收费标准的，</w:t>
      </w:r>
      <w:r>
        <w:rPr>
          <w:rFonts w:ascii="宋体" w:hAnsi="宋体" w:eastAsia="宋体" w:cs="Times New Roman"/>
          <w:color w:val="auto"/>
          <w:sz w:val="24"/>
          <w:highlight w:val="none"/>
        </w:rPr>
        <w:t xml:space="preserve">对擅自收费部分或超出标准的部分，</w:t>
      </w:r>
      <w:r>
        <w:rPr>
          <w:rFonts w:hint="eastAsia" w:ascii="宋体" w:hAnsi="宋体" w:eastAsia="宋体" w:cs="Times New Roman"/>
          <w:color w:val="auto"/>
          <w:sz w:val="24"/>
          <w:highlight w:val="none"/>
        </w:rPr>
        <w:t xml:space="preserve">甲方</w:t>
      </w:r>
      <w:r>
        <w:rPr>
          <w:rFonts w:ascii="宋体" w:hAnsi="宋体" w:eastAsia="宋体" w:cs="Times New Roman"/>
          <w:color w:val="auto"/>
          <w:sz w:val="24"/>
          <w:highlight w:val="none"/>
        </w:rPr>
        <w:t xml:space="preserve">有权要求乙方双倍返还</w:t>
      </w:r>
      <w:r>
        <w:rPr>
          <w:rFonts w:hint="eastAsia" w:ascii="宋体" w:hAnsi="宋体" w:eastAsia="宋体" w:cs="Times New Roman"/>
          <w:color w:val="auto"/>
          <w:sz w:val="24"/>
          <w:highlight w:val="none"/>
        </w:rPr>
        <w:t xml:space="preserve">；造成甲方经济损失的，乙方应给予甲方经济赔偿。</w:t>
      </w:r>
      <w:r/>
    </w:p>
    <w:p>
      <w:pPr>
        <w:ind w:left="0" w:firstLine="480"/>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3</w:t>
      </w:r>
      <w:r>
        <w:rPr>
          <w:rFonts w:hint="eastAsia" w:ascii="宋体" w:hAnsi="宋体" w:eastAsia="宋体" w:cs="Times New Roman"/>
          <w:color w:val="auto"/>
          <w:sz w:val="24"/>
          <w:highlight w:val="none"/>
        </w:rPr>
        <w:t xml:space="preserve">、乙方在承担上述违约责任后，仍应继续履行合同规定的义务（甲方解除合同的除外）。甲方未能及时追究乙方的任何一项违约责任并不表明甲方放弃追究乙方该项或其他违约责任。</w:t>
      </w:r>
      <w:r/>
    </w:p>
    <w:p>
      <w:pPr>
        <w:ind w:left="0" w:firstLine="480"/>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、依据本合同，由于乙方保安人员进行保安服务工作时的过失或故意行为，造成甲方经济损失的，乙方负责承担赔偿责任。</w:t>
      </w:r>
      <w:r/>
    </w:p>
    <w:p>
      <w:pPr>
        <w:numPr>
          <w:ilvl w:val="0"/>
          <w:numId w:val="9"/>
        </w:numPr>
        <w:ind w:left="0" w:firstLine="480"/>
        <w:jc w:val="left"/>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合同的变更及终止</w:t>
      </w:r>
      <w:r/>
    </w:p>
    <w:p>
      <w:pPr>
        <w:ind w:left="0" w:firstLine="480"/>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1、如出现以下情况之一，甲方有权根据年度考核情况，依照法律程序解除合同，并追究乙方的违约责任：</w:t>
      </w:r>
      <w:r/>
    </w:p>
    <w:p>
      <w:pPr>
        <w:ind w:left="0" w:firstLine="480"/>
        <w:jc w:val="left"/>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（1）未经采购方确认同意的员工流失率连续三个月大于等于10%；</w:t>
      </w:r>
      <w:r/>
    </w:p>
    <w:p>
      <w:pPr>
        <w:ind w:left="0" w:firstLine="480"/>
        <w:jc w:val="left"/>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（2）员工最低工资低于国家标准；</w:t>
      </w:r>
      <w:r/>
    </w:p>
    <w:p>
      <w:pPr>
        <w:ind w:left="0" w:firstLine="480"/>
        <w:jc w:val="left"/>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（3）连续两个月月考核</w:t>
      </w:r>
      <w:r>
        <w:rPr>
          <w:rFonts w:hint="eastAsia" w:ascii="宋体" w:hAnsi="宋体" w:eastAsia="宋体" w:cs="Times New Roman"/>
          <w:color w:val="auto"/>
          <w:sz w:val="24"/>
          <w:highlight w:val="none"/>
          <w:lang w:val="en-US" w:eastAsia="zh-CN"/>
        </w:rPr>
        <w:t xml:space="preserve">得分</w:t>
      </w:r>
      <w:r>
        <w:rPr>
          <w:rFonts w:hint="eastAsia" w:ascii="宋体" w:hAnsi="宋体" w:eastAsia="宋体" w:cs="Times New Roman"/>
          <w:color w:val="auto"/>
          <w:sz w:val="24"/>
          <w:highlight w:val="none"/>
        </w:rPr>
        <w:t xml:space="preserve">低于80分的。</w:t>
      </w:r>
      <w:r/>
    </w:p>
    <w:p>
      <w:pPr>
        <w:ind w:left="0" w:firstLine="480"/>
        <w:jc w:val="left"/>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由于乙方原因出现重大安全责任事故的。</w:t>
      </w:r>
      <w:r/>
    </w:p>
    <w:p>
      <w:pPr>
        <w:ind w:left="0" w:firstLine="480"/>
        <w:jc w:val="left"/>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ascii="宋体" w:hAnsi="宋体" w:eastAsia="宋体" w:cs="Times New Roman"/>
          <w:color w:val="auto"/>
          <w:sz w:val="24"/>
          <w:highlight w:val="none"/>
        </w:rPr>
        <w:t xml:space="preserve">本合同终止时，乙方应移交</w:t>
      </w:r>
      <w:r>
        <w:rPr>
          <w:rFonts w:hint="eastAsia" w:ascii="宋体" w:hAnsi="宋体" w:eastAsia="宋体" w:cs="Times New Roman"/>
          <w:color w:val="auto"/>
          <w:sz w:val="24"/>
          <w:highlight w:val="none"/>
        </w:rPr>
        <w:t xml:space="preserve">保安服务管理</w:t>
      </w:r>
      <w:r>
        <w:rPr>
          <w:rFonts w:ascii="宋体" w:hAnsi="宋体" w:eastAsia="宋体" w:cs="Times New Roman"/>
          <w:color w:val="auto"/>
          <w:sz w:val="24"/>
          <w:highlight w:val="none"/>
        </w:rPr>
        <w:t xml:space="preserve">权，协助甲方</w:t>
      </w:r>
      <w:r>
        <w:rPr>
          <w:rFonts w:hint="eastAsia" w:ascii="宋体" w:hAnsi="宋体" w:eastAsia="宋体" w:cs="Times New Roman"/>
          <w:color w:val="auto"/>
          <w:sz w:val="24"/>
          <w:highlight w:val="none"/>
          <w:lang w:eastAsia="zh-CN"/>
        </w:rPr>
        <w:t xml:space="preserve">做好</w:t>
      </w:r>
      <w:r>
        <w:rPr>
          <w:rFonts w:hint="eastAsia" w:ascii="宋体" w:hAnsi="宋体" w:eastAsia="宋体" w:cs="Times New Roman"/>
          <w:color w:val="auto"/>
          <w:sz w:val="24"/>
          <w:highlight w:val="none"/>
        </w:rPr>
        <w:t xml:space="preserve">保安</w:t>
      </w:r>
      <w:r>
        <w:rPr>
          <w:rFonts w:ascii="宋体" w:hAnsi="宋体" w:eastAsia="宋体" w:cs="Times New Roman"/>
          <w:color w:val="auto"/>
          <w:sz w:val="24"/>
          <w:highlight w:val="none"/>
        </w:rPr>
        <w:t xml:space="preserve">服务的交接和善后工作，移交或配合甲方移交</w:t>
      </w:r>
      <w:r>
        <w:rPr>
          <w:rFonts w:hint="eastAsia" w:ascii="宋体" w:hAnsi="宋体" w:eastAsia="宋体" w:cs="Times New Roman"/>
          <w:color w:val="auto"/>
          <w:sz w:val="24"/>
          <w:highlight w:val="none"/>
        </w:rPr>
        <w:t xml:space="preserve">工作</w:t>
      </w:r>
      <w:r>
        <w:rPr>
          <w:rFonts w:ascii="宋体" w:hAnsi="宋体" w:eastAsia="宋体" w:cs="Times New Roman"/>
          <w:color w:val="auto"/>
          <w:sz w:val="24"/>
          <w:highlight w:val="none"/>
        </w:rPr>
        <w:t xml:space="preserve">用房和全部档案资料</w:t>
      </w:r>
      <w:r>
        <w:rPr>
          <w:rFonts w:hint="eastAsia" w:ascii="宋体" w:hAnsi="宋体" w:eastAsia="宋体" w:cs="Times New Roman"/>
          <w:color w:val="auto"/>
          <w:sz w:val="24"/>
          <w:highlight w:val="none"/>
        </w:rPr>
        <w:t xml:space="preserve">等</w:t>
      </w:r>
      <w:r>
        <w:rPr>
          <w:rFonts w:ascii="宋体" w:hAnsi="宋体" w:eastAsia="宋体" w:cs="Times New Roman"/>
          <w:color w:val="auto"/>
          <w:sz w:val="24"/>
          <w:highlight w:val="none"/>
        </w:rPr>
        <w:t xml:space="preserve">。</w:t>
      </w:r>
      <w:r/>
    </w:p>
    <w:p>
      <w:pPr>
        <w:numPr>
          <w:ilvl w:val="0"/>
          <w:numId w:val="9"/>
        </w:numPr>
        <w:ind w:left="0" w:firstLine="480"/>
        <w:jc w:val="left"/>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合同生效及其他</w:t>
      </w:r>
      <w:r/>
    </w:p>
    <w:p>
      <w:pPr>
        <w:ind w:left="0" w:firstLine="480"/>
        <w:jc w:val="left"/>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eastAsia="宋体" w:cs="Times New Roman"/>
          <w:bCs/>
          <w:color w:val="auto"/>
          <w:sz w:val="24"/>
          <w:highlight w:val="none"/>
        </w:rPr>
        <w:t xml:space="preserve">合同经甲乙双方代表签字并盖章后即生效。</w:t>
      </w:r>
      <w:r/>
    </w:p>
    <w:p>
      <w:pPr>
        <w:ind w:left="0" w:firstLine="480"/>
        <w:jc w:val="left"/>
        <w:keepLines w:val="0"/>
        <w:keepNext w:val="0"/>
        <w:pageBreakBefore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Times New Roman"/>
          <w:color w:val="auto"/>
          <w:sz w:val="24"/>
          <w:highlight w:val="none"/>
          <w:lang w:val="en-US" w:eastAsia="zh-CN"/>
        </w:rPr>
        <w:t xml:space="preserve">第（2）</w:t>
      </w:r>
      <w:r>
        <w:rPr>
          <w:rFonts w:hint="eastAsia" w:ascii="宋体" w:hAnsi="宋体" w:eastAsia="宋体" w:cs="Times New Roman"/>
          <w:color w:val="auto"/>
          <w:sz w:val="24"/>
          <w:highlight w:val="none"/>
        </w:rPr>
        <w:t xml:space="preserve">方式处理：</w:t>
      </w:r>
      <w:r/>
    </w:p>
    <w:p>
      <w:pPr>
        <w:ind w:left="0" w:firstLine="480"/>
        <w:keepLines w:val="0"/>
        <w:keepNext w:val="0"/>
        <w:pageBreakBefore w:val="0"/>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（1）向无锡仲裁委员会申请仲裁。</w:t>
      </w:r>
      <w:r/>
    </w:p>
    <w:p>
      <w:pPr>
        <w:ind w:left="0" w:firstLine="480"/>
        <w:keepLines w:val="0"/>
        <w:keepNext w:val="0"/>
        <w:pageBreakBefore w:val="0"/>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（2）向</w:t>
      </w:r>
      <w:r>
        <w:rPr>
          <w:rFonts w:hint="eastAsia" w:ascii="宋体" w:hAnsi="宋体" w:eastAsia="宋体" w:cs="Times New Roman"/>
          <w:bCs/>
          <w:color w:val="auto"/>
          <w:sz w:val="24"/>
          <w:highlight w:val="none"/>
          <w:lang w:val="en-US" w:eastAsia="zh-CN"/>
        </w:rPr>
        <w:t xml:space="preserve">甲方</w:t>
      </w:r>
      <w:r>
        <w:rPr>
          <w:rFonts w:hint="eastAsia" w:ascii="宋体" w:hAnsi="宋体" w:eastAsia="宋体" w:cs="Times New Roman"/>
          <w:bCs/>
          <w:color w:val="auto"/>
          <w:sz w:val="24"/>
          <w:highlight w:val="none"/>
        </w:rPr>
        <w:t xml:space="preserve">所在地法院提起诉讼。</w:t>
      </w:r>
      <w:r/>
    </w:p>
    <w:p>
      <w:pPr>
        <w:ind w:left="0" w:firstLine="480"/>
        <w:jc w:val="left"/>
        <w:keepLines w:val="0"/>
        <w:keepNext w:val="0"/>
        <w:pageBreakBefore w:val="0"/>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left="0" w:firstLine="480"/>
        <w:jc w:val="left"/>
        <w:keepLines w:val="0"/>
        <w:keepNext w:val="0"/>
        <w:pageBreakBefore w:val="0"/>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4、甲乙双方确认：对本合同条款及后果均已知悉，一致确认不存在欺诈、胁迫、乘人之危、重大误解、显失公平等任何可能导致合同无效或被撤销的情形。</w:t>
      </w:r>
      <w:r/>
    </w:p>
    <w:p>
      <w:pPr>
        <w:ind w:left="0" w:firstLine="480"/>
        <w:jc w:val="left"/>
        <w:keepLines w:val="0"/>
        <w:keepNext w:val="0"/>
        <w:pageBreakBefore w:val="0"/>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5、合同中有未约定的按照有关的法律法规以及国家行业标准或技术文件规定予以解决。</w:t>
      </w:r>
      <w:r/>
    </w:p>
    <w:p>
      <w:pPr>
        <w:ind w:left="0" w:firstLine="480"/>
        <w:keepLines w:val="0"/>
        <w:keepNext w:val="0"/>
        <w:pageBreakBefore w:val="0"/>
        <w:spacing w:line="360" w:lineRule="auto"/>
        <w:rPr>
          <w:rFonts w:hint="default" w:ascii="宋体" w:hAnsi="宋体" w:cs="宋体"/>
          <w:bCs/>
          <w:color w:val="auto"/>
          <w:sz w:val="24"/>
          <w:highlight w:val="none"/>
          <w:lang w:val="en-US"/>
        </w:rPr>
      </w:pPr>
      <w:r>
        <w:rPr>
          <w:rFonts w:hint="eastAsia" w:ascii="宋体" w:hAnsi="宋体" w:cs="宋体"/>
          <w:color w:val="auto"/>
          <w:sz w:val="24"/>
          <w:highlight w:val="none"/>
        </w:rPr>
        <w:t xml:space="preserve">本合同一式</w:t>
      </w:r>
      <w:r>
        <w:rPr>
          <w:rFonts w:hint="eastAsia" w:ascii="宋体" w:hAnsi="宋体" w:cs="宋体"/>
          <w:color w:val="auto"/>
          <w:sz w:val="24"/>
          <w:highlight w:val="none"/>
          <w:lang w:val="en-US" w:eastAsia="zh-CN"/>
        </w:rPr>
        <w:t xml:space="preserve">伍</w:t>
      </w:r>
      <w:r>
        <w:rPr>
          <w:rFonts w:hint="eastAsia" w:ascii="宋体" w:hAnsi="宋体" w:cs="宋体"/>
          <w:color w:val="auto"/>
          <w:sz w:val="24"/>
          <w:highlight w:val="none"/>
        </w:rPr>
        <w:t xml:space="preserve">份，甲方执</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份，乙方执二份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代理机构一份，具有同等法律效力。 </w:t>
      </w:r>
      <w:r/>
    </w:p>
    <w:p>
      <w:pPr>
        <w:ind w:left="0" w:firstLine="480"/>
        <w:keepLines w:val="0"/>
        <w:keepNext w:val="0"/>
        <w:pageBreakBefore w:val="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甲方（采购人）：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（盖章）   乙方（中标方）：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（盖章）</w:t>
      </w:r>
      <w:r/>
    </w:p>
    <w:p>
      <w:pPr>
        <w:ind w:left="0" w:firstLine="480"/>
        <w:keepLines w:val="0"/>
        <w:keepNext w:val="0"/>
        <w:pageBreakBefore w:val="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法定（授权）代表人：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法定（授权）代表人：</w:t>
      </w:r>
      <w:r>
        <w:rPr>
          <w:rFonts w:hint="eastAsia" w:ascii="宋体" w:hAnsi="宋体" w:cs="宋体"/>
          <w:bCs/>
          <w:color w:val="auto"/>
          <w:sz w:val="24"/>
          <w:highlight w:val="none"/>
          <w:u w:val="single"/>
        </w:rPr>
        <w:t xml:space="preserve">                   </w:t>
      </w:r>
      <w:r/>
    </w:p>
    <w:p>
      <w:pPr>
        <w:ind w:left="0" w:firstLine="480"/>
        <w:keepLines w:val="0"/>
        <w:keepNext w:val="0"/>
        <w:pageBreakBefore w:val="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p>
    <w:p>
      <w:pPr>
        <w:ind w:left="0" w:firstLine="480"/>
        <w:keepLines w:val="0"/>
        <w:keepNext w:val="0"/>
        <w:pageBreakBefore w:val="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乙方户名：</w:t>
      </w:r>
      <w:r>
        <w:rPr>
          <w:rFonts w:hint="eastAsia" w:ascii="宋体" w:hAnsi="宋体" w:cs="宋体"/>
          <w:bCs/>
          <w:color w:val="auto"/>
          <w:sz w:val="24"/>
          <w:highlight w:val="none"/>
          <w:u w:val="single"/>
        </w:rPr>
        <w:t xml:space="preserve">                             </w:t>
      </w:r>
      <w:r/>
    </w:p>
    <w:p>
      <w:pPr>
        <w:ind w:left="5279" w:hanging="4800"/>
        <w:jc w:val="left"/>
        <w:keepLines w:val="0"/>
        <w:keepNext w:val="0"/>
        <w:pageBreakBefore w:val="0"/>
        <w:spacing w:line="360" w:lineRule="auto"/>
        <w:rPr>
          <w:rFonts w:hint="default" w:ascii="Times New Roman" w:hAnsi="Times New Roman" w:eastAsia="宋体" w:cs="Times New Roman"/>
          <w:color w:val="auto"/>
          <w:szCs w:val="24"/>
          <w:highlight w:val="none"/>
        </w:rPr>
      </w:pPr>
      <w:r>
        <w:rPr>
          <w:rFonts w:hint="eastAsia" w:ascii="宋体" w:hAnsi="宋体" w:cs="宋体"/>
          <w:bCs/>
          <w:color w:val="auto"/>
          <w:sz w:val="24"/>
          <w:highlight w:val="none"/>
        </w:rPr>
        <w:t xml:space="preserve">                                       </w:t>
      </w:r>
      <w:r>
        <w:rPr>
          <w:rFonts w:hint="eastAsia" w:ascii="宋体" w:hAnsi="宋体" w:eastAsia="宋体" w:cs="宋体"/>
          <w:bCs/>
          <w:color w:val="auto"/>
          <w:sz w:val="24"/>
          <w:highlight w:val="none"/>
        </w:rPr>
        <w:t xml:space="preserve">乙方开户银行：</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                                                   </w:t>
      </w:r>
      <w:r>
        <w:rPr>
          <w:rFonts w:hint="eastAsia" w:ascii="宋体" w:hAnsi="宋体" w:cs="宋体"/>
          <w:bCs/>
          <w:color w:val="auto"/>
          <w:sz w:val="24"/>
          <w:highlight w:val="none"/>
        </w:rPr>
        <w:t xml:space="preserve">乙方</w:t>
      </w:r>
      <w:r>
        <w:rPr>
          <w:rFonts w:hint="eastAsia" w:ascii="宋体" w:hAnsi="宋体" w:eastAsia="宋体" w:cs="宋体"/>
          <w:bCs/>
          <w:color w:val="auto"/>
          <w:sz w:val="24"/>
          <w:highlight w:val="none"/>
          <w:lang w:val="en-US" w:eastAsia="zh-CN"/>
        </w:rPr>
        <w:t xml:space="preserve">账</w:t>
      </w:r>
      <w:r>
        <w:rPr>
          <w:rFonts w:hint="eastAsia" w:ascii="宋体" w:hAnsi="宋体" w:cs="宋体"/>
          <w:bCs/>
          <w:color w:val="auto"/>
          <w:sz w:val="24"/>
          <w:highlight w:val="none"/>
        </w:rPr>
        <w:t xml:space="preserve">号：</w:t>
      </w:r>
      <w:r>
        <w:rPr>
          <w:rFonts w:hint="eastAsia" w:ascii="宋体" w:hAnsi="宋体" w:cs="宋体"/>
          <w:bCs/>
          <w:color w:val="auto"/>
          <w:sz w:val="24"/>
          <w:highlight w:val="none"/>
          <w:u w:val="single"/>
        </w:rPr>
        <w:t xml:space="preserve">                  </w:t>
      </w:r>
      <w:r/>
    </w:p>
    <w:p>
      <w:pPr>
        <w:jc w:val="center"/>
        <w:spacing w:line="360" w:lineRule="auto"/>
        <w:rPr>
          <w:rFonts w:hint="eastAsia" w:ascii="黑体" w:hAnsi="黑体" w:eastAsia="黑体" w:cs="黑体"/>
          <w:b/>
          <w:color w:val="auto"/>
          <w:sz w:val="32"/>
          <w:szCs w:val="32"/>
          <w:highlight w:val="none"/>
        </w:rPr>
        <w:outlineLvl w:val="0"/>
      </w:pPr>
      <w:r>
        <w:rPr>
          <w:rFonts w:hint="eastAsia" w:ascii="黑体" w:hAnsi="黑体" w:eastAsia="黑体" w:cs="黑体"/>
          <w:b/>
          <w:color w:val="auto"/>
          <w:sz w:val="32"/>
          <w:szCs w:val="32"/>
          <w:highlight w:val="none"/>
        </w:rPr>
      </w:r>
      <w:r/>
    </w:p>
    <w:p>
      <w:pPr>
        <w:jc w:val="center"/>
        <w:spacing w:line="360" w:lineRule="auto"/>
        <w:rPr>
          <w:rFonts w:hint="eastAsia" w:ascii="黑体" w:hAnsi="黑体" w:eastAsia="黑体" w:cs="黑体"/>
          <w:b/>
          <w:color w:val="auto"/>
          <w:sz w:val="32"/>
          <w:szCs w:val="32"/>
          <w:highlight w:val="none"/>
        </w:rPr>
        <w:sectPr>
          <w:footerReference w:type="default" r:id="rId15"/>
          <w:footnotePr/>
          <w:endnotePr/>
          <w:type w:val="nextPage"/>
          <w:pgSz w:w="11906" w:h="16838" w:orient="portrait"/>
          <w:pgMar w:top="1134" w:right="1134" w:bottom="1134" w:left="1134" w:header="851" w:footer="992" w:gutter="0"/>
          <w:pgNumType w:start="1"/>
          <w:cols w:num="1" w:sep="0" w:space="720" w:equalWidth="1"/>
          <w:docGrid w:linePitch="360"/>
        </w:sectPr>
        <w:outlineLvl w:val="0"/>
      </w:pPr>
      <w:r>
        <w:rPr>
          <w:rFonts w:hint="eastAsia" w:ascii="黑体" w:hAnsi="黑体" w:eastAsia="黑体" w:cs="黑体"/>
          <w:b/>
          <w:color w:val="auto"/>
          <w:sz w:val="32"/>
          <w:szCs w:val="32"/>
          <w:highlight w:val="none"/>
        </w:rPr>
      </w:r>
      <w:r/>
    </w:p>
    <w:p>
      <w:pPr>
        <w:jc w:val="both"/>
        <w:spacing w:line="440" w:lineRule="exact"/>
        <w:rPr>
          <w:rFonts w:ascii="宋体" w:hAnsi="宋体"/>
          <w:b/>
          <w:bCs/>
          <w:color w:val="auto"/>
          <w:sz w:val="24"/>
          <w:highlight w:val="none"/>
        </w:rPr>
      </w:pPr>
      <w:r>
        <w:rPr>
          <w:rFonts w:hint="eastAsia" w:ascii="Calibri" w:hAnsi="Calibri" w:eastAsia="宋体" w:cs="Times New Roman"/>
          <w:color w:val="auto"/>
          <w:sz w:val="28"/>
          <w:szCs w:val="32"/>
          <w:highlight w:val="none"/>
          <w:lang w:val="en-US" w:eastAsia="zh-CN" w:bidi="ar-SA"/>
        </w:rPr>
        <w:t xml:space="preserve">附件1：无锡市中医医院</w:t>
      </w:r>
      <w:r>
        <w:rPr>
          <w:rFonts w:ascii="宋体" w:hAnsi="宋体"/>
          <w:b/>
          <w:bCs/>
          <w:color w:val="auto"/>
          <w:sz w:val="28"/>
          <w:szCs w:val="28"/>
          <w:highlight w:val="none"/>
        </w:rPr>
        <w:t xml:space="preserve">安保服务质量</w:t>
      </w:r>
      <w:r>
        <w:rPr>
          <w:rFonts w:hint="eastAsia" w:ascii="宋体" w:hAnsi="宋体"/>
          <w:b/>
          <w:bCs/>
          <w:color w:val="auto"/>
          <w:sz w:val="28"/>
          <w:szCs w:val="28"/>
          <w:highlight w:val="none"/>
        </w:rPr>
        <w:t xml:space="preserve">月度考核要点</w:t>
      </w:r>
      <w:r/>
    </w:p>
    <w:p>
      <w:pPr>
        <w:ind w:left="0" w:firstLine="0"/>
        <w:jc w:val="left"/>
        <w:widowControl w:val="off"/>
        <w:rPr>
          <w:rFonts w:hint="eastAsia" w:ascii="Calibri" w:hAnsi="Calibri" w:eastAsia="宋体" w:cs="Times New Roman"/>
          <w:color w:val="auto"/>
          <w:sz w:val="28"/>
          <w:szCs w:val="32"/>
          <w:highlight w:val="none"/>
          <w:lang w:val="en-US" w:eastAsia="zh-CN" w:bidi="ar-SA"/>
        </w:rPr>
      </w:pPr>
      <w:r>
        <w:rPr>
          <w:rFonts w:hint="eastAsia" w:ascii="Calibri" w:hAnsi="Calibri" w:eastAsia="宋体" w:cs="Times New Roman"/>
          <w:color w:val="auto"/>
          <w:sz w:val="28"/>
          <w:szCs w:val="32"/>
          <w:highlight w:val="none"/>
          <w:lang w:val="en-US" w:eastAsia="zh-CN" w:bidi="ar-SA"/>
        </w:rPr>
      </w:r>
      <w:r/>
    </w:p>
    <w:p>
      <w:pPr>
        <w:jc w:val="center"/>
        <w:spacing w:line="440" w:lineRule="exact"/>
        <w:rPr>
          <w:rFonts w:ascii="宋体" w:hAnsi="宋体"/>
          <w:b/>
          <w:bCs/>
          <w:color w:val="auto"/>
          <w:sz w:val="24"/>
          <w:highlight w:val="none"/>
        </w:rPr>
      </w:pPr>
      <w:r>
        <w:rPr>
          <w:rFonts w:ascii="宋体" w:hAnsi="宋体"/>
          <w:b/>
          <w:bCs/>
          <w:color w:val="auto"/>
          <w:sz w:val="28"/>
          <w:szCs w:val="28"/>
          <w:highlight w:val="none"/>
        </w:rPr>
        <w:t xml:space="preserve">安保服务质量</w:t>
      </w:r>
      <w:r>
        <w:rPr>
          <w:rFonts w:hint="eastAsia" w:ascii="宋体" w:hAnsi="宋体"/>
          <w:b/>
          <w:bCs/>
          <w:color w:val="auto"/>
          <w:sz w:val="28"/>
          <w:szCs w:val="28"/>
          <w:highlight w:val="none"/>
        </w:rPr>
        <w:t xml:space="preserve">月度考核要点</w:t>
      </w:r>
      <w:r/>
    </w:p>
    <w:tbl>
      <w:tblPr>
        <w:tblStyle w:val="82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8"/>
        <w:gridCol w:w="4827"/>
        <w:gridCol w:w="2703"/>
      </w:tblGrid>
      <w:tr>
        <w:trPr>
          <w:jc w:val="center"/>
          <w:trHeight w:val="123"/>
        </w:trPr>
        <w:tc>
          <w:tcPr>
            <w:tcBorders>
              <w:top w:val="single" w:color="000000" w:sz="8" w:space="0"/>
              <w:left w:val="single" w:color="000000" w:sz="8" w:space="0"/>
              <w:bottom w:val="single" w:color="000000" w:sz="8" w:space="0"/>
              <w:right w:val="single" w:color="000000" w:sz="8" w:space="0"/>
            </w:tcBorders>
            <w:tcW w:w="1768" w:type="dxa"/>
            <w:vAlign w:val="center"/>
            <w:textDirection w:val="lrTb"/>
            <w:noWrap w:val="false"/>
          </w:tcPr>
          <w:p>
            <w:pPr>
              <w:ind w:right="84"/>
              <w:jc w:val="center"/>
              <w:spacing w:line="280" w:lineRule="exact"/>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项目</w:t>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84"/>
              <w:jc w:val="center"/>
              <w:spacing w:line="280" w:lineRule="exact"/>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考核要点</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84"/>
              <w:jc w:val="center"/>
              <w:spacing w:line="280" w:lineRule="exact"/>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扣分标准</w:t>
            </w:r>
            <w:r/>
          </w:p>
        </w:tc>
      </w:tr>
      <w:tr>
        <w:trPr>
          <w:jc w:val="center"/>
          <w:trHeight w:val="125"/>
        </w:trPr>
        <w:tc>
          <w:tcPr>
            <w:tcBorders>
              <w:top w:val="single" w:color="000000" w:sz="8" w:space="0"/>
              <w:left w:val="single" w:color="000000" w:sz="8" w:space="0"/>
              <w:right w:val="single" w:color="000000" w:sz="8" w:space="0"/>
            </w:tcBorders>
            <w:tcW w:w="1768" w:type="dxa"/>
            <w:vAlign w:val="center"/>
            <w:vMerge w:val="restart"/>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人员配置</w:t>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spacing w:line="280" w:lineRule="exact"/>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eastAsia="zh-CN"/>
              </w:rPr>
              <w:t xml:space="preserve">实际派驻人员数量不得低于</w:t>
            </w:r>
            <w:r>
              <w:rPr>
                <w:rFonts w:hint="eastAsia" w:ascii="宋体" w:hAnsi="宋体" w:eastAsia="宋体" w:cs="宋体"/>
                <w:color w:val="auto"/>
                <w:sz w:val="18"/>
                <w:szCs w:val="18"/>
                <w:highlight w:val="none"/>
                <w:lang w:val="en-US" w:eastAsia="zh-CN"/>
              </w:rPr>
              <w:t xml:space="preserve">招标</w:t>
            </w:r>
            <w:r>
              <w:rPr>
                <w:rFonts w:hint="eastAsia" w:ascii="宋体" w:hAnsi="宋体" w:eastAsia="宋体" w:cs="宋体"/>
                <w:color w:val="auto"/>
                <w:sz w:val="18"/>
                <w:szCs w:val="18"/>
                <w:highlight w:val="none"/>
                <w:lang w:eastAsia="zh-CN"/>
              </w:rPr>
              <w:t xml:space="preserve">约定总人数的90%</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每少派驻1人，扣除1-2分，上不封顶。</w:t>
            </w:r>
            <w:r/>
          </w:p>
        </w:tc>
      </w:tr>
      <w:tr>
        <w:trPr>
          <w:jc w:val="center"/>
          <w:trHeight w:val="125"/>
        </w:trPr>
        <w:tc>
          <w:tcPr>
            <w:tcBorders>
              <w:left w:val="single" w:color="000000" w:sz="8" w:space="0"/>
              <w:right w:val="single" w:color="000000" w:sz="8" w:space="0"/>
            </w:tcBorders>
            <w:tcW w:w="1768" w:type="dxa"/>
            <w:vAlign w:val="center"/>
            <w:vMerge w:val="continue"/>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2.实际派驻人员与中标得分人员资质条件不一致的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每发现一人/月，扣0.5-2分</w:t>
            </w:r>
            <w:r/>
          </w:p>
        </w:tc>
      </w:tr>
      <w:tr>
        <w:trPr>
          <w:jc w:val="center"/>
          <w:trHeight w:val="197"/>
        </w:trPr>
        <w:tc>
          <w:tcPr>
            <w:tcBorders>
              <w:left w:val="single" w:color="000000" w:sz="8" w:space="0"/>
              <w:right w:val="single" w:color="000000" w:sz="8" w:space="0"/>
            </w:tcBorders>
            <w:tcW w:w="1768" w:type="dxa"/>
            <w:vAlign w:val="center"/>
            <w:vMerge w:val="continue"/>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2.派驻人员发生辞职、调离等离岗行为，未及时向院方书面告知报备的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每发现一人/次，扣0.1-0.5分</w:t>
            </w:r>
            <w:r/>
          </w:p>
        </w:tc>
      </w:tr>
      <w:tr>
        <w:trPr>
          <w:jc w:val="center"/>
          <w:trHeight w:val="203"/>
        </w:trPr>
        <w:tc>
          <w:tcPr>
            <w:tcBorders>
              <w:left w:val="single" w:color="000000" w:sz="8" w:space="0"/>
              <w:right w:val="single" w:color="000000" w:sz="8" w:space="0"/>
            </w:tcBorders>
            <w:tcW w:w="1768" w:type="dxa"/>
            <w:vAlign w:val="center"/>
            <w:vMerge w:val="continue"/>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3.派驻人员发生入职、调入等到岗行为，</w:t>
            </w:r>
            <w:r>
              <w:rPr>
                <w:rFonts w:hint="eastAsia" w:ascii="宋体" w:hAnsi="宋体" w:eastAsia="宋体" w:cs="宋体"/>
                <w:color w:val="auto"/>
                <w:sz w:val="18"/>
                <w:szCs w:val="18"/>
                <w:highlight w:val="none"/>
              </w:rPr>
              <w:t xml:space="preserve">未严格审核人员条件并及时向院方书面告知经批准同意的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每发现一人/次，扣0.2-1分。上不封顶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4.私自外调本项目派驻人员至其他项目服务，或私自调用本项目安保物资至其他项目的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每发现一起，扣1-1.5分。上不封顶</w:t>
            </w:r>
            <w:r/>
          </w:p>
        </w:tc>
      </w:tr>
      <w:tr>
        <w:trPr>
          <w:jc w:val="center"/>
          <w:trHeight w:val="214"/>
        </w:trPr>
        <w:tc>
          <w:tcPr>
            <w:tcBorders>
              <w:left w:val="single" w:color="000000" w:sz="8" w:space="0"/>
              <w:bottom w:val="single" w:color="000000" w:sz="8" w:space="0"/>
              <w:right w:val="single" w:color="000000" w:sz="8" w:space="0"/>
            </w:tcBorders>
            <w:tcW w:w="1768" w:type="dxa"/>
            <w:vAlign w:val="center"/>
            <w:vMerge w:val="continue"/>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5.每月人员流动率超过10％</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每超出一个百分点，扣0.1-0.3分。上不封顶</w:t>
            </w:r>
            <w:r/>
          </w:p>
        </w:tc>
      </w:tr>
      <w:tr>
        <w:trPr>
          <w:jc w:val="center"/>
          <w:trHeight w:val="214"/>
        </w:trPr>
        <w:tc>
          <w:tcPr>
            <w:tcBorders>
              <w:top w:val="single" w:color="000000" w:sz="8" w:space="0"/>
              <w:left w:val="single" w:color="000000" w:sz="8" w:space="0"/>
              <w:right w:val="single" w:color="000000" w:sz="8" w:space="0"/>
            </w:tcBorders>
            <w:tcW w:w="1768" w:type="dxa"/>
            <w:vAlign w:val="center"/>
            <w:vMerge w:val="restart"/>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服务质量</w:t>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1.经调查核实，因派驻人员自身工作不到位（含主客观原因）或属于派驻人员主体工作责任导致各类投诉的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科内投诉，每次扣0.1-0.5</w:t>
            </w:r>
            <w:r>
              <w:rPr>
                <w:rFonts w:hint="eastAsia" w:ascii="宋体" w:hAnsi="宋体" w:eastAsia="宋体" w:cs="宋体"/>
                <w:color w:val="auto"/>
                <w:sz w:val="18"/>
                <w:szCs w:val="18"/>
                <w:highlight w:val="none"/>
                <w:lang w:eastAsia="zh-CN"/>
              </w:rPr>
              <w:t xml:space="preserve">分</w:t>
            </w:r>
            <w:r>
              <w:rPr>
                <w:rFonts w:hint="eastAsia" w:ascii="宋体" w:hAnsi="宋体" w:eastAsia="宋体" w:cs="宋体"/>
                <w:color w:val="auto"/>
                <w:sz w:val="18"/>
                <w:szCs w:val="18"/>
                <w:highlight w:val="none"/>
              </w:rPr>
              <w:t xml:space="preserve">；院级投诉，每次扣0.5-1</w:t>
            </w:r>
            <w:r>
              <w:rPr>
                <w:rFonts w:hint="eastAsia" w:ascii="宋体" w:hAnsi="宋体" w:eastAsia="宋体" w:cs="宋体"/>
                <w:color w:val="auto"/>
                <w:sz w:val="18"/>
                <w:szCs w:val="18"/>
                <w:highlight w:val="none"/>
                <w:lang w:eastAsia="zh-CN"/>
              </w:rPr>
              <w:t xml:space="preserve">分</w:t>
            </w:r>
            <w:r>
              <w:rPr>
                <w:rFonts w:hint="eastAsia" w:ascii="宋体" w:hAnsi="宋体" w:eastAsia="宋体" w:cs="宋体"/>
                <w:color w:val="auto"/>
                <w:sz w:val="18"/>
                <w:szCs w:val="18"/>
                <w:highlight w:val="none"/>
              </w:rPr>
              <w:t xml:space="preserve">；市级以上投诉，每次1-1.5</w:t>
            </w:r>
            <w:r>
              <w:rPr>
                <w:rFonts w:hint="eastAsia" w:ascii="宋体" w:hAnsi="宋体" w:eastAsia="宋体" w:cs="宋体"/>
                <w:color w:val="auto"/>
                <w:sz w:val="18"/>
                <w:szCs w:val="18"/>
                <w:highlight w:val="none"/>
                <w:lang w:eastAsia="zh-CN"/>
              </w:rPr>
              <w:t xml:space="preserve">分</w:t>
            </w:r>
            <w:r>
              <w:rPr>
                <w:rFonts w:hint="eastAsia" w:ascii="宋体" w:hAnsi="宋体" w:eastAsia="宋体" w:cs="宋体"/>
                <w:color w:val="auto"/>
                <w:sz w:val="18"/>
                <w:szCs w:val="18"/>
                <w:highlight w:val="none"/>
              </w:rPr>
              <w:t xml:space="preserve">。上不封顶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2.经调查核实，因派驻人员自身工作不到位（含主客观原因）或属于派驻人员主体工作责任导致各类投诉的各类督办的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科内督办，每次扣0.5-1分；院级督办，每次1-1.5分；市级以上督办，每次1.5-2分。上不封顶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3.在各级各类检查中，发现派驻人员存在各类问题，或因人员工作不到位（含主客观原因）导致医院</w:t>
            </w:r>
            <w:r>
              <w:rPr>
                <w:rFonts w:hint="eastAsia" w:ascii="宋体" w:hAnsi="宋体" w:eastAsia="宋体" w:cs="宋体"/>
                <w:color w:val="auto"/>
                <w:sz w:val="18"/>
                <w:szCs w:val="18"/>
                <w:highlight w:val="none"/>
                <w:lang w:eastAsia="zh-CN"/>
              </w:rPr>
              <w:t xml:space="preserve">保卫科</w:t>
            </w:r>
            <w:r>
              <w:rPr>
                <w:rFonts w:hint="eastAsia" w:ascii="宋体" w:hAnsi="宋体" w:eastAsia="宋体" w:cs="宋体"/>
                <w:color w:val="auto"/>
                <w:sz w:val="18"/>
                <w:szCs w:val="18"/>
                <w:highlight w:val="none"/>
              </w:rPr>
              <w:t xml:space="preserve">工作存在各类问题的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4.派驻人员日常工作中未执行或执行各类法律法规、国标行标、医院及</w:t>
            </w:r>
            <w:r>
              <w:rPr>
                <w:rFonts w:hint="eastAsia" w:ascii="宋体" w:hAnsi="宋体" w:eastAsia="宋体" w:cs="宋体"/>
                <w:color w:val="auto"/>
                <w:sz w:val="18"/>
                <w:szCs w:val="18"/>
                <w:highlight w:val="none"/>
                <w:lang w:eastAsia="zh-CN"/>
              </w:rPr>
              <w:t xml:space="preserve">保卫科</w:t>
            </w:r>
            <w:r>
              <w:rPr>
                <w:rFonts w:hint="eastAsia" w:ascii="宋体" w:hAnsi="宋体" w:eastAsia="宋体" w:cs="宋体"/>
                <w:color w:val="auto"/>
                <w:sz w:val="18"/>
                <w:szCs w:val="18"/>
                <w:highlight w:val="none"/>
              </w:rPr>
              <w:t xml:space="preserve">规章制度、劳动纪律等不严格，导致医院</w:t>
            </w:r>
            <w:r>
              <w:rPr>
                <w:rFonts w:hint="eastAsia" w:ascii="宋体" w:hAnsi="宋体" w:eastAsia="宋体" w:cs="宋体"/>
                <w:color w:val="auto"/>
                <w:sz w:val="18"/>
                <w:szCs w:val="18"/>
                <w:highlight w:val="none"/>
                <w:lang w:eastAsia="zh-CN"/>
              </w:rPr>
              <w:t xml:space="preserve">保卫科</w:t>
            </w:r>
            <w:r>
              <w:rPr>
                <w:rFonts w:hint="eastAsia" w:ascii="宋体" w:hAnsi="宋体" w:eastAsia="宋体" w:cs="宋体"/>
                <w:color w:val="auto"/>
                <w:sz w:val="18"/>
                <w:szCs w:val="18"/>
                <w:highlight w:val="none"/>
              </w:rPr>
              <w:t xml:space="preserve">工作存在各类的问题</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5.派驻人员未严格履行本职岗位职责，或履行本职岗位职责不到位</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6.派驻人员在院期间发生各类违法违纪违规及违反社会公俗良德问题</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7.未落实上级部门及院方各类工作指令要求、提醒提示等，或落实不及时、不到位的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8.未有效落实培训演练制度，或培训演练效果不佳，导致派驻人员履职尽责能力不够的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8.未及时妥善处理派驻人员各类矛盾问题，导致影响院方正常工作秩序或对院方造成一定影响的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9.发生其他各类问题，给院方造成一定影响的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10.出现投诉情况，如落实不及时、不到位 </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满意度</w:t>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每月对全院职工随机抽取人员调查，员工对保安整体服务满意度不低于95%。</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每降低一个百分点，扣0.3-1分。上不封顶</w:t>
            </w:r>
            <w:r/>
          </w:p>
        </w:tc>
      </w:tr>
      <w:tr>
        <w:trPr>
          <w:jc w:val="center"/>
          <w:trHeight w:val="214"/>
        </w:trPr>
        <w:tc>
          <w:tcPr>
            <w:tcBorders>
              <w:left w:val="single" w:color="000000" w:sz="8" w:space="0"/>
              <w:bottom w:val="single" w:color="000000" w:sz="8" w:space="0"/>
              <w:right w:val="single" w:color="000000" w:sz="8" w:space="0"/>
            </w:tcBorders>
            <w:tcW w:w="1768" w:type="dxa"/>
            <w:vAlign w:val="center"/>
            <w:textDirection w:val="lrTb"/>
            <w:noWrap w:val="false"/>
          </w:tcPr>
          <w:p>
            <w:pPr>
              <w:jc w:val="center"/>
              <w:spacing w:line="28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扣费标准</w:t>
            </w:r>
            <w:r/>
          </w:p>
        </w:tc>
        <w:tc>
          <w:tcPr>
            <w:gridSpan w:val="2"/>
            <w:tcBorders>
              <w:top w:val="single" w:color="000000" w:sz="8" w:space="0"/>
              <w:left w:val="single" w:color="000000" w:sz="8" w:space="0"/>
              <w:bottom w:val="single" w:color="000000" w:sz="8" w:space="0"/>
              <w:right w:val="single" w:color="000000" w:sz="8" w:space="0"/>
            </w:tcBorders>
            <w:tcW w:w="7530"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每月由</w:t>
            </w:r>
            <w:r>
              <w:rPr>
                <w:rFonts w:hint="eastAsia" w:ascii="宋体" w:hAnsi="宋体" w:eastAsia="宋体" w:cs="宋体"/>
                <w:color w:val="auto"/>
                <w:sz w:val="18"/>
                <w:szCs w:val="18"/>
                <w:highlight w:val="none"/>
                <w:lang w:eastAsia="zh-CN"/>
              </w:rPr>
              <w:t xml:space="preserve">保卫科</w:t>
            </w:r>
            <w:r>
              <w:rPr>
                <w:rFonts w:hint="eastAsia" w:ascii="宋体" w:hAnsi="宋体" w:eastAsia="宋体" w:cs="宋体"/>
                <w:color w:val="auto"/>
                <w:sz w:val="18"/>
                <w:szCs w:val="18"/>
                <w:highlight w:val="none"/>
              </w:rPr>
              <w:t xml:space="preserve">根据上述考核要点组织对项目整体服务情况进行考评。每扣1分，对应扣除月服务费的千分之一。</w:t>
            </w:r>
            <w:r>
              <w:rPr>
                <w:rFonts w:hint="eastAsia" w:ascii="宋体" w:hAnsi="宋体" w:eastAsia="宋体" w:cs="宋体"/>
                <w:color w:val="auto"/>
                <w:sz w:val="18"/>
                <w:szCs w:val="18"/>
                <w:highlight w:val="none"/>
                <w:lang w:val="en-US" w:eastAsia="zh-CN"/>
              </w:rPr>
              <w:t xml:space="preserve">日常检查发现缺岗、脱岗的，按每缺 1 岗1万元 / 次的标准从当期保安服务费中直接扣除。</w:t>
            </w:r>
            <w:r/>
          </w:p>
        </w:tc>
      </w:tr>
    </w:tbl>
    <w:p>
      <w:pPr>
        <w:ind w:firstLine="480"/>
        <w:spacing w:line="360" w:lineRule="auto"/>
        <w:rPr>
          <w:rFonts w:ascii="宋体" w:hAnsi="宋体"/>
          <w:color w:val="auto"/>
          <w:sz w:val="24"/>
          <w:highlight w:val="none"/>
        </w:rPr>
      </w:pPr>
      <w:r>
        <w:rPr>
          <w:rFonts w:ascii="宋体" w:hAnsi="宋体"/>
          <w:color w:val="auto"/>
          <w:sz w:val="24"/>
          <w:highlight w:val="none"/>
        </w:rPr>
        <w:t xml:space="preserve">考核周期：医院根据</w:t>
      </w:r>
      <w:r>
        <w:rPr>
          <w:rFonts w:hint="eastAsia" w:ascii="宋体" w:hAnsi="宋体"/>
          <w:color w:val="auto"/>
          <w:sz w:val="24"/>
          <w:highlight w:val="none"/>
        </w:rPr>
        <w:t xml:space="preserve">《安保服务质量月度考核要点表》</w:t>
      </w:r>
      <w:r>
        <w:rPr>
          <w:rFonts w:ascii="宋体" w:hAnsi="宋体"/>
          <w:color w:val="auto"/>
          <w:sz w:val="24"/>
          <w:highlight w:val="none"/>
        </w:rPr>
        <w:t xml:space="preserve">，结合保安日常服务情况，每月对乙方进行一次考核，考核保安服务质量和乙方日常管理成效。每年进行年终评价一次，签约期</w:t>
      </w:r>
      <w:r>
        <w:rPr>
          <w:rFonts w:hint="eastAsia" w:ascii="宋体" w:hAnsi="宋体" w:eastAsia="宋体"/>
          <w:color w:val="auto"/>
          <w:sz w:val="24"/>
          <w:highlight w:val="none"/>
          <w:lang w:eastAsia="zh-CN"/>
        </w:rPr>
        <w:t xml:space="preserve">满后</w:t>
      </w:r>
      <w:r>
        <w:rPr>
          <w:rFonts w:ascii="宋体" w:hAnsi="宋体"/>
          <w:color w:val="auto"/>
          <w:sz w:val="24"/>
          <w:highlight w:val="none"/>
        </w:rPr>
        <w:t xml:space="preserve">进行一次公司管理品质全面评价。</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考核指标</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每月由</w:t>
      </w:r>
      <w:r>
        <w:rPr>
          <w:rFonts w:hint="eastAsia" w:ascii="宋体" w:hAnsi="宋体" w:eastAsia="宋体"/>
          <w:color w:val="auto"/>
          <w:sz w:val="24"/>
          <w:highlight w:val="none"/>
          <w:lang w:eastAsia="zh-CN"/>
        </w:rPr>
        <w:t xml:space="preserve">保卫科</w:t>
      </w:r>
      <w:r>
        <w:rPr>
          <w:rFonts w:hint="eastAsia" w:ascii="宋体" w:hAnsi="宋体"/>
          <w:color w:val="auto"/>
          <w:sz w:val="24"/>
          <w:highlight w:val="none"/>
        </w:rPr>
        <w:t xml:space="preserve">根据上述考核要点组织对项目整体服务情况进行考评。每扣1分，对应扣除月服务费的千分之一</w:t>
      </w:r>
      <w:r>
        <w:rPr>
          <w:rFonts w:hint="eastAsia" w:ascii="宋体" w:hAnsi="宋体" w:eastAsia="宋体"/>
          <w:color w:val="auto"/>
          <w:sz w:val="24"/>
          <w:highlight w:val="none"/>
          <w:lang w:eastAsia="zh-CN"/>
        </w:rPr>
        <w:t xml:space="preserve">，</w:t>
      </w:r>
      <w:r>
        <w:rPr>
          <w:rFonts w:ascii="宋体" w:hAnsi="宋体"/>
          <w:color w:val="auto"/>
          <w:sz w:val="24"/>
          <w:highlight w:val="none"/>
        </w:rPr>
        <w:t xml:space="preserve">重大奖惩由考核会讨论决定。</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End w:id="138"/>
      <w:r/>
      <w:r/>
    </w:p>
    <w:p>
      <w:pPr>
        <w:numPr>
          <w:ilvl w:val="0"/>
          <w:numId w:val="10"/>
        </w:numPr>
        <w:ind w:firstLine="480"/>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采购需求</w:t>
      </w:r>
      <w:bookmarkEnd w:id="139"/>
      <w:r/>
      <w:bookmarkEnd w:id="140"/>
      <w:r/>
      <w:bookmarkEnd w:id="141"/>
      <w:r/>
      <w:r/>
    </w:p>
    <w:p>
      <w:pPr>
        <w:spacing w:line="360" w:lineRule="auto"/>
        <w:rPr>
          <w:rFonts w:hint="eastAsia" w:ascii="宋体" w:hAnsi="宋体" w:eastAsia="宋体" w:cs="宋体"/>
          <w:b/>
          <w:bCs/>
          <w:color w:val="auto"/>
          <w:sz w:val="32"/>
          <w:szCs w:val="32"/>
          <w:highlight w:val="none"/>
          <w:lang w:val="en-US" w:eastAsia="zh-CN"/>
        </w:rPr>
      </w:pPr>
      <w:r/>
      <w:bookmarkStart w:id="142" w:name="_Toc49090575"/>
      <w:r/>
      <w:bookmarkStart w:id="143" w:name="_Toc120614281"/>
      <w:r/>
      <w:bookmarkStart w:id="144" w:name="_Toc26554093"/>
      <w:r>
        <w:rPr>
          <w:rFonts w:hint="eastAsia" w:eastAsia="宋体"/>
          <w:b/>
          <w:bCs/>
          <w:color w:val="auto"/>
          <w:sz w:val="32"/>
          <w:szCs w:val="32"/>
          <w:highlight w:val="none"/>
          <w:lang w:val="en-US" w:eastAsia="zh-CN"/>
        </w:rPr>
        <w:t xml:space="preserve">第一部分 </w:t>
      </w:r>
      <w:r>
        <w:rPr>
          <w:rFonts w:hint="eastAsia" w:ascii="宋体" w:hAnsi="宋体" w:eastAsia="宋体" w:cs="宋体"/>
          <w:b/>
          <w:bCs/>
          <w:color w:val="auto"/>
          <w:sz w:val="32"/>
          <w:szCs w:val="32"/>
          <w:highlight w:val="none"/>
          <w:lang w:val="en-US" w:eastAsia="zh-CN"/>
        </w:rPr>
        <w:t xml:space="preserve">项目需求和有关说明</w:t>
      </w:r>
      <w:r/>
    </w:p>
    <w:p>
      <w:pPr>
        <w:spacing w:line="360" w:lineRule="auto"/>
        <w:rPr>
          <w:rFonts w:ascii="宋体" w:hAnsi="宋体"/>
          <w:color w:val="auto"/>
          <w:sz w:val="24"/>
          <w:highlight w:val="none"/>
        </w:rPr>
      </w:pPr>
      <w:r>
        <w:rPr>
          <w:rFonts w:hint="eastAsia" w:ascii="宋体" w:hAnsi="宋体" w:eastAsia="宋体"/>
          <w:b/>
          <w:bCs/>
          <w:color w:val="auto"/>
          <w:sz w:val="24"/>
          <w:highlight w:val="none"/>
          <w:lang w:eastAsia="zh-CN"/>
        </w:rPr>
        <w:t xml:space="preserve">（</w:t>
      </w:r>
      <w:r>
        <w:rPr>
          <w:rFonts w:hint="eastAsia" w:ascii="宋体" w:hAnsi="宋体" w:eastAsia="宋体"/>
          <w:b/>
          <w:bCs/>
          <w:color w:val="auto"/>
          <w:sz w:val="24"/>
          <w:highlight w:val="none"/>
          <w:lang w:val="en-US" w:eastAsia="zh-CN"/>
        </w:rPr>
        <w:t xml:space="preserve">一</w:t>
      </w:r>
      <w:r>
        <w:rPr>
          <w:rFonts w:hint="eastAsia" w:ascii="宋体" w:hAnsi="宋体" w:eastAsia="宋体"/>
          <w:b/>
          <w:bCs/>
          <w:color w:val="auto"/>
          <w:sz w:val="24"/>
          <w:highlight w:val="none"/>
          <w:lang w:eastAsia="zh-CN"/>
        </w:rPr>
        <w:t xml:space="preserve">）</w:t>
      </w:r>
      <w:r>
        <w:rPr>
          <w:rFonts w:ascii="宋体" w:hAnsi="宋体"/>
          <w:b/>
          <w:bCs/>
          <w:color w:val="auto"/>
          <w:sz w:val="24"/>
          <w:highlight w:val="none"/>
        </w:rPr>
        <w:t xml:space="preserve">项目概况</w:t>
      </w:r>
      <w:r/>
    </w:p>
    <w:p>
      <w:pPr>
        <w:pStyle w:val="829"/>
        <w:ind w:firstLine="480"/>
        <w:keepLines w:val="0"/>
        <w:keepNext w:val="0"/>
        <w:pageBreakBefore w:val="0"/>
        <w:spacing w:after="0" w:line="360" w:lineRule="auto"/>
        <w:rPr>
          <w:rFonts w:hint="eastAsia" w:ascii="宋体" w:hAnsi="宋体" w:eastAsia="Arial" w:cs="Times New Roman"/>
          <w:bCs w:val="0"/>
          <w:color w:val="auto"/>
          <w:sz w:val="24"/>
          <w:szCs w:val="22"/>
          <w:highlight w:val="none"/>
          <w:lang w:val="en-US" w:eastAsia="zh-CN" w:bidi="ar-SA"/>
        </w:rPr>
      </w:pPr>
      <w:r>
        <w:rPr>
          <w:rFonts w:hint="eastAsia" w:ascii="宋体" w:hAnsi="宋体" w:eastAsia="Arial" w:cs="Times New Roman"/>
          <w:bCs w:val="0"/>
          <w:color w:val="auto"/>
          <w:sz w:val="24"/>
          <w:szCs w:val="22"/>
          <w:highlight w:val="none"/>
          <w:lang w:val="en-US" w:eastAsia="zh-CN" w:bidi="ar-SA"/>
        </w:rPr>
        <w:t xml:space="preserve">无锡市中医医院（南京中医药大学附属无锡医院），是集医疗、教学、科研、预防保健及康复为一体的现代化综合性三级甲等中医医院，占地108亩，总建筑面积16.2万㎡，床位1200张，职工1600余人。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为贯彻落实国家卫生健康委等8部门下发《关于推进医院安全秩序管理工作的指导意见》（国卫医发﹝2021﹞28号），《江苏省医疗机构治安保卫工作规定》（苏公规﹝2018﹞3号），以及</w:t>
      </w:r>
      <w:r>
        <w:rPr>
          <w:rFonts w:ascii="宋体" w:hAnsi="宋体"/>
          <w:color w:val="auto"/>
          <w:sz w:val="24"/>
          <w:highlight w:val="none"/>
        </w:rPr>
        <w:t xml:space="preserve">《关于转发印发</w:t>
      </w:r>
      <w:r>
        <w:rPr>
          <w:rFonts w:hint="eastAsia" w:ascii="宋体" w:hAnsi="宋体" w:eastAsia="宋体"/>
          <w:color w:val="auto"/>
          <w:sz w:val="24"/>
          <w:highlight w:val="none"/>
          <w:lang w:eastAsia="zh-CN"/>
        </w:rPr>
        <w:t xml:space="preserve">〈</w:t>
      </w:r>
      <w:r>
        <w:rPr>
          <w:rFonts w:ascii="宋体" w:hAnsi="宋体"/>
          <w:color w:val="auto"/>
          <w:sz w:val="24"/>
          <w:highlight w:val="none"/>
        </w:rPr>
        <w:t xml:space="preserve">全省医院安全保卫工作提升三年行动计划的通知</w:t>
      </w:r>
      <w:r>
        <w:rPr>
          <w:rFonts w:hint="eastAsia" w:ascii="宋体" w:hAnsi="宋体" w:eastAsia="宋体"/>
          <w:color w:val="auto"/>
          <w:sz w:val="24"/>
          <w:highlight w:val="none"/>
          <w:lang w:eastAsia="zh-CN"/>
        </w:rPr>
        <w:t xml:space="preserve">〉的通知》</w:t>
      </w:r>
      <w:r>
        <w:rPr>
          <w:rFonts w:ascii="宋体" w:hAnsi="宋体"/>
          <w:color w:val="auto"/>
          <w:sz w:val="24"/>
          <w:highlight w:val="none"/>
        </w:rPr>
        <w:t xml:space="preserve">（锡公发﹝2021﹞36号）</w:t>
      </w:r>
      <w:r>
        <w:rPr>
          <w:rFonts w:hint="eastAsia" w:ascii="宋体" w:hAnsi="宋体"/>
          <w:color w:val="auto"/>
          <w:sz w:val="24"/>
          <w:highlight w:val="none"/>
        </w:rPr>
        <w:t xml:space="preserve">等文件要求，切实</w:t>
      </w:r>
      <w:r>
        <w:rPr>
          <w:rFonts w:ascii="宋体" w:hAnsi="宋体"/>
          <w:color w:val="auto"/>
          <w:sz w:val="24"/>
          <w:highlight w:val="none"/>
        </w:rPr>
        <w:t xml:space="preserve">加强院区安全防范</w:t>
      </w:r>
      <w:r>
        <w:rPr>
          <w:rFonts w:hint="eastAsia" w:ascii="宋体" w:hAnsi="宋体"/>
          <w:color w:val="auto"/>
          <w:sz w:val="24"/>
          <w:highlight w:val="none"/>
        </w:rPr>
        <w:t xml:space="preserve">，规范开展消防安全、治安防范、停车收费、停车秩序等日常安全管理，推进落实医院安检工作，</w:t>
      </w:r>
      <w:r>
        <w:rPr>
          <w:rFonts w:ascii="宋体" w:hAnsi="宋体"/>
          <w:color w:val="auto"/>
          <w:sz w:val="24"/>
          <w:highlight w:val="none"/>
        </w:rPr>
        <w:t xml:space="preserve">及时妥善处置院区突发事件，确保院区安全稳定，</w:t>
      </w:r>
      <w:r>
        <w:rPr>
          <w:rFonts w:hint="eastAsia" w:ascii="宋体" w:hAnsi="宋体"/>
          <w:color w:val="auto"/>
          <w:sz w:val="24"/>
          <w:highlight w:val="none"/>
        </w:rPr>
        <w:t xml:space="preserve">现结合医院实际需求，</w:t>
      </w:r>
      <w:r>
        <w:rPr>
          <w:rFonts w:ascii="宋体" w:hAnsi="宋体"/>
          <w:color w:val="auto"/>
          <w:sz w:val="24"/>
          <w:highlight w:val="none"/>
        </w:rPr>
        <w:t xml:space="preserve">向社会招聘保安服务。</w:t>
      </w:r>
      <w:r/>
    </w:p>
    <w:p>
      <w:pPr>
        <w:pStyle w:val="868"/>
        <w:ind w:left="0" w:firstLine="0"/>
        <w:spacing w:line="360" w:lineRule="auto"/>
        <w:rPr>
          <w:rFonts w:ascii="宋体" w:hAnsi="宋体"/>
          <w:color w:val="auto"/>
          <w:sz w:val="24"/>
          <w:szCs w:val="24"/>
          <w:highlight w:val="none"/>
        </w:rPr>
      </w:pP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二</w:t>
      </w:r>
      <w:r>
        <w:rPr>
          <w:rFonts w:hint="eastAsia" w:ascii="宋体" w:hAnsi="宋体" w:eastAsia="宋体"/>
          <w:b/>
          <w:bCs/>
          <w:color w:val="auto"/>
          <w:sz w:val="24"/>
          <w:szCs w:val="24"/>
          <w:highlight w:val="none"/>
          <w:lang w:eastAsia="zh-CN"/>
        </w:rPr>
        <w:t xml:space="preserve">）</w:t>
      </w:r>
      <w:r>
        <w:rPr>
          <w:rFonts w:ascii="宋体" w:hAnsi="宋体"/>
          <w:b/>
          <w:bCs/>
          <w:color w:val="auto"/>
          <w:sz w:val="24"/>
          <w:szCs w:val="24"/>
          <w:highlight w:val="none"/>
        </w:rPr>
        <w:t xml:space="preserve">项目服务内容</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 招标服务项目：</w:t>
      </w:r>
      <w:r>
        <w:rPr>
          <w:rFonts w:hint="eastAsia" w:ascii="宋体" w:hAnsi="宋体"/>
          <w:color w:val="auto"/>
          <w:sz w:val="24"/>
          <w:highlight w:val="none"/>
        </w:rPr>
        <w:t xml:space="preserve">无锡市中医医院综合</w:t>
      </w:r>
      <w:r>
        <w:rPr>
          <w:rFonts w:ascii="宋体" w:hAnsi="宋体"/>
          <w:color w:val="auto"/>
          <w:sz w:val="24"/>
          <w:highlight w:val="none"/>
        </w:rPr>
        <w:t xml:space="preserve">安全</w:t>
      </w:r>
      <w:r>
        <w:rPr>
          <w:rFonts w:hint="eastAsia" w:ascii="宋体" w:hAnsi="宋体"/>
          <w:color w:val="auto"/>
          <w:sz w:val="24"/>
          <w:highlight w:val="none"/>
        </w:rPr>
        <w:t xml:space="preserve">保障</w:t>
      </w:r>
      <w:r>
        <w:rPr>
          <w:rFonts w:ascii="宋体" w:hAnsi="宋体"/>
          <w:color w:val="auto"/>
          <w:sz w:val="24"/>
          <w:highlight w:val="none"/>
        </w:rPr>
        <w:t xml:space="preserve">服务</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 服务内容：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）负责全院治安、消防（消控中心值班兼</w:t>
      </w:r>
      <w:r>
        <w:rPr>
          <w:rFonts w:hint="eastAsia" w:ascii="宋体" w:hAnsi="宋体"/>
          <w:color w:val="auto"/>
          <w:sz w:val="24"/>
          <w:highlight w:val="none"/>
        </w:rPr>
        <w:t xml:space="preserve">节假日</w:t>
      </w:r>
      <w:r>
        <w:rPr>
          <w:rFonts w:ascii="宋体" w:hAnsi="宋体"/>
          <w:color w:val="auto"/>
          <w:sz w:val="24"/>
          <w:highlight w:val="none"/>
        </w:rPr>
        <w:t xml:space="preserve">）、门岗、收发、交通秩序疏导和停车收费</w:t>
      </w:r>
      <w:r>
        <w:rPr>
          <w:rFonts w:hint="eastAsia" w:ascii="宋体" w:hAnsi="宋体"/>
          <w:color w:val="auto"/>
          <w:sz w:val="24"/>
          <w:highlight w:val="none"/>
        </w:rPr>
        <w:t xml:space="preserve">等日常服务</w:t>
      </w:r>
      <w:r>
        <w:rPr>
          <w:rFonts w:ascii="宋体" w:hAnsi="宋体"/>
          <w:color w:val="auto"/>
          <w:sz w:val="24"/>
          <w:highlight w:val="none"/>
        </w:rPr>
        <w:t xml:space="preserve">管理工作。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落实做好</w:t>
      </w:r>
      <w:r>
        <w:rPr>
          <w:rFonts w:ascii="宋体" w:hAnsi="宋体"/>
          <w:color w:val="auto"/>
          <w:sz w:val="24"/>
          <w:highlight w:val="none"/>
        </w:rPr>
        <w:t xml:space="preserve">防火、防盗、防爆、防破坏等各类安全巡逻、检查和防范保障措施。</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落实做好门急诊住院等重点区域危险物品安全防范检查工作。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落实</w:t>
      </w:r>
      <w:r>
        <w:rPr>
          <w:rFonts w:ascii="宋体" w:hAnsi="宋体"/>
          <w:color w:val="auto"/>
          <w:sz w:val="24"/>
          <w:highlight w:val="none"/>
        </w:rPr>
        <w:t xml:space="preserve">做好院内各类突发事件、纠纷处置安保工作</w:t>
      </w:r>
      <w:r>
        <w:rPr>
          <w:rFonts w:hint="eastAsia" w:ascii="宋体" w:hAnsi="宋体"/>
          <w:color w:val="auto"/>
          <w:sz w:val="24"/>
          <w:highlight w:val="none"/>
        </w:rPr>
        <w:t xml:space="preserve">，确保就诊秩序安全有序</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）落实做好各类</w:t>
      </w:r>
      <w:r>
        <w:rPr>
          <w:rFonts w:hint="eastAsia" w:ascii="宋体" w:hAnsi="宋体" w:eastAsia="宋体"/>
          <w:color w:val="auto"/>
          <w:sz w:val="24"/>
          <w:highlight w:val="none"/>
          <w:lang w:eastAsia="zh-CN"/>
        </w:rPr>
        <w:t xml:space="preserve">安全台账</w:t>
      </w:r>
      <w:r>
        <w:rPr>
          <w:rFonts w:ascii="宋体" w:hAnsi="宋体"/>
          <w:color w:val="auto"/>
          <w:sz w:val="24"/>
          <w:highlight w:val="none"/>
        </w:rPr>
        <w:t xml:space="preserve">记录。</w:t>
      </w:r>
      <w:r/>
    </w:p>
    <w:p>
      <w:pPr>
        <w:pStyle w:val="1234"/>
        <w:ind w:firstLine="480"/>
        <w:spacing w:line="360" w:lineRule="auto"/>
        <w:rPr>
          <w:color w:val="auto"/>
          <w:highlight w:val="none"/>
        </w:rPr>
      </w:pPr>
      <w:r>
        <w:rPr>
          <w:rFonts w:hint="eastAsia" w:ascii="宋体" w:hAnsi="宋体"/>
          <w:color w:val="auto"/>
          <w:sz w:val="24"/>
          <w:highlight w:val="none"/>
        </w:rPr>
        <w:t xml:space="preserve">（6）落实做好进入医院人员安全检查工作，负责对医院入口人员的箱（包）等物品进行安全检查；探测、处理可疑物品，确保安检入口安全有序。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.服务方式：采取以人防、物防、技防相结合的方式。</w:t>
      </w:r>
      <w:r/>
    </w:p>
    <w:p>
      <w:pPr>
        <w:pStyle w:val="868"/>
        <w:ind w:firstLine="480"/>
        <w:spacing w:line="360" w:lineRule="auto"/>
        <w:rPr>
          <w:rFonts w:ascii="宋体" w:hAnsi="宋体"/>
          <w:b/>
          <w:bCs/>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 服务范围：医院所有区域范围（含地下室）。</w:t>
      </w:r>
      <w:r/>
    </w:p>
    <w:p>
      <w:pPr>
        <w:ind w:firstLine="482"/>
        <w:spacing w:line="360" w:lineRule="auto"/>
        <w:rPr>
          <w:rFonts w:ascii="宋体" w:hAnsi="宋体"/>
          <w:color w:val="auto"/>
          <w:sz w:val="24"/>
          <w:highlight w:val="none"/>
        </w:rPr>
      </w:pPr>
      <w:r>
        <w:rPr>
          <w:rFonts w:hint="eastAsia" w:ascii="宋体" w:hAnsi="宋体" w:eastAsia="宋体"/>
          <w:b/>
          <w:bCs/>
          <w:color w:val="auto"/>
          <w:sz w:val="24"/>
          <w:highlight w:val="none"/>
          <w:lang w:eastAsia="zh-CN"/>
        </w:rPr>
        <w:t xml:space="preserve">（</w:t>
      </w:r>
      <w:r>
        <w:rPr>
          <w:rFonts w:hint="eastAsia" w:ascii="宋体" w:hAnsi="宋体" w:eastAsia="宋体"/>
          <w:b/>
          <w:bCs/>
          <w:color w:val="auto"/>
          <w:sz w:val="24"/>
          <w:highlight w:val="none"/>
          <w:lang w:val="en-US" w:eastAsia="zh-CN"/>
        </w:rPr>
        <w:t xml:space="preserve">三</w:t>
      </w:r>
      <w:r>
        <w:rPr>
          <w:rFonts w:hint="eastAsia" w:ascii="宋体" w:hAnsi="宋体" w:eastAsia="宋体"/>
          <w:b/>
          <w:bCs/>
          <w:color w:val="auto"/>
          <w:sz w:val="24"/>
          <w:highlight w:val="none"/>
          <w:lang w:eastAsia="zh-CN"/>
        </w:rPr>
        <w:t xml:space="preserve">）</w:t>
      </w:r>
      <w:r>
        <w:rPr>
          <w:rFonts w:ascii="宋体" w:hAnsi="宋体"/>
          <w:b/>
          <w:bCs/>
          <w:color w:val="auto"/>
          <w:sz w:val="24"/>
          <w:highlight w:val="none"/>
        </w:rPr>
        <w:t xml:space="preserve">项目服务期限</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本次招标项目服务年限为合同签订生效后</w:t>
      </w:r>
      <w:r>
        <w:rPr>
          <w:rFonts w:hint="eastAsia" w:ascii="宋体" w:hAnsi="宋体" w:eastAsia="宋体"/>
          <w:color w:val="auto"/>
          <w:sz w:val="24"/>
          <w:highlight w:val="none"/>
          <w:lang w:val="en-US" w:eastAsia="zh-CN"/>
        </w:rPr>
        <w:t xml:space="preserve">壹</w:t>
      </w:r>
      <w:r>
        <w:rPr>
          <w:rFonts w:ascii="宋体" w:hAnsi="宋体"/>
          <w:color w:val="auto"/>
          <w:sz w:val="24"/>
          <w:highlight w:val="none"/>
        </w:rPr>
        <w:t xml:space="preserve">年，合同一次性签订。</w:t>
      </w:r>
      <w:r/>
    </w:p>
    <w:p>
      <w:pPr>
        <w:ind w:firstLine="482"/>
        <w:spacing w:line="360" w:lineRule="auto"/>
        <w:rPr>
          <w:rFonts w:ascii="宋体" w:hAnsi="宋体"/>
          <w:color w:val="auto"/>
          <w:sz w:val="24"/>
          <w:highlight w:val="none"/>
        </w:rPr>
      </w:pPr>
      <w:r>
        <w:rPr>
          <w:rFonts w:hint="eastAsia" w:ascii="宋体" w:hAnsi="宋体" w:eastAsia="宋体"/>
          <w:b/>
          <w:bCs/>
          <w:color w:val="auto"/>
          <w:sz w:val="24"/>
          <w:highlight w:val="none"/>
          <w:lang w:eastAsia="zh-CN"/>
        </w:rPr>
        <w:t xml:space="preserve">（</w:t>
      </w:r>
      <w:r>
        <w:rPr>
          <w:rFonts w:hint="eastAsia" w:ascii="宋体" w:hAnsi="宋体" w:eastAsia="宋体"/>
          <w:b/>
          <w:bCs/>
          <w:color w:val="auto"/>
          <w:sz w:val="24"/>
          <w:highlight w:val="none"/>
          <w:lang w:val="en-US" w:eastAsia="zh-CN"/>
        </w:rPr>
        <w:t xml:space="preserve">四</w:t>
      </w:r>
      <w:r>
        <w:rPr>
          <w:rFonts w:hint="eastAsia" w:ascii="宋体" w:hAnsi="宋体" w:eastAsia="宋体"/>
          <w:b/>
          <w:bCs/>
          <w:color w:val="auto"/>
          <w:sz w:val="24"/>
          <w:highlight w:val="none"/>
          <w:lang w:eastAsia="zh-CN"/>
        </w:rPr>
        <w:t xml:space="preserve">）</w:t>
      </w:r>
      <w:r>
        <w:rPr>
          <w:rFonts w:ascii="宋体" w:hAnsi="宋体"/>
          <w:b/>
          <w:bCs/>
          <w:color w:val="auto"/>
          <w:sz w:val="24"/>
          <w:highlight w:val="none"/>
        </w:rPr>
        <w:t xml:space="preserve">项目服务要求</w:t>
      </w:r>
      <w:r/>
    </w:p>
    <w:p>
      <w:pPr>
        <w:ind w:firstLine="480"/>
        <w:spacing w:line="360" w:lineRule="auto"/>
        <w:rPr>
          <w:rFonts w:ascii="宋体" w:hAnsi="宋体"/>
          <w:color w:val="auto"/>
          <w:sz w:val="24"/>
          <w:highlight w:val="none"/>
        </w:rPr>
      </w:pPr>
      <w:r>
        <w:rPr>
          <w:rFonts w:ascii="宋体" w:hAnsi="宋体"/>
          <w:bCs/>
          <w:color w:val="auto"/>
          <w:sz w:val="24"/>
          <w:highlight w:val="none"/>
        </w:rPr>
        <w:t xml:space="preserve">（一）保安人员素质要求：</w:t>
      </w:r>
      <w:r/>
    </w:p>
    <w:p>
      <w:pPr>
        <w:ind w:left="479" w:firstLine="0"/>
        <w:spacing w:line="360" w:lineRule="auto"/>
        <w:rPr>
          <w:color w:val="auto"/>
          <w:highlight w:val="none"/>
        </w:rPr>
      </w:pPr>
      <w:r>
        <w:rPr>
          <w:rFonts w:ascii="宋体" w:hAnsi="宋体"/>
          <w:color w:val="auto"/>
          <w:sz w:val="24"/>
          <w:highlight w:val="none"/>
        </w:rPr>
        <w:t xml:space="preserve">1. 基本条件：身体健康</w:t>
      </w:r>
      <w:r>
        <w:rPr>
          <w:rFonts w:hint="eastAsia" w:ascii="宋体" w:hAnsi="宋体"/>
          <w:color w:val="auto"/>
          <w:sz w:val="24"/>
          <w:highlight w:val="none"/>
        </w:rPr>
        <w:t xml:space="preserve">（持健康证）</w:t>
      </w:r>
      <w:r>
        <w:rPr>
          <w:rFonts w:ascii="宋体" w:hAnsi="宋体"/>
          <w:color w:val="auto"/>
          <w:sz w:val="24"/>
          <w:highlight w:val="none"/>
        </w:rPr>
        <w:t xml:space="preserve">，相貌端正，仪表大方，无传染疾病。2. 政治素质：尊重领导，服从安排，听从指挥，无违法犯罪记录。爱岗敬业，恪尽职守，遵纪守法，文明执勤，礼貌待人。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 业务要求：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（1）经过专业培训，</w:t>
      </w:r>
      <w:r>
        <w:rPr>
          <w:rFonts w:hint="eastAsia" w:ascii="宋体" w:hAnsi="宋体"/>
          <w:color w:val="auto"/>
          <w:sz w:val="24"/>
          <w:highlight w:val="none"/>
        </w:rPr>
        <w:t xml:space="preserve">按规范要求</w:t>
      </w:r>
      <w:r>
        <w:rPr>
          <w:rFonts w:ascii="宋体" w:hAnsi="宋体"/>
          <w:color w:val="auto"/>
          <w:sz w:val="24"/>
          <w:highlight w:val="none"/>
        </w:rPr>
        <w:t xml:space="preserve">持有所在岗位资质证书</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（2）有从事保安工作一年</w:t>
      </w:r>
      <w:r>
        <w:rPr>
          <w:rFonts w:hint="eastAsia" w:ascii="宋体" w:hAnsi="宋体" w:eastAsia="宋体"/>
          <w:color w:val="auto"/>
          <w:sz w:val="24"/>
          <w:highlight w:val="none"/>
          <w:lang w:eastAsia="zh-CN"/>
        </w:rPr>
        <w:t xml:space="preserve">（</w:t>
      </w:r>
      <w:r>
        <w:rPr>
          <w:rFonts w:ascii="宋体" w:hAnsi="宋体"/>
          <w:color w:val="auto"/>
          <w:sz w:val="24"/>
          <w:highlight w:val="none"/>
        </w:rPr>
        <w:t xml:space="preserve">含</w:t>
      </w:r>
      <w:r>
        <w:rPr>
          <w:rFonts w:hint="eastAsia" w:ascii="宋体" w:hAnsi="宋体" w:eastAsia="宋体"/>
          <w:color w:val="auto"/>
          <w:sz w:val="24"/>
          <w:highlight w:val="none"/>
          <w:lang w:eastAsia="zh-CN"/>
        </w:rPr>
        <w:t xml:space="preserve">）</w:t>
      </w:r>
      <w:r>
        <w:rPr>
          <w:rFonts w:ascii="宋体" w:hAnsi="宋体"/>
          <w:color w:val="auto"/>
          <w:sz w:val="24"/>
          <w:highlight w:val="none"/>
        </w:rPr>
        <w:t xml:space="preserve">以上人员</w:t>
      </w:r>
      <w:r>
        <w:rPr>
          <w:rFonts w:hint="eastAsia" w:ascii="宋体" w:hAnsi="宋体"/>
          <w:color w:val="auto"/>
          <w:sz w:val="24"/>
          <w:highlight w:val="none"/>
        </w:rPr>
        <w:t xml:space="preserve">或转复退</w:t>
      </w:r>
      <w:r>
        <w:rPr>
          <w:rFonts w:ascii="宋体" w:hAnsi="宋体"/>
          <w:color w:val="auto"/>
          <w:sz w:val="24"/>
          <w:highlight w:val="none"/>
        </w:rPr>
        <w:t xml:space="preserve">军人；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4. 文化</w:t>
      </w:r>
      <w:r>
        <w:rPr>
          <w:rFonts w:hint="eastAsia" w:ascii="宋体" w:hAnsi="宋体"/>
          <w:color w:val="auto"/>
          <w:sz w:val="24"/>
          <w:highlight w:val="none"/>
        </w:rPr>
        <w:t xml:space="preserve">基本</w:t>
      </w:r>
      <w:r>
        <w:rPr>
          <w:rFonts w:ascii="宋体" w:hAnsi="宋体"/>
          <w:color w:val="auto"/>
          <w:sz w:val="24"/>
          <w:highlight w:val="none"/>
        </w:rPr>
        <w:t xml:space="preserve">要求：具备初中以上文化，</w:t>
      </w:r>
      <w:r>
        <w:rPr>
          <w:rFonts w:hint="eastAsia" w:ascii="宋体" w:hAnsi="宋体"/>
          <w:color w:val="auto"/>
          <w:sz w:val="24"/>
          <w:highlight w:val="none"/>
        </w:rPr>
        <w:t xml:space="preserve">了解</w:t>
      </w:r>
      <w:r>
        <w:rPr>
          <w:rFonts w:ascii="宋体" w:hAnsi="宋体"/>
          <w:color w:val="auto"/>
          <w:sz w:val="24"/>
          <w:highlight w:val="none"/>
        </w:rPr>
        <w:t xml:space="preserve">相关法律法规知识、安保知识和消防知识，有一定的语言、文字表达能力和沟通协调能力。</w:t>
      </w:r>
      <w:r>
        <w:rPr>
          <w:rFonts w:hint="eastAsia" w:ascii="宋体" w:hAnsi="宋体"/>
          <w:color w:val="auto"/>
          <w:sz w:val="24"/>
          <w:highlight w:val="none"/>
        </w:rPr>
        <w:t xml:space="preserve">从事停车</w:t>
      </w:r>
      <w:r>
        <w:rPr>
          <w:rFonts w:ascii="宋体" w:hAnsi="宋体"/>
          <w:color w:val="auto"/>
          <w:sz w:val="24"/>
          <w:highlight w:val="none"/>
        </w:rPr>
        <w:t xml:space="preserve">收费、</w:t>
      </w:r>
      <w:r>
        <w:rPr>
          <w:rFonts w:hint="eastAsia" w:ascii="宋体" w:hAnsi="宋体"/>
          <w:color w:val="auto"/>
          <w:sz w:val="24"/>
          <w:highlight w:val="none"/>
        </w:rPr>
        <w:t xml:space="preserve">消控值班岗位的人员应具备智能手机操作、电脑文字输入等基础操作能力。</w:t>
      </w:r>
      <w:r/>
    </w:p>
    <w:p>
      <w:pPr>
        <w:ind w:firstLine="480"/>
        <w:spacing w:line="360" w:lineRule="auto"/>
        <w:rPr>
          <w:rFonts w:ascii="宋体" w:hAnsi="宋体" w:cs="宋体"/>
          <w:bCs/>
          <w:color w:val="auto"/>
          <w:sz w:val="24"/>
          <w:highlight w:val="none"/>
        </w:rPr>
      </w:pPr>
      <w:r>
        <w:rPr>
          <w:rFonts w:ascii="宋体" w:hAnsi="宋体"/>
          <w:color w:val="auto"/>
          <w:sz w:val="24"/>
          <w:highlight w:val="none"/>
        </w:rPr>
        <w:t xml:space="preserve">5. </w:t>
      </w:r>
      <w:r>
        <w:rPr>
          <w:rFonts w:hint="eastAsia" w:ascii="宋体" w:hAnsi="宋体" w:cs="宋体"/>
          <w:bCs/>
          <w:color w:val="auto"/>
          <w:sz w:val="24"/>
          <w:highlight w:val="none"/>
        </w:rPr>
        <w:t xml:space="preserve">基本要求</w:t>
      </w:r>
      <w:r>
        <w:rPr>
          <w:rFonts w:ascii="宋体" w:hAnsi="宋体" w:cs="宋体"/>
          <w:bCs/>
          <w:color w:val="auto"/>
          <w:sz w:val="24"/>
          <w:highlight w:val="none"/>
        </w:rPr>
        <w:t xml:space="preserve">：</w:t>
      </w:r>
      <w:r>
        <w:rPr>
          <w:rFonts w:hint="eastAsia" w:ascii="宋体" w:hAnsi="宋体" w:cs="仿宋_GB2312"/>
          <w:color w:val="auto"/>
          <w:sz w:val="24"/>
          <w:highlight w:val="none"/>
        </w:rPr>
        <w:t xml:space="preserve">保安人员须具备初中以上学历，男性不超过</w:t>
      </w:r>
      <w:r>
        <w:rPr>
          <w:rFonts w:hint="eastAsia" w:ascii="宋体" w:hAnsi="宋体" w:eastAsia="宋体" w:cs="仿宋_GB2312"/>
          <w:color w:val="auto"/>
          <w:sz w:val="24"/>
          <w:highlight w:val="none"/>
          <w:lang w:val="en-US" w:eastAsia="zh-CN"/>
        </w:rPr>
        <w:t xml:space="preserve">60</w:t>
      </w:r>
      <w:r>
        <w:rPr>
          <w:rFonts w:hint="eastAsia" w:ascii="宋体" w:hAnsi="宋体" w:cs="仿宋_GB2312"/>
          <w:color w:val="auto"/>
          <w:sz w:val="24"/>
          <w:highlight w:val="none"/>
        </w:rPr>
        <w:t xml:space="preserve">周岁，女性年龄不超过5</w:t>
      </w:r>
      <w:r>
        <w:rPr>
          <w:rFonts w:hint="eastAsia" w:ascii="宋体" w:hAnsi="宋体" w:eastAsia="宋体" w:cs="仿宋_GB2312"/>
          <w:color w:val="auto"/>
          <w:sz w:val="24"/>
          <w:highlight w:val="none"/>
          <w:lang w:val="en-US" w:eastAsia="zh-CN"/>
        </w:rPr>
        <w:t xml:space="preserve">5</w:t>
      </w:r>
      <w:r>
        <w:rPr>
          <w:rFonts w:hint="eastAsia" w:ascii="宋体" w:hAnsi="宋体" w:cs="仿宋_GB2312"/>
          <w:color w:val="auto"/>
          <w:sz w:val="24"/>
          <w:highlight w:val="none"/>
        </w:rPr>
        <w:t xml:space="preserve">周岁。</w:t>
      </w:r>
      <w:r/>
    </w:p>
    <w:p>
      <w:pPr>
        <w:pStyle w:val="86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 </w:t>
      </w:r>
      <w:r>
        <w:rPr>
          <w:rFonts w:ascii="宋体" w:hAnsi="宋体"/>
          <w:color w:val="auto"/>
          <w:sz w:val="24"/>
          <w:szCs w:val="24"/>
          <w:highlight w:val="none"/>
        </w:rPr>
        <w:t xml:space="preserve">其他要求：举止端庄，仪容整洁，非特殊原因或任务需要，不得染彩发，男性保安不得留长发、大鬓角、卷发（自然卷除外），不得剃光头或蓄胡须；</w:t>
      </w:r>
      <w:r>
        <w:rPr>
          <w:rFonts w:hint="eastAsia" w:ascii="宋体" w:hAnsi="宋体"/>
          <w:color w:val="auto"/>
          <w:sz w:val="24"/>
          <w:szCs w:val="24"/>
          <w:highlight w:val="none"/>
          <w:lang w:val="en-US" w:eastAsia="zh-CN"/>
        </w:rPr>
        <w:t xml:space="preserve">女性保安</w:t>
      </w:r>
      <w:r>
        <w:rPr>
          <w:rFonts w:ascii="宋体" w:hAnsi="宋体"/>
          <w:color w:val="auto"/>
          <w:sz w:val="24"/>
          <w:szCs w:val="24"/>
          <w:highlight w:val="none"/>
        </w:rPr>
        <w:t xml:space="preserve">不得</w:t>
      </w:r>
      <w:r>
        <w:rPr>
          <w:rFonts w:hint="eastAsia" w:ascii="宋体" w:hAnsi="宋体"/>
          <w:color w:val="auto"/>
          <w:sz w:val="24"/>
          <w:szCs w:val="24"/>
          <w:highlight w:val="none"/>
        </w:rPr>
        <w:t xml:space="preserve">纹身</w:t>
      </w:r>
      <w:r>
        <w:rPr>
          <w:rFonts w:ascii="宋体" w:hAnsi="宋体"/>
          <w:color w:val="auto"/>
          <w:sz w:val="24"/>
          <w:szCs w:val="24"/>
          <w:highlight w:val="none"/>
        </w:rPr>
        <w:t xml:space="preserve">，不得染指甲、留长指甲、</w:t>
      </w:r>
      <w:r>
        <w:rPr>
          <w:rFonts w:hint="eastAsia" w:ascii="宋体" w:hAnsi="宋体"/>
          <w:color w:val="auto"/>
          <w:sz w:val="24"/>
          <w:szCs w:val="24"/>
          <w:highlight w:val="none"/>
          <w:lang w:eastAsia="zh-CN"/>
        </w:rPr>
        <w:t xml:space="preserve">化浓妆</w:t>
      </w:r>
      <w:r>
        <w:rPr>
          <w:rFonts w:ascii="宋体" w:hAnsi="宋体"/>
          <w:color w:val="auto"/>
          <w:sz w:val="24"/>
          <w:szCs w:val="24"/>
          <w:highlight w:val="none"/>
        </w:rPr>
        <w:t xml:space="preserve">等</w:t>
      </w:r>
      <w:r>
        <w:rPr>
          <w:rFonts w:hint="eastAsia" w:ascii="宋体" w:hAnsi="宋体"/>
          <w:color w:val="auto"/>
          <w:sz w:val="24"/>
          <w:szCs w:val="24"/>
          <w:highlight w:val="none"/>
        </w:rPr>
        <w:t xml:space="preserve">。</w:t>
      </w:r>
      <w:r/>
    </w:p>
    <w:p>
      <w:pPr>
        <w:pStyle w:val="123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rPr>
          <w:rFonts w:ascii="宋体" w:hAnsi="宋体" w:cs="宋体"/>
          <w:color w:val="auto"/>
          <w:sz w:val="24"/>
          <w:highlight w:val="none"/>
        </w:rPr>
        <w:t xml:space="preserve">）</w:t>
      </w:r>
      <w:r>
        <w:rPr>
          <w:rFonts w:hint="eastAsia" w:ascii="宋体" w:hAnsi="宋体" w:cs="宋体"/>
          <w:color w:val="auto"/>
          <w:sz w:val="24"/>
          <w:highlight w:val="none"/>
        </w:rPr>
        <w:t xml:space="preserve">人员</w:t>
      </w:r>
      <w:r>
        <w:rPr>
          <w:rFonts w:ascii="宋体" w:hAnsi="宋体" w:cs="宋体"/>
          <w:color w:val="auto"/>
          <w:sz w:val="24"/>
          <w:highlight w:val="none"/>
        </w:rPr>
        <w:t xml:space="preserve">配置要求</w:t>
      </w:r>
      <w:r/>
    </w:p>
    <w:p>
      <w:pPr>
        <w:ind w:firstLine="480"/>
        <w:spacing w:line="360" w:lineRule="auto"/>
        <w:rPr>
          <w:color w:val="auto"/>
          <w:highlight w:val="none"/>
        </w:rPr>
      </w:pPr>
      <w:r>
        <w:rPr>
          <w:rFonts w:hint="eastAsia" w:ascii="宋体" w:hAnsi="宋体" w:cs="宋体"/>
          <w:color w:val="auto"/>
          <w:sz w:val="24"/>
          <w:highlight w:val="none"/>
        </w:rPr>
        <w:t xml:space="preserve">本项目拟</w:t>
      </w:r>
      <w:r>
        <w:rPr>
          <w:rFonts w:ascii="宋体" w:hAnsi="宋体" w:cs="宋体"/>
          <w:color w:val="auto"/>
          <w:sz w:val="24"/>
          <w:highlight w:val="none"/>
        </w:rPr>
        <w:t xml:space="preserve">配置</w:t>
      </w:r>
      <w:r>
        <w:rPr>
          <w:rFonts w:hint="eastAsia" w:ascii="宋体" w:hAnsi="宋体" w:cs="宋体"/>
          <w:color w:val="auto"/>
          <w:sz w:val="24"/>
          <w:highlight w:val="none"/>
        </w:rPr>
        <w:t xml:space="preserve">岗位9</w:t>
      </w:r>
      <w:r>
        <w:rPr>
          <w:rFonts w:hint="eastAsia" w:ascii="宋体" w:hAnsi="宋体" w:eastAsia="宋体" w:cs="宋体"/>
          <w:color w:val="auto"/>
          <w:sz w:val="24"/>
          <w:highlight w:val="none"/>
          <w:lang w:val="en-US" w:eastAsia="zh-CN"/>
        </w:rPr>
        <w:t xml:space="preserve">7</w:t>
      </w:r>
      <w:r>
        <w:rPr>
          <w:rFonts w:hint="eastAsia" w:ascii="宋体" w:hAnsi="宋体" w:cs="宋体"/>
          <w:color w:val="auto"/>
          <w:sz w:val="24"/>
          <w:highlight w:val="none"/>
        </w:rPr>
        <w:t xml:space="preserve">个，要求中标供应商配置人员数122人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8小时工作时长</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（详见岗位人员配置表），</w:t>
      </w:r>
      <w:bookmarkStart w:id="145" w:name="OLE_LINK1"/>
      <w:r>
        <w:rPr>
          <w:rFonts w:hint="eastAsia" w:ascii="宋体" w:hAnsi="宋体" w:cs="宋体"/>
          <w:color w:val="auto"/>
          <w:sz w:val="24"/>
          <w:highlight w:val="none"/>
        </w:rPr>
        <w:t xml:space="preserve">实际使用</w:t>
      </w:r>
      <w:r>
        <w:rPr>
          <w:rFonts w:ascii="宋体" w:hAnsi="宋体" w:cs="宋体"/>
          <w:color w:val="auto"/>
          <w:sz w:val="24"/>
          <w:highlight w:val="none"/>
        </w:rPr>
        <w:t xml:space="preserve">时，甲方</w:t>
      </w:r>
      <w:r>
        <w:rPr>
          <w:rFonts w:hint="eastAsia" w:ascii="宋体" w:hAnsi="宋体" w:eastAsia="宋体" w:cs="宋体"/>
          <w:color w:val="auto"/>
          <w:sz w:val="24"/>
          <w:highlight w:val="none"/>
          <w:lang w:val="en-US" w:eastAsia="zh-CN"/>
        </w:rPr>
        <w:t xml:space="preserve">可根据</w:t>
      </w:r>
      <w:r>
        <w:rPr>
          <w:rFonts w:hint="eastAsia" w:ascii="宋体" w:hAnsi="宋体" w:cs="宋体"/>
          <w:color w:val="auto"/>
          <w:sz w:val="24"/>
          <w:highlight w:val="none"/>
        </w:rPr>
        <w:t xml:space="preserve">实际</w:t>
      </w:r>
      <w:r>
        <w:rPr>
          <w:rFonts w:ascii="宋体" w:hAnsi="宋体" w:cs="宋体"/>
          <w:color w:val="auto"/>
          <w:sz w:val="24"/>
          <w:highlight w:val="none"/>
        </w:rPr>
        <w:t xml:space="preserve">岗位设置需求实时调整</w:t>
      </w:r>
      <w:r>
        <w:rPr>
          <w:rFonts w:hint="eastAsia" w:ascii="宋体" w:hAnsi="宋体" w:cs="宋体"/>
          <w:color w:val="auto"/>
          <w:sz w:val="24"/>
          <w:highlight w:val="none"/>
        </w:rPr>
        <w:t xml:space="preserve">，</w:t>
      </w:r>
      <w:r>
        <w:rPr>
          <w:rFonts w:ascii="宋体" w:hAnsi="宋体" w:cs="宋体"/>
          <w:color w:val="auto"/>
          <w:sz w:val="24"/>
          <w:highlight w:val="none"/>
        </w:rPr>
        <w:t xml:space="preserve">费用按实结算。</w:t>
      </w:r>
      <w:bookmarkEnd w:id="145"/>
      <w:r/>
      <w:r/>
    </w:p>
    <w:p>
      <w:pPr>
        <w:numPr>
          <w:ilvl w:val="0"/>
          <w:numId w:val="0"/>
        </w:numPr>
        <w:ind w:firstLine="480"/>
        <w:spacing w:line="360" w:lineRule="auto"/>
        <w:rPr>
          <w:rFonts w:hint="eastAsia" w:ascii="宋体" w:hAnsi="宋体" w:cs="宋体"/>
          <w:color w:val="auto"/>
          <w:sz w:val="24"/>
          <w:highlight w:val="none"/>
        </w:rPr>
      </w:pPr>
      <w:r>
        <w:rPr>
          <w:rFonts w:ascii="宋体" w:hAnsi="宋体" w:cs="宋体"/>
          <w:color w:val="auto"/>
          <w:sz w:val="24"/>
          <w:szCs w:val="24"/>
          <w:highlight w:val="none"/>
          <w:lang w:val="en-US" w:eastAsia="zh-CN" w:bidi="ar-SA"/>
        </w:rPr>
        <w:t xml:space="preserve">1.</w:t>
      </w:r>
      <w:r>
        <w:rPr>
          <w:rFonts w:hint="eastAsia" w:ascii="宋体" w:hAnsi="宋体" w:cs="宋体"/>
          <w:color w:val="auto"/>
          <w:sz w:val="24"/>
          <w:highlight w:val="none"/>
        </w:rPr>
        <w:t xml:space="preserve">管理员</w:t>
      </w:r>
      <w:r>
        <w:rPr>
          <w:rFonts w:hint="eastAsia" w:ascii="宋体" w:hAnsi="宋体" w:eastAsia="宋体" w:cs="宋体"/>
          <w:color w:val="auto"/>
          <w:sz w:val="24"/>
          <w:highlight w:val="none"/>
          <w:lang w:val="en-US" w:eastAsia="zh-CN"/>
        </w:rPr>
        <w:t xml:space="preserve">5个岗位</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en-US" w:eastAsia="zh-CN"/>
        </w:rPr>
        <w:t xml:space="preserve">项目经理1个岗位，</w:t>
      </w:r>
      <w:r>
        <w:rPr>
          <w:rFonts w:hint="eastAsia" w:ascii="宋体" w:hAnsi="宋体" w:cs="宋体"/>
          <w:color w:val="auto"/>
          <w:sz w:val="24"/>
          <w:highlight w:val="none"/>
        </w:rPr>
        <w:t xml:space="preserve">队长</w:t>
      </w:r>
      <w:r>
        <w:rPr>
          <w:rFonts w:hint="eastAsia" w:ascii="宋体" w:hAnsi="宋体" w:eastAsia="宋体" w:cs="宋体"/>
          <w:color w:val="auto"/>
          <w:sz w:val="24"/>
          <w:highlight w:val="none"/>
          <w:lang w:val="en-US" w:eastAsia="zh-CN"/>
        </w:rPr>
        <w:t xml:space="preserve">1个岗位，副队长3个岗位</w:t>
      </w:r>
      <w:r>
        <w:rPr>
          <w:rFonts w:hint="eastAsia" w:ascii="宋体" w:hAnsi="宋体" w:cs="宋体"/>
          <w:color w:val="auto"/>
          <w:sz w:val="24"/>
          <w:highlight w:val="none"/>
        </w:rPr>
        <w:t xml:space="preserve">，确保日班</w:t>
      </w:r>
      <w:r>
        <w:rPr>
          <w:rFonts w:hint="default" w:ascii="宋体" w:hAnsi="宋体" w:cs="宋体"/>
          <w:color w:val="auto"/>
          <w:sz w:val="24"/>
          <w:highlight w:val="none"/>
        </w:rPr>
        <w:t xml:space="preserve">、中班</w:t>
      </w:r>
      <w:r>
        <w:rPr>
          <w:rFonts w:hint="eastAsia" w:ascii="宋体" w:hAnsi="宋体" w:cs="宋体"/>
          <w:color w:val="auto"/>
          <w:sz w:val="24"/>
          <w:highlight w:val="none"/>
        </w:rPr>
        <w:t xml:space="preserve">和节假日至少有1名管理人员进行现场管理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具有6年（含）以上保安管理经验。负责日常具体工作统筹，男性，持保安员上岗证。</w:t>
      </w:r>
      <w:r/>
    </w:p>
    <w:p>
      <w:pPr>
        <w:numPr>
          <w:ilvl w:val="0"/>
          <w:numId w:val="0"/>
        </w:numPr>
        <w:ind w:firstLine="480"/>
        <w:spacing w:line="360" w:lineRule="auto"/>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rPr>
        <w:t xml:space="preserve">收费员</w:t>
      </w:r>
      <w:r>
        <w:rPr>
          <w:rFonts w:hint="eastAsia" w:ascii="宋体" w:hAnsi="宋体" w:eastAsia="宋体" w:cs="宋体"/>
          <w:color w:val="auto"/>
          <w:sz w:val="24"/>
          <w:highlight w:val="none"/>
          <w:lang w:val="en-US" w:eastAsia="zh-CN"/>
        </w:rPr>
        <w:t xml:space="preserve">4个岗位</w:t>
      </w:r>
      <w:r>
        <w:rPr>
          <w:rFonts w:hint="eastAsia" w:ascii="宋体" w:hAnsi="宋体" w:cs="宋体"/>
          <w:color w:val="auto"/>
          <w:sz w:val="24"/>
          <w:highlight w:val="none"/>
        </w:rPr>
        <w:t xml:space="preserve">，性别</w:t>
      </w:r>
      <w:r>
        <w:rPr>
          <w:rFonts w:ascii="宋体" w:hAnsi="宋体" w:cs="宋体"/>
          <w:color w:val="auto"/>
          <w:sz w:val="24"/>
          <w:highlight w:val="none"/>
        </w:rPr>
        <w:t xml:space="preserve">不限</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60</w:t>
      </w:r>
      <w:r>
        <w:rPr>
          <w:rFonts w:hint="eastAsia" w:ascii="宋体" w:hAnsi="宋体" w:cs="宋体"/>
          <w:color w:val="auto"/>
          <w:sz w:val="24"/>
          <w:highlight w:val="none"/>
        </w:rPr>
        <w:t xml:space="preserve">周岁以内，高中以上文化程度，具备电脑</w:t>
      </w:r>
      <w:r>
        <w:rPr>
          <w:rFonts w:ascii="宋体" w:hAnsi="宋体" w:cs="宋体"/>
          <w:color w:val="auto"/>
          <w:sz w:val="24"/>
          <w:highlight w:val="none"/>
        </w:rPr>
        <w:t xml:space="preserve">操作</w:t>
      </w:r>
      <w:r>
        <w:rPr>
          <w:rFonts w:hint="eastAsia" w:ascii="宋体" w:hAnsi="宋体" w:cs="宋体"/>
          <w:color w:val="auto"/>
          <w:sz w:val="24"/>
          <w:highlight w:val="none"/>
        </w:rPr>
        <w:t xml:space="preserve">能力</w:t>
      </w:r>
      <w:r>
        <w:rPr>
          <w:rFonts w:ascii="宋体" w:hAnsi="宋体" w:cs="宋体"/>
          <w:color w:val="auto"/>
          <w:sz w:val="24"/>
          <w:highlight w:val="none"/>
        </w:rPr>
        <w:t xml:space="preserve">及</w:t>
      </w:r>
      <w:r>
        <w:rPr>
          <w:rFonts w:hint="eastAsia" w:ascii="宋体" w:hAnsi="宋体" w:cs="宋体"/>
          <w:color w:val="auto"/>
          <w:sz w:val="24"/>
          <w:highlight w:val="none"/>
        </w:rPr>
        <w:t xml:space="preserve">收银</w:t>
      </w:r>
      <w:r>
        <w:rPr>
          <w:rFonts w:ascii="宋体" w:hAnsi="宋体" w:cs="宋体"/>
          <w:color w:val="auto"/>
          <w:sz w:val="24"/>
          <w:highlight w:val="none"/>
        </w:rPr>
        <w:t xml:space="preserve">能力</w:t>
      </w:r>
      <w:r>
        <w:rPr>
          <w:rFonts w:hint="eastAsia" w:ascii="宋体" w:hAnsi="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rPr>
        <w:t xml:space="preserve">消控员</w:t>
      </w:r>
      <w:r>
        <w:rPr>
          <w:rFonts w:hint="eastAsia" w:ascii="宋体" w:hAnsi="宋体" w:eastAsia="宋体" w:cs="宋体"/>
          <w:color w:val="auto"/>
          <w:sz w:val="24"/>
          <w:highlight w:val="none"/>
          <w:lang w:val="en-US" w:eastAsia="zh-CN"/>
        </w:rPr>
        <w:t xml:space="preserve">4个岗位</w:t>
      </w:r>
      <w:r>
        <w:rPr>
          <w:rFonts w:hint="eastAsia" w:ascii="宋体" w:hAnsi="宋体" w:cs="宋体"/>
          <w:color w:val="auto"/>
          <w:sz w:val="24"/>
          <w:highlight w:val="none"/>
        </w:rPr>
        <w:t xml:space="preserve">：性别</w:t>
      </w:r>
      <w:r>
        <w:rPr>
          <w:rFonts w:ascii="宋体" w:hAnsi="宋体" w:cs="宋体"/>
          <w:color w:val="auto"/>
          <w:sz w:val="24"/>
          <w:highlight w:val="none"/>
        </w:rPr>
        <w:t xml:space="preserve">不限，</w:t>
      </w:r>
      <w:r>
        <w:rPr>
          <w:rFonts w:hint="eastAsia" w:ascii="宋体" w:hAnsi="宋体" w:eastAsia="宋体" w:cs="宋体"/>
          <w:color w:val="auto"/>
          <w:sz w:val="24"/>
          <w:highlight w:val="none"/>
          <w:lang w:val="en-US" w:eastAsia="zh-CN"/>
        </w:rPr>
        <w:t xml:space="preserve">60</w:t>
      </w:r>
      <w:r>
        <w:rPr>
          <w:rFonts w:hint="eastAsia" w:ascii="宋体" w:hAnsi="宋体" w:cs="宋体"/>
          <w:color w:val="auto"/>
          <w:sz w:val="24"/>
          <w:highlight w:val="none"/>
        </w:rPr>
        <w:t xml:space="preserve">周岁以内，高中以上文化程度，普通话标准，</w:t>
      </w:r>
      <w:r>
        <w:rPr>
          <w:rFonts w:hint="eastAsia" w:ascii="宋体" w:hAnsi="宋体" w:eastAsia="Arial" w:cs="宋体"/>
          <w:color w:val="auto"/>
          <w:sz w:val="24"/>
          <w:szCs w:val="22"/>
          <w:highlight w:val="none"/>
          <w:lang w:val="en-US" w:eastAsia="zh-CN" w:bidi="ar-SA"/>
        </w:rPr>
        <w:t xml:space="preserve">需具备《消防设施操作员》中级资格证书。</w:t>
      </w:r>
      <w:r>
        <w:rPr>
          <w:rFonts w:hint="eastAsia" w:ascii="宋体" w:hAnsi="宋体" w:cs="宋体"/>
          <w:color w:val="auto"/>
          <w:szCs w:val="21"/>
          <w:highlight w:val="none"/>
        </w:rPr>
        <w:t xml:space="preserve">负责消控（监控）中心设备操作及联合保安做好</w:t>
      </w:r>
      <w:r>
        <w:rPr>
          <w:rFonts w:hint="eastAsia" w:ascii="宋体" w:hAnsi="宋体" w:eastAsia="宋体" w:cs="宋体"/>
          <w:color w:val="auto"/>
          <w:szCs w:val="21"/>
          <w:highlight w:val="none"/>
          <w:lang w:val="en-US" w:eastAsia="zh-CN"/>
        </w:rPr>
        <w:t xml:space="preserve">各类</w:t>
      </w:r>
      <w:r>
        <w:rPr>
          <w:rFonts w:hint="eastAsia" w:ascii="宋体" w:hAnsi="宋体" w:cs="宋体"/>
          <w:color w:val="auto"/>
          <w:szCs w:val="21"/>
          <w:highlight w:val="none"/>
        </w:rPr>
        <w:t xml:space="preserve">应急报警响应工作</w:t>
      </w:r>
      <w:r>
        <w:rPr>
          <w:rFonts w:hint="eastAsia" w:ascii="宋体" w:hAnsi="宋体" w:eastAsia="宋体" w:cs="宋体"/>
          <w:color w:val="auto"/>
          <w:szCs w:val="21"/>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机械立体车库操作车辆管理员</w:t>
      </w:r>
      <w:r>
        <w:rPr>
          <w:rFonts w:hint="eastAsia" w:ascii="宋体" w:hAnsi="宋体" w:eastAsia="宋体" w:cs="宋体"/>
          <w:color w:val="auto"/>
          <w:sz w:val="24"/>
          <w:highlight w:val="none"/>
          <w:lang w:val="en-US" w:eastAsia="zh-CN"/>
        </w:rPr>
        <w:t xml:space="preserve">21个岗位</w:t>
      </w:r>
      <w:r>
        <w:rPr>
          <w:rFonts w:hint="eastAsia" w:ascii="宋体" w:hAnsi="宋体" w:cs="宋体"/>
          <w:color w:val="auto"/>
          <w:sz w:val="24"/>
          <w:highlight w:val="none"/>
        </w:rPr>
        <w:t xml:space="preserve">：性别</w:t>
      </w:r>
      <w:r>
        <w:rPr>
          <w:rFonts w:ascii="宋体" w:hAnsi="宋体" w:cs="宋体"/>
          <w:color w:val="auto"/>
          <w:sz w:val="24"/>
          <w:highlight w:val="none"/>
        </w:rPr>
        <w:t xml:space="preserve">不限，</w:t>
      </w:r>
      <w:r>
        <w:rPr>
          <w:rFonts w:hint="eastAsia" w:ascii="宋体" w:hAnsi="宋体" w:eastAsia="宋体" w:cs="宋体"/>
          <w:color w:val="auto"/>
          <w:sz w:val="24"/>
          <w:highlight w:val="none"/>
          <w:lang w:val="en-US" w:eastAsia="zh-CN"/>
        </w:rPr>
        <w:t xml:space="preserve">6</w:t>
      </w:r>
      <w:r>
        <w:rPr>
          <w:rFonts w:hint="eastAsia" w:ascii="宋体" w:hAnsi="宋体" w:cs="宋体"/>
          <w:color w:val="auto"/>
          <w:sz w:val="24"/>
          <w:highlight w:val="none"/>
        </w:rPr>
        <w:t xml:space="preserve">0周岁以内，初中以上文化程度，持保安员上岗证。</w:t>
      </w:r>
      <w:r/>
    </w:p>
    <w:p>
      <w:pPr>
        <w:pStyle w:val="868"/>
        <w:ind w:firstLine="48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特勤</w:t>
      </w:r>
      <w:r>
        <w:rPr>
          <w:rFonts w:hint="eastAsia" w:ascii="宋体" w:hAnsi="宋体" w:eastAsia="宋体" w:cs="宋体"/>
          <w:color w:val="auto"/>
          <w:sz w:val="24"/>
          <w:szCs w:val="24"/>
          <w:highlight w:val="none"/>
          <w:lang w:val="en-US" w:eastAsia="zh-CN"/>
        </w:rPr>
        <w:t xml:space="preserve">9个岗位</w:t>
      </w:r>
      <w:r>
        <w:rPr>
          <w:rFonts w:hint="eastAsia" w:ascii="宋体" w:hAnsi="宋体" w:cs="宋体"/>
          <w:color w:val="auto"/>
          <w:sz w:val="24"/>
          <w:szCs w:val="24"/>
          <w:highlight w:val="none"/>
        </w:rPr>
        <w:t xml:space="preserve">：男性，</w:t>
      </w:r>
      <w:r>
        <w:rPr>
          <w:rFonts w:ascii="宋体" w:hAnsi="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周岁以内，高中以上文化程度，持保安员上岗证，</w:t>
      </w:r>
      <w:r>
        <w:rPr>
          <w:rFonts w:ascii="宋体" w:hAnsi="宋体" w:cs="宋体"/>
          <w:color w:val="auto"/>
          <w:sz w:val="24"/>
          <w:szCs w:val="24"/>
          <w:highlight w:val="none"/>
        </w:rPr>
        <w:t xml:space="preserve">其中</w:t>
      </w:r>
      <w:r>
        <w:rPr>
          <w:rFonts w:hint="eastAsia" w:ascii="宋体" w:hAnsi="宋体" w:cs="宋体"/>
          <w:color w:val="auto"/>
          <w:sz w:val="24"/>
          <w:szCs w:val="24"/>
          <w:highlight w:val="none"/>
        </w:rPr>
        <w:t xml:space="preserve">退役</w:t>
      </w:r>
      <w:r>
        <w:rPr>
          <w:rFonts w:ascii="宋体" w:hAnsi="宋体" w:cs="宋体"/>
          <w:color w:val="auto"/>
          <w:sz w:val="24"/>
          <w:szCs w:val="24"/>
          <w:highlight w:val="none"/>
        </w:rPr>
        <w:t xml:space="preserve">军人</w:t>
      </w:r>
      <w:r>
        <w:rPr>
          <w:rFonts w:hint="eastAsia" w:ascii="宋体" w:hAnsi="宋体" w:eastAsia="宋体" w:cs="宋体"/>
          <w:color w:val="auto"/>
          <w:sz w:val="24"/>
          <w:szCs w:val="24"/>
          <w:highlight w:val="none"/>
          <w:lang w:val="en-US" w:eastAsia="zh-CN"/>
        </w:rPr>
        <w:t xml:space="preserve">比例不低于30%</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由特勤组建</w:t>
      </w:r>
      <w:r>
        <w:rPr>
          <w:rFonts w:hint="eastAsia" w:ascii="宋体" w:hAnsi="宋体" w:cs="宋体"/>
          <w:color w:val="auto"/>
          <w:sz w:val="24"/>
          <w:szCs w:val="24"/>
          <w:highlight w:val="none"/>
        </w:rPr>
        <w:t xml:space="preserve">最小应急单元队员（兼微型消防站队员），</w:t>
      </w:r>
      <w:r>
        <w:rPr>
          <w:rFonts w:hint="eastAsia" w:ascii="宋体" w:hAnsi="宋体" w:eastAsia="宋体" w:cs="宋体"/>
          <w:color w:val="auto"/>
          <w:sz w:val="24"/>
          <w:szCs w:val="24"/>
          <w:highlight w:val="none"/>
          <w:lang w:val="en-US" w:eastAsia="zh-CN"/>
        </w:rPr>
        <w:t xml:space="preserve">定期进行培训和</w:t>
      </w:r>
      <w:r>
        <w:rPr>
          <w:rFonts w:hint="eastAsia" w:ascii="宋体" w:hAnsi="宋体" w:cs="宋体"/>
          <w:color w:val="auto"/>
          <w:sz w:val="24"/>
          <w:szCs w:val="24"/>
          <w:highlight w:val="none"/>
        </w:rPr>
        <w:t xml:space="preserve">体能测试。</w:t>
      </w:r>
      <w:r/>
    </w:p>
    <w:p>
      <w:pPr>
        <w:pStyle w:val="868"/>
        <w:ind w:firstLine="48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.安检员（含值机员）1</w:t>
      </w:r>
      <w:r>
        <w:rPr>
          <w:rFonts w:hint="eastAsia" w:ascii="宋体" w:hAnsi="宋体" w:eastAsia="宋体" w:cs="宋体"/>
          <w:color w:val="auto"/>
          <w:sz w:val="24"/>
          <w:szCs w:val="24"/>
          <w:highlight w:val="none"/>
          <w:lang w:val="en-US" w:eastAsia="zh-CN"/>
        </w:rPr>
        <w:t xml:space="preserve">1个岗位</w:t>
      </w:r>
      <w:r>
        <w:rPr>
          <w:rFonts w:hint="eastAsia" w:ascii="宋体" w:hAnsi="宋体" w:cs="宋体"/>
          <w:color w:val="auto"/>
          <w:sz w:val="24"/>
          <w:szCs w:val="24"/>
          <w:highlight w:val="none"/>
        </w:rPr>
        <w:t xml:space="preserve">：性别</w:t>
      </w:r>
      <w:r>
        <w:rPr>
          <w:rFonts w:ascii="宋体" w:hAnsi="宋体" w:cs="宋体"/>
          <w:color w:val="auto"/>
          <w:sz w:val="24"/>
          <w:szCs w:val="24"/>
          <w:highlight w:val="none"/>
        </w:rPr>
        <w:t xml:space="preserve">不限，</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周岁以内，高中以上文化程度，需持有保安员上岗证。承诺安检人员进场时具备安检岗位相关培训合格证书。</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保安员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含机动岗位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43个岗位</w:t>
      </w:r>
      <w:r>
        <w:rPr>
          <w:rFonts w:hint="eastAsia" w:ascii="宋体" w:hAnsi="宋体" w:cs="宋体"/>
          <w:color w:val="auto"/>
          <w:sz w:val="24"/>
          <w:highlight w:val="none"/>
        </w:rPr>
        <w:t xml:space="preserve">：性别</w:t>
      </w:r>
      <w:r>
        <w:rPr>
          <w:rFonts w:ascii="宋体" w:hAnsi="宋体" w:cs="宋体"/>
          <w:color w:val="auto"/>
          <w:sz w:val="24"/>
          <w:highlight w:val="none"/>
        </w:rPr>
        <w:t xml:space="preserve">不限</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en-US" w:eastAsia="zh-CN"/>
        </w:rPr>
        <w:t xml:space="preserve">60</w:t>
      </w:r>
      <w:r>
        <w:rPr>
          <w:rFonts w:hint="eastAsia" w:ascii="宋体" w:hAnsi="宋体" w:cs="宋体"/>
          <w:color w:val="auto"/>
          <w:sz w:val="24"/>
          <w:highlight w:val="none"/>
        </w:rPr>
        <w:t xml:space="preserve">周岁以内，身体健康，初中以上文化程度，持保安员上岗证。</w:t>
      </w:r>
      <w:r/>
    </w:p>
    <w:p>
      <w:pPr>
        <w:pStyle w:val="1234"/>
        <w:ind w:firstLine="0"/>
        <w:jc w:val="center"/>
        <w:spacing w:line="360" w:lineRule="auto"/>
        <w:rPr>
          <w:rFonts w:hint="default" w:ascii="仿宋_GB2312" w:eastAsia="仿宋_GB2312"/>
          <w:b/>
          <w:bCs/>
          <w:color w:val="auto"/>
          <w:sz w:val="36"/>
          <w:szCs w:val="36"/>
          <w:highlight w:val="none"/>
          <w:lang w:val="en-US" w:eastAsia="zh-CN"/>
        </w:rPr>
      </w:pPr>
      <w:r>
        <w:rPr>
          <w:rFonts w:hint="eastAsia" w:ascii="仿宋_GB2312" w:eastAsia="仿宋_GB2312"/>
          <w:b/>
          <w:bCs/>
          <w:color w:val="auto"/>
          <w:sz w:val="36"/>
          <w:szCs w:val="36"/>
          <w:highlight w:val="none"/>
          <w:lang w:val="en-US" w:eastAsia="zh-CN"/>
        </w:rPr>
        <w:t xml:space="preserve">岗位人员配置表</w:t>
      </w:r>
      <w:r/>
    </w:p>
    <w:tbl>
      <w:tblPr>
        <w:tblStyle w:val="821"/>
        <w:tblW w:w="10290" w:type="dxa"/>
        <w:jc w:val="center"/>
        <w:tblLayout w:type="autofit"/>
        <w:tblCellMar>
          <w:left w:w="108" w:type="dxa"/>
          <w:top w:w="0" w:type="dxa"/>
          <w:right w:w="108" w:type="dxa"/>
          <w:bottom w:w="0" w:type="dxa"/>
        </w:tblCellMar>
        <w:tblLook w:val="04A0" w:firstRow="1" w:lastRow="0" w:firstColumn="1" w:lastColumn="0" w:noHBand="0" w:noVBand="1"/>
      </w:tblPr>
      <w:tblGrid>
        <w:gridCol w:w="1305"/>
        <w:gridCol w:w="1710"/>
        <w:gridCol w:w="855"/>
        <w:gridCol w:w="915"/>
        <w:gridCol w:w="930"/>
        <w:gridCol w:w="870"/>
        <w:gridCol w:w="1125"/>
        <w:gridCol w:w="2580"/>
      </w:tblGrid>
      <w:tr>
        <w:trPr>
          <w:jc w:val="center"/>
          <w:trHeight w:val="402"/>
        </w:trPr>
        <w:tc>
          <w:tcPr>
            <w:tcBorders>
              <w:top w:val="single" w:color="auto" w:sz="4" w:space="0"/>
              <w:left w:val="single" w:color="auto" w:sz="4" w:space="0"/>
              <w:bottom w:val="single" w:color="auto" w:sz="4" w:space="0"/>
              <w:right w:val="single" w:color="auto" w:sz="4" w:space="0"/>
            </w:tcBorders>
            <w:tcW w:w="1305" w:type="dxa"/>
            <w:vAlign w:val="center"/>
            <w:vMerge w:val="restart"/>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分项目名称</w:t>
            </w:r>
            <w:r/>
          </w:p>
        </w:tc>
        <w:tc>
          <w:tcPr>
            <w:tcBorders>
              <w:top w:val="single" w:color="auto" w:sz="4" w:space="0"/>
              <w:left w:val="single" w:color="auto" w:sz="4" w:space="0"/>
              <w:bottom w:val="single" w:color="auto" w:sz="4" w:space="0"/>
              <w:right w:val="single" w:color="auto" w:sz="4" w:space="0"/>
            </w:tcBorders>
            <w:tcW w:w="1710" w:type="dxa"/>
            <w:vAlign w:val="center"/>
            <w:vMerge w:val="restart"/>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岗位</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白班</w:t>
            </w:r>
            <w:r/>
          </w:p>
        </w:tc>
        <w:tc>
          <w:tcPr>
            <w:tcBorders>
              <w:top w:val="single" w:color="auto"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中班</w:t>
            </w:r>
            <w:r/>
          </w:p>
        </w:tc>
        <w:tc>
          <w:tcPr>
            <w:tcBorders>
              <w:top w:val="single" w:color="auto"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夜班</w:t>
            </w:r>
            <w:r/>
          </w:p>
        </w:tc>
        <w:tc>
          <w:tcPr>
            <w:tcBorders>
              <w:top w:val="single" w:color="auto" w:sz="4" w:space="0"/>
              <w:left w:val="single" w:color="auto" w:sz="4" w:space="0"/>
              <w:bottom w:val="single" w:color="000000" w:sz="4" w:space="0"/>
              <w:right w:val="single" w:color="auto" w:sz="4" w:space="0"/>
            </w:tcBorders>
            <w:tcW w:w="870" w:type="dxa"/>
            <w:vAlign w:val="center"/>
            <w:vMerge w:val="restart"/>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岗位数</w:t>
            </w:r>
            <w:r/>
          </w:p>
        </w:tc>
        <w:tc>
          <w:tcPr>
            <w:tcBorders>
              <w:top w:val="single" w:color="auto" w:sz="4" w:space="0"/>
              <w:left w:val="single" w:color="auto" w:sz="4" w:space="0"/>
              <w:bottom w:val="single" w:color="000000" w:sz="4" w:space="0"/>
              <w:right w:val="single" w:color="auto" w:sz="4" w:space="0"/>
            </w:tcBorders>
            <w:tcW w:w="1125" w:type="dxa"/>
            <w:vAlign w:val="center"/>
            <w:vMerge w:val="restart"/>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岗位</w:t>
            </w:r>
            <w:r>
              <w:rPr>
                <w:rFonts w:hint="eastAsia" w:ascii="宋体" w:hAnsi="宋体" w:cs="宋体"/>
                <w:b/>
                <w:bCs/>
                <w:color w:val="auto"/>
                <w:szCs w:val="21"/>
                <w:highlight w:val="none"/>
              </w:rPr>
              <w:t xml:space="preserve">最低配置人数</w:t>
            </w:r>
            <w:r/>
          </w:p>
        </w:tc>
        <w:tc>
          <w:tcPr>
            <w:tcBorders>
              <w:top w:val="single" w:color="auto" w:sz="4" w:space="0"/>
              <w:left w:val="single" w:color="auto" w:sz="4" w:space="0"/>
              <w:bottom w:val="single" w:color="auto" w:sz="4" w:space="0"/>
              <w:right w:val="single" w:color="auto" w:sz="4" w:space="0"/>
            </w:tcBorders>
            <w:tcW w:w="2580" w:type="dxa"/>
            <w:vAlign w:val="center"/>
            <w:vMerge w:val="restart"/>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jc w:val="center"/>
          <w:trHeight w:val="402"/>
        </w:trPr>
        <w:tc>
          <w:tcPr>
            <w:tcBorders>
              <w:top w:val="single" w:color="auto" w:sz="4" w:space="0"/>
              <w:left w:val="single" w:color="auto" w:sz="4" w:space="0"/>
              <w:bottom w:val="single" w:color="auto" w:sz="4" w:space="0"/>
              <w:right w:val="single" w:color="auto" w:sz="4" w:space="0"/>
            </w:tcBorders>
            <w:tcW w:w="1305" w:type="dxa"/>
            <w:vAlign w:val="center"/>
            <w:vMerge w:val="continue"/>
            <w:textDirection w:val="lrTb"/>
            <w:noWrap w:val="false"/>
          </w:tcPr>
          <w:p>
            <w:pPr>
              <w:jc w:val="left"/>
              <w:spacing w:line="360" w:lineRule="auto"/>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10" w:type="dxa"/>
            <w:vAlign w:val="center"/>
            <w:vMerge w:val="continue"/>
            <w:textDirection w:val="lrTb"/>
            <w:noWrap w:val="false"/>
          </w:tcPr>
          <w:p>
            <w:pPr>
              <w:jc w:val="left"/>
              <w:spacing w:line="360" w:lineRule="auto"/>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岗位数</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岗位数</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岗位数</w:t>
            </w:r>
            <w:r/>
          </w:p>
        </w:tc>
        <w:tc>
          <w:tcPr>
            <w:tcBorders>
              <w:top w:val="single" w:color="auto"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spacing w:line="360" w:lineRule="auto"/>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auto" w:sz="4" w:space="0"/>
              <w:left w:val="single" w:color="auto" w:sz="4" w:space="0"/>
              <w:bottom w:val="single" w:color="000000" w:sz="4" w:space="0"/>
              <w:right w:val="single" w:color="auto" w:sz="4" w:space="0"/>
            </w:tcBorders>
            <w:tcW w:w="1125" w:type="dxa"/>
            <w:vAlign w:val="center"/>
            <w:vMerge w:val="continue"/>
            <w:textDirection w:val="lrTb"/>
            <w:noWrap w:val="false"/>
          </w:tcPr>
          <w:p>
            <w:pPr>
              <w:jc w:val="left"/>
              <w:spacing w:line="360" w:lineRule="auto"/>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80" w:type="dxa"/>
            <w:vAlign w:val="center"/>
            <w:vMerge w:val="continue"/>
            <w:textDirection w:val="lrTb"/>
            <w:noWrap w:val="false"/>
          </w:tcPr>
          <w:p>
            <w:pPr>
              <w:jc w:val="left"/>
              <w:spacing w:line="360" w:lineRule="auto"/>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jc w:val="center"/>
          <w:trHeight w:val="1173"/>
        </w:trPr>
        <w:tc>
          <w:tcPr>
            <w:tcBorders>
              <w:top w:val="none" w:color="000000" w:sz="4" w:space="0"/>
              <w:left w:val="single" w:color="auto" w:sz="4" w:space="0"/>
              <w:bottom w:val="single" w:color="auto" w:sz="4" w:space="0"/>
              <w:right w:val="single" w:color="auto" w:sz="4" w:space="0"/>
            </w:tcBorders>
            <w:tcW w:w="130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项目经理</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队部管理</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Borders>
              <w:top w:val="none" w:color="000000" w:sz="4" w:space="0"/>
              <w:left w:val="single" w:color="auto" w:sz="4" w:space="0"/>
              <w:bottom w:val="single" w:color="000000" w:sz="4" w:space="0"/>
              <w:right w:val="single" w:color="auto" w:sz="4" w:space="0"/>
            </w:tcBorders>
            <w:tcW w:w="11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要求有</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年以上保安服务管理工作经历、素质良好，</w:t>
            </w:r>
            <w:r>
              <w:rPr>
                <w:rFonts w:hint="eastAsia" w:ascii="宋体" w:hAnsi="宋体" w:eastAsia="宋体" w:cs="宋体"/>
                <w:color w:val="auto"/>
                <w:szCs w:val="21"/>
                <w:highlight w:val="none"/>
                <w:lang w:val="en-US" w:eastAsia="zh-CN"/>
              </w:rPr>
              <w:t xml:space="preserve">50</w:t>
            </w:r>
            <w:r>
              <w:rPr>
                <w:rFonts w:hint="eastAsia" w:ascii="宋体" w:hAnsi="宋体" w:cs="宋体"/>
                <w:color w:val="auto"/>
                <w:szCs w:val="21"/>
                <w:highlight w:val="none"/>
              </w:rPr>
              <w:t xml:space="preserve">周岁以下男性，大专</w:t>
            </w:r>
            <w:r>
              <w:rPr>
                <w:rFonts w:hint="eastAsia" w:ascii="宋体" w:hAnsi="宋体" w:eastAsia="宋体" w:cs="宋体"/>
                <w:color w:val="auto"/>
                <w:szCs w:val="21"/>
                <w:highlight w:val="none"/>
                <w:lang w:val="en-US" w:eastAsia="zh-CN"/>
              </w:rPr>
              <w:t xml:space="preserve">及</w:t>
            </w:r>
            <w:r>
              <w:rPr>
                <w:rFonts w:hint="eastAsia" w:ascii="宋体" w:hAnsi="宋体" w:cs="宋体"/>
                <w:color w:val="auto"/>
                <w:szCs w:val="21"/>
                <w:highlight w:val="none"/>
              </w:rPr>
              <w:t xml:space="preserve">以上文化程度，持保安员上岗证</w:t>
            </w:r>
            <w:r>
              <w:rPr>
                <w:rFonts w:hint="eastAsia" w:ascii="宋体" w:hAnsi="宋体" w:eastAsia="宋体" w:cs="宋体"/>
                <w:color w:val="auto"/>
                <w:szCs w:val="21"/>
                <w:highlight w:val="none"/>
                <w:lang w:eastAsia="zh-CN"/>
              </w:rPr>
              <w:t xml:space="preserve">。</w:t>
            </w:r>
            <w:r/>
          </w:p>
        </w:tc>
      </w:tr>
      <w:tr>
        <w:trPr>
          <w:jc w:val="center"/>
          <w:trHeight w:val="1173"/>
        </w:trPr>
        <w:tc>
          <w:tcPr>
            <w:tcBorders>
              <w:top w:val="none" w:color="000000" w:sz="4" w:space="0"/>
              <w:left w:val="single" w:color="auto" w:sz="4" w:space="0"/>
              <w:bottom w:val="single" w:color="auto" w:sz="4" w:space="0"/>
              <w:right w:val="single" w:color="auto" w:sz="4" w:space="0"/>
            </w:tcBorders>
            <w:tcW w:w="13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管理队长</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队长</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1正3副</w:t>
            </w:r>
            <w:r>
              <w:rPr>
                <w:rFonts w:hint="eastAsia" w:ascii="宋体" w:hAnsi="宋体" w:cs="宋体"/>
                <w:color w:val="auto"/>
                <w:szCs w:val="21"/>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single" w:color="auto" w:sz="4" w:space="0"/>
              <w:bottom w:val="single" w:color="000000" w:sz="4" w:space="0"/>
              <w:right w:val="single" w:color="auto" w:sz="4" w:space="0"/>
            </w:tcBorders>
            <w:tcW w:w="112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具有6年（含）以上保安管理经验，复员退伍军人优先。持保安证，不高于45周岁。</w:t>
            </w:r>
            <w:r/>
          </w:p>
        </w:tc>
      </w:tr>
      <w:tr>
        <w:trPr>
          <w:jc w:val="center"/>
          <w:trHeight w:val="1118"/>
        </w:trPr>
        <w:tc>
          <w:tcPr>
            <w:tcBorders>
              <w:top w:val="none" w:color="000000" w:sz="4" w:space="0"/>
              <w:left w:val="single" w:color="auto" w:sz="4" w:space="0"/>
              <w:bottom w:val="single" w:color="auto" w:sz="4" w:space="0"/>
              <w:right w:val="single" w:color="auto" w:sz="4" w:space="0"/>
            </w:tcBorders>
            <w:tcW w:w="13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特勤</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特勤</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Borders>
              <w:top w:val="none" w:color="000000"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Borders>
              <w:top w:val="none" w:color="000000" w:sz="4" w:space="0"/>
              <w:left w:val="single" w:color="auto" w:sz="4" w:space="0"/>
              <w:bottom w:val="single" w:color="000000" w:sz="4" w:space="0"/>
              <w:right w:val="single" w:color="auto" w:sz="4" w:space="0"/>
            </w:tcBorders>
            <w:tcW w:w="112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持保安证，具备保安管理经验、复员退伍军人优先。持保安证，不高于40周岁。</w:t>
            </w:r>
            <w:r/>
          </w:p>
        </w:tc>
      </w:tr>
      <w:tr>
        <w:trPr>
          <w:jc w:val="center"/>
          <w:trHeight w:val="975"/>
        </w:trPr>
        <w:tc>
          <w:tcPr>
            <w:tcBorders>
              <w:top w:val="none" w:color="000000" w:sz="4" w:space="0"/>
              <w:left w:val="single" w:color="auto" w:sz="4" w:space="0"/>
              <w:bottom w:val="single" w:color="000000" w:sz="4" w:space="0"/>
              <w:right w:val="single" w:color="auto" w:sz="4" w:space="0"/>
            </w:tcBorders>
            <w:tcW w:w="130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夜间巡查</w:t>
            </w:r>
            <w:r>
              <w:rPr>
                <w:rFonts w:hint="eastAsia" w:ascii="宋体" w:hAnsi="宋体" w:cs="宋体"/>
                <w:color w:val="auto"/>
                <w:szCs w:val="21"/>
                <w:highlight w:val="none"/>
              </w:rPr>
              <w:br/>
            </w:r>
            <w:r>
              <w:rPr>
                <w:rFonts w:hint="eastAsia" w:ascii="宋体" w:hAnsi="宋体" w:cs="宋体"/>
                <w:color w:val="auto"/>
                <w:szCs w:val="21"/>
                <w:highlight w:val="none"/>
              </w:rPr>
              <w:t xml:space="preserve">保安</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夜班巡逻打点队员</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none" w:color="000000" w:sz="4" w:space="0"/>
              <w:left w:val="single" w:color="auto" w:sz="4" w:space="0"/>
              <w:bottom w:val="single" w:color="000000" w:sz="4" w:space="0"/>
              <w:right w:val="single" w:color="auto" w:sz="4" w:space="0"/>
            </w:tcBorders>
            <w:tcW w:w="1125" w:type="dxa"/>
            <w:vAlign w:val="center"/>
            <w:vMerge w:val="restart"/>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具有2年（含）以上保安管理经验，持保安证。不高于60周岁。</w:t>
            </w:r>
            <w:r/>
          </w:p>
        </w:tc>
      </w:tr>
      <w:tr>
        <w:trPr>
          <w:jc w:val="center"/>
          <w:trHeight w:val="619"/>
        </w:trPr>
        <w:tc>
          <w:tcPr>
            <w:tcBorders>
              <w:top w:val="none" w:color="000000" w:sz="4" w:space="0"/>
              <w:left w:val="single" w:color="auto" w:sz="4" w:space="0"/>
              <w:bottom w:val="single" w:color="000000" w:sz="4" w:space="0"/>
              <w:right w:val="single" w:color="auto" w:sz="4" w:space="0"/>
            </w:tcBorders>
            <w:tcW w:w="130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住院部通道（夜班）</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112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持保安证，不高于60周岁。</w:t>
            </w:r>
            <w:r/>
          </w:p>
        </w:tc>
      </w:tr>
      <w:tr>
        <w:trPr>
          <w:jc w:val="center"/>
          <w:trHeight w:val="588"/>
        </w:trPr>
        <w:tc>
          <w:tcPr>
            <w:tcBorders>
              <w:top w:val="none" w:color="000000" w:sz="4" w:space="0"/>
              <w:left w:val="single" w:color="auto" w:sz="4" w:space="0"/>
              <w:bottom w:val="single" w:color="000000" w:sz="4" w:space="0"/>
              <w:right w:val="single" w:color="auto" w:sz="4" w:space="0"/>
            </w:tcBorders>
            <w:tcW w:w="130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门急诊</w:t>
            </w:r>
            <w:r>
              <w:rPr>
                <w:rFonts w:hint="eastAsia" w:ascii="宋体" w:hAnsi="宋体" w:cs="宋体"/>
                <w:color w:val="auto"/>
                <w:szCs w:val="21"/>
                <w:highlight w:val="none"/>
              </w:rPr>
              <w:br/>
            </w:r>
            <w:r>
              <w:rPr>
                <w:rFonts w:hint="eastAsia" w:ascii="宋体" w:hAnsi="宋体" w:cs="宋体"/>
                <w:color w:val="auto"/>
                <w:szCs w:val="21"/>
                <w:highlight w:val="none"/>
              </w:rPr>
              <w:t xml:space="preserve">保安</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门急诊</w:t>
            </w:r>
            <w:r>
              <w:rPr>
                <w:rFonts w:hint="eastAsia" w:ascii="宋体" w:hAnsi="宋体" w:cs="宋体"/>
                <w:color w:val="auto"/>
                <w:szCs w:val="21"/>
                <w:highlight w:val="none"/>
                <w:lang w:val="en-US" w:eastAsia="zh-CN"/>
              </w:rPr>
              <w:t xml:space="preserve">巡查</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持保安证。不高于60周岁。</w:t>
            </w:r>
            <w:r/>
          </w:p>
        </w:tc>
      </w:tr>
      <w:tr>
        <w:trPr>
          <w:jc w:val="center"/>
          <w:trHeight w:val="764"/>
        </w:trPr>
        <w:tc>
          <w:tcPr>
            <w:tcBorders>
              <w:top w:val="none" w:color="000000" w:sz="4" w:space="0"/>
              <w:left w:val="single" w:color="auto" w:sz="4" w:space="0"/>
              <w:bottom w:val="single" w:color="000000" w:sz="4" w:space="0"/>
              <w:right w:val="single" w:color="auto" w:sz="4" w:space="0"/>
            </w:tcBorders>
            <w:tcW w:w="130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门诊安检机</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安检员岗位技能培训合格证书，不高于60周岁。</w:t>
            </w:r>
            <w:r/>
          </w:p>
        </w:tc>
      </w:tr>
      <w:tr>
        <w:trPr>
          <w:jc w:val="center"/>
          <w:trHeight w:val="720"/>
        </w:trPr>
        <w:tc>
          <w:tcPr>
            <w:tcBorders>
              <w:top w:val="none" w:color="000000" w:sz="4" w:space="0"/>
              <w:left w:val="single" w:color="auto" w:sz="4" w:space="0"/>
              <w:bottom w:val="single" w:color="000000" w:sz="4" w:space="0"/>
              <w:right w:val="single" w:color="auto" w:sz="4" w:space="0"/>
            </w:tcBorders>
            <w:tcW w:w="130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急诊安检机</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安检员岗位技能培训合格证书，不高于60周岁。</w:t>
            </w:r>
            <w:r/>
          </w:p>
        </w:tc>
      </w:tr>
      <w:tr>
        <w:trPr>
          <w:jc w:val="center"/>
          <w:trHeight w:val="690"/>
        </w:trPr>
        <w:tc>
          <w:tcPr>
            <w:tcBorders>
              <w:top w:val="none" w:color="000000" w:sz="4" w:space="0"/>
              <w:left w:val="single" w:color="auto" w:sz="4" w:space="0"/>
              <w:bottom w:val="single" w:color="000000" w:sz="4" w:space="0"/>
              <w:right w:val="single" w:color="auto" w:sz="4" w:space="0"/>
            </w:tcBorders>
            <w:tcW w:w="130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住院部</w:t>
            </w:r>
            <w:r>
              <w:rPr>
                <w:rFonts w:hint="eastAsia" w:ascii="宋体" w:hAnsi="宋体" w:cs="宋体"/>
                <w:color w:val="auto"/>
                <w:szCs w:val="21"/>
                <w:highlight w:val="none"/>
              </w:rPr>
              <w:br/>
            </w:r>
            <w:r>
              <w:rPr>
                <w:rFonts w:hint="eastAsia" w:ascii="宋体" w:hAnsi="宋体" w:cs="宋体"/>
                <w:color w:val="auto"/>
                <w:szCs w:val="21"/>
                <w:highlight w:val="none"/>
              </w:rPr>
              <w:t xml:space="preserve">保安</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住院部安检</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安检员岗位技能培训合格证书，不高于60周岁。</w:t>
            </w:r>
            <w:r/>
          </w:p>
        </w:tc>
      </w:tr>
      <w:tr>
        <w:trPr>
          <w:jc w:val="center"/>
          <w:trHeight w:val="555"/>
        </w:trPr>
        <w:tc>
          <w:tcPr>
            <w:tcBorders>
              <w:top w:val="none" w:color="000000" w:sz="4" w:space="0"/>
              <w:left w:val="single" w:color="auto" w:sz="4" w:space="0"/>
              <w:bottom w:val="single" w:color="000000" w:sz="4" w:space="0"/>
              <w:right w:val="single" w:color="auto" w:sz="4" w:space="0"/>
            </w:tcBorders>
            <w:tcW w:w="130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住院部楼层</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持保安证，不高于60周岁。</w:t>
            </w:r>
            <w:r/>
          </w:p>
        </w:tc>
      </w:tr>
      <w:tr>
        <w:trPr>
          <w:jc w:val="center"/>
          <w:trHeight w:val="582"/>
        </w:trPr>
        <w:tc>
          <w:tcPr>
            <w:tcBorders>
              <w:top w:val="none" w:color="000000" w:sz="4" w:space="0"/>
              <w:left w:val="single" w:color="auto" w:sz="4" w:space="0"/>
              <w:bottom w:val="single" w:color="000000" w:sz="4" w:space="0"/>
              <w:right w:val="single" w:color="auto" w:sz="4" w:space="0"/>
            </w:tcBorders>
            <w:tcW w:w="1305" w:type="dxa"/>
            <w:vAlign w:val="center"/>
            <w:vMerge w:val="restart"/>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行政楼</w:t>
            </w:r>
            <w:r>
              <w:rPr>
                <w:rFonts w:hint="eastAsia" w:ascii="宋体" w:hAnsi="宋体" w:cs="宋体"/>
                <w:color w:val="auto"/>
                <w:szCs w:val="21"/>
                <w:highlight w:val="none"/>
                <w:lang w:val="en-US" w:eastAsia="zh-CN"/>
              </w:rPr>
              <w:t xml:space="preserve">保安</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体检中心</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single" w:color="auto" w:sz="4" w:space="0"/>
              <w:bottom w:val="single" w:color="000000" w:sz="4" w:space="0"/>
              <w:right w:val="single" w:color="auto" w:sz="4" w:space="0"/>
            </w:tcBorders>
            <w:tcW w:w="112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持保安证，不高于60周岁。</w:t>
            </w:r>
            <w:r/>
          </w:p>
        </w:tc>
      </w:tr>
      <w:tr>
        <w:trPr>
          <w:jc w:val="center"/>
          <w:trHeight w:val="615"/>
        </w:trPr>
        <w:tc>
          <w:tcPr>
            <w:tcBorders>
              <w:top w:val="none" w:color="000000" w:sz="4" w:space="0"/>
              <w:left w:val="single" w:color="auto" w:sz="4" w:space="0"/>
              <w:bottom w:val="single" w:color="000000" w:sz="4" w:space="0"/>
              <w:right w:val="single" w:color="auto" w:sz="4" w:space="0"/>
            </w:tcBorders>
            <w:tcW w:w="130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行政楼保安</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112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持保安证，不高于60周岁。</w:t>
            </w:r>
            <w:r/>
          </w:p>
        </w:tc>
      </w:tr>
      <w:tr>
        <w:trPr>
          <w:jc w:val="center"/>
          <w:trHeight w:val="615"/>
        </w:trPr>
        <w:tc>
          <w:tcPr>
            <w:tcBorders>
              <w:top w:val="none" w:color="000000" w:sz="4" w:space="0"/>
              <w:left w:val="single" w:color="auto" w:sz="4" w:space="0"/>
              <w:bottom w:val="single" w:color="auto" w:sz="4" w:space="0"/>
              <w:right w:val="single" w:color="auto" w:sz="4" w:space="0"/>
            </w:tcBorders>
            <w:tcW w:w="130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科教楼</w:t>
            </w:r>
            <w:r>
              <w:rPr>
                <w:rFonts w:hint="eastAsia" w:ascii="宋体" w:hAnsi="宋体" w:cs="宋体"/>
                <w:color w:val="auto"/>
                <w:szCs w:val="21"/>
                <w:highlight w:val="none"/>
                <w:lang w:val="en-US" w:eastAsia="zh-CN"/>
              </w:rPr>
              <w:t xml:space="preserve">保安</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发热门诊</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112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持保安证，不高于60周岁。</w:t>
            </w:r>
            <w:r/>
          </w:p>
        </w:tc>
      </w:tr>
      <w:tr>
        <w:trPr>
          <w:jc w:val="center"/>
          <w:trHeight w:val="542"/>
        </w:trPr>
        <w:tc>
          <w:tcPr>
            <w:tcBorders>
              <w:top w:val="none" w:color="000000" w:sz="4" w:space="0"/>
              <w:left w:val="single" w:color="auto" w:sz="4" w:space="0"/>
              <w:bottom w:val="single" w:color="000000" w:sz="4" w:space="0"/>
              <w:right w:val="single" w:color="auto" w:sz="4" w:space="0"/>
            </w:tcBorders>
            <w:tcW w:w="130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门岗传达室 保安</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南门岗</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none" w:color="000000" w:sz="4" w:space="0"/>
              <w:left w:val="single" w:color="auto" w:sz="4" w:space="0"/>
              <w:bottom w:val="single" w:color="000000" w:sz="4" w:space="0"/>
              <w:right w:val="single" w:color="auto" w:sz="4" w:space="0"/>
            </w:tcBorders>
            <w:tcW w:w="112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none" w:color="000000" w:sz="4" w:space="0"/>
              <w:left w:val="single" w:color="auto" w:sz="4" w:space="0"/>
              <w:bottom w:val="single" w:color="auto" w:sz="4" w:space="0"/>
              <w:right w:val="single" w:color="auto" w:sz="4" w:space="0"/>
            </w:tcBorders>
            <w:tcW w:w="2580" w:type="dxa"/>
            <w:vAlign w:val="center"/>
            <w:vMerge w:val="restart"/>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持保安证，不高于60周岁。</w:t>
            </w:r>
            <w:r/>
          </w:p>
        </w:tc>
      </w:tr>
      <w:tr>
        <w:trPr>
          <w:jc w:val="center"/>
          <w:trHeight w:val="536"/>
        </w:trPr>
        <w:tc>
          <w:tcPr>
            <w:tcBorders>
              <w:top w:val="none" w:color="000000" w:sz="4" w:space="0"/>
              <w:left w:val="single" w:color="auto" w:sz="4" w:space="0"/>
              <w:bottom w:val="single" w:color="000000" w:sz="4" w:space="0"/>
              <w:right w:val="single" w:color="auto" w:sz="4" w:space="0"/>
            </w:tcBorders>
            <w:tcW w:w="130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东门岗</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single" w:color="auto" w:sz="4" w:space="0"/>
              <w:bottom w:val="single" w:color="000000" w:sz="4" w:space="0"/>
              <w:right w:val="single" w:color="auto" w:sz="4" w:space="0"/>
            </w:tcBorders>
            <w:tcW w:w="112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580" w:type="dxa"/>
            <w:vAlign w:val="center"/>
            <w:vMerge w:val="continue"/>
            <w:textDirection w:val="lrTb"/>
            <w:noWrap w:val="false"/>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509"/>
        </w:trPr>
        <w:tc>
          <w:tcPr>
            <w:tcBorders>
              <w:top w:val="none" w:color="000000" w:sz="4" w:space="0"/>
              <w:left w:val="single" w:color="auto" w:sz="4" w:space="0"/>
              <w:bottom w:val="single" w:color="000000" w:sz="4" w:space="0"/>
              <w:right w:val="single" w:color="auto" w:sz="4" w:space="0"/>
            </w:tcBorders>
            <w:tcW w:w="130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西门岗</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none" w:color="000000" w:sz="4" w:space="0"/>
              <w:left w:val="single" w:color="auto" w:sz="4" w:space="0"/>
              <w:bottom w:val="single" w:color="000000" w:sz="4" w:space="0"/>
              <w:right w:val="single" w:color="auto" w:sz="4" w:space="0"/>
            </w:tcBorders>
            <w:tcW w:w="112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580" w:type="dxa"/>
            <w:vAlign w:val="center"/>
            <w:vMerge w:val="continue"/>
            <w:textDirection w:val="lrTb"/>
            <w:noWrap w:val="false"/>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805"/>
        </w:trPr>
        <w:tc>
          <w:tcPr>
            <w:tcBorders>
              <w:top w:val="none" w:color="000000" w:sz="4" w:space="0"/>
              <w:left w:val="single" w:color="auto" w:sz="4" w:space="0"/>
              <w:bottom w:val="single" w:color="auto" w:sz="4" w:space="0"/>
              <w:right w:val="single" w:color="auto" w:sz="4" w:space="0"/>
            </w:tcBorders>
            <w:tcW w:w="130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非机动车库</w:t>
            </w:r>
            <w:r>
              <w:rPr>
                <w:rFonts w:hint="eastAsia" w:ascii="宋体" w:hAnsi="宋体" w:cs="宋体"/>
                <w:color w:val="auto"/>
                <w:szCs w:val="21"/>
                <w:highlight w:val="none"/>
                <w:lang w:val="en-US" w:eastAsia="zh-CN"/>
              </w:rPr>
              <w:t xml:space="preserve">管理员</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非机动车库</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不高于60周岁。</w:t>
            </w:r>
            <w:r/>
          </w:p>
        </w:tc>
      </w:tr>
      <w:tr>
        <w:trPr>
          <w:jc w:val="center"/>
          <w:trHeight w:val="522"/>
        </w:trPr>
        <w:tc>
          <w:tcPr>
            <w:tcBorders>
              <w:top w:val="none" w:color="000000" w:sz="4" w:space="0"/>
              <w:left w:val="single" w:color="auto" w:sz="4" w:space="0"/>
              <w:bottom w:val="single" w:color="000000" w:sz="4" w:space="0"/>
              <w:right w:val="single" w:color="auto" w:sz="4" w:space="0"/>
            </w:tcBorders>
            <w:tcW w:w="130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道路车辆</w:t>
            </w:r>
            <w:r>
              <w:rPr>
                <w:rFonts w:hint="eastAsia" w:ascii="宋体" w:hAnsi="宋体" w:cs="宋体"/>
                <w:color w:val="auto"/>
                <w:szCs w:val="21"/>
                <w:highlight w:val="none"/>
              </w:rPr>
              <w:br/>
            </w:r>
            <w:r>
              <w:rPr>
                <w:rFonts w:hint="eastAsia" w:ascii="宋体" w:hAnsi="宋体" w:cs="宋体"/>
                <w:color w:val="auto"/>
                <w:szCs w:val="21"/>
                <w:highlight w:val="none"/>
              </w:rPr>
              <w:t xml:space="preserve">管理</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科教楼南广场</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none" w:color="000000" w:sz="4" w:space="0"/>
              <w:left w:val="single" w:color="auto" w:sz="4" w:space="0"/>
              <w:bottom w:val="single" w:color="000000" w:sz="4" w:space="0"/>
              <w:right w:val="single" w:color="auto" w:sz="4" w:space="0"/>
            </w:tcBorders>
            <w:tcW w:w="112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none" w:color="000000" w:sz="4" w:space="0"/>
              <w:left w:val="single" w:color="auto" w:sz="4" w:space="0"/>
              <w:bottom w:val="single" w:color="auto" w:sz="4" w:space="0"/>
              <w:right w:val="single" w:color="auto" w:sz="4" w:space="0"/>
            </w:tcBorders>
            <w:tcW w:w="2580" w:type="dxa"/>
            <w:vAlign w:val="center"/>
            <w:vMerge w:val="restart"/>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不高于60周岁。</w:t>
            </w:r>
            <w:r/>
          </w:p>
        </w:tc>
      </w:tr>
      <w:tr>
        <w:trPr>
          <w:jc w:val="center"/>
          <w:trHeight w:val="522"/>
        </w:trPr>
        <w:tc>
          <w:tcPr>
            <w:tcBorders>
              <w:top w:val="none" w:color="000000" w:sz="4" w:space="0"/>
              <w:left w:val="single" w:color="auto" w:sz="4" w:space="0"/>
              <w:bottom w:val="single" w:color="000000" w:sz="4" w:space="0"/>
              <w:right w:val="single" w:color="auto" w:sz="4" w:space="0"/>
            </w:tcBorders>
            <w:tcW w:w="130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篮球场车辆管理</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112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580"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559"/>
        </w:trPr>
        <w:tc>
          <w:tcPr>
            <w:tcBorders>
              <w:top w:val="none" w:color="000000" w:sz="4" w:space="0"/>
              <w:left w:val="single" w:color="auto" w:sz="4" w:space="0"/>
              <w:bottom w:val="single" w:color="000000" w:sz="4" w:space="0"/>
              <w:right w:val="single" w:color="auto" w:sz="4" w:space="0"/>
            </w:tcBorders>
            <w:tcW w:w="130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住院部西侧车辆管理</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112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580"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522"/>
        </w:trPr>
        <w:tc>
          <w:tcPr>
            <w:tcBorders>
              <w:top w:val="none" w:color="000000" w:sz="4" w:space="0"/>
              <w:left w:val="single" w:color="auto" w:sz="4" w:space="0"/>
              <w:bottom w:val="single" w:color="000000" w:sz="4" w:space="0"/>
              <w:right w:val="single" w:color="auto" w:sz="4" w:space="0"/>
            </w:tcBorders>
            <w:tcW w:w="130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行政楼广场</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112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580"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522"/>
        </w:trPr>
        <w:tc>
          <w:tcPr>
            <w:tcBorders>
              <w:top w:val="none" w:color="000000" w:sz="4" w:space="0"/>
              <w:left w:val="single" w:color="auto" w:sz="4" w:space="0"/>
              <w:bottom w:val="single" w:color="000000" w:sz="4" w:space="0"/>
              <w:right w:val="single" w:color="auto" w:sz="4" w:space="0"/>
            </w:tcBorders>
            <w:tcW w:w="130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食堂区域</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112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580"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553"/>
        </w:trPr>
        <w:tc>
          <w:tcPr>
            <w:tcBorders>
              <w:top w:val="none" w:color="000000" w:sz="4" w:space="0"/>
              <w:left w:val="single" w:color="auto" w:sz="4" w:space="0"/>
              <w:bottom w:val="single" w:color="000000" w:sz="4" w:space="0"/>
              <w:right w:val="single" w:color="auto" w:sz="4" w:space="0"/>
            </w:tcBorders>
            <w:tcW w:w="130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机械立体车库操作与车辆管理</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立体车库</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tcBorders>
              <w:top w:val="none" w:color="000000" w:sz="4" w:space="0"/>
              <w:left w:val="single" w:color="auto" w:sz="4" w:space="0"/>
              <w:bottom w:val="single" w:color="000000" w:sz="4" w:space="0"/>
              <w:right w:val="single" w:color="auto" w:sz="4" w:space="0"/>
            </w:tcBorders>
            <w:tcW w:w="112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26</w:t>
            </w:r>
            <w:r/>
          </w:p>
        </w:tc>
        <w:tc>
          <w:tcPr>
            <w:tcBorders>
              <w:top w:val="none" w:color="000000" w:sz="4" w:space="0"/>
              <w:left w:val="single" w:color="auto" w:sz="4" w:space="0"/>
              <w:bottom w:val="single" w:color="auto" w:sz="4" w:space="0"/>
              <w:right w:val="single" w:color="auto" w:sz="4" w:space="0"/>
            </w:tcBorders>
            <w:tcW w:w="2580" w:type="dxa"/>
            <w:vAlign w:val="center"/>
            <w:vMerge w:val="restart"/>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通过起重设备培训及考核，不高于60周岁。</w:t>
            </w:r>
            <w:r/>
          </w:p>
        </w:tc>
      </w:tr>
      <w:tr>
        <w:trPr>
          <w:jc w:val="center"/>
          <w:trHeight w:val="965"/>
        </w:trPr>
        <w:tc>
          <w:tcPr>
            <w:tcBorders>
              <w:top w:val="none" w:color="000000" w:sz="4" w:space="0"/>
              <w:left w:val="single" w:color="auto" w:sz="4" w:space="0"/>
              <w:bottom w:val="single" w:color="000000" w:sz="4" w:space="0"/>
              <w:right w:val="single" w:color="auto" w:sz="4" w:space="0"/>
            </w:tcBorders>
            <w:tcW w:w="130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地下（地面）机械车库</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112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580" w:type="dxa"/>
            <w:vAlign w:val="center"/>
            <w:vMerge w:val="continue"/>
            <w:textDirection w:val="lrTb"/>
            <w:noWrap w:val="false"/>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902"/>
        </w:trPr>
        <w:tc>
          <w:tcPr>
            <w:tcBorders>
              <w:top w:val="none" w:color="000000" w:sz="4" w:space="0"/>
              <w:left w:val="single" w:color="auto" w:sz="4" w:space="0"/>
              <w:bottom w:val="single" w:color="auto" w:sz="4" w:space="0"/>
              <w:right w:val="single" w:color="auto" w:sz="4" w:space="0"/>
            </w:tcBorders>
            <w:tcW w:w="130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停车收费</w:t>
            </w:r>
            <w:r>
              <w:rPr>
                <w:rFonts w:hint="eastAsia" w:ascii="宋体" w:hAnsi="宋体" w:cs="宋体"/>
                <w:color w:val="auto"/>
                <w:szCs w:val="21"/>
                <w:highlight w:val="none"/>
                <w:lang w:val="en-US" w:eastAsia="zh-CN"/>
              </w:rPr>
              <w:t xml:space="preserve">员</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收费岗亭</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不高于60周岁。</w:t>
            </w:r>
            <w:r/>
          </w:p>
        </w:tc>
      </w:tr>
      <w:tr>
        <w:trPr>
          <w:jc w:val="center"/>
          <w:trHeight w:val="1105"/>
        </w:trPr>
        <w:tc>
          <w:tcPr>
            <w:tcBorders>
              <w:top w:val="none" w:color="000000" w:sz="4" w:space="0"/>
              <w:left w:val="single" w:color="auto" w:sz="4" w:space="0"/>
              <w:bottom w:val="single" w:color="auto" w:sz="4" w:space="0"/>
              <w:right w:val="single" w:color="auto" w:sz="4" w:space="0"/>
            </w:tcBorders>
            <w:tcW w:w="130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消控</w:t>
            </w:r>
            <w:r>
              <w:rPr>
                <w:rFonts w:hint="eastAsia" w:ascii="宋体" w:hAnsi="宋体" w:cs="宋体"/>
                <w:color w:val="auto"/>
                <w:szCs w:val="21"/>
                <w:highlight w:val="none"/>
                <w:lang w:val="en-US" w:eastAsia="zh-CN"/>
              </w:rPr>
              <w:t xml:space="preserve">员</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消控中心</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《消防设施操作员》中级资格证书，不高于60周岁。</w:t>
            </w:r>
            <w:r/>
          </w:p>
        </w:tc>
      </w:tr>
      <w:tr>
        <w:trPr>
          <w:jc w:val="center"/>
          <w:trHeight w:val="99"/>
        </w:trPr>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机动岗位</w:t>
            </w:r>
            <w:r/>
          </w:p>
        </w:tc>
        <w:tc>
          <w:tcPr>
            <w:tcBorders>
              <w:top w:val="single" w:color="auto" w:sz="4" w:space="0"/>
              <w:left w:val="none" w:color="000000" w:sz="4" w:space="0"/>
              <w:bottom w:val="single" w:color="auto" w:sz="4" w:space="0"/>
              <w:right w:val="single" w:color="auto" w:sz="4" w:space="0"/>
            </w:tcBorders>
            <w:tcW w:w="171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调配使用岗位</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none" w:color="000000" w:sz="4" w:space="0"/>
              <w:bottom w:val="single" w:color="auto" w:sz="4" w:space="0"/>
              <w:right w:val="single" w:color="auto" w:sz="4" w:space="0"/>
            </w:tcBorders>
            <w:tcW w:w="91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none" w:color="000000" w:sz="4" w:space="0"/>
              <w:bottom w:val="single" w:color="auto" w:sz="4" w:space="0"/>
              <w:right w:val="none" w:color="000000" w:sz="4" w:space="0"/>
            </w:tcBorders>
            <w:tcW w:w="93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none" w:color="000000" w:sz="4" w:space="0"/>
              <w:bottom w:val="single" w:color="auto" w:sz="4" w:space="0"/>
              <w:right w:val="single" w:color="auto" w:sz="4" w:space="0"/>
            </w:tcBorders>
            <w:tcW w:w="112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该5个岗位根据医院具体需求调配使用，所含服务费总金额不超过5个岗位服务期内的总预算金额。</w:t>
            </w:r>
            <w:r>
              <w:rPr>
                <w:rFonts w:hint="eastAsia" w:ascii="宋体" w:hAnsi="宋体" w:cs="宋体"/>
                <w:color w:val="auto"/>
                <w:szCs w:val="21"/>
                <w:highlight w:val="none"/>
              </w:rPr>
              <w:t xml:space="preserve">持保安证，不高于60周岁。</w:t>
            </w:r>
            <w:r/>
          </w:p>
        </w:tc>
      </w:tr>
    </w:tbl>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rPr>
        <w:t xml:space="preserve">相关要求为基准要求，如供应商不能完全符合此基准要求，可高于此基准要求进行报价，采购人将不接受低于该基准要求（负偏离）的报价，供应商需对此基</w:t>
      </w:r>
      <w:r>
        <w:rPr>
          <w:rFonts w:hint="eastAsia" w:ascii="宋体" w:hAnsi="宋体" w:eastAsia="宋体" w:cs="宋体"/>
          <w:bCs/>
          <w:color w:val="auto"/>
          <w:sz w:val="24"/>
          <w:szCs w:val="24"/>
          <w:highlight w:val="none"/>
        </w:rPr>
        <w:t xml:space="preserve">准要求作实质性响应（详见岗位人员配置表）。</w:t>
      </w:r>
      <w:r/>
    </w:p>
    <w:p>
      <w:pPr>
        <w:ind w:firstLine="480"/>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w:t>
      </w:r>
      <w:r>
        <w:rPr>
          <w:rFonts w:hint="eastAsia" w:ascii="宋体" w:hAnsi="宋体" w:eastAsia="宋体"/>
          <w:b w:val="0"/>
          <w:bCs w:val="0"/>
          <w:color w:val="auto"/>
          <w:sz w:val="24"/>
          <w:highlight w:val="none"/>
          <w:lang w:val="en-US" w:eastAsia="zh-CN"/>
        </w:rPr>
        <w:t xml:space="preserve">三</w:t>
      </w:r>
      <w:r>
        <w:rPr>
          <w:rFonts w:ascii="宋体" w:hAnsi="宋体"/>
          <w:b w:val="0"/>
          <w:bCs w:val="0"/>
          <w:color w:val="auto"/>
          <w:sz w:val="24"/>
          <w:highlight w:val="none"/>
        </w:rPr>
        <w:t xml:space="preserve">）</w:t>
      </w:r>
      <w:r>
        <w:rPr>
          <w:rFonts w:hint="eastAsia" w:ascii="宋体" w:hAnsi="宋体"/>
          <w:b w:val="0"/>
          <w:bCs w:val="0"/>
          <w:color w:val="auto"/>
          <w:sz w:val="24"/>
          <w:highlight w:val="none"/>
        </w:rPr>
        <w:t xml:space="preserve">项目管理</w:t>
      </w:r>
      <w:r>
        <w:rPr>
          <w:rFonts w:ascii="宋体" w:hAnsi="宋体"/>
          <w:b w:val="0"/>
          <w:bCs w:val="0"/>
          <w:color w:val="auto"/>
          <w:sz w:val="24"/>
          <w:highlight w:val="none"/>
        </w:rPr>
        <w:t xml:space="preserve">要求：</w:t>
      </w:r>
      <w:r/>
    </w:p>
    <w:p>
      <w:pPr>
        <w:ind w:firstLine="480"/>
        <w:spacing w:line="360" w:lineRule="auto"/>
        <w:rPr>
          <w:rFonts w:ascii="宋体" w:hAnsi="宋体"/>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 </w:t>
      </w:r>
      <w:r>
        <w:rPr>
          <w:rFonts w:hint="eastAsia" w:ascii="宋体" w:hAnsi="宋体"/>
          <w:color w:val="auto"/>
          <w:sz w:val="24"/>
          <w:highlight w:val="none"/>
        </w:rPr>
        <w:t xml:space="preserve">项目</w:t>
      </w:r>
      <w:r>
        <w:rPr>
          <w:rFonts w:ascii="宋体" w:hAnsi="宋体"/>
          <w:color w:val="auto"/>
          <w:sz w:val="24"/>
          <w:highlight w:val="none"/>
        </w:rPr>
        <w:t xml:space="preserve">管理人员和</w:t>
      </w:r>
      <w:r>
        <w:rPr>
          <w:rFonts w:hint="eastAsia" w:ascii="宋体" w:hAnsi="宋体"/>
          <w:color w:val="auto"/>
          <w:sz w:val="24"/>
          <w:highlight w:val="none"/>
        </w:rPr>
        <w:t xml:space="preserve">队</w:t>
      </w:r>
      <w:r>
        <w:rPr>
          <w:rFonts w:ascii="宋体" w:hAnsi="宋体"/>
          <w:color w:val="auto"/>
          <w:sz w:val="24"/>
          <w:highlight w:val="none"/>
        </w:rPr>
        <w:t xml:space="preserve">员应服从医院</w:t>
      </w:r>
      <w:r>
        <w:rPr>
          <w:rFonts w:hint="eastAsia" w:ascii="宋体" w:hAnsi="宋体"/>
          <w:color w:val="auto"/>
          <w:sz w:val="24"/>
          <w:highlight w:val="none"/>
        </w:rPr>
        <w:t xml:space="preserve">（甲方）</w:t>
      </w:r>
      <w:r>
        <w:rPr>
          <w:rFonts w:ascii="宋体" w:hAnsi="宋体"/>
          <w:color w:val="auto"/>
          <w:sz w:val="24"/>
          <w:highlight w:val="none"/>
        </w:rPr>
        <w:t xml:space="preserve">及乙方的双重管理，服从调配。</w:t>
      </w:r>
      <w:r>
        <w:rPr>
          <w:rFonts w:hint="eastAsia" w:ascii="宋体" w:hAnsi="宋体" w:cs="宋体"/>
          <w:bCs/>
          <w:color w:val="auto"/>
          <w:sz w:val="24"/>
          <w:highlight w:val="none"/>
        </w:rPr>
        <w:t xml:space="preserve">项目</w:t>
      </w:r>
      <w:r>
        <w:rPr>
          <w:rFonts w:ascii="宋体" w:hAnsi="宋体" w:cs="宋体"/>
          <w:bCs/>
          <w:color w:val="auto"/>
          <w:sz w:val="24"/>
          <w:highlight w:val="none"/>
        </w:rPr>
        <w:t xml:space="preserve">所有</w:t>
      </w:r>
      <w:r>
        <w:rPr>
          <w:rFonts w:hint="eastAsia" w:ascii="宋体" w:hAnsi="宋体" w:cs="宋体"/>
          <w:bCs/>
          <w:color w:val="auto"/>
          <w:sz w:val="24"/>
          <w:highlight w:val="none"/>
        </w:rPr>
        <w:t xml:space="preserve">人员应严格遵守国家各项法律法规，</w:t>
      </w:r>
      <w:r>
        <w:rPr>
          <w:rFonts w:ascii="宋体" w:hAnsi="宋体"/>
          <w:color w:val="auto"/>
          <w:sz w:val="24"/>
          <w:highlight w:val="none"/>
        </w:rPr>
        <w:t xml:space="preserve">认真履行岗位职责，执行保安勤务方案，遵守医院的规章制度</w:t>
      </w:r>
      <w:r>
        <w:rPr>
          <w:rFonts w:hint="eastAsia" w:ascii="宋体" w:hAnsi="宋体" w:cs="宋体"/>
          <w:bCs/>
          <w:color w:val="auto"/>
          <w:sz w:val="24"/>
          <w:highlight w:val="none"/>
        </w:rPr>
        <w:t xml:space="preserve">及招标文件中的相关要求</w:t>
      </w:r>
      <w:r>
        <w:rPr>
          <w:rFonts w:ascii="宋体" w:hAnsi="宋体"/>
          <w:color w:val="auto"/>
          <w:sz w:val="24"/>
          <w:highlight w:val="none"/>
        </w:rPr>
        <w:t xml:space="preserve">，维护院方的利益。</w:t>
      </w:r>
      <w:r/>
    </w:p>
    <w:p>
      <w:pPr>
        <w:ind w:firstLine="480"/>
        <w:spacing w:line="360" w:lineRule="auto"/>
        <w:rPr>
          <w:rFonts w:ascii="宋体" w:hAnsi="宋体"/>
          <w:color w:val="auto"/>
          <w:sz w:val="24"/>
          <w:highlight w:val="none"/>
        </w:rPr>
      </w:pPr>
      <w:r>
        <w:rPr>
          <w:rFonts w:ascii="宋体" w:hAnsi="宋体" w:cs="宋体"/>
          <w:bCs/>
          <w:color w:val="auto"/>
          <w:sz w:val="24"/>
          <w:highlight w:val="none"/>
        </w:rPr>
        <w:t xml:space="preserve">2. </w:t>
      </w:r>
      <w:r>
        <w:rPr>
          <w:rFonts w:hint="eastAsia" w:ascii="宋体" w:hAnsi="宋体" w:cs="宋体"/>
          <w:bCs/>
          <w:color w:val="auto"/>
          <w:sz w:val="24"/>
          <w:highlight w:val="none"/>
        </w:rPr>
        <w:t xml:space="preserve">项目</w:t>
      </w:r>
      <w:r>
        <w:rPr>
          <w:rFonts w:hint="eastAsia" w:ascii="宋体" w:hAnsi="宋体" w:cs="宋体"/>
          <w:color w:val="auto"/>
          <w:sz w:val="24"/>
          <w:highlight w:val="none"/>
        </w:rPr>
        <w:t xml:space="preserve">所有员工需持有专业人员上岗证，统一着装，挂牌上岗。</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 本项目</w:t>
      </w:r>
      <w:r>
        <w:rPr>
          <w:rFonts w:ascii="宋体" w:hAnsi="宋体" w:cs="宋体"/>
          <w:bCs/>
          <w:color w:val="auto"/>
          <w:sz w:val="24"/>
          <w:highlight w:val="none"/>
        </w:rPr>
        <w:t xml:space="preserve">工作岗位</w:t>
      </w:r>
      <w:r>
        <w:rPr>
          <w:rFonts w:hint="eastAsia" w:ascii="宋体" w:hAnsi="宋体" w:cs="宋体"/>
          <w:bCs/>
          <w:color w:val="auto"/>
          <w:sz w:val="24"/>
          <w:highlight w:val="none"/>
        </w:rPr>
        <w:t xml:space="preserve">原则上以立</w:t>
      </w:r>
      <w:r>
        <w:rPr>
          <w:rFonts w:ascii="宋体" w:hAnsi="宋体" w:cs="宋体"/>
          <w:bCs/>
          <w:color w:val="auto"/>
          <w:sz w:val="24"/>
          <w:highlight w:val="none"/>
        </w:rPr>
        <w:t xml:space="preserve">岗为主</w:t>
      </w:r>
      <w:r>
        <w:rPr>
          <w:rFonts w:hint="eastAsia" w:ascii="宋体" w:hAnsi="宋体" w:cs="宋体"/>
          <w:bCs/>
          <w:color w:val="auto"/>
          <w:sz w:val="24"/>
          <w:highlight w:val="none"/>
        </w:rPr>
        <w:t xml:space="preserve">，严禁抽烟、喝酒；严禁脱岗串岗；严禁聚众闲聊。乙方必须加强对特勤的在岗培训、监督和管理，确保安全服务的优质高效。</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t xml:space="preserve">4. </w:t>
      </w:r>
      <w:r>
        <w:rPr>
          <w:rFonts w:hint="eastAsia" w:ascii="宋体" w:hAnsi="宋体" w:cs="宋体"/>
          <w:bCs/>
          <w:color w:val="auto"/>
          <w:sz w:val="24"/>
          <w:highlight w:val="none"/>
        </w:rPr>
        <w:t xml:space="preserve">着装整洁，乙方统一配置各季节相关的帽子、衣服、裤子、腰带、皮鞋，要求美观大方，其中制服腰带上最少要能携带警棍、电筒、对讲机三件套、并且在关键区域还需要配备执法记录仪。</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t xml:space="preserve">5. </w:t>
      </w:r>
      <w:r>
        <w:rPr>
          <w:rFonts w:hint="eastAsia" w:ascii="宋体" w:hAnsi="宋体" w:cs="宋体"/>
          <w:bCs/>
          <w:color w:val="auto"/>
          <w:sz w:val="24"/>
          <w:highlight w:val="none"/>
        </w:rPr>
        <w:t xml:space="preserve">乙方应加强</w:t>
      </w:r>
      <w:r>
        <w:rPr>
          <w:rFonts w:ascii="宋体" w:hAnsi="宋体" w:cs="宋体"/>
          <w:bCs/>
          <w:color w:val="auto"/>
          <w:sz w:val="24"/>
          <w:highlight w:val="none"/>
        </w:rPr>
        <w:t xml:space="preserve">项目人员入职培训，</w:t>
      </w:r>
      <w:r>
        <w:rPr>
          <w:rFonts w:hint="eastAsia" w:ascii="宋体" w:hAnsi="宋体" w:cs="宋体"/>
          <w:bCs/>
          <w:color w:val="auto"/>
          <w:sz w:val="24"/>
          <w:highlight w:val="none"/>
        </w:rPr>
        <w:t xml:space="preserve">所有</w:t>
      </w:r>
      <w:r>
        <w:rPr>
          <w:rFonts w:ascii="宋体" w:hAnsi="宋体" w:cs="宋体"/>
          <w:bCs/>
          <w:color w:val="auto"/>
          <w:sz w:val="24"/>
          <w:highlight w:val="none"/>
        </w:rPr>
        <w:t xml:space="preserve">人员必须</w:t>
      </w:r>
      <w:r>
        <w:rPr>
          <w:rFonts w:hint="eastAsia" w:ascii="宋体" w:hAnsi="宋体" w:cs="宋体"/>
          <w:bCs/>
          <w:color w:val="auto"/>
          <w:sz w:val="24"/>
          <w:highlight w:val="none"/>
        </w:rPr>
        <w:t xml:space="preserve">100%岗前培训合格后</w:t>
      </w:r>
      <w:r>
        <w:rPr>
          <w:rFonts w:ascii="宋体" w:hAnsi="宋体" w:cs="宋体"/>
          <w:bCs/>
          <w:color w:val="auto"/>
          <w:sz w:val="24"/>
          <w:highlight w:val="none"/>
        </w:rPr>
        <w:t xml:space="preserve">上岗</w:t>
      </w:r>
      <w:r>
        <w:rPr>
          <w:rFonts w:hint="eastAsia" w:ascii="宋体" w:hAnsi="宋体" w:cs="宋体"/>
          <w:bCs/>
          <w:color w:val="auto"/>
          <w:sz w:val="24"/>
          <w:highlight w:val="none"/>
        </w:rPr>
        <w:t xml:space="preserve">，落实</w:t>
      </w:r>
      <w:r>
        <w:rPr>
          <w:rFonts w:ascii="宋体" w:hAnsi="宋体" w:cs="宋体"/>
          <w:bCs/>
          <w:color w:val="auto"/>
          <w:sz w:val="24"/>
          <w:highlight w:val="none"/>
        </w:rPr>
        <w:t xml:space="preserve">做到</w:t>
      </w:r>
      <w:r>
        <w:rPr>
          <w:rFonts w:hint="eastAsia" w:ascii="宋体" w:hAnsi="宋体" w:cs="宋体"/>
          <w:bCs/>
          <w:color w:val="auto"/>
          <w:sz w:val="24"/>
          <w:highlight w:val="none"/>
        </w:rPr>
        <w:t xml:space="preserve">每</w:t>
      </w:r>
      <w:r>
        <w:rPr>
          <w:rFonts w:ascii="宋体" w:hAnsi="宋体" w:cs="宋体"/>
          <w:bCs/>
          <w:color w:val="auto"/>
          <w:sz w:val="24"/>
          <w:highlight w:val="none"/>
        </w:rPr>
        <w:t xml:space="preserve">班岗位交接</w:t>
      </w:r>
      <w:r>
        <w:rPr>
          <w:rFonts w:hint="eastAsia" w:ascii="宋体" w:hAnsi="宋体" w:cs="宋体"/>
          <w:bCs/>
          <w:color w:val="auto"/>
          <w:sz w:val="24"/>
          <w:highlight w:val="none"/>
        </w:rPr>
        <w:t xml:space="preserve">班</w:t>
      </w:r>
      <w:r>
        <w:rPr>
          <w:rFonts w:ascii="宋体" w:hAnsi="宋体" w:cs="宋体"/>
          <w:bCs/>
          <w:color w:val="auto"/>
          <w:sz w:val="24"/>
          <w:highlight w:val="none"/>
        </w:rPr>
        <w:t xml:space="preserve">制度，</w:t>
      </w:r>
      <w:r>
        <w:rPr>
          <w:rFonts w:hint="eastAsia" w:ascii="宋体" w:hAnsi="宋体" w:cs="宋体"/>
          <w:bCs/>
          <w:color w:val="auto"/>
          <w:sz w:val="24"/>
          <w:highlight w:val="none"/>
        </w:rPr>
        <w:t xml:space="preserve">每周召开一次例会，</w:t>
      </w:r>
      <w:r>
        <w:rPr>
          <w:rFonts w:hint="eastAsia" w:ascii="宋体" w:hAnsi="宋体" w:eastAsia="宋体" w:cs="宋体"/>
          <w:color w:val="auto"/>
          <w:sz w:val="24"/>
          <w:szCs w:val="24"/>
          <w:highlight w:val="none"/>
          <w:lang w:val="en-US" w:eastAsia="zh-CN"/>
        </w:rPr>
        <w:t xml:space="preserve">乙方每年须为消控、保安、特勤人员提供不低于12次安全教育、技能培训，培训和演练应当保证质量，并做好台账资料</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t xml:space="preserve">6. </w:t>
      </w:r>
      <w:r>
        <w:rPr>
          <w:rFonts w:hint="eastAsia" w:ascii="宋体" w:hAnsi="宋体" w:cs="宋体"/>
          <w:bCs/>
          <w:color w:val="auto"/>
          <w:sz w:val="24"/>
          <w:highlight w:val="none"/>
        </w:rPr>
        <w:t xml:space="preserve">针对院方参加的各级各类评审、检查、创建活动，乙方应</w:t>
      </w:r>
      <w:r>
        <w:rPr>
          <w:rFonts w:ascii="宋体" w:hAnsi="宋体" w:cs="宋体"/>
          <w:bCs/>
          <w:color w:val="auto"/>
          <w:sz w:val="24"/>
          <w:highlight w:val="none"/>
        </w:rPr>
        <w:t xml:space="preserve">无条件</w:t>
      </w:r>
      <w:r>
        <w:rPr>
          <w:rFonts w:hint="eastAsia" w:ascii="宋体" w:hAnsi="宋体" w:cs="宋体"/>
          <w:bCs/>
          <w:color w:val="auto"/>
          <w:sz w:val="24"/>
          <w:highlight w:val="none"/>
        </w:rPr>
        <w:t xml:space="preserve">按照甲方要求积极配合。</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t xml:space="preserve">7</w:t>
      </w:r>
      <w:r>
        <w:rPr>
          <w:rFonts w:ascii="宋体" w:hAnsi="宋体" w:cs="宋体"/>
          <w:color w:val="auto"/>
          <w:sz w:val="24"/>
          <w:szCs w:val="24"/>
          <w:highlight w:val="none"/>
        </w:rPr>
        <w:t xml:space="preserve">. </w:t>
      </w:r>
      <w:r>
        <w:rPr>
          <w:rFonts w:hint="eastAsia" w:ascii="宋体" w:hAnsi="宋体" w:cs="宋体"/>
          <w:bCs/>
          <w:color w:val="auto"/>
          <w:sz w:val="24"/>
          <w:highlight w:val="none"/>
        </w:rPr>
        <w:t xml:space="preserve">乙方负责项目所</w:t>
      </w:r>
      <w:r>
        <w:rPr>
          <w:rFonts w:ascii="宋体" w:hAnsi="宋体" w:cs="宋体"/>
          <w:bCs/>
          <w:color w:val="auto"/>
          <w:sz w:val="24"/>
          <w:highlight w:val="none"/>
        </w:rPr>
        <w:t xml:space="preserve">有</w:t>
      </w:r>
      <w:r>
        <w:rPr>
          <w:rFonts w:hint="eastAsia" w:ascii="宋体" w:hAnsi="宋体" w:cs="宋体"/>
          <w:bCs/>
          <w:color w:val="auto"/>
          <w:sz w:val="24"/>
          <w:highlight w:val="none"/>
        </w:rPr>
        <w:t xml:space="preserve">人员的工资结算，负责承担相关人员的合法用工及其它相关权益；确保不因员工与公司的任何争议影响到医院的权益。</w:t>
      </w:r>
      <w:r/>
    </w:p>
    <w:p>
      <w:pPr>
        <w:pStyle w:val="868"/>
        <w:ind w:firstLine="480"/>
        <w:spacing w:line="360" w:lineRule="auto"/>
        <w:rPr>
          <w:rFonts w:ascii="宋体" w:hAnsi="宋体"/>
          <w:b/>
          <w:bCs/>
          <w:color w:val="auto"/>
          <w:sz w:val="24"/>
          <w:szCs w:val="24"/>
          <w:highlight w:val="none"/>
        </w:rPr>
      </w:pPr>
      <w:r>
        <w:rPr>
          <w:rFonts w:ascii="宋体" w:hAnsi="宋体" w:cs="宋体"/>
          <w:color w:val="auto"/>
          <w:sz w:val="24"/>
          <w:szCs w:val="24"/>
          <w:highlight w:val="none"/>
        </w:rPr>
        <w:t xml:space="preserve">8. </w:t>
      </w:r>
      <w:r>
        <w:rPr>
          <w:rFonts w:hint="eastAsia" w:ascii="宋体" w:hAnsi="宋体" w:cs="宋体"/>
          <w:color w:val="auto"/>
          <w:sz w:val="24"/>
          <w:szCs w:val="24"/>
          <w:highlight w:val="none"/>
        </w:rPr>
        <w:t xml:space="preserve">乙方</w:t>
      </w:r>
      <w:r>
        <w:rPr>
          <w:rFonts w:ascii="宋体" w:hAnsi="宋体" w:cs="宋体"/>
          <w:color w:val="auto"/>
          <w:sz w:val="24"/>
          <w:szCs w:val="24"/>
          <w:highlight w:val="none"/>
        </w:rPr>
        <w:t xml:space="preserve">应加强</w:t>
      </w:r>
      <w:r>
        <w:rPr>
          <w:rFonts w:hint="eastAsia" w:ascii="宋体" w:hAnsi="宋体" w:cs="宋体"/>
          <w:color w:val="auto"/>
          <w:sz w:val="24"/>
          <w:szCs w:val="24"/>
          <w:highlight w:val="none"/>
        </w:rPr>
        <w:t xml:space="preserve">项目</w:t>
      </w:r>
      <w:r>
        <w:rPr>
          <w:rFonts w:ascii="宋体" w:hAnsi="宋体" w:cs="宋体"/>
          <w:color w:val="auto"/>
          <w:sz w:val="24"/>
          <w:szCs w:val="24"/>
          <w:highlight w:val="none"/>
        </w:rPr>
        <w:t xml:space="preserve">管理</w:t>
      </w:r>
      <w:r>
        <w:rPr>
          <w:rFonts w:hint="eastAsia" w:ascii="宋体" w:hAnsi="宋体" w:cs="宋体"/>
          <w:color w:val="auto"/>
          <w:sz w:val="24"/>
          <w:szCs w:val="24"/>
          <w:highlight w:val="none"/>
        </w:rPr>
        <w:t xml:space="preserve">考核</w:t>
      </w:r>
      <w:r>
        <w:rPr>
          <w:rFonts w:ascii="宋体" w:hAnsi="宋体" w:cs="宋体"/>
          <w:color w:val="auto"/>
          <w:sz w:val="24"/>
          <w:szCs w:val="24"/>
          <w:highlight w:val="none"/>
        </w:rPr>
        <w:t xml:space="preserve">，</w:t>
      </w:r>
      <w:r>
        <w:rPr>
          <w:rFonts w:ascii="宋体" w:hAnsi="宋体"/>
          <w:color w:val="auto"/>
          <w:sz w:val="24"/>
          <w:szCs w:val="24"/>
          <w:highlight w:val="none"/>
        </w:rPr>
        <w:t xml:space="preserve">确保所派</w:t>
      </w:r>
      <w:r>
        <w:rPr>
          <w:rFonts w:hint="eastAsia" w:ascii="宋体" w:hAnsi="宋体"/>
          <w:color w:val="auto"/>
          <w:sz w:val="24"/>
          <w:szCs w:val="24"/>
          <w:highlight w:val="none"/>
        </w:rPr>
        <w:t xml:space="preserve">员工</w:t>
      </w:r>
      <w:r>
        <w:rPr>
          <w:rFonts w:ascii="宋体" w:hAnsi="宋体"/>
          <w:color w:val="auto"/>
          <w:sz w:val="24"/>
          <w:szCs w:val="24"/>
          <w:highlight w:val="none"/>
        </w:rPr>
        <w:t xml:space="preserve">队伍的相对稳定</w:t>
      </w:r>
      <w:r>
        <w:rPr>
          <w:rFonts w:hint="eastAsia" w:ascii="宋体" w:hAnsi="宋体" w:cs="宋体"/>
          <w:color w:val="auto"/>
          <w:sz w:val="24"/>
          <w:szCs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9</w:t>
      </w:r>
      <w:r>
        <w:rPr>
          <w:rFonts w:hint="eastAsia" w:ascii="宋体" w:hAnsi="宋体"/>
          <w:color w:val="auto"/>
          <w:sz w:val="24"/>
          <w:highlight w:val="none"/>
        </w:rPr>
        <w:t xml:space="preserve">. </w:t>
      </w:r>
      <w:r>
        <w:rPr>
          <w:rFonts w:ascii="宋体" w:hAnsi="宋体"/>
          <w:color w:val="auto"/>
          <w:sz w:val="24"/>
          <w:highlight w:val="none"/>
        </w:rPr>
        <w:t xml:space="preserve">在突发应急的情况下，院方有直接管理、设置和调动保安人员的权力；有权要求</w:t>
      </w:r>
      <w:r>
        <w:rPr>
          <w:rFonts w:hint="eastAsia" w:ascii="宋体" w:hAnsi="宋体"/>
          <w:color w:val="auto"/>
          <w:sz w:val="24"/>
          <w:highlight w:val="none"/>
        </w:rPr>
        <w:t xml:space="preserve">乙方</w:t>
      </w:r>
      <w:r>
        <w:rPr>
          <w:rFonts w:ascii="宋体" w:hAnsi="宋体"/>
          <w:color w:val="auto"/>
          <w:sz w:val="24"/>
          <w:highlight w:val="none"/>
        </w:rPr>
        <w:t xml:space="preserve">及时更换不服从管理、违纪或其他原因不适合继续在院方工作的保安人员</w:t>
      </w:r>
      <w:r>
        <w:rPr>
          <w:rFonts w:hint="eastAsia" w:ascii="宋体" w:hAnsi="宋体" w:eastAsia="宋体" w:cs="宋体"/>
          <w:color w:val="auto"/>
          <w:sz w:val="24"/>
          <w:szCs w:val="24"/>
          <w:highlight w:val="none"/>
          <w:lang w:val="en-US" w:eastAsia="zh-CN"/>
        </w:rPr>
        <w:t xml:space="preserve">。乙方应当在收到院方要求之日起5个工作日内完成保安队员的补齐或更换。</w:t>
      </w:r>
      <w:r/>
    </w:p>
    <w:p>
      <w:pPr>
        <w:ind w:firstLine="480"/>
        <w:spacing w:line="360" w:lineRule="auto"/>
        <w:rPr>
          <w:rFonts w:ascii="宋体" w:hAnsi="宋体"/>
          <w:color w:val="auto"/>
          <w:sz w:val="24"/>
          <w:highlight w:val="none"/>
        </w:rPr>
      </w:pPr>
      <w:r>
        <w:rPr>
          <w:rFonts w:hint="eastAsia" w:ascii="宋体" w:hAnsi="宋体"/>
          <w:b/>
          <w:bCs/>
          <w:color w:val="auto"/>
          <w:sz w:val="24"/>
          <w:highlight w:val="none"/>
        </w:rPr>
        <w:t xml:space="preserve">（</w:t>
      </w:r>
      <w:r>
        <w:rPr>
          <w:rFonts w:hint="eastAsia" w:ascii="宋体" w:hAnsi="宋体" w:eastAsia="宋体"/>
          <w:b/>
          <w:bCs/>
          <w:color w:val="auto"/>
          <w:sz w:val="24"/>
          <w:highlight w:val="none"/>
          <w:lang w:val="en-US" w:eastAsia="zh-CN"/>
        </w:rPr>
        <w:t xml:space="preserve">五</w:t>
      </w:r>
      <w:r>
        <w:rPr>
          <w:rFonts w:ascii="宋体" w:hAnsi="宋体"/>
          <w:b/>
          <w:bCs/>
          <w:color w:val="auto"/>
          <w:sz w:val="24"/>
          <w:highlight w:val="none"/>
        </w:rPr>
        <w:t xml:space="preserve">）</w:t>
      </w:r>
      <w:r>
        <w:rPr>
          <w:rFonts w:hint="eastAsia" w:ascii="宋体" w:hAnsi="宋体"/>
          <w:b/>
          <w:bCs/>
          <w:color w:val="auto"/>
          <w:sz w:val="24"/>
          <w:highlight w:val="none"/>
        </w:rPr>
        <w:t xml:space="preserve">项目</w:t>
      </w:r>
      <w:r>
        <w:rPr>
          <w:rFonts w:ascii="宋体" w:hAnsi="宋体"/>
          <w:b/>
          <w:bCs/>
          <w:color w:val="auto"/>
          <w:sz w:val="24"/>
          <w:highlight w:val="none"/>
        </w:rPr>
        <w:t xml:space="preserve">服务质量要求：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 服务质量基本要求：保证所管区域的正常工作秩序</w:t>
      </w:r>
      <w:r>
        <w:rPr>
          <w:rFonts w:hint="eastAsia" w:ascii="宋体" w:hAnsi="宋体" w:eastAsia="宋体"/>
          <w:color w:val="auto"/>
          <w:sz w:val="24"/>
          <w:highlight w:val="none"/>
          <w:lang w:eastAsia="zh-CN"/>
        </w:rPr>
        <w:t xml:space="preserve">，</w:t>
      </w:r>
      <w:r>
        <w:rPr>
          <w:rFonts w:ascii="宋体" w:hAnsi="宋体"/>
          <w:color w:val="auto"/>
          <w:sz w:val="24"/>
          <w:highlight w:val="none"/>
        </w:rPr>
        <w:t xml:space="preserve">防范失火、失盗、破坏、事故发生</w:t>
      </w:r>
      <w:r>
        <w:rPr>
          <w:rFonts w:hint="eastAsia" w:ascii="宋体" w:hAnsi="宋体" w:eastAsia="宋体"/>
          <w:color w:val="auto"/>
          <w:sz w:val="24"/>
          <w:highlight w:val="none"/>
          <w:lang w:eastAsia="zh-CN"/>
        </w:rPr>
        <w:t xml:space="preserve">，</w:t>
      </w:r>
      <w:r>
        <w:rPr>
          <w:rFonts w:ascii="宋体" w:hAnsi="宋体"/>
          <w:color w:val="auto"/>
          <w:sz w:val="24"/>
          <w:highlight w:val="none"/>
        </w:rPr>
        <w:t xml:space="preserve">对各种突发事件能及时处理控制</w:t>
      </w:r>
      <w:r>
        <w:rPr>
          <w:rFonts w:hint="eastAsia" w:ascii="宋体" w:hAnsi="宋体" w:eastAsia="宋体"/>
          <w:color w:val="auto"/>
          <w:sz w:val="24"/>
          <w:highlight w:val="none"/>
          <w:lang w:eastAsia="zh-CN"/>
        </w:rPr>
        <w:t xml:space="preserve">，</w:t>
      </w:r>
      <w:r>
        <w:rPr>
          <w:rFonts w:ascii="宋体" w:hAnsi="宋体"/>
          <w:color w:val="auto"/>
          <w:sz w:val="24"/>
          <w:highlight w:val="none"/>
        </w:rPr>
        <w:t xml:space="preserve">为医院提供安全的工作生活环境。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服务内容、规程及标准：按照《保安服务管理条例》《保安服务操作规程与质量控制》和医院制定的有关安全规章制度执行。同时符合国家法律法规、规范标准及采购人相关制度要求。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 乙方应明确指定</w:t>
      </w:r>
      <w:r>
        <w:rPr>
          <w:rFonts w:hint="eastAsia" w:ascii="宋体" w:hAnsi="宋体"/>
          <w:color w:val="auto"/>
          <w:sz w:val="24"/>
          <w:highlight w:val="none"/>
        </w:rPr>
        <w:t xml:space="preserve">驻场</w:t>
      </w:r>
      <w:r>
        <w:rPr>
          <w:rFonts w:ascii="宋体" w:hAnsi="宋体"/>
          <w:color w:val="auto"/>
          <w:sz w:val="24"/>
          <w:highlight w:val="none"/>
        </w:rPr>
        <w:t xml:space="preserve">项目经理，加强服务质量控制、督查和工作协调，保持队伍稳定，并制定详实考核细则，落实按月对保安服务质量和满意度进行考核奖惩，考核结果书面通报给院方，确保服务质量让院方满意。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 乙方须对院方提出的有关服务质量整改要求作出明确响应和落实时间承诺。对多次拒不执行服务调整或经多次督导仍未达到院方要求的服务质量，院方有权按法律程序进行处理，并由乙方承担违约责任。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 医院有权对保安人员的工作进行检查、督促、考核，并与乙方当月兑现奖惩。</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rPr>
        <w:t xml:space="preserve">（六</w:t>
      </w:r>
      <w:r>
        <w:rPr>
          <w:rFonts w:ascii="宋体" w:hAnsi="宋体"/>
          <w:b/>
          <w:bCs/>
          <w:color w:val="auto"/>
          <w:sz w:val="24"/>
          <w:highlight w:val="none"/>
        </w:rPr>
        <w:t xml:space="preserve">）</w:t>
      </w:r>
      <w:r>
        <w:rPr>
          <w:rFonts w:hint="eastAsia" w:ascii="宋体" w:hAnsi="宋体"/>
          <w:b/>
          <w:bCs/>
          <w:color w:val="auto"/>
          <w:sz w:val="24"/>
          <w:highlight w:val="none"/>
        </w:rPr>
        <w:t xml:space="preserve">岗位</w:t>
      </w:r>
      <w:r>
        <w:rPr>
          <w:rFonts w:ascii="宋体" w:hAnsi="宋体"/>
          <w:b/>
          <w:bCs/>
          <w:color w:val="auto"/>
          <w:sz w:val="24"/>
          <w:highlight w:val="none"/>
        </w:rPr>
        <w:t xml:space="preserve">职责要求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 做好院</w:t>
      </w:r>
      <w:r>
        <w:rPr>
          <w:rFonts w:ascii="宋体" w:hAnsi="宋体"/>
          <w:color w:val="auto"/>
          <w:sz w:val="24"/>
          <w:highlight w:val="none"/>
        </w:rPr>
        <w:t xml:space="preserve">区</w:t>
      </w:r>
      <w:r>
        <w:rPr>
          <w:rFonts w:hint="eastAsia" w:ascii="宋体" w:hAnsi="宋体"/>
          <w:color w:val="auto"/>
          <w:sz w:val="24"/>
          <w:highlight w:val="none"/>
        </w:rPr>
        <w:t xml:space="preserve">治安管理、消防管理、秩序维护、协助医疗纠纷处理、突发事件的应急处置等；同时要严格落实防火、防盗、防破坏等安全防范管理，巡查中发现安全隐患，及时报告并协助予以处理；发现疑人疑物及时进行询问和盘查；对有疑似精神症状的人员、乞讨者、醉酒者、拾破烂者进行盘问，谢绝其进入院内；严厉制止医托、发小广告者、推销人员及其他不法分子在院区内活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 保安人员要加强出入院门人员、车辆及携带物资进行检查、验证和登记，保障院方财产安全和职工病员人身安全，防止不法分子进入医院，防止危险物品带入医院。</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 保安人员应认真履职，主动发现医院安全隐患并</w:t>
      </w:r>
      <w:r>
        <w:rPr>
          <w:rFonts w:hint="eastAsia" w:ascii="宋体" w:hAnsi="宋体" w:eastAsia="宋体"/>
          <w:color w:val="auto"/>
          <w:sz w:val="24"/>
          <w:highlight w:val="none"/>
          <w:lang w:val="en-US" w:eastAsia="zh-CN"/>
        </w:rPr>
        <w:t xml:space="preserve">上报相关管理部门</w:t>
      </w:r>
      <w:r>
        <w:rPr>
          <w:rFonts w:ascii="宋体" w:hAnsi="宋体"/>
          <w:color w:val="auto"/>
          <w:sz w:val="24"/>
          <w:highlight w:val="none"/>
        </w:rPr>
        <w:t xml:space="preserve">，遇紧急突发事件发生，必须积极作为，有效控制事态发展。发现盗窃、破坏、火险等突发状况时，保安人员应第一时间采取紧急措施，并立即逐级汇报，抓获的犯罪分子或嫌疑对象应速报院方分管领导和公安机关查处。</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4. 保安人员负责院内消防、防盗设施的管理工作，所有安保人员为我院的义务消防员。</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 </w:t>
      </w:r>
      <w:r>
        <w:rPr>
          <w:rFonts w:hint="eastAsia" w:ascii="宋体" w:hAnsi="宋体" w:eastAsia="宋体"/>
          <w:color w:val="auto"/>
          <w:sz w:val="24"/>
          <w:highlight w:val="none"/>
          <w:lang w:val="en-US" w:eastAsia="zh-CN"/>
        </w:rPr>
        <w:t xml:space="preserve">安检</w:t>
      </w:r>
      <w:r>
        <w:rPr>
          <w:rFonts w:ascii="宋体" w:hAnsi="宋体"/>
          <w:color w:val="auto"/>
          <w:sz w:val="24"/>
          <w:highlight w:val="none"/>
        </w:rPr>
        <w:t xml:space="preserve">把关和守护值守工作：</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（1）具有良好形象，按规定着装，谈吐文明，做到耐心、热情服务，门前卫生三包。</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（2）门卫保安人员要对出入院门的人员、车辆及携带的物资进行检查、验证和登记，保障院方的财产安全，维护院门秩序，保证道路畅通。防止不法分子进入医院，防止危险品带入医院。</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（3）建立</w:t>
      </w:r>
      <w:r>
        <w:rPr>
          <w:rFonts w:hint="eastAsia" w:ascii="宋体" w:hAnsi="宋体" w:eastAsia="宋体"/>
          <w:color w:val="auto"/>
          <w:sz w:val="24"/>
          <w:highlight w:val="none"/>
          <w:lang w:val="en-US" w:eastAsia="zh-CN"/>
        </w:rPr>
        <w:t xml:space="preserve">重点点位口</w:t>
      </w:r>
      <w:r>
        <w:rPr>
          <w:rFonts w:ascii="宋体" w:hAnsi="宋体"/>
          <w:color w:val="auto"/>
          <w:sz w:val="24"/>
          <w:highlight w:val="none"/>
        </w:rPr>
        <w:t xml:space="preserve">登记簿、来电来访登记簿、工作日志-交接班本等，并做好交接班。</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 做好全院巡逻、检查、防范工作：</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（1）保安人员实行每2小时一次全院性和重点部门</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包括院外学生宿舍</w:t>
      </w:r>
      <w:r>
        <w:rPr>
          <w:rFonts w:hint="eastAsia" w:ascii="宋体" w:hAnsi="宋体" w:eastAsia="宋体"/>
          <w:color w:val="auto"/>
          <w:sz w:val="24"/>
          <w:highlight w:val="none"/>
          <w:lang w:eastAsia="zh-CN"/>
        </w:rPr>
        <w:t xml:space="preserve">）</w:t>
      </w:r>
      <w:r>
        <w:rPr>
          <w:rFonts w:ascii="宋体" w:hAnsi="宋体"/>
          <w:color w:val="auto"/>
          <w:sz w:val="24"/>
          <w:highlight w:val="none"/>
        </w:rPr>
        <w:t xml:space="preserve">巡查，及时发现火灾、盗窃、恐怖、破坏和治安隐患；严禁外来人员在院内做买卖和发放非法宣传资料，严防医托；严禁非法和违规张贴、悬挂广告标语物；防止各类不利于医院治安秩序和稳定事件的发生。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巡逻保安人员每班除了持巡更棒按规定时间进行巡防检查外，且须24小时在医院内进行不间断巡查，防止火灾、盗窃、破坏和治安灾害事故的发生。主要巡查医院是否存在非法和违规的张贴物、悬挂物；巡查各岗位保安值班在位履职情况，巡查道路、停车场和车辆停放秩序管理，严禁外来人员在院内做买卖和发放非法宣传资料，严防医托；防止各类不利于医院治安秩序和稳定事件的发生。在值勤时发现盗窃、破坏、火险等突发状况，保安人员应第一时间采取紧急措施，并立即逐级汇报，扭获的犯罪分子或嫌疑对象应速报院方保卫部门和公安机关查处。</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7. 做好全院交通指挥工作：保证医院各车辆出、入口畅通</w:t>
      </w:r>
      <w:r>
        <w:rPr>
          <w:rFonts w:hint="eastAsia" w:ascii="宋体" w:hAnsi="宋体"/>
          <w:color w:val="auto"/>
          <w:sz w:val="24"/>
          <w:highlight w:val="none"/>
        </w:rPr>
        <w:t xml:space="preserve">，</w:t>
      </w:r>
      <w:r>
        <w:rPr>
          <w:rFonts w:ascii="宋体" w:hAnsi="宋体"/>
          <w:color w:val="auto"/>
          <w:sz w:val="24"/>
          <w:highlight w:val="none"/>
        </w:rPr>
        <w:t xml:space="preserve">设点或走动跟踪指挥车辆，</w:t>
      </w:r>
      <w:r>
        <w:rPr>
          <w:rFonts w:hint="eastAsia" w:ascii="宋体" w:hAnsi="宋体"/>
          <w:color w:val="auto"/>
          <w:sz w:val="24"/>
          <w:highlight w:val="none"/>
        </w:rPr>
        <w:t xml:space="preserve">做到</w:t>
      </w:r>
      <w:r>
        <w:rPr>
          <w:rFonts w:ascii="宋体" w:hAnsi="宋体"/>
          <w:color w:val="auto"/>
          <w:sz w:val="24"/>
          <w:highlight w:val="none"/>
        </w:rPr>
        <w:t xml:space="preserve">院区车辆安全合理停放、地下停车场车辆停放的安全管理秩序、保证主干道通畅，杜绝车辆拥堵、违停等现象发生。禁止车辆堵占通道、路口，有效维护医院交通秩序，确保院内、门前畅通无阻。</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8. 做好停车收费工作：按医院规定收费，对外来车辆出入做到一车一杆放行，做到停车费应收尽收；爱护收费系统机器设备，按规程操作收费系统，发生故障及时报告院方并配合维修恢复；停车费用做到账目清晰完整，按医院规定做好费用送交和发票、账目等资料保管和交接工作。</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9. 做好消防、监控中心值班工作：</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消控岗（主班）熟悉消防系统设施设备操作规程和火警处置程序，掌握消防主机和消防水泵等系统设施操作流程。出现消防报警信号，能通过操作消防主机系统，通过到现场确认，判断报警性质，出现火情能按火警处置程序正确操作进行有效联动灭火；发生误报或故障报警能作出有效隔离等操作，确保消防系统设施正常，确保解除报警后的消防安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监控岗熟悉监控系统设施设备操作规程，掌握监控切换、调阅等设置动作和操作流程。按规定认真对视频画面进行不间断监控巡视，发现可疑情况，能亲自或联络巡逻保安立即到现场确认，及时掌握第一现场信息，并进行有效处置，确保消除安全隐患，防止重大安全事件或事故发生。</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）建立值班运行</w:t>
      </w:r>
      <w:r>
        <w:rPr>
          <w:rFonts w:hint="eastAsia" w:ascii="宋体" w:hAnsi="宋体" w:eastAsia="宋体"/>
          <w:color w:val="auto"/>
          <w:sz w:val="24"/>
          <w:highlight w:val="none"/>
          <w:lang w:eastAsia="zh-CN"/>
        </w:rPr>
        <w:t xml:space="preserve">台账资料</w:t>
      </w:r>
      <w:r>
        <w:rPr>
          <w:rFonts w:ascii="宋体" w:hAnsi="宋体"/>
          <w:color w:val="auto"/>
          <w:sz w:val="24"/>
          <w:highlight w:val="none"/>
        </w:rPr>
        <w:t xml:space="preserve">（消防、监控值班工作相关记录、一键求助</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人脸识别系统</w:t>
      </w:r>
      <w:r>
        <w:rPr>
          <w:rFonts w:ascii="宋体" w:hAnsi="宋体"/>
          <w:color w:val="auto"/>
          <w:sz w:val="24"/>
          <w:highlight w:val="none"/>
        </w:rPr>
        <w:t xml:space="preserve">等紧急报警记录等），认真记录值班情况，做好交接班工作，并做到工作场所卫生三包。</w:t>
      </w:r>
      <w:r/>
    </w:p>
    <w:p>
      <w:pPr>
        <w:ind w:firstLine="480"/>
        <w:spacing w:line="360" w:lineRule="auto"/>
        <w:rPr>
          <w:rFonts w:ascii="宋体" w:hAnsi="宋体" w:cs="宋体"/>
          <w:bCs/>
          <w:color w:val="auto"/>
          <w:sz w:val="24"/>
          <w:highlight w:val="none"/>
        </w:rPr>
      </w:pPr>
      <w:r>
        <w:rPr>
          <w:rFonts w:ascii="宋体" w:hAnsi="宋体"/>
          <w:color w:val="auto"/>
          <w:sz w:val="24"/>
          <w:highlight w:val="none"/>
        </w:rPr>
        <w:t xml:space="preserve">10. </w:t>
      </w:r>
      <w:r>
        <w:rPr>
          <w:rFonts w:hint="eastAsia" w:ascii="宋体" w:hAnsi="宋体"/>
          <w:color w:val="auto"/>
          <w:sz w:val="24"/>
          <w:highlight w:val="none"/>
        </w:rPr>
        <w:t xml:space="preserve">落实</w:t>
      </w:r>
      <w:r>
        <w:rPr>
          <w:rFonts w:ascii="宋体" w:hAnsi="宋体"/>
          <w:color w:val="auto"/>
          <w:sz w:val="24"/>
          <w:highlight w:val="none"/>
        </w:rPr>
        <w:t xml:space="preserve">重点区域</w:t>
      </w:r>
      <w:r>
        <w:rPr>
          <w:rFonts w:hint="eastAsia" w:ascii="宋体" w:hAnsi="宋体" w:cs="宋体"/>
          <w:bCs/>
          <w:color w:val="auto"/>
          <w:sz w:val="24"/>
          <w:highlight w:val="none"/>
        </w:rPr>
        <w:t xml:space="preserve">安检工作要求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.1安检员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在执勤工作中，必须做到文明执勤，礼貌待人，处理问题时要坚持原则，分清是非，实事求是。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在执勤时不得做与工作无关的事情，当班期间严禁缺岗、睡觉、饮食、外出就餐等，对交办任务严格落实。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统一服装、标志整齐，当班时间必须着制服，佩戴标识要规范，自觉维护安检人员岗位形象。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认真履行岗位职责，做好每天违禁品数量登记统计工作。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回答问询，提供相关医院服务，特别是老幼病残孕，</w:t>
      </w:r>
      <w:r>
        <w:rPr>
          <w:rFonts w:hint="eastAsia" w:ascii="宋体" w:hAnsi="宋体" w:eastAsia="宋体"/>
          <w:color w:val="auto"/>
          <w:sz w:val="24"/>
          <w:highlight w:val="none"/>
          <w:lang w:eastAsia="zh-CN"/>
        </w:rPr>
        <w:t xml:space="preserve">涉及</w:t>
      </w:r>
      <w:r>
        <w:rPr>
          <w:rFonts w:hint="eastAsia" w:ascii="宋体" w:hAnsi="宋体"/>
          <w:color w:val="auto"/>
          <w:sz w:val="24"/>
          <w:highlight w:val="none"/>
        </w:rPr>
        <w:t xml:space="preserve">专业知识无法回答时，应及时联系医院工作人员。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保持安检工作区域、安检设备清洁卫生。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w:t>
      </w:r>
      <w:r>
        <w:rPr>
          <w:rFonts w:hint="eastAsia" w:ascii="宋体" w:hAnsi="宋体"/>
          <w:color w:val="auto"/>
          <w:sz w:val="24"/>
          <w:highlight w:val="none"/>
        </w:rPr>
        <w:t xml:space="preserve">配合突发事件处理、技术培训、演练等工作，听从</w:t>
      </w:r>
      <w:r>
        <w:rPr>
          <w:rFonts w:hint="eastAsia" w:ascii="宋体" w:hAnsi="宋体" w:eastAsia="宋体"/>
          <w:color w:val="auto"/>
          <w:sz w:val="24"/>
          <w:highlight w:val="none"/>
          <w:lang w:eastAsia="zh-CN"/>
        </w:rPr>
        <w:t xml:space="preserve">保卫科</w:t>
      </w:r>
      <w:r>
        <w:rPr>
          <w:rFonts w:hint="eastAsia" w:ascii="宋体" w:hAnsi="宋体"/>
          <w:color w:val="auto"/>
          <w:sz w:val="24"/>
          <w:highlight w:val="none"/>
        </w:rPr>
        <w:t xml:space="preserve">安排。</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w:t>
      </w:r>
      <w:r>
        <w:rPr>
          <w:rFonts w:hint="eastAsia" w:ascii="宋体" w:hAnsi="宋体"/>
          <w:color w:val="auto"/>
          <w:sz w:val="24"/>
          <w:highlight w:val="none"/>
        </w:rPr>
        <w:t xml:space="preserve">突发事件情况下，配合公安民警及时进行处置。</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.2值机员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熟练掌握图像识别、易燃、易爆等危险品的外部特征，及时准确观察、识别可疑物。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值机员对通道式安检仪监视器上受检行李图像进行辨别，将需要开箱（包）检查的行李及重点检查部位通知</w:t>
      </w:r>
      <w:r>
        <w:rPr>
          <w:rFonts w:hint="eastAsia" w:ascii="宋体" w:hAnsi="宋体" w:eastAsia="宋体"/>
          <w:color w:val="auto"/>
          <w:sz w:val="24"/>
          <w:highlight w:val="none"/>
          <w:lang w:eastAsia="zh-CN"/>
        </w:rPr>
        <w:t xml:space="preserve">保卫科</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如发现可疑物品，需要开箱（包）检查时，应及时告知处置员，并简要描述重点检查的物品名称、所在箱包的大概部位。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负责开关机及安检仪、显示器、键盘、手持金属探测器、反恐装备等的保管。</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.3手检员（可兼职引导员）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对携带体积大于通道式安检仪检测通道物品的、易碎物品的（例如：玻璃器皿、工艺品）、易损物品的（食品、药品、电脑）、金属工具及尖锐类等不宜机检等物品的乘客，及时进行手检。</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对存在疑点的、认为需进一步检查的物品、液体等，应要求病人及家属自行开包后进行复检。</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病人及家属声明不宜公开检查的物品，应当征得其同意后，单独实施检查。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遇特殊群体，包括残障人士、孕妇等行动不便的病人及家属主动进行手检。</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.4 特殊人群安检实施原则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对孕妇、安装心脏起搏器的病人及家属及残障人士进行安检时，应根据其本人要求按照常规安检方法或采取徒手探与直观查相结合的方式实施安检。</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对1.2米以下儿童安检时，安检员应采取直观检查的方法对其人身进行检查；对儿童随身携带箱包进院的，要主动协助将箱包过机安检。</w:t>
      </w:r>
      <w:r/>
    </w:p>
    <w:p>
      <w:pPr>
        <w:ind w:firstLine="480"/>
        <w:spacing w:line="360" w:lineRule="auto"/>
        <w:rPr>
          <w:color w:val="auto"/>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s="宋体"/>
          <w:color w:val="auto"/>
          <w:sz w:val="24"/>
          <w:highlight w:val="none"/>
        </w:rPr>
        <w:t xml:space="preserve">遇有携带的特殊物品，不便或无法用安检仪检查的，可采取手工等方法检查。对于孕妇等提出物品手检要求，可采取开包等方法进行安检。</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.5物品异常情况的处置程序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箱（包）检查发现疑似违禁物品时，应采取措施控制住携带者，防止其擅离现场，并将箱（包）重新经安全检查或开箱（包）检查，以查清是否藏有违禁物品。确认非疑似违禁物品后，方可放行。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检查到“枪支弹药、爆炸物品、管制器具等”禁带物品时，安检人员应控制住人和物，立即报告</w:t>
      </w:r>
      <w:r>
        <w:rPr>
          <w:rFonts w:hint="eastAsia" w:ascii="宋体" w:hAnsi="宋体" w:eastAsia="宋体"/>
          <w:color w:val="auto"/>
          <w:sz w:val="24"/>
          <w:highlight w:val="none"/>
          <w:lang w:eastAsia="zh-CN"/>
        </w:rPr>
        <w:t xml:space="preserve">保卫科</w:t>
      </w:r>
      <w:r>
        <w:rPr>
          <w:rFonts w:hint="eastAsia" w:ascii="宋体" w:hAnsi="宋体"/>
          <w:color w:val="auto"/>
          <w:sz w:val="24"/>
          <w:highlight w:val="none"/>
        </w:rPr>
        <w:t xml:space="preserve">、现场工作人员，由公安机关依法处理。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检查发现民用易燃、易爆、腐蚀性、毒害性物质或者传染病病原体及医疗废弃物等禁带物品时，对易燃性物品、传染病病原体及其持有人按照“人、物分离”的原则实施控制，要求持有人不得入院，或自动上缴；对于桶装汽油、煤油、酒精应立即报告工作人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检查发现可能影响医院安全的其他生活物品当数量超标时，要求持有人不得入院，或自动上缴。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对不明液体、物品，安检人员要注意防范，避免直接接触毒害性物品，切忌直接手摸、口尝不明液体；可通知工作人员及保卫</w:t>
      </w:r>
      <w:r>
        <w:rPr>
          <w:rFonts w:hint="eastAsia" w:ascii="宋体" w:hAnsi="宋体" w:eastAsia="宋体"/>
          <w:color w:val="auto"/>
          <w:sz w:val="24"/>
          <w:highlight w:val="none"/>
          <w:lang w:val="en-US" w:eastAsia="zh-CN"/>
        </w:rPr>
        <w:t xml:space="preserve">科</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.6不配合安检情况的处置程序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应认真做好解释和说服工作，促使被安检人员自愿接受安检，尽量避免因安检引发矛盾或者纠纷。并告知其法律责任后，被安检人员仍不接受安检的，应拒绝其入院，并劝离出院。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2</w:t>
      </w:r>
      <w:r>
        <w:rPr>
          <w:rFonts w:hint="eastAsia" w:ascii="宋体" w:hAnsi="宋体"/>
          <w:color w:val="auto"/>
          <w:sz w:val="24"/>
          <w:highlight w:val="none"/>
        </w:rPr>
        <w:t xml:space="preserve">）经劝阻无效，被安检人员仍滞留现场影响安检秩序的，立即通知保卫</w:t>
      </w:r>
      <w:r>
        <w:rPr>
          <w:rFonts w:hint="eastAsia" w:ascii="宋体" w:hAnsi="宋体" w:eastAsia="宋体"/>
          <w:color w:val="auto"/>
          <w:sz w:val="24"/>
          <w:highlight w:val="none"/>
          <w:lang w:val="en-US" w:eastAsia="zh-CN"/>
        </w:rPr>
        <w:t xml:space="preserve">科</w:t>
      </w:r>
      <w:r>
        <w:rPr>
          <w:rFonts w:hint="eastAsia" w:ascii="宋体" w:hAnsi="宋体"/>
          <w:color w:val="auto"/>
          <w:sz w:val="24"/>
          <w:highlight w:val="none"/>
        </w:rPr>
        <w:t xml:space="preserve">处置。</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.7安检点遇下列情况使用报警装置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查获易燃易爆物品、剧毒化学品、腐蚀化学品、管制刀具、管制器具、枪支弹药等严重危害安全的危险品。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发现重大可疑人员。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拒不配合安检，发生肢体冲突，严重影响安检秩序的行为。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eastAsia="宋体"/>
          <w:color w:val="auto"/>
          <w:sz w:val="24"/>
          <w:highlight w:val="none"/>
          <w:lang w:eastAsia="zh-CN"/>
        </w:rPr>
        <w:t xml:space="preserve">其他</w:t>
      </w:r>
      <w:r>
        <w:rPr>
          <w:rFonts w:hint="eastAsia" w:ascii="宋体" w:hAnsi="宋体"/>
          <w:color w:val="auto"/>
          <w:sz w:val="24"/>
          <w:highlight w:val="none"/>
        </w:rPr>
        <w:t xml:space="preserve">危害公共安全、医院运营安全的行为。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8安检工作中发现下列情形的，应采取应急措施先期处置，并立即报告保卫</w:t>
      </w:r>
      <w:r>
        <w:rPr>
          <w:rFonts w:hint="eastAsia" w:ascii="宋体" w:hAnsi="宋体" w:eastAsia="宋体"/>
          <w:color w:val="auto"/>
          <w:sz w:val="24"/>
          <w:highlight w:val="none"/>
          <w:lang w:val="en-US" w:eastAsia="zh-CN"/>
        </w:rPr>
        <w:t xml:space="preserve">科</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（1）发现携带枪支、弹药、管制器具、爆炸物品的。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声称携带爆炸性、毒害性、放射性、腐蚀性物质或者传染病病原体等违禁物品的。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拒不接受安检、不听劝阻强行进入等妨碍安检勤务、扰乱现场秩序的。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检查后不能排除可疑，或神情紧张、言行可疑、表现异常的。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安检现场发现的无主包裹等物品，且无法找到物主、无法排除可疑的。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存在其他可能威胁医院安全情形的。</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 做好突发事件应急处置工作：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）遇有医院发生</w:t>
      </w:r>
      <w:r>
        <w:rPr>
          <w:rFonts w:hint="eastAsia" w:ascii="宋体" w:hAnsi="宋体"/>
          <w:color w:val="auto"/>
          <w:sz w:val="24"/>
          <w:highlight w:val="none"/>
        </w:rPr>
        <w:t xml:space="preserve">刑事案件、治安案件、</w:t>
      </w:r>
      <w:r>
        <w:rPr>
          <w:rFonts w:ascii="宋体" w:hAnsi="宋体"/>
          <w:color w:val="auto"/>
          <w:sz w:val="24"/>
          <w:highlight w:val="none"/>
        </w:rPr>
        <w:t xml:space="preserve">医疗纠纷</w:t>
      </w:r>
      <w:r>
        <w:rPr>
          <w:rFonts w:hint="eastAsia" w:ascii="宋体" w:hAnsi="宋体"/>
          <w:color w:val="auto"/>
          <w:sz w:val="24"/>
          <w:highlight w:val="none"/>
        </w:rPr>
        <w:t xml:space="preserve">、灾害事故，要挺身而出，</w:t>
      </w:r>
      <w:r>
        <w:rPr>
          <w:rFonts w:ascii="宋体" w:hAnsi="宋体"/>
          <w:color w:val="auto"/>
          <w:sz w:val="24"/>
          <w:highlight w:val="none"/>
        </w:rPr>
        <w:t xml:space="preserve">做到快速反应，按规定配装（对讲机、安全帽、橡皮棍、武装带等）</w:t>
      </w:r>
      <w:r>
        <w:rPr>
          <w:rFonts w:hint="eastAsia" w:ascii="宋体" w:hAnsi="宋体"/>
          <w:color w:val="auto"/>
          <w:sz w:val="24"/>
          <w:highlight w:val="none"/>
        </w:rPr>
        <w:t xml:space="preserve">，</w:t>
      </w:r>
      <w:r>
        <w:rPr>
          <w:rFonts w:ascii="宋体" w:hAnsi="宋体"/>
          <w:color w:val="auto"/>
          <w:sz w:val="24"/>
          <w:highlight w:val="none"/>
        </w:rPr>
        <w:t xml:space="preserve">在</w:t>
      </w:r>
      <w:r>
        <w:rPr>
          <w:rFonts w:hint="eastAsia" w:ascii="宋体" w:hAnsi="宋体"/>
          <w:color w:val="auto"/>
          <w:sz w:val="24"/>
          <w:highlight w:val="none"/>
        </w:rPr>
        <w:t xml:space="preserve">三分钟</w:t>
      </w:r>
      <w:r>
        <w:rPr>
          <w:rFonts w:ascii="宋体" w:hAnsi="宋体"/>
          <w:color w:val="auto"/>
          <w:sz w:val="24"/>
          <w:highlight w:val="none"/>
        </w:rPr>
        <w:t xml:space="preserve">内到达报警部门，及时采取有效措施防止事态扩大，保障院内员工、患者人身和财物安全</w:t>
      </w:r>
      <w:r>
        <w:rPr>
          <w:rFonts w:hint="eastAsia" w:ascii="宋体" w:hAnsi="宋体"/>
          <w:color w:val="auto"/>
          <w:sz w:val="24"/>
          <w:highlight w:val="none"/>
        </w:rPr>
        <w:t xml:space="preserve">，维护好医院正常的医疗秩序。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遇到重大或突发事件要立即报告，并及时采取措施保护发案现场。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病人或家属与安检人员发生矛盾、纠纷时，应及时予以调解。病人及家属提出合理建议或投诉时，要认真接待和答复。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发现有精神病患者、醉酒不能约束自己行为者，应采取</w:t>
      </w:r>
      <w:r>
        <w:rPr>
          <w:rFonts w:ascii="宋体" w:hAnsi="宋体"/>
          <w:color w:val="auto"/>
          <w:sz w:val="24"/>
          <w:highlight w:val="none"/>
        </w:rPr>
        <w:t xml:space="preserve">陪诊方式，并</w:t>
      </w:r>
      <w:r>
        <w:rPr>
          <w:rFonts w:hint="eastAsia" w:ascii="宋体" w:hAnsi="宋体"/>
          <w:color w:val="auto"/>
          <w:sz w:val="24"/>
          <w:highlight w:val="none"/>
        </w:rPr>
        <w:t xml:space="preserve">及时通知保卫</w:t>
      </w:r>
      <w:r>
        <w:rPr>
          <w:rFonts w:hint="eastAsia" w:ascii="宋体" w:hAnsi="宋体" w:eastAsia="宋体"/>
          <w:color w:val="auto"/>
          <w:sz w:val="24"/>
          <w:highlight w:val="none"/>
          <w:lang w:val="en-US" w:eastAsia="zh-CN"/>
        </w:rPr>
        <w:t xml:space="preserve">科</w:t>
      </w:r>
      <w:r>
        <w:rPr>
          <w:rFonts w:hint="eastAsia" w:ascii="宋体" w:hAnsi="宋体"/>
          <w:color w:val="auto"/>
          <w:sz w:val="24"/>
          <w:highlight w:val="none"/>
        </w:rPr>
        <w:t xml:space="preserve">。</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（七）项目装备要求</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1、基本装备：保安服装、视频执法记录仪、对讲机、电筒、橡胶棍、盾牌、防暴叉、防暴背心、防割手套、头盔、</w:t>
      </w:r>
      <w:r>
        <w:rPr>
          <w:rFonts w:hint="eastAsia" w:ascii="宋体" w:hAnsi="宋体"/>
          <w:color w:val="auto"/>
          <w:sz w:val="24"/>
          <w:highlight w:val="none"/>
        </w:rPr>
        <w:t xml:space="preserve">约束绳</w:t>
      </w:r>
      <w:r>
        <w:rPr>
          <w:rFonts w:ascii="宋体" w:hAnsi="宋体"/>
          <w:color w:val="auto"/>
          <w:sz w:val="24"/>
          <w:highlight w:val="none"/>
        </w:rPr>
        <w:t xml:space="preserve">及巡逻电动车辆</w:t>
      </w:r>
      <w:r>
        <w:rPr>
          <w:rFonts w:hint="eastAsia" w:ascii="宋体" w:hAnsi="宋体" w:cs="宋体"/>
          <w:bCs/>
          <w:color w:val="auto"/>
          <w:sz w:val="24"/>
          <w:highlight w:val="none"/>
        </w:rPr>
        <w:t xml:space="preserve">等常用装备由乙方统一提供，配备数量应确保安保工作的正常开展；</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2、个性化需求装备：</w:t>
      </w:r>
      <w:r/>
    </w:p>
    <w:p>
      <w:pPr>
        <w:ind w:firstLine="240"/>
        <w:spacing w:line="360" w:lineRule="auto"/>
        <w:rPr>
          <w:rFonts w:ascii="宋体" w:hAnsi="宋体"/>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rPr>
        <w:t xml:space="preserve">需配备电子巡更装备，能对安保人员的巡更路线以及所在位置进行循迹监控，并可以进行相关工作情况的数据反馈，作为业主单位的考核依据；</w:t>
      </w:r>
      <w:r>
        <w:rPr>
          <w:rFonts w:hint="eastAsia" w:ascii="宋体" w:hAnsi="宋体"/>
          <w:color w:val="auto"/>
          <w:sz w:val="24"/>
          <w:highlight w:val="none"/>
        </w:rPr>
        <w:t xml:space="preserve">以上装备</w:t>
      </w:r>
      <w:r>
        <w:rPr>
          <w:rFonts w:ascii="宋体" w:hAnsi="宋体"/>
          <w:color w:val="auto"/>
          <w:sz w:val="24"/>
          <w:highlight w:val="none"/>
        </w:rPr>
        <w:t xml:space="preserve">费用由</w:t>
      </w:r>
      <w:r>
        <w:rPr>
          <w:rFonts w:hint="eastAsia" w:ascii="宋体" w:hAnsi="宋体"/>
          <w:color w:val="auto"/>
          <w:sz w:val="24"/>
          <w:highlight w:val="none"/>
        </w:rPr>
        <w:t xml:space="preserve">保安</w:t>
      </w:r>
      <w:r>
        <w:rPr>
          <w:rFonts w:ascii="宋体" w:hAnsi="宋体"/>
          <w:color w:val="auto"/>
          <w:sz w:val="24"/>
          <w:highlight w:val="none"/>
        </w:rPr>
        <w:t xml:space="preserve">公司自理。</w:t>
      </w:r>
      <w:r/>
    </w:p>
    <w:p>
      <w:pPr>
        <w:ind w:firstLine="240"/>
        <w:spacing w:line="360" w:lineRule="auto"/>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2</w:t>
      </w:r>
      <w:r>
        <w:rPr>
          <w:rFonts w:hint="eastAsia" w:ascii="宋体" w:hAnsi="宋体" w:eastAsia="宋体"/>
          <w:color w:val="auto"/>
          <w:sz w:val="24"/>
          <w:highlight w:val="none"/>
          <w:lang w:eastAsia="zh-CN"/>
        </w:rPr>
        <w:t xml:space="preserve">）配置人脸识别智能考勤系统，支持多岗位分时段打卡规则自定义编辑、在岗工时自动精准核算、考勤数据</w:t>
      </w:r>
      <w:r>
        <w:rPr>
          <w:rFonts w:hint="eastAsia" w:ascii="宋体" w:hAnsi="宋体" w:eastAsia="宋体"/>
          <w:color w:val="auto"/>
          <w:sz w:val="24"/>
          <w:highlight w:val="none"/>
          <w:lang w:val="en-US" w:eastAsia="zh-CN"/>
        </w:rPr>
        <w:t xml:space="preserve">可</w:t>
      </w:r>
      <w:r>
        <w:rPr>
          <w:rFonts w:hint="eastAsia" w:ascii="宋体" w:hAnsi="宋体" w:eastAsia="宋体"/>
          <w:color w:val="auto"/>
          <w:sz w:val="24"/>
          <w:highlight w:val="none"/>
          <w:lang w:eastAsia="zh-CN"/>
        </w:rPr>
        <w:t xml:space="preserve">存储，同时配套全量报表导入导出功能。</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3、根据公</w:t>
      </w:r>
      <w:r>
        <w:rPr>
          <w:rFonts w:ascii="宋体" w:hAnsi="宋体"/>
          <w:color w:val="auto"/>
          <w:sz w:val="24"/>
          <w:highlight w:val="none"/>
        </w:rPr>
        <w:t xml:space="preserve">安</w:t>
      </w:r>
      <w:r>
        <w:rPr>
          <w:rFonts w:hint="eastAsia" w:ascii="宋体" w:hAnsi="宋体"/>
          <w:color w:val="auto"/>
          <w:sz w:val="24"/>
          <w:highlight w:val="none"/>
        </w:rPr>
        <w:t xml:space="preserve">部门</w:t>
      </w:r>
      <w:r>
        <w:rPr>
          <w:rFonts w:ascii="宋体" w:hAnsi="宋体"/>
          <w:color w:val="auto"/>
          <w:sz w:val="24"/>
          <w:highlight w:val="none"/>
        </w:rPr>
        <w:t xml:space="preserve">要求</w:t>
      </w:r>
      <w:r>
        <w:rPr>
          <w:rFonts w:hint="eastAsia" w:ascii="宋体" w:hAnsi="宋体"/>
          <w:color w:val="auto"/>
          <w:sz w:val="24"/>
          <w:highlight w:val="none"/>
        </w:rPr>
        <w:t xml:space="preserve">适时</w:t>
      </w:r>
      <w:r>
        <w:rPr>
          <w:rFonts w:ascii="宋体" w:hAnsi="宋体"/>
          <w:color w:val="auto"/>
          <w:sz w:val="24"/>
          <w:highlight w:val="none"/>
        </w:rPr>
        <w:t xml:space="preserve">开展</w:t>
      </w:r>
      <w:r>
        <w:rPr>
          <w:rFonts w:hint="eastAsia" w:ascii="宋体" w:hAnsi="宋体"/>
          <w:color w:val="auto"/>
          <w:sz w:val="24"/>
          <w:highlight w:val="none"/>
        </w:rPr>
        <w:t xml:space="preserve">的</w:t>
      </w:r>
      <w:r>
        <w:rPr>
          <w:rFonts w:ascii="宋体" w:hAnsi="宋体"/>
          <w:color w:val="auto"/>
          <w:sz w:val="24"/>
          <w:highlight w:val="none"/>
        </w:rPr>
        <w:t xml:space="preserve">专项安保</w:t>
      </w:r>
      <w:r>
        <w:rPr>
          <w:rFonts w:hint="eastAsia" w:ascii="宋体" w:hAnsi="宋体"/>
          <w:color w:val="auto"/>
          <w:sz w:val="24"/>
          <w:highlight w:val="none"/>
        </w:rPr>
        <w:t xml:space="preserve">活动</w:t>
      </w:r>
      <w:r>
        <w:rPr>
          <w:rFonts w:ascii="宋体" w:hAnsi="宋体"/>
          <w:color w:val="auto"/>
          <w:sz w:val="24"/>
          <w:highlight w:val="none"/>
        </w:rPr>
        <w:t xml:space="preserve">需增设的</w:t>
      </w:r>
      <w:r>
        <w:rPr>
          <w:rFonts w:hint="eastAsia" w:ascii="宋体" w:hAnsi="宋体"/>
          <w:color w:val="auto"/>
          <w:sz w:val="24"/>
          <w:highlight w:val="none"/>
        </w:rPr>
        <w:t xml:space="preserve">其他装备，双方协商解决；</w:t>
      </w:r>
      <w:r/>
    </w:p>
    <w:p>
      <w:pPr>
        <w:ind w:firstLine="480"/>
        <w:spacing w:line="360" w:lineRule="auto"/>
        <w:rPr>
          <w:rFonts w:ascii="宋体" w:hAnsi="宋体"/>
          <w:b/>
          <w:color w:val="auto"/>
          <w:sz w:val="24"/>
          <w:highlight w:val="none"/>
        </w:rPr>
      </w:pPr>
      <w:r>
        <w:rPr>
          <w:rFonts w:hint="eastAsia" w:ascii="宋体" w:hAnsi="宋体" w:cs="宋体"/>
          <w:b/>
          <w:bCs/>
          <w:color w:val="auto"/>
          <w:sz w:val="24"/>
          <w:highlight w:val="none"/>
        </w:rPr>
        <w:t xml:space="preserve">五</w:t>
      </w:r>
      <w:r>
        <w:rPr>
          <w:rFonts w:ascii="宋体" w:hAnsi="宋体" w:cs="宋体"/>
          <w:b/>
          <w:bCs/>
          <w:color w:val="auto"/>
          <w:sz w:val="24"/>
          <w:highlight w:val="none"/>
        </w:rPr>
        <w:t xml:space="preserve">、</w:t>
      </w:r>
      <w:r>
        <w:rPr>
          <w:rFonts w:hint="eastAsia" w:ascii="宋体" w:hAnsi="宋体" w:cs="宋体"/>
          <w:b/>
          <w:bCs/>
          <w:color w:val="auto"/>
          <w:sz w:val="24"/>
          <w:highlight w:val="none"/>
        </w:rPr>
        <w:t xml:space="preserve">项目</w:t>
      </w:r>
      <w:r>
        <w:rPr>
          <w:rFonts w:ascii="宋体" w:hAnsi="宋体"/>
          <w:b/>
          <w:bCs/>
          <w:color w:val="auto"/>
          <w:sz w:val="24"/>
          <w:highlight w:val="none"/>
        </w:rPr>
        <w:t xml:space="preserve">服务考核</w:t>
      </w:r>
      <w:r>
        <w:rPr>
          <w:rFonts w:hint="eastAsia" w:ascii="宋体" w:hAnsi="宋体"/>
          <w:b/>
          <w:bCs/>
          <w:color w:val="auto"/>
          <w:sz w:val="24"/>
          <w:highlight w:val="none"/>
        </w:rPr>
        <w:t xml:space="preserve">和</w:t>
      </w:r>
      <w:r>
        <w:rPr>
          <w:rFonts w:ascii="宋体" w:hAnsi="宋体"/>
          <w:b/>
          <w:bCs/>
          <w:color w:val="auto"/>
          <w:sz w:val="24"/>
          <w:highlight w:val="none"/>
        </w:rPr>
        <w:t xml:space="preserve">付款</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 考核周期：医院根据</w:t>
      </w:r>
      <w:r>
        <w:rPr>
          <w:rFonts w:hint="eastAsia" w:ascii="宋体" w:hAnsi="宋体"/>
          <w:color w:val="auto"/>
          <w:sz w:val="24"/>
          <w:highlight w:val="none"/>
        </w:rPr>
        <w:t xml:space="preserve">《安保服务质量月度考核要点表》</w:t>
      </w:r>
      <w:r>
        <w:rPr>
          <w:rFonts w:ascii="宋体" w:hAnsi="宋体"/>
          <w:color w:val="auto"/>
          <w:sz w:val="24"/>
          <w:highlight w:val="none"/>
        </w:rPr>
        <w:t xml:space="preserve">，结合保安日常服务情况，每月对乙方进行一次考核，考核保安服务质量和乙方日常管理成效。每年进行年终评价一次，签约期满进行一次公司管理品质全面评价。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 </w:t>
      </w:r>
      <w:r>
        <w:rPr>
          <w:rFonts w:ascii="宋体" w:hAnsi="宋体"/>
          <w:color w:val="auto"/>
          <w:sz w:val="24"/>
          <w:highlight w:val="none"/>
        </w:rPr>
        <w:t xml:space="preserve">考核指标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每月由保卫</w:t>
      </w:r>
      <w:r>
        <w:rPr>
          <w:rFonts w:hint="eastAsia" w:ascii="宋体" w:hAnsi="宋体" w:eastAsia="宋体"/>
          <w:color w:val="auto"/>
          <w:sz w:val="24"/>
          <w:highlight w:val="none"/>
          <w:lang w:val="en-US" w:eastAsia="zh-CN"/>
        </w:rPr>
        <w:t xml:space="preserve">科</w:t>
      </w:r>
      <w:r>
        <w:rPr>
          <w:rFonts w:hint="eastAsia" w:ascii="宋体" w:hAnsi="宋体"/>
          <w:color w:val="auto"/>
          <w:sz w:val="24"/>
          <w:highlight w:val="none"/>
        </w:rPr>
        <w:t xml:space="preserve">根据上述考核要点组织对项目整体服务情况进行考评。每扣1分，对应扣除月服务费的千分之一</w:t>
      </w:r>
      <w:r>
        <w:rPr>
          <w:rFonts w:hint="eastAsia" w:ascii="宋体" w:hAnsi="宋体" w:eastAsia="宋体"/>
          <w:color w:val="auto"/>
          <w:sz w:val="24"/>
          <w:highlight w:val="none"/>
          <w:lang w:eastAsia="zh-CN"/>
        </w:rPr>
        <w:t xml:space="preserve">，</w:t>
      </w:r>
      <w:r>
        <w:rPr>
          <w:rFonts w:ascii="宋体" w:hAnsi="宋体"/>
          <w:color w:val="auto"/>
          <w:sz w:val="24"/>
          <w:highlight w:val="none"/>
        </w:rPr>
        <w:t xml:space="preserve">重大奖惩由考核会讨论决定。</w:t>
      </w:r>
      <w:r/>
    </w:p>
    <w:p>
      <w:pPr>
        <w:pStyle w:val="866"/>
        <w:numPr>
          <w:ilvl w:val="0"/>
          <w:numId w:val="0"/>
        </w:numPr>
        <w:ind w:firstLine="420"/>
        <w:spacing w:line="360" w:lineRule="auto"/>
        <w:rPr>
          <w:color w:val="auto"/>
          <w:highlight w:val="none"/>
        </w:rPr>
      </w:pPr>
      <w:r>
        <w:rPr>
          <w:rFonts w:ascii="宋体" w:hAnsi="宋体"/>
          <w:color w:val="auto"/>
          <w:sz w:val="24"/>
          <w:szCs w:val="22"/>
          <w:highlight w:val="none"/>
          <w:lang w:val="en-US" w:eastAsia="zh-CN" w:bidi="ar-SA"/>
        </w:rPr>
        <w:t xml:space="preserve">3.</w:t>
      </w:r>
      <w:r>
        <w:rPr>
          <w:rFonts w:ascii="宋体" w:hAnsi="宋体"/>
          <w:color w:val="auto"/>
          <w:sz w:val="24"/>
          <w:highlight w:val="none"/>
        </w:rPr>
        <w:t xml:space="preserve">安保服务质量</w:t>
      </w:r>
      <w:r>
        <w:rPr>
          <w:rFonts w:hint="eastAsia" w:ascii="宋体" w:hAnsi="宋体"/>
          <w:color w:val="auto"/>
          <w:sz w:val="24"/>
          <w:highlight w:val="none"/>
        </w:rPr>
        <w:t xml:space="preserve">月度</w:t>
      </w:r>
      <w:r>
        <w:rPr>
          <w:rFonts w:ascii="宋体" w:hAnsi="宋体"/>
          <w:color w:val="auto"/>
          <w:sz w:val="24"/>
          <w:highlight w:val="none"/>
        </w:rPr>
        <w:t xml:space="preserve">考核</w:t>
      </w:r>
      <w:r>
        <w:rPr>
          <w:rFonts w:hint="eastAsia" w:ascii="宋体" w:hAnsi="宋体"/>
          <w:color w:val="auto"/>
          <w:sz w:val="24"/>
          <w:highlight w:val="none"/>
        </w:rPr>
        <w:t xml:space="preserve">要点表</w:t>
      </w:r>
      <w:r/>
    </w:p>
    <w:p>
      <w:pPr>
        <w:jc w:val="center"/>
        <w:spacing w:line="360" w:lineRule="auto"/>
        <w:rPr>
          <w:rFonts w:ascii="宋体" w:hAnsi="宋体"/>
          <w:b/>
          <w:bCs/>
          <w:color w:val="auto"/>
          <w:sz w:val="24"/>
          <w:highlight w:val="none"/>
        </w:rPr>
      </w:pPr>
      <w:r>
        <w:rPr>
          <w:rFonts w:ascii="宋体" w:hAnsi="宋体"/>
          <w:b/>
          <w:bCs/>
          <w:color w:val="auto"/>
          <w:sz w:val="28"/>
          <w:szCs w:val="28"/>
          <w:highlight w:val="none"/>
        </w:rPr>
        <w:t xml:space="preserve">安保服务质量</w:t>
      </w:r>
      <w:r>
        <w:rPr>
          <w:rFonts w:hint="eastAsia" w:ascii="宋体" w:hAnsi="宋体"/>
          <w:b/>
          <w:bCs/>
          <w:color w:val="auto"/>
          <w:sz w:val="28"/>
          <w:szCs w:val="28"/>
          <w:highlight w:val="none"/>
        </w:rPr>
        <w:t xml:space="preserve">月度考核要点</w:t>
      </w:r>
      <w:r/>
    </w:p>
    <w:tbl>
      <w:tblPr>
        <w:tblStyle w:val="82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8"/>
        <w:gridCol w:w="4827"/>
        <w:gridCol w:w="2703"/>
      </w:tblGrid>
      <w:tr>
        <w:trPr>
          <w:jc w:val="center"/>
          <w:trHeight w:val="123"/>
        </w:trPr>
        <w:tc>
          <w:tcPr>
            <w:tcBorders>
              <w:top w:val="single" w:color="000000" w:sz="8" w:space="0"/>
              <w:left w:val="single" w:color="000000" w:sz="8" w:space="0"/>
              <w:bottom w:val="single" w:color="000000" w:sz="8" w:space="0"/>
              <w:right w:val="single" w:color="000000" w:sz="8" w:space="0"/>
            </w:tcBorders>
            <w:tcW w:w="1768" w:type="dxa"/>
            <w:vAlign w:val="center"/>
            <w:textDirection w:val="lrTb"/>
            <w:noWrap w:val="false"/>
          </w:tcPr>
          <w:p>
            <w:pPr>
              <w:ind w:right="84"/>
              <w:jc w:val="center"/>
              <w:spacing w:line="360" w:lineRule="auto"/>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项目</w:t>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84"/>
              <w:jc w:val="center"/>
              <w:spacing w:line="360" w:lineRule="auto"/>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考核要点</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84"/>
              <w:jc w:val="center"/>
              <w:spacing w:line="360" w:lineRule="auto"/>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扣分标准</w:t>
            </w:r>
            <w:r/>
          </w:p>
        </w:tc>
      </w:tr>
      <w:tr>
        <w:trPr>
          <w:jc w:val="center"/>
          <w:trHeight w:val="125"/>
        </w:trPr>
        <w:tc>
          <w:tcPr>
            <w:tcBorders>
              <w:top w:val="single" w:color="000000" w:sz="8" w:space="0"/>
              <w:left w:val="single" w:color="000000" w:sz="8" w:space="0"/>
              <w:right w:val="single" w:color="000000" w:sz="8" w:space="0"/>
            </w:tcBorders>
            <w:tcW w:w="1768" w:type="dxa"/>
            <w:vAlign w:val="center"/>
            <w:vMerge w:val="restart"/>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人员配置</w:t>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eastAsia="zh-CN"/>
              </w:rPr>
              <w:t xml:space="preserve">实际派驻人员数量不得低于</w:t>
            </w:r>
            <w:r>
              <w:rPr>
                <w:rFonts w:hint="eastAsia" w:ascii="宋体" w:hAnsi="宋体" w:eastAsia="宋体" w:cs="宋体"/>
                <w:color w:val="auto"/>
                <w:sz w:val="18"/>
                <w:szCs w:val="18"/>
                <w:highlight w:val="none"/>
                <w:lang w:val="en-US" w:eastAsia="zh-CN"/>
              </w:rPr>
              <w:t xml:space="preserve">招标</w:t>
            </w:r>
            <w:r>
              <w:rPr>
                <w:rFonts w:hint="eastAsia" w:ascii="宋体" w:hAnsi="宋体" w:eastAsia="宋体" w:cs="宋体"/>
                <w:color w:val="auto"/>
                <w:sz w:val="18"/>
                <w:szCs w:val="18"/>
                <w:highlight w:val="none"/>
                <w:lang w:eastAsia="zh-CN"/>
              </w:rPr>
              <w:t xml:space="preserve">约定总人数的90%</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每少派驻1人，扣除1-2分，上不封顶。</w:t>
            </w:r>
            <w:r/>
          </w:p>
        </w:tc>
      </w:tr>
      <w:tr>
        <w:trPr>
          <w:jc w:val="center"/>
          <w:trHeight w:val="125"/>
        </w:trPr>
        <w:tc>
          <w:tcPr>
            <w:tcBorders>
              <w:left w:val="single" w:color="000000" w:sz="8" w:space="0"/>
              <w:right w:val="single" w:color="000000" w:sz="8" w:space="0"/>
            </w:tcBorders>
            <w:tcW w:w="1768" w:type="dxa"/>
            <w:vAlign w:val="center"/>
            <w:vMerge w:val="continue"/>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2.实际派驻人员与中标得分人员资质条件不一致的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每发现一人/月，扣0.5-2分</w:t>
            </w:r>
            <w:r/>
          </w:p>
        </w:tc>
      </w:tr>
      <w:tr>
        <w:trPr>
          <w:jc w:val="center"/>
          <w:trHeight w:val="197"/>
        </w:trPr>
        <w:tc>
          <w:tcPr>
            <w:tcBorders>
              <w:left w:val="single" w:color="000000" w:sz="8" w:space="0"/>
              <w:right w:val="single" w:color="000000" w:sz="8" w:space="0"/>
            </w:tcBorders>
            <w:tcW w:w="1768" w:type="dxa"/>
            <w:vAlign w:val="center"/>
            <w:vMerge w:val="continue"/>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2.派驻人员发生辞职、调离等离岗行为，未及时向院方书面告知报备的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每发现一人/次，扣0.1-0.5分</w:t>
            </w:r>
            <w:r/>
          </w:p>
        </w:tc>
      </w:tr>
      <w:tr>
        <w:trPr>
          <w:jc w:val="center"/>
          <w:trHeight w:val="203"/>
        </w:trPr>
        <w:tc>
          <w:tcPr>
            <w:tcBorders>
              <w:left w:val="single" w:color="000000" w:sz="8" w:space="0"/>
              <w:right w:val="single" w:color="000000" w:sz="8" w:space="0"/>
            </w:tcBorders>
            <w:tcW w:w="1768" w:type="dxa"/>
            <w:vAlign w:val="center"/>
            <w:vMerge w:val="continue"/>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3.派驻人员发生入职、调入等到岗行为，</w:t>
            </w:r>
            <w:r>
              <w:rPr>
                <w:rFonts w:hint="eastAsia" w:ascii="宋体" w:hAnsi="宋体" w:eastAsia="宋体" w:cs="宋体"/>
                <w:color w:val="auto"/>
                <w:sz w:val="18"/>
                <w:szCs w:val="18"/>
                <w:highlight w:val="none"/>
              </w:rPr>
              <w:t xml:space="preserve">未严格审核人员条件并及时向院方书面告知经批准同意的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每发现一人/次，扣0.2-1分。上不封顶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4.私自外调本项目派驻人员至其他项目服务，或私自调用本项目安保物资至其他项目的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每发现一起，扣1-1.5分。上不封顶</w:t>
            </w:r>
            <w:r/>
          </w:p>
        </w:tc>
      </w:tr>
      <w:tr>
        <w:trPr>
          <w:jc w:val="center"/>
          <w:trHeight w:val="366"/>
        </w:trPr>
        <w:tc>
          <w:tcPr>
            <w:tcBorders>
              <w:left w:val="single" w:color="000000" w:sz="8" w:space="0"/>
              <w:bottom w:val="single" w:color="000000" w:sz="8" w:space="0"/>
              <w:right w:val="single" w:color="000000" w:sz="8" w:space="0"/>
            </w:tcBorders>
            <w:tcW w:w="1768" w:type="dxa"/>
            <w:vAlign w:val="center"/>
            <w:vMerge w:val="continue"/>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5.每月人员流动率超过10％</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每超出一个百分点，扣0.1-0.3分。上不封顶</w:t>
            </w:r>
            <w:r/>
          </w:p>
        </w:tc>
      </w:tr>
      <w:tr>
        <w:trPr>
          <w:jc w:val="center"/>
          <w:trHeight w:val="214"/>
        </w:trPr>
        <w:tc>
          <w:tcPr>
            <w:tcBorders>
              <w:top w:val="single" w:color="000000" w:sz="8" w:space="0"/>
              <w:left w:val="single" w:color="000000" w:sz="8" w:space="0"/>
              <w:right w:val="single" w:color="000000" w:sz="8" w:space="0"/>
            </w:tcBorders>
            <w:tcW w:w="1768" w:type="dxa"/>
            <w:vAlign w:val="center"/>
            <w:vMerge w:val="restart"/>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服务质量</w:t>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1.经调查核实，因派驻人员自身工作不到位（含主客观原因）或属于派驻人员主体工作责任导致各类投诉的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科内投诉，每次扣0.1-0.5</w:t>
            </w:r>
            <w:r>
              <w:rPr>
                <w:rFonts w:hint="eastAsia" w:ascii="宋体" w:hAnsi="宋体" w:eastAsia="宋体" w:cs="宋体"/>
                <w:color w:val="auto"/>
                <w:sz w:val="18"/>
                <w:szCs w:val="18"/>
                <w:highlight w:val="none"/>
                <w:lang w:eastAsia="zh-CN"/>
              </w:rPr>
              <w:t xml:space="preserve">分</w:t>
            </w:r>
            <w:r>
              <w:rPr>
                <w:rFonts w:hint="eastAsia" w:ascii="宋体" w:hAnsi="宋体" w:eastAsia="宋体" w:cs="宋体"/>
                <w:color w:val="auto"/>
                <w:sz w:val="18"/>
                <w:szCs w:val="18"/>
                <w:highlight w:val="none"/>
              </w:rPr>
              <w:t xml:space="preserve">；院级投诉，每次扣0.5-1</w:t>
            </w:r>
            <w:r>
              <w:rPr>
                <w:rFonts w:hint="eastAsia" w:ascii="宋体" w:hAnsi="宋体" w:eastAsia="宋体" w:cs="宋体"/>
                <w:color w:val="auto"/>
                <w:sz w:val="18"/>
                <w:szCs w:val="18"/>
                <w:highlight w:val="none"/>
                <w:lang w:eastAsia="zh-CN"/>
              </w:rPr>
              <w:t xml:space="preserve">分</w:t>
            </w:r>
            <w:r>
              <w:rPr>
                <w:rFonts w:hint="eastAsia" w:ascii="宋体" w:hAnsi="宋体" w:eastAsia="宋体" w:cs="宋体"/>
                <w:color w:val="auto"/>
                <w:sz w:val="18"/>
                <w:szCs w:val="18"/>
                <w:highlight w:val="none"/>
              </w:rPr>
              <w:t xml:space="preserve">；市级以上投诉，每次1-1.5</w:t>
            </w:r>
            <w:r>
              <w:rPr>
                <w:rFonts w:hint="eastAsia" w:ascii="宋体" w:hAnsi="宋体" w:eastAsia="宋体" w:cs="宋体"/>
                <w:color w:val="auto"/>
                <w:sz w:val="18"/>
                <w:szCs w:val="18"/>
                <w:highlight w:val="none"/>
                <w:lang w:eastAsia="zh-CN"/>
              </w:rPr>
              <w:t xml:space="preserve">分</w:t>
            </w:r>
            <w:r>
              <w:rPr>
                <w:rFonts w:hint="eastAsia" w:ascii="宋体" w:hAnsi="宋体" w:eastAsia="宋体" w:cs="宋体"/>
                <w:color w:val="auto"/>
                <w:sz w:val="18"/>
                <w:szCs w:val="18"/>
                <w:highlight w:val="none"/>
              </w:rPr>
              <w:t xml:space="preserve">。上不封顶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2.经调查核实，因派驻人员自身工作不到位（含主客观原因）或属于派驻人员主体工作责任导致各类投诉的各类督办的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科内督办，每次扣0.5-1分；院级督办，每次1-1.5分；市级以上督办，每次1.5-2分。上不封顶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3.在各级各类检查中，发现派驻人员存在各类问题，或因人员工作不到位（含主客观原因）导致医院</w:t>
            </w:r>
            <w:r>
              <w:rPr>
                <w:rFonts w:hint="eastAsia" w:ascii="宋体" w:hAnsi="宋体" w:eastAsia="宋体" w:cs="宋体"/>
                <w:color w:val="auto"/>
                <w:sz w:val="18"/>
                <w:szCs w:val="18"/>
                <w:highlight w:val="none"/>
                <w:lang w:eastAsia="zh-CN"/>
              </w:rPr>
              <w:t xml:space="preserve">保卫科</w:t>
            </w:r>
            <w:r>
              <w:rPr>
                <w:rFonts w:hint="eastAsia" w:ascii="宋体" w:hAnsi="宋体" w:eastAsia="宋体" w:cs="宋体"/>
                <w:color w:val="auto"/>
                <w:sz w:val="18"/>
                <w:szCs w:val="18"/>
                <w:highlight w:val="none"/>
              </w:rPr>
              <w:t xml:space="preserve">工作存在各类问题的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4.派驻人员日常工作中未执行或执行各类法律法规、国标行标、医院及</w:t>
            </w:r>
            <w:r>
              <w:rPr>
                <w:rFonts w:hint="eastAsia" w:ascii="宋体" w:hAnsi="宋体" w:eastAsia="宋体" w:cs="宋体"/>
                <w:color w:val="auto"/>
                <w:sz w:val="18"/>
                <w:szCs w:val="18"/>
                <w:highlight w:val="none"/>
                <w:lang w:eastAsia="zh-CN"/>
              </w:rPr>
              <w:t xml:space="preserve">保卫科</w:t>
            </w:r>
            <w:r>
              <w:rPr>
                <w:rFonts w:hint="eastAsia" w:ascii="宋体" w:hAnsi="宋体" w:eastAsia="宋体" w:cs="宋体"/>
                <w:color w:val="auto"/>
                <w:sz w:val="18"/>
                <w:szCs w:val="18"/>
                <w:highlight w:val="none"/>
              </w:rPr>
              <w:t xml:space="preserve">规章制度、劳动纪律等不严格，导致医院</w:t>
            </w:r>
            <w:r>
              <w:rPr>
                <w:rFonts w:hint="eastAsia" w:ascii="宋体" w:hAnsi="宋体" w:eastAsia="宋体" w:cs="宋体"/>
                <w:color w:val="auto"/>
                <w:sz w:val="18"/>
                <w:szCs w:val="18"/>
                <w:highlight w:val="none"/>
                <w:lang w:eastAsia="zh-CN"/>
              </w:rPr>
              <w:t xml:space="preserve">保卫科</w:t>
            </w:r>
            <w:r>
              <w:rPr>
                <w:rFonts w:hint="eastAsia" w:ascii="宋体" w:hAnsi="宋体" w:eastAsia="宋体" w:cs="宋体"/>
                <w:color w:val="auto"/>
                <w:sz w:val="18"/>
                <w:szCs w:val="18"/>
                <w:highlight w:val="none"/>
              </w:rPr>
              <w:t xml:space="preserve">工作存在各类的问题</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5.派驻人员未严格履行本职岗位职责，或履行本职岗位职责不到位</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6.派驻人员在院期间发生各类违法违纪违规及违反社会公俗良德问题</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7.未落实上级部门及院方各类工作指令要求、提醒提示等，或落实不及时、不到位的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8.未有效落实培训演练制度，或培训演练效果不佳，导致派驻人员履职尽责能力不够的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8.未及时妥善处理派驻人员各类矛盾问题，导致影响院方正常工作秩序或对院方造成一定影响的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9.发生其他各类问题，给院方造成一定影响的</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vMerge w:val="continue"/>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10.出现投诉情况，如落实不及时、不到位 </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每人次视情扣0.1-20分。上不封顶</w:t>
            </w:r>
            <w:r/>
          </w:p>
        </w:tc>
      </w:tr>
      <w:tr>
        <w:trPr>
          <w:jc w:val="center"/>
          <w:trHeight w:val="214"/>
        </w:trPr>
        <w:tc>
          <w:tcPr>
            <w:tcBorders>
              <w:left w:val="single" w:color="000000" w:sz="8" w:space="0"/>
              <w:right w:val="single" w:color="000000" w:sz="8" w:space="0"/>
            </w:tcBorders>
            <w:tcW w:w="1768" w:type="dxa"/>
            <w:vAlign w:val="center"/>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满意度</w:t>
            </w:r>
            <w:r/>
          </w:p>
        </w:tc>
        <w:tc>
          <w:tcPr>
            <w:tcBorders>
              <w:top w:val="single" w:color="000000" w:sz="8" w:space="0"/>
              <w:left w:val="single" w:color="000000" w:sz="8" w:space="0"/>
              <w:bottom w:val="single" w:color="000000" w:sz="8" w:space="0"/>
              <w:right w:val="single" w:color="000000" w:sz="8" w:space="0"/>
            </w:tcBorders>
            <w:tcW w:w="4827"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每月对全院职工随机抽取人员调查，员工对保安整体服务满意度不低于95%。</w:t>
            </w:r>
            <w:r/>
          </w:p>
        </w:tc>
        <w:tc>
          <w:tcPr>
            <w:tcBorders>
              <w:top w:val="single" w:color="000000" w:sz="8" w:space="0"/>
              <w:left w:val="single" w:color="000000" w:sz="8" w:space="0"/>
              <w:bottom w:val="single" w:color="000000" w:sz="8" w:space="0"/>
              <w:right w:val="single" w:color="000000" w:sz="8" w:space="0"/>
            </w:tcBorders>
            <w:tcW w:w="2703"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每降低一个百分点，扣0.3-1分。上不封顶</w:t>
            </w:r>
            <w:r/>
          </w:p>
        </w:tc>
      </w:tr>
      <w:tr>
        <w:trPr>
          <w:jc w:val="center"/>
          <w:trHeight w:val="214"/>
        </w:trPr>
        <w:tc>
          <w:tcPr>
            <w:tcBorders>
              <w:left w:val="single" w:color="000000" w:sz="8" w:space="0"/>
              <w:bottom w:val="single" w:color="000000" w:sz="8" w:space="0"/>
              <w:right w:val="single" w:color="000000" w:sz="8" w:space="0"/>
            </w:tcBorders>
            <w:tcW w:w="1768" w:type="dxa"/>
            <w:vAlign w:val="center"/>
            <w:textDirection w:val="lrTb"/>
            <w:noWrap w:val="false"/>
          </w:tcPr>
          <w:p>
            <w:pPr>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扣费标准</w:t>
            </w:r>
            <w:r/>
          </w:p>
        </w:tc>
        <w:tc>
          <w:tcPr>
            <w:gridSpan w:val="2"/>
            <w:tcBorders>
              <w:top w:val="single" w:color="000000" w:sz="8" w:space="0"/>
              <w:left w:val="single" w:color="000000" w:sz="8" w:space="0"/>
              <w:bottom w:val="single" w:color="000000" w:sz="8" w:space="0"/>
              <w:right w:val="single" w:color="000000" w:sz="8" w:space="0"/>
            </w:tcBorders>
            <w:tcW w:w="7530" w:type="dxa"/>
            <w:vAlign w:val="center"/>
            <w:textDirection w:val="lrTb"/>
            <w:noWrap w:val="false"/>
          </w:tcPr>
          <w:p>
            <w:pPr>
              <w:ind w:right="69"/>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每月由</w:t>
            </w:r>
            <w:r>
              <w:rPr>
                <w:rFonts w:hint="eastAsia" w:ascii="宋体" w:hAnsi="宋体" w:eastAsia="宋体" w:cs="宋体"/>
                <w:color w:val="auto"/>
                <w:sz w:val="18"/>
                <w:szCs w:val="18"/>
                <w:highlight w:val="none"/>
                <w:lang w:eastAsia="zh-CN"/>
              </w:rPr>
              <w:t xml:space="preserve">保卫科</w:t>
            </w:r>
            <w:r>
              <w:rPr>
                <w:rFonts w:hint="eastAsia" w:ascii="宋体" w:hAnsi="宋体" w:eastAsia="宋体" w:cs="宋体"/>
                <w:color w:val="auto"/>
                <w:sz w:val="18"/>
                <w:szCs w:val="18"/>
                <w:highlight w:val="none"/>
              </w:rPr>
              <w:t xml:space="preserve">根据上述考核要点组织对项目整体服务情况进行考评。每扣1分，对应扣除月服务费的千分之一。</w:t>
            </w:r>
            <w:r>
              <w:rPr>
                <w:rFonts w:hint="eastAsia" w:ascii="宋体" w:hAnsi="宋体" w:eastAsia="宋体" w:cs="宋体"/>
                <w:color w:val="auto"/>
                <w:sz w:val="18"/>
                <w:szCs w:val="18"/>
                <w:highlight w:val="none"/>
                <w:lang w:val="en-US" w:eastAsia="zh-CN"/>
              </w:rPr>
              <w:t xml:space="preserve">日常检查发现缺岗、脱岗的，按每缺 1 岗1万元 / 次的标准从当期保安服务费中直接扣除，中标供应商须在1 周内补足人员数量。</w:t>
            </w:r>
            <w:r/>
          </w:p>
        </w:tc>
      </w:tr>
    </w:tbl>
    <w:p>
      <w:pPr>
        <w:pStyle w:val="1234"/>
        <w:ind w:left="0" w:firstLine="480"/>
        <w:spacing w:line="360" w:lineRule="auto"/>
        <w:rPr>
          <w:color w:val="auto"/>
          <w:highlight w:val="none"/>
        </w:rPr>
      </w:pPr>
      <w:r>
        <w:rPr>
          <w:rFonts w:ascii="宋体" w:hAnsi="宋体" w:cs="宋体"/>
          <w:bCs/>
          <w:color w:val="auto"/>
          <w:sz w:val="24"/>
          <w:highlight w:val="none"/>
        </w:rPr>
        <w:t xml:space="preserve">4. </w:t>
      </w:r>
      <w:r>
        <w:rPr>
          <w:rFonts w:hint="eastAsia" w:ascii="宋体" w:hAnsi="宋体" w:cs="宋体"/>
          <w:bCs/>
          <w:color w:val="auto"/>
          <w:sz w:val="24"/>
          <w:highlight w:val="none"/>
        </w:rPr>
        <w:t xml:space="preserve">付款</w:t>
      </w:r>
      <w:r>
        <w:rPr>
          <w:rFonts w:ascii="宋体" w:hAnsi="宋体" w:cs="宋体"/>
          <w:bCs/>
          <w:color w:val="auto"/>
          <w:sz w:val="24"/>
          <w:highlight w:val="none"/>
        </w:rPr>
        <w:t xml:space="preserve">方式：</w:t>
      </w:r>
      <w:r>
        <w:rPr>
          <w:rFonts w:hint="eastAsia" w:ascii="宋体" w:hAnsi="宋体" w:cs="宋体"/>
          <w:bCs/>
          <w:color w:val="auto"/>
          <w:sz w:val="24"/>
          <w:highlight w:val="none"/>
        </w:rPr>
        <w:t xml:space="preserve">每月院方根据岗位实际配置，按实结算费用，其中每月结算费用的80%直接支付，剩余20%由考核小组（院方和中标方共同组成）对安保人员考核后分配发放。</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t xml:space="preserve">5. </w:t>
      </w:r>
      <w:r>
        <w:rPr>
          <w:rFonts w:hint="eastAsia" w:ascii="宋体" w:hAnsi="宋体" w:cs="宋体"/>
          <w:bCs/>
          <w:color w:val="auto"/>
          <w:sz w:val="24"/>
          <w:highlight w:val="none"/>
        </w:rPr>
        <w:t xml:space="preserve">若院方根据实际工作需要可以向乙方要求增加保安力量，增加人员所需费用不得超过本合同约定价。</w:t>
      </w:r>
      <w:r/>
    </w:p>
    <w:p>
      <w:pPr>
        <w:ind w:firstLine="480"/>
        <w:spacing w:line="360" w:lineRule="auto"/>
        <w:rPr>
          <w:rFonts w:ascii="宋体" w:hAnsi="宋体"/>
          <w:color w:val="auto"/>
          <w:sz w:val="24"/>
          <w:highlight w:val="none"/>
        </w:rPr>
      </w:pPr>
      <w:r>
        <w:rPr>
          <w:rFonts w:hint="eastAsia" w:ascii="宋体" w:hAnsi="宋体"/>
          <w:b/>
          <w:bCs/>
          <w:color w:val="auto"/>
          <w:sz w:val="24"/>
          <w:highlight w:val="none"/>
        </w:rPr>
        <w:t xml:space="preserve">六</w:t>
      </w:r>
      <w:r>
        <w:rPr>
          <w:rFonts w:ascii="宋体" w:hAnsi="宋体"/>
          <w:b/>
          <w:bCs/>
          <w:color w:val="auto"/>
          <w:sz w:val="24"/>
          <w:highlight w:val="none"/>
        </w:rPr>
        <w:t xml:space="preserve">、其他责任约定：</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 xml:space="preserve">1</w:t>
      </w:r>
      <w:r>
        <w:rPr>
          <w:rFonts w:ascii="宋体" w:hAnsi="宋体"/>
          <w:color w:val="auto"/>
          <w:sz w:val="24"/>
          <w:highlight w:val="none"/>
        </w:rPr>
        <w:t xml:space="preserve">. 合同期内，</w:t>
      </w:r>
      <w:r>
        <w:rPr>
          <w:rFonts w:hint="eastAsia" w:ascii="宋体" w:hAnsi="宋体"/>
          <w:color w:val="auto"/>
          <w:sz w:val="24"/>
          <w:highlight w:val="none"/>
          <w:lang w:val="en-US" w:eastAsia="zh-CN"/>
        </w:rPr>
        <w:t xml:space="preserve">为降低安全风险，中标方每年需购买公众责任险，其中责任险必须包含附加停车场责任条款。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合同期内，中标方保安人员遭受人身意外伤害或突发疾病，无论是否构成工伤，均由中标方负责处理赔偿及善后事宜，与采购方无关。</w:t>
      </w:r>
      <w:r/>
    </w:p>
    <w:p>
      <w:pPr>
        <w:ind w:firstLine="480"/>
        <w:spacing w:line="360" w:lineRule="auto"/>
        <w:rPr>
          <w:rFonts w:hint="default" w:ascii="宋体" w:hAnsi="宋体"/>
          <w:color w:val="auto"/>
          <w:sz w:val="24"/>
          <w:highlight w:val="none"/>
          <w:lang w:val="en-US" w:eastAsia="zh-CN"/>
        </w:rPr>
      </w:pPr>
      <w:r>
        <w:rPr>
          <w:rFonts w:hint="eastAsia" w:ascii="宋体" w:hAnsi="宋体" w:eastAsia="宋体"/>
          <w:color w:val="auto"/>
          <w:sz w:val="24"/>
          <w:highlight w:val="none"/>
          <w:lang w:val="en-US" w:eastAsia="zh-CN"/>
        </w:rPr>
        <w:t xml:space="preserve">3. </w:t>
      </w:r>
      <w:r>
        <w:rPr>
          <w:rFonts w:ascii="宋体" w:hAnsi="宋体"/>
          <w:color w:val="auto"/>
          <w:sz w:val="24"/>
          <w:highlight w:val="none"/>
        </w:rPr>
        <w:t xml:space="preserve">合同期内，</w:t>
      </w:r>
      <w:r>
        <w:rPr>
          <w:rFonts w:hint="eastAsia" w:ascii="宋体" w:hAnsi="宋体"/>
          <w:color w:val="auto"/>
          <w:sz w:val="24"/>
          <w:highlight w:val="none"/>
          <w:lang w:val="en-US" w:eastAsia="zh-CN"/>
        </w:rPr>
        <w:t xml:space="preserve">中标方每月须为在院工作人员提供不低于3000元的隐患排查及考核奖励，由中标公司负责拟定奖励名单，采购方负责审核，由中标方直接支付给消控、保安人员，该费用由中标方承担。</w:t>
      </w:r>
      <w:r/>
    </w:p>
    <w:p>
      <w:pPr>
        <w:ind w:firstLine="480"/>
        <w:spacing w:line="360" w:lineRule="auto"/>
        <w:rPr>
          <w:rFonts w:ascii="宋体" w:hAnsi="宋体"/>
          <w:color w:val="auto"/>
          <w:sz w:val="24"/>
          <w:highlight w:val="none"/>
        </w:rPr>
      </w:pPr>
      <w:r>
        <w:rPr>
          <w:rFonts w:hint="eastAsia" w:ascii="宋体" w:hAnsi="宋体" w:eastAsia="宋体"/>
          <w:color w:val="auto"/>
          <w:sz w:val="24"/>
          <w:highlight w:val="none"/>
          <w:lang w:val="en-US" w:eastAsia="zh-CN"/>
        </w:rPr>
        <w:t xml:space="preserve">4</w:t>
      </w:r>
      <w:r>
        <w:rPr>
          <w:rFonts w:ascii="宋体" w:hAnsi="宋体"/>
          <w:color w:val="auto"/>
          <w:sz w:val="24"/>
          <w:highlight w:val="none"/>
        </w:rPr>
        <w:t xml:space="preserve">. 中标方应当确保安保人员在执行保安任务过程中遵章守则、遵纪守法，如因中标方或保安服务人员本身过错、工作失职、渎职给采购方或第三人造成损害的，由中标方承担相应赔偿责任和善后事宜。</w:t>
      </w:r>
      <w:r/>
    </w:p>
    <w:p>
      <w:pPr>
        <w:ind w:firstLine="480"/>
        <w:spacing w:line="360" w:lineRule="auto"/>
        <w:rPr>
          <w:rFonts w:ascii="宋体" w:hAnsi="宋体"/>
          <w:color w:val="auto"/>
          <w:sz w:val="24"/>
          <w:highlight w:val="none"/>
        </w:rPr>
      </w:pPr>
      <w:r>
        <w:rPr>
          <w:rFonts w:hint="eastAsia" w:ascii="宋体" w:hAnsi="宋体" w:eastAsia="宋体"/>
          <w:color w:val="auto"/>
          <w:sz w:val="24"/>
          <w:highlight w:val="none"/>
          <w:lang w:val="en-US" w:eastAsia="zh-CN"/>
        </w:rPr>
        <w:t xml:space="preserve">5</w:t>
      </w:r>
      <w:r>
        <w:rPr>
          <w:rFonts w:ascii="宋体" w:hAnsi="宋体"/>
          <w:color w:val="auto"/>
          <w:sz w:val="24"/>
          <w:highlight w:val="none"/>
        </w:rPr>
        <w:t xml:space="preserve">. 发生自行车失窃，扣100元/辆，电动车电瓶失窃，扣500元/只，旧电动车失窃，扣2000元/辆。新电动车失窃，扣3000元/辆，全年自行车、电动车累计案发率不得高于3次。高于上述指标，每发生一次失窃案件，在上述基础上加倍扣款，但最多不高于车辆原价。在当月服务费中扣除，可累计计算。</w:t>
      </w:r>
      <w:r/>
    </w:p>
    <w:p>
      <w:pPr>
        <w:ind w:firstLine="480"/>
        <w:spacing w:line="360" w:lineRule="auto"/>
        <w:rPr>
          <w:rFonts w:ascii="宋体" w:hAnsi="宋体"/>
          <w:color w:val="auto"/>
          <w:sz w:val="24"/>
          <w:highlight w:val="none"/>
        </w:rPr>
      </w:pPr>
      <w:r>
        <w:rPr>
          <w:rFonts w:hint="eastAsia" w:ascii="宋体" w:hAnsi="宋体" w:eastAsia="宋体"/>
          <w:color w:val="auto"/>
          <w:sz w:val="24"/>
          <w:highlight w:val="none"/>
          <w:lang w:val="en-US" w:eastAsia="zh-CN"/>
        </w:rPr>
        <w:t xml:space="preserve">6</w:t>
      </w:r>
      <w:r>
        <w:rPr>
          <w:rFonts w:hint="eastAsia" w:ascii="宋体" w:hAnsi="宋体"/>
          <w:color w:val="auto"/>
          <w:sz w:val="24"/>
          <w:highlight w:val="none"/>
        </w:rPr>
        <w:t xml:space="preserve">. 院方</w:t>
      </w:r>
      <w:r>
        <w:rPr>
          <w:rFonts w:ascii="宋体" w:hAnsi="宋体"/>
          <w:color w:val="auto"/>
          <w:sz w:val="24"/>
          <w:highlight w:val="none"/>
        </w:rPr>
        <w:t xml:space="preserve">配备给乙方使用的固定资产，乙方应当妥善保管、爱惜使用</w:t>
      </w:r>
      <w:r>
        <w:rPr>
          <w:rFonts w:hint="eastAsia" w:ascii="宋体" w:hAnsi="宋体"/>
          <w:color w:val="auto"/>
          <w:sz w:val="24"/>
          <w:highlight w:val="none"/>
        </w:rPr>
        <w:t xml:space="preserve">，因</w:t>
      </w:r>
      <w:r>
        <w:rPr>
          <w:rFonts w:ascii="宋体" w:hAnsi="宋体"/>
          <w:color w:val="auto"/>
          <w:sz w:val="24"/>
          <w:highlight w:val="none"/>
        </w:rPr>
        <w:t xml:space="preserve">管理不到位</w:t>
      </w:r>
      <w:r>
        <w:rPr>
          <w:rFonts w:hint="eastAsia" w:ascii="宋体" w:hAnsi="宋体"/>
          <w:color w:val="auto"/>
          <w:sz w:val="24"/>
          <w:highlight w:val="none"/>
        </w:rPr>
        <w:t xml:space="preserve">、</w:t>
      </w:r>
      <w:r>
        <w:rPr>
          <w:rFonts w:ascii="宋体" w:hAnsi="宋体"/>
          <w:color w:val="auto"/>
          <w:sz w:val="24"/>
          <w:highlight w:val="none"/>
        </w:rPr>
        <w:t xml:space="preserve">野蛮使用造成</w:t>
      </w:r>
      <w:r>
        <w:rPr>
          <w:rFonts w:hint="eastAsia" w:ascii="宋体" w:hAnsi="宋体"/>
          <w:color w:val="auto"/>
          <w:sz w:val="24"/>
          <w:highlight w:val="none"/>
        </w:rPr>
        <w:t xml:space="preserve">的</w:t>
      </w:r>
      <w:r>
        <w:rPr>
          <w:rFonts w:ascii="宋体" w:hAnsi="宋体"/>
          <w:color w:val="auto"/>
          <w:sz w:val="24"/>
          <w:highlight w:val="none"/>
        </w:rPr>
        <w:t xml:space="preserve">丢失</w:t>
      </w:r>
      <w:r>
        <w:rPr>
          <w:rFonts w:hint="eastAsia" w:ascii="宋体" w:hAnsi="宋体"/>
          <w:color w:val="auto"/>
          <w:sz w:val="24"/>
          <w:highlight w:val="none"/>
        </w:rPr>
        <w:t xml:space="preserve">损坏或</w:t>
      </w:r>
      <w:r>
        <w:rPr>
          <w:rFonts w:ascii="宋体" w:hAnsi="宋体"/>
          <w:color w:val="auto"/>
          <w:sz w:val="24"/>
          <w:highlight w:val="none"/>
        </w:rPr>
        <w:t xml:space="preserve">寿命缩短</w:t>
      </w:r>
      <w:r>
        <w:rPr>
          <w:rFonts w:hint="eastAsia" w:ascii="宋体" w:hAnsi="宋体"/>
          <w:color w:val="auto"/>
          <w:sz w:val="24"/>
          <w:highlight w:val="none"/>
        </w:rPr>
        <w:t xml:space="preserve">，</w:t>
      </w:r>
      <w:r>
        <w:rPr>
          <w:rFonts w:ascii="宋体" w:hAnsi="宋体"/>
          <w:color w:val="auto"/>
          <w:sz w:val="24"/>
          <w:highlight w:val="none"/>
        </w:rPr>
        <w:t xml:space="preserve">由乙方照价赔偿。</w:t>
      </w:r>
      <w:r/>
    </w:p>
    <w:p>
      <w:pPr>
        <w:ind w:firstLine="480"/>
        <w:spacing w:line="360" w:lineRule="auto"/>
        <w:rPr>
          <w:rFonts w:ascii="宋体" w:hAnsi="宋体"/>
          <w:color w:val="auto"/>
          <w:sz w:val="24"/>
          <w:highlight w:val="none"/>
        </w:rPr>
      </w:pPr>
      <w:r>
        <w:rPr>
          <w:rFonts w:hint="eastAsia" w:ascii="宋体" w:hAnsi="宋体"/>
          <w:b/>
          <w:bCs/>
          <w:color w:val="auto"/>
          <w:sz w:val="24"/>
          <w:highlight w:val="none"/>
        </w:rPr>
        <w:t xml:space="preserve">七</w:t>
      </w:r>
      <w:r>
        <w:rPr>
          <w:rFonts w:ascii="宋体" w:hAnsi="宋体"/>
          <w:b/>
          <w:bCs/>
          <w:color w:val="auto"/>
          <w:sz w:val="24"/>
          <w:highlight w:val="none"/>
        </w:rPr>
        <w:t xml:space="preserve">、服务承诺要求：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投标方应对下列情况作出具体细化承诺：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1.所服务区域内发生火警火险、财产被盗、车辆丢失或损坏等应承担的责任和经济赔偿；</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2.因保安队员失职、违法行为造成甲方或第三方人身、财产损失等应承担的责任和经济赔偿；</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3.因保安人员自身形象或行为导致投诉、并造成医院恶劣影响的处置承诺；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4.对发生医疗纠纷、突发性事件，公司能提供的应急措施和人员调配方案及收费标准；</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5.投标人配置的所有人员均须保证无传染病或卫生部门规定服务业限制的其它疾病。同时持由健康证明（有效期内），同时每年组织一次体检，费用由中标方负责。</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 其他服务承诺。</w:t>
      </w:r>
      <w:r/>
    </w:p>
    <w:p>
      <w:pPr>
        <w:ind w:firstLine="482"/>
        <w:spacing w:line="360" w:lineRule="auto"/>
        <w:rPr>
          <w:rFonts w:ascii="宋体" w:hAnsi="宋体"/>
          <w:color w:val="auto"/>
          <w:sz w:val="24"/>
          <w:highlight w:val="none"/>
        </w:rPr>
      </w:pPr>
      <w:r>
        <w:rPr>
          <w:rFonts w:hint="eastAsia" w:ascii="宋体" w:hAnsi="宋体" w:eastAsia="宋体"/>
          <w:b/>
          <w:bCs/>
          <w:color w:val="auto"/>
          <w:sz w:val="24"/>
          <w:highlight w:val="none"/>
          <w:lang w:val="en-US" w:eastAsia="zh-CN"/>
        </w:rPr>
        <w:t xml:space="preserve">八</w:t>
      </w:r>
      <w:r>
        <w:rPr>
          <w:rFonts w:ascii="宋体" w:hAnsi="宋体"/>
          <w:b/>
          <w:bCs/>
          <w:color w:val="auto"/>
          <w:sz w:val="24"/>
          <w:highlight w:val="none"/>
        </w:rPr>
        <w:t xml:space="preserve">、其他要求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ascii="宋体" w:hAnsi="宋体"/>
          <w:color w:val="auto"/>
          <w:sz w:val="24"/>
          <w:highlight w:val="none"/>
        </w:rPr>
        <w:t xml:space="preserve">投标报价应符合国家、省、市的相关规定，</w:t>
      </w:r>
      <w:r>
        <w:rPr>
          <w:rFonts w:hint="eastAsia" w:ascii="宋体" w:hAnsi="宋体"/>
          <w:color w:val="auto"/>
          <w:sz w:val="24"/>
          <w:highlight w:val="none"/>
        </w:rPr>
        <w:t xml:space="preserve">必须达到</w:t>
      </w:r>
      <w:r>
        <w:rPr>
          <w:rFonts w:ascii="宋体" w:hAnsi="宋体"/>
          <w:color w:val="auto"/>
          <w:sz w:val="24"/>
          <w:highlight w:val="none"/>
        </w:rPr>
        <w:t xml:space="preserve">无锡市最低工资标准、必须缴纳社会保险费、</w:t>
      </w:r>
      <w:r>
        <w:rPr>
          <w:rFonts w:hint="eastAsia" w:ascii="宋体" w:hAnsi="宋体"/>
          <w:color w:val="auto"/>
          <w:sz w:val="24"/>
          <w:highlight w:val="none"/>
        </w:rPr>
        <w:t xml:space="preserve">必须按规定支付高温费</w:t>
      </w:r>
      <w:r>
        <w:rPr>
          <w:rFonts w:ascii="宋体" w:hAnsi="宋体"/>
          <w:color w:val="auto"/>
          <w:sz w:val="24"/>
          <w:highlight w:val="none"/>
        </w:rPr>
        <w:t xml:space="preserve">、国定假</w:t>
      </w:r>
      <w:r>
        <w:rPr>
          <w:rFonts w:hint="eastAsia" w:ascii="宋体" w:hAnsi="宋体"/>
          <w:color w:val="auto"/>
          <w:sz w:val="24"/>
          <w:highlight w:val="none"/>
        </w:rPr>
        <w:t xml:space="preserve">加班费</w:t>
      </w:r>
      <w:r>
        <w:rPr>
          <w:rFonts w:ascii="宋体" w:hAnsi="宋体"/>
          <w:color w:val="auto"/>
          <w:sz w:val="24"/>
          <w:highlight w:val="none"/>
        </w:rPr>
        <w:t xml:space="preserve">。主要包含以下内容：保安人员的工资、</w:t>
      </w:r>
      <w:r>
        <w:rPr>
          <w:rFonts w:hint="eastAsia" w:ascii="宋体" w:hAnsi="宋体"/>
          <w:color w:val="auto"/>
          <w:sz w:val="24"/>
          <w:highlight w:val="none"/>
        </w:rPr>
        <w:t xml:space="preserve">绩效奖励、</w:t>
      </w:r>
      <w:r>
        <w:rPr>
          <w:rFonts w:ascii="宋体" w:hAnsi="宋体"/>
          <w:color w:val="auto"/>
          <w:sz w:val="24"/>
          <w:highlight w:val="none"/>
        </w:rPr>
        <w:t xml:space="preserve">社保基金、福利待遇、国定假、加班费用、中夜班费、高温费</w:t>
      </w:r>
      <w:r>
        <w:rPr>
          <w:rFonts w:hint="eastAsia" w:ascii="宋体" w:hAnsi="宋体"/>
          <w:color w:val="auto"/>
          <w:sz w:val="24"/>
          <w:highlight w:val="none"/>
        </w:rPr>
        <w:t xml:space="preserve">、体检费</w:t>
      </w:r>
      <w:r>
        <w:rPr>
          <w:rFonts w:ascii="宋体" w:hAnsi="宋体"/>
          <w:color w:val="auto"/>
          <w:sz w:val="24"/>
          <w:highlight w:val="none"/>
        </w:rPr>
        <w:t xml:space="preserve">等</w:t>
      </w:r>
      <w:r>
        <w:rPr>
          <w:rFonts w:ascii="宋体" w:hAnsi="宋体"/>
          <w:color w:val="auto"/>
          <w:sz w:val="24"/>
          <w:highlight w:val="none"/>
        </w:rPr>
        <w:t xml:space="preserve">人员成本、管理成本、物料成本、意外成本及税费等一切费用</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投标人报价时应充分考虑服务期内所有可能影响到的因素，一旦投标结束最终成交，总价将包定，不予调整（涉及国家政策性调整基本工资收入及一些政策性规定，由双方协商解决。）</w:t>
      </w:r>
      <w:r>
        <w:rPr>
          <w:rFonts w:ascii="宋体" w:hAnsi="宋体"/>
          <w:color w:val="auto"/>
          <w:sz w:val="24"/>
          <w:highlight w:val="none"/>
        </w:rPr>
        <w:t xml:space="preserve">。如发生漏、缺、少项，都将被认为是中标人的报价让利行为，损失自负。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 </w:t>
      </w:r>
      <w:r>
        <w:rPr>
          <w:rFonts w:ascii="宋体" w:hAnsi="宋体"/>
          <w:color w:val="auto"/>
          <w:sz w:val="24"/>
          <w:highlight w:val="none"/>
        </w:rPr>
        <w:t xml:space="preserve">由采购方提出的特殊情况人员加班，投标方必须配合完成，费用由双方协商确定。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 中标单位应按照相关规定，与所有聘用人员依法签订劳动合同。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 服务费付款方式：保安服务费经采购方考核合格后，采用月后支付方式支付相关服务费用给中标方。</w:t>
      </w:r>
      <w:r/>
    </w:p>
    <w:p>
      <w:pPr>
        <w:ind w:firstLine="52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 合同终止条款：如出现以下情况之一，采购方有权根据考核情况，依照法律程序解除合同，并追究中标方的违约</w:t>
      </w:r>
      <w:r>
        <w:rPr>
          <w:rFonts w:hint="eastAsia" w:ascii="宋体" w:hAnsi="宋体" w:eastAsia="宋体"/>
          <w:color w:val="auto"/>
          <w:sz w:val="24"/>
          <w:highlight w:val="none"/>
          <w:lang w:val="en-US" w:eastAsia="zh-CN"/>
        </w:rPr>
        <w:t xml:space="preserve">及相关</w:t>
      </w:r>
      <w:r>
        <w:rPr>
          <w:rFonts w:ascii="宋体" w:hAnsi="宋体"/>
          <w:color w:val="auto"/>
          <w:sz w:val="24"/>
          <w:highlight w:val="none"/>
        </w:rPr>
        <w:t xml:space="preserve">责任：</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（1）未经采购方确认同意的员工流失率连续三个月大于等于10%；</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（2）员工最低工资低于国家标准；</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（3）连续</w:t>
      </w:r>
      <w:r>
        <w:rPr>
          <w:rFonts w:hint="eastAsia" w:ascii="宋体" w:hAnsi="宋体"/>
          <w:color w:val="auto"/>
          <w:sz w:val="24"/>
          <w:highlight w:val="none"/>
        </w:rPr>
        <w:t xml:space="preserve">两</w:t>
      </w:r>
      <w:r>
        <w:rPr>
          <w:rFonts w:ascii="宋体" w:hAnsi="宋体"/>
          <w:color w:val="auto"/>
          <w:sz w:val="24"/>
          <w:highlight w:val="none"/>
        </w:rPr>
        <w:t xml:space="preserve">个月月考核</w:t>
      </w:r>
      <w:r>
        <w:rPr>
          <w:rFonts w:hint="eastAsia" w:ascii="宋体" w:hAnsi="宋体"/>
          <w:color w:val="auto"/>
          <w:sz w:val="24"/>
          <w:highlight w:val="none"/>
          <w:lang w:val="en-US" w:eastAsia="zh-CN"/>
        </w:rPr>
        <w:t xml:space="preserve">得</w:t>
      </w:r>
      <w:r>
        <w:rPr>
          <w:rFonts w:hint="eastAsia" w:ascii="宋体" w:hAnsi="宋体"/>
          <w:color w:val="auto"/>
          <w:sz w:val="24"/>
          <w:highlight w:val="none"/>
        </w:rPr>
        <w:t xml:space="preserve">分低于80</w:t>
      </w:r>
      <w:r>
        <w:rPr>
          <w:rFonts w:ascii="宋体" w:hAnsi="宋体"/>
          <w:color w:val="auto"/>
          <w:sz w:val="24"/>
          <w:highlight w:val="none"/>
        </w:rPr>
        <w:t xml:space="preserve">分</w:t>
      </w:r>
      <w:r>
        <w:rPr>
          <w:rFonts w:hint="eastAsia" w:ascii="宋体" w:hAnsi="宋体"/>
          <w:color w:val="auto"/>
          <w:sz w:val="24"/>
          <w:highlight w:val="none"/>
        </w:rPr>
        <w:t xml:space="preserve">的</w:t>
      </w:r>
      <w:r>
        <w:rPr>
          <w:rFonts w:ascii="宋体" w:hAnsi="宋体"/>
          <w:color w:val="auto"/>
          <w:sz w:val="24"/>
          <w:highlight w:val="none"/>
        </w:rPr>
        <w:t xml:space="preserve">。</w:t>
      </w:r>
      <w:r/>
    </w:p>
    <w:p>
      <w:pPr>
        <w:ind w:firstLine="48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由于中标单位原因出现重大安全责任事故的。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 中标方不得将本项目转让和转包第三方。</w:t>
      </w:r>
      <w:r/>
    </w:p>
    <w:p>
      <w:pPr>
        <w:pStyle w:val="868"/>
        <w:spacing w:line="360" w:lineRule="auto"/>
        <w:rPr>
          <w:rFonts w:ascii="宋体" w:hAnsi="宋体"/>
          <w:b/>
          <w:bCs/>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 采购方有权对人员配备数量、岗位等内容作出调整，相关费用按实结算。</w:t>
      </w:r>
      <w:r/>
    </w:p>
    <w:p>
      <w:pPr>
        <w:pStyle w:val="868"/>
        <w:spacing w:line="360" w:lineRule="auto"/>
        <w:rPr>
          <w:rFonts w:ascii="宋体" w:hAnsi="宋体"/>
          <w:b/>
          <w:bCs/>
          <w:color w:val="auto"/>
          <w:sz w:val="24"/>
          <w:szCs w:val="24"/>
          <w:highlight w:val="none"/>
        </w:rPr>
      </w:pPr>
      <w:r>
        <w:rPr>
          <w:rFonts w:hint="eastAsia" w:ascii="宋体" w:hAnsi="宋体" w:eastAsia="宋体"/>
          <w:b/>
          <w:bCs/>
          <w:color w:val="auto"/>
          <w:sz w:val="24"/>
          <w:szCs w:val="24"/>
          <w:highlight w:val="none"/>
          <w:lang w:val="en-US" w:eastAsia="zh-CN"/>
        </w:rPr>
        <w:t xml:space="preserve">九</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有关说明： </w:t>
      </w:r>
      <w:r/>
    </w:p>
    <w:p>
      <w:pPr>
        <w:numPr>
          <w:ilvl w:val="1"/>
          <w:numId w:val="11"/>
        </w:numPr>
        <w:ind w:left="0" w:firstLine="525"/>
        <w:spacing w:line="360" w:lineRule="auto"/>
        <w:tabs>
          <w:tab w:val="left" w:pos="52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投标总报价包括满足本项目要求的服务期内发生的一切费用</w:t>
      </w:r>
      <w:r>
        <w:rPr>
          <w:rFonts w:hint="eastAsia" w:ascii="宋体" w:hAnsi="宋体"/>
          <w:color w:val="auto"/>
          <w:sz w:val="24"/>
          <w:highlight w:val="none"/>
        </w:rPr>
        <w:t xml:space="preserve">。</w:t>
      </w:r>
      <w:r/>
    </w:p>
    <w:p>
      <w:pPr>
        <w:numPr>
          <w:ilvl w:val="1"/>
          <w:numId w:val="11"/>
        </w:numPr>
        <w:ind w:left="0" w:firstLine="525"/>
        <w:spacing w:line="360" w:lineRule="auto"/>
        <w:tabs>
          <w:tab w:val="left" w:pos="52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员工工资、社保费用、税金、保险、加班费、福利费等法定费用为不可让利部分（不可竞争费用），须按规定计算并报出，投标总报价不可低于上述相关费用合计，否则作无效投标处理。</w:t>
      </w:r>
      <w:r/>
    </w:p>
    <w:p>
      <w:pPr>
        <w:numPr>
          <w:ilvl w:val="1"/>
          <w:numId w:val="11"/>
        </w:numPr>
        <w:ind w:left="0" w:firstLine="525"/>
        <w:spacing w:line="360" w:lineRule="auto"/>
        <w:tabs>
          <w:tab w:val="left" w:pos="52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服务期：</w:t>
      </w:r>
      <w:r>
        <w:rPr>
          <w:rFonts w:ascii="SimSun,Songti SC,宋体,sans-serif" w:hAnsi="SimSun,Songti SC,宋体,sans-serif" w:eastAsia="SimSun,Songti SC,宋体,sans-serif"/>
          <w:color w:val="auto"/>
          <w:sz w:val="24"/>
          <w:highlight w:val="none"/>
        </w:rPr>
        <w:t xml:space="preserve">合同签订生效后</w:t>
      </w:r>
      <w:r>
        <w:rPr>
          <w:rFonts w:hint="eastAsia" w:ascii="SimSun,Songti SC,宋体,sans-serif" w:hAnsi="SimSun,Songti SC,宋体,sans-serif" w:eastAsia="SimSun,Songti SC,宋体,sans-serif"/>
          <w:color w:val="auto"/>
          <w:sz w:val="24"/>
          <w:highlight w:val="none"/>
          <w:lang w:val="en-US" w:eastAsia="zh-CN"/>
        </w:rPr>
        <w:t xml:space="preserve">1</w:t>
      </w:r>
      <w:r>
        <w:rPr>
          <w:rFonts w:ascii="SimSun,Songti SC,宋体,sans-serif" w:hAnsi="SimSun,Songti SC,宋体,sans-serif" w:eastAsia="SimSun,Songti SC,宋体,sans-serif"/>
          <w:color w:val="auto"/>
          <w:sz w:val="24"/>
          <w:highlight w:val="none"/>
        </w:rPr>
        <w:t xml:space="preserve">年，合同一次性签订。</w:t>
      </w:r>
      <w:r/>
    </w:p>
    <w:p>
      <w:pPr>
        <w:numPr>
          <w:ilvl w:val="1"/>
          <w:numId w:val="11"/>
        </w:numPr>
        <w:ind w:left="0" w:firstLine="525"/>
        <w:spacing w:line="360" w:lineRule="auto"/>
        <w:tabs>
          <w:tab w:val="left" w:pos="52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投标人必须在满足招标文件要求的基础上进行报价，如有技术偏离请于技术偏离表中说明。</w:t>
      </w:r>
      <w:r/>
    </w:p>
    <w:p>
      <w:pPr>
        <w:numPr>
          <w:ilvl w:val="1"/>
          <w:numId w:val="11"/>
        </w:numPr>
        <w:ind w:left="0" w:firstLine="525"/>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本项目合同履行地点：无锡市中医院。</w:t>
      </w:r>
      <w:r/>
    </w:p>
    <w:p>
      <w:pPr>
        <w:numPr>
          <w:ilvl w:val="1"/>
          <w:numId w:val="11"/>
        </w:numPr>
        <w:ind w:left="0" w:firstLine="525"/>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w:t>
      </w:r>
      <w:r>
        <w:rPr>
          <w:rFonts w:hint="eastAsia" w:ascii="宋体" w:hAnsi="宋体" w:eastAsia="宋体" w:cs="宋体"/>
          <w:b/>
          <w:color w:val="auto"/>
          <w:sz w:val="30"/>
          <w:szCs w:val="30"/>
          <w:highlight w:val="none"/>
          <w:lang w:val="en-US" w:eastAsia="zh-CN"/>
        </w:rPr>
        <w:t xml:space="preserve">二</w:t>
      </w:r>
      <w:r>
        <w:rPr>
          <w:rFonts w:hint="eastAsia" w:ascii="宋体" w:hAnsi="宋体" w:eastAsia="宋体" w:cs="宋体"/>
          <w:b/>
          <w:color w:val="auto"/>
          <w:sz w:val="30"/>
          <w:szCs w:val="30"/>
          <w:highlight w:val="none"/>
        </w:rPr>
        <w:t xml:space="preserve">部分  政府采购政策（包括但不限于下列具体政策要求）</w:t>
      </w:r>
      <w:r/>
    </w:p>
    <w:p>
      <w:pPr>
        <w:numPr>
          <w:ilvl w:val="1"/>
          <w:numId w:val="12"/>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2"/>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2"/>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2"/>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2"/>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2"/>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2"/>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2"/>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firstLine="480"/>
        <w:keepLines w:val="0"/>
        <w:keepNext w:val="0"/>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 w:eastAsia="zh-CN"/>
        </w:rPr>
        <w:t xml:space="preserve">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215"/>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215"/>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215"/>
        <w:spacing w:before="0" w:after="0"/>
        <w:rPr>
          <w:rFonts w:cs="Arial"/>
          <w:color w:val="auto"/>
          <w:highlight w:val="none"/>
        </w:rPr>
      </w:pPr>
      <w:r>
        <w:rPr>
          <w:rFonts w:hint="eastAsia" w:cs="Arial"/>
          <w:color w:val="auto"/>
          <w:highlight w:val="none"/>
        </w:rPr>
        <w:t xml:space="preserve">比较与评价采用综合评分法。</w:t>
      </w:r>
      <w:r/>
    </w:p>
    <w:p>
      <w:pPr>
        <w:pStyle w:val="1215"/>
        <w:spacing w:before="0" w:after="0"/>
        <w:rPr>
          <w:rStyle w:val="910"/>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215"/>
        <w:spacing w:before="0" w:after="0"/>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w:t>
      </w:r>
      <w:r/>
    </w:p>
    <w:p>
      <w:pPr>
        <w:pStyle w:val="1215"/>
        <w:spacing w:before="0" w:after="0"/>
        <w:rPr>
          <w:rFonts w:cs="Arial"/>
          <w:color w:val="auto"/>
          <w:highlight w:val="none"/>
          <w:shd w:val="clear" w:color="ffffff" w:fill="d9d9d9"/>
        </w:rPr>
      </w:pPr>
      <w:r>
        <w:rPr>
          <w:rFonts w:hint="eastAsia" w:ascii="宋体" w:hAnsi="宋体"/>
          <w:bCs/>
          <w:color w:val="auto"/>
          <w:highlight w:val="none"/>
        </w:rPr>
        <w:t xml:space="preserve">品采购项目，多家投标人提供的核心产品品牌相同的，同上处理。</w:t>
      </w:r>
      <w:r/>
    </w:p>
    <w:p>
      <w:pPr>
        <w:ind w:firstLine="600"/>
        <w:jc w:val="left"/>
        <w:spacing w:line="360" w:lineRule="auto"/>
        <w:widowControl/>
        <w:rPr>
          <w:rFonts w:cs="Arial"/>
          <w:b/>
          <w:color w:val="auto"/>
          <w:sz w:val="30"/>
          <w:szCs w:val="30"/>
          <w:highlight w:val="none"/>
        </w:rPr>
      </w:pPr>
      <w:r>
        <w:rPr>
          <w:rFonts w:hint="eastAsia" w:cs="Arial"/>
          <w:b/>
          <w:color w:val="auto"/>
          <w:sz w:val="30"/>
          <w:szCs w:val="30"/>
          <w:highlight w:val="none"/>
        </w:rPr>
        <w:t xml:space="preserve">第二部分评标标准</w:t>
      </w:r>
      <w:r/>
    </w:p>
    <w:p>
      <w:pPr>
        <w:pStyle w:val="1215"/>
        <w:ind w:firstLine="562"/>
        <w:spacing w:before="0" w:after="0"/>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一、</w:t>
      </w:r>
      <w:r>
        <w:rPr>
          <w:rFonts w:hint="eastAsia" w:ascii="宋体" w:hAnsi="宋体"/>
          <w:b/>
          <w:color w:val="auto"/>
          <w:sz w:val="28"/>
          <w:szCs w:val="28"/>
          <w:highlight w:val="none"/>
        </w:rPr>
        <w:t xml:space="preserve">落实政府采购政策的价格调整</w:t>
      </w:r>
      <w:r/>
    </w:p>
    <w:p>
      <w:pPr>
        <w:ind w:firstLine="482"/>
        <w:jc w:val="left"/>
        <w:spacing w:line="360" w:lineRule="auto"/>
        <w:rPr>
          <w:rFonts w:ascii="宋体" w:hAnsi="宋体"/>
          <w:b/>
          <w:bCs/>
          <w:color w:val="auto"/>
          <w:sz w:val="24"/>
          <w:szCs w:val="24"/>
          <w:highlight w:val="none"/>
        </w:rPr>
      </w:pPr>
      <w:r>
        <w:rPr>
          <w:rFonts w:hint="eastAsia" w:ascii="宋体" w:hAnsi="宋体" w:eastAsia="宋体"/>
          <w:b/>
          <w:bCs/>
          <w:color w:val="auto"/>
          <w:sz w:val="24"/>
          <w:szCs w:val="24"/>
          <w:highlight w:val="none"/>
          <w:lang w:val="en-US" w:eastAsia="zh-CN"/>
        </w:rPr>
        <w:t xml:space="preserve">一）</w:t>
      </w:r>
      <w:r>
        <w:rPr>
          <w:rFonts w:hint="eastAsia" w:ascii="宋体" w:hAnsi="宋体"/>
          <w:b/>
          <w:bCs/>
          <w:color w:val="auto"/>
          <w:sz w:val="24"/>
          <w:szCs w:val="24"/>
          <w:highlight w:val="none"/>
        </w:rPr>
        <w:t xml:space="preserve">小微型企业价格扣除：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rFonts w:ascii="宋体" w:hAnsi="宋体" w:eastAsia="宋体"/>
          <w:b/>
          <w:color w:val="auto"/>
          <w:sz w:val="28"/>
          <w:szCs w:val="28"/>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215"/>
        <w:numPr>
          <w:ilvl w:val="0"/>
          <w:numId w:val="13"/>
        </w:numPr>
        <w:ind w:firstLine="360"/>
        <w:spacing w:before="0" w:after="0"/>
        <w:rPr>
          <w:rFonts w:ascii="宋体" w:hAnsi="宋体"/>
          <w:b/>
          <w:color w:val="auto"/>
          <w:sz w:val="28"/>
          <w:szCs w:val="28"/>
          <w:highlight w:val="none"/>
        </w:rPr>
      </w:pPr>
      <w:r>
        <w:rPr>
          <w:rFonts w:hint="eastAsia" w:ascii="宋体" w:hAnsi="宋体"/>
          <w:b/>
          <w:color w:val="auto"/>
          <w:sz w:val="28"/>
          <w:szCs w:val="28"/>
          <w:highlight w:val="none"/>
        </w:rPr>
        <w:t xml:space="preserve">评分标准</w:t>
      </w:r>
      <w:r/>
    </w:p>
    <w:p>
      <w:pPr>
        <w:pStyle w:val="1215"/>
        <w:ind w:left="0" w:firstLine="482"/>
        <w:keepLines w:val="0"/>
        <w:keepNext w:val="0"/>
        <w:pageBreakBefore w:val="0"/>
        <w:spacing w:before="0" w:after="0" w:line="360" w:lineRule="auto"/>
        <w:widowControl w:val="off"/>
        <w:rPr>
          <w:rFonts w:ascii="宋体" w:hAnsi="宋体"/>
          <w:b/>
          <w:color w:val="auto"/>
          <w:sz w:val="28"/>
          <w:szCs w:val="28"/>
          <w:highlight w:val="none"/>
        </w:rPr>
      </w:pPr>
      <w:r>
        <w:rPr>
          <w:rFonts w:hint="eastAsia" w:ascii="宋体" w:hAnsi="宋体" w:eastAsia="宋体" w:cs="宋体"/>
          <w:b/>
          <w:color w:val="auto"/>
          <w:sz w:val="24"/>
          <w:szCs w:val="24"/>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价格分（25分）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价格分采用低价优先法计算，即满足采购文件要求且报价最低的投标报价为评标基准价，满分</w:t>
      </w:r>
      <w:r>
        <w:rPr>
          <w:rFonts w:hint="eastAsia" w:ascii="宋体" w:hAnsi="宋体" w:eastAsia="宋体" w:cs="宋体"/>
          <w:bCs/>
          <w:color w:val="auto"/>
          <w:sz w:val="24"/>
          <w:szCs w:val="24"/>
          <w:highlight w:val="none"/>
        </w:rPr>
        <w:t xml:space="preserve">25</w:t>
      </w:r>
      <w:r>
        <w:rPr>
          <w:rFonts w:hint="eastAsia" w:ascii="宋体" w:hAnsi="宋体" w:eastAsia="宋体" w:cs="宋体"/>
          <w:bCs/>
          <w:color w:val="auto"/>
          <w:sz w:val="24"/>
          <w:szCs w:val="24"/>
          <w:highlight w:val="none"/>
          <w:lang w:val="zh-CN"/>
        </w:rPr>
        <w:t xml:space="preserve">分。其他投标供应商的价格分统一按照下列公式计算：</w:t>
      </w:r>
      <w:r/>
    </w:p>
    <w:p>
      <w:pPr>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投标报价得分=（评标基准价／投标报价）×价格权值×100，结果保留两位小数。</w:t>
      </w:r>
      <w:r/>
    </w:p>
    <w:p>
      <w:pPr>
        <w:pStyle w:val="822"/>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备注：价格扣除详见“第二部分评标标准-一、落实政府采购政策的价格调整</w:t>
      </w:r>
      <w:r>
        <w:rPr>
          <w:rFonts w:hint="default" w:ascii="宋体" w:hAnsi="宋体" w:eastAsia="宋体" w:cs="宋体"/>
          <w:b/>
          <w:color w:val="auto"/>
          <w:sz w:val="24"/>
          <w:szCs w:val="24"/>
          <w:highlight w:val="none"/>
          <w:lang w:val="en-US" w:eastAsia="zh-CN" w:bidi="ar-SA"/>
        </w:rPr>
        <w:t xml:space="preserve">”</w:t>
      </w:r>
      <w:r/>
    </w:p>
    <w:p>
      <w:pPr>
        <w:numPr>
          <w:ilvl w:val="0"/>
          <w:numId w:val="0"/>
        </w:num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商务（明标）部分（25分）</w:t>
      </w:r>
      <w:r/>
    </w:p>
    <w:p>
      <w:pPr>
        <w:ind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1.队长（正职）（4分）：男性，年龄在42周岁以内的得1分（以身份证复印件为准）；</w:t>
      </w:r>
      <w:r>
        <w:rPr>
          <w:rFonts w:ascii="宋体" w:hAnsi="宋体" w:eastAsia="宋体" w:cs="宋体"/>
          <w:color w:val="auto"/>
          <w:sz w:val="24"/>
          <w:szCs w:val="24"/>
          <w:highlight w:val="none"/>
        </w:rPr>
        <w:t xml:space="preserve">《义务兵退出现役证》</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《退伍军人证明书》</w:t>
      </w:r>
      <w:r>
        <w:rPr>
          <w:rFonts w:hint="eastAsia" w:ascii="宋体" w:hAnsi="宋体" w:eastAsia="宋体" w:cs="宋体"/>
          <w:color w:val="auto"/>
          <w:sz w:val="24"/>
          <w:szCs w:val="24"/>
          <w:highlight w:val="none"/>
          <w:lang w:val="en-US" w:eastAsia="zh-CN"/>
        </w:rPr>
        <w:t xml:space="preserve">的得1分；具有6年（含）以上类似项目保安管理经验的得1分（须提供相关证明材料）；提供高级（三级）及以上保安员证书得1分。本项最高得分4分。提供证明材料扫描件上传系统并加盖公章，不提供或提供资料不全不得分。</w:t>
      </w:r>
      <w:r/>
    </w:p>
    <w:p>
      <w:pPr>
        <w:spacing w:line="360" w:lineRule="auto"/>
        <w:tabs>
          <w:tab w:val="left" w:pos="945" w:leader="none"/>
          <w:tab w:val="left" w:pos="1155" w:leader="none"/>
          <w:tab w:val="left" w:pos="2250" w:leader="none"/>
        </w:tabs>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 xml:space="preserve">注：学历证书、</w:t>
      </w:r>
      <w:r>
        <w:rPr>
          <w:rFonts w:hint="eastAsia" w:ascii="宋体" w:hAnsi="宋体" w:eastAsia="宋体" w:cs="宋体"/>
          <w:b/>
          <w:bCs/>
          <w:color w:val="auto"/>
          <w:sz w:val="24"/>
          <w:szCs w:val="24"/>
          <w:highlight w:val="none"/>
          <w:u w:val="none"/>
          <w:lang w:val="en-US" w:eastAsia="zh-CN"/>
        </w:rPr>
        <w:t xml:space="preserve">退伍</w:t>
      </w:r>
      <w:r>
        <w:rPr>
          <w:rFonts w:hint="eastAsia" w:ascii="宋体" w:hAnsi="宋体" w:eastAsia="宋体" w:cs="宋体"/>
          <w:b/>
          <w:bCs/>
          <w:color w:val="auto"/>
          <w:sz w:val="24"/>
          <w:szCs w:val="24"/>
          <w:highlight w:val="none"/>
          <w:u w:val="none"/>
        </w:rPr>
        <w:t xml:space="preserve">证书、职业资格证书、工作年限证明持有人必须为同一人。</w:t>
      </w:r>
      <w:r/>
    </w:p>
    <w:p>
      <w:pPr>
        <w:ind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lang w:val="en-US" w:eastAsia="zh-CN" w:bidi="ar-SA"/>
        </w:rPr>
        <w:t xml:space="preserve">2.副队长（3分）：</w:t>
      </w:r>
      <w:r>
        <w:rPr>
          <w:rFonts w:hint="eastAsia" w:ascii="宋体" w:hAnsi="宋体" w:cs="宋体"/>
          <w:bCs/>
          <w:color w:val="auto"/>
          <w:sz w:val="24"/>
          <w:szCs w:val="24"/>
          <w:highlight w:val="none"/>
          <w:lang w:val="en-US" w:eastAsia="zh-CN"/>
        </w:rPr>
        <w:t xml:space="preserve">3人，</w:t>
      </w:r>
      <w:r>
        <w:rPr>
          <w:rFonts w:hint="eastAsia" w:ascii="宋体" w:hAnsi="宋体" w:cs="宋体"/>
          <w:color w:val="auto"/>
          <w:sz w:val="24"/>
          <w:szCs w:val="24"/>
          <w:highlight w:val="none"/>
        </w:rPr>
        <w:t xml:space="preserve">负责日常具体工作统筹，男性，45周岁</w:t>
      </w:r>
      <w:r>
        <w:rPr>
          <w:rFonts w:hint="eastAsia" w:ascii="宋体" w:hAnsi="宋体" w:eastAsia="宋体" w:cs="宋体"/>
          <w:color w:val="auto"/>
          <w:sz w:val="24"/>
          <w:szCs w:val="24"/>
          <w:highlight w:val="none"/>
          <w:lang w:val="en-US" w:eastAsia="zh-CN"/>
        </w:rPr>
        <w:t xml:space="preserve">以内</w:t>
      </w:r>
      <w:r>
        <w:rPr>
          <w:rFonts w:hint="eastAsia" w:ascii="宋体" w:hAnsi="宋体" w:cs="宋体"/>
          <w:color w:val="auto"/>
          <w:sz w:val="24"/>
          <w:szCs w:val="24"/>
          <w:highlight w:val="none"/>
        </w:rPr>
        <w:t xml:space="preserve">，持保安员上岗证</w:t>
      </w:r>
      <w:r>
        <w:rPr>
          <w:rFonts w:hint="eastAsia" w:ascii="宋体" w:hAnsi="宋体" w:eastAsia="宋体" w:cs="宋体"/>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具备</w:t>
      </w:r>
      <w:r>
        <w:rPr>
          <w:rFonts w:hint="eastAsia" w:ascii="宋体" w:hAnsi="宋体" w:cs="宋体"/>
          <w:bCs/>
          <w:color w:val="auto"/>
          <w:sz w:val="24"/>
          <w:szCs w:val="24"/>
          <w:highlight w:val="none"/>
        </w:rPr>
        <w:t xml:space="preserve">高级保安员（三级）</w:t>
      </w:r>
      <w:r>
        <w:rPr>
          <w:rFonts w:hint="eastAsia" w:ascii="宋体" w:hAnsi="宋体" w:cs="宋体"/>
          <w:bCs/>
          <w:color w:val="auto"/>
          <w:sz w:val="24"/>
          <w:szCs w:val="24"/>
          <w:highlight w:val="none"/>
          <w:lang w:val="en-US" w:eastAsia="zh-CN"/>
        </w:rPr>
        <w:t xml:space="preserve">及以上证书</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有1人</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0.5</w:t>
      </w:r>
      <w:r>
        <w:rPr>
          <w:rFonts w:hint="eastAsia" w:ascii="宋体" w:hAnsi="宋体" w:cs="宋体"/>
          <w:bCs/>
          <w:color w:val="auto"/>
          <w:sz w:val="24"/>
          <w:szCs w:val="24"/>
          <w:highlight w:val="none"/>
        </w:rPr>
        <w:t xml:space="preserve">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最高得</w:t>
      </w:r>
      <w:r>
        <w:rPr>
          <w:rFonts w:hint="eastAsia" w:ascii="宋体" w:hAnsi="宋体" w:eastAsia="宋体" w:cs="宋体"/>
          <w:color w:val="auto"/>
          <w:sz w:val="24"/>
          <w:szCs w:val="24"/>
          <w:highlight w:val="none"/>
          <w:lang w:val="en-US" w:eastAsia="zh-CN"/>
        </w:rPr>
        <w:t xml:space="preserve">1.5分；具备</w:t>
      </w:r>
      <w:r>
        <w:rPr>
          <w:rFonts w:ascii="宋体" w:hAnsi="宋体" w:eastAsia="宋体" w:cs="宋体"/>
          <w:color w:val="auto"/>
          <w:sz w:val="24"/>
          <w:szCs w:val="24"/>
          <w:highlight w:val="none"/>
        </w:rPr>
        <w:t xml:space="preserve">《义务兵退出现役证》</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《退伍军人证明书》</w:t>
      </w:r>
      <w:r>
        <w:rPr>
          <w:rFonts w:hint="eastAsia" w:ascii="宋体" w:hAnsi="宋体" w:eastAsia="宋体" w:cs="宋体"/>
          <w:color w:val="auto"/>
          <w:sz w:val="24"/>
          <w:szCs w:val="24"/>
          <w:highlight w:val="none"/>
          <w:lang w:val="en-US" w:eastAsia="zh-CN"/>
        </w:rPr>
        <w:t xml:space="preserve">的，有1人得0.5分，最高得1.5分。提供证明材料扫描件上传系统并加盖公章，不提供或提供资料不全不得分。</w:t>
      </w:r>
      <w:r/>
    </w:p>
    <w:p>
      <w:pPr>
        <w:ind w:right="0" w:firstLine="480"/>
        <w:jc w:val="both"/>
        <w:keepLines w:val="0"/>
        <w:keepNext w:val="0"/>
        <w:pageBreakBefore w:val="0"/>
        <w:spacing w:before="0" w:after="0" w:line="360" w:lineRule="auto"/>
        <w:widowControl w:val="off"/>
        <w:rPr>
          <w:rFonts w:hint="default" w:ascii="宋体" w:hAnsi="宋体" w:eastAsia="宋体" w:cs="宋体"/>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lang w:val="en-US" w:eastAsia="zh-CN" w:bidi="ar-SA"/>
        </w:rPr>
        <w:t xml:space="preserve">3.其他人员（4分）：除正副职保安队长外具有</w:t>
      </w:r>
      <w:r>
        <w:rPr>
          <w:rFonts w:hint="eastAsia" w:ascii="宋体" w:hAnsi="宋体" w:eastAsia="宋体" w:cs="宋体"/>
          <w:color w:val="auto"/>
          <w:sz w:val="24"/>
          <w:szCs w:val="24"/>
          <w:highlight w:val="none"/>
          <w:lang w:val="en-US" w:eastAsia="zh-CN"/>
        </w:rPr>
        <w:t xml:space="preserve">高级（三级）保安员及以上证书</w:t>
      </w:r>
      <w:r>
        <w:rPr>
          <w:rFonts w:hint="eastAsia" w:ascii="宋体" w:hAnsi="宋体" w:eastAsia="宋体" w:cs="宋体"/>
          <w:bCs w:val="0"/>
          <w:color w:val="auto"/>
          <w:sz w:val="24"/>
          <w:szCs w:val="24"/>
          <w:highlight w:val="none"/>
          <w:lang w:val="en-US" w:eastAsia="zh-CN" w:bidi="ar-SA"/>
        </w:rPr>
        <w:t xml:space="preserve">的，每提供1张得0.2分，最高得1分；除正副职保安队长及特勤人员外，其他保安人员有部队服役经历的，每一张</w:t>
      </w:r>
      <w:r>
        <w:rPr>
          <w:rFonts w:ascii="宋体" w:hAnsi="宋体" w:eastAsia="宋体" w:cs="宋体"/>
          <w:color w:val="auto"/>
          <w:sz w:val="24"/>
          <w:szCs w:val="24"/>
          <w:highlight w:val="none"/>
        </w:rPr>
        <w:t xml:space="preserve">《义务兵退出现役证》</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《退伍军人证明书》</w:t>
      </w:r>
      <w:r>
        <w:rPr>
          <w:rFonts w:hint="eastAsia" w:ascii="宋体" w:hAnsi="宋体" w:eastAsia="宋体" w:cs="宋体"/>
          <w:bCs w:val="0"/>
          <w:color w:val="auto"/>
          <w:sz w:val="24"/>
          <w:szCs w:val="24"/>
          <w:highlight w:val="none"/>
          <w:lang w:val="en-US" w:eastAsia="zh-CN" w:bidi="ar-SA"/>
        </w:rPr>
        <w:t xml:space="preserve">得0.2分，最高得2分；除消控中心人员外，其他保安人员有</w:t>
      </w:r>
      <w:r>
        <w:rPr>
          <w:rFonts w:hint="eastAsia" w:ascii="宋体" w:hAnsi="宋体" w:eastAsia="宋体" w:cs="宋体"/>
          <w:color w:val="auto"/>
          <w:sz w:val="24"/>
          <w:szCs w:val="24"/>
          <w:highlight w:val="none"/>
          <w:lang w:val="en-US" w:eastAsia="zh-CN"/>
        </w:rPr>
        <w:t xml:space="preserve">消控证</w:t>
      </w:r>
      <w:r>
        <w:rPr>
          <w:rFonts w:hint="eastAsia" w:ascii="宋体" w:hAnsi="宋体" w:eastAsia="宋体" w:cs="宋体"/>
          <w:bCs w:val="0"/>
          <w:color w:val="auto"/>
          <w:sz w:val="24"/>
          <w:szCs w:val="24"/>
          <w:highlight w:val="none"/>
          <w:lang w:val="en-US" w:eastAsia="zh-CN" w:bidi="ar-SA"/>
        </w:rPr>
        <w:t xml:space="preserve">的每张得0.2分，最多1分。本项最高得4分。相关证书扫描件上传系统并加盖公章，不提供或提供资料不全不得分。</w:t>
      </w:r>
      <w:r/>
    </w:p>
    <w:p>
      <w:pPr>
        <w:ind w:right="0" w:firstLine="480"/>
        <w:jc w:val="both"/>
        <w:keepLines w:val="0"/>
        <w:keepNext w:val="0"/>
        <w:pageBreakBefore w:val="0"/>
        <w:spacing w:before="0" w:after="0" w:line="360" w:lineRule="auto"/>
        <w:widowControl w:val="off"/>
        <w:rPr>
          <w:rFonts w:hint="eastAsia" w:ascii="宋体" w:hAnsi="宋体" w:eastAsia="宋体" w:cs="宋体"/>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lang w:val="en-US" w:eastAsia="zh-CN" w:bidi="ar-SA"/>
        </w:rPr>
        <w:t xml:space="preserve">4.机械立体车库车辆管理员（2分）：为本项目配备的持有《特种设备安全管理》项目代号A级证书的人员每一位持证人员得0.5分，最高得2分。提供证明材料扫描件上传系统并加盖公章，不提供或提供资料不全不得分。</w:t>
      </w:r>
      <w:r/>
    </w:p>
    <w:p>
      <w:pPr>
        <w:ind w:right="0" w:firstLine="480"/>
        <w:jc w:val="both"/>
        <w:keepLines w:val="0"/>
        <w:keepNext w:val="0"/>
        <w:pageBreakBefore w:val="0"/>
        <w:spacing w:before="0" w:after="0" w:line="360" w:lineRule="auto"/>
        <w:widowControl w:val="off"/>
        <w:rPr>
          <w:rFonts w:hint="eastAsia" w:ascii="宋体" w:hAnsi="宋体" w:eastAsia="宋体" w:cs="宋体"/>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lang w:val="en-US" w:eastAsia="zh-CN" w:bidi="ar-SA"/>
        </w:rPr>
        <w:t xml:space="preserve">5.投标人提供2023年1月至2026年1月类似本项目的成功案例，提供1个，得1分，最多得2分；同一单位合同不能重复计算，本项最多不超过2分。上述合同须同时附“没有发生过重大安全事故”的有效证明（提供由被服务单位加盖公章的证明材料扫描件上传系统并加盖公章，不提供或提供资料不全不得分）</w:t>
      </w:r>
      <w:r/>
    </w:p>
    <w:p>
      <w:pPr>
        <w:ind w:right="0" w:firstLine="480"/>
        <w:jc w:val="both"/>
        <w:keepLines w:val="0"/>
        <w:keepNext w:val="0"/>
        <w:pageBreakBefore w:val="0"/>
        <w:spacing w:before="0" w:after="0" w:line="360" w:lineRule="auto"/>
        <w:widowControl w:val="off"/>
        <w:rPr>
          <w:rFonts w:hint="eastAsia" w:ascii="宋体" w:hAnsi="宋体" w:eastAsia="宋体" w:cs="宋体"/>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lang w:val="en-US" w:eastAsia="zh-CN" w:bidi="ar-SA"/>
        </w:rPr>
        <w:t xml:space="preserve">6.体系认证（3分）：投标供应商通过质量管理体系认证、环境管理体系认证、职业安全健康管理体系认证的（有效期内），有1项得1分，最高得3分。投标人所提供的认证，须全国认证认可信息公共服务平台查询状态“有效”的网页截图。提供相关认证证书及查询结果截图扫</w:t>
      </w:r>
      <w:bookmarkStart w:id="155" w:name="_GoBack"/>
      <w:r/>
      <w:bookmarkEnd w:id="155"/>
      <w:r>
        <w:rPr>
          <w:rFonts w:hint="eastAsia" w:ascii="宋体" w:hAnsi="宋体" w:eastAsia="宋体" w:cs="宋体"/>
          <w:bCs w:val="0"/>
          <w:color w:val="auto"/>
          <w:sz w:val="24"/>
          <w:szCs w:val="24"/>
          <w:highlight w:val="none"/>
          <w:lang w:val="en-US" w:eastAsia="zh-CN" w:bidi="ar-SA"/>
        </w:rPr>
        <w:t xml:space="preserve">描件上传系统并加盖公章，不提供或提供不符合要求均不得分。</w:t>
      </w:r>
      <w:r/>
    </w:p>
    <w:p>
      <w:pPr>
        <w:ind w:right="0" w:firstLine="480"/>
        <w:jc w:val="both"/>
        <w:keepLines w:val="0"/>
        <w:keepNext w:val="0"/>
        <w:pageBreakBefore w:val="0"/>
        <w:spacing w:before="0" w:after="0" w:line="360" w:lineRule="auto"/>
        <w:widowControl w:val="off"/>
        <w:rPr>
          <w:rFonts w:hint="eastAsia" w:ascii="宋体" w:hAnsi="宋体" w:eastAsia="宋体" w:cs="宋体"/>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lang w:val="en-US" w:eastAsia="zh-CN" w:bidi="ar-SA"/>
        </w:rPr>
        <w:t xml:space="preserve">7.抗风险能力（2分）：投标供应商具有为类似服务项目购买类似公众责任险、雇主责任险或人身意外险等各类保险的，每提供1类有效期内保险得1分，最高得2分。（提供相关购买证明文件复印件并加盖公章放入投标文件内，未提供或提供资料不符合要求均不得分。）</w:t>
      </w:r>
      <w:r/>
    </w:p>
    <w:p>
      <w:pPr>
        <w:ind w:right="0" w:firstLine="480"/>
        <w:jc w:val="both"/>
        <w:keepLines w:val="0"/>
        <w:keepNext w:val="0"/>
        <w:pageBreakBefore w:val="0"/>
        <w:spacing w:before="0" w:after="0" w:line="360" w:lineRule="auto"/>
        <w:widowControl w:val="off"/>
        <w:rPr>
          <w:rFonts w:hint="eastAsia" w:ascii="宋体" w:hAnsi="宋体" w:eastAsia="宋体" w:cs="宋体"/>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lang w:val="en-US" w:eastAsia="zh-CN" w:bidi="ar-SA"/>
        </w:rPr>
        <w:t xml:space="preserve">8.</w:t>
      </w:r>
      <w:r>
        <w:rPr>
          <w:rFonts w:hint="eastAsia" w:ascii="宋体" w:hAnsi="宋体" w:cs="宋体"/>
          <w:color w:val="auto"/>
          <w:sz w:val="24"/>
          <w:szCs w:val="24"/>
          <w:highlight w:val="none"/>
        </w:rPr>
        <w:t xml:space="preserve">各类荣誉（</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eastAsia="宋体" w:cs="宋体"/>
          <w:bCs w:val="0"/>
          <w:color w:val="auto"/>
          <w:sz w:val="24"/>
          <w:szCs w:val="24"/>
          <w:highlight w:val="none"/>
          <w:lang w:val="en-US" w:eastAsia="zh-CN" w:bidi="ar-SA"/>
        </w:rPr>
        <w:t xml:space="preserve">投标人提供投标单位2021年1月至2026年1月期间，获得地级市及以上行政部门颁发的与保安服务有关的表彰（单位所获得，非个人），每个奖项得0.5分，最多不超过2分。提供证明材料扫描件上传系统并加盖公章，不提供或提供资料不全不得分。</w:t>
      </w:r>
      <w:r/>
    </w:p>
    <w:p>
      <w:pPr>
        <w:ind w:right="0" w:firstLine="480"/>
        <w:jc w:val="both"/>
        <w:keepLines w:val="0"/>
        <w:keepNext w:val="0"/>
        <w:pageBreakBefore w:val="0"/>
        <w:spacing w:before="0" w:after="0" w:line="360" w:lineRule="auto"/>
        <w:widowControl w:val="off"/>
        <w:rPr>
          <w:rFonts w:hint="default"/>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rPr>
        <w:t xml:space="preserve">投标人承诺安全培训费投入10000元以上的得1分；承诺为消控、保安人员提供相关防护装备等费用28000元以上得1分；承诺使用安保管理信息化系统软件管理的得1分；本项目最高得3分，没有不得分。承诺书格式自拟，不提供不得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技术标部分（暗标）（满分50分）：</w:t>
      </w:r>
      <w:r>
        <w:rPr>
          <w:rFonts w:hint="eastAsia" w:ascii="宋体" w:hAnsi="宋体" w:eastAsia="宋体" w:cs="宋体"/>
          <w:color w:val="auto"/>
          <w:sz w:val="24"/>
          <w:szCs w:val="24"/>
          <w:highlight w:val="none"/>
        </w:rPr>
        <w:t xml:space="preserve">无方案不得分。投标人编制服务方案时请按以下顺序编制，以便评审。在响应招标文件需求的基础上针对下列各部分进行评价，要求体现科学合理性、条理性、可行性、完善性、针对性，以下各部分如未见阐述则不得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目标及整体设想（</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方案清晰、合理、详细、全面、针对性强、可行性强得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方案清晰、合理、详细、全面得4分，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方案基本满足招标文件要求得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14"/>
        </w:num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管理服务体系（</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方案清晰、合理、详细、全面、针对性强、可行性强得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方案清晰、合理、详细、全面得4分，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方案基本满足招标文件要求得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14"/>
        </w:num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岗前培训及阶段性培训管理（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方案清晰、合理、详细、全面、针对性强、可行性强得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方案基本满足招标文件要求得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numPr>
          <w:ilvl w:val="0"/>
          <w:numId w:val="14"/>
        </w:num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日常管理标准及措施（</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方案清晰、合理、详细、全面、针对性强、可行性强得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方案基本满足招标文件要求得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numPr>
          <w:ilvl w:val="0"/>
          <w:numId w:val="14"/>
        </w:num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管理规章制度（</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方案清晰、合理、详细、全面、针对性强、可行性强得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方案基本满足招标文件要求得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numPr>
          <w:ilvl w:val="0"/>
          <w:numId w:val="14"/>
        </w:num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物资装备的配备及日常保养使用方案（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方案清晰、合理、详细、全面、针对性强、可行性强得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方案基本满足招标文件要求得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numPr>
          <w:ilvl w:val="0"/>
          <w:numId w:val="14"/>
        </w:num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管理重点难点和措施（</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方案清晰、合理、详细、全面、针对性强、可行性强得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方案基本满足招标文件要求得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numPr>
          <w:ilvl w:val="0"/>
          <w:numId w:val="14"/>
        </w:num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与采购方以及其他单位、部门的综合协调方案（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方案清晰、合理、详细、全面、针对性强、可行性强得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方案基本满足招标文件要求得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numPr>
          <w:ilvl w:val="0"/>
          <w:numId w:val="14"/>
        </w:num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正式接管前具体措施（</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方案清晰、合理、详细、全面、针对性强、可行性强得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方案基本满足招标文件要求得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特殊情况应急预案及措施（4分）：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方案清晰、合理、详细、全面、针对性强、可行性强得4分，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方案清晰、合理、详细、全面得3分，</w:t>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方案基本满足招标文件要求得2分。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11.过失及意外保障措施（4分）：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方案清晰、合理、详细、全面、针对性强、可行性强得4分，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方案清晰、合理、详细、全面得3分，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方案基本满足招标文件要求得2分。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12.档案资料管理（4分）：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方案清晰、合理、详细、全面、针对性强、可行性强得4分，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方案清晰、合理、详细、全面得3分，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方案基本满足招标文件要求得2分。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13.服务响应时间（4分）：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方案清晰、合理、详细、全面、针对性强、可行性强得4分，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方案清晰、合理</w:t>
      </w:r>
      <w:r>
        <w:rPr>
          <w:rFonts w:hint="eastAsia" w:ascii="宋体" w:hAnsi="宋体" w:eastAsia="宋体" w:cs="宋体"/>
          <w:color w:val="auto"/>
          <w:sz w:val="24"/>
          <w:szCs w:val="24"/>
          <w:highlight w:val="none"/>
        </w:rPr>
        <w:t xml:space="preserve">、详细、全面得3分，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方案基本满足招标文件要求得2分。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14.特</w:t>
      </w:r>
      <w:r>
        <w:rPr>
          <w:rFonts w:hint="eastAsia" w:ascii="宋体" w:hAnsi="宋体" w:eastAsia="宋体" w:cs="宋体"/>
          <w:color w:val="auto"/>
          <w:sz w:val="24"/>
          <w:szCs w:val="24"/>
          <w:highlight w:val="none"/>
        </w:rPr>
        <w:t xml:space="preserve">色与创新（</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方案清晰、合理、详细、全面、针对性强、可行性强得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方案清晰、合理、详细、全面得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方案基本满足招标文件要求得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2"/>
      <w:r/>
      <w:bookmarkEnd w:id="143"/>
      <w:r/>
      <w:bookmarkEnd w:id="144"/>
      <w:r>
        <w:rPr>
          <w:rFonts w:hint="eastAsia" w:ascii="黑体" w:eastAsia="黑体"/>
          <w:bCs/>
          <w:color w:val="auto"/>
          <w:sz w:val="36"/>
          <w:szCs w:val="36"/>
          <w:highlight w:val="none"/>
        </w:rPr>
        <w:t xml:space="preserve">投标文件内容与格式</w:t>
      </w:r>
      <w:r/>
    </w:p>
    <w:p>
      <w:pPr>
        <w:pStyle w:val="1215"/>
        <w:ind w:firstLine="602"/>
        <w:spacing w:before="0" w:after="0"/>
        <w:rPr>
          <w:rFonts w:cs="Arial"/>
          <w:b/>
          <w:color w:val="auto"/>
          <w:sz w:val="30"/>
          <w:szCs w:val="30"/>
          <w:highlight w:val="none"/>
        </w:rPr>
      </w:pPr>
      <w:r/>
      <w:bookmarkStart w:id="146" w:name="_Hlt26671244"/>
      <w:r/>
      <w:bookmarkEnd w:id="146"/>
      <w:r/>
      <w:bookmarkStart w:id="147" w:name="_Hlt26955039"/>
      <w:r/>
      <w:bookmarkEnd w:id="147"/>
      <w:r>
        <w:rPr>
          <w:rFonts w:hint="eastAsia" w:cs="Arial"/>
          <w:b/>
          <w:color w:val="auto"/>
          <w:sz w:val="30"/>
          <w:szCs w:val="30"/>
          <w:highlight w:val="none"/>
        </w:rPr>
        <w:t xml:space="preserve">第一部分投标文件内容</w:t>
      </w:r>
      <w:r/>
    </w:p>
    <w:p>
      <w:pPr>
        <w:pStyle w:val="1215"/>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82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15"/>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215"/>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215"/>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215"/>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215"/>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15"/>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15"/>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215"/>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21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215"/>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lang w:eastAsia="zh-CN"/>
              </w:rPr>
              <w:t xml:space="preserve">六个月</w:t>
            </w:r>
            <w:r>
              <w:rPr>
                <w:rFonts w:hint="eastAsia" w:ascii="宋体" w:hAnsi="宋体" w:cs="宋体"/>
                <w:bCs/>
                <w:color w:val="auto"/>
                <w:sz w:val="24"/>
                <w:highlight w:val="none"/>
              </w:rPr>
              <w:t xml:space="preserve">中任意一个月份（不含投标当月）的社保缴费证明（新成立的企业若不满足</w:t>
            </w:r>
            <w:r>
              <w:rPr>
                <w:rFonts w:hint="eastAsia" w:ascii="宋体" w:hAnsi="宋体" w:eastAsia="宋体" w:cs="宋体"/>
                <w:bCs/>
                <w:color w:val="auto"/>
                <w:sz w:val="24"/>
                <w:highlight w:val="none"/>
                <w:lang w:eastAsia="zh-CN"/>
              </w:rPr>
              <w:t xml:space="preserve">六个月</w:t>
            </w:r>
            <w:r>
              <w:rPr>
                <w:rFonts w:hint="eastAsia" w:ascii="宋体" w:hAnsi="宋体" w:cs="宋体"/>
                <w:bCs/>
                <w:color w:val="auto"/>
                <w:sz w:val="24"/>
                <w:highlight w:val="none"/>
              </w:rPr>
              <w:t xml:space="preserve">，提供成立之后</w:t>
            </w:r>
            <w:r>
              <w:rPr>
                <w:rFonts w:hint="eastAsia" w:ascii="宋体" w:hAnsi="宋体" w:eastAsia="宋体" w:cs="宋体"/>
                <w:bCs/>
                <w:color w:val="auto"/>
                <w:sz w:val="24"/>
                <w:highlight w:val="none"/>
              </w:rPr>
              <w:t xml:space="preserve">被授权人</w:t>
            </w:r>
            <w:r>
              <w:rPr>
                <w:rFonts w:hint="eastAsia" w:ascii="宋体" w:hAnsi="宋体"/>
                <w:bCs/>
                <w:color w:val="auto"/>
                <w:sz w:val="24"/>
                <w:highlight w:val="none"/>
              </w:rPr>
              <w:t xml:space="preserve">）</w:t>
            </w:r>
            <w:r>
              <w:rPr>
                <w:rFonts w:hint="eastAsia" w:ascii="宋体" w:hAnsi="宋体" w:cs="宋体"/>
                <w:bCs/>
                <w:color w:val="auto"/>
                <w:sz w:val="24"/>
                <w:highlight w:val="none"/>
              </w:rPr>
              <w:t xml:space="preserve">相关月份的社保缴费证明）；</w:t>
            </w:r>
            <w:r/>
          </w:p>
        </w:tc>
        <w:tc>
          <w:tcPr>
            <w:tcW w:w="2449" w:type="dxa"/>
            <w:vAlign w:val="center"/>
            <w:vMerge w:val="continue"/>
            <w:textDirection w:val="lrTb"/>
            <w:noWrap w:val="false"/>
          </w:tcPr>
          <w:p>
            <w:pPr>
              <w:pStyle w:val="121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215"/>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215"/>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中任意一个月份（不含投标当月）的财务状况报告（资产负债表和利润表）或由会计师事务所出具的202</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年度或202</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年度的审计报告（投标人如是自然人情形的，没有经审计的财务报告的，可以提供银行出具的资信证明）</w:t>
            </w:r>
            <w:r>
              <w:rPr>
                <w:rStyle w:val="910"/>
                <w:rFonts w:hint="eastAsia" w:ascii="宋体" w:hAnsi="宋体" w:cs="宋体"/>
                <w:color w:val="auto"/>
                <w:highlight w:val="none"/>
              </w:rPr>
              <w:t xml:space="preserve">。</w:t>
            </w:r>
            <w:r/>
          </w:p>
        </w:tc>
        <w:tc>
          <w:tcPr>
            <w:tcW w:w="2449" w:type="dxa"/>
            <w:vAlign w:val="center"/>
            <w:vMerge w:val="continue"/>
            <w:textDirection w:val="lrTb"/>
            <w:noWrap w:val="false"/>
          </w:tcPr>
          <w:p>
            <w:pPr>
              <w:pStyle w:val="121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215"/>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215"/>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1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215"/>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215"/>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1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val="false"/>
          </w:tcPr>
          <w:p>
            <w:pPr>
              <w:pStyle w:val="1215"/>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215"/>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21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50"/>
        </w:trPr>
        <w:tc>
          <w:tcPr>
            <w:tcW w:w="719" w:type="dxa"/>
            <w:vAlign w:val="center"/>
            <w:textDirection w:val="lrTb"/>
            <w:noWrap w:val="false"/>
          </w:tcPr>
          <w:p>
            <w:pPr>
              <w:pStyle w:val="1215"/>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215"/>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215"/>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683"/>
        </w:trPr>
        <w:tc>
          <w:tcPr>
            <w:tcW w:w="719" w:type="dxa"/>
            <w:vAlign w:val="center"/>
            <w:textDirection w:val="lrTb"/>
            <w:noWrap w:val="false"/>
          </w:tcPr>
          <w:p>
            <w:pPr>
              <w:pStyle w:val="1215"/>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215"/>
              <w:ind w:firstLine="0"/>
              <w:jc w:val="both"/>
              <w:spacing w:before="0" w:after="0"/>
              <w:rPr>
                <w:rFonts w:hint="eastAsia" w:ascii="宋体" w:hAnsi="宋体" w:cs="宋体"/>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p>
            <w:pPr>
              <w:pStyle w:val="1215"/>
              <w:ind w:firstLine="0"/>
              <w:jc w:val="both"/>
              <w:spacing w:before="0" w:after="0"/>
              <w:rPr>
                <w:rFonts w:hint="eastAsia" w:ascii="宋体" w:hAnsi="宋体" w:cs="宋体"/>
                <w:color w:val="auto"/>
                <w:highlight w:val="none"/>
              </w:rPr>
            </w:pPr>
            <w:r>
              <w:rPr>
                <w:rFonts w:hint="eastAsia" w:ascii="宋体" w:hAnsi="宋体"/>
                <w:color w:val="auto"/>
                <w:sz w:val="24"/>
                <w:szCs w:val="24"/>
                <w:highlight w:val="none"/>
              </w:rPr>
              <w:t xml:space="preserve">投标供应商须具有省级公安厅核发的《保安服务许可证》（外省保安服务企业须已在无锡市保安主管部门备案）。</w:t>
            </w:r>
            <w:r/>
          </w:p>
        </w:tc>
        <w:tc>
          <w:tcPr>
            <w:tcW w:w="2449" w:type="dxa"/>
            <w:vAlign w:val="center"/>
            <w:textDirection w:val="lrTb"/>
            <w:noWrap w:val="false"/>
          </w:tcPr>
          <w:p>
            <w:pPr>
              <w:pStyle w:val="1215"/>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215"/>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val="false"/>
          </w:tcPr>
          <w:p>
            <w:pPr>
              <w:pStyle w:val="1215"/>
              <w:ind w:firstLine="0"/>
              <w:spacing w:before="0" w:after="0"/>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5"/>
        </w:num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按照</w:t>
      </w:r>
      <w:r>
        <w:rPr>
          <w:rFonts w:hint="eastAsia" w:ascii="宋体" w:hAnsi="宋体" w:eastAsia="宋体"/>
          <w:color w:val="auto"/>
          <w:sz w:val="24"/>
          <w:szCs w:val="24"/>
          <w:highlight w:val="none"/>
          <w:lang w:eastAsia="zh-CN"/>
        </w:rPr>
        <w:t xml:space="preserve">《中华人民共和国政府采购法实施条例释义》</w:t>
      </w:r>
      <w:r>
        <w:rPr>
          <w:rFonts w:hint="eastAsia" w:ascii="宋体" w:hAnsi="宋体"/>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5"/>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5"/>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9项，如本项目有特定资格要求的（详见第一章《投标邀请》），须提供相应的特定资格证明文件。</w:t>
      </w:r>
      <w:r/>
    </w:p>
    <w:p>
      <w:pPr>
        <w:numPr>
          <w:ilvl w:val="0"/>
          <w:numId w:val="15"/>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中：第2、7项可由联合体主体单位（即联合体牵头人）代表联合体提供；第1、4、5、6、8（如有要求）、9（如有要求）项，联合体各方均须提供。</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rFonts w:hint="eastAsia"/>
          <w:b/>
          <w:color w:val="auto"/>
          <w:sz w:val="28"/>
          <w:szCs w:val="28"/>
          <w:highlight w:val="none"/>
        </w:rPr>
        <w:t xml:space="preserve">二、符合性证明文件及其他证明文件</w:t>
      </w:r>
      <w:r/>
    </w:p>
    <w:tbl>
      <w:tblPr>
        <w:tblStyle w:val="8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15"/>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215"/>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215"/>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215"/>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215"/>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215"/>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1215"/>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215"/>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215"/>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15"/>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215"/>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215"/>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1215"/>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215"/>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215"/>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15"/>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215"/>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215"/>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1215"/>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215"/>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1215"/>
              <w:ind w:firstLine="0"/>
              <w:jc w:val="center"/>
              <w:spacing w:before="0" w:after="0" w:line="240" w:lineRule="auto"/>
              <w:rPr>
                <w:rFonts w:cs="Arial"/>
                <w:color w:val="auto"/>
                <w:highlight w:val="none"/>
              </w:rPr>
            </w:pPr>
            <w:r>
              <w:rPr>
                <w:rFonts w:cs="Arial"/>
                <w:color w:val="auto"/>
                <w:highlight w:val="none"/>
              </w:rPr>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6"/>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6"/>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215"/>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投</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标</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文</w:t>
      </w:r>
      <w:r/>
    </w:p>
    <w:p>
      <w:pPr>
        <w:jc w:val="center"/>
        <w:spacing w:line="360" w:lineRule="auto"/>
        <w:rPr>
          <w:rFonts w:ascii="Arial" w:hAnsi="Arial"/>
          <w:bCs/>
          <w:color w:val="auto"/>
          <w:sz w:val="52"/>
          <w:szCs w:val="52"/>
          <w:highlight w:val="none"/>
        </w:rPr>
      </w:pPr>
      <w:r>
        <w:rPr>
          <w:rFonts w:ascii="Arial" w:hAnsi="Arial"/>
          <w:bCs/>
          <w:color w:val="auto"/>
          <w:sz w:val="52"/>
          <w:szCs w:val="5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件</w:t>
      </w:r>
      <w:r/>
    </w:p>
    <w:p>
      <w:pPr>
        <w:spacing w:line="360" w:lineRule="auto"/>
        <w:rPr>
          <w:rFonts w:ascii="Arial" w:hAnsi="Arial"/>
          <w:bCs/>
          <w:color w:val="auto"/>
          <w:sz w:val="28"/>
          <w:highlight w:val="none"/>
        </w:rPr>
      </w:pPr>
      <w:r>
        <w:rPr>
          <w:rFonts w:ascii="Arial" w:hAnsi="Arial"/>
          <w:bCs/>
          <w:color w:val="auto"/>
          <w:sz w:val="28"/>
          <w:highlight w:val="none"/>
        </w:rPr>
      </w:r>
      <w:r/>
    </w:p>
    <w:p>
      <w:pPr>
        <w:ind w:firstLine="2715"/>
        <w:spacing w:line="360" w:lineRule="auto"/>
        <w:rPr>
          <w:rFonts w:ascii="Arial" w:hAnsi="Arial"/>
          <w:bCs/>
          <w:color w:val="auto"/>
          <w:sz w:val="28"/>
          <w:szCs w:val="28"/>
          <w:highlight w:val="none"/>
        </w:rPr>
      </w:pPr>
      <w:r/>
      <w:bookmarkStart w:id="148" w:name="_Hlk165208193"/>
      <w:r>
        <w:rPr>
          <w:rFonts w:hint="eastAsia" w:ascii="Arial" w:hAnsi="Arial"/>
          <w:bCs/>
          <w:color w:val="auto"/>
          <w:sz w:val="28"/>
          <w:szCs w:val="28"/>
          <w:highlight w:val="none"/>
        </w:rPr>
        <w:t xml:space="preserve">采购项目编号：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投标人： </w:t>
      </w:r>
      <w:r/>
    </w:p>
    <w:p>
      <w:pPr>
        <w:jc w:val="center"/>
        <w:spacing w:line="360" w:lineRule="auto"/>
        <w:rPr>
          <w:rFonts w:ascii="Arial" w:hAnsi="Arial"/>
          <w:bCs/>
          <w:color w:val="auto"/>
          <w:sz w:val="36"/>
          <w:szCs w:val="36"/>
          <w:highlight w:val="none"/>
        </w:rPr>
      </w:pPr>
      <w:r>
        <w:rPr>
          <w:rFonts w:ascii="Arial" w:hAnsi="Arial"/>
          <w:bCs/>
          <w:color w:val="auto"/>
          <w:sz w:val="36"/>
          <w:szCs w:val="36"/>
          <w:highlight w:val="none"/>
        </w:rPr>
      </w:r>
      <w:r/>
    </w:p>
    <w:p>
      <w:pPr>
        <w:jc w:val="center"/>
        <w:spacing w:line="360" w:lineRule="auto"/>
        <w:rPr>
          <w:rFonts w:ascii="Arial" w:hAnsi="Arial"/>
          <w:bCs/>
          <w:color w:val="auto"/>
          <w:sz w:val="40"/>
          <w:szCs w:val="40"/>
          <w:highlight w:val="none"/>
        </w:rPr>
      </w:pPr>
      <w:r>
        <w:rPr>
          <w:rFonts w:ascii="Arial" w:hAnsi="Arial"/>
          <w:bCs/>
          <w:color w:val="auto"/>
          <w:sz w:val="40"/>
          <w:szCs w:val="40"/>
          <w:highlight w:val="none"/>
        </w:rPr>
      </w:r>
      <w:r/>
    </w:p>
    <w:p>
      <w:pPr>
        <w:jc w:val="center"/>
        <w:spacing w:line="360" w:lineRule="auto"/>
        <w:rPr>
          <w:rFonts w:ascii="Arial" w:hAnsi="Arial"/>
          <w:bCs/>
          <w:color w:val="auto"/>
          <w:sz w:val="28"/>
          <w:szCs w:val="28"/>
          <w:highlight w:val="none"/>
        </w:rPr>
        <w:outlineLvl w:val="0"/>
      </w:pPr>
      <w:r>
        <w:rPr>
          <w:rFonts w:hint="eastAsia" w:ascii="Arial" w:hAnsi="Arial"/>
          <w:bCs/>
          <w:color w:val="auto"/>
          <w:sz w:val="28"/>
          <w:szCs w:val="28"/>
          <w:highlight w:val="none"/>
        </w:rPr>
        <w:t xml:space="preserve">20   年   月</w:t>
      </w:r>
      <w:bookmarkEnd w:id="148"/>
      <w:r/>
      <w:r/>
    </w:p>
    <w:p>
      <w:pPr>
        <w:spacing w:line="360" w:lineRule="auto"/>
        <w:rPr>
          <w:rFonts w:ascii="Arial" w:hAnsi="Arial"/>
          <w:bCs/>
          <w:color w:val="auto"/>
          <w:sz w:val="24"/>
          <w:szCs w:val="24"/>
          <w:highlight w:val="none"/>
        </w:rPr>
        <w:outlineLvl w:val="0"/>
      </w:pPr>
      <w:r>
        <w:rPr>
          <w:rFonts w:ascii="Arial" w:hAnsi="Arial"/>
          <w:bCs/>
          <w:color w:val="auto"/>
          <w:sz w:val="24"/>
          <w:szCs w:val="24"/>
          <w:highlight w:val="none"/>
        </w:rPr>
      </w:r>
      <w:r/>
    </w:p>
    <w:p>
      <w:pPr>
        <w:spacing w:line="360" w:lineRule="auto"/>
        <w:rPr>
          <w:rFonts w:ascii="Arial" w:hAnsi="Arial"/>
          <w:color w:val="auto"/>
          <w:sz w:val="24"/>
          <w:szCs w:val="24"/>
          <w:highlight w:val="none"/>
        </w:rPr>
        <w:outlineLvl w:val="0"/>
      </w:pPr>
      <w:r>
        <w:rPr>
          <w:rFonts w:ascii="Arial" w:hAnsi="Arial"/>
          <w:color w:val="auto"/>
          <w:sz w:val="24"/>
          <w:szCs w:val="24"/>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spacing w:line="360" w:lineRule="auto"/>
        <w:rPr>
          <w:rFonts w:ascii="黑体" w:eastAsia="黑体"/>
          <w:bCs/>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授权委托书</w:t>
      </w:r>
      <w:r/>
    </w:p>
    <w:p>
      <w:pPr>
        <w:pStyle w:val="829"/>
        <w:rPr>
          <w:color w:val="auto"/>
          <w:highlight w:val="none"/>
        </w:rPr>
      </w:pPr>
      <w:r>
        <w:rPr>
          <w:color w:val="auto"/>
          <w:highlight w:val="none"/>
        </w:rPr>
      </w:r>
      <w:r/>
    </w:p>
    <w:p>
      <w:pPr>
        <w:pStyle w:val="121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21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1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1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214"/>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21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214"/>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214"/>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214"/>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214"/>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214"/>
        <w:numPr>
          <w:ilvl w:val="0"/>
          <w:numId w:val="17"/>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214"/>
        <w:numPr>
          <w:ilvl w:val="0"/>
          <w:numId w:val="17"/>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214"/>
        <w:numPr>
          <w:ilvl w:val="0"/>
          <w:numId w:val="17"/>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214"/>
        <w:numPr>
          <w:ilvl w:val="0"/>
          <w:numId w:val="17"/>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可在中国大陆有效居留的许可证明。</w:t>
      </w:r>
      <w:r/>
    </w:p>
    <w:p>
      <w:pPr>
        <w:pStyle w:val="1214"/>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49" w:name="报价方关于资格的声明函（格式）"/>
      <w:r/>
      <w:bookmarkEnd w:id="149"/>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www.ccgp.gov.cn</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jc w:val="left"/>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本公司（联合体）郑重声明</w:t>
      </w:r>
      <w:r>
        <w:rPr>
          <w:rFonts w:hint="eastAsia" w:ascii="宋体" w:hAnsi="宋体"/>
          <w:bCs/>
          <w:color w:val="auto"/>
          <w:sz w:val="24"/>
          <w:highlight w:val="none"/>
        </w:rPr>
        <w:t xml:space="preserve">，</w:t>
      </w:r>
      <w:r>
        <w:rPr>
          <w:rFonts w:ascii="宋体" w:hAnsi="宋体"/>
          <w:bCs/>
          <w:color w:val="auto"/>
          <w:sz w:val="24"/>
          <w:highlight w:val="none"/>
        </w:rPr>
        <w:t xml:space="preserve">根据《政府采购促进中小企业发展管理办法》（财库﹝2020﹞46 号）的规定</w:t>
      </w:r>
      <w:r>
        <w:rPr>
          <w:rFonts w:hint="eastAsia" w:ascii="宋体" w:hAnsi="宋体"/>
          <w:bCs/>
          <w:color w:val="auto"/>
          <w:sz w:val="24"/>
          <w:highlight w:val="none"/>
        </w:rPr>
        <w:t xml:space="preserve">，</w:t>
      </w:r>
      <w:r>
        <w:rPr>
          <w:rFonts w:ascii="宋体" w:hAnsi="宋体"/>
          <w:bCs/>
          <w:color w:val="auto"/>
          <w:sz w:val="24"/>
          <w:highlight w:val="none"/>
        </w:rPr>
        <w:t xml:space="preserve">本公司 </w:t>
      </w:r>
      <w:r>
        <w:rPr>
          <w:rFonts w:ascii="宋体" w:hAnsi="宋体"/>
          <w:bCs/>
          <w:color w:val="auto"/>
          <w:sz w:val="24"/>
          <w:highlight w:val="none"/>
          <w:u w:val="single"/>
        </w:rPr>
        <w:t xml:space="preserve">（联合体）</w:t>
      </w:r>
      <w:r>
        <w:rPr>
          <w:rFonts w:ascii="宋体" w:hAnsi="宋体"/>
          <w:bCs/>
          <w:color w:val="auto"/>
          <w:sz w:val="24"/>
          <w:highlight w:val="none"/>
        </w:rPr>
        <w:t xml:space="preserve">参加</w:t>
      </w:r>
      <w:r>
        <w:rPr>
          <w:rFonts w:ascii="宋体" w:hAnsi="宋体"/>
          <w:bCs/>
          <w:color w:val="auto"/>
          <w:sz w:val="24"/>
          <w:highlight w:val="none"/>
          <w:u w:val="single"/>
        </w:rPr>
        <w:t xml:space="preserve">（单位名称）</w:t>
      </w:r>
      <w:r>
        <w:rPr>
          <w:rFonts w:ascii="宋体" w:hAnsi="宋体"/>
          <w:bCs/>
          <w:color w:val="auto"/>
          <w:sz w:val="24"/>
          <w:highlight w:val="none"/>
        </w:rPr>
        <w:t xml:space="preserve">的</w:t>
      </w:r>
      <w:r>
        <w:rPr>
          <w:rFonts w:ascii="宋体" w:hAnsi="宋体"/>
          <w:bCs/>
          <w:color w:val="auto"/>
          <w:sz w:val="24"/>
          <w:highlight w:val="none"/>
          <w:u w:val="single"/>
        </w:rPr>
        <w:t xml:space="preserve">（项目名称）</w:t>
      </w:r>
      <w:r>
        <w:rPr>
          <w:rFonts w:ascii="宋体" w:hAnsi="宋体"/>
          <w:bCs/>
          <w:color w:val="auto"/>
          <w:sz w:val="24"/>
          <w:highlight w:val="none"/>
        </w:rPr>
        <w:t xml:space="preserve">采购活动</w:t>
      </w:r>
      <w:r>
        <w:rPr>
          <w:rFonts w:hint="eastAsia" w:ascii="宋体" w:hAnsi="宋体"/>
          <w:bCs/>
          <w:color w:val="auto"/>
          <w:sz w:val="24"/>
          <w:highlight w:val="none"/>
        </w:rPr>
        <w:t xml:space="preserve">，</w:t>
      </w:r>
      <w:r>
        <w:rPr>
          <w:rFonts w:ascii="宋体" w:hAnsi="宋体"/>
          <w:bCs/>
          <w:color w:val="auto"/>
          <w:sz w:val="24"/>
          <w:highlight w:val="none"/>
        </w:rPr>
        <w:t xml:space="preserve">服务全部由符合政策要求的中小企业承接</w:t>
      </w:r>
      <w:r>
        <w:rPr>
          <w:rFonts w:hint="eastAsia" w:ascii="宋体" w:hAnsi="宋体"/>
          <w:bCs/>
          <w:color w:val="auto"/>
          <w:sz w:val="24"/>
          <w:highlight w:val="none"/>
        </w:rPr>
        <w:t xml:space="preserve">。</w:t>
      </w:r>
      <w:r>
        <w:rPr>
          <w:rFonts w:ascii="宋体" w:hAnsi="宋体"/>
          <w:bCs/>
          <w:color w:val="auto"/>
          <w:sz w:val="24"/>
          <w:highlight w:val="none"/>
        </w:rPr>
        <w:t xml:space="preserve">相关企业（含联合体中的中小企业、签订分包意向协议的中小企业）的具体情况如下</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1.</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以上企业</w:t>
      </w:r>
      <w:r>
        <w:rPr>
          <w:rFonts w:hint="eastAsia" w:ascii="宋体" w:hAnsi="宋体"/>
          <w:bCs/>
          <w:color w:val="auto"/>
          <w:sz w:val="24"/>
          <w:highlight w:val="none"/>
        </w:rPr>
        <w:t xml:space="preserve">，</w:t>
      </w:r>
      <w:r>
        <w:rPr>
          <w:rFonts w:ascii="宋体" w:hAnsi="宋体"/>
          <w:bCs/>
          <w:color w:val="auto"/>
          <w:sz w:val="24"/>
          <w:highlight w:val="none"/>
        </w:rPr>
        <w:t xml:space="preserve">不属于大企业的分支机构</w:t>
      </w:r>
      <w:r>
        <w:rPr>
          <w:rFonts w:hint="eastAsia" w:ascii="宋体" w:hAnsi="宋体"/>
          <w:bCs/>
          <w:color w:val="auto"/>
          <w:sz w:val="24"/>
          <w:highlight w:val="none"/>
        </w:rPr>
        <w:t xml:space="preserve">，</w:t>
      </w:r>
      <w:r>
        <w:rPr>
          <w:rFonts w:ascii="宋体" w:hAnsi="宋体"/>
          <w:bCs/>
          <w:color w:val="auto"/>
          <w:sz w:val="24"/>
          <w:highlight w:val="none"/>
        </w:rPr>
        <w:t xml:space="preserve">不存在控股股东为大企业的情形</w:t>
      </w:r>
      <w:r>
        <w:rPr>
          <w:rFonts w:hint="eastAsia" w:ascii="宋体" w:hAnsi="宋体"/>
          <w:bCs/>
          <w:color w:val="auto"/>
          <w:sz w:val="24"/>
          <w:highlight w:val="none"/>
        </w:rPr>
        <w:t xml:space="preserve">，</w:t>
      </w:r>
      <w:r>
        <w:rPr>
          <w:rFonts w:ascii="宋体" w:hAnsi="宋体"/>
          <w:bCs/>
          <w:color w:val="auto"/>
          <w:sz w:val="24"/>
          <w:highlight w:val="none"/>
        </w:rPr>
        <w:t xml:space="preserve">也不存在与大企业的负责人为同一人的情形</w:t>
      </w:r>
      <w:r>
        <w:rPr>
          <w:rFonts w:hint="eastAsia" w:ascii="宋体" w:hAnsi="宋体"/>
          <w:bCs/>
          <w:color w:val="auto"/>
          <w:sz w:val="24"/>
          <w:highlight w:val="none"/>
        </w:rPr>
        <w:t xml:space="preserve">。</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 xml:space="preserve">。</w:t>
      </w:r>
      <w:r>
        <w:rPr>
          <w:rFonts w:ascii="宋体" w:hAnsi="宋体"/>
          <w:bCs/>
          <w:color w:val="auto"/>
          <w:sz w:val="24"/>
          <w:highlight w:val="none"/>
        </w:rPr>
        <w:t xml:space="preserve">如有虚假</w:t>
      </w:r>
      <w:r>
        <w:rPr>
          <w:rFonts w:hint="eastAsia" w:ascii="宋体" w:hAnsi="宋体"/>
          <w:bCs/>
          <w:color w:val="auto"/>
          <w:sz w:val="24"/>
          <w:highlight w:val="none"/>
        </w:rPr>
        <w:t xml:space="preserve">，</w:t>
      </w:r>
      <w:r>
        <w:rPr>
          <w:rFonts w:ascii="宋体" w:hAnsi="宋体"/>
          <w:bCs/>
          <w:color w:val="auto"/>
          <w:sz w:val="24"/>
          <w:highlight w:val="none"/>
        </w:rPr>
        <w:t xml:space="preserve">将依 法承担相应责任</w:t>
      </w:r>
      <w:r>
        <w:rPr>
          <w:rFonts w:hint="eastAsia" w:ascii="宋体" w:hAnsi="宋体"/>
          <w:bCs/>
          <w:color w:val="auto"/>
          <w:sz w:val="24"/>
          <w:highlight w:val="none"/>
        </w:rPr>
        <w:t xml:space="preserve">。</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企业名称（签章）：</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　　　　　　期：</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（2）从业人员、营业收入、资产总额填报上一年度数据，无上一年度数据的新成立企业可不填报。</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rFonts w:ascii="宋体" w:hAnsi="宋体" w:cs="宋体"/>
          <w:b/>
          <w:bCs/>
          <w:color w:val="auto"/>
          <w:sz w:val="28"/>
          <w:szCs w:val="28"/>
          <w:highlight w:val="none"/>
        </w:rPr>
      </w:pPr>
      <w:r>
        <w:rPr>
          <w:rFonts w:hint="eastAsia" w:ascii="宋体" w:hAnsi="宋体" w:cs="宋体"/>
          <w:b/>
          <w:color w:val="auto"/>
          <w:sz w:val="28"/>
          <w:szCs w:val="28"/>
          <w:highlight w:val="none"/>
        </w:rPr>
        <w:br w:type="page" w:clear="all"/>
      </w:r>
      <w:r/>
    </w:p>
    <w:p>
      <w:pPr>
        <w:spacing w:line="360" w:lineRule="auto"/>
        <w:rPr>
          <w:rFonts w:hint="eastAsia" w:ascii="宋体" w:hAnsi="宋体" w:cs="宋体"/>
          <w:b/>
          <w:bCs/>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rPr>
          <w:rFonts w:hint="eastAsia"/>
          <w:b/>
          <w:color w:val="auto"/>
          <w:sz w:val="30"/>
          <w:szCs w:val="30"/>
          <w:highlight w:val="none"/>
          <w:lang w:val="en-US" w:eastAsia="zh-CN"/>
        </w:rPr>
      </w:pPr>
      <w:r>
        <w:rPr>
          <w:rFonts w:hint="eastAsia"/>
          <w:b/>
          <w:color w:val="auto"/>
          <w:sz w:val="30"/>
          <w:szCs w:val="30"/>
          <w:highlight w:val="none"/>
          <w:lang w:val="en-US" w:eastAsia="zh-CN"/>
        </w:rPr>
        <w:br w:type="page" w:clear="all"/>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18"/>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w:t>
      </w:r>
      <w:r>
        <w:rPr>
          <w:rFonts w:hint="eastAsia" w:ascii="宋体" w:hAnsi="宋体" w:eastAsia="宋体"/>
          <w:bCs/>
          <w:color w:val="auto"/>
          <w:sz w:val="24"/>
          <w:szCs w:val="24"/>
          <w:highlight w:val="none"/>
          <w:lang w:val="en-US" w:eastAsia="zh-CN"/>
        </w:rPr>
        <w:t xml:space="preserve">报价</w:t>
      </w:r>
      <w:r>
        <w:rPr>
          <w:rFonts w:hint="eastAsia" w:ascii="宋体" w:hAnsi="宋体"/>
          <w:bCs/>
          <w:color w:val="auto"/>
          <w:sz w:val="24"/>
          <w:szCs w:val="24"/>
          <w:highlight w:val="none"/>
        </w:rPr>
        <w:t xml:space="preserve">见《开标一览表》。</w:t>
      </w:r>
      <w:r/>
    </w:p>
    <w:p>
      <w:pPr>
        <w:numPr>
          <w:ilvl w:val="0"/>
          <w:numId w:val="18"/>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09"/>
          <w:bCs/>
          <w:color w:val="auto"/>
          <w:highlight w:val="none"/>
        </w:rPr>
      </w:pP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在招标文件中要求的文件、资料。</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eastAsia="宋体"/>
          <w:b/>
          <w:color w:val="auto"/>
          <w:sz w:val="28"/>
          <w:szCs w:val="28"/>
          <w:highlight w:val="none"/>
          <w:lang w:val="en-US" w:eastAsia="zh-CN"/>
        </w:rPr>
        <w:t xml:space="preserve">七</w:t>
      </w:r>
      <w:r>
        <w:rPr>
          <w:rFonts w:hint="eastAsia"/>
          <w:b/>
          <w:color w:val="auto"/>
          <w:sz w:val="28"/>
          <w:szCs w:val="28"/>
          <w:highlight w:val="none"/>
        </w:rPr>
        <w:t xml:space="preserve">、承诺书（给定格式）：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 xml:space="preserve">在此承诺：</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八</w:t>
      </w:r>
      <w:r>
        <w:rPr>
          <w:rFonts w:hint="eastAsia"/>
          <w:b/>
          <w:color w:val="auto"/>
          <w:sz w:val="28"/>
          <w:szCs w:val="28"/>
          <w:highlight w:val="none"/>
        </w:rPr>
        <w:t xml:space="preserve">、开标一览表（给定格式）：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21"/>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jc w:val="center"/>
          <w:trHeight w:val="567"/>
        </w:trPr>
        <w:tc>
          <w:tcPr>
            <w:tcW w:w="5697"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hint="eastAsia" w:ascii="宋体" w:hAnsi="宋体" w:eastAsia="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hint="eastAsia" w:ascii="宋体" w:hAnsi="宋体" w:eastAsia="宋体"/>
                <w:b/>
                <w:bCs/>
                <w:color w:val="auto"/>
                <w:sz w:val="24"/>
                <w:szCs w:val="24"/>
                <w:highlight w:val="none"/>
              </w:rPr>
              <w:t xml:space="preserve">）</w:t>
            </w:r>
            <w:r/>
          </w:p>
        </w:tc>
      </w:tr>
      <w:tr>
        <w:trPr>
          <w:cantSplit/>
          <w:jc w:val="center"/>
          <w:trHeight w:val="1630"/>
        </w:trPr>
        <w:tc>
          <w:tcPr>
            <w:tcW w:w="5697" w:type="dxa"/>
            <w:vAlign w:val="center"/>
            <w:textDirection w:val="lrTb"/>
            <w:noWrap w:val="false"/>
          </w:tcPr>
          <w:p>
            <w:pPr>
              <w:pStyle w:val="964"/>
              <w:jc w:val="center"/>
              <w:spacing w:line="360" w:lineRule="auto"/>
              <w:rPr>
                <w:rFonts w:hint="eastAsia" w:hAnsi="宋体"/>
                <w:bCs/>
                <w:color w:val="auto"/>
                <w:szCs w:val="24"/>
                <w:highlight w:val="none"/>
              </w:rPr>
            </w:pPr>
            <w:r>
              <w:rPr>
                <w:rFonts w:hint="eastAsia" w:hAnsi="宋体"/>
                <w:bCs/>
                <w:color w:val="auto"/>
                <w:szCs w:val="24"/>
                <w:highlight w:val="none"/>
              </w:rPr>
            </w:r>
            <w:r/>
          </w:p>
        </w:tc>
        <w:tc>
          <w:tcPr>
            <w:tcW w:w="3188" w:type="dxa"/>
            <w:vAlign w:val="center"/>
            <w:textDirection w:val="lrTb"/>
            <w:noWrap w:val="false"/>
          </w:tcPr>
          <w:p>
            <w:pPr>
              <w:pStyle w:val="964"/>
              <w:spacing w:line="360" w:lineRule="auto"/>
              <w:rPr>
                <w:rFonts w:hint="eastAsia" w:hAnsi="宋体"/>
                <w:b/>
                <w:color w:val="auto"/>
                <w:szCs w:val="24"/>
                <w:highlight w:val="none"/>
              </w:rPr>
            </w:pPr>
            <w:r>
              <w:rPr>
                <w:rFonts w:hint="eastAsia" w:hAnsi="宋体"/>
                <w:b/>
                <w:color w:val="auto"/>
                <w:szCs w:val="24"/>
                <w:highlight w:val="none"/>
              </w:rPr>
            </w:r>
            <w:r/>
          </w:p>
        </w:tc>
      </w:tr>
      <w:tr>
        <w:trPr>
          <w:cantSplit/>
          <w:jc w:val="center"/>
          <w:trHeight w:val="780"/>
        </w:trPr>
        <w:tc>
          <w:tcPr>
            <w:gridSpan w:val="2"/>
            <w:tcW w:w="8885" w:type="dxa"/>
            <w:vAlign w:val="center"/>
            <w:textDirection w:val="lrTb"/>
            <w:noWrap w:val="false"/>
          </w:tcPr>
          <w:p>
            <w:pPr>
              <w:spacing w:line="360" w:lineRule="auto"/>
              <w:rPr>
                <w:rFonts w:ascii="宋体" w:hAns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填写说明：</w:t>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eastAsia="黑体"/>
          <w:b/>
          <w:color w:val="auto"/>
          <w:sz w:val="28"/>
          <w:szCs w:val="28"/>
          <w:highlight w:val="none"/>
          <w:lang w:val="en-US" w:eastAsia="zh-CN"/>
        </w:rPr>
        <w:t xml:space="preserve">九</w:t>
      </w:r>
      <w:r>
        <w:rPr>
          <w:rFonts w:hint="eastAsia"/>
          <w:b/>
          <w:color w:val="auto"/>
          <w:sz w:val="28"/>
          <w:szCs w:val="28"/>
          <w:highlight w:val="none"/>
        </w:rPr>
        <w:t xml:space="preserve">、分项</w:t>
      </w:r>
      <w:r>
        <w:rPr>
          <w:b/>
          <w:color w:val="auto"/>
          <w:sz w:val="28"/>
          <w:szCs w:val="28"/>
          <w:highlight w:val="none"/>
        </w:rPr>
        <w:t xml:space="preserve">报价表</w:t>
      </w:r>
      <w:r>
        <w:rPr>
          <w:rFonts w:hint="eastAsia"/>
          <w:b/>
          <w:color w:val="auto"/>
          <w:sz w:val="28"/>
          <w:szCs w:val="28"/>
          <w:highlight w:val="none"/>
        </w:rPr>
        <w:t xml:space="preserve">（给定格式）：</w:t>
      </w:r>
      <w:bookmarkStart w:id="150" w:name="_Toc120614284"/>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21"/>
        <w:tblW w:w="93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2410"/>
        <w:gridCol w:w="2210"/>
        <w:gridCol w:w="2080"/>
        <w:gridCol w:w="1714"/>
      </w:tblGrid>
      <w:tr>
        <w:trPr>
          <w:jc w:val="center"/>
          <w:trHeight w:val="607"/>
        </w:trPr>
        <w:tc>
          <w:tcPr>
            <w:tcW w:w="927" w:type="dxa"/>
            <w:vAlign w:val="center"/>
            <w:textDirection w:val="lrTb"/>
            <w:noWrap w:val="false"/>
          </w:tcPr>
          <w:p>
            <w:pPr>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序号</w:t>
            </w:r>
            <w:r/>
          </w:p>
        </w:tc>
        <w:tc>
          <w:tcPr>
            <w:tcW w:w="2410" w:type="dxa"/>
            <w:vAlign w:val="center"/>
            <w:textDirection w:val="lrTb"/>
            <w:noWrap w:val="false"/>
          </w:tcPr>
          <w:p>
            <w:pPr>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项目名称</w:t>
            </w:r>
            <w:r/>
          </w:p>
        </w:tc>
        <w:tc>
          <w:tcPr>
            <w:tcW w:w="2210" w:type="dxa"/>
            <w:vAlign w:val="center"/>
            <w:textDirection w:val="lrTb"/>
            <w:noWrap w:val="false"/>
          </w:tcPr>
          <w:p>
            <w:pPr>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报价（元/月）</w:t>
            </w:r>
            <w:r/>
          </w:p>
        </w:tc>
        <w:tc>
          <w:tcPr>
            <w:tcW w:w="2080" w:type="dxa"/>
            <w:vAlign w:val="center"/>
            <w:textDirection w:val="lrTb"/>
            <w:noWrap w:val="false"/>
          </w:tcPr>
          <w:p>
            <w:pPr>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报价（元）</w:t>
            </w:r>
            <w:r/>
          </w:p>
        </w:tc>
        <w:tc>
          <w:tcPr>
            <w:tcW w:w="1714" w:type="dxa"/>
            <w:vAlign w:val="center"/>
            <w:textDirection w:val="lrTb"/>
            <w:noWrap w:val="false"/>
          </w:tcPr>
          <w:p>
            <w:pPr>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备注</w:t>
            </w:r>
            <w:r/>
          </w:p>
        </w:tc>
      </w:tr>
      <w:tr>
        <w:trPr>
          <w:jc w:val="center"/>
          <w:trHeight w:val="567"/>
        </w:trPr>
        <w:tc>
          <w:tcPr>
            <w:tcW w:w="92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24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员工工资、福利、法定计提费用</w:t>
            </w:r>
            <w:r/>
          </w:p>
        </w:tc>
        <w:tc>
          <w:tcPr>
            <w:tcW w:w="22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参照表（1）</w:t>
            </w:r>
            <w:r/>
          </w:p>
        </w:tc>
      </w:tr>
      <w:tr>
        <w:trPr>
          <w:jc w:val="center"/>
          <w:trHeight w:val="567"/>
        </w:trPr>
        <w:tc>
          <w:tcPr>
            <w:tcW w:w="92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24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行政办公费用</w:t>
            </w:r>
            <w:r/>
          </w:p>
        </w:tc>
        <w:tc>
          <w:tcPr>
            <w:tcW w:w="22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92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24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器械装备费</w:t>
            </w:r>
            <w:r/>
          </w:p>
        </w:tc>
        <w:tc>
          <w:tcPr>
            <w:tcW w:w="22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参照表（2）</w:t>
            </w:r>
            <w:r/>
          </w:p>
        </w:tc>
      </w:tr>
      <w:tr>
        <w:trPr>
          <w:jc w:val="center"/>
          <w:trHeight w:val="567"/>
        </w:trPr>
        <w:tc>
          <w:tcPr>
            <w:tcW w:w="92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24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服装费</w:t>
            </w:r>
            <w:r/>
          </w:p>
        </w:tc>
        <w:tc>
          <w:tcPr>
            <w:tcW w:w="22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参照表（2）</w:t>
            </w:r>
            <w:r/>
          </w:p>
        </w:tc>
      </w:tr>
      <w:tr>
        <w:trPr>
          <w:jc w:val="center"/>
          <w:trHeight w:val="567"/>
        </w:trPr>
        <w:tc>
          <w:tcPr>
            <w:tcW w:w="92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tcW w:w="24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管理费</w:t>
            </w:r>
            <w:r/>
          </w:p>
        </w:tc>
        <w:tc>
          <w:tcPr>
            <w:tcW w:w="22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92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w:t>
            </w:r>
            <w:r/>
          </w:p>
        </w:tc>
        <w:tc>
          <w:tcPr>
            <w:tcW w:w="24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公众责任险</w:t>
            </w:r>
            <w:r/>
          </w:p>
        </w:tc>
        <w:tc>
          <w:tcPr>
            <w:tcW w:w="22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92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w:t>
            </w:r>
            <w:r/>
          </w:p>
        </w:tc>
        <w:tc>
          <w:tcPr>
            <w:tcW w:w="24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合理利润</w:t>
            </w:r>
            <w:r/>
          </w:p>
        </w:tc>
        <w:tc>
          <w:tcPr>
            <w:tcW w:w="22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92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w:t>
            </w:r>
            <w:r/>
          </w:p>
        </w:tc>
        <w:tc>
          <w:tcPr>
            <w:tcW w:w="24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tcW w:w="22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92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w:t>
            </w:r>
            <w:r/>
          </w:p>
        </w:tc>
        <w:tc>
          <w:tcPr>
            <w:tcW w:w="2410" w:type="dxa"/>
            <w:vAlign w:val="center"/>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其他支出</w:t>
            </w:r>
            <w:r/>
          </w:p>
        </w:tc>
        <w:tc>
          <w:tcPr>
            <w:tcW w:w="22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92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p>
        </w:tc>
        <w:tc>
          <w:tcPr>
            <w:tcW w:w="24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gridSpan w:val="2"/>
            <w:tcW w:w="3337" w:type="dxa"/>
            <w:vAlign w:val="center"/>
            <w:textDirection w:val="lrTb"/>
            <w:noWrap w:val="false"/>
          </w:tcPr>
          <w:p>
            <w:pPr>
              <w:jc w:val="center"/>
              <w:spacing w:line="360" w:lineRule="auto"/>
              <w:rPr>
                <w:rFonts w:hint="eastAsia" w:ascii="Calibri" w:hAnsi="Calibri" w:cs="Times New Roman"/>
                <w:b/>
                <w:bCs/>
                <w:color w:val="auto"/>
                <w:sz w:val="24"/>
                <w:highlight w:val="none"/>
              </w:rPr>
            </w:pPr>
            <w:r>
              <w:rPr>
                <w:rFonts w:hint="eastAsia" w:ascii="Calibri" w:hAnsi="Calibri" w:cs="Times New Roman"/>
                <w:b/>
                <w:bCs/>
                <w:color w:val="auto"/>
                <w:sz w:val="24"/>
                <w:highlight w:val="none"/>
              </w:rPr>
              <w:t xml:space="preserve">合计：</w:t>
            </w:r>
            <w:r/>
          </w:p>
        </w:tc>
        <w:tc>
          <w:tcPr>
            <w:tcW w:w="2210" w:type="dxa"/>
            <w:vAlign w:val="center"/>
            <w:textDirection w:val="lrTb"/>
            <w:noWrap w:val="false"/>
          </w:tcPr>
          <w:p>
            <w:pPr>
              <w:spacing w:line="360" w:lineRule="auto"/>
              <w:rPr>
                <w:rFonts w:hint="eastAsia" w:ascii="Calibri" w:hAnsi="Calibri" w:cs="Times New Roman"/>
                <w:color w:val="auto"/>
                <w:sz w:val="24"/>
                <w:highlight w:val="none"/>
              </w:rPr>
            </w:pPr>
            <w:r>
              <w:rPr>
                <w:rFonts w:hint="eastAsia" w:ascii="Calibri" w:hAnsi="Calibri" w:cs="Times New Roman"/>
                <w:color w:val="auto"/>
                <w:sz w:val="24"/>
                <w:highlight w:val="none"/>
              </w:rPr>
            </w:r>
            <w:r/>
          </w:p>
        </w:tc>
        <w:tc>
          <w:tcPr>
            <w:tcW w:w="2080" w:type="dxa"/>
            <w:vAlign w:val="center"/>
            <w:textDirection w:val="lrTb"/>
            <w:noWrap w:val="false"/>
          </w:tcPr>
          <w:p>
            <w:pPr>
              <w:spacing w:line="360" w:lineRule="auto"/>
              <w:rPr>
                <w:rFonts w:hint="eastAsia" w:ascii="Calibri" w:hAnsi="Calibri" w:cs="Times New Roman"/>
                <w:color w:val="auto"/>
                <w:sz w:val="24"/>
                <w:highlight w:val="none"/>
              </w:rPr>
            </w:pPr>
            <w:r>
              <w:rPr>
                <w:rFonts w:hint="eastAsia" w:ascii="Calibri" w:hAnsi="Calibri" w:cs="Times New Roman"/>
                <w:color w:val="auto"/>
                <w:sz w:val="24"/>
                <w:highlight w:val="none"/>
              </w:rPr>
            </w:r>
            <w:r/>
          </w:p>
        </w:tc>
        <w:tc>
          <w:tcPr>
            <w:tcW w:w="1714" w:type="dxa"/>
            <w:vAlign w:val="center"/>
            <w:textDirection w:val="lrTb"/>
            <w:noWrap w:val="false"/>
          </w:tcPr>
          <w:p>
            <w:pPr>
              <w:spacing w:line="360" w:lineRule="auto"/>
              <w:rPr>
                <w:rFonts w:hint="eastAsia" w:ascii="Calibri" w:hAnsi="Calibri" w:cs="Times New Roman"/>
                <w:color w:val="auto"/>
                <w:sz w:val="24"/>
                <w:highlight w:val="none"/>
              </w:rPr>
            </w:pPr>
            <w:r>
              <w:rPr>
                <w:rFonts w:hint="eastAsia" w:ascii="Calibri" w:hAnsi="Calibri" w:cs="Times New Roman"/>
                <w:color w:val="auto"/>
                <w:sz w:val="24"/>
                <w:highlight w:val="none"/>
              </w:rPr>
            </w:r>
            <w:r/>
          </w:p>
        </w:tc>
      </w:tr>
    </w:tbl>
    <w:p>
      <w:pPr>
        <w:spacing w:line="360" w:lineRule="auto"/>
        <w:rPr>
          <w:rFonts w:hint="eastAsia" w:ascii="Calibri" w:hAnsi="Calibri" w:cs="Times New Roman"/>
          <w:bCs/>
          <w:color w:val="auto"/>
          <w:sz w:val="24"/>
          <w:highlight w:val="none"/>
        </w:rPr>
        <w:outlineLvl w:val="0"/>
      </w:pPr>
      <w:r>
        <w:rPr>
          <w:rFonts w:hint="eastAsia" w:ascii="Calibri" w:hAnsi="Calibri" w:cs="Times New Roman"/>
          <w:bCs/>
          <w:color w:val="auto"/>
          <w:sz w:val="24"/>
          <w:highlight w:val="none"/>
        </w:rPr>
      </w:r>
      <w:r/>
    </w:p>
    <w:p>
      <w:pPr>
        <w:spacing w:line="360" w:lineRule="auto"/>
        <w:rPr>
          <w:rFonts w:hint="eastAsia" w:ascii="Calibri" w:hAnsi="Calibri" w:cs="Times New Roman"/>
          <w:bCs/>
          <w:color w:val="auto"/>
          <w:sz w:val="24"/>
          <w:highlight w:val="none"/>
        </w:rPr>
        <w:outlineLvl w:val="0"/>
      </w:pPr>
      <w:r>
        <w:rPr>
          <w:rFonts w:hint="eastAsia" w:ascii="Calibri" w:hAnsi="Calibri" w:cs="Times New Roman"/>
          <w:bCs/>
          <w:color w:val="auto"/>
          <w:sz w:val="24"/>
          <w:highlight w:val="none"/>
          <w:lang w:eastAsia="zh-CN"/>
        </w:rPr>
        <w:t xml:space="preserve">报价供应商</w:t>
      </w:r>
      <w:r>
        <w:rPr>
          <w:rFonts w:hint="eastAsia" w:ascii="Calibri" w:hAnsi="Calibri" w:cs="Times New Roman"/>
          <w:bCs/>
          <w:color w:val="auto"/>
          <w:sz w:val="24"/>
          <w:highlight w:val="none"/>
        </w:rPr>
        <w:t xml:space="preserve">（盖章）：</w:t>
      </w:r>
      <w:r/>
    </w:p>
    <w:p>
      <w:pPr>
        <w:spacing w:line="360" w:lineRule="auto"/>
        <w:rPr>
          <w:rFonts w:hint="eastAsia" w:ascii="Calibri" w:hAnsi="Calibri" w:cs="Times New Roman"/>
          <w:bCs/>
          <w:color w:val="auto"/>
          <w:sz w:val="24"/>
          <w:highlight w:val="none"/>
        </w:rPr>
        <w:outlineLvl w:val="0"/>
      </w:pPr>
      <w:r>
        <w:rPr>
          <w:rFonts w:hint="eastAsia" w:ascii="Calibri" w:hAnsi="Calibri" w:cs="Times New Roman"/>
          <w:bCs/>
          <w:color w:val="auto"/>
          <w:sz w:val="24"/>
          <w:highlight w:val="none"/>
        </w:rPr>
        <w:t xml:space="preserve">法定代表人或其授权</w:t>
      </w:r>
      <w:r>
        <w:rPr>
          <w:rFonts w:hint="eastAsia" w:ascii="Calibri" w:hAnsi="Calibri" w:cs="Times New Roman"/>
          <w:bCs/>
          <w:color w:val="auto"/>
          <w:sz w:val="24"/>
          <w:highlight w:val="none"/>
          <w:lang w:val="en-US" w:eastAsia="zh-CN"/>
        </w:rPr>
        <w:t xml:space="preserve">代表</w:t>
      </w:r>
      <w:r>
        <w:rPr>
          <w:rFonts w:hint="eastAsia" w:ascii="Calibri" w:hAnsi="Calibri" w:cs="Times New Roman"/>
          <w:bCs/>
          <w:color w:val="auto"/>
          <w:sz w:val="24"/>
          <w:highlight w:val="none"/>
        </w:rPr>
        <w:t xml:space="preserve">（签字或盖章）：</w:t>
      </w:r>
      <w:r/>
    </w:p>
    <w:p>
      <w:pPr>
        <w:spacing w:line="360" w:lineRule="auto"/>
        <w:rPr>
          <w:rFonts w:hint="eastAsia" w:ascii="Calibri" w:hAnsi="Calibri" w:cs="Times New Roman"/>
          <w:bCs/>
          <w:color w:val="auto"/>
          <w:sz w:val="24"/>
          <w:highlight w:val="none"/>
        </w:rPr>
        <w:outlineLvl w:val="0"/>
      </w:pPr>
      <w:r>
        <w:rPr>
          <w:rFonts w:hint="eastAsia" w:ascii="Calibri" w:hAnsi="Calibri" w:cs="Times New Roman"/>
          <w:bCs/>
          <w:color w:val="auto"/>
          <w:sz w:val="24"/>
          <w:highlight w:val="none"/>
        </w:rPr>
        <w:t xml:space="preserve">日期：</w:t>
      </w:r>
      <w:r/>
    </w:p>
    <w:p>
      <w:pPr>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注</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报价供应商</w:t>
      </w:r>
      <w:r>
        <w:rPr>
          <w:rFonts w:hint="eastAsia" w:ascii="宋体" w:hAnsi="宋体" w:eastAsia="宋体" w:cs="宋体"/>
          <w:bCs/>
          <w:color w:val="auto"/>
          <w:sz w:val="24"/>
          <w:highlight w:val="none"/>
        </w:rPr>
        <w:t xml:space="preserve">应当根据“采购需求”的内容在上表中详细填写；</w:t>
      </w:r>
      <w:r/>
    </w:p>
    <w:p>
      <w:pPr>
        <w:numPr>
          <w:ilvl w:val="0"/>
          <w:numId w:val="0"/>
        </w:num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表格不够可自行延长。</w:t>
      </w:r>
      <w:r/>
    </w:p>
    <w:p>
      <w:pPr>
        <w:spacing w:line="400" w:lineRule="exact"/>
        <w:rPr>
          <w:rFonts w:hint="eastAsia" w:ascii="宋体" w:hAnsi="宋体" w:eastAsia="宋体" w:cs="宋体"/>
          <w:b/>
          <w:color w:val="auto"/>
          <w:highlight w:val="none"/>
          <w:lang w:eastAsia="zh-CN"/>
        </w:rPr>
        <w:outlineLvl w:val="0"/>
      </w:pPr>
      <w:r>
        <w:rPr>
          <w:rFonts w:hint="eastAsia" w:ascii="宋体" w:hAnsi="宋体" w:eastAsia="宋体" w:cs="宋体"/>
          <w:b/>
          <w:color w:val="auto"/>
          <w:highlight w:val="none"/>
          <w:lang w:eastAsia="zh-CN"/>
        </w:rPr>
      </w:r>
      <w:r/>
    </w:p>
    <w:p>
      <w:pPr>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br w:type="page" w:clear="all"/>
      </w:r>
      <w:r/>
    </w:p>
    <w:p>
      <w:pPr>
        <w:jc w:val="center"/>
        <w:spacing w:before="240" w:after="240"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表（1） 员工工资福利及法定计提费用明细表</w:t>
      </w:r>
      <w:r/>
    </w:p>
    <w:tbl>
      <w:tblPr>
        <w:tblStyle w:val="821"/>
        <w:tblW w:w="99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518"/>
        <w:gridCol w:w="921"/>
        <w:gridCol w:w="1701"/>
        <w:gridCol w:w="1372"/>
        <w:gridCol w:w="1888"/>
        <w:gridCol w:w="714"/>
      </w:tblGrid>
      <w:tr>
        <w:trPr>
          <w:jc w:val="center"/>
          <w:trHeight w:val="733"/>
        </w:trPr>
        <w:tc>
          <w:tcPr>
            <w:tcW w:w="809" w:type="dxa"/>
            <w:vAlign w:val="center"/>
            <w:textDirection w:val="lrTb"/>
            <w:noWrap w:val="false"/>
          </w:tcPr>
          <w:p>
            <w:pPr>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序号</w:t>
            </w:r>
            <w:r/>
          </w:p>
        </w:tc>
        <w:tc>
          <w:tcPr>
            <w:tcW w:w="2518" w:type="dxa"/>
            <w:vAlign w:val="center"/>
            <w:textDirection w:val="lrTb"/>
            <w:noWrap w:val="false"/>
          </w:tcPr>
          <w:p>
            <w:pPr>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项目名称</w:t>
            </w:r>
            <w:r/>
          </w:p>
        </w:tc>
        <w:tc>
          <w:tcPr>
            <w:tcW w:w="921" w:type="dxa"/>
            <w:vAlign w:val="center"/>
            <w:textDirection w:val="lrTb"/>
            <w:noWrap w:val="false"/>
          </w:tcPr>
          <w:p>
            <w:pPr>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人数配置</w:t>
            </w:r>
            <w:r/>
          </w:p>
        </w:tc>
        <w:tc>
          <w:tcPr>
            <w:tcW w:w="1701" w:type="dxa"/>
            <w:vAlign w:val="center"/>
            <w:textDirection w:val="lrTb"/>
            <w:noWrap w:val="false"/>
          </w:tcPr>
          <w:p>
            <w:pPr>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人员费用标准（元/月）</w:t>
            </w:r>
            <w:r/>
          </w:p>
        </w:tc>
        <w:tc>
          <w:tcPr>
            <w:tcW w:w="1372" w:type="dxa"/>
            <w:vAlign w:val="center"/>
            <w:textDirection w:val="lrTb"/>
            <w:noWrap w:val="false"/>
          </w:tcPr>
          <w:p>
            <w:pPr>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合计费用</w:t>
            </w:r>
            <w:r/>
          </w:p>
          <w:p>
            <w:pPr>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（元/月）</w:t>
            </w:r>
            <w:r/>
          </w:p>
        </w:tc>
        <w:tc>
          <w:tcPr>
            <w:tcW w:w="1888" w:type="dxa"/>
            <w:vAlign w:val="center"/>
            <w:textDirection w:val="lrTb"/>
            <w:noWrap w:val="false"/>
          </w:tcPr>
          <w:p>
            <w:pPr>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合计费用</w:t>
            </w:r>
            <w:r/>
          </w:p>
          <w:p>
            <w:pPr>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（元）</w:t>
            </w:r>
            <w:r/>
          </w:p>
        </w:tc>
        <w:tc>
          <w:tcPr>
            <w:tcW w:w="714" w:type="dxa"/>
            <w:vAlign w:val="center"/>
            <w:textDirection w:val="lrTb"/>
            <w:noWrap w:val="false"/>
          </w:tcPr>
          <w:p>
            <w:pPr>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备注</w:t>
            </w:r>
            <w:r/>
          </w:p>
        </w:tc>
      </w:tr>
      <w:tr>
        <w:trPr>
          <w:jc w:val="center"/>
          <w:trHeight w:val="567"/>
        </w:trPr>
        <w:tc>
          <w:tcPr>
            <w:tcW w:w="809"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p>
        </w:tc>
        <w:tc>
          <w:tcPr>
            <w:tcW w:w="2518"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员工工资及福利</w:t>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jc w:val="cente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p>
        </w:tc>
        <w:tc>
          <w:tcPr>
            <w:tcW w:w="2518" w:type="dxa"/>
            <w:vAlign w:val="center"/>
            <w:textDirection w:val="lrTb"/>
            <w:noWrap w:val="false"/>
          </w:tcPr>
          <w:p>
            <w:pPr>
              <w:jc w:val="center"/>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管理员</w:t>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jc w:val="cente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p>
        </w:tc>
        <w:tc>
          <w:tcPr>
            <w:tcW w:w="25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保安队长</w:t>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jc w:val="cente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p>
        </w:tc>
        <w:tc>
          <w:tcPr>
            <w:tcW w:w="25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olor w:val="auto"/>
                <w:highlight w:val="none"/>
              </w:rPr>
              <w:t xml:space="preserve">保安员</w:t>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jc w:val="cente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p>
        </w:tc>
        <w:tc>
          <w:tcPr>
            <w:tcW w:w="25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olor w:val="auto"/>
                <w:highlight w:val="none"/>
              </w:rPr>
              <w:t xml:space="preserve">收费员</w:t>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消控员</w:t>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p>
        </w:tc>
        <w:tc>
          <w:tcPr>
            <w:tcW w:w="25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安检员</w:t>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p>
        </w:tc>
        <w:tc>
          <w:tcPr>
            <w:tcW w:w="2518" w:type="dxa"/>
            <w:vAlign w:val="center"/>
            <w:textDirection w:val="lrTb"/>
            <w:noWrap w:val="false"/>
          </w:tcPr>
          <w:p>
            <w:pPr>
              <w:jc w:val="center"/>
              <w:rPr>
                <w:rFonts w:ascii="宋体" w:hAnsi="宋体" w:eastAsia="宋体"/>
                <w:color w:val="auto"/>
                <w:highlight w:val="none"/>
                <w:lang w:val="en-US" w:eastAsia="zh-CN"/>
              </w:rPr>
            </w:pPr>
            <w:r>
              <w:rPr>
                <w:rFonts w:hint="eastAsia" w:ascii="宋体" w:hAnsi="宋体"/>
                <w:color w:val="auto"/>
                <w:highlight w:val="none"/>
                <w:lang w:val="en-US" w:eastAsia="zh-CN"/>
              </w:rPr>
              <w:t xml:space="preserve">...</w:t>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p>
        </w:tc>
        <w:tc>
          <w:tcPr>
            <w:tcW w:w="2518" w:type="dxa"/>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highlight w:val="none"/>
              </w:rPr>
              <w:t xml:space="preserve">法定节假日加班工资</w:t>
            </w:r>
            <w:r/>
          </w:p>
        </w:tc>
        <w:tc>
          <w:tcPr>
            <w:tcW w:w="921" w:type="dxa"/>
            <w:vAlign w:val="center"/>
            <w:textDirection w:val="lrTb"/>
            <w:noWrap w:val="false"/>
          </w:tcPr>
          <w:p>
            <w:pPr>
              <w:jc w:val="center"/>
              <w:rPr>
                <w:color w:val="auto"/>
                <w:sz w:val="21"/>
                <w:szCs w:val="22"/>
                <w:highlight w:val="none"/>
              </w:rPr>
            </w:pPr>
            <w:r>
              <w:rPr>
                <w:color w:val="auto"/>
                <w:sz w:val="21"/>
                <w:szCs w:val="22"/>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p>
        </w:tc>
        <w:tc>
          <w:tcPr>
            <w:tcW w:w="2518" w:type="dxa"/>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highlight w:val="none"/>
              </w:rPr>
              <w:t xml:space="preserve">员工人身意外保险费</w:t>
            </w:r>
            <w:r/>
          </w:p>
        </w:tc>
        <w:tc>
          <w:tcPr>
            <w:tcW w:w="921" w:type="dxa"/>
            <w:vAlign w:val="center"/>
            <w:textDirection w:val="lrTb"/>
            <w:noWrap w:val="false"/>
          </w:tcPr>
          <w:p>
            <w:pPr>
              <w:jc w:val="center"/>
              <w:rPr>
                <w:color w:val="auto"/>
                <w:sz w:val="21"/>
                <w:szCs w:val="22"/>
                <w:highlight w:val="none"/>
              </w:rPr>
            </w:pPr>
            <w:r>
              <w:rPr>
                <w:color w:val="auto"/>
                <w:sz w:val="21"/>
                <w:szCs w:val="22"/>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eastAsia="宋体"/>
                <w:color w:val="auto"/>
                <w:highlight w:val="none"/>
                <w:lang w:val="en-US" w:eastAsia="zh-CN"/>
              </w:rPr>
            </w:pPr>
            <w:r>
              <w:rPr>
                <w:rFonts w:hint="eastAsia"/>
                <w:color w:val="auto"/>
                <w:highlight w:val="none"/>
                <w:lang w:val="en-US" w:eastAsia="zh-CN"/>
              </w:rPr>
              <w:t xml:space="preserve">....</w:t>
            </w:r>
            <w:r/>
          </w:p>
        </w:tc>
        <w:tc>
          <w:tcPr>
            <w:tcW w:w="2518" w:type="dxa"/>
            <w:vAlign w:val="center"/>
            <w:textDirection w:val="lrTb"/>
            <w:noWrap w:val="false"/>
          </w:tcPr>
          <w:p>
            <w:pPr>
              <w:jc w:val="center"/>
              <w:rPr>
                <w:rFonts w:eastAsia="宋体"/>
                <w:color w:val="auto"/>
                <w:highlight w:val="none"/>
                <w:lang w:val="en-US" w:eastAsia="zh-CN"/>
              </w:rPr>
            </w:pPr>
            <w:r>
              <w:rPr>
                <w:rFonts w:hint="eastAsia"/>
                <w:color w:val="auto"/>
                <w:highlight w:val="none"/>
                <w:lang w:val="en-US" w:eastAsia="zh-CN"/>
              </w:rPr>
              <w:t xml:space="preserve">...</w:t>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2</w:t>
            </w:r>
            <w:r/>
          </w:p>
        </w:tc>
        <w:tc>
          <w:tcPr>
            <w:tcW w:w="2518"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法定计提费用</w:t>
            </w:r>
            <w:r/>
          </w:p>
        </w:tc>
        <w:tc>
          <w:tcPr>
            <w:tcW w:w="921" w:type="dxa"/>
            <w:vAlign w:val="center"/>
            <w:textDirection w:val="lrTb"/>
            <w:noWrap w:val="false"/>
          </w:tcPr>
          <w:p>
            <w:pPr>
              <w:jc w:val="center"/>
              <w:rPr>
                <w:b/>
                <w:color w:val="auto"/>
                <w:highlight w:val="none"/>
              </w:rPr>
            </w:pPr>
            <w:r>
              <w:rPr>
                <w:b/>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jc w:val="cente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p>
        </w:tc>
        <w:tc>
          <w:tcPr>
            <w:tcW w:w="25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养老保险</w:t>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jc w:val="center"/>
              <w:rPr>
                <w:color w:val="auto"/>
                <w:sz w:val="18"/>
                <w:szCs w:val="18"/>
                <w:highlight w:val="none"/>
              </w:rPr>
            </w:pPr>
            <w:r>
              <w:rPr>
                <w:color w:val="auto"/>
                <w:sz w:val="18"/>
                <w:szCs w:val="18"/>
                <w:highlight w:val="none"/>
              </w:rPr>
            </w:r>
            <w:r/>
          </w:p>
        </w:tc>
      </w:tr>
      <w:tr>
        <w:trPr>
          <w:jc w:val="center"/>
          <w:trHeight w:val="567"/>
        </w:trPr>
        <w:tc>
          <w:tcPr>
            <w:tcW w:w="8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p>
        </w:tc>
        <w:tc>
          <w:tcPr>
            <w:tcW w:w="25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医疗统筹</w:t>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jc w:val="cente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p>
        </w:tc>
        <w:tc>
          <w:tcPr>
            <w:tcW w:w="25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失业</w:t>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jc w:val="cente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p>
        </w:tc>
        <w:tc>
          <w:tcPr>
            <w:tcW w:w="25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工伤</w:t>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jc w:val="cente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5</w:t>
            </w:r>
            <w:r>
              <w:rPr>
                <w:rFonts w:hint="eastAsia" w:ascii="宋体" w:hAnsi="宋体" w:eastAsia="宋体" w:cs="宋体"/>
                <w:color w:val="auto"/>
                <w:highlight w:val="none"/>
                <w:lang w:eastAsia="zh-CN"/>
              </w:rPr>
              <w:t xml:space="preserve">)</w:t>
            </w:r>
            <w:r/>
          </w:p>
        </w:tc>
        <w:tc>
          <w:tcPr>
            <w:tcW w:w="25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生育</w:t>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jc w:val="cente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eastAsia="zh-CN"/>
              </w:rPr>
              <w:t xml:space="preserve">)</w:t>
            </w:r>
            <w:r/>
          </w:p>
        </w:tc>
        <w:tc>
          <w:tcPr>
            <w:tcW w:w="25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其他法定计提费用</w:t>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jc w:val="center"/>
              <w:rPr>
                <w:color w:val="auto"/>
                <w:highlight w:val="none"/>
              </w:rPr>
            </w:pPr>
            <w:r>
              <w:rPr>
                <w:color w:val="auto"/>
                <w:highlight w:val="none"/>
              </w:rPr>
            </w:r>
            <w:r/>
          </w:p>
        </w:tc>
      </w:tr>
      <w:tr>
        <w:trPr>
          <w:jc w:val="center"/>
          <w:trHeight w:val="567"/>
        </w:trPr>
        <w:tc>
          <w:tcPr>
            <w:tcW w:w="8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51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jc w:val="center"/>
              <w:rPr>
                <w:color w:val="auto"/>
                <w:highlight w:val="none"/>
              </w:rPr>
            </w:pPr>
            <w:r>
              <w:rPr>
                <w:color w:val="auto"/>
                <w:highlight w:val="none"/>
              </w:rPr>
            </w:r>
            <w:r/>
          </w:p>
        </w:tc>
      </w:tr>
      <w:tr>
        <w:trPr>
          <w:jc w:val="center"/>
          <w:trHeight w:val="567"/>
        </w:trPr>
        <w:tc>
          <w:tcPr>
            <w:gridSpan w:val="2"/>
            <w:tcW w:w="3327" w:type="dxa"/>
            <w:vAlign w:val="center"/>
            <w:textDirection w:val="lrTb"/>
            <w:noWrap w:val="false"/>
          </w:tcPr>
          <w:p>
            <w:pPr>
              <w:jc w:val="center"/>
              <w:rPr>
                <w:color w:val="auto"/>
                <w:highlight w:val="none"/>
              </w:rPr>
            </w:pPr>
            <w:r>
              <w:rPr>
                <w:rFonts w:hint="eastAsia"/>
                <w:color w:val="auto"/>
                <w:highlight w:val="none"/>
              </w:rPr>
              <w:t xml:space="preserve">合计：</w:t>
            </w:r>
            <w:r/>
          </w:p>
        </w:tc>
        <w:tc>
          <w:tcPr>
            <w:tcW w:w="921" w:type="dxa"/>
            <w:vAlign w:val="center"/>
            <w:textDirection w:val="lrTb"/>
            <w:noWrap w:val="false"/>
          </w:tcPr>
          <w:p>
            <w:pPr>
              <w:jc w:val="center"/>
              <w:rPr>
                <w:color w:val="auto"/>
                <w:highlight w:val="none"/>
              </w:rPr>
            </w:pPr>
            <w:r>
              <w:rPr>
                <w:color w:val="auto"/>
                <w:highlight w:val="none"/>
              </w:rPr>
            </w:r>
            <w:r/>
          </w:p>
        </w:tc>
        <w:tc>
          <w:tcPr>
            <w:tcW w:w="1701" w:type="dxa"/>
            <w:vAlign w:val="center"/>
            <w:textDirection w:val="lrTb"/>
            <w:noWrap w:val="false"/>
          </w:tcPr>
          <w:p>
            <w:pPr>
              <w:jc w:val="center"/>
              <w:rPr>
                <w:color w:val="auto"/>
                <w:highlight w:val="none"/>
              </w:rPr>
            </w:pPr>
            <w:r>
              <w:rPr>
                <w:color w:val="auto"/>
                <w:highlight w:val="none"/>
              </w:rPr>
            </w:r>
            <w:r/>
          </w:p>
        </w:tc>
        <w:tc>
          <w:tcPr>
            <w:tcW w:w="1372" w:type="dxa"/>
            <w:vAlign w:val="center"/>
            <w:textDirection w:val="lrTb"/>
            <w:noWrap w:val="false"/>
          </w:tcPr>
          <w:p>
            <w:pPr>
              <w:jc w:val="center"/>
              <w:rPr>
                <w:color w:val="auto"/>
                <w:highlight w:val="none"/>
              </w:rPr>
            </w:pPr>
            <w:r>
              <w:rPr>
                <w:color w:val="auto"/>
                <w:highlight w:val="none"/>
              </w:rPr>
            </w:r>
            <w:r/>
          </w:p>
        </w:tc>
        <w:tc>
          <w:tcPr>
            <w:tcW w:w="1888" w:type="dxa"/>
            <w:vAlign w:val="center"/>
            <w:textDirection w:val="lrTb"/>
            <w:noWrap w:val="false"/>
          </w:tcPr>
          <w:p>
            <w:pPr>
              <w:jc w:val="center"/>
              <w:rPr>
                <w:color w:val="auto"/>
                <w:highlight w:val="none"/>
              </w:rPr>
            </w:pPr>
            <w:r>
              <w:rPr>
                <w:color w:val="auto"/>
                <w:highlight w:val="none"/>
              </w:rPr>
            </w:r>
            <w:r/>
          </w:p>
        </w:tc>
        <w:tc>
          <w:tcPr>
            <w:tcW w:w="714" w:type="dxa"/>
            <w:vAlign w:val="center"/>
            <w:textDirection w:val="lrTb"/>
            <w:noWrap w:val="false"/>
          </w:tcPr>
          <w:p>
            <w:pPr>
              <w:jc w:val="center"/>
              <w:rPr>
                <w:color w:val="auto"/>
                <w:highlight w:val="none"/>
              </w:rPr>
            </w:pPr>
            <w:r>
              <w:rPr>
                <w:color w:val="auto"/>
                <w:highlight w:val="none"/>
              </w:rPr>
            </w:r>
            <w:r/>
          </w:p>
        </w:tc>
      </w:tr>
    </w:tbl>
    <w:p>
      <w:pPr>
        <w:spacing w:line="360" w:lineRule="auto"/>
        <w:rPr>
          <w:rFonts w:hint="eastAsia" w:ascii="宋体" w:hAnsi="宋体" w:eastAsia="宋体" w:cs="宋体"/>
          <w:bCs/>
          <w:color w:val="auto"/>
          <w:sz w:val="24"/>
          <w:highlight w:val="none"/>
          <w:lang w:val="en-US" w:eastAsia="zh-CN"/>
        </w:rPr>
        <w:outlineLvl w:val="0"/>
      </w:pPr>
      <w:r>
        <w:rPr>
          <w:rFonts w:hint="eastAsia" w:ascii="宋体" w:hAnsi="宋体" w:eastAsia="宋体" w:cs="宋体"/>
          <w:bCs/>
          <w:color w:val="auto"/>
          <w:sz w:val="24"/>
          <w:highlight w:val="none"/>
          <w:lang w:val="en-US" w:eastAsia="zh-CN"/>
        </w:rPr>
      </w:r>
      <w:r/>
    </w:p>
    <w:p>
      <w:pPr>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注：上述报价表由</w:t>
      </w:r>
      <w:r>
        <w:rPr>
          <w:rFonts w:hint="eastAsia" w:ascii="宋体" w:hAnsi="宋体" w:eastAsia="宋体" w:cs="宋体"/>
          <w:bCs/>
          <w:color w:val="auto"/>
          <w:sz w:val="24"/>
          <w:highlight w:val="none"/>
          <w:lang w:eastAsia="zh-CN"/>
        </w:rPr>
        <w:t xml:space="preserve">报价供应商</w:t>
      </w:r>
      <w:r>
        <w:rPr>
          <w:rFonts w:hint="eastAsia" w:ascii="宋体" w:hAnsi="宋体" w:eastAsia="宋体" w:cs="宋体"/>
          <w:bCs/>
          <w:color w:val="auto"/>
          <w:sz w:val="24"/>
          <w:highlight w:val="none"/>
        </w:rPr>
        <w:t xml:space="preserve">参照，包括但不限于此，可根据采购需求自行添加条目进行</w:t>
      </w:r>
      <w:r>
        <w:rPr>
          <w:rFonts w:hint="eastAsia" w:ascii="宋体" w:hAnsi="宋体" w:eastAsia="宋体" w:cs="宋体"/>
          <w:bCs/>
          <w:color w:val="auto"/>
          <w:sz w:val="24"/>
          <w:highlight w:val="none"/>
          <w:lang w:val="en-US" w:eastAsia="zh-CN"/>
        </w:rPr>
        <w:t xml:space="preserve">报价</w:t>
      </w:r>
      <w:r>
        <w:rPr>
          <w:rFonts w:hint="eastAsia" w:ascii="宋体" w:hAnsi="宋体" w:eastAsia="宋体" w:cs="宋体"/>
          <w:bCs/>
          <w:color w:val="auto"/>
          <w:sz w:val="24"/>
          <w:highlight w:val="none"/>
        </w:rPr>
        <w:t xml:space="preserve">。</w:t>
      </w:r>
      <w:r/>
    </w:p>
    <w:p>
      <w:pPr>
        <w:jc w:val="center"/>
        <w:spacing w:before="240" w:after="240"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r>
      <w:r/>
    </w:p>
    <w:p>
      <w:pPr>
        <w:jc w:val="center"/>
        <w:spacing w:before="240" w:after="240"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表（2） 投入本项目的工具设备物资明细表</w:t>
      </w:r>
      <w:r/>
    </w:p>
    <w:tbl>
      <w:tblPr>
        <w:tblStyle w:val="821"/>
        <w:tblW w:w="99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30"/>
        <w:gridCol w:w="880"/>
        <w:gridCol w:w="709"/>
        <w:gridCol w:w="708"/>
        <w:gridCol w:w="1418"/>
        <w:gridCol w:w="1559"/>
        <w:gridCol w:w="1559"/>
        <w:gridCol w:w="851"/>
      </w:tblGrid>
      <w:tr>
        <w:trPr>
          <w:jc w:val="center"/>
          <w:trHeight w:val="850"/>
        </w:trPr>
        <w:tc>
          <w:tcPr>
            <w:tcW w:w="709"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1530"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物品名称</w:t>
            </w:r>
            <w:r/>
          </w:p>
        </w:tc>
        <w:tc>
          <w:tcPr>
            <w:tcW w:w="880"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品牌</w:t>
            </w:r>
            <w:r/>
          </w:p>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型号</w:t>
            </w:r>
            <w:r/>
          </w:p>
        </w:tc>
        <w:tc>
          <w:tcPr>
            <w:tcW w:w="709"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数量</w:t>
            </w:r>
            <w:r/>
          </w:p>
        </w:tc>
        <w:tc>
          <w:tcPr>
            <w:tcW w:w="708"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w:t>
            </w:r>
            <w:r/>
          </w:p>
        </w:tc>
        <w:tc>
          <w:tcPr>
            <w:tcW w:w="1418"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单价（元）</w:t>
            </w:r>
            <w:r/>
          </w:p>
        </w:tc>
        <w:tc>
          <w:tcPr>
            <w:tcW w:w="1559"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合计费用</w:t>
            </w:r>
            <w:r/>
          </w:p>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（元/月）</w:t>
            </w:r>
            <w:r/>
          </w:p>
        </w:tc>
        <w:tc>
          <w:tcPr>
            <w:tcW w:w="1559"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合计费用</w:t>
            </w:r>
            <w:r/>
          </w:p>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highlight w:val="none"/>
              </w:rPr>
              <w:t xml:space="preserve">元</w:t>
            </w:r>
            <w:r>
              <w:rPr>
                <w:rFonts w:hint="eastAsia" w:ascii="宋体" w:hAnsi="宋体" w:eastAsia="宋体" w:cs="宋体"/>
                <w:b w:val="0"/>
                <w:bCs w:val="0"/>
                <w:color w:val="auto"/>
                <w:sz w:val="24"/>
                <w:szCs w:val="24"/>
                <w:highlight w:val="none"/>
              </w:rPr>
              <w:t xml:space="preserve">）</w:t>
            </w:r>
            <w:r/>
          </w:p>
        </w:tc>
        <w:tc>
          <w:tcPr>
            <w:tcW w:w="85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产地</w:t>
            </w:r>
            <w:r/>
          </w:p>
        </w:tc>
      </w:tr>
      <w:tr>
        <w:trPr>
          <w:jc w:val="center"/>
          <w:trHeight w:val="567"/>
        </w:trPr>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530" w:type="dxa"/>
            <w:vAlign w:val="center"/>
            <w:textDirection w:val="lrTb"/>
            <w:noWrap w:val="false"/>
          </w:tcPr>
          <w:p>
            <w:pPr>
              <w:jc w:val="center"/>
              <w:rPr>
                <w:b/>
                <w:color w:val="auto"/>
                <w:highlight w:val="none"/>
              </w:rPr>
            </w:pPr>
            <w:r>
              <w:rPr>
                <w:b/>
                <w:color w:val="auto"/>
                <w:highlight w:val="none"/>
              </w:rPr>
            </w:r>
            <w:r/>
          </w:p>
        </w:tc>
        <w:tc>
          <w:tcPr>
            <w:tcW w:w="880" w:type="dxa"/>
            <w:vAlign w:val="center"/>
            <w:textDirection w:val="lrTb"/>
            <w:noWrap w:val="false"/>
          </w:tcPr>
          <w:p>
            <w:pPr>
              <w:jc w:val="center"/>
              <w:rPr>
                <w:b/>
                <w:color w:val="auto"/>
                <w:highlight w:val="none"/>
              </w:rPr>
            </w:pPr>
            <w:r>
              <w:rPr>
                <w:b/>
                <w:color w:val="auto"/>
                <w:highlight w:val="none"/>
              </w:rPr>
            </w:r>
            <w:r/>
          </w:p>
        </w:tc>
        <w:tc>
          <w:tcPr>
            <w:tcW w:w="709" w:type="dxa"/>
            <w:vAlign w:val="center"/>
            <w:textDirection w:val="lrTb"/>
            <w:noWrap w:val="false"/>
          </w:tcPr>
          <w:p>
            <w:pPr>
              <w:jc w:val="center"/>
              <w:rPr>
                <w:color w:val="auto"/>
                <w:highlight w:val="none"/>
              </w:rPr>
            </w:pPr>
            <w:r>
              <w:rPr>
                <w:color w:val="auto"/>
                <w:highlight w:val="none"/>
              </w:rPr>
            </w:r>
            <w:r/>
          </w:p>
        </w:tc>
        <w:tc>
          <w:tcPr>
            <w:tcW w:w="708"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851" w:type="dxa"/>
            <w:vAlign w:val="center"/>
            <w:textDirection w:val="lrTb"/>
            <w:noWrap w:val="false"/>
          </w:tcPr>
          <w:p>
            <w:pPr>
              <w:jc w:val="center"/>
              <w:rPr>
                <w:color w:val="auto"/>
                <w:highlight w:val="none"/>
              </w:rPr>
            </w:pPr>
            <w:r>
              <w:rPr>
                <w:color w:val="auto"/>
                <w:highlight w:val="none"/>
              </w:rPr>
            </w:r>
            <w:r/>
          </w:p>
        </w:tc>
      </w:tr>
      <w:tr>
        <w:trPr>
          <w:jc w:val="center"/>
          <w:trHeight w:val="567"/>
        </w:trPr>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530" w:type="dxa"/>
            <w:vAlign w:val="center"/>
            <w:textDirection w:val="lrTb"/>
            <w:noWrap w:val="false"/>
          </w:tcPr>
          <w:p>
            <w:pPr>
              <w:jc w:val="center"/>
              <w:rPr>
                <w:b/>
                <w:color w:val="auto"/>
                <w:highlight w:val="none"/>
              </w:rPr>
            </w:pPr>
            <w:r>
              <w:rPr>
                <w:b/>
                <w:color w:val="auto"/>
                <w:highlight w:val="none"/>
              </w:rPr>
            </w:r>
            <w:r/>
          </w:p>
        </w:tc>
        <w:tc>
          <w:tcPr>
            <w:tcW w:w="880" w:type="dxa"/>
            <w:vAlign w:val="center"/>
            <w:textDirection w:val="lrTb"/>
            <w:noWrap w:val="false"/>
          </w:tcPr>
          <w:p>
            <w:pPr>
              <w:jc w:val="center"/>
              <w:rPr>
                <w:b/>
                <w:color w:val="auto"/>
                <w:highlight w:val="none"/>
              </w:rPr>
            </w:pPr>
            <w:r>
              <w:rPr>
                <w:b/>
                <w:color w:val="auto"/>
                <w:highlight w:val="none"/>
              </w:rPr>
            </w:r>
            <w:r/>
          </w:p>
        </w:tc>
        <w:tc>
          <w:tcPr>
            <w:tcW w:w="709" w:type="dxa"/>
            <w:vAlign w:val="center"/>
            <w:textDirection w:val="lrTb"/>
            <w:noWrap w:val="false"/>
          </w:tcPr>
          <w:p>
            <w:pPr>
              <w:jc w:val="center"/>
              <w:rPr>
                <w:color w:val="auto"/>
                <w:highlight w:val="none"/>
              </w:rPr>
            </w:pPr>
            <w:r>
              <w:rPr>
                <w:color w:val="auto"/>
                <w:highlight w:val="none"/>
              </w:rPr>
            </w:r>
            <w:r/>
          </w:p>
        </w:tc>
        <w:tc>
          <w:tcPr>
            <w:tcW w:w="708"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851" w:type="dxa"/>
            <w:vAlign w:val="center"/>
            <w:textDirection w:val="lrTb"/>
            <w:noWrap w:val="false"/>
          </w:tcPr>
          <w:p>
            <w:pPr>
              <w:jc w:val="center"/>
              <w:rPr>
                <w:color w:val="auto"/>
                <w:highlight w:val="none"/>
              </w:rPr>
            </w:pPr>
            <w:r>
              <w:rPr>
                <w:color w:val="auto"/>
                <w:highlight w:val="none"/>
              </w:rPr>
            </w:r>
            <w:r/>
          </w:p>
        </w:tc>
      </w:tr>
      <w:tr>
        <w:trPr>
          <w:jc w:val="center"/>
          <w:trHeight w:val="567"/>
        </w:trPr>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530" w:type="dxa"/>
            <w:vAlign w:val="center"/>
            <w:textDirection w:val="lrTb"/>
            <w:noWrap w:val="false"/>
          </w:tcPr>
          <w:p>
            <w:pPr>
              <w:jc w:val="center"/>
              <w:rPr>
                <w:color w:val="auto"/>
                <w:highlight w:val="none"/>
              </w:rPr>
            </w:pPr>
            <w:r>
              <w:rPr>
                <w:color w:val="auto"/>
                <w:highlight w:val="none"/>
              </w:rPr>
            </w:r>
            <w:r/>
          </w:p>
        </w:tc>
        <w:tc>
          <w:tcPr>
            <w:tcW w:w="880" w:type="dxa"/>
            <w:vAlign w:val="center"/>
            <w:textDirection w:val="lrTb"/>
            <w:noWrap w:val="false"/>
          </w:tcPr>
          <w:p>
            <w:pPr>
              <w:jc w:val="center"/>
              <w:rPr>
                <w:color w:val="auto"/>
                <w:highlight w:val="none"/>
              </w:rPr>
            </w:pPr>
            <w:r>
              <w:rPr>
                <w:color w:val="auto"/>
                <w:highlight w:val="none"/>
              </w:rPr>
            </w:r>
            <w:r/>
          </w:p>
        </w:tc>
        <w:tc>
          <w:tcPr>
            <w:tcW w:w="709" w:type="dxa"/>
            <w:vAlign w:val="center"/>
            <w:textDirection w:val="lrTb"/>
            <w:noWrap w:val="false"/>
          </w:tcPr>
          <w:p>
            <w:pPr>
              <w:jc w:val="center"/>
              <w:rPr>
                <w:color w:val="auto"/>
                <w:highlight w:val="none"/>
              </w:rPr>
            </w:pPr>
            <w:r>
              <w:rPr>
                <w:color w:val="auto"/>
                <w:highlight w:val="none"/>
              </w:rPr>
            </w:r>
            <w:r/>
          </w:p>
        </w:tc>
        <w:tc>
          <w:tcPr>
            <w:tcW w:w="708"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851" w:type="dxa"/>
            <w:vAlign w:val="center"/>
            <w:textDirection w:val="lrTb"/>
            <w:noWrap w:val="false"/>
          </w:tcPr>
          <w:p>
            <w:pPr>
              <w:jc w:val="center"/>
              <w:rPr>
                <w:color w:val="auto"/>
                <w:highlight w:val="none"/>
              </w:rPr>
            </w:pPr>
            <w:r>
              <w:rPr>
                <w:color w:val="auto"/>
                <w:highlight w:val="none"/>
              </w:rPr>
            </w:r>
            <w:r/>
          </w:p>
        </w:tc>
      </w:tr>
      <w:tr>
        <w:trPr>
          <w:jc w:val="center"/>
          <w:trHeight w:val="567"/>
        </w:trPr>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1530" w:type="dxa"/>
            <w:vAlign w:val="center"/>
            <w:textDirection w:val="lrTb"/>
            <w:noWrap w:val="false"/>
          </w:tcPr>
          <w:p>
            <w:pPr>
              <w:jc w:val="center"/>
              <w:rPr>
                <w:color w:val="auto"/>
                <w:highlight w:val="none"/>
              </w:rPr>
            </w:pPr>
            <w:r>
              <w:rPr>
                <w:color w:val="auto"/>
                <w:highlight w:val="none"/>
              </w:rPr>
            </w:r>
            <w:r/>
          </w:p>
        </w:tc>
        <w:tc>
          <w:tcPr>
            <w:tcW w:w="880" w:type="dxa"/>
            <w:vAlign w:val="center"/>
            <w:textDirection w:val="lrTb"/>
            <w:noWrap w:val="false"/>
          </w:tcPr>
          <w:p>
            <w:pPr>
              <w:jc w:val="center"/>
              <w:rPr>
                <w:color w:val="auto"/>
                <w:highlight w:val="none"/>
              </w:rPr>
            </w:pPr>
            <w:r>
              <w:rPr>
                <w:color w:val="auto"/>
                <w:highlight w:val="none"/>
              </w:rPr>
            </w:r>
            <w:r/>
          </w:p>
        </w:tc>
        <w:tc>
          <w:tcPr>
            <w:tcW w:w="709" w:type="dxa"/>
            <w:vAlign w:val="center"/>
            <w:textDirection w:val="lrTb"/>
            <w:noWrap w:val="false"/>
          </w:tcPr>
          <w:p>
            <w:pPr>
              <w:jc w:val="center"/>
              <w:rPr>
                <w:color w:val="auto"/>
                <w:highlight w:val="none"/>
              </w:rPr>
            </w:pPr>
            <w:r>
              <w:rPr>
                <w:color w:val="auto"/>
                <w:highlight w:val="none"/>
              </w:rPr>
            </w:r>
            <w:r/>
          </w:p>
        </w:tc>
        <w:tc>
          <w:tcPr>
            <w:tcW w:w="708"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851" w:type="dxa"/>
            <w:vAlign w:val="center"/>
            <w:textDirection w:val="lrTb"/>
            <w:noWrap w:val="false"/>
          </w:tcPr>
          <w:p>
            <w:pPr>
              <w:jc w:val="center"/>
              <w:rPr>
                <w:color w:val="auto"/>
                <w:highlight w:val="none"/>
              </w:rPr>
            </w:pPr>
            <w:r>
              <w:rPr>
                <w:color w:val="auto"/>
                <w:highlight w:val="none"/>
              </w:rPr>
            </w:r>
            <w:r/>
          </w:p>
        </w:tc>
      </w:tr>
      <w:tr>
        <w:trPr>
          <w:jc w:val="center"/>
          <w:trHeight w:val="567"/>
        </w:trPr>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1530" w:type="dxa"/>
            <w:vAlign w:val="center"/>
            <w:textDirection w:val="lrTb"/>
            <w:noWrap w:val="false"/>
          </w:tcPr>
          <w:p>
            <w:pPr>
              <w:jc w:val="center"/>
              <w:rPr>
                <w:color w:val="auto"/>
                <w:highlight w:val="none"/>
              </w:rPr>
            </w:pPr>
            <w:r>
              <w:rPr>
                <w:color w:val="auto"/>
                <w:highlight w:val="none"/>
              </w:rPr>
            </w:r>
            <w:r/>
          </w:p>
        </w:tc>
        <w:tc>
          <w:tcPr>
            <w:tcW w:w="880" w:type="dxa"/>
            <w:vAlign w:val="center"/>
            <w:textDirection w:val="lrTb"/>
            <w:noWrap w:val="false"/>
          </w:tcPr>
          <w:p>
            <w:pPr>
              <w:jc w:val="center"/>
              <w:rPr>
                <w:color w:val="auto"/>
                <w:highlight w:val="none"/>
              </w:rPr>
            </w:pPr>
            <w:r>
              <w:rPr>
                <w:color w:val="auto"/>
                <w:highlight w:val="none"/>
              </w:rPr>
            </w:r>
            <w:r/>
          </w:p>
        </w:tc>
        <w:tc>
          <w:tcPr>
            <w:tcW w:w="709" w:type="dxa"/>
            <w:vAlign w:val="center"/>
            <w:textDirection w:val="lrTb"/>
            <w:noWrap w:val="false"/>
          </w:tcPr>
          <w:p>
            <w:pPr>
              <w:jc w:val="center"/>
              <w:rPr>
                <w:color w:val="auto"/>
                <w:highlight w:val="none"/>
              </w:rPr>
            </w:pPr>
            <w:r>
              <w:rPr>
                <w:color w:val="auto"/>
                <w:highlight w:val="none"/>
              </w:rPr>
            </w:r>
            <w:r/>
          </w:p>
        </w:tc>
        <w:tc>
          <w:tcPr>
            <w:tcW w:w="708"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851" w:type="dxa"/>
            <w:vAlign w:val="center"/>
            <w:textDirection w:val="lrTb"/>
            <w:noWrap w:val="false"/>
          </w:tcPr>
          <w:p>
            <w:pPr>
              <w:jc w:val="center"/>
              <w:rPr>
                <w:color w:val="auto"/>
                <w:highlight w:val="none"/>
              </w:rPr>
            </w:pPr>
            <w:r>
              <w:rPr>
                <w:color w:val="auto"/>
                <w:highlight w:val="none"/>
              </w:rPr>
            </w:r>
            <w:r/>
          </w:p>
        </w:tc>
      </w:tr>
      <w:tr>
        <w:trPr>
          <w:jc w:val="center"/>
          <w:trHeight w:val="567"/>
        </w:trPr>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1530" w:type="dxa"/>
            <w:vAlign w:val="center"/>
            <w:textDirection w:val="lrTb"/>
            <w:noWrap w:val="false"/>
          </w:tcPr>
          <w:p>
            <w:pPr>
              <w:jc w:val="center"/>
              <w:rPr>
                <w:color w:val="auto"/>
                <w:highlight w:val="none"/>
              </w:rPr>
            </w:pPr>
            <w:r>
              <w:rPr>
                <w:color w:val="auto"/>
                <w:highlight w:val="none"/>
              </w:rPr>
            </w:r>
            <w:r/>
          </w:p>
        </w:tc>
        <w:tc>
          <w:tcPr>
            <w:tcW w:w="880" w:type="dxa"/>
            <w:vAlign w:val="center"/>
            <w:textDirection w:val="lrTb"/>
            <w:noWrap w:val="false"/>
          </w:tcPr>
          <w:p>
            <w:pPr>
              <w:jc w:val="center"/>
              <w:rPr>
                <w:color w:val="auto"/>
                <w:highlight w:val="none"/>
              </w:rPr>
            </w:pPr>
            <w:r>
              <w:rPr>
                <w:color w:val="auto"/>
                <w:highlight w:val="none"/>
              </w:rPr>
            </w:r>
            <w:r/>
          </w:p>
        </w:tc>
        <w:tc>
          <w:tcPr>
            <w:tcW w:w="709" w:type="dxa"/>
            <w:vAlign w:val="center"/>
            <w:textDirection w:val="lrTb"/>
            <w:noWrap w:val="false"/>
          </w:tcPr>
          <w:p>
            <w:pPr>
              <w:jc w:val="center"/>
              <w:rPr>
                <w:color w:val="auto"/>
                <w:highlight w:val="none"/>
              </w:rPr>
            </w:pPr>
            <w:r>
              <w:rPr>
                <w:color w:val="auto"/>
                <w:highlight w:val="none"/>
              </w:rPr>
            </w:r>
            <w:r/>
          </w:p>
        </w:tc>
        <w:tc>
          <w:tcPr>
            <w:tcW w:w="708"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851" w:type="dxa"/>
            <w:vAlign w:val="center"/>
            <w:textDirection w:val="lrTb"/>
            <w:noWrap w:val="false"/>
          </w:tcPr>
          <w:p>
            <w:pPr>
              <w:jc w:val="center"/>
              <w:rPr>
                <w:color w:val="auto"/>
                <w:highlight w:val="none"/>
              </w:rPr>
            </w:pPr>
            <w:r>
              <w:rPr>
                <w:color w:val="auto"/>
                <w:highlight w:val="none"/>
              </w:rPr>
            </w:r>
            <w:r/>
          </w:p>
        </w:tc>
      </w:tr>
      <w:tr>
        <w:trPr>
          <w:jc w:val="center"/>
          <w:trHeight w:val="567"/>
        </w:trPr>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530" w:type="dxa"/>
            <w:vAlign w:val="center"/>
            <w:textDirection w:val="lrTb"/>
            <w:noWrap w:val="false"/>
          </w:tcPr>
          <w:p>
            <w:pPr>
              <w:jc w:val="center"/>
              <w:rPr>
                <w:color w:val="auto"/>
                <w:highlight w:val="none"/>
              </w:rPr>
            </w:pPr>
            <w:r>
              <w:rPr>
                <w:color w:val="auto"/>
                <w:highlight w:val="none"/>
              </w:rPr>
            </w:r>
            <w:r/>
          </w:p>
        </w:tc>
        <w:tc>
          <w:tcPr>
            <w:tcW w:w="880" w:type="dxa"/>
            <w:vAlign w:val="center"/>
            <w:textDirection w:val="lrTb"/>
            <w:noWrap w:val="false"/>
          </w:tcPr>
          <w:p>
            <w:pPr>
              <w:jc w:val="center"/>
              <w:rPr>
                <w:color w:val="auto"/>
                <w:highlight w:val="none"/>
              </w:rPr>
            </w:pPr>
            <w:r>
              <w:rPr>
                <w:color w:val="auto"/>
                <w:highlight w:val="none"/>
              </w:rPr>
            </w:r>
            <w:r/>
          </w:p>
        </w:tc>
        <w:tc>
          <w:tcPr>
            <w:tcW w:w="709" w:type="dxa"/>
            <w:vAlign w:val="center"/>
            <w:textDirection w:val="lrTb"/>
            <w:noWrap w:val="false"/>
          </w:tcPr>
          <w:p>
            <w:pPr>
              <w:jc w:val="center"/>
              <w:rPr>
                <w:color w:val="auto"/>
                <w:highlight w:val="none"/>
              </w:rPr>
            </w:pPr>
            <w:r>
              <w:rPr>
                <w:color w:val="auto"/>
                <w:highlight w:val="none"/>
              </w:rPr>
            </w:r>
            <w:r/>
          </w:p>
        </w:tc>
        <w:tc>
          <w:tcPr>
            <w:tcW w:w="708"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851" w:type="dxa"/>
            <w:vAlign w:val="center"/>
            <w:textDirection w:val="lrTb"/>
            <w:noWrap w:val="false"/>
          </w:tcPr>
          <w:p>
            <w:pPr>
              <w:jc w:val="center"/>
              <w:rPr>
                <w:color w:val="auto"/>
                <w:highlight w:val="none"/>
              </w:rPr>
            </w:pPr>
            <w:r>
              <w:rPr>
                <w:color w:val="auto"/>
                <w:highlight w:val="none"/>
              </w:rPr>
            </w:r>
            <w:r/>
          </w:p>
        </w:tc>
      </w:tr>
      <w:tr>
        <w:trPr>
          <w:cantSplit/>
          <w:jc w:val="center"/>
          <w:trHeight w:val="567"/>
        </w:trPr>
        <w:tc>
          <w:tcPr>
            <w:gridSpan w:val="6"/>
            <w:tcW w:w="5954" w:type="dxa"/>
            <w:vAlign w:val="center"/>
            <w:textDirection w:val="lrTb"/>
            <w:noWrap w:val="false"/>
          </w:tcPr>
          <w:p>
            <w:pPr>
              <w:jc w:val="center"/>
              <w:rPr>
                <w:color w:val="auto"/>
                <w:highlight w:val="none"/>
              </w:rPr>
            </w:pPr>
            <w:r>
              <w:rPr>
                <w:rFonts w:hint="eastAsia"/>
                <w:color w:val="auto"/>
                <w:highlight w:val="none"/>
              </w:rPr>
              <w:t xml:space="preserve">合计：</w:t>
            </w:r>
            <w:r/>
          </w:p>
        </w:tc>
        <w:tc>
          <w:tcPr>
            <w:tcW w:w="1559"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851" w:type="dxa"/>
            <w:vAlign w:val="center"/>
            <w:textDirection w:val="lrTb"/>
            <w:noWrap w:val="false"/>
          </w:tcPr>
          <w:p>
            <w:pPr>
              <w:jc w:val="center"/>
              <w:rPr>
                <w:color w:val="auto"/>
                <w:highlight w:val="none"/>
              </w:rPr>
            </w:pPr>
            <w:r>
              <w:rPr>
                <w:color w:val="auto"/>
                <w:highlight w:val="none"/>
              </w:rPr>
            </w:r>
            <w:r/>
          </w:p>
        </w:tc>
      </w:tr>
    </w:tbl>
    <w:p>
      <w:pPr>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注：（</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）由</w:t>
      </w:r>
      <w:r>
        <w:rPr>
          <w:rFonts w:hint="eastAsia" w:ascii="宋体" w:hAnsi="宋体" w:eastAsia="宋体" w:cs="宋体"/>
          <w:bCs/>
          <w:color w:val="auto"/>
          <w:sz w:val="21"/>
          <w:szCs w:val="21"/>
          <w:highlight w:val="none"/>
          <w:lang w:eastAsia="zh-CN"/>
        </w:rPr>
        <w:t xml:space="preserve">报价供应商</w:t>
      </w:r>
      <w:r>
        <w:rPr>
          <w:rFonts w:hint="eastAsia" w:ascii="宋体" w:hAnsi="宋体" w:eastAsia="宋体" w:cs="宋体"/>
          <w:bCs/>
          <w:color w:val="auto"/>
          <w:sz w:val="21"/>
          <w:szCs w:val="21"/>
          <w:highlight w:val="none"/>
        </w:rPr>
        <w:t xml:space="preserve">根据采购需求自行测算包含在投标报价中。</w:t>
      </w:r>
      <w:r/>
    </w:p>
    <w:p>
      <w:pPr>
        <w:ind w:firstLine="420"/>
        <w:spacing w:line="360" w:lineRule="auto"/>
        <w:rPr>
          <w:color w:val="auto"/>
          <w:highlight w:val="none"/>
        </w:rPr>
        <w:outlineLvl w:val="0"/>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）表格不够</w:t>
      </w:r>
      <w:r>
        <w:rPr>
          <w:rFonts w:hint="eastAsia" w:ascii="宋体" w:hAnsi="宋体" w:eastAsia="宋体" w:cs="宋体"/>
          <w:bCs/>
          <w:color w:val="auto"/>
          <w:sz w:val="21"/>
          <w:szCs w:val="21"/>
          <w:highlight w:val="none"/>
          <w:lang w:val="zh-CN"/>
        </w:rPr>
        <w:t xml:space="preserve">可自行延</w:t>
      </w:r>
      <w:r/>
    </w:p>
    <w:p>
      <w:pPr>
        <w:pStyle w:val="1167"/>
        <w:ind w:firstLine="560"/>
        <w:rPr>
          <w:color w:val="auto"/>
          <w:highlight w:val="none"/>
          <w:lang w:eastAsia="zh-CN"/>
        </w:rPr>
      </w:pPr>
      <w:r>
        <w:rPr>
          <w:color w:val="auto"/>
          <w:highlight w:val="none"/>
          <w:lang w:eastAsia="zh-CN"/>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ascii="宋体"/>
          <w:bCs/>
          <w:color w:val="auto"/>
          <w:sz w:val="24"/>
          <w:szCs w:val="24"/>
          <w:highlight w:val="none"/>
        </w:rPr>
        <w:outlineLvl w:val="0"/>
      </w:pPr>
      <w:r>
        <w:rPr>
          <w:rFonts w:hint="eastAsia" w:ascii="宋体" w:hAnsi="宋体"/>
          <w:b/>
          <w:color w:val="auto"/>
          <w:sz w:val="24"/>
          <w:szCs w:val="24"/>
          <w:highlight w:val="none"/>
        </w:rPr>
        <w:t xml:space="preserve">注：</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w:t>
      </w:r>
      <w:r>
        <w:rPr>
          <w:rFonts w:hint="eastAsia" w:ascii="宋体"/>
          <w:bCs/>
          <w:color w:val="auto"/>
          <w:sz w:val="24"/>
          <w:szCs w:val="24"/>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原件扫描件；或提供投标人《残疾人福利性单位声明函》。如未按要求填写和提供有效证明或相关内容表述不清的，不得享受价格扣除。投标人对所报相关数据的真实性负责，普信国际工程咨询有限公司有权将相关内容进行公示；</w:t>
      </w:r>
      <w:r/>
    </w:p>
    <w:p>
      <w:pPr>
        <w:ind w:firstLine="315"/>
        <w:spacing w:line="400" w:lineRule="exact"/>
        <w:rPr>
          <w:rFonts w:asci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）投标人应当根据“采购需求”的内容在上表中详细填写；</w:t>
      </w:r>
      <w:r/>
    </w:p>
    <w:p>
      <w:pPr>
        <w:ind w:firstLine="315"/>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）表格不够可自行延长。</w:t>
      </w:r>
      <w:r/>
    </w:p>
    <w:p>
      <w:pPr>
        <w:spacing w:line="400" w:lineRule="exact"/>
        <w:rPr>
          <w:rFonts w:ascii="宋体" w:hAnsi="宋体" w:cs="宋体"/>
          <w:color w:val="auto"/>
          <w:sz w:val="22"/>
          <w:highlight w:val="none"/>
        </w:rPr>
        <w:outlineLvl w:val="0"/>
      </w:pPr>
      <w:r>
        <w:rPr>
          <w:rFonts w:ascii="宋体" w:hAnsi="宋体" w:cs="宋体"/>
          <w:color w:val="auto"/>
          <w:sz w:val="22"/>
          <w:highlight w:val="none"/>
        </w:rPr>
        <w:br w:type="page" w:clear="all"/>
      </w:r>
      <w:r/>
    </w:p>
    <w:p>
      <w:pPr>
        <w:spacing w:line="360" w:lineRule="auto"/>
        <w:rPr>
          <w:b/>
          <w:color w:val="auto"/>
          <w:sz w:val="28"/>
          <w:szCs w:val="28"/>
          <w:highlight w:val="none"/>
        </w:rPr>
      </w:pPr>
      <w:r>
        <w:rPr>
          <w:rFonts w:hint="eastAsia"/>
          <w:b/>
          <w:color w:val="auto"/>
          <w:sz w:val="28"/>
          <w:szCs w:val="28"/>
          <w:highlight w:val="none"/>
        </w:rPr>
        <w:t xml:space="preserve">十</w:t>
      </w:r>
      <w:r>
        <w:rPr>
          <w:rFonts w:hint="eastAsia" w:eastAsia="宋体"/>
          <w:b/>
          <w:color w:val="auto"/>
          <w:sz w:val="28"/>
          <w:szCs w:val="28"/>
          <w:highlight w:val="none"/>
          <w:lang w:val="en-US" w:eastAsia="zh-CN"/>
        </w:rPr>
        <w:t xml:space="preserve">一</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21"/>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注：（1）本表不得删除；</w:t>
      </w:r>
      <w:r/>
    </w:p>
    <w:p>
      <w:pPr>
        <w:ind w:firstLine="480"/>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（2）如无任何偏离，请于本表 “偏离说明”中注明“无偏离”；</w:t>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eastAsia="宋体"/>
          <w:bCs/>
          <w:color w:val="auto"/>
          <w:sz w:val="24"/>
          <w:szCs w:val="24"/>
          <w:highlight w:val="none"/>
        </w:rPr>
        <w:t xml:space="preserve">任何</w:t>
      </w:r>
      <w:r>
        <w:rPr>
          <w:rFonts w:hint="eastAsia" w:ascii="宋体" w:hAnsi="宋体"/>
          <w:bCs/>
          <w:color w:val="auto"/>
          <w:sz w:val="24"/>
          <w:szCs w:val="24"/>
          <w:highlight w:val="none"/>
        </w:rPr>
        <w:t xml:space="preserve">偏离项，请于本表中列明偏离内容，如需要可自行延长，其余无偏离内容</w:t>
      </w:r>
      <w:r>
        <w:rPr>
          <w:rFonts w:hint="eastAsia" w:ascii="宋体" w:hAnsi="宋体" w:eastAsia="宋体"/>
          <w:bCs/>
          <w:color w:val="auto"/>
          <w:sz w:val="24"/>
          <w:szCs w:val="24"/>
          <w:highlight w:val="none"/>
          <w:lang w:eastAsia="zh-CN"/>
        </w:rPr>
        <w:t xml:space="preserve">无需</w:t>
      </w:r>
      <w:r>
        <w:rPr>
          <w:rFonts w:hint="eastAsia" w:ascii="宋体" w:hAnsi="宋体"/>
          <w:bCs/>
          <w:color w:val="auto"/>
          <w:sz w:val="24"/>
          <w:szCs w:val="24"/>
          <w:highlight w:val="none"/>
        </w:rPr>
        <w:t xml:space="preserve">赘述。</w:t>
      </w:r>
      <w:bookmarkEnd w:id="150"/>
      <w:r/>
      <w:bookmarkStart w:id="151" w:name="_格式2__法定代表人授权书"/>
      <w:r/>
      <w:bookmarkEnd w:id="151"/>
      <w:r/>
      <w:bookmarkStart w:id="152" w:name="_Hlt26609389"/>
      <w:r/>
      <w:bookmarkEnd w:id="152"/>
      <w:r/>
      <w:bookmarkStart w:id="153" w:name="_Hlt26671374"/>
      <w:r/>
      <w:bookmarkEnd w:id="153"/>
      <w:r/>
      <w:bookmarkStart w:id="154" w:name="_Hlt26955066"/>
      <w:r/>
      <w:bookmarkEnd w:id="154"/>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color w:val="auto"/>
          <w:highlight w:val="none"/>
        </w:rPr>
      </w:pPr>
      <w:r>
        <w:rPr>
          <w:color w:val="auto"/>
          <w:highlight w:val="none"/>
        </w:rPr>
      </w:r>
      <w:r/>
    </w:p>
    <w:p>
      <w:pPr>
        <w:spacing w:line="360" w:lineRule="auto"/>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w:t>
      </w:r>
      <w:r>
        <w:rPr>
          <w:rFonts w:hint="eastAsia" w:eastAsia="宋体"/>
          <w:b/>
          <w:color w:val="auto"/>
          <w:sz w:val="28"/>
          <w:szCs w:val="28"/>
          <w:highlight w:val="none"/>
          <w:lang w:val="en-US" w:eastAsia="zh-CN"/>
        </w:rPr>
        <w:t xml:space="preserve">二</w:t>
      </w:r>
      <w:r>
        <w:rPr>
          <w:rFonts w:hint="eastAsia"/>
          <w:b/>
          <w:color w:val="auto"/>
          <w:sz w:val="28"/>
          <w:szCs w:val="28"/>
          <w:highlight w:val="none"/>
        </w:rPr>
        <w:t xml:space="preserve">、项目人员配置表（格式）</w:t>
      </w:r>
      <w:r/>
    </w:p>
    <w:p>
      <w:pPr>
        <w:ind w:firstLine="420"/>
        <w:spacing w:line="360" w:lineRule="auto"/>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90"/>
        <w:jc w:val="center"/>
        <w:spacing w:line="360" w:lineRule="auto"/>
        <w:rPr>
          <w:rFonts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项目人员配置表</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72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注：本表对应项目人员配置情况，表格不够可自行延长。</w:t>
      </w:r>
      <w:r/>
    </w:p>
    <w:p>
      <w:pPr>
        <w:spacing w:line="360" w:lineRule="auto"/>
        <w:rPr>
          <w:rFonts w:ascii="Arial" w:hAnsi="Arial"/>
          <w:bCs/>
          <w:color w:val="auto"/>
          <w:sz w:val="30"/>
          <w:highlight w:val="none"/>
        </w:rPr>
      </w:pPr>
      <w:r>
        <w:rPr>
          <w:rFonts w:ascii="Arial" w:hAnsi="Arial"/>
          <w:bCs/>
          <w:color w:val="auto"/>
          <w:sz w:val="30"/>
          <w:highlight w:val="none"/>
        </w:rPr>
      </w:r>
      <w:r/>
    </w:p>
    <w:sectPr>
      <w:footerReference w:type="default" r:id="rId16"/>
      <w:footerReference w:type="first" r:id="rId17"/>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SimSun,Songti SC,宋体,sans-serif">
    <w:panose1 w:val="02010600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861"/>
      </w:rPr>
      <w:framePr w:wrap="around" w:vAnchor="text" w:hAnchor="margin" w:xAlign="center" w:y="1"/>
    </w:pPr>
    <w:r>
      <w:rPr>
        <w:rStyle w:val="861"/>
      </w:rPr>
      <w:fldChar w:fldCharType="begin"/>
    </w:r>
    <w:r>
      <w:rPr>
        <w:rStyle w:val="861"/>
      </w:rPr>
      <w:instrText xml:space="preserve">PAGE  </w:instrText>
    </w:r>
    <w:r>
      <w:rPr>
        <w:rStyle w:val="861"/>
      </w:rPr>
      <w:fldChar w:fldCharType="separate"/>
    </w:r>
    <w:r>
      <w:rPr>
        <w:rStyle w:val="861"/>
      </w:rPr>
      <w:t xml:space="preserve">1</w:t>
    </w:r>
    <w:r>
      <w:rPr>
        <w:rStyle w:val="861"/>
      </w:rPr>
      <w:fldChar w:fldCharType="end"/>
    </w:r>
    <w:r/>
  </w:p>
  <w:p>
    <w:pPr>
      <w:pStyle w:val="84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 xml:space="preserve">-</w:t>
    </w: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24</w:t>
    </w:r>
    <w:r>
      <w:rPr>
        <w:rFonts w:ascii="Times New Roman" w:hAnsi="Times New Roman" w:eastAsia="宋体" w:cs="Times New Roman"/>
        <w:sz w:val="18"/>
        <w:szCs w:val="18"/>
        <w:lang w:val="en-US" w:eastAsia="zh-CN" w:bidi="ar-SA"/>
      </w:rPr>
      <w:fldChar w:fldCharType="end"/>
    </w:r>
    <w:r>
      <w:rPr>
        <w:rFonts w:hint="eastAsia" w:ascii="Times New Roman" w:hAnsi="Times New Roman" w:eastAsia="宋体" w:cs="Times New Roman"/>
        <w:sz w:val="18"/>
        <w:szCs w:val="18"/>
        <w:lang w:val="en-US" w:eastAsia="zh-CN" w:bidi="ar-SA"/>
      </w:rPr>
      <w:t xml:space="preserve">-</w:t>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53060" cy="29400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53210" cy="294214"/>
                      </a:xfrm>
                      <a:prstGeom prst="rect">
                        <a:avLst/>
                      </a:prstGeom>
                      <a:noFill/>
                      <a:ln>
                        <a:noFill/>
                      </a:ln>
                    </wps:spPr>
                    <wps:txbx>
                      <w:txbxContent>
                        <w:p>
                          <w:pPr>
                            <w:pStyle w:val="84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7.8pt;height:23.1pt;mso-wrap-distance-left:9.0pt;mso-wrap-distance-top:0.0pt;mso-wrap-distance-right:9.0pt;mso-wrap-distance-bottom:0.0pt;visibility:visible;" filled="f" stroked="f">
              <v:textbox inset="0,0,0,0">
                <w:txbxContent>
                  <w:p>
                    <w:pPr>
                      <w:pStyle w:val="84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21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japaneseCounting"/>
      <w:pStyle w:val="866"/>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upperLetter"/>
      <w:pStyle w:val="81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rPr>
    </w:lvl>
    <w:lvl w:ilvl="1">
      <w:start w:val="1"/>
      <w:numFmt w:val="decimal"/>
      <w:isLgl w:val="false"/>
      <w:suff w:val="tab"/>
      <w:lvlText w:val="%2."/>
      <w:lvlJc w:val="left"/>
      <w:pPr>
        <w:ind w:left="780" w:hanging="360"/>
        <w:tabs>
          <w:tab w:val="left" w:pos="780" w:leader="none"/>
        </w:tabs>
      </w:pPr>
      <w:rPr>
        <w:rFonts w:hint="eastAsia"/>
        <w:color w:val="auto"/>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9"/>
      <w:isLgl w:val="false"/>
      <w:suff w:val="nothing"/>
      <w:lvlText w:val=""/>
      <w:lvlJc w:val="left"/>
      <w:pPr>
        <w:ind w:left="0" w:firstLine="0"/>
      </w:pPr>
      <w:rPr>
        <w:rFonts w:hint="eastAsia"/>
      </w:rPr>
    </w:lvl>
    <w:lvl w:ilvl="6">
      <w:start w:val="1"/>
      <w:numFmt w:val="decimal"/>
      <w:pStyle w:val="1151"/>
      <w:isLgl w:val="false"/>
      <w:suff w:val="nothing"/>
      <w:lvlText w:val=""/>
      <w:lvlJc w:val="left"/>
      <w:pPr>
        <w:ind w:left="0" w:firstLine="0"/>
      </w:pPr>
      <w:rPr>
        <w:rFonts w:hint="eastAsia"/>
      </w:rPr>
    </w:lvl>
    <w:lvl w:ilvl="7">
      <w:start w:val="1"/>
      <w:numFmt w:val="decimal"/>
      <w:pStyle w:val="1153"/>
      <w:isLgl w:val="false"/>
      <w:suff w:val="nothing"/>
      <w:lvlText w:val=""/>
      <w:lvlJc w:val="left"/>
      <w:pPr>
        <w:ind w:left="0" w:firstLine="0"/>
      </w:pPr>
      <w:rPr>
        <w:rFonts w:hint="eastAsia"/>
      </w:rPr>
    </w:lvl>
    <w:lvl w:ilvl="8">
      <w:start w:val="1"/>
      <w:numFmt w:val="decimal"/>
      <w:pStyle w:val="1155"/>
      <w:isLgl w:val="false"/>
      <w:suff w:val="nothing"/>
      <w:lvlText w:val=""/>
      <w:lvlJc w:val="left"/>
      <w:pPr>
        <w:ind w:left="0" w:firstLine="0"/>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条"/>
      <w:lvlJc w:val="left"/>
      <w:pPr>
        <w:ind w:left="1505" w:hanging="945"/>
        <w:tabs>
          <w:tab w:val="left" w:pos="1505"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japaneseCounting"/>
      <w:isLgl w:val="false"/>
      <w:suff w:val="tab"/>
      <w:lvlText w:val="%3、"/>
      <w:lvlJc w:val="left"/>
      <w:pPr>
        <w:ind w:left="1820" w:hanging="420"/>
        <w:tabs>
          <w:tab w:val="left" w:pos="18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1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2"/>
  </w:num>
  <w:num w:numId="4">
    <w:abstractNumId w:val="1"/>
  </w:num>
  <w:num w:numId="5">
    <w:abstractNumId w:val="0"/>
  </w:num>
  <w:num w:numId="6">
    <w:abstractNumId w:val="7"/>
  </w:num>
  <w:num w:numId="7">
    <w:abstractNumId w:val="10"/>
  </w:num>
  <w:num w:numId="8">
    <w:abstractNumId w:val="16"/>
  </w:num>
  <w:num w:numId="9">
    <w:abstractNumId w:val="15"/>
  </w:num>
  <w:num w:numId="10">
    <w:abstractNumId w:val="17"/>
  </w:num>
  <w:num w:numId="11">
    <w:abstractNumId w:val="8"/>
  </w:num>
  <w:num w:numId="12">
    <w:abstractNumId w:val="2"/>
  </w:num>
  <w:num w:numId="13">
    <w:abstractNumId w:val="11"/>
  </w:num>
  <w:num w:numId="14">
    <w:abstractNumId w:val="14"/>
  </w:num>
  <w:num w:numId="15">
    <w:abstractNumId w:val="9"/>
  </w:num>
  <w:num w:numId="16">
    <w:abstractNumId w:val="5"/>
  </w:num>
  <w:num w:numId="17">
    <w:abstractNumId w:val="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next w:val="822"/>
    <w:uiPriority w:val="0"/>
    <w:qFormat/>
    <w:pPr>
      <w:jc w:val="both"/>
      <w:widowControl w:val="off"/>
    </w:pPr>
    <w:rPr>
      <w:rFonts w:hint="default" w:ascii="Calibri" w:hAnsi="Calibri" w:eastAsia="Arial" w:cs="Times New Roman"/>
      <w:sz w:val="21"/>
      <w:szCs w:val="22"/>
      <w:lang w:val="en-US" w:eastAsia="zh-CN" w:bidi="ar-SA"/>
    </w:rPr>
  </w:style>
  <w:style w:type="paragraph" w:styleId="811">
    <w:name w:val="Heading 1"/>
    <w:basedOn w:val="810"/>
    <w:next w:val="810"/>
    <w:link w:val="871"/>
    <w:uiPriority w:val="9"/>
    <w:qFormat/>
    <w:pPr>
      <w:jc w:val="center"/>
      <w:keepNext/>
      <w:outlineLvl w:val="0"/>
    </w:pPr>
    <w:rPr>
      <w:rFonts w:ascii="楷体_GB2312" w:hAnsi="Times New Roman" w:eastAsia="楷体_GB2312"/>
      <w:b/>
      <w:sz w:val="28"/>
      <w:szCs w:val="20"/>
    </w:rPr>
  </w:style>
  <w:style w:type="paragraph" w:styleId="812">
    <w:name w:val="Heading 2"/>
    <w:basedOn w:val="810"/>
    <w:next w:val="810"/>
    <w:link w:val="872"/>
    <w:uiPriority w:val="9"/>
    <w:qFormat/>
    <w:pPr>
      <w:jc w:val="center"/>
      <w:keepNext/>
      <w:outlineLvl w:val="1"/>
    </w:pPr>
    <w:rPr>
      <w:rFonts w:ascii="楷体_GB2312" w:hAnsi="Times New Roman" w:eastAsia="楷体_GB2312"/>
      <w:b/>
      <w:bCs/>
      <w:sz w:val="18"/>
      <w:szCs w:val="20"/>
    </w:rPr>
  </w:style>
  <w:style w:type="paragraph" w:styleId="813">
    <w:name w:val="Heading 3"/>
    <w:basedOn w:val="810"/>
    <w:link w:val="874"/>
    <w:uiPriority w:val="9"/>
    <w:qFormat/>
    <w:pPr>
      <w:jc w:val="left"/>
      <w:keepNext/>
    </w:pPr>
    <w:rPr>
      <w:rFonts w:ascii="Arial" w:hAnsi="Arial" w:eastAsia="Arial"/>
      <w:bCs/>
      <w:sz w:val="24"/>
      <w:szCs w:val="24"/>
      <w:lang w:eastAsia="zh-CN"/>
    </w:rPr>
  </w:style>
  <w:style w:type="paragraph" w:styleId="814">
    <w:name w:val="Heading 4"/>
    <w:basedOn w:val="810"/>
    <w:next w:val="810"/>
    <w:link w:val="875"/>
    <w:uiPriority w:val="9"/>
    <w:qFormat/>
    <w:pPr>
      <w:keepNext/>
      <w:outlineLvl w:val="3"/>
    </w:pPr>
    <w:rPr>
      <w:rFonts w:ascii="Times New Roman" w:hAnsi="Times New Roman" w:eastAsia="楷体_GB2312"/>
      <w:b/>
      <w:bCs/>
      <w:sz w:val="15"/>
      <w:szCs w:val="20"/>
    </w:rPr>
  </w:style>
  <w:style w:type="paragraph" w:styleId="815">
    <w:name w:val="Heading 5"/>
    <w:basedOn w:val="810"/>
    <w:next w:val="810"/>
    <w:link w:val="876"/>
    <w:uiPriority w:val="9"/>
    <w:qFormat/>
    <w:pPr>
      <w:numPr>
        <w:ilvl w:val="0"/>
        <w:numId w:val="1"/>
      </w:numPr>
      <w:keepNext/>
      <w:outlineLvl w:val="4"/>
    </w:pPr>
    <w:rPr>
      <w:rFonts w:ascii="楷体_GB2312" w:hAnsi="Times New Roman" w:eastAsia="楷体_GB2312"/>
      <w:bCs/>
      <w:sz w:val="28"/>
      <w:szCs w:val="20"/>
    </w:rPr>
  </w:style>
  <w:style w:type="paragraph" w:styleId="816">
    <w:name w:val="Heading 6"/>
    <w:basedOn w:val="810"/>
    <w:next w:val="810"/>
    <w:link w:val="877"/>
    <w:uiPriority w:val="9"/>
    <w:qFormat/>
    <w:pPr>
      <w:keepLines/>
      <w:keepNext/>
      <w:spacing w:before="320" w:after="200"/>
      <w:outlineLvl w:val="5"/>
    </w:pPr>
    <w:rPr>
      <w:rFonts w:ascii="Arial" w:hAnsi="Arial" w:cs="Arial"/>
      <w:b/>
      <w:bCs/>
      <w:sz w:val="22"/>
    </w:rPr>
  </w:style>
  <w:style w:type="paragraph" w:styleId="817">
    <w:name w:val="Heading 7"/>
    <w:basedOn w:val="810"/>
    <w:next w:val="810"/>
    <w:link w:val="878"/>
    <w:uiPriority w:val="9"/>
    <w:qFormat/>
    <w:pPr>
      <w:keepLines/>
      <w:keepNext/>
      <w:spacing w:before="320" w:after="200"/>
      <w:outlineLvl w:val="6"/>
    </w:pPr>
    <w:rPr>
      <w:rFonts w:ascii="Arial" w:hAnsi="Arial" w:cs="Arial"/>
      <w:b/>
      <w:bCs/>
      <w:i/>
      <w:iCs/>
      <w:sz w:val="22"/>
    </w:rPr>
  </w:style>
  <w:style w:type="paragraph" w:styleId="818">
    <w:name w:val="Heading 8"/>
    <w:basedOn w:val="810"/>
    <w:next w:val="810"/>
    <w:link w:val="879"/>
    <w:uiPriority w:val="9"/>
    <w:qFormat/>
    <w:pPr>
      <w:keepLines/>
      <w:keepNext/>
      <w:spacing w:before="320" w:after="200"/>
      <w:outlineLvl w:val="7"/>
    </w:pPr>
    <w:rPr>
      <w:rFonts w:ascii="Arial" w:hAnsi="Arial" w:cs="Arial"/>
      <w:i/>
      <w:iCs/>
      <w:sz w:val="22"/>
    </w:rPr>
  </w:style>
  <w:style w:type="paragraph" w:styleId="819">
    <w:name w:val="Heading 9"/>
    <w:basedOn w:val="810"/>
    <w:next w:val="810"/>
    <w:link w:val="880"/>
    <w:uiPriority w:val="9"/>
    <w:qFormat/>
    <w:pPr>
      <w:keepLines/>
      <w:keepNext/>
      <w:spacing w:before="320" w:after="200"/>
      <w:outlineLvl w:val="8"/>
    </w:pPr>
    <w:rPr>
      <w:rFonts w:ascii="Arial" w:hAnsi="Arial" w:cs="Arial"/>
      <w:i/>
      <w:iCs/>
      <w:szCs w:val="21"/>
    </w:rPr>
  </w:style>
  <w:style w:type="character" w:styleId="820" w:default="1">
    <w:name w:val="Default Paragraph Font"/>
    <w:uiPriority w:val="1"/>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Body Text First Indent 2"/>
    <w:basedOn w:val="823"/>
    <w:uiPriority w:val="99"/>
    <w:semiHidden/>
    <w:unhideWhenUsed/>
    <w:qFormat/>
    <w:pPr>
      <w:ind w:left="420" w:firstLine="420"/>
      <w:spacing w:after="120"/>
    </w:pPr>
    <w:rPr>
      <w:rFonts w:asciiTheme="minorHAnsi" w:hAnsiTheme="minorHAnsi" w:eastAsiaTheme="minorEastAsia" w:cstheme="minorBidi"/>
      <w:b w:val="0"/>
      <w:sz w:val="21"/>
      <w:szCs w:val="22"/>
    </w:rPr>
  </w:style>
  <w:style w:type="paragraph" w:styleId="823">
    <w:name w:val="Body Text Indent"/>
    <w:basedOn w:val="810"/>
    <w:link w:val="885"/>
    <w:uiPriority w:val="99"/>
    <w:qFormat/>
    <w:pPr>
      <w:ind w:firstLine="576"/>
    </w:pPr>
    <w:rPr>
      <w:rFonts w:ascii="Times New Roman" w:hAnsi="Times New Roman" w:eastAsia="宋体"/>
      <w:b/>
      <w:sz w:val="30"/>
      <w:szCs w:val="20"/>
    </w:rPr>
  </w:style>
  <w:style w:type="paragraph" w:styleId="824">
    <w:name w:val="toc 7"/>
    <w:basedOn w:val="810"/>
    <w:next w:val="810"/>
    <w:uiPriority w:val="39"/>
    <w:unhideWhenUsed/>
    <w:qFormat/>
    <w:pPr>
      <w:ind w:left="1701"/>
      <w:spacing w:after="57"/>
    </w:pPr>
  </w:style>
  <w:style w:type="paragraph" w:styleId="825">
    <w:name w:val="Normal Indent"/>
    <w:basedOn w:val="810"/>
    <w:uiPriority w:val="99"/>
    <w:qFormat/>
    <w:pPr>
      <w:ind w:firstLine="420"/>
    </w:pPr>
    <w:rPr>
      <w:rFonts w:ascii="Times New Roman" w:hAnsi="Times New Roman" w:eastAsia="宋体"/>
      <w:szCs w:val="20"/>
    </w:rPr>
  </w:style>
  <w:style w:type="paragraph" w:styleId="826">
    <w:name w:val="Caption"/>
    <w:basedOn w:val="810"/>
    <w:next w:val="810"/>
    <w:uiPriority w:val="35"/>
    <w:qFormat/>
    <w:pPr>
      <w:spacing w:line="276" w:lineRule="auto"/>
    </w:pPr>
    <w:rPr>
      <w:rFonts w:ascii="Times New Roman" w:hAnsi="Times New Roman" w:eastAsia="宋体"/>
      <w:b/>
      <w:bCs/>
      <w:color w:val="4f81bd"/>
      <w:sz w:val="18"/>
      <w:szCs w:val="18"/>
    </w:rPr>
  </w:style>
  <w:style w:type="paragraph" w:styleId="827">
    <w:name w:val="Document Map"/>
    <w:basedOn w:val="810"/>
    <w:link w:val="882"/>
    <w:uiPriority w:val="99"/>
    <w:semiHidden/>
    <w:qFormat/>
    <w:pPr>
      <w:shd w:val="clear" w:color="auto" w:fill="000080"/>
    </w:pPr>
    <w:rPr>
      <w:rFonts w:ascii="Times New Roman" w:hAnsi="Times New Roman" w:eastAsia="宋体"/>
      <w:sz w:val="20"/>
      <w:szCs w:val="20"/>
    </w:rPr>
  </w:style>
  <w:style w:type="paragraph" w:styleId="828">
    <w:name w:val="annotation text"/>
    <w:basedOn w:val="810"/>
    <w:link w:val="883"/>
    <w:uiPriority w:val="99"/>
    <w:unhideWhenUsed/>
    <w:qFormat/>
    <w:pPr>
      <w:jc w:val="left"/>
    </w:pPr>
  </w:style>
  <w:style w:type="paragraph" w:styleId="829">
    <w:name w:val="Body Text"/>
    <w:basedOn w:val="810"/>
    <w:next w:val="830"/>
    <w:link w:val="884"/>
    <w:uiPriority w:val="99"/>
    <w:qFormat/>
    <w:rPr>
      <w:rFonts w:ascii="华文中宋" w:hAnsi="Times New Roman" w:eastAsia="华文中宋"/>
      <w:bCs/>
      <w:sz w:val="28"/>
      <w:szCs w:val="20"/>
    </w:rPr>
  </w:style>
  <w:style w:type="paragraph" w:styleId="830">
    <w:name w:val="List"/>
    <w:basedOn w:val="810"/>
    <w:uiPriority w:val="0"/>
    <w:qFormat/>
    <w:pPr>
      <w:ind w:firstLine="480"/>
      <w:spacing w:after="20" w:line="360" w:lineRule="auto"/>
      <w:tabs>
        <w:tab w:val="left" w:pos="420" w:leader="none"/>
      </w:tabs>
    </w:pPr>
    <w:rPr>
      <w:rFonts w:ascii="宋体" w:hAnsi="宋体" w:eastAsia="宋体" w:cs="宋体"/>
      <w:sz w:val="24"/>
      <w:szCs w:val="24"/>
    </w:rPr>
  </w:style>
  <w:style w:type="paragraph" w:styleId="831">
    <w:name w:val="index 4"/>
    <w:basedOn w:val="810"/>
    <w:next w:val="810"/>
    <w:uiPriority w:val="99"/>
    <w:qFormat/>
    <w:pPr>
      <w:ind w:left="600"/>
    </w:pPr>
    <w:rPr>
      <w:szCs w:val="24"/>
    </w:rPr>
  </w:style>
  <w:style w:type="paragraph" w:styleId="832">
    <w:name w:val="toc 5"/>
    <w:basedOn w:val="810"/>
    <w:next w:val="810"/>
    <w:uiPriority w:val="39"/>
    <w:unhideWhenUsed/>
    <w:qFormat/>
    <w:pPr>
      <w:ind w:left="1134"/>
      <w:spacing w:after="57"/>
    </w:pPr>
  </w:style>
  <w:style w:type="paragraph" w:styleId="833">
    <w:name w:val="toc 3"/>
    <w:basedOn w:val="810"/>
    <w:next w:val="810"/>
    <w:uiPriority w:val="39"/>
    <w:unhideWhenUsed/>
    <w:qFormat/>
    <w:pPr>
      <w:ind w:left="567"/>
      <w:spacing w:after="57"/>
    </w:pPr>
  </w:style>
  <w:style w:type="paragraph" w:styleId="834">
    <w:name w:val="Plain Text"/>
    <w:basedOn w:val="810"/>
    <w:uiPriority w:val="0"/>
    <w:qFormat/>
    <w:rPr>
      <w:rFonts w:ascii="黑体"/>
      <w:szCs w:val="21"/>
    </w:rPr>
  </w:style>
  <w:style w:type="paragraph" w:styleId="835">
    <w:name w:val="toc 8"/>
    <w:basedOn w:val="810"/>
    <w:next w:val="810"/>
    <w:uiPriority w:val="39"/>
    <w:unhideWhenUsed/>
    <w:qFormat/>
    <w:pPr>
      <w:ind w:left="1984"/>
      <w:spacing w:after="57"/>
    </w:pPr>
  </w:style>
  <w:style w:type="paragraph" w:styleId="836">
    <w:name w:val="Date"/>
    <w:basedOn w:val="810"/>
    <w:next w:val="810"/>
    <w:link w:val="889"/>
    <w:uiPriority w:val="99"/>
    <w:qFormat/>
    <w:rPr>
      <w:rFonts w:ascii="Times New Roman" w:hAnsi="Times New Roman" w:eastAsia="黑体"/>
      <w:b/>
      <w:sz w:val="36"/>
      <w:szCs w:val="20"/>
    </w:rPr>
  </w:style>
  <w:style w:type="paragraph" w:styleId="837">
    <w:name w:val="Body Text Indent 2"/>
    <w:basedOn w:val="810"/>
    <w:link w:val="890"/>
    <w:uiPriority w:val="99"/>
    <w:qFormat/>
    <w:pPr>
      <w:ind w:left="900"/>
    </w:pPr>
    <w:rPr>
      <w:rFonts w:ascii="楷体_GB2312" w:hAnsi="Times New Roman" w:eastAsia="楷体_GB2312"/>
      <w:b/>
      <w:sz w:val="28"/>
      <w:szCs w:val="20"/>
    </w:rPr>
  </w:style>
  <w:style w:type="paragraph" w:styleId="838">
    <w:name w:val="endnote text"/>
    <w:basedOn w:val="810"/>
    <w:link w:val="891"/>
    <w:uiPriority w:val="99"/>
    <w:unhideWhenUsed/>
    <w:qFormat/>
    <w:rPr>
      <w:rFonts w:ascii="Times New Roman" w:hAnsi="Times New Roman" w:eastAsia="宋体"/>
      <w:sz w:val="20"/>
      <w:szCs w:val="21"/>
    </w:rPr>
  </w:style>
  <w:style w:type="paragraph" w:styleId="839">
    <w:name w:val="Balloon Text"/>
    <w:basedOn w:val="810"/>
    <w:link w:val="892"/>
    <w:uiPriority w:val="99"/>
    <w:unhideWhenUsed/>
    <w:qFormat/>
    <w:rPr>
      <w:rFonts w:ascii="Times New Roman" w:hAnsi="Times New Roman" w:eastAsia="宋体"/>
      <w:sz w:val="18"/>
      <w:szCs w:val="18"/>
    </w:rPr>
  </w:style>
  <w:style w:type="paragraph" w:styleId="840">
    <w:name w:val="Footer"/>
    <w:basedOn w:val="810"/>
    <w:next w:val="841"/>
    <w:link w:val="893"/>
    <w:uiPriority w:val="99"/>
    <w:qFormat/>
    <w:pPr>
      <w:jc w:val="left"/>
      <w:tabs>
        <w:tab w:val="center" w:pos="4153" w:leader="none"/>
        <w:tab w:val="right" w:pos="8306" w:leader="none"/>
      </w:tabs>
    </w:pPr>
    <w:rPr>
      <w:rFonts w:ascii="Times New Roman" w:hAnsi="Times New Roman" w:eastAsia="宋体"/>
      <w:sz w:val="18"/>
      <w:szCs w:val="20"/>
    </w:rPr>
  </w:style>
  <w:style w:type="paragraph" w:styleId="841" w:customStyle="1">
    <w:name w:val="TOC Heading1"/>
    <w:next w:val="810"/>
    <w:uiPriority w:val="0"/>
    <w:qFormat/>
    <w:rPr>
      <w:rFonts w:ascii="Times New Roman" w:hAnsi="Times New Roman" w:eastAsia="宋体" w:cs="Times New Roman"/>
      <w:sz w:val="32"/>
      <w:lang w:val="en-US" w:eastAsia="zh-CN" w:bidi="ar-SA"/>
    </w:rPr>
  </w:style>
  <w:style w:type="paragraph" w:styleId="842">
    <w:name w:val="envelope return"/>
    <w:basedOn w:val="810"/>
    <w:uiPriority w:val="99"/>
    <w:unhideWhenUsed/>
    <w:qFormat/>
    <w:rPr>
      <w:rFonts w:ascii="Arial" w:hAnsi="Arial"/>
    </w:rPr>
  </w:style>
  <w:style w:type="paragraph" w:styleId="843">
    <w:name w:val="Header"/>
    <w:basedOn w:val="810"/>
    <w:link w:val="894"/>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paragraph" w:styleId="844">
    <w:name w:val="toc 1"/>
    <w:basedOn w:val="810"/>
    <w:next w:val="810"/>
    <w:uiPriority w:val="39"/>
    <w:unhideWhenUsed/>
    <w:qFormat/>
    <w:pPr>
      <w:spacing w:after="57"/>
    </w:pPr>
  </w:style>
  <w:style w:type="paragraph" w:styleId="845">
    <w:name w:val="toc 4"/>
    <w:basedOn w:val="810"/>
    <w:next w:val="810"/>
    <w:uiPriority w:val="39"/>
    <w:unhideWhenUsed/>
    <w:qFormat/>
    <w:pPr>
      <w:ind w:left="850"/>
      <w:spacing w:after="57"/>
    </w:pPr>
  </w:style>
  <w:style w:type="paragraph" w:styleId="846">
    <w:name w:val="Subtitle"/>
    <w:basedOn w:val="810"/>
    <w:next w:val="810"/>
    <w:link w:val="897"/>
    <w:uiPriority w:val="11"/>
    <w:qFormat/>
    <w:pPr>
      <w:ind w:firstLine="471"/>
      <w:jc w:val="center"/>
      <w:spacing w:before="240" w:after="60" w:line="312" w:lineRule="atLeast"/>
      <w:outlineLvl w:val="1"/>
    </w:pPr>
    <w:rPr>
      <w:rFonts w:ascii="Arial" w:hAnsi="Arial"/>
      <w:b/>
      <w:bCs/>
      <w:sz w:val="32"/>
      <w:szCs w:val="32"/>
    </w:rPr>
  </w:style>
  <w:style w:type="paragraph" w:styleId="847">
    <w:name w:val="footnote text"/>
    <w:basedOn w:val="810"/>
    <w:link w:val="898"/>
    <w:uiPriority w:val="99"/>
    <w:unhideWhenUsed/>
    <w:qFormat/>
    <w:pPr>
      <w:spacing w:after="40"/>
    </w:pPr>
    <w:rPr>
      <w:rFonts w:ascii="Times New Roman" w:hAnsi="Times New Roman" w:eastAsia="宋体"/>
      <w:sz w:val="18"/>
      <w:szCs w:val="21"/>
    </w:rPr>
  </w:style>
  <w:style w:type="paragraph" w:styleId="848">
    <w:name w:val="toc 6"/>
    <w:basedOn w:val="810"/>
    <w:next w:val="810"/>
    <w:uiPriority w:val="39"/>
    <w:unhideWhenUsed/>
    <w:qFormat/>
    <w:pPr>
      <w:ind w:left="1417"/>
      <w:spacing w:after="57"/>
    </w:pPr>
  </w:style>
  <w:style w:type="paragraph" w:styleId="849">
    <w:name w:val="Body Text Indent 3"/>
    <w:basedOn w:val="810"/>
    <w:link w:val="900"/>
    <w:uiPriority w:val="99"/>
    <w:qFormat/>
    <w:pPr>
      <w:ind w:left="359" w:firstLine="359"/>
    </w:pPr>
    <w:rPr>
      <w:rFonts w:ascii="Times New Roman" w:hAnsi="Times New Roman" w:eastAsia="宋体"/>
      <w:sz w:val="20"/>
      <w:szCs w:val="20"/>
    </w:rPr>
  </w:style>
  <w:style w:type="paragraph" w:styleId="850">
    <w:name w:val="table of figures"/>
    <w:basedOn w:val="810"/>
    <w:next w:val="810"/>
    <w:uiPriority w:val="99"/>
    <w:unhideWhenUsed/>
    <w:qFormat/>
    <w:rPr>
      <w:rFonts w:ascii="Times New Roman" w:hAnsi="Times New Roman" w:eastAsia="宋体"/>
      <w:szCs w:val="21"/>
    </w:rPr>
  </w:style>
  <w:style w:type="paragraph" w:styleId="851">
    <w:name w:val="toc 2"/>
    <w:basedOn w:val="810"/>
    <w:next w:val="810"/>
    <w:uiPriority w:val="39"/>
    <w:unhideWhenUsed/>
    <w:qFormat/>
    <w:pPr>
      <w:ind w:left="283"/>
      <w:spacing w:after="57"/>
    </w:pPr>
  </w:style>
  <w:style w:type="paragraph" w:styleId="852">
    <w:name w:val="toc 9"/>
    <w:basedOn w:val="810"/>
    <w:next w:val="810"/>
    <w:uiPriority w:val="39"/>
    <w:unhideWhenUsed/>
    <w:qFormat/>
    <w:pPr>
      <w:ind w:left="2268"/>
      <w:spacing w:after="57"/>
    </w:pPr>
  </w:style>
  <w:style w:type="paragraph" w:styleId="853">
    <w:name w:val="Body Text 2"/>
    <w:basedOn w:val="810"/>
    <w:link w:val="903"/>
    <w:uiPriority w:val="99"/>
    <w:qFormat/>
    <w:pPr>
      <w:spacing w:after="120" w:line="480" w:lineRule="auto"/>
    </w:pPr>
    <w:rPr>
      <w:rFonts w:ascii="Times New Roman" w:hAnsi="Times New Roman" w:eastAsia="宋体"/>
      <w:sz w:val="20"/>
      <w:szCs w:val="20"/>
    </w:rPr>
  </w:style>
  <w:style w:type="paragraph" w:styleId="854">
    <w:name w:val="Normal (Web)"/>
    <w:basedOn w:val="81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55">
    <w:name w:val="Title"/>
    <w:basedOn w:val="810"/>
    <w:next w:val="810"/>
    <w:link w:val="904"/>
    <w:uiPriority w:val="10"/>
    <w:qFormat/>
    <w:pPr>
      <w:contextualSpacing/>
      <w:spacing w:before="300" w:after="200"/>
    </w:pPr>
    <w:rPr>
      <w:rFonts w:ascii="Times New Roman" w:hAnsi="Times New Roman" w:eastAsia="宋体"/>
      <w:sz w:val="48"/>
      <w:szCs w:val="48"/>
    </w:rPr>
  </w:style>
  <w:style w:type="paragraph" w:styleId="856">
    <w:name w:val="annotation subject"/>
    <w:basedOn w:val="828"/>
    <w:next w:val="828"/>
    <w:link w:val="905"/>
    <w:uiPriority w:val="99"/>
    <w:unhideWhenUsed/>
    <w:qFormat/>
    <w:rPr>
      <w:b/>
      <w:bCs/>
    </w:rPr>
  </w:style>
  <w:style w:type="paragraph" w:styleId="857">
    <w:name w:val="Body Text First Indent"/>
    <w:basedOn w:val="829"/>
    <w:next w:val="822"/>
    <w:uiPriority w:val="0"/>
    <w:qFormat/>
    <w:pPr>
      <w:ind w:firstLine="420"/>
      <w:spacing w:after="120"/>
    </w:pPr>
    <w:rPr>
      <w:rFonts w:ascii="仿宋_GB2312" w:eastAsia="仿宋_GB2312"/>
      <w:color w:val="000000"/>
      <w:spacing w:val="-8"/>
      <w:sz w:val="21"/>
      <w:lang w:bidi="ar-SA"/>
    </w:rPr>
  </w:style>
  <w:style w:type="table" w:styleId="858">
    <w:name w:val="Table Grid"/>
    <w:basedOn w:val="821"/>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basedOn w:val="820"/>
    <w:uiPriority w:val="99"/>
    <w:qFormat/>
    <w:rPr>
      <w:rFonts w:cs="Times New Roman"/>
      <w:b/>
      <w:bCs/>
    </w:rPr>
  </w:style>
  <w:style w:type="character" w:styleId="860">
    <w:name w:val="endnote reference"/>
    <w:uiPriority w:val="99"/>
    <w:unhideWhenUsed/>
    <w:qFormat/>
    <w:rPr>
      <w:vertAlign w:val="superscript"/>
    </w:rPr>
  </w:style>
  <w:style w:type="character" w:styleId="861">
    <w:name w:val="page number"/>
    <w:uiPriority w:val="99"/>
    <w:qFormat/>
    <w:rPr>
      <w:rFonts w:cs="Times New Roman"/>
    </w:rPr>
  </w:style>
  <w:style w:type="character" w:styleId="862">
    <w:name w:val="HTML Typewriter"/>
    <w:uiPriority w:val="99"/>
    <w:qFormat/>
    <w:rPr>
      <w:rFonts w:ascii="宋体" w:hAnsi="宋体" w:eastAsia="宋体" w:cs="宋体"/>
      <w:sz w:val="24"/>
      <w:szCs w:val="24"/>
    </w:rPr>
  </w:style>
  <w:style w:type="character" w:styleId="863">
    <w:name w:val="Hyperlink"/>
    <w:uiPriority w:val="99"/>
    <w:qFormat/>
    <w:rPr>
      <w:rFonts w:cs="Times New Roman"/>
      <w:color w:val="000000"/>
      <w:u w:val="none"/>
    </w:rPr>
  </w:style>
  <w:style w:type="character" w:styleId="864">
    <w:name w:val="annotation reference"/>
    <w:basedOn w:val="820"/>
    <w:uiPriority w:val="0"/>
    <w:unhideWhenUsed/>
    <w:qFormat/>
    <w:rPr>
      <w:sz w:val="21"/>
      <w:szCs w:val="21"/>
    </w:rPr>
  </w:style>
  <w:style w:type="character" w:styleId="865">
    <w:name w:val="footnote reference"/>
    <w:uiPriority w:val="99"/>
    <w:unhideWhenUsed/>
    <w:qFormat/>
    <w:rPr>
      <w:vertAlign w:val="superscript"/>
    </w:rPr>
  </w:style>
  <w:style w:type="paragraph" w:styleId="866">
    <w:name w:val="List Paragraph"/>
    <w:basedOn w:val="810"/>
    <w:uiPriority w:val="34"/>
    <w:qFormat/>
    <w:pPr>
      <w:numPr>
        <w:ilvl w:val="0"/>
        <w:numId w:val="2"/>
      </w:numPr>
      <w:spacing w:line="360" w:lineRule="auto"/>
    </w:pPr>
    <w:rPr>
      <w:rFonts w:ascii="Arial" w:hAnsi="Arial" w:eastAsia="宋体" w:cs="宋体"/>
      <w:b/>
      <w:sz w:val="24"/>
      <w:szCs w:val="20"/>
    </w:rPr>
  </w:style>
  <w:style w:type="paragraph" w:styleId="867" w:customStyle="1">
    <w:name w:val="Cn Heading3"/>
    <w:basedOn w:val="868"/>
    <w:uiPriority w:val="0"/>
    <w:qFormat/>
    <w:pPr>
      <w:ind w:firstLine="0"/>
      <w:spacing w:line="480" w:lineRule="auto"/>
      <w:outlineLvl w:val="2"/>
    </w:pPr>
    <w:rPr>
      <w:rFonts w:ascii="微软雅黑" w:hAnsi="微软雅黑" w:eastAsia="微软雅黑"/>
      <w:b/>
      <w:sz w:val="28"/>
      <w:szCs w:val="28"/>
      <w:lang w:eastAsia="ja-JP"/>
    </w:rPr>
  </w:style>
  <w:style w:type="paragraph" w:styleId="868" w:customStyle="1">
    <w:name w:val="列出段落1"/>
    <w:basedOn w:val="810"/>
    <w:link w:val="873"/>
    <w:uiPriority w:val="0"/>
    <w:qFormat/>
    <w:pPr>
      <w:ind w:firstLine="420"/>
      <w:spacing w:before="120" w:after="120" w:line="360" w:lineRule="auto"/>
    </w:pPr>
    <w:rPr>
      <w:rFonts w:eastAsia="宋体"/>
      <w:sz w:val="24"/>
    </w:rPr>
  </w:style>
  <w:style w:type="paragraph" w:styleId="869" w:customStyle="1">
    <w:name w:val="明显引用1"/>
    <w:next w:val="810"/>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870" w:customStyle="1">
    <w:name w:val="索引 41"/>
    <w:basedOn w:val="810"/>
    <w:next w:val="810"/>
    <w:uiPriority w:val="99"/>
    <w:qFormat/>
    <w:pPr>
      <w:ind w:left="600"/>
    </w:pPr>
    <w:rPr>
      <w:szCs w:val="24"/>
    </w:rPr>
  </w:style>
  <w:style w:type="character" w:styleId="871" w:customStyle="1">
    <w:name w:val="标题 1 字符"/>
    <w:basedOn w:val="820"/>
    <w:link w:val="811"/>
    <w:uiPriority w:val="9"/>
    <w:qFormat/>
    <w:rPr>
      <w:rFonts w:ascii="楷体_GB2312" w:hAnsi="Times New Roman" w:eastAsia="楷体_GB2312" w:cs="Times New Roman"/>
      <w:b/>
      <w:sz w:val="28"/>
      <w:szCs w:val="20"/>
    </w:rPr>
  </w:style>
  <w:style w:type="character" w:styleId="872" w:customStyle="1">
    <w:name w:val="标题 2 字符"/>
    <w:basedOn w:val="820"/>
    <w:link w:val="812"/>
    <w:uiPriority w:val="9"/>
    <w:qFormat/>
    <w:rPr>
      <w:rFonts w:ascii="楷体_GB2312" w:hAnsi="Times New Roman" w:eastAsia="楷体_GB2312" w:cs="Times New Roman"/>
      <w:b/>
      <w:bCs/>
      <w:sz w:val="18"/>
      <w:szCs w:val="20"/>
    </w:rPr>
  </w:style>
  <w:style w:type="character" w:styleId="873" w:customStyle="1">
    <w:name w:val="列出段落 Char"/>
    <w:link w:val="868"/>
    <w:uiPriority w:val="0"/>
    <w:qFormat/>
    <w:rPr>
      <w:rFonts w:ascii="Calibri" w:hAnsi="Calibri" w:eastAsia="宋体" w:cs="Times New Roman"/>
      <w:sz w:val="24"/>
      <w:szCs w:val="22"/>
    </w:rPr>
  </w:style>
  <w:style w:type="character" w:styleId="874" w:customStyle="1">
    <w:name w:val="标题 3 字符"/>
    <w:basedOn w:val="820"/>
    <w:link w:val="813"/>
    <w:uiPriority w:val="9"/>
    <w:qFormat/>
    <w:rPr>
      <w:rFonts w:ascii="Arial" w:hAnsi="Arial"/>
      <w:b/>
      <w:bCs/>
      <w:sz w:val="24"/>
      <w:szCs w:val="24"/>
    </w:rPr>
  </w:style>
  <w:style w:type="character" w:styleId="875" w:customStyle="1">
    <w:name w:val="标题 4 字符"/>
    <w:basedOn w:val="820"/>
    <w:link w:val="814"/>
    <w:uiPriority w:val="9"/>
    <w:qFormat/>
    <w:rPr>
      <w:rFonts w:ascii="Times New Roman" w:hAnsi="Times New Roman" w:eastAsia="楷体_GB2312" w:cs="Times New Roman"/>
      <w:b/>
      <w:bCs/>
      <w:sz w:val="15"/>
    </w:rPr>
  </w:style>
  <w:style w:type="character" w:styleId="876" w:customStyle="1">
    <w:name w:val="标题 5 字符"/>
    <w:basedOn w:val="820"/>
    <w:link w:val="815"/>
    <w:uiPriority w:val="9"/>
    <w:qFormat/>
    <w:rPr>
      <w:rFonts w:ascii="楷体_GB2312" w:hAnsi="Times New Roman" w:eastAsia="楷体_GB2312" w:cs="Times New Roman"/>
      <w:bCs/>
      <w:sz w:val="28"/>
    </w:rPr>
  </w:style>
  <w:style w:type="character" w:styleId="877" w:customStyle="1">
    <w:name w:val="标题 6 字符"/>
    <w:basedOn w:val="820"/>
    <w:link w:val="816"/>
    <w:uiPriority w:val="9"/>
    <w:qFormat/>
    <w:rPr>
      <w:rFonts w:ascii="Arial" w:hAnsi="Arial" w:eastAsia="Arial" w:cs="Arial"/>
      <w:b/>
      <w:bCs/>
      <w:sz w:val="22"/>
      <w:szCs w:val="22"/>
    </w:rPr>
  </w:style>
  <w:style w:type="character" w:styleId="878" w:customStyle="1">
    <w:name w:val="标题 7 字符"/>
    <w:basedOn w:val="820"/>
    <w:link w:val="817"/>
    <w:uiPriority w:val="9"/>
    <w:qFormat/>
    <w:rPr>
      <w:rFonts w:ascii="Arial" w:hAnsi="Arial" w:eastAsia="Arial" w:cs="Arial"/>
      <w:b/>
      <w:bCs/>
      <w:i/>
      <w:iCs/>
      <w:sz w:val="22"/>
      <w:szCs w:val="22"/>
    </w:rPr>
  </w:style>
  <w:style w:type="character" w:styleId="879" w:customStyle="1">
    <w:name w:val="标题 8 字符"/>
    <w:basedOn w:val="820"/>
    <w:link w:val="818"/>
    <w:uiPriority w:val="9"/>
    <w:qFormat/>
    <w:rPr>
      <w:rFonts w:ascii="Arial" w:hAnsi="Arial" w:eastAsia="Arial" w:cs="Arial"/>
      <w:i/>
      <w:iCs/>
      <w:sz w:val="22"/>
      <w:szCs w:val="22"/>
    </w:rPr>
  </w:style>
  <w:style w:type="character" w:styleId="880" w:customStyle="1">
    <w:name w:val="标题 9 字符"/>
    <w:basedOn w:val="820"/>
    <w:link w:val="819"/>
    <w:uiPriority w:val="9"/>
    <w:qFormat/>
    <w:rPr>
      <w:rFonts w:ascii="Arial" w:hAnsi="Arial" w:eastAsia="Arial" w:cs="Arial"/>
      <w:i/>
      <w:iCs/>
      <w:sz w:val="21"/>
      <w:szCs w:val="21"/>
    </w:rPr>
  </w:style>
  <w:style w:type="paragraph" w:styleId="881" w:customStyle="1">
    <w:name w:val="目录 7111"/>
    <w:basedOn w:val="810"/>
    <w:next w:val="810"/>
    <w:uiPriority w:val="39"/>
    <w:unhideWhenUsed/>
    <w:qFormat/>
    <w:pPr>
      <w:ind w:left="1701"/>
      <w:spacing w:after="57"/>
    </w:pPr>
    <w:rPr>
      <w:rFonts w:ascii="Times New Roman" w:hAnsi="Times New Roman" w:eastAsia="宋体"/>
      <w:szCs w:val="21"/>
    </w:rPr>
  </w:style>
  <w:style w:type="character" w:styleId="882" w:customStyle="1">
    <w:name w:val="文档结构图 字符"/>
    <w:basedOn w:val="820"/>
    <w:link w:val="827"/>
    <w:uiPriority w:val="99"/>
    <w:semiHidden/>
    <w:qFormat/>
    <w:rPr>
      <w:rFonts w:ascii="Times New Roman" w:hAnsi="Times New Roman" w:eastAsia="宋体" w:cs="Times New Roman"/>
      <w:sz w:val="20"/>
      <w:szCs w:val="20"/>
      <w:shd w:val="clear" w:color="auto" w:fill="000080"/>
    </w:rPr>
  </w:style>
  <w:style w:type="character" w:styleId="883" w:customStyle="1">
    <w:name w:val="批注文字 字符"/>
    <w:basedOn w:val="820"/>
    <w:link w:val="828"/>
    <w:uiPriority w:val="99"/>
    <w:semiHidden/>
    <w:qFormat/>
  </w:style>
  <w:style w:type="character" w:styleId="884" w:customStyle="1">
    <w:name w:val="正文文本 字符"/>
    <w:basedOn w:val="820"/>
    <w:link w:val="829"/>
    <w:uiPriority w:val="99"/>
    <w:qFormat/>
    <w:rPr>
      <w:rFonts w:ascii="华文中宋" w:hAnsi="Times New Roman" w:eastAsia="华文中宋" w:cs="Times New Roman"/>
      <w:bCs/>
      <w:sz w:val="28"/>
      <w:szCs w:val="20"/>
    </w:rPr>
  </w:style>
  <w:style w:type="character" w:styleId="885" w:customStyle="1">
    <w:name w:val="正文文本缩进 字符"/>
    <w:basedOn w:val="820"/>
    <w:link w:val="823"/>
    <w:uiPriority w:val="99"/>
    <w:qFormat/>
    <w:rPr>
      <w:rFonts w:ascii="Times New Roman" w:hAnsi="Times New Roman" w:eastAsia="宋体" w:cs="Times New Roman"/>
      <w:b/>
      <w:sz w:val="30"/>
      <w:szCs w:val="20"/>
    </w:rPr>
  </w:style>
  <w:style w:type="paragraph" w:styleId="886" w:customStyle="1">
    <w:name w:val="目录 5111"/>
    <w:basedOn w:val="810"/>
    <w:next w:val="810"/>
    <w:uiPriority w:val="39"/>
    <w:unhideWhenUsed/>
    <w:qFormat/>
    <w:pPr>
      <w:ind w:left="1134"/>
      <w:spacing w:after="57"/>
    </w:pPr>
    <w:rPr>
      <w:rFonts w:ascii="Times New Roman" w:hAnsi="Times New Roman" w:eastAsia="宋体"/>
      <w:szCs w:val="21"/>
    </w:rPr>
  </w:style>
  <w:style w:type="paragraph" w:styleId="887" w:customStyle="1">
    <w:name w:val="目录 3111"/>
    <w:basedOn w:val="810"/>
    <w:next w:val="810"/>
    <w:uiPriority w:val="39"/>
    <w:unhideWhenUsed/>
    <w:qFormat/>
    <w:pPr>
      <w:ind w:left="567"/>
      <w:spacing w:after="57"/>
    </w:pPr>
    <w:rPr>
      <w:rFonts w:ascii="Times New Roman" w:hAnsi="Times New Roman" w:eastAsia="宋体"/>
      <w:szCs w:val="21"/>
    </w:rPr>
  </w:style>
  <w:style w:type="paragraph" w:styleId="888" w:customStyle="1">
    <w:name w:val="目录 8111"/>
    <w:basedOn w:val="810"/>
    <w:next w:val="810"/>
    <w:uiPriority w:val="39"/>
    <w:unhideWhenUsed/>
    <w:qFormat/>
    <w:pPr>
      <w:ind w:left="1984"/>
      <w:spacing w:after="57"/>
    </w:pPr>
    <w:rPr>
      <w:rFonts w:ascii="Times New Roman" w:hAnsi="Times New Roman" w:eastAsia="宋体"/>
      <w:szCs w:val="21"/>
    </w:rPr>
  </w:style>
  <w:style w:type="character" w:styleId="889" w:customStyle="1">
    <w:name w:val="日期 字符"/>
    <w:basedOn w:val="820"/>
    <w:link w:val="836"/>
    <w:uiPriority w:val="99"/>
    <w:qFormat/>
    <w:rPr>
      <w:rFonts w:ascii="Times New Roman" w:hAnsi="Times New Roman" w:eastAsia="黑体" w:cs="Times New Roman"/>
      <w:b/>
      <w:sz w:val="36"/>
      <w:szCs w:val="20"/>
    </w:rPr>
  </w:style>
  <w:style w:type="character" w:styleId="890" w:customStyle="1">
    <w:name w:val="正文文本缩进 2 字符"/>
    <w:basedOn w:val="820"/>
    <w:link w:val="837"/>
    <w:uiPriority w:val="99"/>
    <w:qFormat/>
    <w:rPr>
      <w:rFonts w:ascii="楷体_GB2312" w:hAnsi="Times New Roman" w:eastAsia="楷体_GB2312" w:cs="Times New Roman"/>
      <w:b/>
      <w:sz w:val="28"/>
      <w:szCs w:val="20"/>
    </w:rPr>
  </w:style>
  <w:style w:type="character" w:styleId="891" w:customStyle="1">
    <w:name w:val="尾注文本 字符"/>
    <w:basedOn w:val="820"/>
    <w:link w:val="838"/>
    <w:uiPriority w:val="99"/>
    <w:qFormat/>
    <w:rPr>
      <w:rFonts w:ascii="Times New Roman" w:hAnsi="Times New Roman" w:eastAsia="宋体" w:cs="Times New Roman"/>
      <w:szCs w:val="21"/>
    </w:rPr>
  </w:style>
  <w:style w:type="character" w:styleId="892" w:customStyle="1">
    <w:name w:val="批注框文本 字符"/>
    <w:basedOn w:val="820"/>
    <w:link w:val="839"/>
    <w:uiPriority w:val="99"/>
    <w:semiHidden/>
    <w:qFormat/>
    <w:rPr>
      <w:rFonts w:ascii="Times New Roman" w:hAnsi="Times New Roman" w:eastAsia="宋体" w:cs="Times New Roman"/>
      <w:sz w:val="18"/>
      <w:szCs w:val="18"/>
    </w:rPr>
  </w:style>
  <w:style w:type="character" w:styleId="893" w:customStyle="1">
    <w:name w:val="页脚 字符"/>
    <w:basedOn w:val="820"/>
    <w:link w:val="840"/>
    <w:uiPriority w:val="99"/>
    <w:qFormat/>
    <w:rPr>
      <w:rFonts w:ascii="Times New Roman" w:hAnsi="Times New Roman" w:eastAsia="宋体" w:cs="Times New Roman"/>
      <w:sz w:val="18"/>
      <w:szCs w:val="20"/>
    </w:rPr>
  </w:style>
  <w:style w:type="character" w:styleId="894" w:customStyle="1">
    <w:name w:val="页眉 字符"/>
    <w:basedOn w:val="820"/>
    <w:link w:val="843"/>
    <w:uiPriority w:val="99"/>
    <w:qFormat/>
    <w:rPr>
      <w:rFonts w:ascii="Times New Roman" w:hAnsi="Times New Roman" w:eastAsia="宋体" w:cs="Times New Roman"/>
      <w:sz w:val="18"/>
      <w:szCs w:val="20"/>
    </w:rPr>
  </w:style>
  <w:style w:type="paragraph" w:styleId="895" w:customStyle="1">
    <w:name w:val="目录 1112"/>
    <w:basedOn w:val="810"/>
    <w:next w:val="810"/>
    <w:uiPriority w:val="39"/>
    <w:unhideWhenUsed/>
    <w:qFormat/>
    <w:pPr>
      <w:spacing w:after="57"/>
    </w:pPr>
    <w:rPr>
      <w:rFonts w:ascii="Times New Roman" w:hAnsi="Times New Roman" w:eastAsia="宋体"/>
      <w:szCs w:val="21"/>
    </w:rPr>
  </w:style>
  <w:style w:type="paragraph" w:styleId="896" w:customStyle="1">
    <w:name w:val="目录 4111"/>
    <w:basedOn w:val="810"/>
    <w:next w:val="810"/>
    <w:uiPriority w:val="39"/>
    <w:unhideWhenUsed/>
    <w:qFormat/>
    <w:pPr>
      <w:ind w:left="850"/>
      <w:spacing w:after="57"/>
    </w:pPr>
    <w:rPr>
      <w:rFonts w:ascii="Times New Roman" w:hAnsi="Times New Roman" w:eastAsia="宋体"/>
      <w:szCs w:val="21"/>
    </w:rPr>
  </w:style>
  <w:style w:type="character" w:styleId="897" w:customStyle="1">
    <w:name w:val="副标题 字符"/>
    <w:link w:val="846"/>
    <w:uiPriority w:val="11"/>
    <w:qFormat/>
    <w:rPr>
      <w:rFonts w:ascii="Arial" w:hAnsi="Arial"/>
      <w:b/>
      <w:bCs/>
      <w:sz w:val="32"/>
      <w:szCs w:val="32"/>
    </w:rPr>
  </w:style>
  <w:style w:type="character" w:styleId="898" w:customStyle="1">
    <w:name w:val="脚注文本 字符"/>
    <w:basedOn w:val="820"/>
    <w:link w:val="847"/>
    <w:uiPriority w:val="99"/>
    <w:qFormat/>
    <w:rPr>
      <w:rFonts w:ascii="Times New Roman" w:hAnsi="Times New Roman" w:eastAsia="宋体" w:cs="Times New Roman"/>
      <w:sz w:val="18"/>
      <w:szCs w:val="21"/>
    </w:rPr>
  </w:style>
  <w:style w:type="paragraph" w:styleId="899" w:customStyle="1">
    <w:name w:val="目录 6111"/>
    <w:basedOn w:val="810"/>
    <w:next w:val="810"/>
    <w:uiPriority w:val="39"/>
    <w:unhideWhenUsed/>
    <w:qFormat/>
    <w:pPr>
      <w:ind w:left="1417"/>
      <w:spacing w:after="57"/>
    </w:pPr>
    <w:rPr>
      <w:rFonts w:ascii="Times New Roman" w:hAnsi="Times New Roman" w:eastAsia="宋体"/>
      <w:szCs w:val="21"/>
    </w:rPr>
  </w:style>
  <w:style w:type="character" w:styleId="900" w:customStyle="1">
    <w:name w:val="正文文本缩进 3 字符"/>
    <w:basedOn w:val="820"/>
    <w:link w:val="849"/>
    <w:uiPriority w:val="99"/>
    <w:qFormat/>
    <w:rPr>
      <w:rFonts w:ascii="Times New Roman" w:hAnsi="Times New Roman" w:eastAsia="宋体" w:cs="Times New Roman"/>
      <w:sz w:val="20"/>
      <w:szCs w:val="20"/>
    </w:rPr>
  </w:style>
  <w:style w:type="paragraph" w:styleId="901" w:customStyle="1">
    <w:name w:val="目录 2111"/>
    <w:basedOn w:val="810"/>
    <w:next w:val="810"/>
    <w:uiPriority w:val="39"/>
    <w:unhideWhenUsed/>
    <w:qFormat/>
    <w:pPr>
      <w:ind w:left="283"/>
      <w:spacing w:after="57"/>
    </w:pPr>
    <w:rPr>
      <w:rFonts w:ascii="Times New Roman" w:hAnsi="Times New Roman" w:eastAsia="宋体"/>
      <w:szCs w:val="21"/>
    </w:rPr>
  </w:style>
  <w:style w:type="paragraph" w:styleId="902" w:customStyle="1">
    <w:name w:val="目录 9111"/>
    <w:basedOn w:val="810"/>
    <w:next w:val="810"/>
    <w:uiPriority w:val="39"/>
    <w:unhideWhenUsed/>
    <w:qFormat/>
    <w:pPr>
      <w:ind w:left="2268"/>
      <w:spacing w:after="57"/>
    </w:pPr>
    <w:rPr>
      <w:rFonts w:ascii="Times New Roman" w:hAnsi="Times New Roman" w:eastAsia="宋体"/>
      <w:szCs w:val="21"/>
    </w:rPr>
  </w:style>
  <w:style w:type="character" w:styleId="903" w:customStyle="1">
    <w:name w:val="正文文本 2 字符"/>
    <w:basedOn w:val="820"/>
    <w:link w:val="853"/>
    <w:uiPriority w:val="99"/>
    <w:qFormat/>
    <w:rPr>
      <w:rFonts w:ascii="Times New Roman" w:hAnsi="Times New Roman" w:eastAsia="宋体" w:cs="Times New Roman"/>
      <w:sz w:val="20"/>
      <w:szCs w:val="20"/>
    </w:rPr>
  </w:style>
  <w:style w:type="character" w:styleId="904" w:customStyle="1">
    <w:name w:val="标题 字符"/>
    <w:basedOn w:val="820"/>
    <w:link w:val="855"/>
    <w:uiPriority w:val="10"/>
    <w:qFormat/>
    <w:rPr>
      <w:rFonts w:ascii="Times New Roman" w:hAnsi="Times New Roman" w:eastAsia="宋体" w:cs="Times New Roman"/>
      <w:sz w:val="48"/>
      <w:szCs w:val="48"/>
    </w:rPr>
  </w:style>
  <w:style w:type="character" w:styleId="905" w:customStyle="1">
    <w:name w:val="批注主题 字符"/>
    <w:basedOn w:val="883"/>
    <w:link w:val="856"/>
    <w:uiPriority w:val="99"/>
    <w:semiHidden/>
    <w:qFormat/>
    <w:rPr>
      <w:b/>
      <w:bCs/>
    </w:rPr>
  </w:style>
  <w:style w:type="paragraph" w:styleId="906" w:customStyle="1">
    <w:name w:val="正文首行缩进11"/>
    <w:basedOn w:val="829"/>
    <w:uiPriority w:val="99"/>
    <w:unhideWhenUsed/>
    <w:qFormat/>
    <w:pPr>
      <w:ind w:firstLine="420"/>
      <w:spacing w:after="120"/>
    </w:pPr>
    <w:rPr>
      <w:rFonts w:ascii="Calibri" w:hAnsi="Calibri" w:eastAsia="宋体"/>
      <w:sz w:val="21"/>
      <w:szCs w:val="22"/>
    </w:rPr>
  </w:style>
  <w:style w:type="paragraph" w:styleId="907" w:customStyle="1">
    <w:name w:val="正文首行缩进 211"/>
    <w:basedOn w:val="823"/>
    <w:next w:val="810"/>
    <w:link w:val="908"/>
    <w:uiPriority w:val="99"/>
    <w:unhideWhenUsed/>
    <w:qFormat/>
    <w:pPr>
      <w:ind w:left="420" w:firstLine="420"/>
      <w:spacing w:after="120"/>
    </w:pPr>
    <w:rPr>
      <w:rFonts w:ascii="Calibri" w:hAnsi="Calibri" w:eastAsia="Arial"/>
      <w:b w:val="0"/>
      <w:sz w:val="21"/>
      <w:szCs w:val="22"/>
    </w:rPr>
  </w:style>
  <w:style w:type="character" w:styleId="908" w:customStyle="1">
    <w:name w:val="正文首行缩进 2 Char1"/>
    <w:basedOn w:val="885"/>
    <w:link w:val="907"/>
    <w:uiPriority w:val="99"/>
    <w:semiHidden/>
    <w:qFormat/>
    <w:rPr>
      <w:rFonts w:ascii="Times New Roman" w:hAnsi="Times New Roman" w:eastAsia="宋体" w:cs="Times New Roman"/>
      <w:b w:val="0"/>
      <w:sz w:val="21"/>
      <w:szCs w:val="22"/>
    </w:rPr>
  </w:style>
  <w:style w:type="character" w:styleId="909" w:customStyle="1">
    <w:name w:val="已访问的超链接11"/>
    <w:uiPriority w:val="99"/>
    <w:unhideWhenUsed/>
    <w:qFormat/>
    <w:rPr>
      <w:color w:val="800080"/>
      <w:u w:val="single"/>
    </w:rPr>
  </w:style>
  <w:style w:type="character" w:styleId="910" w:customStyle="1">
    <w:name w:val="批注引用1"/>
    <w:uiPriority w:val="0"/>
    <w:semiHidden/>
    <w:qFormat/>
    <w:rPr>
      <w:rFonts w:ascii="Calibri" w:hAnsi="Calibri" w:eastAsia="Arial" w:cs="Times New Roman"/>
      <w:sz w:val="21"/>
      <w:szCs w:val="22"/>
    </w:rPr>
  </w:style>
  <w:style w:type="paragraph" w:styleId="911" w:customStyle="1">
    <w:name w:val="段"/>
    <w:next w:val="810"/>
    <w:uiPriority w:val="0"/>
    <w:qFormat/>
    <w:pPr>
      <w:ind w:firstLine="200"/>
      <w:jc w:val="both"/>
    </w:pPr>
    <w:rPr>
      <w:rFonts w:hint="default" w:ascii="宋体" w:hAnsi="Times New Roman" w:eastAsia="宋体" w:cs="Times New Roman"/>
      <w:sz w:val="21"/>
      <w:lang w:val="en-US" w:eastAsia="zh-CN" w:bidi="ar-SA"/>
    </w:rPr>
  </w:style>
  <w:style w:type="paragraph" w:styleId="912" w:customStyle="1">
    <w:name w:val="TOC Heading"/>
    <w:uiPriority w:val="39"/>
    <w:unhideWhenUsed/>
    <w:qFormat/>
    <w:rPr>
      <w:rFonts w:hint="default" w:ascii="Calibri" w:hAnsi="Calibri" w:eastAsia="Arial" w:cs="Times New Roman"/>
      <w:lang w:val="en-US" w:eastAsia="zh-CN" w:bidi="ar-SA"/>
    </w:rPr>
  </w:style>
  <w:style w:type="paragraph" w:styleId="913" w:customStyle="1">
    <w:name w:val="font5"/>
    <w:basedOn w:val="810"/>
    <w:uiPriority w:val="0"/>
    <w:qFormat/>
    <w:pPr>
      <w:jc w:val="left"/>
      <w:spacing w:before="100" w:beforeAutospacing="1" w:after="100" w:afterAutospacing="1"/>
      <w:widowControl/>
    </w:pPr>
    <w:rPr>
      <w:rFonts w:ascii="宋体" w:hAnsi="宋体" w:eastAsia="宋体"/>
      <w:sz w:val="18"/>
      <w:szCs w:val="18"/>
    </w:rPr>
  </w:style>
  <w:style w:type="paragraph" w:styleId="914" w:customStyle="1">
    <w:name w:val="font6"/>
    <w:basedOn w:val="810"/>
    <w:uiPriority w:val="0"/>
    <w:qFormat/>
    <w:pPr>
      <w:jc w:val="left"/>
      <w:spacing w:before="100" w:beforeAutospacing="1" w:after="100" w:afterAutospacing="1"/>
      <w:widowControl/>
    </w:pPr>
    <w:rPr>
      <w:rFonts w:ascii="宋体" w:hAnsi="宋体" w:eastAsia="宋体"/>
      <w:b/>
      <w:bCs/>
      <w:sz w:val="20"/>
      <w:szCs w:val="20"/>
    </w:rPr>
  </w:style>
  <w:style w:type="paragraph" w:styleId="915" w:customStyle="1">
    <w:name w:val="font7"/>
    <w:basedOn w:val="810"/>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16" w:customStyle="1">
    <w:name w:val="font8"/>
    <w:basedOn w:val="810"/>
    <w:uiPriority w:val="99"/>
    <w:qFormat/>
    <w:pPr>
      <w:jc w:val="left"/>
      <w:spacing w:before="100" w:beforeAutospacing="1" w:after="100" w:afterAutospacing="1"/>
      <w:widowControl/>
    </w:pPr>
    <w:rPr>
      <w:rFonts w:ascii="宋体" w:hAnsi="宋体" w:eastAsia="宋体"/>
      <w:b/>
      <w:bCs/>
      <w:i/>
      <w:iCs/>
      <w:sz w:val="20"/>
      <w:szCs w:val="20"/>
    </w:rPr>
  </w:style>
  <w:style w:type="paragraph" w:styleId="917" w:customStyle="1">
    <w:name w:val="font9"/>
    <w:basedOn w:val="810"/>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18" w:customStyle="1">
    <w:name w:val="xl24"/>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9" w:customStyle="1">
    <w:name w:val="xl25"/>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0" w:customStyle="1">
    <w:name w:val="xl26"/>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1" w:customStyle="1">
    <w:name w:val="xl27"/>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2" w:customStyle="1">
    <w:name w:val="xl28"/>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3" w:customStyle="1">
    <w:name w:val="xl29"/>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4" w:customStyle="1">
    <w:name w:val="xl30"/>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5" w:customStyle="1">
    <w:name w:val="xl31"/>
    <w:basedOn w:val="81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26" w:customStyle="1">
    <w:name w:val="xl32"/>
    <w:basedOn w:val="81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7" w:customStyle="1">
    <w:name w:val="xl33"/>
    <w:basedOn w:val="81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28" w:customStyle="1">
    <w:name w:val="xl34"/>
    <w:basedOn w:val="81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9" w:customStyle="1">
    <w:name w:val="xl35"/>
    <w:basedOn w:val="81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30" w:customStyle="1">
    <w:name w:val="xl36"/>
    <w:basedOn w:val="81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1" w:customStyle="1">
    <w:name w:val="xl37"/>
    <w:basedOn w:val="81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32" w:customStyle="1">
    <w:name w:val="xl38"/>
    <w:basedOn w:val="81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3" w:customStyle="1">
    <w:name w:val="xl39"/>
    <w:basedOn w:val="81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34" w:customStyle="1">
    <w:name w:val="xl40"/>
    <w:basedOn w:val="81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5" w:customStyle="1">
    <w:name w:val="xl41"/>
    <w:basedOn w:val="81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6" w:customStyle="1">
    <w:name w:val="xl42"/>
    <w:basedOn w:val="81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7" w:customStyle="1">
    <w:name w:val="xl43"/>
    <w:basedOn w:val="81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38" w:customStyle="1">
    <w:name w:val="xl44"/>
    <w:basedOn w:val="81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39" w:customStyle="1">
    <w:name w:val="xl45"/>
    <w:basedOn w:val="81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40" w:customStyle="1">
    <w:name w:val="xl46"/>
    <w:basedOn w:val="81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41" w:customStyle="1">
    <w:name w:val="xl47"/>
    <w:basedOn w:val="81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42" w:customStyle="1">
    <w:name w:val="xl48"/>
    <w:basedOn w:val="81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43" w:customStyle="1">
    <w:name w:val="xl49"/>
    <w:basedOn w:val="810"/>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44" w:customStyle="1">
    <w:name w:val="xl50"/>
    <w:basedOn w:val="81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45" w:customStyle="1">
    <w:name w:val="xl51"/>
    <w:basedOn w:val="81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46" w:customStyle="1">
    <w:name w:val="xl52"/>
    <w:basedOn w:val="81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47" w:customStyle="1">
    <w:name w:val="xl53"/>
    <w:basedOn w:val="81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48" w:customStyle="1">
    <w:name w:val="xl54"/>
    <w:basedOn w:val="81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49" w:customStyle="1">
    <w:name w:val="xl55"/>
    <w:basedOn w:val="81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50" w:customStyle="1">
    <w:name w:val="xl56"/>
    <w:basedOn w:val="81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1" w:customStyle="1">
    <w:name w:val="xl57"/>
    <w:basedOn w:val="81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52" w:customStyle="1">
    <w:name w:val="xl58"/>
    <w:basedOn w:val="810"/>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53" w:customStyle="1">
    <w:name w:val="xl59"/>
    <w:basedOn w:val="81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4" w:customStyle="1">
    <w:name w:val="xl60"/>
    <w:basedOn w:val="81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55" w:customStyle="1">
    <w:name w:val="xl61"/>
    <w:basedOn w:val="81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56" w:customStyle="1">
    <w:name w:val="xl62"/>
    <w:basedOn w:val="81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7" w:customStyle="1">
    <w:name w:val="xl63"/>
    <w:basedOn w:val="81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58" w:customStyle="1">
    <w:name w:val="font10"/>
    <w:basedOn w:val="810"/>
    <w:uiPriority w:val="99"/>
    <w:qFormat/>
    <w:pPr>
      <w:jc w:val="left"/>
      <w:spacing w:before="100" w:beforeAutospacing="1" w:after="100" w:afterAutospacing="1"/>
      <w:widowControl/>
    </w:pPr>
    <w:rPr>
      <w:rFonts w:ascii="楷体_GB2312" w:hAnsi="宋体" w:eastAsia="楷体_GB2312"/>
      <w:b/>
      <w:bCs/>
      <w:sz w:val="18"/>
      <w:szCs w:val="18"/>
    </w:rPr>
  </w:style>
  <w:style w:type="paragraph" w:styleId="959" w:customStyle="1">
    <w:name w:val="font11"/>
    <w:basedOn w:val="810"/>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60" w:customStyle="1">
    <w:name w:val="font12"/>
    <w:basedOn w:val="810"/>
    <w:uiPriority w:val="99"/>
    <w:qFormat/>
    <w:pPr>
      <w:jc w:val="left"/>
      <w:spacing w:before="100" w:beforeAutospacing="1" w:after="100" w:afterAutospacing="1"/>
      <w:widowControl/>
    </w:pPr>
    <w:rPr>
      <w:rFonts w:ascii="宋体" w:hAnsi="宋体" w:eastAsia="宋体"/>
      <w:sz w:val="36"/>
      <w:szCs w:val="36"/>
    </w:rPr>
  </w:style>
  <w:style w:type="paragraph" w:styleId="961" w:customStyle="1">
    <w:name w:val="font13"/>
    <w:basedOn w:val="810"/>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62" w:customStyle="1">
    <w:name w:val="font14"/>
    <w:basedOn w:val="810"/>
    <w:uiPriority w:val="99"/>
    <w:qFormat/>
    <w:pPr>
      <w:jc w:val="left"/>
      <w:spacing w:before="100" w:beforeAutospacing="1" w:after="100" w:afterAutospacing="1"/>
      <w:widowControl/>
    </w:pPr>
    <w:rPr>
      <w:rFonts w:ascii="Times New Roman" w:hAnsi="Times New Roman" w:eastAsia="宋体"/>
      <w:sz w:val="36"/>
      <w:szCs w:val="36"/>
    </w:rPr>
  </w:style>
  <w:style w:type="character" w:styleId="963" w:customStyle="1">
    <w:name w:val="case31"/>
    <w:uiPriority w:val="99"/>
    <w:qFormat/>
    <w:rPr>
      <w:rFonts w:cs="Times New Roman"/>
      <w:spacing w:val="390"/>
      <w:sz w:val="21"/>
      <w:szCs w:val="21"/>
    </w:rPr>
  </w:style>
  <w:style w:type="paragraph" w:styleId="964" w:customStyle="1">
    <w:name w:val="普通文字"/>
    <w:basedOn w:val="810"/>
    <w:next w:val="810"/>
    <w:uiPriority w:val="99"/>
    <w:qFormat/>
    <w:rPr>
      <w:rFonts w:ascii="宋体" w:hAnsi="Times New Roman" w:eastAsia="宋体"/>
      <w:sz w:val="24"/>
      <w:szCs w:val="20"/>
    </w:rPr>
  </w:style>
  <w:style w:type="paragraph" w:styleId="965" w:customStyle="1">
    <w:name w:val="默认段落字体 Para Char"/>
    <w:basedOn w:val="810"/>
    <w:uiPriority w:val="99"/>
    <w:qFormat/>
    <w:pPr>
      <w:ind w:left="552" w:hanging="420"/>
      <w:tabs>
        <w:tab w:val="left" w:pos="552" w:leader="none"/>
      </w:tabs>
    </w:pPr>
    <w:rPr>
      <w:rFonts w:ascii="Times New Roman" w:hAnsi="Times New Roman" w:eastAsia="宋体"/>
      <w:sz w:val="24"/>
      <w:szCs w:val="24"/>
    </w:rPr>
  </w:style>
  <w:style w:type="paragraph" w:styleId="966" w:customStyle="1">
    <w:name w:val="Char Char Char Char"/>
    <w:basedOn w:val="827"/>
    <w:uiPriority w:val="0"/>
    <w:qFormat/>
    <w:pPr>
      <w:spacing w:line="360" w:lineRule="auto"/>
    </w:pPr>
    <w:rPr>
      <w:rFonts w:ascii="Tahoma" w:hAnsi="Tahoma"/>
      <w:sz w:val="24"/>
      <w:szCs w:val="24"/>
    </w:rPr>
  </w:style>
  <w:style w:type="paragraph" w:styleId="967" w:customStyle="1">
    <w:name w:val="Char Char1 Char Char Char Char"/>
    <w:basedOn w:val="827"/>
    <w:uiPriority w:val="99"/>
    <w:qFormat/>
    <w:pPr>
      <w:ind w:left="357"/>
      <w:jc w:val="left"/>
      <w:spacing w:line="436" w:lineRule="exact"/>
      <w:outlineLvl w:val="3"/>
    </w:pPr>
    <w:rPr>
      <w:rFonts w:ascii="Tahoma" w:hAnsi="Tahoma"/>
      <w:b/>
      <w:sz w:val="24"/>
      <w:szCs w:val="24"/>
    </w:rPr>
  </w:style>
  <w:style w:type="paragraph" w:styleId="968" w:customStyle="1">
    <w:name w:val="修订1"/>
    <w:uiPriority w:val="99"/>
    <w:semiHidden/>
    <w:qFormat/>
    <w:rPr>
      <w:rFonts w:hint="default" w:ascii="Times New Roman" w:hAnsi="Times New Roman" w:eastAsia="宋体" w:cs="Times New Roman"/>
      <w:sz w:val="21"/>
      <w:lang w:val="en-US" w:eastAsia="zh-CN" w:bidi="ar-SA"/>
    </w:rPr>
  </w:style>
  <w:style w:type="paragraph" w:styleId="969" w:customStyle="1">
    <w:name w:val="列表段落1"/>
    <w:basedOn w:val="810"/>
    <w:uiPriority w:val="34"/>
    <w:qFormat/>
    <w:pPr>
      <w:ind w:firstLine="420"/>
    </w:pPr>
  </w:style>
  <w:style w:type="paragraph" w:styleId="970" w:customStyle="1">
    <w:name w:val="样式 小四 段前: 5 磅 段后: 5 磅 首行缩进:  2 字符"/>
    <w:basedOn w:val="810"/>
    <w:uiPriority w:val="0"/>
    <w:qFormat/>
    <w:pPr>
      <w:spacing w:line="360" w:lineRule="auto"/>
    </w:pPr>
    <w:rPr>
      <w:rFonts w:ascii="宋体" w:hAnsi="宋体"/>
      <w:szCs w:val="21"/>
    </w:rPr>
  </w:style>
  <w:style w:type="table" w:styleId="971" w:customStyle="1">
    <w:name w:val="网格型1"/>
    <w:basedOn w:val="821"/>
    <w:uiPriority w:val="59"/>
    <w:qFormat/>
    <w:tblPr/>
  </w:style>
  <w:style w:type="table" w:styleId="972" w:customStyle="1">
    <w:name w:val="网格型2"/>
    <w:basedOn w:val="821"/>
    <w:uiPriority w:val="39"/>
    <w:qFormat/>
    <w:tblPr/>
  </w:style>
  <w:style w:type="table" w:styleId="973" w:customStyle="1">
    <w:name w:val="网格型3"/>
    <w:basedOn w:val="821"/>
    <w:uiPriority w:val="39"/>
    <w:qFormat/>
    <w:tblPr/>
  </w:style>
  <w:style w:type="table" w:styleId="974" w:customStyle="1">
    <w:name w:val="网格型4"/>
    <w:basedOn w:val="821"/>
    <w:uiPriority w:val="39"/>
    <w:qFormat/>
    <w:tblPr/>
  </w:style>
  <w:style w:type="paragraph" w:styleId="975" w:customStyle="1">
    <w:name w:val="List Paragraph1"/>
    <w:basedOn w:val="810"/>
    <w:uiPriority w:val="0"/>
    <w:qFormat/>
    <w:pPr>
      <w:ind w:firstLine="420"/>
    </w:pPr>
    <w:rPr>
      <w:szCs w:val="21"/>
    </w:rPr>
  </w:style>
  <w:style w:type="paragraph" w:styleId="976" w:customStyle="1">
    <w:name w:val="标题 31"/>
    <w:basedOn w:val="810"/>
    <w:next w:val="810"/>
    <w:link w:val="977"/>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77" w:customStyle="1">
    <w:name w:val="标题 3 Char"/>
    <w:link w:val="976"/>
    <w:uiPriority w:val="0"/>
    <w:qFormat/>
    <w:rPr>
      <w:rFonts w:ascii="Times New Roman" w:hAnsi="Times New Roman" w:eastAsia="宋体" w:cs="Times New Roman"/>
      <w:b/>
      <w:bCs/>
      <w:sz w:val="32"/>
      <w:szCs w:val="32"/>
      <w:lang w:eastAsia="en-US"/>
    </w:rPr>
  </w:style>
  <w:style w:type="character" w:styleId="978" w:customStyle="1">
    <w:name w:val="Heading 1 Char"/>
    <w:uiPriority w:val="9"/>
    <w:qFormat/>
    <w:rPr>
      <w:rFonts w:ascii="Arial" w:hAnsi="Arial" w:eastAsia="Arial" w:cs="Arial"/>
      <w:sz w:val="40"/>
      <w:szCs w:val="40"/>
    </w:rPr>
  </w:style>
  <w:style w:type="character" w:styleId="979" w:customStyle="1">
    <w:name w:val="Heading 2 Char"/>
    <w:uiPriority w:val="9"/>
    <w:qFormat/>
    <w:rPr>
      <w:rFonts w:ascii="Arial" w:hAnsi="Arial" w:eastAsia="Arial" w:cs="Arial"/>
      <w:sz w:val="34"/>
    </w:rPr>
  </w:style>
  <w:style w:type="character" w:styleId="980" w:customStyle="1">
    <w:name w:val="Heading 3 Char"/>
    <w:uiPriority w:val="9"/>
    <w:qFormat/>
    <w:rPr>
      <w:rFonts w:ascii="Arial" w:hAnsi="Arial" w:eastAsia="Arial" w:cs="Arial"/>
      <w:sz w:val="30"/>
      <w:szCs w:val="30"/>
    </w:rPr>
  </w:style>
  <w:style w:type="character" w:styleId="981" w:customStyle="1">
    <w:name w:val="Heading 4 Char"/>
    <w:uiPriority w:val="9"/>
    <w:qFormat/>
    <w:rPr>
      <w:rFonts w:ascii="Arial" w:hAnsi="Arial" w:eastAsia="Arial" w:cs="Arial"/>
      <w:b/>
      <w:bCs/>
      <w:sz w:val="26"/>
      <w:szCs w:val="26"/>
    </w:rPr>
  </w:style>
  <w:style w:type="character" w:styleId="982" w:customStyle="1">
    <w:name w:val="Heading 5 Char"/>
    <w:uiPriority w:val="9"/>
    <w:qFormat/>
    <w:rPr>
      <w:rFonts w:ascii="Arial" w:hAnsi="Arial" w:eastAsia="Arial" w:cs="Arial"/>
      <w:b/>
      <w:bCs/>
      <w:sz w:val="24"/>
      <w:szCs w:val="24"/>
    </w:rPr>
  </w:style>
  <w:style w:type="character" w:styleId="983" w:customStyle="1">
    <w:name w:val="Heading 6 Char"/>
    <w:uiPriority w:val="9"/>
    <w:qFormat/>
    <w:rPr>
      <w:rFonts w:ascii="Arial" w:hAnsi="Arial" w:eastAsia="Arial" w:cs="Arial"/>
      <w:b/>
      <w:bCs/>
      <w:sz w:val="22"/>
      <w:szCs w:val="22"/>
    </w:rPr>
  </w:style>
  <w:style w:type="character" w:styleId="984" w:customStyle="1">
    <w:name w:val="Heading 7 Char"/>
    <w:uiPriority w:val="9"/>
    <w:qFormat/>
    <w:rPr>
      <w:rFonts w:ascii="Arial" w:hAnsi="Arial" w:eastAsia="Arial" w:cs="Arial"/>
      <w:b/>
      <w:bCs/>
      <w:i/>
      <w:iCs/>
      <w:sz w:val="22"/>
      <w:szCs w:val="22"/>
    </w:rPr>
  </w:style>
  <w:style w:type="character" w:styleId="985" w:customStyle="1">
    <w:name w:val="Heading 8 Char"/>
    <w:uiPriority w:val="9"/>
    <w:qFormat/>
    <w:rPr>
      <w:rFonts w:ascii="Arial" w:hAnsi="Arial" w:eastAsia="Arial" w:cs="Arial"/>
      <w:i/>
      <w:iCs/>
      <w:sz w:val="22"/>
      <w:szCs w:val="22"/>
    </w:rPr>
  </w:style>
  <w:style w:type="character" w:styleId="986" w:customStyle="1">
    <w:name w:val="Heading 9 Char"/>
    <w:uiPriority w:val="9"/>
    <w:qFormat/>
    <w:rPr>
      <w:rFonts w:ascii="Arial" w:hAnsi="Arial" w:eastAsia="Arial" w:cs="Arial"/>
      <w:i/>
      <w:iCs/>
      <w:sz w:val="21"/>
      <w:szCs w:val="21"/>
    </w:rPr>
  </w:style>
  <w:style w:type="paragraph" w:styleId="987">
    <w:name w:val="No Spacing"/>
    <w:uiPriority w:val="1"/>
    <w:qFormat/>
    <w:rPr>
      <w:rFonts w:hint="default" w:ascii="Calibri" w:hAnsi="Calibri" w:eastAsia="宋体" w:cs="Times New Roman"/>
      <w:lang w:val="en-US" w:eastAsia="zh-CN" w:bidi="ar-SA"/>
    </w:rPr>
  </w:style>
  <w:style w:type="character" w:styleId="988" w:customStyle="1">
    <w:name w:val="Title Char"/>
    <w:uiPriority w:val="10"/>
    <w:qFormat/>
    <w:rPr>
      <w:sz w:val="48"/>
      <w:szCs w:val="48"/>
    </w:rPr>
  </w:style>
  <w:style w:type="character" w:styleId="989" w:customStyle="1">
    <w:name w:val="Subtitle Char"/>
    <w:uiPriority w:val="11"/>
    <w:qFormat/>
    <w:rPr>
      <w:sz w:val="24"/>
      <w:szCs w:val="24"/>
    </w:rPr>
  </w:style>
  <w:style w:type="paragraph" w:styleId="990">
    <w:name w:val="Quote"/>
    <w:basedOn w:val="810"/>
    <w:next w:val="810"/>
    <w:link w:val="991"/>
    <w:uiPriority w:val="29"/>
    <w:qFormat/>
    <w:pPr>
      <w:ind w:left="720" w:right="720"/>
    </w:pPr>
    <w:rPr>
      <w:rFonts w:ascii="Times New Roman" w:hAnsi="Times New Roman" w:eastAsia="宋体"/>
      <w:i/>
      <w:szCs w:val="21"/>
    </w:rPr>
  </w:style>
  <w:style w:type="character" w:styleId="991" w:customStyle="1">
    <w:name w:val="引用 字符"/>
    <w:basedOn w:val="820"/>
    <w:link w:val="990"/>
    <w:uiPriority w:val="29"/>
    <w:qFormat/>
    <w:rPr>
      <w:rFonts w:ascii="Times New Roman" w:hAnsi="Times New Roman" w:eastAsia="宋体" w:cs="Times New Roman"/>
      <w:i/>
      <w:sz w:val="21"/>
      <w:szCs w:val="21"/>
    </w:rPr>
  </w:style>
  <w:style w:type="character" w:styleId="992" w:customStyle="1">
    <w:name w:val="Quote Char"/>
    <w:uiPriority w:val="29"/>
    <w:qFormat/>
    <w:rPr>
      <w:i/>
    </w:rPr>
  </w:style>
  <w:style w:type="paragraph" w:styleId="993">
    <w:name w:val="Intense Quote"/>
    <w:basedOn w:val="810"/>
    <w:next w:val="810"/>
    <w:link w:val="9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94" w:customStyle="1">
    <w:name w:val="明显引用 字符"/>
    <w:basedOn w:val="820"/>
    <w:link w:val="993"/>
    <w:uiPriority w:val="30"/>
    <w:qFormat/>
    <w:rPr>
      <w:rFonts w:ascii="Times New Roman" w:hAnsi="Times New Roman" w:eastAsia="宋体" w:cs="Times New Roman"/>
      <w:i/>
      <w:sz w:val="21"/>
      <w:szCs w:val="21"/>
      <w:shd w:val="clear" w:color="auto" w:fill="f2f2f2"/>
    </w:rPr>
  </w:style>
  <w:style w:type="character" w:styleId="995" w:customStyle="1">
    <w:name w:val="Intense Quote Char"/>
    <w:uiPriority w:val="30"/>
    <w:qFormat/>
    <w:rPr>
      <w:i/>
    </w:rPr>
  </w:style>
  <w:style w:type="character" w:styleId="996" w:customStyle="1">
    <w:name w:val="Header Char"/>
    <w:uiPriority w:val="99"/>
    <w:qFormat/>
  </w:style>
  <w:style w:type="character" w:styleId="997" w:customStyle="1">
    <w:name w:val="Footer Char"/>
    <w:uiPriority w:val="99"/>
    <w:qFormat/>
  </w:style>
  <w:style w:type="character" w:styleId="998" w:customStyle="1">
    <w:name w:val="Caption Char"/>
    <w:uiPriority w:val="99"/>
    <w:qFormat/>
  </w:style>
  <w:style w:type="character" w:styleId="999" w:customStyle="1">
    <w:name w:val="Footnote Text Char"/>
    <w:uiPriority w:val="99"/>
    <w:qFormat/>
    <w:rPr>
      <w:sz w:val="18"/>
    </w:rPr>
  </w:style>
  <w:style w:type="character" w:styleId="1000" w:customStyle="1">
    <w:name w:val="Endnote Text Char"/>
    <w:uiPriority w:val="99"/>
    <w:qFormat/>
    <w:rPr>
      <w:sz w:val="20"/>
    </w:rPr>
  </w:style>
  <w:style w:type="paragraph" w:styleId="1001" w:customStyle="1">
    <w:name w:val="目录 71"/>
    <w:basedOn w:val="810"/>
    <w:next w:val="810"/>
    <w:uiPriority w:val="39"/>
    <w:unhideWhenUsed/>
    <w:qFormat/>
    <w:pPr>
      <w:ind w:left="1701"/>
      <w:spacing w:after="57"/>
    </w:pPr>
    <w:rPr>
      <w:rFonts w:ascii="Times New Roman" w:hAnsi="Times New Roman" w:eastAsia="宋体"/>
      <w:szCs w:val="21"/>
    </w:rPr>
  </w:style>
  <w:style w:type="paragraph" w:styleId="1002" w:customStyle="1">
    <w:name w:val="目录 51"/>
    <w:basedOn w:val="810"/>
    <w:next w:val="810"/>
    <w:uiPriority w:val="39"/>
    <w:unhideWhenUsed/>
    <w:qFormat/>
    <w:pPr>
      <w:ind w:left="1134"/>
      <w:spacing w:after="57"/>
    </w:pPr>
    <w:rPr>
      <w:rFonts w:ascii="Times New Roman" w:hAnsi="Times New Roman" w:eastAsia="宋体"/>
      <w:szCs w:val="21"/>
    </w:rPr>
  </w:style>
  <w:style w:type="paragraph" w:styleId="1003" w:customStyle="1">
    <w:name w:val="目录 31"/>
    <w:basedOn w:val="810"/>
    <w:next w:val="810"/>
    <w:uiPriority w:val="39"/>
    <w:unhideWhenUsed/>
    <w:qFormat/>
    <w:pPr>
      <w:ind w:left="567"/>
      <w:spacing w:after="57"/>
    </w:pPr>
    <w:rPr>
      <w:rFonts w:ascii="Times New Roman" w:hAnsi="Times New Roman" w:eastAsia="宋体"/>
      <w:szCs w:val="21"/>
    </w:rPr>
  </w:style>
  <w:style w:type="paragraph" w:styleId="1004" w:customStyle="1">
    <w:name w:val="目录 81"/>
    <w:basedOn w:val="810"/>
    <w:next w:val="810"/>
    <w:uiPriority w:val="39"/>
    <w:unhideWhenUsed/>
    <w:qFormat/>
    <w:pPr>
      <w:ind w:left="1984"/>
      <w:spacing w:after="57"/>
    </w:pPr>
    <w:rPr>
      <w:rFonts w:ascii="Times New Roman" w:hAnsi="Times New Roman" w:eastAsia="宋体"/>
      <w:szCs w:val="21"/>
    </w:rPr>
  </w:style>
  <w:style w:type="character" w:styleId="1005" w:customStyle="1">
    <w:name w:val="页脚 字符1"/>
    <w:uiPriority w:val="99"/>
    <w:qFormat/>
  </w:style>
  <w:style w:type="paragraph" w:styleId="1006" w:customStyle="1">
    <w:name w:val="目录 11"/>
    <w:basedOn w:val="810"/>
    <w:next w:val="810"/>
    <w:uiPriority w:val="39"/>
    <w:unhideWhenUsed/>
    <w:qFormat/>
    <w:pPr>
      <w:spacing w:after="57"/>
    </w:pPr>
    <w:rPr>
      <w:rFonts w:ascii="Times New Roman" w:hAnsi="Times New Roman" w:eastAsia="宋体"/>
      <w:szCs w:val="21"/>
    </w:rPr>
  </w:style>
  <w:style w:type="paragraph" w:styleId="1007" w:customStyle="1">
    <w:name w:val="目录 41"/>
    <w:basedOn w:val="810"/>
    <w:next w:val="810"/>
    <w:uiPriority w:val="39"/>
    <w:unhideWhenUsed/>
    <w:qFormat/>
    <w:pPr>
      <w:ind w:left="850"/>
      <w:spacing w:after="57"/>
    </w:pPr>
    <w:rPr>
      <w:rFonts w:ascii="Times New Roman" w:hAnsi="Times New Roman" w:eastAsia="宋体"/>
      <w:szCs w:val="21"/>
    </w:rPr>
  </w:style>
  <w:style w:type="paragraph" w:styleId="1008" w:customStyle="1">
    <w:name w:val="目录 61"/>
    <w:basedOn w:val="810"/>
    <w:next w:val="810"/>
    <w:uiPriority w:val="39"/>
    <w:unhideWhenUsed/>
    <w:qFormat/>
    <w:pPr>
      <w:ind w:left="1417"/>
      <w:spacing w:after="57"/>
    </w:pPr>
    <w:rPr>
      <w:rFonts w:ascii="Times New Roman" w:hAnsi="Times New Roman" w:eastAsia="宋体"/>
      <w:szCs w:val="21"/>
    </w:rPr>
  </w:style>
  <w:style w:type="paragraph" w:styleId="1009" w:customStyle="1">
    <w:name w:val="目录 21"/>
    <w:basedOn w:val="810"/>
    <w:next w:val="810"/>
    <w:uiPriority w:val="39"/>
    <w:unhideWhenUsed/>
    <w:qFormat/>
    <w:pPr>
      <w:ind w:left="283"/>
      <w:spacing w:after="57"/>
    </w:pPr>
    <w:rPr>
      <w:rFonts w:ascii="Times New Roman" w:hAnsi="Times New Roman" w:eastAsia="宋体"/>
      <w:szCs w:val="21"/>
    </w:rPr>
  </w:style>
  <w:style w:type="paragraph" w:styleId="1010" w:customStyle="1">
    <w:name w:val="目录 91"/>
    <w:basedOn w:val="810"/>
    <w:next w:val="810"/>
    <w:uiPriority w:val="39"/>
    <w:unhideWhenUsed/>
    <w:qFormat/>
    <w:pPr>
      <w:ind w:left="2268"/>
      <w:spacing w:after="57"/>
    </w:pPr>
    <w:rPr>
      <w:rFonts w:ascii="Times New Roman" w:hAnsi="Times New Roman" w:eastAsia="宋体"/>
      <w:szCs w:val="21"/>
    </w:rPr>
  </w:style>
  <w:style w:type="character" w:styleId="1011" w:customStyle="1">
    <w:name w:val="font5 Char"/>
    <w:uiPriority w:val="0"/>
    <w:qFormat/>
    <w:rPr>
      <w:rFonts w:ascii="宋体" w:hAnsi="宋体" w:eastAsia="宋体"/>
      <w:sz w:val="28"/>
      <w:szCs w:val="28"/>
      <w:lang w:val="en-US" w:eastAsia="zh-CN" w:bidi="ar-SA"/>
    </w:rPr>
  </w:style>
  <w:style w:type="paragraph" w:styleId="1012" w:customStyle="1">
    <w:name w:val="列出段落2"/>
    <w:basedOn w:val="810"/>
    <w:uiPriority w:val="34"/>
    <w:qFormat/>
    <w:pPr>
      <w:contextualSpacing/>
      <w:ind w:left="720"/>
    </w:pPr>
    <w:rPr>
      <w:rFonts w:ascii="Times New Roman" w:hAnsi="Times New Roman" w:eastAsia="宋体"/>
      <w:szCs w:val="21"/>
    </w:rPr>
  </w:style>
  <w:style w:type="table" w:styleId="1013" w:customStyle="1">
    <w:name w:val="Table Grid Light"/>
    <w:uiPriority w:val="59"/>
    <w:qFormat/>
    <w:rPr>
      <w:rFonts w:ascii="Calibri" w:hAnsi="Calibri"/>
    </w:rPr>
    <w:tblPr>
      <w:tblCellMar>
        <w:left w:w="0" w:type="dxa"/>
        <w:top w:w="0" w:type="dxa"/>
        <w:right w:w="0" w:type="dxa"/>
        <w:bottom w:w="0" w:type="dxa"/>
      </w:tblCellMar>
    </w:tblPr>
  </w:style>
  <w:style w:type="table" w:styleId="1014" w:customStyle="1">
    <w:name w:val="Plain Table 1"/>
    <w:uiPriority w:val="59"/>
    <w:qFormat/>
    <w:rPr>
      <w:rFonts w:ascii="Calibri" w:hAnsi="Calibri"/>
    </w:rPr>
    <w:tblPr>
      <w:tblCellMar>
        <w:left w:w="0" w:type="dxa"/>
        <w:top w:w="0" w:type="dxa"/>
        <w:right w:w="0" w:type="dxa"/>
        <w:bottom w:w="0" w:type="dxa"/>
      </w:tblCellMar>
    </w:tblPr>
  </w:style>
  <w:style w:type="table" w:styleId="1015" w:customStyle="1">
    <w:name w:val="Plain Table 2"/>
    <w:uiPriority w:val="59"/>
    <w:qFormat/>
    <w:rPr>
      <w:rFonts w:ascii="Calibri" w:hAnsi="Calibri"/>
    </w:rPr>
    <w:tblPr>
      <w:tblCellMar>
        <w:left w:w="0" w:type="dxa"/>
        <w:top w:w="0" w:type="dxa"/>
        <w:right w:w="0" w:type="dxa"/>
        <w:bottom w:w="0" w:type="dxa"/>
      </w:tblCellMar>
    </w:tblPr>
  </w:style>
  <w:style w:type="table" w:styleId="1016" w:customStyle="1">
    <w:name w:val="Plain Table 3"/>
    <w:uiPriority w:val="99"/>
    <w:qFormat/>
    <w:rPr>
      <w:rFonts w:ascii="Calibri" w:hAnsi="Calibri"/>
    </w:rPr>
    <w:tblPr>
      <w:tblCellMar>
        <w:left w:w="0" w:type="dxa"/>
        <w:top w:w="0" w:type="dxa"/>
        <w:right w:w="0" w:type="dxa"/>
        <w:bottom w:w="0" w:type="dxa"/>
      </w:tblCellMar>
    </w:tblPr>
  </w:style>
  <w:style w:type="table" w:styleId="1017" w:customStyle="1">
    <w:name w:val="Plain Table 4"/>
    <w:uiPriority w:val="99"/>
    <w:qFormat/>
    <w:rPr>
      <w:rFonts w:ascii="Calibri" w:hAnsi="Calibri"/>
    </w:rPr>
    <w:tblPr>
      <w:tblCellMar>
        <w:left w:w="0" w:type="dxa"/>
        <w:top w:w="0" w:type="dxa"/>
        <w:right w:w="0" w:type="dxa"/>
        <w:bottom w:w="0" w:type="dxa"/>
      </w:tblCellMar>
    </w:tblPr>
  </w:style>
  <w:style w:type="table" w:styleId="1018" w:customStyle="1">
    <w:name w:val="Plain Table 5"/>
    <w:uiPriority w:val="99"/>
    <w:qFormat/>
    <w:rPr>
      <w:rFonts w:ascii="Calibri" w:hAnsi="Calibri"/>
    </w:rPr>
    <w:tblPr>
      <w:tblCellMar>
        <w:left w:w="0" w:type="dxa"/>
        <w:top w:w="0" w:type="dxa"/>
        <w:right w:w="0" w:type="dxa"/>
        <w:bottom w:w="0" w:type="dxa"/>
      </w:tblCellMar>
    </w:tblPr>
  </w:style>
  <w:style w:type="table" w:styleId="1019" w:customStyle="1">
    <w:name w:val="Grid Table 1 Light"/>
    <w:uiPriority w:val="99"/>
    <w:qFormat/>
    <w:rPr>
      <w:rFonts w:ascii="Calibri" w:hAnsi="Calibri"/>
    </w:rPr>
    <w:tblPr>
      <w:tblCellMar>
        <w:left w:w="0" w:type="dxa"/>
        <w:top w:w="0" w:type="dxa"/>
        <w:right w:w="0" w:type="dxa"/>
        <w:bottom w:w="0" w:type="dxa"/>
      </w:tblCellMar>
    </w:tblPr>
  </w:style>
  <w:style w:type="table" w:styleId="1020" w:customStyle="1">
    <w:name w:val="Grid Table 1 Light - Accent 1"/>
    <w:uiPriority w:val="99"/>
    <w:qFormat/>
    <w:rPr>
      <w:rFonts w:ascii="Calibri" w:hAnsi="Calibri"/>
    </w:rPr>
    <w:tblPr>
      <w:tblCellMar>
        <w:left w:w="0" w:type="dxa"/>
        <w:top w:w="0" w:type="dxa"/>
        <w:right w:w="0" w:type="dxa"/>
        <w:bottom w:w="0" w:type="dxa"/>
      </w:tblCellMar>
    </w:tblPr>
  </w:style>
  <w:style w:type="table" w:styleId="1021" w:customStyle="1">
    <w:name w:val="Grid Table 1 Light - Accent 2"/>
    <w:uiPriority w:val="99"/>
    <w:qFormat/>
    <w:rPr>
      <w:rFonts w:ascii="Calibri" w:hAnsi="Calibri"/>
    </w:rPr>
    <w:tblPr>
      <w:tblCellMar>
        <w:left w:w="0" w:type="dxa"/>
        <w:top w:w="0" w:type="dxa"/>
        <w:right w:w="0" w:type="dxa"/>
        <w:bottom w:w="0" w:type="dxa"/>
      </w:tblCellMar>
    </w:tblPr>
  </w:style>
  <w:style w:type="table" w:styleId="1022" w:customStyle="1">
    <w:name w:val="Grid Table 1 Light - Accent 3"/>
    <w:uiPriority w:val="99"/>
    <w:qFormat/>
    <w:rPr>
      <w:rFonts w:ascii="Calibri" w:hAnsi="Calibri"/>
    </w:rPr>
    <w:tblPr>
      <w:tblCellMar>
        <w:left w:w="0" w:type="dxa"/>
        <w:top w:w="0" w:type="dxa"/>
        <w:right w:w="0" w:type="dxa"/>
        <w:bottom w:w="0" w:type="dxa"/>
      </w:tblCellMar>
    </w:tblPr>
  </w:style>
  <w:style w:type="table" w:styleId="1023" w:customStyle="1">
    <w:name w:val="Grid Table 1 Light - Accent 4"/>
    <w:uiPriority w:val="99"/>
    <w:qFormat/>
    <w:rPr>
      <w:rFonts w:ascii="Calibri" w:hAnsi="Calibri"/>
    </w:rPr>
    <w:tblPr>
      <w:tblCellMar>
        <w:left w:w="0" w:type="dxa"/>
        <w:top w:w="0" w:type="dxa"/>
        <w:right w:w="0" w:type="dxa"/>
        <w:bottom w:w="0" w:type="dxa"/>
      </w:tblCellMar>
    </w:tblPr>
  </w:style>
  <w:style w:type="table" w:styleId="1024" w:customStyle="1">
    <w:name w:val="Grid Table 1 Light - Accent 5"/>
    <w:uiPriority w:val="99"/>
    <w:qFormat/>
    <w:rPr>
      <w:rFonts w:ascii="Calibri" w:hAnsi="Calibri"/>
    </w:rPr>
    <w:tblPr>
      <w:tblCellMar>
        <w:left w:w="0" w:type="dxa"/>
        <w:top w:w="0" w:type="dxa"/>
        <w:right w:w="0" w:type="dxa"/>
        <w:bottom w:w="0" w:type="dxa"/>
      </w:tblCellMar>
    </w:tblPr>
  </w:style>
  <w:style w:type="table" w:styleId="1025" w:customStyle="1">
    <w:name w:val="Grid Table 1 Light - Accent 6"/>
    <w:uiPriority w:val="99"/>
    <w:qFormat/>
    <w:rPr>
      <w:rFonts w:ascii="Calibri" w:hAnsi="Calibri"/>
    </w:rPr>
    <w:tblPr>
      <w:tblCellMar>
        <w:left w:w="0" w:type="dxa"/>
        <w:top w:w="0" w:type="dxa"/>
        <w:right w:w="0" w:type="dxa"/>
        <w:bottom w:w="0" w:type="dxa"/>
      </w:tblCellMar>
    </w:tblPr>
  </w:style>
  <w:style w:type="table" w:styleId="1026" w:customStyle="1">
    <w:name w:val="Grid Table 2"/>
    <w:uiPriority w:val="99"/>
    <w:qFormat/>
    <w:rPr>
      <w:rFonts w:ascii="Calibri" w:hAnsi="Calibri"/>
    </w:rPr>
    <w:tblPr>
      <w:tblCellMar>
        <w:left w:w="0" w:type="dxa"/>
        <w:top w:w="0" w:type="dxa"/>
        <w:right w:w="0" w:type="dxa"/>
        <w:bottom w:w="0" w:type="dxa"/>
      </w:tblCellMar>
    </w:tblPr>
  </w:style>
  <w:style w:type="table" w:styleId="1027" w:customStyle="1">
    <w:name w:val="Grid Table 2 - Accent 1"/>
    <w:uiPriority w:val="99"/>
    <w:qFormat/>
    <w:rPr>
      <w:rFonts w:ascii="Calibri" w:hAnsi="Calibri"/>
    </w:rPr>
    <w:tblPr>
      <w:tblCellMar>
        <w:left w:w="0" w:type="dxa"/>
        <w:top w:w="0" w:type="dxa"/>
        <w:right w:w="0" w:type="dxa"/>
        <w:bottom w:w="0" w:type="dxa"/>
      </w:tblCellMar>
    </w:tblPr>
  </w:style>
  <w:style w:type="table" w:styleId="1028" w:customStyle="1">
    <w:name w:val="Grid Table 2 - Accent 2"/>
    <w:uiPriority w:val="99"/>
    <w:qFormat/>
    <w:rPr>
      <w:rFonts w:ascii="Calibri" w:hAnsi="Calibri"/>
    </w:rPr>
    <w:tblPr>
      <w:tblCellMar>
        <w:left w:w="0" w:type="dxa"/>
        <w:top w:w="0" w:type="dxa"/>
        <w:right w:w="0" w:type="dxa"/>
        <w:bottom w:w="0" w:type="dxa"/>
      </w:tblCellMar>
    </w:tblPr>
  </w:style>
  <w:style w:type="table" w:styleId="1029" w:customStyle="1">
    <w:name w:val="Grid Table 2 - Accent 3"/>
    <w:uiPriority w:val="99"/>
    <w:qFormat/>
    <w:rPr>
      <w:rFonts w:ascii="Calibri" w:hAnsi="Calibri"/>
    </w:rPr>
    <w:tblPr>
      <w:tblCellMar>
        <w:left w:w="0" w:type="dxa"/>
        <w:top w:w="0" w:type="dxa"/>
        <w:right w:w="0" w:type="dxa"/>
        <w:bottom w:w="0" w:type="dxa"/>
      </w:tblCellMar>
    </w:tblPr>
  </w:style>
  <w:style w:type="table" w:styleId="1030" w:customStyle="1">
    <w:name w:val="Grid Table 2 - Accent 4"/>
    <w:uiPriority w:val="99"/>
    <w:qFormat/>
    <w:rPr>
      <w:rFonts w:ascii="Calibri" w:hAnsi="Calibri"/>
    </w:rPr>
    <w:tblPr>
      <w:tblCellMar>
        <w:left w:w="0" w:type="dxa"/>
        <w:top w:w="0" w:type="dxa"/>
        <w:right w:w="0" w:type="dxa"/>
        <w:bottom w:w="0" w:type="dxa"/>
      </w:tblCellMar>
    </w:tblPr>
  </w:style>
  <w:style w:type="table" w:styleId="1031" w:customStyle="1">
    <w:name w:val="Grid Table 2 - Accent 5"/>
    <w:uiPriority w:val="99"/>
    <w:qFormat/>
    <w:rPr>
      <w:rFonts w:ascii="Calibri" w:hAnsi="Calibri"/>
    </w:rPr>
    <w:tblPr>
      <w:tblCellMar>
        <w:left w:w="0" w:type="dxa"/>
        <w:top w:w="0" w:type="dxa"/>
        <w:right w:w="0" w:type="dxa"/>
        <w:bottom w:w="0" w:type="dxa"/>
      </w:tblCellMar>
    </w:tblPr>
  </w:style>
  <w:style w:type="table" w:styleId="1032" w:customStyle="1">
    <w:name w:val="Grid Table 2 - Accent 6"/>
    <w:uiPriority w:val="99"/>
    <w:qFormat/>
    <w:rPr>
      <w:rFonts w:ascii="Calibri" w:hAnsi="Calibri"/>
    </w:rPr>
    <w:tblPr>
      <w:tblCellMar>
        <w:left w:w="0" w:type="dxa"/>
        <w:top w:w="0" w:type="dxa"/>
        <w:right w:w="0" w:type="dxa"/>
        <w:bottom w:w="0" w:type="dxa"/>
      </w:tblCellMar>
    </w:tblPr>
  </w:style>
  <w:style w:type="table" w:styleId="1033" w:customStyle="1">
    <w:name w:val="Grid Table 3"/>
    <w:uiPriority w:val="99"/>
    <w:qFormat/>
    <w:rPr>
      <w:rFonts w:ascii="Calibri" w:hAnsi="Calibri"/>
    </w:rPr>
    <w:tblPr>
      <w:tblCellMar>
        <w:left w:w="0" w:type="dxa"/>
        <w:top w:w="0" w:type="dxa"/>
        <w:right w:w="0" w:type="dxa"/>
        <w:bottom w:w="0" w:type="dxa"/>
      </w:tblCellMar>
    </w:tblPr>
  </w:style>
  <w:style w:type="table" w:styleId="1034" w:customStyle="1">
    <w:name w:val="Grid Table 3 - Accent 1"/>
    <w:uiPriority w:val="99"/>
    <w:qFormat/>
    <w:rPr>
      <w:rFonts w:ascii="Calibri" w:hAnsi="Calibri"/>
    </w:rPr>
    <w:tblPr>
      <w:tblCellMar>
        <w:left w:w="0" w:type="dxa"/>
        <w:top w:w="0" w:type="dxa"/>
        <w:right w:w="0" w:type="dxa"/>
        <w:bottom w:w="0" w:type="dxa"/>
      </w:tblCellMar>
    </w:tblPr>
  </w:style>
  <w:style w:type="table" w:styleId="1035" w:customStyle="1">
    <w:name w:val="Grid Table 3 - Accent 2"/>
    <w:uiPriority w:val="99"/>
    <w:qFormat/>
    <w:rPr>
      <w:rFonts w:ascii="Calibri" w:hAnsi="Calibri"/>
    </w:rPr>
    <w:tblPr>
      <w:tblCellMar>
        <w:left w:w="0" w:type="dxa"/>
        <w:top w:w="0" w:type="dxa"/>
        <w:right w:w="0" w:type="dxa"/>
        <w:bottom w:w="0" w:type="dxa"/>
      </w:tblCellMar>
    </w:tblPr>
  </w:style>
  <w:style w:type="table" w:styleId="1036" w:customStyle="1">
    <w:name w:val="Grid Table 3 - Accent 3"/>
    <w:uiPriority w:val="99"/>
    <w:qFormat/>
    <w:rPr>
      <w:rFonts w:ascii="Calibri" w:hAnsi="Calibri"/>
    </w:rPr>
    <w:tblPr>
      <w:tblCellMar>
        <w:left w:w="0" w:type="dxa"/>
        <w:top w:w="0" w:type="dxa"/>
        <w:right w:w="0" w:type="dxa"/>
        <w:bottom w:w="0" w:type="dxa"/>
      </w:tblCellMar>
    </w:tblPr>
  </w:style>
  <w:style w:type="table" w:styleId="1037" w:customStyle="1">
    <w:name w:val="Grid Table 3 - Accent 4"/>
    <w:uiPriority w:val="99"/>
    <w:qFormat/>
    <w:rPr>
      <w:rFonts w:ascii="Calibri" w:hAnsi="Calibri"/>
    </w:rPr>
    <w:tblPr>
      <w:tblCellMar>
        <w:left w:w="0" w:type="dxa"/>
        <w:top w:w="0" w:type="dxa"/>
        <w:right w:w="0" w:type="dxa"/>
        <w:bottom w:w="0" w:type="dxa"/>
      </w:tblCellMar>
    </w:tblPr>
  </w:style>
  <w:style w:type="table" w:styleId="1038" w:customStyle="1">
    <w:name w:val="Grid Table 3 - Accent 5"/>
    <w:uiPriority w:val="99"/>
    <w:qFormat/>
    <w:rPr>
      <w:rFonts w:ascii="Calibri" w:hAnsi="Calibri"/>
    </w:rPr>
    <w:tblPr>
      <w:tblCellMar>
        <w:left w:w="0" w:type="dxa"/>
        <w:top w:w="0" w:type="dxa"/>
        <w:right w:w="0" w:type="dxa"/>
        <w:bottom w:w="0" w:type="dxa"/>
      </w:tblCellMar>
    </w:tblPr>
  </w:style>
  <w:style w:type="table" w:styleId="1039" w:customStyle="1">
    <w:name w:val="Grid Table 3 - Accent 6"/>
    <w:uiPriority w:val="99"/>
    <w:qFormat/>
    <w:rPr>
      <w:rFonts w:ascii="Calibri" w:hAnsi="Calibri"/>
    </w:rPr>
    <w:tblPr>
      <w:tblCellMar>
        <w:left w:w="0" w:type="dxa"/>
        <w:top w:w="0" w:type="dxa"/>
        <w:right w:w="0" w:type="dxa"/>
        <w:bottom w:w="0" w:type="dxa"/>
      </w:tblCellMar>
    </w:tblPr>
  </w:style>
  <w:style w:type="table" w:styleId="1040" w:customStyle="1">
    <w:name w:val="Grid Table 4"/>
    <w:uiPriority w:val="59"/>
    <w:qFormat/>
    <w:rPr>
      <w:rFonts w:ascii="Calibri" w:hAnsi="Calibri"/>
    </w:rPr>
    <w:tblPr>
      <w:tblCellMar>
        <w:left w:w="0" w:type="dxa"/>
        <w:top w:w="0" w:type="dxa"/>
        <w:right w:w="0" w:type="dxa"/>
        <w:bottom w:w="0" w:type="dxa"/>
      </w:tblCellMar>
    </w:tblPr>
  </w:style>
  <w:style w:type="table" w:styleId="1041" w:customStyle="1">
    <w:name w:val="Grid Table 4 - Accent 1"/>
    <w:uiPriority w:val="59"/>
    <w:qFormat/>
    <w:rPr>
      <w:rFonts w:ascii="Calibri" w:hAnsi="Calibri"/>
    </w:rPr>
    <w:tblPr>
      <w:tblCellMar>
        <w:left w:w="0" w:type="dxa"/>
        <w:top w:w="0" w:type="dxa"/>
        <w:right w:w="0" w:type="dxa"/>
        <w:bottom w:w="0" w:type="dxa"/>
      </w:tblCellMar>
    </w:tblPr>
  </w:style>
  <w:style w:type="table" w:styleId="1042" w:customStyle="1">
    <w:name w:val="Grid Table 4 - Accent 2"/>
    <w:uiPriority w:val="59"/>
    <w:qFormat/>
    <w:rPr>
      <w:rFonts w:ascii="Calibri" w:hAnsi="Calibri"/>
    </w:rPr>
    <w:tblPr>
      <w:tblCellMar>
        <w:left w:w="0" w:type="dxa"/>
        <w:top w:w="0" w:type="dxa"/>
        <w:right w:w="0" w:type="dxa"/>
        <w:bottom w:w="0" w:type="dxa"/>
      </w:tblCellMar>
    </w:tblPr>
  </w:style>
  <w:style w:type="table" w:styleId="1043" w:customStyle="1">
    <w:name w:val="Grid Table 4 - Accent 3"/>
    <w:uiPriority w:val="59"/>
    <w:qFormat/>
    <w:rPr>
      <w:rFonts w:ascii="Calibri" w:hAnsi="Calibri"/>
    </w:rPr>
    <w:tblPr>
      <w:tblCellMar>
        <w:left w:w="0" w:type="dxa"/>
        <w:top w:w="0" w:type="dxa"/>
        <w:right w:w="0" w:type="dxa"/>
        <w:bottom w:w="0" w:type="dxa"/>
      </w:tblCellMar>
    </w:tblPr>
  </w:style>
  <w:style w:type="table" w:styleId="1044" w:customStyle="1">
    <w:name w:val="Grid Table 4 - Accent 4"/>
    <w:uiPriority w:val="59"/>
    <w:qFormat/>
    <w:rPr>
      <w:rFonts w:ascii="Calibri" w:hAnsi="Calibri"/>
    </w:rPr>
    <w:tblPr>
      <w:tblCellMar>
        <w:left w:w="0" w:type="dxa"/>
        <w:top w:w="0" w:type="dxa"/>
        <w:right w:w="0" w:type="dxa"/>
        <w:bottom w:w="0" w:type="dxa"/>
      </w:tblCellMar>
    </w:tblPr>
  </w:style>
  <w:style w:type="table" w:styleId="1045" w:customStyle="1">
    <w:name w:val="Grid Table 4 - Accent 5"/>
    <w:uiPriority w:val="59"/>
    <w:qFormat/>
    <w:rPr>
      <w:rFonts w:ascii="Calibri" w:hAnsi="Calibri"/>
    </w:rPr>
    <w:tblPr>
      <w:tblCellMar>
        <w:left w:w="0" w:type="dxa"/>
        <w:top w:w="0" w:type="dxa"/>
        <w:right w:w="0" w:type="dxa"/>
        <w:bottom w:w="0" w:type="dxa"/>
      </w:tblCellMar>
    </w:tblPr>
  </w:style>
  <w:style w:type="table" w:styleId="1046" w:customStyle="1">
    <w:name w:val="Grid Table 4 - Accent 6"/>
    <w:uiPriority w:val="59"/>
    <w:qFormat/>
    <w:rPr>
      <w:rFonts w:ascii="Calibri" w:hAnsi="Calibri"/>
    </w:rPr>
    <w:tblPr>
      <w:tblCellMar>
        <w:left w:w="0" w:type="dxa"/>
        <w:top w:w="0" w:type="dxa"/>
        <w:right w:w="0" w:type="dxa"/>
        <w:bottom w:w="0" w:type="dxa"/>
      </w:tblCellMar>
    </w:tblPr>
  </w:style>
  <w:style w:type="table" w:styleId="1047" w:customStyle="1">
    <w:name w:val="Grid Table 5 Dark"/>
    <w:uiPriority w:val="99"/>
    <w:qFormat/>
    <w:rPr>
      <w:rFonts w:ascii="Calibri" w:hAnsi="Calibri"/>
    </w:rPr>
    <w:tblPr>
      <w:tblCellMar>
        <w:left w:w="0" w:type="dxa"/>
        <w:top w:w="0" w:type="dxa"/>
        <w:right w:w="0" w:type="dxa"/>
        <w:bottom w:w="0" w:type="dxa"/>
      </w:tblCellMar>
    </w:tblPr>
  </w:style>
  <w:style w:type="table" w:styleId="1048" w:customStyle="1">
    <w:name w:val="Grid Table 5 Dark- Accent 1"/>
    <w:uiPriority w:val="99"/>
    <w:qFormat/>
    <w:rPr>
      <w:rFonts w:ascii="Calibri" w:hAnsi="Calibri"/>
    </w:rPr>
    <w:tblPr>
      <w:tblCellMar>
        <w:left w:w="0" w:type="dxa"/>
        <w:top w:w="0" w:type="dxa"/>
        <w:right w:w="0" w:type="dxa"/>
        <w:bottom w:w="0" w:type="dxa"/>
      </w:tblCellMar>
    </w:tblPr>
  </w:style>
  <w:style w:type="table" w:styleId="1049" w:customStyle="1">
    <w:name w:val="Grid Table 5 Dark - Accent 2"/>
    <w:uiPriority w:val="99"/>
    <w:qFormat/>
    <w:rPr>
      <w:rFonts w:ascii="Calibri" w:hAnsi="Calibri"/>
    </w:rPr>
    <w:tblPr>
      <w:tblCellMar>
        <w:left w:w="0" w:type="dxa"/>
        <w:top w:w="0" w:type="dxa"/>
        <w:right w:w="0" w:type="dxa"/>
        <w:bottom w:w="0" w:type="dxa"/>
      </w:tblCellMar>
    </w:tblPr>
  </w:style>
  <w:style w:type="table" w:styleId="1050" w:customStyle="1">
    <w:name w:val="Grid Table 5 Dark - Accent 3"/>
    <w:uiPriority w:val="99"/>
    <w:qFormat/>
    <w:rPr>
      <w:rFonts w:ascii="Calibri" w:hAnsi="Calibri"/>
    </w:rPr>
    <w:tblPr>
      <w:tblCellMar>
        <w:left w:w="0" w:type="dxa"/>
        <w:top w:w="0" w:type="dxa"/>
        <w:right w:w="0" w:type="dxa"/>
        <w:bottom w:w="0" w:type="dxa"/>
      </w:tblCellMar>
    </w:tblPr>
  </w:style>
  <w:style w:type="table" w:styleId="1051" w:customStyle="1">
    <w:name w:val="Grid Table 5 Dark- Accent 4"/>
    <w:uiPriority w:val="99"/>
    <w:qFormat/>
    <w:rPr>
      <w:rFonts w:ascii="Calibri" w:hAnsi="Calibri"/>
    </w:rPr>
    <w:tblPr>
      <w:tblCellMar>
        <w:left w:w="0" w:type="dxa"/>
        <w:top w:w="0" w:type="dxa"/>
        <w:right w:w="0" w:type="dxa"/>
        <w:bottom w:w="0" w:type="dxa"/>
      </w:tblCellMar>
    </w:tblPr>
  </w:style>
  <w:style w:type="table" w:styleId="1052" w:customStyle="1">
    <w:name w:val="Grid Table 5 Dark - Accent 5"/>
    <w:uiPriority w:val="99"/>
    <w:qFormat/>
    <w:rPr>
      <w:rFonts w:ascii="Calibri" w:hAnsi="Calibri"/>
    </w:rPr>
    <w:tblPr>
      <w:tblCellMar>
        <w:left w:w="0" w:type="dxa"/>
        <w:top w:w="0" w:type="dxa"/>
        <w:right w:w="0" w:type="dxa"/>
        <w:bottom w:w="0" w:type="dxa"/>
      </w:tblCellMar>
    </w:tblPr>
  </w:style>
  <w:style w:type="table" w:styleId="1053" w:customStyle="1">
    <w:name w:val="Grid Table 5 Dark - Accent 6"/>
    <w:uiPriority w:val="99"/>
    <w:qFormat/>
    <w:rPr>
      <w:rFonts w:ascii="Calibri" w:hAnsi="Calibri"/>
    </w:rPr>
    <w:tblPr>
      <w:tblCellMar>
        <w:left w:w="0" w:type="dxa"/>
        <w:top w:w="0" w:type="dxa"/>
        <w:right w:w="0" w:type="dxa"/>
        <w:bottom w:w="0" w:type="dxa"/>
      </w:tblCellMar>
    </w:tblPr>
  </w:style>
  <w:style w:type="table" w:styleId="1054" w:customStyle="1">
    <w:name w:val="Grid Table 6 Colorful"/>
    <w:uiPriority w:val="99"/>
    <w:qFormat/>
    <w:rPr>
      <w:rFonts w:ascii="Calibri" w:hAnsi="Calibri"/>
    </w:rPr>
    <w:tblPr>
      <w:tblCellMar>
        <w:left w:w="0" w:type="dxa"/>
        <w:top w:w="0" w:type="dxa"/>
        <w:right w:w="0" w:type="dxa"/>
        <w:bottom w:w="0" w:type="dxa"/>
      </w:tblCellMar>
    </w:tblPr>
  </w:style>
  <w:style w:type="table" w:styleId="1055"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56"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57"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58"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59"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60"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61" w:customStyle="1">
    <w:name w:val="Grid Table 7 Colorful"/>
    <w:uiPriority w:val="99"/>
    <w:qFormat/>
    <w:rPr>
      <w:rFonts w:ascii="Calibri" w:hAnsi="Calibri"/>
    </w:rPr>
    <w:tblPr>
      <w:tblCellMar>
        <w:left w:w="0" w:type="dxa"/>
        <w:top w:w="0" w:type="dxa"/>
        <w:right w:w="0" w:type="dxa"/>
        <w:bottom w:w="0" w:type="dxa"/>
      </w:tblCellMar>
    </w:tblPr>
  </w:style>
  <w:style w:type="table" w:styleId="1062"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63"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64"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65"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66"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67"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68" w:customStyle="1">
    <w:name w:val="List Table 1 Light"/>
    <w:uiPriority w:val="99"/>
    <w:qFormat/>
    <w:rPr>
      <w:rFonts w:ascii="Calibri" w:hAnsi="Calibri"/>
    </w:rPr>
    <w:tblPr>
      <w:tblCellMar>
        <w:left w:w="0" w:type="dxa"/>
        <w:top w:w="0" w:type="dxa"/>
        <w:right w:w="0" w:type="dxa"/>
        <w:bottom w:w="0" w:type="dxa"/>
      </w:tblCellMar>
    </w:tblPr>
  </w:style>
  <w:style w:type="table" w:styleId="1069" w:customStyle="1">
    <w:name w:val="List Table 1 Light - Accent 1"/>
    <w:uiPriority w:val="99"/>
    <w:qFormat/>
    <w:rPr>
      <w:rFonts w:ascii="Calibri" w:hAnsi="Calibri"/>
    </w:rPr>
    <w:tblPr>
      <w:tblCellMar>
        <w:left w:w="0" w:type="dxa"/>
        <w:top w:w="0" w:type="dxa"/>
        <w:right w:w="0" w:type="dxa"/>
        <w:bottom w:w="0" w:type="dxa"/>
      </w:tblCellMar>
    </w:tblPr>
  </w:style>
  <w:style w:type="table" w:styleId="1070" w:customStyle="1">
    <w:name w:val="List Table 1 Light - Accent 2"/>
    <w:uiPriority w:val="99"/>
    <w:qFormat/>
    <w:rPr>
      <w:rFonts w:ascii="Calibri" w:hAnsi="Calibri"/>
    </w:rPr>
    <w:tblPr>
      <w:tblCellMar>
        <w:left w:w="0" w:type="dxa"/>
        <w:top w:w="0" w:type="dxa"/>
        <w:right w:w="0" w:type="dxa"/>
        <w:bottom w:w="0" w:type="dxa"/>
      </w:tblCellMar>
    </w:tblPr>
  </w:style>
  <w:style w:type="table" w:styleId="1071" w:customStyle="1">
    <w:name w:val="List Table 1 Light - Accent 3"/>
    <w:uiPriority w:val="99"/>
    <w:qFormat/>
    <w:rPr>
      <w:rFonts w:ascii="Calibri" w:hAnsi="Calibri"/>
    </w:rPr>
    <w:tblPr>
      <w:tblCellMar>
        <w:left w:w="0" w:type="dxa"/>
        <w:top w:w="0" w:type="dxa"/>
        <w:right w:w="0" w:type="dxa"/>
        <w:bottom w:w="0" w:type="dxa"/>
      </w:tblCellMar>
    </w:tblPr>
  </w:style>
  <w:style w:type="table" w:styleId="1072" w:customStyle="1">
    <w:name w:val="List Table 1 Light - Accent 4"/>
    <w:uiPriority w:val="99"/>
    <w:qFormat/>
    <w:rPr>
      <w:rFonts w:ascii="Calibri" w:hAnsi="Calibri"/>
    </w:rPr>
    <w:tblPr>
      <w:tblCellMar>
        <w:left w:w="0" w:type="dxa"/>
        <w:top w:w="0" w:type="dxa"/>
        <w:right w:w="0" w:type="dxa"/>
        <w:bottom w:w="0" w:type="dxa"/>
      </w:tblCellMar>
    </w:tblPr>
  </w:style>
  <w:style w:type="table" w:styleId="1073" w:customStyle="1">
    <w:name w:val="List Table 1 Light - Accent 5"/>
    <w:uiPriority w:val="99"/>
    <w:qFormat/>
    <w:rPr>
      <w:rFonts w:ascii="Calibri" w:hAnsi="Calibri"/>
    </w:rPr>
    <w:tblPr>
      <w:tblCellMar>
        <w:left w:w="0" w:type="dxa"/>
        <w:top w:w="0" w:type="dxa"/>
        <w:right w:w="0" w:type="dxa"/>
        <w:bottom w:w="0" w:type="dxa"/>
      </w:tblCellMar>
    </w:tblPr>
  </w:style>
  <w:style w:type="table" w:styleId="1074" w:customStyle="1">
    <w:name w:val="List Table 1 Light - Accent 6"/>
    <w:uiPriority w:val="99"/>
    <w:qFormat/>
    <w:rPr>
      <w:rFonts w:ascii="Calibri" w:hAnsi="Calibri"/>
    </w:rPr>
    <w:tblPr>
      <w:tblCellMar>
        <w:left w:w="0" w:type="dxa"/>
        <w:top w:w="0" w:type="dxa"/>
        <w:right w:w="0" w:type="dxa"/>
        <w:bottom w:w="0" w:type="dxa"/>
      </w:tblCellMar>
    </w:tblPr>
  </w:style>
  <w:style w:type="table" w:styleId="1075" w:customStyle="1">
    <w:name w:val="List Table 2"/>
    <w:uiPriority w:val="99"/>
    <w:qFormat/>
    <w:rPr>
      <w:rFonts w:ascii="Calibri" w:hAnsi="Calibri"/>
    </w:rPr>
    <w:tblPr>
      <w:tblCellMar>
        <w:left w:w="0" w:type="dxa"/>
        <w:top w:w="0" w:type="dxa"/>
        <w:right w:w="0" w:type="dxa"/>
        <w:bottom w:w="0" w:type="dxa"/>
      </w:tblCellMar>
    </w:tblPr>
  </w:style>
  <w:style w:type="table" w:styleId="1076" w:customStyle="1">
    <w:name w:val="List Table 2 - Accent 1"/>
    <w:uiPriority w:val="99"/>
    <w:qFormat/>
    <w:rPr>
      <w:rFonts w:ascii="Calibri" w:hAnsi="Calibri"/>
    </w:rPr>
    <w:tblPr>
      <w:tblCellMar>
        <w:left w:w="0" w:type="dxa"/>
        <w:top w:w="0" w:type="dxa"/>
        <w:right w:w="0" w:type="dxa"/>
        <w:bottom w:w="0" w:type="dxa"/>
      </w:tblCellMar>
    </w:tblPr>
  </w:style>
  <w:style w:type="table" w:styleId="1077" w:customStyle="1">
    <w:name w:val="List Table 2 - Accent 2"/>
    <w:uiPriority w:val="99"/>
    <w:qFormat/>
    <w:rPr>
      <w:rFonts w:ascii="Calibri" w:hAnsi="Calibri"/>
    </w:rPr>
    <w:tblPr>
      <w:tblCellMar>
        <w:left w:w="0" w:type="dxa"/>
        <w:top w:w="0" w:type="dxa"/>
        <w:right w:w="0" w:type="dxa"/>
        <w:bottom w:w="0" w:type="dxa"/>
      </w:tblCellMar>
    </w:tblPr>
  </w:style>
  <w:style w:type="table" w:styleId="1078" w:customStyle="1">
    <w:name w:val="List Table 2 - Accent 3"/>
    <w:uiPriority w:val="99"/>
    <w:qFormat/>
    <w:rPr>
      <w:rFonts w:ascii="Calibri" w:hAnsi="Calibri"/>
    </w:rPr>
    <w:tblPr>
      <w:tblCellMar>
        <w:left w:w="0" w:type="dxa"/>
        <w:top w:w="0" w:type="dxa"/>
        <w:right w:w="0" w:type="dxa"/>
        <w:bottom w:w="0" w:type="dxa"/>
      </w:tblCellMar>
    </w:tblPr>
  </w:style>
  <w:style w:type="table" w:styleId="1079" w:customStyle="1">
    <w:name w:val="List Table 2 - Accent 4"/>
    <w:uiPriority w:val="99"/>
    <w:qFormat/>
    <w:rPr>
      <w:rFonts w:ascii="Calibri" w:hAnsi="Calibri"/>
    </w:rPr>
    <w:tblPr>
      <w:tblCellMar>
        <w:left w:w="0" w:type="dxa"/>
        <w:top w:w="0" w:type="dxa"/>
        <w:right w:w="0" w:type="dxa"/>
        <w:bottom w:w="0" w:type="dxa"/>
      </w:tblCellMar>
    </w:tblPr>
  </w:style>
  <w:style w:type="table" w:styleId="1080" w:customStyle="1">
    <w:name w:val="List Table 2 - Accent 5"/>
    <w:uiPriority w:val="99"/>
    <w:qFormat/>
    <w:rPr>
      <w:rFonts w:ascii="Calibri" w:hAnsi="Calibri"/>
    </w:rPr>
    <w:tblPr>
      <w:tblCellMar>
        <w:left w:w="0" w:type="dxa"/>
        <w:top w:w="0" w:type="dxa"/>
        <w:right w:w="0" w:type="dxa"/>
        <w:bottom w:w="0" w:type="dxa"/>
      </w:tblCellMar>
    </w:tblPr>
  </w:style>
  <w:style w:type="table" w:styleId="1081" w:customStyle="1">
    <w:name w:val="List Table 2 - Accent 6"/>
    <w:uiPriority w:val="99"/>
    <w:qFormat/>
    <w:rPr>
      <w:rFonts w:ascii="Calibri" w:hAnsi="Calibri"/>
    </w:rPr>
    <w:tblPr>
      <w:tblCellMar>
        <w:left w:w="0" w:type="dxa"/>
        <w:top w:w="0" w:type="dxa"/>
        <w:right w:w="0" w:type="dxa"/>
        <w:bottom w:w="0" w:type="dxa"/>
      </w:tblCellMar>
    </w:tblPr>
  </w:style>
  <w:style w:type="table" w:styleId="1082" w:customStyle="1">
    <w:name w:val="List Table 3"/>
    <w:uiPriority w:val="99"/>
    <w:qFormat/>
    <w:rPr>
      <w:rFonts w:ascii="Calibri" w:hAnsi="Calibri"/>
    </w:rPr>
    <w:tblPr>
      <w:tblCellMar>
        <w:left w:w="0" w:type="dxa"/>
        <w:top w:w="0" w:type="dxa"/>
        <w:right w:w="0" w:type="dxa"/>
        <w:bottom w:w="0" w:type="dxa"/>
      </w:tblCellMar>
    </w:tblPr>
  </w:style>
  <w:style w:type="table" w:styleId="1083" w:customStyle="1">
    <w:name w:val="List Table 3 - Accent 1"/>
    <w:uiPriority w:val="99"/>
    <w:qFormat/>
    <w:rPr>
      <w:rFonts w:ascii="Calibri" w:hAnsi="Calibri"/>
    </w:rPr>
    <w:tblPr>
      <w:tblCellMar>
        <w:left w:w="0" w:type="dxa"/>
        <w:top w:w="0" w:type="dxa"/>
        <w:right w:w="0" w:type="dxa"/>
        <w:bottom w:w="0" w:type="dxa"/>
      </w:tblCellMar>
    </w:tblPr>
  </w:style>
  <w:style w:type="table" w:styleId="1084" w:customStyle="1">
    <w:name w:val="List Table 3 - Accent 2"/>
    <w:uiPriority w:val="99"/>
    <w:qFormat/>
    <w:rPr>
      <w:rFonts w:ascii="Calibri" w:hAnsi="Calibri"/>
    </w:rPr>
    <w:tblPr>
      <w:tblCellMar>
        <w:left w:w="0" w:type="dxa"/>
        <w:top w:w="0" w:type="dxa"/>
        <w:right w:w="0" w:type="dxa"/>
        <w:bottom w:w="0" w:type="dxa"/>
      </w:tblCellMar>
    </w:tblPr>
  </w:style>
  <w:style w:type="table" w:styleId="1085" w:customStyle="1">
    <w:name w:val="List Table 3 - Accent 3"/>
    <w:uiPriority w:val="99"/>
    <w:qFormat/>
    <w:rPr>
      <w:rFonts w:ascii="Calibri" w:hAnsi="Calibri"/>
    </w:rPr>
    <w:tblPr>
      <w:tblCellMar>
        <w:left w:w="0" w:type="dxa"/>
        <w:top w:w="0" w:type="dxa"/>
        <w:right w:w="0" w:type="dxa"/>
        <w:bottom w:w="0" w:type="dxa"/>
      </w:tblCellMar>
    </w:tblPr>
  </w:style>
  <w:style w:type="table" w:styleId="1086" w:customStyle="1">
    <w:name w:val="List Table 3 - Accent 4"/>
    <w:uiPriority w:val="99"/>
    <w:qFormat/>
    <w:rPr>
      <w:rFonts w:ascii="Calibri" w:hAnsi="Calibri"/>
    </w:rPr>
    <w:tblPr>
      <w:tblCellMar>
        <w:left w:w="0" w:type="dxa"/>
        <w:top w:w="0" w:type="dxa"/>
        <w:right w:w="0" w:type="dxa"/>
        <w:bottom w:w="0" w:type="dxa"/>
      </w:tblCellMar>
    </w:tblPr>
  </w:style>
  <w:style w:type="table" w:styleId="1087" w:customStyle="1">
    <w:name w:val="List Table 3 - Accent 5"/>
    <w:uiPriority w:val="99"/>
    <w:qFormat/>
    <w:rPr>
      <w:rFonts w:ascii="Calibri" w:hAnsi="Calibri"/>
    </w:rPr>
    <w:tblPr>
      <w:tblCellMar>
        <w:left w:w="0" w:type="dxa"/>
        <w:top w:w="0" w:type="dxa"/>
        <w:right w:w="0" w:type="dxa"/>
        <w:bottom w:w="0" w:type="dxa"/>
      </w:tblCellMar>
    </w:tblPr>
  </w:style>
  <w:style w:type="table" w:styleId="1088" w:customStyle="1">
    <w:name w:val="List Table 3 - Accent 6"/>
    <w:uiPriority w:val="99"/>
    <w:qFormat/>
    <w:rPr>
      <w:rFonts w:ascii="Calibri" w:hAnsi="Calibri"/>
    </w:rPr>
    <w:tblPr>
      <w:tblCellMar>
        <w:left w:w="0" w:type="dxa"/>
        <w:top w:w="0" w:type="dxa"/>
        <w:right w:w="0" w:type="dxa"/>
        <w:bottom w:w="0" w:type="dxa"/>
      </w:tblCellMar>
    </w:tblPr>
  </w:style>
  <w:style w:type="table" w:styleId="1089" w:customStyle="1">
    <w:name w:val="List Table 4"/>
    <w:uiPriority w:val="99"/>
    <w:qFormat/>
    <w:rPr>
      <w:rFonts w:ascii="Calibri" w:hAnsi="Calibri"/>
    </w:rPr>
    <w:tblPr>
      <w:tblCellMar>
        <w:left w:w="0" w:type="dxa"/>
        <w:top w:w="0" w:type="dxa"/>
        <w:right w:w="0" w:type="dxa"/>
        <w:bottom w:w="0" w:type="dxa"/>
      </w:tblCellMar>
    </w:tblPr>
  </w:style>
  <w:style w:type="table" w:styleId="1090" w:customStyle="1">
    <w:name w:val="List Table 4 - Accent 1"/>
    <w:uiPriority w:val="99"/>
    <w:qFormat/>
    <w:rPr>
      <w:rFonts w:ascii="Calibri" w:hAnsi="Calibri"/>
    </w:rPr>
    <w:tblPr>
      <w:tblCellMar>
        <w:left w:w="0" w:type="dxa"/>
        <w:top w:w="0" w:type="dxa"/>
        <w:right w:w="0" w:type="dxa"/>
        <w:bottom w:w="0" w:type="dxa"/>
      </w:tblCellMar>
    </w:tblPr>
  </w:style>
  <w:style w:type="table" w:styleId="1091" w:customStyle="1">
    <w:name w:val="List Table 4 - Accent 2"/>
    <w:uiPriority w:val="99"/>
    <w:qFormat/>
    <w:rPr>
      <w:rFonts w:ascii="Calibri" w:hAnsi="Calibri"/>
    </w:rPr>
    <w:tblPr>
      <w:tblCellMar>
        <w:left w:w="0" w:type="dxa"/>
        <w:top w:w="0" w:type="dxa"/>
        <w:right w:w="0" w:type="dxa"/>
        <w:bottom w:w="0" w:type="dxa"/>
      </w:tblCellMar>
    </w:tblPr>
  </w:style>
  <w:style w:type="table" w:styleId="1092" w:customStyle="1">
    <w:name w:val="List Table 4 - Accent 3"/>
    <w:uiPriority w:val="99"/>
    <w:qFormat/>
    <w:rPr>
      <w:rFonts w:ascii="Calibri" w:hAnsi="Calibri"/>
    </w:rPr>
    <w:tblPr>
      <w:tblCellMar>
        <w:left w:w="0" w:type="dxa"/>
        <w:top w:w="0" w:type="dxa"/>
        <w:right w:w="0" w:type="dxa"/>
        <w:bottom w:w="0" w:type="dxa"/>
      </w:tblCellMar>
    </w:tblPr>
  </w:style>
  <w:style w:type="table" w:styleId="1093" w:customStyle="1">
    <w:name w:val="List Table 4 - Accent 4"/>
    <w:uiPriority w:val="99"/>
    <w:qFormat/>
    <w:rPr>
      <w:rFonts w:ascii="Calibri" w:hAnsi="Calibri"/>
    </w:rPr>
    <w:tblPr>
      <w:tblCellMar>
        <w:left w:w="0" w:type="dxa"/>
        <w:top w:w="0" w:type="dxa"/>
        <w:right w:w="0" w:type="dxa"/>
        <w:bottom w:w="0" w:type="dxa"/>
      </w:tblCellMar>
    </w:tblPr>
  </w:style>
  <w:style w:type="table" w:styleId="1094" w:customStyle="1">
    <w:name w:val="List Table 4 - Accent 5"/>
    <w:uiPriority w:val="99"/>
    <w:qFormat/>
    <w:rPr>
      <w:rFonts w:ascii="Calibri" w:hAnsi="Calibri"/>
    </w:rPr>
    <w:tblPr>
      <w:tblCellMar>
        <w:left w:w="0" w:type="dxa"/>
        <w:top w:w="0" w:type="dxa"/>
        <w:right w:w="0" w:type="dxa"/>
        <w:bottom w:w="0" w:type="dxa"/>
      </w:tblCellMar>
    </w:tblPr>
  </w:style>
  <w:style w:type="table" w:styleId="1095" w:customStyle="1">
    <w:name w:val="List Table 4 - Accent 6"/>
    <w:uiPriority w:val="99"/>
    <w:qFormat/>
    <w:rPr>
      <w:rFonts w:ascii="Calibri" w:hAnsi="Calibri"/>
    </w:rPr>
    <w:tblPr>
      <w:tblCellMar>
        <w:left w:w="0" w:type="dxa"/>
        <w:top w:w="0" w:type="dxa"/>
        <w:right w:w="0" w:type="dxa"/>
        <w:bottom w:w="0" w:type="dxa"/>
      </w:tblCellMar>
    </w:tblPr>
  </w:style>
  <w:style w:type="table" w:styleId="1096" w:customStyle="1">
    <w:name w:val="List Table 5 Dark"/>
    <w:uiPriority w:val="99"/>
    <w:qFormat/>
    <w:rPr>
      <w:rFonts w:ascii="Calibri" w:hAnsi="Calibri"/>
    </w:rPr>
    <w:tblPr>
      <w:tblCellMar>
        <w:left w:w="0" w:type="dxa"/>
        <w:top w:w="0" w:type="dxa"/>
        <w:right w:w="0" w:type="dxa"/>
        <w:bottom w:w="0" w:type="dxa"/>
      </w:tblCellMar>
    </w:tblPr>
  </w:style>
  <w:style w:type="table" w:styleId="1097" w:customStyle="1">
    <w:name w:val="List Table 5 Dark - Accent 1"/>
    <w:uiPriority w:val="99"/>
    <w:qFormat/>
    <w:rPr>
      <w:rFonts w:ascii="Calibri" w:hAnsi="Calibri"/>
    </w:rPr>
    <w:tblPr>
      <w:tblCellMar>
        <w:left w:w="0" w:type="dxa"/>
        <w:top w:w="0" w:type="dxa"/>
        <w:right w:w="0" w:type="dxa"/>
        <w:bottom w:w="0" w:type="dxa"/>
      </w:tblCellMar>
    </w:tblPr>
  </w:style>
  <w:style w:type="table" w:styleId="1098" w:customStyle="1">
    <w:name w:val="List Table 5 Dark - Accent 2"/>
    <w:uiPriority w:val="99"/>
    <w:qFormat/>
    <w:rPr>
      <w:rFonts w:ascii="Calibri" w:hAnsi="Calibri"/>
    </w:rPr>
    <w:tblPr>
      <w:tblCellMar>
        <w:left w:w="0" w:type="dxa"/>
        <w:top w:w="0" w:type="dxa"/>
        <w:right w:w="0" w:type="dxa"/>
        <w:bottom w:w="0" w:type="dxa"/>
      </w:tblCellMar>
    </w:tblPr>
  </w:style>
  <w:style w:type="table" w:styleId="1099" w:customStyle="1">
    <w:name w:val="List Table 5 Dark - Accent 3"/>
    <w:uiPriority w:val="99"/>
    <w:qFormat/>
    <w:rPr>
      <w:rFonts w:ascii="Calibri" w:hAnsi="Calibri"/>
    </w:rPr>
    <w:tblPr>
      <w:tblCellMar>
        <w:left w:w="0" w:type="dxa"/>
        <w:top w:w="0" w:type="dxa"/>
        <w:right w:w="0" w:type="dxa"/>
        <w:bottom w:w="0" w:type="dxa"/>
      </w:tblCellMar>
    </w:tblPr>
  </w:style>
  <w:style w:type="table" w:styleId="1100" w:customStyle="1">
    <w:name w:val="List Table 5 Dark - Accent 4"/>
    <w:uiPriority w:val="99"/>
    <w:qFormat/>
    <w:rPr>
      <w:rFonts w:ascii="Calibri" w:hAnsi="Calibri"/>
    </w:rPr>
    <w:tblPr>
      <w:tblCellMar>
        <w:left w:w="0" w:type="dxa"/>
        <w:top w:w="0" w:type="dxa"/>
        <w:right w:w="0" w:type="dxa"/>
        <w:bottom w:w="0" w:type="dxa"/>
      </w:tblCellMar>
    </w:tblPr>
  </w:style>
  <w:style w:type="table" w:styleId="1101" w:customStyle="1">
    <w:name w:val="List Table 5 Dark - Accent 5"/>
    <w:uiPriority w:val="99"/>
    <w:qFormat/>
    <w:rPr>
      <w:rFonts w:ascii="Calibri" w:hAnsi="Calibri"/>
    </w:rPr>
    <w:tblPr>
      <w:tblCellMar>
        <w:left w:w="0" w:type="dxa"/>
        <w:top w:w="0" w:type="dxa"/>
        <w:right w:w="0" w:type="dxa"/>
        <w:bottom w:w="0" w:type="dxa"/>
      </w:tblCellMar>
    </w:tblPr>
  </w:style>
  <w:style w:type="table" w:styleId="1102" w:customStyle="1">
    <w:name w:val="List Table 5 Dark - Accent 6"/>
    <w:uiPriority w:val="99"/>
    <w:qFormat/>
    <w:rPr>
      <w:rFonts w:ascii="Calibri" w:hAnsi="Calibri"/>
    </w:rPr>
    <w:tblPr>
      <w:tblCellMar>
        <w:left w:w="0" w:type="dxa"/>
        <w:top w:w="0" w:type="dxa"/>
        <w:right w:w="0" w:type="dxa"/>
        <w:bottom w:w="0" w:type="dxa"/>
      </w:tblCellMar>
    </w:tblPr>
  </w:style>
  <w:style w:type="table" w:styleId="1103" w:customStyle="1">
    <w:name w:val="List Table 6 Colorful"/>
    <w:uiPriority w:val="99"/>
    <w:qFormat/>
    <w:rPr>
      <w:rFonts w:ascii="Calibri" w:hAnsi="Calibri"/>
    </w:rPr>
    <w:tblPr>
      <w:tblCellMar>
        <w:left w:w="0" w:type="dxa"/>
        <w:top w:w="0" w:type="dxa"/>
        <w:right w:w="0" w:type="dxa"/>
        <w:bottom w:w="0" w:type="dxa"/>
      </w:tblCellMar>
    </w:tblPr>
  </w:style>
  <w:style w:type="table" w:styleId="1104"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05"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06"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07"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08"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09"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10" w:customStyle="1">
    <w:name w:val="List Table 7 Colorful"/>
    <w:uiPriority w:val="99"/>
    <w:qFormat/>
    <w:rPr>
      <w:rFonts w:ascii="Calibri" w:hAnsi="Calibri"/>
    </w:rPr>
    <w:tblPr>
      <w:tblCellMar>
        <w:left w:w="0" w:type="dxa"/>
        <w:top w:w="0" w:type="dxa"/>
        <w:right w:w="0" w:type="dxa"/>
        <w:bottom w:w="0" w:type="dxa"/>
      </w:tblCellMar>
    </w:tblPr>
  </w:style>
  <w:style w:type="table" w:styleId="1111"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12"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13"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14"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15"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16"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17"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18"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19"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20"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21"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22"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23"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24"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25"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26"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27"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28"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29"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30"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31" w:customStyle="1">
    <w:name w:val="Bordered"/>
    <w:uiPriority w:val="99"/>
    <w:qFormat/>
    <w:rPr>
      <w:rFonts w:ascii="Calibri" w:hAnsi="Calibri"/>
    </w:rPr>
    <w:tblPr>
      <w:tblCellMar>
        <w:left w:w="0" w:type="dxa"/>
        <w:top w:w="0" w:type="dxa"/>
        <w:right w:w="0" w:type="dxa"/>
        <w:bottom w:w="0" w:type="dxa"/>
      </w:tblCellMar>
    </w:tblPr>
  </w:style>
  <w:style w:type="table" w:styleId="1132" w:customStyle="1">
    <w:name w:val="Bordered - Accent 1"/>
    <w:uiPriority w:val="99"/>
    <w:qFormat/>
    <w:rPr>
      <w:rFonts w:ascii="Calibri" w:hAnsi="Calibri"/>
    </w:rPr>
    <w:tblPr>
      <w:tblCellMar>
        <w:left w:w="0" w:type="dxa"/>
        <w:top w:w="0" w:type="dxa"/>
        <w:right w:w="0" w:type="dxa"/>
        <w:bottom w:w="0" w:type="dxa"/>
      </w:tblCellMar>
    </w:tblPr>
  </w:style>
  <w:style w:type="table" w:styleId="1133" w:customStyle="1">
    <w:name w:val="Bordered - Accent 2"/>
    <w:uiPriority w:val="99"/>
    <w:qFormat/>
    <w:rPr>
      <w:rFonts w:ascii="Calibri" w:hAnsi="Calibri"/>
    </w:rPr>
    <w:tblPr>
      <w:tblCellMar>
        <w:left w:w="0" w:type="dxa"/>
        <w:top w:w="0" w:type="dxa"/>
        <w:right w:w="0" w:type="dxa"/>
        <w:bottom w:w="0" w:type="dxa"/>
      </w:tblCellMar>
    </w:tblPr>
  </w:style>
  <w:style w:type="table" w:styleId="1134" w:customStyle="1">
    <w:name w:val="Bordered - Accent 3"/>
    <w:uiPriority w:val="99"/>
    <w:qFormat/>
    <w:rPr>
      <w:rFonts w:ascii="Calibri" w:hAnsi="Calibri"/>
    </w:rPr>
    <w:tblPr>
      <w:tblCellMar>
        <w:left w:w="0" w:type="dxa"/>
        <w:top w:w="0" w:type="dxa"/>
        <w:right w:w="0" w:type="dxa"/>
        <w:bottom w:w="0" w:type="dxa"/>
      </w:tblCellMar>
    </w:tblPr>
  </w:style>
  <w:style w:type="table" w:styleId="1135" w:customStyle="1">
    <w:name w:val="Bordered - Accent 4"/>
    <w:uiPriority w:val="99"/>
    <w:qFormat/>
    <w:rPr>
      <w:rFonts w:ascii="Calibri" w:hAnsi="Calibri"/>
    </w:rPr>
    <w:tblPr>
      <w:tblCellMar>
        <w:left w:w="0" w:type="dxa"/>
        <w:top w:w="0" w:type="dxa"/>
        <w:right w:w="0" w:type="dxa"/>
        <w:bottom w:w="0" w:type="dxa"/>
      </w:tblCellMar>
    </w:tblPr>
  </w:style>
  <w:style w:type="table" w:styleId="1136" w:customStyle="1">
    <w:name w:val="Bordered - Accent 5"/>
    <w:uiPriority w:val="99"/>
    <w:qFormat/>
    <w:rPr>
      <w:rFonts w:ascii="Calibri" w:hAnsi="Calibri"/>
    </w:rPr>
    <w:tblPr>
      <w:tblCellMar>
        <w:left w:w="0" w:type="dxa"/>
        <w:top w:w="0" w:type="dxa"/>
        <w:right w:w="0" w:type="dxa"/>
        <w:bottom w:w="0" w:type="dxa"/>
      </w:tblCellMar>
    </w:tblPr>
  </w:style>
  <w:style w:type="table" w:styleId="1137" w:customStyle="1">
    <w:name w:val="Bordered - Accent 6"/>
    <w:uiPriority w:val="99"/>
    <w:qFormat/>
    <w:rPr>
      <w:rFonts w:ascii="Calibri" w:hAnsi="Calibri"/>
    </w:rPr>
    <w:tblPr>
      <w:tblCellMar>
        <w:left w:w="0" w:type="dxa"/>
        <w:top w:w="0" w:type="dxa"/>
        <w:right w:w="0" w:type="dxa"/>
        <w:bottom w:w="0" w:type="dxa"/>
      </w:tblCellMar>
    </w:tblPr>
  </w:style>
  <w:style w:type="paragraph" w:styleId="1138" w:customStyle="1">
    <w:name w:val="TOC 标题1"/>
    <w:uiPriority w:val="39"/>
    <w:unhideWhenUsed/>
    <w:qFormat/>
    <w:rPr>
      <w:rFonts w:hint="default" w:ascii="Calibri" w:hAnsi="Calibri" w:eastAsia="宋体" w:cs="Times New Roman"/>
      <w:lang w:val="en-US" w:eastAsia="zh-CN" w:bidi="ar-SA"/>
    </w:rPr>
  </w:style>
  <w:style w:type="paragraph" w:styleId="1139" w:customStyle="1">
    <w:name w:val="标题 11"/>
    <w:basedOn w:val="810"/>
    <w:next w:val="810"/>
    <w:link w:val="1140"/>
    <w:uiPriority w:val="0"/>
    <w:qFormat/>
    <w:pPr>
      <w:jc w:val="center"/>
      <w:keepNext/>
      <w:outlineLvl w:val="0"/>
    </w:pPr>
    <w:rPr>
      <w:rFonts w:ascii="楷体_GB2312" w:hAnsi="Times New Roman" w:eastAsia="楷体_GB2312"/>
      <w:sz w:val="28"/>
      <w:szCs w:val="28"/>
      <w:lang w:eastAsia="en-US"/>
    </w:rPr>
  </w:style>
  <w:style w:type="character" w:styleId="1140" w:customStyle="1">
    <w:name w:val="标题 1 Char"/>
    <w:link w:val="1139"/>
    <w:uiPriority w:val="0"/>
    <w:qFormat/>
    <w:rPr>
      <w:rFonts w:ascii="楷体_GB2312" w:hAnsi="Times New Roman" w:eastAsia="楷体_GB2312" w:cs="Times New Roman"/>
      <w:sz w:val="28"/>
      <w:szCs w:val="28"/>
      <w:lang w:eastAsia="en-US"/>
    </w:rPr>
  </w:style>
  <w:style w:type="paragraph" w:styleId="1141" w:customStyle="1">
    <w:name w:val="标题 21"/>
    <w:basedOn w:val="810"/>
    <w:next w:val="1142"/>
    <w:link w:val="114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42" w:customStyle="1">
    <w:name w:val="正文缩进1"/>
    <w:basedOn w:val="810"/>
    <w:link w:val="1144"/>
    <w:uiPriority w:val="0"/>
    <w:qFormat/>
    <w:pPr>
      <w:ind w:firstLine="420"/>
    </w:pPr>
    <w:rPr>
      <w:rFonts w:ascii="Times New Roman" w:hAnsi="Times New Roman" w:eastAsia="宋体"/>
      <w:sz w:val="20"/>
      <w:szCs w:val="21"/>
      <w:lang w:eastAsia="en-US"/>
    </w:rPr>
  </w:style>
  <w:style w:type="character" w:styleId="1143" w:customStyle="1">
    <w:name w:val="标题 2 Char"/>
    <w:link w:val="1141"/>
    <w:uiPriority w:val="0"/>
    <w:qFormat/>
    <w:rPr>
      <w:rFonts w:ascii="Arial" w:hAnsi="Arial" w:eastAsia="幼圆" w:cs="Times New Roman"/>
      <w:b/>
      <w:bCs/>
      <w:sz w:val="44"/>
      <w:szCs w:val="44"/>
      <w:lang w:eastAsia="en-US"/>
    </w:rPr>
  </w:style>
  <w:style w:type="character" w:styleId="1144" w:customStyle="1">
    <w:name w:val="正文缩进 Char"/>
    <w:link w:val="1142"/>
    <w:uiPriority w:val="0"/>
    <w:qFormat/>
    <w:rPr>
      <w:rFonts w:ascii="Times New Roman" w:hAnsi="Times New Roman" w:eastAsia="宋体" w:cs="Times New Roman"/>
      <w:szCs w:val="21"/>
      <w:lang w:eastAsia="en-US"/>
    </w:rPr>
  </w:style>
  <w:style w:type="paragraph" w:styleId="1145" w:customStyle="1">
    <w:name w:val="标题 41"/>
    <w:basedOn w:val="810"/>
    <w:next w:val="1142"/>
    <w:link w:val="1146"/>
    <w:uiPriority w:val="0"/>
    <w:qFormat/>
    <w:pPr>
      <w:keepLines/>
      <w:keepNext/>
      <w:spacing w:before="280" w:after="290" w:line="376" w:lineRule="auto"/>
      <w:outlineLvl w:val="3"/>
    </w:pPr>
    <w:rPr>
      <w:rFonts w:ascii="Arial" w:hAnsi="Arial" w:eastAsia="黑体"/>
      <w:b/>
      <w:bCs/>
      <w:sz w:val="28"/>
      <w:szCs w:val="28"/>
      <w:lang w:eastAsia="en-US"/>
    </w:rPr>
  </w:style>
  <w:style w:type="character" w:styleId="1146" w:customStyle="1">
    <w:name w:val="标题 4 Char"/>
    <w:link w:val="1145"/>
    <w:uiPriority w:val="0"/>
    <w:qFormat/>
    <w:rPr>
      <w:rFonts w:ascii="Arial" w:hAnsi="Arial" w:eastAsia="黑体" w:cs="Times New Roman"/>
      <w:b/>
      <w:bCs/>
      <w:sz w:val="28"/>
      <w:szCs w:val="28"/>
      <w:lang w:eastAsia="en-US"/>
    </w:rPr>
  </w:style>
  <w:style w:type="paragraph" w:styleId="1147" w:customStyle="1">
    <w:name w:val="标题 51"/>
    <w:basedOn w:val="810"/>
    <w:next w:val="1142"/>
    <w:link w:val="1148"/>
    <w:uiPriority w:val="0"/>
    <w:qFormat/>
    <w:pPr>
      <w:keepNext/>
      <w:outlineLvl w:val="4"/>
    </w:pPr>
    <w:rPr>
      <w:rFonts w:ascii="宋体" w:hAnsi="Times New Roman" w:eastAsia="宋体"/>
      <w:color w:val="000000"/>
      <w:sz w:val="28"/>
      <w:szCs w:val="28"/>
      <w:lang w:eastAsia="en-US"/>
    </w:rPr>
  </w:style>
  <w:style w:type="character" w:styleId="1148" w:customStyle="1">
    <w:name w:val="标题 5 Char"/>
    <w:link w:val="1147"/>
    <w:uiPriority w:val="0"/>
    <w:qFormat/>
    <w:rPr>
      <w:rFonts w:ascii="宋体" w:hAnsi="Times New Roman" w:eastAsia="宋体" w:cs="Times New Roman"/>
      <w:color w:val="000000"/>
      <w:sz w:val="28"/>
      <w:szCs w:val="28"/>
      <w:lang w:eastAsia="en-US"/>
    </w:rPr>
  </w:style>
  <w:style w:type="paragraph" w:styleId="1149" w:customStyle="1">
    <w:name w:val="标题 61"/>
    <w:basedOn w:val="810"/>
    <w:next w:val="810"/>
    <w:link w:val="1150"/>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50" w:customStyle="1">
    <w:name w:val="标题 6 Char"/>
    <w:link w:val="1149"/>
    <w:uiPriority w:val="0"/>
    <w:qFormat/>
    <w:rPr>
      <w:rFonts w:ascii="Arial" w:hAnsi="Arial" w:eastAsia="黑体" w:cs="Times New Roman"/>
      <w:b/>
      <w:bCs/>
      <w:sz w:val="24"/>
      <w:szCs w:val="24"/>
      <w:lang w:eastAsia="en-US"/>
    </w:rPr>
  </w:style>
  <w:style w:type="paragraph" w:styleId="1151" w:customStyle="1">
    <w:name w:val="标题 71"/>
    <w:basedOn w:val="810"/>
    <w:next w:val="810"/>
    <w:link w:val="1152"/>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52" w:customStyle="1">
    <w:name w:val="标题 7 Char"/>
    <w:link w:val="1151"/>
    <w:uiPriority w:val="0"/>
    <w:qFormat/>
    <w:rPr>
      <w:rFonts w:ascii="Times New Roman" w:hAnsi="Times New Roman" w:eastAsia="宋体" w:cs="Times New Roman"/>
      <w:b/>
      <w:bCs/>
      <w:sz w:val="24"/>
      <w:szCs w:val="24"/>
      <w:lang w:eastAsia="en-US"/>
    </w:rPr>
  </w:style>
  <w:style w:type="paragraph" w:styleId="1153" w:customStyle="1">
    <w:name w:val="标题 81"/>
    <w:basedOn w:val="810"/>
    <w:next w:val="810"/>
    <w:link w:val="1154"/>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54" w:customStyle="1">
    <w:name w:val="标题 8 Char"/>
    <w:link w:val="1153"/>
    <w:uiPriority w:val="0"/>
    <w:qFormat/>
    <w:rPr>
      <w:rFonts w:ascii="Arial" w:hAnsi="Arial" w:eastAsia="黑体" w:cs="Times New Roman"/>
      <w:sz w:val="24"/>
      <w:szCs w:val="24"/>
      <w:lang w:eastAsia="en-US"/>
    </w:rPr>
  </w:style>
  <w:style w:type="paragraph" w:styleId="1155" w:customStyle="1">
    <w:name w:val="标题 91"/>
    <w:basedOn w:val="810"/>
    <w:next w:val="810"/>
    <w:link w:val="1156"/>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56" w:customStyle="1">
    <w:name w:val="标题 9 Char"/>
    <w:link w:val="1155"/>
    <w:uiPriority w:val="0"/>
    <w:qFormat/>
    <w:rPr>
      <w:rFonts w:ascii="Arial" w:hAnsi="Arial" w:eastAsia="黑体" w:cs="Times New Roman"/>
      <w:szCs w:val="21"/>
      <w:lang w:eastAsia="en-US"/>
    </w:rPr>
  </w:style>
  <w:style w:type="character" w:styleId="1157" w:customStyle="1">
    <w:name w:val="默认段落字体1"/>
    <w:uiPriority w:val="1"/>
    <w:unhideWhenUsed/>
    <w:qFormat/>
  </w:style>
  <w:style w:type="table" w:styleId="1158"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59" w:customStyle="1">
    <w:name w:val="列表 31"/>
    <w:basedOn w:val="810"/>
    <w:uiPriority w:val="0"/>
    <w:qFormat/>
    <w:pPr>
      <w:ind w:left="100" w:hanging="200"/>
    </w:pPr>
    <w:rPr>
      <w:rFonts w:ascii="Times New Roman" w:hAnsi="Times New Roman" w:eastAsia="宋体"/>
      <w:szCs w:val="21"/>
    </w:rPr>
  </w:style>
  <w:style w:type="paragraph" w:styleId="1160" w:customStyle="1">
    <w:name w:val="目录 711"/>
    <w:basedOn w:val="810"/>
    <w:next w:val="810"/>
    <w:uiPriority w:val="0"/>
    <w:semiHidden/>
    <w:qFormat/>
    <w:pPr>
      <w:ind w:left="1260"/>
      <w:jc w:val="left"/>
    </w:pPr>
    <w:rPr>
      <w:rFonts w:ascii="Times New Roman" w:hAnsi="Times New Roman" w:eastAsia="宋体"/>
      <w:szCs w:val="21"/>
    </w:rPr>
  </w:style>
  <w:style w:type="paragraph" w:styleId="1161" w:customStyle="1">
    <w:name w:val="文档结构图1"/>
    <w:basedOn w:val="810"/>
    <w:link w:val="1162"/>
    <w:uiPriority w:val="0"/>
    <w:semiHidden/>
    <w:qFormat/>
    <w:pPr>
      <w:shd w:val="clear" w:color="auto" w:fill="000080"/>
    </w:pPr>
    <w:rPr>
      <w:rFonts w:ascii="Times New Roman" w:hAnsi="Times New Roman" w:eastAsia="宋体"/>
      <w:sz w:val="20"/>
      <w:szCs w:val="21"/>
      <w:lang w:eastAsia="en-US"/>
    </w:rPr>
  </w:style>
  <w:style w:type="character" w:styleId="1162" w:customStyle="1">
    <w:name w:val="文档结构图 Char"/>
    <w:link w:val="1161"/>
    <w:uiPriority w:val="0"/>
    <w:semiHidden/>
    <w:qFormat/>
    <w:rPr>
      <w:rFonts w:ascii="Times New Roman" w:hAnsi="Times New Roman" w:eastAsia="宋体" w:cs="Times New Roman"/>
      <w:szCs w:val="21"/>
      <w:shd w:val="clear" w:color="auto" w:fill="000080"/>
      <w:lang w:eastAsia="en-US"/>
    </w:rPr>
  </w:style>
  <w:style w:type="paragraph" w:styleId="1163" w:customStyle="1">
    <w:name w:val="批注文字1"/>
    <w:basedOn w:val="810"/>
    <w:link w:val="1164"/>
    <w:uiPriority w:val="0"/>
    <w:semiHidden/>
    <w:qFormat/>
    <w:pPr>
      <w:jc w:val="left"/>
    </w:pPr>
    <w:rPr>
      <w:rFonts w:ascii="Times New Roman" w:hAnsi="Times New Roman" w:eastAsia="宋体"/>
      <w:sz w:val="20"/>
      <w:szCs w:val="21"/>
      <w:lang w:eastAsia="en-US"/>
    </w:rPr>
  </w:style>
  <w:style w:type="character" w:styleId="1164" w:customStyle="1">
    <w:name w:val="批注文字 Char"/>
    <w:link w:val="1163"/>
    <w:uiPriority w:val="0"/>
    <w:semiHidden/>
    <w:qFormat/>
    <w:rPr>
      <w:rFonts w:ascii="Times New Roman" w:hAnsi="Times New Roman" w:eastAsia="宋体" w:cs="Times New Roman"/>
      <w:szCs w:val="21"/>
      <w:lang w:eastAsia="en-US"/>
    </w:rPr>
  </w:style>
  <w:style w:type="paragraph" w:styleId="1165" w:customStyle="1">
    <w:name w:val="正文文本 31"/>
    <w:basedOn w:val="810"/>
    <w:link w:val="1166"/>
    <w:uiPriority w:val="0"/>
    <w:qFormat/>
    <w:rPr>
      <w:rFonts w:ascii="仿宋_GB2312" w:hAnsi="Arial" w:eastAsia="仿宋_GB2312"/>
      <w:sz w:val="32"/>
      <w:szCs w:val="32"/>
      <w:lang w:eastAsia="en-US"/>
    </w:rPr>
  </w:style>
  <w:style w:type="character" w:styleId="1166" w:customStyle="1">
    <w:name w:val="正文文本 3 Char"/>
    <w:link w:val="1165"/>
    <w:uiPriority w:val="0"/>
    <w:qFormat/>
    <w:rPr>
      <w:rFonts w:ascii="仿宋_GB2312" w:hAnsi="Arial" w:eastAsia="仿宋_GB2312" w:cs="Times New Roman"/>
      <w:sz w:val="32"/>
      <w:szCs w:val="32"/>
      <w:lang w:eastAsia="en-US"/>
    </w:rPr>
  </w:style>
  <w:style w:type="paragraph" w:styleId="1167" w:customStyle="1">
    <w:name w:val="正文文本1"/>
    <w:basedOn w:val="810"/>
    <w:next w:val="810"/>
    <w:link w:val="1168"/>
    <w:uiPriority w:val="0"/>
    <w:qFormat/>
    <w:rPr>
      <w:rFonts w:ascii="楷体_GB2312" w:hAnsi="Arial" w:eastAsia="楷体_GB2312"/>
      <w:sz w:val="28"/>
      <w:szCs w:val="28"/>
      <w:lang w:eastAsia="en-US"/>
    </w:rPr>
  </w:style>
  <w:style w:type="character" w:styleId="1168" w:customStyle="1">
    <w:name w:val="正文文本 Char"/>
    <w:link w:val="1167"/>
    <w:uiPriority w:val="0"/>
    <w:qFormat/>
    <w:rPr>
      <w:rFonts w:ascii="楷体_GB2312" w:hAnsi="Arial" w:eastAsia="楷体_GB2312" w:cs="Times New Roman"/>
      <w:sz w:val="28"/>
      <w:szCs w:val="28"/>
      <w:lang w:eastAsia="en-US"/>
    </w:rPr>
  </w:style>
  <w:style w:type="paragraph" w:styleId="1169" w:customStyle="1">
    <w:name w:val="正文文本缩进1"/>
    <w:basedOn w:val="810"/>
    <w:link w:val="1170"/>
    <w:uiPriority w:val="0"/>
    <w:qFormat/>
    <w:pPr>
      <w:ind w:firstLine="645"/>
    </w:pPr>
    <w:rPr>
      <w:rFonts w:ascii="楷体_GB2312" w:hAnsi="Times New Roman" w:eastAsia="楷体_GB2312"/>
      <w:sz w:val="32"/>
      <w:szCs w:val="32"/>
      <w:lang w:eastAsia="en-US"/>
    </w:rPr>
  </w:style>
  <w:style w:type="character" w:styleId="1170" w:customStyle="1">
    <w:name w:val="正文文本缩进 Char"/>
    <w:link w:val="1169"/>
    <w:uiPriority w:val="0"/>
    <w:qFormat/>
    <w:rPr>
      <w:rFonts w:ascii="楷体_GB2312" w:hAnsi="Times New Roman" w:eastAsia="楷体_GB2312" w:cs="Times New Roman"/>
      <w:sz w:val="32"/>
      <w:szCs w:val="32"/>
      <w:lang w:eastAsia="en-US"/>
    </w:rPr>
  </w:style>
  <w:style w:type="paragraph" w:styleId="1171" w:customStyle="1">
    <w:name w:val="列表 21"/>
    <w:basedOn w:val="810"/>
    <w:uiPriority w:val="0"/>
    <w:qFormat/>
    <w:pPr>
      <w:ind w:left="100" w:hanging="200"/>
    </w:pPr>
    <w:rPr>
      <w:rFonts w:ascii="Times New Roman" w:hAnsi="Times New Roman" w:eastAsia="宋体"/>
      <w:szCs w:val="21"/>
    </w:rPr>
  </w:style>
  <w:style w:type="paragraph" w:styleId="1172" w:customStyle="1">
    <w:name w:val="目录 511"/>
    <w:basedOn w:val="810"/>
    <w:next w:val="810"/>
    <w:uiPriority w:val="0"/>
    <w:semiHidden/>
    <w:qFormat/>
    <w:pPr>
      <w:ind w:left="840"/>
      <w:jc w:val="left"/>
    </w:pPr>
    <w:rPr>
      <w:rFonts w:ascii="Times New Roman" w:hAnsi="Times New Roman" w:eastAsia="宋体"/>
      <w:szCs w:val="21"/>
    </w:rPr>
  </w:style>
  <w:style w:type="paragraph" w:styleId="1173" w:customStyle="1">
    <w:name w:val="目录 311"/>
    <w:basedOn w:val="810"/>
    <w:next w:val="810"/>
    <w:uiPriority w:val="0"/>
    <w:semiHidden/>
    <w:qFormat/>
    <w:pPr>
      <w:ind w:left="420"/>
      <w:jc w:val="left"/>
    </w:pPr>
    <w:rPr>
      <w:rFonts w:ascii="Times New Roman" w:hAnsi="Times New Roman" w:eastAsia="宋体"/>
      <w:i/>
      <w:iCs/>
      <w:szCs w:val="24"/>
    </w:rPr>
  </w:style>
  <w:style w:type="paragraph" w:styleId="1174" w:customStyle="1">
    <w:name w:val="纯文本1"/>
    <w:basedOn w:val="810"/>
    <w:link w:val="1175"/>
    <w:uiPriority w:val="0"/>
    <w:qFormat/>
    <w:rPr>
      <w:rFonts w:ascii="宋体" w:hAnsi="Courier New" w:eastAsia="宋体"/>
      <w:sz w:val="20"/>
      <w:szCs w:val="21"/>
      <w:lang w:eastAsia="en-US"/>
    </w:rPr>
  </w:style>
  <w:style w:type="character" w:styleId="1175" w:customStyle="1">
    <w:name w:val="纯文本 Char"/>
    <w:link w:val="1174"/>
    <w:uiPriority w:val="0"/>
    <w:qFormat/>
    <w:rPr>
      <w:rFonts w:ascii="宋体" w:hAnsi="Courier New" w:eastAsia="宋体" w:cs="Times New Roman"/>
      <w:szCs w:val="21"/>
      <w:lang w:eastAsia="en-US"/>
    </w:rPr>
  </w:style>
  <w:style w:type="paragraph" w:styleId="1176" w:customStyle="1">
    <w:name w:val="目录 811"/>
    <w:basedOn w:val="810"/>
    <w:next w:val="810"/>
    <w:uiPriority w:val="0"/>
    <w:semiHidden/>
    <w:qFormat/>
    <w:pPr>
      <w:ind w:left="1470"/>
      <w:jc w:val="left"/>
    </w:pPr>
    <w:rPr>
      <w:rFonts w:ascii="Times New Roman" w:hAnsi="Times New Roman" w:eastAsia="宋体"/>
      <w:szCs w:val="21"/>
    </w:rPr>
  </w:style>
  <w:style w:type="paragraph" w:styleId="1177" w:customStyle="1">
    <w:name w:val="日期1"/>
    <w:basedOn w:val="810"/>
    <w:next w:val="810"/>
    <w:link w:val="1178"/>
    <w:uiPriority w:val="0"/>
    <w:qFormat/>
    <w:rPr>
      <w:rFonts w:ascii="Times New Roman" w:hAnsi="Times New Roman" w:eastAsia="宋体"/>
      <w:sz w:val="24"/>
      <w:szCs w:val="24"/>
      <w:lang w:eastAsia="en-US"/>
    </w:rPr>
  </w:style>
  <w:style w:type="character" w:styleId="1178" w:customStyle="1">
    <w:name w:val="日期 Char"/>
    <w:link w:val="1177"/>
    <w:uiPriority w:val="0"/>
    <w:qFormat/>
    <w:rPr>
      <w:rFonts w:ascii="Times New Roman" w:hAnsi="Times New Roman" w:eastAsia="宋体" w:cs="Times New Roman"/>
      <w:sz w:val="24"/>
      <w:szCs w:val="24"/>
      <w:lang w:eastAsia="en-US"/>
    </w:rPr>
  </w:style>
  <w:style w:type="paragraph" w:styleId="1179" w:customStyle="1">
    <w:name w:val="正文文本缩进 21"/>
    <w:basedOn w:val="810"/>
    <w:link w:val="1180"/>
    <w:uiPriority w:val="0"/>
    <w:qFormat/>
    <w:pPr>
      <w:ind w:left="630" w:firstLine="645"/>
    </w:pPr>
    <w:rPr>
      <w:rFonts w:ascii="Arial" w:hAnsi="Arial" w:eastAsia="仿宋_GB2312"/>
      <w:sz w:val="32"/>
      <w:szCs w:val="32"/>
      <w:lang w:eastAsia="en-US"/>
    </w:rPr>
  </w:style>
  <w:style w:type="character" w:styleId="1180" w:customStyle="1">
    <w:name w:val="正文文本缩进 2 Char"/>
    <w:link w:val="1179"/>
    <w:uiPriority w:val="0"/>
    <w:qFormat/>
    <w:rPr>
      <w:rFonts w:ascii="Arial" w:hAnsi="Arial" w:eastAsia="仿宋_GB2312" w:cs="Times New Roman"/>
      <w:sz w:val="32"/>
      <w:szCs w:val="32"/>
      <w:lang w:eastAsia="en-US"/>
    </w:rPr>
  </w:style>
  <w:style w:type="paragraph" w:styleId="1181" w:customStyle="1">
    <w:name w:val="批注框文本1"/>
    <w:basedOn w:val="810"/>
    <w:link w:val="1182"/>
    <w:uiPriority w:val="0"/>
    <w:semiHidden/>
    <w:qFormat/>
    <w:rPr>
      <w:rFonts w:ascii="Times New Roman" w:hAnsi="Times New Roman" w:eastAsia="宋体"/>
      <w:sz w:val="18"/>
      <w:szCs w:val="18"/>
      <w:lang w:eastAsia="en-US"/>
    </w:rPr>
  </w:style>
  <w:style w:type="character" w:styleId="1182" w:customStyle="1">
    <w:name w:val="批注框文本 Char"/>
    <w:link w:val="1181"/>
    <w:uiPriority w:val="0"/>
    <w:semiHidden/>
    <w:qFormat/>
    <w:rPr>
      <w:rFonts w:ascii="Times New Roman" w:hAnsi="Times New Roman" w:eastAsia="宋体" w:cs="Times New Roman"/>
      <w:sz w:val="18"/>
      <w:szCs w:val="18"/>
      <w:lang w:eastAsia="en-US"/>
    </w:rPr>
  </w:style>
  <w:style w:type="paragraph" w:styleId="1183" w:customStyle="1">
    <w:name w:val="页脚1"/>
    <w:basedOn w:val="810"/>
    <w:link w:val="1184"/>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84" w:customStyle="1">
    <w:name w:val="页脚 Char"/>
    <w:link w:val="1183"/>
    <w:uiPriority w:val="0"/>
    <w:qFormat/>
    <w:rPr>
      <w:rFonts w:ascii="Times New Roman" w:hAnsi="Times New Roman" w:eastAsia="宋体" w:cs="Times New Roman"/>
      <w:sz w:val="18"/>
      <w:szCs w:val="18"/>
      <w:lang w:eastAsia="en-US"/>
    </w:rPr>
  </w:style>
  <w:style w:type="paragraph" w:styleId="1185" w:customStyle="1">
    <w:name w:val="页眉1"/>
    <w:basedOn w:val="810"/>
    <w:link w:val="1186"/>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86" w:customStyle="1">
    <w:name w:val="页眉 Char"/>
    <w:link w:val="1185"/>
    <w:uiPriority w:val="99"/>
    <w:qFormat/>
    <w:rPr>
      <w:rFonts w:ascii="Times New Roman" w:hAnsi="Times New Roman" w:eastAsia="宋体" w:cs="Times New Roman"/>
      <w:sz w:val="18"/>
      <w:szCs w:val="18"/>
      <w:lang w:eastAsia="en-US"/>
    </w:rPr>
  </w:style>
  <w:style w:type="paragraph" w:styleId="1187" w:customStyle="1">
    <w:name w:val="目录 1111"/>
    <w:basedOn w:val="810"/>
    <w:next w:val="810"/>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88" w:customStyle="1">
    <w:name w:val="目录 411"/>
    <w:basedOn w:val="810"/>
    <w:next w:val="810"/>
    <w:uiPriority w:val="0"/>
    <w:semiHidden/>
    <w:qFormat/>
    <w:pPr>
      <w:ind w:left="630"/>
      <w:jc w:val="left"/>
    </w:pPr>
    <w:rPr>
      <w:rFonts w:ascii="Times New Roman" w:hAnsi="Times New Roman" w:eastAsia="宋体"/>
      <w:szCs w:val="21"/>
    </w:rPr>
  </w:style>
  <w:style w:type="paragraph" w:styleId="1189" w:customStyle="1">
    <w:name w:val="列表1"/>
    <w:basedOn w:val="810"/>
    <w:uiPriority w:val="0"/>
    <w:qFormat/>
    <w:pPr>
      <w:ind w:left="200" w:hanging="200"/>
    </w:pPr>
    <w:rPr>
      <w:rFonts w:ascii="Times New Roman" w:hAnsi="Times New Roman" w:eastAsia="宋体"/>
      <w:szCs w:val="21"/>
    </w:rPr>
  </w:style>
  <w:style w:type="paragraph" w:styleId="1190" w:customStyle="1">
    <w:name w:val="目录 611"/>
    <w:basedOn w:val="810"/>
    <w:next w:val="810"/>
    <w:uiPriority w:val="0"/>
    <w:semiHidden/>
    <w:qFormat/>
    <w:pPr>
      <w:ind w:left="1050"/>
      <w:jc w:val="left"/>
    </w:pPr>
    <w:rPr>
      <w:rFonts w:ascii="Times New Roman" w:hAnsi="Times New Roman" w:eastAsia="宋体"/>
      <w:szCs w:val="21"/>
    </w:rPr>
  </w:style>
  <w:style w:type="paragraph" w:styleId="1191" w:customStyle="1">
    <w:name w:val="正文文本缩进 31"/>
    <w:basedOn w:val="810"/>
    <w:link w:val="1192"/>
    <w:uiPriority w:val="0"/>
    <w:qFormat/>
    <w:pPr>
      <w:ind w:left="645" w:firstLine="645"/>
    </w:pPr>
    <w:rPr>
      <w:rFonts w:ascii="Arial" w:hAnsi="Arial" w:eastAsia="仿宋_GB2312"/>
      <w:color w:val="ffff00"/>
      <w:sz w:val="32"/>
      <w:szCs w:val="32"/>
      <w:lang w:eastAsia="en-US"/>
    </w:rPr>
  </w:style>
  <w:style w:type="character" w:styleId="1192" w:customStyle="1">
    <w:name w:val="正文文本缩进 3 Char"/>
    <w:link w:val="1191"/>
    <w:uiPriority w:val="0"/>
    <w:qFormat/>
    <w:rPr>
      <w:rFonts w:ascii="Arial" w:hAnsi="Arial" w:eastAsia="仿宋_GB2312" w:cs="Times New Roman"/>
      <w:color w:val="ffff00"/>
      <w:sz w:val="32"/>
      <w:szCs w:val="32"/>
      <w:lang w:eastAsia="en-US"/>
    </w:rPr>
  </w:style>
  <w:style w:type="paragraph" w:styleId="1193" w:customStyle="1">
    <w:name w:val="图表目录1"/>
    <w:basedOn w:val="810"/>
    <w:next w:val="810"/>
    <w:uiPriority w:val="0"/>
    <w:semiHidden/>
    <w:qFormat/>
    <w:pPr>
      <w:ind w:left="840" w:hanging="420"/>
    </w:pPr>
    <w:rPr>
      <w:rFonts w:ascii="Times New Roman" w:hAnsi="Times New Roman" w:eastAsia="宋体"/>
      <w:szCs w:val="21"/>
    </w:rPr>
  </w:style>
  <w:style w:type="paragraph" w:styleId="1194" w:customStyle="1">
    <w:name w:val="目录 211"/>
    <w:basedOn w:val="810"/>
    <w:next w:val="810"/>
    <w:uiPriority w:val="0"/>
    <w:semiHidden/>
    <w:qFormat/>
    <w:pPr>
      <w:ind w:left="210"/>
      <w:jc w:val="left"/>
    </w:pPr>
    <w:rPr>
      <w:rFonts w:ascii="Times New Roman" w:hAnsi="Times New Roman" w:eastAsia="宋体"/>
      <w:smallCaps/>
      <w:szCs w:val="24"/>
    </w:rPr>
  </w:style>
  <w:style w:type="paragraph" w:styleId="1195" w:customStyle="1">
    <w:name w:val="目录 911"/>
    <w:basedOn w:val="810"/>
    <w:next w:val="810"/>
    <w:uiPriority w:val="0"/>
    <w:semiHidden/>
    <w:qFormat/>
    <w:pPr>
      <w:ind w:left="1680"/>
      <w:jc w:val="left"/>
    </w:pPr>
    <w:rPr>
      <w:rFonts w:ascii="Times New Roman" w:hAnsi="Times New Roman" w:eastAsia="宋体"/>
      <w:szCs w:val="21"/>
    </w:rPr>
  </w:style>
  <w:style w:type="paragraph" w:styleId="1196" w:customStyle="1">
    <w:name w:val="正文文本 21"/>
    <w:basedOn w:val="810"/>
    <w:link w:val="1197"/>
    <w:uiPriority w:val="0"/>
    <w:qFormat/>
    <w:pPr>
      <w:jc w:val="center"/>
      <w:widowControl/>
    </w:pPr>
    <w:rPr>
      <w:rFonts w:ascii="楷体_GB2312" w:hAnsi="Times New Roman" w:eastAsia="楷体_GB2312"/>
      <w:sz w:val="28"/>
      <w:szCs w:val="28"/>
      <w:lang w:eastAsia="en-US"/>
    </w:rPr>
  </w:style>
  <w:style w:type="character" w:styleId="1197" w:customStyle="1">
    <w:name w:val="正文文本 2 Char"/>
    <w:link w:val="1196"/>
    <w:uiPriority w:val="0"/>
    <w:qFormat/>
    <w:rPr>
      <w:rFonts w:ascii="楷体_GB2312" w:hAnsi="Times New Roman" w:eastAsia="楷体_GB2312" w:cs="Times New Roman"/>
      <w:sz w:val="28"/>
      <w:szCs w:val="28"/>
      <w:lang w:eastAsia="en-US"/>
    </w:rPr>
  </w:style>
  <w:style w:type="paragraph" w:styleId="1198" w:customStyle="1">
    <w:name w:val="普通(网站)1"/>
    <w:basedOn w:val="810"/>
    <w:uiPriority w:val="99"/>
    <w:qFormat/>
    <w:pPr>
      <w:jc w:val="left"/>
      <w:spacing w:before="100" w:beforeAutospacing="1" w:after="100" w:afterAutospacing="1"/>
      <w:widowControl/>
    </w:pPr>
    <w:rPr>
      <w:rFonts w:ascii="宋体" w:hAnsi="宋体" w:eastAsia="宋体" w:cs="宋体"/>
      <w:sz w:val="24"/>
      <w:szCs w:val="24"/>
    </w:rPr>
  </w:style>
  <w:style w:type="paragraph" w:styleId="1199" w:customStyle="1">
    <w:name w:val="索引 11"/>
    <w:basedOn w:val="810"/>
    <w:next w:val="810"/>
    <w:uiPriority w:val="0"/>
    <w:semiHidden/>
    <w:qFormat/>
    <w:pPr>
      <w:spacing w:line="240" w:lineRule="atLeast"/>
    </w:pPr>
    <w:rPr>
      <w:rFonts w:ascii="Times New Roman" w:hAnsi="Times New Roman" w:eastAsia="宋体"/>
      <w:b/>
      <w:bCs/>
      <w:szCs w:val="21"/>
    </w:rPr>
  </w:style>
  <w:style w:type="paragraph" w:styleId="1200" w:customStyle="1">
    <w:name w:val="批注主题1"/>
    <w:basedOn w:val="1163"/>
    <w:next w:val="1163"/>
    <w:link w:val="1201"/>
    <w:uiPriority w:val="0"/>
    <w:semiHidden/>
    <w:qFormat/>
    <w:rPr>
      <w:b/>
      <w:bCs/>
    </w:rPr>
  </w:style>
  <w:style w:type="character" w:styleId="1201" w:customStyle="1">
    <w:name w:val="批注主题 Char"/>
    <w:link w:val="1200"/>
    <w:uiPriority w:val="0"/>
    <w:semiHidden/>
    <w:qFormat/>
    <w:rPr>
      <w:rFonts w:ascii="Times New Roman" w:hAnsi="Times New Roman" w:eastAsia="宋体" w:cs="Times New Roman"/>
      <w:b/>
      <w:bCs/>
      <w:szCs w:val="21"/>
      <w:lang w:eastAsia="en-US"/>
    </w:rPr>
  </w:style>
  <w:style w:type="paragraph" w:styleId="1202" w:customStyle="1">
    <w:name w:val="正文首行缩进1"/>
    <w:basedOn w:val="810"/>
    <w:link w:val="1203"/>
    <w:uiPriority w:val="0"/>
    <w:qFormat/>
    <w:pPr>
      <w:ind w:firstLine="200"/>
      <w:spacing w:line="360" w:lineRule="auto"/>
    </w:pPr>
    <w:rPr>
      <w:rFonts w:ascii="仿宋_GB2312" w:hAnsi="Times New Roman" w:eastAsia="仿宋_GB2312"/>
      <w:sz w:val="30"/>
      <w:szCs w:val="30"/>
      <w:lang w:eastAsia="en-US"/>
    </w:rPr>
  </w:style>
  <w:style w:type="character" w:styleId="1203" w:customStyle="1">
    <w:name w:val="正文首行缩进 Char"/>
    <w:link w:val="1202"/>
    <w:uiPriority w:val="0"/>
    <w:qFormat/>
    <w:rPr>
      <w:rFonts w:ascii="仿宋_GB2312" w:hAnsi="Times New Roman" w:eastAsia="仿宋_GB2312" w:cs="Times New Roman"/>
      <w:sz w:val="30"/>
      <w:szCs w:val="30"/>
      <w:lang w:eastAsia="en-US"/>
    </w:rPr>
  </w:style>
  <w:style w:type="paragraph" w:styleId="1204" w:customStyle="1">
    <w:name w:val="正文首行缩进 21"/>
    <w:basedOn w:val="1169"/>
    <w:link w:val="1205"/>
    <w:uiPriority w:val="0"/>
    <w:qFormat/>
    <w:pPr>
      <w:ind w:firstLine="420"/>
      <w:spacing w:line="360" w:lineRule="auto"/>
    </w:pPr>
    <w:rPr>
      <w:rFonts w:ascii="宋体" w:hAnsi="宋体" w:eastAsia="宋体"/>
      <w:szCs w:val="20"/>
    </w:rPr>
  </w:style>
  <w:style w:type="character" w:styleId="1205" w:customStyle="1">
    <w:name w:val="正文首行缩进 2 Char"/>
    <w:link w:val="1204"/>
    <w:uiPriority w:val="0"/>
    <w:qFormat/>
    <w:rPr>
      <w:rFonts w:ascii="宋体" w:hAnsi="宋体" w:eastAsia="宋体" w:cs="Times New Roman"/>
      <w:sz w:val="32"/>
      <w:lang w:eastAsia="en-US"/>
    </w:rPr>
  </w:style>
  <w:style w:type="character" w:styleId="1206" w:customStyle="1">
    <w:name w:val="要点1"/>
    <w:uiPriority w:val="0"/>
    <w:qFormat/>
    <w:rPr>
      <w:b/>
      <w:bCs/>
    </w:rPr>
  </w:style>
  <w:style w:type="character" w:styleId="1207" w:customStyle="1">
    <w:name w:val="页码1"/>
    <w:uiPriority w:val="0"/>
    <w:qFormat/>
  </w:style>
  <w:style w:type="character" w:styleId="1208" w:customStyle="1">
    <w:name w:val="已访问的超链接1"/>
    <w:uiPriority w:val="0"/>
    <w:qFormat/>
    <w:rPr>
      <w:color w:val="800080"/>
      <w:u w:val="single"/>
    </w:rPr>
  </w:style>
  <w:style w:type="character" w:styleId="1209" w:customStyle="1">
    <w:name w:val="HTML 打字机1"/>
    <w:uiPriority w:val="99"/>
    <w:qFormat/>
    <w:rPr>
      <w:rFonts w:ascii="宋体" w:hAnsi="宋体" w:eastAsia="宋体" w:cs="宋体"/>
      <w:sz w:val="24"/>
      <w:szCs w:val="24"/>
    </w:rPr>
  </w:style>
  <w:style w:type="character" w:styleId="1210" w:customStyle="1">
    <w:name w:val="超链接1"/>
    <w:uiPriority w:val="0"/>
    <w:qFormat/>
    <w:rPr>
      <w:color w:val="0000ff"/>
      <w:u w:val="single"/>
    </w:rPr>
  </w:style>
  <w:style w:type="character" w:styleId="1211" w:customStyle="1">
    <w:name w:val="二级目录 Char"/>
    <w:link w:val="1212"/>
    <w:uiPriority w:val="0"/>
    <w:qFormat/>
    <w:rPr>
      <w:b/>
      <w:sz w:val="30"/>
      <w:szCs w:val="28"/>
    </w:rPr>
  </w:style>
  <w:style w:type="paragraph" w:styleId="1212" w:customStyle="1">
    <w:name w:val="二级目录"/>
    <w:next w:val="810"/>
    <w:link w:val="1211"/>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213" w:customStyle="1">
    <w:name w:val="Body Text(ch)"/>
    <w:basedOn w:val="810"/>
    <w:next w:val="1167"/>
    <w:uiPriority w:val="0"/>
    <w:qFormat/>
    <w:pPr>
      <w:spacing w:after="120"/>
    </w:pPr>
    <w:rPr>
      <w:rFonts w:ascii="宋体" w:hAnsi="Arial" w:eastAsia="宋体"/>
      <w:bCs/>
      <w:iCs/>
      <w:szCs w:val="24"/>
    </w:rPr>
  </w:style>
  <w:style w:type="paragraph" w:styleId="1214" w:customStyle="1">
    <w:name w:val="Char"/>
    <w:basedOn w:val="810"/>
    <w:uiPriority w:val="0"/>
    <w:qFormat/>
    <w:pPr>
      <w:ind w:firstLine="200"/>
      <w:tabs>
        <w:tab w:val="left" w:pos="360" w:leader="none"/>
      </w:tabs>
    </w:pPr>
    <w:rPr>
      <w:rFonts w:ascii="Times New Roman" w:hAnsi="Times New Roman" w:eastAsia="宋体"/>
      <w:sz w:val="28"/>
      <w:szCs w:val="30"/>
    </w:rPr>
  </w:style>
  <w:style w:type="paragraph" w:styleId="1215" w:customStyle="1">
    <w:name w:val="普通正文"/>
    <w:basedOn w:val="810"/>
    <w:uiPriority w:val="0"/>
    <w:qFormat/>
    <w:pPr>
      <w:ind w:firstLine="480"/>
      <w:jc w:val="left"/>
      <w:spacing w:before="120" w:after="120" w:line="360" w:lineRule="auto"/>
    </w:pPr>
    <w:rPr>
      <w:rFonts w:ascii="Arial" w:hAnsi="Arial" w:eastAsia="宋体"/>
      <w:sz w:val="24"/>
      <w:szCs w:val="24"/>
    </w:rPr>
  </w:style>
  <w:style w:type="paragraph" w:styleId="1216" w:customStyle="1">
    <w:name w:val="table_lines"/>
    <w:basedOn w:val="810"/>
    <w:uiPriority w:val="0"/>
    <w:qFormat/>
    <w:pPr>
      <w:jc w:val="left"/>
      <w:widowControl/>
    </w:pPr>
    <w:rPr>
      <w:rFonts w:ascii="Times New Roman" w:hAnsi="Times New Roman" w:eastAsia="宋体"/>
      <w:sz w:val="20"/>
      <w:szCs w:val="20"/>
      <w:lang w:val="de-DE" w:eastAsia="de-DE"/>
    </w:rPr>
  </w:style>
  <w:style w:type="paragraph" w:styleId="1217"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18" w:customStyle="1">
    <w:name w:val="列出段落21"/>
    <w:basedOn w:val="810"/>
    <w:uiPriority w:val="99"/>
    <w:qFormat/>
    <w:pPr>
      <w:contextualSpacing/>
      <w:ind w:left="720"/>
      <w:jc w:val="left"/>
      <w:widowControl/>
    </w:pPr>
    <w:rPr>
      <w:rFonts w:eastAsia="宋体"/>
      <w:sz w:val="24"/>
      <w:szCs w:val="24"/>
      <w:lang w:eastAsia="en-US" w:bidi="en-US"/>
    </w:rPr>
  </w:style>
  <w:style w:type="paragraph" w:styleId="1219" w:customStyle="1">
    <w:name w:val="4"/>
    <w:basedOn w:val="810"/>
    <w:next w:val="1191"/>
    <w:uiPriority w:val="0"/>
    <w:qFormat/>
    <w:pPr>
      <w:ind w:firstLine="420"/>
      <w:spacing w:line="360" w:lineRule="auto"/>
    </w:pPr>
    <w:rPr>
      <w:rFonts w:ascii="Times New Roman" w:hAnsi="Times New Roman" w:eastAsia="宋体"/>
      <w:color w:val="ff0000"/>
      <w:sz w:val="24"/>
      <w:szCs w:val="24"/>
    </w:rPr>
  </w:style>
  <w:style w:type="paragraph" w:styleId="1220" w:customStyle="1">
    <w:name w:val="普通 (Web)"/>
    <w:basedOn w:val="810"/>
    <w:uiPriority w:val="0"/>
    <w:qFormat/>
    <w:pPr>
      <w:jc w:val="left"/>
      <w:spacing w:before="100" w:beforeAutospacing="1" w:after="100" w:afterAutospacing="1"/>
      <w:widowControl/>
    </w:pPr>
    <w:rPr>
      <w:rFonts w:ascii="宋体" w:hAnsi="宋体" w:eastAsia="宋体"/>
      <w:sz w:val="24"/>
      <w:szCs w:val="24"/>
    </w:rPr>
  </w:style>
  <w:style w:type="paragraph" w:styleId="1221" w:customStyle="1">
    <w:name w:val="Char Char Char Char Char Char Char Char Char Char"/>
    <w:basedOn w:val="810"/>
    <w:uiPriority w:val="0"/>
    <w:qFormat/>
    <w:pPr>
      <w:spacing w:line="360" w:lineRule="auto"/>
    </w:pPr>
    <w:rPr>
      <w:rFonts w:ascii="Times New Roman" w:hAnsi="Times New Roman" w:eastAsia="宋体"/>
      <w:sz w:val="24"/>
      <w:szCs w:val="20"/>
    </w:rPr>
  </w:style>
  <w:style w:type="paragraph" w:styleId="1222" w:customStyle="1">
    <w:name w:val="样式1"/>
    <w:basedOn w:val="810"/>
    <w:uiPriority w:val="0"/>
    <w:qFormat/>
    <w:pPr>
      <w:numPr>
        <w:ilvl w:val="0"/>
        <w:numId w:val="5"/>
      </w:numPr>
    </w:pPr>
    <w:rPr>
      <w:rFonts w:ascii="宋体" w:hAnsi="宋体" w:eastAsia="宋体"/>
      <w:szCs w:val="21"/>
    </w:rPr>
  </w:style>
  <w:style w:type="paragraph" w:styleId="1223" w:customStyle="1">
    <w:name w:val="图标"/>
    <w:basedOn w:val="810"/>
    <w:next w:val="81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24" w:customStyle="1">
    <w:name w:val="标题3"/>
    <w:basedOn w:val="810"/>
    <w:next w:val="810"/>
    <w:uiPriority w:val="0"/>
    <w:qFormat/>
    <w:pPr>
      <w:ind w:firstLine="624"/>
      <w:spacing w:line="590" w:lineRule="atLeast"/>
    </w:pPr>
    <w:rPr>
      <w:rFonts w:ascii="方正黑体_GBK" w:hAnsi="Times New Roman" w:eastAsia="方正黑体_GBK"/>
      <w:sz w:val="32"/>
      <w:szCs w:val="32"/>
    </w:rPr>
  </w:style>
  <w:style w:type="paragraph" w:styleId="1225" w:customStyle="1">
    <w:name w:val="Char Char Char Char Char Char Char Char"/>
    <w:basedOn w:val="810"/>
    <w:uiPriority w:val="0"/>
    <w:qFormat/>
    <w:pPr>
      <w:jc w:val="left"/>
      <w:spacing w:after="160" w:line="240" w:lineRule="exact"/>
      <w:widowControl/>
    </w:pPr>
    <w:rPr>
      <w:rFonts w:ascii="Verdana" w:hAnsi="Verdana" w:eastAsia="宋体"/>
      <w:sz w:val="20"/>
      <w:szCs w:val="20"/>
      <w:lang w:eastAsia="en-US"/>
    </w:rPr>
  </w:style>
  <w:style w:type="paragraph" w:styleId="1226" w:customStyle="1">
    <w:name w:val="table_1stline"/>
    <w:basedOn w:val="810"/>
    <w:uiPriority w:val="0"/>
    <w:qFormat/>
    <w:pPr>
      <w:jc w:val="left"/>
      <w:spacing w:before="120"/>
      <w:widowControl/>
    </w:pPr>
    <w:rPr>
      <w:rFonts w:ascii="Times New Roman" w:hAnsi="Times New Roman" w:eastAsia="宋体"/>
      <w:bCs/>
      <w:sz w:val="20"/>
      <w:szCs w:val="20"/>
      <w:lang w:val="de-DE" w:eastAsia="de-DE"/>
    </w:rPr>
  </w:style>
  <w:style w:type="paragraph" w:styleId="1227" w:customStyle="1">
    <w:name w:val="标题1"/>
    <w:basedOn w:val="810"/>
    <w:next w:val="81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8"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2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30" w:customStyle="1">
    <w:name w:val="目录 111"/>
    <w:basedOn w:val="810"/>
    <w:next w:val="810"/>
    <w:uiPriority w:val="39"/>
    <w:unhideWhenUsed/>
    <w:qFormat/>
    <w:pPr>
      <w:jc w:val="left"/>
      <w:spacing w:after="100" w:line="259" w:lineRule="auto"/>
      <w:widowControl/>
    </w:pPr>
    <w:rPr>
      <w:rFonts w:eastAsia="宋体"/>
      <w:sz w:val="22"/>
    </w:rPr>
  </w:style>
  <w:style w:type="table" w:styleId="1231" w:customStyle="1">
    <w:name w:val="网格型5"/>
    <w:basedOn w:val="821"/>
    <w:uiPriority w:val="0"/>
    <w:qFormat/>
    <w:pPr>
      <w:jc w:val="both"/>
      <w:widowControl w:val="off"/>
    </w:pPr>
    <w:tblPr/>
  </w:style>
  <w:style w:type="paragraph" w:styleId="1232" w:customStyle="1">
    <w:name w:val="a0"/>
    <w:basedOn w:val="810"/>
    <w:uiPriority w:val="0"/>
    <w:qFormat/>
    <w:pPr>
      <w:jc w:val="left"/>
      <w:spacing w:before="100" w:beforeAutospacing="1" w:after="100" w:afterAutospacing="1"/>
      <w:widowControl/>
    </w:pPr>
    <w:rPr>
      <w:rFonts w:ascii="宋体" w:hAnsi="宋体" w:cs="宋体"/>
    </w:rPr>
  </w:style>
  <w:style w:type="character" w:styleId="1233" w:customStyle="1">
    <w:name w:val="NormalCharacter1"/>
    <w:uiPriority w:val="0"/>
    <w:qFormat/>
  </w:style>
  <w:style w:type="paragraph" w:styleId="1234" w:customStyle="1">
    <w:name w:val="_Style 1"/>
    <w:basedOn w:val="810"/>
    <w:uiPriority w:val="34"/>
    <w:qFormat/>
    <w:pPr>
      <w:ind w:firstLine="420"/>
    </w:pPr>
  </w:style>
  <w:style w:type="paragraph" w:styleId="1235" w:customStyle="1">
    <w:name w:val="UserStyle_0"/>
    <w:basedOn w:val="810"/>
    <w:uiPriority w:val="0"/>
    <w:qFormat/>
    <w:pPr>
      <w:ind w:left="420" w:firstLine="420"/>
      <w:spacing w:after="120"/>
      <w:widowControl/>
    </w:pPr>
    <w:rPr>
      <w:rFonts w:ascii="Times New Roman" w:hAnsi="Times New Roman"/>
      <w:szCs w:val="20"/>
    </w:rPr>
  </w:style>
  <w:style w:type="paragraph" w:styleId="1236" w:customStyle="1">
    <w:name w:val="UserStyle_87"/>
    <w:basedOn w:val="810"/>
    <w:uiPriority w:val="0"/>
    <w:qFormat/>
    <w:pPr>
      <w:ind w:firstLine="420"/>
      <w:widowControl/>
    </w:pPr>
  </w:style>
  <w:style w:type="character" w:styleId="1237" w:customStyle="1">
    <w:name w:val="UserStyle_88"/>
    <w:uiPriority w:val="0"/>
    <w:qFormat/>
  </w:style>
  <w:style w:type="paragraph" w:styleId="1238" w:customStyle="1">
    <w:name w:val="BodyText1I21"/>
    <w:basedOn w:val="810"/>
    <w:uiPriority w:val="0"/>
    <w:qFormat/>
    <w:pPr>
      <w:ind w:left="420" w:firstLine="420"/>
      <w:spacing w:after="120"/>
    </w:pPr>
    <w:rPr>
      <w:rFonts w:ascii="Times New Roman" w:hAnsi="Times New Roman"/>
      <w:szCs w:val="20"/>
    </w:rPr>
  </w:style>
  <w:style w:type="paragraph" w:styleId="1239" w:customStyle="1">
    <w:name w:val="Table Text"/>
    <w:basedOn w:val="810"/>
    <w:uiPriority w:val="0"/>
    <w:semiHidden/>
    <w:qFormat/>
    <w:rPr>
      <w:rFonts w:ascii="宋体" w:hAnsi="宋体" w:eastAsia="宋体" w:cs="宋体"/>
      <w:sz w:val="24"/>
      <w:szCs w:val="24"/>
      <w:lang w:eastAsia="en-US"/>
    </w:rPr>
  </w:style>
  <w:style w:type="paragraph" w:styleId="1240" w:customStyle="1">
    <w:name w:val="_Style 3"/>
    <w:uiPriority w:val="1"/>
    <w:qFormat/>
    <w:pPr>
      <w:jc w:val="both"/>
      <w:widowControl w:val="off"/>
    </w:pPr>
    <w:rPr>
      <w:rFonts w:ascii="Times New Roman" w:hAnsi="Times New Roman" w:eastAsia="Arial" w:cs="Times New Roman"/>
      <w:sz w:val="21"/>
      <w:szCs w:val="22"/>
      <w:lang w:val="en-US" w:eastAsia="zh-CN" w:bidi="ar-SA"/>
    </w:rPr>
  </w:style>
  <w:style w:type="paragraph" w:styleId="1241" w:customStyle="1">
    <w:name w:val="Body text|2"/>
    <w:basedOn w:val="810"/>
    <w:uiPriority w:val="0"/>
    <w:qFormat/>
    <w:pPr>
      <w:ind w:firstLine="540"/>
      <w:spacing w:line="487" w:lineRule="exact"/>
    </w:pPr>
    <w:rPr>
      <w:rFonts w:ascii="宋体" w:hAnsi="宋体" w:cs="宋体"/>
      <w:lang w:val="zh-TW" w:eastAsia="zh-TW" w:bidi="zh-TW"/>
    </w:rPr>
  </w:style>
  <w:style w:type="paragraph" w:styleId="1242" w:customStyle="1">
    <w:name w:val="BodyText1I"/>
    <w:basedOn w:val="1243"/>
    <w:uiPriority w:val="0"/>
    <w:qFormat/>
    <w:pPr>
      <w:ind w:firstLine="420"/>
      <w:spacing w:after="120" w:line="440" w:lineRule="exact"/>
    </w:pPr>
    <w:rPr>
      <w:rFonts w:ascii="宋体"/>
      <w:sz w:val="24"/>
      <w:szCs w:val="28"/>
    </w:rPr>
  </w:style>
  <w:style w:type="paragraph" w:styleId="1243" w:customStyle="1">
    <w:name w:val="BodyText"/>
    <w:basedOn w:val="810"/>
    <w:uiPriority w:val="0"/>
    <w:qFormat/>
    <w:rPr>
      <w:sz w:val="20"/>
    </w:rPr>
  </w:style>
  <w:style w:type="numbering" w:styleId="12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668c6e95-2007-47d0-9f75-5b70f933f8c0</errorID>
      <errorWord>&lt;</errorWord>
      <group>L1_Format</group>
      <groupName>格式问题</groupName>
      <ability>L2_HalfPunc</ability>
      <abilityName>全半角检查</abilityName>
      <candidateList>
        <item>〈</item>
      </candidateList>
      <explain>文本全半角错误。</explain>
      <paraID>444C8451</paraID>
      <start>50</start>
      <end>51</end>
      <status>unmodified</status>
      <modifiedWord/>
      <trackRevisions>false</trackRevisions>
    </reviewItem>
    <reviewItem>
      <errorID>ff566061-9bc4-4e0d-8410-8e6f18c29695</errorID>
      <errorWord>&lt;</errorWord>
      <group>L1_Format</group>
      <groupName>格式问题</groupName>
      <ability>L2_HalfPunc</ability>
      <abilityName>全半角检查</abilityName>
      <candidateList>
        <item>〈</item>
      </candidateList>
      <explain>文本全半角错误。</explain>
      <paraID>5E9CF3FD</paraID>
      <start>50</start>
      <end>51</end>
      <status>unmodified</status>
      <modifiedWord/>
      <trackRevisions>false</trackRevisions>
    </reviewItem>
    <reviewItem>
      <errorID>affb8864-6c39-4299-911d-25592e0a4988</errorID>
      <errorWord>&lt;</errorWord>
      <group>L1_Format</group>
      <groupName>格式问题</groupName>
      <ability>L2_HalfPunc</ability>
      <abilityName>全半角检查</abilityName>
      <candidateList>
        <item>〈</item>
      </candidateList>
      <explain>文本全半角错误。</explain>
      <paraID>31BDEF8F</paraID>
      <start>35</start>
      <end>36</end>
      <status>unmodified</status>
      <modifiedWord/>
      <trackRevisions>false</trackRevisions>
    </reviewItem>
    <reviewItem>
      <errorID>604e7938-6a47-4f4c-87fc-8d513fd1155c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4EF74A32</paraID>
      <start>0</start>
      <end>2</end>
      <status>unmodified</status>
      <modifiedWord/>
      <trackRevisions>false</trackRevisions>
    </reviewItem>
    <reviewItem>
      <errorID>4e8f6262-5847-43b6-baec-2c5eeae76009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692BD75C</paraID>
      <start>0</start>
      <end>2</end>
      <status>unmodified</status>
      <modifiedWord/>
      <trackRevisions>false</trackRevisions>
    </reviewItem>
    <reviewItem>
      <errorID>6c3ce127-49ab-43a5-a92c-9660ecb9d166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50AE1A67</paraID>
      <start>0</start>
      <end>2</end>
      <status>unmodified</status>
      <modifiedWord/>
      <trackRevisions>false</trackRevisions>
    </reviewItem>
    <reviewItem>
      <errorID>67284ce1-82bc-4cda-bbeb-19f2302e57e8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6D87A076</paraID>
      <start>0</start>
      <end>2</end>
      <status>unmodified</status>
      <modifiedWord/>
      <trackRevisions>false</trackRevisions>
    </reviewItem>
    <reviewItem>
      <errorID>a40f336b-f3fc-4bae-85e5-2251e2fed5a1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3F3A2694</paraID>
      <start>0</start>
      <end>2</end>
      <status>unmodified</status>
      <modifiedWord/>
      <trackRevisions>false</trackRevisions>
    </reviewItem>
    <reviewItem>
      <errorID>e5c9bee3-312d-4e69-b76e-8d95593702d9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2CB71FD</paraID>
      <start>0</start>
      <end>2</end>
      <status>unmodified</status>
      <modifiedWord/>
      <trackRevisions>false</trackRevisions>
    </reviewItem>
    <reviewItem>
      <errorID>84e1998f-eece-4c8a-8ff4-747f77d0322e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22E352EE</paraID>
      <start>0</start>
      <end>2</end>
      <status>unmodified</status>
      <modifiedWord/>
      <trackRevisions>false</trackRevisions>
    </reviewItem>
    <reviewItem>
      <errorID>80c695a0-5dc8-4a3b-8f28-bb0be05fa2f5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3FC6D975</paraID>
      <start>0</start>
      <end>2</end>
      <status>unmodified</status>
      <modifiedWord/>
      <trackRevisions>false</trackRevisions>
    </reviewItem>
    <reviewItem>
      <errorID>9e9f73d8-5c4e-4b22-be59-1f98b925b885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5AC28A4D</paraID>
      <start>0</start>
      <end>2</end>
      <status>unmodified</status>
      <modifiedWord/>
      <trackRevisions>false</trackRevisions>
    </reviewItem>
    <reviewItem>
      <errorID>4f1bb93a-a735-4fa6-9d4c-dacd68f35fe5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4D617CCE</paraID>
      <start>0</start>
      <end>2</end>
      <status>unmodified</status>
      <modifiedWord/>
      <trackRevisions>false</trackRevisions>
    </reviewItem>
    <reviewItem>
      <errorID>71eaee6d-caf7-4288-8777-44c420c667b3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74E7C64C</paraID>
      <start>0</start>
      <end>2</end>
      <status>unmodified</status>
      <modifiedWord/>
      <trackRevisions>false</trackRevisions>
    </reviewItem>
    <reviewItem>
      <errorID>53869428-2c7d-4fb8-849b-0a8d363b4e11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52C6C0A5</paraID>
      <start>0</start>
      <end>2</end>
      <status>unmodified</status>
      <modifiedWord/>
      <trackRevisions>false</trackRevisions>
    </reviewItem>
    <reviewItem>
      <errorID>f988b10e-e07f-403e-846a-3e724f1320aa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60E7FF41</paraID>
      <start>0</start>
      <end>2</end>
      <status>unmodified</status>
      <modifiedWord/>
      <trackRevisions>false</trackRevisions>
    </reviewItem>
    <reviewItem>
      <errorID>94cca7e5-1d10-4e8c-83f0-30b2b3f5e204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2B168341</paraID>
      <start>0</start>
      <end>2</end>
      <status>unmodified</status>
      <modifiedWord/>
      <trackRevisions>false</trackRevisions>
    </reviewItem>
    <reviewItem>
      <errorID>651d040d-63d6-45da-8256-b190818f10f3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714C9B74</paraID>
      <start>0</start>
      <end>2</end>
      <status>unmodified</status>
      <modifiedWord/>
      <trackRevisions>false</trackRevisions>
    </reviewItem>
    <reviewItem>
      <errorID>6a43b5e1-c4c5-49e5-9b40-358d2b14a6b2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25B00C23</paraID>
      <start>0</start>
      <end>2</end>
      <status>unmodified</status>
      <modifiedWord/>
      <trackRevisions>false</trackRevisions>
    </reviewItem>
    <reviewItem>
      <errorID>a03aa1ad-79ae-4066-8d7d-7053332f6c50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6358E239</paraID>
      <start>0</start>
      <end>2</end>
      <status>unmodified</status>
      <modifiedWord/>
      <trackRevisions>false</trackRevisions>
    </reviewItem>
    <reviewItem>
      <errorID>aab04cd2-455c-44ba-a738-fcd96e434d9f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1F7919EA</paraID>
      <start>0</start>
      <end>2</end>
      <status>unmodified</status>
      <modifiedWord/>
      <trackRevisions>false</trackRevisions>
    </reviewItem>
    <reviewItem>
      <errorID>db09d106-eec2-48f6-80d7-29c42c1ce889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3DBA5432</paraID>
      <start>0</start>
      <end>2</end>
      <status>unmodified</status>
      <modifiedWord/>
      <trackRevisions>false</trackRevisions>
    </reviewItem>
    <reviewItem>
      <errorID>2f18d0a2-d638-4269-9fb5-b951ad5d0afe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3E739503</paraID>
      <start>0</start>
      <end>2</end>
      <status>unmodified</status>
      <modifiedWord/>
      <trackRevisions>false</trackRevisions>
    </reviewItem>
    <reviewItem>
      <errorID>02fa7f12-cb60-4041-96fc-ca07c8f477a6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52D2D181</paraID>
      <start>0</start>
      <end>2</end>
      <status>unmodified</status>
      <modifiedWord/>
      <trackRevisions>false</trackRevisions>
    </reviewItem>
    <reviewItem>
      <errorID>d394e53f-d667-48f9-b496-06ab3fa45aee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B2CB783</paraID>
      <start>0</start>
      <end>2</end>
      <status>unmodified</status>
      <modifiedWord/>
      <trackRevisions>false</trackRevisions>
    </reviewItem>
    <reviewItem>
      <errorID>95de1ec7-ac3d-41ee-8a1b-d018a9d3d1aa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2B5C3368</paraID>
      <start>0</start>
      <end>2</end>
      <status>unmodified</status>
      <modifiedWord/>
      <trackRevisions>false</trackRevisions>
    </reviewItem>
    <reviewItem>
      <errorID>75f54c87-6906-4e85-93bc-78b58d9b40c9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3D00CF22</paraID>
      <start>0</start>
      <end>2</end>
      <status>unmodified</status>
      <modifiedWord/>
      <trackRevisions>false</trackRevisions>
    </reviewItem>
    <reviewItem>
      <errorID>015a8d33-4dea-472b-aaf8-ce7469fdf61f</errorID>
      <errorWord>甲方执二份，乙方执</errorWord>
      <group>L1_Word</group>
      <groupName>字词问题</groupName>
      <ability>L2_Typo</ability>
      <abilityName>字词错误</abilityName>
      <candidateList>
        <item>甲方执两份，乙方执</item>
      </candidateList>
      <explain/>
      <paraID>284A5CC1</paraID>
      <start>8</start>
      <end>17</end>
      <status>unmodified</status>
      <modifiedWord/>
      <trackRevisions>false</trackRevisions>
    </reviewItem>
    <reviewItem>
      <errorID>24400798-8bdd-49ef-ba43-0ecd5022895b</errorID>
      <errorWord>各类的</errorWord>
      <group>L1_Word</group>
      <groupName>字词问题</groupName>
      <ability>L2_Typo</ability>
      <abilityName>字词错误</abilityName>
      <candidateList>
        <item>各类</item>
      </candidateList>
      <explain/>
      <paraID> 79B8B81</paraID>
      <start>60</start>
      <end>63</end>
      <status>unmodified</status>
      <modifiedWord/>
      <trackRevisions>false</trackRevisions>
    </reviewItem>
    <reviewItem>
      <errorID>f2bc53da-8f3d-4102-9575-0883432d60ae</errorID>
      <errorWord>采取以</errorWord>
      <group>L1_Word</group>
      <groupName>字词问题</groupName>
      <ability>L2_Typo</ability>
      <abilityName>字词错误</abilityName>
      <candidateList>
        <item>采取</item>
      </candidateList>
      <explain/>
      <paraID>25FE334D</paraID>
      <start>7</start>
      <end>10</end>
      <status>unmodified</status>
      <modifiedWord/>
      <trackRevisions>false</trackRevisions>
    </reviewItem>
    <reviewItem>
      <errorID>518153f0-4019-4ade-b370-09a48cb098d7</errorID>
      <errorWord>需具备</errorWord>
      <group>L1_Word</group>
      <groupName>字词问题</groupName>
      <ability>L2_Typo</ability>
      <abilityName>字词错误</abilityName>
      <candidateList>
        <item>须具备</item>
      </candidateList>
      <explain/>
      <paraID>447FF048</paraID>
      <start>37</start>
      <end>40</end>
      <status>unmodified</status>
      <modifiedWord/>
      <trackRevisions>false</trackRevisions>
    </reviewItem>
    <reviewItem>
      <errorID>92b5ae34-e1a0-44cb-8b4e-51629c58d019</errorID>
      <errorWord>需</errorWord>
      <group>L1_Word</group>
      <groupName>字词问题</groupName>
      <ability>L2_Typo</ability>
      <abilityName>字词错误</abilityName>
      <candidateList>
        <item>须</item>
      </candidateList>
      <explain>存在发音相同字词的误用。</explain>
      <paraID>77D4D5C8</paraID>
      <start>9</start>
      <end>10</end>
      <status>unmodified</status>
      <modifiedWord/>
      <trackRevisions>false</trackRevisions>
    </reviewItem>
    <reviewItem>
      <errorID>272d5ace-d486-41a9-9938-6413f9ee1010</errorID>
      <errorWord>、并且</errorWord>
      <group>L1_Word</group>
      <groupName>字词问题</groupName>
      <ability>L2_Typo</ability>
      <abilityName>字词错误</abilityName>
      <candidateList>
        <item>，并且</item>
      </candidateList>
      <explain/>
      <paraID>1801C39E</paraID>
      <start>67</start>
      <end>70</end>
      <status>unmodified</status>
      <modifiedWord/>
      <trackRevisions>false</trackRevisions>
    </reviewItem>
    <reviewItem>
      <errorID>20fe4aea-9709-4900-b9c8-b3c0d2c86559</errorID>
      <errorWord>详实</errorWord>
      <group>L1_Word</group>
      <groupName>字词问题</groupName>
      <ability>L2_Typo</ability>
      <abilityName>字词错误</abilityName>
      <candidateList>
        <item>翔实</item>
      </candidateList>
      <explain/>
      <paraID>4550C5D8</paraID>
      <start>44</start>
      <end>46</end>
      <status>unmodified</status>
      <modifiedWord/>
      <trackRevisions>false</trackRevisions>
    </reviewItem>
    <reviewItem>
      <errorID>cebf7339-aaac-462f-ba74-c87621063821</errorID>
      <errorWord>，</errorWord>
      <group>L1_Word</group>
      <groupName>字词问题</groupName>
      <ability>L2_Typo</ability>
      <abilityName>字词错误</abilityName>
      <candidateList>
        <item>，在</item>
      </candidateList>
      <explain/>
      <paraID>39FB7330</paraID>
      <start>65</start>
      <end>66</end>
      <status>unmodified</status>
      <modifiedWord/>
      <trackRevisions>false</trackRevisions>
    </reviewItem>
    <reviewItem>
      <errorID>d217bc2c-6490-4f9f-87dc-f5b9d2913014</errorID>
      <errorWord>强</errorWord>
      <group>L1_Word</group>
      <groupName>字词问题</groupName>
      <ability>L2_Typo</ability>
      <abilityName>字词错误</abilityName>
      <candidateList>
        <item>强对</item>
      </candidateList>
      <explain/>
      <paraID>18B9ECA5</paraID>
      <start>9</start>
      <end>10</end>
      <status>unmodified</status>
      <modifiedWord/>
      <trackRevisions>false</trackRevisions>
    </reviewItem>
    <reviewItem>
      <errorID>5c75e93a-289d-4f90-bf86-c925be9e8ede</errorID>
      <errorWord>物品当</errorWord>
      <group>L1_Word</group>
      <groupName>字词问题</groupName>
      <ability>L2_Typo</ability>
      <abilityName>字词错误</abilityName>
      <candidateList>
        <item>物品</item>
      </candidateList>
      <explain/>
      <paraID>10372F1A</paraID>
      <start>20</start>
      <end>23</end>
      <status>unmodified</status>
      <modifiedWord/>
      <trackRevisions>false</trackRevisions>
    </reviewItem>
    <reviewItem>
      <errorID>13c96beb-7f78-477b-9414-bdbd4b81edc0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6C13F632</paraID>
      <start>0</start>
      <end>2</end>
      <status>unmodified</status>
      <modifiedWord/>
      <trackRevisions>false</trackRevisions>
    </reviewItem>
    <reviewItem>
      <errorID>78afa2f9-2334-47aa-8c2d-82565bee1945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6DD5435F</paraID>
      <start>0</start>
      <end>2</end>
      <status>unmodified</status>
      <modifiedWord/>
      <trackRevisions>false</trackRevisions>
    </reviewItem>
    <reviewItem>
      <errorID>55f815a1-ded5-4885-9995-e81a574869d8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50803C3B</paraID>
      <start>0</start>
      <end>2</end>
      <status>unmodified</status>
      <modifiedWord/>
      <trackRevisions>false</trackRevisions>
    </reviewItem>
    <reviewItem>
      <errorID>87d362dc-9e9e-4fa2-b2ee-3237fda15813</errorID>
      <errorWord>满</errorWord>
      <group>L1_Word</group>
      <groupName>字词问题</groupName>
      <ability>L2_Typo</ability>
      <abilityName>字词错误</abilityName>
      <candidateList>
        <item>满后</item>
      </candidateList>
      <explain/>
      <paraID>110A0B62</paraID>
      <start>83</start>
      <end>84</end>
      <status>unmodified</status>
      <modifiedWord/>
      <trackRevisions>false</trackRevisions>
    </reviewItem>
    <reviewItem>
      <errorID>951da36b-8c41-458b-a3a3-0113ed176c3e</errorID>
      <errorWord>各类的</errorWord>
      <group>L1_Word</group>
      <groupName>字词问题</groupName>
      <ability>L2_Typo</ability>
      <abilityName>字词错误</abilityName>
      <candidateList>
        <item>各类</item>
      </candidateList>
      <explain/>
      <paraID>5EC0ADC8</paraID>
      <start>60</start>
      <end>63</end>
      <status>unmodified</status>
      <modifiedWord/>
      <trackRevisions>false</trackRevisions>
    </reviewItem>
    <reviewItem>
      <errorID>2d882cdf-b632-432c-bcc9-7560200a4a89</errorID>
      <errorWord>一次</errorWord>
      <group>L1_Word</group>
      <groupName>字词问题</groupName>
      <ability>L2_Typo</ability>
      <abilityName>字词错误</abilityName>
      <candidateList>
        <item>一起</item>
      </candidateList>
      <explain/>
      <paraID>1CCAF33D</paraID>
      <start>98</start>
      <end>100</end>
      <status>unmodified</status>
      <modifiedWord/>
      <trackRevisions>false</trackRevisions>
    </reviewItem>
    <reviewItem>
      <errorID>96442326-a5cc-4437-9c44-be9efd598f20</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34A82320</paraID>
      <start>21</start>
      <end>24</end>
      <status>unmodified</status>
      <modifiedWord/>
      <trackRevisions>false</trackRevisions>
    </reviewItem>
    <reviewItem>
      <errorID>908a8a14-f830-4555-9a2f-af378f703ffb</errorID>
      <errorWord>持由</errorWord>
      <group>L1_Word</group>
      <groupName>字词问题</groupName>
      <ability>L2_Typo</ability>
      <abilityName>字词错误</abilityName>
      <candidateList>
        <item>持有</item>
      </candidateList>
      <explain/>
      <paraID>34A82320</paraID>
      <start>40</start>
      <end>42</end>
      <status>unmodified</status>
      <modifiedWord/>
      <trackRevisions>false</trackRevisions>
    </reviewItem>
    <reviewItem>
      <errorID>1180504e-1c59-4c1e-a0b7-af3c96b5f634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3DBE92</paraID>
      <start>51</start>
      <end>52</end>
      <status>unmodified</status>
      <modifiedWord/>
      <trackRevisions>false</trackRevisions>
    </reviewItem>
    <reviewItem>
      <errorID>d95c8add-2a17-42d6-98c4-78014f891760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733CA622</paraID>
      <start>89</start>
      <end>90</end>
      <status>unmodified</status>
      <modifiedWord/>
      <trackRevisions>false</trackRevisions>
    </reviewItem>
    <reviewItem>
      <errorID>9d1496b8-bcb1-4a91-9238-af877378f84e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723605CE</paraID>
      <start>98</start>
      <end>99</end>
      <status>unmodified</status>
      <modifiedWord/>
      <trackRevisions>false</trackRevisions>
    </reviewItem>
    <reviewItem>
      <errorID>983aba12-7039-43c1-90a4-bc98ec19806d</errorID>
      <errorWord>须</errorWord>
      <group>L1_Word</group>
      <groupName>字词问题</groupName>
      <ability>L2_Typo</ability>
      <abilityName>字词错误</abilityName>
      <candidateList>
        <item>须在</item>
      </candidateList>
      <explain/>
      <paraID>4D6B5FFB</paraID>
      <start>79</start>
      <end>80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5E1C2F5-7A51-4493-8B6D-1AA8D117C66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6</cp:revision>
  <dcterms:created xsi:type="dcterms:W3CDTF">2025-02-06T06:18:00Z</dcterms:created>
  <dcterms:modified xsi:type="dcterms:W3CDTF">2026-09-15T01:44:30Z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2052-12.1.0.26381</vt:lpwstr>
  </property>
  <property fmtid="{D5CDD505-2E9C-101B-9397-08002B2CF9AE}" pid="4" name="ICV">
    <vt:lpwstr>7FDC0CBB42C0437ABCB40A16125F1265_13</vt:lpwstr>
  </property>
</Properties>
</file>