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line="360" w:lineRule="auto"/>
        <w:shd w:val="clear" w:color="auto"/>
        <w:rPr>
          <w:rFonts w:ascii="宋体" w:hAnsi="宋体" w:cs="宋体"/>
          <w:b/>
          <w:bCs/>
          <w:color w:val="auto"/>
          <w:sz w:val="72"/>
          <w:szCs w:val="72"/>
          <w:highlight w:val="none"/>
          <w:lang w:val="zh-CN"/>
        </w:rPr>
      </w:pPr>
      <w:r/>
      <w:bookmarkStart w:id="0" w:name="_Toc2583690"/>
      <w:r/>
      <w:r/>
    </w:p>
    <w:p>
      <w:pPr>
        <w:ind w:firstLine="1440"/>
        <w:jc w:val="center"/>
        <w:spacing w:line="360" w:lineRule="auto"/>
        <w:shd w:val="clear" w:color="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ind w:firstLine="1440"/>
        <w:jc w:val="center"/>
        <w:spacing w:line="360" w:lineRule="auto"/>
        <w:shd w:val="clear" w:color="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pStyle w:val="824"/>
        <w:ind w:firstLine="1440"/>
        <w:jc w:val="center"/>
        <w:spacing w:before="75" w:beforeAutospacing="0" w:after="75" w:afterAutospacing="0"/>
        <w:shd w:val="clear" w:color="auto"/>
        <w:widowControl/>
        <w:rPr>
          <w:rStyle w:val="829"/>
          <w:rFonts w:ascii="宋体" w:hAnsi="宋体" w:cs="宋体"/>
          <w:color w:val="auto"/>
          <w:sz w:val="72"/>
          <w:szCs w:val="72"/>
          <w:highlight w:val="none"/>
          <w:lang w:val="zh-CN"/>
        </w:rPr>
      </w:pPr>
      <w:r>
        <w:rPr>
          <w:rStyle w:val="829"/>
          <w:rFonts w:hint="eastAsia" w:ascii="宋体" w:hAnsi="宋体" w:cs="宋体"/>
          <w:color w:val="auto"/>
          <w:sz w:val="72"/>
          <w:szCs w:val="72"/>
          <w:highlight w:val="none"/>
          <w:lang w:val="zh-CN"/>
        </w:rPr>
        <w:t xml:space="preserve">苏州市级政府采购</w:t>
      </w:r>
      <w:r/>
    </w:p>
    <w:p>
      <w:pPr>
        <w:pStyle w:val="824"/>
        <w:ind w:firstLine="1440"/>
        <w:jc w:val="center"/>
        <w:spacing w:before="75" w:beforeAutospacing="0" w:after="75" w:afterAutospacing="0"/>
        <w:shd w:val="clear" w:color="auto"/>
        <w:widowControl/>
        <w:rPr>
          <w:rStyle w:val="829"/>
          <w:rFonts w:ascii="宋体" w:hAnsi="宋体" w:cs="宋体"/>
          <w:color w:val="auto"/>
          <w:sz w:val="72"/>
          <w:szCs w:val="72"/>
          <w:highlight w:val="none"/>
          <w:lang w:val="zh-CN"/>
        </w:rPr>
      </w:pPr>
      <w:r>
        <w:rPr>
          <w:rStyle w:val="829"/>
          <w:rFonts w:hint="eastAsia" w:ascii="宋体" w:hAnsi="宋体" w:cs="宋体"/>
          <w:color w:val="auto"/>
          <w:sz w:val="72"/>
          <w:szCs w:val="72"/>
          <w:highlight w:val="none"/>
          <w:lang w:val="zh-CN"/>
        </w:rPr>
        <w:t xml:space="preserve">货物类公开招标项目</w:t>
      </w:r>
      <w:r/>
    </w:p>
    <w:p>
      <w:pPr>
        <w:pStyle w:val="824"/>
        <w:ind w:firstLine="1440"/>
        <w:jc w:val="center"/>
        <w:spacing w:before="75" w:beforeAutospacing="0" w:after="75" w:afterAutospacing="0"/>
        <w:shd w:val="clear" w:color="auto"/>
        <w:widowControl/>
        <w:rPr>
          <w:rStyle w:val="829"/>
          <w:rFonts w:ascii="宋体" w:hAnsi="宋体" w:cs="宋体"/>
          <w:color w:val="auto"/>
          <w:sz w:val="72"/>
          <w:szCs w:val="72"/>
          <w:highlight w:val="none"/>
          <w:lang w:val="zh-CN"/>
        </w:rPr>
      </w:pPr>
      <w:r>
        <w:rPr>
          <w:rStyle w:val="829"/>
          <w:rFonts w:hint="eastAsia" w:ascii="宋体" w:hAnsi="宋体" w:cs="宋体"/>
          <w:color w:val="auto"/>
          <w:sz w:val="72"/>
          <w:szCs w:val="72"/>
          <w:highlight w:val="none"/>
          <w:lang w:val="zh-CN"/>
        </w:rPr>
        <w:t xml:space="preserve">招标文件</w:t>
      </w:r>
      <w:r/>
    </w:p>
    <w:p>
      <w:pPr>
        <w:pStyle w:val="824"/>
        <w:ind w:left="2766" w:hanging="1506"/>
        <w:spacing w:beforeAutospacing="0" w:afterAutospacing="0" w:line="360" w:lineRule="auto"/>
        <w:shd w:val="clear" w:color="auto"/>
        <w:widowControl/>
        <w:rPr>
          <w:rStyle w:val="829"/>
          <w:rFonts w:ascii="宋体" w:hAnsi="宋体" w:cs="宋体"/>
          <w:color w:val="auto"/>
          <w:sz w:val="30"/>
          <w:szCs w:val="30"/>
          <w:highlight w:val="none"/>
        </w:rPr>
      </w:pPr>
      <w:r>
        <w:rPr>
          <w:rFonts w:ascii="宋体" w:hAnsi="宋体" w:cs="宋体"/>
          <w:color w:val="auto"/>
          <w:sz w:val="30"/>
          <w:szCs w:val="30"/>
          <w:highlight w:val="none"/>
        </w:rPr>
      </w:r>
      <w:r/>
    </w:p>
    <w:p>
      <w:pPr>
        <w:pStyle w:val="824"/>
        <w:ind w:left="2766" w:hanging="1506"/>
        <w:spacing w:beforeAutospacing="0" w:afterAutospacing="0" w:line="360" w:lineRule="auto"/>
        <w:shd w:val="clear" w:color="auto"/>
        <w:widowControl/>
        <w:rPr>
          <w:rStyle w:val="829"/>
          <w:rFonts w:ascii="宋体" w:hAnsi="宋体" w:cs="宋体"/>
          <w:color w:val="auto"/>
          <w:sz w:val="30"/>
          <w:szCs w:val="30"/>
          <w:highlight w:val="none"/>
        </w:rPr>
      </w:pPr>
      <w:r>
        <w:rPr>
          <w:rFonts w:ascii="宋体" w:hAnsi="宋体" w:cs="宋体"/>
          <w:color w:val="auto"/>
          <w:sz w:val="30"/>
          <w:szCs w:val="30"/>
          <w:highlight w:val="none"/>
        </w:rPr>
      </w:r>
      <w:r/>
    </w:p>
    <w:p>
      <w:pPr>
        <w:pStyle w:val="824"/>
        <w:ind w:left="2766" w:hanging="1506"/>
        <w:spacing w:beforeAutospacing="0" w:afterAutospacing="0" w:line="360" w:lineRule="auto"/>
        <w:shd w:val="clear" w:color="auto"/>
        <w:widowControl/>
        <w:rPr>
          <w:rStyle w:val="829"/>
          <w:rFonts w:ascii="宋体" w:hAnsi="宋体" w:cs="宋体"/>
          <w:color w:val="auto"/>
          <w:sz w:val="30"/>
          <w:szCs w:val="30"/>
          <w:highlight w:val="none"/>
        </w:rPr>
      </w:pPr>
      <w:r>
        <w:rPr>
          <w:rFonts w:ascii="宋体" w:hAnsi="宋体" w:cs="宋体"/>
          <w:color w:val="auto"/>
          <w:sz w:val="30"/>
          <w:szCs w:val="30"/>
          <w:highlight w:val="none"/>
        </w:rPr>
      </w:r>
      <w:r/>
    </w:p>
    <w:p>
      <w:pPr>
        <w:pStyle w:val="824"/>
        <w:ind w:left="2766" w:hanging="1506"/>
        <w:spacing w:beforeAutospacing="0" w:afterAutospacing="0" w:line="360" w:lineRule="auto"/>
        <w:shd w:val="clear" w:color="auto"/>
        <w:widowControl/>
        <w:rPr>
          <w:rStyle w:val="829"/>
          <w:rFonts w:hint="eastAsia" w:ascii="宋体" w:hAnsi="宋体" w:eastAsia="宋体" w:cs="宋体"/>
          <w:b w:val="0"/>
          <w:bCs w:val="0"/>
          <w:color w:val="auto"/>
          <w:sz w:val="30"/>
          <w:szCs w:val="30"/>
          <w:highlight w:val="none"/>
          <w:lang w:eastAsia="zh-CN"/>
        </w:rPr>
      </w:pPr>
      <w:r>
        <w:rPr>
          <w:rStyle w:val="829"/>
          <w:rFonts w:hint="eastAsia" w:ascii="宋体" w:hAnsi="宋体" w:cs="宋体"/>
          <w:color w:val="auto"/>
          <w:sz w:val="30"/>
          <w:szCs w:val="30"/>
          <w:highlight w:val="none"/>
        </w:rPr>
        <w:t xml:space="preserve">采购编号：</w:t>
      </w:r>
      <w:r>
        <w:rPr>
          <w:rStyle w:val="829"/>
          <w:rFonts w:hint="eastAsia" w:ascii="宋体" w:hAnsi="宋体" w:cs="宋体"/>
          <w:b w:val="0"/>
          <w:bCs w:val="0"/>
          <w:color w:val="auto"/>
          <w:sz w:val="30"/>
          <w:szCs w:val="30"/>
          <w:highlight w:val="none"/>
          <w:lang w:eastAsia="zh-CN"/>
        </w:rPr>
        <w:t xml:space="preserve">JSZC-320500-ZSYY-G2026-0006</w:t>
      </w:r>
      <w:r/>
    </w:p>
    <w:p>
      <w:pPr>
        <w:pStyle w:val="824"/>
        <w:ind w:left="2766" w:hanging="1506"/>
        <w:spacing w:beforeAutospacing="0" w:afterAutospacing="0" w:line="360" w:lineRule="auto"/>
        <w:shd w:val="clear" w:color="auto"/>
        <w:widowControl/>
        <w:rPr>
          <w:rStyle w:val="829"/>
          <w:rFonts w:ascii="宋体" w:hAnsi="宋体" w:cs="宋体"/>
          <w:color w:val="auto"/>
          <w:sz w:val="30"/>
          <w:szCs w:val="30"/>
          <w:highlight w:val="none"/>
        </w:rPr>
      </w:pPr>
      <w:r>
        <w:rPr>
          <w:rStyle w:val="829"/>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苏州市疾控中心微生物设备一批</w:t>
      </w:r>
      <w:r/>
    </w:p>
    <w:p>
      <w:pPr>
        <w:pStyle w:val="824"/>
        <w:ind w:left="2766" w:hanging="1506"/>
        <w:spacing w:beforeAutospacing="0" w:afterAutospacing="0" w:line="360" w:lineRule="auto"/>
        <w:shd w:val="clear" w:color="auto"/>
        <w:widowControl/>
        <w:rPr>
          <w:rFonts w:ascii="宋体" w:hAnsi="宋体" w:cs="宋体"/>
          <w:color w:val="auto"/>
          <w:highlight w:val="none"/>
        </w:rPr>
      </w:pPr>
      <w:r>
        <w:rPr>
          <w:rStyle w:val="829"/>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val="zh-CN"/>
        </w:rPr>
        <w:t xml:space="preserve">苏州市疾病预防控制中心</w:t>
      </w:r>
      <w:r/>
    </w:p>
    <w:p>
      <w:pPr>
        <w:pStyle w:val="824"/>
        <w:ind w:left="2766" w:hanging="1506"/>
        <w:spacing w:beforeAutospacing="0" w:afterAutospacing="0" w:line="360" w:lineRule="auto"/>
        <w:shd w:val="clear" w:color="auto"/>
        <w:widowControl/>
        <w:rPr>
          <w:rFonts w:ascii="宋体" w:hAnsi="宋体" w:cs="宋体"/>
          <w:color w:val="auto"/>
          <w:highlight w:val="none"/>
        </w:rPr>
      </w:pPr>
      <w:r>
        <w:rPr>
          <w:rStyle w:val="829"/>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rPr>
        <w:t xml:space="preserve">货物</w:t>
      </w:r>
      <w:r>
        <w:rPr>
          <w:rFonts w:hint="eastAsia" w:ascii="宋体" w:hAnsi="宋体" w:cs="宋体"/>
          <w:color w:val="auto"/>
          <w:sz w:val="30"/>
          <w:szCs w:val="30"/>
          <w:highlight w:val="none"/>
          <w:lang w:val="zh-CN"/>
        </w:rPr>
        <w:t xml:space="preserve">类</w:t>
      </w:r>
      <w:r/>
    </w:p>
    <w:p>
      <w:pPr>
        <w:pStyle w:val="824"/>
        <w:ind w:firstLine="482"/>
        <w:jc w:val="center"/>
        <w:spacing w:beforeAutospacing="0" w:afterAutospacing="0" w:line="360" w:lineRule="auto"/>
        <w:shd w:val="clear" w:color="auto"/>
        <w:widowControl/>
        <w:rPr>
          <w:rFonts w:ascii="宋体" w:hAnsi="宋体" w:cs="宋体"/>
          <w:color w:val="auto"/>
          <w:highlight w:val="none"/>
        </w:rPr>
      </w:pPr>
      <w:r>
        <w:rPr>
          <w:rFonts w:hint="eastAsia" w:ascii="宋体" w:hAnsi="宋体" w:cs="宋体"/>
          <w:color w:val="auto"/>
          <w:highlight w:val="none"/>
        </w:rPr>
        <w:t xml:space="preserve"> </w:t>
      </w:r>
      <w:r/>
    </w:p>
    <w:p>
      <w:pPr>
        <w:pStyle w:val="824"/>
        <w:ind w:firstLine="0"/>
        <w:jc w:val="left"/>
        <w:spacing w:beforeAutospacing="0" w:afterAutospacing="0" w:line="360" w:lineRule="auto"/>
        <w:shd w:val="clear" w:color="auto"/>
        <w:widowControl/>
        <w:rPr>
          <w:rFonts w:ascii="宋体" w:hAnsi="宋体" w:cs="宋体"/>
          <w:color w:val="auto"/>
          <w:highlight w:val="none"/>
        </w:rPr>
      </w:pPr>
      <w:r>
        <w:rPr>
          <w:rFonts w:ascii="宋体" w:hAnsi="宋体" w:cs="宋体"/>
          <w:color w:val="auto"/>
          <w:highlight w:val="none"/>
        </w:rPr>
      </w:r>
      <w:r/>
    </w:p>
    <w:p>
      <w:pPr>
        <w:pStyle w:val="824"/>
        <w:ind w:firstLine="482"/>
        <w:jc w:val="center"/>
        <w:spacing w:beforeAutospacing="0" w:afterAutospacing="0" w:line="360" w:lineRule="auto"/>
        <w:shd w:val="clear" w:color="auto"/>
        <w:widowControl/>
        <w:rPr>
          <w:rFonts w:ascii="宋体" w:hAnsi="宋体" w:cs="宋体"/>
          <w:color w:val="auto"/>
          <w:highlight w:val="none"/>
        </w:rPr>
      </w:pPr>
      <w:r>
        <w:rPr>
          <w:rFonts w:ascii="宋体" w:hAnsi="宋体" w:cs="宋体"/>
          <w:color w:val="auto"/>
          <w:highlight w:val="none"/>
        </w:rPr>
      </w:r>
      <w:r/>
    </w:p>
    <w:p>
      <w:pPr>
        <w:pStyle w:val="824"/>
        <w:ind w:firstLine="602"/>
        <w:jc w:val="center"/>
        <w:spacing w:beforeAutospacing="0" w:afterAutospacing="0" w:line="360" w:lineRule="auto"/>
        <w:shd w:val="clear" w:color="auto"/>
        <w:widowControl/>
        <w:rPr>
          <w:rStyle w:val="829"/>
          <w:rFonts w:ascii="宋体" w:hAnsi="宋体" w:cs="宋体"/>
          <w:color w:val="auto"/>
          <w:sz w:val="28"/>
          <w:szCs w:val="28"/>
          <w:highlight w:val="none"/>
        </w:rPr>
      </w:pPr>
      <w:r>
        <w:rPr>
          <w:rFonts w:hint="eastAsia" w:ascii="宋体" w:hAnsi="宋体" w:cs="宋体"/>
          <w:color w:val="auto"/>
          <w:sz w:val="30"/>
          <w:szCs w:val="30"/>
          <w:highlight w:val="none"/>
          <w:lang w:val="zh-CN"/>
        </w:rPr>
        <w:t xml:space="preserve">苏州中苏御源工程咨询有限公司</w:t>
      </w:r>
      <w:r/>
    </w:p>
    <w:p>
      <w:pPr>
        <w:ind w:firstLine="602"/>
        <w:jc w:val="center"/>
        <w:spacing w:line="360" w:lineRule="auto"/>
        <w:shd w:val="clear" w:color="auto"/>
        <w:rPr>
          <w:rFonts w:ascii="宋体" w:hAnsi="宋体" w:cs="宋体"/>
          <w:color w:val="auto"/>
          <w:sz w:val="30"/>
          <w:szCs w:val="30"/>
          <w:highlight w:val="none"/>
        </w:rPr>
        <w:sectPr>
          <w:headerReference w:type="default" r:id="rId9"/>
          <w:footerReference w:type="default" r:id="rId11"/>
          <w:footnotePr/>
          <w:endnotePr/>
          <w:type w:val="nextPage"/>
          <w:pgSz w:w="11906" w:h="16838" w:orient="portrait"/>
          <w:pgMar w:top="1440" w:right="1417" w:bottom="1440" w:left="1417" w:header="964" w:footer="1077" w:gutter="0"/>
          <w:cols w:num="1" w:sep="0" w:space="1701" w:equalWidth="1"/>
          <w:docGrid w:linePitch="360"/>
        </w:sectPr>
      </w:pPr>
      <w:r/>
      <w:bookmarkStart w:id="1" w:name="XTSCRQ_1"/>
      <w:r>
        <w:rPr>
          <w:rFonts w:hint="eastAsia" w:ascii="宋体" w:hAnsi="宋体" w:cs="宋体"/>
          <w:color w:val="auto"/>
          <w:sz w:val="30"/>
          <w:szCs w:val="30"/>
          <w:highlight w:val="none"/>
        </w:rPr>
        <w:t xml:space="preserve">二○二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九</w:t>
      </w:r>
      <w:r>
        <w:rPr>
          <w:rFonts w:hint="eastAsia" w:ascii="宋体" w:hAnsi="宋体" w:cs="宋体"/>
          <w:color w:val="auto"/>
          <w:sz w:val="30"/>
          <w:szCs w:val="30"/>
          <w:highlight w:val="none"/>
        </w:rPr>
        <w:t xml:space="preserve">月</w:t>
      </w:r>
      <w:bookmarkEnd w:id="1"/>
      <w:r/>
      <w:r/>
    </w:p>
    <w:p>
      <w:pPr>
        <w:pStyle w:val="813"/>
        <w:ind w:firstLine="640"/>
        <w:jc w:val="center"/>
        <w:pageBreakBefore/>
        <w:spacing w:line="360" w:lineRule="auto"/>
        <w:shd w:val="clear" w:color="auto"/>
        <w:tabs>
          <w:tab w:val="right" w:pos="8302" w:leader="dot"/>
        </w:tabs>
        <w:rPr>
          <w:rStyle w:val="829"/>
          <w:rFonts w:ascii="宋体" w:hAnsi="宋体" w:cs="宋体"/>
          <w:bCs/>
          <w:color w:val="auto"/>
          <w:sz w:val="32"/>
          <w:szCs w:val="32"/>
          <w:highlight w:val="none"/>
        </w:rPr>
      </w:pPr>
      <w:r>
        <w:rPr>
          <w:rStyle w:val="829"/>
          <w:rFonts w:hint="eastAsia" w:ascii="宋体" w:hAnsi="宋体" w:cs="宋体"/>
          <w:bCs/>
          <w:color w:val="auto"/>
          <w:sz w:val="32"/>
          <w:szCs w:val="32"/>
          <w:highlight w:val="none"/>
        </w:rPr>
        <w:t xml:space="preserve">前附表</w:t>
      </w:r>
      <w:bookmarkEnd w:id="0"/>
      <w:r/>
      <w:r/>
    </w:p>
    <w:p>
      <w:pPr>
        <w:ind w:firstLine="420"/>
        <w:spacing w:line="360" w:lineRule="auto"/>
        <w:shd w:val="clear" w:color="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54"/>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37"/>
        <w:gridCol w:w="1497"/>
        <w:gridCol w:w="6938"/>
      </w:tblGrid>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项号</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名称</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center"/>
              <w:spacing w:line="360" w:lineRule="auto"/>
              <w:shd w:val="clear" w:color="auto"/>
              <w:widowControl w:val="off"/>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招标编号</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zh-CN" w:eastAsia="zh-CN" w:bidi="ar-SA"/>
              </w:rPr>
              <w:t xml:space="preserve">JSZC-320500-ZSYY-G2026-0006</w:t>
            </w:r>
            <w:r>
              <w:rPr>
                <w:rFonts w:hint="eastAsia" w:ascii="宋体" w:hAnsi="宋体" w:eastAsia="宋体" w:cs="宋体"/>
                <w:color w:val="auto"/>
                <w:sz w:val="21"/>
                <w:szCs w:val="21"/>
                <w:highlight w:val="none"/>
                <w:lang w:val="zh-CN" w:eastAsia="zh-CN" w:bidi="ar-SA"/>
              </w:rPr>
              <w:t xml:space="preserve">号</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招标内容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shd w:val="clear" w:color="auto"/>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cs="宋体"/>
                <w:color w:val="auto"/>
                <w:sz w:val="21"/>
                <w:szCs w:val="21"/>
                <w:highlight w:val="none"/>
                <w:lang w:val="zh-CN" w:eastAsia="zh-CN" w:bidi="ar-SA"/>
              </w:rPr>
              <w:t xml:space="preserve">苏州市疾控中心微生物设备一批</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投标有效期</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4"/>
                <w:highlight w:val="none"/>
                <w:lang w:val="en-US" w:eastAsia="zh-CN" w:bidi="ar-SA"/>
              </w:rPr>
              <w:t xml:space="preserve">六十天（日历日）</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投标保证金</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04"/>
              <w:jc w:val="both"/>
              <w:spacing w:line="360" w:lineRule="auto"/>
              <w:shd w:val="clear" w:color="auto"/>
              <w:widowControl w:val="off"/>
              <w:rPr>
                <w:rStyle w:val="1010"/>
                <w:rFonts w:ascii="宋体" w:hAnsi="宋体" w:eastAsia="宋体" w:cs="宋体"/>
                <w:b/>
                <w:bCs w:val="0"/>
                <w:color w:val="auto"/>
                <w:spacing w:val="0"/>
                <w:sz w:val="21"/>
                <w:szCs w:val="21"/>
                <w:highlight w:val="none"/>
                <w:lang w:val="en-US" w:eastAsia="zh-CN" w:bidi="ar-SA"/>
              </w:rPr>
            </w:pPr>
            <w:r>
              <w:rPr>
                <w:rStyle w:val="1010"/>
                <w:rFonts w:ascii="Wingdings" w:hAnsi="Wingdings" w:eastAsia="Wingdings" w:cs="Wingdings"/>
                <w:b/>
                <w:bCs w:val="0"/>
                <w:color w:val="auto"/>
                <w:spacing w:val="0"/>
                <w:sz w:val="21"/>
                <w:szCs w:val="21"/>
                <w:highlight w:val="none"/>
                <w:lang w:val="en-US" w:eastAsia="zh-CN" w:bidi="ar-SA"/>
              </w:rPr>
              <w:t xml:space="preserve">þ</w:t>
            </w:r>
            <w:r>
              <w:rPr>
                <w:rStyle w:val="1010"/>
                <w:rFonts w:hint="eastAsia" w:ascii="宋体" w:hAnsi="宋体" w:eastAsia="宋体" w:cs="宋体"/>
                <w:b/>
                <w:bCs w:val="0"/>
                <w:color w:val="auto"/>
                <w:spacing w:val="0"/>
                <w:sz w:val="21"/>
                <w:szCs w:val="21"/>
                <w:highlight w:val="none"/>
                <w:lang w:val="en-US" w:eastAsia="zh-CN" w:bidi="ar-SA"/>
              </w:rPr>
              <w:t xml:space="preserve">不需提交，招标文件中有关投标保证金的规定均不适用。</w:t>
            </w:r>
            <w:r/>
          </w:p>
          <w:p>
            <w:pPr>
              <w:pStyle w:val="804"/>
              <w:jc w:val="both"/>
              <w:spacing w:line="360" w:lineRule="auto"/>
              <w:shd w:val="clear" w:color="auto"/>
              <w:widowControl w:val="off"/>
              <w:rPr>
                <w:rFonts w:ascii="宋体" w:hAnsi="宋体" w:eastAsia="宋体" w:cs="宋体"/>
                <w:b/>
                <w:bCs/>
                <w:color w:val="auto"/>
                <w:spacing w:val="20"/>
                <w:sz w:val="18"/>
                <w:szCs w:val="18"/>
                <w:highlight w:val="none"/>
                <w:lang w:val="en-US" w:eastAsia="zh-CN" w:bidi="ar-SA"/>
              </w:rPr>
            </w:pPr>
            <w:r>
              <w:rPr>
                <w:rStyle w:val="1010"/>
                <w:rFonts w:hint="eastAsia" w:ascii="宋体" w:hAnsi="宋体" w:eastAsia="宋体" w:cs="宋体"/>
                <w:b/>
                <w:bCs w:val="0"/>
                <w:color w:val="auto"/>
                <w:spacing w:val="0"/>
                <w:sz w:val="21"/>
                <w:szCs w:val="21"/>
                <w:highlight w:val="none"/>
                <w:lang w:val="en-US" w:eastAsia="zh-CN" w:bidi="ar-SA"/>
              </w:rPr>
              <w:t xml:space="preserve">投标（响应）人应在投标（响应）文件中提交《投标（响应）保证承诺书》（详见附件），否则为无效投标。</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792"/>
              <w:jc w:val="center"/>
              <w:spacing w:after="0"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招标代理机构</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苏州中苏御源工程咨询有限公司</w:t>
            </w:r>
            <w:r/>
          </w:p>
          <w:p>
            <w:pPr>
              <w:jc w:val="left"/>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地  址： 苏州高新区鹿山路369号4幢3楼   邮编：21500</w:t>
            </w:r>
            <w:r>
              <w:rPr>
                <w:rFonts w:hint="eastAsia" w:ascii="宋体" w:hAnsi="宋体" w:eastAsia="宋体" w:cs="宋体"/>
                <w:color w:val="auto"/>
                <w:sz w:val="21"/>
                <w:szCs w:val="21"/>
                <w:highlight w:val="none"/>
                <w:lang w:val="en-US" w:eastAsia="zh-CN" w:bidi="ar-SA"/>
              </w:rPr>
              <w:t xml:space="preserve">0</w:t>
            </w:r>
            <w:r/>
          </w:p>
          <w:p>
            <w:pPr>
              <w:jc w:val="left"/>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电话：0512-65583189   </w:t>
            </w:r>
            <w:r/>
          </w:p>
          <w:p>
            <w:pPr>
              <w:jc w:val="left"/>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zh-CN" w:eastAsia="zh-CN" w:bidi="ar-SA"/>
              </w:rPr>
              <w:t xml:space="preserve">联系人：李欢欢、丁苏苏</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6</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tabs>
                <w:tab w:val="left" w:pos="3600" w:leader="none"/>
              </w:tabs>
              <w:rPr>
                <w:rFonts w:ascii="宋体" w:hAnsi="宋体" w:eastAsia="宋体" w:cs="宋体"/>
                <w:color w:val="auto"/>
                <w:sz w:val="21"/>
                <w:szCs w:val="24"/>
                <w:highlight w:val="none"/>
                <w:lang w:val="zh-CN" w:eastAsia="zh-CN" w:bidi="ar-SA"/>
              </w:rPr>
            </w:pPr>
            <w:r>
              <w:rPr>
                <w:rFonts w:hint="eastAsia" w:ascii="宋体" w:hAnsi="宋体" w:eastAsia="宋体" w:cs="宋体"/>
                <w:color w:val="auto"/>
                <w:sz w:val="21"/>
                <w:szCs w:val="24"/>
                <w:highlight w:val="none"/>
                <w:lang w:val="en-US" w:eastAsia="zh-CN" w:bidi="ar-SA"/>
              </w:rPr>
              <w:t xml:space="preserve">采购单位</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shd w:val="clear" w:color="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名称：</w:t>
            </w:r>
            <w:r>
              <w:rPr>
                <w:rFonts w:hint="eastAsia" w:ascii="宋体" w:hAnsi="宋体" w:eastAsia="宋体" w:cs="宋体"/>
                <w:color w:val="auto"/>
                <w:sz w:val="21"/>
                <w:szCs w:val="21"/>
                <w:highlight w:val="none"/>
                <w:lang w:val="zh-CN" w:eastAsia="zh-CN" w:bidi="ar-SA"/>
              </w:rPr>
              <w:t xml:space="preserve">苏州市疾病预防控制中心</w:t>
            </w:r>
            <w:r/>
          </w:p>
          <w:p>
            <w:pPr>
              <w:jc w:val="left"/>
              <w:spacing w:line="360" w:lineRule="auto"/>
              <w:shd w:val="clear" w:color="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地址：</w:t>
            </w:r>
            <w:r>
              <w:rPr>
                <w:rFonts w:hint="eastAsia" w:ascii="宋体" w:hAnsi="宋体" w:eastAsia="宋体" w:cs="宋体"/>
                <w:color w:val="auto"/>
                <w:sz w:val="21"/>
                <w:szCs w:val="21"/>
                <w:highlight w:val="none"/>
                <w:lang w:val="zh-CN" w:eastAsia="zh-CN" w:bidi="ar-SA"/>
              </w:rPr>
              <w:t xml:space="preserve">苏州市相城区广前路16号</w:t>
            </w:r>
            <w:r/>
          </w:p>
          <w:p>
            <w:pPr>
              <w:jc w:val="left"/>
              <w:spacing w:line="360" w:lineRule="auto"/>
              <w:shd w:val="clear" w:color="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联系人：孙忠保</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联系电话：0512-68262512</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7</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投标文件组成</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详见招标文件第二章</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8</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获取招标文件</w:t>
            </w:r>
            <w:r/>
          </w:p>
          <w:p>
            <w:pPr>
              <w:jc w:val="center"/>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自公告发布之日起5个工作日</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9</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投标文件网上</w:t>
            </w:r>
            <w:r/>
          </w:p>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提交截止时间</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年</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月</w:t>
            </w:r>
            <w:r>
              <w:rPr>
                <w:rFonts w:hint="eastAsia" w:ascii="宋体" w:hAnsi="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zh-CN" w:bidi="ar-SA"/>
              </w:rPr>
              <w:t xml:space="preserve">日13：30</w:t>
            </w:r>
            <w:r>
              <w:rPr>
                <w:rFonts w:hint="eastAsia" w:ascii="宋体" w:hAnsi="宋体" w:eastAsia="宋体" w:cs="宋体"/>
                <w:color w:val="auto"/>
                <w:sz w:val="21"/>
                <w:szCs w:val="21"/>
                <w:highlight w:val="none"/>
                <w:lang w:val="en-US" w:eastAsia="zh-CN" w:bidi="ar-SA"/>
              </w:rPr>
              <w:t xml:space="preserve">（北京时间）</w:t>
            </w:r>
            <w:r/>
          </w:p>
          <w:p>
            <w:pPr>
              <w:pStyle w:val="795"/>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10</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w:t>
            </w:r>
            <w:r/>
          </w:p>
          <w:p>
            <w:pPr>
              <w:jc w:val="center"/>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开标地点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rPr>
                <w:rFonts w:hint="eastAsia" w:ascii="宋体" w:hAnsi="宋体" w:eastAsia="宋体" w:cs="宋体"/>
                <w:color w:val="auto"/>
                <w:sz w:val="21"/>
                <w:szCs w:val="21"/>
                <w:highlight w:val="none"/>
                <w:lang w:val="en-US" w:eastAsia="zh-CN" w:bidi="ar-SA"/>
              </w:rPr>
              <w:t xml:space="preserve">202</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年</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月</w:t>
            </w:r>
            <w:r>
              <w:rPr>
                <w:rFonts w:hint="eastAsia" w:ascii="宋体" w:hAnsi="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zh-CN" w:bidi="ar-SA"/>
              </w:rPr>
              <w:t xml:space="preserve">日13：30</w:t>
            </w:r>
            <w:r>
              <w:rPr>
                <w:rFonts w:hint="eastAsia" w:ascii="宋体" w:hAnsi="宋体" w:eastAsia="宋体" w:cs="宋体"/>
                <w:color w:val="auto"/>
                <w:sz w:val="21"/>
                <w:szCs w:val="21"/>
                <w:highlight w:val="none"/>
                <w:lang w:val="en-US" w:eastAsia="zh-CN" w:bidi="ar-SA"/>
              </w:rPr>
              <w:t xml:space="preserve">（北京时间）</w:t>
            </w:r>
            <w:r/>
          </w:p>
          <w:p>
            <w:pPr>
              <w:jc w:val="left"/>
              <w:spacing w:line="440" w:lineRule="exact"/>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“苏采云”系统（网址：http://jszfcg.jsczt.cn/）</w:t>
            </w:r>
            <w:r/>
          </w:p>
          <w:p>
            <w:pPr>
              <w:jc w:val="left"/>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b/>
                <w:color w:val="auto"/>
                <w:sz w:val="21"/>
                <w:szCs w:val="21"/>
                <w:highlight w:val="none"/>
                <w:lang w:val="en-US" w:eastAsia="zh-CN" w:bidi="ar-SA"/>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12"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评标时间</w:t>
            </w:r>
            <w:r/>
          </w:p>
          <w:p>
            <w:pPr>
              <w:jc w:val="center"/>
              <w:spacing w:line="312" w:lineRule="auto"/>
              <w:shd w:val="clear" w:color="auto"/>
              <w:widowControl w:val="off"/>
              <w:rPr>
                <w:rFonts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评标地点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rPr>
                <w:rFonts w:hint="eastAsia" w:ascii="宋体" w:hAnsi="宋体" w:eastAsia="宋体" w:cs="宋体"/>
                <w:color w:val="auto"/>
                <w:sz w:val="21"/>
                <w:szCs w:val="21"/>
                <w:highlight w:val="none"/>
                <w:lang w:val="en-US" w:eastAsia="zh-CN" w:bidi="ar-SA"/>
              </w:rPr>
              <w:t xml:space="preserve">202</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年</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月</w:t>
            </w:r>
            <w:r>
              <w:rPr>
                <w:rFonts w:hint="eastAsia" w:ascii="宋体" w:hAnsi="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zh-CN" w:bidi="ar-SA"/>
              </w:rPr>
              <w:t xml:space="preserve">日13：30</w:t>
            </w:r>
            <w:r>
              <w:rPr>
                <w:rFonts w:hint="eastAsia" w:ascii="宋体" w:hAnsi="宋体" w:eastAsia="宋体" w:cs="宋体"/>
                <w:color w:val="auto"/>
                <w:sz w:val="21"/>
                <w:szCs w:val="21"/>
                <w:highlight w:val="none"/>
                <w:lang w:val="en-US" w:eastAsia="zh-CN" w:bidi="ar-SA"/>
              </w:rPr>
              <w:t xml:space="preserve">（北京时间）</w:t>
            </w:r>
            <w:r/>
          </w:p>
          <w:p>
            <w:pPr>
              <w:jc w:val="left"/>
              <w:spacing w:line="312"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“苏采云”系统（网址：http://jszfcg.jsczt.cn/）</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12</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本项目采用电子投标文件，投标人按照招标文件要求制作上传电子投标文件，投标人无需提供纸质投标文件。</w:t>
            </w:r>
            <w:r/>
          </w:p>
          <w:p>
            <w:pPr>
              <w:jc w:val="both"/>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中标后5个工作日内，中标单位向招标代理机构提供与电子投标文件内容一致的纸质投标文件两份。</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投标报价本位币</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人民币</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无</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中标通知书</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993"/>
              <w:ind w:firstLine="0"/>
              <w:jc w:val="both"/>
              <w:spacing w:line="440" w:lineRule="exact"/>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确定出中标人后，采购代理机构在法定时间内向中标人发出中标通知书。中标通知书将成为合同的组成部分。</w:t>
            </w:r>
            <w:r/>
          </w:p>
          <w:p>
            <w:pPr>
              <w:pStyle w:val="993"/>
              <w:ind w:firstLine="0"/>
              <w:jc w:val="both"/>
              <w:spacing w:line="440" w:lineRule="exact"/>
              <w:shd w:val="clear" w:color="auto"/>
              <w:widowControl w:val="off"/>
              <w:rPr>
                <w:rFonts w:ascii="宋体" w:hAnsi="宋体" w:eastAsia="宋体" w:cs="宋体"/>
                <w:color w:val="auto"/>
                <w:sz w:val="21"/>
                <w:szCs w:val="20"/>
                <w:highlight w:val="none"/>
                <w:lang w:val="zh-CN" w:eastAsia="zh-CN" w:bidi="ar-SA"/>
              </w:rPr>
            </w:pPr>
            <w:r>
              <w:rPr>
                <w:rFonts w:hint="eastAsia" w:ascii="宋体" w:hAnsi="宋体" w:eastAsia="宋体" w:cs="宋体"/>
                <w:b/>
                <w:color w:val="auto"/>
                <w:sz w:val="21"/>
                <w:szCs w:val="21"/>
                <w:highlight w:val="none"/>
                <w:lang w:val="zh-CN" w:eastAsia="zh-CN" w:bidi="ar-SA"/>
              </w:rPr>
              <w:t xml:space="preserve">请中标人在中标结果公告届满之日起30日内,使用CA证书登录“苏采云”系统及时下载中标通知书。</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16</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中标服务费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cs="宋体"/>
                <w:color w:val="auto"/>
                <w:sz w:val="21"/>
                <w:szCs w:val="24"/>
                <w:highlight w:val="none"/>
                <w:lang w:val="en-US" w:eastAsia="zh-CN" w:bidi="ar-SA"/>
              </w:rPr>
              <w:t xml:space="preserve">本项目申报预算时已经包含中标服务费，因此服务费由中标单位支付，</w:t>
            </w:r>
            <w:r>
              <w:rPr>
                <w:rFonts w:hint="eastAsia" w:ascii="宋体" w:hAnsi="宋体" w:eastAsia="宋体" w:cs="宋体"/>
                <w:color w:val="auto"/>
                <w:sz w:val="21"/>
                <w:szCs w:val="24"/>
                <w:highlight w:val="none"/>
                <w:lang w:val="en-US" w:eastAsia="zh-CN" w:bidi="ar-SA"/>
              </w:rPr>
              <w:t xml:space="preserve">在领取中标通知书时</w:t>
            </w:r>
            <w:r>
              <w:rPr>
                <w:rFonts w:hint="eastAsia" w:ascii="宋体" w:hAnsi="宋体" w:cs="宋体"/>
                <w:color w:val="auto"/>
                <w:sz w:val="21"/>
                <w:szCs w:val="24"/>
                <w:highlight w:val="none"/>
                <w:lang w:val="en-US" w:eastAsia="zh-CN" w:bidi="ar-SA"/>
              </w:rPr>
              <w:t xml:space="preserve">中标人向招标代理机构一次性</w:t>
            </w:r>
            <w:r>
              <w:rPr>
                <w:rFonts w:hint="eastAsia" w:ascii="宋体" w:hAnsi="宋体" w:eastAsia="宋体" w:cs="宋体"/>
                <w:color w:val="auto"/>
                <w:sz w:val="21"/>
                <w:szCs w:val="24"/>
                <w:highlight w:val="none"/>
                <w:lang w:val="en-US" w:eastAsia="zh-CN" w:bidi="ar-SA"/>
              </w:rPr>
              <w:t xml:space="preserve">付清。</w:t>
            </w:r>
            <w:r/>
          </w:p>
          <w:p>
            <w:pPr>
              <w:jc w:val="both"/>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jc w:val="both"/>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说明：代理服务费以预算金额为基数依据，参照以上规定的标准和差额定率累进法进行计算收取。</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17</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评分标准</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按招标文件。</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18</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评标方法</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综合评分法。</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19</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相关账号</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中标服务费交纳账号： </w:t>
            </w:r>
            <w:r/>
          </w:p>
          <w:p>
            <w:pPr>
              <w:jc w:val="both"/>
              <w:spacing w:line="360" w:lineRule="auto"/>
              <w:shd w:val="clear" w:color="auto"/>
              <w:widowControl w:val="off"/>
              <w:rPr>
                <w:rFonts w:ascii="宋体" w:hAnsi="宋体" w:eastAsia="宋体" w:cs="宋体"/>
                <w:bCs/>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账户名：</w:t>
            </w:r>
            <w:r>
              <w:rPr>
                <w:rFonts w:hint="eastAsia" w:ascii="宋体" w:hAnsi="宋体" w:eastAsia="宋体" w:cs="宋体"/>
                <w:bCs/>
                <w:color w:val="auto"/>
                <w:sz w:val="21"/>
                <w:szCs w:val="24"/>
                <w:highlight w:val="none"/>
                <w:lang w:val="en-US" w:eastAsia="zh-CN" w:bidi="ar-SA"/>
              </w:rPr>
              <w:t xml:space="preserve">苏州中苏御源工程咨询有限公司</w:t>
            </w:r>
            <w:r/>
          </w:p>
          <w:p>
            <w:pPr>
              <w:jc w:val="both"/>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开户行：中国建设银行股份有限公司苏州马涧支行</w:t>
            </w:r>
            <w:r/>
          </w:p>
          <w:p>
            <w:pPr>
              <w:jc w:val="left"/>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4"/>
                <w:highlight w:val="none"/>
                <w:lang w:val="en-US" w:eastAsia="zh-CN" w:bidi="ar-SA"/>
              </w:rPr>
              <w:t xml:space="preserve">账　号：32250198865000000851</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20</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19"/>
              <w:ind w:firstLine="0"/>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导致无效</w:t>
            </w:r>
            <w:r/>
          </w:p>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投标因素</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both"/>
              <w:spacing w:line="360" w:lineRule="auto"/>
              <w:shd w:val="clear" w:color="auto"/>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投标人存在下列情况之一的，投标无效：</w:t>
            </w:r>
            <w:r/>
          </w:p>
          <w:p>
            <w:pPr>
              <w:jc w:val="left"/>
              <w:spacing w:line="360" w:lineRule="auto"/>
              <w:shd w:val="clear" w:color="auto"/>
              <w:widowControl w:val="off"/>
              <w:rPr>
                <w:rFonts w:ascii="宋体" w:hAnsi="宋体" w:eastAsia="宋体" w:cs="宋体"/>
                <w:color w:val="auto"/>
                <w:sz w:val="21"/>
                <w:szCs w:val="24"/>
                <w:highlight w:val="none"/>
                <w:lang w:val="zh-CN" w:eastAsia="zh-CN" w:bidi="ar-SA"/>
              </w:rPr>
            </w:pPr>
            <w:r>
              <w:rPr>
                <w:rFonts w:hint="eastAsia" w:ascii="宋体" w:hAnsi="宋体" w:eastAsia="宋体" w:cs="宋体"/>
                <w:color w:val="auto"/>
                <w:sz w:val="21"/>
                <w:szCs w:val="24"/>
                <w:highlight w:val="none"/>
                <w:lang w:val="en-US" w:eastAsia="zh-CN" w:bidi="ar-SA"/>
              </w:rPr>
              <w:t xml:space="preserve">1.</w:t>
            </w:r>
            <w:r>
              <w:rPr>
                <w:rFonts w:hint="eastAsia" w:ascii="宋体" w:hAnsi="宋体" w:eastAsia="宋体" w:cs="宋体"/>
                <w:color w:val="auto"/>
                <w:sz w:val="21"/>
                <w:szCs w:val="24"/>
                <w:highlight w:val="none"/>
                <w:lang w:val="zh-CN" w:eastAsia="zh-CN" w:bidi="ar-SA"/>
              </w:rPr>
              <w:t xml:space="preserve">投标文件未按招标文件要求签署、盖章的；</w:t>
            </w:r>
            <w:r/>
          </w:p>
          <w:p>
            <w:pPr>
              <w:jc w:val="left"/>
              <w:spacing w:line="360" w:lineRule="auto"/>
              <w:shd w:val="clear" w:color="auto"/>
              <w:widowControl w:val="off"/>
              <w:rPr>
                <w:rFonts w:ascii="宋体" w:hAnsi="宋体" w:eastAsia="宋体" w:cs="宋体"/>
                <w:color w:val="auto"/>
                <w:sz w:val="21"/>
                <w:szCs w:val="24"/>
                <w:highlight w:val="none"/>
                <w:lang w:val="zh-CN" w:eastAsia="zh-CN" w:bidi="ar-SA"/>
              </w:rPr>
            </w:pPr>
            <w:r>
              <w:rPr>
                <w:rFonts w:hint="eastAsia" w:ascii="宋体" w:hAnsi="宋体" w:eastAsia="宋体" w:cs="宋体"/>
                <w:color w:val="auto"/>
                <w:sz w:val="21"/>
                <w:szCs w:val="24"/>
                <w:highlight w:val="none"/>
                <w:lang w:val="en-US" w:eastAsia="zh-CN" w:bidi="ar-SA"/>
              </w:rPr>
              <w:t xml:space="preserve">2.</w:t>
            </w:r>
            <w:r>
              <w:rPr>
                <w:rFonts w:hint="eastAsia" w:ascii="宋体" w:hAnsi="宋体" w:eastAsia="宋体" w:cs="宋体"/>
                <w:color w:val="auto"/>
                <w:sz w:val="21"/>
                <w:szCs w:val="24"/>
                <w:highlight w:val="none"/>
                <w:lang w:val="zh-CN" w:eastAsia="zh-CN" w:bidi="ar-SA"/>
              </w:rPr>
              <w:t xml:space="preserve">不具备招标文件中规定的资格要求的；</w:t>
            </w:r>
            <w:r/>
          </w:p>
          <w:p>
            <w:pPr>
              <w:jc w:val="left"/>
              <w:spacing w:line="360" w:lineRule="auto"/>
              <w:shd w:val="clear" w:color="auto"/>
              <w:widowControl w:val="off"/>
              <w:rPr>
                <w:rFonts w:ascii="宋体" w:hAnsi="宋体" w:eastAsia="宋体" w:cs="宋体"/>
                <w:color w:val="auto"/>
                <w:sz w:val="21"/>
                <w:szCs w:val="24"/>
                <w:highlight w:val="none"/>
                <w:lang w:val="zh-CN" w:eastAsia="zh-CN" w:bidi="ar-SA"/>
              </w:rPr>
            </w:pPr>
            <w:r>
              <w:rPr>
                <w:rFonts w:hint="eastAsia" w:ascii="宋体" w:hAnsi="宋体" w:eastAsia="宋体" w:cs="宋体"/>
                <w:color w:val="auto"/>
                <w:sz w:val="21"/>
                <w:szCs w:val="24"/>
                <w:highlight w:val="none"/>
                <w:lang w:val="en-US" w:eastAsia="zh-CN" w:bidi="ar-SA"/>
              </w:rPr>
              <w:t xml:space="preserve">3.</w:t>
            </w:r>
            <w:r>
              <w:rPr>
                <w:rFonts w:hint="eastAsia" w:ascii="宋体" w:hAnsi="宋体" w:eastAsia="宋体" w:cs="宋体"/>
                <w:color w:val="auto"/>
                <w:sz w:val="21"/>
                <w:szCs w:val="24"/>
                <w:highlight w:val="none"/>
                <w:lang w:val="zh-CN" w:eastAsia="zh-CN" w:bidi="ar-SA"/>
              </w:rPr>
              <w:t xml:space="preserve">报价超过招标文件中规定的预算金额或者最高限价的；</w:t>
            </w:r>
            <w:r/>
          </w:p>
          <w:p>
            <w:pPr>
              <w:jc w:val="left"/>
              <w:spacing w:line="360" w:lineRule="auto"/>
              <w:shd w:val="clear" w:color="auto"/>
              <w:widowControl w:val="off"/>
              <w:rPr>
                <w:rFonts w:ascii="宋体" w:hAnsi="宋体" w:eastAsia="宋体" w:cs="宋体"/>
                <w:color w:val="auto"/>
                <w:sz w:val="21"/>
                <w:szCs w:val="24"/>
                <w:highlight w:val="none"/>
                <w:lang w:val="zh-CN" w:eastAsia="zh-CN" w:bidi="ar-SA"/>
              </w:rPr>
            </w:pPr>
            <w:r>
              <w:rPr>
                <w:rFonts w:hint="eastAsia" w:ascii="宋体" w:hAnsi="宋体" w:eastAsia="宋体" w:cs="宋体"/>
                <w:color w:val="auto"/>
                <w:sz w:val="21"/>
                <w:szCs w:val="24"/>
                <w:highlight w:val="none"/>
                <w:lang w:val="en-US" w:eastAsia="zh-CN" w:bidi="ar-SA"/>
              </w:rPr>
              <w:t xml:space="preserve">4.</w:t>
            </w:r>
            <w:r>
              <w:rPr>
                <w:rFonts w:hint="eastAsia" w:ascii="宋体" w:hAnsi="宋体" w:eastAsia="宋体" w:cs="宋体"/>
                <w:color w:val="auto"/>
                <w:sz w:val="21"/>
                <w:szCs w:val="24"/>
                <w:highlight w:val="none"/>
                <w:lang w:val="zh-CN" w:eastAsia="zh-CN" w:bidi="ar-SA"/>
              </w:rPr>
              <w:t xml:space="preserve">投标文件含有采购单位不能接受的附加条件的；</w:t>
            </w:r>
            <w:r/>
          </w:p>
          <w:p>
            <w:pPr>
              <w:jc w:val="left"/>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5.不同投标（响应）文件制作机器码一致的；</w:t>
            </w:r>
            <w:r/>
          </w:p>
          <w:p>
            <w:pPr>
              <w:jc w:val="left"/>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6.</w:t>
            </w:r>
            <w:r>
              <w:rPr>
                <w:rFonts w:hint="eastAsia" w:ascii="宋体" w:hAnsi="宋体" w:eastAsia="宋体" w:cs="宋体"/>
                <w:color w:val="auto"/>
                <w:sz w:val="21"/>
                <w:szCs w:val="24"/>
                <w:highlight w:val="none"/>
                <w:lang w:val="zh-CN" w:eastAsia="zh-CN" w:bidi="ar-SA"/>
              </w:rPr>
              <w:t xml:space="preserve">法律、法规和招标文件规定的其他无效情形。</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zh-CN" w:eastAsia="zh-CN" w:bidi="ar-SA"/>
              </w:rPr>
              <w:t xml:space="preserve">导致废标因素</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shd w:val="clear" w:color="auto"/>
              <w:widowControl w:val="off"/>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出现下列情形之一的，为废标：</w:t>
            </w:r>
            <w:r/>
          </w:p>
          <w:p>
            <w:pPr>
              <w:jc w:val="left"/>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符合专业条件的供应商或者对招标文件作实质响应的供应商不足三家的；</w:t>
            </w:r>
            <w:r/>
          </w:p>
          <w:p>
            <w:pPr>
              <w:jc w:val="left"/>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出现影响采购公正的违法、违规行为的；</w:t>
            </w:r>
            <w:r/>
          </w:p>
          <w:p>
            <w:pPr>
              <w:jc w:val="left"/>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投标人的报价均超过了采购预算</w:t>
            </w:r>
            <w:r>
              <w:rPr>
                <w:rFonts w:hint="eastAsia" w:ascii="宋体" w:hAnsi="宋体" w:eastAsia="宋体" w:cs="宋体"/>
                <w:color w:val="auto"/>
                <w:sz w:val="21"/>
                <w:szCs w:val="24"/>
                <w:highlight w:val="none"/>
                <w:lang w:val="zh-CN" w:eastAsia="zh-CN" w:bidi="ar-SA"/>
              </w:rPr>
              <w:t xml:space="preserve">或者最高限价的</w:t>
            </w:r>
            <w:r>
              <w:rPr>
                <w:rFonts w:hint="eastAsia" w:ascii="宋体" w:hAnsi="宋体" w:eastAsia="宋体" w:cs="宋体"/>
                <w:color w:val="auto"/>
                <w:sz w:val="21"/>
                <w:szCs w:val="21"/>
                <w:highlight w:val="none"/>
                <w:lang w:val="zh-CN" w:eastAsia="zh-CN" w:bidi="ar-SA"/>
              </w:rPr>
              <w:t xml:space="preserve">，采购单位不能支付的； </w:t>
            </w:r>
            <w:r/>
          </w:p>
          <w:p>
            <w:pPr>
              <w:jc w:val="left"/>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因重大变故，采购任务取消的。</w:t>
            </w:r>
            <w:r/>
          </w:p>
        </w:tc>
      </w:tr>
    </w:tbl>
    <w:p>
      <w:pPr>
        <w:pStyle w:val="824"/>
        <w:ind w:firstLine="482"/>
        <w:spacing w:beforeAutospacing="0" w:afterAutospacing="0" w:line="360" w:lineRule="auto"/>
        <w:shd w:val="clear" w:color="auto"/>
        <w:widowControl/>
        <w:rPr>
          <w:rFonts w:ascii="宋体" w:hAnsi="宋体" w:cs="宋体"/>
          <w:color w:val="auto"/>
          <w:highlight w:val="none"/>
        </w:rPr>
      </w:pPr>
      <w:r>
        <w:rPr>
          <w:rFonts w:ascii="宋体" w:hAnsi="宋体" w:cs="宋体"/>
          <w:color w:val="auto"/>
          <w:highlight w:val="none"/>
        </w:rPr>
      </w:r>
      <w:r/>
    </w:p>
    <w:p>
      <w:pPr>
        <w:pStyle w:val="824"/>
        <w:ind w:firstLine="482"/>
        <w:spacing w:beforeAutospacing="0" w:afterAutospacing="0" w:line="360" w:lineRule="auto"/>
        <w:shd w:val="clear" w:color="auto"/>
        <w:widowControl/>
        <w:rPr>
          <w:rFonts w:ascii="宋体" w:hAnsi="宋体" w:cs="宋体"/>
          <w:color w:val="auto"/>
          <w:highlight w:val="none"/>
        </w:rPr>
      </w:pPr>
      <w:r>
        <w:rPr>
          <w:rFonts w:ascii="宋体" w:hAnsi="宋体" w:cs="宋体"/>
          <w:color w:val="auto"/>
          <w:highlight w:val="none"/>
        </w:rPr>
      </w:r>
      <w:r/>
    </w:p>
    <w:p>
      <w:pPr>
        <w:pStyle w:val="824"/>
        <w:ind w:firstLine="482"/>
        <w:spacing w:beforeAutospacing="0" w:afterAutospacing="0" w:line="360" w:lineRule="auto"/>
        <w:shd w:val="clear" w:color="auto"/>
        <w:widowControl/>
        <w:rPr>
          <w:rFonts w:ascii="宋体" w:hAnsi="宋体" w:cs="宋体"/>
          <w:color w:val="auto"/>
          <w:highlight w:val="none"/>
        </w:rPr>
      </w:pPr>
      <w:r>
        <w:rPr>
          <w:rFonts w:ascii="宋体" w:hAnsi="宋体" w:cs="宋体"/>
          <w:color w:val="auto"/>
          <w:highlight w:val="none"/>
        </w:rPr>
      </w:r>
      <w:r/>
    </w:p>
    <w:p>
      <w:pPr>
        <w:pStyle w:val="824"/>
        <w:ind w:firstLine="482"/>
        <w:spacing w:beforeAutospacing="0" w:afterAutospacing="0" w:line="360" w:lineRule="auto"/>
        <w:shd w:val="clear" w:color="auto"/>
        <w:widowControl/>
        <w:rPr>
          <w:rFonts w:ascii="宋体" w:hAnsi="宋体" w:cs="宋体"/>
          <w:color w:val="auto"/>
          <w:highlight w:val="none"/>
        </w:rPr>
      </w:pPr>
      <w:r>
        <w:rPr>
          <w:rFonts w:ascii="宋体" w:hAnsi="宋体" w:cs="宋体"/>
          <w:color w:val="auto"/>
          <w:highlight w:val="none"/>
        </w:rPr>
      </w:r>
      <w:r/>
    </w:p>
    <w:p>
      <w:pPr>
        <w:pStyle w:val="824"/>
        <w:ind w:firstLine="482"/>
        <w:spacing w:beforeAutospacing="0" w:afterAutospacing="0" w:line="360" w:lineRule="auto"/>
        <w:shd w:val="clear" w:color="auto"/>
        <w:widowControl/>
        <w:rPr>
          <w:rFonts w:ascii="宋体" w:hAnsi="宋体" w:cs="宋体"/>
          <w:color w:val="auto"/>
          <w:highlight w:val="none"/>
        </w:rPr>
      </w:pPr>
      <w:r>
        <w:rPr>
          <w:rFonts w:ascii="宋体" w:hAnsi="宋体" w:cs="宋体"/>
          <w:color w:val="auto"/>
          <w:highlight w:val="none"/>
        </w:rPr>
      </w:r>
      <w:r/>
    </w:p>
    <w:p>
      <w:pPr>
        <w:pStyle w:val="824"/>
        <w:ind w:firstLine="482"/>
        <w:spacing w:beforeAutospacing="0" w:afterAutospacing="0" w:line="360" w:lineRule="auto"/>
        <w:shd w:val="clear" w:color="auto"/>
        <w:widowControl/>
        <w:rPr>
          <w:rFonts w:ascii="宋体" w:hAnsi="宋体" w:cs="宋体"/>
          <w:color w:val="auto"/>
          <w:highlight w:val="none"/>
        </w:rPr>
      </w:pPr>
      <w:r>
        <w:rPr>
          <w:rFonts w:ascii="宋体" w:hAnsi="宋体" w:cs="宋体"/>
          <w:color w:val="auto"/>
          <w:highlight w:val="none"/>
        </w:rPr>
      </w:r>
      <w:r/>
    </w:p>
    <w:p>
      <w:pPr>
        <w:ind w:firstLine="1044"/>
        <w:jc w:val="center"/>
        <w:pageBreakBefore/>
        <w:spacing w:line="360" w:lineRule="auto"/>
        <w:shd w:val="clear" w:color="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ind w:firstLine="720"/>
        <w:jc w:val="center"/>
        <w:spacing w:line="360" w:lineRule="auto"/>
        <w:shd w:val="clear" w:color="auto"/>
        <w:tabs>
          <w:tab w:val="left" w:pos="315" w:leader="none"/>
          <w:tab w:val="center" w:pos="4153" w:leader="none"/>
        </w:tabs>
        <w:rPr>
          <w:rFonts w:ascii="宋体" w:hAnsi="宋体" w:cs="宋体"/>
          <w:b/>
          <w:color w:val="auto"/>
          <w:sz w:val="36"/>
          <w:szCs w:val="36"/>
          <w:highlight w:val="none"/>
        </w:rPr>
      </w:pPr>
      <w:r>
        <w:rPr>
          <w:rFonts w:ascii="宋体" w:hAnsi="宋体" w:cs="宋体"/>
          <w:b/>
          <w:color w:val="auto"/>
          <w:sz w:val="36"/>
          <w:szCs w:val="36"/>
          <w:highlight w:val="none"/>
        </w:rPr>
      </w:r>
      <w:r/>
    </w:p>
    <w:p>
      <w:pPr>
        <w:pStyle w:val="813"/>
        <w:ind w:firstLine="723"/>
        <w:spacing w:line="360" w:lineRule="auto"/>
        <w:shd w:val="clear" w:color="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813"/>
        <w:ind w:firstLine="723"/>
        <w:spacing w:line="360" w:lineRule="auto"/>
        <w:shd w:val="clear" w:color="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13"/>
        <w:ind w:firstLine="723"/>
        <w:spacing w:line="360" w:lineRule="auto"/>
        <w:shd w:val="clear" w:color="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13"/>
        <w:ind w:firstLine="723"/>
        <w:spacing w:line="360" w:lineRule="auto"/>
        <w:shd w:val="clear" w:color="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13"/>
        <w:ind w:firstLine="723"/>
        <w:spacing w:line="360" w:lineRule="auto"/>
        <w:shd w:val="clear" w:color="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合同一般条款</w:t>
      </w:r>
      <w:r/>
    </w:p>
    <w:p>
      <w:pPr>
        <w:ind w:firstLine="723"/>
        <w:shd w:val="clear" w:color="auto"/>
        <w:rPr>
          <w:color w:val="auto"/>
          <w:highlight w:val="none"/>
        </w:rPr>
      </w:pPr>
      <w:r>
        <w:rPr>
          <w:rFonts w:hint="eastAsia" w:ascii="宋体" w:hAnsi="宋体" w:cs="宋体"/>
          <w:color w:val="auto"/>
          <w:sz w:val="36"/>
          <w:highlight w:val="none"/>
        </w:rPr>
        <w:t xml:space="preserve">第六章  合同主要条款</w:t>
      </w:r>
      <w:r/>
    </w:p>
    <w:p>
      <w:pPr>
        <w:pStyle w:val="813"/>
        <w:ind w:firstLine="723"/>
        <w:spacing w:line="360" w:lineRule="auto"/>
        <w:shd w:val="clear" w:color="auto"/>
        <w:tabs>
          <w:tab w:val="right" w:pos="8302" w:leader="dot"/>
        </w:tabs>
        <w:rPr>
          <w:rFonts w:ascii="宋体" w:hAnsi="宋体" w:eastAsia="宋体" w:cs="宋体"/>
          <w:color w:val="auto"/>
          <w:sz w:val="36"/>
          <w:szCs w:val="24"/>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eastAsia="宋体" w:cs="宋体"/>
          <w:color w:val="auto"/>
          <w:sz w:val="36"/>
          <w:szCs w:val="24"/>
          <w:highlight w:val="none"/>
        </w:rPr>
        <w:t xml:space="preserve">第七章  评标办法及评分标准</w:t>
      </w:r>
      <w:r/>
    </w:p>
    <w:p>
      <w:pPr>
        <w:pStyle w:val="813"/>
        <w:ind w:firstLine="640"/>
        <w:jc w:val="center"/>
        <w:pageBreakBefore/>
        <w:spacing w:line="360" w:lineRule="auto"/>
        <w:shd w:val="clear" w:color="auto"/>
        <w:tabs>
          <w:tab w:val="right" w:pos="8302" w:leader="dot"/>
        </w:tabs>
        <w:rPr>
          <w:rStyle w:val="829"/>
          <w:rFonts w:ascii="宋体" w:hAnsi="宋体" w:cs="宋体"/>
          <w:color w:val="auto"/>
          <w:sz w:val="32"/>
          <w:szCs w:val="32"/>
          <w:highlight w:val="none"/>
        </w:rPr>
        <w:outlineLvl w:val="0"/>
      </w:pPr>
      <w:r>
        <w:rPr>
          <w:rStyle w:val="829"/>
          <w:rFonts w:hint="eastAsia" w:ascii="宋体" w:hAnsi="宋体" w:cs="宋体"/>
          <w:color w:val="auto"/>
          <w:sz w:val="32"/>
          <w:szCs w:val="32"/>
          <w:highlight w:val="none"/>
        </w:rPr>
        <w:t xml:space="preserve">第一章 投标邀请函</w:t>
      </w:r>
      <w:r/>
    </w:p>
    <w:p>
      <w:pPr>
        <w:ind w:firstLine="420"/>
        <w:spacing w:line="360" w:lineRule="auto"/>
        <w:shd w:val="clear" w:color="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bookmarkStart w:id="2" w:name="WTDW_1"/>
      <w:r>
        <w:rPr>
          <w:rFonts w:hint="eastAsia" w:ascii="宋体" w:hAnsi="宋体" w:cs="宋体"/>
          <w:color w:val="auto"/>
          <w:szCs w:val="21"/>
          <w:highlight w:val="none"/>
        </w:rPr>
        <w:t xml:space="preserve">项目概况</w:t>
      </w:r>
      <w:r/>
    </w:p>
    <w:p>
      <w:pPr>
        <w:ind w:firstLine="420"/>
        <w:spacing w:line="360" w:lineRule="auto"/>
        <w:shd w:val="clear" w:color="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苏州市疾控中心微生物设备一批</w:t>
      </w:r>
      <w:r>
        <w:rPr>
          <w:rFonts w:hint="eastAsia" w:ascii="宋体" w:hAnsi="宋体" w:cs="宋体"/>
          <w:color w:val="auto"/>
          <w:szCs w:val="21"/>
          <w:highlight w:val="none"/>
        </w:rPr>
        <w:t xml:space="preserve">招标项目的潜在投标人应在</w:t>
      </w:r>
      <w:r>
        <w:rPr>
          <w:rFonts w:hint="eastAsia" w:ascii="宋体" w:hAnsi="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15</w:t>
      </w:r>
      <w:r>
        <w:rPr>
          <w:rFonts w:hint="eastAsia" w:ascii="宋体" w:hAnsi="宋体" w:cs="宋体"/>
          <w:color w:val="auto"/>
          <w:szCs w:val="21"/>
          <w:highlight w:val="none"/>
          <w:u w:val="single"/>
        </w:rPr>
        <w:t xml:space="preserve">日13点30分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shd w:val="clear" w:color="auto"/>
        <w:rPr>
          <w:rFonts w:ascii="宋体" w:hAnsi="宋体" w:cs="宋体"/>
          <w:b/>
          <w:color w:val="auto"/>
          <w:szCs w:val="21"/>
          <w:highlight w:val="none"/>
        </w:rPr>
      </w:pPr>
      <w:r/>
      <w:bookmarkStart w:id="3" w:name="_Toc28359002"/>
      <w:r/>
      <w:bookmarkStart w:id="4" w:name="_Toc35393790"/>
      <w:r/>
      <w:bookmarkStart w:id="5" w:name="_Toc28359079"/>
      <w:r/>
      <w:bookmarkStart w:id="6" w:name="_Toc35393621"/>
      <w:r/>
      <w:bookmarkStart w:id="7" w:name="_Hlk24379207"/>
      <w:r>
        <w:rPr>
          <w:rFonts w:hint="eastAsia" w:ascii="宋体" w:hAnsi="宋体" w:cs="宋体"/>
          <w:b/>
          <w:color w:val="auto"/>
          <w:szCs w:val="21"/>
          <w:highlight w:val="none"/>
        </w:rPr>
        <w:t xml:space="preserve">一、项目基本情况</w:t>
      </w:r>
      <w:bookmarkEnd w:id="3"/>
      <w:r/>
      <w:bookmarkEnd w:id="4"/>
      <w:r/>
      <w:bookmarkEnd w:id="5"/>
      <w:r/>
      <w:bookmarkEnd w:id="6"/>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JSZC-320500-ZSYY-G2026-0006</w:t>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bookmarkEnd w:id="7"/>
      <w:r>
        <w:rPr>
          <w:rFonts w:hint="eastAsia" w:ascii="宋体" w:hAnsi="宋体" w:cs="宋体"/>
          <w:color w:val="auto"/>
          <w:szCs w:val="21"/>
          <w:highlight w:val="none"/>
          <w:lang w:eastAsia="zh-CN"/>
        </w:rPr>
        <w:t xml:space="preserve">苏州市疾控中心微生物设备一批</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3.预算金额：</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壹佰零贰万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1020000</w:t>
      </w:r>
      <w:r>
        <w:rPr>
          <w:rFonts w:hint="eastAsia" w:ascii="宋体" w:hAnsi="宋体" w:cs="宋体"/>
          <w:color w:val="auto"/>
          <w:szCs w:val="21"/>
          <w:highlight w:val="none"/>
        </w:rPr>
        <w:t xml:space="preserve">.00）</w:t>
      </w:r>
      <w:r/>
    </w:p>
    <w:p>
      <w:pPr>
        <w:ind w:firstLine="420"/>
        <w:spacing w:line="360" w:lineRule="auto"/>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4.最高限价：</w:t>
      </w:r>
      <w:r>
        <w:rPr>
          <w:rFonts w:hint="eastAsia" w:ascii="宋体" w:hAnsi="宋体" w:cs="宋体"/>
          <w:color w:val="auto"/>
          <w:szCs w:val="21"/>
          <w:highlight w:val="none"/>
          <w:lang w:val="en-US" w:eastAsia="zh-CN"/>
        </w:rPr>
        <w:t xml:space="preserve">人民币壹佰万玖仟捌佰元整（¥：1009800.00元）</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5.采购需求：</w:t>
      </w:r>
      <w:r/>
    </w:p>
    <w:tbl>
      <w:tblPr>
        <w:tblStyle w:val="754"/>
        <w:tblW w:w="8987" w:type="dxa"/>
        <w:tblInd w:w="11" w:type="dxa"/>
        <w:tblLayout w:type="fixed"/>
        <w:tblCellMar>
          <w:left w:w="108" w:type="dxa"/>
          <w:top w:w="0" w:type="dxa"/>
          <w:right w:w="108" w:type="dxa"/>
          <w:bottom w:w="0" w:type="dxa"/>
        </w:tblCellMar>
        <w:tblLook w:val="04A0" w:firstRow="1" w:lastRow="0" w:firstColumn="1" w:lastColumn="0" w:noHBand="0" w:noVBand="1"/>
      </w:tblPr>
      <w:tblGrid>
        <w:gridCol w:w="921"/>
        <w:gridCol w:w="4279"/>
        <w:gridCol w:w="1227"/>
        <w:gridCol w:w="2560"/>
      </w:tblGrid>
      <w:tr>
        <w:trPr>
          <w:trHeight w:val="499"/>
        </w:trPr>
        <w:tc>
          <w:tcPr>
            <w:tcBorders>
              <w:top w:val="single" w:color="000000" w:sz="8" w:space="0"/>
              <w:left w:val="single" w:color="000000" w:sz="8" w:space="0"/>
              <w:bottom w:val="single" w:color="000000" w:sz="4" w:space="0"/>
              <w:right w:val="single" w:color="000000" w:sz="8" w:space="0"/>
            </w:tcBorders>
            <w:tcW w:w="921" w:type="dxa"/>
            <w:vAlign w:val="center"/>
            <w:textDirection w:val="lrTb"/>
            <w:noWrap/>
          </w:tcPr>
          <w:p>
            <w:pPr>
              <w:jc w:val="center"/>
              <w:shd w:val="clear" w:color="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Borders>
              <w:top w:val="single" w:color="000000" w:sz="8" w:space="0"/>
              <w:left w:val="none" w:color="000000" w:sz="4" w:space="0"/>
              <w:bottom w:val="single" w:color="000000" w:sz="4" w:space="0"/>
              <w:right w:val="single" w:color="000000" w:sz="8" w:space="0"/>
            </w:tcBorders>
            <w:tcW w:w="4279" w:type="dxa"/>
            <w:vAlign w:val="center"/>
            <w:textDirection w:val="lrTb"/>
            <w:noWrap/>
          </w:tcPr>
          <w:p>
            <w:pPr>
              <w:jc w:val="center"/>
              <w:shd w:val="clear" w:color="auto"/>
              <w:widowControl/>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设备名称</w:t>
            </w:r>
            <w:r/>
          </w:p>
        </w:tc>
        <w:tc>
          <w:tcPr>
            <w:tcBorders>
              <w:top w:val="single" w:color="000000" w:sz="8" w:space="0"/>
              <w:left w:val="none" w:color="000000" w:sz="4" w:space="0"/>
              <w:bottom w:val="single" w:color="000000" w:sz="4" w:space="0"/>
              <w:right w:val="single" w:color="000000" w:sz="8" w:space="0"/>
            </w:tcBorders>
            <w:tcW w:w="1227" w:type="dxa"/>
            <w:vAlign w:val="center"/>
            <w:textDirection w:val="lrTb"/>
            <w:noWrap/>
          </w:tcPr>
          <w:p>
            <w:pPr>
              <w:jc w:val="center"/>
              <w:shd w:val="clear" w:color="auto"/>
              <w:widowControl/>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采购数量</w:t>
            </w:r>
            <w:r/>
          </w:p>
        </w:tc>
        <w:tc>
          <w:tcPr>
            <w:tcBorders>
              <w:top w:val="single" w:color="000000" w:sz="8" w:space="0"/>
              <w:left w:val="single" w:color="000000" w:sz="4" w:space="0"/>
              <w:bottom w:val="single" w:color="000000" w:sz="4" w:space="0"/>
              <w:right w:val="single" w:color="000000" w:sz="4" w:space="0"/>
            </w:tcBorders>
            <w:tcW w:w="2560" w:type="dxa"/>
            <w:vAlign w:val="center"/>
            <w:textDirection w:val="lrTb"/>
            <w:noWrap/>
          </w:tcPr>
          <w:p>
            <w:pPr>
              <w:jc w:val="center"/>
              <w:shd w:val="clear" w:color="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备注</w:t>
            </w:r>
            <w:r/>
          </w:p>
        </w:tc>
      </w:tr>
      <w:tr>
        <w:trPr>
          <w:trHeight w:val="49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t xml:space="preserve">荧光酶联免疫斑点分析仪</w:t>
            </w:r>
            <w:bookmarkStart w:id="59" w:name="_GoBack"/>
            <w:r/>
            <w:bookmarkEnd w:id="59"/>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1套</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接受进口产品投标</w:t>
            </w:r>
            <w:r/>
          </w:p>
        </w:tc>
      </w:tr>
    </w:tbl>
    <w:p>
      <w:pPr>
        <w:numPr>
          <w:ilvl w:val="-1"/>
          <w:numId w:val="0"/>
        </w:numPr>
        <w:ind w:firstLine="420"/>
        <w:spacing w:before="0" w:line="360" w:lineRule="auto"/>
        <w:shd w:val="clear" w:color="auto"/>
        <w:rPr>
          <w:rFonts w:hint="eastAsia" w:ascii="宋体" w:hAnsi="宋体" w:cs="宋体"/>
          <w:bCs/>
          <w:color w:val="auto"/>
          <w:szCs w:val="21"/>
          <w:highlight w:val="none"/>
        </w:rPr>
      </w:pPr>
      <w:r/>
      <w:bookmarkStart w:id="8" w:name="_Toc28359080"/>
      <w:r/>
      <w:bookmarkStart w:id="9" w:name="_Toc35393791"/>
      <w:r/>
      <w:bookmarkStart w:id="10" w:name="_Toc35393622"/>
      <w:r/>
      <w:bookmarkStart w:id="11" w:name="_Toc28359003"/>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合同履行期限</w:t>
      </w:r>
      <w:r/>
    </w:p>
    <w:p>
      <w:pPr>
        <w:numPr>
          <w:ilvl w:val="-1"/>
          <w:numId w:val="0"/>
        </w:numPr>
        <w:ind w:firstLine="420"/>
        <w:keepLines w:val="0"/>
        <w:keepNext w:val="0"/>
        <w:pageBreakBefore w:val="0"/>
        <w:spacing w:before="0" w:line="360" w:lineRule="auto"/>
        <w:shd w:val="clear" w:color="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（1）交货期限：在合同签订生效后60天内完成交货并安装调试验收完毕。</w:t>
      </w:r>
      <w:r/>
    </w:p>
    <w:p>
      <w:pPr>
        <w:numPr>
          <w:ilvl w:val="-1"/>
          <w:numId w:val="0"/>
        </w:numPr>
        <w:ind w:firstLine="420"/>
        <w:keepLines w:val="0"/>
        <w:keepNext w:val="0"/>
        <w:pageBreakBefore w:val="0"/>
        <w:spacing w:before="0" w:line="360" w:lineRule="auto"/>
        <w:shd w:val="clear" w:color="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提供2年免费保修服务，维保期自采购人验收合格之日起计算，2年内人工费、材料费全免。负责免费安装、调试、操作培训，终身提供技术支持，质保期内软件免费升级，故障48小时内响应，提供实验技术支持。</w:t>
      </w:r>
      <w:r/>
    </w:p>
    <w:p>
      <w:pPr>
        <w:ind w:firstLine="420"/>
        <w:spacing w:line="360" w:lineRule="auto"/>
        <w:shd w:val="clear" w:color="auto"/>
        <w:rPr>
          <w:rFonts w:ascii="宋体" w:hAnsi="宋体" w:cs="宋体"/>
          <w:b/>
          <w:color w:val="auto"/>
          <w:szCs w:val="21"/>
          <w:highlight w:val="none"/>
        </w:rPr>
      </w:pPr>
      <w:r>
        <w:rPr>
          <w:rFonts w:hint="eastAsia" w:ascii="宋体" w:hAnsi="宋体" w:cs="宋体"/>
          <w:bCs/>
          <w:color w:val="auto"/>
          <w:szCs w:val="21"/>
          <w:highlight w:val="none"/>
        </w:rPr>
        <w:t xml:space="preserve">7.本项目不接受联合体投标</w:t>
      </w:r>
      <w:r>
        <w:rPr>
          <w:rFonts w:hint="eastAsia" w:ascii="宋体" w:hAnsi="宋体" w:cs="宋体"/>
          <w:color w:val="auto"/>
          <w:szCs w:val="21"/>
          <w:highlight w:val="none"/>
        </w:rPr>
        <w:t xml:space="preserve">。</w:t>
      </w:r>
      <w:r/>
    </w:p>
    <w:p>
      <w:pPr>
        <w:ind w:firstLine="422"/>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8"/>
      <w:r/>
      <w:bookmarkEnd w:id="9"/>
      <w:r/>
      <w:bookmarkEnd w:id="10"/>
      <w:r/>
      <w:bookmarkEnd w:id="11"/>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shd w:val="clear" w:color="auto"/>
        <w:rPr>
          <w:rFonts w:hint="eastAsia" w:ascii="宋体" w:hAnsi="宋体" w:cs="宋体"/>
          <w:color w:val="auto"/>
          <w:szCs w:val="21"/>
          <w:highlight w:val="none"/>
          <w:lang w:eastAsia="zh-CN"/>
        </w:rPr>
      </w:pPr>
      <w:r/>
      <w:bookmarkStart w:id="12" w:name="_Toc28359004"/>
      <w:r/>
      <w:bookmarkStart w:id="13" w:name="_Toc28359081"/>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）落实政府采购政策需满足的资格要求：</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.落实政府采购政策需满足的资格要求：</w:t>
      </w:r>
      <w:r>
        <w:rPr>
          <w:rFonts w:hint="eastAsia" w:ascii="宋体" w:hAnsi="宋体"/>
          <w:color w:val="auto"/>
          <w:highlight w:val="none"/>
        </w:rPr>
        <w:t xml:space="preserve">根据《政府采购促进中小企业发展管理办法》的相关规定，</w:t>
      </w:r>
      <w:r>
        <w:rPr>
          <w:rFonts w:hint="eastAsia" w:ascii="宋体" w:hAnsi="宋体"/>
          <w:b/>
          <w:bCs/>
          <w:color w:val="auto"/>
          <w:highlight w:val="none"/>
        </w:rPr>
        <w:t xml:space="preserve">本项目非专门面向中小企业采购。</w:t>
      </w:r>
      <w:r>
        <w:rPr>
          <w:rFonts w:hint="eastAsia" w:ascii="宋体" w:hAnsi="宋体" w:cs="宋体"/>
          <w:b/>
          <w:bCs/>
          <w:color w:val="auto"/>
          <w:szCs w:val="21"/>
          <w:highlight w:val="none"/>
        </w:rPr>
        <w:t xml:space="preserve">本项目所属行业为工业</w:t>
      </w:r>
      <w:r>
        <w:rPr>
          <w:rFonts w:hint="eastAsia" w:ascii="宋体" w:hAnsi="宋体" w:cs="宋体"/>
          <w:color w:val="auto"/>
          <w:szCs w:val="21"/>
          <w:highlight w:val="none"/>
        </w:rPr>
        <w:t xml:space="preserve">。</w:t>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）本项目的特定资格要求：</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1.未被“信用中国”或“中国政府采购网”网站列入失信被执行人、重大税收违法案件当事人名单、政府采购严重失信行为记录名单。</w:t>
      </w:r>
      <w:r/>
    </w:p>
    <w:p>
      <w:pPr>
        <w:ind w:firstLine="420"/>
        <w:spacing w:line="360" w:lineRule="auto"/>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Cs w:val="21"/>
          <w:highlight w:val="none"/>
          <w:lang w:eastAsia="zh-CN"/>
        </w:rPr>
        <w:t xml:space="preserve">。</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.为采购项目提供整体设计、规范编制或者项目管理、监理、检测等服务的供应商，不得再参加该采购项目的其他采购活动。</w:t>
      </w:r>
      <w:bookmarkEnd w:id="12"/>
      <w:r/>
      <w:bookmarkEnd w:id="13"/>
      <w:r/>
      <w:r/>
    </w:p>
    <w:p>
      <w:pPr>
        <w:ind w:firstLine="422"/>
        <w:spacing w:line="360" w:lineRule="auto"/>
        <w:shd w:val="clear" w:color="auto"/>
        <w:rPr>
          <w:rFonts w:hint="eastAsia" w:ascii="宋体" w:hAnsi="宋体" w:cs="宋体"/>
          <w:b/>
          <w:bCs w:val="0"/>
          <w:color w:val="auto"/>
          <w:szCs w:val="21"/>
          <w:highlight w:val="none"/>
        </w:rPr>
      </w:pPr>
      <w:r/>
      <w:bookmarkStart w:id="14" w:name="_Toc35393796"/>
      <w:r/>
      <w:bookmarkStart w:id="15" w:name="_Toc28359085"/>
      <w:r/>
      <w:bookmarkStart w:id="16" w:name="_Toc28359008"/>
      <w:r/>
      <w:bookmarkStart w:id="17" w:name="_Toc35393627"/>
      <w:r>
        <w:rPr>
          <w:rFonts w:hint="eastAsia" w:ascii="宋体" w:hAnsi="宋体" w:cs="宋体"/>
          <w:b/>
          <w:bCs w:val="0"/>
          <w:color w:val="auto"/>
          <w:szCs w:val="21"/>
          <w:highlight w:val="none"/>
        </w:rPr>
        <w:t xml:space="preserve">三、获取采购文件</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时间：自公告发布之日起5个工作日</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地点：苏采云系统</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方式：自行下载</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售价：0.00元</w:t>
      </w:r>
      <w:r/>
    </w:p>
    <w:p>
      <w:pPr>
        <w:ind w:firstLine="422"/>
        <w:spacing w:line="360" w:lineRule="auto"/>
        <w:shd w:val="clear" w:color="auto"/>
        <w:rPr>
          <w:rFonts w:hint="default"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rPr>
        <w:t xml:space="preserve">四、</w:t>
      </w:r>
      <w:r>
        <w:rPr>
          <w:rFonts w:hint="eastAsia" w:ascii="宋体" w:hAnsi="宋体" w:cs="宋体"/>
          <w:b/>
          <w:bCs w:val="0"/>
          <w:color w:val="auto"/>
          <w:szCs w:val="21"/>
          <w:highlight w:val="none"/>
          <w:lang w:val="en-US" w:eastAsia="zh-CN"/>
        </w:rPr>
        <w:t xml:space="preserve">提交投标文件截止时间、开标时间和地点</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截止时间：202</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10</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15-</w:t>
      </w:r>
      <w:r>
        <w:rPr>
          <w:rFonts w:hint="eastAsia" w:ascii="宋体" w:hAnsi="宋体" w:cs="宋体"/>
          <w:b w:val="0"/>
          <w:bCs/>
          <w:color w:val="auto"/>
          <w:szCs w:val="21"/>
          <w:highlight w:val="none"/>
        </w:rPr>
        <w:t xml:space="preserve">13:30（北京时间）</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地点：苏采云系统</w:t>
      </w:r>
      <w:r>
        <w:rPr>
          <w:rFonts w:hint="eastAsia" w:ascii="宋体" w:hAnsi="宋体" w:eastAsia="宋体" w:cs="宋体"/>
          <w:color w:val="auto"/>
          <w:sz w:val="21"/>
          <w:szCs w:val="21"/>
          <w:highlight w:val="none"/>
        </w:rPr>
        <w:t xml:space="preserve">（网址：https://jszfcg.jsczt.cn/jszc/login）</w:t>
      </w:r>
      <w:r>
        <w:rPr>
          <w:rFonts w:hint="eastAsia" w:ascii="宋体" w:hAnsi="宋体" w:cs="宋体"/>
          <w:b w:val="0"/>
          <w:bCs/>
          <w:color w:val="auto"/>
          <w:szCs w:val="21"/>
          <w:highlight w:val="none"/>
        </w:rPr>
        <w:t xml:space="preserve"> </w:t>
      </w:r>
      <w:r/>
    </w:p>
    <w:p>
      <w:pPr>
        <w:ind w:firstLine="422"/>
        <w:spacing w:line="360" w:lineRule="auto"/>
        <w:shd w:val="clear" w:color="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五</w:t>
      </w:r>
      <w:r>
        <w:rPr>
          <w:rFonts w:hint="eastAsia" w:ascii="宋体" w:hAnsi="宋体" w:cs="宋体"/>
          <w:b/>
          <w:bCs w:val="0"/>
          <w:color w:val="auto"/>
          <w:szCs w:val="21"/>
          <w:highlight w:val="none"/>
        </w:rPr>
        <w:t xml:space="preserve">、公告期限</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自本公告发布之日起3个工作日。</w:t>
      </w:r>
      <w:r/>
    </w:p>
    <w:p>
      <w:pPr>
        <w:ind w:firstLine="422"/>
        <w:spacing w:line="360" w:lineRule="auto"/>
        <w:shd w:val="clear" w:color="auto"/>
        <w:rPr>
          <w:rFonts w:hint="eastAsia" w:ascii="宋体" w:hAnsi="宋体" w:cs="宋体"/>
          <w:b/>
          <w:bCs w:val="0"/>
          <w:color w:val="auto"/>
          <w:szCs w:val="21"/>
          <w:highlight w:val="none"/>
        </w:rPr>
      </w:pPr>
      <w:r/>
      <w:bookmarkStart w:id="18" w:name="_Toc35393635"/>
      <w:r/>
      <w:bookmarkStart w:id="19" w:name="_Toc35393804"/>
      <w:r>
        <w:rPr>
          <w:rFonts w:hint="eastAsia" w:ascii="宋体" w:hAnsi="宋体" w:cs="宋体"/>
          <w:b/>
          <w:bCs w:val="0"/>
          <w:color w:val="auto"/>
          <w:szCs w:val="21"/>
          <w:highlight w:val="none"/>
          <w:lang w:val="en-US" w:eastAsia="zh-CN"/>
        </w:rPr>
        <w:t xml:space="preserve">六</w:t>
      </w:r>
      <w:r>
        <w:rPr>
          <w:rFonts w:hint="eastAsia" w:ascii="宋体" w:hAnsi="宋体" w:cs="宋体"/>
          <w:b/>
          <w:bCs w:val="0"/>
          <w:color w:val="auto"/>
          <w:szCs w:val="21"/>
          <w:highlight w:val="none"/>
        </w:rPr>
        <w:t xml:space="preserve">、其他补充事宜</w:t>
      </w:r>
      <w:bookmarkEnd w:id="18"/>
      <w:r/>
      <w:bookmarkEnd w:id="19"/>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1、CA办理</w:t>
      </w:r>
      <w:r/>
    </w:p>
    <w:p>
      <w:pPr>
        <w:ind w:firstLine="422"/>
        <w:spacing w:line="360" w:lineRule="auto"/>
        <w:shd w:val="clear" w:color="auto"/>
        <w:rPr>
          <w:rFonts w:hint="eastAsia" w:ascii="宋体" w:hAnsi="宋体" w:cs="宋体"/>
          <w:b/>
          <w:bCs w:val="0"/>
          <w:color w:val="auto"/>
          <w:szCs w:val="21"/>
          <w:highlight w:val="none"/>
        </w:rPr>
      </w:pPr>
      <w:r>
        <w:rPr>
          <w:rFonts w:hint="eastAsia" w:ascii="宋体" w:hAnsi="宋体" w:cs="宋体"/>
          <w:b w:val="0"/>
          <w:bCs/>
          <w:color w:val="auto"/>
          <w:szCs w:val="21"/>
          <w:highlight w:val="none"/>
        </w:rPr>
        <w:t xml:space="preserve">供应商通过“苏采云”政府采购交易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现场办理地址：</w:t>
      </w:r>
      <w:r>
        <w:rPr>
          <w:rFonts w:hint="eastAsia" w:ascii="宋体" w:hAnsi="宋体" w:cs="宋体"/>
          <w:b/>
          <w:bCs w:val="0"/>
          <w:color w:val="auto"/>
          <w:szCs w:val="21"/>
          <w:highlight w:val="none"/>
        </w:rPr>
        <w:t xml:space="preserve">苏州高新区邓尉路105号狮山科技馆1楼服务大厅，咨询电话：0512-65737699。</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2、依法获取采购文件</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3、电子投标（响应）准备</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在“苏采云”系统中操作成功参与项目后，必须在“已参与项目”界面中下载电子招标（采购）文件并导入政府采购客户端工具后方可进行投标（响应）文件制作和提交（具体详见《苏采云系统供应商操作手册》，网址链接https：//czju.suzhou.gov.cn/zfcg/html/content/20231220161910031.shtml）。</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4、线上参加开标（开启）会方式：</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投标/响应文件提交截止时间后30分钟）内未能完成解密的视为放弃投标。</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5、在系统操作过程中如有疑问，请按以下方式联系：</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注册咨询：0512-69820854；</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CA技术咨询电话：400-608-6099；</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签章使用问题：025-83633811、025-83633812、15380932027、15371015030；</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系统使用指导与咨询：联系电话：0512-69820854；智能客服：登录苏采云系统后，联系系统右下方智能客服图标进行咨询。</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6、考虑到熟悉“苏采云”系统、办理CA证书都需要一定的时间，请提早准备以免耽误招（投）标采购活动。</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7、拒绝下述供应商参加本次采购活动：</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（1）单位负责人为同一人或者存在直接控股、管理关系的不同供应商，不得参加同一合同项下的政府采购活动。</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（2）为采购项目提供整体设计、规范编制或者项目管理、监理、检测等服务的供应商，不得再参加该采购项目的其他采购活动。</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8、本公告同时在中国政府采购网、江苏政府采购网、苏州市政府采购网上发布。</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9、本项目获取采购文件截止日期之后下载的采购文件，视为非有效方式且不作为供应商权益受到损害的证明材料和依据。</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10、本项目不收取</w:t>
      </w:r>
      <w:r>
        <w:rPr>
          <w:rFonts w:hint="eastAsia" w:ascii="宋体" w:hAnsi="宋体" w:cs="宋体"/>
          <w:b w:val="0"/>
          <w:bCs/>
          <w:color w:val="auto"/>
          <w:szCs w:val="21"/>
          <w:highlight w:val="none"/>
          <w:lang w:val="en-US" w:eastAsia="zh-CN"/>
        </w:rPr>
        <w:t xml:space="preserve">投标</w:t>
      </w:r>
      <w:r>
        <w:rPr>
          <w:rFonts w:hint="eastAsia" w:ascii="宋体" w:hAnsi="宋体" w:cs="宋体"/>
          <w:b w:val="0"/>
          <w:bCs/>
          <w:color w:val="auto"/>
          <w:szCs w:val="21"/>
          <w:highlight w:val="none"/>
        </w:rPr>
        <w:t xml:space="preserve">保证金。</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11、不同响应单位的响应文件“机器码一致”，响应文件将被拒绝。</w:t>
      </w:r>
      <w:r/>
    </w:p>
    <w:p>
      <w:pPr>
        <w:ind w:firstLine="422"/>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12、本项目支持政府采购合同信用融资。</w:t>
      </w:r>
      <w:r/>
    </w:p>
    <w:p>
      <w:pPr>
        <w:ind w:firstLine="422"/>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、对本次招标提出询问，请按以下方式联系。</w:t>
      </w:r>
      <w:bookmarkEnd w:id="14"/>
      <w:r/>
      <w:bookmarkEnd w:id="15"/>
      <w:r/>
      <w:bookmarkEnd w:id="16"/>
      <w:r/>
      <w:bookmarkEnd w:id="17"/>
      <w:r/>
      <w:r/>
    </w:p>
    <w:p>
      <w:pPr>
        <w:ind w:firstLine="420"/>
        <w:jc w:val="left"/>
        <w:spacing w:line="360" w:lineRule="auto"/>
        <w:shd w:val="clear" w:color="auto"/>
        <w:widowControl/>
        <w:rPr>
          <w:rFonts w:ascii="宋体" w:hAnsi="宋体" w:cs="宋体"/>
          <w:color w:val="auto"/>
          <w:szCs w:val="21"/>
          <w:highlight w:val="none"/>
        </w:rPr>
      </w:pPr>
      <w:r/>
      <w:bookmarkStart w:id="20" w:name="_Toc28358998"/>
      <w:r/>
      <w:bookmarkStart w:id="21" w:name="_Toc35393786"/>
      <w:r/>
      <w:bookmarkStart w:id="22" w:name="_Toc28359075"/>
      <w:r/>
      <w:bookmarkStart w:id="23" w:name="_Toc35393617"/>
      <w:r>
        <w:rPr>
          <w:rFonts w:hint="eastAsia" w:ascii="宋体" w:hAnsi="宋体" w:cs="宋体"/>
          <w:color w:val="auto"/>
          <w:szCs w:val="21"/>
          <w:highlight w:val="none"/>
        </w:rPr>
        <w:t xml:space="preserve">1.采购单位信息</w:t>
      </w:r>
      <w:bookmarkEnd w:id="20"/>
      <w:r/>
      <w:bookmarkEnd w:id="21"/>
      <w:r/>
      <w:bookmarkEnd w:id="22"/>
      <w:r/>
      <w:bookmarkEnd w:id="23"/>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名    称：苏州市疾病预防控制中心</w:t>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址：苏州市相城区广前路16号</w:t>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联系人：孙忠保</w:t>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联系电话：0512-68262512</w:t>
      </w:r>
      <w:r/>
    </w:p>
    <w:p>
      <w:pPr>
        <w:ind w:firstLine="420"/>
        <w:jc w:val="left"/>
        <w:spacing w:line="360" w:lineRule="auto"/>
        <w:shd w:val="clear" w:color="auto"/>
        <w:widowControl/>
        <w:rPr>
          <w:rFonts w:ascii="宋体" w:hAnsi="宋体" w:cs="宋体"/>
          <w:color w:val="auto"/>
          <w:szCs w:val="21"/>
          <w:highlight w:val="none"/>
        </w:rPr>
      </w:pPr>
      <w:r/>
      <w:bookmarkStart w:id="24" w:name="_Toc28359077"/>
      <w:r/>
      <w:bookmarkStart w:id="25" w:name="_Toc35393619"/>
      <w:r/>
      <w:bookmarkStart w:id="26" w:name="_Toc28359000"/>
      <w:r/>
      <w:bookmarkStart w:id="27" w:name="_Toc35393788"/>
      <w:r>
        <w:rPr>
          <w:rFonts w:hint="eastAsia" w:ascii="宋体" w:hAnsi="宋体" w:cs="宋体"/>
          <w:color w:val="auto"/>
          <w:szCs w:val="21"/>
          <w:highlight w:val="none"/>
        </w:rPr>
        <w:t xml:space="preserve">2.代理机构联系方式</w:t>
      </w:r>
      <w:bookmarkEnd w:id="24"/>
      <w:r/>
      <w:bookmarkEnd w:id="25"/>
      <w:r/>
      <w:bookmarkEnd w:id="26"/>
      <w:r/>
      <w:bookmarkEnd w:id="27"/>
      <w:r/>
      <w:r/>
    </w:p>
    <w:p>
      <w:pPr>
        <w:ind w:firstLine="420"/>
        <w:jc w:val="left"/>
        <w:spacing w:line="360" w:lineRule="auto"/>
        <w:shd w:val="clear" w:color="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bookmarkStart w:id="28" w:name="XTDLJG_2"/>
      <w:r>
        <w:rPr>
          <w:rFonts w:hint="eastAsia" w:ascii="宋体" w:hAnsi="宋体" w:cs="宋体"/>
          <w:color w:val="auto"/>
          <w:szCs w:val="21"/>
          <w:highlight w:val="none"/>
        </w:rPr>
        <w:t xml:space="preserve">：</w:t>
      </w:r>
      <w:bookmarkEnd w:id="28"/>
      <w:r>
        <w:rPr>
          <w:rFonts w:hint="eastAsia" w:ascii="宋体" w:hAnsi="宋体" w:cs="宋体"/>
          <w:color w:val="auto"/>
          <w:szCs w:val="21"/>
          <w:highlight w:val="none"/>
          <w:lang w:eastAsia="zh-CN"/>
        </w:rPr>
        <w:t xml:space="preserve">苏州中苏御源工程咨询有限公司</w:t>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地  址：苏州高新区鹿山路369号4幢3楼</w:t>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联系人：李欢欢、丁苏苏</w:t>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电　话：0512-65583189</w:t>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项目联系人：李欢欢、丁苏苏</w:t>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电　　  话：</w:t>
      </w:r>
      <w:bookmarkEnd w:id="2"/>
      <w:r>
        <w:rPr>
          <w:rFonts w:hint="eastAsia" w:ascii="宋体" w:hAnsi="宋体" w:cs="宋体"/>
          <w:color w:val="auto"/>
          <w:szCs w:val="21"/>
          <w:highlight w:val="none"/>
        </w:rPr>
        <w:t xml:space="preserve">0512-65583189</w:t>
      </w:r>
      <w:r/>
    </w:p>
    <w:p>
      <w:pPr>
        <w:pStyle w:val="813"/>
        <w:ind w:firstLine="640"/>
        <w:jc w:val="center"/>
        <w:pageBreakBefore/>
        <w:spacing w:line="360" w:lineRule="auto"/>
        <w:shd w:val="clear" w:color="auto"/>
        <w:tabs>
          <w:tab w:val="right" w:pos="8302" w:leader="dot"/>
        </w:tabs>
        <w:rPr>
          <w:rStyle w:val="829"/>
          <w:rFonts w:ascii="宋体" w:hAnsi="宋体" w:cs="宋体"/>
          <w:color w:val="auto"/>
          <w:sz w:val="32"/>
          <w:szCs w:val="32"/>
          <w:highlight w:val="none"/>
        </w:rPr>
        <w:outlineLvl w:val="0"/>
      </w:pPr>
      <w:r>
        <w:rPr>
          <w:rStyle w:val="829"/>
          <w:rFonts w:hint="eastAsia" w:ascii="宋体" w:hAnsi="宋体" w:cs="宋体"/>
          <w:color w:val="auto"/>
          <w:sz w:val="32"/>
          <w:szCs w:val="32"/>
          <w:highlight w:val="none"/>
        </w:rPr>
        <w:t xml:space="preserve">第二章</w:t>
      </w:r>
      <w:r>
        <w:rPr>
          <w:rStyle w:val="829"/>
          <w:rFonts w:hint="eastAsia" w:ascii="宋体" w:hAnsi="宋体" w:eastAsia="宋体" w:cs="宋体"/>
          <w:color w:val="auto"/>
          <w:sz w:val="32"/>
          <w:szCs w:val="32"/>
          <w:highlight w:val="none"/>
          <w:lang w:val="en-US" w:eastAsia="zh-CN"/>
        </w:rPr>
        <w:t xml:space="preserve"> </w:t>
      </w:r>
      <w:r>
        <w:rPr>
          <w:rStyle w:val="829"/>
          <w:rFonts w:hint="eastAsia" w:ascii="宋体" w:hAnsi="宋体" w:cs="宋体"/>
          <w:color w:val="auto"/>
          <w:sz w:val="32"/>
          <w:szCs w:val="32"/>
          <w:highlight w:val="none"/>
        </w:rPr>
        <w:t xml:space="preserve">投标人须知</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1.1本招标文件仅适用于苏州中苏御源工程咨询有限公司组织的招标活动。</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1.3本招标文件的解释权属于苏州中苏御源工程咨询有限公司。</w:t>
      </w:r>
      <w:r/>
    </w:p>
    <w:p>
      <w:pPr>
        <w:ind w:firstLine="420"/>
        <w:spacing w:line="360" w:lineRule="auto"/>
        <w:shd w:val="clear" w:color="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1.4.5甲方（委托方）：合同中明确规定的实际购买货物和服务的法人或其他组织和自然人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1.4.6乙方（服务方）：合同中规定的向采购单位提供货物和服务的法人或其他组织和自然人。</w:t>
      </w:r>
      <w:r/>
    </w:p>
    <w:p>
      <w:pPr>
        <w:ind w:firstLine="420"/>
        <w:spacing w:line="360" w:lineRule="auto"/>
        <w:shd w:val="clear" w:color="auto"/>
        <w:rPr>
          <w:rFonts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auto"/>
          <w:szCs w:val="21"/>
          <w:highlight w:val="none"/>
        </w:rPr>
        <w:t xml:space="preserve">。</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756"/>
        <w:spacing w:line="360" w:lineRule="auto"/>
        <w:shd w:val="clear" w:color="auto"/>
        <w:tabs>
          <w:tab w:val="left" w:pos="6930" w:leader="none"/>
        </w:tabs>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tab/>
      </w:r>
      <w:r/>
    </w:p>
    <w:p>
      <w:pPr>
        <w:pStyle w:val="75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75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1.4.17书面形式：指书面文字、合同书、信件和数据电文（包括电报、电传、传真、电子数据交换和电子邮件）等可以有形地表现所载内容的形式。</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合格投标人的条件：</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shd w:val="clear" w:color="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w:t>
      </w:r>
      <w:r>
        <w:rPr>
          <w:rFonts w:hint="eastAsia" w:ascii="宋体" w:hAnsi="宋体" w:cs="宋体"/>
          <w:color w:val="auto"/>
          <w:highlight w:val="none"/>
        </w:rPr>
        <w:t xml:space="preserve">合格投标单位其他资格条件见第一章投标邀请函；</w:t>
      </w:r>
      <w:r/>
    </w:p>
    <w:p>
      <w:pPr>
        <w:spacing w:line="360" w:lineRule="auto"/>
        <w:shd w:val="clear" w:color="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3. 投标人代表：</w:t>
      </w:r>
      <w:r>
        <w:rPr>
          <w:rFonts w:hint="eastAsia" w:ascii="宋体" w:hAnsi="宋体" w:cs="宋体"/>
          <w:color w:val="auto"/>
          <w:szCs w:val="21"/>
          <w:highlight w:val="none"/>
          <w:lang w:val="zh-CN"/>
        </w:rPr>
        <w:t xml:space="preserve">指全权代表投标方参加投标活动并签署投标文件的人。如果投标方代表不是法定代表人，须持有《法人授权委托书》（详见统一格式）。</w:t>
      </w:r>
      <w:r/>
    </w:p>
    <w:p>
      <w:pPr>
        <w:ind w:firstLine="422"/>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 投标费用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4.1无论投标过程中的做法和结果如何，投标人自行承担所有与参加投标有关的全部费用。</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 联合投标及分包转包</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5.1本次招标不接受联合投标的方式；</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5.2本次招标不接受转包、分包。</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22"/>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招标文件及其更正公告不是直接从苏采云系统中获得的，招标采购单位对招标文件及其补遗的真实性、完整性不承担任何责任。</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招标采购单位无论出于自己的考虑，还是出于对投标人提问的澄清，均可对招标文件用更正公告的方式进行澄清或者修改，并通过苏州市政府采购网</w:t>
      </w:r>
      <w:r>
        <w:rPr>
          <w:rFonts w:hint="eastAsia" w:ascii="宋体" w:hAnsi="宋体" w:cs="宋体"/>
          <w:color w:val="auto"/>
          <w:highlight w:val="none"/>
          <w:lang w:val="en-US" w:eastAsia="zh-CN"/>
        </w:rPr>
        <w:t xml:space="preserve">等</w:t>
      </w:r>
      <w:r>
        <w:rPr>
          <w:rFonts w:hint="eastAsia" w:ascii="宋体" w:hAnsi="宋体" w:cs="宋体"/>
          <w:color w:val="auto"/>
          <w:highlight w:val="none"/>
        </w:rPr>
        <w:t xml:space="preserve">对外进行发布。</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2"/>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9. 投标答疑</w:t>
      </w:r>
      <w:r/>
    </w:p>
    <w:p>
      <w:pPr>
        <w:ind w:firstLine="422"/>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 9.1投标人在获取招标文件后，若对招标文件有疑问（包括询问和质疑），可与招标代理机构或采购人联系。</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9.2勘察现场：</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none"/>
        </w:rPr>
        <w:t xml:space="preserve">招标文件的澄清、修改、补充等内容均以</w:t>
      </w:r>
      <w:r>
        <w:rPr>
          <w:rFonts w:hint="eastAsia" w:ascii="宋体" w:hAnsi="宋体" w:cs="宋体"/>
          <w:color w:val="auto"/>
          <w:szCs w:val="21"/>
          <w:highlight w:val="none"/>
          <w:lang w:val="en-US" w:eastAsia="zh-CN"/>
        </w:rPr>
        <w:t xml:space="preserve">招标代理机构</w:t>
      </w:r>
      <w:r>
        <w:rPr>
          <w:rFonts w:hint="eastAsia" w:ascii="宋体" w:hAnsi="宋体" w:cs="宋体"/>
          <w:color w:val="auto"/>
          <w:szCs w:val="21"/>
          <w:highlight w:val="none"/>
        </w:rPr>
        <w:t xml:space="preserve">发布的内容为准。</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422"/>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22"/>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2"/>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pStyle w:val="756"/>
        <w:ind w:firstLine="422"/>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756"/>
        <w:ind w:firstLine="422"/>
        <w:spacing w:line="360" w:lineRule="auto"/>
        <w:shd w:val="clear" w:color="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756"/>
        <w:ind w:firstLine="422"/>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12.3投标报价分析表</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2）具有良好的商业信誉和健全的财务会计制度。提供最近一期经审计的财务报告或</w:t>
      </w:r>
      <w:r>
        <w:rPr>
          <w:rFonts w:hint="eastAsia" w:ascii="宋体" w:hAnsi="宋体" w:cs="宋体"/>
          <w:color w:val="auto"/>
          <w:szCs w:val="21"/>
          <w:highlight w:val="none"/>
          <w:lang w:val="en-US" w:eastAsia="zh-CN"/>
        </w:rPr>
        <w:t xml:space="preserve">最近一期的</w:t>
      </w:r>
      <w:r>
        <w:rPr>
          <w:rFonts w:hint="eastAsia" w:ascii="宋体" w:hAnsi="宋体" w:cs="宋体"/>
          <w:color w:val="auto"/>
          <w:szCs w:val="21"/>
          <w:highlight w:val="none"/>
          <w:lang w:val="zh-CN"/>
        </w:rPr>
        <w:t xml:space="preserve">财务报表，或银行出具的资信证明，或财政部门认可的政府采购专业担保机构出具的投标担保函；</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zh-CN"/>
        </w:rPr>
        <w:t xml:space="preserve">履行合同所必</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的设备和专业技术能力。</w:t>
      </w:r>
      <w:r>
        <w:rPr>
          <w:rFonts w:hint="eastAsia" w:ascii="宋体" w:hAnsi="宋体" w:cs="宋体"/>
          <w:color w:val="auto"/>
          <w:szCs w:val="21"/>
          <w:highlight w:val="none"/>
        </w:rPr>
        <w:t xml:space="preserve">提供证明材料或承诺</w:t>
      </w:r>
      <w:r>
        <w:rPr>
          <w:rFonts w:hint="eastAsia" w:ascii="宋体" w:hAnsi="宋体" w:cs="宋体"/>
          <w:color w:val="auto"/>
          <w:szCs w:val="21"/>
          <w:highlight w:val="none"/>
          <w:lang w:val="zh-CN"/>
        </w:rPr>
        <w:t xml:space="preserve">；</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rPr>
          <w:rFonts w:hint="eastAsia" w:ascii="宋体" w:hAnsi="宋体" w:cs="宋体"/>
          <w:color w:val="auto"/>
          <w:szCs w:val="21"/>
          <w:highlight w:val="none"/>
        </w:rPr>
        <w:t xml:space="preserve">提供书面声明函</w:t>
      </w:r>
      <w:r>
        <w:rPr>
          <w:rFonts w:hint="eastAsia" w:ascii="宋体" w:hAnsi="宋体" w:cs="宋体"/>
          <w:color w:val="auto"/>
          <w:szCs w:val="21"/>
          <w:highlight w:val="none"/>
          <w:lang w:val="zh-CN"/>
        </w:rPr>
        <w:t xml:space="preserve">；</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pStyle w:val="760"/>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12.4.2招标文件规定其他特定资格要求的证明文件。</w:t>
      </w:r>
      <w:r/>
    </w:p>
    <w:p>
      <w:pPr>
        <w:pStyle w:val="756"/>
        <w:ind w:firstLine="422"/>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12.5.2商务条款偏离表；</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highlight w:val="none"/>
        </w:rPr>
        <w:t xml:space="preserve">12.5.3</w:t>
      </w:r>
      <w:r>
        <w:rPr>
          <w:rFonts w:hint="eastAsia" w:ascii="宋体" w:hAnsi="宋体" w:cs="宋体"/>
          <w:color w:val="auto"/>
          <w:szCs w:val="21"/>
          <w:highlight w:val="none"/>
          <w:lang w:val="zh-CN"/>
        </w:rPr>
        <w:t xml:space="preserve">关于资格文件的声明函；</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12.5.4</w:t>
      </w:r>
      <w:r>
        <w:rPr>
          <w:rFonts w:hint="eastAsia" w:ascii="宋体" w:hAnsi="宋体" w:cs="宋体"/>
          <w:color w:val="auto"/>
          <w:szCs w:val="21"/>
          <w:highlight w:val="none"/>
          <w:lang w:val="zh-CN"/>
        </w:rPr>
        <w:t xml:space="preserve">投标单位情况表；</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12.5.5</w:t>
      </w:r>
      <w:r>
        <w:rPr>
          <w:rFonts w:hint="eastAsia" w:ascii="宋体" w:hAnsi="宋体" w:cs="宋体"/>
          <w:color w:val="auto"/>
          <w:szCs w:val="21"/>
          <w:highlight w:val="none"/>
          <w:lang w:val="zh-CN"/>
        </w:rPr>
        <w:t xml:space="preserve">法定代表人身份证复印件，法人授权委托书（如有授权）、委托代理人身份证复印件</w:t>
      </w:r>
      <w:r>
        <w:rPr>
          <w:rFonts w:hint="eastAsia" w:ascii="宋体" w:hAnsi="宋体" w:cs="宋体"/>
          <w:color w:val="auto"/>
          <w:szCs w:val="21"/>
          <w:highlight w:val="none"/>
          <w:lang w:val="en-US" w:eastAsia="zh-CN"/>
        </w:rPr>
        <w:t xml:space="preserve">及近一个月社保缴纳证明材料</w:t>
      </w:r>
      <w:r>
        <w:rPr>
          <w:rFonts w:hint="eastAsia" w:ascii="宋体" w:hAnsi="宋体" w:cs="宋体"/>
          <w:color w:val="auto"/>
          <w:szCs w:val="21"/>
          <w:highlight w:val="none"/>
          <w:lang w:val="zh-CN"/>
        </w:rPr>
        <w:t xml:space="preserve">（如有授权）；</w:t>
      </w:r>
      <w:r/>
    </w:p>
    <w:p>
      <w:pPr>
        <w:ind w:firstLine="420"/>
        <w:spacing w:line="360" w:lineRule="auto"/>
        <w:shd w:val="clear" w:color="auto"/>
        <w:rPr>
          <w:rFonts w:ascii="宋体" w:hAnsi="宋体" w:cs="宋体"/>
          <w:color w:val="auto"/>
          <w:highlight w:val="none"/>
        </w:rPr>
      </w:pPr>
      <w:r>
        <w:rPr>
          <w:rFonts w:hint="eastAsia" w:ascii="宋体" w:hAnsi="宋体" w:cs="宋体"/>
          <w:color w:val="auto"/>
          <w:szCs w:val="21"/>
          <w:highlight w:val="none"/>
        </w:rPr>
        <w:t xml:space="preserve">12.5.6</w:t>
      </w:r>
      <w:r>
        <w:rPr>
          <w:rFonts w:hint="eastAsia" w:ascii="宋体" w:hAnsi="宋体" w:cs="宋体"/>
          <w:color w:val="auto"/>
          <w:szCs w:val="21"/>
          <w:highlight w:val="none"/>
          <w:lang w:val="zh-CN"/>
        </w:rPr>
        <w:t xml:space="preserve">投标（响应）保证承诺书；</w:t>
      </w:r>
      <w:r/>
    </w:p>
    <w:p>
      <w:pPr>
        <w:pStyle w:val="756"/>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12.5.7其他</w:t>
      </w:r>
      <w:r>
        <w:rPr>
          <w:rFonts w:hint="eastAsia" w:ascii="宋体" w:hAnsi="宋体" w:eastAsia="宋体" w:cs="宋体"/>
          <w:color w:val="auto"/>
          <w:sz w:val="21"/>
          <w:szCs w:val="24"/>
          <w:highlight w:val="none"/>
        </w:rPr>
        <w:t xml:space="preserve">有关符合性证明的文件（如有）；</w:t>
      </w:r>
      <w:r/>
    </w:p>
    <w:p>
      <w:pPr>
        <w:ind w:firstLine="422"/>
        <w:spacing w:line="360" w:lineRule="auto"/>
        <w:shd w:val="clear" w:color="auto"/>
        <w:rPr>
          <w:rFonts w:ascii="宋体" w:hAnsi="宋体" w:cs="宋体"/>
          <w:b/>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6综合评审文件</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12.6.1技术响应对照表；</w:t>
      </w:r>
      <w:r/>
    </w:p>
    <w:p>
      <w:pPr>
        <w:ind w:firstLine="420"/>
        <w:spacing w:line="360" w:lineRule="auto"/>
        <w:shd w:val="clear" w:color="auto"/>
        <w:rPr>
          <w:rFonts w:ascii="宋体" w:hAnsi="宋体" w:cs="宋体"/>
          <w:color w:val="auto"/>
          <w:highlight w:val="none"/>
          <w:lang w:val="zh-CN"/>
        </w:rPr>
      </w:pPr>
      <w:r>
        <w:rPr>
          <w:rFonts w:hint="eastAsia" w:ascii="宋体" w:hAnsi="宋体"/>
          <w:color w:val="auto"/>
          <w:szCs w:val="21"/>
          <w:highlight w:val="none"/>
        </w:rPr>
        <w:t xml:space="preserve">12.6.2项目实施方案</w:t>
      </w:r>
      <w:r>
        <w:rPr>
          <w:rFonts w:hint="eastAsia" w:ascii="宋体" w:hAnsi="宋体" w:cs="宋体"/>
          <w:color w:val="auto"/>
          <w:highlight w:val="none"/>
        </w:rPr>
        <w:t xml:space="preserve">；</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12.6.3《</w:t>
      </w:r>
      <w:r>
        <w:rPr>
          <w:rFonts w:hint="eastAsia" w:ascii="Arial" w:hAnsi="Arial" w:eastAsia="宋体" w:cs="Arial"/>
          <w:b/>
          <w:color w:val="auto"/>
          <w:szCs w:val="21"/>
          <w:highlight w:val="none"/>
        </w:rPr>
        <w:t xml:space="preserve">质保期满后主要配件和易损件价格清单表</w:t>
      </w:r>
      <w:r>
        <w:rPr>
          <w:rFonts w:hint="eastAsia" w:ascii="宋体" w:hAnsi="宋体" w:cs="宋体"/>
          <w:color w:val="auto"/>
          <w:highlight w:val="none"/>
        </w:rPr>
        <w:t xml:space="preserve">》、《投标货物和服务数量、品牌型号、性能、交货期说明表》、《人员配备情况表》、《售后服务承诺书》；</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12.6.4产品质量验收标准，质量承诺；</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12.6.5类似业绩一览表；</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12.6.6评分标准中要求的其他相关资料；</w:t>
      </w:r>
      <w:r/>
    </w:p>
    <w:p>
      <w:pPr>
        <w:ind w:firstLine="422"/>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12.7.1</w:t>
      </w:r>
      <w:r>
        <w:rPr>
          <w:rFonts w:hint="eastAsia" w:ascii="宋体" w:hAnsi="宋体" w:cs="宋体"/>
          <w:color w:val="auto"/>
          <w:highlight w:val="none"/>
          <w:lang w:val="zh-CN"/>
        </w:rPr>
        <w:t xml:space="preserve">《中小企业声明函》、《残疾人福利性单位声明函》、省级以上监狱管理局、戒毒管理局（含新疆生产建设兵团）出具的属于监狱企业的证明文件（</w:t>
      </w:r>
      <w:r>
        <w:rPr>
          <w:rFonts w:hint="eastAsia" w:ascii="宋体" w:hAnsi="宋体" w:cs="宋体"/>
          <w:color w:val="auto"/>
          <w:highlight w:val="none"/>
        </w:rPr>
        <w:t xml:space="preserve">不属于上述企业类型无需提供</w:t>
      </w:r>
      <w:r>
        <w:rPr>
          <w:rFonts w:hint="eastAsia" w:ascii="宋体" w:hAnsi="宋体" w:cs="宋体"/>
          <w:color w:val="auto"/>
          <w:highlight w:val="none"/>
          <w:lang w:val="zh-CN"/>
        </w:rPr>
        <w:t xml:space="preserve">）</w:t>
      </w:r>
      <w:r>
        <w:rPr>
          <w:rFonts w:hint="eastAsia" w:ascii="宋体" w:hAnsi="宋体" w:cs="宋体"/>
          <w:color w:val="auto"/>
          <w:highlight w:val="none"/>
        </w:rPr>
        <w:t xml:space="preserve">。</w:t>
      </w:r>
      <w:r/>
    </w:p>
    <w:p>
      <w:pPr>
        <w:pStyle w:val="993"/>
        <w:ind w:firstLine="430"/>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注：（1）以上12.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-12.4.2</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993"/>
        <w:ind w:firstLine="430"/>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（2）以上</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.5.1</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993"/>
        <w:ind w:firstLine="430"/>
        <w:spacing w:line="360" w:lineRule="auto"/>
        <w:shd w:val="clear" w:color="auto"/>
        <w:rPr>
          <w:rFonts w:ascii="宋体" w:hAnsi="宋体"/>
          <w:color w:val="auto"/>
          <w:szCs w:val="21"/>
          <w:highlight w:val="none"/>
        </w:rPr>
      </w:pPr>
      <w:r>
        <w:rPr>
          <w:rFonts w:hint="eastAsia" w:ascii="宋体" w:hAnsi="宋体"/>
          <w:b/>
          <w:color w:val="auto"/>
          <w:szCs w:val="21"/>
          <w:highlight w:val="none"/>
        </w:rPr>
        <w:t xml:space="preserve">（3）“</w:t>
      </w:r>
      <w:r>
        <w:rPr>
          <w:rFonts w:hint="eastAsia" w:ascii="宋体" w:hAnsi="宋体"/>
          <w:b/>
          <w:color w:val="auto"/>
          <w:szCs w:val="21"/>
          <w:highlight w:val="none"/>
          <w:lang w:val="en-US"/>
        </w:rPr>
        <w:t xml:space="preserve">12.4</w:t>
      </w:r>
      <w:r>
        <w:rPr>
          <w:rFonts w:ascii="宋体" w:hAnsi="宋体"/>
          <w:b/>
          <w:color w:val="auto"/>
          <w:szCs w:val="21"/>
          <w:highlight w:val="none"/>
        </w:rPr>
        <w:t xml:space="preserve">-1</w:t>
      </w:r>
      <w:r>
        <w:rPr>
          <w:rFonts w:hint="eastAsia" w:ascii="宋体" w:hAnsi="宋体"/>
          <w:b/>
          <w:color w:val="auto"/>
          <w:szCs w:val="21"/>
          <w:highlight w:val="none"/>
          <w:lang w:val="en-US"/>
        </w:rPr>
        <w:t xml:space="preserve">2.7</w:t>
      </w:r>
      <w:r>
        <w:rPr>
          <w:rFonts w:hint="eastAsia" w:ascii="宋体" w:hAnsi="宋体"/>
          <w:b/>
          <w:color w:val="auto"/>
          <w:szCs w:val="21"/>
          <w:highlight w:val="none"/>
        </w:rPr>
        <w:t xml:space="preserve">”中不得出现投标总报价。</w:t>
      </w:r>
      <w:r>
        <w:rPr>
          <w:rFonts w:hint="eastAsia" w:ascii="宋体" w:hAnsi="宋体"/>
          <w:color w:val="auto"/>
          <w:szCs w:val="21"/>
          <w:highlight w:val="none"/>
        </w:rPr>
        <w:t xml:space="preserve">投标人所提交的资料的完整与否，将直接影响投标人的评分。</w:t>
      </w:r>
      <w:r/>
    </w:p>
    <w:p>
      <w:pPr>
        <w:pStyle w:val="993"/>
        <w:ind w:firstLine="430"/>
        <w:spacing w:line="360" w:lineRule="auto"/>
        <w:shd w:val="clear" w:color="auto"/>
        <w:rPr>
          <w:rFonts w:ascii="宋体" w:hAnsi="宋体" w:cs="宋体"/>
          <w:b/>
          <w:bCs/>
          <w:color w:val="auto"/>
          <w:szCs w:val="21"/>
          <w:highlight w:val="none"/>
        </w:rPr>
      </w:pPr>
      <w:r>
        <w:rPr>
          <w:rFonts w:hint="eastAsia" w:ascii="宋体" w:hAnsi="宋体"/>
          <w:b/>
          <w:color w:val="auto"/>
          <w:szCs w:val="21"/>
          <w:highlight w:val="none"/>
        </w:rPr>
        <w:t xml:space="preserve">（</w:t>
      </w:r>
      <w:r>
        <w:rPr>
          <w:rFonts w:ascii="宋体" w:hAnsi="宋体"/>
          <w:b/>
          <w:color w:val="auto"/>
          <w:szCs w:val="21"/>
          <w:highlight w:val="none"/>
        </w:rPr>
        <w:t xml:space="preserve">4</w:t>
      </w:r>
      <w:r>
        <w:rPr>
          <w:rFonts w:hint="eastAsia" w:ascii="宋体" w:hAnsi="宋体"/>
          <w:b/>
          <w:color w:val="auto"/>
          <w:szCs w:val="21"/>
          <w:highlight w:val="none"/>
        </w:rPr>
        <w:t xml:space="preserve">）制作电子投标文件时必须与投标文件制作软件目录一一对应，将相关资料上传至相应模块。</w:t>
      </w:r>
      <w:r/>
    </w:p>
    <w:p>
      <w:pPr>
        <w:pStyle w:val="993"/>
        <w:ind w:firstLine="430"/>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shd w:val="clear" w:color="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shd w:val="clear" w:color="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shd w:val="clear" w:color="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shd w:val="clear" w:color="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shd w:val="clear" w:color="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shd w:val="clear" w:color="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rPr>
          <w:rFonts w:hint="eastAsia" w:ascii="宋体" w:hAnsi="宋体" w:cs="宋体"/>
          <w:b/>
          <w:bCs/>
          <w:color w:val="auto"/>
          <w:szCs w:val="21"/>
          <w:highlight w:val="none"/>
        </w:rPr>
        <w:t xml:space="preserve">本项目无需缴纳</w:t>
      </w:r>
      <w:r>
        <w:rPr>
          <w:rFonts w:hint="eastAsia" w:ascii="宋体" w:hAnsi="宋体" w:cs="宋体"/>
          <w:b/>
          <w:bCs/>
          <w:color w:val="auto"/>
          <w:szCs w:val="21"/>
          <w:highlight w:val="none"/>
          <w:lang w:val="zh-CN"/>
        </w:rPr>
        <w:t xml:space="preserve">）</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ind w:firstLine="422"/>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16.1自开标日起60天内，投标书应保持有效。有效期短于这个规定期限的投标文件，将被拒绝。</w:t>
      </w:r>
      <w:r/>
    </w:p>
    <w:p>
      <w:pPr>
        <w:ind w:firstLine="422"/>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93"/>
        <w:ind w:firstLine="0"/>
        <w:spacing w:line="360" w:lineRule="auto"/>
        <w:shd w:val="clear" w:color="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993"/>
        <w:ind w:firstLine="420"/>
        <w:spacing w:line="360" w:lineRule="auto"/>
        <w:shd w:val="clear" w:color="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93"/>
        <w:ind w:firstLine="420"/>
        <w:spacing w:line="360" w:lineRule="auto"/>
        <w:shd w:val="clear" w:color="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993"/>
        <w:ind w:firstLine="420"/>
        <w:spacing w:line="360" w:lineRule="auto"/>
        <w:shd w:val="clear" w:color="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29" w:name="_Toc31150"/>
      <w:r/>
      <w:bookmarkStart w:id="30"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993"/>
        <w:ind w:firstLine="0"/>
        <w:spacing w:line="360" w:lineRule="auto"/>
        <w:shd w:val="clear" w:color="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993"/>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756"/>
        <w:jc w:val="left"/>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shd w:val="clear" w:color="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w:t>
      </w:r>
      <w:r>
        <w:rPr>
          <w:rFonts w:hint="eastAsia" w:ascii="宋体" w:hAnsi="宋体" w:cs="宋体"/>
          <w:color w:val="auto"/>
          <w:highlight w:val="none"/>
          <w:lang w:val="en-US" w:eastAsia="zh-CN"/>
        </w:rPr>
        <w:t xml:space="preserve">四</w:t>
      </w:r>
      <w:r>
        <w:rPr>
          <w:rFonts w:hint="eastAsia" w:ascii="宋体" w:hAnsi="宋体" w:cs="宋体"/>
          <w:color w:val="auto"/>
          <w:highlight w:val="none"/>
        </w:rPr>
        <w:t xml:space="preserve">份。</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993"/>
        <w:ind w:firstLine="420"/>
        <w:spacing w:line="360" w:lineRule="auto"/>
        <w:shd w:val="clear" w:color="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19.1投标人应当在招标文件要求投标文件网上提交截止时间前，将投标文件完成提交（上传）。逾期提交（上传）的投标文件，采购人和采购代理机构拒绝接收。</w:t>
      </w:r>
      <w:r/>
    </w:p>
    <w:p>
      <w:pPr>
        <w:pStyle w:val="993"/>
        <w:ind w:firstLine="420"/>
        <w:spacing w:line="360" w:lineRule="auto"/>
        <w:shd w:val="clear" w:color="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93"/>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rPr>
          <w:rFonts w:hint="eastAsia" w:ascii="宋体" w:hAnsi="宋体" w:cs="宋体"/>
          <w:color w:val="auto"/>
          <w:szCs w:val="21"/>
          <w:highlight w:val="none"/>
        </w:rPr>
        <w:t xml:space="preserve">。</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993"/>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993"/>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.3.1公开招标采购项目开标结束后，采购人</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22.2.4确定中标候选人名单，以及根据采购单位委托直接确定中标单位；</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22.2.5向采购单位、采购代理机构或者有关部门报告评标中发现的违法行为。</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22.3.6配合招标采购单位答复投标供应商提出的质疑。</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24.1.7投标人的报价超采购预算</w:t>
      </w:r>
      <w:r>
        <w:rPr>
          <w:rFonts w:hint="eastAsia" w:ascii="宋体" w:hAnsi="宋体" w:cs="宋体"/>
          <w:b/>
          <w:color w:val="auto"/>
          <w:szCs w:val="21"/>
          <w:highlight w:val="none"/>
          <w:lang w:val="en-US" w:eastAsia="zh-CN"/>
        </w:rPr>
        <w:t xml:space="preserve">或最高限价</w:t>
      </w:r>
      <w:r>
        <w:rPr>
          <w:rFonts w:hint="eastAsia" w:ascii="宋体" w:hAnsi="宋体" w:cs="宋体"/>
          <w:b/>
          <w:color w:val="auto"/>
          <w:szCs w:val="21"/>
          <w:highlight w:val="none"/>
          <w:lang w:val="zh-CN"/>
        </w:rPr>
        <w:t xml:space="preserve">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shd w:val="clear" w:color="auto"/>
        <w:rPr>
          <w:rFonts w:ascii="宋体" w:hAnsi="宋体" w:cs="宋体"/>
          <w:b/>
          <w:bCs/>
          <w:color w:val="auto"/>
          <w:highlight w:val="none"/>
        </w:rPr>
      </w:pPr>
      <w:r>
        <w:rPr>
          <w:rFonts w:hint="eastAsia" w:ascii="宋体" w:hAnsi="宋体" w:cs="宋体"/>
          <w:b/>
          <w:bCs/>
          <w:color w:val="auto"/>
          <w:highlight w:val="none"/>
        </w:rPr>
        <w:t xml:space="preserve">24.1.8其他被评委会认定无效的情况。</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采购代理机构会在接收投标文件截止时间后，登录</w:t>
      </w:r>
      <w:r>
        <w:rPr>
          <w:rFonts w:ascii="宋体" w:hAnsi="宋体" w:cs="宋体"/>
          <w:color w:val="auto"/>
          <w:szCs w:val="21"/>
          <w:highlight w:val="none"/>
        </w:rPr>
        <w:t xml:space="preserve">信用中国</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（www.creditchina.gov.cn）查询供应商的信用记录，并将查询结果递交</w:t>
      </w:r>
      <w:r>
        <w:rPr>
          <w:rFonts w:hint="eastAsia" w:ascii="宋体" w:hAnsi="宋体" w:cs="宋体"/>
          <w:color w:val="auto"/>
          <w:szCs w:val="21"/>
          <w:highlight w:val="none"/>
        </w:rPr>
        <w:t xml:space="preserve">评标委员会。</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olor w:val="auto"/>
          <w:szCs w:val="21"/>
          <w:highlight w:val="none"/>
        </w:rPr>
        <w:t xml:space="preserve">录</w:t>
      </w:r>
      <w:r>
        <w:rPr>
          <w:rFonts w:hint="eastAsia" w:ascii="宋体" w:hAnsi="宋体" w:cs="宋体"/>
          <w:color w:val="auto"/>
          <w:szCs w:val="21"/>
          <w:highlight w:val="none"/>
        </w:rPr>
        <w:t xml:space="preserve">到来源网站页面进行复核并打印，作为证据留存。</w:t>
      </w:r>
      <w:r/>
    </w:p>
    <w:p>
      <w:pPr>
        <w:ind w:firstLine="420"/>
        <w:spacing w:line="360" w:lineRule="auto"/>
        <w:shd w:val="clear" w:color="auto"/>
        <w:rPr>
          <w:rFonts w:ascii="宋体" w:hAnsi="宋体" w:cs="宋体"/>
          <w:color w:val="auto"/>
          <w:szCs w:val="21"/>
          <w:highlight w:val="none"/>
          <w:lang w:val="zh-CN"/>
        </w:rPr>
      </w:pPr>
      <w:r>
        <w:rPr>
          <w:rFonts w:hint="eastAsia" w:ascii="宋体" w:hAnsi="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993"/>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93"/>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shd w:val="clear" w:color="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spacing w:line="360" w:lineRule="auto"/>
        <w:shd w:val="clear" w:color="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26.1未按照招标文件的规定提交《投标（响应）保证承诺书》；</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26.4报价超过招标文件中规定的预算金额或者最高限价的；</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26.5投标文件含有采购单位不能接受的附加条件的；</w:t>
      </w:r>
      <w:r/>
    </w:p>
    <w:p>
      <w:pPr>
        <w:ind w:firstLine="422"/>
        <w:spacing w:line="360" w:lineRule="auto"/>
        <w:shd w:val="clear" w:color="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27.3投标人的报价均超过了采购预算或最高限价，采购单位不能支付的； </w:t>
      </w:r>
      <w:r/>
    </w:p>
    <w:p>
      <w:pPr>
        <w:ind w:firstLine="422"/>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 最低的投标报价是中标的重要条件但不是唯一条件。</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评标原则及方法</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.1公正、公平、公开、科学、择优。</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.2对所有投标文件的评审，均采用相同的程序和标准。</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.2.2评审技术服务的承诺文件是否满足采购单位的要求。</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.2.3评委会根据评分标准（除报价）进行独立打分，</w:t>
      </w:r>
      <w:r>
        <w:rPr>
          <w:rFonts w:hint="eastAsia" w:ascii="宋体" w:hAnsi="宋体" w:cs="宋体"/>
          <w:color w:val="auto"/>
          <w:szCs w:val="21"/>
          <w:highlight w:val="none"/>
        </w:rPr>
        <w:t xml:space="preserve">招标代理机构</w:t>
      </w:r>
      <w:r>
        <w:rPr>
          <w:rFonts w:hint="eastAsia" w:ascii="宋体" w:hAnsi="宋体" w:cs="宋体"/>
          <w:color w:val="auto"/>
          <w:szCs w:val="21"/>
          <w:highlight w:val="none"/>
          <w:lang w:val="zh-CN"/>
        </w:rPr>
        <w:t xml:space="preserve">进行汇总并按算术平均方法计算出各投标单位的得分，报价得分根据评分标准直接计算取得，评委得分与报价得分之和最高者为中标单位。</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中标单位的确认</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color w:val="auto"/>
          <w:szCs w:val="21"/>
          <w:highlight w:val="none"/>
        </w:rPr>
        <w:t xml:space="preserve">采购人书面授权</w:t>
      </w:r>
      <w:r>
        <w:rPr>
          <w:rFonts w:hint="eastAsia" w:ascii="宋体" w:hAnsi="宋体" w:cs="宋体"/>
          <w:color w:val="auto"/>
          <w:szCs w:val="21"/>
          <w:highlight w:val="none"/>
          <w:lang w:val="zh-CN"/>
        </w:rPr>
        <w:t xml:space="preserve">向招标代理机构推荐中标单位。</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29.2经评标委员会评审并确定中标单位后，招标代理机构将在规定的时间内将中标结果在政府采购管理部门指定媒体上予以公示。</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（1）供应商的姓名或者名称（以提供的营业执照副本复印件为准）、地址、邮编、联系人及联系电话；</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756"/>
        <w:ind w:firstLine="422"/>
        <w:jc w:val="left"/>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采购代理机构：苏州中苏御源工程咨询有限公司</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质疑联系人：李欢欢、丁苏苏</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邮编：215000</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联系电话：李欢欢、丁苏苏</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现场递交地址:苏州高新区鹿山路369号4幢3楼</w:t>
      </w:r>
      <w:r/>
    </w:p>
    <w:p>
      <w:pPr>
        <w:pStyle w:val="756"/>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邮寄收取地址:苏州高新区鹿山路369号4幢3楼</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shd w:val="clear" w:color="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szCs w:val="21"/>
          <w:highlight w:val="none"/>
        </w:rPr>
        <w:t xml:space="preserve">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对采购人和中标人具有同等法律效力</w:t>
      </w:r>
      <w:r>
        <w:rPr>
          <w:rFonts w:hint="eastAsia" w:ascii="宋体" w:hAnsi="宋体" w:cs="宋体"/>
          <w:color w:val="auto"/>
          <w:highlight w:val="none"/>
        </w:rPr>
        <w:t xml:space="preserve">。</w:t>
      </w:r>
      <w:r/>
    </w:p>
    <w:p>
      <w:pPr>
        <w:ind w:firstLine="420"/>
        <w:spacing w:line="360" w:lineRule="auto"/>
        <w:shd w:val="clear" w:color="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rPr>
          <w:rFonts w:hint="eastAsia" w:ascii="宋体" w:hAnsi="宋体" w:cs="宋体"/>
          <w:color w:val="auto"/>
          <w:highlight w:val="none"/>
        </w:rPr>
        <w:t xml:space="preserve">。</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33.1中标单位应按中标通知书中规定的时间和地点，由法定代表人或委托代理人与甲方代表签订合同,否则按放弃中标权处理。</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33.2签订合同及合同条款应以招标文件和中标单位的投标文件及其澄清文件为依据。</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八、其他事项</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34. 履约保证金：无</w:t>
      </w:r>
      <w:r/>
    </w:p>
    <w:p>
      <w:pPr>
        <w:ind w:firstLine="420"/>
        <w:spacing w:line="360" w:lineRule="auto"/>
        <w:shd w:val="clear" w:color="auto"/>
        <w:rPr>
          <w:rFonts w:ascii="宋体" w:hAnsi="宋体" w:cs="宋体"/>
          <w:bCs/>
          <w:color w:val="auto"/>
          <w:highlight w:val="none"/>
        </w:rPr>
      </w:pPr>
      <w:r>
        <w:rPr>
          <w:rFonts w:hint="eastAsia" w:ascii="宋体" w:hAnsi="宋体" w:cs="宋体"/>
          <w:bCs/>
          <w:color w:val="auto"/>
          <w:highlight w:val="none"/>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35.中标服务费</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35.1中标单位须按前附表规定支付中标服务费，该费用应在领取中标通知书时付清。</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35.2中标单位如果未按规定缴纳中标服务费，招标代理机构保留诉讼的权利。</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36. 监督</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36.1政府有关监督部门将对招投标全过程进行监督。</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37. 未尽事宜</w:t>
      </w:r>
      <w:r/>
    </w:p>
    <w:p>
      <w:pPr>
        <w:pStyle w:val="75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813"/>
        <w:ind w:firstLine="640"/>
        <w:jc w:val="center"/>
        <w:pageBreakBefore/>
        <w:spacing w:line="360" w:lineRule="auto"/>
        <w:shd w:val="clear" w:color="auto"/>
        <w:tabs>
          <w:tab w:val="right" w:pos="8302" w:leader="dot"/>
        </w:tabs>
        <w:rPr>
          <w:rStyle w:val="829"/>
          <w:rFonts w:ascii="宋体" w:hAnsi="宋体" w:cs="宋体"/>
          <w:color w:val="auto"/>
          <w:sz w:val="32"/>
          <w:szCs w:val="32"/>
          <w:highlight w:val="none"/>
        </w:rPr>
        <w:outlineLvl w:val="0"/>
      </w:pPr>
      <w:r>
        <w:rPr>
          <w:rStyle w:val="829"/>
          <w:rFonts w:hint="eastAsia" w:ascii="宋体" w:hAnsi="宋体" w:cs="宋体"/>
          <w:color w:val="auto"/>
          <w:sz w:val="32"/>
          <w:szCs w:val="32"/>
          <w:highlight w:val="none"/>
        </w:rPr>
        <w:t xml:space="preserve">第三章 投标文件格式</w:t>
      </w:r>
      <w:r/>
    </w:p>
    <w:p>
      <w:pP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ind w:firstLine="643"/>
        <w:spacing w:before="0" w:after="0"/>
        <w:shd w:val="clear" w:color="auto"/>
        <w:rPr>
          <w:rFonts w:ascii="宋体" w:hAnsi="宋体" w:cs="宋体"/>
          <w:color w:val="auto"/>
          <w:highlight w:val="none"/>
          <w:lang w:val="zh-CN"/>
        </w:rPr>
        <w:outlineLvl w:val="9"/>
      </w:pPr>
      <w:r>
        <w:rPr>
          <w:rFonts w:ascii="宋体" w:hAnsi="宋体" w:cs="宋体"/>
          <w:color w:val="auto"/>
          <w:highlight w:val="none"/>
          <w:lang w:val="zh-CN"/>
        </w:rPr>
      </w:r>
      <w:r/>
    </w:p>
    <w:p>
      <w:pPr>
        <w:ind w:left="-2" w:firstLine="422"/>
        <w:jc w:val="left"/>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附件1、（投标方）法人授权委托书</w:t>
      </w:r>
      <w:r/>
    </w:p>
    <w:p>
      <w:pPr>
        <w:ind w:firstLine="562"/>
        <w:jc w:val="center"/>
        <w:spacing w:line="360" w:lineRule="auto"/>
        <w:shd w:val="clear" w:color="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法</w:t>
      </w:r>
      <w:r>
        <w:rPr>
          <w:rFonts w:hint="eastAsia" w:ascii="宋体" w:hAnsi="宋体" w:cs="宋体"/>
          <w:color w:val="auto"/>
          <w:sz w:val="28"/>
          <w:szCs w:val="28"/>
          <w:highlight w:val="none"/>
          <w:lang w:val="zh-CN"/>
        </w:rPr>
        <w:t xml:space="preserve">人授权委托书</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本授权书声明： </w:t>
      </w:r>
      <w:r>
        <w:rPr>
          <w:rFonts w:hint="eastAsia" w:ascii="宋体" w:hAnsi="宋体"/>
          <w:color w:val="auto"/>
          <w:szCs w:val="21"/>
          <w:highlight w:val="none"/>
          <w:u w:val="single"/>
        </w:rPr>
        <w:t xml:space="preserve">（供应商名称） </w:t>
      </w:r>
      <w:r>
        <w:rPr>
          <w:rFonts w:hint="eastAsia" w:ascii="宋体" w:hAnsi="宋体"/>
          <w:color w:val="auto"/>
          <w:szCs w:val="21"/>
          <w:highlight w:val="none"/>
        </w:rPr>
        <w:t xml:space="preserve">授权 </w:t>
      </w:r>
      <w:r>
        <w:rPr>
          <w:rFonts w:hint="eastAsia" w:ascii="宋体" w:hAnsi="宋体"/>
          <w:color w:val="auto"/>
          <w:szCs w:val="21"/>
          <w:highlight w:val="none"/>
          <w:u w:val="single"/>
        </w:rPr>
        <w:t xml:space="preserve">（被授权人的姓名）_</w:t>
      </w:r>
      <w:r>
        <w:rPr>
          <w:rFonts w:hint="eastAsia" w:ascii="宋体" w:hAnsi="宋体"/>
          <w:color w:val="auto"/>
          <w:szCs w:val="21"/>
          <w:highlight w:val="none"/>
        </w:rPr>
        <w:t xml:space="preserve">为我方授权代表（即代理人），参加</w:t>
      </w:r>
      <w:r>
        <w:rPr>
          <w:rFonts w:hint="eastAsia" w:ascii="宋体" w:hAnsi="宋体"/>
          <w:color w:val="auto"/>
          <w:szCs w:val="21"/>
          <w:highlight w:val="none"/>
          <w:u w:val="single"/>
          <w:lang w:eastAsia="zh-CN"/>
        </w:rPr>
        <w:t xml:space="preserve">苏州中苏御源工程咨询有限公司</w:t>
      </w:r>
      <w:r>
        <w:rPr>
          <w:rFonts w:hint="eastAsia" w:ascii="宋体" w:hAnsi="宋体"/>
          <w:color w:val="auto"/>
          <w:szCs w:val="21"/>
          <w:highlight w:val="none"/>
        </w:rPr>
        <w:t xml:space="preserve">组织实施的编号为</w:t>
      </w:r>
      <w:r>
        <w:rPr>
          <w:rFonts w:hint="eastAsia" w:ascii="宋体" w:hAnsi="宋体"/>
          <w:color w:val="auto"/>
          <w:szCs w:val="21"/>
          <w:highlight w:val="none"/>
          <w:u w:val="single"/>
        </w:rPr>
        <w:t xml:space="preserve">   （招标编号）   </w:t>
      </w:r>
      <w:r>
        <w:rPr>
          <w:rFonts w:hint="eastAsia" w:ascii="宋体" w:hAnsi="宋体"/>
          <w:color w:val="auto"/>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本授权委托书有效期自委托书作出之日起至本项目合同履行完毕之日止。</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代理人无转委托权。</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被授权人身份证号码： 。    </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被授权人联系电话：</w:t>
      </w:r>
      <w:r>
        <w:rPr>
          <w:rFonts w:hint="eastAsia" w:ascii="宋体" w:hAnsi="宋体"/>
          <w:color w:val="auto"/>
          <w:szCs w:val="21"/>
          <w:highlight w:val="none"/>
          <w:u w:val="single"/>
        </w:rPr>
        <w:t xml:space="preserve">（手机）                </w:t>
      </w:r>
      <w:r>
        <w:rPr>
          <w:rFonts w:hint="eastAsia" w:ascii="宋体" w:hAnsi="宋体"/>
          <w:color w:val="auto"/>
          <w:szCs w:val="21"/>
          <w:highlight w:val="none"/>
        </w:rPr>
        <w:t xml:space="preserve">。          </w:t>
      </w:r>
      <w:r/>
    </w:p>
    <w:p>
      <w:pPr>
        <w:ind w:firstLine="420"/>
        <w:spacing w:line="360" w:lineRule="auto"/>
        <w:shd w:val="clear" w:color="auto"/>
        <w:rPr>
          <w:rFonts w:ascii="宋体" w:hAnsi="宋体"/>
          <w:color w:val="auto"/>
          <w:szCs w:val="21"/>
          <w:highlight w:val="none"/>
        </w:rPr>
      </w:pPr>
      <w:r>
        <w:rPr>
          <w:rFonts w:ascii="宋体" w:hAnsi="宋体"/>
          <w:color w:val="auto"/>
          <w:szCs w:val="21"/>
          <w:highlight w:val="none"/>
        </w:rPr>
      </w:r>
      <w:r/>
    </w:p>
    <w:p>
      <w:pPr>
        <w:spacing w:line="360" w:lineRule="auto"/>
        <w:shd w:val="clear" w:color="auto"/>
        <w:rPr>
          <w:rFonts w:ascii="宋体" w:hAnsi="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olor w:val="auto"/>
          <w:szCs w:val="21"/>
          <w:highlight w:val="none"/>
        </w:rPr>
        <w:t xml:space="preserve">：（签章）                                    </w:t>
      </w:r>
      <w:r/>
    </w:p>
    <w:p>
      <w:pPr>
        <w:ind w:right="63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56"/>
        <w:spacing w:line="360" w:lineRule="auto"/>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75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附：法人代表、授权代表的身份证正反面复印件</w:t>
      </w:r>
      <w:r/>
    </w:p>
    <w:tbl>
      <w:tblPr>
        <w:tblStyle w:val="75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jc w:val="center"/>
          <w:trHeight w:val="646"/>
        </w:trPr>
        <w:tc>
          <w:tcPr>
            <w:tcMar>
              <w:left w:w="105" w:type="dxa"/>
              <w:top w:w="0" w:type="dxa"/>
              <w:right w:w="105" w:type="dxa"/>
              <w:bottom w:w="0" w:type="dxa"/>
            </w:tcMar>
            <w:tcW w:w="8565" w:type="dxa"/>
            <w:vAlign w:val="center"/>
            <w:textDirection w:val="lrTb"/>
            <w:noWrap w:val="false"/>
          </w:tcPr>
          <w:p>
            <w:pPr>
              <w:pStyle w:val="824"/>
              <w:ind w:firstLine="422"/>
              <w:jc w:val="center"/>
              <w:spacing w:beforeAutospacing="0" w:afterAutospacing="0" w:line="360" w:lineRule="auto"/>
              <w:shd w:val="clear" w:color="auto"/>
              <w:widowControl/>
              <w:rPr>
                <w:rFonts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 </w:t>
            </w:r>
            <w:r/>
          </w:p>
          <w:p>
            <w:pPr>
              <w:pStyle w:val="824"/>
              <w:jc w:val="center"/>
              <w:spacing w:beforeAutospacing="0" w:afterAutospacing="0" w:line="360" w:lineRule="auto"/>
              <w:shd w:val="clear" w:color="auto"/>
              <w:widowControl/>
              <w:rPr>
                <w:rFonts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要求：真实、有效、清晰</w:t>
            </w:r>
            <w:r/>
          </w:p>
          <w:p>
            <w:pPr>
              <w:pStyle w:val="824"/>
              <w:jc w:val="center"/>
              <w:spacing w:beforeAutospacing="0" w:afterAutospacing="0" w:line="360" w:lineRule="auto"/>
              <w:shd w:val="clear" w:color="auto"/>
              <w:widowControl/>
              <w:rPr>
                <w:rFonts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 </w:t>
            </w:r>
            <w:r/>
          </w:p>
        </w:tc>
      </w:tr>
    </w:tbl>
    <w:p>
      <w:pPr>
        <w:pStyle w:val="756"/>
        <w:spacing w:line="360" w:lineRule="auto"/>
        <w:shd w:val="clear" w:color="auto"/>
        <w:rPr>
          <w:rFonts w:ascii="宋体"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ascii="宋体" w:hAnsi="宋体" w:eastAsia="宋体" w:cs="宋体"/>
          <w:color w:val="auto"/>
          <w:sz w:val="21"/>
          <w:highlight w:val="none"/>
        </w:rPr>
      </w:r>
      <w:r/>
    </w:p>
    <w:p>
      <w:pPr>
        <w:spacing w:line="360" w:lineRule="auto"/>
        <w:shd w:val="clear" w:color="auto"/>
        <w:rPr>
          <w:rFonts w:ascii="宋体" w:hAnsi="宋体" w:cs="宋体"/>
          <w:color w:val="auto"/>
          <w:szCs w:val="21"/>
          <w:highlight w:val="none"/>
        </w:rPr>
      </w:pPr>
      <w:r>
        <w:rPr>
          <w:rFonts w:hint="eastAsia" w:ascii="宋体" w:hAnsi="宋体" w:cs="宋体"/>
          <w:b/>
          <w:bCs/>
          <w:color w:val="auto"/>
          <w:szCs w:val="21"/>
          <w:highlight w:val="none"/>
        </w:rPr>
        <w:t xml:space="preserve">附件2、投标函</w:t>
      </w:r>
      <w:r/>
    </w:p>
    <w:p>
      <w:pPr>
        <w:jc w:val="center"/>
        <w:spacing w:line="360" w:lineRule="auto"/>
        <w:shd w:val="clear" w:color="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ind w:firstLine="422"/>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苏州中苏御源工程咨询有限公司</w:t>
      </w:r>
      <w:r>
        <w:rPr>
          <w:rFonts w:hint="eastAsia" w:ascii="宋体" w:hAnsi="宋体" w:cs="宋体"/>
          <w:color w:val="auto"/>
          <w:szCs w:val="21"/>
          <w:highlight w:val="none"/>
          <w:lang w:val="zh-CN"/>
        </w:rPr>
        <w:t xml:space="preserve">：</w:t>
      </w:r>
      <w:r/>
    </w:p>
    <w:p>
      <w:pPr>
        <w:pStyle w:val="1020"/>
        <w:ind w:firstLine="420"/>
        <w:spacing w:line="360" w:lineRule="auto"/>
        <w:shd w:val="clear" w:color="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 号招标文件，经仔细阅读和研究，我们决定参加投标。</w:t>
      </w:r>
      <w:r/>
    </w:p>
    <w:p>
      <w:pPr>
        <w:ind w:firstLine="422"/>
        <w:spacing w:line="360" w:lineRule="auto"/>
        <w:shd w:val="clear" w:color="auto"/>
        <w:rPr>
          <w:rFonts w:hint="eastAsia" w:ascii="宋体" w:hAnsi="宋体" w:eastAsia="宋体"/>
          <w:b/>
          <w:bCs/>
          <w:color w:val="auto"/>
          <w:szCs w:val="21"/>
          <w:highlight w:val="none"/>
          <w:lang w:val="zh-CN" w:eastAsia="zh-CN"/>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.我们愿意按照招标文件的一切要求，提供本项目货物及服务工作，投标总报价包括</w:t>
      </w:r>
      <w:r>
        <w:rPr>
          <w:rFonts w:hint="eastAsia" w:hAnsi="宋体" w:cs="宋体"/>
          <w:color w:val="auto"/>
          <w:sz w:val="21"/>
          <w:szCs w:val="21"/>
          <w:highlight w:val="none"/>
          <w:lang w:val="en-US" w:eastAsia="zh-CN"/>
        </w:rPr>
        <w:t xml:space="preserve">但不限于</w:t>
      </w:r>
      <w:r>
        <w:rPr>
          <w:rFonts w:hint="eastAsia" w:hAnsi="宋体" w:eastAsia="宋体" w:cs="宋体"/>
          <w:color w:val="auto"/>
          <w:sz w:val="21"/>
          <w:szCs w:val="21"/>
          <w:highlight w:val="none"/>
        </w:rPr>
        <w:t xml:space="preserve">产品供货、辅助材料、备品备件、运输、仓储、发货、送货、安装、调试、人工、机械、装卸、培训、保险、运费、各种税费、报关</w:t>
      </w:r>
      <w:r>
        <w:rPr>
          <w:rFonts w:hint="eastAsia" w:hAnsi="宋体" w:eastAsia="宋体" w:cs="宋体"/>
          <w:color w:val="auto"/>
          <w:sz w:val="21"/>
          <w:szCs w:val="21"/>
          <w:highlight w:val="none"/>
          <w:lang w:val="en-US" w:eastAsia="zh-CN"/>
        </w:rPr>
        <w:t xml:space="preserve">费</w:t>
      </w:r>
      <w:r>
        <w:rPr>
          <w:rFonts w:hint="eastAsia" w:hAnsi="宋体" w:eastAsia="宋体" w:cs="宋体"/>
          <w:color w:val="auto"/>
          <w:sz w:val="21"/>
          <w:szCs w:val="21"/>
          <w:highlight w:val="none"/>
        </w:rPr>
        <w:t xml:space="preserve">（如为进口）、</w:t>
      </w:r>
      <w:r>
        <w:rPr>
          <w:rFonts w:hint="eastAsia" w:hAnsi="宋体" w:eastAsia="宋体" w:cs="宋体"/>
          <w:color w:val="auto"/>
          <w:sz w:val="21"/>
          <w:szCs w:val="21"/>
          <w:highlight w:val="none"/>
          <w:lang w:val="en-US" w:eastAsia="zh-CN"/>
        </w:rPr>
        <w:t xml:space="preserve">代理服务费、</w:t>
      </w:r>
      <w:r>
        <w:rPr>
          <w:rFonts w:hint="eastAsia" w:hAnsi="宋体" w:eastAsia="宋体" w:cs="宋体"/>
          <w:color w:val="auto"/>
          <w:sz w:val="21"/>
          <w:szCs w:val="21"/>
          <w:highlight w:val="none"/>
        </w:rPr>
        <w:t xml:space="preserve">劳保、专利技术及质保等完成本次项目所需的一切费用</w:t>
      </w:r>
      <w:r>
        <w:rPr>
          <w:rFonts w:hint="eastAsia" w:hAnsi="宋体" w:eastAsia="宋体" w:cs="宋体"/>
          <w:color w:val="auto"/>
          <w:sz w:val="21"/>
          <w:szCs w:val="21"/>
          <w:highlight w:val="none"/>
          <w:lang w:eastAsia="zh-CN"/>
        </w:rPr>
        <w:t xml:space="preserve">。</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2.如果我们的投标书被接受，我们将严格履行招标文件中规定的每一项要求，按期、按质、按量履行合同的义务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3.我们同意按招标文件中的规定，本投标书的有效期限为开标后</w:t>
      </w:r>
      <w:r>
        <w:rPr>
          <w:rFonts w:hint="eastAsia" w:hAnsi="宋体" w:eastAsia="宋体" w:cs="宋体"/>
          <w:color w:val="auto"/>
          <w:sz w:val="21"/>
          <w:highlight w:val="none"/>
          <w:u w:val="single"/>
        </w:rPr>
        <w:t xml:space="preserve"> 60</w:t>
      </w:r>
      <w:r>
        <w:rPr>
          <w:rFonts w:hint="eastAsia" w:hAnsi="宋体" w:eastAsia="宋体" w:cs="宋体"/>
          <w:color w:val="auto"/>
          <w:sz w:val="21"/>
          <w:highlight w:val="none"/>
        </w:rPr>
        <w:t xml:space="preserve">天。</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7.如果我们中标，我们愿意按前附表的规定支付中标服务费；</w:t>
      </w:r>
      <w:r/>
    </w:p>
    <w:p>
      <w:pPr>
        <w:pStyle w:val="1020"/>
        <w:ind w:firstLine="422"/>
        <w:spacing w:line="360" w:lineRule="auto"/>
        <w:shd w:val="clear" w:color="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8.我们愿意按照贵公司招标文件的要求提供电子投标文件（中标后提供纸质投标文件），并保证全部投标文件内容真实有效，若有虚假，我公司愿意承担与此相关的一切责任；</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szCs w:val="21"/>
          <w:highlight w:val="none"/>
        </w:rPr>
        <w:t xml:space="preserve">9.我们愿意按照《中华人民共和国民法典》履行自己应该承担的全部责任。</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10.综合说明：</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（2）要求甲方提供的配合；</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（4）其它说明。</w:t>
      </w:r>
      <w:r/>
    </w:p>
    <w:p>
      <w:pPr>
        <w:pStyle w:val="1020"/>
        <w:ind w:firstLine="422"/>
        <w:spacing w:line="360" w:lineRule="auto"/>
        <w:shd w:val="clear" w:color="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单位：              联系人：</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地址：              邮政编码：</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联系电话：          传真：</w:t>
      </w:r>
      <w:r/>
    </w:p>
    <w:p>
      <w:pPr>
        <w:pStyle w:val="1020"/>
        <w:ind w:firstLine="42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1020"/>
        <w:ind w:left="3825" w:firstLine="422"/>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投标单位：（签章）</w:t>
      </w:r>
      <w:r/>
    </w:p>
    <w:p>
      <w:pPr>
        <w:pStyle w:val="1020"/>
        <w:ind w:firstLine="3780"/>
        <w:spacing w:line="360" w:lineRule="auto"/>
        <w:shd w:val="clear" w:color="auto"/>
        <w:rPr>
          <w:rFonts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hAnsi="宋体" w:eastAsia="宋体" w:cs="宋体"/>
          <w:color w:val="auto"/>
          <w:sz w:val="21"/>
          <w:highlight w:val="none"/>
        </w:rPr>
        <w:t xml:space="preserve">日期：      年     月     日</w:t>
      </w:r>
      <w:r/>
    </w:p>
    <w:p>
      <w:pPr>
        <w:pageBreakBefore/>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附件3、开标一览表</w:t>
      </w:r>
      <w:r/>
    </w:p>
    <w:p>
      <w:pPr>
        <w:ind w:firstLine="420"/>
        <w:jc w:val="center"/>
        <w:spacing w:line="360" w:lineRule="auto"/>
        <w:shd w:val="clear" w:color="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开标一览表</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9"/>
              <w:ind w:firstLine="422"/>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2490" w:type="dxa"/>
            <w:vAlign w:val="center"/>
            <w:textDirection w:val="lrTb"/>
            <w:noWrap w:val="false"/>
          </w:tcPr>
          <w:p>
            <w:pPr>
              <w:pStyle w:val="1029"/>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p>
        </w:tc>
        <w:tc>
          <w:tcPr>
            <w:tcW w:w="2929" w:type="dxa"/>
            <w:vAlign w:val="center"/>
            <w:textDirection w:val="lrTb"/>
            <w:noWrap w:val="false"/>
          </w:tcPr>
          <w:p>
            <w:pPr>
              <w:pStyle w:val="1029"/>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总价（元）</w:t>
            </w:r>
            <w:r/>
          </w:p>
        </w:tc>
        <w:tc>
          <w:tcPr>
            <w:tcW w:w="1855" w:type="dxa"/>
            <w:vAlign w:val="center"/>
            <w:textDirection w:val="lrTb"/>
            <w:noWrap w:val="false"/>
          </w:tcPr>
          <w:p>
            <w:pPr>
              <w:pStyle w:val="1029"/>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692"/>
        </w:trPr>
        <w:tc>
          <w:tcPr>
            <w:tcW w:w="1355" w:type="dxa"/>
            <w:vAlign w:val="center"/>
            <w:textDirection w:val="lrTb"/>
            <w:noWrap w:val="false"/>
          </w:tcPr>
          <w:p>
            <w:pPr>
              <w:pStyle w:val="1029"/>
              <w:ind w:firstLine="422"/>
              <w:jc w:val="center"/>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90" w:type="dxa"/>
            <w:vAlign w:val="center"/>
            <w:textDirection w:val="lrTb"/>
            <w:noWrap w:val="false"/>
          </w:tcPr>
          <w:p>
            <w:pPr>
              <w:pStyle w:val="1029"/>
              <w:jc w:val="center"/>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929" w:type="dxa"/>
            <w:vAlign w:val="center"/>
            <w:textDirection w:val="lrTb"/>
            <w:noWrap w:val="false"/>
          </w:tcPr>
          <w:p>
            <w:pPr>
              <w:pStyle w:val="1029"/>
              <w:jc w:val="center"/>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55" w:type="dxa"/>
            <w:vAlign w:val="center"/>
            <w:textDirection w:val="lrTb"/>
            <w:noWrap w:val="false"/>
          </w:tcPr>
          <w:p>
            <w:pPr>
              <w:pStyle w:val="1029"/>
              <w:jc w:val="center"/>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692"/>
        </w:trPr>
        <w:tc>
          <w:tcPr>
            <w:gridSpan w:val="4"/>
            <w:tcW w:w="8629" w:type="dxa"/>
            <w:vAlign w:val="center"/>
            <w:textDirection w:val="lrTb"/>
            <w:noWrap w:val="false"/>
          </w:tcPr>
          <w:p>
            <w:pPr>
              <w:pStyle w:val="1029"/>
              <w:ind w:firstLine="422"/>
              <w:jc w:val="both"/>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投标总报价（人民币大写）：                    ￥：</w:t>
            </w:r>
            <w:r/>
          </w:p>
        </w:tc>
      </w:tr>
    </w:tbl>
    <w:p>
      <w:pPr>
        <w:ind w:firstLine="422"/>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ageBreakBefore/>
        <w:spacing w:line="360" w:lineRule="auto"/>
        <w:shd w:val="clear" w:color="auto"/>
        <w:rPr>
          <w:rFonts w:ascii="宋体" w:hAnsi="宋体" w:cs="宋体"/>
          <w:color w:val="auto"/>
          <w:highlight w:val="none"/>
        </w:rPr>
      </w:pPr>
      <w:r/>
      <w:bookmarkStart w:id="31" w:name="_Toc2583141"/>
      <w:r>
        <w:rPr>
          <w:rFonts w:hint="eastAsia" w:ascii="宋体" w:hAnsi="宋体" w:cs="宋体"/>
          <w:b/>
          <w:bCs/>
          <w:color w:val="auto"/>
          <w:highlight w:val="none"/>
        </w:rPr>
        <w:t xml:space="preserve">附件4、</w:t>
      </w:r>
      <w:r>
        <w:rPr>
          <w:rFonts w:hint="eastAsia" w:ascii="宋体" w:hAnsi="宋体" w:cs="宋体"/>
          <w:b/>
          <w:bCs/>
          <w:color w:val="auto"/>
          <w:highlight w:val="none"/>
          <w:lang w:val="zh-CN"/>
        </w:rPr>
        <w:t xml:space="preserve">投标报价分析表</w:t>
      </w:r>
      <w:r/>
    </w:p>
    <w:p>
      <w:pPr>
        <w:jc w:val="center"/>
        <w:spacing w:line="360" w:lineRule="auto"/>
        <w:shd w:val="clear" w:color="auto"/>
        <w:rPr>
          <w:rFonts w:ascii="宋体" w:hAnsi="宋体"/>
          <w:b/>
          <w:bCs/>
          <w:color w:val="auto"/>
          <w:szCs w:val="21"/>
          <w:highlight w:val="none"/>
        </w:rPr>
      </w:pPr>
      <w:r>
        <w:rPr>
          <w:rFonts w:hint="eastAsia" w:ascii="宋体" w:hAnsi="宋体"/>
          <w:b/>
          <w:bCs/>
          <w:color w:val="auto"/>
          <w:szCs w:val="21"/>
          <w:highlight w:val="none"/>
          <w:lang w:val="zh-CN"/>
        </w:rPr>
        <w:t xml:space="preserve">投标报价分析表</w:t>
      </w:r>
      <w:r/>
    </w:p>
    <w:p>
      <w:pPr>
        <w:ind w:firstLine="422"/>
        <w:spacing w:line="360" w:lineRule="auto"/>
        <w:shd w:val="clear" w:color="auto"/>
        <w:rPr>
          <w:rFonts w:ascii="宋体" w:hAnsi="宋体"/>
          <w:color w:val="auto"/>
          <w:szCs w:val="21"/>
          <w:highlight w:val="none"/>
          <w:lang w:val="zh-CN"/>
        </w:rPr>
      </w:pPr>
      <w:r>
        <w:rPr>
          <w:rFonts w:hint="eastAsia" w:ascii="宋体" w:hAnsi="宋体"/>
          <w:color w:val="auto"/>
          <w:szCs w:val="21"/>
          <w:highlight w:val="none"/>
          <w:lang w:val="zh-CN"/>
        </w:rPr>
        <w:t xml:space="preserve">招标编号：号                               </w:t>
      </w:r>
      <w:r/>
    </w:p>
    <w:tbl>
      <w:tblPr>
        <w:tblStyle w:val="754"/>
        <w:tblW w:w="94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jc w:val="both"/>
              <w:shd w:val="clear" w:color="auto"/>
              <w:widowControl w:val="off"/>
              <w:rPr>
                <w:rFonts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序号</w:t>
            </w:r>
            <w:r/>
          </w:p>
        </w:tc>
        <w:tc>
          <w:tcPr>
            <w:tcW w:w="1367" w:type="dxa"/>
            <w:vAlign w:val="center"/>
            <w:textDirection w:val="lrTb"/>
            <w:noWrap w:val="false"/>
          </w:tcPr>
          <w:p>
            <w:pPr>
              <w:jc w:val="both"/>
              <w:shd w:val="clear" w:color="auto"/>
              <w:widowControl w:val="off"/>
              <w:rPr>
                <w:rFonts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标的物名称</w:t>
            </w:r>
            <w:r/>
          </w:p>
        </w:tc>
        <w:tc>
          <w:tcPr>
            <w:tcW w:w="1373" w:type="dxa"/>
            <w:vAlign w:val="center"/>
            <w:textDirection w:val="lrTb"/>
            <w:noWrap w:val="false"/>
          </w:tcPr>
          <w:p>
            <w:pPr>
              <w:jc w:val="both"/>
              <w:shd w:val="clear" w:color="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zh-CN" w:eastAsia="zh-CN" w:bidi="ar-SA"/>
              </w:rPr>
              <w:t xml:space="preserve">品牌、</w:t>
            </w:r>
            <w:r>
              <w:rPr>
                <w:rFonts w:hint="eastAsia" w:ascii="宋体" w:hAnsi="宋体" w:eastAsia="宋体" w:cs="Times New Roman"/>
                <w:color w:val="auto"/>
                <w:sz w:val="21"/>
                <w:szCs w:val="21"/>
                <w:highlight w:val="none"/>
                <w:lang w:val="en-US" w:eastAsia="zh-CN" w:bidi="ar-SA"/>
              </w:rPr>
              <w:t xml:space="preserve">规格、型号</w:t>
            </w:r>
            <w:r/>
          </w:p>
        </w:tc>
        <w:tc>
          <w:tcPr>
            <w:tcW w:w="1209" w:type="dxa"/>
            <w:vAlign w:val="center"/>
            <w:textDirection w:val="lrTb"/>
            <w:noWrap w:val="false"/>
          </w:tcPr>
          <w:p>
            <w:pPr>
              <w:jc w:val="both"/>
              <w:shd w:val="clear" w:color="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生产厂家</w:t>
            </w:r>
            <w:r/>
          </w:p>
        </w:tc>
        <w:tc>
          <w:tcPr>
            <w:tcW w:w="723" w:type="dxa"/>
            <w:vAlign w:val="center"/>
            <w:textDirection w:val="lrTb"/>
            <w:noWrap w:val="false"/>
          </w:tcPr>
          <w:p>
            <w:pPr>
              <w:jc w:val="both"/>
              <w:shd w:val="clear" w:color="auto"/>
              <w:widowControl w:val="off"/>
              <w:rPr>
                <w:rFonts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单位</w:t>
            </w:r>
            <w:r/>
          </w:p>
        </w:tc>
        <w:tc>
          <w:tcPr>
            <w:tcW w:w="847" w:type="dxa"/>
            <w:vAlign w:val="center"/>
            <w:textDirection w:val="lrTb"/>
            <w:noWrap w:val="false"/>
          </w:tcPr>
          <w:p>
            <w:pPr>
              <w:jc w:val="both"/>
              <w:shd w:val="clear" w:color="auto"/>
              <w:widowControl w:val="off"/>
              <w:rPr>
                <w:rFonts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数量</w:t>
            </w:r>
            <w:r/>
          </w:p>
        </w:tc>
        <w:tc>
          <w:tcPr>
            <w:tcW w:w="909" w:type="dxa"/>
            <w:vAlign w:val="center"/>
            <w:textDirection w:val="lrTb"/>
            <w:noWrap w:val="false"/>
          </w:tcPr>
          <w:p>
            <w:pPr>
              <w:jc w:val="both"/>
              <w:shd w:val="clear" w:color="auto"/>
              <w:widowControl w:val="off"/>
              <w:rPr>
                <w:rFonts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单价</w:t>
            </w:r>
            <w:r/>
          </w:p>
        </w:tc>
        <w:tc>
          <w:tcPr>
            <w:tcW w:w="1121" w:type="dxa"/>
            <w:vAlign w:val="center"/>
            <w:textDirection w:val="lrTb"/>
            <w:noWrap w:val="false"/>
          </w:tcPr>
          <w:p>
            <w:pPr>
              <w:jc w:val="both"/>
              <w:shd w:val="clear" w:color="auto"/>
              <w:widowControl w:val="off"/>
              <w:rPr>
                <w:rFonts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总价</w:t>
            </w:r>
            <w:r/>
          </w:p>
        </w:tc>
        <w:tc>
          <w:tcPr>
            <w:tcW w:w="1209" w:type="dxa"/>
            <w:vAlign w:val="center"/>
            <w:textDirection w:val="lrTb"/>
            <w:noWrap w:val="false"/>
          </w:tcPr>
          <w:p>
            <w:pPr>
              <w:jc w:val="both"/>
              <w:shd w:val="clear" w:color="auto"/>
              <w:widowControl w:val="off"/>
              <w:rPr>
                <w:rFonts w:hint="eastAsia"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备注</w:t>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tcW w:w="704"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6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37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723"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847"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9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12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ascii="宋体" w:hAnsi="宋体" w:eastAsia="宋体" w:cs="Times New Roman"/>
                <w:color w:val="auto"/>
                <w:sz w:val="21"/>
                <w:szCs w:val="21"/>
                <w:highlight w:val="none"/>
                <w:lang w:val="zh-CN" w:eastAsia="zh-CN" w:bidi="ar-SA"/>
              </w:rPr>
            </w:r>
            <w:r/>
          </w:p>
        </w:tc>
        <w:tc>
          <w:tcPr>
            <w:tcW w:w="1209"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ascii="宋体" w:hAnsi="宋体" w:eastAsia="宋体" w:cs="Times New Roman"/>
                <w:color w:val="auto"/>
                <w:sz w:val="21"/>
                <w:szCs w:val="24"/>
                <w:highlight w:val="none"/>
                <w:lang w:val="en-US" w:eastAsia="zh-CN" w:bidi="ar-SA"/>
              </w:rPr>
            </w:r>
            <w:r/>
          </w:p>
        </w:tc>
      </w:tr>
      <w:tr>
        <w:trPr>
          <w:jc w:val="center"/>
          <w:trHeight w:val="20"/>
        </w:trPr>
        <w:tc>
          <w:tcPr>
            <w:gridSpan w:val="2"/>
            <w:tcW w:w="207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4"/>
                <w:highlight w:val="none"/>
                <w:lang w:val="zh-CN" w:eastAsia="zh-CN" w:bidi="ar-SA"/>
              </w:rPr>
              <w:t xml:space="preserve">投标总报价：</w:t>
            </w:r>
            <w:r/>
          </w:p>
        </w:tc>
        <w:tc>
          <w:tcPr>
            <w:gridSpan w:val="7"/>
            <w:tcW w:w="7391" w:type="dxa"/>
            <w:vAlign w:val="center"/>
            <w:textDirection w:val="lrTb"/>
            <w:noWrap w:val="false"/>
          </w:tcPr>
          <w:p>
            <w:pPr>
              <w:ind w:firstLine="422"/>
              <w:jc w:val="center"/>
              <w:shd w:val="clear" w:color="auto"/>
              <w:widowControl w:val="off"/>
              <w:rPr>
                <w:rFonts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zh-CN" w:eastAsia="zh-CN" w:bidi="ar-SA"/>
              </w:rPr>
              <w:t xml:space="preserve">大写：元</w:t>
            </w:r>
            <w:r/>
          </w:p>
        </w:tc>
      </w:tr>
    </w:tbl>
    <w:p>
      <w:pPr>
        <w:pStyle w:val="1017"/>
        <w:ind w:firstLine="420"/>
        <w:spacing w:line="360" w:lineRule="auto"/>
        <w:shd w:val="clear" w:color="auto"/>
        <w:rPr>
          <w:rFonts w:hAnsi="宋体" w:eastAsia="宋体"/>
          <w:color w:val="auto"/>
          <w:sz w:val="21"/>
          <w:highlight w:val="none"/>
        </w:rPr>
      </w:pPr>
      <w:r>
        <w:rPr>
          <w:rFonts w:hAnsi="宋体" w:eastAsia="宋体"/>
          <w:color w:val="auto"/>
          <w:sz w:val="21"/>
          <w:highlight w:val="none"/>
        </w:rPr>
      </w:r>
      <w:r/>
    </w:p>
    <w:p>
      <w:pPr>
        <w:pStyle w:val="1017"/>
        <w:ind w:firstLine="420"/>
        <w:spacing w:line="360" w:lineRule="auto"/>
        <w:shd w:val="clear" w:color="auto"/>
        <w:rPr>
          <w:rFonts w:hAnsi="宋体" w:eastAsia="宋体"/>
          <w:color w:val="auto"/>
          <w:sz w:val="21"/>
          <w:highlight w:val="none"/>
        </w:rPr>
      </w:pPr>
      <w:r>
        <w:rPr>
          <w:rFonts w:hint="eastAsia" w:hAnsi="宋体" w:eastAsia="宋体"/>
          <w:color w:val="auto"/>
          <w:sz w:val="21"/>
          <w:highlight w:val="none"/>
        </w:rPr>
        <w:t xml:space="preserve">投标单位（签章）：</w:t>
      </w:r>
      <w:r/>
    </w:p>
    <w:p>
      <w:pPr>
        <w:pStyle w:val="1017"/>
        <w:ind w:firstLine="420"/>
        <w:spacing w:line="360" w:lineRule="auto"/>
        <w:shd w:val="clear" w:color="auto"/>
        <w:rPr>
          <w:rFonts w:hAnsi="宋体" w:eastAsia="宋体"/>
          <w:color w:val="auto"/>
          <w:sz w:val="21"/>
          <w:highlight w:val="none"/>
        </w:rPr>
      </w:pPr>
      <w:r>
        <w:rPr>
          <w:rFonts w:hint="eastAsia" w:hAnsi="宋体" w:eastAsia="宋体"/>
          <w:color w:val="auto"/>
          <w:sz w:val="21"/>
          <w:highlight w:val="none"/>
        </w:rPr>
        <w:t xml:space="preserve">日期：年月日</w:t>
      </w:r>
      <w:r/>
    </w:p>
    <w:p>
      <w:pPr>
        <w:ind w:firstLine="420"/>
        <w:jc w:val="center"/>
        <w:spacing w:line="360" w:lineRule="auto"/>
        <w:shd w:val="clear" w:color="auto"/>
        <w:rPr>
          <w:rFonts w:ascii="宋体" w:hAnsi="宋体"/>
          <w:b/>
          <w:bCs/>
          <w:color w:val="auto"/>
          <w:szCs w:val="21"/>
          <w:highlight w:val="none"/>
          <w:lang w:val="zh-CN"/>
        </w:rPr>
      </w:pPr>
      <w:r>
        <w:rPr>
          <w:rFonts w:ascii="宋体" w:hAnsi="宋体"/>
          <w:b/>
          <w:bCs/>
          <w:color w:val="auto"/>
          <w:szCs w:val="21"/>
          <w:highlight w:val="none"/>
          <w:lang w:val="zh-CN"/>
        </w:rPr>
      </w:r>
      <w:r/>
    </w:p>
    <w:p>
      <w:pPr>
        <w:ind w:firstLine="420"/>
        <w:shd w:val="clear" w:color="auto"/>
        <w:rPr>
          <w:rFonts w:hAnsi="宋体"/>
          <w:b/>
          <w:bCs/>
          <w:color w:val="auto"/>
          <w:szCs w:val="21"/>
          <w:highlight w:val="none"/>
          <w:lang w:val="zh-CN"/>
        </w:rPr>
      </w:pPr>
      <w:r>
        <w:rPr>
          <w:rFonts w:hAnsi="宋体"/>
          <w:b/>
          <w:bCs/>
          <w:color w:val="auto"/>
          <w:szCs w:val="21"/>
          <w:highlight w:val="none"/>
          <w:lang w:val="zh-CN"/>
        </w:rPr>
      </w:r>
      <w:r/>
    </w:p>
    <w:p>
      <w:pPr>
        <w:pStyle w:val="755"/>
        <w:ind w:firstLine="402"/>
        <w:shd w:val="clear" w:color="auto"/>
        <w:rPr>
          <w:rFonts w:hAnsi="宋体"/>
          <w:b/>
          <w:bCs/>
          <w:color w:val="auto"/>
          <w:szCs w:val="21"/>
          <w:highlight w:val="none"/>
          <w:lang w:val="zh-CN"/>
        </w:rPr>
      </w:pPr>
      <w:r>
        <w:rPr>
          <w:rFonts w:hAnsi="宋体"/>
          <w:b/>
          <w:bCs/>
          <w:color w:val="auto"/>
          <w:szCs w:val="21"/>
          <w:highlight w:val="none"/>
          <w:lang w:val="zh-CN"/>
        </w:rPr>
      </w:r>
      <w:r/>
    </w:p>
    <w:p>
      <w:pPr>
        <w:spacing w:line="360" w:lineRule="auto"/>
        <w:shd w:val="clear" w:color="auto"/>
        <w:rPr>
          <w:rFonts w:ascii="宋体" w:hAnsi="宋体"/>
          <w:b/>
          <w:bCs/>
          <w:color w:val="auto"/>
          <w:szCs w:val="21"/>
          <w:highlight w:val="none"/>
          <w:lang w:val="zh-CN"/>
        </w:rPr>
      </w:pPr>
      <w:r>
        <w:rPr>
          <w:rFonts w:hint="eastAsia" w:ascii="宋体" w:hAnsi="宋体"/>
          <w:b/>
          <w:bCs/>
          <w:color w:val="auto"/>
          <w:szCs w:val="21"/>
          <w:highlight w:val="none"/>
        </w:rPr>
        <w:t xml:space="preserve">备注：</w:t>
      </w:r>
      <w:r>
        <w:rPr>
          <w:rFonts w:hint="eastAsia" w:ascii="宋体" w:hAnsi="宋体"/>
          <w:b/>
          <w:bCs/>
          <w:color w:val="auto"/>
          <w:szCs w:val="21"/>
          <w:highlight w:val="none"/>
          <w:lang w:val="zh-CN"/>
        </w:rPr>
        <w:t xml:space="preserve">1、请投标单位按照上述格式分析投标总报价，本项投标总报价需与开标一览表投标总报价一致。</w:t>
      </w:r>
      <w:r/>
    </w:p>
    <w:p>
      <w:pPr>
        <w:ind w:firstLine="422"/>
        <w:spacing w:line="360" w:lineRule="auto"/>
        <w:shd w:val="clear" w:color="auto"/>
        <w:rPr>
          <w:rFonts w:hint="eastAsia" w:ascii="宋体" w:hAnsi="宋体" w:eastAsia="宋体"/>
          <w:b/>
          <w:bCs/>
          <w:color w:val="auto"/>
          <w:szCs w:val="21"/>
          <w:highlight w:val="none"/>
          <w:lang w:val="zh-CN" w:eastAsia="zh-CN"/>
        </w:rPr>
      </w:pPr>
      <w:r>
        <w:rPr>
          <w:rFonts w:hint="eastAsia" w:ascii="宋体" w:hAnsi="宋体"/>
          <w:b/>
          <w:bCs/>
          <w:color w:val="auto"/>
          <w:szCs w:val="21"/>
          <w:highlight w:val="none"/>
          <w:lang w:val="zh-CN"/>
        </w:rPr>
        <w:t xml:space="preserve">2、投标总报价应</w:t>
      </w:r>
      <w:bookmarkEnd w:id="31"/>
      <w:r>
        <w:rPr>
          <w:rFonts w:hint="eastAsia" w:hAnsi="宋体" w:eastAsia="宋体" w:cs="宋体"/>
          <w:color w:val="auto"/>
          <w:sz w:val="21"/>
          <w:szCs w:val="21"/>
          <w:highlight w:val="none"/>
        </w:rPr>
        <w:t xml:space="preserve">包括</w:t>
      </w:r>
      <w:r>
        <w:rPr>
          <w:rFonts w:hint="eastAsia" w:hAnsi="宋体" w:cs="宋体"/>
          <w:color w:val="auto"/>
          <w:sz w:val="21"/>
          <w:szCs w:val="21"/>
          <w:highlight w:val="none"/>
          <w:lang w:val="en-US" w:eastAsia="zh-CN"/>
        </w:rPr>
        <w:t xml:space="preserve">但不限于</w:t>
      </w:r>
      <w:r>
        <w:rPr>
          <w:rFonts w:hint="eastAsia" w:hAnsi="宋体" w:eastAsia="宋体" w:cs="宋体"/>
          <w:color w:val="auto"/>
          <w:sz w:val="21"/>
          <w:szCs w:val="21"/>
          <w:highlight w:val="none"/>
        </w:rPr>
        <w:t xml:space="preserve">产品供货、辅助材料、备品备件、运输、仓储、发货、送货、安装、调试、人工、机械、装卸、培训、保险、运费、各种税费、报关</w:t>
      </w:r>
      <w:r>
        <w:rPr>
          <w:rFonts w:hint="eastAsia" w:hAnsi="宋体" w:eastAsia="宋体" w:cs="宋体"/>
          <w:color w:val="auto"/>
          <w:sz w:val="21"/>
          <w:szCs w:val="21"/>
          <w:highlight w:val="none"/>
          <w:lang w:val="en-US" w:eastAsia="zh-CN"/>
        </w:rPr>
        <w:t xml:space="preserve">费</w:t>
      </w:r>
      <w:r>
        <w:rPr>
          <w:rFonts w:hint="eastAsia" w:hAnsi="宋体" w:eastAsia="宋体" w:cs="宋体"/>
          <w:color w:val="auto"/>
          <w:sz w:val="21"/>
          <w:szCs w:val="21"/>
          <w:highlight w:val="none"/>
        </w:rPr>
        <w:t xml:space="preserve">（如为进口）、</w:t>
      </w:r>
      <w:r>
        <w:rPr>
          <w:rFonts w:hint="eastAsia" w:hAnsi="宋体" w:eastAsia="宋体" w:cs="宋体"/>
          <w:color w:val="auto"/>
          <w:sz w:val="21"/>
          <w:szCs w:val="21"/>
          <w:highlight w:val="none"/>
          <w:lang w:val="en-US" w:eastAsia="zh-CN"/>
        </w:rPr>
        <w:t xml:space="preserve">代理服务费、</w:t>
      </w:r>
      <w:r>
        <w:rPr>
          <w:rFonts w:hint="eastAsia" w:hAnsi="宋体" w:eastAsia="宋体" w:cs="宋体"/>
          <w:color w:val="auto"/>
          <w:sz w:val="21"/>
          <w:szCs w:val="21"/>
          <w:highlight w:val="none"/>
        </w:rPr>
        <w:t xml:space="preserve">劳保、专利技术及质保等完成本次项目所需的一切费用</w:t>
      </w:r>
      <w:r>
        <w:rPr>
          <w:rFonts w:hint="eastAsia" w:hAnsi="宋体" w:eastAsia="宋体" w:cs="宋体"/>
          <w:color w:val="auto"/>
          <w:sz w:val="21"/>
          <w:szCs w:val="21"/>
          <w:highlight w:val="none"/>
          <w:lang w:eastAsia="zh-CN"/>
        </w:rPr>
        <w:t xml:space="preserve">。</w:t>
      </w:r>
      <w:r/>
    </w:p>
    <w:p>
      <w:pPr>
        <w:pageBreakBefore/>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附件5、</w:t>
      </w:r>
      <w:bookmarkStart w:id="32" w:name="_Toc7888"/>
      <w:r/>
      <w:bookmarkStart w:id="33" w:name="_Toc532444344"/>
      <w:r/>
      <w:bookmarkStart w:id="34" w:name="_Toc532452113"/>
      <w:r/>
      <w:bookmarkStart w:id="35" w:name="_Toc532444506"/>
      <w:r/>
      <w:bookmarkStart w:id="36" w:name="_Toc518926909"/>
      <w:r/>
      <w:bookmarkStart w:id="37" w:name="_Toc2583142"/>
      <w:r>
        <w:rPr>
          <w:rFonts w:hint="eastAsia" w:ascii="宋体" w:hAnsi="宋体" w:cs="宋体"/>
          <w:b/>
          <w:bCs/>
          <w:color w:val="auto"/>
          <w:szCs w:val="21"/>
          <w:highlight w:val="none"/>
        </w:rPr>
        <w:t xml:space="preserve">技术响应对照表</w:t>
      </w:r>
      <w:r/>
    </w:p>
    <w:p>
      <w:pPr>
        <w:ind w:firstLine="420"/>
        <w:jc w:val="center"/>
        <w:spacing w:line="360" w:lineRule="auto"/>
        <w:shd w:val="clear" w:color="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shd w:val="clear" w:color="auto"/>
        <w:rPr>
          <w:rFonts w:ascii="宋体" w:hAnsi="宋体" w:cs="宋体"/>
          <w:color w:val="auto"/>
          <w:szCs w:val="21"/>
          <w:highlight w:val="none"/>
          <w:lang w:val="zh-CN"/>
        </w:rPr>
      </w:pPr>
      <w:r>
        <w:rPr>
          <w:rFonts w:hint="eastAsia" w:ascii="宋体" w:hAnsi="宋体" w:cs="宋体"/>
          <w:b/>
          <w:color w:val="auto"/>
          <w:szCs w:val="21"/>
          <w:highlight w:val="none"/>
        </w:rPr>
        <w:t xml:space="preserve">技术响应对照表</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54"/>
        <w:tblW w:w="50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813"/>
        <w:gridCol w:w="1632"/>
        <w:gridCol w:w="1451"/>
        <w:gridCol w:w="1712"/>
        <w:gridCol w:w="1770"/>
      </w:tblGrid>
      <w:tr>
        <w:trPr>
          <w:jc w:val="center"/>
        </w:trPr>
        <w:tc>
          <w:tcPr>
            <w:tcW w:w="841" w:type="dxa"/>
            <w:vAlign w:val="center"/>
            <w:textDirection w:val="lrTb"/>
            <w:noWrap w:val="false"/>
          </w:tcPr>
          <w:p>
            <w:pPr>
              <w:jc w:val="both"/>
              <w:spacing w:before="240" w:after="240"/>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序号</w:t>
            </w:r>
            <w:r/>
          </w:p>
        </w:tc>
        <w:tc>
          <w:tcPr>
            <w:tcW w:w="1828" w:type="dxa"/>
            <w:vAlign w:val="center"/>
            <w:textDirection w:val="lrTb"/>
            <w:noWrap w:val="false"/>
          </w:tcPr>
          <w:p>
            <w:pPr>
              <w:ind w:firstLine="422"/>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货物名称</w:t>
            </w:r>
            <w:r/>
          </w:p>
        </w:tc>
        <w:tc>
          <w:tcPr>
            <w:tcW w:w="1646" w:type="dxa"/>
            <w:vAlign w:val="center"/>
            <w:textDirection w:val="lrTb"/>
            <w:noWrap w:val="false"/>
          </w:tcPr>
          <w:p>
            <w:pPr>
              <w:ind w:firstLine="422"/>
              <w:jc w:val="both"/>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招标要求</w:t>
            </w:r>
            <w:r/>
          </w:p>
        </w:tc>
        <w:tc>
          <w:tcPr>
            <w:tcW w:w="1463" w:type="dxa"/>
            <w:vAlign w:val="center"/>
            <w:textDirection w:val="lrTb"/>
            <w:noWrap w:val="false"/>
          </w:tcPr>
          <w:p>
            <w:pPr>
              <w:ind w:firstLine="0"/>
              <w:jc w:val="both"/>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投标产品指标</w:t>
            </w:r>
            <w:r/>
          </w:p>
        </w:tc>
        <w:tc>
          <w:tcPr>
            <w:tcW w:w="1726" w:type="dxa"/>
            <w:vAlign w:val="center"/>
            <w:textDirection w:val="lrTb"/>
            <w:noWrap w:val="false"/>
          </w:tcPr>
          <w:p>
            <w:pPr>
              <w:ind w:firstLine="0"/>
              <w:jc w:val="both"/>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正偏离、负偏离或无偏离</w:t>
            </w:r>
            <w:r/>
          </w:p>
        </w:tc>
        <w:tc>
          <w:tcPr>
            <w:tcW w:w="1784" w:type="dxa"/>
            <w:vAlign w:val="center"/>
            <w:textDirection w:val="lrTb"/>
            <w:noWrap w:val="false"/>
          </w:tcPr>
          <w:p>
            <w:pPr>
              <w:ind w:firstLine="0"/>
              <w:jc w:val="both"/>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偏离说明（如有）</w:t>
            </w:r>
            <w:r/>
          </w:p>
        </w:tc>
      </w:tr>
      <w:tr>
        <w:trPr>
          <w:jc w:val="center"/>
        </w:trPr>
        <w:tc>
          <w:tcPr>
            <w:tcW w:w="841"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2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4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6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2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4"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841"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2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4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6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2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4"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841"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2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4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6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2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4"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841"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2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4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6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2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4"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841"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2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4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6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2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4"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841"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2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4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6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2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4"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841"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2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4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6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2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4"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841"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2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4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6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2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4"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841"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2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4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6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2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4"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841"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2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4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6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26"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4"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注：1.投标人应对照招标文件技术要求等要求，所投标的物与招标文件的规定有偏离的，应在此表中申明与技术要求条文的偏差和例外。</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shd w:val="clear" w:color="auto"/>
        <w:rPr>
          <w:rFonts w:ascii="宋体" w:hAnsi="宋体" w:cs="宋体"/>
          <w:color w:val="auto"/>
          <w:szCs w:val="21"/>
          <w:highlight w:val="none"/>
        </w:rPr>
        <w:sectPr>
          <w:footnotePr/>
          <w:endnotePr/>
          <w:type w:val="nextPage"/>
          <w:pgSz w:w="11906" w:h="16838" w:orient="portrait"/>
          <w:pgMar w:top="1440" w:right="1417" w:bottom="1440" w:left="1247" w:header="964" w:footer="1077" w:gutter="0"/>
          <w:cols w:num="1" w:sep="0" w:space="1701" w:equalWidth="1"/>
          <w:docGrid w:linePitch="360"/>
        </w:sectPr>
      </w:pPr>
      <w:r>
        <w:rPr>
          <w:rFonts w:hint="eastAsia" w:ascii="宋体" w:hAnsi="宋体" w:cs="宋体"/>
          <w:color w:val="auto"/>
          <w:szCs w:val="21"/>
          <w:highlight w:val="none"/>
        </w:rPr>
        <w:t xml:space="preserve">日期：         年         月       日</w:t>
      </w:r>
      <w:bookmarkEnd w:id="32"/>
      <w:r/>
      <w:bookmarkEnd w:id="33"/>
      <w:r/>
      <w:bookmarkEnd w:id="34"/>
      <w:r/>
      <w:bookmarkEnd w:id="35"/>
      <w:r/>
      <w:bookmarkEnd w:id="36"/>
      <w:r/>
      <w:bookmarkEnd w:id="37"/>
      <w:r/>
      <w:r/>
    </w:p>
    <w:p>
      <w:pPr>
        <w:spacing w:line="360" w:lineRule="auto"/>
        <w:shd w:val="clear" w:color="auto"/>
        <w:rPr>
          <w:rFonts w:ascii="宋体" w:hAnsi="宋体"/>
          <w:b/>
          <w:color w:val="auto"/>
          <w:szCs w:val="21"/>
          <w:highlight w:val="none"/>
          <w:lang w:val="zh-CN"/>
        </w:rPr>
      </w:pPr>
      <w:r>
        <w:rPr>
          <w:rFonts w:hint="eastAsia" w:ascii="宋体" w:hAnsi="宋体" w:cs="宋体"/>
          <w:b/>
          <w:bCs/>
          <w:color w:val="auto"/>
          <w:szCs w:val="21"/>
          <w:highlight w:val="none"/>
        </w:rPr>
        <w:t xml:space="preserve">附件6、</w:t>
      </w:r>
      <w:r>
        <w:rPr>
          <w:rFonts w:hint="eastAsia" w:ascii="Arial" w:hAnsi="Arial" w:eastAsia="宋体" w:cs="Arial"/>
          <w:b/>
          <w:color w:val="auto"/>
          <w:szCs w:val="21"/>
          <w:highlight w:val="none"/>
        </w:rPr>
        <w:t xml:space="preserve">质保期满后主要配件和易损件价格清单表</w:t>
      </w:r>
      <w:r>
        <w:rPr>
          <w:rFonts w:hint="eastAsia" w:ascii="宋体" w:hAnsi="宋体"/>
          <w:b/>
          <w:color w:val="auto"/>
          <w:szCs w:val="21"/>
          <w:highlight w:val="none"/>
          <w:lang w:val="zh-CN"/>
        </w:rPr>
        <w:t xml:space="preserve">（不含在投标报价中）</w:t>
      </w:r>
      <w:r/>
    </w:p>
    <w:p>
      <w:pPr>
        <w:ind w:firstLine="480"/>
        <w:jc w:val="left"/>
        <w:shd w:val="clear" w:color="auto"/>
        <w:rPr>
          <w:rFonts w:ascii="宋体" w:hAnsi="宋体"/>
          <w:b/>
          <w:color w:val="auto"/>
          <w:sz w:val="24"/>
          <w:szCs w:val="20"/>
          <w:highlight w:val="none"/>
        </w:rPr>
      </w:pPr>
      <w:r>
        <w:rPr>
          <w:rFonts w:ascii="宋体" w:hAnsi="宋体"/>
          <w:b/>
          <w:color w:val="auto"/>
          <w:sz w:val="24"/>
          <w:szCs w:val="20"/>
          <w:highlight w:val="none"/>
        </w:rPr>
      </w:r>
      <w:r/>
    </w:p>
    <w:p>
      <w:pPr>
        <w:jc w:val="center"/>
        <w:shd w:val="clear" w:color="auto"/>
        <w:rPr>
          <w:rFonts w:ascii="宋体" w:hAnsi="宋体"/>
          <w:b/>
          <w:color w:val="auto"/>
          <w:szCs w:val="21"/>
          <w:highlight w:val="none"/>
          <w:lang w:val="zh-CN"/>
        </w:rPr>
      </w:pPr>
      <w:r>
        <w:rPr>
          <w:rFonts w:hint="eastAsia" w:ascii="Arial" w:hAnsi="Arial" w:eastAsia="宋体" w:cs="Arial"/>
          <w:b/>
          <w:color w:val="auto"/>
          <w:szCs w:val="21"/>
          <w:highlight w:val="none"/>
        </w:rPr>
        <w:t xml:space="preserve">质保期满后主要配件和易损件价格清单表</w:t>
      </w:r>
      <w:r/>
    </w:p>
    <w:p>
      <w:pPr>
        <w:ind w:firstLine="502"/>
        <w:spacing w:line="360" w:lineRule="auto"/>
        <w:shd w:val="clear" w:color="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招标编号：        号                    </w:t>
      </w:r>
      <w:r/>
    </w:p>
    <w:tbl>
      <w:tblPr>
        <w:tblStyle w:val="754"/>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2160"/>
      </w:tblGrid>
      <w:tr>
        <w:trPr>
          <w:jc w:val="center"/>
          <w:trHeight w:val="567"/>
        </w:trPr>
        <w:tc>
          <w:tcPr>
            <w:tcW w:w="735" w:type="dxa"/>
            <w:vAlign w:val="center"/>
            <w:textDirection w:val="lrTb"/>
            <w:noWrap w:val="false"/>
          </w:tcPr>
          <w:p>
            <w:pPr>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序号</w:t>
            </w:r>
            <w:r/>
          </w:p>
        </w:tc>
        <w:tc>
          <w:tcPr>
            <w:tcW w:w="2160" w:type="dxa"/>
            <w:vAlign w:val="center"/>
            <w:textDirection w:val="lrTb"/>
            <w:noWrap w:val="false"/>
          </w:tcPr>
          <w:p>
            <w:pPr>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设备（配件）名称</w:t>
            </w:r>
            <w:r/>
          </w:p>
        </w:tc>
        <w:tc>
          <w:tcPr>
            <w:tcW w:w="2160" w:type="dxa"/>
            <w:vAlign w:val="center"/>
            <w:textDirection w:val="lrTb"/>
            <w:noWrap w:val="false"/>
          </w:tcPr>
          <w:p>
            <w:pPr>
              <w:ind w:firstLine="422"/>
              <w:jc w:val="center"/>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型号规格</w:t>
            </w:r>
            <w:r/>
          </w:p>
        </w:tc>
        <w:tc>
          <w:tcPr>
            <w:tcW w:w="2160" w:type="dxa"/>
            <w:vAlign w:val="center"/>
            <w:textDirection w:val="lrTb"/>
            <w:noWrap w:val="false"/>
          </w:tcPr>
          <w:p>
            <w:pPr>
              <w:ind w:firstLine="422"/>
              <w:jc w:val="center"/>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单价</w:t>
            </w:r>
            <w:r/>
          </w:p>
        </w:tc>
        <w:tc>
          <w:tcPr>
            <w:tcW w:w="2160" w:type="dxa"/>
            <w:vAlign w:val="center"/>
            <w:textDirection w:val="lrTb"/>
            <w:noWrap w:val="false"/>
          </w:tcPr>
          <w:p>
            <w:pPr>
              <w:ind w:firstLine="422"/>
              <w:jc w:val="center"/>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备注</w:t>
            </w:r>
            <w:r/>
          </w:p>
        </w:tc>
      </w:tr>
      <w:tr>
        <w:trPr>
          <w:jc w:val="center"/>
          <w:trHeight w:val="567"/>
        </w:trPr>
        <w:tc>
          <w:tcPr>
            <w:tcW w:w="735" w:type="dxa"/>
            <w:vAlign w:val="center"/>
            <w:textDirection w:val="lrTb"/>
            <w:noWrap w:val="false"/>
          </w:tcPr>
          <w:p>
            <w:pPr>
              <w:jc w:val="center"/>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1</w:t>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r>
      <w:tr>
        <w:trPr>
          <w:jc w:val="center"/>
          <w:trHeight w:val="567"/>
        </w:trPr>
        <w:tc>
          <w:tcPr>
            <w:tcW w:w="735" w:type="dxa"/>
            <w:vAlign w:val="center"/>
            <w:textDirection w:val="lrTb"/>
            <w:noWrap w:val="false"/>
          </w:tcPr>
          <w:p>
            <w:pPr>
              <w:jc w:val="center"/>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2</w:t>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r>
      <w:tr>
        <w:trPr>
          <w:jc w:val="center"/>
          <w:trHeight w:val="567"/>
        </w:trPr>
        <w:tc>
          <w:tcPr>
            <w:tcW w:w="735" w:type="dxa"/>
            <w:vAlign w:val="center"/>
            <w:textDirection w:val="lrTb"/>
            <w:noWrap w:val="false"/>
          </w:tcPr>
          <w:p>
            <w:pPr>
              <w:jc w:val="center"/>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3</w:t>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r>
      <w:tr>
        <w:trPr>
          <w:jc w:val="center"/>
          <w:trHeight w:val="567"/>
        </w:trPr>
        <w:tc>
          <w:tcPr>
            <w:tcW w:w="735" w:type="dxa"/>
            <w:vAlign w:val="center"/>
            <w:textDirection w:val="lrTb"/>
            <w:noWrap w:val="false"/>
          </w:tcPr>
          <w:p>
            <w:pPr>
              <w:jc w:val="center"/>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t xml:space="preserve">……</w:t>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r>
      <w:tr>
        <w:trPr>
          <w:jc w:val="center"/>
          <w:trHeight w:val="567"/>
        </w:trPr>
        <w:tc>
          <w:tcPr>
            <w:tcW w:w="735" w:type="dxa"/>
            <w:vAlign w:val="center"/>
            <w:textDirection w:val="lrTb"/>
            <w:noWrap w:val="false"/>
          </w:tcPr>
          <w:p>
            <w:pPr>
              <w:ind w:firstLine="420"/>
              <w:jc w:val="center"/>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r>
      <w:tr>
        <w:trPr>
          <w:jc w:val="center"/>
          <w:trHeight w:val="567"/>
        </w:trPr>
        <w:tc>
          <w:tcPr>
            <w:tcW w:w="735" w:type="dxa"/>
            <w:vAlign w:val="center"/>
            <w:textDirection w:val="lrTb"/>
            <w:noWrap w:val="false"/>
          </w:tcPr>
          <w:p>
            <w:pPr>
              <w:ind w:firstLine="420"/>
              <w:jc w:val="center"/>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c>
          <w:tcPr>
            <w:tcW w:w="2160" w:type="dxa"/>
            <w:vAlign w:val="center"/>
            <w:textDirection w:val="lrTb"/>
            <w:noWrap w:val="false"/>
          </w:tcPr>
          <w:p>
            <w:pPr>
              <w:ind w:firstLine="420"/>
              <w:jc w:val="left"/>
              <w:spacing w:line="360" w:lineRule="auto"/>
              <w:shd w:val="clear" w:color="auto"/>
              <w:widowControl w:val="off"/>
              <w:rPr>
                <w:rFonts w:ascii="宋体" w:hAnsi="宋体" w:eastAsia="宋体" w:cs="Times New Roman"/>
                <w:b/>
                <w:color w:val="auto"/>
                <w:sz w:val="21"/>
                <w:szCs w:val="21"/>
                <w:highlight w:val="none"/>
                <w:lang w:val="en-US" w:eastAsia="zh-CN" w:bidi="ar-SA"/>
              </w:rPr>
            </w:pPr>
            <w:r>
              <w:rPr>
                <w:rFonts w:ascii="宋体" w:hAnsi="宋体" w:eastAsia="宋体" w:cs="Times New Roman"/>
                <w:b/>
                <w:color w:val="auto"/>
                <w:sz w:val="21"/>
                <w:szCs w:val="21"/>
                <w:highlight w:val="none"/>
                <w:lang w:val="en-US" w:eastAsia="zh-CN" w:bidi="ar-SA"/>
              </w:rPr>
            </w:r>
            <w:r/>
          </w:p>
        </w:tc>
      </w:tr>
    </w:tbl>
    <w:p>
      <w:pPr>
        <w:ind w:firstLine="422"/>
        <w:jc w:val="left"/>
        <w:spacing w:line="360" w:lineRule="auto"/>
        <w:shd w:val="clear" w:color="auto"/>
        <w:rPr>
          <w:rFonts w:ascii="宋体" w:hAnsi="宋体"/>
          <w:color w:val="auto"/>
          <w:szCs w:val="20"/>
          <w:highlight w:val="none"/>
        </w:rPr>
      </w:pPr>
      <w:r>
        <w:rPr>
          <w:rFonts w:hint="eastAsia" w:ascii="宋体" w:hAnsi="宋体"/>
          <w:color w:val="auto"/>
          <w:szCs w:val="20"/>
          <w:highlight w:val="none"/>
        </w:rPr>
        <w:t xml:space="preserve">注：</w:t>
      </w:r>
      <w:r/>
    </w:p>
    <w:p>
      <w:pPr>
        <w:ind w:firstLine="422"/>
        <w:jc w:val="left"/>
        <w:spacing w:line="360" w:lineRule="auto"/>
        <w:shd w:val="clear" w:color="auto"/>
        <w:rPr>
          <w:rFonts w:ascii="宋体" w:hAnsi="宋体"/>
          <w:color w:val="auto"/>
          <w:szCs w:val="20"/>
          <w:highlight w:val="none"/>
        </w:rPr>
      </w:pPr>
      <w:r>
        <w:rPr>
          <w:rFonts w:ascii="宋体" w:hAnsi="宋体"/>
          <w:color w:val="auto"/>
          <w:szCs w:val="20"/>
          <w:highlight w:val="none"/>
        </w:rPr>
        <w:t xml:space="preserve">1</w:t>
      </w:r>
      <w:r>
        <w:rPr>
          <w:rFonts w:hint="eastAsia" w:ascii="宋体" w:hAnsi="宋体"/>
          <w:color w:val="auto"/>
          <w:szCs w:val="20"/>
          <w:highlight w:val="none"/>
        </w:rPr>
        <w:t xml:space="preserve">、此报价作为最高限价，实际价格在中标后以双方协商为准。</w:t>
      </w:r>
      <w:r/>
    </w:p>
    <w:p>
      <w:pPr>
        <w:ind w:firstLine="422"/>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投标方：（签章）</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shd w:val="clear" w:color="auto"/>
        <w:rPr>
          <w:rFonts w:ascii="宋体" w:hAnsi="宋体"/>
          <w:b/>
          <w:bCs/>
          <w:color w:val="auto"/>
          <w:szCs w:val="21"/>
          <w:highlight w:val="none"/>
        </w:rPr>
      </w:pPr>
      <w:r>
        <w:rPr>
          <w:rFonts w:ascii="宋体" w:hAnsi="宋体" w:cs="宋体"/>
          <w:b/>
          <w:color w:val="auto"/>
          <w:szCs w:val="21"/>
          <w:highlight w:val="none"/>
        </w:rPr>
        <w:br w:type="page" w:clear="all"/>
      </w:r>
      <w:r>
        <w:rPr>
          <w:rFonts w:hint="eastAsia" w:ascii="宋体" w:hAnsi="宋体" w:cs="宋体"/>
          <w:b/>
          <w:color w:val="auto"/>
          <w:szCs w:val="21"/>
          <w:highlight w:val="none"/>
        </w:rPr>
        <w:t xml:space="preserve">附件</w:t>
      </w:r>
      <w:r>
        <w:rPr>
          <w:rFonts w:ascii="宋体" w:hAnsi="宋体"/>
          <w:b/>
          <w:bCs/>
          <w:color w:val="auto"/>
          <w:szCs w:val="21"/>
          <w:highlight w:val="none"/>
        </w:rPr>
        <w:t xml:space="preserve">7</w:t>
      </w:r>
      <w:r>
        <w:rPr>
          <w:rFonts w:hint="eastAsia" w:ascii="宋体" w:hAnsi="宋体"/>
          <w:b/>
          <w:bCs/>
          <w:color w:val="auto"/>
          <w:szCs w:val="21"/>
          <w:highlight w:val="none"/>
        </w:rPr>
        <w:t xml:space="preserve">、</w:t>
      </w:r>
      <w:r>
        <w:rPr>
          <w:rFonts w:ascii="宋体" w:hAnsi="宋体"/>
          <w:b/>
          <w:bCs/>
          <w:color w:val="auto"/>
          <w:szCs w:val="21"/>
          <w:highlight w:val="none"/>
        </w:rPr>
        <w:t xml:space="preserve">投标货物和服务数量、品牌型号、性能、技术规格、设备质量要求、交货期</w:t>
      </w:r>
      <w:r/>
    </w:p>
    <w:p>
      <w:pPr>
        <w:ind w:firstLine="422"/>
        <w:jc w:val="center"/>
        <w:spacing w:line="360" w:lineRule="auto"/>
        <w:shd w:val="clear" w:color="auto"/>
        <w:rPr>
          <w:rFonts w:ascii="宋体" w:hAnsi="宋体"/>
          <w:color w:val="auto"/>
          <w:szCs w:val="21"/>
          <w:highlight w:val="none"/>
        </w:rPr>
      </w:pPr>
      <w:r>
        <w:rPr>
          <w:rFonts w:ascii="宋体" w:hAnsi="宋体"/>
          <w:color w:val="auto"/>
          <w:szCs w:val="21"/>
          <w:highlight w:val="none"/>
        </w:rPr>
      </w:r>
      <w:r/>
    </w:p>
    <w:p>
      <w:pPr>
        <w:ind w:firstLine="422"/>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投标货物和服务数量、品牌型号、性能、交货期说明表</w:t>
      </w:r>
      <w:r/>
    </w:p>
    <w:p>
      <w:pPr>
        <w:ind w:firstLine="502"/>
        <w:spacing w:line="360" w:lineRule="auto"/>
        <w:shd w:val="clear" w:color="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招标编号：        号              </w:t>
      </w:r>
      <w:r/>
    </w:p>
    <w:tbl>
      <w:tblPr>
        <w:tblStyle w:val="754"/>
        <w:tblW w:w="8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jc w:val="both"/>
              <w:spacing w:before="240"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序号</w:t>
            </w:r>
            <w:r/>
          </w:p>
        </w:tc>
        <w:tc>
          <w:tcPr>
            <w:tcW w:w="1757" w:type="dxa"/>
            <w:vAlign w:val="center"/>
            <w:textDirection w:val="lrTb"/>
            <w:noWrap w:val="false"/>
          </w:tcPr>
          <w:p>
            <w:pPr>
              <w:ind w:firstLine="422"/>
              <w:jc w:val="center"/>
              <w:spacing w:before="240"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标的物名称</w:t>
            </w:r>
            <w:r/>
          </w:p>
        </w:tc>
        <w:tc>
          <w:tcPr>
            <w:tcW w:w="1255" w:type="dxa"/>
            <w:vAlign w:val="center"/>
            <w:textDirection w:val="lrTb"/>
            <w:noWrap w:val="false"/>
          </w:tcPr>
          <w:p>
            <w:pPr>
              <w:jc w:val="both"/>
              <w:spacing w:before="240"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品牌型号</w:t>
            </w:r>
            <w:r/>
          </w:p>
        </w:tc>
        <w:tc>
          <w:tcPr>
            <w:tcW w:w="1506" w:type="dxa"/>
            <w:vAlign w:val="center"/>
            <w:textDirection w:val="lrTb"/>
            <w:noWrap w:val="false"/>
          </w:tcPr>
          <w:p>
            <w:pPr>
              <w:ind w:firstLine="422"/>
              <w:jc w:val="center"/>
              <w:spacing w:before="240"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性能</w:t>
            </w:r>
            <w:r/>
          </w:p>
        </w:tc>
        <w:tc>
          <w:tcPr>
            <w:tcW w:w="1143" w:type="dxa"/>
            <w:vAlign w:val="center"/>
            <w:textDirection w:val="lrTb"/>
            <w:noWrap w:val="false"/>
          </w:tcPr>
          <w:p>
            <w:pPr>
              <w:ind w:firstLine="422"/>
              <w:jc w:val="center"/>
              <w:spacing w:before="240"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单位</w:t>
            </w:r>
            <w:r/>
          </w:p>
        </w:tc>
        <w:tc>
          <w:tcPr>
            <w:tcW w:w="1137" w:type="dxa"/>
            <w:vAlign w:val="center"/>
            <w:textDirection w:val="lrTb"/>
            <w:noWrap w:val="false"/>
          </w:tcPr>
          <w:p>
            <w:pPr>
              <w:ind w:firstLine="422"/>
              <w:jc w:val="center"/>
              <w:spacing w:before="240"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数量</w:t>
            </w:r>
            <w:r/>
          </w:p>
        </w:tc>
        <w:tc>
          <w:tcPr>
            <w:tcW w:w="977" w:type="dxa"/>
            <w:vAlign w:val="center"/>
            <w:textDirection w:val="lrTb"/>
            <w:noWrap w:val="false"/>
          </w:tcPr>
          <w:p>
            <w:pPr>
              <w:jc w:val="both"/>
              <w:spacing w:before="240"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交付期</w:t>
            </w:r>
            <w:r/>
          </w:p>
        </w:tc>
      </w:tr>
      <w:tr>
        <w:trPr>
          <w:cantSplit/>
          <w:jc w:val="center"/>
        </w:trPr>
        <w:tc>
          <w:tcPr>
            <w:tcW w:w="964" w:type="dxa"/>
            <w:vAlign w:val="center"/>
            <w:textDirection w:val="lrTb"/>
            <w:noWrap w:val="false"/>
          </w:tcPr>
          <w:p>
            <w:pPr>
              <w:ind w:firstLine="422"/>
              <w:jc w:val="center"/>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1</w:t>
            </w:r>
            <w:r/>
          </w:p>
        </w:tc>
        <w:tc>
          <w:tcPr>
            <w:tcW w:w="175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255"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506"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143"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13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97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r>
      <w:tr>
        <w:trPr>
          <w:cantSplit/>
          <w:jc w:val="center"/>
        </w:trPr>
        <w:tc>
          <w:tcPr>
            <w:tcW w:w="964" w:type="dxa"/>
            <w:vAlign w:val="center"/>
            <w:textDirection w:val="lrTb"/>
            <w:noWrap w:val="false"/>
          </w:tcPr>
          <w:p>
            <w:pPr>
              <w:ind w:firstLine="422"/>
              <w:jc w:val="center"/>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2</w:t>
            </w:r>
            <w:r/>
          </w:p>
        </w:tc>
        <w:tc>
          <w:tcPr>
            <w:tcW w:w="175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255"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506"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143"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13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97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r>
      <w:tr>
        <w:trPr>
          <w:cantSplit/>
          <w:jc w:val="center"/>
        </w:trPr>
        <w:tc>
          <w:tcPr>
            <w:tcW w:w="964" w:type="dxa"/>
            <w:vAlign w:val="center"/>
            <w:textDirection w:val="lrTb"/>
            <w:noWrap w:val="false"/>
          </w:tcPr>
          <w:p>
            <w:pPr>
              <w:ind w:firstLine="422"/>
              <w:jc w:val="center"/>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3</w:t>
            </w:r>
            <w:r/>
          </w:p>
        </w:tc>
        <w:tc>
          <w:tcPr>
            <w:tcW w:w="175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255"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506"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143"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13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97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r>
      <w:tr>
        <w:trPr>
          <w:cantSplit/>
          <w:jc w:val="center"/>
        </w:trPr>
        <w:tc>
          <w:tcPr>
            <w:tcW w:w="964" w:type="dxa"/>
            <w:vAlign w:val="center"/>
            <w:textDirection w:val="lrTb"/>
            <w:noWrap w:val="false"/>
          </w:tcPr>
          <w:p>
            <w:pPr>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w:t>
            </w:r>
            <w:r/>
          </w:p>
        </w:tc>
        <w:tc>
          <w:tcPr>
            <w:tcW w:w="175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255"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506"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143"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113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c>
          <w:tcPr>
            <w:tcW w:w="977" w:type="dxa"/>
            <w:vAlign w:val="center"/>
            <w:textDirection w:val="lrTb"/>
            <w:noWrap w:val="false"/>
          </w:tcPr>
          <w:p>
            <w:pPr>
              <w:ind w:firstLine="422"/>
              <w:jc w:val="both"/>
              <w:spacing w:line="360" w:lineRule="auto"/>
              <w:shd w:val="clear" w:color="auto"/>
              <w:widowControl w:val="off"/>
              <w:rPr>
                <w:rFonts w:ascii="宋体" w:hAnsi="宋体" w:eastAsia="宋体" w:cs="Times New Roman"/>
                <w:bCs/>
                <w:color w:val="auto"/>
                <w:sz w:val="21"/>
                <w:szCs w:val="21"/>
                <w:highlight w:val="none"/>
                <w:lang w:val="en-US" w:eastAsia="zh-CN" w:bidi="ar-SA"/>
              </w:rPr>
            </w:pPr>
            <w:r>
              <w:rPr>
                <w:rFonts w:ascii="宋体" w:hAnsi="宋体" w:eastAsia="宋体" w:cs="Times New Roman"/>
                <w:bCs/>
                <w:color w:val="auto"/>
                <w:sz w:val="21"/>
                <w:szCs w:val="21"/>
                <w:highlight w:val="none"/>
                <w:lang w:val="en-US" w:eastAsia="zh-CN" w:bidi="ar-SA"/>
              </w:rPr>
            </w:r>
            <w:r/>
          </w:p>
        </w:tc>
      </w:tr>
    </w:tbl>
    <w:p>
      <w:pPr>
        <w:ind w:firstLine="422"/>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投标方：（签章）</w:t>
      </w:r>
      <w:r/>
    </w:p>
    <w:p>
      <w:pPr>
        <w:ind w:firstLine="422"/>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rPr>
        <w:t xml:space="preserve">日期：         年         月       日</w:t>
      </w:r>
      <w:r/>
    </w:p>
    <w:p>
      <w:pPr>
        <w:pageBreakBefore/>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附件8：商务条款偏离表</w:t>
      </w:r>
      <w:r/>
    </w:p>
    <w:p>
      <w:pPr>
        <w:ind w:firstLine="420"/>
        <w:jc w:val="center"/>
        <w:spacing w:line="360" w:lineRule="auto"/>
        <w:shd w:val="clear" w:color="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shd w:val="clear" w:color="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54"/>
        <w:tblW w:w="50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898"/>
        <w:gridCol w:w="2373"/>
        <w:gridCol w:w="2373"/>
        <w:gridCol w:w="1697"/>
      </w:tblGrid>
      <w:tr>
        <w:trPr>
          <w:jc w:val="center"/>
        </w:trPr>
        <w:tc>
          <w:tcPr>
            <w:tcW w:w="719"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950"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招标文件条目号</w:t>
            </w:r>
            <w:r/>
          </w:p>
        </w:tc>
        <w:tc>
          <w:tcPr>
            <w:tcW w:w="2438"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招标文件的商务条款</w:t>
            </w:r>
            <w:r/>
          </w:p>
        </w:tc>
        <w:tc>
          <w:tcPr>
            <w:tcW w:w="2438"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投标文件的商务条款</w:t>
            </w:r>
            <w:r/>
          </w:p>
        </w:tc>
        <w:tc>
          <w:tcPr>
            <w:tcW w:w="1743"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说明</w:t>
            </w:r>
            <w:r/>
          </w:p>
        </w:tc>
      </w:tr>
      <w:tr>
        <w:trPr>
          <w:jc w:val="center"/>
        </w:trPr>
        <w:tc>
          <w:tcPr>
            <w:tcW w:w="719" w:type="dxa"/>
            <w:vAlign w:val="center"/>
            <w:textDirection w:val="lrTb"/>
            <w:noWrap w:val="false"/>
          </w:tcPr>
          <w:p>
            <w:pPr>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1</w:t>
            </w:r>
            <w:r/>
          </w:p>
        </w:tc>
        <w:tc>
          <w:tcPr>
            <w:tcW w:w="1950" w:type="dxa"/>
            <w:vAlign w:val="center"/>
            <w:textDirection w:val="lrTb"/>
            <w:noWrap w:val="false"/>
          </w:tcPr>
          <w:p>
            <w:pPr>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交货期限</w:t>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4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719" w:type="dxa"/>
            <w:vAlign w:val="center"/>
            <w:textDirection w:val="lrTb"/>
            <w:noWrap w:val="false"/>
          </w:tcPr>
          <w:p>
            <w:pPr>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2</w:t>
            </w:r>
            <w:r/>
          </w:p>
        </w:tc>
        <w:tc>
          <w:tcPr>
            <w:tcW w:w="1950" w:type="dxa"/>
            <w:vAlign w:val="center"/>
            <w:textDirection w:val="lrTb"/>
            <w:noWrap w:val="false"/>
          </w:tcPr>
          <w:p>
            <w:pPr>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付款步骤</w:t>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4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719" w:type="dxa"/>
            <w:vAlign w:val="center"/>
            <w:textDirection w:val="lrTb"/>
            <w:noWrap w:val="false"/>
          </w:tcPr>
          <w:p>
            <w:pPr>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w:t>
            </w:r>
            <w:r/>
          </w:p>
        </w:tc>
        <w:tc>
          <w:tcPr>
            <w:tcW w:w="1950" w:type="dxa"/>
            <w:vAlign w:val="center"/>
            <w:textDirection w:val="lrTb"/>
            <w:noWrap w:val="false"/>
          </w:tcPr>
          <w:p>
            <w:pPr>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合同条款</w:t>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4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719" w:type="dxa"/>
            <w:vAlign w:val="center"/>
            <w:textDirection w:val="lrTb"/>
            <w:noWrap w:val="false"/>
          </w:tcPr>
          <w:p>
            <w:pPr>
              <w:jc w:val="center"/>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4</w:t>
            </w:r>
            <w:r/>
          </w:p>
        </w:tc>
        <w:tc>
          <w:tcPr>
            <w:tcW w:w="1950" w:type="dxa"/>
            <w:vAlign w:val="center"/>
            <w:textDirection w:val="lrTb"/>
            <w:noWrap w:val="false"/>
          </w:tcPr>
          <w:p>
            <w:pPr>
              <w:jc w:val="both"/>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4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719"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w:t>
            </w:r>
            <w:r/>
          </w:p>
        </w:tc>
        <w:tc>
          <w:tcPr>
            <w:tcW w:w="1950"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4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719"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950"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4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719"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950"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4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719"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950"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4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719"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950"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4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719"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950"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438"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4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shd w:val="clear" w:color="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color w:val="auto"/>
          <w:szCs w:val="21"/>
          <w:highlight w:val="none"/>
        </w:rPr>
        <w:t xml:space="preserve">日期：    年    月     日</w:t>
      </w:r>
      <w:r/>
    </w:p>
    <w:p>
      <w:pPr>
        <w:jc w:val="left"/>
        <w:spacing w:line="360" w:lineRule="auto"/>
        <w:shd w:val="clear" w:color="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附件9、针对本项目的人员配置表</w:t>
      </w:r>
      <w:r/>
    </w:p>
    <w:p>
      <w:pPr>
        <w:ind w:firstLine="500"/>
        <w:jc w:val="center"/>
        <w:spacing w:line="360" w:lineRule="auto"/>
        <w:shd w:val="clear" w:color="auto"/>
        <w:rPr>
          <w:rFonts w:ascii="宋体" w:hAnsi="宋体" w:cs="宋体"/>
          <w:b/>
          <w:bCs/>
          <w:color w:val="auto"/>
          <w:spacing w:val="20"/>
          <w:szCs w:val="21"/>
          <w:highlight w:val="none"/>
        </w:rPr>
      </w:pPr>
      <w:r>
        <w:rPr>
          <w:rFonts w:ascii="宋体" w:hAnsi="宋体" w:cs="宋体"/>
          <w:b/>
          <w:bCs/>
          <w:color w:val="auto"/>
          <w:spacing w:val="20"/>
          <w:szCs w:val="21"/>
          <w:highlight w:val="none"/>
        </w:rPr>
      </w:r>
      <w:r/>
    </w:p>
    <w:p>
      <w:pPr>
        <w:ind w:firstLine="502"/>
        <w:jc w:val="center"/>
        <w:spacing w:line="360" w:lineRule="auto"/>
        <w:shd w:val="clear" w:color="auto"/>
        <w:rPr>
          <w:rFonts w:ascii="宋体" w:hAnsi="宋体" w:cs="宋体"/>
          <w:b/>
          <w:bCs/>
          <w:color w:val="auto"/>
          <w:szCs w:val="21"/>
          <w:highlight w:val="none"/>
        </w:rPr>
      </w:pPr>
      <w:r>
        <w:rPr>
          <w:rFonts w:hint="eastAsia" w:ascii="宋体" w:hAnsi="宋体" w:cs="宋体"/>
          <w:b/>
          <w:bCs/>
          <w:color w:val="auto"/>
          <w:spacing w:val="20"/>
          <w:szCs w:val="21"/>
          <w:highlight w:val="none"/>
        </w:rPr>
        <w:t xml:space="preserve">针对本项目的人员配置表</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项目编号：         号                       </w:t>
      </w:r>
      <w:r/>
    </w:p>
    <w:tbl>
      <w:tblPr>
        <w:tblStyle w:val="754"/>
        <w:tblW w:w="47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180"/>
        <w:gridCol w:w="1238"/>
        <w:gridCol w:w="1031"/>
        <w:gridCol w:w="838"/>
        <w:gridCol w:w="829"/>
        <w:gridCol w:w="1363"/>
        <w:gridCol w:w="943"/>
      </w:tblGrid>
      <w:tr>
        <w:trPr>
          <w:jc w:val="center"/>
        </w:trPr>
        <w:tc>
          <w:tcPr>
            <w:tcW w:w="1229" w:type="dxa"/>
            <w:vAlign w:val="center"/>
            <w:textDirection w:val="lrTb"/>
            <w:noWrap w:val="false"/>
          </w:tcPr>
          <w:p>
            <w:pPr>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209" w:type="dxa"/>
            <w:vAlign w:val="center"/>
            <w:textDirection w:val="lrTb"/>
            <w:noWrap w:val="false"/>
          </w:tcPr>
          <w:p>
            <w:pPr>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姓名</w:t>
            </w:r>
            <w:r/>
          </w:p>
        </w:tc>
        <w:tc>
          <w:tcPr>
            <w:tcW w:w="1269" w:type="dxa"/>
            <w:vAlign w:val="center"/>
            <w:textDirection w:val="lrTb"/>
            <w:noWrap w:val="false"/>
          </w:tcPr>
          <w:p>
            <w:pPr>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性别</w:t>
            </w:r>
            <w:r/>
          </w:p>
        </w:tc>
        <w:tc>
          <w:tcPr>
            <w:tcW w:w="1057" w:type="dxa"/>
            <w:vAlign w:val="center"/>
            <w:textDirection w:val="lrTb"/>
            <w:noWrap w:val="false"/>
          </w:tcPr>
          <w:p>
            <w:pPr>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学历</w:t>
            </w:r>
            <w:r/>
          </w:p>
        </w:tc>
        <w:tc>
          <w:tcPr>
            <w:tcW w:w="859" w:type="dxa"/>
            <w:vAlign w:val="center"/>
            <w:textDirection w:val="lrTb"/>
            <w:noWrap w:val="false"/>
          </w:tcPr>
          <w:p>
            <w:pPr>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专业</w:t>
            </w:r>
            <w:r/>
          </w:p>
        </w:tc>
        <w:tc>
          <w:tcPr>
            <w:tcW w:w="850" w:type="dxa"/>
            <w:vAlign w:val="center"/>
            <w:textDirection w:val="lrTb"/>
            <w:noWrap w:val="false"/>
          </w:tcPr>
          <w:p>
            <w:pPr>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职称</w:t>
            </w:r>
            <w:r/>
          </w:p>
        </w:tc>
        <w:tc>
          <w:tcPr>
            <w:tcW w:w="1397" w:type="dxa"/>
            <w:vAlign w:val="center"/>
            <w:textDirection w:val="lrTb"/>
            <w:noWrap w:val="false"/>
          </w:tcPr>
          <w:p>
            <w:pPr>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责任或分工</w:t>
            </w:r>
            <w:r/>
          </w:p>
        </w:tc>
        <w:tc>
          <w:tcPr>
            <w:tcW w:w="967" w:type="dxa"/>
            <w:vAlign w:val="center"/>
            <w:textDirection w:val="lrTb"/>
            <w:noWrap w:val="false"/>
          </w:tcPr>
          <w:p>
            <w:pPr>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Pr>
        <w:tc>
          <w:tcPr>
            <w:tcW w:w="1229" w:type="dxa"/>
            <w:vAlign w:val="center"/>
            <w:textDirection w:val="lrTb"/>
            <w:noWrap w:val="false"/>
          </w:tcPr>
          <w:p>
            <w:pPr>
              <w:ind w:firstLine="422"/>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6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05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9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6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1229" w:type="dxa"/>
            <w:vAlign w:val="center"/>
            <w:textDirection w:val="lrTb"/>
            <w:noWrap w:val="false"/>
          </w:tcPr>
          <w:p>
            <w:pPr>
              <w:ind w:firstLine="422"/>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6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05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9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6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386"/>
        </w:trPr>
        <w:tc>
          <w:tcPr>
            <w:tcW w:w="1229" w:type="dxa"/>
            <w:vAlign w:val="center"/>
            <w:textDirection w:val="lrTb"/>
            <w:noWrap w:val="false"/>
          </w:tcPr>
          <w:p>
            <w:pPr>
              <w:ind w:firstLine="422"/>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6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05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9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6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1229" w:type="dxa"/>
            <w:vAlign w:val="center"/>
            <w:textDirection w:val="lrTb"/>
            <w:noWrap w:val="false"/>
          </w:tcPr>
          <w:p>
            <w:pPr>
              <w:ind w:firstLine="422"/>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6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05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9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6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1229" w:type="dxa"/>
            <w:vAlign w:val="center"/>
            <w:textDirection w:val="lrTb"/>
            <w:noWrap w:val="false"/>
          </w:tcPr>
          <w:p>
            <w:pPr>
              <w:ind w:firstLine="422"/>
              <w:jc w:val="center"/>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6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05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9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6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Pr>
        <w:tc>
          <w:tcPr>
            <w:tcW w:w="122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6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05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9"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9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67" w:type="dxa"/>
            <w:vAlign w:val="center"/>
            <w:textDirection w:val="lrTb"/>
            <w:noWrap w:val="false"/>
          </w:tcPr>
          <w:p>
            <w:pPr>
              <w:ind w:firstLine="422"/>
              <w:jc w:val="both"/>
              <w:spacing w:line="360" w:lineRule="auto"/>
              <w:shd w:val="clear" w:color="auto"/>
              <w:widowControl w:val="off"/>
              <w:tabs>
                <w:tab w:val="left" w:pos="9765" w:leader="none"/>
              </w:tabs>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ind w:firstLine="422"/>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投标人自行根据项目需要配备相应的人员。</w:t>
      </w:r>
      <w:r/>
    </w:p>
    <w:p>
      <w:pPr>
        <w:ind w:firstLine="422"/>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0"/>
        <w:spacing w:line="24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spacing w:line="360" w:lineRule="auto"/>
        <w:shd w:val="clear" w:color="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售后服务承诺书</w:t>
      </w:r>
      <w:r/>
    </w:p>
    <w:p>
      <w:pPr>
        <w:ind w:firstLine="0"/>
        <w:spacing w:line="24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spacing w:line="400" w:lineRule="exact"/>
        <w:shd w:val="clear" w:color="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招标编号：             号</w:t>
      </w:r>
      <w:r/>
    </w:p>
    <w:tbl>
      <w:tblPr>
        <w:tblStyle w:val="7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2452" w:type="dxa"/>
            <w:vAlign w:val="center"/>
            <w:textDirection w:val="lrTb"/>
            <w:noWrap/>
          </w:tcPr>
          <w:p>
            <w:pPr>
              <w:jc w:val="center"/>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523" w:type="dxa"/>
            <w:vAlign w:val="center"/>
            <w:textDirection w:val="lrTb"/>
            <w:noWrap/>
          </w:tcPr>
          <w:p>
            <w:pPr>
              <w:jc w:val="center"/>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2452"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2452"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2452"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2452"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2452"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jc w:val="left"/>
        <w:spacing w:line="360" w:lineRule="auto"/>
        <w:shd w:val="clear" w:color="auto"/>
        <w:widowControl/>
        <w:rPr>
          <w:rFonts w:ascii="宋体" w:hAnsi="宋体" w:cs="宋体"/>
          <w:b/>
          <w:bCs/>
          <w:color w:val="auto"/>
          <w:szCs w:val="21"/>
          <w:highlight w:val="none"/>
        </w:rPr>
      </w:pPr>
      <w:r>
        <w:rPr>
          <w:rFonts w:hint="eastAsia" w:ascii="宋体" w:hAnsi="宋体" w:cs="宋体"/>
          <w:color w:val="auto"/>
          <w:szCs w:val="21"/>
          <w:highlight w:val="none"/>
        </w:rPr>
        <w:t xml:space="preserve">日期：         年         月       日</w:t>
      </w:r>
      <w:r/>
    </w:p>
    <w:p>
      <w:pPr>
        <w:ind w:firstLine="422"/>
        <w:spacing w:line="360" w:lineRule="auto"/>
        <w:shd w:val="clear" w:color="auto"/>
        <w:rPr>
          <w:rFonts w:hint="eastAsia"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color w:val="auto"/>
          <w:szCs w:val="21"/>
          <w:highlight w:val="none"/>
        </w:rPr>
      </w:r>
      <w:r/>
    </w:p>
    <w:p>
      <w:pPr>
        <w:jc w:val="left"/>
        <w:pageBreakBefore/>
        <w:spacing w:line="360" w:lineRule="auto"/>
        <w:shd w:val="clear" w:color="auto"/>
        <w:widowControl/>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类似业绩一览表</w:t>
      </w:r>
      <w:r/>
    </w:p>
    <w:p>
      <w:pPr>
        <w:ind w:firstLine="420"/>
        <w:jc w:val="center"/>
        <w:spacing w:line="360" w:lineRule="auto"/>
        <w:shd w:val="clear" w:color="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shd w:val="clear" w:color="auto"/>
        <w:rPr>
          <w:rFonts w:ascii="宋体" w:hAnsi="宋体" w:cs="宋体"/>
          <w:b/>
          <w:bCs/>
          <w:color w:val="auto"/>
          <w:szCs w:val="21"/>
          <w:highlight w:val="none"/>
        </w:rPr>
      </w:pPr>
      <w:r>
        <w:rPr>
          <w:rFonts w:hint="eastAsia" w:ascii="宋体" w:hAnsi="宋体" w:cs="宋体"/>
          <w:b/>
          <w:color w:val="auto"/>
          <w:szCs w:val="21"/>
          <w:highlight w:val="none"/>
        </w:rPr>
        <w:t xml:space="preserve">类似业绩一览表</w:t>
      </w:r>
      <w:r/>
    </w:p>
    <w:p>
      <w:pPr>
        <w:ind w:firstLine="422"/>
        <w:spacing w:line="360" w:lineRule="auto"/>
        <w:shd w:val="clear" w:color="auto"/>
        <w:rPr>
          <w:rFonts w:ascii="宋体" w:hAnsi="宋体" w:cs="宋体"/>
          <w:b/>
          <w:color w:val="auto"/>
          <w:szCs w:val="21"/>
          <w:highlight w:val="none"/>
        </w:rPr>
      </w:pPr>
      <w:r>
        <w:rPr>
          <w:rFonts w:hint="eastAsia" w:ascii="宋体" w:hAnsi="宋体" w:cs="宋体"/>
          <w:color w:val="auto"/>
          <w:szCs w:val="21"/>
          <w:highlight w:val="none"/>
          <w:lang w:val="zh-CN"/>
        </w:rPr>
        <w:t xml:space="preserve">项目编号：         号                      </w:t>
      </w:r>
      <w:r/>
    </w:p>
    <w:tbl>
      <w:tblPr>
        <w:tblStyle w:val="75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166"/>
        <w:gridCol w:w="2053"/>
        <w:gridCol w:w="2029"/>
        <w:gridCol w:w="1590"/>
        <w:gridCol w:w="1458"/>
      </w:tblGrid>
      <w:tr>
        <w:trPr>
          <w:jc w:val="center"/>
          <w:trHeight w:val="465"/>
        </w:trPr>
        <w:tc>
          <w:tcPr>
            <w:tcW w:w="442"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678"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项目名称</w:t>
            </w:r>
            <w:r/>
          </w:p>
        </w:tc>
        <w:tc>
          <w:tcPr>
            <w:tcW w:w="1194"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业主单位（采购单位）</w:t>
            </w:r>
            <w:r/>
          </w:p>
        </w:tc>
        <w:tc>
          <w:tcPr>
            <w:tcW w:w="1180"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合同签订时间</w:t>
            </w:r>
            <w:r/>
          </w:p>
        </w:tc>
        <w:tc>
          <w:tcPr>
            <w:tcW w:w="925"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合同金额</w:t>
            </w:r>
            <w:r/>
          </w:p>
        </w:tc>
        <w:tc>
          <w:tcPr>
            <w:tcW w:w="577"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备注</w:t>
            </w:r>
            <w:r/>
          </w:p>
        </w:tc>
      </w:tr>
      <w:tr>
        <w:trPr>
          <w:jc w:val="center"/>
          <w:trHeight w:val="465"/>
        </w:trPr>
        <w:tc>
          <w:tcPr>
            <w:tcW w:w="442"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678"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94"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80"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5"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577"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465"/>
        </w:trPr>
        <w:tc>
          <w:tcPr>
            <w:tcW w:w="442"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678"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94"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80"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5"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577"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465"/>
        </w:trPr>
        <w:tc>
          <w:tcPr>
            <w:tcW w:w="442"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678"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94"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80"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5"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577"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465"/>
        </w:trPr>
        <w:tc>
          <w:tcPr>
            <w:tcW w:w="442"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678"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94"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80"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5"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577"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465"/>
        </w:trPr>
        <w:tc>
          <w:tcPr>
            <w:tcW w:w="442"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678"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94"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80"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5"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577"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465"/>
        </w:trPr>
        <w:tc>
          <w:tcPr>
            <w:tcW w:w="442"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678"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94"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80"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5"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577"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ind w:firstLine="422"/>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shd w:val="clear" w:color="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color w:val="auto"/>
          <w:szCs w:val="21"/>
          <w:highlight w:val="none"/>
        </w:rPr>
        <w:t xml:space="preserve">日期：         年         月       日</w:t>
      </w:r>
      <w:r/>
    </w:p>
    <w:p>
      <w:pPr>
        <w:pageBreakBefore/>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附件12</w:t>
      </w:r>
      <w:r>
        <w:rPr>
          <w:rFonts w:hint="eastAsia" w:ascii="宋体" w:hAnsi="宋体" w:cs="宋体"/>
          <w:b/>
          <w:bCs/>
          <w:color w:val="auto"/>
          <w:szCs w:val="21"/>
          <w:highlight w:val="none"/>
        </w:rPr>
        <w:t xml:space="preserve">、关于资格文件的声明函</w:t>
      </w:r>
      <w:r/>
    </w:p>
    <w:p>
      <w:pPr>
        <w:pStyle w:val="756"/>
        <w:jc w:val="center"/>
        <w:spacing w:line="360" w:lineRule="auto"/>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56"/>
        <w:ind w:firstLine="422"/>
        <w:jc w:val="center"/>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56"/>
        <w:ind w:firstLine="422"/>
        <w:jc w:val="center"/>
        <w:spacing w:line="360" w:lineRule="auto"/>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756"/>
        <w:ind w:firstLine="422"/>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w:t>
      </w:r>
      <w:r/>
    </w:p>
    <w:p>
      <w:pPr>
        <w:pStyle w:val="756"/>
        <w:ind w:firstLine="422"/>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56"/>
        <w:ind w:firstLine="422"/>
        <w:spacing w:line="360" w:lineRule="auto"/>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756"/>
        <w:ind w:firstLine="422"/>
        <w:spacing w:line="360" w:lineRule="auto"/>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shd w:val="clear" w:color="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color w:val="auto"/>
          <w:szCs w:val="21"/>
          <w:highlight w:val="none"/>
        </w:rPr>
        <w:t xml:space="preserve">日期：         年         月       日</w:t>
      </w:r>
      <w:r/>
    </w:p>
    <w:p>
      <w:pPr>
        <w:pageBreakBefore/>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附件13</w:t>
      </w:r>
      <w:r>
        <w:rPr>
          <w:rFonts w:hint="eastAsia" w:ascii="宋体" w:hAnsi="宋体" w:cs="宋体"/>
          <w:b/>
          <w:bCs/>
          <w:color w:val="auto"/>
          <w:szCs w:val="21"/>
          <w:highlight w:val="none"/>
        </w:rPr>
        <w:t xml:space="preserve">、投标单位情况表</w:t>
      </w:r>
      <w:r/>
    </w:p>
    <w:p>
      <w:pPr>
        <w:pStyle w:val="756"/>
        <w:ind w:firstLine="422"/>
        <w:jc w:val="center"/>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756"/>
        <w:ind w:firstLine="422"/>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w:t>
      </w:r>
      <w:r>
        <w:rPr>
          <w:rFonts w:hint="eastAsia" w:ascii="宋体" w:hAnsi="宋体" w:eastAsia="宋体" w:cs="宋体"/>
          <w:color w:val="auto"/>
          <w:sz w:val="21"/>
          <w:szCs w:val="21"/>
          <w:highlight w:val="none"/>
        </w:rPr>
        <w:t xml:space="preserve">）                       </w:t>
      </w:r>
      <w:r/>
    </w:p>
    <w:tbl>
      <w:tblPr>
        <w:tblStyle w:val="754"/>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31"/>
        <w:gridCol w:w="1882"/>
        <w:gridCol w:w="1430"/>
        <w:gridCol w:w="2006"/>
        <w:gridCol w:w="1209"/>
      </w:tblGrid>
      <w:tr>
        <w:trPr>
          <w:cantSplit/>
          <w:jc w:val="center"/>
        </w:trPr>
        <w:tc>
          <w:tcPr>
            <w:tcW w:w="2336"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w:t>
            </w:r>
            <w:r/>
          </w:p>
        </w:tc>
        <w:tc>
          <w:tcPr>
            <w:tcW w:w="1737"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19"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成立日期</w:t>
            </w:r>
            <w:r/>
          </w:p>
        </w:tc>
        <w:tc>
          <w:tcPr>
            <w:gridSpan w:val="2"/>
            <w:tcW w:w="3297"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Pr>
        <w:tc>
          <w:tcPr>
            <w:tcW w:w="2336"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企业地址</w:t>
            </w:r>
            <w:r/>
          </w:p>
        </w:tc>
        <w:tc>
          <w:tcPr>
            <w:tcW w:w="1737"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19"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注册资本</w:t>
            </w:r>
            <w:r/>
          </w:p>
        </w:tc>
        <w:tc>
          <w:tcPr>
            <w:gridSpan w:val="2"/>
            <w:tcW w:w="3297"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r>
      <w:tr>
        <w:trPr>
          <w:cantSplit/>
          <w:jc w:val="center"/>
        </w:trPr>
        <w:tc>
          <w:tcPr>
            <w:tcW w:w="2336"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经营范围</w:t>
            </w:r>
            <w:r/>
          </w:p>
        </w:tc>
        <w:tc>
          <w:tcPr>
            <w:gridSpan w:val="4"/>
            <w:tcW w:w="6693"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Pr>
        <w:tc>
          <w:tcPr>
            <w:tcW w:w="2336"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职工人数</w:t>
            </w:r>
            <w:r/>
          </w:p>
        </w:tc>
        <w:tc>
          <w:tcPr>
            <w:tcW w:w="1737"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gridSpan w:val="2"/>
            <w:tcW w:w="3523"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其中：有中高级以上职称的人数</w:t>
            </w:r>
            <w:r/>
          </w:p>
        </w:tc>
        <w:tc>
          <w:tcPr>
            <w:tcW w:w="1116"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Pr>
        <w:tc>
          <w:tcPr>
            <w:tcW w:w="2336"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资产总计</w:t>
            </w:r>
            <w:r/>
          </w:p>
        </w:tc>
        <w:tc>
          <w:tcPr>
            <w:tcW w:w="1737"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r/>
          </w:p>
        </w:tc>
        <w:tc>
          <w:tcPr>
            <w:tcW w:w="1319" w:type="dxa"/>
            <w:vAlign w:val="center"/>
            <w:textDirection w:val="lrTb"/>
            <w:noWrap w:val="false"/>
          </w:tcPr>
          <w:p>
            <w:pPr>
              <w:pStyle w:val="756"/>
              <w:ind w:firstLine="42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净资产</w:t>
            </w:r>
            <w:r/>
          </w:p>
        </w:tc>
        <w:tc>
          <w:tcPr>
            <w:gridSpan w:val="2"/>
            <w:tcW w:w="3297"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r>
      <w:tr>
        <w:trPr>
          <w:cantSplit/>
          <w:jc w:val="center"/>
          <w:trHeight w:val="267"/>
        </w:trPr>
        <w:tc>
          <w:tcPr>
            <w:tcW w:w="2336"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股东权益</w:t>
            </w:r>
            <w:r/>
          </w:p>
        </w:tc>
        <w:tc>
          <w:tcPr>
            <w:tcW w:w="1737" w:type="dxa"/>
            <w:vAlign w:val="center"/>
            <w:textDirection w:val="lrTb"/>
            <w:noWrap w:val="false"/>
          </w:tcPr>
          <w:p>
            <w:pPr>
              <w:pStyle w:val="756"/>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r/>
          </w:p>
        </w:tc>
        <w:tc>
          <w:tcPr>
            <w:tcW w:w="1319"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销售收入</w:t>
            </w:r>
            <w:r/>
          </w:p>
        </w:tc>
        <w:tc>
          <w:tcPr>
            <w:gridSpan w:val="2"/>
            <w:tcW w:w="3297" w:type="dxa"/>
            <w:vAlign w:val="center"/>
            <w:textDirection w:val="lrTb"/>
            <w:noWrap w:val="false"/>
          </w:tcPr>
          <w:p>
            <w:pPr>
              <w:pStyle w:val="756"/>
              <w:ind w:left="0"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2025年          万元</w:t>
            </w:r>
            <w:r/>
          </w:p>
        </w:tc>
      </w:tr>
      <w:tr>
        <w:trPr>
          <w:cantSplit/>
          <w:jc w:val="center"/>
        </w:trPr>
        <w:tc>
          <w:tcPr>
            <w:tcW w:w="2336"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实现利润</w:t>
            </w:r>
            <w:r/>
          </w:p>
        </w:tc>
        <w:tc>
          <w:tcPr>
            <w:tcW w:w="1737" w:type="dxa"/>
            <w:vAlign w:val="center"/>
            <w:textDirection w:val="lrTb"/>
            <w:noWrap w:val="false"/>
          </w:tcPr>
          <w:p>
            <w:pPr>
              <w:pStyle w:val="756"/>
              <w:ind w:left="0"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2025年  万元</w:t>
            </w:r>
            <w:r/>
          </w:p>
        </w:tc>
        <w:tc>
          <w:tcPr>
            <w:tcW w:w="1319"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gridSpan w:val="2"/>
            <w:tcW w:w="3297"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Pr>
        <w:tc>
          <w:tcPr>
            <w:tcW w:w="2336"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营业面积（含厂房面积）</w:t>
            </w:r>
            <w:r/>
          </w:p>
        </w:tc>
        <w:tc>
          <w:tcPr>
            <w:tcW w:w="1737"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平方米</w:t>
            </w:r>
            <w:r/>
          </w:p>
        </w:tc>
        <w:tc>
          <w:tcPr>
            <w:tcW w:w="1319"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其中：</w:t>
            </w:r>
            <w:r/>
          </w:p>
        </w:tc>
        <w:tc>
          <w:tcPr>
            <w:gridSpan w:val="2"/>
            <w:tcW w:w="3297"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自有面积         平方米</w:t>
            </w:r>
            <w:r/>
          </w:p>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承租面积         平方米</w:t>
            </w:r>
            <w:r/>
          </w:p>
        </w:tc>
      </w:tr>
      <w:tr>
        <w:trPr>
          <w:cantSplit/>
          <w:jc w:val="center"/>
        </w:trPr>
        <w:tc>
          <w:tcPr>
            <w:tcW w:w="2336"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单位简历及内设机构情况</w:t>
            </w:r>
            <w:r/>
          </w:p>
        </w:tc>
        <w:tc>
          <w:tcPr>
            <w:gridSpan w:val="4"/>
            <w:tcW w:w="6693"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Pr>
        <w:tc>
          <w:tcPr>
            <w:tcW w:w="2336"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单位优势及特长</w:t>
            </w:r>
            <w:r/>
          </w:p>
        </w:tc>
        <w:tc>
          <w:tcPr>
            <w:gridSpan w:val="4"/>
            <w:tcW w:w="6693"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Pr>
        <w:tc>
          <w:tcPr>
            <w:tcW w:w="2336"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近三年来完成或正在履行的重大合同情况</w:t>
            </w:r>
            <w:r/>
          </w:p>
        </w:tc>
        <w:tc>
          <w:tcPr>
            <w:gridSpan w:val="4"/>
            <w:tcW w:w="6693"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Pr>
        <w:tc>
          <w:tcPr>
            <w:tcW w:w="2336"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最近2年内在经营过程中受到何种奖励或处分</w:t>
            </w:r>
            <w:r/>
          </w:p>
        </w:tc>
        <w:tc>
          <w:tcPr>
            <w:gridSpan w:val="4"/>
            <w:tcW w:w="6693"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（包括财政、工商、税务、物价、技监部门稽查情况和结果）</w:t>
            </w:r>
            <w:r/>
          </w:p>
        </w:tc>
      </w:tr>
      <w:tr>
        <w:trPr>
          <w:cantSplit/>
          <w:jc w:val="center"/>
        </w:trPr>
        <w:tc>
          <w:tcPr>
            <w:tcW w:w="2336"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最近3年内有无因售假、售劣或是其他原因被消费者投诉或起诉的情况及说明</w:t>
            </w:r>
            <w:r/>
          </w:p>
        </w:tc>
        <w:tc>
          <w:tcPr>
            <w:gridSpan w:val="4"/>
            <w:tcW w:w="6693"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（包括解决方式和结果）</w:t>
            </w:r>
            <w:r/>
          </w:p>
        </w:tc>
      </w:tr>
      <w:tr>
        <w:trPr>
          <w:cantSplit/>
          <w:jc w:val="center"/>
        </w:trPr>
        <w:tc>
          <w:tcPr>
            <w:tcW w:w="2336"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参加政府采购活动前三年内，在经营活动中有无重大违法记录情况及说明</w:t>
            </w:r>
            <w:r/>
          </w:p>
        </w:tc>
        <w:tc>
          <w:tcPr>
            <w:gridSpan w:val="4"/>
            <w:tcW w:w="6693"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Pr>
        <w:tc>
          <w:tcPr>
            <w:tcW w:w="2336"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获得技术认证的工程师及简介</w:t>
            </w:r>
            <w:r/>
          </w:p>
        </w:tc>
        <w:tc>
          <w:tcPr>
            <w:gridSpan w:val="4"/>
            <w:tcW w:w="6693"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560"/>
        </w:trPr>
        <w:tc>
          <w:tcPr>
            <w:tcW w:w="2336" w:type="dxa"/>
            <w:vAlign w:val="center"/>
            <w:textDirection w:val="lrTb"/>
            <w:noWrap w:val="false"/>
          </w:tcPr>
          <w:p>
            <w:pPr>
              <w:pStyle w:val="756"/>
              <w:ind w:firstLine="0"/>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其他需要说明的情况</w:t>
            </w:r>
            <w:r/>
          </w:p>
        </w:tc>
        <w:tc>
          <w:tcPr>
            <w:gridSpan w:val="4"/>
            <w:tcW w:w="6693" w:type="dxa"/>
            <w:vAlign w:val="center"/>
            <w:textDirection w:val="lrTb"/>
            <w:noWrap w:val="false"/>
          </w:tcPr>
          <w:p>
            <w:pPr>
              <w:pStyle w:val="756"/>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ind w:firstLine="422"/>
        <w:jc w:val="center"/>
        <w:spacing w:line="360" w:lineRule="auto"/>
        <w:shd w:val="clear" w:color="auto"/>
        <w:widowControl/>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ascii="宋体" w:hAnsi="宋体" w:cs="宋体"/>
          <w:color w:val="auto"/>
          <w:szCs w:val="21"/>
          <w:highlight w:val="none"/>
        </w:rPr>
      </w:r>
      <w:r/>
    </w:p>
    <w:p>
      <w:pPr>
        <w:pageBreakBefore/>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、投标（响应）保证承诺书</w:t>
      </w:r>
      <w:r/>
    </w:p>
    <w:p>
      <w:pPr>
        <w:ind w:firstLine="422"/>
        <w:jc w:val="center"/>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shd w:val="clear" w:color="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3.中标（成交）后不按本招标文件规定向采购单位提交履约保证金（如有）；</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2"/>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2"/>
        <w:jc w:val="left"/>
        <w:spacing w:line="360" w:lineRule="auto"/>
        <w:shd w:val="clear" w:color="auto"/>
        <w:widowControl/>
        <w:rPr>
          <w:rFonts w:ascii="宋体" w:hAnsi="宋体" w:cs="宋体"/>
          <w:color w:val="auto"/>
          <w:szCs w:val="21"/>
          <w:highlight w:val="none"/>
          <w:u w:val="singl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ageBreakBefore/>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合格投标人资格证明材料</w:t>
      </w:r>
      <w:r/>
    </w:p>
    <w:p>
      <w:pPr>
        <w:jc w:val="center"/>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合格投标人资格证明材料</w:t>
      </w:r>
      <w:r/>
    </w:p>
    <w:p>
      <w:pPr>
        <w:ind w:firstLine="315"/>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采购编号：             号                      标段号：</w:t>
      </w:r>
      <w:r/>
    </w:p>
    <w:tbl>
      <w:tblPr>
        <w:tblStyle w:val="754"/>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3348"/>
        <w:gridCol w:w="1557"/>
        <w:gridCol w:w="3449"/>
      </w:tblGrid>
      <w:tr>
        <w:trPr>
          <w:jc w:val="center"/>
          <w:trHeight w:val="696"/>
        </w:trPr>
        <w:tc>
          <w:tcPr>
            <w:tcW w:w="687"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序号</w:t>
            </w:r>
            <w:r/>
          </w:p>
        </w:tc>
        <w:tc>
          <w:tcPr>
            <w:tcW w:w="3352"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投标单位资格要求</w:t>
            </w:r>
            <w:r/>
          </w:p>
        </w:tc>
        <w:tc>
          <w:tcPr>
            <w:tcW w:w="1559"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是否完全响应</w:t>
            </w:r>
            <w:r/>
          </w:p>
        </w:tc>
        <w:tc>
          <w:tcPr>
            <w:tcW w:w="3453"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备注</w:t>
            </w:r>
            <w:r/>
          </w:p>
        </w:tc>
      </w:tr>
      <w:tr>
        <w:trPr>
          <w:jc w:val="center"/>
          <w:trHeight w:val="660"/>
        </w:trPr>
        <w:tc>
          <w:tcPr>
            <w:tcW w:w="687"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3352"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具有独立承担民事责任的能力</w:t>
            </w:r>
            <w:r/>
          </w:p>
        </w:tc>
        <w:tc>
          <w:tcPr>
            <w:tcW w:w="155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345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提供包括法人或者其他组织的营业执照等证明文件，自然人的身份证明</w:t>
            </w:r>
            <w:r/>
          </w:p>
        </w:tc>
      </w:tr>
      <w:tr>
        <w:trPr>
          <w:jc w:val="center"/>
          <w:trHeight w:val="660"/>
        </w:trPr>
        <w:tc>
          <w:tcPr>
            <w:tcW w:w="687"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3352"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具有良好的商业信誉和健全的财务会计制度</w:t>
            </w:r>
            <w:r/>
          </w:p>
        </w:tc>
        <w:tc>
          <w:tcPr>
            <w:tcW w:w="155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345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提供最近一期经审计的财务报告或</w:t>
            </w:r>
            <w:r>
              <w:rPr>
                <w:rFonts w:hint="eastAsia" w:ascii="宋体" w:hAnsi="宋体" w:eastAsia="宋体" w:cs="宋体"/>
                <w:color w:val="auto"/>
                <w:sz w:val="21"/>
                <w:szCs w:val="21"/>
                <w:highlight w:val="none"/>
                <w:lang w:val="en-US" w:eastAsia="zh-CN" w:bidi="ar-SA"/>
              </w:rPr>
              <w:t xml:space="preserve">最近一期的</w:t>
            </w:r>
            <w:r>
              <w:rPr>
                <w:rFonts w:hint="eastAsia" w:ascii="宋体" w:hAnsi="宋体" w:eastAsia="宋体" w:cs="宋体"/>
                <w:color w:val="auto"/>
                <w:sz w:val="21"/>
                <w:szCs w:val="21"/>
                <w:highlight w:val="none"/>
                <w:lang w:val="zh-CN" w:eastAsia="zh-CN" w:bidi="ar-SA"/>
              </w:rPr>
              <w:t xml:space="preserve">财务报表</w:t>
            </w:r>
            <w:r>
              <w:rPr>
                <w:rFonts w:hint="eastAsia" w:ascii="宋体" w:hAnsi="宋体" w:eastAsia="宋体" w:cs="宋体"/>
                <w:color w:val="auto"/>
                <w:sz w:val="21"/>
                <w:szCs w:val="21"/>
                <w:highlight w:val="none"/>
                <w:lang w:val="zh-CN" w:eastAsia="zh-CN" w:bidi="ar-SA"/>
              </w:rPr>
              <w:t xml:space="preserve">，或银行出具的资信证明，或财政部门认可的政府采购专业担保机构出具的投标担保函</w:t>
            </w:r>
            <w:r/>
          </w:p>
        </w:tc>
      </w:tr>
      <w:tr>
        <w:trPr>
          <w:jc w:val="center"/>
          <w:trHeight w:val="680"/>
        </w:trPr>
        <w:tc>
          <w:tcPr>
            <w:tcW w:w="687"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3352"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具有履行合同所必需的设备和专业技术能力</w:t>
            </w:r>
            <w:r/>
          </w:p>
        </w:tc>
        <w:tc>
          <w:tcPr>
            <w:tcW w:w="155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345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提供证明材料或承诺</w:t>
            </w:r>
            <w:r/>
          </w:p>
        </w:tc>
      </w:tr>
      <w:tr>
        <w:trPr>
          <w:jc w:val="center"/>
          <w:trHeight w:val="660"/>
        </w:trPr>
        <w:tc>
          <w:tcPr>
            <w:tcW w:w="687"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3352"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有依法缴纳税收和社会保障资金的良好记录</w:t>
            </w:r>
            <w:r/>
          </w:p>
        </w:tc>
        <w:tc>
          <w:tcPr>
            <w:tcW w:w="155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345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687"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3352"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参加政府采购活动前三年内，在经营活动中没有重大违法记录</w:t>
            </w:r>
            <w:r/>
          </w:p>
        </w:tc>
        <w:tc>
          <w:tcPr>
            <w:tcW w:w="155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345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提供书面声明函</w:t>
            </w:r>
            <w:r/>
          </w:p>
        </w:tc>
      </w:tr>
      <w:tr>
        <w:trPr>
          <w:jc w:val="center"/>
          <w:trHeight w:val="660"/>
        </w:trPr>
        <w:tc>
          <w:tcPr>
            <w:tcW w:w="687"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3352"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法律、行政法规规定的其他条件</w:t>
            </w:r>
            <w:r/>
          </w:p>
        </w:tc>
        <w:tc>
          <w:tcPr>
            <w:tcW w:w="155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3453" w:type="dxa"/>
            <w:vAlign w:val="center"/>
            <w:textDirection w:val="lrTb"/>
            <w:noWrap w:val="false"/>
          </w:tcPr>
          <w:p>
            <w:pPr>
              <w:ind w:firstLine="422"/>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660"/>
        </w:trPr>
        <w:tc>
          <w:tcPr>
            <w:tcW w:w="687" w:type="dxa"/>
            <w:vAlign w:val="center"/>
            <w:textDirection w:val="lrTb"/>
            <w:noWrap w:val="false"/>
          </w:tcPr>
          <w:p>
            <w:pPr>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3352"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合格投标单位其他特定资格要求（如有）</w:t>
            </w:r>
            <w:r/>
          </w:p>
        </w:tc>
        <w:tc>
          <w:tcPr>
            <w:tcW w:w="1559" w:type="dxa"/>
            <w:vAlign w:val="center"/>
            <w:textDirection w:val="lrTb"/>
            <w:noWrap w:val="false"/>
          </w:tcPr>
          <w:p>
            <w:pPr>
              <w:ind w:firstLine="422"/>
              <w:jc w:val="center"/>
              <w:spacing w:line="360" w:lineRule="auto"/>
              <w:shd w:val="clear" w:color="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3453" w:type="dxa"/>
            <w:vAlign w:val="center"/>
            <w:textDirection w:val="lrTb"/>
            <w:noWrap w:val="false"/>
          </w:tcPr>
          <w:p>
            <w:pPr>
              <w:jc w:val="both"/>
              <w:spacing w:line="360" w:lineRule="auto"/>
              <w:shd w:val="clear" w:color="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按招标公告要求提供相关证明材料</w:t>
            </w:r>
            <w:r/>
          </w:p>
        </w:tc>
      </w:tr>
    </w:tbl>
    <w:p>
      <w:pPr>
        <w:pStyle w:val="824"/>
        <w:ind w:firstLine="630"/>
        <w:spacing w:beforeAutospacing="0" w:afterAutospacing="0" w:line="360" w:lineRule="auto"/>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投标单位：（签章）</w:t>
      </w:r>
      <w:r/>
    </w:p>
    <w:p>
      <w:pPr>
        <w:pStyle w:val="824"/>
        <w:ind w:firstLine="630"/>
        <w:spacing w:beforeAutospacing="0" w:afterAutospacing="0" w:line="360" w:lineRule="auto"/>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p>
    <w:p>
      <w:pPr>
        <w:pageBreakBefore/>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、声明函</w:t>
      </w:r>
      <w:r/>
    </w:p>
    <w:p>
      <w:pPr>
        <w:ind w:firstLine="2741"/>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（1）</w:t>
      </w:r>
      <w:bookmarkStart w:id="38" w:name="_Toc1077"/>
      <w:r/>
      <w:bookmarkStart w:id="39" w:name="_Toc4028"/>
      <w:r>
        <w:rPr>
          <w:rFonts w:hint="eastAsia" w:ascii="宋体" w:hAnsi="宋体" w:cs="宋体"/>
          <w:color w:val="auto"/>
          <w:szCs w:val="21"/>
          <w:highlight w:val="none"/>
        </w:rPr>
        <w:t xml:space="preserve">中小企业声明函（货物）</w:t>
      </w:r>
      <w:bookmarkEnd w:id="38"/>
      <w:r/>
      <w:bookmarkEnd w:id="39"/>
      <w:r/>
      <w:r/>
    </w:p>
    <w:p>
      <w:pPr>
        <w:pStyle w:val="792"/>
        <w:ind w:firstLine="414"/>
        <w:spacing w:after="0" w:line="360" w:lineRule="auto"/>
        <w:shd w:val="clear" w:color="auto"/>
        <w:rPr>
          <w:rFonts w:hint="eastAsia" w:ascii="宋体" w:hAnsi="宋体" w:cs="宋体"/>
          <w:color w:val="auto"/>
          <w:spacing w:val="-2"/>
          <w:sz w:val="21"/>
          <w:szCs w:val="21"/>
          <w:highlight w:val="none"/>
        </w:rPr>
      </w:pPr>
      <w:r>
        <w:rPr>
          <w:rFonts w:hint="eastAsia" w:ascii="宋体" w:hAnsi="宋体" w:cs="宋体"/>
          <w:color w:val="auto"/>
          <w:spacing w:val="-2"/>
          <w:sz w:val="21"/>
          <w:szCs w:val="21"/>
          <w:highlight w:val="none"/>
        </w:rPr>
      </w:r>
      <w:r/>
    </w:p>
    <w:p>
      <w:pPr>
        <w:pStyle w:val="792"/>
        <w:ind w:firstLine="414"/>
        <w:spacing w:after="0" w:line="360" w:lineRule="auto"/>
        <w:shd w:val="clear" w:color="auto"/>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5"/>
          <w:sz w:val="21"/>
          <w:szCs w:val="21"/>
          <w:highlight w:val="none"/>
        </w:rPr>
        <w:t xml:space="preserve">）</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w:t>
      </w:r>
      <w:r>
        <w:rPr>
          <w:rFonts w:hint="eastAsia" w:ascii="宋体" w:hAnsi="宋体" w:cs="宋体"/>
          <w:color w:val="auto"/>
          <w:spacing w:val="-2"/>
          <w:sz w:val="21"/>
          <w:szCs w:val="21"/>
          <w:highlight w:val="none"/>
        </w:rPr>
        <w:t xml:space="preserve">加（单位名称）的（项目名称）采购活</w:t>
      </w:r>
      <w:r>
        <w:rPr>
          <w:rFonts w:hint="eastAsia" w:ascii="宋体" w:hAnsi="宋体" w:cs="宋体"/>
          <w:color w:val="auto"/>
          <w:spacing w:val="-1"/>
          <w:sz w:val="21"/>
          <w:szCs w:val="21"/>
          <w:highlight w:val="none"/>
        </w:rPr>
        <w:t xml:space="preserve">动，</w:t>
      </w:r>
      <w:r>
        <w:rPr>
          <w:rFonts w:hint="eastAsia" w:ascii="宋体" w:hAnsi="宋体" w:cs="宋体"/>
          <w:color w:val="auto"/>
          <w:spacing w:val="-2"/>
          <w:sz w:val="21"/>
          <w:szCs w:val="21"/>
          <w:highlight w:val="none"/>
        </w:rPr>
        <w:t xml:space="preserve">提供的货物全部由符合政策要求的中小企业制造。相关企业（含联合体中的中小企业、签订分包</w:t>
      </w:r>
      <w:r>
        <w:rPr>
          <w:rFonts w:hint="eastAsia" w:ascii="宋体" w:hAnsi="宋体" w:cs="宋体"/>
          <w:color w:val="auto"/>
          <w:sz w:val="21"/>
          <w:szCs w:val="21"/>
          <w:highlight w:val="none"/>
        </w:rPr>
        <w:t xml:space="preserve">意向协议的中小企业） 的具体情况如下：</w:t>
      </w:r>
      <w:r/>
    </w:p>
    <w:p>
      <w:pPr>
        <w:pStyle w:val="1016"/>
        <w:ind w:firstLine="412"/>
        <w:jc w:val="left"/>
        <w:spacing w:line="360" w:lineRule="auto"/>
        <w:shd w:val="clear" w:color="auto"/>
        <w:tabs>
          <w:tab w:val="left" w:pos="1183" w:leader="none"/>
          <w:tab w:val="left" w:pos="1484" w:leader="none"/>
          <w:tab w:val="left" w:pos="4662" w:leader="none"/>
          <w:tab w:val="left" w:pos="6903" w:leader="none"/>
        </w:tabs>
        <w:rPr>
          <w:rFonts w:ascii="宋体" w:hAnsi="宋体" w:cs="宋体"/>
          <w:color w:val="auto"/>
          <w:spacing w:val="-2"/>
          <w:szCs w:val="21"/>
          <w:highlight w:val="none"/>
        </w:rPr>
      </w:pPr>
      <w:r>
        <w:rPr>
          <w:rFonts w:hint="eastAsia" w:ascii="宋体" w:hAnsi="宋体" w:cs="宋体"/>
          <w:color w:val="auto"/>
          <w:spacing w:val="-2"/>
          <w:szCs w:val="21"/>
          <w:highlight w:val="none"/>
        </w:rPr>
        <w:t xml:space="preserve">1、</w:t>
      </w:r>
      <w:r>
        <w:rPr>
          <w:rFonts w:hint="eastAsia" w:ascii="宋体" w:hAnsi="宋体" w:cs="宋体"/>
          <w:color w:val="auto"/>
          <w:spacing w:val="-2"/>
          <w:szCs w:val="21"/>
          <w:highlight w:val="none"/>
          <w:u w:val="single"/>
        </w:rPr>
        <w:t xml:space="preserve">（标的名称）</w:t>
      </w:r>
      <w:r>
        <w:rPr>
          <w:rFonts w:hint="eastAsia" w:ascii="宋体" w:hAnsi="宋体" w:cs="宋体"/>
          <w:color w:val="auto"/>
          <w:spacing w:val="-2"/>
          <w:szCs w:val="21"/>
          <w:highlight w:val="none"/>
        </w:rPr>
        <w:t xml:space="preserve">，属于（工业）行业；制造商为（企业名称），从业人员</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人，营业收入为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万元，资产总额为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万元，属于</w:t>
      </w:r>
      <w:r>
        <w:rPr>
          <w:rFonts w:hint="eastAsia" w:ascii="宋体" w:hAnsi="宋体" w:cs="宋体"/>
          <w:color w:val="auto"/>
          <w:spacing w:val="-2"/>
          <w:szCs w:val="21"/>
          <w:highlight w:val="none"/>
          <w:u w:val="single"/>
        </w:rPr>
        <w:t xml:space="preserve">（中型企业、小型企业、微型企业）</w:t>
      </w:r>
      <w:r>
        <w:rPr>
          <w:rFonts w:hint="eastAsia" w:ascii="宋体" w:hAnsi="宋体" w:cs="宋体"/>
          <w:color w:val="auto"/>
          <w:spacing w:val="-2"/>
          <w:szCs w:val="21"/>
          <w:highlight w:val="none"/>
        </w:rPr>
        <w:t xml:space="preserve">；</w:t>
      </w:r>
      <w:r/>
    </w:p>
    <w:p>
      <w:pPr>
        <w:pStyle w:val="1016"/>
        <w:ind w:firstLine="412"/>
        <w:jc w:val="left"/>
        <w:spacing w:line="360" w:lineRule="auto"/>
        <w:shd w:val="clear" w:color="auto"/>
        <w:tabs>
          <w:tab w:val="left" w:pos="1183" w:leader="none"/>
          <w:tab w:val="left" w:pos="1484" w:leader="none"/>
          <w:tab w:val="left" w:pos="4662" w:leader="none"/>
          <w:tab w:val="left" w:pos="6903" w:leader="none"/>
        </w:tabs>
        <w:rPr>
          <w:rFonts w:ascii="宋体" w:hAnsi="宋体" w:cs="宋体"/>
          <w:color w:val="auto"/>
          <w:spacing w:val="-2"/>
          <w:szCs w:val="21"/>
          <w:highlight w:val="none"/>
        </w:rPr>
      </w:pPr>
      <w:r>
        <w:rPr>
          <w:rFonts w:hint="eastAsia" w:ascii="宋体" w:hAnsi="宋体" w:cs="宋体"/>
          <w:color w:val="auto"/>
          <w:spacing w:val="-2"/>
          <w:szCs w:val="21"/>
          <w:highlight w:val="none"/>
        </w:rPr>
        <w:t xml:space="preserve">2、</w:t>
      </w:r>
      <w:r>
        <w:rPr>
          <w:rFonts w:hint="eastAsia" w:ascii="宋体" w:hAnsi="宋体" w:cs="宋体"/>
          <w:color w:val="auto"/>
          <w:spacing w:val="-2"/>
          <w:szCs w:val="21"/>
          <w:highlight w:val="none"/>
          <w:u w:val="single"/>
        </w:rPr>
        <w:t xml:space="preserve">（标的名称）</w:t>
      </w:r>
      <w:r>
        <w:rPr>
          <w:rFonts w:hint="eastAsia" w:ascii="宋体" w:hAnsi="宋体" w:cs="宋体"/>
          <w:color w:val="auto"/>
          <w:spacing w:val="-2"/>
          <w:szCs w:val="21"/>
          <w:highlight w:val="none"/>
        </w:rPr>
        <w:t xml:space="preserve">，属于（工业）行业；制造商为（企业名称），从业人员</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人，营业收入为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万元，资产总额为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万元，属于</w:t>
      </w:r>
      <w:r>
        <w:rPr>
          <w:rFonts w:hint="eastAsia" w:ascii="宋体" w:hAnsi="宋体" w:cs="宋体"/>
          <w:color w:val="auto"/>
          <w:spacing w:val="-2"/>
          <w:szCs w:val="21"/>
          <w:highlight w:val="none"/>
          <w:u w:val="single"/>
        </w:rPr>
        <w:t xml:space="preserve">（中型企业、小型企业、微型企业）</w:t>
      </w:r>
      <w:r>
        <w:rPr>
          <w:rFonts w:hint="eastAsia" w:ascii="宋体" w:hAnsi="宋体" w:cs="宋体"/>
          <w:color w:val="auto"/>
          <w:spacing w:val="-2"/>
          <w:szCs w:val="21"/>
          <w:highlight w:val="none"/>
        </w:rPr>
        <w:t xml:space="preserve">；</w:t>
      </w:r>
      <w:r/>
    </w:p>
    <w:p>
      <w:pPr>
        <w:pStyle w:val="792"/>
        <w:ind w:firstLine="414"/>
        <w:spacing w:after="0" w:line="360" w:lineRule="auto"/>
        <w:shd w:val="clear" w:color="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w:t>
      </w:r>
      <w:r/>
    </w:p>
    <w:p>
      <w:pPr>
        <w:pStyle w:val="792"/>
        <w:ind w:firstLine="410"/>
        <w:spacing w:after="0" w:line="360" w:lineRule="auto"/>
        <w:shd w:val="clear" w:color="auto"/>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792"/>
        <w:ind w:firstLine="422"/>
        <w:spacing w:after="0"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2"/>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63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日期</w:t>
      </w:r>
      <w:r>
        <w:rPr>
          <w:rFonts w:hint="eastAsia" w:ascii="宋体" w:hAnsi="宋体" w:cs="宋体"/>
          <w:color w:val="auto"/>
          <w:szCs w:val="21"/>
          <w:highlight w:val="none"/>
          <w:lang w:val="zh-CN"/>
        </w:rPr>
        <w:t xml:space="preserve">：</w:t>
      </w:r>
      <w:r/>
    </w:p>
    <w:p>
      <w:pPr>
        <w:pStyle w:val="817"/>
        <w:ind w:firstLine="420"/>
        <w:spacing w:line="240" w:lineRule="auto"/>
        <w:shd w:val="clear" w:color="auto"/>
        <w:rPr>
          <w:rFonts w:ascii="宋体" w:hAnsi="宋体" w:cs="宋体"/>
          <w:b w:val="0"/>
          <w:bCs w:val="0"/>
          <w:color w:val="auto"/>
          <w:sz w:val="21"/>
          <w:szCs w:val="24"/>
          <w:highlight w:val="none"/>
        </w:rPr>
        <w:outlineLvl w:val="9"/>
      </w:pPr>
      <w:r/>
      <w:bookmarkStart w:id="40" w:name="_Toc532444352"/>
      <w:r/>
      <w:bookmarkStart w:id="41" w:name="_Toc532444514"/>
      <w:r/>
      <w:bookmarkStart w:id="42" w:name="_Toc532452121"/>
      <w:r/>
      <w:bookmarkStart w:id="43" w:name="_Toc2583149"/>
      <w:r/>
      <w:r/>
    </w:p>
    <w:p>
      <w:pPr>
        <w:pStyle w:val="817"/>
        <w:ind w:firstLine="420"/>
        <w:spacing w:line="240" w:lineRule="auto"/>
        <w:shd w:val="clear" w:color="auto"/>
        <w:rPr>
          <w:rFonts w:ascii="宋体" w:hAnsi="宋体" w:cs="宋体"/>
          <w:b w:val="0"/>
          <w:bCs w:val="0"/>
          <w:color w:val="auto"/>
          <w:sz w:val="21"/>
          <w:szCs w:val="24"/>
          <w:highlight w:val="none"/>
        </w:rPr>
        <w:outlineLvl w:val="9"/>
      </w:pPr>
      <w:r>
        <w:rPr>
          <w:rFonts w:ascii="宋体" w:hAnsi="宋体" w:cs="宋体"/>
          <w:b w:val="0"/>
          <w:bCs w:val="0"/>
          <w:color w:val="auto"/>
          <w:sz w:val="21"/>
          <w:szCs w:val="24"/>
          <w:highlight w:val="none"/>
        </w:rPr>
      </w:r>
      <w:r/>
    </w:p>
    <w:p>
      <w:pPr>
        <w:pStyle w:val="817"/>
        <w:ind w:firstLine="420"/>
        <w:spacing w:line="240" w:lineRule="auto"/>
        <w:shd w:val="clear" w:color="auto"/>
        <w:rPr>
          <w:rFonts w:ascii="宋体" w:hAnsi="宋体" w:cs="宋体"/>
          <w:b w:val="0"/>
          <w:bCs w:val="0"/>
          <w:color w:val="auto"/>
          <w:sz w:val="21"/>
          <w:szCs w:val="24"/>
          <w:highlight w:val="none"/>
        </w:rPr>
        <w:outlineLvl w:val="9"/>
      </w:pPr>
      <w:r>
        <w:rPr>
          <w:rFonts w:ascii="宋体" w:hAnsi="宋体" w:cs="宋体"/>
          <w:b w:val="0"/>
          <w:bCs w:val="0"/>
          <w:color w:val="auto"/>
          <w:sz w:val="21"/>
          <w:szCs w:val="24"/>
          <w:highlight w:val="none"/>
        </w:rPr>
      </w:r>
      <w:r/>
    </w:p>
    <w:p>
      <w:pPr>
        <w:pStyle w:val="817"/>
        <w:ind w:firstLine="420"/>
        <w:spacing w:line="240" w:lineRule="auto"/>
        <w:shd w:val="clear" w:color="auto"/>
        <w:rPr>
          <w:rFonts w:ascii="宋体" w:hAnsi="宋体" w:cs="宋体"/>
          <w:b w:val="0"/>
          <w:bCs w:val="0"/>
          <w:color w:val="auto"/>
          <w:sz w:val="21"/>
          <w:szCs w:val="24"/>
          <w:highlight w:val="none"/>
        </w:rPr>
        <w:outlineLvl w:val="9"/>
      </w:pPr>
      <w:r>
        <w:rPr>
          <w:rFonts w:hint="eastAsia" w:ascii="宋体" w:hAnsi="宋体" w:cs="宋体"/>
          <w:b w:val="0"/>
          <w:bCs w:val="0"/>
          <w:color w:val="auto"/>
          <w:sz w:val="21"/>
          <w:szCs w:val="24"/>
          <w:highlight w:val="none"/>
        </w:rPr>
        <w:t xml:space="preserve">备注：1.从业人员、营业收入、资产总额填报上一年度数据，无上一年度数据的新成立企业可不填报。</w:t>
      </w:r>
      <w:r/>
    </w:p>
    <w:p>
      <w:pPr>
        <w:pStyle w:val="817"/>
        <w:ind w:firstLine="630"/>
        <w:spacing w:line="240" w:lineRule="auto"/>
        <w:shd w:val="clear" w:color="auto"/>
        <w:rPr>
          <w:rFonts w:ascii="宋体" w:hAnsi="宋体" w:cs="宋体"/>
          <w:color w:val="auto"/>
          <w:sz w:val="21"/>
          <w:szCs w:val="24"/>
          <w:highlight w:val="none"/>
        </w:rPr>
        <w:outlineLvl w:val="9"/>
      </w:pPr>
      <w:r>
        <w:rPr>
          <w:rFonts w:hint="eastAsia" w:ascii="宋体" w:hAnsi="宋体" w:cs="宋体"/>
          <w:b w:val="0"/>
          <w:bCs w:val="0"/>
          <w:color w:val="auto"/>
          <w:sz w:val="21"/>
          <w:szCs w:val="24"/>
          <w:highlight w:val="none"/>
        </w:rPr>
        <w:t xml:space="preserve">2.在货物采购项目中，货物由中小企业制造，即货物由中小企业生产且使用该中小企业商号或者注册商标。</w:t>
      </w:r>
      <w:r>
        <w:rPr>
          <w:rFonts w:hint="eastAsia" w:ascii="宋体" w:hAnsi="宋体" w:cs="宋体"/>
          <w:color w:val="auto"/>
          <w:sz w:val="21"/>
          <w:szCs w:val="24"/>
          <w:highlight w:val="none"/>
        </w:rPr>
        <w:t xml:space="preserve">供应商提供的货物既有中小企业制造货物，也有大型企业制造货物的，不享受相应扶持政策。</w:t>
      </w:r>
      <w:r/>
    </w:p>
    <w:p>
      <w:pPr>
        <w:pStyle w:val="817"/>
        <w:ind w:firstLine="630"/>
        <w:spacing w:line="240" w:lineRule="auto"/>
        <w:shd w:val="clear" w:color="auto"/>
        <w:rPr>
          <w:rFonts w:ascii="宋体" w:hAnsi="宋体" w:cs="宋体"/>
          <w:color w:val="auto"/>
          <w:sz w:val="21"/>
          <w:szCs w:val="24"/>
          <w:highlight w:val="none"/>
        </w:rPr>
        <w:outlineLvl w:val="9"/>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none"/>
        </w:rPr>
        <w:t xml:space="preserve">本采购标的对应的中小企业划分标准所属行业，以采购文件中具体规定为准。</w:t>
      </w:r>
      <w:r/>
    </w:p>
    <w:p>
      <w:pPr>
        <w:pStyle w:val="817"/>
        <w:ind w:firstLine="632"/>
        <w:spacing w:line="240" w:lineRule="auto"/>
        <w:shd w:val="clear" w:color="auto"/>
        <w:rPr>
          <w:rFonts w:ascii="宋体" w:hAnsi="宋体" w:cs="宋体"/>
          <w:color w:val="auto"/>
          <w:sz w:val="21"/>
          <w:szCs w:val="24"/>
          <w:highlight w:val="none"/>
        </w:rPr>
        <w:outlineLvl w:val="9"/>
      </w:pPr>
      <w:r>
        <w:rPr>
          <w:rFonts w:hint="eastAsia" w:ascii="宋体" w:hAnsi="宋体" w:cs="宋体"/>
          <w:color w:val="auto"/>
          <w:sz w:val="21"/>
          <w:szCs w:val="24"/>
          <w:highlight w:val="none"/>
        </w:rPr>
        <w:t xml:space="preserve">4.如未对（中型企业、小型企业、微型企业）进行勾选，视同非中小微企业，不可享受相应扶持政策。</w:t>
      </w:r>
      <w:r/>
    </w:p>
    <w:p>
      <w:pPr>
        <w:pStyle w:val="1017"/>
        <w:ind w:left="840" w:hanging="210"/>
        <w:spacing w:line="360" w:lineRule="auto"/>
        <w:shd w:val="clear" w:color="auto"/>
        <w:rPr>
          <w:rFonts w:hAnsi="宋体" w:eastAsia="宋体" w:cs="宋体"/>
          <w:color w:val="auto"/>
          <w:sz w:val="21"/>
          <w:szCs w:val="24"/>
          <w:highlight w:val="none"/>
          <w:lang w:val="zh-CN"/>
        </w:rPr>
      </w:pPr>
      <w:r>
        <w:rPr>
          <w:rFonts w:hint="eastAsia" w:hAnsi="宋体" w:eastAsia="宋体" w:cs="宋体"/>
          <w:color w:val="auto"/>
          <w:sz w:val="21"/>
          <w:szCs w:val="24"/>
          <w:highlight w:val="none"/>
        </w:rPr>
        <w:t xml:space="preserve">5.中标单位为中小企业的，《中小企业声明函》将随中标结果同时公告</w:t>
      </w:r>
      <w:r>
        <w:rPr>
          <w:rFonts w:hint="eastAsia" w:hAnsi="宋体" w:eastAsia="宋体" w:cs="宋体"/>
          <w:color w:val="auto"/>
          <w:sz w:val="21"/>
          <w:szCs w:val="24"/>
          <w:highlight w:val="none"/>
          <w:lang w:val="zh-CN"/>
        </w:rPr>
        <w:t xml:space="preserve">。</w:t>
      </w:r>
      <w:r/>
    </w:p>
    <w:p>
      <w:pPr>
        <w:pStyle w:val="1017"/>
        <w:ind w:left="840" w:hanging="210"/>
        <w:spacing w:line="360" w:lineRule="auto"/>
        <w:shd w:val="clear" w:color="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shd w:val="clear" w:color="auto"/>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shd w:val="clear" w:color="auto"/>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hd w:val="clear" w:color="auto"/>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17"/>
        <w:ind w:firstLine="422"/>
        <w:shd w:val="clear" w:color="auto"/>
        <w:rPr>
          <w:rFonts w:hAnsi="宋体" w:eastAsia="宋体"/>
          <w:color w:val="auto"/>
          <w:sz w:val="21"/>
          <w:szCs w:val="24"/>
          <w:highlight w:val="none"/>
        </w:rPr>
      </w:pPr>
      <w:r>
        <w:rPr>
          <w:rFonts w:hint="eastAsia" w:hAnsi="宋体" w:eastAsia="宋体"/>
          <w:b/>
          <w:color w:val="auto"/>
          <w:sz w:val="21"/>
          <w:szCs w:val="24"/>
          <w:highlight w:val="none"/>
        </w:rPr>
        <w:t xml:space="preserve">（十六）其他未列明行业。</w:t>
      </w:r>
      <w:r>
        <w:rPr>
          <w:rFonts w:hint="eastAsia" w:hAnsi="宋体" w:eastAsia="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pStyle w:val="1017"/>
        <w:ind w:firstLine="420"/>
        <w:shd w:val="clear" w:color="auto"/>
        <w:rPr>
          <w:rFonts w:hAnsi="宋体" w:eastAsia="宋体"/>
          <w:color w:val="auto"/>
          <w:sz w:val="21"/>
          <w:szCs w:val="24"/>
          <w:highlight w:val="none"/>
        </w:rPr>
      </w:pPr>
      <w:r>
        <w:rPr>
          <w:rFonts w:hAnsi="宋体" w:eastAsia="宋体"/>
          <w:color w:val="auto"/>
          <w:sz w:val="21"/>
          <w:szCs w:val="24"/>
          <w:highlight w:val="none"/>
        </w:rPr>
      </w:r>
      <w:r/>
    </w:p>
    <w:p>
      <w:pPr>
        <w:pStyle w:val="1017"/>
        <w:ind w:firstLine="420"/>
        <w:shd w:val="clear" w:color="auto"/>
        <w:rPr>
          <w:rFonts w:hAnsi="宋体" w:eastAsia="宋体"/>
          <w:color w:val="auto"/>
          <w:sz w:val="21"/>
          <w:szCs w:val="24"/>
          <w:highlight w:val="none"/>
        </w:rPr>
      </w:pPr>
      <w:r>
        <w:rPr>
          <w:rFonts w:hAnsi="宋体" w:eastAsia="宋体"/>
          <w:color w:val="auto"/>
          <w:sz w:val="21"/>
          <w:szCs w:val="24"/>
          <w:highlight w:val="none"/>
        </w:rPr>
      </w:r>
      <w:r/>
    </w:p>
    <w:p>
      <w:pPr>
        <w:pStyle w:val="1017"/>
        <w:ind w:firstLine="420"/>
        <w:shd w:val="clear" w:color="auto"/>
        <w:rPr>
          <w:rFonts w:hAnsi="宋体" w:eastAsia="宋体"/>
          <w:color w:val="auto"/>
          <w:sz w:val="21"/>
          <w:szCs w:val="21"/>
          <w:highlight w:val="none"/>
        </w:rPr>
      </w:pPr>
      <w:r>
        <w:rPr>
          <w:rFonts w:hAnsi="宋体" w:eastAsia="宋体"/>
          <w:color w:val="auto"/>
          <w:sz w:val="21"/>
          <w:szCs w:val="24"/>
          <w:highlight w:val="none"/>
        </w:rPr>
      </w:r>
      <w:r>
        <w:rPr>
          <w:rFonts w:hAnsi="宋体" w:eastAsia="宋体"/>
          <w:color w:val="auto"/>
          <w:sz w:val="21"/>
          <w:szCs w:val="24"/>
          <w:highlight w:val="none"/>
        </w:rPr>
      </w:r>
      <w:r/>
    </w:p>
    <w:p>
      <w:pPr>
        <w:pStyle w:val="1017"/>
        <w:ind w:firstLine="420"/>
        <w:shd w:val="clear" w:color="auto"/>
        <w:rPr>
          <w:rFonts w:hAnsi="宋体" w:eastAsia="宋体"/>
          <w:color w:val="auto"/>
          <w:sz w:val="21"/>
          <w:szCs w:val="21"/>
          <w:highlight w:val="none"/>
        </w:rPr>
      </w:pPr>
      <w:r>
        <w:rPr>
          <w:rFonts w:hAnsi="宋体" w:eastAsia="宋体"/>
          <w:color w:val="auto"/>
          <w:sz w:val="21"/>
          <w:szCs w:val="21"/>
          <w:highlight w:val="none"/>
        </w:rPr>
      </w:r>
      <w:r>
        <w:rPr>
          <w:rFonts w:hAnsi="宋体" w:eastAsia="宋体"/>
          <w:color w:val="auto"/>
          <w:sz w:val="21"/>
          <w:szCs w:val="21"/>
          <w:highlight w:val="none"/>
        </w:rPr>
      </w:r>
      <w:r/>
    </w:p>
    <w:p>
      <w:pPr>
        <w:pStyle w:val="1017"/>
        <w:ind w:firstLine="420"/>
        <w:shd w:val="clear" w:color="auto"/>
        <w:rPr>
          <w:rFonts w:hAnsi="宋体" w:eastAsia="宋体"/>
          <w:color w:val="auto"/>
          <w:sz w:val="21"/>
          <w:szCs w:val="21"/>
          <w:highlight w:val="none"/>
        </w:rPr>
      </w:pPr>
      <w:r>
        <w:rPr>
          <w:rFonts w:hAnsi="宋体" w:eastAsia="宋体"/>
          <w:color w:val="auto"/>
          <w:sz w:val="21"/>
          <w:szCs w:val="24"/>
          <w:highlight w:val="none"/>
        </w:rPr>
      </w:r>
      <w:r/>
    </w:p>
    <w:p>
      <w:pPr>
        <w:pStyle w:val="1017"/>
        <w:ind w:firstLine="420"/>
        <w:shd w:val="clear" w:color="auto"/>
        <w:rPr>
          <w:rFonts w:hAnsi="宋体" w:eastAsia="宋体"/>
          <w:color w:val="auto"/>
          <w:sz w:val="21"/>
          <w:szCs w:val="24"/>
          <w:highlight w:val="none"/>
        </w:rPr>
      </w:pPr>
      <w:r>
        <w:rPr>
          <w:rFonts w:hAnsi="宋体" w:eastAsia="宋体"/>
          <w:color w:val="auto"/>
          <w:sz w:val="21"/>
          <w:szCs w:val="24"/>
          <w:highlight w:val="none"/>
        </w:rPr>
      </w:r>
      <w:r/>
    </w:p>
    <w:p>
      <w:pPr>
        <w:jc w:val="center"/>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ind w:firstLine="420"/>
        <w:jc w:val="center"/>
        <w:spacing w:line="360" w:lineRule="auto"/>
        <w:shd w:val="clear" w:color="auto"/>
        <w:rPr>
          <w:rFonts w:ascii="宋体" w:hAnsi="宋体" w:cs="宋体"/>
          <w:b/>
          <w:color w:val="auto"/>
          <w:szCs w:val="21"/>
          <w:highlight w:val="none"/>
        </w:rPr>
      </w:pPr>
      <w:r>
        <w:rPr>
          <w:rFonts w:ascii="宋体" w:hAnsi="宋体" w:cs="宋体"/>
          <w:b/>
          <w:color w:val="auto"/>
          <w:szCs w:val="21"/>
          <w:highlight w:val="none"/>
        </w:rPr>
      </w:r>
      <w:r/>
    </w:p>
    <w:p>
      <w:pPr>
        <w:ind w:firstLine="444"/>
        <w:spacing w:line="360" w:lineRule="auto"/>
        <w:shd w:val="clear" w:color="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shd w:val="clear" w:color="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center"/>
        <w:spacing w:line="360" w:lineRule="auto"/>
        <w:shd w:val="clear" w:color="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firstLine="444"/>
        <w:jc w:val="center"/>
        <w:spacing w:line="360" w:lineRule="auto"/>
        <w:shd w:val="clear" w:color="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shd w:val="clear" w:color="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shd w:val="clear" w:color="auto"/>
        <w:rPr>
          <w:rFonts w:ascii="宋体" w:hAnsi="宋体" w:cs="宋体"/>
          <w:color w:val="auto"/>
          <w:spacing w:val="6"/>
          <w:szCs w:val="21"/>
          <w:highlight w:val="none"/>
        </w:rPr>
      </w:pPr>
      <w:r>
        <w:rPr>
          <w:rFonts w:ascii="宋体" w:hAnsi="宋体" w:cs="宋体"/>
          <w:color w:val="auto"/>
          <w:spacing w:val="6"/>
          <w:szCs w:val="21"/>
          <w:highlight w:val="none"/>
        </w:rPr>
      </w:r>
      <w:r/>
    </w:p>
    <w:p>
      <w:pPr>
        <w:pStyle w:val="1017"/>
        <w:shd w:val="clear" w:color="auto"/>
        <w:rPr>
          <w:rFonts w:hAnsi="宋体" w:eastAsia="宋体"/>
          <w:b/>
          <w:bCs/>
          <w:color w:val="auto"/>
          <w:sz w:val="21"/>
          <w:szCs w:val="24"/>
          <w:highlight w:val="none"/>
          <w:lang w:val="zh-CN"/>
        </w:rPr>
      </w:pPr>
      <w:r>
        <w:rPr>
          <w:rFonts w:hAnsi="宋体" w:eastAsia="宋体"/>
          <w:b/>
          <w:bCs/>
          <w:color w:val="auto"/>
          <w:sz w:val="21"/>
          <w:szCs w:val="24"/>
          <w:highlight w:val="none"/>
          <w:lang w:val="zh-CN"/>
        </w:rPr>
      </w:r>
      <w:r/>
    </w:p>
    <w:p>
      <w:pPr>
        <w:pStyle w:val="1017"/>
        <w:shd w:val="clear" w:color="auto"/>
        <w:rPr>
          <w:rFonts w:hAnsi="宋体" w:eastAsia="宋体"/>
          <w:b/>
          <w:bCs/>
          <w:color w:val="auto"/>
          <w:sz w:val="21"/>
          <w:szCs w:val="24"/>
          <w:highlight w:val="none"/>
          <w:lang w:val="zh-CN"/>
        </w:rPr>
      </w:pPr>
      <w:r>
        <w:rPr>
          <w:rFonts w:hint="eastAsia" w:hAnsi="宋体" w:eastAsia="宋体"/>
          <w:b/>
          <w:bCs/>
          <w:color w:val="auto"/>
          <w:sz w:val="21"/>
          <w:szCs w:val="24"/>
          <w:highlight w:val="none"/>
          <w:lang w:val="zh-CN"/>
        </w:rPr>
        <w:t xml:space="preserve">附件1</w:t>
      </w:r>
      <w:r>
        <w:rPr>
          <w:rFonts w:hint="eastAsia" w:hAnsi="宋体" w:eastAsia="宋体"/>
          <w:b/>
          <w:bCs/>
          <w:color w:val="auto"/>
          <w:sz w:val="21"/>
          <w:szCs w:val="24"/>
          <w:highlight w:val="none"/>
          <w:lang w:val="en-US" w:eastAsia="zh-CN"/>
        </w:rPr>
        <w:t xml:space="preserve">7</w:t>
      </w:r>
      <w:r>
        <w:rPr>
          <w:rFonts w:hint="eastAsia" w:hAnsi="宋体" w:eastAsia="宋体"/>
          <w:b/>
          <w:bCs/>
          <w:color w:val="auto"/>
          <w:sz w:val="21"/>
          <w:szCs w:val="24"/>
          <w:highlight w:val="none"/>
          <w:lang w:val="zh-CN"/>
        </w:rPr>
        <w:t xml:space="preserve">：政府采购合同信用融资政策告知函（本附件无需签章放置投标文件中）</w:t>
      </w:r>
      <w:r/>
    </w:p>
    <w:p>
      <w:pPr>
        <w:pStyle w:val="1017"/>
        <w:ind w:firstLine="420"/>
        <w:shd w:val="clear" w:color="auto"/>
        <w:rPr>
          <w:rFonts w:hAnsi="宋体" w:eastAsia="宋体"/>
          <w:color w:val="auto"/>
          <w:sz w:val="21"/>
          <w:szCs w:val="24"/>
          <w:highlight w:val="none"/>
          <w:lang w:val="zh-CN"/>
        </w:rPr>
      </w:pPr>
      <w:r>
        <w:rPr>
          <w:rFonts w:hAnsi="宋体" w:eastAsia="宋体"/>
          <w:color w:val="auto"/>
          <w:sz w:val="21"/>
          <w:szCs w:val="24"/>
          <w:highlight w:val="none"/>
          <w:lang w:val="zh-CN"/>
        </w:rPr>
      </w:r>
      <w:r/>
    </w:p>
    <w:p>
      <w:pPr>
        <w:pStyle w:val="1017"/>
        <w:ind w:firstLine="420"/>
        <w:shd w:val="clear" w:color="auto"/>
        <w:rPr>
          <w:rFonts w:hAnsi="宋体" w:eastAsia="宋体"/>
          <w:color w:val="auto"/>
          <w:sz w:val="21"/>
          <w:szCs w:val="24"/>
          <w:highlight w:val="none"/>
          <w:lang w:val="zh-CN"/>
        </w:rPr>
      </w:pPr>
      <w:r>
        <w:rPr>
          <w:rFonts w:hAnsi="宋体" w:eastAsia="宋体"/>
          <w:color w:val="auto"/>
          <w:sz w:val="21"/>
          <w:szCs w:val="24"/>
          <w:highlight w:val="none"/>
          <w:lang w:val="zh-CN"/>
        </w:rPr>
      </w:r>
      <w:r/>
    </w:p>
    <w:p>
      <w:pPr>
        <w:jc w:val="center"/>
        <w:spacing w:line="360" w:lineRule="auto"/>
        <w:shd w:val="clear" w:color="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政府采购合同信用融资政策告知函</w:t>
      </w:r>
      <w:r/>
    </w:p>
    <w:p>
      <w:pPr>
        <w:spacing w:line="360" w:lineRule="auto"/>
        <w:shd w:val="clear" w:color="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shd w:val="clear" w:color="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各政府采购供应商：</w:t>
      </w:r>
      <w:r/>
    </w:p>
    <w:p>
      <w:pPr>
        <w:ind w:firstLine="630"/>
        <w:spacing w:line="360" w:lineRule="auto"/>
        <w:shd w:val="clear" w:color="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欢迎贵公司参加苏州市政府采购活动！</w:t>
      </w:r>
      <w:r/>
    </w:p>
    <w:p>
      <w:pPr>
        <w:ind w:firstLine="315"/>
        <w:spacing w:line="360" w:lineRule="auto"/>
        <w:shd w:val="clear" w:color="auto"/>
        <w:rPr>
          <w:rFonts w:ascii="宋体" w:hAnsi="宋体" w:cs="宋体"/>
          <w:color w:val="auto"/>
          <w:spacing w:val="6"/>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color w:val="auto"/>
          <w:szCs w:val="21"/>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40"/>
      <w:r/>
      <w:bookmarkEnd w:id="41"/>
      <w:r/>
      <w:bookmarkEnd w:id="42"/>
      <w:r/>
      <w:bookmarkEnd w:id="43"/>
      <w:r/>
      <w:r/>
    </w:p>
    <w:p>
      <w:pPr>
        <w:pStyle w:val="813"/>
        <w:ind w:firstLine="640"/>
        <w:jc w:val="center"/>
        <w:pageBreakBefore/>
        <w:spacing w:line="360" w:lineRule="auto"/>
        <w:shd w:val="clear" w:color="auto"/>
        <w:tabs>
          <w:tab w:val="right" w:pos="8302" w:leader="dot"/>
        </w:tabs>
        <w:rPr>
          <w:rStyle w:val="829"/>
          <w:rFonts w:ascii="宋体" w:hAnsi="宋体" w:cs="宋体"/>
          <w:color w:val="auto"/>
          <w:sz w:val="32"/>
          <w:szCs w:val="32"/>
          <w:highlight w:val="none"/>
        </w:rPr>
        <w:outlineLvl w:val="0"/>
      </w:pPr>
      <w:r>
        <w:rPr>
          <w:rStyle w:val="829"/>
          <w:rFonts w:hint="eastAsia" w:ascii="宋体" w:hAnsi="宋体" w:cs="宋体"/>
          <w:color w:val="auto"/>
          <w:sz w:val="32"/>
          <w:szCs w:val="32"/>
          <w:highlight w:val="none"/>
        </w:rPr>
        <w:t xml:space="preserve">第四章</w:t>
      </w:r>
      <w:r>
        <w:rPr>
          <w:rStyle w:val="829"/>
          <w:rFonts w:hint="eastAsia" w:ascii="宋体" w:hAnsi="宋体" w:eastAsia="宋体" w:cs="宋体"/>
          <w:color w:val="auto"/>
          <w:sz w:val="32"/>
          <w:szCs w:val="32"/>
          <w:highlight w:val="none"/>
          <w:lang w:val="en-US" w:eastAsia="zh-CN"/>
        </w:rPr>
        <w:t xml:space="preserve"> </w:t>
      </w:r>
      <w:r>
        <w:rPr>
          <w:rStyle w:val="829"/>
          <w:rFonts w:hint="eastAsia" w:ascii="宋体" w:hAnsi="宋体" w:cs="宋体"/>
          <w:color w:val="auto"/>
          <w:sz w:val="32"/>
          <w:szCs w:val="32"/>
          <w:highlight w:val="none"/>
        </w:rPr>
        <w:t xml:space="preserve">招标书</w:t>
      </w:r>
      <w:r/>
    </w:p>
    <w:p>
      <w:pPr>
        <w:ind w:firstLine="420"/>
        <w:keepLines w:val="0"/>
        <w:keepNext w:val="0"/>
        <w:pageBreakBefore w:val="0"/>
        <w:spacing w:line="360" w:lineRule="auto"/>
        <w:shd w:val="clear" w:color="auto"/>
        <w:widowControl w:val="off"/>
        <w:rPr>
          <w:rFonts w:ascii="宋体" w:hAnsi="宋体" w:cs="宋体"/>
          <w:color w:val="auto"/>
          <w:highlight w:val="none"/>
          <w:lang w:val="zh-CN"/>
        </w:rPr>
      </w:pPr>
      <w:r/>
      <w:bookmarkStart w:id="44"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u w:val="single"/>
        </w:rPr>
        <w:t xml:space="preserve">苏州市疾病预防控制中心</w:t>
      </w:r>
      <w:r>
        <w:rPr>
          <w:rFonts w:hint="eastAsia" w:ascii="宋体" w:hAnsi="宋体" w:cs="宋体"/>
          <w:color w:val="auto"/>
          <w:szCs w:val="21"/>
          <w:highlight w:val="none"/>
          <w:lang w:val="zh-CN"/>
        </w:rPr>
        <w:t xml:space="preserve">的委托，</w:t>
      </w:r>
      <w:r>
        <w:rPr>
          <w:rFonts w:hint="eastAsia" w:ascii="宋体" w:hAnsi="宋体" w:cs="宋体"/>
          <w:color w:val="auto"/>
          <w:szCs w:val="21"/>
          <w:highlight w:val="none"/>
          <w:u w:val="single"/>
          <w:lang w:val="zh-CN"/>
        </w:rPr>
        <w:t xml:space="preserve">苏州中</w:t>
      </w:r>
      <w:r>
        <w:rPr>
          <w:rFonts w:hint="eastAsia" w:ascii="宋体" w:hAnsi="宋体" w:cs="宋体"/>
          <w:color w:val="auto"/>
          <w:szCs w:val="21"/>
          <w:highlight w:val="none"/>
          <w:u w:val="single"/>
          <w:lang w:val="zh-CN"/>
        </w:rPr>
        <w:t xml:space="preserve">苏御源工程咨询有限公司</w:t>
      </w:r>
      <w:r>
        <w:rPr>
          <w:rFonts w:hint="eastAsia" w:ascii="宋体" w:hAnsi="宋体" w:cs="宋体"/>
          <w:color w:val="auto"/>
          <w:szCs w:val="21"/>
          <w:highlight w:val="none"/>
          <w:lang w:val="zh-CN"/>
        </w:rPr>
        <w:t xml:space="preserve">作为招标代理机构，就其委托的</w:t>
      </w:r>
      <w:r>
        <w:rPr>
          <w:rFonts w:hint="eastAsia" w:ascii="宋体" w:hAnsi="宋体" w:cs="宋体"/>
          <w:color w:val="auto"/>
          <w:highlight w:val="none"/>
          <w:u w:val="single"/>
          <w:lang w:eastAsia="zh-CN"/>
        </w:rPr>
        <w:t xml:space="preserve">苏州市疾控中心微生物设备一批</w:t>
      </w:r>
      <w:r>
        <w:rPr>
          <w:rFonts w:hint="eastAsia" w:ascii="宋体" w:hAnsi="宋体" w:cs="宋体"/>
          <w:color w:val="auto"/>
          <w:szCs w:val="21"/>
          <w:highlight w:val="none"/>
          <w:lang w:val="zh-CN"/>
        </w:rPr>
        <w:t xml:space="preserve">的政府采购进行国内</w:t>
      </w:r>
      <w:r>
        <w:rPr>
          <w:rFonts w:hint="eastAsia" w:ascii="宋体" w:hAnsi="宋体" w:cs="宋体"/>
          <w:color w:val="auto"/>
          <w:szCs w:val="24"/>
          <w:highlight w:val="none"/>
          <w:u w:val="single"/>
          <w:lang w:val="zh-CN"/>
        </w:rPr>
        <w:t xml:space="preserve">公开招标</w:t>
      </w:r>
      <w:r>
        <w:rPr>
          <w:rFonts w:hint="eastAsia" w:ascii="宋体" w:hAnsi="宋体" w:cs="宋体"/>
          <w:color w:val="auto"/>
          <w:szCs w:val="21"/>
          <w:highlight w:val="none"/>
          <w:lang w:val="zh-CN"/>
        </w:rPr>
        <w:t xml:space="preserve">。</w:t>
      </w:r>
      <w:r/>
    </w:p>
    <w:p>
      <w:pPr>
        <w:numPr>
          <w:ilvl w:val="1"/>
          <w:numId w:val="0"/>
        </w:numPr>
        <w:ind w:firstLine="422"/>
        <w:keepLines w:val="0"/>
        <w:keepNext w:val="0"/>
        <w:pageBreakBefore w:val="0"/>
        <w:spacing w:before="0" w:after="0"/>
        <w:shd w:val="clear" w:color="auto"/>
        <w:widowControl w:val="off"/>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一、招标编号：</w:t>
      </w:r>
      <w:r>
        <w:rPr>
          <w:rFonts w:hint="eastAsia" w:ascii="宋体" w:hAnsi="宋体" w:cs="宋体"/>
          <w:color w:val="auto"/>
          <w:sz w:val="21"/>
          <w:szCs w:val="21"/>
          <w:highlight w:val="none"/>
        </w:rPr>
        <w:tab/>
      </w:r>
      <w:r>
        <w:rPr>
          <w:rFonts w:hint="eastAsia" w:ascii="宋体" w:hAnsi="宋体" w:cs="宋体"/>
          <w:b w:val="0"/>
          <w:bCs w:val="0"/>
          <w:color w:val="auto"/>
          <w:sz w:val="21"/>
          <w:szCs w:val="21"/>
          <w:highlight w:val="none"/>
          <w:lang w:eastAsia="zh-CN"/>
        </w:rPr>
        <w:t xml:space="preserve">JSZC-320500-ZSYY-G2026-0006</w:t>
      </w:r>
      <w:r>
        <w:rPr>
          <w:rFonts w:hint="eastAsia" w:ascii="宋体" w:hAnsi="宋体" w:cs="宋体"/>
          <w:b w:val="0"/>
          <w:bCs w:val="0"/>
          <w:color w:val="auto"/>
          <w:sz w:val="21"/>
          <w:szCs w:val="21"/>
          <w:highlight w:val="none"/>
        </w:rPr>
        <w:t xml:space="preserve">号</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lang w:eastAsia="zh-CN"/>
        </w:rPr>
        <w:outlineLvl w:val="9"/>
      </w:pP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项目名称：</w:t>
      </w:r>
      <w:r>
        <w:rPr>
          <w:rFonts w:hint="eastAsia" w:ascii="宋体" w:hAnsi="宋体" w:cs="宋体"/>
          <w:b w:val="0"/>
          <w:bCs/>
          <w:color w:val="auto"/>
          <w:szCs w:val="21"/>
          <w:highlight w:val="none"/>
          <w:lang w:eastAsia="zh-CN"/>
        </w:rPr>
        <w:t xml:space="preserve">苏州市疾控中心微生物设备一批</w:t>
      </w:r>
      <w:r/>
    </w:p>
    <w:p>
      <w:pPr>
        <w:numPr>
          <w:ilvl w:val="0"/>
          <w:numId w:val="2"/>
        </w:numPr>
        <w:ind w:firstLine="422"/>
        <w:keepLines w:val="0"/>
        <w:keepNext w:val="0"/>
        <w:pageBreakBefore w:val="0"/>
        <w:spacing w:line="360" w:lineRule="auto"/>
        <w:shd w:val="clear" w:color="auto"/>
        <w:widowControl w:val="off"/>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预算金额</w:t>
      </w:r>
      <w:r>
        <w:rPr>
          <w:rFonts w:hint="eastAsia" w:ascii="宋体" w:hAnsi="宋体" w:cs="宋体"/>
          <w:b/>
          <w:color w:val="auto"/>
          <w:szCs w:val="21"/>
          <w:highlight w:val="none"/>
          <w:lang w:val="en-US" w:eastAsia="zh-CN"/>
        </w:rPr>
        <w:t xml:space="preserve">及最高限价</w:t>
      </w:r>
      <w:r>
        <w:rPr>
          <w:rFonts w:hint="eastAsia" w:ascii="宋体" w:hAnsi="宋体" w:cs="宋体"/>
          <w:b/>
          <w:color w:val="auto"/>
          <w:szCs w:val="21"/>
          <w:highlight w:val="none"/>
        </w:rPr>
        <w:t xml:space="preserve">：</w:t>
      </w:r>
      <w:r/>
    </w:p>
    <w:p>
      <w:pPr>
        <w:numPr>
          <w:ilvl w:val="0"/>
          <w:numId w:val="0"/>
        </w:numPr>
        <w:ind w:firstLine="840"/>
        <w:spacing w:line="360" w:lineRule="auto"/>
        <w:shd w:val="clear" w:color="auto"/>
        <w:rPr>
          <w:rFonts w:hint="eastAsia" w:ascii="宋体" w:hAnsi="宋体" w:cs="宋体"/>
          <w:color w:val="auto"/>
          <w:szCs w:val="21"/>
          <w:highlight w:val="none"/>
        </w:rPr>
        <w:outlineLvl w:val="9"/>
      </w:pPr>
      <w:r>
        <w:rPr>
          <w:rFonts w:hint="eastAsia" w:ascii="宋体" w:hAnsi="宋体" w:cs="宋体"/>
          <w:b w:val="0"/>
          <w:bCs/>
          <w:color w:val="auto"/>
          <w:szCs w:val="21"/>
          <w:highlight w:val="none"/>
          <w:lang w:val="en-US" w:eastAsia="zh-CN"/>
        </w:rPr>
        <w:t xml:space="preserve">预算金额：</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壹佰零贰万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1020000</w:t>
      </w:r>
      <w:r>
        <w:rPr>
          <w:rFonts w:hint="eastAsia" w:ascii="宋体" w:hAnsi="宋体" w:cs="宋体"/>
          <w:color w:val="auto"/>
          <w:szCs w:val="21"/>
          <w:highlight w:val="none"/>
        </w:rPr>
        <w:t xml:space="preserve">.00</w:t>
      </w:r>
      <w:r>
        <w:rPr>
          <w:rFonts w:hint="eastAsia" w:ascii="宋体" w:hAnsi="宋体" w:cs="宋体"/>
          <w:color w:val="auto"/>
          <w:szCs w:val="21"/>
          <w:highlight w:val="none"/>
          <w:lang w:val="en-US" w:eastAsia="zh-CN"/>
        </w:rPr>
        <w:t xml:space="preserve">元</w:t>
      </w:r>
      <w:r>
        <w:rPr>
          <w:rFonts w:hint="eastAsia" w:ascii="宋体" w:hAnsi="宋体" w:cs="宋体"/>
          <w:color w:val="auto"/>
          <w:szCs w:val="21"/>
          <w:highlight w:val="none"/>
        </w:rPr>
        <w:t xml:space="preserve">）</w:t>
      </w:r>
      <w:r/>
    </w:p>
    <w:p>
      <w:pPr>
        <w:numPr>
          <w:ilvl w:val="0"/>
          <w:numId w:val="0"/>
        </w:numPr>
        <w:ind w:firstLine="840"/>
        <w:spacing w:line="360" w:lineRule="auto"/>
        <w:shd w:val="clear" w:color="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最高限价：</w:t>
      </w:r>
      <w:r>
        <w:rPr>
          <w:rFonts w:hint="eastAsia" w:ascii="宋体" w:hAnsi="宋体" w:cs="宋体"/>
          <w:b w:val="0"/>
          <w:bCs/>
          <w:color w:val="auto"/>
          <w:szCs w:val="21"/>
          <w:highlight w:val="none"/>
          <w:lang w:val="en-US" w:eastAsia="zh-CN"/>
        </w:rPr>
        <w:t xml:space="preserve">人民币壹佰万玖仟捌佰元整（¥：1009800.00元）</w:t>
      </w:r>
      <w:r/>
    </w:p>
    <w:p>
      <w:pPr>
        <w:numPr>
          <w:ilvl w:val="0"/>
          <w:numId w:val="0"/>
        </w:numPr>
        <w:ind w:firstLine="422"/>
        <w:spacing w:line="360" w:lineRule="auto"/>
        <w:shd w:val="clear" w:color="auto"/>
        <w:rPr>
          <w:rFonts w:ascii="宋体" w:hAnsi="宋体" w:cs="宋体"/>
          <w:b/>
          <w:color w:val="auto"/>
          <w:szCs w:val="21"/>
          <w:highlight w:val="none"/>
        </w:rPr>
        <w:outlineLvl w:val="9"/>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采购清单</w:t>
      </w:r>
      <w:r/>
    </w:p>
    <w:tbl>
      <w:tblPr>
        <w:tblStyle w:val="754"/>
        <w:tblW w:w="8987" w:type="dxa"/>
        <w:tblInd w:w="242" w:type="dxa"/>
        <w:tblLayout w:type="fixed"/>
        <w:tblCellMar>
          <w:left w:w="108" w:type="dxa"/>
          <w:top w:w="0" w:type="dxa"/>
          <w:right w:w="108" w:type="dxa"/>
          <w:bottom w:w="0" w:type="dxa"/>
        </w:tblCellMar>
        <w:tblLook w:val="04A0" w:firstRow="1" w:lastRow="0" w:firstColumn="1" w:lastColumn="0" w:noHBand="0" w:noVBand="1"/>
      </w:tblPr>
      <w:tblGrid>
        <w:gridCol w:w="690"/>
        <w:gridCol w:w="4279"/>
        <w:gridCol w:w="1227"/>
        <w:gridCol w:w="2394"/>
      </w:tblGrid>
      <w:tr>
        <w:trPr>
          <w:trHeight w:val="499"/>
        </w:trPr>
        <w:tc>
          <w:tcPr>
            <w:tcBorders>
              <w:top w:val="single" w:color="000000" w:sz="8" w:space="0"/>
              <w:left w:val="single" w:color="000000" w:sz="8" w:space="0"/>
              <w:bottom w:val="single" w:color="000000" w:sz="4" w:space="0"/>
              <w:right w:val="single" w:color="000000" w:sz="8" w:space="0"/>
            </w:tcBorders>
            <w:tcW w:w="690" w:type="dxa"/>
            <w:vAlign w:val="center"/>
            <w:textDirection w:val="lrTb"/>
            <w:noWrap/>
          </w:tcPr>
          <w:p>
            <w:pPr>
              <w:jc w:val="center"/>
              <w:shd w:val="clear" w:color="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Borders>
              <w:top w:val="single" w:color="000000" w:sz="8" w:space="0"/>
              <w:left w:val="none" w:color="000000" w:sz="4" w:space="0"/>
              <w:bottom w:val="single" w:color="000000" w:sz="4" w:space="0"/>
              <w:right w:val="single" w:color="000000" w:sz="8" w:space="0"/>
            </w:tcBorders>
            <w:tcW w:w="4279" w:type="dxa"/>
            <w:vAlign w:val="center"/>
            <w:textDirection w:val="lrTb"/>
            <w:noWrap/>
          </w:tcPr>
          <w:p>
            <w:pPr>
              <w:jc w:val="center"/>
              <w:shd w:val="clear" w:color="auto"/>
              <w:widowControl/>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设备名称</w:t>
            </w:r>
            <w:r/>
          </w:p>
        </w:tc>
        <w:tc>
          <w:tcPr>
            <w:tcBorders>
              <w:top w:val="single" w:color="000000" w:sz="8" w:space="0"/>
              <w:left w:val="none" w:color="000000" w:sz="4" w:space="0"/>
              <w:bottom w:val="single" w:color="000000" w:sz="4" w:space="0"/>
              <w:right w:val="single" w:color="000000" w:sz="8" w:space="0"/>
            </w:tcBorders>
            <w:tcW w:w="1227" w:type="dxa"/>
            <w:vAlign w:val="center"/>
            <w:textDirection w:val="lrTb"/>
            <w:noWrap/>
          </w:tcPr>
          <w:p>
            <w:pPr>
              <w:jc w:val="center"/>
              <w:shd w:val="clear" w:color="auto"/>
              <w:widowControl/>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采购数量</w:t>
            </w:r>
            <w:r/>
          </w:p>
        </w:tc>
        <w:tc>
          <w:tcPr>
            <w:tcBorders>
              <w:top w:val="single" w:color="000000" w:sz="8" w:space="0"/>
              <w:left w:val="single" w:color="000000" w:sz="4" w:space="0"/>
              <w:bottom w:val="single" w:color="000000" w:sz="4" w:space="0"/>
              <w:right w:val="single" w:color="000000" w:sz="4" w:space="0"/>
            </w:tcBorders>
            <w:tcW w:w="2394" w:type="dxa"/>
            <w:vAlign w:val="center"/>
            <w:textDirection w:val="lrTb"/>
            <w:noWrap/>
          </w:tcPr>
          <w:p>
            <w:pPr>
              <w:jc w:val="center"/>
              <w:shd w:val="clear" w:color="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备注</w:t>
            </w:r>
            <w:r/>
          </w:p>
        </w:tc>
      </w:tr>
      <w:tr>
        <w:trPr>
          <w:trHeight w:val="499"/>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r>
            <w:r>
              <w:rPr>
                <w:rFonts w:hint="eastAsia" w:ascii="宋体" w:hAnsi="宋体" w:cs="宋体"/>
                <w:color w:val="auto"/>
                <w:szCs w:val="21"/>
                <w:highlight w:val="none"/>
                <w:lang w:eastAsia="zh-CN"/>
              </w:rPr>
              <w:t xml:space="preserve">荧光酶联免疫斑点分析仪</w:t>
            </w:r>
            <w:r>
              <w:rPr>
                <w:rFonts w:hint="eastAsia" w:ascii="宋体" w:hAnsi="宋体" w:cs="宋体"/>
                <w:color w:val="auto"/>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1套</w:t>
            </w:r>
            <w:r/>
          </w:p>
        </w:tc>
        <w:tc>
          <w:tcPr>
            <w:tcBorders>
              <w:top w:val="single" w:color="000000" w:sz="4" w:space="0"/>
              <w:left w:val="single" w:color="000000" w:sz="4" w:space="0"/>
              <w:bottom w:val="single" w:color="000000" w:sz="4" w:space="0"/>
              <w:right w:val="single" w:color="000000" w:sz="4" w:space="0"/>
            </w:tcBorders>
            <w:tcW w:w="2394" w:type="dxa"/>
            <w:vAlign w:val="center"/>
            <w:textDirection w:val="lrTb"/>
            <w:noWrap/>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接受进口产品投标</w:t>
            </w:r>
            <w:r/>
          </w:p>
        </w:tc>
      </w:tr>
    </w:tbl>
    <w:p>
      <w:pPr>
        <w:ind w:firstLine="422"/>
        <w:spacing w:line="360" w:lineRule="auto"/>
        <w:shd w:val="clear" w:color="auto"/>
        <w:rPr>
          <w:rFonts w:ascii="宋体" w:hAnsi="宋体" w:cs="宋体"/>
          <w:b/>
          <w:color w:val="auto"/>
          <w:szCs w:val="21"/>
          <w:highlight w:val="none"/>
        </w:rPr>
        <w:outlineLvl w:val="9"/>
      </w:pP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、具体技术要求</w:t>
      </w:r>
      <w:r/>
    </w:p>
    <w:p>
      <w:pPr>
        <w:ind w:firstLine="422"/>
        <w:keepLines w:val="0"/>
        <w:keepNext w:val="0"/>
        <w:pageBreakBefore w:val="0"/>
        <w:spacing w:before="0" w:after="0" w:line="360" w:lineRule="auto"/>
        <w:shd w:val="clear" w:color="auto"/>
        <w:widowControl/>
        <w:rPr>
          <w:rFonts w:hint="eastAsia" w:ascii="宋体" w:hAnsi="宋体" w:eastAsia="宋体" w:cs="宋体"/>
          <w:b/>
          <w:bCs/>
          <w:i w:val="0"/>
          <w:iCs w:val="0"/>
          <w:color w:val="auto"/>
          <w:szCs w:val="21"/>
          <w:highlight w:val="none"/>
          <w:lang w:val="en-US" w:eastAsia="zh-CN"/>
        </w:rPr>
      </w:pPr>
      <w:r>
        <w:rPr>
          <w:rFonts w:hint="eastAsia" w:ascii="宋体" w:hAnsi="宋体" w:cs="宋体"/>
          <w:b/>
          <w:bCs w:val="0"/>
          <w:color w:val="auto"/>
          <w:szCs w:val="21"/>
          <w:highlight w:val="none"/>
          <w:lang w:val="en-US" w:eastAsia="zh-CN"/>
        </w:rPr>
        <w:t xml:space="preserve"> （</w:t>
      </w:r>
      <w:r>
        <w:rPr>
          <w:rFonts w:hint="eastAsia" w:ascii="宋体" w:hAnsi="宋体" w:eastAsia="宋体" w:cs="宋体"/>
          <w:b/>
          <w:bCs/>
          <w:i w:val="0"/>
          <w:iCs w:val="0"/>
          <w:color w:val="auto"/>
          <w:szCs w:val="21"/>
          <w:highlight w:val="none"/>
          <w:lang w:val="en-US" w:eastAsia="zh-CN"/>
        </w:rPr>
        <w:t xml:space="preserve">一）、应用范围</w:t>
      </w:r>
      <w:r/>
    </w:p>
    <w:p>
      <w:pPr>
        <w:ind w:firstLine="422"/>
        <w:keepLines w:val="0"/>
        <w:keepNext w:val="0"/>
        <w:pageBreakBefore w:val="0"/>
        <w:spacing w:before="0" w:after="0" w:line="360" w:lineRule="auto"/>
        <w:shd w:val="clear" w:color="auto"/>
        <w:widowControl/>
        <w:rPr>
          <w:rFonts w:hint="eastAsia" w:ascii="Calibri" w:hAnsi="Calibri"/>
          <w:color w:val="auto"/>
          <w:sz w:val="21"/>
          <w:szCs w:val="21"/>
          <w:highlight w:val="none"/>
        </w:rPr>
      </w:pPr>
      <w:r>
        <w:rPr>
          <w:rFonts w:hint="eastAsia" w:ascii="宋体" w:hAnsi="宋体" w:eastAsia="宋体" w:cs="宋体"/>
          <w:color w:val="auto"/>
          <w:sz w:val="21"/>
          <w:szCs w:val="21"/>
          <w:highlight w:val="none"/>
        </w:rPr>
        <w:t xml:space="preserve">该设备主要用于单细胞水平抗原特异性T/B细胞定量检测、病毒斑/菌落/克隆斑分析、细胞死活计数、病毒抗体中和实验、ELISA结果读取等实验检测工作，可支持感染性疾病免疫机制研究、疫苗研发、免疫功能评估、病原微生物免疫原性分析、自身免疫病诊断研究等多领域的科研工作，为免疫相关实验提供高通量、高精度的检测分析平台。</w:t>
      </w:r>
      <w:r/>
    </w:p>
    <w:p>
      <w:pPr>
        <w:ind w:firstLine="422"/>
        <w:keepLines w:val="0"/>
        <w:keepNext w:val="0"/>
        <w:pageBreakBefore w:val="0"/>
        <w:spacing w:before="0" w:after="0" w:line="360" w:lineRule="auto"/>
        <w:shd w:val="clear" w:color="auto"/>
        <w:widowControl/>
        <w:rPr>
          <w:rFonts w:hint="eastAsia" w:ascii="宋体" w:hAnsi="宋体" w:eastAsia="宋体" w:cs="宋体"/>
          <w:b/>
          <w:bCs/>
          <w:i w:val="0"/>
          <w:iCs w:val="0"/>
          <w:color w:val="auto"/>
          <w:szCs w:val="21"/>
          <w:highlight w:val="none"/>
          <w:lang w:val="en-US" w:eastAsia="zh-CN"/>
        </w:rPr>
      </w:pPr>
      <w:r>
        <w:rPr>
          <w:rFonts w:hint="eastAsia" w:ascii="宋体" w:hAnsi="宋体" w:eastAsia="宋体" w:cs="宋体"/>
          <w:b/>
          <w:bCs/>
          <w:i w:val="0"/>
          <w:iCs w:val="0"/>
          <w:color w:val="auto"/>
          <w:szCs w:val="21"/>
          <w:highlight w:val="none"/>
          <w:lang w:val="en-US" w:eastAsia="zh-CN"/>
        </w:rPr>
        <w:t xml:space="preserve">（二）、工作条件</w:t>
      </w:r>
      <w:r/>
    </w:p>
    <w:p>
      <w:pPr>
        <w:ind w:firstLine="422"/>
        <w:keepLines w:val="0"/>
        <w:keepNext w:val="0"/>
        <w:pageBreakBefore w:val="0"/>
        <w:spacing w:before="0" w:after="0"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实验室常规环境，具备稳定220V电源、避光操作空间、环境温度控制在18-26°C，相对湿度30%-70%。</w:t>
      </w:r>
      <w:r/>
    </w:p>
    <w:p>
      <w:pPr>
        <w:ind w:firstLine="422"/>
        <w:keepLines w:val="0"/>
        <w:keepNext w:val="0"/>
        <w:pageBreakBefore w:val="0"/>
        <w:spacing w:before="0" w:after="0" w:line="360" w:lineRule="auto"/>
        <w:shd w:val="clear" w:color="auto"/>
        <w:widowControl/>
        <w:rPr>
          <w:rFonts w:hint="eastAsia" w:ascii="宋体" w:hAnsi="宋体" w:eastAsia="宋体" w:cs="宋体"/>
          <w:b/>
          <w:bCs/>
          <w:i w:val="0"/>
          <w:iCs w:val="0"/>
          <w:color w:val="auto"/>
          <w:szCs w:val="21"/>
          <w:highlight w:val="none"/>
          <w:lang w:val="en-US" w:eastAsia="zh-CN"/>
        </w:rPr>
      </w:pPr>
      <w:r>
        <w:rPr>
          <w:rFonts w:hint="eastAsia" w:ascii="宋体" w:hAnsi="宋体" w:eastAsia="宋体" w:cs="宋体"/>
          <w:b/>
          <w:bCs/>
          <w:i w:val="0"/>
          <w:iCs w:val="0"/>
          <w:color w:val="auto"/>
          <w:szCs w:val="21"/>
          <w:highlight w:val="none"/>
          <w:lang w:val="en-US" w:eastAsia="zh-CN"/>
        </w:rPr>
        <w:t xml:space="preserve">（三）、</w:t>
      </w:r>
      <w:r>
        <w:rPr>
          <w:rFonts w:hint="eastAsia" w:ascii="宋体" w:hAnsi="宋体" w:eastAsia="宋体" w:cs="宋体"/>
          <w:b/>
          <w:bCs/>
          <w:i w:val="0"/>
          <w:iCs w:val="0"/>
          <w:color w:val="auto"/>
          <w:szCs w:val="21"/>
          <w:highlight w:val="none"/>
        </w:rPr>
        <w:t xml:space="preserve">设备</w:t>
      </w:r>
      <w:r>
        <w:rPr>
          <w:rFonts w:hint="eastAsia" w:ascii="宋体" w:hAnsi="宋体" w:eastAsia="宋体" w:cs="宋体"/>
          <w:b/>
          <w:bCs/>
          <w:i w:val="0"/>
          <w:iCs w:val="0"/>
          <w:color w:val="auto"/>
          <w:szCs w:val="21"/>
          <w:highlight w:val="none"/>
          <w:lang w:val="en-US" w:eastAsia="zh-CN"/>
        </w:rPr>
        <w:t xml:space="preserve">技术参数要求</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1、可见光和荧光检测。</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2、自动居中功能：能够自动对每个孔进行位置居中调节。</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★3、在荧光或白光模式下读取1536、384、96、48、24、12、6孔板，以及载玻片、细胞计数板、Terasaki板。提供产品彩页证明。</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4、可见光照明系统：顶部光源为点光源阵列，点光源数量≥50个。底部光源为LED平面发光板，面积≥3cm×3cm。分别提供两个光源的图片。</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★5、四个（或以上）独立的荧光激发光源，由软件自动控制光源的电源和启动开关，寿命≥20000小时。提供产品彩页证明。</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★6、全自动滤镜转换器，荧光“激发和发射”检测通道组合≥15组。提供产品彩页证明。</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7、载物台传动方式为金属丝杆传动。</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8、仪器内置条形码扫描器，能够自动识别实验板上的条形码。</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9、至少完成下列实验分析：多色病毒抗体中和实验（HIV、流感、HPV、新冠疫苗等）；快速荧光灶抑制实验检测（狂犬疫苗），死、活细胞计数实验；杀伤实验检测。</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10、独立的实验设计软件，可以记录每个孔的样品、刺激物、细胞、检测因子信息。</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11、酶联免疫斑点分析软件。自动设定斑点阈值功能，对特异性和非特异性斑点进行区分。</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★12、独立的荧光斑点分析软件：软件支持8通道分析。提供软件截屏图说明。</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13、微生物分析模块，包括底部光源和微生物斑点分析软件。微生物斑点分析软件提供8个分析模式，包括浅色斑点、深色斑点、空斑、环形斑点等分析模式。提供软件截屏图，显示8个模式，有要求的检测模式。</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14、统计软件，内置多种常见的P值校正方法，至少包括Bonferroni、Holm-Bonferroni、Benjamini-Hochberg。提供软件截屏图，说明其包含的P值校正方法。</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★15、独立的细胞计数模块，能够自动完成“死/活细胞”计数，使用血细胞计数玻片自动完成细胞计数，自动统计：死活细胞数量、比例、按细胞浓度重悬细胞需要的培养基量等。提供产品彩页证明。</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16、提供光密度ELISA分析模块。根据检测类型，曲线拟合域比例可以设置为图像强度的对数或线性函数，测量强度可以设置为透射率(%T)或光密度(OD)。</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17、独立的双色酶联斑点分析软件，软件智能调节蓝色和红色斑点的分析参数。可以给蓝色和红色斑点分别设置斑点面积阈值。</w:t>
      </w:r>
      <w:r/>
    </w:p>
    <w:p>
      <w:pPr>
        <w:ind w:firstLine="420"/>
        <w:jc w:val="left"/>
        <w:keepLines w:val="0"/>
        <w:keepNext w:val="0"/>
        <w:shd w:val="clear" w:color="auto"/>
        <w:widowControl/>
        <w:rPr>
          <w:rFonts w:hint="eastAsia" w:ascii="Times New Roman" w:hAnsi="Times New Roman" w:eastAsia="黑体" w:cs="Times New Roman"/>
          <w:i w:val="0"/>
          <w:iCs w:val="0"/>
          <w:color w:val="auto"/>
          <w:sz w:val="21"/>
          <w:szCs w:val="21"/>
          <w:highlight w:val="none"/>
          <w:u w:val="none"/>
          <w:lang w:val="en-US" w:eastAsia="zh-CN"/>
        </w:rPr>
        <w:suppressLineNumbers w:val="0"/>
      </w:pPr>
      <w:r>
        <w:rPr>
          <w:rFonts w:hint="eastAsia" w:ascii="Times New Roman" w:hAnsi="Times New Roman" w:eastAsia="黑体" w:cs="Times New Roman"/>
          <w:i w:val="0"/>
          <w:iCs w:val="0"/>
          <w:color w:val="auto"/>
          <w:sz w:val="21"/>
          <w:szCs w:val="21"/>
          <w:highlight w:val="none"/>
          <w:u w:val="none"/>
          <w:lang w:val="en-US" w:eastAsia="zh-CN"/>
        </w:rPr>
        <w:t xml:space="preserve">18、数据输出至少有：Excel、PPT、XML、PDF、FCS、HDR格式。软件包含FCS数据处理工具。提供FCS数据处理工具截屏图。</w:t>
      </w:r>
      <w:r/>
    </w:p>
    <w:p>
      <w:pPr>
        <w:ind w:firstLine="422"/>
        <w:keepLines w:val="0"/>
        <w:keepNext w:val="0"/>
        <w:pageBreakBefore w:val="0"/>
        <w:spacing w:before="0" w:after="0" w:line="360" w:lineRule="auto"/>
        <w:shd w:val="clear" w:color="auto"/>
        <w:widowControl/>
        <w:rPr>
          <w:rFonts w:hint="eastAsia" w:ascii="宋体" w:hAnsi="宋体" w:eastAsia="宋体" w:cs="宋体"/>
          <w:b w:val="0"/>
          <w:bCs w:val="0"/>
          <w:i w:val="0"/>
          <w:iCs w:val="0"/>
          <w:color w:val="auto"/>
          <w:sz w:val="21"/>
          <w:szCs w:val="21"/>
          <w:highlight w:val="none"/>
          <w:lang w:val="en-US" w:eastAsia="zh-CN"/>
        </w:rPr>
      </w:pPr>
      <w:r>
        <w:rPr>
          <w:rFonts w:hint="eastAsia" w:ascii="Times New Roman" w:hAnsi="Times New Roman" w:eastAsia="黑体" w:cs="Times New Roman"/>
          <w:i w:val="0"/>
          <w:iCs w:val="0"/>
          <w:color w:val="auto"/>
          <w:sz w:val="21"/>
          <w:szCs w:val="21"/>
          <w:highlight w:val="none"/>
          <w:u w:val="none"/>
          <w:lang w:val="en-US" w:eastAsia="zh-CN"/>
        </w:rPr>
        <w:t xml:space="preserve">19、软件包含HDR图像分析工具。</w:t>
      </w:r>
      <w:r/>
    </w:p>
    <w:p>
      <w:pPr>
        <w:ind w:firstLine="422"/>
        <w:keepLines w:val="0"/>
        <w:keepNext w:val="0"/>
        <w:pageBreakBefore w:val="0"/>
        <w:spacing w:before="0" w:after="0" w:line="360" w:lineRule="auto"/>
        <w:shd w:val="clear" w:color="auto"/>
        <w:widowControl/>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 xml:space="preserve">（四）、配置要求</w:t>
      </w:r>
      <w:r/>
    </w:p>
    <w:p>
      <w:pPr>
        <w:ind w:firstLine="422"/>
        <w:keepLines w:val="0"/>
        <w:keepNext w:val="0"/>
        <w:pageBreakBefore w:val="0"/>
        <w:spacing w:before="0" w:after="0" w:line="360" w:lineRule="auto"/>
        <w:shd w:val="clear" w:color="auto"/>
        <w:widowControl/>
        <w:rPr>
          <w:rFonts w:hint="eastAsia" w:ascii="Times New Roman" w:hAnsi="Times New Roman" w:eastAsia="黑体" w:cs="Times New Roman"/>
          <w:i w:val="0"/>
          <w:iCs w:val="0"/>
          <w:color w:val="auto"/>
          <w:sz w:val="21"/>
          <w:szCs w:val="21"/>
          <w:highlight w:val="none"/>
          <w:u w:val="none"/>
          <w:lang w:val="en-US" w:eastAsia="zh-CN"/>
        </w:rPr>
      </w:pPr>
      <w:r>
        <w:rPr>
          <w:rFonts w:hint="eastAsia" w:ascii="Times New Roman" w:hAnsi="Times New Roman" w:eastAsia="黑体" w:cs="Times New Roman"/>
          <w:i w:val="0"/>
          <w:iCs w:val="0"/>
          <w:color w:val="auto"/>
          <w:sz w:val="21"/>
          <w:szCs w:val="21"/>
          <w:highlight w:val="none"/>
          <w:u w:val="none"/>
          <w:lang w:val="en-US" w:eastAsia="zh-CN"/>
        </w:rPr>
        <w:t xml:space="preserve">1、分析仪主机1台。</w:t>
      </w:r>
      <w:r/>
    </w:p>
    <w:p>
      <w:pPr>
        <w:ind w:firstLine="422"/>
        <w:keepLines w:val="0"/>
        <w:keepNext w:val="0"/>
        <w:pageBreakBefore w:val="0"/>
        <w:spacing w:before="0" w:after="0" w:line="360" w:lineRule="auto"/>
        <w:shd w:val="clear" w:color="auto"/>
        <w:widowControl/>
        <w:rPr>
          <w:rFonts w:hint="eastAsia" w:ascii="Times New Roman" w:hAnsi="Times New Roman" w:eastAsia="黑体" w:cs="Times New Roman"/>
          <w:i w:val="0"/>
          <w:iCs w:val="0"/>
          <w:color w:val="auto"/>
          <w:sz w:val="21"/>
          <w:szCs w:val="21"/>
          <w:highlight w:val="none"/>
          <w:u w:val="none"/>
          <w:lang w:val="en-US" w:eastAsia="zh-CN"/>
        </w:rPr>
      </w:pPr>
      <w:r>
        <w:rPr>
          <w:rFonts w:hint="eastAsia" w:ascii="Times New Roman" w:hAnsi="Times New Roman" w:eastAsia="黑体" w:cs="Times New Roman"/>
          <w:i w:val="0"/>
          <w:iCs w:val="0"/>
          <w:color w:val="auto"/>
          <w:sz w:val="21"/>
          <w:szCs w:val="21"/>
          <w:highlight w:val="none"/>
          <w:u w:val="none"/>
          <w:lang w:val="en-US" w:eastAsia="zh-CN"/>
        </w:rPr>
        <w:t xml:space="preserve">2、数据处理系统1台</w:t>
      </w:r>
      <w:r>
        <w:rPr>
          <w:rFonts w:hint="eastAsia" w:ascii="宋体" w:hAnsi="宋体" w:eastAsia="宋体" w:cs="宋体"/>
          <w:b w:val="0"/>
          <w:bCs w:val="0"/>
          <w:color w:val="auto"/>
          <w:sz w:val="21"/>
          <w:szCs w:val="21"/>
          <w:highlight w:val="none"/>
          <w:lang w:val="en-US" w:eastAsia="zh-CN"/>
        </w:rPr>
        <w:t xml:space="preserve">(配置:CPU≥i7，内存≥16G，硬盘≥1TSSD，23英寸高清显示器)</w:t>
      </w:r>
      <w:r>
        <w:rPr>
          <w:rFonts w:hint="eastAsia" w:ascii="Times New Roman" w:hAnsi="Times New Roman" w:eastAsia="黑体" w:cs="Times New Roman"/>
          <w:i w:val="0"/>
          <w:iCs w:val="0"/>
          <w:color w:val="auto"/>
          <w:sz w:val="21"/>
          <w:szCs w:val="21"/>
          <w:highlight w:val="none"/>
          <w:u w:val="none"/>
          <w:lang w:val="en-US" w:eastAsia="zh-CN"/>
        </w:rPr>
        <w:t xml:space="preserve">。</w:t>
      </w:r>
      <w:r/>
    </w:p>
    <w:p>
      <w:pPr>
        <w:ind w:firstLine="422"/>
        <w:keepLines w:val="0"/>
        <w:keepNext w:val="0"/>
        <w:pageBreakBefore w:val="0"/>
        <w:spacing w:before="0" w:after="0" w:line="360" w:lineRule="auto"/>
        <w:shd w:val="clear" w:color="auto"/>
        <w:widowControl/>
        <w:rPr>
          <w:rFonts w:hint="eastAsia" w:ascii="Times New Roman" w:hAnsi="Times New Roman" w:eastAsia="黑体" w:cs="Times New Roman"/>
          <w:i w:val="0"/>
          <w:iCs w:val="0"/>
          <w:color w:val="auto"/>
          <w:sz w:val="21"/>
          <w:szCs w:val="21"/>
          <w:highlight w:val="none"/>
          <w:u w:val="none"/>
          <w:lang w:val="en-US" w:eastAsia="zh-CN"/>
        </w:rPr>
      </w:pPr>
      <w:r>
        <w:rPr>
          <w:rFonts w:hint="eastAsia" w:ascii="Times New Roman" w:hAnsi="Times New Roman" w:eastAsia="黑体" w:cs="Times New Roman"/>
          <w:i w:val="0"/>
          <w:iCs w:val="0"/>
          <w:color w:val="auto"/>
          <w:sz w:val="21"/>
          <w:szCs w:val="21"/>
          <w:highlight w:val="none"/>
          <w:u w:val="none"/>
          <w:lang w:val="en-US" w:eastAsia="zh-CN"/>
        </w:rPr>
        <w:t xml:space="preserve">3、载板2个。</w:t>
      </w:r>
      <w:r/>
    </w:p>
    <w:p>
      <w:pPr>
        <w:ind w:firstLine="422"/>
        <w:keepLines w:val="0"/>
        <w:keepNext w:val="0"/>
        <w:pageBreakBefore w:val="0"/>
        <w:spacing w:before="0" w:after="0" w:line="360" w:lineRule="auto"/>
        <w:shd w:val="clear" w:color="auto"/>
        <w:widowControl/>
        <w:rPr>
          <w:rFonts w:hint="eastAsia" w:ascii="Times New Roman" w:hAnsi="Times New Roman" w:eastAsia="黑体" w:cs="Times New Roman"/>
          <w:i w:val="0"/>
          <w:iCs w:val="0"/>
          <w:color w:val="auto"/>
          <w:sz w:val="21"/>
          <w:szCs w:val="21"/>
          <w:highlight w:val="none"/>
          <w:u w:val="none"/>
          <w:lang w:val="en-US" w:eastAsia="zh-CN"/>
        </w:rPr>
      </w:pPr>
      <w:r>
        <w:rPr>
          <w:rFonts w:hint="eastAsia" w:ascii="Times New Roman" w:hAnsi="Times New Roman" w:eastAsia="黑体" w:cs="Times New Roman"/>
          <w:i w:val="0"/>
          <w:iCs w:val="0"/>
          <w:color w:val="auto"/>
          <w:sz w:val="21"/>
          <w:szCs w:val="21"/>
          <w:highlight w:val="none"/>
          <w:u w:val="none"/>
          <w:lang w:val="en-US" w:eastAsia="zh-CN"/>
        </w:rPr>
        <w:t xml:space="preserve">4、遮光板1个。</w:t>
      </w:r>
      <w:r/>
    </w:p>
    <w:p>
      <w:pPr>
        <w:ind w:firstLine="422"/>
        <w:keepLines w:val="0"/>
        <w:keepNext w:val="0"/>
        <w:pageBreakBefore w:val="0"/>
        <w:spacing w:before="0" w:after="0" w:line="360" w:lineRule="auto"/>
        <w:shd w:val="clear" w:color="auto"/>
        <w:widowControl/>
        <w:rPr>
          <w:rFonts w:hint="eastAsia" w:ascii="Times New Roman" w:hAnsi="Times New Roman" w:eastAsia="黑体" w:cs="Times New Roman"/>
          <w:i w:val="0"/>
          <w:iCs w:val="0"/>
          <w:color w:val="auto"/>
          <w:sz w:val="21"/>
          <w:szCs w:val="21"/>
          <w:highlight w:val="none"/>
          <w:u w:val="none"/>
          <w:lang w:val="en-US" w:eastAsia="zh-CN"/>
        </w:rPr>
      </w:pPr>
      <w:r>
        <w:rPr>
          <w:rFonts w:hint="eastAsia" w:ascii="Times New Roman" w:hAnsi="Times New Roman" w:eastAsia="黑体" w:cs="Times New Roman"/>
          <w:i w:val="0"/>
          <w:iCs w:val="0"/>
          <w:color w:val="auto"/>
          <w:sz w:val="21"/>
          <w:szCs w:val="21"/>
          <w:highlight w:val="none"/>
          <w:u w:val="none"/>
          <w:lang w:val="en-US" w:eastAsia="zh-CN"/>
        </w:rPr>
        <w:t xml:space="preserve">5、滤光片工具包1个。</w:t>
      </w:r>
      <w:r/>
    </w:p>
    <w:p>
      <w:pPr>
        <w:ind w:firstLine="422"/>
        <w:keepLines w:val="0"/>
        <w:keepNext w:val="0"/>
        <w:pageBreakBefore w:val="0"/>
        <w:spacing w:before="0" w:after="0" w:line="360" w:lineRule="auto"/>
        <w:shd w:val="clear" w:color="auto"/>
        <w:widowControl/>
        <w:rPr>
          <w:rFonts w:hint="eastAsia" w:ascii="Times New Roman" w:hAnsi="Times New Roman" w:eastAsia="黑体" w:cs="Times New Roman"/>
          <w:i w:val="0"/>
          <w:iCs w:val="0"/>
          <w:color w:val="auto"/>
          <w:sz w:val="21"/>
          <w:szCs w:val="21"/>
          <w:highlight w:val="none"/>
          <w:u w:val="none"/>
          <w:lang w:val="en-US" w:eastAsia="zh-CN"/>
        </w:rPr>
      </w:pPr>
      <w:r>
        <w:rPr>
          <w:rFonts w:hint="eastAsia" w:ascii="Times New Roman" w:hAnsi="Times New Roman" w:eastAsia="黑体" w:cs="Times New Roman"/>
          <w:i w:val="0"/>
          <w:iCs w:val="0"/>
          <w:color w:val="auto"/>
          <w:sz w:val="21"/>
          <w:szCs w:val="21"/>
          <w:highlight w:val="none"/>
          <w:u w:val="none"/>
          <w:lang w:val="en-US" w:eastAsia="zh-CN"/>
        </w:rPr>
        <w:t xml:space="preserve">6、细胞计数器载板1个。</w:t>
      </w:r>
      <w:r/>
    </w:p>
    <w:p>
      <w:pPr>
        <w:ind w:firstLine="422"/>
        <w:keepLines w:val="0"/>
        <w:keepNext w:val="0"/>
        <w:pageBreakBefore w:val="0"/>
        <w:spacing w:before="0" w:after="0"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Times New Roman" w:hAnsi="Times New Roman" w:eastAsia="黑体" w:cs="Times New Roman"/>
          <w:i w:val="0"/>
          <w:iCs w:val="0"/>
          <w:color w:val="auto"/>
          <w:sz w:val="21"/>
          <w:szCs w:val="21"/>
          <w:highlight w:val="none"/>
          <w:u w:val="none"/>
          <w:lang w:val="en-US" w:eastAsia="zh-CN"/>
        </w:rPr>
        <w:t xml:space="preserve">7、扫描软件1套。</w:t>
      </w:r>
      <w:r/>
    </w:p>
    <w:p>
      <w:pPr>
        <w:ind w:firstLine="422"/>
        <w:keepLines w:val="0"/>
        <w:keepNext w:val="0"/>
        <w:pageBreakBefore w:val="0"/>
        <w:spacing w:before="0" w:after="0" w:line="360" w:lineRule="auto"/>
        <w:shd w:val="clear" w:color="auto"/>
        <w:widowControl/>
        <w:rPr>
          <w:rFonts w:hint="eastAsia" w:ascii="Times New Roman" w:hAnsi="Times New Roman" w:eastAsia="黑体" w:cs="Times New Roman"/>
          <w:b w:val="0"/>
          <w:bCs w:val="0"/>
          <w:color w:val="auto"/>
          <w:sz w:val="21"/>
          <w:szCs w:val="21"/>
          <w:highlight w:val="none"/>
          <w:u w:val="none"/>
          <w:lang w:val="en-US" w:eastAsia="zh-CN"/>
        </w:rPr>
      </w:pPr>
      <w:r>
        <w:rPr>
          <w:rFonts w:hint="eastAsia" w:ascii="Times New Roman" w:hAnsi="Times New Roman" w:eastAsia="黑体" w:cs="Times New Roman"/>
          <w:b w:val="0"/>
          <w:bCs w:val="0"/>
          <w:color w:val="auto"/>
          <w:sz w:val="21"/>
          <w:szCs w:val="21"/>
          <w:highlight w:val="none"/>
          <w:u w:val="none"/>
          <w:lang w:val="en-US" w:eastAsia="zh-CN"/>
        </w:rPr>
        <w:t xml:space="preserve">8</w:t>
      </w:r>
      <w:r>
        <w:rPr>
          <w:rFonts w:hint="eastAsia" w:ascii="Times New Roman" w:hAnsi="Times New Roman" w:eastAsia="黑体" w:cs="Times New Roman"/>
          <w:b w:val="0"/>
          <w:bCs w:val="0"/>
          <w:color w:val="auto"/>
          <w:sz w:val="21"/>
          <w:szCs w:val="21"/>
          <w:highlight w:val="none"/>
          <w:u w:val="none"/>
          <w:lang w:val="en-US" w:eastAsia="zh-CN"/>
        </w:rPr>
        <w:t xml:space="preserve">、</w:t>
      </w:r>
      <w:r>
        <w:rPr>
          <w:rFonts w:hint="eastAsia" w:ascii="Times New Roman" w:hAnsi="Times New Roman" w:eastAsia="黑体" w:cs="Times New Roman"/>
          <w:b w:val="0"/>
          <w:bCs w:val="0"/>
          <w:color w:val="auto"/>
          <w:sz w:val="21"/>
          <w:szCs w:val="21"/>
          <w:highlight w:val="none"/>
          <w:u w:val="none"/>
          <w:lang w:val="en-US" w:eastAsia="zh-CN"/>
        </w:rPr>
        <w:t xml:space="preserve">UPS一套。</w:t>
      </w:r>
      <w:r/>
    </w:p>
    <w:p>
      <w:pPr>
        <w:ind w:firstLine="211"/>
        <w:spacing w:line="360" w:lineRule="auto"/>
        <w:shd w:val="clear" w:color="auto"/>
        <w:rPr>
          <w:rFonts w:ascii="宋体" w:hAnsi="宋体" w:cs="宋体"/>
          <w:b/>
          <w:color w:val="auto"/>
          <w:szCs w:val="21"/>
          <w:highlight w:val="none"/>
        </w:rPr>
        <w:outlineLvl w:val="9"/>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、设备质量要求：</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1.所有产品各项技术应当符合国家（强制性）标准及各项规范要求；国家没有相应标准、规范的，可使用行业标准、规定；非标准设备按招标约定的技术要求和规范。 </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2.所有设备在到达安装现场时须经采购单位技术人员记录验收后才可进行设备安装，验货时须提交该产品的原厂质量合格证明及服务质保证明文件。</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3.所有设备、附（配）件应具备该类产品的功能要求，无瑕疵和缺陷，质量为合格产品，同时有明确的生产厂商或制造厂商。 </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4.缺陷保修：如果设备交付使用后，缺陷多次反复出现，</w:t>
      </w:r>
      <w:r>
        <w:rPr>
          <w:rFonts w:hint="eastAsia" w:ascii="宋体" w:hAnsi="宋体" w:cs="宋体"/>
          <w:bCs/>
          <w:color w:val="auto"/>
          <w:szCs w:val="21"/>
          <w:highlight w:val="none"/>
          <w:lang w:val="en-US" w:eastAsia="zh-CN"/>
        </w:rPr>
        <w:t xml:space="preserve">投标单位</w:t>
      </w:r>
      <w:r>
        <w:rPr>
          <w:rFonts w:hint="eastAsia" w:ascii="宋体" w:hAnsi="宋体" w:cs="宋体"/>
          <w:bCs/>
          <w:color w:val="auto"/>
          <w:szCs w:val="21"/>
          <w:highlight w:val="none"/>
        </w:rPr>
        <w:t xml:space="preserve">必须提出分析报告和解决方案，更换该产品，直到最后纠正缺陷、投标人提供质保从纠正之日起重新计算质保期。</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5.如果是超出</w:t>
      </w:r>
      <w:r>
        <w:rPr>
          <w:rFonts w:hint="eastAsia" w:ascii="宋体" w:hAnsi="宋体" w:cs="宋体"/>
          <w:bCs/>
          <w:color w:val="auto"/>
          <w:szCs w:val="21"/>
          <w:highlight w:val="none"/>
          <w:lang w:val="en-US" w:eastAsia="zh-CN"/>
        </w:rPr>
        <w:t xml:space="preserve">投标单位</w:t>
      </w:r>
      <w:r>
        <w:rPr>
          <w:rFonts w:hint="eastAsia" w:ascii="宋体" w:hAnsi="宋体" w:cs="宋体"/>
          <w:bCs/>
          <w:color w:val="auto"/>
          <w:szCs w:val="21"/>
          <w:highlight w:val="none"/>
        </w:rPr>
        <w:t xml:space="preserve">的责任范围的疏忽、误操作等情况而导致的更换修正，应由投标</w:t>
      </w:r>
      <w:r>
        <w:rPr>
          <w:rFonts w:hint="eastAsia" w:ascii="宋体" w:hAnsi="宋体" w:cs="宋体"/>
          <w:bCs/>
          <w:color w:val="auto"/>
          <w:szCs w:val="21"/>
          <w:highlight w:val="none"/>
          <w:lang w:val="en-US" w:eastAsia="zh-CN"/>
        </w:rPr>
        <w:t xml:space="preserve">单位</w:t>
      </w:r>
      <w:r>
        <w:rPr>
          <w:rFonts w:hint="eastAsia" w:ascii="宋体" w:hAnsi="宋体" w:cs="宋体"/>
          <w:bCs/>
          <w:color w:val="auto"/>
          <w:szCs w:val="21"/>
          <w:highlight w:val="none"/>
        </w:rPr>
        <w:t xml:space="preserve">进行修理，其额外费用由双方协商承担。</w:t>
      </w:r>
      <w:r/>
    </w:p>
    <w:p>
      <w:pPr>
        <w:spacing w:line="360" w:lineRule="auto"/>
        <w:shd w:val="clear" w:color="auto"/>
        <w:rPr>
          <w:rFonts w:ascii="宋体" w:hAnsi="宋体" w:cs="宋体"/>
          <w:b/>
          <w:color w:val="auto"/>
          <w:szCs w:val="21"/>
          <w:highlight w:val="none"/>
        </w:rPr>
        <w:outlineLvl w:val="9"/>
      </w:pP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、售后服务要求：</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1.中标</w:t>
      </w:r>
      <w:r>
        <w:rPr>
          <w:rFonts w:hint="eastAsia" w:ascii="宋体" w:hAnsi="宋体" w:cs="宋体"/>
          <w:bCs/>
          <w:color w:val="auto"/>
          <w:szCs w:val="21"/>
          <w:highlight w:val="none"/>
          <w:lang w:val="en-US" w:eastAsia="zh-CN"/>
        </w:rPr>
        <w:t xml:space="preserve">单位</w:t>
      </w:r>
      <w:r>
        <w:rPr>
          <w:rFonts w:hint="eastAsia" w:ascii="宋体" w:hAnsi="宋体" w:cs="宋体"/>
          <w:bCs/>
          <w:color w:val="auto"/>
          <w:szCs w:val="21"/>
          <w:highlight w:val="none"/>
        </w:rPr>
        <w:t xml:space="preserve">应配备专门的项目团队人员，保证货物的运输、交付、安装、调试等定时定期进行</w:t>
      </w:r>
      <w:r>
        <w:rPr>
          <w:rFonts w:hint="eastAsia" w:ascii="宋体" w:hAnsi="宋体" w:cs="宋体"/>
          <w:bCs/>
          <w:color w:val="auto"/>
          <w:szCs w:val="21"/>
          <w:highlight w:val="none"/>
          <w:lang w:eastAsia="zh-CN"/>
        </w:rPr>
        <w:t xml:space="preserve">，必须在使用者的实验室内安装调试仪器直至用户认可仪器无偏离技术性能为止</w:t>
      </w:r>
      <w:r>
        <w:rPr>
          <w:rFonts w:hint="eastAsia" w:ascii="宋体" w:hAnsi="宋体" w:cs="宋体"/>
          <w:bCs/>
          <w:color w:val="auto"/>
          <w:szCs w:val="21"/>
          <w:highlight w:val="none"/>
        </w:rPr>
        <w:t xml:space="preserve">。</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bCs/>
          <w:color w:val="auto"/>
          <w:szCs w:val="21"/>
          <w:highlight w:val="none"/>
          <w:lang w:val="en-US" w:eastAsia="zh-CN"/>
        </w:rPr>
        <w:t xml:space="preserve">提供</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lang w:val="en-US" w:eastAsia="zh-CN"/>
        </w:rPr>
        <w:t xml:space="preserve">年免费保修服务，维保期自采购人验收合格之日起计算，2年内人工费、材料费全免。负责免费安装、调试、操作培训，终身提供技术支持，质保期内软件免费升级，故障48小时内响应，提供实验技术支持。</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3.在免费维护期内，中标单位应成立专门的技术支持和售后服务小组，提供完善周到的本地化服务，提供7*24小时免费维修服务热线，设备(含软件、电脑系统&lt;如有&gt;)一旦发生故障，保证2小时响应，48小时内到达现场</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72小时内无法排除故障的，须允诺提供备用设备，具体赔偿条件：72小时内设备未能修复、不能正常运行时，每超过1天免费质保期延长1周。</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4.提供</w:t>
      </w:r>
      <w:r>
        <w:rPr>
          <w:rFonts w:hint="eastAsia" w:ascii="宋体" w:hAnsi="宋体" w:eastAsia="宋体" w:cs="宋体"/>
          <w:i w:val="0"/>
          <w:iCs/>
          <w:color w:val="auto"/>
          <w:sz w:val="21"/>
          <w:szCs w:val="21"/>
          <w:highlight w:val="none"/>
          <w:lang w:val="en-US" w:eastAsia="zh-CN" w:bidi="ar-SA"/>
        </w:rPr>
        <w:t xml:space="preserve">免费提供现场技术培训及至少2人次的厂家集中培训，提供详细的培训计划、培训大纲，保证</w:t>
      </w:r>
      <w:r>
        <w:rPr>
          <w:rFonts w:hint="eastAsia" w:ascii="宋体" w:hAnsi="宋体" w:cs="宋体"/>
          <w:bCs/>
          <w:color w:val="auto"/>
          <w:szCs w:val="21"/>
          <w:highlight w:val="none"/>
        </w:rPr>
        <w:t xml:space="preserve">采购单位</w:t>
      </w:r>
      <w:r>
        <w:rPr>
          <w:rFonts w:hint="eastAsia" w:ascii="宋体" w:hAnsi="宋体" w:eastAsia="宋体" w:cs="宋体"/>
          <w:i w:val="0"/>
          <w:iCs/>
          <w:color w:val="auto"/>
          <w:sz w:val="21"/>
          <w:szCs w:val="21"/>
          <w:highlight w:val="none"/>
          <w:lang w:val="en-US" w:eastAsia="zh-CN" w:bidi="ar-SA"/>
        </w:rPr>
        <w:t xml:space="preserve">使用人员正常操作设备，后期针对使用方法，质保期内外均可提供免费的应用培训。</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5.如有其他项目需</w:t>
      </w:r>
      <w:r>
        <w:rPr>
          <w:rFonts w:hint="eastAsia" w:ascii="宋体" w:hAnsi="宋体" w:cs="宋体"/>
          <w:bCs/>
          <w:color w:val="auto"/>
          <w:szCs w:val="21"/>
          <w:highlight w:val="none"/>
          <w:lang w:val="en-US" w:eastAsia="zh-CN"/>
        </w:rPr>
        <w:t xml:space="preserve">中标单位</w:t>
      </w:r>
      <w:r>
        <w:rPr>
          <w:rFonts w:hint="eastAsia" w:ascii="宋体" w:hAnsi="宋体" w:cs="宋体"/>
          <w:bCs/>
          <w:color w:val="auto"/>
          <w:szCs w:val="21"/>
          <w:highlight w:val="none"/>
        </w:rPr>
        <w:t xml:space="preserve">配合完成，</w:t>
      </w:r>
      <w:r>
        <w:rPr>
          <w:rFonts w:hint="eastAsia" w:ascii="宋体" w:hAnsi="宋体" w:cs="宋体"/>
          <w:bCs/>
          <w:color w:val="auto"/>
          <w:szCs w:val="21"/>
          <w:highlight w:val="none"/>
          <w:lang w:val="en-US" w:eastAsia="zh-CN"/>
        </w:rPr>
        <w:t xml:space="preserve">中标单位</w:t>
      </w:r>
      <w:r>
        <w:rPr>
          <w:rFonts w:hint="eastAsia" w:ascii="宋体" w:hAnsi="宋体" w:cs="宋体"/>
          <w:bCs/>
          <w:color w:val="auto"/>
          <w:szCs w:val="21"/>
          <w:highlight w:val="none"/>
        </w:rPr>
        <w:t xml:space="preserve">须无条件派相关工程师现场配合，直至该项目完成，对此采购单位</w:t>
      </w:r>
      <w:r>
        <w:rPr>
          <w:rFonts w:hint="eastAsia" w:ascii="宋体" w:hAnsi="宋体" w:cs="宋体"/>
          <w:bCs/>
          <w:color w:val="auto"/>
          <w:szCs w:val="21"/>
          <w:highlight w:val="none"/>
          <w:lang w:eastAsia="zh-CN"/>
        </w:rPr>
        <w:t xml:space="preserve">无需</w:t>
      </w:r>
      <w:r>
        <w:rPr>
          <w:rFonts w:hint="eastAsia" w:ascii="宋体" w:hAnsi="宋体" w:cs="宋体"/>
          <w:bCs/>
          <w:color w:val="auto"/>
          <w:szCs w:val="21"/>
          <w:highlight w:val="none"/>
        </w:rPr>
        <w:t xml:space="preserve">承担任何费用。</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6.机器在使用中，因机器质量问题或技术参数突变(非人为)而引起安全事故，责任由中标</w:t>
      </w:r>
      <w:r>
        <w:rPr>
          <w:rFonts w:hint="eastAsia" w:ascii="宋体" w:hAnsi="宋体" w:cs="宋体"/>
          <w:bCs/>
          <w:color w:val="auto"/>
          <w:szCs w:val="21"/>
          <w:highlight w:val="none"/>
          <w:lang w:val="en-US" w:eastAsia="zh-CN"/>
        </w:rPr>
        <w:t xml:space="preserve">单位</w:t>
      </w:r>
      <w:r>
        <w:rPr>
          <w:rFonts w:hint="eastAsia" w:ascii="宋体" w:hAnsi="宋体" w:cs="宋体"/>
          <w:bCs/>
          <w:color w:val="auto"/>
          <w:szCs w:val="21"/>
          <w:highlight w:val="none"/>
        </w:rPr>
        <w:t xml:space="preserve">负责，并赔偿由此引起的一切费用。</w:t>
      </w:r>
      <w:r/>
    </w:p>
    <w:p>
      <w:pPr>
        <w:ind w:firstLine="420"/>
        <w:spacing w:line="360" w:lineRule="auto"/>
        <w:shd w:val="clear" w:color="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7.在保修期内中标</w:t>
      </w:r>
      <w:r>
        <w:rPr>
          <w:rFonts w:hint="eastAsia" w:ascii="宋体" w:hAnsi="宋体" w:cs="宋体"/>
          <w:bCs/>
          <w:color w:val="auto"/>
          <w:szCs w:val="21"/>
          <w:highlight w:val="none"/>
          <w:lang w:val="en-US" w:eastAsia="zh-CN"/>
        </w:rPr>
        <w:t xml:space="preserve">单位</w:t>
      </w:r>
      <w:r>
        <w:rPr>
          <w:rFonts w:hint="eastAsia" w:ascii="宋体" w:hAnsi="宋体" w:cs="宋体"/>
          <w:bCs/>
          <w:color w:val="auto"/>
          <w:szCs w:val="21"/>
          <w:highlight w:val="none"/>
        </w:rPr>
        <w:t xml:space="preserve">有责任对设备进行定期的维护，从验收合格交付使用起，在规定的保用期内，机器发生任何故障应由中标</w:t>
      </w:r>
      <w:r>
        <w:rPr>
          <w:rFonts w:hint="eastAsia" w:ascii="宋体" w:hAnsi="宋体" w:cs="宋体"/>
          <w:bCs/>
          <w:color w:val="auto"/>
          <w:szCs w:val="21"/>
          <w:highlight w:val="none"/>
          <w:lang w:val="en-US" w:eastAsia="zh-CN"/>
        </w:rPr>
        <w:t xml:space="preserve">单位</w:t>
      </w:r>
      <w:r>
        <w:rPr>
          <w:rFonts w:hint="eastAsia" w:ascii="宋体" w:hAnsi="宋体" w:cs="宋体"/>
          <w:bCs/>
          <w:color w:val="auto"/>
          <w:szCs w:val="21"/>
          <w:highlight w:val="none"/>
        </w:rPr>
        <w:t xml:space="preserve">负责免费修理。</w:t>
      </w:r>
      <w:r>
        <w:rPr>
          <w:rFonts w:hint="eastAsia" w:ascii="宋体" w:hAnsi="宋体" w:cs="宋体"/>
          <w:bCs/>
          <w:color w:val="auto"/>
          <w:szCs w:val="21"/>
          <w:highlight w:val="none"/>
          <w:lang w:val="en-US" w:eastAsia="zh-CN"/>
        </w:rPr>
        <w:t xml:space="preserve">中标单位</w:t>
      </w:r>
      <w:r>
        <w:rPr>
          <w:rFonts w:hint="eastAsia" w:ascii="宋体" w:hAnsi="宋体" w:cs="宋体"/>
          <w:bCs/>
          <w:color w:val="auto"/>
          <w:szCs w:val="21"/>
          <w:highlight w:val="none"/>
        </w:rPr>
        <w:t xml:space="preserve">在国内的技术服务中心（包括维修中心）应当提供所有的服务包括备用零件及消耗品。</w:t>
      </w:r>
      <w:r/>
    </w:p>
    <w:p>
      <w:pPr>
        <w:ind w:firstLine="420"/>
        <w:spacing w:line="360" w:lineRule="auto"/>
        <w:shd w:val="clear" w:color="auto"/>
        <w:rPr>
          <w:rFonts w:hint="eastAsia" w:ascii="宋体" w:hAnsi="宋体" w:cs="宋体"/>
          <w:bCs/>
          <w:color w:val="auto"/>
          <w:szCs w:val="21"/>
          <w:highlight w:val="none"/>
        </w:rPr>
        <w:outlineLvl w:val="9"/>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对设备内置软件系统免费更新升级。（如涉及）</w:t>
      </w:r>
      <w:r/>
    </w:p>
    <w:p>
      <w:pPr>
        <w:ind w:firstLine="420"/>
        <w:spacing w:line="360" w:lineRule="auto"/>
        <w:shd w:val="clear" w:color="auto"/>
        <w:rPr>
          <w:rFonts w:hint="eastAsia" w:ascii="宋体" w:hAnsi="宋体" w:eastAsia="宋体" w:cs="宋体"/>
          <w:bCs/>
          <w:color w:val="auto"/>
          <w:szCs w:val="21"/>
          <w:highlight w:val="none"/>
          <w:lang w:eastAsia="zh-CN"/>
        </w:rPr>
        <w:outlineLvl w:val="9"/>
      </w:pPr>
      <w:r>
        <w:rPr>
          <w:rFonts w:hint="eastAsia" w:ascii="宋体" w:hAnsi="宋体" w:cs="宋体"/>
          <w:bCs/>
          <w:color w:val="auto"/>
          <w:szCs w:val="21"/>
          <w:highlight w:val="none"/>
        </w:rPr>
        <w:t xml:space="preserve">9.鉴于信息化的快速发展以及</w:t>
      </w:r>
      <w:r>
        <w:rPr>
          <w:rFonts w:hint="eastAsia" w:ascii="宋体" w:hAnsi="宋体" w:cs="宋体"/>
          <w:bCs/>
          <w:color w:val="auto"/>
          <w:szCs w:val="21"/>
          <w:highlight w:val="none"/>
          <w:lang w:val="en-US" w:eastAsia="zh-CN"/>
        </w:rPr>
        <w:t xml:space="preserve">采购人</w:t>
      </w:r>
      <w:r>
        <w:rPr>
          <w:rFonts w:hint="eastAsia" w:ascii="宋体" w:hAnsi="宋体" w:cs="宋体"/>
          <w:bCs/>
          <w:color w:val="auto"/>
          <w:szCs w:val="21"/>
          <w:highlight w:val="none"/>
        </w:rPr>
        <w:t xml:space="preserve">自身各类发展需求，</w:t>
      </w:r>
      <w:r>
        <w:rPr>
          <w:rFonts w:hint="eastAsia" w:ascii="宋体" w:hAnsi="宋体" w:cs="宋体"/>
          <w:bCs/>
          <w:color w:val="auto"/>
          <w:szCs w:val="21"/>
          <w:highlight w:val="none"/>
          <w:lang w:val="en-US" w:eastAsia="zh-CN"/>
        </w:rPr>
        <w:t xml:space="preserve">中标单位</w:t>
      </w:r>
      <w:r>
        <w:rPr>
          <w:rFonts w:hint="eastAsia" w:ascii="宋体" w:hAnsi="宋体" w:cs="宋体"/>
          <w:bCs/>
          <w:color w:val="auto"/>
          <w:szCs w:val="21"/>
          <w:highlight w:val="none"/>
        </w:rPr>
        <w:t xml:space="preserve">应无条件向</w:t>
      </w:r>
      <w:r>
        <w:rPr>
          <w:rFonts w:hint="eastAsia" w:ascii="宋体" w:hAnsi="宋体" w:cs="宋体"/>
          <w:bCs/>
          <w:color w:val="auto"/>
          <w:szCs w:val="21"/>
          <w:highlight w:val="none"/>
          <w:lang w:val="en-US" w:eastAsia="zh-CN"/>
        </w:rPr>
        <w:t xml:space="preserve">采购人</w:t>
      </w:r>
      <w:r>
        <w:rPr>
          <w:rFonts w:hint="eastAsia" w:ascii="宋体" w:hAnsi="宋体" w:cs="宋体"/>
          <w:bCs/>
          <w:color w:val="auto"/>
          <w:szCs w:val="21"/>
          <w:highlight w:val="none"/>
        </w:rPr>
        <w:t xml:space="preserve">及</w:t>
      </w:r>
      <w:r>
        <w:rPr>
          <w:rFonts w:hint="eastAsia" w:ascii="宋体" w:hAnsi="宋体" w:cs="宋体"/>
          <w:bCs/>
          <w:color w:val="auto"/>
          <w:szCs w:val="21"/>
          <w:highlight w:val="none"/>
          <w:lang w:val="en-US" w:eastAsia="zh-CN"/>
        </w:rPr>
        <w:t xml:space="preserve">采购人</w:t>
      </w:r>
      <w:r>
        <w:rPr>
          <w:rFonts w:hint="eastAsia" w:ascii="宋体" w:hAnsi="宋体" w:cs="宋体"/>
          <w:bCs/>
          <w:color w:val="auto"/>
          <w:szCs w:val="21"/>
          <w:highlight w:val="none"/>
        </w:rPr>
        <w:t xml:space="preserve">合作方开放或提供各类端口或信息采集口，对此</w:t>
      </w:r>
      <w:r>
        <w:rPr>
          <w:rFonts w:hint="eastAsia" w:ascii="宋体" w:hAnsi="宋体" w:cs="宋体"/>
          <w:bCs/>
          <w:color w:val="auto"/>
          <w:szCs w:val="21"/>
          <w:highlight w:val="none"/>
          <w:lang w:val="en-US" w:eastAsia="zh-CN"/>
        </w:rPr>
        <w:t xml:space="preserve">中标单位</w:t>
      </w:r>
      <w:r>
        <w:rPr>
          <w:rFonts w:hint="eastAsia" w:ascii="宋体" w:hAnsi="宋体" w:cs="宋体"/>
          <w:bCs/>
          <w:color w:val="auto"/>
          <w:szCs w:val="21"/>
          <w:highlight w:val="none"/>
        </w:rPr>
        <w:t xml:space="preserve">予以再次确认且无权收取任何费用。如</w:t>
      </w:r>
      <w:r>
        <w:rPr>
          <w:rFonts w:hint="eastAsia" w:ascii="宋体" w:hAnsi="宋体" w:cs="宋体"/>
          <w:bCs/>
          <w:color w:val="auto"/>
          <w:szCs w:val="21"/>
          <w:highlight w:val="none"/>
          <w:lang w:val="en-US" w:eastAsia="zh-CN"/>
        </w:rPr>
        <w:t xml:space="preserve">中标单位</w:t>
      </w:r>
      <w:r>
        <w:rPr>
          <w:rFonts w:hint="eastAsia" w:ascii="宋体" w:hAnsi="宋体" w:cs="宋体"/>
          <w:bCs/>
          <w:color w:val="auto"/>
          <w:szCs w:val="21"/>
          <w:highlight w:val="none"/>
        </w:rPr>
        <w:t xml:space="preserve">不予配合，则</w:t>
      </w:r>
      <w:r>
        <w:rPr>
          <w:rFonts w:hint="eastAsia" w:ascii="宋体" w:hAnsi="宋体" w:cs="宋体"/>
          <w:bCs/>
          <w:color w:val="auto"/>
          <w:szCs w:val="21"/>
          <w:highlight w:val="none"/>
          <w:lang w:val="en-US" w:eastAsia="zh-CN"/>
        </w:rPr>
        <w:t xml:space="preserve">采购人</w:t>
      </w:r>
      <w:r>
        <w:rPr>
          <w:rFonts w:hint="eastAsia" w:ascii="宋体" w:hAnsi="宋体" w:cs="宋体"/>
          <w:bCs/>
          <w:color w:val="auto"/>
          <w:szCs w:val="21"/>
          <w:highlight w:val="none"/>
        </w:rPr>
        <w:t xml:space="preserve">有权直接终止本合同并不予支付任何款项（如已支付、则</w:t>
      </w:r>
      <w:r>
        <w:rPr>
          <w:rFonts w:hint="eastAsia" w:ascii="宋体" w:hAnsi="宋体" w:cs="宋体"/>
          <w:bCs/>
          <w:color w:val="auto"/>
          <w:szCs w:val="21"/>
          <w:highlight w:val="none"/>
          <w:lang w:val="en-US" w:eastAsia="zh-CN"/>
        </w:rPr>
        <w:t xml:space="preserve">中标单位</w:t>
      </w:r>
      <w:r>
        <w:rPr>
          <w:rFonts w:hint="eastAsia" w:ascii="宋体" w:hAnsi="宋体" w:cs="宋体"/>
          <w:bCs/>
          <w:color w:val="auto"/>
          <w:szCs w:val="21"/>
          <w:highlight w:val="none"/>
        </w:rPr>
        <w:t xml:space="preserve">须全额归还）、不予退回履约保证金等，且有权要求</w:t>
      </w:r>
      <w:r>
        <w:rPr>
          <w:rFonts w:hint="eastAsia" w:ascii="宋体" w:hAnsi="宋体" w:cs="宋体"/>
          <w:bCs/>
          <w:color w:val="auto"/>
          <w:szCs w:val="21"/>
          <w:highlight w:val="none"/>
          <w:lang w:val="en-US" w:eastAsia="zh-CN"/>
        </w:rPr>
        <w:t xml:space="preserve">中标单位</w:t>
      </w:r>
      <w:r>
        <w:rPr>
          <w:rFonts w:hint="eastAsia" w:ascii="宋体" w:hAnsi="宋体" w:cs="宋体"/>
          <w:bCs/>
          <w:color w:val="auto"/>
          <w:szCs w:val="21"/>
          <w:highlight w:val="none"/>
        </w:rPr>
        <w:t xml:space="preserve">承担本合同总金额20%违约金</w:t>
      </w:r>
      <w:r>
        <w:rPr>
          <w:rFonts w:hint="eastAsia" w:ascii="宋体" w:hAnsi="宋体" w:cs="宋体"/>
          <w:bCs/>
          <w:color w:val="auto"/>
          <w:szCs w:val="21"/>
          <w:highlight w:val="none"/>
          <w:lang w:eastAsia="zh-CN"/>
        </w:rPr>
        <w:t xml:space="preserve">。</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lang w:val="en-US" w:eastAsia="zh-CN"/>
        </w:rPr>
        <w:t xml:space="preserve">八</w:t>
      </w:r>
      <w:r>
        <w:rPr>
          <w:rFonts w:hint="eastAsia" w:ascii="宋体" w:hAnsi="宋体" w:cs="宋体"/>
          <w:b/>
          <w:color w:val="auto"/>
          <w:highlight w:val="none"/>
        </w:rPr>
        <w:t xml:space="preserve">、综合说明及其他要求</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2"/>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3、投标总报价一次报定，所报总价包括</w:t>
      </w:r>
      <w:r>
        <w:rPr>
          <w:rFonts w:hint="eastAsia" w:hAnsi="宋体" w:cs="宋体"/>
          <w:color w:val="auto"/>
          <w:sz w:val="21"/>
          <w:szCs w:val="21"/>
          <w:highlight w:val="none"/>
          <w:lang w:val="en-US" w:eastAsia="zh-CN"/>
        </w:rPr>
        <w:t xml:space="preserve">不限于</w:t>
      </w:r>
      <w:r>
        <w:rPr>
          <w:rFonts w:hint="eastAsia" w:hAnsi="宋体" w:eastAsia="宋体" w:cs="宋体"/>
          <w:color w:val="auto"/>
          <w:sz w:val="21"/>
          <w:szCs w:val="21"/>
          <w:highlight w:val="none"/>
        </w:rPr>
        <w:t xml:space="preserve">产品供货、辅助材料、备品备件、运输、仓储、发货、送货、安装、调试、人工、机械、装卸、培训、保险、运费、各种税费、报关</w:t>
      </w:r>
      <w:r>
        <w:rPr>
          <w:rFonts w:hint="eastAsia" w:hAnsi="宋体" w:eastAsia="宋体" w:cs="宋体"/>
          <w:color w:val="auto"/>
          <w:sz w:val="21"/>
          <w:szCs w:val="21"/>
          <w:highlight w:val="none"/>
          <w:lang w:val="en-US" w:eastAsia="zh-CN"/>
        </w:rPr>
        <w:t xml:space="preserve">费</w:t>
      </w:r>
      <w:r>
        <w:rPr>
          <w:rFonts w:hint="eastAsia" w:hAnsi="宋体" w:eastAsia="宋体" w:cs="宋体"/>
          <w:color w:val="auto"/>
          <w:sz w:val="21"/>
          <w:szCs w:val="21"/>
          <w:highlight w:val="none"/>
        </w:rPr>
        <w:t xml:space="preserve">（如为进口）、</w:t>
      </w:r>
      <w:r>
        <w:rPr>
          <w:rFonts w:hint="eastAsia" w:hAnsi="宋体" w:eastAsia="宋体" w:cs="宋体"/>
          <w:color w:val="auto"/>
          <w:sz w:val="21"/>
          <w:szCs w:val="21"/>
          <w:highlight w:val="none"/>
          <w:lang w:val="en-US" w:eastAsia="zh-CN"/>
        </w:rPr>
        <w:t xml:space="preserve">代理服务费、</w:t>
      </w:r>
      <w:r>
        <w:rPr>
          <w:rFonts w:hint="eastAsia" w:hAnsi="宋体" w:eastAsia="宋体" w:cs="宋体"/>
          <w:color w:val="auto"/>
          <w:sz w:val="21"/>
          <w:szCs w:val="21"/>
          <w:highlight w:val="none"/>
        </w:rPr>
        <w:t xml:space="preserve">劳保、专利技术及质保等完成本次项目所需的一切费用</w:t>
      </w:r>
      <w:r>
        <w:rPr>
          <w:rFonts w:hint="eastAsia" w:hAnsi="宋体" w:eastAsia="宋体" w:cs="宋体"/>
          <w:color w:val="auto"/>
          <w:sz w:val="21"/>
          <w:szCs w:val="21"/>
          <w:highlight w:val="none"/>
          <w:lang w:eastAsia="zh-CN"/>
        </w:rPr>
        <w:t xml:space="preserve">。</w:t>
      </w:r>
      <w:r>
        <w:rPr>
          <w:rFonts w:hint="eastAsia" w:ascii="宋体" w:hAnsi="宋体"/>
          <w:color w:val="auto"/>
          <w:szCs w:val="21"/>
          <w:highlight w:val="none"/>
        </w:rPr>
        <w:t xml:space="preserve">与现有/后期设备对接等各项应有费用以及其它乙方认为应纳入的一切费用；甲方无须支付其他任何费用。同时，除非合同条款中另有规定，否则乙方所报价格在合同实施期间不因市场变化因素而变动。 </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4、交货期限：在合同签订生效后</w:t>
      </w:r>
      <w:r>
        <w:rPr>
          <w:rFonts w:hint="eastAsia" w:ascii="宋体" w:hAnsi="宋体"/>
          <w:color w:val="auto"/>
          <w:szCs w:val="21"/>
          <w:highlight w:val="none"/>
          <w:lang w:val="en-US" w:eastAsia="zh-CN"/>
        </w:rPr>
        <w:t xml:space="preserve">60</w:t>
      </w:r>
      <w:r>
        <w:rPr>
          <w:rFonts w:hint="eastAsia" w:ascii="宋体" w:hAnsi="宋体"/>
          <w:color w:val="auto"/>
          <w:szCs w:val="21"/>
          <w:highlight w:val="none"/>
        </w:rPr>
        <w:t xml:space="preserve">天内送货到位并安装调试结束。</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5、交货地点：</w:t>
      </w:r>
      <w:r>
        <w:rPr>
          <w:rFonts w:hint="eastAsia" w:ascii="宋体" w:hAnsi="宋体"/>
          <w:color w:val="auto"/>
          <w:szCs w:val="21"/>
          <w:highlight w:val="none"/>
          <w:lang w:val="en-US" w:eastAsia="zh-CN"/>
        </w:rPr>
        <w:t xml:space="preserve">苏州市疾病预防控制中心</w:t>
      </w:r>
      <w:r>
        <w:rPr>
          <w:rFonts w:hint="eastAsia" w:ascii="宋体" w:hAnsi="宋体"/>
          <w:color w:val="auto"/>
          <w:szCs w:val="21"/>
          <w:highlight w:val="none"/>
        </w:rPr>
        <w:t xml:space="preserve">（具体按照采购单位要求）。</w:t>
      </w:r>
      <w:r/>
    </w:p>
    <w:p>
      <w:pPr>
        <w:ind w:firstLine="420"/>
        <w:spacing w:line="360" w:lineRule="auto"/>
        <w:shd w:val="clear" w:color="auto"/>
        <w:rPr>
          <w:rFonts w:ascii="宋体" w:hAnsi="宋体" w:cs="宋体"/>
          <w:color w:val="auto"/>
          <w:szCs w:val="21"/>
          <w:highlight w:val="none"/>
        </w:rPr>
      </w:pPr>
      <w:r>
        <w:rPr>
          <w:rFonts w:hint="eastAsia" w:ascii="宋体" w:hAnsi="宋体"/>
          <w:color w:val="auto"/>
          <w:szCs w:val="21"/>
          <w:highlight w:val="none"/>
        </w:rPr>
        <w:t xml:space="preserve">6、验收要求：具体按合同要求执行。</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7、其他要求：</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7.1投标单位需制定详细的项目实施方案，负责保管安装现场所有材料、设备，直至项目安装、验收完毕。在项目实施过程中接受采购人的质量监督，对于采购人提出的问题及时整改，整改完毕后通知采购人检查验收。方案内容包括：</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CN"/>
        </w:rPr>
        <w:t xml:space="preserve">实施方案：针对本项目设置分工明确的项目管理团队，并具有合理明确的实施方案，以保障货物交付、安装、就位、验收等有效的项目管理，</w:t>
      </w:r>
      <w:r>
        <w:rPr>
          <w:rFonts w:hint="eastAsia" w:ascii="宋体" w:hAnsi="宋体" w:cs="宋体"/>
          <w:color w:val="auto"/>
          <w:szCs w:val="21"/>
          <w:highlight w:val="none"/>
        </w:rPr>
        <w:t xml:space="preserve">方案至少包括：</w:t>
      </w:r>
      <w:r>
        <w:rPr>
          <w:rFonts w:hint="eastAsia" w:ascii="宋体" w:hAnsi="宋体" w:cs="宋体"/>
          <w:color w:val="auto"/>
          <w:szCs w:val="21"/>
          <w:highlight w:val="none"/>
          <w:lang w:val="zh-CN"/>
        </w:rPr>
        <w:t xml:space="preserve">项目团队情况</w:t>
      </w:r>
      <w:r>
        <w:rPr>
          <w:rFonts w:hint="eastAsia" w:ascii="宋体" w:hAnsi="宋体" w:cs="宋体"/>
          <w:color w:val="auto"/>
          <w:szCs w:val="21"/>
          <w:highlight w:val="none"/>
        </w:rPr>
        <w:t xml:space="preserve">及</w:t>
      </w:r>
      <w:r>
        <w:rPr>
          <w:rFonts w:hint="eastAsia" w:ascii="宋体" w:hAnsi="宋体" w:cs="宋体"/>
          <w:color w:val="auto"/>
          <w:szCs w:val="21"/>
          <w:highlight w:val="none"/>
          <w:lang w:val="zh-CN"/>
        </w:rPr>
        <w:t xml:space="preserve">岗位分工职责、</w:t>
      </w:r>
      <w:r>
        <w:rPr>
          <w:rFonts w:hint="eastAsia" w:ascii="宋体" w:hAnsi="宋体"/>
          <w:color w:val="auto"/>
          <w:highlight w:val="none"/>
        </w:rPr>
        <w:t xml:space="preserve">交货期工序安排、</w:t>
      </w:r>
      <w:r>
        <w:rPr>
          <w:rFonts w:hint="eastAsia" w:ascii="宋体" w:hAnsi="宋体" w:cs="宋体"/>
          <w:color w:val="auto"/>
          <w:szCs w:val="21"/>
          <w:highlight w:val="none"/>
          <w:lang w:val="zh-CN"/>
        </w:rPr>
        <w:t xml:space="preserve">货物包装运输计划、安装调试等。</w:t>
      </w:r>
      <w:r/>
    </w:p>
    <w:p>
      <w:pPr>
        <w:ind w:firstLine="420"/>
        <w:spacing w:line="360" w:lineRule="auto"/>
        <w:shd w:val="clear" w:color="auto"/>
        <w:rPr>
          <w:rFonts w:ascii="宋体" w:hAnsi="宋体"/>
          <w:color w:val="auto"/>
          <w:szCs w:val="22"/>
          <w:highlight w:val="none"/>
        </w:rPr>
      </w:pPr>
      <w:r>
        <w:rPr>
          <w:rFonts w:hint="eastAsia" w:ascii="宋体" w:hAnsi="宋体"/>
          <w:color w:val="auto"/>
          <w:szCs w:val="21"/>
          <w:highlight w:val="none"/>
        </w:rPr>
        <w:t xml:space="preserve">（2）</w:t>
      </w:r>
      <w:r>
        <w:rPr>
          <w:rFonts w:hint="eastAsia" w:ascii="宋体" w:hAnsi="宋体"/>
          <w:color w:val="auto"/>
          <w:szCs w:val="22"/>
          <w:highlight w:val="none"/>
        </w:rPr>
        <w:t xml:space="preserve">故障应急预案：投标单位根据往年设备故障案例，分析设备有可能出现的重大故障，制定出合理的应急预案。方案内容至少包括：可能出现的重大故障、本项目的重点、难点分析、对应的解决方案等。</w:t>
      </w:r>
      <w:r/>
    </w:p>
    <w:p>
      <w:pPr>
        <w:ind w:firstLine="420"/>
        <w:spacing w:line="360" w:lineRule="auto"/>
        <w:shd w:val="clear" w:color="auto"/>
        <w:rPr>
          <w:rFonts w:hint="eastAsia" w:ascii="宋体" w:hAnsi="宋体" w:eastAsia="宋体" w:cs="Times New Roman"/>
          <w:color w:val="auto"/>
          <w:szCs w:val="22"/>
          <w:highlight w:val="none"/>
        </w:rPr>
      </w:pPr>
      <w:r>
        <w:rPr>
          <w:rFonts w:hint="eastAsia" w:ascii="宋体" w:hAnsi="宋体"/>
          <w:color w:val="auto"/>
          <w:szCs w:val="22"/>
          <w:highlight w:val="none"/>
        </w:rPr>
        <w:t xml:space="preserve">（3）投标单位维保收费及维保方案：维保收费及维保方案至少包括：</w:t>
      </w:r>
      <w:r>
        <w:rPr>
          <w:rFonts w:hint="eastAsia" w:ascii="宋体" w:hAnsi="宋体"/>
          <w:color w:val="auto"/>
          <w:szCs w:val="22"/>
          <w:highlight w:val="none"/>
        </w:rPr>
        <w:t xml:space="preserve">维保收费（包括零配件、备品、备件价</w:t>
      </w:r>
      <w:r>
        <w:rPr>
          <w:rFonts w:hint="eastAsia" w:ascii="宋体" w:hAnsi="宋体" w:eastAsia="宋体" w:cs="Times New Roman"/>
          <w:color w:val="auto"/>
          <w:szCs w:val="22"/>
          <w:highlight w:val="none"/>
        </w:rPr>
        <w:t xml:space="preserve">格）清单及价格、维保工作具体维保内容、维保流程、维保规范标准、维保档案等</w:t>
      </w:r>
      <w:r>
        <w:rPr>
          <w:rFonts w:hint="eastAsia" w:ascii="宋体" w:hAnsi="宋体" w:eastAsia="宋体" w:cs="Times New Roman"/>
          <w:color w:val="auto"/>
          <w:szCs w:val="22"/>
          <w:highlight w:val="none"/>
        </w:rPr>
        <w:t xml:space="preserve">。</w:t>
      </w:r>
      <w:r/>
    </w:p>
    <w:p>
      <w:pPr>
        <w:ind w:firstLine="420"/>
        <w:spacing w:line="360" w:lineRule="auto"/>
        <w:shd w:val="clear" w:color="auto"/>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（4）培训方案：培训方案至少包括：培训需求分析、培训目标计划、培训内容及方法计划、负责培训人员情况、培训设备场地等情况介绍等。</w:t>
      </w:r>
      <w:r/>
    </w:p>
    <w:p>
      <w:pPr>
        <w:ind w:firstLine="420"/>
        <w:spacing w:line="360" w:lineRule="auto"/>
        <w:shd w:val="clear" w:color="auto"/>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8、知识产权：</w:t>
      </w:r>
      <w:r>
        <w:rPr>
          <w:rFonts w:hint="eastAsia" w:ascii="宋体" w:hAnsi="宋体" w:cs="Times New Roman"/>
          <w:color w:val="auto"/>
          <w:szCs w:val="22"/>
          <w:highlight w:val="none"/>
          <w:lang w:val="en-US" w:eastAsia="zh-CN"/>
        </w:rPr>
        <w:t xml:space="preserve">投标单位</w:t>
      </w:r>
      <w:r>
        <w:rPr>
          <w:rFonts w:hint="eastAsia" w:ascii="宋体" w:hAnsi="宋体" w:eastAsia="宋体" w:cs="Times New Roman"/>
          <w:color w:val="auto"/>
          <w:szCs w:val="22"/>
          <w:highlight w:val="none"/>
        </w:rPr>
        <w:t xml:space="preserve">应保证采购人免除且</w:t>
      </w:r>
      <w:r>
        <w:rPr>
          <w:rFonts w:hint="eastAsia" w:ascii="宋体" w:hAnsi="宋体" w:cs="Times New Roman"/>
          <w:color w:val="auto"/>
          <w:szCs w:val="22"/>
          <w:highlight w:val="none"/>
          <w:lang w:val="en-US" w:eastAsia="zh-CN"/>
        </w:rPr>
        <w:t xml:space="preserve">投标单位</w:t>
      </w:r>
      <w:r>
        <w:rPr>
          <w:rFonts w:hint="eastAsia" w:ascii="宋体" w:hAnsi="宋体" w:eastAsia="宋体" w:cs="Times New Roman"/>
          <w:color w:val="auto"/>
          <w:szCs w:val="22"/>
          <w:highlight w:val="none"/>
        </w:rPr>
        <w:t xml:space="preserve">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360" w:lineRule="auto"/>
        <w:shd w:val="clear" w:color="auto"/>
        <w:rPr>
          <w:rFonts w:hint="eastAsia" w:ascii="宋体" w:hAnsi="宋体" w:cs="Times New Roman"/>
          <w:color w:val="auto"/>
          <w:szCs w:val="22"/>
          <w:highlight w:val="none"/>
          <w:lang w:val="en-US" w:eastAsia="zh-CN"/>
        </w:rPr>
      </w:pPr>
      <w:r>
        <w:rPr>
          <w:rFonts w:hint="eastAsia" w:ascii="宋体" w:hAnsi="宋体" w:cs="Times New Roman"/>
          <w:color w:val="auto"/>
          <w:szCs w:val="22"/>
          <w:highlight w:val="none"/>
          <w:lang w:val="en-US" w:eastAsia="zh-CN"/>
        </w:rPr>
        <w:t xml:space="preserve">9、投标单位应提供软件版本免费升级服务（如有）。</w:t>
      </w:r>
      <w:r/>
    </w:p>
    <w:p>
      <w:pPr>
        <w:ind w:firstLine="420"/>
        <w:spacing w:line="360" w:lineRule="auto"/>
        <w:shd w:val="clear" w:color="auto"/>
        <w:rPr>
          <w:rFonts w:hint="eastAsia" w:ascii="宋体" w:hAnsi="宋体" w:cs="Times New Roman"/>
          <w:color w:val="auto"/>
          <w:szCs w:val="22"/>
          <w:highlight w:val="none"/>
          <w:lang w:val="en-US" w:eastAsia="zh-CN"/>
        </w:rPr>
      </w:pPr>
      <w:r>
        <w:rPr>
          <w:rFonts w:hint="eastAsia" w:ascii="宋体" w:hAnsi="宋体" w:cs="Times New Roman"/>
          <w:color w:val="auto"/>
          <w:szCs w:val="22"/>
          <w:highlight w:val="none"/>
          <w:lang w:val="en-US" w:eastAsia="zh-CN"/>
        </w:rPr>
        <w:t xml:space="preserve">（1）投标单位不得以“密码”制约用户。如用户工作和维修需要，应无条件免费开放密码。</w:t>
      </w:r>
      <w:r/>
    </w:p>
    <w:p>
      <w:pPr>
        <w:ind w:firstLine="420"/>
        <w:spacing w:line="360" w:lineRule="auto"/>
        <w:shd w:val="clear" w:color="auto"/>
        <w:rPr>
          <w:rFonts w:hint="eastAsia" w:ascii="宋体" w:hAnsi="宋体" w:cs="Times New Roman"/>
          <w:color w:val="auto"/>
          <w:szCs w:val="22"/>
          <w:highlight w:val="none"/>
          <w:lang w:val="en-US" w:eastAsia="zh-CN"/>
        </w:rPr>
      </w:pPr>
      <w:r>
        <w:rPr>
          <w:rFonts w:hint="eastAsia" w:ascii="宋体" w:hAnsi="宋体" w:cs="Times New Roman"/>
          <w:color w:val="auto"/>
          <w:szCs w:val="22"/>
          <w:highlight w:val="none"/>
          <w:lang w:val="en-US" w:eastAsia="zh-CN"/>
        </w:rPr>
        <w:t xml:space="preserve">（2）投标单位对采购人以后设备、系统永久无偿开放。</w:t>
      </w:r>
      <w:r/>
    </w:p>
    <w:p>
      <w:pPr>
        <w:ind w:firstLine="420"/>
        <w:spacing w:line="360" w:lineRule="auto"/>
        <w:shd w:val="clear" w:color="auto"/>
        <w:rPr>
          <w:rFonts w:hint="default" w:ascii="宋体" w:hAnsi="宋体" w:eastAsia="宋体" w:cs="Times New Roman"/>
          <w:color w:val="auto"/>
          <w:szCs w:val="22"/>
          <w:highlight w:val="none"/>
          <w:lang w:val="en-US" w:eastAsia="zh-CN"/>
        </w:rPr>
      </w:pPr>
      <w:r>
        <w:rPr>
          <w:rFonts w:hint="eastAsia" w:ascii="宋体" w:hAnsi="宋体" w:cs="Times New Roman"/>
          <w:color w:val="auto"/>
          <w:szCs w:val="22"/>
          <w:highlight w:val="none"/>
          <w:lang w:val="en-US" w:eastAsia="zh-CN"/>
        </w:rPr>
        <w:t xml:space="preserve">（3）如发生投标人怠于提供上述义务而导致采购人损失等，采购人有权要求投标人予以赔偿。</w:t>
      </w:r>
      <w:r/>
    </w:p>
    <w:p>
      <w:pPr>
        <w:ind w:firstLine="420"/>
        <w:jc w:val="left"/>
        <w:spacing w:line="360" w:lineRule="auto"/>
        <w:shd w:val="clear" w:color="auto"/>
        <w:rPr>
          <w:rFonts w:ascii="宋体" w:hAnsi="宋体" w:cs="宋体"/>
          <w:color w:val="auto"/>
          <w:szCs w:val="21"/>
          <w:highlight w:val="none"/>
        </w:rPr>
      </w:pPr>
      <w:r>
        <w:rPr>
          <w:rFonts w:hint="eastAsia" w:ascii="宋体" w:hAnsi="宋体" w:cs="Times New Roman"/>
          <w:color w:val="auto"/>
          <w:szCs w:val="22"/>
          <w:highlight w:val="none"/>
          <w:lang w:val="en-US" w:eastAsia="zh-CN"/>
        </w:rPr>
        <w:t xml:space="preserve">10</w:t>
      </w:r>
      <w:r>
        <w:rPr>
          <w:rFonts w:hint="eastAsia" w:ascii="宋体" w:hAnsi="宋体" w:eastAsia="宋体" w:cs="Times New Roman"/>
          <w:color w:val="auto"/>
          <w:szCs w:val="22"/>
          <w:highlight w:val="none"/>
        </w:rPr>
        <w:t xml:space="preserve">、凡涉及招标文件的补充说明和修改，均以招标代理机构书面通知为准</w:t>
      </w:r>
      <w:r>
        <w:rPr>
          <w:rFonts w:hint="eastAsia" w:ascii="宋体" w:hAnsi="宋体" w:cs="宋体"/>
          <w:color w:val="auto"/>
          <w:szCs w:val="21"/>
          <w:highlight w:val="none"/>
        </w:rPr>
        <w:t xml:space="preserve">。</w:t>
      </w:r>
      <w:r/>
    </w:p>
    <w:p>
      <w:pPr>
        <w:spacing w:line="360" w:lineRule="auto"/>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zh-CN"/>
        </w:rPr>
        <w:t xml:space="preserve">政策执行（如涉及）</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本次招标接受进口设备的投标</w:t>
      </w:r>
      <w:r>
        <w:rPr>
          <w:rFonts w:hint="eastAsia" w:ascii="宋体" w:hAnsi="宋体" w:cs="宋体"/>
          <w:color w:val="auto"/>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2、中、小、微企业</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shd w:val="clear" w:color="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Cs w:val="21"/>
          <w:highlight w:val="none"/>
        </w:rPr>
        <w:t xml:space="preserve">小型企业和微型企业的投标报价扣除20%后参与评审。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2"/>
        <w:spacing w:line="360" w:lineRule="auto"/>
        <w:shd w:val="clear" w:color="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shd w:val="clear" w:color="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auto"/>
          <w:szCs w:val="21"/>
          <w:highlight w:val="none"/>
        </w:rPr>
        <w:t xml:space="preserve">。</w:t>
      </w:r>
      <w:bookmarkEnd w:id="44"/>
      <w:r/>
      <w:r/>
    </w:p>
    <w:p>
      <w:pPr>
        <w:ind w:firstLine="883"/>
        <w:jc w:val="center"/>
        <w:pageBreakBefore/>
        <w:shd w:val="clear" w:color="auto"/>
        <w:rPr>
          <w:rFonts w:ascii="宋体" w:hAnsi="宋体"/>
          <w:b/>
          <w:color w:val="auto"/>
          <w:sz w:val="44"/>
          <w:highlight w:val="none"/>
        </w:rPr>
        <w:outlineLvl w:val="0"/>
      </w:pPr>
      <w:r>
        <w:rPr>
          <w:rFonts w:hint="eastAsia" w:ascii="宋体" w:hAnsi="宋体"/>
          <w:b/>
          <w:color w:val="auto"/>
          <w:sz w:val="44"/>
          <w:highlight w:val="none"/>
        </w:rPr>
        <w:t xml:space="preserve">第五章</w:t>
      </w:r>
      <w:r>
        <w:rPr>
          <w:rFonts w:hint="eastAsia" w:ascii="宋体" w:hAnsi="宋体"/>
          <w:b/>
          <w:color w:val="auto"/>
          <w:sz w:val="44"/>
          <w:highlight w:val="none"/>
          <w:lang w:val="en-US" w:eastAsia="zh-CN"/>
        </w:rPr>
        <w:t xml:space="preserve"> </w:t>
      </w:r>
      <w:r>
        <w:rPr>
          <w:rFonts w:hint="eastAsia" w:ascii="宋体" w:hAnsi="宋体"/>
          <w:b/>
          <w:color w:val="auto"/>
          <w:sz w:val="44"/>
          <w:highlight w:val="none"/>
        </w:rPr>
        <w:t xml:space="preserve">合同一般条款</w:t>
      </w:r>
      <w:bookmarkStart w:id="45" w:name="_Toc13543213"/>
      <w:r/>
      <w:bookmarkEnd w:id="45"/>
      <w:r/>
      <w:r/>
    </w:p>
    <w:p>
      <w:pPr>
        <w:spacing w:line="360" w:lineRule="auto"/>
        <w:shd w:val="clear" w:color="auto"/>
        <w:rPr>
          <w:rFonts w:ascii="宋体" w:hAnsi="宋体"/>
          <w:b/>
          <w:color w:val="auto"/>
          <w:szCs w:val="21"/>
          <w:highlight w:val="none"/>
        </w:rPr>
      </w:pPr>
      <w:r/>
      <w:bookmarkStart w:id="46" w:name="_Toc13642117"/>
      <w:r/>
      <w:bookmarkStart w:id="47" w:name="_Toc13889377"/>
      <w:r>
        <w:rPr>
          <w:rFonts w:hint="eastAsia" w:ascii="宋体" w:hAnsi="宋体"/>
          <w:b/>
          <w:color w:val="auto"/>
          <w:szCs w:val="21"/>
          <w:highlight w:val="none"/>
        </w:rPr>
        <w:t xml:space="preserve">一、合同文件</w:t>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3</w:t>
      </w:r>
      <w:r>
        <w:rPr>
          <w:rFonts w:hint="eastAsia" w:ascii="宋体" w:hAnsi="宋体"/>
          <w:b/>
          <w:color w:val="auto"/>
          <w:szCs w:val="21"/>
          <w:highlight w:val="none"/>
        </w:rPr>
        <w:t xml:space="preserve">8</w:t>
      </w:r>
      <w:r>
        <w:rPr>
          <w:rFonts w:ascii="宋体" w:hAnsi="宋体"/>
          <w:b/>
          <w:color w:val="auto"/>
          <w:szCs w:val="21"/>
          <w:highlight w:val="none"/>
        </w:rPr>
        <w:t xml:space="preserve">.  </w:t>
      </w:r>
      <w:r>
        <w:rPr>
          <w:rFonts w:hint="eastAsia" w:ascii="宋体" w:hAnsi="宋体"/>
          <w:b/>
          <w:color w:val="auto"/>
          <w:szCs w:val="21"/>
          <w:highlight w:val="none"/>
        </w:rPr>
        <w:t xml:space="preserve">合同文件适用法律</w:t>
      </w:r>
      <w:r/>
    </w:p>
    <w:p>
      <w:pPr>
        <w:ind w:firstLine="422"/>
        <w:spacing w:line="360" w:lineRule="auto"/>
        <w:shd w:val="clear" w:color="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8</w:t>
      </w:r>
      <w:r>
        <w:rPr>
          <w:rFonts w:ascii="宋体" w:hAnsi="宋体"/>
          <w:color w:val="auto"/>
          <w:szCs w:val="21"/>
          <w:highlight w:val="none"/>
        </w:rPr>
        <w:t xml:space="preserve">.1  </w:t>
      </w:r>
      <w:r>
        <w:rPr>
          <w:rFonts w:hint="eastAsia" w:ascii="宋体" w:hAnsi="宋体"/>
          <w:color w:val="auto"/>
          <w:szCs w:val="21"/>
          <w:highlight w:val="none"/>
        </w:rPr>
        <w:t xml:space="preserve">适用于合同文件的法律是中华人民共和国现行法律、法规及甲方所在地的地方性法规。</w:t>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3</w:t>
      </w:r>
      <w:r>
        <w:rPr>
          <w:rFonts w:hint="eastAsia" w:ascii="宋体" w:hAnsi="宋体"/>
          <w:b/>
          <w:color w:val="auto"/>
          <w:szCs w:val="21"/>
          <w:highlight w:val="none"/>
        </w:rPr>
        <w:t xml:space="preserve">9</w:t>
      </w:r>
      <w:r>
        <w:rPr>
          <w:rFonts w:ascii="宋体" w:hAnsi="宋体"/>
          <w:b/>
          <w:color w:val="auto"/>
          <w:szCs w:val="21"/>
          <w:highlight w:val="none"/>
        </w:rPr>
        <w:t xml:space="preserve">.  </w:t>
      </w:r>
      <w:r>
        <w:rPr>
          <w:rFonts w:hint="eastAsia" w:ascii="宋体" w:hAnsi="宋体"/>
          <w:b/>
          <w:color w:val="auto"/>
          <w:szCs w:val="21"/>
          <w:highlight w:val="none"/>
        </w:rPr>
        <w:t xml:space="preserve">合同文件组成和解释顺序</w:t>
      </w:r>
      <w:r/>
    </w:p>
    <w:p>
      <w:pPr>
        <w:ind w:firstLine="422"/>
        <w:spacing w:line="360" w:lineRule="auto"/>
        <w:shd w:val="clear" w:color="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9</w:t>
      </w:r>
      <w:r>
        <w:rPr>
          <w:rFonts w:ascii="宋体" w:hAnsi="宋体"/>
          <w:color w:val="auto"/>
          <w:szCs w:val="21"/>
          <w:highlight w:val="none"/>
        </w:rPr>
        <w:t xml:space="preserve">.1  </w:t>
      </w:r>
      <w:r>
        <w:rPr>
          <w:rFonts w:hint="eastAsia" w:ascii="宋体" w:hAnsi="宋体"/>
          <w:color w:val="auto"/>
          <w:szCs w:val="21"/>
          <w:highlight w:val="none"/>
        </w:rPr>
        <w:t xml:space="preserve">合同文件的组成和解释顺序如下：</w:t>
      </w:r>
      <w:r/>
    </w:p>
    <w:p>
      <w:pPr>
        <w:ind w:firstLine="422"/>
        <w:spacing w:line="360" w:lineRule="auto"/>
        <w:shd w:val="clear" w:color="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9</w:t>
      </w:r>
      <w:r>
        <w:rPr>
          <w:rFonts w:ascii="宋体" w:hAnsi="宋体"/>
          <w:color w:val="auto"/>
          <w:szCs w:val="21"/>
          <w:highlight w:val="none"/>
        </w:rPr>
        <w:t xml:space="preserve">.1.1 </w:t>
      </w:r>
      <w:r>
        <w:rPr>
          <w:rFonts w:hint="eastAsia" w:ascii="宋体" w:hAnsi="宋体"/>
          <w:color w:val="auto"/>
          <w:szCs w:val="21"/>
          <w:highlight w:val="none"/>
        </w:rPr>
        <w:t xml:space="preserve">合同的特殊性条款</w:t>
      </w:r>
      <w:r/>
    </w:p>
    <w:p>
      <w:pPr>
        <w:ind w:firstLine="422"/>
        <w:spacing w:line="360" w:lineRule="auto"/>
        <w:shd w:val="clear" w:color="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9</w:t>
      </w:r>
      <w:r>
        <w:rPr>
          <w:rFonts w:ascii="宋体" w:hAnsi="宋体"/>
          <w:color w:val="auto"/>
          <w:szCs w:val="21"/>
          <w:highlight w:val="none"/>
        </w:rPr>
        <w:t xml:space="preserve">.1.2 </w:t>
      </w:r>
      <w:r>
        <w:rPr>
          <w:rFonts w:hint="eastAsia" w:ascii="宋体" w:hAnsi="宋体"/>
          <w:color w:val="auto"/>
          <w:szCs w:val="21"/>
          <w:highlight w:val="none"/>
        </w:rPr>
        <w:t xml:space="preserve">合同的一般性条款</w:t>
      </w:r>
      <w:r/>
    </w:p>
    <w:p>
      <w:pPr>
        <w:ind w:firstLine="422"/>
        <w:spacing w:line="360" w:lineRule="auto"/>
        <w:shd w:val="clear" w:color="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9</w:t>
      </w:r>
      <w:r>
        <w:rPr>
          <w:rFonts w:ascii="宋体" w:hAnsi="宋体"/>
          <w:color w:val="auto"/>
          <w:szCs w:val="21"/>
          <w:highlight w:val="none"/>
        </w:rPr>
        <w:t xml:space="preserve">.1.3 </w:t>
      </w:r>
      <w:r>
        <w:rPr>
          <w:rFonts w:hint="eastAsia" w:ascii="宋体" w:hAnsi="宋体"/>
          <w:color w:val="auto"/>
          <w:szCs w:val="21"/>
          <w:highlight w:val="none"/>
        </w:rPr>
        <w:t xml:space="preserve">洽商、变更等明确双方权利义务的纪要、协议</w:t>
      </w:r>
      <w:r/>
    </w:p>
    <w:p>
      <w:pPr>
        <w:ind w:firstLine="422"/>
        <w:spacing w:line="360" w:lineRule="auto"/>
        <w:shd w:val="clear" w:color="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9</w:t>
      </w:r>
      <w:r>
        <w:rPr>
          <w:rFonts w:ascii="宋体" w:hAnsi="宋体"/>
          <w:color w:val="auto"/>
          <w:szCs w:val="21"/>
          <w:highlight w:val="none"/>
        </w:rPr>
        <w:t xml:space="preserve">.1.4 </w:t>
      </w:r>
      <w:r>
        <w:rPr>
          <w:rFonts w:hint="eastAsia" w:ascii="宋体" w:hAnsi="宋体"/>
          <w:color w:val="auto"/>
          <w:szCs w:val="21"/>
          <w:highlight w:val="none"/>
        </w:rPr>
        <w:t xml:space="preserve">中标通知书、投标书和招标文件</w:t>
      </w:r>
      <w:r/>
    </w:p>
    <w:p>
      <w:pPr>
        <w:ind w:firstLine="422"/>
        <w:spacing w:line="360" w:lineRule="auto"/>
        <w:shd w:val="clear" w:color="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9</w:t>
      </w:r>
      <w:r>
        <w:rPr>
          <w:rFonts w:ascii="宋体" w:hAnsi="宋体"/>
          <w:color w:val="auto"/>
          <w:szCs w:val="21"/>
          <w:highlight w:val="none"/>
        </w:rPr>
        <w:t xml:space="preserve">.1.5 </w:t>
      </w:r>
      <w:r>
        <w:rPr>
          <w:rFonts w:hint="eastAsia" w:ascii="宋体" w:hAnsi="宋体"/>
          <w:color w:val="auto"/>
          <w:szCs w:val="21"/>
          <w:highlight w:val="none"/>
        </w:rPr>
        <w:t xml:space="preserve">有关图纸</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9</w:t>
      </w:r>
      <w:r>
        <w:rPr>
          <w:rFonts w:ascii="宋体" w:hAnsi="宋体"/>
          <w:color w:val="auto"/>
          <w:szCs w:val="21"/>
          <w:highlight w:val="none"/>
        </w:rPr>
        <w:t xml:space="preserve">.1.6 </w:t>
      </w:r>
      <w:r>
        <w:rPr>
          <w:rFonts w:hint="eastAsia" w:ascii="宋体" w:hAnsi="宋体"/>
          <w:color w:val="auto"/>
          <w:szCs w:val="21"/>
          <w:highlight w:val="none"/>
        </w:rPr>
        <w:t xml:space="preserve">标准、规范和其它有关技术资料、技术要求</w:t>
      </w:r>
      <w:r/>
    </w:p>
    <w:p>
      <w:pPr>
        <w:ind w:firstLine="422"/>
        <w:spacing w:line="360" w:lineRule="auto"/>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39.1.7 乙方在招投标过程中所作的其他承诺、声明、书面澄清等</w:t>
      </w:r>
      <w:r/>
    </w:p>
    <w:p>
      <w:pPr>
        <w:ind w:firstLine="422"/>
        <w:spacing w:line="360" w:lineRule="auto"/>
        <w:shd w:val="clear" w:color="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9</w:t>
      </w:r>
      <w:r>
        <w:rPr>
          <w:rFonts w:ascii="宋体" w:hAnsi="宋体"/>
          <w:color w:val="auto"/>
          <w:szCs w:val="21"/>
          <w:highlight w:val="none"/>
        </w:rPr>
        <w:t xml:space="preserve">.2 </w:t>
      </w:r>
      <w:r>
        <w:rPr>
          <w:rFonts w:hint="eastAsia" w:ascii="宋体" w:hAnsi="宋体"/>
          <w:color w:val="auto"/>
          <w:szCs w:val="21"/>
          <w:highlight w:val="none"/>
        </w:rPr>
        <w:t xml:space="preserve">合同的特殊性条款的效力优于合同的一般性条款的效力</w:t>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40</w:t>
      </w:r>
      <w:r>
        <w:rPr>
          <w:rFonts w:ascii="宋体" w:hAnsi="宋体"/>
          <w:b/>
          <w:color w:val="auto"/>
          <w:szCs w:val="21"/>
          <w:highlight w:val="none"/>
        </w:rPr>
        <w:t xml:space="preserve">. </w:t>
      </w:r>
      <w:r>
        <w:rPr>
          <w:rFonts w:hint="eastAsia" w:ascii="宋体" w:hAnsi="宋体"/>
          <w:b/>
          <w:color w:val="auto"/>
          <w:szCs w:val="21"/>
          <w:highlight w:val="none"/>
        </w:rPr>
        <w:t xml:space="preserve">合同文件使用文字</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40</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合同文件使用中文书写、解释和说明</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40</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shd w:val="clear" w:color="auto"/>
        <w:rPr>
          <w:rFonts w:ascii="宋体" w:hAnsi="宋体"/>
          <w:b/>
          <w:color w:val="auto"/>
          <w:szCs w:val="21"/>
          <w:highlight w:val="none"/>
        </w:rPr>
      </w:pPr>
      <w:r/>
      <w:bookmarkStart w:id="48" w:name="_Toc13543214"/>
      <w:r>
        <w:rPr>
          <w:rFonts w:hint="eastAsia" w:ascii="宋体" w:hAnsi="宋体"/>
          <w:b/>
          <w:color w:val="auto"/>
          <w:szCs w:val="21"/>
          <w:highlight w:val="none"/>
        </w:rPr>
        <w:t xml:space="preserve">二、标的物的一般条款</w:t>
      </w:r>
      <w:bookmarkEnd w:id="48"/>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41</w:t>
      </w:r>
      <w:r>
        <w:rPr>
          <w:rFonts w:ascii="宋体" w:hAnsi="宋体"/>
          <w:b/>
          <w:color w:val="auto"/>
          <w:szCs w:val="21"/>
          <w:highlight w:val="none"/>
        </w:rPr>
        <w:t xml:space="preserve">.  </w:t>
      </w:r>
      <w:r>
        <w:rPr>
          <w:rFonts w:hint="eastAsia" w:ascii="宋体" w:hAnsi="宋体"/>
          <w:b/>
          <w:color w:val="auto"/>
          <w:szCs w:val="21"/>
          <w:highlight w:val="none"/>
        </w:rPr>
        <w:t xml:space="preserve">完整物权</w:t>
      </w:r>
      <w:r/>
    </w:p>
    <w:p>
      <w:pPr>
        <w:ind w:firstLine="422"/>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对于出卖的标的物，乙方应当拥有完整物权，并且乙方负有保证第三人不得向甲方主张任何权利（包括知识产权）的义务。</w:t>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42</w:t>
      </w:r>
      <w:r>
        <w:rPr>
          <w:rFonts w:ascii="宋体" w:hAnsi="宋体"/>
          <w:b/>
          <w:color w:val="auto"/>
          <w:szCs w:val="21"/>
          <w:highlight w:val="none"/>
        </w:rPr>
        <w:t xml:space="preserve">.  </w:t>
      </w:r>
      <w:r>
        <w:rPr>
          <w:rFonts w:hint="eastAsia" w:ascii="宋体" w:hAnsi="宋体"/>
          <w:b/>
          <w:color w:val="auto"/>
          <w:szCs w:val="21"/>
          <w:highlight w:val="none"/>
        </w:rPr>
        <w:t xml:space="preserve">质量保证</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42</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42</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42</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43</w:t>
      </w:r>
      <w:r>
        <w:rPr>
          <w:rFonts w:ascii="宋体" w:hAnsi="宋体"/>
          <w:b/>
          <w:color w:val="auto"/>
          <w:szCs w:val="21"/>
          <w:highlight w:val="none"/>
        </w:rPr>
        <w:t xml:space="preserve">.  </w:t>
      </w:r>
      <w:r>
        <w:rPr>
          <w:rFonts w:hint="eastAsia" w:ascii="宋体" w:hAnsi="宋体"/>
          <w:b/>
          <w:color w:val="auto"/>
          <w:szCs w:val="21"/>
          <w:highlight w:val="none"/>
        </w:rPr>
        <w:t xml:space="preserve">包装</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4</w:t>
      </w:r>
      <w:r>
        <w:rPr>
          <w:rFonts w:hint="eastAsia" w:ascii="宋体" w:hAnsi="宋体"/>
          <w:b/>
          <w:color w:val="auto"/>
          <w:szCs w:val="21"/>
          <w:highlight w:val="none"/>
        </w:rPr>
        <w:t xml:space="preserve">4</w:t>
      </w:r>
      <w:r>
        <w:rPr>
          <w:rFonts w:ascii="宋体" w:hAnsi="宋体"/>
          <w:b/>
          <w:color w:val="auto"/>
          <w:szCs w:val="21"/>
          <w:highlight w:val="none"/>
        </w:rPr>
        <w:t xml:space="preserve">.  </w:t>
      </w:r>
      <w:r>
        <w:rPr>
          <w:rFonts w:hint="eastAsia" w:ascii="宋体" w:hAnsi="宋体"/>
          <w:b/>
          <w:color w:val="auto"/>
          <w:szCs w:val="21"/>
          <w:highlight w:val="none"/>
        </w:rPr>
        <w:t xml:space="preserve">伴随服务</w:t>
      </w:r>
      <w:r/>
    </w:p>
    <w:p>
      <w:pPr>
        <w:pStyle w:val="756"/>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乙方除应履行按期按量交付合格标的物的义务之外，还应提供下列服务。</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标的物的现场启动、调试、监督；</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.1.2</w:t>
      </w:r>
      <w:r>
        <w:rPr>
          <w:rFonts w:hint="eastAsia" w:ascii="宋体" w:hAnsi="宋体" w:eastAsia="宋体"/>
          <w:color w:val="auto"/>
          <w:sz w:val="21"/>
          <w:szCs w:val="21"/>
          <w:highlight w:val="none"/>
        </w:rPr>
        <w:t xml:space="preserve">提供标的物组装和一般维修所必须的工具；</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.1.3</w:t>
      </w:r>
      <w:r>
        <w:rPr>
          <w:rFonts w:hint="eastAsia" w:ascii="宋体" w:hAnsi="宋体" w:eastAsia="宋体"/>
          <w:color w:val="auto"/>
          <w:sz w:val="21"/>
          <w:szCs w:val="21"/>
          <w:highlight w:val="none"/>
        </w:rPr>
        <w:t xml:space="preserve">在合同规定的期限内对所提供标的物实行运行监督、维修服务的前提条件是该服务并不能免除乙方在质量保证期内所承担的义务；</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.1.4</w:t>
      </w:r>
      <w:r>
        <w:rPr>
          <w:rFonts w:hint="eastAsia" w:ascii="宋体" w:hAnsi="宋体" w:eastAsia="宋体"/>
          <w:color w:val="auto"/>
          <w:sz w:val="21"/>
          <w:szCs w:val="21"/>
          <w:highlight w:val="none"/>
        </w:rPr>
        <w:t xml:space="preserve">对甲方技术人员的技术指导或培训。</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除合同另有规定之外，伴随服务的费用均已含在合同价款中，甲方不再另行进行支付。</w:t>
      </w:r>
      <w:r/>
    </w:p>
    <w:p>
      <w:pPr>
        <w:spacing w:line="360" w:lineRule="auto"/>
        <w:shd w:val="clear" w:color="auto"/>
        <w:rPr>
          <w:rFonts w:ascii="宋体" w:hAnsi="宋体"/>
          <w:b/>
          <w:color w:val="auto"/>
          <w:szCs w:val="21"/>
          <w:highlight w:val="none"/>
        </w:rPr>
      </w:pPr>
      <w:r/>
      <w:bookmarkStart w:id="49" w:name="_Toc13543215"/>
      <w:r>
        <w:rPr>
          <w:rFonts w:hint="eastAsia" w:ascii="宋体" w:hAnsi="宋体"/>
          <w:b/>
          <w:color w:val="auto"/>
          <w:szCs w:val="21"/>
          <w:highlight w:val="none"/>
        </w:rPr>
        <w:t xml:space="preserve">三、标的物的交付、检验和验收</w:t>
      </w:r>
      <w:bookmarkEnd w:id="49"/>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4</w:t>
      </w:r>
      <w:r>
        <w:rPr>
          <w:rFonts w:hint="eastAsia" w:ascii="宋体" w:hAnsi="宋体"/>
          <w:b/>
          <w:color w:val="auto"/>
          <w:szCs w:val="21"/>
          <w:highlight w:val="none"/>
        </w:rPr>
        <w:t xml:space="preserve">5</w:t>
      </w:r>
      <w:r>
        <w:rPr>
          <w:rFonts w:ascii="宋体" w:hAnsi="宋体"/>
          <w:b/>
          <w:color w:val="auto"/>
          <w:szCs w:val="21"/>
          <w:highlight w:val="none"/>
        </w:rPr>
        <w:t xml:space="preserve">.  </w:t>
      </w:r>
      <w:r>
        <w:rPr>
          <w:rFonts w:hint="eastAsia" w:ascii="宋体" w:hAnsi="宋体"/>
          <w:b/>
          <w:color w:val="auto"/>
          <w:szCs w:val="21"/>
          <w:highlight w:val="none"/>
        </w:rPr>
        <w:t xml:space="preserve">标的物的交付</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标的物的所有权自标的物交付时转移。</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乙方应当按照约定的期限和约定的地点交付标的物。</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乙方应当按照约定或者交易习惯向甲方交付提取标的物单证以外的有关单证和资料。</w:t>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4</w:t>
      </w:r>
      <w:r>
        <w:rPr>
          <w:rFonts w:hint="eastAsia" w:ascii="宋体" w:hAnsi="宋体"/>
          <w:b/>
          <w:color w:val="auto"/>
          <w:szCs w:val="21"/>
          <w:highlight w:val="none"/>
        </w:rPr>
        <w:t xml:space="preserve">6</w:t>
      </w:r>
      <w:r>
        <w:rPr>
          <w:rFonts w:ascii="宋体" w:hAnsi="宋体"/>
          <w:b/>
          <w:color w:val="auto"/>
          <w:szCs w:val="21"/>
          <w:highlight w:val="none"/>
        </w:rPr>
        <w:t xml:space="preserve">.  </w:t>
      </w:r>
      <w:r>
        <w:rPr>
          <w:rFonts w:hint="eastAsia" w:ascii="宋体" w:hAnsi="宋体"/>
          <w:b/>
          <w:color w:val="auto"/>
          <w:szCs w:val="21"/>
          <w:highlight w:val="none"/>
        </w:rPr>
        <w:t xml:space="preserve">检验和验收</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甲方根据合同规定的内容和验收标准进行验收，同时比较乙方出具的检验证明，经检验无误后出具验收合格证明，该证明作为最终付款所需文件的组成部分。</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验收期限自标的物</w:t>
      </w:r>
      <w:r>
        <w:rPr>
          <w:rFonts w:hint="eastAsia" w:ascii="宋体" w:hAnsi="宋体" w:eastAsia="宋体"/>
          <w:color w:val="auto"/>
          <w:sz w:val="21"/>
          <w:szCs w:val="21"/>
          <w:highlight w:val="none"/>
          <w:lang w:val="en-US" w:eastAsia="zh-CN"/>
        </w:rPr>
        <w:t xml:space="preserve">并安装调试完成</w:t>
      </w:r>
      <w:r>
        <w:rPr>
          <w:rFonts w:hint="eastAsia" w:ascii="宋体" w:hAnsi="宋体" w:eastAsia="宋体"/>
          <w:color w:val="auto"/>
          <w:sz w:val="21"/>
          <w:szCs w:val="21"/>
          <w:highlight w:val="none"/>
        </w:rPr>
        <w:t xml:space="preserve">交付之日起30日内</w:t>
      </w:r>
      <w:r>
        <w:rPr>
          <w:rFonts w:hint="eastAsia" w:ascii="宋体" w:hAnsi="宋体" w:eastAsia="宋体"/>
          <w:color w:val="auto"/>
          <w:sz w:val="21"/>
          <w:szCs w:val="21"/>
          <w:highlight w:val="none"/>
          <w:lang w:eastAsia="zh-CN"/>
        </w:rPr>
        <w:t xml:space="preserve">，验收过程中发现质量、性能不符合要求的，验收期限自乙方整改完成并提请甲方重新验收之日起重新计算</w:t>
      </w:r>
      <w:r>
        <w:rPr>
          <w:rFonts w:hint="eastAsia" w:ascii="宋体" w:hAnsi="宋体" w:eastAsia="宋体"/>
          <w:color w:val="auto"/>
          <w:sz w:val="21"/>
          <w:szCs w:val="21"/>
          <w:highlight w:val="none"/>
        </w:rPr>
        <w:t xml:space="preserve">。特殊情况需延长的，双方应在合同的特殊条款中约定。</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.4  </w:t>
      </w:r>
      <w:r>
        <w:rPr>
          <w:rFonts w:hint="eastAsia" w:ascii="宋体" w:hAnsi="宋体" w:eastAsia="宋体"/>
          <w:color w:val="auto"/>
          <w:sz w:val="21"/>
          <w:szCs w:val="21"/>
          <w:highlight w:val="none"/>
        </w:rPr>
        <w:t xml:space="preserve">如双方对验收结果有分歧，则以苏州市市场监督管理局下属法定检验机构的检验结果为准，检验费用由有过失的一方支付。</w:t>
      </w:r>
      <w:r/>
    </w:p>
    <w:p>
      <w:pPr>
        <w:spacing w:line="360" w:lineRule="auto"/>
        <w:shd w:val="clear" w:color="auto"/>
        <w:rPr>
          <w:rFonts w:ascii="宋体" w:hAnsi="宋体"/>
          <w:b/>
          <w:color w:val="auto"/>
          <w:szCs w:val="21"/>
          <w:highlight w:val="none"/>
        </w:rPr>
      </w:pPr>
      <w:r/>
      <w:bookmarkStart w:id="50" w:name="_Toc13543216"/>
      <w:r>
        <w:rPr>
          <w:rFonts w:hint="eastAsia" w:ascii="宋体" w:hAnsi="宋体"/>
          <w:b/>
          <w:color w:val="auto"/>
          <w:szCs w:val="21"/>
          <w:highlight w:val="none"/>
        </w:rPr>
        <w:t xml:space="preserve">四、对标的物提出异议的时间和办法</w:t>
      </w:r>
      <w:bookmarkEnd w:id="50"/>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4</w:t>
      </w:r>
      <w:r>
        <w:rPr>
          <w:rFonts w:hint="eastAsia" w:ascii="宋体" w:hAnsi="宋体"/>
          <w:b/>
          <w:color w:val="auto"/>
          <w:szCs w:val="21"/>
          <w:highlight w:val="none"/>
        </w:rPr>
        <w:t xml:space="preserve">7</w:t>
      </w:r>
      <w:r>
        <w:rPr>
          <w:rFonts w:ascii="宋体" w:hAnsi="宋体"/>
          <w:b/>
          <w:color w:val="auto"/>
          <w:szCs w:val="21"/>
          <w:highlight w:val="none"/>
        </w:rPr>
        <w:t xml:space="preserve">.  </w:t>
      </w:r>
      <w:r>
        <w:rPr>
          <w:rFonts w:hint="eastAsia" w:ascii="宋体" w:hAnsi="宋体"/>
          <w:b/>
          <w:color w:val="auto"/>
          <w:szCs w:val="21"/>
          <w:highlight w:val="none"/>
        </w:rPr>
        <w:t xml:space="preserve">对标的物提出异议的时间和办法</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甲方在验收过程中，</w:t>
      </w:r>
      <w:r>
        <w:rPr>
          <w:rFonts w:hint="eastAsia" w:ascii="宋体" w:hAnsi="宋体" w:eastAsia="宋体"/>
          <w:color w:val="auto"/>
          <w:sz w:val="21"/>
          <w:szCs w:val="21"/>
          <w:highlight w:val="none"/>
          <w:lang w:val="en-US" w:eastAsia="zh-CN"/>
        </w:rPr>
        <w:t xml:space="preserve">有权在检验期间及质保期内随时将标的物的数量、质量、性能不符合约定的情形及处理方式以书面形式通知乙方，乙方应按本合同约定及时响应处理。</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如甲方在验收期满后既不出具验收合格证明又未提出书面异议的视为乙方所交标的物符合合同规定。</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乙方应在收到甲方书面异议后2天内（双方在合同特殊条款另行规定的除外）负责处理问题，否则将视为默认甲方提出的异议和处理意见。</w:t>
      </w:r>
      <w:r/>
    </w:p>
    <w:p>
      <w:pPr>
        <w:spacing w:line="360" w:lineRule="auto"/>
        <w:shd w:val="clear" w:color="auto"/>
        <w:rPr>
          <w:rFonts w:ascii="宋体" w:hAnsi="宋体"/>
          <w:b/>
          <w:color w:val="auto"/>
          <w:szCs w:val="21"/>
          <w:highlight w:val="none"/>
        </w:rPr>
      </w:pPr>
      <w:r/>
      <w:bookmarkStart w:id="51" w:name="_Toc13543217"/>
      <w:r>
        <w:rPr>
          <w:rFonts w:hint="eastAsia" w:ascii="宋体" w:hAnsi="宋体"/>
          <w:b/>
          <w:color w:val="auto"/>
          <w:szCs w:val="21"/>
          <w:highlight w:val="none"/>
        </w:rPr>
        <w:t xml:space="preserve">五、合同价款和支付</w:t>
      </w:r>
      <w:bookmarkEnd w:id="51"/>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4</w:t>
      </w:r>
      <w:r>
        <w:rPr>
          <w:rFonts w:hint="eastAsia" w:ascii="宋体" w:hAnsi="宋体"/>
          <w:b/>
          <w:color w:val="auto"/>
          <w:szCs w:val="21"/>
          <w:highlight w:val="none"/>
        </w:rPr>
        <w:t xml:space="preserve">8</w:t>
      </w:r>
      <w:r>
        <w:rPr>
          <w:rFonts w:ascii="宋体" w:hAnsi="宋体"/>
          <w:b/>
          <w:color w:val="auto"/>
          <w:szCs w:val="21"/>
          <w:highlight w:val="none"/>
        </w:rPr>
        <w:t xml:space="preserve">.  </w:t>
      </w:r>
      <w:r>
        <w:rPr>
          <w:rFonts w:hint="eastAsia" w:ascii="宋体" w:hAnsi="宋体"/>
          <w:b/>
          <w:color w:val="auto"/>
          <w:szCs w:val="21"/>
          <w:highlight w:val="none"/>
        </w:rPr>
        <w:t xml:space="preserve">合同价款和支付</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本合同的结算货币为人民币，单位元。</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乙方应按照双方签订的合同规定交货并在合同特殊条款规定的期限内持下列单据结算货款。</w:t>
      </w:r>
      <w:r/>
    </w:p>
    <w:p>
      <w:pPr>
        <w:pStyle w:val="756"/>
        <w:ind w:firstLine="422"/>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48</w:t>
      </w:r>
      <w:r>
        <w:rPr>
          <w:rFonts w:hint="eastAsia" w:ascii="宋体" w:hAnsi="宋体" w:eastAsia="宋体"/>
          <w:color w:val="auto"/>
          <w:sz w:val="21"/>
          <w:szCs w:val="21"/>
          <w:highlight w:val="none"/>
        </w:rPr>
        <w:t xml:space="preserve">.2.1甲方签收的送货回单。</w:t>
      </w:r>
      <w:r/>
    </w:p>
    <w:p>
      <w:pPr>
        <w:pStyle w:val="756"/>
        <w:ind w:firstLine="422"/>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48</w:t>
      </w:r>
      <w:r>
        <w:rPr>
          <w:rFonts w:hint="eastAsia" w:ascii="宋体" w:hAnsi="宋体" w:eastAsia="宋体"/>
          <w:color w:val="auto"/>
          <w:sz w:val="21"/>
          <w:szCs w:val="21"/>
          <w:highlight w:val="none"/>
        </w:rPr>
        <w:t xml:space="preserve">.2.2合格销售发票。</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48</w:t>
      </w:r>
      <w:r>
        <w:rPr>
          <w:rFonts w:hint="eastAsia" w:ascii="宋体" w:hAnsi="宋体" w:eastAsia="宋体"/>
          <w:color w:val="auto"/>
          <w:sz w:val="21"/>
          <w:szCs w:val="21"/>
          <w:highlight w:val="none"/>
        </w:rPr>
        <w:t xml:space="preserve">.2.3由甲方双方签章的《苏州市政府采购合同履行验收报告》</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甲方应按合同特殊条款规定的期限和方式付款。</w:t>
      </w:r>
      <w:r/>
    </w:p>
    <w:p>
      <w:pPr>
        <w:pStyle w:val="756"/>
        <w:ind w:firstLine="42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.4 </w:t>
      </w:r>
      <w:r>
        <w:rPr>
          <w:rFonts w:hint="eastAsia" w:ascii="宋体" w:hAnsi="宋体" w:eastAsia="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spacing w:line="360" w:lineRule="auto"/>
        <w:shd w:val="clear" w:color="auto"/>
        <w:rPr>
          <w:rFonts w:ascii="宋体" w:hAnsi="宋体"/>
          <w:b/>
          <w:color w:val="auto"/>
          <w:szCs w:val="21"/>
          <w:highlight w:val="none"/>
        </w:rPr>
      </w:pPr>
      <w:r/>
      <w:bookmarkStart w:id="52" w:name="_Toc13543218"/>
      <w:r>
        <w:rPr>
          <w:rFonts w:hint="eastAsia" w:ascii="宋体" w:hAnsi="宋体"/>
          <w:b/>
          <w:color w:val="auto"/>
          <w:szCs w:val="21"/>
          <w:highlight w:val="none"/>
        </w:rPr>
        <w:t xml:space="preserve">六、违约责任</w:t>
      </w:r>
      <w:bookmarkEnd w:id="52"/>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4</w:t>
      </w:r>
      <w:r>
        <w:rPr>
          <w:rFonts w:hint="eastAsia" w:ascii="宋体" w:hAnsi="宋体"/>
          <w:b/>
          <w:color w:val="auto"/>
          <w:szCs w:val="21"/>
          <w:highlight w:val="none"/>
        </w:rPr>
        <w:t xml:space="preserve">9</w:t>
      </w:r>
      <w:r>
        <w:rPr>
          <w:rFonts w:ascii="宋体" w:hAnsi="宋体"/>
          <w:b/>
          <w:color w:val="auto"/>
          <w:szCs w:val="21"/>
          <w:highlight w:val="none"/>
        </w:rPr>
        <w:t xml:space="preserve">.  </w:t>
      </w:r>
      <w:r>
        <w:rPr>
          <w:rFonts w:hint="eastAsia" w:ascii="宋体" w:hAnsi="宋体"/>
          <w:b/>
          <w:color w:val="auto"/>
          <w:szCs w:val="21"/>
          <w:highlight w:val="none"/>
        </w:rPr>
        <w:t xml:space="preserve">违约责任</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合同一方不履行合同义务或者履行合同义务不符合约定的，应当承担继续履行、采取补救措施或者赔偿损失等违约责任。</w:t>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50</w:t>
      </w:r>
      <w:r>
        <w:rPr>
          <w:rFonts w:ascii="宋体" w:hAnsi="宋体"/>
          <w:b/>
          <w:color w:val="auto"/>
          <w:szCs w:val="21"/>
          <w:highlight w:val="none"/>
        </w:rPr>
        <w:t xml:space="preserve">.  </w:t>
      </w:r>
      <w:r>
        <w:rPr>
          <w:rFonts w:hint="eastAsia" w:ascii="宋体" w:hAnsi="宋体"/>
          <w:b/>
          <w:color w:val="auto"/>
          <w:szCs w:val="21"/>
          <w:highlight w:val="none"/>
        </w:rPr>
        <w:t xml:space="preserve">甲方违约责任</w:t>
      </w:r>
      <w:r/>
    </w:p>
    <w:p>
      <w:pPr>
        <w:ind w:left="199" w:firstLine="210"/>
        <w:jc w:val="left"/>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50</w:t>
      </w:r>
      <w:r>
        <w:rPr>
          <w:rFonts w:ascii="宋体" w:hAnsi="宋体"/>
          <w:color w:val="auto"/>
          <w:szCs w:val="21"/>
          <w:highlight w:val="none"/>
        </w:rPr>
        <w:t xml:space="preserve">.1  </w:t>
      </w:r>
      <w:r>
        <w:rPr>
          <w:rFonts w:hint="eastAsia" w:ascii="宋体" w:hAnsi="宋体"/>
          <w:color w:val="auto"/>
          <w:szCs w:val="21"/>
          <w:highlight w:val="none"/>
        </w:rPr>
        <w:t xml:space="preserve">甲方逾期付款的（正当拒付、供方同意延期付款时除外），应按同期银行贷款利率支付拖欠材料款的利息。但乙方不得因拖欠材料款而停止供货。</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50</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2甲方违反合同规定，拒绝接收乙方交付的合格标的物，应当承担乙方由此造成的损失，包括运输部门的罚款。</w:t>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51</w:t>
      </w:r>
      <w:r>
        <w:rPr>
          <w:rFonts w:ascii="宋体" w:hAnsi="宋体"/>
          <w:b/>
          <w:color w:val="auto"/>
          <w:szCs w:val="21"/>
          <w:highlight w:val="none"/>
        </w:rPr>
        <w:t xml:space="preserve">.  </w:t>
      </w:r>
      <w:r>
        <w:rPr>
          <w:rFonts w:hint="eastAsia" w:ascii="宋体" w:hAnsi="宋体"/>
          <w:b/>
          <w:color w:val="auto"/>
          <w:szCs w:val="21"/>
          <w:highlight w:val="none"/>
        </w:rPr>
        <w:t xml:space="preserve">乙方违约责任</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51</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乙方不能交货（逾期超过十五天视为不能交货），或交货不合格从而影响甲方按期正常使用的，甲方有权解除合同，乙方必须承担甲方由此引起的一切额外损失（包括但不限于货物差价、运输费用、设备闲置及其他赔偿要求），赔偿金额不低于合同价格。</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51</w:t>
      </w:r>
      <w:r>
        <w:rPr>
          <w:rFonts w:ascii="宋体" w:hAnsi="宋体" w:eastAsia="宋体"/>
          <w:color w:val="auto"/>
          <w:sz w:val="21"/>
          <w:szCs w:val="21"/>
          <w:highlight w:val="none"/>
        </w:rPr>
        <w:t xml:space="preserve">.2  乙方逾期</w:t>
      </w:r>
      <w:r>
        <w:rPr>
          <w:rFonts w:hint="eastAsia" w:ascii="宋体" w:hAnsi="宋体" w:eastAsia="宋体"/>
          <w:color w:val="auto"/>
          <w:sz w:val="21"/>
          <w:szCs w:val="21"/>
          <w:highlight w:val="none"/>
          <w:lang w:val="en-US" w:eastAsia="zh-CN"/>
        </w:rPr>
        <w:t xml:space="preserve">交货</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即项目全部安装调试完成，整体验收合格并提交</w:t>
      </w:r>
      <w:r>
        <w:rPr>
          <w:rFonts w:hint="eastAsia" w:ascii="宋体" w:hAnsi="宋体" w:eastAsia="宋体"/>
          <w:color w:val="auto"/>
          <w:sz w:val="21"/>
          <w:szCs w:val="21"/>
          <w:highlight w:val="none"/>
          <w:lang w:val="en-US" w:eastAsia="zh-CN"/>
        </w:rPr>
        <w:t xml:space="preserve">验收</w:t>
      </w:r>
      <w:r>
        <w:rPr>
          <w:rFonts w:ascii="宋体" w:hAnsi="宋体" w:eastAsia="宋体"/>
          <w:color w:val="auto"/>
          <w:sz w:val="21"/>
          <w:szCs w:val="21"/>
          <w:highlight w:val="none"/>
        </w:rPr>
        <w:t xml:space="preserve">资料）</w:t>
      </w:r>
      <w:r>
        <w:rPr>
          <w:rFonts w:hint="eastAsia" w:ascii="宋体" w:hAnsi="宋体" w:eastAsia="宋体"/>
          <w:color w:val="auto"/>
          <w:sz w:val="21"/>
          <w:szCs w:val="21"/>
          <w:highlight w:val="none"/>
        </w:rPr>
        <w:t xml:space="preserve">，应在</w:t>
      </w:r>
      <w:r>
        <w:rPr>
          <w:rFonts w:hint="eastAsia" w:ascii="宋体" w:hAnsi="宋体" w:eastAsia="宋体"/>
          <w:color w:val="auto"/>
          <w:sz w:val="21"/>
          <w:szCs w:val="21"/>
          <w:highlight w:val="none"/>
          <w:lang w:val="en-US" w:eastAsia="zh-CN"/>
        </w:rPr>
        <w:t xml:space="preserve">交货</w:t>
      </w:r>
      <w:r>
        <w:rPr>
          <w:rFonts w:hint="eastAsia" w:ascii="宋体" w:hAnsi="宋体" w:eastAsia="宋体"/>
          <w:color w:val="auto"/>
          <w:sz w:val="21"/>
          <w:szCs w:val="21"/>
          <w:highlight w:val="none"/>
        </w:rPr>
        <w:t xml:space="preserve">前与甲方协商，甲方仍需求的，乙方应立即</w:t>
      </w:r>
      <w:r>
        <w:rPr>
          <w:rFonts w:hint="eastAsia" w:ascii="宋体" w:hAnsi="宋体" w:eastAsia="宋体"/>
          <w:color w:val="auto"/>
          <w:sz w:val="21"/>
          <w:szCs w:val="21"/>
          <w:highlight w:val="none"/>
          <w:lang w:val="en-US" w:eastAsia="zh-CN"/>
        </w:rPr>
        <w:t xml:space="preserve">交货</w:t>
      </w:r>
      <w:r>
        <w:rPr>
          <w:rFonts w:hint="eastAsia" w:ascii="宋体" w:hAnsi="宋体" w:eastAsia="宋体"/>
          <w:color w:val="auto"/>
          <w:sz w:val="21"/>
          <w:szCs w:val="21"/>
          <w:highlight w:val="none"/>
        </w:rPr>
        <w:t xml:space="preserve">并应按照逾期</w:t>
      </w:r>
      <w:r>
        <w:rPr>
          <w:rFonts w:hint="eastAsia" w:ascii="宋体" w:hAnsi="宋体" w:eastAsia="宋体"/>
          <w:color w:val="auto"/>
          <w:sz w:val="21"/>
          <w:szCs w:val="21"/>
          <w:highlight w:val="none"/>
          <w:lang w:val="en-US" w:eastAsia="zh-CN"/>
        </w:rPr>
        <w:t xml:space="preserve">交货</w:t>
      </w:r>
      <w:r>
        <w:rPr>
          <w:rFonts w:hint="eastAsia" w:ascii="宋体" w:hAnsi="宋体" w:eastAsia="宋体"/>
          <w:color w:val="auto"/>
          <w:sz w:val="21"/>
          <w:szCs w:val="21"/>
          <w:highlight w:val="none"/>
        </w:rPr>
        <w:t xml:space="preserve">部分货款的每天千分之四支付逾期</w:t>
      </w:r>
      <w:r>
        <w:rPr>
          <w:rFonts w:hint="eastAsia" w:ascii="宋体" w:hAnsi="宋体" w:eastAsia="宋体"/>
          <w:color w:val="auto"/>
          <w:sz w:val="21"/>
          <w:szCs w:val="21"/>
          <w:highlight w:val="none"/>
          <w:lang w:val="en-US" w:eastAsia="zh-CN"/>
        </w:rPr>
        <w:t xml:space="preserve">交货</w:t>
      </w:r>
      <w:r>
        <w:rPr>
          <w:rFonts w:hint="eastAsia" w:ascii="宋体" w:hAnsi="宋体" w:eastAsia="宋体"/>
          <w:color w:val="auto"/>
          <w:sz w:val="21"/>
          <w:szCs w:val="21"/>
          <w:highlight w:val="none"/>
        </w:rPr>
        <w:t xml:space="preserve">违约金，同时承担甲方因此遭致的损失费用。</w:t>
      </w:r>
      <w:r>
        <w:rPr>
          <w:rFonts w:hint="eastAsia" w:ascii="宋体" w:hAnsi="宋体" w:eastAsia="宋体"/>
          <w:color w:val="auto"/>
          <w:sz w:val="21"/>
          <w:szCs w:val="21"/>
          <w:highlight w:val="none"/>
          <w:lang w:val="en-US" w:eastAsia="zh-CN"/>
        </w:rPr>
        <w:t xml:space="preserve">因</w:t>
      </w:r>
      <w:r>
        <w:rPr>
          <w:rFonts w:hint="eastAsia" w:ascii="宋体" w:hAnsi="宋体" w:eastAsia="宋体"/>
          <w:color w:val="auto"/>
          <w:sz w:val="21"/>
          <w:szCs w:val="21"/>
          <w:highlight w:val="none"/>
        </w:rPr>
        <w:t xml:space="preserve">甲方原因引起的</w:t>
      </w:r>
      <w:r>
        <w:rPr>
          <w:rFonts w:hint="eastAsia" w:ascii="宋体" w:hAnsi="宋体" w:eastAsia="宋体"/>
          <w:color w:val="auto"/>
          <w:sz w:val="21"/>
          <w:szCs w:val="21"/>
          <w:highlight w:val="none"/>
          <w:lang w:val="en-US" w:eastAsia="zh-CN"/>
        </w:rPr>
        <w:t xml:space="preserve">交货</w:t>
      </w:r>
      <w:r>
        <w:rPr>
          <w:rFonts w:hint="eastAsia" w:ascii="宋体" w:hAnsi="宋体" w:eastAsia="宋体"/>
          <w:color w:val="auto"/>
          <w:sz w:val="21"/>
          <w:szCs w:val="21"/>
          <w:highlight w:val="none"/>
        </w:rPr>
        <w:t xml:space="preserve">期延误甲方应予以顺延</w:t>
      </w:r>
      <w:r>
        <w:rPr>
          <w:rFonts w:hint="eastAsia" w:ascii="宋体" w:hAnsi="宋体" w:eastAsia="宋体"/>
          <w:color w:val="auto"/>
          <w:sz w:val="21"/>
          <w:szCs w:val="21"/>
          <w:highlight w:val="none"/>
          <w:lang w:val="en-US" w:eastAsia="zh-CN"/>
        </w:rPr>
        <w:t xml:space="preserve">交货</w:t>
      </w:r>
      <w:r>
        <w:rPr>
          <w:rFonts w:hint="eastAsia" w:ascii="宋体" w:hAnsi="宋体" w:eastAsia="宋体"/>
          <w:color w:val="auto"/>
          <w:sz w:val="21"/>
          <w:szCs w:val="21"/>
          <w:highlight w:val="none"/>
        </w:rPr>
        <w:t xml:space="preserve">期，但甲方不承担乙方因此可能发生的任何经济损失。</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51.3乙方提前交货的，须经甲方同意，接货后，仍可按合同规定的付款时间付款。</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51.4甲方凭乙方出具的检验证明及质量担保书收货后，有权基于公共利益的考虑和对质量担保书的信任立即将相应标的物应用于</w:t>
      </w:r>
      <w:r>
        <w:rPr>
          <w:rFonts w:hint="eastAsia" w:ascii="宋体" w:hAnsi="宋体" w:eastAsia="宋体"/>
          <w:color w:val="auto"/>
          <w:sz w:val="21"/>
          <w:szCs w:val="21"/>
          <w:highlight w:val="none"/>
          <w:lang w:val="en-US" w:eastAsia="zh-CN"/>
        </w:rPr>
        <w:t xml:space="preserve">正常使用</w:t>
      </w:r>
      <w:r>
        <w:rPr>
          <w:rFonts w:hint="eastAsia" w:ascii="宋体" w:hAnsi="宋体" w:eastAsia="宋体"/>
          <w:color w:val="auto"/>
          <w:sz w:val="21"/>
          <w:szCs w:val="21"/>
          <w:highlight w:val="none"/>
        </w:rPr>
        <w:t xml:space="preserve">。但在质量保证期限内，已使用的标的物被证明不符合合同规定的要求，则甲方有权选择下列一种方法追究乙方的违约责任：</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51.4.1另行采购相应标的物、</w:t>
      </w:r>
      <w:r>
        <w:rPr>
          <w:rFonts w:hint="eastAsia" w:ascii="宋体" w:hAnsi="宋体" w:eastAsia="宋体"/>
          <w:color w:val="auto"/>
          <w:sz w:val="21"/>
          <w:szCs w:val="21"/>
          <w:highlight w:val="none"/>
          <w:lang w:val="en-US" w:eastAsia="zh-CN"/>
        </w:rPr>
        <w:t xml:space="preserve">运输、安装调试</w:t>
      </w:r>
      <w:r>
        <w:rPr>
          <w:rFonts w:hint="eastAsia" w:ascii="宋体" w:hAnsi="宋体" w:eastAsia="宋体"/>
          <w:color w:val="auto"/>
          <w:sz w:val="21"/>
          <w:szCs w:val="21"/>
          <w:highlight w:val="none"/>
        </w:rPr>
        <w:t xml:space="preserve">等所发生的一切费用均由乙方承担，乙方并应赔偿甲方的其他损失。</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51.4.2乙方向甲方一次性赔偿相当于被证明不符合合同规定批次标的物价款的300%的赔偿金。</w:t>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52</w:t>
      </w:r>
      <w:r>
        <w:rPr>
          <w:rFonts w:ascii="宋体" w:hAnsi="宋体"/>
          <w:b/>
          <w:color w:val="auto"/>
          <w:szCs w:val="21"/>
          <w:highlight w:val="none"/>
        </w:rPr>
        <w:t xml:space="preserve">.  </w:t>
      </w:r>
      <w:r>
        <w:rPr>
          <w:rFonts w:hint="eastAsia" w:ascii="宋体" w:hAnsi="宋体"/>
          <w:b/>
          <w:color w:val="auto"/>
          <w:szCs w:val="21"/>
          <w:highlight w:val="none"/>
        </w:rPr>
        <w:t xml:space="preserve">不可抗力</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52</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采购差价、设备闲置损失等</w:t>
      </w:r>
      <w:r>
        <w:rPr>
          <w:rFonts w:hint="eastAsia" w:ascii="宋体" w:hAnsi="宋体" w:eastAsia="宋体"/>
          <w:color w:val="auto"/>
          <w:sz w:val="21"/>
          <w:szCs w:val="21"/>
          <w:highlight w:val="none"/>
        </w:rPr>
        <w:t xml:space="preserve">在内的所有损失。但由于一方违约或疏忽不属于不可抗力，应按违约责任条款予以处理。</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52</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受不可抗力影响的一方应在不可抗力发生后以尽快的方式通知另一方，如果不可抗力的时间超过14日，双方有权终止履行合同。</w:t>
      </w:r>
      <w:r/>
    </w:p>
    <w:p>
      <w:pPr>
        <w:spacing w:line="360" w:lineRule="auto"/>
        <w:shd w:val="clear" w:color="auto"/>
        <w:rPr>
          <w:rFonts w:ascii="宋体" w:hAnsi="宋体"/>
          <w:b/>
          <w:color w:val="auto"/>
          <w:szCs w:val="21"/>
          <w:highlight w:val="none"/>
        </w:rPr>
      </w:pPr>
      <w:r/>
      <w:bookmarkStart w:id="53" w:name="_Toc13543219"/>
      <w:r>
        <w:rPr>
          <w:rFonts w:hint="eastAsia" w:ascii="宋体" w:hAnsi="宋体"/>
          <w:b/>
          <w:color w:val="auto"/>
          <w:szCs w:val="21"/>
          <w:highlight w:val="none"/>
        </w:rPr>
        <w:t xml:space="preserve">七、索赔</w:t>
      </w:r>
      <w:bookmarkEnd w:id="53"/>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53</w:t>
      </w:r>
      <w:r>
        <w:rPr>
          <w:rFonts w:ascii="宋体" w:hAnsi="宋体"/>
          <w:b/>
          <w:color w:val="auto"/>
          <w:szCs w:val="21"/>
          <w:highlight w:val="none"/>
        </w:rPr>
        <w:t xml:space="preserve">.  </w:t>
      </w:r>
      <w:r>
        <w:rPr>
          <w:rFonts w:hint="eastAsia" w:ascii="宋体" w:hAnsi="宋体"/>
          <w:b/>
          <w:color w:val="auto"/>
          <w:szCs w:val="21"/>
          <w:highlight w:val="none"/>
        </w:rPr>
        <w:t xml:space="preserve">索赔</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53</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甲方有权根据当地产品质量检验机构或其它有权部门出具的检验证书向乙方提出索赔。</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53</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在本合同规定的检验期和质量保证期内，如果乙方对甲方提出的索赔或差异有责任，则乙方应按甲方同意的下列一种或多种方式解决索赔事宜：</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53</w:t>
      </w:r>
      <w:r>
        <w:rPr>
          <w:rFonts w:ascii="宋体" w:hAnsi="宋体" w:eastAsia="宋体"/>
          <w:color w:val="auto"/>
          <w:sz w:val="21"/>
          <w:szCs w:val="21"/>
          <w:highlight w:val="none"/>
        </w:rPr>
        <w:t xml:space="preserve">.2.1  </w:t>
      </w:r>
      <w:r>
        <w:rPr>
          <w:rFonts w:hint="eastAsia" w:ascii="宋体" w:hAnsi="宋体" w:eastAsia="宋体"/>
          <w:color w:val="auto"/>
          <w:sz w:val="21"/>
          <w:szCs w:val="21"/>
          <w:highlight w:val="none"/>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53</w:t>
      </w:r>
      <w:r>
        <w:rPr>
          <w:rFonts w:ascii="宋体" w:hAnsi="宋体" w:eastAsia="宋体"/>
          <w:color w:val="auto"/>
          <w:sz w:val="21"/>
          <w:szCs w:val="21"/>
          <w:highlight w:val="none"/>
        </w:rPr>
        <w:t xml:space="preserve">.2.2  </w:t>
      </w:r>
      <w:r>
        <w:rPr>
          <w:rFonts w:hint="eastAsia" w:ascii="宋体" w:hAnsi="宋体" w:eastAsia="宋体"/>
          <w:color w:val="auto"/>
          <w:sz w:val="21"/>
          <w:szCs w:val="21"/>
          <w:highlight w:val="none"/>
        </w:rPr>
        <w:t xml:space="preserve">根据标的物的低劣程度、损坏程度以及甲方遭受损失的数额，经供需双方可商定降低标的物的价格，对已交付的货款多退少补。</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53</w:t>
      </w:r>
      <w:r>
        <w:rPr>
          <w:rFonts w:ascii="宋体" w:hAnsi="宋体" w:eastAsia="宋体"/>
          <w:color w:val="auto"/>
          <w:sz w:val="21"/>
          <w:szCs w:val="21"/>
          <w:highlight w:val="none"/>
        </w:rPr>
        <w:t xml:space="preserve">.2.3</w:t>
      </w:r>
      <w:r>
        <w:rPr>
          <w:rFonts w:hint="eastAsia" w:ascii="宋体" w:hAnsi="宋体" w:eastAsia="宋体"/>
          <w:color w:val="auto"/>
          <w:sz w:val="21"/>
          <w:szCs w:val="21"/>
          <w:highlight w:val="none"/>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756"/>
        <w:ind w:firstLine="42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53</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shd w:val="clear" w:color="auto"/>
        <w:rPr>
          <w:rFonts w:ascii="宋体" w:hAnsi="宋体"/>
          <w:b/>
          <w:color w:val="auto"/>
          <w:szCs w:val="21"/>
          <w:highlight w:val="none"/>
        </w:rPr>
      </w:pPr>
      <w:r/>
      <w:bookmarkStart w:id="54" w:name="_Toc13543220"/>
      <w:r>
        <w:rPr>
          <w:rFonts w:hint="eastAsia" w:ascii="宋体" w:hAnsi="宋体"/>
          <w:b/>
          <w:color w:val="auto"/>
          <w:szCs w:val="21"/>
          <w:highlight w:val="none"/>
        </w:rPr>
        <w:t xml:space="preserve">八、履约保证金</w:t>
      </w:r>
      <w:bookmarkEnd w:id="54"/>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54</w:t>
      </w:r>
      <w:r>
        <w:rPr>
          <w:rFonts w:ascii="宋体" w:hAnsi="宋体"/>
          <w:b/>
          <w:color w:val="auto"/>
          <w:szCs w:val="21"/>
          <w:highlight w:val="none"/>
        </w:rPr>
        <w:t xml:space="preserve">.  </w:t>
      </w:r>
      <w:r>
        <w:rPr>
          <w:rFonts w:hint="eastAsia" w:ascii="宋体" w:hAnsi="宋体"/>
          <w:b/>
          <w:color w:val="auto"/>
          <w:szCs w:val="21"/>
          <w:highlight w:val="none"/>
        </w:rPr>
        <w:t xml:space="preserve">履约保证金：无</w:t>
      </w:r>
      <w:r/>
    </w:p>
    <w:p>
      <w:pPr>
        <w:spacing w:line="360" w:lineRule="auto"/>
        <w:shd w:val="clear" w:color="auto"/>
        <w:rPr>
          <w:rFonts w:ascii="宋体" w:hAnsi="宋体"/>
          <w:b/>
          <w:color w:val="auto"/>
          <w:szCs w:val="21"/>
          <w:highlight w:val="none"/>
        </w:rPr>
      </w:pPr>
      <w:r/>
      <w:bookmarkStart w:id="55" w:name="_Toc13543221"/>
      <w:r>
        <w:rPr>
          <w:rFonts w:hint="eastAsia" w:ascii="宋体" w:hAnsi="宋体"/>
          <w:b/>
          <w:color w:val="auto"/>
          <w:szCs w:val="21"/>
          <w:highlight w:val="none"/>
        </w:rPr>
        <w:t xml:space="preserve">九、合同的解除和转让</w:t>
      </w:r>
      <w:bookmarkEnd w:id="55"/>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5</w:t>
      </w:r>
      <w:r>
        <w:rPr>
          <w:rFonts w:ascii="宋体" w:hAnsi="宋体"/>
          <w:b/>
          <w:color w:val="auto"/>
          <w:szCs w:val="21"/>
          <w:highlight w:val="none"/>
        </w:rPr>
        <w:t xml:space="preserve">.  </w:t>
      </w:r>
      <w:r>
        <w:rPr>
          <w:rFonts w:hint="eastAsia" w:ascii="宋体" w:hAnsi="宋体"/>
          <w:b/>
          <w:color w:val="auto"/>
          <w:szCs w:val="21"/>
          <w:highlight w:val="none"/>
        </w:rPr>
        <w:t xml:space="preserve">合同的解除</w:t>
      </w:r>
      <w:r/>
    </w:p>
    <w:p>
      <w:pPr>
        <w:ind w:firstLine="420"/>
        <w:spacing w:line="360" w:lineRule="auto"/>
        <w:shd w:val="clear" w:color="auto"/>
        <w:tabs>
          <w:tab w:val="left" w:pos="63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5</w:t>
      </w:r>
      <w:r>
        <w:rPr>
          <w:rFonts w:ascii="宋体" w:hAnsi="宋体"/>
          <w:color w:val="auto"/>
          <w:szCs w:val="21"/>
          <w:highlight w:val="none"/>
        </w:rPr>
        <w:t xml:space="preserve">.1 </w:t>
      </w:r>
      <w:r>
        <w:rPr>
          <w:rFonts w:hint="eastAsia" w:ascii="宋体" w:hAnsi="宋体"/>
          <w:color w:val="auto"/>
          <w:szCs w:val="21"/>
          <w:highlight w:val="none"/>
        </w:rPr>
        <w:t xml:space="preserve">甲方和乙方协商一致，可以解除合同；</w:t>
      </w:r>
      <w:r/>
    </w:p>
    <w:p>
      <w:pPr>
        <w:ind w:firstLine="420"/>
        <w:spacing w:line="360" w:lineRule="auto"/>
        <w:shd w:val="clear" w:color="auto"/>
        <w:tabs>
          <w:tab w:val="left" w:pos="63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5</w:t>
      </w:r>
      <w:r>
        <w:rPr>
          <w:rFonts w:ascii="宋体" w:hAnsi="宋体"/>
          <w:color w:val="auto"/>
          <w:szCs w:val="21"/>
          <w:highlight w:val="none"/>
        </w:rPr>
        <w:t xml:space="preserve">.2 </w:t>
      </w:r>
      <w:r>
        <w:rPr>
          <w:rFonts w:hint="eastAsia" w:ascii="宋体" w:hAnsi="宋体"/>
          <w:color w:val="auto"/>
          <w:szCs w:val="21"/>
          <w:highlight w:val="none"/>
        </w:rPr>
        <w:t xml:space="preserve">有下列情形之一，合同一方可以解除合同：</w:t>
      </w:r>
      <w:r/>
    </w:p>
    <w:p>
      <w:pPr>
        <w:ind w:firstLine="420"/>
        <w:spacing w:line="360" w:lineRule="auto"/>
        <w:shd w:val="clear" w:color="auto"/>
        <w:tabs>
          <w:tab w:val="left" w:pos="63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5</w:t>
      </w:r>
      <w:r>
        <w:rPr>
          <w:rFonts w:ascii="宋体" w:hAnsi="宋体"/>
          <w:color w:val="auto"/>
          <w:szCs w:val="21"/>
          <w:highlight w:val="none"/>
        </w:rPr>
        <w:t xml:space="preserve">.2.1 </w:t>
      </w:r>
      <w:r>
        <w:rPr>
          <w:rFonts w:hint="eastAsia" w:ascii="宋体" w:hAnsi="宋体"/>
          <w:color w:val="auto"/>
          <w:szCs w:val="21"/>
          <w:highlight w:val="none"/>
        </w:rPr>
        <w:t xml:space="preserve">因不可抗力致使不能实现合同目的，未受不可抗力影响的一方有权解除合同；</w:t>
      </w:r>
      <w:r/>
    </w:p>
    <w:p>
      <w:pPr>
        <w:ind w:firstLine="420"/>
        <w:spacing w:line="360" w:lineRule="auto"/>
        <w:shd w:val="clear" w:color="auto"/>
        <w:tabs>
          <w:tab w:val="left" w:pos="63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5</w:t>
      </w:r>
      <w:r>
        <w:rPr>
          <w:rFonts w:ascii="宋体" w:hAnsi="宋体"/>
          <w:color w:val="auto"/>
          <w:szCs w:val="21"/>
          <w:highlight w:val="none"/>
        </w:rPr>
        <w:t xml:space="preserve">.2.2 </w:t>
      </w:r>
      <w:r>
        <w:rPr>
          <w:rFonts w:hint="eastAsia" w:ascii="宋体" w:hAnsi="宋体"/>
          <w:color w:val="auto"/>
          <w:szCs w:val="21"/>
          <w:highlight w:val="none"/>
        </w:rPr>
        <w:t xml:space="preserve">因合同一方违约导致合同不能履行，另一方有权解除合同；</w:t>
      </w:r>
      <w:r/>
    </w:p>
    <w:p>
      <w:pPr>
        <w:ind w:firstLine="420"/>
        <w:spacing w:line="360" w:lineRule="auto"/>
        <w:shd w:val="clear" w:color="auto"/>
        <w:tabs>
          <w:tab w:val="left" w:pos="63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5</w:t>
      </w:r>
      <w:r>
        <w:rPr>
          <w:rFonts w:ascii="宋体" w:hAnsi="宋体"/>
          <w:color w:val="auto"/>
          <w:szCs w:val="21"/>
          <w:highlight w:val="none"/>
        </w:rPr>
        <w:t xml:space="preserve">.3 </w:t>
      </w:r>
      <w:r>
        <w:rPr>
          <w:rFonts w:hint="eastAsia" w:ascii="宋体" w:hAnsi="宋体"/>
          <w:color w:val="auto"/>
          <w:szCs w:val="21"/>
          <w:highlight w:val="none"/>
        </w:rPr>
        <w:t xml:space="preserve">有权解除合同的一方，应当在违约事实或不可抗力发生之后三十天内书面通知对方以主张解除合同，合同在书面通知到达对方时解除。</w:t>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6</w:t>
      </w:r>
      <w:r>
        <w:rPr>
          <w:rFonts w:ascii="宋体" w:hAnsi="宋体"/>
          <w:b/>
          <w:color w:val="auto"/>
          <w:szCs w:val="21"/>
          <w:highlight w:val="none"/>
        </w:rPr>
        <w:t xml:space="preserve">.  </w:t>
      </w:r>
      <w:r>
        <w:rPr>
          <w:rFonts w:hint="eastAsia" w:ascii="宋体" w:hAnsi="宋体"/>
          <w:b/>
          <w:color w:val="auto"/>
          <w:szCs w:val="21"/>
          <w:highlight w:val="none"/>
        </w:rPr>
        <w:t xml:space="preserve">合同的转让</w:t>
      </w:r>
      <w:r/>
    </w:p>
    <w:p>
      <w:pPr>
        <w:ind w:firstLine="420"/>
        <w:spacing w:line="360" w:lineRule="auto"/>
        <w:shd w:val="clear" w:color="auto"/>
        <w:tabs>
          <w:tab w:val="left" w:pos="630" w:leader="none"/>
        </w:tabs>
        <w:rPr>
          <w:rFonts w:ascii="宋体" w:hAnsi="宋体"/>
          <w:color w:val="auto"/>
          <w:szCs w:val="21"/>
          <w:highlight w:val="none"/>
        </w:rPr>
      </w:pPr>
      <w:r>
        <w:rPr>
          <w:rFonts w:hint="eastAsia" w:ascii="宋体" w:hAnsi="宋体"/>
          <w:color w:val="auto"/>
          <w:szCs w:val="21"/>
          <w:highlight w:val="none"/>
        </w:rPr>
        <w:t xml:space="preserve">合同的部分和全部都不得转让。</w:t>
      </w:r>
      <w:r/>
    </w:p>
    <w:p>
      <w:pPr>
        <w:spacing w:line="360" w:lineRule="auto"/>
        <w:shd w:val="clear" w:color="auto"/>
        <w:rPr>
          <w:rFonts w:ascii="宋体" w:hAnsi="宋体"/>
          <w:b/>
          <w:color w:val="auto"/>
          <w:szCs w:val="21"/>
          <w:highlight w:val="none"/>
        </w:rPr>
      </w:pPr>
      <w:r/>
      <w:bookmarkStart w:id="56" w:name="_Toc13543222"/>
      <w:r>
        <w:rPr>
          <w:rFonts w:hint="eastAsia" w:ascii="宋体" w:hAnsi="宋体"/>
          <w:b/>
          <w:color w:val="auto"/>
          <w:szCs w:val="21"/>
          <w:highlight w:val="none"/>
        </w:rPr>
        <w:t xml:space="preserve">十、合同的生效</w:t>
      </w:r>
      <w:bookmarkEnd w:id="56"/>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7</w:t>
      </w:r>
      <w:r>
        <w:rPr>
          <w:rFonts w:ascii="宋体" w:hAnsi="宋体"/>
          <w:b/>
          <w:color w:val="auto"/>
          <w:szCs w:val="21"/>
          <w:highlight w:val="none"/>
        </w:rPr>
        <w:t xml:space="preserve">.  </w:t>
      </w:r>
      <w:r>
        <w:rPr>
          <w:rFonts w:hint="eastAsia" w:ascii="宋体" w:hAnsi="宋体"/>
          <w:b/>
          <w:color w:val="auto"/>
          <w:szCs w:val="21"/>
          <w:highlight w:val="none"/>
        </w:rPr>
        <w:t xml:space="preserve">合同的生效</w:t>
      </w:r>
      <w:r/>
    </w:p>
    <w:p>
      <w:pPr>
        <w:ind w:firstLine="420"/>
        <w:spacing w:line="360" w:lineRule="auto"/>
        <w:shd w:val="clear" w:color="auto"/>
        <w:rPr>
          <w:rFonts w:ascii="宋体" w:hAnsi="宋体"/>
          <w:color w:val="auto"/>
          <w:szCs w:val="21"/>
          <w:highlight w:val="none"/>
        </w:rPr>
      </w:pPr>
      <w:r/>
      <w:bookmarkStart w:id="57" w:name="_Toc13543223"/>
      <w:r>
        <w:rPr>
          <w:rFonts w:hint="eastAsia" w:ascii="宋体" w:hAnsi="宋体"/>
          <w:color w:val="auto"/>
          <w:szCs w:val="21"/>
          <w:highlight w:val="none"/>
        </w:rPr>
        <w:t xml:space="preserve">本合同经甲乙双方法定代表人或其委托代理人签字并加盖公章（或合同章）后生效。</w:t>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十一、争议解决</w:t>
      </w:r>
      <w:bookmarkEnd w:id="57"/>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8</w:t>
      </w:r>
      <w:r>
        <w:rPr>
          <w:rFonts w:ascii="宋体" w:hAnsi="宋体"/>
          <w:b/>
          <w:color w:val="auto"/>
          <w:szCs w:val="21"/>
          <w:highlight w:val="none"/>
        </w:rPr>
        <w:t xml:space="preserve">.  </w:t>
      </w:r>
      <w:r>
        <w:rPr>
          <w:rFonts w:hint="eastAsia" w:ascii="宋体" w:hAnsi="宋体"/>
          <w:b/>
          <w:color w:val="auto"/>
          <w:szCs w:val="21"/>
          <w:highlight w:val="none"/>
        </w:rPr>
        <w:t xml:space="preserve">争议解决</w:t>
      </w:r>
      <w:r/>
    </w:p>
    <w:p>
      <w:pPr>
        <w:ind w:firstLine="420"/>
        <w:spacing w:line="360" w:lineRule="auto"/>
        <w:shd w:val="clear" w:color="auto"/>
        <w:tabs>
          <w:tab w:val="left" w:pos="630" w:leader="none"/>
        </w:tabs>
        <w:rPr>
          <w:rFonts w:ascii="宋体" w:hAnsi="宋体"/>
          <w:color w:val="auto"/>
          <w:szCs w:val="21"/>
          <w:highlight w:val="none"/>
        </w:rPr>
      </w:pPr>
      <w:r>
        <w:rPr>
          <w:rFonts w:hint="eastAsia" w:ascii="宋体" w:hAnsi="宋体"/>
          <w:color w:val="auto"/>
          <w:szCs w:val="21"/>
          <w:highlight w:val="none"/>
        </w:rPr>
        <w:t xml:space="preserve">甲乙双方因合同发生争议，应在招标代理机构的主持下进行调解，协商不成，任何一方可以甲方所在地人民法院起诉。</w:t>
      </w:r>
      <w:bookmarkStart w:id="58" w:name="_Toc13543224"/>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十二、附则</w:t>
      </w:r>
      <w:bookmarkEnd w:id="58"/>
      <w:r/>
      <w:r/>
    </w:p>
    <w:p>
      <w:pPr>
        <w:spacing w:line="360" w:lineRule="auto"/>
        <w:shd w:val="clear" w:color="auto"/>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9</w:t>
      </w:r>
      <w:r>
        <w:rPr>
          <w:rFonts w:ascii="宋体" w:hAnsi="宋体"/>
          <w:b/>
          <w:color w:val="auto"/>
          <w:szCs w:val="21"/>
          <w:highlight w:val="none"/>
        </w:rPr>
        <w:t xml:space="preserve">.  </w:t>
      </w:r>
      <w:r>
        <w:rPr>
          <w:rFonts w:hint="eastAsia" w:ascii="宋体" w:hAnsi="宋体"/>
          <w:b/>
          <w:color w:val="auto"/>
          <w:szCs w:val="21"/>
          <w:highlight w:val="none"/>
        </w:rPr>
        <w:t xml:space="preserve">合同份数。</w:t>
      </w:r>
      <w:r/>
    </w:p>
    <w:p>
      <w:pPr>
        <w:ind w:firstLine="420"/>
        <w:spacing w:line="360" w:lineRule="auto"/>
        <w:shd w:val="clear" w:color="auto"/>
        <w:tabs>
          <w:tab w:val="left" w:pos="630" w:leader="none"/>
        </w:tabs>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lang w:val="en-US" w:eastAsia="zh-CN"/>
        </w:rPr>
        <w:t xml:space="preserve">肆</w:t>
      </w:r>
      <w:r>
        <w:rPr>
          <w:rFonts w:hint="eastAsia" w:ascii="宋体" w:hAnsi="宋体"/>
          <w:color w:val="auto"/>
          <w:szCs w:val="21"/>
          <w:highlight w:val="none"/>
        </w:rPr>
        <w:t xml:space="preserve">份，甲乙双方各执</w:t>
      </w:r>
      <w:r>
        <w:rPr>
          <w:rFonts w:hint="eastAsia" w:ascii="宋体" w:hAnsi="宋体"/>
          <w:color w:val="auto"/>
          <w:szCs w:val="21"/>
          <w:highlight w:val="none"/>
          <w:lang w:val="en-US" w:eastAsia="zh-CN"/>
        </w:rPr>
        <w:t xml:space="preserve">贰</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具有同等法律效力</w:t>
      </w:r>
      <w:r>
        <w:rPr>
          <w:rFonts w:hint="eastAsia" w:ascii="宋体" w:hAnsi="宋体"/>
          <w:color w:val="auto"/>
          <w:szCs w:val="21"/>
          <w:highlight w:val="none"/>
        </w:rPr>
        <w:t xml:space="preserve">。</w:t>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60</w:t>
      </w:r>
      <w:r>
        <w:rPr>
          <w:rFonts w:ascii="宋体" w:hAnsi="宋体"/>
          <w:b/>
          <w:color w:val="auto"/>
          <w:szCs w:val="21"/>
          <w:highlight w:val="none"/>
        </w:rPr>
        <w:t xml:space="preserve">.  </w:t>
      </w:r>
      <w:r>
        <w:rPr>
          <w:rFonts w:hint="eastAsia" w:ascii="宋体" w:hAnsi="宋体"/>
          <w:b/>
          <w:color w:val="auto"/>
          <w:szCs w:val="21"/>
          <w:highlight w:val="none"/>
        </w:rPr>
        <w:t xml:space="preserve">未尽事宜</w:t>
      </w:r>
      <w:r/>
    </w:p>
    <w:p>
      <w:pPr>
        <w:ind w:firstLine="420"/>
        <w:spacing w:line="360" w:lineRule="auto"/>
        <w:shd w:val="clear" w:color="auto"/>
        <w:tabs>
          <w:tab w:val="left" w:pos="630" w:leader="none"/>
        </w:tabs>
        <w:rPr>
          <w:rFonts w:ascii="宋体" w:hAnsi="宋体"/>
          <w:color w:val="auto"/>
          <w:szCs w:val="21"/>
          <w:highlight w:val="none"/>
        </w:rPr>
      </w:pPr>
      <w:r>
        <w:rPr>
          <w:rFonts w:hint="eastAsia" w:ascii="宋体" w:hAnsi="宋体"/>
          <w:color w:val="auto"/>
          <w:szCs w:val="21"/>
          <w:highlight w:val="none"/>
        </w:rPr>
        <w:t xml:space="preserve">本合同未尽事宜应按《中华人民共和国民法典》、《中华人民共和国产品质量法》、《中华人民共和国政府采购法》之规定解释。</w:t>
      </w:r>
      <w:r/>
    </w:p>
    <w:p>
      <w:pPr>
        <w:pStyle w:val="795"/>
        <w:ind w:left="422" w:firstLine="420"/>
        <w:shd w:val="clear" w:color="auto"/>
        <w:rPr>
          <w:rFonts w:ascii="宋体" w:hAnsi="宋体"/>
          <w:b/>
          <w:bCs/>
          <w:color w:val="auto"/>
          <w:sz w:val="21"/>
          <w:szCs w:val="21"/>
          <w:highlight w:val="none"/>
        </w:rPr>
      </w:pPr>
      <w:r>
        <w:rPr>
          <w:rFonts w:ascii="宋体" w:hAnsi="宋体"/>
          <w:b/>
          <w:bCs/>
          <w:color w:val="auto"/>
          <w:sz w:val="21"/>
          <w:szCs w:val="21"/>
          <w:highlight w:val="none"/>
        </w:rPr>
      </w:r>
      <w:r/>
    </w:p>
    <w:p>
      <w:pPr>
        <w:ind w:firstLine="420"/>
        <w:jc w:val="center"/>
        <w:spacing w:line="360" w:lineRule="auto"/>
        <w:shd w:val="clear" w:color="auto"/>
        <w:rPr>
          <w:rFonts w:ascii="宋体" w:hAnsi="宋体"/>
          <w:b/>
          <w:color w:val="auto"/>
          <w:szCs w:val="21"/>
          <w:highlight w:val="none"/>
        </w:rPr>
      </w:pPr>
      <w:r>
        <w:rPr>
          <w:rFonts w:ascii="宋体" w:hAnsi="宋体"/>
          <w:b/>
          <w:color w:val="auto"/>
          <w:szCs w:val="21"/>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ind w:firstLine="420"/>
        <w:jc w:val="center"/>
        <w:spacing w:line="360" w:lineRule="auto"/>
        <w:shd w:val="clear" w:color="auto"/>
        <w:rPr>
          <w:rFonts w:ascii="宋体" w:hAnsi="宋体"/>
          <w:b/>
          <w:color w:val="auto"/>
          <w:highlight w:val="none"/>
        </w:rPr>
      </w:pPr>
      <w:r>
        <w:rPr>
          <w:rFonts w:ascii="宋体" w:hAnsi="宋体"/>
          <w:b/>
          <w:color w:val="auto"/>
          <w:highlight w:val="none"/>
        </w:rPr>
      </w:r>
      <w:r/>
    </w:p>
    <w:p>
      <w:pPr>
        <w:pStyle w:val="792"/>
        <w:ind w:firstLine="400"/>
        <w:shd w:val="clear" w:color="auto"/>
        <w:rPr>
          <w:rFonts w:ascii="宋体" w:hAnsi="宋体"/>
          <w:b/>
          <w:color w:val="auto"/>
          <w:highlight w:val="none"/>
        </w:rPr>
      </w:pPr>
      <w:r>
        <w:rPr>
          <w:rFonts w:ascii="宋体" w:hAnsi="宋体"/>
          <w:b/>
          <w:color w:val="auto"/>
          <w:highlight w:val="none"/>
        </w:rPr>
      </w:r>
      <w:r/>
    </w:p>
    <w:p>
      <w:pPr>
        <w:pStyle w:val="792"/>
        <w:ind w:firstLine="400"/>
        <w:shd w:val="clear" w:color="auto"/>
        <w:rPr>
          <w:rFonts w:ascii="宋体" w:hAnsi="宋体"/>
          <w:b/>
          <w:color w:val="auto"/>
          <w:highlight w:val="none"/>
        </w:rPr>
      </w:pPr>
      <w:r>
        <w:rPr>
          <w:rFonts w:ascii="宋体" w:hAnsi="宋体"/>
          <w:b/>
          <w:color w:val="auto"/>
          <w:highlight w:val="none"/>
        </w:rPr>
      </w:r>
      <w:r/>
    </w:p>
    <w:p>
      <w:pPr>
        <w:pStyle w:val="792"/>
        <w:ind w:firstLine="400"/>
        <w:shd w:val="clear" w:color="auto"/>
        <w:rPr>
          <w:rFonts w:ascii="宋体" w:hAnsi="宋体"/>
          <w:b/>
          <w:color w:val="auto"/>
          <w:highlight w:val="none"/>
        </w:rPr>
      </w:pPr>
      <w:r>
        <w:rPr>
          <w:rFonts w:ascii="宋体" w:hAnsi="宋体"/>
          <w:b/>
          <w:color w:val="auto"/>
          <w:highlight w:val="none"/>
        </w:rPr>
      </w:r>
      <w:r/>
    </w:p>
    <w:p>
      <w:pPr>
        <w:pStyle w:val="792"/>
        <w:ind w:firstLine="400"/>
        <w:shd w:val="clear" w:color="auto"/>
        <w:rPr>
          <w:rFonts w:ascii="宋体" w:hAnsi="宋体"/>
          <w:b/>
          <w:color w:val="auto"/>
          <w:highlight w:val="none"/>
        </w:rPr>
      </w:pPr>
      <w:r>
        <w:rPr>
          <w:rFonts w:ascii="宋体" w:hAnsi="宋体"/>
          <w:b/>
          <w:color w:val="auto"/>
          <w:highlight w:val="none"/>
        </w:rPr>
      </w:r>
      <w:r/>
    </w:p>
    <w:p>
      <w:pPr>
        <w:pStyle w:val="792"/>
        <w:ind w:firstLine="400"/>
        <w:shd w:val="clear" w:color="auto"/>
        <w:rPr>
          <w:rFonts w:ascii="宋体" w:hAnsi="宋体"/>
          <w:b/>
          <w:color w:val="auto"/>
          <w:highlight w:val="none"/>
        </w:rPr>
      </w:pPr>
      <w:r>
        <w:rPr>
          <w:rFonts w:ascii="宋体" w:hAnsi="宋体"/>
          <w:b/>
          <w:color w:val="auto"/>
          <w:highlight w:val="none"/>
        </w:rPr>
      </w:r>
      <w:r/>
    </w:p>
    <w:p>
      <w:pPr>
        <w:ind w:firstLine="883"/>
        <w:jc w:val="center"/>
        <w:spacing w:line="360" w:lineRule="auto"/>
        <w:shd w:val="clear" w:color="auto"/>
        <w:rPr>
          <w:rFonts w:ascii="宋体" w:hAnsi="宋体"/>
          <w:color w:val="auto"/>
          <w:sz w:val="44"/>
          <w:highlight w:val="none"/>
        </w:rPr>
        <w:outlineLvl w:val="0"/>
      </w:pPr>
      <w:r>
        <w:rPr>
          <w:rFonts w:hint="eastAsia" w:ascii="宋体" w:hAnsi="宋体"/>
          <w:b/>
          <w:color w:val="auto"/>
          <w:sz w:val="44"/>
          <w:highlight w:val="none"/>
        </w:rPr>
        <w:t xml:space="preserve">第六章</w:t>
      </w:r>
      <w:r>
        <w:rPr>
          <w:rFonts w:hint="eastAsia" w:ascii="宋体" w:hAnsi="宋体"/>
          <w:b/>
          <w:color w:val="auto"/>
          <w:sz w:val="44"/>
          <w:highlight w:val="none"/>
          <w:lang w:val="en-US" w:eastAsia="zh-CN"/>
        </w:rPr>
        <w:t xml:space="preserve"> </w:t>
      </w:r>
      <w:r>
        <w:rPr>
          <w:rFonts w:hint="eastAsia" w:ascii="宋体" w:hAnsi="宋体"/>
          <w:b/>
          <w:color w:val="auto"/>
          <w:sz w:val="44"/>
          <w:highlight w:val="none"/>
        </w:rPr>
        <w:t xml:space="preserve">合同特殊条款</w:t>
      </w:r>
      <w:bookmarkEnd w:id="46"/>
      <w:r/>
      <w:bookmarkEnd w:id="47"/>
      <w:r/>
      <w:r/>
    </w:p>
    <w:p>
      <w:pPr>
        <w:ind w:firstLine="422"/>
        <w:jc w:val="left"/>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甲方 ：苏州市疾病预防控制中心</w:t>
      </w:r>
      <w:r/>
    </w:p>
    <w:p>
      <w:pPr>
        <w:ind w:firstLine="420"/>
        <w:jc w:val="left"/>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联系人： </w:t>
      </w:r>
      <w:r/>
    </w:p>
    <w:p>
      <w:pPr>
        <w:ind w:firstLine="420"/>
        <w:jc w:val="left"/>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联系电话：  </w:t>
      </w:r>
      <w:r/>
    </w:p>
    <w:p>
      <w:pPr>
        <w:ind w:firstLine="420"/>
        <w:jc w:val="left"/>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地址：  </w:t>
      </w:r>
      <w:r/>
    </w:p>
    <w:p>
      <w:pPr>
        <w:ind w:firstLine="422"/>
        <w:jc w:val="left"/>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left"/>
        <w:spacing w:line="360" w:lineRule="auto"/>
        <w:shd w:val="clear" w:color="auto"/>
        <w:rPr>
          <w:rFonts w:ascii="宋体" w:hAnsi="宋体" w:cs="宋体"/>
          <w:bCs/>
          <w:color w:val="auto"/>
          <w:szCs w:val="21"/>
          <w:highlight w:val="none"/>
        </w:rPr>
      </w:pPr>
      <w:r>
        <w:rPr>
          <w:rFonts w:hint="eastAsia" w:ascii="宋体" w:hAnsi="宋体" w:cs="宋体"/>
          <w:b/>
          <w:color w:val="auto"/>
          <w:szCs w:val="21"/>
          <w:highlight w:val="none"/>
        </w:rPr>
        <w:t xml:space="preserve">乙方 ：</w:t>
      </w:r>
      <w:r/>
    </w:p>
    <w:p>
      <w:pPr>
        <w:ind w:firstLine="420"/>
        <w:jc w:val="left"/>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联系人： </w:t>
      </w:r>
      <w:r/>
    </w:p>
    <w:p>
      <w:pPr>
        <w:ind w:firstLine="420"/>
        <w:jc w:val="left"/>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联系电话： </w:t>
      </w:r>
      <w:r/>
    </w:p>
    <w:p>
      <w:pPr>
        <w:ind w:right="31" w:firstLine="420"/>
        <w:jc w:val="left"/>
        <w:spacing w:line="360" w:lineRule="auto"/>
        <w:shd w:val="clear" w:color="auto"/>
        <w:rPr>
          <w:color w:val="auto"/>
          <w:highlight w:val="none"/>
        </w:rPr>
      </w:pPr>
      <w:r>
        <w:rPr>
          <w:rFonts w:hint="eastAsia" w:ascii="宋体" w:hAnsi="宋体" w:cs="宋体"/>
          <w:bCs/>
          <w:color w:val="auto"/>
          <w:szCs w:val="21"/>
          <w:highlight w:val="none"/>
        </w:rPr>
        <w:t xml:space="preserve">地址： </w:t>
      </w:r>
      <w:r/>
    </w:p>
    <w:p>
      <w:pPr>
        <w:ind w:right="31"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根据《中华人民共和国政府采购法》、《中华人民共和国民法典》等相关法律法规的规定、</w:t>
      </w:r>
      <w:r>
        <w:rPr>
          <w:rFonts w:hint="eastAsia" w:ascii="宋体" w:hAnsi="宋体" w:cs="宋体"/>
          <w:color w:val="auto"/>
          <w:szCs w:val="21"/>
          <w:highlight w:val="none"/>
          <w:lang w:eastAsia="zh-CN"/>
        </w:rPr>
        <w:t xml:space="preserve">苏州中苏御源工程咨询有限公司</w:t>
      </w:r>
      <w:r>
        <w:rPr>
          <w:rFonts w:hint="eastAsia" w:ascii="宋体" w:hAnsi="宋体" w:cs="宋体"/>
          <w:color w:val="auto"/>
          <w:szCs w:val="21"/>
          <w:highlight w:val="none"/>
        </w:rPr>
        <w:t xml:space="preserve">采购编号号公开招标文件及乙方的投标文件和中标通知书,甲乙双方就此次中标的</w:t>
      </w:r>
      <w:r>
        <w:rPr>
          <w:rFonts w:hint="eastAsia" w:ascii="宋体" w:hAnsi="宋体" w:cs="宋体"/>
          <w:bCs/>
          <w:color w:val="auto"/>
          <w:szCs w:val="21"/>
          <w:highlight w:val="none"/>
          <w:u w:val="single"/>
        </w:rPr>
        <w:t xml:space="preserve">    项目</w:t>
      </w:r>
      <w:r>
        <w:rPr>
          <w:rFonts w:hint="eastAsia" w:ascii="宋体" w:hAnsi="宋体" w:cs="宋体"/>
          <w:color w:val="auto"/>
          <w:szCs w:val="21"/>
          <w:highlight w:val="none"/>
        </w:rPr>
        <w:t xml:space="preserve">的购销事宜，签订本合同书。</w:t>
      </w:r>
      <w:r/>
    </w:p>
    <w:p>
      <w:pPr>
        <w:numPr>
          <w:ilvl w:val="0"/>
          <w:numId w:val="3"/>
        </w:numPr>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项目内容：</w:t>
      </w:r>
      <w:r/>
    </w:p>
    <w:tbl>
      <w:tblPr>
        <w:tblStyle w:val="7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96"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p>
        </w:tc>
        <w:tc>
          <w:tcPr>
            <w:tcW w:w="1424"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规格、型号</w:t>
            </w:r>
            <w:r/>
          </w:p>
        </w:tc>
        <w:tc>
          <w:tcPr>
            <w:tcW w:w="921"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w:t>
            </w:r>
            <w:r/>
          </w:p>
        </w:tc>
        <w:tc>
          <w:tcPr>
            <w:tcW w:w="792"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W w:w="1111" w:type="dxa"/>
            <w:vAlign w:val="center"/>
            <w:textDirection w:val="lrTb"/>
            <w:noWrap w:val="false"/>
          </w:tcPr>
          <w:p>
            <w:pPr>
              <w:jc w:val="both"/>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生产厂家</w:t>
            </w:r>
            <w:r/>
          </w:p>
        </w:tc>
        <w:tc>
          <w:tcPr>
            <w:tcW w:w="898"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单价</w:t>
            </w:r>
            <w:r/>
          </w:p>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w:t>
            </w:r>
            <w:r/>
          </w:p>
        </w:tc>
        <w:tc>
          <w:tcPr>
            <w:tcW w:w="896"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w:t>
            </w:r>
            <w:r/>
          </w:p>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w:t>
            </w:r>
            <w:r/>
          </w:p>
        </w:tc>
      </w:tr>
      <w:tr>
        <w:trPr>
          <w:jc w:val="center"/>
          <w:trHeight w:val="226"/>
        </w:trPr>
        <w:tc>
          <w:tcPr>
            <w:tcW w:w="762"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796"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24"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1"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92"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11"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98"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96"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226"/>
        </w:trPr>
        <w:tc>
          <w:tcPr>
            <w:tcW w:w="762"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796"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24"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1"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92"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11"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98"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96"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226"/>
        </w:trPr>
        <w:tc>
          <w:tcPr>
            <w:tcW w:w="762"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796"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24"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1"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92"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11"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98"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96"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226"/>
        </w:trPr>
        <w:tc>
          <w:tcPr>
            <w:tcW w:w="762"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W w:w="1796"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24"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1"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92"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111"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98"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896" w:type="dxa"/>
            <w:vAlign w:val="center"/>
            <w:textDirection w:val="lrTb"/>
            <w:noWrap w:val="false"/>
          </w:tcPr>
          <w:p>
            <w:pPr>
              <w:jc w:val="center"/>
              <w:shd w:val="clear" w:color="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jc w:val="center"/>
          <w:trHeight w:val="326"/>
        </w:trPr>
        <w:tc>
          <w:tcPr>
            <w:gridSpan w:val="8"/>
            <w:tcW w:w="8600" w:type="dxa"/>
            <w:vAlign w:val="center"/>
            <w:textDirection w:val="lrTb"/>
            <w:noWrap w:val="false"/>
          </w:tcPr>
          <w:p>
            <w:pPr>
              <w:jc w:val="left"/>
              <w:shd w:val="clear" w:color="auto"/>
              <w:widowControl/>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合计金额（含税）  大写：</w:t>
            </w:r>
            <w:r/>
          </w:p>
        </w:tc>
      </w:tr>
    </w:tbl>
    <w:p>
      <w:pPr>
        <w:pStyle w:val="755"/>
        <w:ind w:firstLine="400"/>
        <w:shd w:val="clear" w:color="auto"/>
        <w:rPr>
          <w:rFonts w:hAnsi="宋体" w:cs="宋体"/>
          <w:color w:val="auto"/>
          <w:highlight w:val="none"/>
        </w:rPr>
      </w:pPr>
      <w:r>
        <w:rPr>
          <w:rFonts w:hAnsi="宋体" w:cs="宋体"/>
          <w:color w:val="auto"/>
          <w:highlight w:val="none"/>
        </w:rPr>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二、下列文件为本合同不可分割部分：</w:t>
      </w:r>
      <w:r/>
    </w:p>
    <w:p>
      <w:pPr>
        <w:pStyle w:val="804"/>
        <w:ind w:firstLine="420"/>
        <w:spacing w:line="360" w:lineRule="auto"/>
        <w:shd w:val="clear" w:color="auto"/>
        <w:rPr>
          <w:rFonts w:cs="宋体"/>
          <w:b w:val="0"/>
          <w:color w:val="auto"/>
          <w:spacing w:val="0"/>
          <w:sz w:val="21"/>
          <w:highlight w:val="none"/>
        </w:rPr>
      </w:pPr>
      <w:r>
        <w:rPr>
          <w:rFonts w:hint="eastAsia" w:cs="宋体"/>
          <w:b w:val="0"/>
          <w:color w:val="auto"/>
          <w:spacing w:val="0"/>
          <w:sz w:val="21"/>
          <w:highlight w:val="none"/>
        </w:rPr>
        <w:t xml:space="preserve">（一）中标通知书；</w:t>
      </w:r>
      <w:r/>
    </w:p>
    <w:p>
      <w:pPr>
        <w:pStyle w:val="804"/>
        <w:ind w:firstLine="420"/>
        <w:spacing w:line="360" w:lineRule="auto"/>
        <w:shd w:val="clear" w:color="auto"/>
        <w:rPr>
          <w:rFonts w:cs="宋体"/>
          <w:b w:val="0"/>
          <w:color w:val="auto"/>
          <w:spacing w:val="0"/>
          <w:sz w:val="21"/>
          <w:highlight w:val="none"/>
        </w:rPr>
      </w:pPr>
      <w:r>
        <w:rPr>
          <w:rFonts w:hint="eastAsia" w:cs="宋体"/>
          <w:b w:val="0"/>
          <w:color w:val="auto"/>
          <w:spacing w:val="0"/>
          <w:sz w:val="21"/>
          <w:highlight w:val="none"/>
        </w:rPr>
        <w:t xml:space="preserve">（二）招标文件、技术要求及补充通知（如有）；</w:t>
      </w:r>
      <w:r/>
    </w:p>
    <w:p>
      <w:pPr>
        <w:pStyle w:val="804"/>
        <w:ind w:firstLine="420"/>
        <w:spacing w:line="360" w:lineRule="auto"/>
        <w:shd w:val="clear" w:color="auto"/>
        <w:rPr>
          <w:rFonts w:cs="宋体"/>
          <w:b w:val="0"/>
          <w:color w:val="auto"/>
          <w:spacing w:val="0"/>
          <w:sz w:val="21"/>
          <w:highlight w:val="none"/>
        </w:rPr>
      </w:pPr>
      <w:r>
        <w:rPr>
          <w:rFonts w:hint="eastAsia" w:cs="宋体"/>
          <w:b w:val="0"/>
          <w:color w:val="auto"/>
          <w:spacing w:val="0"/>
          <w:sz w:val="21"/>
          <w:highlight w:val="none"/>
        </w:rPr>
        <w:t xml:space="preserve">（三）中标文件和其它承诺、书面澄清等；</w:t>
      </w:r>
      <w:r/>
    </w:p>
    <w:p>
      <w:pPr>
        <w:pStyle w:val="804"/>
        <w:ind w:firstLine="420"/>
        <w:spacing w:line="360" w:lineRule="auto"/>
        <w:shd w:val="clear" w:color="auto"/>
        <w:rPr>
          <w:rFonts w:cs="宋体"/>
          <w:b w:val="0"/>
          <w:color w:val="auto"/>
          <w:spacing w:val="0"/>
          <w:sz w:val="21"/>
          <w:highlight w:val="none"/>
        </w:rPr>
      </w:pPr>
      <w:r>
        <w:rPr>
          <w:rFonts w:hint="eastAsia" w:cs="宋体"/>
          <w:b w:val="0"/>
          <w:color w:val="auto"/>
          <w:spacing w:val="0"/>
          <w:sz w:val="21"/>
          <w:highlight w:val="none"/>
        </w:rPr>
        <w:t xml:space="preserve">（四）技术文件；</w:t>
      </w:r>
      <w:r/>
    </w:p>
    <w:p>
      <w:pPr>
        <w:pStyle w:val="804"/>
        <w:ind w:firstLine="420"/>
        <w:spacing w:line="360" w:lineRule="auto"/>
        <w:shd w:val="clear" w:color="auto"/>
        <w:rPr>
          <w:rFonts w:cs="宋体"/>
          <w:b w:val="0"/>
          <w:color w:val="auto"/>
          <w:spacing w:val="0"/>
          <w:sz w:val="21"/>
          <w:highlight w:val="none"/>
        </w:rPr>
      </w:pPr>
      <w:r>
        <w:rPr>
          <w:rFonts w:hint="eastAsia" w:cs="宋体"/>
          <w:b w:val="0"/>
          <w:color w:val="auto"/>
          <w:spacing w:val="0"/>
          <w:sz w:val="21"/>
          <w:highlight w:val="none"/>
        </w:rPr>
        <w:t xml:space="preserve">（五）其他约定文件等。</w:t>
      </w:r>
      <w:r/>
    </w:p>
    <w:p>
      <w:pPr>
        <w:pStyle w:val="804"/>
        <w:spacing w:line="360" w:lineRule="auto"/>
        <w:shd w:val="clear" w:color="auto"/>
        <w:rPr>
          <w:rFonts w:cs="宋体"/>
          <w:color w:val="auto"/>
          <w:spacing w:val="0"/>
          <w:sz w:val="21"/>
          <w:highlight w:val="none"/>
        </w:rPr>
      </w:pPr>
      <w:r>
        <w:rPr>
          <w:rFonts w:hint="eastAsia" w:cs="宋体"/>
          <w:color w:val="auto"/>
          <w:spacing w:val="0"/>
          <w:sz w:val="21"/>
          <w:highlight w:val="none"/>
        </w:rPr>
        <w:t xml:space="preserve">三、合同价格与支付：  </w:t>
      </w:r>
      <w:r/>
    </w:p>
    <w:p>
      <w:pPr>
        <w:ind w:firstLine="420"/>
        <w:spacing w:line="360" w:lineRule="auto"/>
        <w:shd w:val="clear" w:color="auto"/>
        <w:tabs>
          <w:tab w:val="left" w:pos="630" w:leader="none"/>
        </w:tabs>
        <w:rPr>
          <w:rFonts w:ascii="宋体" w:hAnsi="宋体" w:cs="宋体"/>
          <w:color w:val="auto"/>
          <w:highlight w:val="none"/>
        </w:rPr>
      </w:pPr>
      <w:r>
        <w:rPr>
          <w:rFonts w:hint="eastAsia" w:ascii="宋体" w:hAnsi="宋体" w:cs="宋体"/>
          <w:color w:val="auto"/>
          <w:highlight w:val="none"/>
        </w:rPr>
        <w:t xml:space="preserve">（一）本合同价格为</w:t>
      </w:r>
      <w:r>
        <w:rPr>
          <w:rFonts w:hint="eastAsia" w:ascii="宋体" w:hAnsi="宋体" w:cs="宋体"/>
          <w:color w:val="auto"/>
          <w:szCs w:val="28"/>
          <w:highlight w:val="none"/>
        </w:rPr>
        <w:t xml:space="preserve">项目所在地</w:t>
      </w:r>
      <w:r>
        <w:rPr>
          <w:rFonts w:hint="eastAsia" w:ascii="宋体" w:hAnsi="宋体" w:cs="宋体"/>
          <w:color w:val="auto"/>
          <w:highlight w:val="none"/>
        </w:rPr>
        <w:t xml:space="preserve">含税价，本合同价格按人民币结算。</w:t>
      </w:r>
      <w:r/>
    </w:p>
    <w:p>
      <w:pPr>
        <w:ind w:firstLine="422"/>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（二）本合同总价为：</w:t>
      </w:r>
      <w:r>
        <w:rPr>
          <w:rFonts w:hint="eastAsia" w:ascii="宋体" w:hAnsi="宋体" w:cs="宋体"/>
          <w:b/>
          <w:color w:val="auto"/>
          <w:szCs w:val="21"/>
          <w:highlight w:val="none"/>
          <w:u w:val="single"/>
        </w:rPr>
        <w:t xml:space="preserve">      （￥    ）</w:t>
      </w:r>
      <w:r>
        <w:rPr>
          <w:rFonts w:hint="eastAsia" w:ascii="宋体" w:hAnsi="宋体" w:cs="宋体"/>
          <w:color w:val="auto"/>
          <w:highlight w:val="none"/>
        </w:rPr>
        <w:t xml:space="preserve">，合同总价</w:t>
      </w:r>
      <w:r>
        <w:rPr>
          <w:rFonts w:hint="eastAsia" w:ascii="宋体" w:hAnsi="宋体"/>
          <w:color w:val="auto"/>
          <w:szCs w:val="21"/>
          <w:highlight w:val="none"/>
        </w:rPr>
        <w:t xml:space="preserve">包括但不限于</w:t>
      </w:r>
      <w:r>
        <w:rPr>
          <w:rFonts w:hint="eastAsia" w:hAnsi="宋体" w:eastAsia="宋体" w:cs="宋体"/>
          <w:color w:val="auto"/>
          <w:sz w:val="21"/>
          <w:szCs w:val="21"/>
          <w:highlight w:val="none"/>
        </w:rPr>
        <w:t xml:space="preserve">产品供货、辅助材料、备品备件、运输、仓储、发货、送货、安装、调试、人工、机械、装卸、培训、保险、运费、各种税费、报关</w:t>
      </w:r>
      <w:r>
        <w:rPr>
          <w:rFonts w:hint="eastAsia" w:hAnsi="宋体" w:eastAsia="宋体" w:cs="宋体"/>
          <w:color w:val="auto"/>
          <w:sz w:val="21"/>
          <w:szCs w:val="21"/>
          <w:highlight w:val="none"/>
          <w:lang w:val="en-US" w:eastAsia="zh-CN"/>
        </w:rPr>
        <w:t xml:space="preserve">费</w:t>
      </w:r>
      <w:r>
        <w:rPr>
          <w:rFonts w:hint="eastAsia" w:hAnsi="宋体" w:eastAsia="宋体" w:cs="宋体"/>
          <w:color w:val="auto"/>
          <w:sz w:val="21"/>
          <w:szCs w:val="21"/>
          <w:highlight w:val="none"/>
        </w:rPr>
        <w:t xml:space="preserve">（如为进口）、</w:t>
      </w:r>
      <w:r>
        <w:rPr>
          <w:rFonts w:hint="eastAsia" w:hAnsi="宋体" w:eastAsia="宋体" w:cs="宋体"/>
          <w:color w:val="auto"/>
          <w:sz w:val="21"/>
          <w:szCs w:val="21"/>
          <w:highlight w:val="none"/>
          <w:lang w:val="en-US" w:eastAsia="zh-CN"/>
        </w:rPr>
        <w:t xml:space="preserve">代理服务费、</w:t>
      </w:r>
      <w:r>
        <w:rPr>
          <w:rFonts w:hint="eastAsia" w:hAnsi="宋体" w:eastAsia="宋体" w:cs="宋体"/>
          <w:color w:val="auto"/>
          <w:sz w:val="21"/>
          <w:szCs w:val="21"/>
          <w:highlight w:val="none"/>
        </w:rPr>
        <w:t xml:space="preserve">劳保、专利技术及质保等完成本次项目所需的一切费用</w:t>
      </w:r>
      <w:r>
        <w:rPr>
          <w:rFonts w:hint="eastAsia" w:ascii="宋体" w:hAnsi="宋体"/>
          <w:color w:val="auto"/>
          <w:szCs w:val="21"/>
          <w:highlight w:val="none"/>
        </w:rPr>
        <w:t xml:space="preserve">；与现有/后期设备对接等各项应有费用以及其它乙方认为应纳入的一切费用；甲方无须支付其他任何费用。同时，除非合同条款中另有规定，否则乙方所报价格在合同实施期间不因市场变化因素而变动</w:t>
      </w:r>
      <w:r>
        <w:rPr>
          <w:rFonts w:hint="eastAsia" w:ascii="宋体" w:hAnsi="宋体" w:cs="宋体"/>
          <w:color w:val="auto"/>
          <w:highlight w:val="none"/>
        </w:rPr>
        <w:t xml:space="preserve">。 </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（三）付款步骤：</w:t>
      </w:r>
      <w:r/>
    </w:p>
    <w:p>
      <w:pPr>
        <w:ind w:firstLine="420"/>
        <w:spacing w:line="360" w:lineRule="auto"/>
        <w:shd w:val="clear" w:color="auto"/>
        <w:rPr>
          <w:rFonts w:ascii="宋体" w:hAnsi="宋体"/>
          <w:color w:val="auto"/>
          <w:highlight w:val="none"/>
        </w:rPr>
      </w:pPr>
      <w:r>
        <w:rPr>
          <w:rFonts w:hint="eastAsia" w:ascii="宋体" w:hAnsi="宋体"/>
          <w:color w:val="auto"/>
          <w:szCs w:val="21"/>
          <w:highlight w:val="none"/>
        </w:rPr>
        <w:t xml:space="preserve">1.在政府采购合同签订生效后，由甲方预付合同金额30%货款给乙方；待全部货物到达甲方指定地点，</w:t>
      </w:r>
      <w:r>
        <w:rPr>
          <w:rFonts w:hint="eastAsia" w:ascii="宋体" w:hAnsi="宋体"/>
          <w:color w:val="auto"/>
          <w:szCs w:val="21"/>
          <w:highlight w:val="none"/>
          <w:lang w:val="en-US" w:eastAsia="zh-CN"/>
        </w:rPr>
        <w:t xml:space="preserve">安装调试完成且</w:t>
      </w:r>
      <w:r>
        <w:rPr>
          <w:rFonts w:hint="eastAsia" w:ascii="宋体" w:hAnsi="宋体"/>
          <w:color w:val="auto"/>
          <w:szCs w:val="21"/>
          <w:highlight w:val="none"/>
        </w:rPr>
        <w:t xml:space="preserve">经验收合格，并向甲方提供下列单据（A、B、C）后，由甲方向乙方一次性付清剩余款项。</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2.付款前，乙方应开具正规合格的增值税专用发票原件提交甲方，甲方将支付相应款项。</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3.在签订合同时，乙方明确表示无需预付款或者主动要求降低预付款比例的，甲方可不适用上述关于预付款的规定。</w:t>
      </w:r>
      <w:r/>
    </w:p>
    <w:p>
      <w:pPr>
        <w:ind w:firstLine="420"/>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4.甲方每次付款时，乙方需提供以下资料：</w:t>
      </w:r>
      <w:r/>
    </w:p>
    <w:p>
      <w:pPr>
        <w:ind w:firstLine="420"/>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A、合格销售发票</w:t>
      </w:r>
      <w:r/>
    </w:p>
    <w:p>
      <w:pPr>
        <w:ind w:firstLine="420"/>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B、甲方签收后的送货回单</w:t>
      </w:r>
      <w:r/>
    </w:p>
    <w:p>
      <w:pPr>
        <w:ind w:firstLine="420"/>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C、</w:t>
      </w:r>
      <w:r>
        <w:rPr>
          <w:rFonts w:hint="eastAsia" w:ascii="宋体" w:hAnsi="宋体" w:cs="宋体"/>
          <w:color w:val="auto"/>
          <w:highlight w:val="none"/>
        </w:rPr>
        <w:t xml:space="preserve">由甲乙双方签章的《苏州市政府采购合同履行验收报告》</w:t>
      </w:r>
      <w:r/>
    </w:p>
    <w:p>
      <w:pPr>
        <w:ind w:right="-161"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5.付款方式：银行转账、银行汇票或转帐支票</w:t>
      </w:r>
      <w:r>
        <w:rPr>
          <w:rFonts w:hint="eastAsia" w:ascii="宋体" w:hAnsi="宋体" w:cs="宋体"/>
          <w:color w:val="auto"/>
          <w:highlight w:val="none"/>
          <w:lang w:val="en-US" w:eastAsia="zh-CN"/>
        </w:rPr>
        <w:t xml:space="preserve">或数币</w:t>
      </w:r>
      <w:r>
        <w:rPr>
          <w:rFonts w:hint="eastAsia" w:ascii="宋体" w:hAnsi="宋体" w:cs="宋体"/>
          <w:color w:val="auto"/>
          <w:highlight w:val="none"/>
        </w:rPr>
        <w:t xml:space="preserve">。</w:t>
      </w:r>
      <w:r/>
    </w:p>
    <w:p>
      <w:pPr>
        <w:ind w:right="-161"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6.乙方账户信息如下：</w:t>
      </w:r>
      <w:r/>
    </w:p>
    <w:p>
      <w:pPr>
        <w:ind w:right="-161"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开户名称：</w:t>
      </w:r>
      <w:r/>
    </w:p>
    <w:p>
      <w:pPr>
        <w:ind w:right="-161"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开户银行：</w:t>
      </w:r>
      <w:r/>
    </w:p>
    <w:p>
      <w:pPr>
        <w:ind w:right="-161"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银行账号：</w:t>
      </w:r>
      <w:r/>
    </w:p>
    <w:p>
      <w:pPr>
        <w:ind w:right="-161"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乙方数字人民币账号：</w:t>
      </w:r>
      <w:r/>
    </w:p>
    <w:p>
      <w:pPr>
        <w:jc w:val="left"/>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四、交付时间、地点、方式： </w:t>
      </w:r>
      <w:r/>
    </w:p>
    <w:p>
      <w:pPr>
        <w:ind w:left="99"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（二）交货期限：合同签订后</w:t>
      </w:r>
      <w:r>
        <w:rPr>
          <w:rFonts w:hint="eastAsia" w:ascii="宋体" w:hAnsi="宋体" w:cs="宋体"/>
          <w:color w:val="auto"/>
          <w:highlight w:val="none"/>
          <w:lang w:val="en-US" w:eastAsia="zh-CN"/>
        </w:rPr>
        <w:t xml:space="preserve">60天</w:t>
      </w:r>
      <w:r>
        <w:rPr>
          <w:rFonts w:hint="eastAsia" w:ascii="宋体" w:hAnsi="宋体" w:cs="宋体"/>
          <w:color w:val="auto"/>
          <w:highlight w:val="none"/>
        </w:rPr>
        <w:t xml:space="preserve">内所有产品安装调试完毕并交付使用（具体按照采购单位要求）。</w:t>
      </w:r>
      <w:r/>
    </w:p>
    <w:p>
      <w:pPr>
        <w:ind w:left="99"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（三）交货地点：苏州市疾病预防控制中心（具体按照甲方要求）。</w:t>
      </w:r>
      <w:r/>
    </w:p>
    <w:p>
      <w:pPr>
        <w:ind w:left="99"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（六）货物交货时，包装须完整无破损，乙方还必须提供以下材料：</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A、货物装箱清单                    B、质量检验合格文件</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C、中英文技术资料                  D、使用维修保养中文说明书</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E、其它必备材料和必备工具等        F、保修单等其它必须材料</w:t>
      </w:r>
      <w:r/>
    </w:p>
    <w:p>
      <w:pPr>
        <w:ind w:left="99"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（七）如因甲方原因货物不能在规定时间内进场，乙方承诺免费提供货物寄存场所一个月，货物寄存于乙方仓库。如超过一个月时间，所产生的仓储费用双方将协商另计。</w:t>
      </w:r>
      <w:r/>
    </w:p>
    <w:p>
      <w:pPr>
        <w:jc w:val="left"/>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五、质量</w:t>
      </w:r>
      <w:r>
        <w:rPr>
          <w:rFonts w:hint="eastAsia" w:ascii="宋体" w:hAnsi="宋体" w:cs="宋体"/>
          <w:b/>
          <w:color w:val="auto"/>
          <w:szCs w:val="21"/>
          <w:highlight w:val="none"/>
          <w:lang w:val="en-US" w:eastAsia="zh-CN"/>
        </w:rPr>
        <w:t xml:space="preserve">及</w:t>
      </w:r>
      <w:r>
        <w:rPr>
          <w:rFonts w:hint="eastAsia" w:ascii="宋体" w:hAnsi="宋体" w:cs="宋体"/>
          <w:b/>
          <w:color w:val="auto"/>
          <w:szCs w:val="21"/>
          <w:highlight w:val="none"/>
        </w:rPr>
        <w:t xml:space="preserve">验收：</w:t>
      </w:r>
      <w:r/>
    </w:p>
    <w:p>
      <w:pPr>
        <w:ind w:firstLine="420"/>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w:t>
      </w:r>
      <w:r>
        <w:rPr>
          <w:rFonts w:hint="eastAsia" w:ascii="宋体" w:hAnsi="宋体"/>
          <w:color w:val="auto"/>
          <w:szCs w:val="21"/>
          <w:highlight w:val="none"/>
          <w:lang w:val="en-US" w:eastAsia="zh-CN"/>
        </w:rPr>
        <w:t xml:space="preserve">设备</w:t>
      </w:r>
      <w:r>
        <w:rPr>
          <w:rFonts w:hint="eastAsia" w:ascii="宋体" w:hAnsi="宋体" w:cs="宋体"/>
          <w:b w:val="0"/>
          <w:bCs/>
          <w:color w:val="auto"/>
          <w:szCs w:val="21"/>
          <w:highlight w:val="none"/>
        </w:rPr>
        <w:t xml:space="preserve">质量及安装符合国家质量标准和验收规范，</w:t>
      </w:r>
      <w:r>
        <w:rPr>
          <w:rFonts w:hint="eastAsia" w:ascii="宋体" w:hAnsi="宋体" w:cs="宋体"/>
          <w:b w:val="0"/>
          <w:bCs/>
          <w:color w:val="auto"/>
          <w:szCs w:val="21"/>
          <w:highlight w:val="none"/>
          <w:lang w:val="en-US" w:eastAsia="zh-CN"/>
        </w:rPr>
        <w:t xml:space="preserve">乙方</w:t>
      </w:r>
      <w:r>
        <w:rPr>
          <w:rFonts w:hint="eastAsia" w:ascii="宋体" w:hAnsi="宋体" w:cs="宋体"/>
          <w:b w:val="0"/>
          <w:bCs/>
          <w:color w:val="auto"/>
          <w:szCs w:val="21"/>
          <w:highlight w:val="none"/>
        </w:rPr>
        <w:t xml:space="preserve">应保证所供标的物是全新的，未使用过的，并且是非长期积压的库存商品（距离生产日期在1年内）。</w:t>
      </w:r>
      <w:r/>
    </w:p>
    <w:p>
      <w:pPr>
        <w:ind w:firstLine="420"/>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w:t>
      </w:r>
      <w:r>
        <w:rPr>
          <w:rFonts w:hint="eastAsia" w:ascii="宋体" w:hAnsi="宋体"/>
          <w:color w:val="auto"/>
          <w:szCs w:val="21"/>
          <w:highlight w:val="none"/>
          <w:lang w:val="en-US" w:eastAsia="zh-CN"/>
        </w:rPr>
        <w:t xml:space="preserve">所有设备各项技术应当符合国家（强制性）标准及各项规范要求；国家没有相应标准、规范的，可使用行业标准、规定；非标准设备按招标约定的技术要求和规范</w:t>
      </w:r>
      <w:r>
        <w:rPr>
          <w:rFonts w:hint="eastAsia" w:ascii="宋体" w:hAnsi="宋体" w:cs="宋体"/>
          <w:b w:val="0"/>
          <w:bCs/>
          <w:color w:val="auto"/>
          <w:szCs w:val="21"/>
          <w:highlight w:val="none"/>
        </w:rPr>
        <w:t xml:space="preserve">。 </w:t>
      </w:r>
      <w:r/>
    </w:p>
    <w:p>
      <w:pPr>
        <w:ind w:firstLine="420"/>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3.所有设备在到达安装现场时须经</w:t>
      </w:r>
      <w:r>
        <w:rPr>
          <w:rFonts w:hint="eastAsia" w:ascii="宋体" w:hAnsi="宋体" w:cs="宋体"/>
          <w:b w:val="0"/>
          <w:bCs/>
          <w:color w:val="auto"/>
          <w:szCs w:val="21"/>
          <w:highlight w:val="none"/>
          <w:lang w:val="en-US" w:eastAsia="zh-CN"/>
        </w:rPr>
        <w:t xml:space="preserve">甲方</w:t>
      </w:r>
      <w:r>
        <w:rPr>
          <w:rFonts w:hint="eastAsia" w:ascii="宋体" w:hAnsi="宋体" w:cs="宋体"/>
          <w:b w:val="0"/>
          <w:bCs/>
          <w:color w:val="auto"/>
          <w:szCs w:val="21"/>
          <w:highlight w:val="none"/>
        </w:rPr>
        <w:t xml:space="preserve">技术人员记录验收后才可进行设备安装，验货时须提交该产品的原厂质量合格证明及服务质保证明文件。</w:t>
      </w:r>
      <w:r/>
    </w:p>
    <w:p>
      <w:pPr>
        <w:ind w:firstLine="420"/>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4.所有设备、附（配）件应具备该类产品的功能要求，无瑕疵和缺陷，质量为合格产品，同时有明确的生产厂商或制造厂商。 </w:t>
      </w:r>
      <w:r/>
    </w:p>
    <w:p>
      <w:pPr>
        <w:ind w:firstLine="420"/>
        <w:spacing w:line="360" w:lineRule="auto"/>
        <w:shd w:val="clear" w:color="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5.缺陷保修：如果设备交付使用后，缺陷多次反复出现，</w:t>
      </w:r>
      <w:r>
        <w:rPr>
          <w:rFonts w:hint="eastAsia" w:ascii="宋体" w:hAnsi="宋体" w:cs="宋体"/>
          <w:b w:val="0"/>
          <w:bCs/>
          <w:color w:val="auto"/>
          <w:szCs w:val="21"/>
          <w:highlight w:val="none"/>
          <w:lang w:val="en-US" w:eastAsia="zh-CN"/>
        </w:rPr>
        <w:t xml:space="preserve">乙方</w:t>
      </w:r>
      <w:r>
        <w:rPr>
          <w:rFonts w:hint="eastAsia" w:ascii="宋体" w:hAnsi="宋体" w:cs="宋体"/>
          <w:b w:val="0"/>
          <w:bCs/>
          <w:color w:val="auto"/>
          <w:szCs w:val="21"/>
          <w:highlight w:val="none"/>
        </w:rPr>
        <w:t xml:space="preserve">必须提出分析报告和解决方案，更换该产品，直到最后纠正缺陷、</w:t>
      </w:r>
      <w:r>
        <w:rPr>
          <w:rFonts w:hint="eastAsia" w:ascii="宋体" w:hAnsi="宋体" w:cs="宋体"/>
          <w:b w:val="0"/>
          <w:bCs/>
          <w:color w:val="auto"/>
          <w:szCs w:val="21"/>
          <w:highlight w:val="none"/>
          <w:lang w:val="en-US" w:eastAsia="zh-CN"/>
        </w:rPr>
        <w:t xml:space="preserve">乙方</w:t>
      </w:r>
      <w:r>
        <w:rPr>
          <w:rFonts w:hint="eastAsia" w:ascii="宋体" w:hAnsi="宋体" w:cs="宋体"/>
          <w:b w:val="0"/>
          <w:bCs/>
          <w:color w:val="auto"/>
          <w:szCs w:val="21"/>
          <w:highlight w:val="none"/>
        </w:rPr>
        <w:t xml:space="preserve">提供质保从纠正之日起重新计算质保期。质保期内设备出现故障，乙方未按约定时限响应、到达现场或修复的，每逾期一天，应向甲方支付合同总价款0.5%的违约金；逾期超过7天仍未修复的，甲方有权委托第三方维修，费用由乙方承担，且质保期相应顺延。</w:t>
      </w:r>
      <w:r/>
    </w:p>
    <w:p>
      <w:pPr>
        <w:ind w:firstLine="420"/>
        <w:spacing w:line="360" w:lineRule="auto"/>
        <w:shd w:val="clear" w:color="auto"/>
        <w:rPr>
          <w:rFonts w:hint="eastAsia" w:ascii="宋体" w:hAnsi="宋体" w:eastAsia="宋体" w:cs="宋体"/>
          <w:bCs/>
          <w:color w:val="auto"/>
          <w:highlight w:val="none"/>
          <w:lang w:val="en-US" w:eastAsia="zh-CN"/>
        </w:rPr>
      </w:pPr>
      <w:r>
        <w:rPr>
          <w:rFonts w:hint="eastAsia" w:ascii="宋体" w:hAnsi="宋体" w:cs="宋体"/>
          <w:b w:val="0"/>
          <w:bCs/>
          <w:color w:val="auto"/>
          <w:szCs w:val="21"/>
          <w:highlight w:val="none"/>
        </w:rPr>
        <w:t xml:space="preserve">6.如果是超出</w:t>
      </w:r>
      <w:r>
        <w:rPr>
          <w:rFonts w:hint="eastAsia" w:ascii="宋体" w:hAnsi="宋体" w:cs="宋体"/>
          <w:b w:val="0"/>
          <w:bCs/>
          <w:color w:val="auto"/>
          <w:szCs w:val="21"/>
          <w:highlight w:val="none"/>
          <w:lang w:val="en-US" w:eastAsia="zh-CN"/>
        </w:rPr>
        <w:t xml:space="preserve">乙方</w:t>
      </w:r>
      <w:r>
        <w:rPr>
          <w:rFonts w:hint="eastAsia" w:ascii="宋体" w:hAnsi="宋体" w:cs="宋体"/>
          <w:b w:val="0"/>
          <w:bCs/>
          <w:color w:val="auto"/>
          <w:szCs w:val="21"/>
          <w:highlight w:val="none"/>
        </w:rPr>
        <w:t xml:space="preserve">的责任范围的疏忽、误操作等情况而导致的更换修正，应由</w:t>
      </w:r>
      <w:r>
        <w:rPr>
          <w:rFonts w:hint="eastAsia" w:ascii="宋体" w:hAnsi="宋体" w:cs="宋体"/>
          <w:b w:val="0"/>
          <w:bCs/>
          <w:color w:val="auto"/>
          <w:szCs w:val="21"/>
          <w:highlight w:val="none"/>
          <w:lang w:val="en-US" w:eastAsia="zh-CN"/>
        </w:rPr>
        <w:t xml:space="preserve">乙方</w:t>
      </w:r>
      <w:r>
        <w:rPr>
          <w:rFonts w:hint="eastAsia" w:ascii="宋体" w:hAnsi="宋体" w:cs="宋体"/>
          <w:b w:val="0"/>
          <w:bCs/>
          <w:color w:val="auto"/>
          <w:szCs w:val="21"/>
          <w:highlight w:val="none"/>
        </w:rPr>
        <w:t xml:space="preserve">进行修理，其额外费用由双方协商承担</w:t>
      </w:r>
      <w:r>
        <w:rPr>
          <w:rFonts w:hint="eastAsia" w:ascii="宋体" w:hAnsi="宋体" w:eastAsia="宋体" w:cs="宋体"/>
          <w:bCs/>
          <w:color w:val="auto"/>
          <w:highlight w:val="none"/>
          <w:lang w:val="en-US" w:eastAsia="zh-CN"/>
        </w:rPr>
        <w:t xml:space="preserve">。</w:t>
      </w:r>
      <w:r/>
    </w:p>
    <w:p>
      <w:pPr>
        <w:ind w:firstLine="420"/>
        <w:spacing w:line="360" w:lineRule="auto"/>
        <w:shd w:val="clear" w:color="auto"/>
        <w:rPr>
          <w:rFonts w:hint="eastAsia"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7</w:t>
      </w:r>
      <w:r>
        <w:rPr>
          <w:rFonts w:hint="eastAsia" w:ascii="宋体" w:hAnsi="宋体" w:eastAsia="宋体" w:cs="宋体"/>
          <w:bCs/>
          <w:color w:val="auto"/>
          <w:highlight w:val="none"/>
          <w:lang w:val="en-US" w:eastAsia="zh-CN"/>
        </w:rPr>
        <w:t xml:space="preserve">、鉴于信息化的快速发展以及甲方自身各类发展需求，乙方应无条件向甲方及甲方合作方开放或提供标的物原生具备的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7.验收要求：</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7.1履约验收标准：根据国家相关法律法规、行业相关标准、政府采购合同要求、招标文件要求、响应文件的承诺。</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7.2履约验收主体：由甲方进行验收。</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7.4验收程序：</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7.4.1履约验收时间：本项目采用一次性验收。</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7.4.3甲方成立验收小组，负责采购项目履约验收具体工作。</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7.4.4验收小组应当按照验收工作实施方案开展验收，对乙方提供的服务按照采购文件、响应文件、政府采购合同等进行逐一核对、验收，并做好验收记录。 </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spacing w:line="360" w:lineRule="auto"/>
        <w:shd w:val="clear" w:color="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jc w:val="left"/>
        <w:spacing w:line="360" w:lineRule="auto"/>
        <w:shd w:val="clear" w:color="auto"/>
        <w:rPr>
          <w:rFonts w:ascii="宋体" w:hAnsi="宋体" w:cs="宋体"/>
          <w:bCs/>
          <w:color w:val="auto"/>
          <w:highlight w:val="none"/>
        </w:rPr>
      </w:pPr>
      <w:r>
        <w:rPr>
          <w:rFonts w:hint="eastAsia" w:ascii="宋体" w:hAnsi="宋体" w:cs="宋体"/>
          <w:bCs/>
          <w:color w:val="auto"/>
          <w:highlight w:val="none"/>
          <w:lang w:val="en-US" w:eastAsia="zh-CN"/>
        </w:rPr>
        <w:t xml:space="preserve">7.6其他验收要求按照《江苏省政府采购履约验收管理办法》规定执行</w:t>
      </w:r>
      <w:r>
        <w:rPr>
          <w:rFonts w:hint="eastAsia" w:ascii="宋体" w:hAnsi="宋体" w:cs="宋体"/>
          <w:color w:val="auto"/>
          <w:szCs w:val="21"/>
          <w:highlight w:val="none"/>
        </w:rPr>
        <w:t xml:space="preserve">。</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lang w:val="en-US" w:eastAsia="zh-CN"/>
        </w:rPr>
        <w:t xml:space="preserve">六</w:t>
      </w:r>
      <w:r>
        <w:rPr>
          <w:rFonts w:hint="eastAsia" w:ascii="宋体" w:hAnsi="宋体" w:cs="宋体"/>
          <w:b/>
          <w:color w:val="auto"/>
          <w:highlight w:val="none"/>
        </w:rPr>
        <w:t xml:space="preserve">、售后服务及其他要求：</w:t>
      </w:r>
      <w:r/>
    </w:p>
    <w:p>
      <w:pPr>
        <w:ind w:firstLine="420"/>
        <w:spacing w:line="360" w:lineRule="auto"/>
        <w:shd w:val="clear" w:color="auto"/>
        <w:rPr>
          <w:rFonts w:ascii="宋体" w:hAnsi="宋体" w:cs="宋体"/>
          <w:bCs/>
          <w:color w:val="auto"/>
          <w:szCs w:val="21"/>
          <w:highlight w:val="none"/>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Fonts w:hint="eastAsia" w:ascii="宋体" w:hAnsi="宋体" w:cs="宋体"/>
          <w:bCs/>
          <w:color w:val="auto"/>
          <w:szCs w:val="21"/>
          <w:highlight w:val="none"/>
          <w:lang w:val="en-US" w:eastAsia="zh-CN"/>
        </w:rPr>
        <w:t xml:space="preserve">提供</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lang w:val="en-US" w:eastAsia="zh-CN"/>
        </w:rPr>
        <w:t xml:space="preserve">年免费保修服务，维保期自采购人验收合格之日起计算，2年内人工费、材料费全免。负责免费安装、调试、操作培训，终身提供技术支持，质保期内软件免费升级，故障48小时内响应，提供实验技术支持。</w:t>
      </w:r>
      <w:r/>
    </w:p>
    <w:p>
      <w:pPr>
        <w:numPr>
          <w:ilvl w:val="0"/>
          <w:numId w:val="4"/>
        </w:numPr>
        <w:ind w:firstLine="420"/>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己支付、则乙方须全额归还)、不予退回履约保证金等，且有权要求乙方承担本合同总金额20%违约金。</w:t>
      </w:r>
      <w:r/>
    </w:p>
    <w:p>
      <w:pPr>
        <w:numPr>
          <w:ilvl w:val="-1"/>
          <w:numId w:val="0"/>
        </w:numPr>
        <w:ind w:firstLine="420"/>
        <w:jc w:val="left"/>
        <w:spacing w:line="360" w:lineRule="auto"/>
        <w:shd w:val="clear" w:color="auto"/>
        <w:tabs>
          <w:tab w:val="left" w:pos="630" w:leader="none"/>
        </w:tabs>
        <w:rPr>
          <w:rFonts w:hint="eastAsia" w:ascii="宋体" w:hAnsi="宋体" w:cs="宋体"/>
          <w:b w:val="0"/>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其他要求按照采购文件和乙方在投标书中承诺的服务执行。</w:t>
      </w:r>
      <w:r/>
    </w:p>
    <w:p>
      <w:pPr>
        <w:jc w:val="left"/>
        <w:spacing w:line="360" w:lineRule="auto"/>
        <w:shd w:val="clear" w:color="auto"/>
        <w:rPr>
          <w:rFonts w:ascii="宋体" w:hAnsi="宋体" w:cs="宋体"/>
          <w:b/>
          <w:color w:val="auto"/>
          <w:highlight w:val="none"/>
        </w:rPr>
      </w:pPr>
      <w:r>
        <w:rPr>
          <w:rFonts w:hint="eastAsia" w:ascii="宋体" w:hAnsi="宋体" w:cs="宋体"/>
          <w:b/>
          <w:color w:val="auto"/>
          <w:highlight w:val="none"/>
          <w:lang w:val="en-US" w:eastAsia="zh-CN"/>
        </w:rPr>
        <w:t xml:space="preserve">七</w:t>
      </w:r>
      <w:r>
        <w:rPr>
          <w:rFonts w:hint="eastAsia" w:ascii="宋体" w:hAnsi="宋体" w:cs="宋体"/>
          <w:b/>
          <w:color w:val="auto"/>
          <w:highlight w:val="none"/>
        </w:rPr>
        <w:t xml:space="preserve">、税费：</w:t>
      </w:r>
      <w:r/>
    </w:p>
    <w:p>
      <w:pPr>
        <w:ind w:firstLine="420"/>
        <w:spacing w:line="360" w:lineRule="auto"/>
        <w:shd w:val="clear" w:color="auto"/>
        <w:tabs>
          <w:tab w:val="left" w:pos="900" w:leader="none"/>
        </w:tabs>
        <w:rPr>
          <w:rFonts w:ascii="宋体" w:hAnsi="宋体" w:cs="宋体"/>
          <w:color w:val="auto"/>
          <w:highlight w:val="none"/>
        </w:rPr>
      </w:pPr>
      <w:r>
        <w:rPr>
          <w:rFonts w:hint="eastAsia" w:ascii="宋体" w:hAnsi="宋体" w:cs="宋体"/>
          <w:color w:val="auto"/>
          <w:szCs w:val="21"/>
          <w:highlight w:val="none"/>
        </w:rPr>
        <w:t xml:space="preserve">（一）</w:t>
      </w:r>
      <w:r>
        <w:rPr>
          <w:rFonts w:hint="eastAsia" w:ascii="宋体" w:hAnsi="宋体" w:cs="宋体"/>
          <w:color w:val="auto"/>
          <w:highlight w:val="none"/>
        </w:rPr>
        <w:t xml:space="preserve">根据国家有关税务法律、法规和规定，乙方应该交纳的与本合同有关的所有税费均由乙方承担。</w:t>
      </w:r>
      <w:r/>
    </w:p>
    <w:p>
      <w:pPr>
        <w:ind w:firstLine="420"/>
        <w:spacing w:line="360" w:lineRule="auto"/>
        <w:shd w:val="clear" w:color="auto"/>
        <w:tabs>
          <w:tab w:val="left" w:pos="900" w:leader="none"/>
        </w:tabs>
        <w:rPr>
          <w:rFonts w:ascii="宋体" w:hAnsi="宋体" w:cs="宋体"/>
          <w:color w:val="auto"/>
          <w:highlight w:val="none"/>
        </w:rPr>
      </w:pPr>
      <w:r>
        <w:rPr>
          <w:rFonts w:hint="eastAsia" w:ascii="宋体" w:hAnsi="宋体" w:cs="宋体"/>
          <w:color w:val="auto"/>
          <w:highlight w:val="none"/>
        </w:rPr>
        <w:t xml:space="preserve">（二）本合同价格为含税价。乙方提供的所有货物、技术资料、技术服务、进口设备/部件等所有税费，已全部包含在合同价格内，由乙方承担。</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lang w:val="en-US" w:eastAsia="zh-CN"/>
        </w:rPr>
        <w:t xml:space="preserve">八</w:t>
      </w:r>
      <w:r>
        <w:rPr>
          <w:rFonts w:hint="eastAsia" w:ascii="宋体" w:hAnsi="宋体" w:cs="宋体"/>
          <w:b/>
          <w:color w:val="auto"/>
          <w:highlight w:val="none"/>
        </w:rPr>
        <w:t xml:space="preserve">、违约责任：</w:t>
      </w:r>
      <w:r/>
    </w:p>
    <w:p>
      <w:pPr>
        <w:pStyle w:val="75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合同一方不履行合同义务或者履行合同义务不符合约定的，应当承担继续履行、采取补救措施或者赔偿损失等违约责任。</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（一）甲方违约责任</w:t>
      </w:r>
      <w:r/>
    </w:p>
    <w:p>
      <w:pPr>
        <w:pStyle w:val="75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 在合同生效后，甲方</w:t>
      </w:r>
      <w:r>
        <w:rPr>
          <w:rFonts w:hint="eastAsia" w:ascii="宋体" w:hAnsi="宋体" w:eastAsia="宋体" w:cs="宋体"/>
          <w:color w:val="auto"/>
          <w:sz w:val="21"/>
          <w:highlight w:val="none"/>
          <w:lang w:val="en-US" w:eastAsia="zh-CN"/>
        </w:rPr>
        <w:t xml:space="preserve">无正当理由</w:t>
      </w:r>
      <w:r>
        <w:rPr>
          <w:rFonts w:hint="eastAsia" w:ascii="宋体" w:hAnsi="宋体" w:eastAsia="宋体" w:cs="宋体"/>
          <w:color w:val="auto"/>
          <w:sz w:val="21"/>
          <w:highlight w:val="none"/>
        </w:rPr>
        <w:t xml:space="preserve">要求退货的，应向乙方偿付合同总价款的5%，作为违约金，违约金不足以补偿损失的，乙方有权要求甲方补足。但因乙方违约，包括交付迟延、产品质量不符合约定等原因导致甲方退货的，甲方不承担前述退货违约金及相关赔偿责任。</w:t>
      </w:r>
      <w:r/>
    </w:p>
    <w:p>
      <w:pPr>
        <w:pStyle w:val="75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2、甲方逾期付款的应按照逾期付款金额的每天万分之四支付逾期付款违约金。</w:t>
      </w:r>
      <w:r/>
    </w:p>
    <w:p>
      <w:pPr>
        <w:pStyle w:val="75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3、甲方违反合同规定，拒绝接收乙方交付的合格标的物，应当承担乙方由此造成的损失。</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（二）乙方违约责任</w:t>
      </w:r>
      <w:r/>
    </w:p>
    <w:p>
      <w:pPr>
        <w:pStyle w:val="75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pStyle w:val="756"/>
        <w:spacing w:line="360" w:lineRule="auto"/>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20"/>
        <w:shd w:val="clear" w:color="auto"/>
        <w:rPr>
          <w:rFonts w:hint="eastAsia" w:ascii="宋体" w:hAnsi="宋体" w:cs="宋体"/>
          <w:color w:val="auto"/>
          <w:sz w:val="21"/>
          <w:highlight w:val="none"/>
          <w:lang w:val="en-US" w:eastAsia="zh-CN"/>
        </w:rPr>
      </w:pPr>
      <w:r>
        <w:rPr>
          <w:rFonts w:hint="eastAsia" w:ascii="宋体" w:hAnsi="宋体" w:cs="宋体"/>
          <w:color w:val="auto"/>
          <w:sz w:val="21"/>
          <w:highlight w:val="none"/>
          <w:lang w:val="en-US" w:eastAsia="zh-CN"/>
        </w:rPr>
        <w:t xml:space="preserve">3、乙方对在合同履行过程中知悉的甲方业务信息、技术资料等负有保密义务，未经甲方书面同意不得向任何第三方披露或使用。乙方违反本义务的，应向甲方支付合同总价款【】%的违约金；造成损失的，还应赔偿甲方全部损失。</w:t>
      </w:r>
      <w:r/>
    </w:p>
    <w:p>
      <w:pPr>
        <w:ind w:firstLine="420"/>
        <w:shd w:val="clear" w:color="auto"/>
        <w:rPr>
          <w:rFonts w:hint="default" w:ascii="宋体" w:hAnsi="宋体" w:cs="宋体"/>
          <w:color w:val="auto"/>
          <w:sz w:val="21"/>
          <w:highlight w:val="none"/>
          <w:lang w:val="en-US" w:eastAsia="zh-CN"/>
        </w:rPr>
      </w:pPr>
      <w:r>
        <w:rPr>
          <w:rFonts w:hint="eastAsia" w:ascii="宋体" w:hAnsi="宋体" w:cs="宋体"/>
          <w:color w:val="auto"/>
          <w:sz w:val="21"/>
          <w:highlight w:val="none"/>
          <w:lang w:val="en-US" w:eastAsia="zh-CN"/>
        </w:rPr>
        <w:t xml:space="preserve">4、如因乙方提供的设备或其任何部分侵犯第三方知识产权，导致甲方被索赔或诉讼的，乙方应承担全部赔偿责任，包括但不限于赔偿金、诉讼费、律师费，并向甲方支付合同总价款【】%的违约金。</w:t>
      </w:r>
      <w:r/>
    </w:p>
    <w:p>
      <w:pPr>
        <w:ind w:firstLine="420"/>
        <w:jc w:val="left"/>
        <w:spacing w:line="360" w:lineRule="auto"/>
        <w:shd w:val="clear" w:color="auto"/>
        <w:rPr>
          <w:rFonts w:ascii="宋体" w:hAnsi="宋体" w:cs="宋体"/>
          <w:b/>
          <w:color w:val="auto"/>
          <w:highlight w:val="none"/>
        </w:rPr>
      </w:pPr>
      <w:r>
        <w:rPr>
          <w:rFonts w:hint="eastAsia" w:ascii="宋体" w:hAnsi="宋体" w:cs="宋体"/>
          <w:color w:val="auto"/>
          <w:highlight w:val="none"/>
        </w:rPr>
        <w:t xml:space="preserve">（三）不可抗力</w:t>
      </w:r>
      <w:r/>
    </w:p>
    <w:p>
      <w:pPr>
        <w:pStyle w:val="75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1、因不可抗力不能履行合同的，根据不可抗力的影响，部分或者全部免除责任。但合同一方迟延履行后发生不可抗力的，不能免除责任。</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2、合同一方因不可抗力不能履行合同的，应当及时通知对方，以减轻可能给对方造成的损失，并应当在合理期限内提供证明。</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（四）合同的解除和转让</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1、甲方和乙方协商一致，可以解除合同。</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2、有下列情形之一，合同一方可以解除合同：</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3、因不可抗力致使不能实现合同目的，未受不可抗力影响的一方有权解除合同；</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4、因合同一方违约导致合同不能履行，另一方有权解除合同；</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5、有权解除合同的一方，应当在违约事实或不可抗力发生之后三十天内书面通知对方以主张解除合同，合同在书面通知到达对方时解除。</w:t>
      </w:r>
      <w:r/>
    </w:p>
    <w:p>
      <w:pPr>
        <w:spacing w:line="360" w:lineRule="auto"/>
        <w:shd w:val="clear" w:color="auto"/>
        <w:rPr>
          <w:rFonts w:ascii="宋体" w:hAnsi="宋体" w:cs="宋体"/>
          <w:b/>
          <w:color w:val="auto"/>
          <w:highlight w:val="none"/>
        </w:rPr>
      </w:pPr>
      <w:r>
        <w:rPr>
          <w:rFonts w:hint="eastAsia" w:ascii="宋体" w:hAnsi="宋体" w:cs="宋体"/>
          <w:b/>
          <w:color w:val="auto"/>
          <w:highlight w:val="none"/>
          <w:lang w:val="en-US" w:eastAsia="zh-CN"/>
        </w:rPr>
        <w:t xml:space="preserve">九</w:t>
      </w:r>
      <w:r>
        <w:rPr>
          <w:rFonts w:hint="eastAsia" w:ascii="宋体" w:hAnsi="宋体" w:cs="宋体"/>
          <w:b/>
          <w:color w:val="auto"/>
          <w:highlight w:val="none"/>
        </w:rPr>
        <w:t xml:space="preserve">、索赔：</w:t>
      </w:r>
      <w:r/>
    </w:p>
    <w:p>
      <w:pPr>
        <w:ind w:firstLine="420"/>
        <w:spacing w:line="360" w:lineRule="auto"/>
        <w:shd w:val="clear" w:color="auto"/>
        <w:tabs>
          <w:tab w:val="left" w:pos="900" w:leader="none"/>
        </w:tabs>
        <w:rPr>
          <w:rFonts w:ascii="宋体" w:hAnsi="宋体" w:cs="宋体"/>
          <w:color w:val="auto"/>
          <w:highlight w:val="none"/>
        </w:rPr>
      </w:pPr>
      <w:r>
        <w:rPr>
          <w:rFonts w:hint="eastAsia" w:ascii="宋体" w:hAnsi="宋体" w:cs="宋体"/>
          <w:color w:val="auto"/>
          <w:highlight w:val="none"/>
        </w:rPr>
        <w:t xml:space="preserve">（一）甲方有权根据产品质量检验机构或其它有权部门出具的检验证书向乙方提出索赔。</w:t>
      </w:r>
      <w:r/>
    </w:p>
    <w:p>
      <w:pPr>
        <w:ind w:firstLine="420"/>
        <w:spacing w:line="360" w:lineRule="auto"/>
        <w:shd w:val="clear" w:color="auto"/>
        <w:tabs>
          <w:tab w:val="left" w:pos="900" w:leader="none"/>
        </w:tabs>
        <w:rPr>
          <w:rFonts w:ascii="宋体" w:hAnsi="宋体" w:cs="宋体"/>
          <w:color w:val="auto"/>
          <w:highlight w:val="none"/>
        </w:rPr>
      </w:pPr>
      <w:r>
        <w:rPr>
          <w:rFonts w:hint="eastAsia" w:ascii="宋体" w:hAnsi="宋体" w:cs="宋体"/>
          <w:color w:val="auto"/>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shd w:val="clear" w:color="auto"/>
        <w:tabs>
          <w:tab w:val="left" w:pos="900" w:leader="none"/>
        </w:tabs>
        <w:rPr>
          <w:rFonts w:ascii="宋体" w:hAnsi="宋体" w:cs="宋体"/>
          <w:color w:val="auto"/>
          <w:highlight w:val="none"/>
        </w:rPr>
      </w:pPr>
      <w:r>
        <w:rPr>
          <w:rFonts w:hint="eastAsia" w:ascii="宋体" w:hAnsi="宋体" w:cs="宋体"/>
          <w:color w:val="auto"/>
          <w:highlight w:val="none"/>
        </w:rPr>
        <w:t xml:space="preserve">（三）在本合同执行过程中，如由于乙方原因造成甲方或第三人人身伤害，或因乙方的故意行为或重大过失致使甲方或第三人财产损失的，乙方应依法承担赔偿责任。</w:t>
      </w:r>
      <w:r/>
    </w:p>
    <w:p>
      <w:pPr>
        <w:spacing w:line="360" w:lineRule="auto"/>
        <w:shd w:val="clear" w:color="auto"/>
        <w:rPr>
          <w:rFonts w:ascii="宋体" w:hAnsi="宋体" w:cs="宋体"/>
          <w:bCs/>
          <w:color w:val="auto"/>
          <w:highlight w:val="none"/>
        </w:rPr>
      </w:pPr>
      <w:r>
        <w:rPr>
          <w:rFonts w:hint="eastAsia" w:ascii="宋体" w:hAnsi="宋体" w:cs="宋体"/>
          <w:b/>
          <w:bCs/>
          <w:color w:val="auto"/>
          <w:szCs w:val="28"/>
          <w:highlight w:val="none"/>
          <w:lang w:val="zh-CN"/>
        </w:rPr>
        <w:t xml:space="preserve">十、</w:t>
      </w:r>
      <w:r>
        <w:rPr>
          <w:rFonts w:hint="eastAsia" w:ascii="宋体" w:hAnsi="宋体" w:cs="宋体"/>
          <w:b/>
          <w:color w:val="auto"/>
          <w:highlight w:val="none"/>
        </w:rPr>
        <w:t xml:space="preserve">合同生效及其它</w:t>
      </w:r>
      <w:r/>
    </w:p>
    <w:p>
      <w:pPr>
        <w:ind w:firstLine="0"/>
        <w:spacing w:line="360" w:lineRule="auto"/>
        <w:shd w:val="clear" w:color="auto"/>
        <w:rPr>
          <w:rFonts w:ascii="宋体" w:hAnsi="宋体" w:cs="宋体"/>
          <w:color w:val="auto"/>
          <w:highlight w:val="none"/>
          <w:lang w:val="zh-CN"/>
        </w:rPr>
      </w:pPr>
      <w:r>
        <w:rPr>
          <w:rFonts w:hint="eastAsia" w:ascii="宋体" w:hAnsi="宋体" w:cs="宋体"/>
          <w:color w:val="auto"/>
          <w:highlight w:val="none"/>
        </w:rPr>
        <w:t xml:space="preserve">    1、</w:t>
      </w:r>
      <w:r>
        <w:rPr>
          <w:rFonts w:hint="eastAsia" w:ascii="宋体" w:hAnsi="宋体" w:cs="宋体"/>
          <w:color w:val="auto"/>
          <w:highlight w:val="none"/>
          <w:lang w:val="zh-CN"/>
        </w:rPr>
        <w:t xml:space="preserve">本合同经甲乙双方法定代表人或其委托代理人签字并加盖公章（或合同章）后生效。</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shd w:val="clear" w:color="auto"/>
        <w:rPr>
          <w:rFonts w:hint="eastAsia" w:ascii="宋体" w:hAnsi="宋体" w:eastAsia="宋体" w:cs="宋体"/>
          <w:color w:val="auto"/>
          <w:highlight w:val="none"/>
          <w:lang w:eastAsia="zh-CN"/>
        </w:rPr>
      </w:pPr>
      <w:r>
        <w:rPr>
          <w:rFonts w:hint="eastAsia" w:ascii="宋体" w:hAnsi="宋体" w:cs="宋体"/>
          <w:color w:val="auto"/>
          <w:highlight w:val="none"/>
        </w:rPr>
        <w:t xml:space="preserve">3、</w:t>
      </w:r>
      <w:r>
        <w:rPr>
          <w:rFonts w:hint="eastAsia" w:ascii="宋体" w:hAnsi="宋体" w:cs="宋体"/>
          <w:bCs/>
          <w:color w:val="auto"/>
          <w:highlight w:val="none"/>
        </w:rPr>
        <w:t xml:space="preserve">因本合同或与本合同有关的一切事项发生争议，双方在不违背本合同和</w:t>
      </w:r>
      <w:r>
        <w:rPr>
          <w:rFonts w:hint="eastAsia" w:ascii="宋体" w:hAnsi="宋体" w:cs="宋体"/>
          <w:bCs/>
          <w:color w:val="auto"/>
          <w:highlight w:val="none"/>
          <w:lang w:val="en-US" w:eastAsia="zh-CN"/>
        </w:rPr>
        <w:t xml:space="preserve">招标</w:t>
      </w:r>
      <w:r>
        <w:rPr>
          <w:rFonts w:hint="eastAsia" w:ascii="宋体" w:hAnsi="宋体" w:cs="宋体"/>
          <w:bCs/>
          <w:color w:val="auto"/>
          <w:highlight w:val="none"/>
        </w:rPr>
        <w:t xml:space="preserve">文件的原则下协商解决；如协商不成，双方同意由一方向甲方所在地人民法院提起诉讼</w:t>
      </w:r>
      <w:r>
        <w:rPr>
          <w:rFonts w:hint="eastAsia" w:ascii="宋体" w:hAnsi="宋体" w:cs="宋体"/>
          <w:bCs/>
          <w:color w:val="auto"/>
          <w:highlight w:val="none"/>
          <w:lang w:eastAsia="zh-CN"/>
        </w:rPr>
        <w:t xml:space="preserve">。</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未尽事宜：本合同未尽事宜应按《中华人民共和国民法典》、《中华人民共和国政府采购法》以及其</w:t>
      </w:r>
      <w:r>
        <w:rPr>
          <w:rFonts w:hint="eastAsia" w:ascii="宋体" w:hAnsi="宋体" w:cs="宋体"/>
          <w:color w:val="auto"/>
          <w:highlight w:val="none"/>
          <w:lang w:val="en-US" w:eastAsia="zh-CN"/>
        </w:rPr>
        <w:t xml:space="preserve">他</w:t>
      </w:r>
      <w:r>
        <w:rPr>
          <w:rFonts w:hint="eastAsia" w:ascii="宋体" w:hAnsi="宋体" w:cs="宋体"/>
          <w:color w:val="auto"/>
          <w:highlight w:val="none"/>
        </w:rPr>
        <w:t xml:space="preserve">相关法律、法规之规定解释。</w:t>
      </w:r>
      <w:r/>
    </w:p>
    <w:p>
      <w:pPr>
        <w:ind w:firstLine="420"/>
        <w:spacing w:line="360" w:lineRule="auto"/>
        <w:shd w:val="clear" w:color="auto"/>
        <w:rPr>
          <w:rFonts w:ascii="宋体" w:hAnsi="宋体" w:cs="宋体"/>
          <w:color w:val="auto"/>
          <w:highlight w:val="none"/>
          <w:lang w:val="zh-CN"/>
        </w:rPr>
      </w:pPr>
      <w:r>
        <w:rPr>
          <w:rFonts w:hint="eastAsia" w:ascii="宋体" w:hAnsi="宋体" w:cs="宋体"/>
          <w:color w:val="auto"/>
          <w:highlight w:val="none"/>
        </w:rPr>
        <w:t xml:space="preserve">5、本合同一式</w:t>
      </w:r>
      <w:r>
        <w:rPr>
          <w:rFonts w:hint="eastAsia" w:ascii="宋体" w:hAnsi="宋体" w:cs="宋体"/>
          <w:color w:val="auto"/>
          <w:highlight w:val="none"/>
          <w:lang w:val="en-US" w:eastAsia="zh-CN"/>
        </w:rPr>
        <w:t xml:space="preserve">肆</w:t>
      </w:r>
      <w:r>
        <w:rPr>
          <w:rFonts w:hint="eastAsia" w:ascii="宋体" w:hAnsi="宋体" w:cs="宋体"/>
          <w:color w:val="auto"/>
          <w:highlight w:val="none"/>
        </w:rPr>
        <w:t xml:space="preserve">份，甲乙双方各</w:t>
      </w:r>
      <w:r>
        <w:rPr>
          <w:rFonts w:hint="eastAsia" w:ascii="宋体" w:hAnsi="宋体" w:cs="宋体"/>
          <w:color w:val="auto"/>
          <w:highlight w:val="none"/>
          <w:lang w:val="en-US" w:eastAsia="zh-CN"/>
        </w:rPr>
        <w:t xml:space="preserve">贰</w:t>
      </w:r>
      <w:r>
        <w:rPr>
          <w:rFonts w:hint="eastAsia" w:ascii="宋体" w:hAnsi="宋体" w:cs="宋体"/>
          <w:color w:val="auto"/>
          <w:highlight w:val="none"/>
        </w:rPr>
        <w:t xml:space="preserve">份</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具有同等法律效力</w:t>
      </w:r>
      <w:r>
        <w:rPr>
          <w:rFonts w:hint="eastAsia" w:ascii="宋体" w:hAnsi="宋体" w:cs="宋体"/>
          <w:color w:val="auto"/>
          <w:highlight w:val="none"/>
          <w:lang w:val="zh-CN"/>
        </w:rPr>
        <w:t xml:space="preserve">。</w:t>
      </w:r>
      <w:r/>
    </w:p>
    <w:p>
      <w:pPr>
        <w:pStyle w:val="755"/>
        <w:ind w:firstLine="400"/>
        <w:shd w:val="clear" w:color="auto"/>
        <w:rPr>
          <w:rFonts w:hint="eastAsia" w:eastAsia="宋体"/>
          <w:color w:val="auto"/>
          <w:highlight w:val="none"/>
          <w:lang w:val="en-US" w:eastAsia="zh-CN"/>
        </w:rPr>
      </w:pPr>
      <w:r>
        <w:rPr>
          <w:rFonts w:hint="eastAsia"/>
          <w:color w:val="auto"/>
          <w:highlight w:val="none"/>
          <w:lang w:val="zh-CN"/>
        </w:rPr>
        <w:t xml:space="preserve">（</w:t>
      </w:r>
      <w:r>
        <w:rPr>
          <w:rFonts w:hint="eastAsia" w:eastAsia="宋体"/>
          <w:color w:val="auto"/>
          <w:highlight w:val="none"/>
          <w:lang w:val="en-US" w:eastAsia="zh-CN"/>
        </w:rPr>
        <w:t xml:space="preserve">以下无正文）</w:t>
      </w:r>
      <w:r/>
    </w:p>
    <w:p>
      <w:pPr>
        <w:shd w:val="clear" w:color="auto"/>
        <w:rPr>
          <w:rFonts w:hint="eastAsia" w:eastAsia="宋体"/>
          <w:color w:val="auto"/>
          <w:highlight w:val="none"/>
          <w:lang w:val="en-US" w:eastAsia="zh-CN"/>
        </w:rPr>
      </w:pPr>
      <w:r>
        <w:rPr>
          <w:rFonts w:hint="eastAsia" w:eastAsia="宋体"/>
          <w:color w:val="auto"/>
          <w:highlight w:val="none"/>
          <w:lang w:val="en-US" w:eastAsia="zh-CN"/>
        </w:rPr>
      </w:r>
      <w:r/>
    </w:p>
    <w:p>
      <w:pPr>
        <w:shd w:val="clear" w:color="auto"/>
        <w:rPr>
          <w:rFonts w:hint="default" w:eastAsia="宋体"/>
          <w:color w:val="auto"/>
          <w:highlight w:val="none"/>
          <w:lang w:val="en-US" w:eastAsia="zh-CN"/>
        </w:rPr>
      </w:pPr>
      <w:r>
        <w:rPr>
          <w:rFonts w:hint="default" w:eastAsia="宋体"/>
          <w:color w:val="auto"/>
          <w:highlight w:val="none"/>
          <w:lang w:val="en-US" w:eastAsia="zh-CN"/>
        </w:rPr>
      </w:r>
      <w:r/>
    </w:p>
    <w:p>
      <w:pPr>
        <w:spacing w:line="480" w:lineRule="auto"/>
        <w:shd w:val="clear" w:color="auto"/>
        <w:tabs>
          <w:tab w:val="left" w:pos="0" w:leader="none"/>
        </w:tabs>
        <w:rPr>
          <w:rFonts w:ascii="宋体" w:hAnsi="宋体"/>
          <w:b/>
          <w:bCs/>
          <w:color w:val="auto"/>
          <w:szCs w:val="21"/>
          <w:highlight w:val="none"/>
        </w:rPr>
      </w:pPr>
      <w:r>
        <w:rPr>
          <w:rFonts w:hint="eastAsia" w:ascii="宋体" w:hAnsi="宋体"/>
          <w:b/>
          <w:bCs/>
          <w:color w:val="auto"/>
          <w:szCs w:val="21"/>
          <w:highlight w:val="none"/>
          <w:lang w:val="zh-CN"/>
        </w:rPr>
        <w:t xml:space="preserve">甲方</w:t>
      </w:r>
      <w:r>
        <w:rPr>
          <w:rFonts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ascii="宋体" w:hAnsi="宋体"/>
          <w:b/>
          <w:bCs/>
          <w:color w:val="auto"/>
          <w:szCs w:val="21"/>
          <w:highlight w:val="none"/>
        </w:rPr>
        <w:t xml:space="preserve">)</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乙方</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hint="eastAsia" w:ascii="宋体" w:hAnsi="宋体"/>
          <w:b/>
          <w:bCs/>
          <w:color w:val="auto"/>
          <w:szCs w:val="21"/>
          <w:highlight w:val="none"/>
        </w:rPr>
        <w:t xml:space="preserve">）：</w:t>
      </w:r>
      <w:r/>
    </w:p>
    <w:p>
      <w:pPr>
        <w:pStyle w:val="755"/>
        <w:ind w:firstLine="400"/>
        <w:shd w:val="clear" w:color="auto"/>
        <w:rPr>
          <w:color w:val="auto"/>
          <w:highlight w:val="none"/>
        </w:rPr>
      </w:pPr>
      <w:r>
        <w:rPr>
          <w:color w:val="auto"/>
          <w:highlight w:val="none"/>
        </w:rPr>
      </w:r>
      <w:r/>
    </w:p>
    <w:p>
      <w:pPr>
        <w:spacing w:line="480" w:lineRule="auto"/>
        <w:shd w:val="clear" w:color="auto"/>
        <w:tabs>
          <w:tab w:val="left" w:pos="0" w:leader="none"/>
        </w:tabs>
        <w:rPr>
          <w:rFonts w:ascii="宋体" w:hAnsi="宋体"/>
          <w:b/>
          <w:bCs/>
          <w:color w:val="auto"/>
          <w:szCs w:val="21"/>
          <w:highlight w:val="none"/>
          <w:lang w:val="zh-CN"/>
        </w:rPr>
      </w:pP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rPr>
          <w:rFonts w:ascii="宋体" w:hAnsi="宋体"/>
          <w:b/>
          <w:bCs/>
          <w:color w:val="auto"/>
          <w:szCs w:val="21"/>
          <w:highlight w:val="none"/>
          <w:lang w:val="zh-CN"/>
        </w:rPr>
        <w:tab/>
      </w: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p>
    <w:p>
      <w:pPr>
        <w:pStyle w:val="993"/>
        <w:ind w:firstLine="420"/>
        <w:shd w:val="clear" w:color="auto"/>
        <w:rPr>
          <w:color w:val="auto"/>
          <w:highlight w:val="none"/>
        </w:rPr>
      </w:pPr>
      <w:r>
        <w:rPr>
          <w:color w:val="auto"/>
          <w:highlight w:val="none"/>
        </w:rPr>
      </w:r>
      <w:r/>
    </w:p>
    <w:p>
      <w:pPr>
        <w:spacing w:line="360" w:lineRule="auto"/>
        <w:shd w:val="clear" w:color="auto"/>
        <w:rPr>
          <w:rFonts w:ascii="宋体" w:hAnsi="宋体" w:cs="宋体"/>
          <w:color w:val="auto"/>
          <w:szCs w:val="21"/>
          <w:highlight w:val="none"/>
        </w:rPr>
      </w:pP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年月日                  </w:t>
      </w: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年月日</w:t>
      </w:r>
      <w:r/>
    </w:p>
    <w:p>
      <w:pPr>
        <w:pStyle w:val="812"/>
        <w:ind w:firstLine="522"/>
        <w:spacing w:line="360" w:lineRule="auto"/>
        <w:shd w:val="clear" w:color="auto"/>
        <w:rPr>
          <w:color w:val="auto"/>
          <w:highlight w:val="none"/>
        </w:rPr>
      </w:pPr>
      <w:r>
        <w:rPr>
          <w:color w:val="auto"/>
          <w:highlight w:val="none"/>
        </w:rPr>
      </w:r>
      <w:r/>
    </w:p>
    <w:p>
      <w:pPr>
        <w:pStyle w:val="812"/>
        <w:ind w:firstLine="522"/>
        <w:spacing w:line="360" w:lineRule="auto"/>
        <w:shd w:val="clear" w:color="auto"/>
        <w:rPr>
          <w:color w:val="auto"/>
          <w:highlight w:val="none"/>
        </w:rPr>
      </w:pPr>
      <w:r>
        <w:rPr>
          <w:color w:val="auto"/>
          <w:highlight w:val="none"/>
        </w:rPr>
      </w:r>
      <w:r/>
    </w:p>
    <w:p>
      <w:pPr>
        <w:pStyle w:val="813"/>
        <w:ind w:firstLine="640"/>
        <w:jc w:val="center"/>
        <w:pageBreakBefore/>
        <w:spacing w:line="360" w:lineRule="auto"/>
        <w:shd w:val="clear" w:color="auto"/>
        <w:tabs>
          <w:tab w:val="right" w:pos="8302" w:leader="dot"/>
        </w:tabs>
        <w:rPr>
          <w:rFonts w:ascii="宋体" w:hAnsi="宋体" w:eastAsia="宋体" w:cs="宋体"/>
          <w:b/>
          <w:color w:val="auto"/>
          <w:sz w:val="32"/>
          <w:szCs w:val="32"/>
          <w:highlight w:val="none"/>
        </w:rPr>
        <w:outlineLvl w:val="0"/>
      </w:pPr>
      <w:r>
        <w:rPr>
          <w:rStyle w:val="829"/>
          <w:rFonts w:hint="eastAsia" w:ascii="宋体" w:hAnsi="宋体" w:cs="宋体"/>
          <w:color w:val="auto"/>
          <w:sz w:val="32"/>
          <w:szCs w:val="32"/>
          <w:highlight w:val="none"/>
        </w:rPr>
        <w:t xml:space="preserve">第七章  评标办法及评分标准</w:t>
      </w:r>
      <w:r/>
    </w:p>
    <w:p>
      <w:pPr>
        <w:spacing w:line="360" w:lineRule="auto"/>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2．评标委员会各成员独立对每个进入打分程序的有效投标单位的标书技术和资质部分以打分的形式进行评审和评价。 </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shd w:val="clear" w:color="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评审过程中出现下列情形之一的，评标委员会应当启动异常低价投标（响应）审查程序：</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①投标（响应）报价低于全部通过符合性审查供应商投标（响应）报价平均值50%的，即投标（响应）报价＜全部通过符合性审查供应商投标（响应）报价平均值×50%；</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②投标（响应）报价低于通过符合性审查的次低报价供应商投标（响应）报价50%的，即投标（响应）报价＜通过符合性审查的次低报价供应商投标（响应）报价×50%；</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③投标（响应）报价低于采购项目最高限价45%的，即投标（响应）报价＜采购项目最高限价×45%；</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④评审委员会基于专业判断，认为供应商报价过低，有可能影响产品质量或者不能诚信履约的其他情形。</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项目水平等情况，依据专业经验对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20"/>
        <w:spacing w:line="360" w:lineRule="auto"/>
        <w:shd w:val="clear" w:color="auto"/>
        <w:rPr>
          <w:rFonts w:ascii="宋体" w:hAnsi="宋体"/>
          <w:b/>
          <w:bCs/>
          <w:color w:val="auto"/>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本项目核心产品为</w:t>
      </w:r>
      <w:r>
        <w:rPr>
          <w:rFonts w:hint="eastAsia" w:ascii="宋体" w:hAnsi="宋体" w:cs="宋体"/>
          <w:b/>
          <w:bCs/>
          <w:color w:val="auto"/>
          <w:szCs w:val="21"/>
          <w:highlight w:val="none"/>
          <w:lang w:eastAsia="zh-CN"/>
        </w:rPr>
        <w:t xml:space="preserve">苏州市疾控中心微生物设备一批</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cs="宋体"/>
          <w:b/>
          <w:bCs/>
          <w:color w:val="auto"/>
          <w:szCs w:val="21"/>
          <w:highlight w:val="none"/>
        </w:rPr>
        <w:t xml:space="preserve">非单一产品采购项目，多家投标人提供的核心产品品牌相同的，按照此规定处理。</w:t>
      </w:r>
      <w:r/>
    </w:p>
    <w:p>
      <w:pPr>
        <w:spacing w:line="360" w:lineRule="auto"/>
        <w:shd w:val="clear" w:color="auto"/>
        <w:rPr>
          <w:rFonts w:ascii="宋体" w:hAnsi="宋体" w:cs="宋体"/>
          <w:color w:val="auto"/>
          <w:szCs w:val="21"/>
          <w:highlight w:val="none"/>
        </w:rPr>
      </w:pPr>
      <w:r>
        <w:rPr>
          <w:rFonts w:hint="eastAsia" w:ascii="宋体" w:hAnsi="宋体" w:cs="宋体"/>
          <w:b/>
          <w:color w:val="auto"/>
          <w:szCs w:val="21"/>
          <w:highlight w:val="none"/>
          <w:lang w:val="zh-CN"/>
        </w:rPr>
        <w:t xml:space="preserve">二、评分标准：</w:t>
      </w:r>
      <w:r/>
    </w:p>
    <w:p>
      <w:pPr>
        <w:ind w:firstLine="422"/>
        <w:spacing w:line="360" w:lineRule="auto"/>
        <w:shd w:val="clear" w:color="auto"/>
        <w:rPr>
          <w:rFonts w:ascii="宋体" w:hAnsi="宋体" w:cs="宋体"/>
          <w:color w:val="auto"/>
          <w:szCs w:val="21"/>
          <w:highlight w:val="none"/>
        </w:rPr>
      </w:pPr>
      <w:r>
        <w:rPr>
          <w:rFonts w:hint="eastAsia" w:ascii="宋体" w:hAnsi="宋体" w:cs="宋体"/>
          <w:b/>
          <w:bCs/>
          <w:color w:val="auto"/>
          <w:szCs w:val="21"/>
          <w:highlight w:val="none"/>
          <w:lang w:val="zh-CN"/>
        </w:rPr>
        <w:t xml:space="preserve">（一）价格分：最高为30分</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第一步：投标总报价低于或等于</w:t>
      </w:r>
      <w:r>
        <w:rPr>
          <w:rFonts w:hint="eastAsia" w:ascii="宋体" w:hAnsi="宋体" w:cs="宋体"/>
          <w:color w:val="auto"/>
          <w:szCs w:val="21"/>
          <w:highlight w:val="none"/>
          <w:lang w:val="en-US" w:eastAsia="zh-CN"/>
        </w:rPr>
        <w:t xml:space="preserve">最高限价</w:t>
      </w:r>
      <w:r>
        <w:rPr>
          <w:rFonts w:hint="eastAsia" w:ascii="宋体" w:hAnsi="宋体" w:cs="宋体"/>
          <w:color w:val="auto"/>
          <w:szCs w:val="21"/>
          <w:highlight w:val="none"/>
          <w:lang w:val="zh-CN"/>
        </w:rPr>
        <w:t xml:space="preserve">的，为有效投标报价。超</w:t>
      </w:r>
      <w:r>
        <w:rPr>
          <w:rFonts w:hint="eastAsia" w:ascii="宋体" w:hAnsi="宋体" w:cs="宋体"/>
          <w:color w:val="auto"/>
          <w:szCs w:val="21"/>
          <w:highlight w:val="none"/>
          <w:lang w:val="en-US" w:eastAsia="zh-CN"/>
        </w:rPr>
        <w:t xml:space="preserve">最高限价</w:t>
      </w:r>
      <w:r>
        <w:rPr>
          <w:rFonts w:hint="eastAsia" w:ascii="宋体" w:hAnsi="宋体" w:cs="宋体"/>
          <w:color w:val="auto"/>
          <w:szCs w:val="21"/>
          <w:highlight w:val="none"/>
          <w:lang w:val="zh-CN"/>
        </w:rPr>
        <w:t xml:space="preserve">的投标报价为无效投标报价。无效投标报价的投标文件不得中标。</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投标报价得分=（评标基准价/投标报价）*价格权值*100，小数点后保留两位（价格权值为30%）</w:t>
      </w:r>
      <w:r/>
    </w:p>
    <w:p>
      <w:pPr>
        <w:ind w:firstLine="422"/>
        <w:jc w:val="left"/>
        <w:spacing w:line="360" w:lineRule="auto"/>
        <w:shd w:val="clear" w:color="auto"/>
        <w:rPr>
          <w:rFonts w:ascii="宋体" w:hAnsi="宋体" w:cs="宋体"/>
          <w:bCs/>
          <w:color w:val="auto"/>
          <w:szCs w:val="21"/>
          <w:highlight w:val="none"/>
          <w:lang w:val="zh-CN"/>
        </w:rPr>
      </w:pPr>
      <w:r>
        <w:rPr>
          <w:rFonts w:hint="eastAsia" w:ascii="宋体" w:hAnsi="宋体" w:cs="宋体"/>
          <w:b/>
          <w:bCs/>
          <w:color w:val="auto"/>
          <w:szCs w:val="21"/>
          <w:highlight w:val="none"/>
          <w:lang w:val="zh-CN"/>
        </w:rPr>
        <w:t xml:space="preserve">（二）</w:t>
      </w:r>
      <w:r>
        <w:rPr>
          <w:rFonts w:hint="eastAsia" w:ascii="宋体" w:hAnsi="宋体" w:cs="宋体"/>
          <w:b/>
          <w:color w:val="auto"/>
          <w:szCs w:val="21"/>
          <w:highlight w:val="none"/>
          <w:lang w:val="zh-CN"/>
        </w:rPr>
        <w:t xml:space="preserve">投标设备的技术与质量（最高为</w:t>
      </w:r>
      <w:r>
        <w:rPr>
          <w:rFonts w:hint="eastAsia" w:ascii="宋体" w:hAnsi="宋体" w:cs="宋体"/>
          <w:b/>
          <w:color w:val="auto"/>
          <w:szCs w:val="21"/>
          <w:highlight w:val="none"/>
          <w:lang w:val="en-US" w:eastAsia="zh-CN"/>
        </w:rPr>
        <w:t xml:space="preserve">43</w:t>
      </w:r>
      <w:r>
        <w:rPr>
          <w:rFonts w:hint="eastAsia" w:ascii="宋体" w:hAnsi="宋体" w:cs="宋体"/>
          <w:b/>
          <w:color w:val="auto"/>
          <w:szCs w:val="21"/>
          <w:highlight w:val="none"/>
          <w:lang w:val="zh-CN"/>
        </w:rPr>
        <w:t xml:space="preserve">分）</w:t>
      </w:r>
      <w:r/>
    </w:p>
    <w:p>
      <w:pPr>
        <w:ind w:firstLine="422"/>
        <w:keepLines w:val="0"/>
        <w:keepNext w:val="0"/>
        <w:pageBreakBefore w:val="0"/>
        <w:spacing w:before="0" w:after="0" w:line="360" w:lineRule="auto"/>
        <w:shd w:val="clear" w:color="auto"/>
        <w:widowControl/>
        <w:rPr>
          <w:rFonts w:hint="eastAsia" w:ascii="宋体" w:hAnsi="宋体" w:eastAsia="宋体" w:cs="宋体"/>
          <w:b/>
          <w:bCs/>
          <w:i w:val="0"/>
          <w:iCs w:val="0"/>
          <w:color w:val="auto"/>
          <w:szCs w:val="21"/>
          <w:highlight w:val="none"/>
          <w:lang w:val="en-US" w:eastAsia="zh-CN"/>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lang w:val="zh-CN"/>
        </w:rPr>
        <w:t xml:space="preserve">技术参数符合性</w:t>
      </w:r>
      <w:r>
        <w:rPr>
          <w:rFonts w:hint="eastAsia" w:ascii="宋体" w:hAnsi="宋体" w:cs="宋体"/>
          <w:bCs/>
          <w:color w:val="auto"/>
          <w:szCs w:val="21"/>
          <w:highlight w:val="none"/>
        </w:rPr>
        <w:t xml:space="preserve">情况</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43</w:t>
      </w:r>
      <w:r>
        <w:rPr>
          <w:rFonts w:hint="eastAsia" w:ascii="宋体" w:hAnsi="宋体" w:cs="宋体"/>
          <w:bCs/>
          <w:color w:val="auto"/>
          <w:szCs w:val="21"/>
          <w:highlight w:val="none"/>
          <w:lang w:val="zh-CN"/>
        </w:rPr>
        <w:t xml:space="preserve">分）：</w:t>
      </w:r>
      <w:r>
        <w:rPr>
          <w:rFonts w:hint="eastAsia" w:ascii="宋体" w:hAnsi="宋体" w:cs="宋体"/>
          <w:bCs/>
          <w:color w:val="auto"/>
          <w:szCs w:val="21"/>
          <w:highlight w:val="none"/>
          <w:lang w:val="en-US" w:eastAsia="zh-CN"/>
        </w:rPr>
        <w:t xml:space="preserve">主要针对于第四章中</w:t>
      </w:r>
      <w:r>
        <w:rPr>
          <w:rFonts w:hint="eastAsia" w:ascii="宋体" w:hAnsi="宋体" w:cs="宋体"/>
          <w:b/>
          <w:bCs/>
          <w:i w:val="0"/>
          <w:iCs w:val="0"/>
          <w:color w:val="auto"/>
          <w:szCs w:val="21"/>
          <w:highlight w:val="none"/>
          <w:lang w:val="en-US" w:eastAsia="zh-CN"/>
        </w:rPr>
        <w:t xml:space="preserve">“</w:t>
      </w:r>
      <w:r>
        <w:rPr>
          <w:rFonts w:hint="eastAsia" w:ascii="宋体" w:hAnsi="宋体" w:eastAsia="宋体" w:cs="宋体"/>
          <w:b/>
          <w:bCs/>
          <w:i w:val="0"/>
          <w:iCs w:val="0"/>
          <w:color w:val="auto"/>
          <w:szCs w:val="21"/>
          <w:highlight w:val="none"/>
        </w:rPr>
        <w:t xml:space="preserve">设备</w:t>
      </w:r>
      <w:r>
        <w:rPr>
          <w:rFonts w:hint="eastAsia" w:ascii="宋体" w:hAnsi="宋体" w:eastAsia="宋体" w:cs="宋体"/>
          <w:b/>
          <w:bCs/>
          <w:i w:val="0"/>
          <w:iCs w:val="0"/>
          <w:color w:val="auto"/>
          <w:szCs w:val="21"/>
          <w:highlight w:val="none"/>
          <w:lang w:val="en-US" w:eastAsia="zh-CN"/>
        </w:rPr>
        <w:t xml:space="preserve">技术参数要求</w:t>
      </w:r>
      <w:r>
        <w:rPr>
          <w:rFonts w:hint="eastAsia" w:ascii="宋体" w:hAnsi="宋体" w:cs="宋体"/>
          <w:b/>
          <w:bCs/>
          <w:i w:val="0"/>
          <w:iCs w:val="0"/>
          <w:color w:val="auto"/>
          <w:szCs w:val="21"/>
          <w:highlight w:val="none"/>
          <w:lang w:val="en-US" w:eastAsia="zh-CN"/>
        </w:rPr>
        <w:t xml:space="preserve">”</w:t>
      </w:r>
      <w:r/>
    </w:p>
    <w:p>
      <w:pPr>
        <w:ind w:firstLine="420"/>
        <w:jc w:val="left"/>
        <w:spacing w:line="360" w:lineRule="auto"/>
        <w:shd w:val="clear" w:color="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lang w:val="zh-CN"/>
        </w:rPr>
        <w:t xml:space="preserve">)标记为“★”的指标</w:t>
      </w:r>
      <w:r>
        <w:rPr>
          <w:rFonts w:hint="eastAsia" w:ascii="宋体" w:hAnsi="宋体" w:cs="宋体"/>
          <w:bCs/>
          <w:color w:val="auto"/>
          <w:szCs w:val="21"/>
          <w:highlight w:val="none"/>
          <w:lang w:val="en-US" w:eastAsia="zh-CN"/>
        </w:rPr>
        <w:t xml:space="preserve">都满足得满分（30分）</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如出现负偏离，每偏离一项扣5分，扣完为止（6个）</w:t>
      </w:r>
      <w:r>
        <w:rPr>
          <w:rFonts w:hint="eastAsia" w:ascii="宋体" w:hAnsi="宋体" w:cs="宋体"/>
          <w:bCs/>
          <w:color w:val="auto"/>
          <w:szCs w:val="21"/>
          <w:highlight w:val="none"/>
          <w:lang w:val="zh-CN"/>
        </w:rPr>
        <w:t xml:space="preserve">；</w:t>
      </w:r>
      <w:r/>
    </w:p>
    <w:p>
      <w:pPr>
        <w:ind w:firstLine="420"/>
        <w:jc w:val="left"/>
        <w:spacing w:line="360" w:lineRule="auto"/>
        <w:shd w:val="clear" w:color="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zh-CN"/>
        </w:rPr>
        <w:t xml:space="preserve">注：投标人在响应技术条款时，对标记为“★”的技术条款应</w:t>
      </w:r>
      <w:r>
        <w:rPr>
          <w:rFonts w:hint="eastAsia" w:ascii="宋体" w:hAnsi="宋体" w:cs="宋体"/>
          <w:bCs/>
          <w:color w:val="auto"/>
          <w:szCs w:val="21"/>
          <w:highlight w:val="none"/>
          <w:lang w:val="en-US" w:eastAsia="zh-CN"/>
        </w:rPr>
        <w:t xml:space="preserve">提供</w:t>
      </w:r>
      <w:r>
        <w:rPr>
          <w:rFonts w:hint="eastAsia" w:ascii="宋体" w:hAnsi="宋体" w:cs="宋体"/>
          <w:bCs/>
          <w:color w:val="auto"/>
          <w:szCs w:val="21"/>
          <w:highlight w:val="none"/>
        </w:rPr>
        <w:t xml:space="preserve">明确说明该技术内容的公开发行的产品彩页、</w:t>
      </w:r>
      <w:r>
        <w:rPr>
          <w:rFonts w:hint="eastAsia" w:ascii="宋体" w:hAnsi="宋体" w:cs="宋体"/>
          <w:bCs/>
          <w:color w:val="auto"/>
          <w:szCs w:val="21"/>
          <w:highlight w:val="none"/>
          <w:lang w:val="en-US" w:eastAsia="zh-CN"/>
        </w:rPr>
        <w:t xml:space="preserve">白皮书</w:t>
      </w:r>
      <w:r>
        <w:rPr>
          <w:rFonts w:hint="eastAsia" w:ascii="宋体" w:hAnsi="宋体" w:cs="宋体"/>
          <w:bCs/>
          <w:color w:val="auto"/>
          <w:szCs w:val="21"/>
          <w:highlight w:val="none"/>
        </w:rPr>
        <w:t xml:space="preserve">或第三方检测机构的检测报告等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zh-CN"/>
        </w:rPr>
        <w:t xml:space="preserve">无法体现投标人技术规格响应的情况时，评标委员会有权予以拒绝。</w:t>
      </w:r>
      <w:r/>
    </w:p>
    <w:p>
      <w:pPr>
        <w:ind w:firstLine="420"/>
        <w:jc w:val="left"/>
        <w:spacing w:line="360" w:lineRule="auto"/>
        <w:shd w:val="clear" w:color="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lang w:val="zh-CN"/>
        </w:rPr>
        <w:t xml:space="preserve">)无标记的指标</w:t>
      </w:r>
      <w:r>
        <w:rPr>
          <w:rFonts w:hint="eastAsia" w:ascii="宋体" w:hAnsi="宋体" w:cs="宋体"/>
          <w:bCs/>
          <w:color w:val="auto"/>
          <w:szCs w:val="21"/>
          <w:highlight w:val="none"/>
          <w:lang w:val="en-US" w:eastAsia="zh-CN"/>
        </w:rPr>
        <w:t xml:space="preserve">都满足得</w:t>
      </w:r>
      <w:r>
        <w:rPr>
          <w:rFonts w:hint="eastAsia" w:ascii="宋体" w:hAnsi="宋体" w:cs="宋体"/>
          <w:bCs/>
          <w:color w:val="auto"/>
          <w:szCs w:val="21"/>
          <w:highlight w:val="none"/>
          <w:lang w:val="en-US"/>
        </w:rPr>
        <w:t xml:space="preserve">满分（</w:t>
      </w:r>
      <w:r>
        <w:rPr>
          <w:rFonts w:hint="eastAsia" w:ascii="宋体" w:hAnsi="宋体" w:cs="宋体"/>
          <w:bCs/>
          <w:color w:val="auto"/>
          <w:szCs w:val="21"/>
          <w:highlight w:val="none"/>
          <w:lang w:val="en-US" w:eastAsia="zh-CN"/>
        </w:rPr>
        <w:t xml:space="preserve">13</w:t>
      </w:r>
      <w:r>
        <w:rPr>
          <w:rFonts w:hint="eastAsia" w:ascii="宋体" w:hAnsi="宋体" w:cs="宋体"/>
          <w:bCs/>
          <w:color w:val="auto"/>
          <w:szCs w:val="21"/>
          <w:highlight w:val="none"/>
          <w:lang w:val="en-US"/>
        </w:rPr>
        <w:t xml:space="preserve">分）</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如出现负偏离，每偏离一项扣1分，扣完为止</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13</w:t>
      </w:r>
      <w:r>
        <w:rPr>
          <w:rFonts w:hint="eastAsia" w:ascii="宋体" w:hAnsi="宋体" w:cs="宋体"/>
          <w:bCs/>
          <w:color w:val="auto"/>
          <w:szCs w:val="21"/>
          <w:highlight w:val="none"/>
          <w:lang w:val="zh-CN"/>
        </w:rPr>
        <w:t xml:space="preserve">个）</w:t>
      </w:r>
      <w:r/>
    </w:p>
    <w:p>
      <w:pPr>
        <w:ind w:firstLine="420"/>
        <w:jc w:val="left"/>
        <w:spacing w:line="360" w:lineRule="auto"/>
        <w:shd w:val="clear" w:color="auto"/>
        <w:rPr>
          <w:rFonts w:hint="eastAsia" w:ascii="宋体" w:hAnsi="宋体" w:cs="宋体"/>
          <w:bCs/>
          <w:color w:val="auto"/>
          <w:szCs w:val="21"/>
          <w:highlight w:val="none"/>
          <w:lang w:val="zh-CN"/>
        </w:rPr>
      </w:pPr>
      <w:r>
        <w:rPr>
          <w:rFonts w:hint="eastAsia" w:ascii="宋体" w:hAnsi="宋体" w:cs="宋体"/>
          <w:bCs/>
          <w:color w:val="auto"/>
          <w:szCs w:val="21"/>
          <w:highlight w:val="none"/>
          <w:lang w:val="en-US" w:eastAsia="zh-CN"/>
        </w:rPr>
        <w:t xml:space="preserve">注：无标记</w:t>
      </w:r>
      <w:r>
        <w:rPr>
          <w:rFonts w:hint="eastAsia" w:ascii="宋体" w:hAnsi="宋体" w:cs="宋体"/>
          <w:bCs/>
          <w:color w:val="auto"/>
          <w:szCs w:val="21"/>
          <w:highlight w:val="none"/>
          <w:lang w:val="zh-CN"/>
        </w:rPr>
        <w:t xml:space="preserve">技术参数指标投标人可提供盖章的技术响应对照表或其他证明资料。</w:t>
      </w:r>
      <w:r/>
    </w:p>
    <w:p>
      <w:pPr>
        <w:pStyle w:val="755"/>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val="0"/>
          <w:bCs w:val="0"/>
          <w:color w:val="auto"/>
          <w:sz w:val="21"/>
          <w:szCs w:val="21"/>
          <w:highlight w:val="none"/>
          <w:lang w:val="en-US" w:eastAsia="zh-CN"/>
        </w:rPr>
        <w:t xml:space="preserve">投标人应</w:t>
      </w:r>
      <w:r>
        <w:rPr>
          <w:rFonts w:hint="eastAsia" w:ascii="宋体" w:hAnsi="宋体" w:eastAsia="宋体" w:cs="宋体"/>
          <w:b w:val="0"/>
          <w:bCs w:val="0"/>
          <w:color w:val="auto"/>
          <w:sz w:val="21"/>
          <w:szCs w:val="21"/>
          <w:highlight w:val="none"/>
          <w:lang w:val="en-US" w:eastAsia="zh-CN"/>
        </w:rPr>
        <w:t xml:space="preserve">准确标示</w:t>
      </w:r>
      <w:r>
        <w:rPr>
          <w:rFonts w:hint="eastAsia" w:ascii="宋体" w:hAnsi="宋体" w:eastAsia="宋体" w:cs="宋体"/>
          <w:b w:val="0"/>
          <w:bCs w:val="0"/>
          <w:color w:val="auto"/>
          <w:sz w:val="21"/>
          <w:szCs w:val="21"/>
          <w:highlight w:val="none"/>
          <w:lang w:val="en-US" w:eastAsia="zh-CN"/>
        </w:rPr>
        <w:t xml:space="preserve">所有</w:t>
      </w:r>
      <w:r>
        <w:rPr>
          <w:rFonts w:hint="eastAsia" w:ascii="宋体" w:hAnsi="宋体" w:eastAsia="宋体" w:cs="宋体"/>
          <w:b w:val="0"/>
          <w:bCs w:val="0"/>
          <w:color w:val="auto"/>
          <w:sz w:val="21"/>
          <w:szCs w:val="21"/>
          <w:highlight w:val="none"/>
          <w:lang w:val="en-US" w:eastAsia="zh-CN"/>
        </w:rPr>
        <w:t xml:space="preserve">证明材料及证明内容</w:t>
      </w:r>
      <w:r>
        <w:rPr>
          <w:rFonts w:hint="eastAsia" w:ascii="宋体" w:hAnsi="宋体" w:eastAsia="宋体" w:cs="宋体"/>
          <w:b w:val="0"/>
          <w:bCs w:val="0"/>
          <w:color w:val="auto"/>
          <w:sz w:val="21"/>
          <w:szCs w:val="21"/>
          <w:highlight w:val="none"/>
          <w:lang w:val="en-US" w:eastAsia="zh-CN"/>
        </w:rPr>
        <w:t xml:space="preserve">所在</w:t>
      </w:r>
      <w:r>
        <w:rPr>
          <w:rFonts w:hint="eastAsia" w:ascii="宋体" w:hAnsi="宋体" w:eastAsia="宋体" w:cs="宋体"/>
          <w:b w:val="0"/>
          <w:bCs w:val="0"/>
          <w:color w:val="auto"/>
          <w:sz w:val="21"/>
          <w:szCs w:val="21"/>
          <w:highlight w:val="none"/>
          <w:lang w:val="en-US" w:eastAsia="zh-CN"/>
        </w:rPr>
        <w:t xml:space="preserve">位置</w:t>
      </w:r>
      <w:r>
        <w:rPr>
          <w:rFonts w:hint="eastAsia" w:ascii="宋体" w:hAnsi="宋体" w:eastAsia="宋体" w:cs="宋体"/>
          <w:b w:val="0"/>
          <w:bCs w:val="0"/>
          <w:color w:val="auto"/>
          <w:sz w:val="21"/>
          <w:szCs w:val="21"/>
          <w:highlight w:val="none"/>
          <w:lang w:val="en-US" w:eastAsia="zh-CN"/>
        </w:rPr>
        <w:t xml:space="preserve">。如为非中文材料，应在所提供材料的对应证明指标处作出中文翻译注释。投标人提供的证明材料无法充分证明所投产品满足招标文件所列技术需求的、未提供证明材料、未能准确标示证明材料位置及内容的，评标委员会经评审后，可以对其做负偏离处理。</w:t>
      </w:r>
      <w:r/>
    </w:p>
    <w:p>
      <w:pPr>
        <w:ind w:firstLine="422"/>
        <w:spacing w:line="360" w:lineRule="auto"/>
        <w:shd w:val="clear" w:color="auto"/>
        <w:rPr>
          <w:rFonts w:hint="eastAsia" w:ascii="宋体" w:hAnsi="宋体"/>
          <w:b/>
          <w:bCs/>
          <w:color w:val="auto"/>
          <w:szCs w:val="21"/>
          <w:highlight w:val="none"/>
        </w:rPr>
      </w:pPr>
      <w:r>
        <w:rPr>
          <w:rFonts w:hint="eastAsia"/>
          <w:b/>
          <w:bCs/>
          <w:color w:val="auto"/>
          <w:szCs w:val="21"/>
          <w:highlight w:val="none"/>
        </w:rPr>
        <w:t xml:space="preserve">（三）</w:t>
      </w:r>
      <w:r>
        <w:rPr>
          <w:rFonts w:hint="eastAsia" w:ascii="宋体" w:hAnsi="宋体"/>
          <w:b/>
          <w:bCs/>
          <w:color w:val="auto"/>
          <w:szCs w:val="21"/>
          <w:highlight w:val="none"/>
        </w:rPr>
        <w:t xml:space="preserve">技术服务及售后服务方案（</w:t>
      </w:r>
      <w:r>
        <w:rPr>
          <w:rFonts w:hint="eastAsia" w:hAnsi="宋体" w:cs="宋体"/>
          <w:b/>
          <w:color w:val="auto"/>
          <w:szCs w:val="21"/>
          <w:highlight w:val="none"/>
        </w:rPr>
        <w:t xml:space="preserve">最高为</w:t>
      </w:r>
      <w:r>
        <w:rPr>
          <w:rFonts w:hint="eastAsia" w:ascii="宋体" w:hAnsi="宋体"/>
          <w:b/>
          <w:bCs/>
          <w:color w:val="auto"/>
          <w:szCs w:val="21"/>
          <w:highlight w:val="none"/>
          <w:lang w:val="en-US" w:eastAsia="zh-CN"/>
        </w:rPr>
        <w:t xml:space="preserve">25</w:t>
      </w:r>
      <w:r>
        <w:rPr>
          <w:rFonts w:hint="eastAsia" w:ascii="宋体" w:hAnsi="宋体"/>
          <w:b/>
          <w:bCs/>
          <w:color w:val="auto"/>
          <w:szCs w:val="21"/>
          <w:highlight w:val="none"/>
        </w:rPr>
        <w:t xml:space="preserve">分）</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1、针对本项目的项目实施方案（包括项目团队情况及岗位分工职责、货源组织、交货期工序安排、产品质量控制等）（最高为</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分）：项目实施方案内容完整不漏项、有针对性说明、切实可行、能保证项目质量的得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分；方案各项内容阐述片面有缺漏项、针对性说明简单、可行性一般、基本能保证项目质量的得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分；方案各项内容粗略缺漏、缺针对性说明、不能保证项目质量的得1分；未提供相关说明或存在逻辑错误、前后矛盾的不得分。</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2、针对本项目的售后服务内容</w:t>
      </w:r>
      <w:r>
        <w:rPr>
          <w:rFonts w:hint="eastAsia" w:ascii="宋体" w:hAnsi="宋体"/>
          <w:color w:val="auto"/>
          <w:szCs w:val="21"/>
          <w:highlight w:val="none"/>
          <w:lang w:val="en-US" w:eastAsia="zh-CN"/>
        </w:rPr>
        <w:t xml:space="preserve">（包括</w:t>
      </w:r>
      <w:r>
        <w:rPr>
          <w:rFonts w:hint="eastAsia"/>
          <w:color w:val="auto"/>
          <w:sz w:val="21"/>
          <w:szCs w:val="21"/>
          <w:highlight w:val="none"/>
        </w:rPr>
        <w:t xml:space="preserve">售后服务范围、售后服务人员配备、响应时间、售后服务承诺与保证书等情况</w:t>
      </w:r>
      <w:r>
        <w:rPr>
          <w:rFonts w:hint="eastAsia"/>
          <w:color w:val="auto"/>
          <w:sz w:val="21"/>
          <w:szCs w:val="21"/>
          <w:highlight w:val="none"/>
          <w:lang w:eastAsia="zh-CN"/>
        </w:rPr>
        <w:t xml:space="preserve">）</w:t>
      </w:r>
      <w:r>
        <w:rPr>
          <w:rFonts w:hint="eastAsia" w:ascii="宋体" w:hAnsi="宋体"/>
          <w:color w:val="auto"/>
          <w:szCs w:val="21"/>
          <w:highlight w:val="none"/>
        </w:rPr>
        <w:t xml:space="preserve">（最高为</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分）：售后服务内容详实具体科学可行合理性高的得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分；售后服务内容不够详细合理性可行性一般的得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分；售后服务内容不够详细合理性可行性较差的得1分；未提供相关说明或或存在逻辑错误、前后矛盾的不得分。</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3、投标单位质保期满后维保收费及内容情况（最高为</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360" w:lineRule="auto"/>
        <w:shd w:val="clear" w:color="auto"/>
        <w:rPr>
          <w:rFonts w:hint="eastAsia" w:ascii="宋体" w:hAnsi="宋体"/>
          <w:color w:val="auto"/>
          <w:szCs w:val="21"/>
          <w:highlight w:val="none"/>
        </w:rPr>
      </w:pPr>
      <w:r>
        <w:rPr>
          <w:rFonts w:hint="eastAsia" w:ascii="宋体" w:hAnsi="宋体" w:eastAsia="宋体" w:cs="宋体"/>
          <w:color w:val="auto"/>
          <w:highlight w:val="none"/>
          <w:lang w:val="en-US" w:eastAsia="zh-CN"/>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分；维保收费清单涵盖简单，基本满足采购需求的得1分；</w:t>
      </w:r>
      <w:r>
        <w:rPr>
          <w:rFonts w:hint="eastAsia" w:ascii="宋体" w:hAnsi="宋体"/>
          <w:color w:val="auto"/>
          <w:szCs w:val="21"/>
          <w:highlight w:val="none"/>
        </w:rPr>
        <w:t xml:space="preserve">未提供相关说明或或存在逻辑错误、前后矛盾的不得分。</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4、针对本项目的应急和重大故障解决方案（包括应急和重大故障预防措施，以及出现问题的响应时间、补救措施等）（最高为</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分）：方案考虑详实具体全面周到、应对措施科学合理可行的得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分；方案考虑不够详细合理性可行性一般的得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分；方案考虑不够全面合理性可行性较差的得1分；未提供相关说明或存在逻辑错误、前后矛盾的不得分。</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5、针对本项目使用方人员的技术培训方案（最高为</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评委根据投标单位提供的针对本项目使用方人员的技术培训方案（包括但不限于使用操作、常规检查、保养内容、日常使用注意事项等方面）进行综合评分：培训服务方案详实具体、针对性、可实施性强的得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分；培训服务方案不够详细，针对性、可实施性一般的得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分；培训服务方案不够详细，针对性、可实施性较差的得1分，未提供相关说明或存在逻辑错误、前后矛盾的不得分。</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6、针对本项目交货进度计划及安装调试验收方案（最高为</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分）：投标单位提供针对本项目的交货进度计划及安装调试验收方案：交货进度计划及安装调试验收方案详实具体，有相关保障措施，科学合理可行性高为</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分；交货进度计划及安装调试验收方案不够详细，合理性和可行性一般为</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分；交货进度计划及安装调试验收方案内容简单，合理性可行性较差为1分；未提供相关说明或或存在逻辑错误、前后矛盾的不得分。</w:t>
      </w:r>
      <w:r/>
    </w:p>
    <w:p>
      <w:pPr>
        <w:ind w:firstLine="422"/>
        <w:spacing w:line="360" w:lineRule="auto"/>
        <w:shd w:val="clear" w:color="auto"/>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（四）类似业绩情况（最高为</w:t>
      </w:r>
      <w:r>
        <w:rPr>
          <w:rFonts w:hint="eastAsia" w:cs="Times New Roman"/>
          <w:b/>
          <w:bCs/>
          <w:color w:val="auto"/>
          <w:szCs w:val="21"/>
          <w:highlight w:val="none"/>
          <w:lang w:val="en-US" w:eastAsia="zh-CN"/>
        </w:rPr>
        <w:t xml:space="preserve">2</w:t>
      </w:r>
      <w:r>
        <w:rPr>
          <w:rFonts w:hint="eastAsia" w:ascii="Times New Roman" w:hAnsi="Times New Roman" w:eastAsia="宋体" w:cs="Times New Roman"/>
          <w:b/>
          <w:bCs/>
          <w:color w:val="auto"/>
          <w:szCs w:val="21"/>
          <w:highlight w:val="none"/>
        </w:rPr>
        <w:t xml:space="preserve">分）</w:t>
      </w:r>
      <w:r/>
    </w:p>
    <w:p>
      <w:pPr>
        <w:ind w:firstLine="420"/>
        <w:spacing w:line="360" w:lineRule="auto"/>
        <w:shd w:val="clear" w:color="auto"/>
        <w:rPr>
          <w:rFonts w:ascii="宋体" w:hAnsi="宋体" w:cs="宋体"/>
          <w:color w:val="auto"/>
          <w:szCs w:val="21"/>
          <w:highlight w:val="none"/>
        </w:rPr>
      </w:pPr>
      <w:r>
        <w:rPr>
          <w:rFonts w:hint="eastAsia" w:ascii="Times New Roman" w:hAnsi="Times New Roman" w:eastAsia="宋体" w:cs="Times New Roman"/>
          <w:b w:val="0"/>
          <w:bCs w:val="0"/>
          <w:color w:val="auto"/>
          <w:szCs w:val="21"/>
          <w:highlight w:val="none"/>
        </w:rPr>
        <w:t xml:space="preserve">1、</w:t>
      </w:r>
      <w:r>
        <w:rPr>
          <w:rFonts w:hint="eastAsia" w:ascii="宋体" w:hAnsi="宋体"/>
          <w:color w:val="auto"/>
          <w:sz w:val="21"/>
          <w:highlight w:val="none"/>
        </w:rPr>
        <w:t xml:space="preserve">投标单位或</w:t>
      </w:r>
      <w:r>
        <w:rPr>
          <w:rFonts w:hint="eastAsia" w:ascii="宋体" w:hAnsi="宋体"/>
          <w:color w:val="auto"/>
          <w:sz w:val="21"/>
          <w:highlight w:val="none"/>
          <w:lang w:val="en-US" w:eastAsia="zh-CN"/>
        </w:rPr>
        <w:t xml:space="preserve">所投产品</w:t>
      </w:r>
      <w:r>
        <w:rPr>
          <w:rFonts w:ascii="宋体" w:hAnsi="宋体"/>
          <w:color w:val="auto"/>
          <w:sz w:val="21"/>
          <w:highlight w:val="none"/>
        </w:rPr>
        <w:t xml:space="preserve">202</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9</w:t>
      </w:r>
      <w:r>
        <w:rPr>
          <w:rFonts w:hint="eastAsia" w:ascii="宋体" w:hAnsi="宋体"/>
          <w:color w:val="auto"/>
          <w:sz w:val="21"/>
          <w:highlight w:val="none"/>
        </w:rPr>
        <w:t xml:space="preserve">月1日（以合同签订日期为准</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无合同签订时间无效</w:t>
      </w:r>
      <w:r>
        <w:rPr>
          <w:rFonts w:hint="eastAsia" w:ascii="宋体" w:hAnsi="宋体"/>
          <w:color w:val="auto"/>
          <w:sz w:val="21"/>
          <w:highlight w:val="none"/>
        </w:rPr>
        <w:t xml:space="preserve">）</w:t>
      </w:r>
      <w:r>
        <w:rPr>
          <w:rFonts w:hint="eastAsia" w:ascii="宋体" w:hAnsi="宋体"/>
          <w:color w:val="auto"/>
          <w:sz w:val="21"/>
          <w:highlight w:val="none"/>
          <w:lang w:val="en-US" w:eastAsia="zh-CN"/>
        </w:rPr>
        <w:t xml:space="preserve">至今</w:t>
      </w:r>
      <w:r>
        <w:rPr>
          <w:rFonts w:hint="eastAsia" w:ascii="宋体" w:hAnsi="宋体"/>
          <w:color w:val="auto"/>
          <w:sz w:val="21"/>
          <w:highlight w:val="none"/>
        </w:rPr>
        <w:t xml:space="preserve">类似项目</w:t>
      </w:r>
      <w:r>
        <w:rPr>
          <w:rFonts w:hint="eastAsia" w:ascii="宋体" w:hAnsi="宋体"/>
          <w:color w:val="auto"/>
          <w:sz w:val="21"/>
          <w:highlight w:val="none"/>
          <w:lang w:val="en-US" w:eastAsia="zh-CN"/>
        </w:rPr>
        <w:t xml:space="preserve">销售情况</w:t>
      </w:r>
      <w:r>
        <w:rPr>
          <w:rFonts w:hint="eastAsia" w:ascii="宋体" w:hAnsi="宋体"/>
          <w:color w:val="auto"/>
          <w:sz w:val="21"/>
          <w:highlight w:val="none"/>
        </w:rPr>
        <w:t xml:space="preserve">，每提供一份得</w:t>
      </w:r>
      <w:r>
        <w:rPr>
          <w:rFonts w:hint="eastAsia" w:ascii="宋体" w:hAnsi="宋体"/>
          <w:color w:val="auto"/>
          <w:sz w:val="21"/>
          <w:highlight w:val="none"/>
          <w:lang w:val="en-US" w:eastAsia="zh-CN"/>
        </w:rPr>
        <w:t xml:space="preserve">1</w:t>
      </w:r>
      <w:r>
        <w:rPr>
          <w:rFonts w:hint="eastAsia" w:ascii="宋体" w:hAnsi="宋体"/>
          <w:color w:val="auto"/>
          <w:sz w:val="21"/>
          <w:highlight w:val="none"/>
        </w:rPr>
        <w:t xml:space="preserve">分,最高</w:t>
      </w:r>
      <w:r>
        <w:rPr>
          <w:rFonts w:hint="eastAsia" w:ascii="宋体" w:hAnsi="宋体"/>
          <w:color w:val="auto"/>
          <w:sz w:val="21"/>
          <w:highlight w:val="none"/>
          <w:lang w:val="en-US" w:eastAsia="zh-CN"/>
        </w:rPr>
        <w:t xml:space="preserve">2</w:t>
      </w:r>
      <w:r>
        <w:rPr>
          <w:rFonts w:hint="eastAsia" w:ascii="宋体" w:hAnsi="宋体"/>
          <w:color w:val="auto"/>
          <w:sz w:val="21"/>
          <w:highlight w:val="none"/>
        </w:rPr>
        <w:t xml:space="preserve">分。</w:t>
      </w:r>
      <w:r>
        <w:rPr>
          <w:rFonts w:hint="eastAsia" w:ascii="宋体" w:hAnsi="宋体"/>
          <w:b/>
          <w:color w:val="auto"/>
          <w:sz w:val="21"/>
          <w:highlight w:val="none"/>
        </w:rPr>
        <w:t xml:space="preserve">（注：投标文件中需提供合同复印件并加盖投标单位公章，不提供不得分。）</w:t>
      </w:r>
      <w:r/>
    </w:p>
    <w:p>
      <w:pPr>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b/>
          <w:color w:val="auto"/>
          <w:szCs w:val="21"/>
          <w:highlight w:val="none"/>
        </w:rPr>
        <w:t xml:space="preserve">备注：</w:t>
      </w:r>
      <w:r>
        <w:rPr>
          <w:rFonts w:hint="eastAsia" w:ascii="宋体" w:hAnsi="宋体" w:cs="宋体"/>
          <w:color w:val="auto"/>
          <w:szCs w:val="21"/>
          <w:highlight w:val="none"/>
        </w:rPr>
        <w:t xml:space="preserve">1.付款步骤、交货期限如有负偏离的不得中标。</w:t>
      </w:r>
      <w:r/>
    </w:p>
    <w:p>
      <w:pPr>
        <w:ind w:firstLine="63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3.要求加盖公章的，电子投标文件中可用电子签章（除特别说明外）。</w:t>
      </w:r>
      <w:r/>
    </w:p>
    <w:p>
      <w:pPr>
        <w:ind w:firstLine="630"/>
        <w:spacing w:line="360" w:lineRule="auto"/>
        <w:shd w:val="clear" w:color="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56"/>
        <w:ind w:firstLine="422"/>
        <w:jc w:val="right"/>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黑体">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5187" cy="28477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15187" cy="284772"/>
                      </a:xfrm>
                      <a:prstGeom prst="rect">
                        <a:avLst/>
                      </a:prstGeom>
                      <a:noFill/>
                      <a:ln>
                        <a:noFill/>
                      </a:ln>
                    </wps:spPr>
                    <wps:txbx>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9pt;height:22.4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5801" cy="284773"/>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75800" cy="284772"/>
                      </a:xfrm>
                      <a:prstGeom prst="rect">
                        <a:avLst/>
                      </a:prstGeom>
                      <a:noFill/>
                      <a:ln>
                        <a:noFill/>
                      </a:ln>
                    </wps:spPr>
                    <wps:txbx>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1.7pt;height:22.4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rPr>
        <w:rFonts w:hint="eastAsia" w:ascii="宋体" w:hAnsi="宋体" w:eastAsia="宋体" w:cs="宋体"/>
        <w:lang w:eastAsia="zh-CN"/>
      </w:rPr>
    </w:pPr>
    <w:r>
      <w:rPr>
        <w:rFonts w:hint="eastAsia" w:ascii="宋体" w:hAnsi="宋体" w:cs="宋体"/>
        <w:lang w:eastAsia="zh-CN"/>
      </w:rPr>
      <w:t xml:space="preserve">苏州中苏御源工程咨询有限公司</w:t>
    </w:r>
    <w:r>
      <w:rPr>
        <w:rFonts w:hint="eastAsia" w:ascii="宋体" w:hAnsi="宋体" w:cs="宋体"/>
      </w:rPr>
      <w:t xml:space="preserve">                            标号：</w:t>
    </w:r>
    <w:r>
      <w:rPr>
        <w:rFonts w:hint="eastAsia" w:ascii="宋体" w:hAnsi="宋体" w:cs="宋体"/>
        <w:lang w:eastAsia="zh-CN"/>
      </w:rPr>
      <w:t xml:space="preserve">JSZC-320500-ZSYY-G2026-0006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361"/>
      <w:jc w:val="both"/>
      <w:rPr>
        <w:rFonts w:ascii="宋体" w:hAnsi="宋体" w:cs="宋体"/>
      </w:rPr>
    </w:pPr>
    <w:r>
      <w:rPr>
        <w:rFonts w:hint="eastAsia" w:ascii="宋体" w:hAnsi="宋体" w:cs="宋体"/>
        <w:lang w:eastAsia="zh-CN"/>
      </w:rPr>
      <w:t xml:space="preserve">苏州中苏御源工程咨询有限公司</w:t>
    </w:r>
    <w:r>
      <w:rPr>
        <w:rFonts w:hint="eastAsia" w:ascii="宋体" w:hAnsi="宋体" w:cs="宋体"/>
      </w:rPr>
      <w:t xml:space="preserve">                 标号：</w:t>
    </w:r>
    <w:r>
      <w:rPr>
        <w:rFonts w:hint="eastAsia" w:ascii="宋体" w:hAnsi="宋体" w:cs="宋体"/>
        <w:lang w:eastAsia="zh-CN"/>
      </w:rPr>
      <w:t xml:space="preserve">JSZC-320500-ZSYY-G2026-0006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745"/>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pStyle w:val="749"/>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next w:val="755"/>
    <w:link w:val="1027"/>
    <w:uiPriority w:val="0"/>
    <w:qFormat/>
    <w:pPr>
      <w:jc w:val="both"/>
      <w:widowControl w:val="off"/>
    </w:pPr>
    <w:rPr>
      <w:rFonts w:hint="default" w:ascii="Times New Roman" w:hAnsi="Times New Roman" w:eastAsia="宋体" w:cs="Times New Roman"/>
      <w:sz w:val="21"/>
      <w:szCs w:val="24"/>
      <w:lang w:eastAsia="zh-CN"/>
    </w:rPr>
  </w:style>
  <w:style w:type="paragraph" w:styleId="744">
    <w:name w:val="Heading 1"/>
    <w:basedOn w:val="743"/>
    <w:next w:val="743"/>
    <w:link w:val="798"/>
    <w:uiPriority w:val="0"/>
    <w:qFormat/>
    <w:pPr>
      <w:keepLines/>
      <w:keepNext/>
      <w:spacing w:before="340" w:after="330" w:line="578" w:lineRule="auto"/>
      <w:outlineLvl w:val="0"/>
    </w:pPr>
    <w:rPr>
      <w:b/>
      <w:bCs/>
      <w:sz w:val="44"/>
      <w:szCs w:val="44"/>
    </w:rPr>
  </w:style>
  <w:style w:type="paragraph" w:styleId="745">
    <w:name w:val="Heading 2"/>
    <w:basedOn w:val="743"/>
    <w:next w:val="743"/>
    <w:link w:val="985"/>
    <w:uiPriority w:val="0"/>
    <w:qFormat/>
    <w:pPr>
      <w:numPr>
        <w:ilvl w:val="1"/>
        <w:numId w:val="1"/>
      </w:numPr>
      <w:spacing w:before="156" w:after="156" w:line="360" w:lineRule="auto"/>
      <w:outlineLvl w:val="1"/>
    </w:pPr>
    <w:rPr>
      <w:rFonts w:ascii="Cambria" w:hAnsi="Cambria"/>
      <w:b/>
      <w:bCs/>
      <w:sz w:val="32"/>
      <w:szCs w:val="32"/>
    </w:rPr>
  </w:style>
  <w:style w:type="paragraph" w:styleId="746">
    <w:name w:val="Heading 3"/>
    <w:basedOn w:val="743"/>
    <w:next w:val="756"/>
    <w:link w:val="986"/>
    <w:uiPriority w:val="0"/>
    <w:qFormat/>
    <w:pPr>
      <w:keepLines/>
      <w:keepNext/>
      <w:spacing w:before="260" w:after="260" w:line="416" w:lineRule="auto"/>
      <w:outlineLvl w:val="2"/>
    </w:pPr>
    <w:rPr>
      <w:b/>
      <w:sz w:val="32"/>
      <w:szCs w:val="20"/>
    </w:rPr>
  </w:style>
  <w:style w:type="paragraph" w:styleId="747">
    <w:name w:val="Heading 4"/>
    <w:basedOn w:val="743"/>
    <w:next w:val="743"/>
    <w:link w:val="842"/>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987"/>
    <w:uiPriority w:val="0"/>
    <w:qFormat/>
    <w:pPr>
      <w:jc w:val="left"/>
      <w:keepLines/>
      <w:keepNext/>
      <w:spacing w:before="280" w:after="290" w:line="376" w:lineRule="auto"/>
      <w:widowControl/>
      <w:outlineLvl w:val="4"/>
    </w:pPr>
    <w:rPr>
      <w:b/>
      <w:bCs/>
      <w:sz w:val="28"/>
      <w:szCs w:val="28"/>
    </w:rPr>
  </w:style>
  <w:style w:type="paragraph" w:styleId="749">
    <w:name w:val="Heading 6"/>
    <w:basedOn w:val="743"/>
    <w:next w:val="743"/>
    <w:link w:val="988"/>
    <w:uiPriority w:val="9"/>
    <w:qFormat/>
    <w:pPr>
      <w:numPr>
        <w:ilvl w:val="5"/>
        <w:numId w:val="1"/>
      </w:numPr>
      <w:keepLines/>
      <w:keepNext/>
      <w:spacing w:before="120" w:after="64" w:line="300" w:lineRule="auto"/>
      <w:outlineLvl w:val="5"/>
    </w:pPr>
    <w:rPr>
      <w:rFonts w:ascii="Arial" w:hAnsi="Arial"/>
      <w:bCs/>
      <w:sz w:val="24"/>
    </w:rPr>
  </w:style>
  <w:style w:type="paragraph" w:styleId="750">
    <w:name w:val="Heading 7"/>
    <w:basedOn w:val="743"/>
    <w:next w:val="743"/>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846"/>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847"/>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customStyle="1">
    <w:name w:val="段"/>
    <w:next w:val="743"/>
    <w:uiPriority w:val="0"/>
    <w:qFormat/>
    <w:pPr>
      <w:ind w:firstLine="420"/>
      <w:jc w:val="both"/>
      <w:tabs>
        <w:tab w:val="center" w:pos="4201" w:leader="none"/>
        <w:tab w:val="right" w:pos="9298" w:leader="dot"/>
      </w:tabs>
    </w:pPr>
    <w:rPr>
      <w:rFonts w:hint="default" w:ascii="宋体" w:hAnsi="Times New Roman" w:eastAsia="Times New Roman" w:cs="Times New Roman"/>
      <w:lang w:eastAsia="zh-CN"/>
    </w:rPr>
  </w:style>
  <w:style w:type="paragraph" w:styleId="756" w:customStyle="1">
    <w:name w:val="正文缩进1"/>
    <w:basedOn w:val="743"/>
    <w:next w:val="743"/>
    <w:link w:val="786"/>
    <w:uiPriority w:val="0"/>
    <w:qFormat/>
    <w:pPr>
      <w:ind w:firstLine="420"/>
    </w:pPr>
    <w:rPr>
      <w:rFonts w:eastAsia="楷体_GB2312"/>
      <w:sz w:val="24"/>
      <w:szCs w:val="20"/>
    </w:rPr>
  </w:style>
  <w:style w:type="paragraph" w:styleId="757">
    <w:name w:val="toc 7"/>
    <w:basedOn w:val="743"/>
    <w:next w:val="743"/>
    <w:uiPriority w:val="39"/>
    <w:unhideWhenUsed/>
    <w:qFormat/>
    <w:pPr>
      <w:ind w:left="1701" w:right="0" w:firstLine="0"/>
      <w:spacing w:after="57"/>
    </w:pPr>
  </w:style>
  <w:style w:type="paragraph" w:styleId="758">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annotation text"/>
    <w:basedOn w:val="743"/>
    <w:uiPriority w:val="99"/>
    <w:semiHidden/>
    <w:unhideWhenUsed/>
    <w:qFormat/>
    <w:pPr>
      <w:jc w:val="left"/>
    </w:pPr>
  </w:style>
  <w:style w:type="paragraph" w:styleId="760">
    <w:name w:val="Body Text Indent"/>
    <w:basedOn w:val="743"/>
    <w:uiPriority w:val="99"/>
    <w:unhideWhenUsed/>
    <w:qFormat/>
    <w:pPr>
      <w:ind w:left="420"/>
      <w:spacing w:after="120" w:line="360" w:lineRule="auto"/>
      <w:widowControl/>
    </w:pPr>
    <w:rPr>
      <w:rFonts w:eastAsia="楷体_GB2312"/>
      <w:sz w:val="26"/>
      <w:szCs w:val="20"/>
    </w:rPr>
  </w:style>
  <w:style w:type="paragraph" w:styleId="761">
    <w:name w:val="toc 5"/>
    <w:basedOn w:val="743"/>
    <w:next w:val="743"/>
    <w:uiPriority w:val="39"/>
    <w:unhideWhenUsed/>
    <w:qFormat/>
    <w:pPr>
      <w:ind w:left="1134" w:right="0" w:firstLine="0"/>
      <w:spacing w:after="57"/>
    </w:pPr>
  </w:style>
  <w:style w:type="paragraph" w:styleId="762">
    <w:name w:val="toc 3"/>
    <w:basedOn w:val="743"/>
    <w:next w:val="743"/>
    <w:uiPriority w:val="39"/>
    <w:unhideWhenUsed/>
    <w:qFormat/>
    <w:pPr>
      <w:ind w:left="567" w:right="0" w:firstLine="0"/>
      <w:spacing w:after="57"/>
    </w:pPr>
  </w:style>
  <w:style w:type="paragraph" w:styleId="763">
    <w:name w:val="toc 8"/>
    <w:basedOn w:val="743"/>
    <w:next w:val="743"/>
    <w:uiPriority w:val="39"/>
    <w:unhideWhenUsed/>
    <w:qFormat/>
    <w:pPr>
      <w:ind w:left="1984" w:right="0" w:firstLine="0"/>
      <w:spacing w:after="57"/>
    </w:pPr>
  </w:style>
  <w:style w:type="paragraph" w:styleId="764">
    <w:name w:val="endnote text"/>
    <w:basedOn w:val="743"/>
    <w:uiPriority w:val="99"/>
    <w:semiHidden/>
    <w:unhideWhenUsed/>
    <w:qFormat/>
    <w:pPr>
      <w:spacing w:after="0" w:line="240" w:lineRule="auto"/>
    </w:pPr>
    <w:rPr>
      <w:sz w:val="20"/>
    </w:rPr>
  </w:style>
  <w:style w:type="paragraph" w:styleId="765">
    <w:name w:val="Footer"/>
    <w:basedOn w:val="743"/>
    <w:uiPriority w:val="99"/>
    <w:unhideWhenUsed/>
    <w:qFormat/>
    <w:pPr>
      <w:spacing w:after="0" w:line="240" w:lineRule="auto"/>
      <w:tabs>
        <w:tab w:val="center" w:pos="7143" w:leader="none"/>
        <w:tab w:val="right" w:pos="14287" w:leader="none"/>
      </w:tabs>
    </w:pPr>
  </w:style>
  <w:style w:type="paragraph" w:styleId="766">
    <w:name w:val="Header"/>
    <w:basedOn w:val="743"/>
    <w:uiPriority w:val="99"/>
    <w:unhideWhenUsed/>
    <w:qFormat/>
    <w:pPr>
      <w:spacing w:after="0" w:line="240" w:lineRule="auto"/>
      <w:tabs>
        <w:tab w:val="center" w:pos="7143" w:leader="none"/>
        <w:tab w:val="right" w:pos="14287" w:leader="none"/>
      </w:tabs>
    </w:pPr>
  </w:style>
  <w:style w:type="paragraph" w:styleId="767">
    <w:name w:val="toc 1"/>
    <w:basedOn w:val="743"/>
    <w:next w:val="743"/>
    <w:uiPriority w:val="39"/>
    <w:unhideWhenUsed/>
    <w:qFormat/>
    <w:pPr>
      <w:ind w:left="0" w:right="0" w:firstLine="0"/>
      <w:spacing w:after="57"/>
    </w:pPr>
  </w:style>
  <w:style w:type="paragraph" w:styleId="768">
    <w:name w:val="toc 4"/>
    <w:basedOn w:val="743"/>
    <w:next w:val="743"/>
    <w:uiPriority w:val="39"/>
    <w:unhideWhenUsed/>
    <w:qFormat/>
    <w:pPr>
      <w:ind w:left="850" w:right="0" w:firstLine="0"/>
      <w:spacing w:after="57"/>
    </w:pPr>
  </w:style>
  <w:style w:type="paragraph" w:styleId="769">
    <w:name w:val="Subtitle"/>
    <w:basedOn w:val="743"/>
    <w:next w:val="743"/>
    <w:uiPriority w:val="11"/>
    <w:qFormat/>
    <w:pPr>
      <w:spacing w:before="200" w:after="200"/>
    </w:pPr>
    <w:rPr>
      <w:sz w:val="24"/>
      <w:szCs w:val="24"/>
    </w:rPr>
  </w:style>
  <w:style w:type="paragraph" w:styleId="770">
    <w:name w:val="footnote text"/>
    <w:basedOn w:val="743"/>
    <w:uiPriority w:val="99"/>
    <w:semiHidden/>
    <w:unhideWhenUsed/>
    <w:qFormat/>
    <w:pPr>
      <w:spacing w:after="40" w:line="240" w:lineRule="auto"/>
    </w:pPr>
    <w:rPr>
      <w:sz w:val="18"/>
    </w:rPr>
  </w:style>
  <w:style w:type="paragraph" w:styleId="771">
    <w:name w:val="toc 6"/>
    <w:basedOn w:val="743"/>
    <w:next w:val="743"/>
    <w:uiPriority w:val="39"/>
    <w:unhideWhenUsed/>
    <w:qFormat/>
    <w:pPr>
      <w:ind w:left="1417" w:right="0" w:firstLine="0"/>
      <w:spacing w:after="57"/>
    </w:pPr>
  </w:style>
  <w:style w:type="paragraph" w:styleId="772">
    <w:name w:val="table of figures"/>
    <w:basedOn w:val="743"/>
    <w:next w:val="743"/>
    <w:uiPriority w:val="99"/>
    <w:unhideWhenUsed/>
    <w:qFormat/>
    <w:pPr>
      <w:spacing w:after="0" w:afterAutospacing="0"/>
    </w:pPr>
  </w:style>
  <w:style w:type="paragraph" w:styleId="773">
    <w:name w:val="toc 2"/>
    <w:basedOn w:val="743"/>
    <w:next w:val="743"/>
    <w:uiPriority w:val="39"/>
    <w:unhideWhenUsed/>
    <w:qFormat/>
    <w:pPr>
      <w:ind w:left="283" w:right="0" w:firstLine="0"/>
      <w:spacing w:after="57"/>
    </w:pPr>
  </w:style>
  <w:style w:type="paragraph" w:styleId="774">
    <w:name w:val="toc 9"/>
    <w:basedOn w:val="743"/>
    <w:next w:val="743"/>
    <w:uiPriority w:val="39"/>
    <w:unhideWhenUsed/>
    <w:qFormat/>
    <w:pPr>
      <w:ind w:left="2268" w:right="0" w:firstLine="0"/>
      <w:spacing w:after="57"/>
    </w:pPr>
  </w:style>
  <w:style w:type="paragraph" w:styleId="775">
    <w:name w:val="Title"/>
    <w:basedOn w:val="743"/>
    <w:next w:val="743"/>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53"/>
    <w:uiPriority w:val="22"/>
    <w:qFormat/>
    <w:rPr>
      <w:b/>
    </w:r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paragraph" w:styleId="781" w:customStyle="1">
    <w:name w:val="标题 31"/>
    <w:basedOn w:val="743"/>
    <w:next w:val="743"/>
    <w:uiPriority w:val="0"/>
    <w:qFormat/>
    <w:pPr>
      <w:ind w:firstLine="49"/>
      <w:keepLines/>
      <w:keepNext/>
      <w:spacing w:before="260" w:after="260" w:line="412" w:lineRule="auto"/>
      <w:outlineLvl w:val="2"/>
    </w:pPr>
    <w:rPr>
      <w:rFonts w:ascii="黑体" w:eastAsia="黑体"/>
      <w:sz w:val="28"/>
      <w:szCs w:val="20"/>
    </w:rPr>
  </w:style>
  <w:style w:type="character" w:styleId="782" w:customStyle="1">
    <w:name w:val="默认段落字体1"/>
    <w:link w:val="743"/>
    <w:uiPriority w:val="1"/>
    <w:unhideWhenUsed/>
    <w:qFormat/>
  </w:style>
  <w:style w:type="table" w:styleId="783" w:customStyle="1">
    <w:name w:val="普通表格1"/>
    <w:uiPriority w:val="99"/>
    <w:unhideWhenUsed/>
    <w:qFormat/>
    <w:tblPr/>
  </w:style>
  <w:style w:type="paragraph" w:styleId="784" w:customStyle="1">
    <w:name w:val="目录 71"/>
    <w:basedOn w:val="743"/>
    <w:next w:val="743"/>
    <w:uiPriority w:val="39"/>
    <w:unhideWhenUsed/>
    <w:qFormat/>
    <w:pPr>
      <w:ind w:left="1701" w:right="0" w:firstLine="0"/>
      <w:spacing w:after="57"/>
    </w:pPr>
  </w:style>
  <w:style w:type="paragraph" w:styleId="785" w:customStyle="1">
    <w:name w:val="引文目录1"/>
    <w:basedOn w:val="743"/>
    <w:next w:val="743"/>
    <w:uiPriority w:val="99"/>
    <w:unhideWhenUsed/>
    <w:qFormat/>
    <w:pPr>
      <w:ind w:left="420"/>
    </w:pPr>
  </w:style>
  <w:style w:type="character" w:styleId="786" w:customStyle="1">
    <w:name w:val="正文缩进 Char"/>
    <w:link w:val="756"/>
    <w:uiPriority w:val="0"/>
    <w:qFormat/>
    <w:rPr>
      <w:rFonts w:ascii="Times New Roman" w:hAnsi="Times New Roman" w:eastAsia="楷体_GB2312" w:cs="Times New Roman"/>
      <w:sz w:val="24"/>
      <w:szCs w:val="20"/>
    </w:rPr>
  </w:style>
  <w:style w:type="paragraph" w:styleId="787" w:customStyle="1">
    <w:name w:val="文档结构图11"/>
    <w:basedOn w:val="743"/>
    <w:next w:val="788"/>
    <w:uiPriority w:val="0"/>
    <w:qFormat/>
    <w:rPr>
      <w:rFonts w:ascii="宋体"/>
      <w:sz w:val="18"/>
      <w:szCs w:val="18"/>
    </w:rPr>
  </w:style>
  <w:style w:type="paragraph" w:styleId="788" w:customStyle="1">
    <w:name w:val="批注主题1"/>
    <w:basedOn w:val="789"/>
    <w:next w:val="743"/>
    <w:link w:val="791"/>
    <w:uiPriority w:val="0"/>
    <w:qFormat/>
    <w:rPr>
      <w:b/>
      <w:bCs/>
    </w:rPr>
  </w:style>
  <w:style w:type="paragraph" w:styleId="789" w:customStyle="1">
    <w:name w:val="批注文字1"/>
    <w:basedOn w:val="743"/>
    <w:link w:val="790"/>
    <w:uiPriority w:val="0"/>
    <w:qFormat/>
    <w:pPr>
      <w:jc w:val="left"/>
    </w:pPr>
  </w:style>
  <w:style w:type="character" w:styleId="790" w:customStyle="1">
    <w:name w:val="批注文字 Char"/>
    <w:basedOn w:val="782"/>
    <w:link w:val="789"/>
    <w:uiPriority w:val="0"/>
    <w:qFormat/>
    <w:rPr>
      <w:rFonts w:ascii="Times New Roman" w:hAnsi="Times New Roman" w:eastAsia="宋体" w:cs="Times New Roman"/>
      <w:szCs w:val="24"/>
    </w:rPr>
  </w:style>
  <w:style w:type="character" w:styleId="791" w:customStyle="1">
    <w:name w:val="批注主题 Char"/>
    <w:basedOn w:val="790"/>
    <w:link w:val="788"/>
    <w:uiPriority w:val="0"/>
    <w:qFormat/>
    <w:rPr>
      <w:rFonts w:ascii="Times New Roman" w:hAnsi="Times New Roman" w:eastAsia="宋体" w:cs="Times New Roman"/>
      <w:b/>
      <w:bCs/>
      <w:szCs w:val="24"/>
    </w:rPr>
  </w:style>
  <w:style w:type="paragraph" w:styleId="792" w:customStyle="1">
    <w:name w:val="正文文本1"/>
    <w:basedOn w:val="743"/>
    <w:next w:val="793"/>
    <w:link w:val="794"/>
    <w:uiPriority w:val="99"/>
    <w:unhideWhenUsed/>
    <w:qFormat/>
    <w:pPr>
      <w:spacing w:after="120"/>
    </w:pPr>
    <w:rPr>
      <w:sz w:val="20"/>
    </w:rPr>
  </w:style>
  <w:style w:type="paragraph" w:styleId="793" w:customStyle="1">
    <w:name w:val="正文首行缩进1"/>
    <w:basedOn w:val="792"/>
    <w:next w:val="743"/>
    <w:uiPriority w:val="0"/>
    <w:qFormat/>
    <w:pPr>
      <w:ind w:firstLine="420"/>
    </w:pPr>
  </w:style>
  <w:style w:type="character" w:styleId="794" w:customStyle="1">
    <w:name w:val="正文文本 Char1"/>
    <w:basedOn w:val="782"/>
    <w:link w:val="792"/>
    <w:uiPriority w:val="99"/>
    <w:qFormat/>
    <w:rPr>
      <w:rFonts w:ascii="Times New Roman" w:hAnsi="Times New Roman" w:eastAsia="宋体" w:cs="Times New Roman"/>
      <w:sz w:val="20"/>
      <w:szCs w:val="24"/>
    </w:rPr>
  </w:style>
  <w:style w:type="paragraph" w:styleId="795" w:customStyle="1">
    <w:name w:val="正文文本缩进1"/>
    <w:basedOn w:val="743"/>
    <w:link w:val="796"/>
    <w:uiPriority w:val="0"/>
    <w:qFormat/>
    <w:pPr>
      <w:ind w:firstLine="425"/>
      <w:spacing w:line="360" w:lineRule="auto"/>
    </w:pPr>
    <w:rPr>
      <w:sz w:val="24"/>
    </w:rPr>
  </w:style>
  <w:style w:type="character" w:styleId="796" w:customStyle="1">
    <w:name w:val="正文文本缩进 Char"/>
    <w:basedOn w:val="782"/>
    <w:link w:val="795"/>
    <w:uiPriority w:val="0"/>
    <w:qFormat/>
    <w:rPr>
      <w:rFonts w:ascii="Times New Roman" w:hAnsi="Times New Roman" w:eastAsia="宋体" w:cs="Times New Roman"/>
      <w:sz w:val="24"/>
      <w:szCs w:val="24"/>
    </w:rPr>
  </w:style>
  <w:style w:type="paragraph" w:styleId="797" w:customStyle="1">
    <w:name w:val="文本块1"/>
    <w:basedOn w:val="744"/>
    <w:next w:val="743"/>
    <w:uiPriority w:val="0"/>
    <w:qFormat/>
    <w:pPr>
      <w:ind w:left="630" w:right="-609" w:firstLine="420"/>
      <w:spacing w:line="360" w:lineRule="auto"/>
    </w:pPr>
    <w:rPr>
      <w:rFonts w:hint="eastAsia" w:ascii="仿宋_GB2312" w:eastAsia="仿宋_GB2312"/>
      <w:szCs w:val="20"/>
    </w:rPr>
  </w:style>
  <w:style w:type="character" w:styleId="798" w:customStyle="1">
    <w:name w:val="标题 1 Char"/>
    <w:basedOn w:val="782"/>
    <w:link w:val="744"/>
    <w:uiPriority w:val="0"/>
    <w:qFormat/>
    <w:rPr>
      <w:rFonts w:ascii="Times New Roman" w:hAnsi="Times New Roman" w:eastAsia="宋体" w:cs="Times New Roman"/>
      <w:b/>
      <w:bCs/>
      <w:sz w:val="44"/>
      <w:szCs w:val="44"/>
    </w:rPr>
  </w:style>
  <w:style w:type="paragraph" w:styleId="799" w:customStyle="1">
    <w:name w:val="目录 51"/>
    <w:basedOn w:val="743"/>
    <w:next w:val="743"/>
    <w:uiPriority w:val="39"/>
    <w:unhideWhenUsed/>
    <w:qFormat/>
    <w:pPr>
      <w:ind w:left="1134" w:right="0" w:firstLine="0"/>
      <w:spacing w:after="57"/>
    </w:pPr>
  </w:style>
  <w:style w:type="paragraph" w:styleId="800" w:customStyle="1">
    <w:name w:val="目录 31"/>
    <w:basedOn w:val="743"/>
    <w:next w:val="743"/>
    <w:uiPriority w:val="39"/>
    <w:unhideWhenUsed/>
    <w:qFormat/>
    <w:pPr>
      <w:ind w:left="567" w:right="0" w:firstLine="0"/>
      <w:spacing w:after="57"/>
    </w:pPr>
  </w:style>
  <w:style w:type="paragraph" w:styleId="801" w:customStyle="1">
    <w:name w:val="纯文本11"/>
    <w:basedOn w:val="743"/>
    <w:link w:val="802"/>
    <w:uiPriority w:val="0"/>
    <w:qFormat/>
    <w:rPr>
      <w:rFonts w:ascii="宋体" w:hAnsi="Courier New" w:eastAsia="楷体_GB2312"/>
      <w:sz w:val="26"/>
    </w:rPr>
  </w:style>
  <w:style w:type="character" w:styleId="802" w:customStyle="1">
    <w:name w:val="纯文本 Char1"/>
    <w:basedOn w:val="782"/>
    <w:link w:val="801"/>
    <w:uiPriority w:val="0"/>
    <w:qFormat/>
    <w:rPr>
      <w:rFonts w:ascii="宋体" w:hAnsi="Courier New" w:eastAsia="楷体_GB2312" w:cs="Times New Roman"/>
      <w:sz w:val="26"/>
      <w:szCs w:val="24"/>
    </w:rPr>
  </w:style>
  <w:style w:type="paragraph" w:styleId="803" w:customStyle="1">
    <w:name w:val="目录 81"/>
    <w:basedOn w:val="743"/>
    <w:next w:val="743"/>
    <w:uiPriority w:val="39"/>
    <w:unhideWhenUsed/>
    <w:qFormat/>
    <w:pPr>
      <w:ind w:left="1984" w:right="0" w:firstLine="0"/>
      <w:spacing w:after="57"/>
    </w:pPr>
  </w:style>
  <w:style w:type="paragraph" w:styleId="804" w:customStyle="1">
    <w:name w:val="日期1"/>
    <w:basedOn w:val="743"/>
    <w:next w:val="743"/>
    <w:link w:val="805"/>
    <w:uiPriority w:val="0"/>
    <w:qFormat/>
    <w:rPr>
      <w:b/>
      <w:bCs/>
      <w:spacing w:val="20"/>
      <w:sz w:val="20"/>
    </w:rPr>
  </w:style>
  <w:style w:type="character" w:styleId="805" w:customStyle="1">
    <w:name w:val="日期 Char"/>
    <w:basedOn w:val="782"/>
    <w:link w:val="804"/>
    <w:uiPriority w:val="0"/>
    <w:qFormat/>
    <w:rPr>
      <w:rFonts w:ascii="Times New Roman" w:hAnsi="Times New Roman" w:eastAsia="宋体" w:cs="Times New Roman"/>
      <w:b/>
      <w:bCs/>
      <w:spacing w:val="20"/>
      <w:sz w:val="20"/>
      <w:szCs w:val="24"/>
    </w:rPr>
  </w:style>
  <w:style w:type="paragraph" w:styleId="806" w:customStyle="1">
    <w:name w:val="正文文本缩进 21"/>
    <w:basedOn w:val="743"/>
    <w:uiPriority w:val="0"/>
    <w:qFormat/>
    <w:pPr>
      <w:ind w:firstLine="540"/>
      <w:spacing w:line="360" w:lineRule="auto"/>
    </w:pPr>
    <w:rPr>
      <w:rFonts w:ascii="宋体" w:hAnsi="宋体"/>
      <w:sz w:val="24"/>
    </w:rPr>
  </w:style>
  <w:style w:type="paragraph" w:styleId="807" w:customStyle="1">
    <w:name w:val="尾注文本1"/>
    <w:basedOn w:val="743"/>
    <w:link w:val="808"/>
    <w:uiPriority w:val="99"/>
    <w:unhideWhenUsed/>
    <w:qFormat/>
    <w:pPr>
      <w:spacing w:after="0" w:line="240" w:lineRule="auto"/>
    </w:pPr>
    <w:rPr>
      <w:sz w:val="20"/>
    </w:rPr>
  </w:style>
  <w:style w:type="character" w:styleId="808" w:customStyle="1">
    <w:name w:val="Endnote Text Char"/>
    <w:link w:val="807"/>
    <w:uiPriority w:val="99"/>
    <w:qFormat/>
    <w:rPr>
      <w:sz w:val="20"/>
    </w:rPr>
  </w:style>
  <w:style w:type="paragraph" w:styleId="809" w:customStyle="1">
    <w:name w:val="批注框文本1"/>
    <w:basedOn w:val="743"/>
    <w:link w:val="810"/>
    <w:uiPriority w:val="0"/>
    <w:qFormat/>
    <w:rPr>
      <w:sz w:val="18"/>
      <w:szCs w:val="18"/>
    </w:rPr>
  </w:style>
  <w:style w:type="character" w:styleId="810" w:customStyle="1">
    <w:name w:val="批注框文本 Char"/>
    <w:basedOn w:val="782"/>
    <w:link w:val="809"/>
    <w:uiPriority w:val="0"/>
    <w:qFormat/>
    <w:rPr>
      <w:rFonts w:ascii="Times New Roman" w:hAnsi="Times New Roman" w:eastAsia="宋体" w:cs="Times New Roman"/>
      <w:sz w:val="18"/>
      <w:szCs w:val="18"/>
    </w:rPr>
  </w:style>
  <w:style w:type="paragraph" w:styleId="811" w:customStyle="1">
    <w:name w:val="页脚1"/>
    <w:basedOn w:val="743"/>
    <w:uiPriority w:val="99"/>
    <w:unhideWhenUsed/>
    <w:qFormat/>
    <w:pPr>
      <w:jc w:val="left"/>
      <w:tabs>
        <w:tab w:val="center" w:pos="4153" w:leader="none"/>
        <w:tab w:val="right" w:pos="8306" w:leader="none"/>
      </w:tabs>
    </w:pPr>
    <w:rPr>
      <w:sz w:val="18"/>
      <w:szCs w:val="18"/>
    </w:rPr>
  </w:style>
  <w:style w:type="paragraph" w:styleId="812" w:customStyle="1">
    <w:name w:val="寄信人地址1"/>
    <w:basedOn w:val="743"/>
    <w:uiPriority w:val="0"/>
    <w:qFormat/>
    <w:rPr>
      <w:rFonts w:ascii="Arial" w:hAnsi="Arial" w:eastAsia="楷体_GB2312"/>
      <w:sz w:val="26"/>
    </w:rPr>
  </w:style>
  <w:style w:type="paragraph" w:styleId="813" w:customStyle="1">
    <w:name w:val="目录 11"/>
    <w:basedOn w:val="743"/>
    <w:next w:val="743"/>
    <w:uiPriority w:val="0"/>
    <w:qFormat/>
    <w:pPr>
      <w:jc w:val="left"/>
    </w:pPr>
    <w:rPr>
      <w:rFonts w:eastAsia="楷体_GB2312"/>
      <w:sz w:val="24"/>
      <w:szCs w:val="20"/>
    </w:rPr>
  </w:style>
  <w:style w:type="paragraph" w:styleId="814" w:customStyle="1">
    <w:name w:val="目录 41"/>
    <w:basedOn w:val="743"/>
    <w:next w:val="743"/>
    <w:uiPriority w:val="0"/>
    <w:qFormat/>
    <w:pPr>
      <w:ind w:left="1260"/>
    </w:pPr>
  </w:style>
  <w:style w:type="paragraph" w:styleId="815" w:customStyle="1">
    <w:name w:val="副标题1"/>
    <w:basedOn w:val="743"/>
    <w:next w:val="743"/>
    <w:link w:val="816"/>
    <w:uiPriority w:val="0"/>
    <w:qFormat/>
    <w:pPr>
      <w:jc w:val="center"/>
      <w:spacing w:before="240" w:after="60" w:line="312" w:lineRule="auto"/>
      <w:outlineLvl w:val="1"/>
    </w:pPr>
    <w:rPr>
      <w:rFonts w:ascii="宋体" w:hAnsi="Courier New" w:eastAsia="楷体_GB2312"/>
      <w:sz w:val="26"/>
      <w:szCs w:val="20"/>
    </w:rPr>
  </w:style>
  <w:style w:type="character" w:styleId="816" w:customStyle="1">
    <w:name w:val="副标题 Char"/>
    <w:basedOn w:val="782"/>
    <w:link w:val="815"/>
    <w:uiPriority w:val="0"/>
    <w:qFormat/>
    <w:rPr>
      <w:rFonts w:ascii="宋体" w:hAnsi="Courier New" w:eastAsia="楷体_GB2312" w:cs="Times New Roman"/>
      <w:sz w:val="26"/>
      <w:szCs w:val="20"/>
    </w:rPr>
  </w:style>
  <w:style w:type="paragraph" w:styleId="817" w:customStyle="1">
    <w:name w:val="脚注文本1"/>
    <w:basedOn w:val="744"/>
    <w:next w:val="797"/>
    <w:uiPriority w:val="0"/>
    <w:qFormat/>
    <w:pPr>
      <w:ind w:firstLine="3584"/>
      <w:spacing w:before="0" w:after="0" w:line="360" w:lineRule="auto"/>
    </w:pPr>
  </w:style>
  <w:style w:type="paragraph" w:styleId="818" w:customStyle="1">
    <w:name w:val="目录 61"/>
    <w:basedOn w:val="743"/>
    <w:next w:val="743"/>
    <w:uiPriority w:val="39"/>
    <w:unhideWhenUsed/>
    <w:qFormat/>
    <w:pPr>
      <w:ind w:left="1417" w:right="0" w:firstLine="0"/>
      <w:spacing w:after="57"/>
    </w:pPr>
  </w:style>
  <w:style w:type="paragraph" w:styleId="819" w:customStyle="1">
    <w:name w:val="正文文本缩进 31"/>
    <w:basedOn w:val="743"/>
    <w:link w:val="820"/>
    <w:uiPriority w:val="0"/>
    <w:qFormat/>
    <w:pPr>
      <w:ind w:firstLine="480"/>
      <w:jc w:val="left"/>
      <w:spacing w:line="440" w:lineRule="atLeast"/>
    </w:pPr>
    <w:rPr>
      <w:sz w:val="24"/>
    </w:rPr>
  </w:style>
  <w:style w:type="character" w:styleId="820" w:customStyle="1">
    <w:name w:val="正文文本缩进 3 Char"/>
    <w:basedOn w:val="782"/>
    <w:link w:val="819"/>
    <w:uiPriority w:val="0"/>
    <w:qFormat/>
    <w:rPr>
      <w:rFonts w:ascii="Times New Roman" w:hAnsi="Times New Roman" w:eastAsia="宋体" w:cs="Times New Roman"/>
      <w:sz w:val="24"/>
      <w:szCs w:val="24"/>
    </w:rPr>
  </w:style>
  <w:style w:type="paragraph" w:styleId="821" w:customStyle="1">
    <w:name w:val="图表目录1"/>
    <w:basedOn w:val="743"/>
    <w:next w:val="743"/>
    <w:uiPriority w:val="99"/>
    <w:unhideWhenUsed/>
    <w:qFormat/>
    <w:pPr>
      <w:spacing w:after="0" w:afterAutospacing="0"/>
    </w:pPr>
  </w:style>
  <w:style w:type="paragraph" w:styleId="822" w:customStyle="1">
    <w:name w:val="目录 21"/>
    <w:basedOn w:val="743"/>
    <w:next w:val="743"/>
    <w:uiPriority w:val="39"/>
    <w:unhideWhenUsed/>
    <w:qFormat/>
    <w:pPr>
      <w:ind w:left="420"/>
    </w:pPr>
    <w:rPr>
      <w:sz w:val="28"/>
    </w:rPr>
  </w:style>
  <w:style w:type="paragraph" w:styleId="823" w:customStyle="1">
    <w:name w:val="目录 91"/>
    <w:basedOn w:val="743"/>
    <w:next w:val="743"/>
    <w:uiPriority w:val="39"/>
    <w:unhideWhenUsed/>
    <w:qFormat/>
    <w:pPr>
      <w:ind w:left="2268" w:right="0" w:firstLine="0"/>
      <w:spacing w:after="57"/>
    </w:pPr>
  </w:style>
  <w:style w:type="paragraph" w:styleId="824" w:customStyle="1">
    <w:name w:val="普通(网站)1"/>
    <w:basedOn w:val="743"/>
    <w:uiPriority w:val="99"/>
    <w:qFormat/>
    <w:pPr>
      <w:jc w:val="left"/>
      <w:spacing w:beforeAutospacing="1" w:afterAutospacing="1"/>
    </w:pPr>
    <w:rPr>
      <w:sz w:val="24"/>
    </w:rPr>
  </w:style>
  <w:style w:type="paragraph" w:styleId="825" w:customStyle="1">
    <w:name w:val="标题1"/>
    <w:basedOn w:val="743"/>
    <w:link w:val="826"/>
    <w:uiPriority w:val="10"/>
    <w:qFormat/>
    <w:pPr>
      <w:contextualSpacing/>
      <w:spacing w:before="300" w:after="200"/>
    </w:pPr>
    <w:rPr>
      <w:sz w:val="48"/>
      <w:szCs w:val="48"/>
    </w:rPr>
  </w:style>
  <w:style w:type="character" w:styleId="826" w:customStyle="1">
    <w:name w:val="Title Char"/>
    <w:basedOn w:val="782"/>
    <w:link w:val="825"/>
    <w:uiPriority w:val="10"/>
    <w:qFormat/>
    <w:rPr>
      <w:sz w:val="48"/>
      <w:szCs w:val="48"/>
    </w:rPr>
  </w:style>
  <w:style w:type="paragraph" w:styleId="827" w:customStyle="1">
    <w:name w:val="正文首行缩进 21"/>
    <w:basedOn w:val="795"/>
    <w:uiPriority w:val="0"/>
    <w:qFormat/>
    <w:pPr>
      <w:ind w:left="420" w:firstLine="210"/>
      <w:spacing w:after="120" w:line="240" w:lineRule="auto"/>
    </w:pPr>
    <w:rPr>
      <w:rFonts w:eastAsia="仿宋_GB2312"/>
      <w:sz w:val="30"/>
    </w:rPr>
  </w:style>
  <w:style w:type="table" w:styleId="828" w:customStyle="1">
    <w:name w:val="网格型1"/>
    <w:basedOn w:val="783"/>
    <w:uiPriority w:val="0"/>
    <w:qFormat/>
    <w:pPr>
      <w:jc w:val="both"/>
      <w:widowControl w:val="off"/>
    </w:pPr>
    <w:tblPr/>
  </w:style>
  <w:style w:type="character" w:styleId="829" w:customStyle="1">
    <w:name w:val="要点1"/>
    <w:link w:val="743"/>
    <w:uiPriority w:val="0"/>
    <w:qFormat/>
    <w:rPr>
      <w:rFonts w:ascii="Calibri" w:hAnsi="Calibri" w:eastAsia="宋体" w:cs="Times New Roman"/>
      <w:b/>
    </w:rPr>
  </w:style>
  <w:style w:type="character" w:styleId="830" w:customStyle="1">
    <w:name w:val="尾注引用1"/>
    <w:basedOn w:val="782"/>
    <w:link w:val="743"/>
    <w:uiPriority w:val="99"/>
    <w:unhideWhenUsed/>
    <w:qFormat/>
    <w:rPr>
      <w:vertAlign w:val="superscript"/>
    </w:rPr>
  </w:style>
  <w:style w:type="character" w:styleId="831" w:customStyle="1">
    <w:name w:val="已访问的超链接1"/>
    <w:link w:val="743"/>
    <w:uiPriority w:val="0"/>
    <w:qFormat/>
    <w:rPr>
      <w:color w:val="337ab7"/>
      <w:u w:val="none"/>
    </w:rPr>
  </w:style>
  <w:style w:type="character" w:styleId="832" w:customStyle="1">
    <w:name w:val="HTML 定义1"/>
    <w:link w:val="743"/>
    <w:uiPriority w:val="0"/>
    <w:qFormat/>
    <w:rPr>
      <w:i/>
    </w:rPr>
  </w:style>
  <w:style w:type="character" w:styleId="833" w:customStyle="1">
    <w:name w:val="超链接1"/>
    <w:link w:val="743"/>
    <w:uiPriority w:val="0"/>
    <w:qFormat/>
    <w:rPr>
      <w:color w:val="337ab7"/>
      <w:u w:val="none"/>
    </w:rPr>
  </w:style>
  <w:style w:type="character" w:styleId="834" w:customStyle="1">
    <w:name w:val="HTML 代码1"/>
    <w:link w:val="743"/>
    <w:uiPriority w:val="0"/>
    <w:qFormat/>
    <w:rPr>
      <w:rFonts w:ascii="Consolas" w:hAnsi="Consolas" w:eastAsia="Consolas" w:cs="Consolas"/>
      <w:color w:val="c7254e"/>
      <w:sz w:val="21"/>
      <w:szCs w:val="21"/>
      <w:shd w:val="clear" w:color="auto" w:fill="f9f2f4"/>
    </w:rPr>
  </w:style>
  <w:style w:type="character" w:styleId="835" w:customStyle="1">
    <w:name w:val="批注引用1"/>
    <w:link w:val="743"/>
    <w:uiPriority w:val="0"/>
    <w:qFormat/>
    <w:rPr>
      <w:rFonts w:ascii="Calibri" w:hAnsi="Calibri" w:eastAsia="宋体" w:cs="Times New Roman"/>
      <w:sz w:val="21"/>
      <w:szCs w:val="21"/>
    </w:rPr>
  </w:style>
  <w:style w:type="character" w:styleId="836" w:customStyle="1">
    <w:name w:val="脚注引用1"/>
    <w:basedOn w:val="782"/>
    <w:link w:val="743"/>
    <w:uiPriority w:val="99"/>
    <w:unhideWhenUsed/>
    <w:qFormat/>
    <w:rPr>
      <w:vertAlign w:val="superscript"/>
    </w:rPr>
  </w:style>
  <w:style w:type="character" w:styleId="837" w:customStyle="1">
    <w:name w:val="HTML 键盘1"/>
    <w:link w:val="743"/>
    <w:uiPriority w:val="0"/>
    <w:qFormat/>
    <w:rPr>
      <w:rFonts w:ascii="Consolas" w:hAnsi="Consolas" w:eastAsia="Consolas" w:cs="Consolas"/>
      <w:color w:val="ffffff"/>
      <w:sz w:val="21"/>
      <w:szCs w:val="21"/>
      <w:shd w:val="clear" w:color="auto" w:fill="333333"/>
    </w:rPr>
  </w:style>
  <w:style w:type="character" w:styleId="838" w:customStyle="1">
    <w:name w:val="HTML 样本1"/>
    <w:link w:val="743"/>
    <w:uiPriority w:val="0"/>
    <w:qFormat/>
    <w:rPr>
      <w:rFonts w:ascii="Consolas" w:hAnsi="Consolas" w:eastAsia="Consolas" w:cs="Consolas"/>
      <w:sz w:val="21"/>
      <w:szCs w:val="21"/>
    </w:rPr>
  </w:style>
  <w:style w:type="character" w:styleId="839" w:customStyle="1">
    <w:name w:val="Heading 1 Char"/>
    <w:basedOn w:val="782"/>
    <w:link w:val="743"/>
    <w:uiPriority w:val="9"/>
    <w:qFormat/>
    <w:rPr>
      <w:rFonts w:ascii="Arial" w:hAnsi="Arial" w:eastAsia="Arial" w:cs="Arial"/>
      <w:sz w:val="40"/>
      <w:szCs w:val="40"/>
    </w:rPr>
  </w:style>
  <w:style w:type="character" w:styleId="840" w:customStyle="1">
    <w:name w:val="Heading 2 Char"/>
    <w:basedOn w:val="782"/>
    <w:link w:val="743"/>
    <w:uiPriority w:val="9"/>
    <w:qFormat/>
    <w:rPr>
      <w:rFonts w:ascii="Arial" w:hAnsi="Arial" w:eastAsia="Arial" w:cs="Arial"/>
      <w:sz w:val="34"/>
    </w:rPr>
  </w:style>
  <w:style w:type="character" w:styleId="841" w:customStyle="1">
    <w:name w:val="Heading 3 Char"/>
    <w:basedOn w:val="782"/>
    <w:link w:val="743"/>
    <w:uiPriority w:val="9"/>
    <w:qFormat/>
    <w:rPr>
      <w:rFonts w:ascii="Arial" w:hAnsi="Arial" w:eastAsia="Arial" w:cs="Arial"/>
      <w:sz w:val="30"/>
      <w:szCs w:val="30"/>
    </w:rPr>
  </w:style>
  <w:style w:type="character" w:styleId="842" w:customStyle="1">
    <w:name w:val="Heading 4 Char"/>
    <w:basedOn w:val="782"/>
    <w:link w:val="747"/>
    <w:uiPriority w:val="9"/>
    <w:qFormat/>
    <w:rPr>
      <w:rFonts w:ascii="Arial" w:hAnsi="Arial" w:eastAsia="Arial" w:cs="Arial"/>
      <w:b/>
      <w:bCs/>
      <w:sz w:val="26"/>
      <w:szCs w:val="26"/>
    </w:rPr>
  </w:style>
  <w:style w:type="character" w:styleId="843" w:customStyle="1">
    <w:name w:val="Heading 5 Char"/>
    <w:basedOn w:val="782"/>
    <w:link w:val="743"/>
    <w:uiPriority w:val="9"/>
    <w:qFormat/>
    <w:rPr>
      <w:rFonts w:ascii="Arial" w:hAnsi="Arial" w:eastAsia="Arial" w:cs="Arial"/>
      <w:b/>
      <w:bCs/>
      <w:sz w:val="24"/>
      <w:szCs w:val="24"/>
    </w:rPr>
  </w:style>
  <w:style w:type="character" w:styleId="844" w:customStyle="1">
    <w:name w:val="Heading 6 Char"/>
    <w:basedOn w:val="782"/>
    <w:link w:val="743"/>
    <w:uiPriority w:val="9"/>
    <w:qFormat/>
    <w:rPr>
      <w:rFonts w:ascii="Arial" w:hAnsi="Arial" w:eastAsia="Arial" w:cs="Arial"/>
      <w:b/>
      <w:bCs/>
      <w:sz w:val="22"/>
      <w:szCs w:val="22"/>
    </w:rPr>
  </w:style>
  <w:style w:type="character" w:styleId="845" w:customStyle="1">
    <w:name w:val="Heading 7 Char"/>
    <w:basedOn w:val="782"/>
    <w:link w:val="750"/>
    <w:uiPriority w:val="9"/>
    <w:qFormat/>
    <w:rPr>
      <w:rFonts w:ascii="Arial" w:hAnsi="Arial" w:eastAsia="Arial" w:cs="Arial"/>
      <w:b/>
      <w:bCs/>
      <w:i/>
      <w:iCs/>
      <w:sz w:val="22"/>
      <w:szCs w:val="22"/>
    </w:rPr>
  </w:style>
  <w:style w:type="character" w:styleId="846" w:customStyle="1">
    <w:name w:val="Heading 8 Char"/>
    <w:basedOn w:val="782"/>
    <w:link w:val="751"/>
    <w:uiPriority w:val="9"/>
    <w:qFormat/>
    <w:rPr>
      <w:rFonts w:ascii="Arial" w:hAnsi="Arial" w:eastAsia="Arial" w:cs="Arial"/>
      <w:i/>
      <w:iCs/>
      <w:sz w:val="22"/>
      <w:szCs w:val="22"/>
    </w:rPr>
  </w:style>
  <w:style w:type="character" w:styleId="847" w:customStyle="1">
    <w:name w:val="Heading 9 Char"/>
    <w:basedOn w:val="782"/>
    <w:link w:val="752"/>
    <w:uiPriority w:val="9"/>
    <w:qFormat/>
    <w:rPr>
      <w:rFonts w:ascii="Arial" w:hAnsi="Arial" w:eastAsia="Arial" w:cs="Arial"/>
      <w:i/>
      <w:iCs/>
      <w:sz w:val="21"/>
      <w:szCs w:val="21"/>
    </w:r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character" w:styleId="849" w:customStyle="1">
    <w:name w:val="Subtitle Char"/>
    <w:basedOn w:val="782"/>
    <w:link w:val="743"/>
    <w:uiPriority w:val="11"/>
    <w:qFormat/>
    <w:rPr>
      <w:sz w:val="24"/>
      <w:szCs w:val="24"/>
    </w:rPr>
  </w:style>
  <w:style w:type="paragraph" w:styleId="850">
    <w:name w:val="Quote"/>
    <w:basedOn w:val="743"/>
    <w:next w:val="743"/>
    <w:link w:val="851"/>
    <w:uiPriority w:val="29"/>
    <w:qFormat/>
    <w:pPr>
      <w:ind w:left="720" w:right="720"/>
    </w:pPr>
    <w:rPr>
      <w:i/>
    </w:rPr>
  </w:style>
  <w:style w:type="character" w:styleId="851" w:customStyle="1">
    <w:name w:val="Quote Char"/>
    <w:link w:val="850"/>
    <w:uiPriority w:val="29"/>
    <w:qFormat/>
    <w:rPr>
      <w:i/>
    </w:rPr>
  </w:style>
  <w:style w:type="paragraph" w:styleId="852">
    <w:name w:val="Intense Quote"/>
    <w:basedOn w:val="743"/>
    <w:next w:val="743"/>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Intense Quote Char"/>
    <w:link w:val="852"/>
    <w:uiPriority w:val="30"/>
    <w:qFormat/>
    <w:rPr>
      <w:i/>
    </w:rPr>
  </w:style>
  <w:style w:type="character" w:styleId="854" w:customStyle="1">
    <w:name w:val="Header Char"/>
    <w:basedOn w:val="782"/>
    <w:link w:val="743"/>
    <w:uiPriority w:val="99"/>
    <w:qFormat/>
  </w:style>
  <w:style w:type="character" w:styleId="855" w:customStyle="1">
    <w:name w:val="Footer Char"/>
    <w:basedOn w:val="782"/>
    <w:link w:val="743"/>
    <w:uiPriority w:val="99"/>
    <w:qFormat/>
  </w:style>
  <w:style w:type="paragraph" w:styleId="856" w:customStyle="1">
    <w:name w:val="Caption1"/>
    <w:basedOn w:val="743"/>
    <w:next w:val="743"/>
    <w:uiPriority w:val="35"/>
    <w:unhideWhenUsed/>
    <w:qFormat/>
    <w:pPr>
      <w:spacing w:line="276" w:lineRule="auto"/>
    </w:pPr>
    <w:rPr>
      <w:b/>
      <w:bCs/>
      <w:color w:val="5b9bd5"/>
      <w:sz w:val="18"/>
      <w:szCs w:val="18"/>
    </w:rPr>
  </w:style>
  <w:style w:type="character" w:styleId="857" w:customStyle="1">
    <w:name w:val="Caption Char"/>
    <w:link w:val="743"/>
    <w:uiPriority w:val="99"/>
    <w:qFormat/>
  </w:style>
  <w:style w:type="table" w:styleId="858" w:customStyle="1">
    <w:name w:val="Table Grid Light"/>
    <w:basedOn w:val="783"/>
    <w:uiPriority w:val="59"/>
    <w:qFormat/>
    <w:pPr>
      <w:spacing w:after="0" w:line="240" w:lineRule="auto"/>
    </w:pPr>
    <w:tblPr/>
  </w:style>
  <w:style w:type="table" w:styleId="859" w:customStyle="1">
    <w:name w:val="Plain Table 1"/>
    <w:basedOn w:val="783"/>
    <w:uiPriority w:val="59"/>
    <w:qFormat/>
    <w:pPr>
      <w:spacing w:after="0" w:line="240" w:lineRule="auto"/>
    </w:pPr>
    <w:tblPr/>
  </w:style>
  <w:style w:type="table" w:styleId="860" w:customStyle="1">
    <w:name w:val="Plain Table 2"/>
    <w:basedOn w:val="783"/>
    <w:uiPriority w:val="59"/>
    <w:qFormat/>
    <w:pPr>
      <w:spacing w:after="0" w:line="240" w:lineRule="auto"/>
    </w:pPr>
    <w:tblPr/>
  </w:style>
  <w:style w:type="table" w:styleId="861" w:customStyle="1">
    <w:name w:val="Plain Table 3"/>
    <w:basedOn w:val="783"/>
    <w:uiPriority w:val="99"/>
    <w:qFormat/>
    <w:pPr>
      <w:spacing w:after="0" w:line="240" w:lineRule="auto"/>
    </w:pPr>
    <w:tblPr/>
  </w:style>
  <w:style w:type="table" w:styleId="862" w:customStyle="1">
    <w:name w:val="Plain Table 4"/>
    <w:basedOn w:val="783"/>
    <w:uiPriority w:val="99"/>
    <w:qFormat/>
    <w:pPr>
      <w:spacing w:after="0" w:line="240" w:lineRule="auto"/>
    </w:pPr>
    <w:tblPr/>
  </w:style>
  <w:style w:type="table" w:styleId="863" w:customStyle="1">
    <w:name w:val="Plain Table 5"/>
    <w:basedOn w:val="783"/>
    <w:uiPriority w:val="99"/>
    <w:qFormat/>
    <w:pPr>
      <w:spacing w:after="0" w:line="240" w:lineRule="auto"/>
    </w:pPr>
    <w:tblPr/>
  </w:style>
  <w:style w:type="table" w:styleId="864" w:customStyle="1">
    <w:name w:val="Grid Table 1 Light"/>
    <w:basedOn w:val="783"/>
    <w:uiPriority w:val="99"/>
    <w:qFormat/>
    <w:pPr>
      <w:spacing w:after="0" w:line="240" w:lineRule="auto"/>
    </w:pPr>
    <w:tblPr/>
  </w:style>
  <w:style w:type="table" w:styleId="865" w:customStyle="1">
    <w:name w:val="Grid Table 1 Light - Accent 1"/>
    <w:basedOn w:val="783"/>
    <w:uiPriority w:val="99"/>
    <w:qFormat/>
    <w:pPr>
      <w:spacing w:after="0" w:line="240" w:lineRule="auto"/>
    </w:pPr>
    <w:tblPr/>
  </w:style>
  <w:style w:type="table" w:styleId="866" w:customStyle="1">
    <w:name w:val="Grid Table 1 Light - Accent 2"/>
    <w:basedOn w:val="783"/>
    <w:uiPriority w:val="99"/>
    <w:qFormat/>
    <w:pPr>
      <w:spacing w:after="0" w:line="240" w:lineRule="auto"/>
    </w:pPr>
    <w:tblPr/>
  </w:style>
  <w:style w:type="table" w:styleId="867" w:customStyle="1">
    <w:name w:val="Grid Table 1 Light - Accent 3"/>
    <w:basedOn w:val="783"/>
    <w:uiPriority w:val="99"/>
    <w:qFormat/>
    <w:pPr>
      <w:spacing w:after="0" w:line="240" w:lineRule="auto"/>
    </w:pPr>
    <w:tblPr/>
  </w:style>
  <w:style w:type="table" w:styleId="868" w:customStyle="1">
    <w:name w:val="Grid Table 1 Light - Accent 4"/>
    <w:basedOn w:val="783"/>
    <w:uiPriority w:val="99"/>
    <w:qFormat/>
    <w:pPr>
      <w:spacing w:after="0" w:line="240" w:lineRule="auto"/>
    </w:pPr>
    <w:tblPr/>
  </w:style>
  <w:style w:type="table" w:styleId="869" w:customStyle="1">
    <w:name w:val="Grid Table 1 Light - Accent 5"/>
    <w:basedOn w:val="783"/>
    <w:uiPriority w:val="99"/>
    <w:qFormat/>
    <w:pPr>
      <w:spacing w:after="0" w:line="240" w:lineRule="auto"/>
    </w:pPr>
    <w:tblPr/>
  </w:style>
  <w:style w:type="table" w:styleId="870" w:customStyle="1">
    <w:name w:val="Grid Table 1 Light - Accent 6"/>
    <w:basedOn w:val="783"/>
    <w:uiPriority w:val="99"/>
    <w:qFormat/>
    <w:pPr>
      <w:spacing w:after="0" w:line="240" w:lineRule="auto"/>
    </w:pPr>
    <w:tblPr/>
  </w:style>
  <w:style w:type="table" w:styleId="871" w:customStyle="1">
    <w:name w:val="Grid Table 2"/>
    <w:basedOn w:val="783"/>
    <w:uiPriority w:val="99"/>
    <w:qFormat/>
    <w:pPr>
      <w:spacing w:after="0" w:line="240" w:lineRule="auto"/>
    </w:pPr>
    <w:tblPr/>
  </w:style>
  <w:style w:type="table" w:styleId="872" w:customStyle="1">
    <w:name w:val="Grid Table 2 - Accent 1"/>
    <w:basedOn w:val="783"/>
    <w:uiPriority w:val="99"/>
    <w:qFormat/>
    <w:pPr>
      <w:spacing w:after="0" w:line="240" w:lineRule="auto"/>
    </w:pPr>
    <w:tblPr/>
  </w:style>
  <w:style w:type="table" w:styleId="873" w:customStyle="1">
    <w:name w:val="Grid Table 2 - Accent 2"/>
    <w:basedOn w:val="783"/>
    <w:uiPriority w:val="99"/>
    <w:qFormat/>
    <w:pPr>
      <w:spacing w:after="0" w:line="240" w:lineRule="auto"/>
    </w:pPr>
    <w:tblPr/>
  </w:style>
  <w:style w:type="table" w:styleId="874" w:customStyle="1">
    <w:name w:val="Grid Table 2 - Accent 3"/>
    <w:basedOn w:val="783"/>
    <w:uiPriority w:val="99"/>
    <w:qFormat/>
    <w:pPr>
      <w:spacing w:after="0" w:line="240" w:lineRule="auto"/>
    </w:pPr>
    <w:tblPr/>
  </w:style>
  <w:style w:type="table" w:styleId="875" w:customStyle="1">
    <w:name w:val="Grid Table 2 - Accent 4"/>
    <w:basedOn w:val="783"/>
    <w:uiPriority w:val="99"/>
    <w:qFormat/>
    <w:pPr>
      <w:spacing w:after="0" w:line="240" w:lineRule="auto"/>
    </w:pPr>
    <w:tblPr/>
  </w:style>
  <w:style w:type="table" w:styleId="876" w:customStyle="1">
    <w:name w:val="Grid Table 2 - Accent 5"/>
    <w:basedOn w:val="783"/>
    <w:uiPriority w:val="99"/>
    <w:qFormat/>
    <w:pPr>
      <w:spacing w:after="0" w:line="240" w:lineRule="auto"/>
    </w:pPr>
    <w:tblPr/>
  </w:style>
  <w:style w:type="table" w:styleId="877" w:customStyle="1">
    <w:name w:val="Grid Table 2 - Accent 6"/>
    <w:basedOn w:val="783"/>
    <w:uiPriority w:val="99"/>
    <w:qFormat/>
    <w:pPr>
      <w:spacing w:after="0" w:line="240" w:lineRule="auto"/>
    </w:pPr>
    <w:tblPr/>
  </w:style>
  <w:style w:type="table" w:styleId="878" w:customStyle="1">
    <w:name w:val="Grid Table 3"/>
    <w:basedOn w:val="783"/>
    <w:uiPriority w:val="99"/>
    <w:qFormat/>
    <w:pPr>
      <w:spacing w:after="0" w:line="240" w:lineRule="auto"/>
    </w:pPr>
    <w:tblPr/>
  </w:style>
  <w:style w:type="table" w:styleId="879" w:customStyle="1">
    <w:name w:val="Grid Table 3 - Accent 1"/>
    <w:basedOn w:val="783"/>
    <w:uiPriority w:val="99"/>
    <w:qFormat/>
    <w:pPr>
      <w:spacing w:after="0" w:line="240" w:lineRule="auto"/>
    </w:pPr>
    <w:tblPr/>
  </w:style>
  <w:style w:type="table" w:styleId="880" w:customStyle="1">
    <w:name w:val="Grid Table 3 - Accent 2"/>
    <w:basedOn w:val="783"/>
    <w:uiPriority w:val="99"/>
    <w:qFormat/>
    <w:pPr>
      <w:spacing w:after="0" w:line="240" w:lineRule="auto"/>
    </w:pPr>
    <w:tblPr/>
  </w:style>
  <w:style w:type="table" w:styleId="881" w:customStyle="1">
    <w:name w:val="Grid Table 3 - Accent 3"/>
    <w:basedOn w:val="783"/>
    <w:uiPriority w:val="99"/>
    <w:qFormat/>
    <w:pPr>
      <w:spacing w:after="0" w:line="240" w:lineRule="auto"/>
    </w:pPr>
    <w:tblPr/>
  </w:style>
  <w:style w:type="table" w:styleId="882" w:customStyle="1">
    <w:name w:val="Grid Table 3 - Accent 4"/>
    <w:basedOn w:val="783"/>
    <w:uiPriority w:val="99"/>
    <w:qFormat/>
    <w:pPr>
      <w:spacing w:after="0" w:line="240" w:lineRule="auto"/>
    </w:pPr>
    <w:tblPr/>
  </w:style>
  <w:style w:type="table" w:styleId="883" w:customStyle="1">
    <w:name w:val="Grid Table 3 - Accent 5"/>
    <w:basedOn w:val="783"/>
    <w:uiPriority w:val="99"/>
    <w:qFormat/>
    <w:pPr>
      <w:spacing w:after="0" w:line="240" w:lineRule="auto"/>
    </w:pPr>
    <w:tblPr/>
  </w:style>
  <w:style w:type="table" w:styleId="884" w:customStyle="1">
    <w:name w:val="Grid Table 3 - Accent 6"/>
    <w:basedOn w:val="783"/>
    <w:uiPriority w:val="99"/>
    <w:qFormat/>
    <w:pPr>
      <w:spacing w:after="0" w:line="240" w:lineRule="auto"/>
    </w:pPr>
    <w:tblPr/>
  </w:style>
  <w:style w:type="table" w:styleId="885" w:customStyle="1">
    <w:name w:val="Grid Table 4"/>
    <w:basedOn w:val="783"/>
    <w:uiPriority w:val="59"/>
    <w:qFormat/>
    <w:pPr>
      <w:spacing w:after="0" w:line="240" w:lineRule="auto"/>
    </w:pPr>
    <w:tblPr/>
  </w:style>
  <w:style w:type="table" w:styleId="886" w:customStyle="1">
    <w:name w:val="Grid Table 4 - Accent 1"/>
    <w:basedOn w:val="783"/>
    <w:uiPriority w:val="59"/>
    <w:qFormat/>
    <w:pPr>
      <w:spacing w:after="0" w:line="240" w:lineRule="auto"/>
    </w:pPr>
    <w:tblPr/>
  </w:style>
  <w:style w:type="table" w:styleId="887" w:customStyle="1">
    <w:name w:val="Grid Table 4 - Accent 2"/>
    <w:basedOn w:val="783"/>
    <w:uiPriority w:val="59"/>
    <w:qFormat/>
    <w:pPr>
      <w:spacing w:after="0" w:line="240" w:lineRule="auto"/>
    </w:pPr>
    <w:tblPr/>
  </w:style>
  <w:style w:type="table" w:styleId="888" w:customStyle="1">
    <w:name w:val="Grid Table 4 - Accent 3"/>
    <w:basedOn w:val="783"/>
    <w:uiPriority w:val="59"/>
    <w:qFormat/>
    <w:pPr>
      <w:spacing w:after="0" w:line="240" w:lineRule="auto"/>
    </w:pPr>
    <w:tblPr/>
  </w:style>
  <w:style w:type="table" w:styleId="889" w:customStyle="1">
    <w:name w:val="Grid Table 4 - Accent 4"/>
    <w:basedOn w:val="783"/>
    <w:uiPriority w:val="59"/>
    <w:qFormat/>
    <w:pPr>
      <w:spacing w:after="0" w:line="240" w:lineRule="auto"/>
    </w:pPr>
    <w:tblPr/>
  </w:style>
  <w:style w:type="table" w:styleId="890" w:customStyle="1">
    <w:name w:val="Grid Table 4 - Accent 5"/>
    <w:basedOn w:val="783"/>
    <w:uiPriority w:val="59"/>
    <w:qFormat/>
    <w:pPr>
      <w:spacing w:after="0" w:line="240" w:lineRule="auto"/>
    </w:pPr>
    <w:tblPr/>
  </w:style>
  <w:style w:type="table" w:styleId="891" w:customStyle="1">
    <w:name w:val="Grid Table 4 - Accent 6"/>
    <w:basedOn w:val="783"/>
    <w:uiPriority w:val="59"/>
    <w:qFormat/>
    <w:pPr>
      <w:spacing w:after="0" w:line="240" w:lineRule="auto"/>
    </w:pPr>
    <w:tblPr/>
  </w:style>
  <w:style w:type="table" w:styleId="892" w:customStyle="1">
    <w:name w:val="Grid Table 5 Dark"/>
    <w:basedOn w:val="783"/>
    <w:uiPriority w:val="99"/>
    <w:qFormat/>
    <w:pPr>
      <w:spacing w:after="0" w:line="240" w:lineRule="auto"/>
    </w:pPr>
    <w:tblPr/>
  </w:style>
  <w:style w:type="table" w:styleId="893" w:customStyle="1">
    <w:name w:val="Grid Table 5 Dark- Accent 1"/>
    <w:basedOn w:val="783"/>
    <w:uiPriority w:val="99"/>
    <w:qFormat/>
    <w:pPr>
      <w:spacing w:after="0" w:line="240" w:lineRule="auto"/>
    </w:pPr>
    <w:tblPr/>
  </w:style>
  <w:style w:type="table" w:styleId="894" w:customStyle="1">
    <w:name w:val="Grid Table 5 Dark - Accent 2"/>
    <w:basedOn w:val="783"/>
    <w:uiPriority w:val="99"/>
    <w:qFormat/>
    <w:pPr>
      <w:spacing w:after="0" w:line="240" w:lineRule="auto"/>
    </w:pPr>
    <w:tblPr/>
  </w:style>
  <w:style w:type="table" w:styleId="895" w:customStyle="1">
    <w:name w:val="Grid Table 5 Dark - Accent 3"/>
    <w:basedOn w:val="783"/>
    <w:uiPriority w:val="99"/>
    <w:qFormat/>
    <w:pPr>
      <w:spacing w:after="0" w:line="240" w:lineRule="auto"/>
    </w:pPr>
    <w:tblPr/>
  </w:style>
  <w:style w:type="table" w:styleId="896" w:customStyle="1">
    <w:name w:val="Grid Table 5 Dark- Accent 4"/>
    <w:basedOn w:val="783"/>
    <w:uiPriority w:val="99"/>
    <w:qFormat/>
    <w:pPr>
      <w:spacing w:after="0" w:line="240" w:lineRule="auto"/>
    </w:pPr>
    <w:tblPr/>
  </w:style>
  <w:style w:type="table" w:styleId="897" w:customStyle="1">
    <w:name w:val="Grid Table 5 Dark - Accent 5"/>
    <w:basedOn w:val="783"/>
    <w:uiPriority w:val="99"/>
    <w:qFormat/>
    <w:pPr>
      <w:spacing w:after="0" w:line="240" w:lineRule="auto"/>
    </w:pPr>
    <w:tblPr/>
  </w:style>
  <w:style w:type="table" w:styleId="898" w:customStyle="1">
    <w:name w:val="Grid Table 5 Dark - Accent 6"/>
    <w:basedOn w:val="783"/>
    <w:uiPriority w:val="99"/>
    <w:qFormat/>
    <w:pPr>
      <w:spacing w:after="0" w:line="240" w:lineRule="auto"/>
    </w:pPr>
    <w:tblPr/>
  </w:style>
  <w:style w:type="table" w:styleId="899" w:customStyle="1">
    <w:name w:val="Grid Table 6 Colorful"/>
    <w:basedOn w:val="783"/>
    <w:uiPriority w:val="99"/>
    <w:qFormat/>
    <w:pPr>
      <w:spacing w:after="0" w:line="240" w:lineRule="auto"/>
    </w:pPr>
    <w:tblPr/>
  </w:style>
  <w:style w:type="table" w:styleId="900" w:customStyle="1">
    <w:name w:val="Grid Table 6 Colorful - Accent 1"/>
    <w:basedOn w:val="783"/>
    <w:uiPriority w:val="99"/>
    <w:qFormat/>
    <w:pPr>
      <w:spacing w:after="0" w:line="240" w:lineRule="auto"/>
    </w:pPr>
    <w:tblPr/>
  </w:style>
  <w:style w:type="table" w:styleId="901" w:customStyle="1">
    <w:name w:val="Grid Table 6 Colorful - Accent 2"/>
    <w:basedOn w:val="783"/>
    <w:uiPriority w:val="99"/>
    <w:qFormat/>
    <w:pPr>
      <w:spacing w:after="0" w:line="240" w:lineRule="auto"/>
    </w:pPr>
    <w:tblPr/>
  </w:style>
  <w:style w:type="table" w:styleId="902" w:customStyle="1">
    <w:name w:val="Grid Table 6 Colorful - Accent 3"/>
    <w:basedOn w:val="783"/>
    <w:uiPriority w:val="99"/>
    <w:qFormat/>
    <w:pPr>
      <w:spacing w:after="0" w:line="240" w:lineRule="auto"/>
    </w:pPr>
    <w:tblPr/>
  </w:style>
  <w:style w:type="table" w:styleId="903" w:customStyle="1">
    <w:name w:val="Grid Table 6 Colorful - Accent 4"/>
    <w:basedOn w:val="783"/>
    <w:uiPriority w:val="99"/>
    <w:qFormat/>
    <w:pPr>
      <w:spacing w:after="0" w:line="240" w:lineRule="auto"/>
    </w:pPr>
    <w:tblPr/>
  </w:style>
  <w:style w:type="table" w:styleId="904" w:customStyle="1">
    <w:name w:val="Grid Table 6 Colorful - Accent 5"/>
    <w:basedOn w:val="783"/>
    <w:uiPriority w:val="99"/>
    <w:qFormat/>
    <w:pPr>
      <w:spacing w:after="0" w:line="240" w:lineRule="auto"/>
    </w:pPr>
    <w:tblPr/>
  </w:style>
  <w:style w:type="table" w:styleId="905" w:customStyle="1">
    <w:name w:val="Grid Table 6 Colorful - Accent 6"/>
    <w:basedOn w:val="783"/>
    <w:uiPriority w:val="99"/>
    <w:qFormat/>
    <w:pPr>
      <w:spacing w:after="0" w:line="240" w:lineRule="auto"/>
    </w:pPr>
    <w:tblPr/>
  </w:style>
  <w:style w:type="table" w:styleId="906" w:customStyle="1">
    <w:name w:val="Grid Table 7 Colorful"/>
    <w:basedOn w:val="783"/>
    <w:uiPriority w:val="99"/>
    <w:qFormat/>
    <w:pPr>
      <w:spacing w:after="0" w:line="240" w:lineRule="auto"/>
    </w:pPr>
    <w:tblPr/>
  </w:style>
  <w:style w:type="table" w:styleId="907" w:customStyle="1">
    <w:name w:val="Grid Table 7 Colorful - Accent 1"/>
    <w:basedOn w:val="783"/>
    <w:uiPriority w:val="99"/>
    <w:qFormat/>
    <w:pPr>
      <w:spacing w:after="0" w:line="240" w:lineRule="auto"/>
    </w:pPr>
    <w:tblPr/>
  </w:style>
  <w:style w:type="table" w:styleId="908" w:customStyle="1">
    <w:name w:val="Grid Table 7 Colorful - Accent 2"/>
    <w:basedOn w:val="783"/>
    <w:uiPriority w:val="99"/>
    <w:qFormat/>
    <w:pPr>
      <w:spacing w:after="0" w:line="240" w:lineRule="auto"/>
    </w:pPr>
    <w:tblPr/>
  </w:style>
  <w:style w:type="table" w:styleId="909" w:customStyle="1">
    <w:name w:val="Grid Table 7 Colorful - Accent 3"/>
    <w:basedOn w:val="783"/>
    <w:uiPriority w:val="99"/>
    <w:qFormat/>
    <w:pPr>
      <w:spacing w:after="0" w:line="240" w:lineRule="auto"/>
    </w:pPr>
    <w:tblPr/>
  </w:style>
  <w:style w:type="table" w:styleId="910" w:customStyle="1">
    <w:name w:val="Grid Table 7 Colorful - Accent 4"/>
    <w:basedOn w:val="783"/>
    <w:uiPriority w:val="99"/>
    <w:qFormat/>
    <w:pPr>
      <w:spacing w:after="0" w:line="240" w:lineRule="auto"/>
    </w:pPr>
    <w:tblPr/>
  </w:style>
  <w:style w:type="table" w:styleId="911" w:customStyle="1">
    <w:name w:val="Grid Table 7 Colorful - Accent 5"/>
    <w:basedOn w:val="783"/>
    <w:uiPriority w:val="99"/>
    <w:qFormat/>
    <w:pPr>
      <w:spacing w:after="0" w:line="240" w:lineRule="auto"/>
    </w:pPr>
    <w:tblPr/>
  </w:style>
  <w:style w:type="table" w:styleId="912" w:customStyle="1">
    <w:name w:val="Grid Table 7 Colorful - Accent 6"/>
    <w:basedOn w:val="783"/>
    <w:uiPriority w:val="99"/>
    <w:qFormat/>
    <w:pPr>
      <w:spacing w:after="0" w:line="240" w:lineRule="auto"/>
    </w:pPr>
    <w:tblPr/>
  </w:style>
  <w:style w:type="table" w:styleId="913" w:customStyle="1">
    <w:name w:val="List Table 1 Light"/>
    <w:basedOn w:val="783"/>
    <w:uiPriority w:val="99"/>
    <w:qFormat/>
    <w:pPr>
      <w:spacing w:after="0" w:line="240" w:lineRule="auto"/>
    </w:pPr>
    <w:tblPr/>
  </w:style>
  <w:style w:type="table" w:styleId="914" w:customStyle="1">
    <w:name w:val="List Table 1 Light - Accent 1"/>
    <w:basedOn w:val="783"/>
    <w:uiPriority w:val="99"/>
    <w:qFormat/>
    <w:pPr>
      <w:spacing w:after="0" w:line="240" w:lineRule="auto"/>
    </w:pPr>
    <w:tblPr/>
  </w:style>
  <w:style w:type="table" w:styleId="915" w:customStyle="1">
    <w:name w:val="List Table 1 Light - Accent 2"/>
    <w:basedOn w:val="783"/>
    <w:uiPriority w:val="99"/>
    <w:qFormat/>
    <w:pPr>
      <w:spacing w:after="0" w:line="240" w:lineRule="auto"/>
    </w:pPr>
    <w:tblPr/>
  </w:style>
  <w:style w:type="table" w:styleId="916" w:customStyle="1">
    <w:name w:val="List Table 1 Light - Accent 3"/>
    <w:basedOn w:val="783"/>
    <w:uiPriority w:val="99"/>
    <w:qFormat/>
    <w:pPr>
      <w:spacing w:after="0" w:line="240" w:lineRule="auto"/>
    </w:pPr>
    <w:tblPr/>
  </w:style>
  <w:style w:type="table" w:styleId="917" w:customStyle="1">
    <w:name w:val="List Table 1 Light - Accent 4"/>
    <w:basedOn w:val="783"/>
    <w:uiPriority w:val="99"/>
    <w:qFormat/>
    <w:pPr>
      <w:spacing w:after="0" w:line="240" w:lineRule="auto"/>
    </w:pPr>
    <w:tblPr/>
  </w:style>
  <w:style w:type="table" w:styleId="918" w:customStyle="1">
    <w:name w:val="List Table 1 Light - Accent 5"/>
    <w:basedOn w:val="783"/>
    <w:uiPriority w:val="99"/>
    <w:qFormat/>
    <w:pPr>
      <w:spacing w:after="0" w:line="240" w:lineRule="auto"/>
    </w:pPr>
    <w:tblPr/>
  </w:style>
  <w:style w:type="table" w:styleId="919" w:customStyle="1">
    <w:name w:val="List Table 1 Light - Accent 6"/>
    <w:basedOn w:val="783"/>
    <w:uiPriority w:val="99"/>
    <w:qFormat/>
    <w:pPr>
      <w:spacing w:after="0" w:line="240" w:lineRule="auto"/>
    </w:pPr>
    <w:tblPr/>
  </w:style>
  <w:style w:type="table" w:styleId="920" w:customStyle="1">
    <w:name w:val="List Table 2"/>
    <w:basedOn w:val="783"/>
    <w:uiPriority w:val="99"/>
    <w:qFormat/>
    <w:pPr>
      <w:spacing w:after="0" w:line="240" w:lineRule="auto"/>
    </w:pPr>
    <w:tblPr/>
  </w:style>
  <w:style w:type="table" w:styleId="921" w:customStyle="1">
    <w:name w:val="List Table 2 - Accent 1"/>
    <w:basedOn w:val="783"/>
    <w:uiPriority w:val="99"/>
    <w:qFormat/>
    <w:pPr>
      <w:spacing w:after="0" w:line="240" w:lineRule="auto"/>
    </w:pPr>
    <w:tblPr/>
  </w:style>
  <w:style w:type="table" w:styleId="922" w:customStyle="1">
    <w:name w:val="List Table 2 - Accent 2"/>
    <w:basedOn w:val="783"/>
    <w:uiPriority w:val="99"/>
    <w:qFormat/>
    <w:pPr>
      <w:spacing w:after="0" w:line="240" w:lineRule="auto"/>
    </w:pPr>
    <w:tblPr/>
  </w:style>
  <w:style w:type="table" w:styleId="923" w:customStyle="1">
    <w:name w:val="List Table 2 - Accent 3"/>
    <w:basedOn w:val="783"/>
    <w:uiPriority w:val="99"/>
    <w:qFormat/>
    <w:pPr>
      <w:spacing w:after="0" w:line="240" w:lineRule="auto"/>
    </w:pPr>
    <w:tblPr/>
  </w:style>
  <w:style w:type="table" w:styleId="924" w:customStyle="1">
    <w:name w:val="List Table 2 - Accent 4"/>
    <w:basedOn w:val="783"/>
    <w:uiPriority w:val="99"/>
    <w:qFormat/>
    <w:pPr>
      <w:spacing w:after="0" w:line="240" w:lineRule="auto"/>
    </w:pPr>
    <w:tblPr/>
  </w:style>
  <w:style w:type="table" w:styleId="925" w:customStyle="1">
    <w:name w:val="List Table 2 - Accent 5"/>
    <w:basedOn w:val="783"/>
    <w:uiPriority w:val="99"/>
    <w:qFormat/>
    <w:pPr>
      <w:spacing w:after="0" w:line="240" w:lineRule="auto"/>
    </w:pPr>
    <w:tblPr/>
  </w:style>
  <w:style w:type="table" w:styleId="926" w:customStyle="1">
    <w:name w:val="List Table 2 - Accent 6"/>
    <w:basedOn w:val="783"/>
    <w:uiPriority w:val="99"/>
    <w:qFormat/>
    <w:pPr>
      <w:spacing w:after="0" w:line="240" w:lineRule="auto"/>
    </w:pPr>
    <w:tblPr/>
  </w:style>
  <w:style w:type="table" w:styleId="927" w:customStyle="1">
    <w:name w:val="List Table 3"/>
    <w:basedOn w:val="783"/>
    <w:uiPriority w:val="99"/>
    <w:qFormat/>
    <w:pPr>
      <w:spacing w:after="0" w:line="240" w:lineRule="auto"/>
    </w:pPr>
    <w:tblPr/>
  </w:style>
  <w:style w:type="table" w:styleId="928" w:customStyle="1">
    <w:name w:val="List Table 3 - Accent 1"/>
    <w:basedOn w:val="783"/>
    <w:uiPriority w:val="99"/>
    <w:qFormat/>
    <w:pPr>
      <w:spacing w:after="0" w:line="240" w:lineRule="auto"/>
    </w:pPr>
    <w:tblPr/>
  </w:style>
  <w:style w:type="table" w:styleId="929" w:customStyle="1">
    <w:name w:val="List Table 3 - Accent 2"/>
    <w:basedOn w:val="783"/>
    <w:uiPriority w:val="99"/>
    <w:qFormat/>
    <w:pPr>
      <w:spacing w:after="0" w:line="240" w:lineRule="auto"/>
    </w:pPr>
    <w:tblPr/>
  </w:style>
  <w:style w:type="table" w:styleId="930" w:customStyle="1">
    <w:name w:val="List Table 3 - Accent 3"/>
    <w:basedOn w:val="783"/>
    <w:uiPriority w:val="99"/>
    <w:qFormat/>
    <w:pPr>
      <w:spacing w:after="0" w:line="240" w:lineRule="auto"/>
    </w:pPr>
    <w:tblPr/>
  </w:style>
  <w:style w:type="table" w:styleId="931" w:customStyle="1">
    <w:name w:val="List Table 3 - Accent 4"/>
    <w:basedOn w:val="783"/>
    <w:uiPriority w:val="99"/>
    <w:qFormat/>
    <w:pPr>
      <w:spacing w:after="0" w:line="240" w:lineRule="auto"/>
    </w:pPr>
    <w:tblPr/>
  </w:style>
  <w:style w:type="table" w:styleId="932" w:customStyle="1">
    <w:name w:val="List Table 3 - Accent 5"/>
    <w:basedOn w:val="783"/>
    <w:uiPriority w:val="99"/>
    <w:qFormat/>
    <w:pPr>
      <w:spacing w:after="0" w:line="240" w:lineRule="auto"/>
    </w:pPr>
    <w:tblPr/>
  </w:style>
  <w:style w:type="table" w:styleId="933" w:customStyle="1">
    <w:name w:val="List Table 3 - Accent 6"/>
    <w:basedOn w:val="783"/>
    <w:uiPriority w:val="99"/>
    <w:qFormat/>
    <w:pPr>
      <w:spacing w:after="0" w:line="240" w:lineRule="auto"/>
    </w:pPr>
    <w:tblPr/>
  </w:style>
  <w:style w:type="table" w:styleId="934" w:customStyle="1">
    <w:name w:val="List Table 4"/>
    <w:basedOn w:val="783"/>
    <w:uiPriority w:val="99"/>
    <w:qFormat/>
    <w:pPr>
      <w:spacing w:after="0" w:line="240" w:lineRule="auto"/>
    </w:pPr>
    <w:tblPr/>
  </w:style>
  <w:style w:type="table" w:styleId="935" w:customStyle="1">
    <w:name w:val="List Table 4 - Accent 1"/>
    <w:basedOn w:val="783"/>
    <w:uiPriority w:val="99"/>
    <w:qFormat/>
    <w:pPr>
      <w:spacing w:after="0" w:line="240" w:lineRule="auto"/>
    </w:pPr>
    <w:tblPr/>
  </w:style>
  <w:style w:type="table" w:styleId="936" w:customStyle="1">
    <w:name w:val="List Table 4 - Accent 2"/>
    <w:basedOn w:val="783"/>
    <w:uiPriority w:val="99"/>
    <w:qFormat/>
    <w:pPr>
      <w:spacing w:after="0" w:line="240" w:lineRule="auto"/>
    </w:pPr>
    <w:tblPr/>
  </w:style>
  <w:style w:type="table" w:styleId="937" w:customStyle="1">
    <w:name w:val="List Table 4 - Accent 3"/>
    <w:basedOn w:val="783"/>
    <w:uiPriority w:val="99"/>
    <w:qFormat/>
    <w:pPr>
      <w:spacing w:after="0" w:line="240" w:lineRule="auto"/>
    </w:pPr>
    <w:tblPr/>
  </w:style>
  <w:style w:type="table" w:styleId="938" w:customStyle="1">
    <w:name w:val="List Table 4 - Accent 4"/>
    <w:basedOn w:val="783"/>
    <w:uiPriority w:val="99"/>
    <w:qFormat/>
    <w:pPr>
      <w:spacing w:after="0" w:line="240" w:lineRule="auto"/>
    </w:pPr>
    <w:tblPr/>
  </w:style>
  <w:style w:type="table" w:styleId="939" w:customStyle="1">
    <w:name w:val="List Table 4 - Accent 5"/>
    <w:basedOn w:val="783"/>
    <w:uiPriority w:val="99"/>
    <w:qFormat/>
    <w:pPr>
      <w:spacing w:after="0" w:line="240" w:lineRule="auto"/>
    </w:pPr>
    <w:tblPr/>
  </w:style>
  <w:style w:type="table" w:styleId="940" w:customStyle="1">
    <w:name w:val="List Table 4 - Accent 6"/>
    <w:basedOn w:val="783"/>
    <w:uiPriority w:val="99"/>
    <w:qFormat/>
    <w:pPr>
      <w:spacing w:after="0" w:line="240" w:lineRule="auto"/>
    </w:pPr>
    <w:tblPr/>
  </w:style>
  <w:style w:type="table" w:styleId="941" w:customStyle="1">
    <w:name w:val="List Table 5 Dark"/>
    <w:basedOn w:val="783"/>
    <w:uiPriority w:val="99"/>
    <w:qFormat/>
    <w:pPr>
      <w:spacing w:after="0" w:line="240" w:lineRule="auto"/>
    </w:pPr>
    <w:tblPr/>
  </w:style>
  <w:style w:type="table" w:styleId="942" w:customStyle="1">
    <w:name w:val="List Table 5 Dark - Accent 1"/>
    <w:basedOn w:val="783"/>
    <w:uiPriority w:val="99"/>
    <w:qFormat/>
    <w:pPr>
      <w:spacing w:after="0" w:line="240" w:lineRule="auto"/>
    </w:pPr>
    <w:tblPr/>
  </w:style>
  <w:style w:type="table" w:styleId="943" w:customStyle="1">
    <w:name w:val="List Table 5 Dark - Accent 2"/>
    <w:basedOn w:val="783"/>
    <w:uiPriority w:val="99"/>
    <w:qFormat/>
    <w:pPr>
      <w:spacing w:after="0" w:line="240" w:lineRule="auto"/>
    </w:pPr>
    <w:tblPr/>
  </w:style>
  <w:style w:type="table" w:styleId="944" w:customStyle="1">
    <w:name w:val="List Table 5 Dark - Accent 3"/>
    <w:basedOn w:val="783"/>
    <w:uiPriority w:val="99"/>
    <w:qFormat/>
    <w:pPr>
      <w:spacing w:after="0" w:line="240" w:lineRule="auto"/>
    </w:pPr>
    <w:tblPr/>
  </w:style>
  <w:style w:type="table" w:styleId="945" w:customStyle="1">
    <w:name w:val="List Table 5 Dark - Accent 4"/>
    <w:basedOn w:val="783"/>
    <w:uiPriority w:val="99"/>
    <w:qFormat/>
    <w:pPr>
      <w:spacing w:after="0" w:line="240" w:lineRule="auto"/>
    </w:pPr>
    <w:tblPr/>
  </w:style>
  <w:style w:type="table" w:styleId="946" w:customStyle="1">
    <w:name w:val="List Table 5 Dark - Accent 5"/>
    <w:basedOn w:val="783"/>
    <w:uiPriority w:val="99"/>
    <w:qFormat/>
    <w:pPr>
      <w:spacing w:after="0" w:line="240" w:lineRule="auto"/>
    </w:pPr>
    <w:tblPr/>
  </w:style>
  <w:style w:type="table" w:styleId="947" w:customStyle="1">
    <w:name w:val="List Table 5 Dark - Accent 6"/>
    <w:basedOn w:val="783"/>
    <w:uiPriority w:val="99"/>
    <w:qFormat/>
    <w:pPr>
      <w:spacing w:after="0" w:line="240" w:lineRule="auto"/>
    </w:pPr>
    <w:tblPr/>
  </w:style>
  <w:style w:type="table" w:styleId="948" w:customStyle="1">
    <w:name w:val="List Table 6 Colorful"/>
    <w:basedOn w:val="783"/>
    <w:uiPriority w:val="99"/>
    <w:qFormat/>
    <w:pPr>
      <w:spacing w:after="0" w:line="240" w:lineRule="auto"/>
    </w:pPr>
    <w:tblPr/>
  </w:style>
  <w:style w:type="table" w:styleId="949" w:customStyle="1">
    <w:name w:val="List Table 6 Colorful - Accent 1"/>
    <w:basedOn w:val="783"/>
    <w:uiPriority w:val="99"/>
    <w:qFormat/>
    <w:pPr>
      <w:spacing w:after="0" w:line="240" w:lineRule="auto"/>
    </w:pPr>
    <w:tblPr/>
  </w:style>
  <w:style w:type="table" w:styleId="950" w:customStyle="1">
    <w:name w:val="List Table 6 Colorful - Accent 2"/>
    <w:basedOn w:val="783"/>
    <w:uiPriority w:val="99"/>
    <w:qFormat/>
    <w:pPr>
      <w:spacing w:after="0" w:line="240" w:lineRule="auto"/>
    </w:pPr>
    <w:tblPr/>
  </w:style>
  <w:style w:type="table" w:styleId="951" w:customStyle="1">
    <w:name w:val="List Table 6 Colorful - Accent 3"/>
    <w:basedOn w:val="783"/>
    <w:uiPriority w:val="99"/>
    <w:qFormat/>
    <w:pPr>
      <w:spacing w:after="0" w:line="240" w:lineRule="auto"/>
    </w:pPr>
    <w:tblPr/>
  </w:style>
  <w:style w:type="table" w:styleId="952" w:customStyle="1">
    <w:name w:val="List Table 6 Colorful - Accent 4"/>
    <w:basedOn w:val="783"/>
    <w:uiPriority w:val="99"/>
    <w:qFormat/>
    <w:pPr>
      <w:spacing w:after="0" w:line="240" w:lineRule="auto"/>
    </w:pPr>
    <w:tblPr/>
  </w:style>
  <w:style w:type="table" w:styleId="953" w:customStyle="1">
    <w:name w:val="List Table 6 Colorful - Accent 5"/>
    <w:basedOn w:val="783"/>
    <w:uiPriority w:val="99"/>
    <w:qFormat/>
    <w:pPr>
      <w:spacing w:after="0" w:line="240" w:lineRule="auto"/>
    </w:pPr>
    <w:tblPr/>
  </w:style>
  <w:style w:type="table" w:styleId="954" w:customStyle="1">
    <w:name w:val="List Table 6 Colorful - Accent 6"/>
    <w:basedOn w:val="783"/>
    <w:uiPriority w:val="99"/>
    <w:qFormat/>
    <w:pPr>
      <w:spacing w:after="0" w:line="240" w:lineRule="auto"/>
    </w:pPr>
    <w:tblPr/>
  </w:style>
  <w:style w:type="table" w:styleId="955" w:customStyle="1">
    <w:name w:val="List Table 7 Colorful"/>
    <w:basedOn w:val="783"/>
    <w:uiPriority w:val="99"/>
    <w:qFormat/>
    <w:pPr>
      <w:spacing w:after="0" w:line="240" w:lineRule="auto"/>
    </w:pPr>
    <w:tblPr/>
  </w:style>
  <w:style w:type="table" w:styleId="956" w:customStyle="1">
    <w:name w:val="List Table 7 Colorful - Accent 1"/>
    <w:basedOn w:val="783"/>
    <w:uiPriority w:val="99"/>
    <w:qFormat/>
    <w:pPr>
      <w:spacing w:after="0" w:line="240" w:lineRule="auto"/>
    </w:pPr>
    <w:tblPr/>
  </w:style>
  <w:style w:type="table" w:styleId="957" w:customStyle="1">
    <w:name w:val="List Table 7 Colorful - Accent 2"/>
    <w:basedOn w:val="783"/>
    <w:uiPriority w:val="99"/>
    <w:qFormat/>
    <w:pPr>
      <w:spacing w:after="0" w:line="240" w:lineRule="auto"/>
    </w:pPr>
    <w:tblPr/>
  </w:style>
  <w:style w:type="table" w:styleId="958" w:customStyle="1">
    <w:name w:val="List Table 7 Colorful - Accent 3"/>
    <w:basedOn w:val="783"/>
    <w:uiPriority w:val="99"/>
    <w:qFormat/>
    <w:pPr>
      <w:spacing w:after="0" w:line="240" w:lineRule="auto"/>
    </w:pPr>
    <w:tblPr/>
  </w:style>
  <w:style w:type="table" w:styleId="959" w:customStyle="1">
    <w:name w:val="List Table 7 Colorful - Accent 4"/>
    <w:basedOn w:val="783"/>
    <w:uiPriority w:val="99"/>
    <w:qFormat/>
    <w:pPr>
      <w:spacing w:after="0" w:line="240" w:lineRule="auto"/>
    </w:pPr>
    <w:tblPr/>
  </w:style>
  <w:style w:type="table" w:styleId="960" w:customStyle="1">
    <w:name w:val="List Table 7 Colorful - Accent 5"/>
    <w:basedOn w:val="783"/>
    <w:uiPriority w:val="99"/>
    <w:qFormat/>
    <w:pPr>
      <w:spacing w:after="0" w:line="240" w:lineRule="auto"/>
    </w:pPr>
    <w:tblPr/>
  </w:style>
  <w:style w:type="table" w:styleId="961" w:customStyle="1">
    <w:name w:val="List Table 7 Colorful - Accent 6"/>
    <w:basedOn w:val="783"/>
    <w:uiPriority w:val="99"/>
    <w:qFormat/>
    <w:pPr>
      <w:spacing w:after="0" w:line="240" w:lineRule="auto"/>
    </w:pPr>
    <w:tblPr/>
  </w:style>
  <w:style w:type="table" w:styleId="962" w:customStyle="1">
    <w:name w:val="Lined - Accent"/>
    <w:basedOn w:val="783"/>
    <w:uiPriority w:val="99"/>
    <w:qFormat/>
    <w:pPr>
      <w:spacing w:after="0" w:line="240" w:lineRule="auto"/>
    </w:pPr>
    <w:rPr>
      <w:color w:val="404040"/>
    </w:rPr>
    <w:tblPr/>
  </w:style>
  <w:style w:type="table" w:styleId="963" w:customStyle="1">
    <w:name w:val="Lined - Accent 1"/>
    <w:basedOn w:val="783"/>
    <w:uiPriority w:val="99"/>
    <w:qFormat/>
    <w:pPr>
      <w:spacing w:after="0" w:line="240" w:lineRule="auto"/>
    </w:pPr>
    <w:rPr>
      <w:color w:val="404040"/>
    </w:rPr>
    <w:tblPr/>
  </w:style>
  <w:style w:type="table" w:styleId="964" w:customStyle="1">
    <w:name w:val="Lined - Accent 2"/>
    <w:basedOn w:val="783"/>
    <w:uiPriority w:val="99"/>
    <w:qFormat/>
    <w:pPr>
      <w:spacing w:after="0" w:line="240" w:lineRule="auto"/>
    </w:pPr>
    <w:rPr>
      <w:color w:val="404040"/>
    </w:rPr>
    <w:tblPr/>
  </w:style>
  <w:style w:type="table" w:styleId="965" w:customStyle="1">
    <w:name w:val="Lined - Accent 3"/>
    <w:basedOn w:val="783"/>
    <w:uiPriority w:val="99"/>
    <w:qFormat/>
    <w:pPr>
      <w:spacing w:after="0" w:line="240" w:lineRule="auto"/>
    </w:pPr>
    <w:rPr>
      <w:color w:val="404040"/>
    </w:rPr>
    <w:tblPr/>
  </w:style>
  <w:style w:type="table" w:styleId="966" w:customStyle="1">
    <w:name w:val="Lined - Accent 4"/>
    <w:basedOn w:val="783"/>
    <w:uiPriority w:val="99"/>
    <w:qFormat/>
    <w:pPr>
      <w:spacing w:after="0" w:line="240" w:lineRule="auto"/>
    </w:pPr>
    <w:rPr>
      <w:color w:val="404040"/>
    </w:rPr>
    <w:tblPr/>
  </w:style>
  <w:style w:type="table" w:styleId="967" w:customStyle="1">
    <w:name w:val="Lined - Accent 5"/>
    <w:basedOn w:val="783"/>
    <w:uiPriority w:val="99"/>
    <w:qFormat/>
    <w:pPr>
      <w:spacing w:after="0" w:line="240" w:lineRule="auto"/>
    </w:pPr>
    <w:rPr>
      <w:color w:val="404040"/>
    </w:rPr>
    <w:tblPr/>
  </w:style>
  <w:style w:type="table" w:styleId="968" w:customStyle="1">
    <w:name w:val="Lined - Accent 6"/>
    <w:basedOn w:val="783"/>
    <w:uiPriority w:val="99"/>
    <w:qFormat/>
    <w:pPr>
      <w:spacing w:after="0" w:line="240" w:lineRule="auto"/>
    </w:pPr>
    <w:rPr>
      <w:color w:val="404040"/>
    </w:rPr>
    <w:tblPr/>
  </w:style>
  <w:style w:type="table" w:styleId="969" w:customStyle="1">
    <w:name w:val="Bordered &amp; Lined - Accent"/>
    <w:basedOn w:val="783"/>
    <w:uiPriority w:val="99"/>
    <w:qFormat/>
    <w:pPr>
      <w:spacing w:after="0" w:line="240" w:lineRule="auto"/>
    </w:pPr>
    <w:rPr>
      <w:color w:val="404040"/>
    </w:rPr>
    <w:tblPr/>
  </w:style>
  <w:style w:type="table" w:styleId="970" w:customStyle="1">
    <w:name w:val="Bordered &amp; Lined - Accent 1"/>
    <w:basedOn w:val="783"/>
    <w:uiPriority w:val="99"/>
    <w:qFormat/>
    <w:pPr>
      <w:spacing w:after="0" w:line="240" w:lineRule="auto"/>
    </w:pPr>
    <w:rPr>
      <w:color w:val="404040"/>
    </w:rPr>
    <w:tblPr/>
  </w:style>
  <w:style w:type="table" w:styleId="971" w:customStyle="1">
    <w:name w:val="Bordered &amp; Lined - Accent 2"/>
    <w:basedOn w:val="783"/>
    <w:uiPriority w:val="99"/>
    <w:qFormat/>
    <w:pPr>
      <w:spacing w:after="0" w:line="240" w:lineRule="auto"/>
    </w:pPr>
    <w:rPr>
      <w:color w:val="404040"/>
    </w:rPr>
    <w:tblPr/>
  </w:style>
  <w:style w:type="table" w:styleId="972" w:customStyle="1">
    <w:name w:val="Bordered &amp; Lined - Accent 3"/>
    <w:basedOn w:val="783"/>
    <w:uiPriority w:val="99"/>
    <w:qFormat/>
    <w:pPr>
      <w:spacing w:after="0" w:line="240" w:lineRule="auto"/>
    </w:pPr>
    <w:rPr>
      <w:color w:val="404040"/>
    </w:rPr>
    <w:tblPr/>
  </w:style>
  <w:style w:type="table" w:styleId="973" w:customStyle="1">
    <w:name w:val="Bordered &amp; Lined - Accent 4"/>
    <w:basedOn w:val="783"/>
    <w:uiPriority w:val="99"/>
    <w:qFormat/>
    <w:pPr>
      <w:spacing w:after="0" w:line="240" w:lineRule="auto"/>
    </w:pPr>
    <w:rPr>
      <w:color w:val="404040"/>
    </w:rPr>
    <w:tblPr/>
  </w:style>
  <w:style w:type="table" w:styleId="974" w:customStyle="1">
    <w:name w:val="Bordered &amp; Lined - Accent 5"/>
    <w:basedOn w:val="783"/>
    <w:uiPriority w:val="99"/>
    <w:qFormat/>
    <w:pPr>
      <w:spacing w:after="0" w:line="240" w:lineRule="auto"/>
    </w:pPr>
    <w:rPr>
      <w:color w:val="404040"/>
    </w:rPr>
    <w:tblPr/>
  </w:style>
  <w:style w:type="table" w:styleId="975" w:customStyle="1">
    <w:name w:val="Bordered &amp; Lined - Accent 6"/>
    <w:basedOn w:val="783"/>
    <w:uiPriority w:val="99"/>
    <w:qFormat/>
    <w:pPr>
      <w:spacing w:after="0" w:line="240" w:lineRule="auto"/>
    </w:pPr>
    <w:rPr>
      <w:color w:val="404040"/>
    </w:rPr>
    <w:tblPr/>
  </w:style>
  <w:style w:type="table" w:styleId="976" w:customStyle="1">
    <w:name w:val="Bordered"/>
    <w:basedOn w:val="783"/>
    <w:uiPriority w:val="99"/>
    <w:qFormat/>
    <w:pPr>
      <w:spacing w:after="0" w:line="240" w:lineRule="auto"/>
    </w:pPr>
    <w:tblPr/>
  </w:style>
  <w:style w:type="table" w:styleId="977" w:customStyle="1">
    <w:name w:val="Bordered - Accent 1"/>
    <w:basedOn w:val="783"/>
    <w:uiPriority w:val="99"/>
    <w:qFormat/>
    <w:pPr>
      <w:spacing w:after="0" w:line="240" w:lineRule="auto"/>
    </w:pPr>
    <w:tblPr/>
  </w:style>
  <w:style w:type="table" w:styleId="978" w:customStyle="1">
    <w:name w:val="Bordered - Accent 2"/>
    <w:basedOn w:val="783"/>
    <w:uiPriority w:val="99"/>
    <w:qFormat/>
    <w:pPr>
      <w:spacing w:after="0" w:line="240" w:lineRule="auto"/>
    </w:pPr>
    <w:tblPr/>
  </w:style>
  <w:style w:type="table" w:styleId="979" w:customStyle="1">
    <w:name w:val="Bordered - Accent 3"/>
    <w:basedOn w:val="783"/>
    <w:uiPriority w:val="99"/>
    <w:qFormat/>
    <w:pPr>
      <w:spacing w:after="0" w:line="240" w:lineRule="auto"/>
    </w:pPr>
    <w:tblPr/>
  </w:style>
  <w:style w:type="table" w:styleId="980" w:customStyle="1">
    <w:name w:val="Bordered - Accent 4"/>
    <w:basedOn w:val="783"/>
    <w:uiPriority w:val="99"/>
    <w:qFormat/>
    <w:pPr>
      <w:spacing w:after="0" w:line="240" w:lineRule="auto"/>
    </w:pPr>
    <w:tblPr/>
  </w:style>
  <w:style w:type="table" w:styleId="981" w:customStyle="1">
    <w:name w:val="Bordered - Accent 5"/>
    <w:basedOn w:val="783"/>
    <w:uiPriority w:val="99"/>
    <w:qFormat/>
    <w:pPr>
      <w:spacing w:after="0" w:line="240" w:lineRule="auto"/>
    </w:pPr>
    <w:tblPr/>
  </w:style>
  <w:style w:type="table" w:styleId="982" w:customStyle="1">
    <w:name w:val="Bordered - Accent 6"/>
    <w:basedOn w:val="783"/>
    <w:uiPriority w:val="99"/>
    <w:qFormat/>
    <w:pPr>
      <w:spacing w:after="0" w:line="240" w:lineRule="auto"/>
    </w:pPr>
    <w:tblPr/>
  </w:style>
  <w:style w:type="character" w:styleId="983" w:customStyle="1">
    <w:name w:val="Footnote Text Char"/>
    <w:link w:val="743"/>
    <w:uiPriority w:val="99"/>
    <w:qFormat/>
    <w:rPr>
      <w:sz w:val="18"/>
    </w:rPr>
  </w:style>
  <w:style w:type="paragraph" w:styleId="984" w:customStyle="1">
    <w:name w:val="TOC Heading"/>
    <w:uiPriority w:val="39"/>
    <w:unhideWhenUsed/>
    <w:qFormat/>
    <w:rPr>
      <w:rFonts w:hint="default" w:ascii="Times New Roman" w:hAnsi="Times New Roman" w:eastAsia="宋体" w:cs="Times New Roman"/>
    </w:rPr>
  </w:style>
  <w:style w:type="character" w:styleId="985" w:customStyle="1">
    <w:name w:val="标题 2 Char"/>
    <w:basedOn w:val="782"/>
    <w:link w:val="745"/>
    <w:uiPriority w:val="0"/>
    <w:qFormat/>
    <w:rPr>
      <w:rFonts w:ascii="Cambria" w:hAnsi="Cambria" w:eastAsia="宋体" w:cs="Times New Roman"/>
      <w:b/>
      <w:bCs/>
      <w:sz w:val="32"/>
      <w:szCs w:val="32"/>
    </w:rPr>
  </w:style>
  <w:style w:type="character" w:styleId="986" w:customStyle="1">
    <w:name w:val="标题 3 Char"/>
    <w:basedOn w:val="782"/>
    <w:link w:val="746"/>
    <w:uiPriority w:val="0"/>
    <w:qFormat/>
    <w:rPr>
      <w:rFonts w:ascii="Times New Roman" w:hAnsi="Times New Roman" w:eastAsia="宋体" w:cs="Times New Roman"/>
      <w:b/>
      <w:sz w:val="32"/>
      <w:szCs w:val="20"/>
    </w:rPr>
  </w:style>
  <w:style w:type="character" w:styleId="987" w:customStyle="1">
    <w:name w:val="标题 5 Char"/>
    <w:basedOn w:val="782"/>
    <w:link w:val="748"/>
    <w:uiPriority w:val="0"/>
    <w:qFormat/>
    <w:rPr>
      <w:rFonts w:ascii="Times New Roman" w:hAnsi="Times New Roman" w:eastAsia="宋体" w:cs="Times New Roman"/>
      <w:b/>
      <w:bCs/>
      <w:sz w:val="28"/>
      <w:szCs w:val="28"/>
    </w:rPr>
  </w:style>
  <w:style w:type="character" w:styleId="988" w:customStyle="1">
    <w:name w:val="标题 6 Char"/>
    <w:basedOn w:val="782"/>
    <w:link w:val="749"/>
    <w:uiPriority w:val="9"/>
    <w:qFormat/>
    <w:rPr>
      <w:rFonts w:ascii="Arial" w:hAnsi="Arial" w:eastAsia="宋体" w:cs="Times New Roman"/>
      <w:bCs/>
      <w:sz w:val="24"/>
      <w:szCs w:val="24"/>
    </w:rPr>
  </w:style>
  <w:style w:type="paragraph" w:styleId="989" w:customStyle="1">
    <w:name w:val="Footer1"/>
    <w:basedOn w:val="743"/>
    <w:link w:val="990"/>
    <w:uiPriority w:val="99"/>
    <w:qFormat/>
    <w:pPr>
      <w:jc w:val="left"/>
      <w:tabs>
        <w:tab w:val="center" w:pos="4153" w:leader="none"/>
        <w:tab w:val="right" w:pos="8306" w:leader="none"/>
      </w:tabs>
    </w:pPr>
    <w:rPr>
      <w:sz w:val="18"/>
      <w:szCs w:val="18"/>
    </w:rPr>
  </w:style>
  <w:style w:type="character" w:styleId="990" w:customStyle="1">
    <w:name w:val="页脚 Char"/>
    <w:basedOn w:val="782"/>
    <w:link w:val="989"/>
    <w:uiPriority w:val="99"/>
    <w:qFormat/>
    <w:rPr>
      <w:rFonts w:ascii="Times New Roman" w:hAnsi="Times New Roman" w:eastAsia="宋体" w:cs="Times New Roman"/>
      <w:sz w:val="18"/>
      <w:szCs w:val="18"/>
    </w:rPr>
  </w:style>
  <w:style w:type="paragraph" w:styleId="991" w:customStyle="1">
    <w:name w:val="Header1"/>
    <w:basedOn w:val="743"/>
    <w:link w:val="992"/>
    <w:uiPriority w:val="0"/>
    <w:qFormat/>
    <w:pPr>
      <w:jc w:val="center"/>
      <w:tabs>
        <w:tab w:val="center" w:pos="4153" w:leader="none"/>
        <w:tab w:val="right" w:pos="8306" w:leader="none"/>
      </w:tabs>
      <w:pBdr>
        <w:bottom w:val="single" w:color="000000" w:sz="6" w:space="1"/>
      </w:pBdr>
    </w:pPr>
    <w:rPr>
      <w:sz w:val="18"/>
      <w:szCs w:val="18"/>
    </w:rPr>
  </w:style>
  <w:style w:type="character" w:styleId="992" w:customStyle="1">
    <w:name w:val="页眉 Char"/>
    <w:basedOn w:val="782"/>
    <w:link w:val="991"/>
    <w:uiPriority w:val="0"/>
    <w:qFormat/>
    <w:rPr>
      <w:rFonts w:ascii="Times New Roman" w:hAnsi="Times New Roman" w:eastAsia="宋体" w:cs="Times New Roman"/>
      <w:sz w:val="18"/>
      <w:szCs w:val="18"/>
    </w:rPr>
  </w:style>
  <w:style w:type="paragraph" w:styleId="993" w:customStyle="1">
    <w:name w:val="首行缩进"/>
    <w:basedOn w:val="743"/>
    <w:uiPriority w:val="99"/>
    <w:qFormat/>
    <w:pPr>
      <w:ind w:firstLine="480"/>
    </w:pPr>
    <w:rPr>
      <w:szCs w:val="20"/>
      <w:lang w:val="zh-CN"/>
    </w:rPr>
  </w:style>
  <w:style w:type="character" w:styleId="994" w:customStyle="1">
    <w:name w:val="hover14"/>
    <w:link w:val="743"/>
    <w:uiPriority w:val="0"/>
    <w:qFormat/>
    <w:rPr>
      <w:shd w:val="clear" w:color="auto" w:fill="eeeeee"/>
    </w:rPr>
  </w:style>
  <w:style w:type="character" w:styleId="995" w:customStyle="1">
    <w:name w:val="hour_pm"/>
    <w:link w:val="743"/>
    <w:uiPriority w:val="0"/>
    <w:qFormat/>
  </w:style>
  <w:style w:type="character" w:styleId="996" w:customStyle="1">
    <w:name w:val="first-child"/>
    <w:link w:val="743"/>
    <w:uiPriority w:val="0"/>
    <w:qFormat/>
  </w:style>
  <w:style w:type="character" w:styleId="997" w:customStyle="1">
    <w:name w:val="正文文本 Char"/>
    <w:link w:val="743"/>
    <w:uiPriority w:val="99"/>
    <w:qFormat/>
    <w:rPr>
      <w:rFonts w:ascii="Calibri" w:hAnsi="Calibri" w:eastAsia="宋体" w:cs="Times New Roman"/>
      <w:szCs w:val="24"/>
    </w:rPr>
  </w:style>
  <w:style w:type="character" w:styleId="998" w:customStyle="1">
    <w:name w:val="font81"/>
    <w:link w:val="743"/>
    <w:uiPriority w:val="0"/>
    <w:qFormat/>
    <w:rPr>
      <w:rFonts w:hint="eastAsia" w:ascii="宋体" w:hAnsi="宋体" w:eastAsia="宋体" w:cs="宋体"/>
      <w:b/>
      <w:color w:val="000000"/>
      <w:sz w:val="22"/>
      <w:szCs w:val="22"/>
      <w:u w:val="none"/>
    </w:rPr>
  </w:style>
  <w:style w:type="character" w:styleId="999" w:customStyle="1">
    <w:name w:val="日期 Char1"/>
    <w:link w:val="743"/>
    <w:uiPriority w:val="0"/>
    <w:qFormat/>
    <w:rPr>
      <w:rFonts w:ascii="Calibri" w:hAnsi="Calibri" w:eastAsia="宋体" w:cs="Times New Roman"/>
      <w:szCs w:val="24"/>
    </w:rPr>
  </w:style>
  <w:style w:type="character" w:styleId="1000" w:customStyle="1">
    <w:name w:val="hover13"/>
    <w:link w:val="743"/>
    <w:uiPriority w:val="0"/>
    <w:qFormat/>
    <w:rPr>
      <w:shd w:val="clear" w:color="auto" w:fill="eeeeee"/>
    </w:rPr>
  </w:style>
  <w:style w:type="character" w:styleId="1001" w:customStyle="1">
    <w:name w:val="font71"/>
    <w:link w:val="743"/>
    <w:uiPriority w:val="0"/>
    <w:qFormat/>
    <w:rPr>
      <w:rFonts w:hint="eastAsia" w:ascii="宋体" w:hAnsi="宋体" w:eastAsia="宋体" w:cs="宋体"/>
      <w:b/>
      <w:color w:val="000000"/>
      <w:sz w:val="22"/>
      <w:szCs w:val="22"/>
      <w:u w:val="none"/>
      <w:vertAlign w:val="superscript"/>
    </w:rPr>
  </w:style>
  <w:style w:type="character" w:styleId="1002" w:customStyle="1">
    <w:name w:val="纯文本 Char"/>
    <w:link w:val="743"/>
    <w:uiPriority w:val="0"/>
    <w:qFormat/>
    <w:rPr>
      <w:rFonts w:ascii="宋体" w:hAnsi="Courier New" w:eastAsia="宋体" w:cs="Courier New"/>
      <w:szCs w:val="21"/>
    </w:rPr>
  </w:style>
  <w:style w:type="character" w:styleId="1003" w:customStyle="1">
    <w:name w:val="select2-selection__rendered"/>
    <w:link w:val="743"/>
    <w:uiPriority w:val="0"/>
    <w:qFormat/>
    <w:rPr>
      <w:sz w:val="18"/>
      <w:szCs w:val="18"/>
    </w:rPr>
  </w:style>
  <w:style w:type="character" w:styleId="1004" w:customStyle="1">
    <w:name w:val="first-child1"/>
    <w:link w:val="743"/>
    <w:uiPriority w:val="0"/>
    <w:qFormat/>
  </w:style>
  <w:style w:type="character" w:styleId="1005" w:customStyle="1">
    <w:name w:val="old"/>
    <w:link w:val="743"/>
    <w:uiPriority w:val="0"/>
    <w:qFormat/>
    <w:rPr>
      <w:color w:val="999999"/>
    </w:rPr>
  </w:style>
  <w:style w:type="character" w:styleId="1006" w:customStyle="1">
    <w:name w:val="time"/>
    <w:link w:val="743"/>
    <w:uiPriority w:val="0"/>
    <w:qFormat/>
    <w:rPr>
      <w:rFonts w:ascii="Arial" w:hAnsi="Arial" w:cs="Arial"/>
    </w:rPr>
  </w:style>
  <w:style w:type="character" w:styleId="1007" w:customStyle="1">
    <w:name w:val="Plain Text Char"/>
    <w:link w:val="1008"/>
    <w:uiPriority w:val="0"/>
    <w:qFormat/>
    <w:rPr>
      <w:rFonts w:ascii="宋体" w:hAnsi="Courier New" w:eastAsia="楷体_GB2312" w:cs="Times New Roman"/>
      <w:sz w:val="26"/>
    </w:rPr>
  </w:style>
  <w:style w:type="paragraph" w:styleId="1008" w:customStyle="1">
    <w:name w:val="纯文本3"/>
    <w:basedOn w:val="743"/>
    <w:link w:val="1007"/>
    <w:uiPriority w:val="0"/>
    <w:qFormat/>
    <w:rPr>
      <w:rFonts w:ascii="宋体" w:hAnsi="Courier New" w:eastAsia="楷体_GB2312"/>
      <w:sz w:val="26"/>
      <w:szCs w:val="22"/>
    </w:rPr>
  </w:style>
  <w:style w:type="character" w:styleId="1009" w:customStyle="1">
    <w:name w:val="hour_am"/>
    <w:link w:val="743"/>
    <w:uiPriority w:val="0"/>
    <w:qFormat/>
  </w:style>
  <w:style w:type="character" w:styleId="1010" w:customStyle="1">
    <w:name w:val="NormalCharacter1"/>
    <w:link w:val="743"/>
    <w:uiPriority w:val="0"/>
    <w:semiHidden/>
    <w:qFormat/>
    <w:rPr>
      <w:rFonts w:ascii="Times New Roman" w:hAnsi="Times New Roman" w:eastAsia="宋体" w:cs="Times New Roman"/>
    </w:rPr>
  </w:style>
  <w:style w:type="paragraph" w:styleId="1011" w:customStyle="1">
    <w:name w:val="纯文本2"/>
    <w:basedOn w:val="743"/>
    <w:uiPriority w:val="0"/>
    <w:qFormat/>
    <w:rPr>
      <w:rFonts w:ascii="宋体" w:hAnsi="Courier New"/>
    </w:rPr>
  </w:style>
  <w:style w:type="paragraph" w:styleId="1012" w:customStyle="1">
    <w:name w:val="文本正文"/>
    <w:basedOn w:val="743"/>
    <w:uiPriority w:val="0"/>
    <w:qFormat/>
    <w:pPr>
      <w:ind w:firstLine="560"/>
      <w:jc w:val="left"/>
      <w:spacing w:line="360" w:lineRule="auto"/>
    </w:pPr>
    <w:rPr>
      <w:sz w:val="28"/>
      <w:szCs w:val="28"/>
    </w:rPr>
  </w:style>
  <w:style w:type="paragraph" w:styleId="1013" w:customStyle="1">
    <w:name w:val="Plain Text1"/>
    <w:basedOn w:val="743"/>
    <w:uiPriority w:val="0"/>
    <w:qFormat/>
    <w:pPr>
      <w:jc w:val="left"/>
      <w:widowControl/>
    </w:pPr>
    <w:rPr>
      <w:rFonts w:ascii="宋体" w:hAnsi="Courier New" w:eastAsia="楷体_GB2312"/>
      <w:sz w:val="26"/>
      <w:szCs w:val="20"/>
    </w:rPr>
  </w:style>
  <w:style w:type="paragraph" w:styleId="1014" w:customStyle="1">
    <w:name w:val="纯文本4"/>
    <w:basedOn w:val="743"/>
    <w:uiPriority w:val="0"/>
    <w:qFormat/>
    <w:rPr>
      <w:rFonts w:ascii="宋体" w:hAnsi="Courier New" w:eastAsia="楷体_GB2312"/>
      <w:sz w:val="26"/>
      <w:szCs w:val="20"/>
    </w:rPr>
  </w:style>
  <w:style w:type="paragraph" w:styleId="1015" w:customStyle="1">
    <w:name w:val="Default"/>
    <w:uiPriority w:val="0"/>
    <w:qFormat/>
    <w:pPr>
      <w:widowControl w:val="off"/>
    </w:pPr>
    <w:rPr>
      <w:rFonts w:hint="default" w:ascii="宋体" w:hAnsi="Times New Roman" w:eastAsia="宋体" w:cs="Times New Roman"/>
      <w:color w:val="000000"/>
      <w:sz w:val="24"/>
      <w:szCs w:val="24"/>
      <w:lang w:eastAsia="zh-CN"/>
    </w:rPr>
  </w:style>
  <w:style w:type="paragraph" w:styleId="1016">
    <w:name w:val="List Paragraph"/>
    <w:basedOn w:val="743"/>
    <w:uiPriority w:val="99"/>
    <w:qFormat/>
    <w:pPr>
      <w:ind w:firstLine="420"/>
    </w:pPr>
  </w:style>
  <w:style w:type="paragraph" w:styleId="1017" w:customStyle="1">
    <w:name w:val="纯文本1"/>
    <w:basedOn w:val="743"/>
    <w:uiPriority w:val="0"/>
    <w:qFormat/>
    <w:rPr>
      <w:rFonts w:ascii="宋体" w:hAnsi="Courier New" w:eastAsia="楷体_GB2312"/>
      <w:sz w:val="28"/>
      <w:szCs w:val="20"/>
    </w:rPr>
  </w:style>
  <w:style w:type="paragraph" w:styleId="1018" w:customStyle="1">
    <w:name w:val="修订1"/>
    <w:uiPriority w:val="99"/>
    <w:unhideWhenUsed/>
    <w:qFormat/>
    <w:rPr>
      <w:rFonts w:hint="default" w:ascii="Times New Roman" w:hAnsi="Times New Roman" w:eastAsia="宋体" w:cs="Times New Roman"/>
      <w:sz w:val="21"/>
      <w:szCs w:val="24"/>
      <w:lang w:eastAsia="zh-CN"/>
    </w:rPr>
  </w:style>
  <w:style w:type="paragraph" w:styleId="1019" w:customStyle="1">
    <w:name w:val="纯文本5"/>
    <w:basedOn w:val="743"/>
    <w:uiPriority w:val="0"/>
    <w:qFormat/>
    <w:rPr>
      <w:rFonts w:ascii="宋体" w:hAnsi="Courier New" w:eastAsia="楷体_GB2312"/>
      <w:sz w:val="26"/>
      <w:szCs w:val="20"/>
    </w:rPr>
  </w:style>
  <w:style w:type="paragraph" w:styleId="1020" w:customStyle="1">
    <w:name w:val="纯文本6"/>
    <w:basedOn w:val="743"/>
    <w:uiPriority w:val="0"/>
    <w:qFormat/>
    <w:rPr>
      <w:rFonts w:ascii="宋体" w:hAnsi="Courier New" w:eastAsia="楷体_GB2312"/>
      <w:sz w:val="26"/>
      <w:szCs w:val="20"/>
    </w:rPr>
  </w:style>
  <w:style w:type="character" w:styleId="1021" w:customStyle="1">
    <w:name w:val="font21"/>
    <w:basedOn w:val="782"/>
    <w:link w:val="743"/>
    <w:uiPriority w:val="0"/>
    <w:qFormat/>
    <w:rPr>
      <w:rFonts w:hint="eastAsia" w:ascii="宋体" w:hAnsi="宋体" w:eastAsia="宋体" w:cs="宋体"/>
      <w:color w:val="000000"/>
      <w:sz w:val="22"/>
      <w:szCs w:val="22"/>
      <w:u w:val="none"/>
    </w:rPr>
  </w:style>
  <w:style w:type="paragraph" w:styleId="1022" w:customStyle="1">
    <w:name w:val="正文1"/>
    <w:basedOn w:val="743"/>
    <w:uiPriority w:val="0"/>
    <w:qFormat/>
    <w:rPr>
      <w:rFonts w:ascii="宋体" w:hAnsi="宋体" w:cs="宋体"/>
      <w:sz w:val="24"/>
      <w:szCs w:val="20"/>
      <w:lang w:eastAsia="en-US"/>
    </w:rPr>
  </w:style>
  <w:style w:type="paragraph" w:styleId="1023" w:customStyle="1">
    <w:name w:val="Table Paragraph"/>
    <w:basedOn w:val="743"/>
    <w:uiPriority w:val="1"/>
    <w:qFormat/>
    <w:rPr>
      <w:rFonts w:ascii="宋体" w:hAnsi="宋体" w:cs="宋体"/>
      <w:lang w:val="zh-CN" w:bidi="zh-CN"/>
    </w:rPr>
  </w:style>
  <w:style w:type="paragraph" w:styleId="1024" w:customStyle="1">
    <w:name w:val="Andy_3级"/>
    <w:basedOn w:val="743"/>
    <w:uiPriority w:val="0"/>
    <w:qFormat/>
    <w:pPr>
      <w:ind w:firstLine="510"/>
      <w:spacing w:line="360" w:lineRule="auto"/>
    </w:pPr>
    <w:rPr>
      <w:rFonts w:ascii="Calibri" w:hAnsi="Calibri"/>
      <w:sz w:val="24"/>
    </w:rPr>
  </w:style>
  <w:style w:type="character" w:styleId="1025" w:customStyle="1">
    <w:name w:val="font51"/>
    <w:basedOn w:val="782"/>
    <w:link w:val="743"/>
    <w:uiPriority w:val="0"/>
    <w:qFormat/>
    <w:rPr>
      <w:rFonts w:hint="eastAsia" w:ascii="宋体" w:hAnsi="宋体" w:eastAsia="宋体" w:cs="宋体"/>
      <w:color w:val="000000"/>
      <w:sz w:val="22"/>
      <w:szCs w:val="22"/>
      <w:u w:val="none"/>
    </w:rPr>
  </w:style>
  <w:style w:type="character" w:styleId="1026" w:customStyle="1">
    <w:name w:val="font31"/>
    <w:basedOn w:val="782"/>
    <w:link w:val="743"/>
    <w:uiPriority w:val="0"/>
    <w:qFormat/>
    <w:rPr>
      <w:rFonts w:ascii="Times New Roman" w:hAnsi="Times New Roman" w:cs="Times New Roman"/>
      <w:color w:val="000000"/>
      <w:sz w:val="22"/>
      <w:szCs w:val="22"/>
      <w:u w:val="none"/>
    </w:rPr>
  </w:style>
  <w:style w:type="character" w:styleId="1027" w:customStyle="1">
    <w:name w:val="font11"/>
    <w:basedOn w:val="782"/>
    <w:link w:val="743"/>
    <w:uiPriority w:val="0"/>
    <w:qFormat/>
    <w:rPr>
      <w:rFonts w:hint="eastAsia" w:ascii="宋体" w:hAnsi="宋体" w:eastAsia="宋体" w:cs="宋体"/>
      <w:color w:val="000000"/>
      <w:sz w:val="22"/>
      <w:szCs w:val="22"/>
      <w:u w:val="none"/>
    </w:rPr>
  </w:style>
  <w:style w:type="paragraph" w:styleId="1028" w:customStyle="1">
    <w:name w:val="文档结构图1"/>
    <w:basedOn w:val="743"/>
    <w:uiPriority w:val="99"/>
    <w:qFormat/>
    <w:pPr>
      <w:shd w:val="clear" w:color="auto" w:fill="000080"/>
    </w:pPr>
  </w:style>
  <w:style w:type="paragraph" w:styleId="1029" w:customStyle="1">
    <w:name w:val="纯文本7"/>
    <w:basedOn w:val="743"/>
    <w:uiPriority w:val="0"/>
    <w:qFormat/>
    <w:rPr>
      <w:rFonts w:ascii="宋体" w:hAnsi="Courier New" w:eastAsia="楷体_GB2312"/>
      <w:sz w:val="26"/>
      <w:szCs w:val="20"/>
    </w:rPr>
  </w:style>
  <w:style w:type="paragraph" w:styleId="1030" w:customStyle="1">
    <w:name w:val="表"/>
    <w:basedOn w:val="743"/>
    <w:uiPriority w:val="0"/>
    <w:qFormat/>
    <w:pPr>
      <w:jc w:val="center"/>
    </w:pPr>
    <w:rPr>
      <w:rFonts w:ascii="Calibri" w:hAnsi="Calibri"/>
      <w:sz w:val="22"/>
    </w:rPr>
  </w:style>
  <w:style w:type="paragraph" w:styleId="1031" w:customStyle="1">
    <w:name w:val="列表段落1"/>
    <w:basedOn w:val="743"/>
    <w:uiPriority w:val="34"/>
    <w:qFormat/>
    <w:pPr>
      <w:ind w:firstLine="420"/>
    </w:pPr>
    <w:rPr>
      <w:rFonts w:ascii="等线" w:hAnsi="等线" w:eastAsia="等线"/>
    </w:rPr>
  </w:style>
  <w:style w:type="paragraph" w:styleId="1032" w:customStyle="1">
    <w:name w:val="List Paragraph1"/>
    <w:basedOn w:val="743"/>
    <w:uiPriority w:val="0"/>
    <w:qFormat/>
    <w:pPr>
      <w:ind w:firstLine="420"/>
    </w:pPr>
  </w:style>
  <w:style w:type="paragraph" w:styleId="1033"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dc:creator>
  <cp:lastModifiedBy>朱湘云</cp:lastModifiedBy>
  <cp:revision>8</cp:revision>
  <dcterms:created xsi:type="dcterms:W3CDTF">2024-05-07T16:40:00Z</dcterms:created>
  <dcterms:modified xsi:type="dcterms:W3CDTF">2026-09-22T01:58:19Z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eyJoZGlkIjoiMzE4ZDlkOTYwM2M4Y2VlMjVjZWRjYzJkMGUwZDRjMzIiLCJ1c2VySWQiOiIyMzgxMDI5NzUifQ==</vt:lpwstr>
  </property>
  <property fmtid="{D5CDD505-2E9C-101B-9397-08002B2CF9AE}" pid="3" name="KSOProductBuildVer">
    <vt:lpwstr>2052-12.1.0.28505</vt:lpwstr>
  </property>
  <property fmtid="{D5CDD505-2E9C-101B-9397-08002B2CF9AE}" pid="4" name="ICV">
    <vt:lpwstr>65F8244006BA91C7E53DAF6A0021F099_43</vt:lpwstr>
  </property>
</Properties>
</file>