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黑体"/>
          <w:b/>
          <w:bCs/>
          <w:sz w:val="84"/>
          <w:szCs w:val="24"/>
          <w:highlight w:val="none"/>
        </w:rPr>
      </w:pPr>
      <w:r>
        <w:rPr>
          <w:rFonts w:ascii="Arial" w:hAnsi="Arial" w:eastAsia="黑体"/>
          <w:b/>
          <w:bCs/>
          <w:sz w:val="84"/>
          <w:szCs w:val="24"/>
          <w:highlight w:val="none"/>
        </w:rPr>
      </w:r>
      <w:r/>
    </w:p>
    <w:p>
      <w:pPr>
        <w:jc w:val="center"/>
        <w:keepLines w:val="0"/>
        <w:keepNext w:val="0"/>
        <w:pageBreakBefore w:val="0"/>
        <w:spacing w:before="120" w:after="120" w:line="660" w:lineRule="exact"/>
        <w:widowControl w:val="off"/>
        <w:rPr>
          <w:rFonts w:hint="eastAsia" w:ascii="方正小标宋_GBK" w:hAnsi="方正小标宋_GBK" w:eastAsia="方正小标宋_GBK" w:cs="方正小标宋_GBK"/>
          <w:b/>
          <w:bCs/>
          <w:sz w:val="48"/>
          <w:szCs w:val="48"/>
          <w:highlight w:val="none"/>
        </w:rPr>
      </w:pPr>
      <w:r>
        <w:rPr>
          <w:rFonts w:hint="eastAsia" w:ascii="方正小标宋_GBK" w:hAnsi="方正小标宋_GBK" w:eastAsia="方正小标宋_GBK" w:cs="方正小标宋_GBK"/>
          <w:b/>
          <w:bCs/>
          <w:sz w:val="48"/>
          <w:szCs w:val="48"/>
          <w:highlight w:val="none"/>
        </w:rPr>
        <w:t xml:space="preserve">竞争性磋商文件</w:t>
      </w:r>
      <w:r/>
    </w:p>
    <w:p>
      <w:pPr>
        <w:ind w:firstLine="84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highlight w:val="none"/>
        </w:rPr>
      </w:pPr>
      <w:r>
        <w:rPr>
          <w:rFonts w:hint="eastAsia" w:ascii="方正黑体_GBK" w:hAnsi="方正黑体_GBK" w:eastAsia="方正黑体_GBK" w:cs="方正黑体_GBK"/>
          <w:b w:val="0"/>
          <w:bCs w:val="0"/>
          <w:color w:val="000000"/>
          <w:sz w:val="28"/>
          <w:szCs w:val="28"/>
          <w:highlight w:val="none"/>
        </w:rPr>
      </w:r>
      <w:r/>
    </w:p>
    <w:p>
      <w:pPr>
        <w:ind w:firstLine="84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highlight w:val="none"/>
        </w:rPr>
      </w:pPr>
      <w:r>
        <w:rPr>
          <w:rFonts w:hint="eastAsia" w:ascii="方正黑体_GBK" w:hAnsi="方正黑体_GBK" w:eastAsia="方正黑体_GBK" w:cs="方正黑体_GBK"/>
          <w:b w:val="0"/>
          <w:bCs w:val="0"/>
          <w:color w:val="000000"/>
          <w:sz w:val="28"/>
          <w:szCs w:val="28"/>
          <w:highlight w:val="none"/>
        </w:rPr>
        <w:t xml:space="preserve">项目名称：__处属工程调度辅助决策及总渠入海口下泄流量预测_</w:t>
      </w:r>
      <w:r/>
    </w:p>
    <w:p>
      <w:pPr>
        <w:ind w:firstLine="840"/>
        <w:jc w:val="left"/>
        <w:keepLines w:val="0"/>
        <w:keepNext w:val="0"/>
        <w:pageBreakBefore w:val="0"/>
        <w:spacing w:before="120" w:after="120" w:line="400" w:lineRule="exact"/>
        <w:widowControl w:val="off"/>
        <w:rPr>
          <w:rFonts w:ascii="Arial" w:hAnsi="Arial"/>
          <w:b/>
          <w:bCs/>
          <w:color w:val="000000"/>
          <w:sz w:val="28"/>
          <w:szCs w:val="28"/>
          <w:highlight w:val="none"/>
        </w:rPr>
      </w:pPr>
      <w:r>
        <w:rPr>
          <w:rFonts w:hint="eastAsia" w:ascii="方正黑体_GBK" w:hAnsi="方正黑体_GBK" w:eastAsia="方正黑体_GBK" w:cs="方正黑体_GBK"/>
          <w:b w:val="0"/>
          <w:bCs w:val="0"/>
          <w:color w:val="000000"/>
          <w:sz w:val="28"/>
          <w:szCs w:val="28"/>
          <w:highlight w:val="none"/>
          <w:lang w:eastAsia="zh-CN"/>
        </w:rPr>
        <w:t xml:space="preserve">采购编号</w:t>
      </w:r>
      <w:r>
        <w:rPr>
          <w:rFonts w:hint="eastAsia" w:ascii="方正黑体_GBK" w:hAnsi="方正黑体_GBK" w:eastAsia="方正黑体_GBK" w:cs="方正黑体_GBK"/>
          <w:b w:val="0"/>
          <w:bCs w:val="0"/>
          <w:color w:val="000000"/>
          <w:sz w:val="28"/>
          <w:szCs w:val="28"/>
          <w:highlight w:val="none"/>
        </w:rPr>
        <w:t xml:space="preserve">：</w:t>
      </w:r>
      <w:r>
        <w:rPr>
          <w:rFonts w:hint="eastAsia" w:ascii="Times New Roman" w:hAnsi="Times New Roman" w:eastAsia="方正黑体_GBK" w:cs="Times New Roman"/>
          <w:b w:val="0"/>
          <w:bCs w:val="0"/>
          <w:color w:val="000000"/>
          <w:sz w:val="28"/>
          <w:szCs w:val="28"/>
          <w:highlight w:val="none"/>
        </w:rPr>
        <w:t xml:space="preserve">JSZC-320000-SCZX-C2026-0491</w:t>
      </w:r>
      <w:r>
        <w:rPr>
          <w:rFonts w:ascii="Times New Roman" w:hAnsi="Times New Roman" w:eastAsia="方正黑体_GBK" w:cs="Times New Roman"/>
          <w:b w:val="0"/>
          <w:bCs w:val="0"/>
          <w:color w:val="000000"/>
          <w:sz w:val="28"/>
          <w:szCs w:val="28"/>
          <w:highlight w:val="none"/>
        </w:rPr>
        <w:t xml:space="preserve">  </w:t>
      </w:r>
      <w:r>
        <w:rPr>
          <w:rFonts w:ascii="Arial" w:hAnsi="Arial"/>
          <w:b/>
          <w:bCs/>
          <w:color w:val="000000"/>
          <w:sz w:val="28"/>
          <w:szCs w:val="28"/>
          <w:highlight w:val="none"/>
        </w:rPr>
        <w:t xml:space="preserve">            </w:t>
      </w:r>
      <w:r/>
    </w:p>
    <w:p>
      <w:pPr>
        <w:ind w:firstLine="1470"/>
        <w:jc w:val="left"/>
        <w:spacing w:before="120" w:after="120" w:line="360" w:lineRule="auto"/>
        <w:rPr>
          <w:rFonts w:hint="eastAsia" w:ascii="Times New Roman" w:hAnsi="Times New Roman"/>
          <w:b/>
          <w:sz w:val="30"/>
          <w:szCs w:val="30"/>
          <w:highlight w:val="none"/>
        </w:rPr>
      </w:pPr>
      <w:r>
        <w:rPr>
          <w:rFonts w:hint="eastAsia" w:ascii="Times New Roman" w:hAnsi="Times New Roman"/>
          <w:szCs w:val="21"/>
          <w:highlight w:val="none"/>
        </w:rPr>
        <w:t xml:space="preserve">        </w:t>
      </w:r>
      <w:r>
        <w:rPr>
          <w:rFonts w:hint="eastAsia" w:ascii="Times New Roman" w:hAnsi="Times New Roman"/>
          <w:b/>
          <w:sz w:val="30"/>
          <w:szCs w:val="30"/>
          <w:highlight w:val="none"/>
        </w:rPr>
        <w:t xml:space="preserve">     </w:t>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center"/>
        <w:keepLines w:val="0"/>
        <w:keepNext w:val="0"/>
        <w:pageBreakBefore w:val="0"/>
        <w:spacing w:before="120" w:after="120" w:line="660" w:lineRule="exact"/>
        <w:widowControl w:val="off"/>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江苏省政府采购中心</w:t>
      </w:r>
      <w:r/>
    </w:p>
    <w:p>
      <w:pPr>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_</w:t>
      </w:r>
      <w:r>
        <w:rPr>
          <w:rFonts w:hint="eastAsia" w:ascii="方正黑体_GBK" w:hAnsi="方正黑体_GBK" w:eastAsia="方正黑体_GBK" w:cs="方正黑体_GBK"/>
          <w:b w:val="0"/>
          <w:bCs w:val="0"/>
          <w:sz w:val="28"/>
          <w:szCs w:val="28"/>
          <w:highlight w:val="none"/>
          <w:lang w:val="en-US" w:eastAsia="zh-CN"/>
        </w:rPr>
        <w:t xml:space="preserve">2026</w:t>
      </w:r>
      <w:r>
        <w:rPr>
          <w:rFonts w:hint="eastAsia" w:ascii="方正黑体_GBK" w:hAnsi="方正黑体_GBK" w:eastAsia="方正黑体_GBK" w:cs="方正黑体_GBK"/>
          <w:b w:val="0"/>
          <w:bCs w:val="0"/>
          <w:sz w:val="28"/>
          <w:szCs w:val="28"/>
          <w:highlight w:val="none"/>
        </w:rPr>
        <w:t xml:space="preserve">_年_9_月</w:t>
      </w:r>
      <w:r/>
    </w:p>
    <w:p>
      <w:pPr>
        <w:jc w:val="left"/>
        <w:spacing w:before="120" w:after="120" w:line="360" w:lineRule="auto"/>
        <w:rPr>
          <w:rFonts w:hint="eastAsia" w:ascii="Arial" w:hAnsi="Arial"/>
          <w:sz w:val="24"/>
          <w:szCs w:val="24"/>
          <w:highlight w:val="none"/>
          <w:u w:val="single"/>
        </w:rPr>
      </w:pPr>
      <w:r>
        <w:rPr>
          <w:rFonts w:hint="eastAsia" w:ascii="Arial" w:hAnsi="Arial"/>
          <w:sz w:val="24"/>
          <w:szCs w:val="24"/>
          <w:highlight w:val="none"/>
        </w:rPr>
        <w:t xml:space="preserve">                        </w:t>
      </w:r>
      <w:r/>
    </w:p>
    <w:p>
      <w:pPr>
        <w:jc w:val="center"/>
        <w:spacing w:before="120" w:after="120" w:line="360" w:lineRule="auto"/>
        <w:rPr>
          <w:rFonts w:hint="eastAsia" w:ascii="Arial" w:hAnsi="Arial"/>
          <w:sz w:val="24"/>
          <w:szCs w:val="24"/>
          <w:highlight w:val="none"/>
        </w:rPr>
      </w:pPr>
      <w:r>
        <w:rPr>
          <w:rFonts w:hint="eastAsia" w:ascii="Arial" w:hAnsi="Arial"/>
          <w:sz w:val="24"/>
          <w:szCs w:val="24"/>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outlineLvl w:val="0"/>
      </w:pPr>
      <w:r>
        <w:rPr>
          <w:rFonts w:ascii="Times New Roman" w:hAnsi="Times New Roman"/>
          <w:szCs w:val="21"/>
          <w:highlight w:val="none"/>
        </w:rPr>
        <w:br w:type="page" w:clear="all"/>
      </w:r>
      <w:bookmarkStart w:id="0" w:name="_Toc120614210"/>
      <w:r/>
      <w:bookmarkStart w:id="1" w:name="_Toc479757206"/>
      <w:r/>
      <w:bookmarkStart w:id="2" w:name="_Toc523127445"/>
      <w:r/>
      <w:bookmarkStart w:id="3" w:name="_Toc20823272"/>
      <w:r/>
      <w:bookmarkStart w:id="4" w:name="_Toc16938516"/>
      <w:r/>
      <w:bookmarkStart w:id="5" w:name="_Toc513029200"/>
      <w:r>
        <w:rPr>
          <w:rFonts w:hint="eastAsia" w:ascii="方正黑体_GBK" w:hAnsi="方正黑体_GBK" w:eastAsia="方正黑体_GBK" w:cs="方正黑体_GBK"/>
          <w:b w:val="0"/>
          <w:bCs/>
          <w:sz w:val="28"/>
          <w:szCs w:val="28"/>
          <w:highlight w:val="none"/>
        </w:rPr>
        <w:t xml:space="preserve">总  目  录</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outlineLvl w:val="0"/>
      </w:pPr>
      <w:r>
        <w:rPr>
          <w:rFonts w:hint="eastAsia" w:ascii="方正黑体_GBK" w:hAnsi="方正黑体_GBK" w:eastAsia="方正黑体_GBK" w:cs="方正黑体_GBK"/>
          <w:b w:val="0"/>
          <w:bCs/>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outlineLvl w:val="0"/>
      </w:pPr>
      <w:r>
        <w:rPr>
          <w:rFonts w:hint="eastAsia" w:ascii="方正黑体_GBK" w:hAnsi="方正黑体_GBK" w:eastAsia="方正黑体_GBK" w:cs="方正黑体_GBK"/>
          <w:b w:val="0"/>
          <w:bCs/>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lang w:val="en-US" w:eastAsia="zh-CN"/>
        </w:rPr>
        <w:outlineLvl w:val="0"/>
      </w:pPr>
      <w:r>
        <w:rPr>
          <w:rFonts w:hint="eastAsia" w:ascii="方正黑体_GBK" w:hAnsi="方正黑体_GBK" w:eastAsia="方正黑体_GBK" w:cs="方正黑体_GBK"/>
          <w:b w:val="0"/>
          <w:bCs/>
          <w:sz w:val="28"/>
          <w:szCs w:val="28"/>
          <w:highlight w:val="none"/>
          <w:lang w:eastAsia="zh-CN"/>
        </w:rPr>
        <w:t xml:space="preserve">第一章</w:t>
      </w: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rPr>
        <w:t xml:space="preserve">磋商邀请……………………………………</w:t>
      </w:r>
      <w:r>
        <w:rPr>
          <w:rFonts w:hint="eastAsia" w:ascii="方正黑体_GBK" w:hAnsi="方正黑体_GBK" w:eastAsia="方正黑体_GBK" w:cs="方正黑体_GBK"/>
          <w:b w:val="0"/>
          <w:bCs/>
          <w:sz w:val="28"/>
          <w:szCs w:val="28"/>
          <w:highlight w:val="none"/>
          <w:lang w:val="en-US" w:eastAsia="zh-CN"/>
        </w:rPr>
        <w:t xml:space="preserve">1</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outlineLvl w:val="0"/>
      </w:pPr>
      <w:r>
        <w:rPr>
          <w:rFonts w:hint="eastAsia" w:ascii="方正黑体_GBK" w:hAnsi="方正黑体_GBK" w:eastAsia="方正黑体_GBK" w:cs="方正黑体_GBK"/>
          <w:b w:val="0"/>
          <w:bCs/>
          <w:sz w:val="28"/>
          <w:szCs w:val="28"/>
          <w:highlight w:val="none"/>
          <w:lang w:eastAsia="zh-CN"/>
        </w:rPr>
        <w:t xml:space="preserve">第二章</w:t>
      </w: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rPr>
        <w:t xml:space="preserve">供应商须知…………………………………</w:t>
      </w:r>
      <w:r>
        <w:rPr>
          <w:rFonts w:hint="eastAsia" w:ascii="方正黑体_GBK" w:hAnsi="方正黑体_GBK" w:eastAsia="方正黑体_GBK" w:cs="方正黑体_GBK"/>
          <w:b w:val="0"/>
          <w:bCs/>
          <w:sz w:val="28"/>
          <w:szCs w:val="28"/>
          <w:highlight w:val="none"/>
          <w:lang w:val="en-US" w:eastAsia="zh-CN"/>
        </w:rPr>
        <w:t xml:space="preserve">4</w:t>
      </w:r>
      <w:r>
        <w:rPr>
          <w:rFonts w:hint="eastAsia" w:ascii="方正黑体_GBK" w:hAnsi="方正黑体_GBK" w:eastAsia="方正黑体_GBK" w:cs="方正黑体_GBK"/>
          <w:b w:val="0"/>
          <w:bCs/>
          <w:sz w:val="28"/>
          <w:szCs w:val="28"/>
          <w:highlight w:val="none"/>
        </w:rPr>
        <w:t xml:space="preserve">  </w:t>
      </w:r>
      <w:r/>
    </w:p>
    <w:p>
      <w:pPr>
        <w:jc w:val="center"/>
        <w:keepLines w:val="0"/>
        <w:keepNext w:val="0"/>
        <w:pageBreakBefore w:val="0"/>
        <w:spacing w:line="400" w:lineRule="exact"/>
        <w:widowControl w:val="off"/>
        <w:rPr>
          <w:rFonts w:ascii="方正黑体_GBK" w:hAnsi="方正黑体_GBK" w:eastAsia="方正黑体_GBK" w:cs="方正黑体_GBK"/>
          <w:b w:val="0"/>
          <w:bCs/>
          <w:sz w:val="28"/>
          <w:szCs w:val="28"/>
          <w:highlight w:val="none"/>
          <w:lang w:val="en-US" w:eastAsia="zh-CN"/>
        </w:rPr>
        <w:outlineLvl w:val="0"/>
      </w:pPr>
      <w:r/>
      <w:bookmarkStart w:id="190" w:name="_GoBack"/>
      <w:r>
        <w:rPr>
          <w:rFonts w:hint="eastAsia" w:ascii="方正黑体_GBK" w:hAnsi="方正黑体_GBK" w:eastAsia="方正黑体_GBK" w:cs="方正黑体_GBK"/>
          <w:b w:val="0"/>
          <w:bCs/>
          <w:sz w:val="28"/>
          <w:szCs w:val="28"/>
          <w:highlight w:val="none"/>
          <w:lang w:eastAsia="zh-CN"/>
        </w:rPr>
        <w:t xml:space="preserve">第三章</w:t>
      </w: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rPr>
        <w:t xml:space="preserve">合同文本……………………………………</w:t>
      </w:r>
      <w:r>
        <w:rPr>
          <w:rFonts w:hint="eastAsia" w:ascii="方正黑体_GBK" w:hAnsi="方正黑体_GBK" w:eastAsia="方正黑体_GBK" w:cs="方正黑体_GBK"/>
          <w:b w:val="0"/>
          <w:bCs/>
          <w:sz w:val="28"/>
          <w:szCs w:val="28"/>
          <w:highlight w:val="none"/>
          <w:lang w:val="en-US" w:eastAsia="zh-CN"/>
        </w:rPr>
        <w:t xml:space="preserve">16</w:t>
      </w:r>
      <w:bookmarkEnd w:id="190"/>
      <w:r/>
    </w:p>
    <w:p>
      <w:pPr>
        <w:jc w:val="center"/>
        <w:keepLines w:val="0"/>
        <w:keepNext w:val="0"/>
        <w:pageBreakBefore w:val="0"/>
        <w:spacing w:line="400" w:lineRule="exact"/>
        <w:widowControl w:val="off"/>
        <w:rPr>
          <w:rFonts w:ascii="方正黑体_GBK" w:hAnsi="方正黑体_GBK" w:eastAsia="方正黑体_GBK" w:cs="方正黑体_GBK"/>
          <w:b w:val="0"/>
          <w:bCs/>
          <w:sz w:val="28"/>
          <w:szCs w:val="28"/>
          <w:highlight w:val="none"/>
          <w:lang w:val="en-US" w:eastAsia="zh-CN"/>
        </w:rPr>
        <w:outlineLvl w:val="0"/>
      </w:pPr>
      <w:r>
        <w:rPr>
          <w:rFonts w:hint="eastAsia" w:ascii="方正黑体_GBK" w:hAnsi="方正黑体_GBK" w:eastAsia="方正黑体_GBK" w:cs="方正黑体_GBK"/>
          <w:b w:val="0"/>
          <w:bCs/>
          <w:sz w:val="28"/>
          <w:szCs w:val="28"/>
          <w:highlight w:val="none"/>
          <w:lang w:eastAsia="zh-CN"/>
        </w:rPr>
        <w:t xml:space="preserve">第四章</w:t>
      </w: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rPr>
        <w:t xml:space="preserve">采购需求……………………………………</w:t>
      </w:r>
      <w:r>
        <w:rPr>
          <w:rFonts w:hint="eastAsia" w:ascii="方正黑体_GBK" w:hAnsi="方正黑体_GBK" w:eastAsia="方正黑体_GBK" w:cs="方正黑体_GBK"/>
          <w:b w:val="0"/>
          <w:bCs/>
          <w:sz w:val="28"/>
          <w:szCs w:val="28"/>
          <w:highlight w:val="none"/>
          <w:lang w:val="en-US" w:eastAsia="zh-CN"/>
        </w:rPr>
        <w:t xml:space="preserve">20</w:t>
      </w:r>
      <w:r/>
    </w:p>
    <w:p>
      <w:pPr>
        <w:jc w:val="center"/>
        <w:keepLines w:val="0"/>
        <w:keepNext w:val="0"/>
        <w:pageBreakBefore w:val="0"/>
        <w:spacing w:line="400" w:lineRule="exact"/>
        <w:widowControl w:val="off"/>
        <w:rPr>
          <w:rFonts w:ascii="方正黑体_GBK" w:hAnsi="方正黑体_GBK" w:eastAsia="方正黑体_GBK" w:cs="方正黑体_GBK"/>
          <w:b w:val="0"/>
          <w:bCs/>
          <w:sz w:val="28"/>
          <w:szCs w:val="28"/>
          <w:highlight w:val="none"/>
          <w:lang w:val="en-US" w:eastAsia="zh-CN"/>
        </w:rPr>
        <w:outlineLvl w:val="0"/>
      </w:pPr>
      <w:r>
        <w:rPr>
          <w:rFonts w:hint="eastAsia" w:ascii="方正黑体_GBK" w:hAnsi="方正黑体_GBK" w:eastAsia="方正黑体_GBK" w:cs="方正黑体_GBK"/>
          <w:b w:val="0"/>
          <w:bCs/>
          <w:sz w:val="28"/>
          <w:szCs w:val="28"/>
          <w:highlight w:val="none"/>
          <w:lang w:eastAsia="zh-CN"/>
        </w:rPr>
        <w:t xml:space="preserve">第五章</w:t>
      </w: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rPr>
        <w:t xml:space="preserve">评审方法与评审标准………………………</w:t>
      </w:r>
      <w:r>
        <w:rPr>
          <w:rFonts w:hint="eastAsia" w:ascii="方正黑体_GBK" w:hAnsi="方正黑体_GBK" w:eastAsia="方正黑体_GBK" w:cs="方正黑体_GBK"/>
          <w:b w:val="0"/>
          <w:bCs/>
          <w:sz w:val="28"/>
          <w:szCs w:val="28"/>
          <w:highlight w:val="none"/>
          <w:lang w:val="en-US" w:eastAsia="zh-CN"/>
        </w:rPr>
        <w:t xml:space="preserve">33</w:t>
      </w:r>
      <w:r/>
    </w:p>
    <w:p>
      <w:pPr>
        <w:jc w:val="center"/>
        <w:keepLines w:val="0"/>
        <w:keepNext w:val="0"/>
        <w:pageBreakBefore w:val="0"/>
        <w:spacing w:line="400" w:lineRule="exact"/>
        <w:widowControl w:val="off"/>
        <w:rPr>
          <w:rFonts w:ascii="方正黑体_GBK" w:hAnsi="方正黑体_GBK" w:eastAsia="方正黑体_GBK" w:cs="方正黑体_GBK"/>
          <w:b w:val="0"/>
          <w:bCs/>
          <w:sz w:val="28"/>
          <w:szCs w:val="28"/>
          <w:highlight w:val="none"/>
          <w:lang w:val="en-US" w:eastAsia="zh-CN"/>
        </w:rPr>
        <w:outlineLvl w:val="0"/>
      </w:pPr>
      <w:r>
        <w:rPr>
          <w:rFonts w:hint="eastAsia" w:ascii="方正黑体_GBK" w:hAnsi="方正黑体_GBK" w:eastAsia="方正黑体_GBK" w:cs="方正黑体_GBK"/>
          <w:b w:val="0"/>
          <w:bCs/>
          <w:sz w:val="28"/>
          <w:szCs w:val="28"/>
          <w:highlight w:val="none"/>
          <w:lang w:eastAsia="zh-CN"/>
        </w:rPr>
        <w:t xml:space="preserve">第六章</w:t>
      </w: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rPr>
        <w:t xml:space="preserve">响应文件格式………………………………</w:t>
      </w:r>
      <w:r>
        <w:rPr>
          <w:rFonts w:hint="eastAsia" w:ascii="方正黑体_GBK" w:hAnsi="方正黑体_GBK" w:eastAsia="方正黑体_GBK" w:cs="方正黑体_GBK"/>
          <w:b w:val="0"/>
          <w:bCs/>
          <w:sz w:val="28"/>
          <w:szCs w:val="28"/>
          <w:highlight w:val="none"/>
          <w:lang w:val="en-US" w:eastAsia="zh-CN"/>
        </w:rPr>
        <w:t xml:space="preserve">43</w:t>
      </w:r>
      <w:r/>
    </w:p>
    <w:p>
      <w:pPr>
        <w:numPr>
          <w:ilvl w:val="0"/>
          <w:numId w:val="0"/>
        </w:numPr>
        <w:spacing w:line="480" w:lineRule="auto"/>
        <w:rPr>
          <w:rFonts w:hint="eastAsia" w:ascii="黑体" w:hAnsi="Showcard Gothic" w:eastAsia="黑体"/>
          <w:sz w:val="36"/>
          <w:szCs w:val="21"/>
          <w:highlight w:val="none"/>
        </w:rPr>
        <w:outlineLvl w:val="0"/>
      </w:pPr>
      <w:r>
        <w:rPr>
          <w:rFonts w:hint="eastAsia" w:ascii="黑体" w:hAnsi="Showcard Gothic" w:eastAsia="黑体"/>
          <w:sz w:val="36"/>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bookmarkEnd w:id="0"/>
      <w:r/>
    </w:p>
    <w:p>
      <w:pPr>
        <w:rPr>
          <w:rFonts w:hint="eastAsia" w:ascii="Times New Roman" w:hAnsi="Times New Roman"/>
          <w:szCs w:val="21"/>
          <w:highlight w:val="none"/>
        </w:rPr>
      </w:pPr>
      <w:r>
        <w:rPr>
          <w:rFonts w:hint="eastAsia" w:ascii="Times New Roman" w:hAnsi="Times New Roman"/>
          <w:szCs w:val="21"/>
          <w:highlight w:val="none"/>
        </w:rPr>
      </w:r>
      <w:r/>
    </w:p>
    <w:p>
      <w:pPr>
        <w:jc w:val="center"/>
        <w:keepLines w:val="0"/>
        <w:keepNext/>
        <w:pageBreakBefore w:val="0"/>
        <w:spacing w:line="400" w:lineRule="exact"/>
        <w:widowControl w:val="off"/>
        <w:rPr>
          <w:rFonts w:hint="eastAsia" w:ascii="方正黑体_GBK" w:hAnsi="方正黑体_GBK" w:eastAsia="方正黑体_GBK" w:cs="方正黑体_GBK"/>
          <w:sz w:val="28"/>
          <w:szCs w:val="28"/>
          <w:highlight w:val="none"/>
        </w:rPr>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outlineLvl w:val="0"/>
      </w:pPr>
      <w:r>
        <w:rPr>
          <w:rFonts w:hint="eastAsia" w:ascii="方正黑体_GBK" w:hAnsi="方正黑体_GBK" w:eastAsia="方正黑体_GBK" w:cs="方正黑体_GBK"/>
          <w:sz w:val="28"/>
          <w:szCs w:val="28"/>
          <w:highlight w:val="none"/>
        </w:rPr>
      </w:r>
      <w:r/>
    </w:p>
    <w:p>
      <w:pPr>
        <w:jc w:val="center"/>
        <w:keepLines w:val="0"/>
        <w:keepNext/>
        <w:pageBreakBefore w:val="0"/>
        <w:spacing w:line="400" w:lineRule="exact"/>
        <w:widowControl w:val="off"/>
        <w:rPr>
          <w:rFonts w:hint="eastAsia" w:ascii="方正黑体_GBK" w:hAnsi="方正黑体_GBK" w:eastAsia="方正黑体_GBK" w:cs="方正黑体_GBK"/>
          <w:sz w:val="28"/>
          <w:szCs w:val="28"/>
          <w:highlight w:val="none"/>
        </w:rPr>
        <w:outlineLvl w:val="0"/>
      </w:pPr>
      <w:r>
        <w:rPr>
          <w:rFonts w:hint="eastAsia" w:ascii="方正黑体_GBK" w:hAnsi="方正黑体_GBK" w:eastAsia="方正黑体_GBK" w:cs="方正黑体_GBK"/>
          <w:sz w:val="28"/>
          <w:szCs w:val="28"/>
          <w:highlight w:val="none"/>
        </w:rPr>
        <w:t xml:space="preserve">第一章  磋商邀请</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受〔</w:t>
      </w:r>
      <w:r>
        <w:rPr>
          <w:rFonts w:hint="eastAsia" w:ascii="方正仿宋_GBK" w:hAnsi="方正仿宋_GBK" w:eastAsia="方正仿宋_GBK" w:cs="方正仿宋_GBK"/>
          <w:sz w:val="28"/>
          <w:szCs w:val="28"/>
          <w:highlight w:val="none"/>
        </w:rPr>
        <w:tab/>
      </w:r>
      <w:r>
        <w:rPr>
          <w:rFonts w:hint="eastAsia" w:ascii="方正仿宋_GBK" w:hAnsi="方正仿宋_GBK" w:eastAsia="方正仿宋_GBK" w:cs="方正仿宋_GBK"/>
          <w:sz w:val="28"/>
          <w:szCs w:val="28"/>
          <w:highlight w:val="none"/>
        </w:rPr>
        <w:t xml:space="preserve">江苏省灌溉总渠管理处处直及淮安站〕的委托，江苏省政府采购中心就〔处属工程调度辅助决策及总渠入海口下泄流量预测〕(〔</w:t>
      </w:r>
      <w:r>
        <w:rPr>
          <w:rFonts w:hint="eastAsia" w:ascii="方正仿宋_GBK" w:hAnsi="方正仿宋_GBK" w:eastAsia="方正仿宋_GBK" w:cs="方正仿宋_GBK"/>
          <w:sz w:val="28"/>
          <w:szCs w:val="28"/>
          <w:highlight w:val="none"/>
          <w:lang w:eastAsia="zh-CN"/>
        </w:rPr>
        <w:t xml:space="preserve">JSZC-320000-SCZX-C2026-0</w:t>
      </w:r>
      <w:r>
        <w:rPr>
          <w:rFonts w:hint="eastAsia" w:ascii="方正仿宋_GBK" w:hAnsi="方正仿宋_GBK" w:eastAsia="方正仿宋_GBK" w:cs="方正仿宋_GBK"/>
          <w:sz w:val="28"/>
          <w:szCs w:val="28"/>
          <w:highlight w:val="none"/>
          <w:lang w:val="en-US" w:eastAsia="zh-CN"/>
        </w:rPr>
        <w:t xml:space="preserve">491</w:t>
      </w:r>
      <w:r>
        <w:rPr>
          <w:rFonts w:hint="eastAsia" w:ascii="方正仿宋_GBK" w:hAnsi="方正仿宋_GBK" w:eastAsia="方正仿宋_GBK" w:cs="方正仿宋_GBK"/>
          <w:sz w:val="28"/>
          <w:szCs w:val="28"/>
          <w:highlight w:val="none"/>
        </w:rPr>
        <w:t xml:space="preserve">〕)项目进行竞争性磋商采购，欢迎符合条件的供应商参加磋商。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highlight w:val="none"/>
        </w:rPr>
        <w:t xml:space="preserve">项目概况</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highlight w:val="none"/>
          <w:u w:val="single"/>
        </w:rPr>
        <w:t xml:space="preserve">处属工程调度辅助决策及总渠入海口下泄流量预测</w:t>
      </w:r>
      <w:r>
        <w:rPr>
          <w:rFonts w:hint="eastAsia" w:ascii="方正仿宋_GBK" w:hAnsi="方正仿宋_GBK" w:eastAsia="方正仿宋_GBK" w:cs="方正仿宋_GBK"/>
          <w:sz w:val="28"/>
          <w:szCs w:val="28"/>
          <w:highlight w:val="none"/>
        </w:rPr>
        <w:t xml:space="preserve">竞争性磋商项目的潜在供应商可在</w:t>
      </w:r>
      <w:r>
        <w:rPr>
          <w:rFonts w:hint="eastAsia" w:ascii="方正仿宋_GBK" w:hAnsi="方正仿宋_GBK" w:eastAsia="方正仿宋_GBK" w:cs="方正仿宋_GBK"/>
          <w:sz w:val="28"/>
          <w:szCs w:val="28"/>
          <w:highlight w:val="none"/>
          <w:u w:val="single"/>
        </w:rPr>
        <w:t xml:space="preserve">“江苏政府采购网”自行免费下载</w:t>
      </w:r>
      <w:r>
        <w:rPr>
          <w:rFonts w:hint="eastAsia" w:ascii="方正仿宋_GBK" w:hAnsi="方正仿宋_GBK" w:eastAsia="方正仿宋_GBK" w:cs="方正仿宋_GBK"/>
          <w:sz w:val="28"/>
          <w:szCs w:val="28"/>
          <w:highlight w:val="none"/>
        </w:rPr>
        <w:t xml:space="preserve">磋商文件，并于</w:t>
      </w:r>
      <w:r>
        <w:rPr>
          <w:rFonts w:hint="eastAsia" w:ascii="Times New Roman" w:hAnsi="Times New Roman" w:eastAsia="方正黑体_GBK" w:cs="Times New Roman"/>
          <w:b w:val="0"/>
          <w:bCs w:val="0"/>
          <w:sz w:val="28"/>
          <w:szCs w:val="28"/>
          <w:highlight w:val="none"/>
          <w:lang w:val="en-US" w:eastAsia="zh-CN"/>
        </w:rPr>
        <w:t xml:space="preserve">2026</w:t>
      </w:r>
      <w:r>
        <w:rPr>
          <w:rFonts w:hint="eastAsia" w:ascii="方正仿宋_GBK" w:hAnsi="方正仿宋_GBK" w:eastAsia="方正仿宋_GBK" w:cs="方正仿宋_GBK"/>
          <w:bCs/>
          <w:sz w:val="28"/>
          <w:szCs w:val="28"/>
          <w:highlight w:val="none"/>
          <w:u w:val="none"/>
        </w:rPr>
        <w:t xml:space="preserve">年10</w:t>
      </w:r>
      <w:r>
        <w:rPr>
          <w:rFonts w:hint="eastAsia" w:ascii="方正仿宋_GBK" w:hAnsi="方正仿宋_GBK" w:eastAsia="方正仿宋_GBK" w:cs="方正仿宋_GBK"/>
          <w:bCs/>
          <w:sz w:val="28"/>
          <w:szCs w:val="28"/>
          <w:highlight w:val="none"/>
          <w:u w:val="none"/>
        </w:rPr>
        <w:t xml:space="preserve">月12</w:t>
      </w:r>
      <w:r>
        <w:rPr>
          <w:rFonts w:hint="eastAsia" w:ascii="方正仿宋_GBK" w:hAnsi="方正仿宋_GBK" w:eastAsia="方正仿宋_GBK" w:cs="方正仿宋_GBK"/>
          <w:bCs/>
          <w:sz w:val="28"/>
          <w:szCs w:val="28"/>
          <w:highlight w:val="none"/>
          <w:u w:val="none"/>
        </w:rPr>
        <w:t xml:space="preserve">日14</w:t>
      </w:r>
      <w:r>
        <w:rPr>
          <w:rFonts w:hint="eastAsia" w:ascii="方正仿宋_GBK" w:hAnsi="方正仿宋_GBK" w:eastAsia="方正仿宋_GBK" w:cs="方正仿宋_GBK"/>
          <w:bCs/>
          <w:sz w:val="28"/>
          <w:szCs w:val="28"/>
          <w:highlight w:val="none"/>
          <w:u w:val="none"/>
          <w:lang w:val="en-US" w:eastAsia="zh-CN"/>
        </w:rPr>
        <w:t xml:space="preserve">时00</w:t>
      </w:r>
      <w:r>
        <w:rPr>
          <w:rFonts w:hint="eastAsia" w:ascii="方正仿宋_GBK" w:hAnsi="方正仿宋_GBK" w:eastAsia="方正仿宋_GBK" w:cs="方正仿宋_GBK"/>
          <w:bCs/>
          <w:sz w:val="28"/>
          <w:szCs w:val="28"/>
          <w:highlight w:val="none"/>
          <w:u w:val="none"/>
        </w:rPr>
        <w:t xml:space="preserve">分（北京时间）</w:t>
      </w:r>
      <w:r>
        <w:rPr>
          <w:rFonts w:hint="eastAsia" w:ascii="方正仿宋_GBK" w:hAnsi="方正仿宋_GBK" w:eastAsia="方正仿宋_GBK" w:cs="方正仿宋_GBK"/>
          <w:bCs/>
          <w:sz w:val="28"/>
          <w:szCs w:val="28"/>
          <w:highlight w:val="none"/>
        </w:rPr>
        <w:t xml:space="preserve">前递交响应文件</w:t>
      </w:r>
      <w:r>
        <w:rPr>
          <w:rFonts w:hint="eastAsia" w:ascii="方正仿宋_GBK" w:hAnsi="方正仿宋_GBK" w:eastAsia="方正仿宋_GBK" w:cs="方正仿宋_GBK"/>
          <w:sz w:val="28"/>
          <w:szCs w:val="28"/>
          <w:highlight w:val="none"/>
        </w:rPr>
        <w:t xml:space="preserve">。</w:t>
      </w:r>
      <w:r/>
    </w:p>
    <w:p>
      <w:pPr>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highlight w:val="none"/>
        </w:rPr>
        <w:outlineLvl w:val="2"/>
      </w:pPr>
      <w:r/>
      <w:bookmarkStart w:id="6" w:name="_Toc28359002"/>
      <w:r/>
      <w:bookmarkStart w:id="7" w:name="_Toc28359079"/>
      <w:r/>
      <w:bookmarkStart w:id="8" w:name="_Toc35393621"/>
      <w:r/>
      <w:bookmarkStart w:id="9" w:name="_Toc38985263"/>
      <w:r/>
      <w:bookmarkStart w:id="10" w:name="_Toc35393790"/>
      <w:r/>
      <w:bookmarkStart w:id="11" w:name="_Hlk24379207"/>
      <w:r>
        <w:rPr>
          <w:rFonts w:hint="eastAsia" w:ascii="方正黑体_GBK" w:hAnsi="方正黑体_GBK" w:eastAsia="方正黑体_GBK" w:cs="方正黑体_GBK"/>
          <w:b w:val="0"/>
          <w:bCs w:val="0"/>
          <w:sz w:val="28"/>
          <w:szCs w:val="28"/>
          <w:highlight w:val="none"/>
        </w:rPr>
        <w:t xml:space="preserve">一、项目基本情况</w:t>
      </w:r>
      <w:bookmarkEnd w:id="6"/>
      <w:r/>
      <w:bookmarkEnd w:id="7"/>
      <w:r/>
      <w:bookmarkEnd w:id="8"/>
      <w:r/>
      <w:bookmarkEnd w:id="9"/>
      <w:r/>
      <w:bookmarkEnd w:id="10"/>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eastAsia="zh-CN"/>
        </w:rPr>
        <w:t xml:space="preserve">采购编号</w:t>
      </w:r>
      <w:r>
        <w:rPr>
          <w:rFonts w:hint="eastAsia" w:ascii="方正仿宋_GBK" w:hAnsi="方正仿宋_GBK" w:eastAsia="方正仿宋_GBK" w:cs="方正仿宋_GBK"/>
          <w:sz w:val="28"/>
          <w:szCs w:val="28"/>
          <w:highlight w:val="none"/>
        </w:rPr>
        <w:t xml:space="preserve">：</w:t>
      </w:r>
      <w:r>
        <w:rPr>
          <w:rFonts w:hint="eastAsia" w:ascii="Times New Roman" w:hAnsi="Times New Roman" w:eastAsia="方正黑体_GBK" w:cs="Times New Roman"/>
          <w:b w:val="0"/>
          <w:bCs w:val="0"/>
          <w:sz w:val="28"/>
          <w:szCs w:val="28"/>
          <w:highlight w:val="none"/>
        </w:rPr>
        <w:t xml:space="preserve">JSZC-320000-SCZX-C2026-0</w:t>
      </w:r>
      <w:r>
        <w:rPr>
          <w:rFonts w:hint="eastAsia" w:eastAsia="方正黑体_GBK" w:cs="Times New Roman"/>
          <w:b w:val="0"/>
          <w:bCs w:val="0"/>
          <w:sz w:val="28"/>
          <w:szCs w:val="28"/>
          <w:highlight w:val="none"/>
          <w:lang w:val="en-US" w:eastAsia="zh-CN"/>
        </w:rPr>
        <w:t xml:space="preserve">491</w:t>
      </w:r>
      <w:r>
        <w:rPr>
          <w:rFonts w:hint="eastAsia" w:ascii="Times New Roman" w:hAnsi="Times New Roman" w:eastAsia="方正黑体_GBK" w:cs="Times New Roman"/>
          <w:b w:val="0"/>
          <w:bCs w:val="0"/>
          <w:sz w:val="28"/>
          <w:szCs w:val="28"/>
          <w:highlight w:val="none"/>
        </w:rPr>
        <w:t xml:space="preserve">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2.项目名称：</w:t>
      </w:r>
      <w:r>
        <w:rPr>
          <w:rFonts w:hint="eastAsia" w:ascii="方正仿宋_GBK" w:hAnsi="方正仿宋_GBK" w:eastAsia="方正仿宋_GBK" w:cs="方正仿宋_GBK"/>
          <w:sz w:val="28"/>
          <w:szCs w:val="28"/>
          <w:highlight w:val="none"/>
          <w:lang w:eastAsia="zh-CN"/>
        </w:rPr>
        <w:t xml:space="preserve">处属工程调度辅助决策及总渠入海口下泄流量预测</w:t>
      </w:r>
      <w:bookmarkEnd w:id="11"/>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3.预算金额</w:t>
      </w:r>
      <w:r/>
    </w:p>
    <w:tbl>
      <w:tblPr>
        <w:tblStyle w:val="692"/>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3250"/>
      </w:tblGrid>
      <w:tr>
        <w:trPr/>
        <w:tc>
          <w:tcPr>
            <w:tcW w:w="1154"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p>
        </w:tc>
        <w:tc>
          <w:tcPr>
            <w:tcW w:w="3250"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预算金额</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（人民币：万元）</w:t>
            </w:r>
            <w:r/>
          </w:p>
        </w:tc>
      </w:tr>
      <w:tr>
        <w:trPr/>
        <w:tc>
          <w:tcPr>
            <w:tcW w:w="1154"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3250" w:type="dxa"/>
            <w:vAlign w:val="top"/>
            <w:textDirection w:val="lrTb"/>
            <w:noWrap w:val="false"/>
          </w:tcPr>
          <w:p>
            <w:pPr>
              <w:ind w:firstLine="1120"/>
              <w:jc w:val="both"/>
              <w:keepLines w:val="0"/>
              <w:keepNext w:val="0"/>
              <w:pageBreakBefore w:val="0"/>
              <w:spacing w:line="400" w:lineRule="exact"/>
              <w:widowControl w:val="off"/>
              <w:rPr>
                <w:rFonts w:ascii="方正仿宋_GBK" w:hAnsi="方正仿宋_GBK" w:eastAsia="方正仿宋_GBK" w:cs="方正仿宋_GBK"/>
                <w:sz w:val="28"/>
                <w:szCs w:val="28"/>
                <w:highlight w:val="none"/>
                <w:lang w:val="en-US" w:eastAsia="zh-CN"/>
              </w:rPr>
            </w:pPr>
            <w:r>
              <w:rPr>
                <w:rFonts w:hint="eastAsia" w:ascii="Times New Roman" w:hAnsi="Times New Roman" w:eastAsia="方正黑体_GBK" w:cs="Times New Roman"/>
                <w:b w:val="0"/>
                <w:bCs w:val="0"/>
                <w:sz w:val="28"/>
                <w:szCs w:val="28"/>
                <w:highlight w:val="none"/>
                <w:lang w:val="en-US" w:eastAsia="zh-CN"/>
              </w:rPr>
              <w:t xml:space="preserve">96</w:t>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4.最高限价</w:t>
      </w:r>
      <w:r/>
    </w:p>
    <w:tbl>
      <w:tblPr>
        <w:tblStyle w:val="692"/>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jc w:val="center"/>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w:t>
            </w:r>
            <w:r/>
          </w:p>
          <w:p>
            <w:pPr>
              <w:jc w:val="center"/>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包号</w:t>
            </w:r>
            <w:r/>
          </w:p>
        </w:tc>
        <w:tc>
          <w:tcPr>
            <w:tcW w:w="3233" w:type="dxa"/>
            <w:vAlign w:val="top"/>
            <w:textDirection w:val="lrTb"/>
            <w:noWrap w:val="false"/>
          </w:tcPr>
          <w:p>
            <w:pPr>
              <w:jc w:val="center"/>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最高限价</w:t>
            </w:r>
            <w:r/>
          </w:p>
          <w:p>
            <w:pPr>
              <w:jc w:val="center"/>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（人民币：万元）</w:t>
            </w:r>
            <w:r/>
          </w:p>
        </w:tc>
      </w:tr>
      <w:tr>
        <w:trPr/>
        <w:tc>
          <w:tcPr>
            <w:tcW w:w="1148" w:type="dxa"/>
            <w:vAlign w:val="top"/>
            <w:textDirection w:val="lrTb"/>
            <w:noWrap w:val="false"/>
          </w:tcPr>
          <w:p>
            <w:pPr>
              <w:jc w:val="center"/>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3233" w:type="dxa"/>
            <w:vAlign w:val="top"/>
            <w:textDirection w:val="lrTb"/>
            <w:noWrap w:val="false"/>
          </w:tcPr>
          <w:p>
            <w:pPr>
              <w:jc w:val="center"/>
              <w:pageBreakBefore w:val="0"/>
              <w:spacing w:line="400" w:lineRule="exact"/>
              <w:rPr>
                <w:rFonts w:ascii="方正仿宋_GBK" w:hAnsi="方正仿宋_GBK" w:eastAsia="方正仿宋_GBK" w:cs="方正仿宋_GBK"/>
                <w:color w:val="000000"/>
                <w:sz w:val="28"/>
                <w:szCs w:val="28"/>
                <w:highlight w:val="none"/>
                <w:lang w:val="en-US" w:eastAsia="zh-CN"/>
              </w:rPr>
            </w:pPr>
            <w:r>
              <w:rPr>
                <w:rFonts w:hint="eastAsia" w:ascii="Times New Roman" w:hAnsi="Times New Roman" w:eastAsia="方正黑体_GBK" w:cs="Times New Roman"/>
                <w:b w:val="0"/>
                <w:bCs w:val="0"/>
                <w:sz w:val="28"/>
                <w:szCs w:val="28"/>
                <w:highlight w:val="none"/>
                <w:lang w:val="en-US" w:eastAsia="zh-CN"/>
              </w:rPr>
              <w:t xml:space="preserve">96</w:t>
            </w:r>
            <w:r/>
          </w:p>
        </w:tc>
      </w:tr>
    </w:tbl>
    <w:p>
      <w:pPr>
        <w:ind w:firstLine="560"/>
        <w:keepLines w:val="0"/>
        <w:keepNext w:val="0"/>
        <w:pageBreakBefore w:val="0"/>
        <w:spacing w:line="400" w:lineRule="exact"/>
        <w:widowControl w:val="off"/>
        <w:rPr>
          <w:rFonts w:ascii="宋体" w:hAnsi="宋体"/>
          <w:sz w:val="28"/>
          <w:szCs w:val="28"/>
          <w:highlight w:val="none"/>
          <w:u w:val="single"/>
        </w:rPr>
      </w:pPr>
      <w:r>
        <w:rPr>
          <w:rFonts w:hint="eastAsia" w:ascii="方正仿宋_GBK" w:hAnsi="方正仿宋_GBK" w:eastAsia="方正仿宋_GBK" w:cs="方正仿宋_GBK"/>
          <w:sz w:val="28"/>
          <w:szCs w:val="28"/>
          <w:highlight w:val="none"/>
          <w:lang w:val="en-US" w:eastAsia="zh-CN"/>
        </w:rPr>
        <w:t xml:space="preserve">5</w:t>
      </w:r>
      <w:r>
        <w:rPr>
          <w:rFonts w:hint="eastAsia" w:ascii="方正仿宋_GBK" w:hAnsi="方正仿宋_GBK" w:eastAsia="方正仿宋_GBK" w:cs="方正仿宋_GBK"/>
          <w:sz w:val="28"/>
          <w:szCs w:val="28"/>
          <w:highlight w:val="none"/>
        </w:rPr>
        <w:t xml:space="preserve">.采购需求（简介）：（详细内容见本磋商文件第四章）</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.合同履行期限：</w:t>
      </w:r>
      <w:r>
        <w:rPr>
          <w:rFonts w:hint="eastAsia" w:ascii="方正仿宋_GBK" w:hAnsi="方正仿宋_GBK" w:eastAsia="方正仿宋_GBK" w:cs="方正仿宋_GBK"/>
          <w:sz w:val="28"/>
          <w:szCs w:val="28"/>
          <w:highlight w:val="none"/>
          <w:lang w:eastAsia="zh-CN"/>
        </w:rPr>
        <w:t xml:space="preserve">2026年</w:t>
      </w:r>
      <w:r>
        <w:rPr>
          <w:rFonts w:hint="eastAsia" w:ascii="方正仿宋_GBK" w:hAnsi="方正仿宋_GBK" w:eastAsia="方正仿宋_GBK" w:cs="方正仿宋_GBK"/>
          <w:sz w:val="28"/>
          <w:szCs w:val="28"/>
          <w:highlight w:val="none"/>
          <w:lang w:val="en-US" w:eastAsia="zh-CN"/>
        </w:rPr>
        <w:t xml:space="preserve">12</w:t>
      </w:r>
      <w:r>
        <w:rPr>
          <w:rFonts w:hint="eastAsia" w:ascii="方正仿宋_GBK" w:hAnsi="方正仿宋_GBK" w:eastAsia="方正仿宋_GBK" w:cs="方正仿宋_GBK"/>
          <w:sz w:val="28"/>
          <w:szCs w:val="28"/>
          <w:highlight w:val="none"/>
          <w:lang w:eastAsia="zh-CN"/>
        </w:rPr>
        <w:t xml:space="preserve">月</w:t>
      </w:r>
      <w:r>
        <w:rPr>
          <w:rFonts w:hint="eastAsia" w:ascii="方正仿宋_GBK" w:hAnsi="方正仿宋_GBK" w:eastAsia="方正仿宋_GBK" w:cs="方正仿宋_GBK"/>
          <w:sz w:val="28"/>
          <w:szCs w:val="28"/>
          <w:highlight w:val="none"/>
          <w:lang w:val="en-US" w:eastAsia="zh-CN"/>
        </w:rPr>
        <w:t xml:space="preserve">1</w:t>
      </w:r>
      <w:r>
        <w:rPr>
          <w:rFonts w:hint="eastAsia" w:ascii="方正仿宋_GBK" w:hAnsi="方正仿宋_GBK" w:eastAsia="方正仿宋_GBK" w:cs="方正仿宋_GBK"/>
          <w:sz w:val="28"/>
          <w:szCs w:val="28"/>
          <w:highlight w:val="none"/>
          <w:lang w:eastAsia="zh-CN"/>
        </w:rPr>
        <w:t xml:space="preserve">0日前完成全部建设内容并通过管理处合同工程验收。</w:t>
      </w:r>
      <w:r/>
    </w:p>
    <w:p>
      <w:pPr>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highlight w:val="none"/>
        </w:rPr>
        <w:outlineLvl w:val="2"/>
      </w:pPr>
      <w:r/>
      <w:bookmarkStart w:id="12" w:name="_Toc35393622"/>
      <w:r/>
      <w:bookmarkStart w:id="13" w:name="_Toc28359080"/>
      <w:r/>
      <w:bookmarkStart w:id="14" w:name="_Toc38985264"/>
      <w:r/>
      <w:bookmarkStart w:id="15" w:name="_Toc28359003"/>
      <w:r/>
      <w:bookmarkStart w:id="16" w:name="_Toc35393791"/>
      <w:r>
        <w:rPr>
          <w:rFonts w:hint="eastAsia" w:ascii="方正黑体_GBK" w:hAnsi="方正黑体_GBK" w:eastAsia="方正黑体_GBK" w:cs="方正黑体_GBK"/>
          <w:b w:val="0"/>
          <w:bCs w:val="0"/>
          <w:sz w:val="28"/>
          <w:szCs w:val="28"/>
          <w:highlight w:val="none"/>
        </w:rPr>
        <w:t xml:space="preserve">二、申请人的资格要求：</w:t>
      </w:r>
      <w:bookmarkEnd w:id="12"/>
      <w:r/>
      <w:bookmarkEnd w:id="13"/>
      <w:r/>
      <w:bookmarkEnd w:id="14"/>
      <w:r/>
      <w:bookmarkEnd w:id="15"/>
      <w:r/>
      <w:bookmarkEnd w:id="16"/>
      <w:r/>
      <w:r/>
    </w:p>
    <w:p>
      <w:pPr>
        <w:ind w:firstLine="560"/>
        <w:keepLines w:val="0"/>
        <w:keepNext w:val="0"/>
        <w:pageBreakBefore w:val="0"/>
        <w:spacing w:line="400" w:lineRule="exact"/>
        <w:widowControl w:val="off"/>
        <w:rPr>
          <w:rFonts w:hint="eastAsia" w:ascii="方正楷体_GBK" w:hAnsi="方正楷体_GBK" w:eastAsia="方正楷体_GBK" w:cs="方正楷体_GBK"/>
          <w:sz w:val="28"/>
          <w:szCs w:val="28"/>
          <w:highlight w:val="none"/>
        </w:rPr>
      </w:pPr>
      <w:r/>
      <w:bookmarkStart w:id="17" w:name="_Toc35393792"/>
      <w:r/>
      <w:bookmarkStart w:id="18" w:name="_Toc28359004"/>
      <w:r/>
      <w:bookmarkStart w:id="19" w:name="_Toc28359081"/>
      <w:r/>
      <w:bookmarkStart w:id="20" w:name="_Toc35393623"/>
      <w:r/>
      <w:bookmarkStart w:id="21" w:name="_Toc38985265"/>
      <w:r>
        <w:rPr>
          <w:rFonts w:hint="eastAsia" w:ascii="方正楷体_GBK" w:hAnsi="方正楷体_GBK" w:eastAsia="方正楷体_GBK" w:cs="方正楷体_GBK"/>
          <w:sz w:val="28"/>
          <w:szCs w:val="28"/>
          <w:highlight w:val="none"/>
        </w:rPr>
        <w:t xml:space="preserve">（一）通用资格要求</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1.满足《中华人民共和国政府采购法》第二十二条规定，并提供下列材料：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 法人或者其他组织的营业执照等证明文件，自然人的身份证明；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1.2上一年度的财务状况报告（成立不满一年无需提供）；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1.4具备履行合同所必需的设备和专业技术能力的书面声明；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1.5参加政府采购活动前3年内在经营活动中没有重大违法记录的书面声明。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2.在“信用中国”网站（</w:t>
      </w:r>
      <w:r>
        <w:rPr>
          <w:rFonts w:hint="eastAsia" w:ascii="Times New Roman" w:hAnsi="Times New Roman" w:eastAsia="方正黑体_GBK" w:cs="Times New Roman"/>
          <w:b w:val="0"/>
          <w:bCs w:val="0"/>
          <w:sz w:val="28"/>
          <w:szCs w:val="28"/>
          <w:highlight w:val="none"/>
        </w:rPr>
        <w:t xml:space="preserve">www.creditchina.gov.cn</w:t>
      </w:r>
      <w:r>
        <w:rPr>
          <w:rFonts w:hint="eastAsia" w:ascii="方正仿宋_GBK" w:hAnsi="方正仿宋_GBK" w:eastAsia="方正仿宋_GBK" w:cs="方正仿宋_GBK"/>
          <w:sz w:val="28"/>
          <w:szCs w:val="28"/>
          <w:highlight w:val="none"/>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3.落实政府采购政策需满足的资格要求：无</w:t>
      </w:r>
      <w:r>
        <w:rPr>
          <w:rFonts w:hint="eastAsia" w:ascii="方正仿宋_GBK" w:hAnsi="方正仿宋_GBK" w:eastAsia="方正仿宋_GBK" w:cs="方正仿宋_GBK"/>
          <w:sz w:val="28"/>
          <w:szCs w:val="28"/>
          <w:highlight w:val="none"/>
          <w:lang w:eastAsia="zh-CN"/>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4.联合体参与磋商</w:t>
      </w:r>
      <w:r/>
    </w:p>
    <w:tbl>
      <w:tblPr>
        <w:tblStyle w:val="692"/>
        <w:tblW w:w="8048"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3534"/>
        <w:gridCol w:w="3709"/>
      </w:tblGrid>
      <w:tr>
        <w:trPr/>
        <w:tc>
          <w:tcPr>
            <w:tcW w:w="805"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p>
        </w:tc>
        <w:tc>
          <w:tcPr>
            <w:tcW w:w="3534"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是否接受联合体参与磋商（是/否）</w:t>
            </w:r>
            <w:r/>
          </w:p>
        </w:tc>
        <w:tc>
          <w:tcPr>
            <w:tcW w:w="3709"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该采购包中联合体成员</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数量上限</w:t>
            </w:r>
            <w:r/>
          </w:p>
        </w:tc>
      </w:tr>
      <w:tr>
        <w:trPr/>
        <w:tc>
          <w:tcPr>
            <w:tcW w:w="805"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3534"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否</w:t>
            </w:r>
            <w:r/>
          </w:p>
        </w:tc>
        <w:tc>
          <w:tcPr>
            <w:tcW w:w="3709"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w:t>
            </w:r>
            <w:r/>
          </w:p>
        </w:tc>
      </w:tr>
    </w:tbl>
    <w:p>
      <w:pPr>
        <w:ind w:firstLine="560"/>
        <w:keepLines w:val="0"/>
        <w:keepNext w:val="0"/>
        <w:pageBreakBefore w:val="0"/>
        <w:spacing w:line="400" w:lineRule="exact"/>
        <w:widowControl w:val="off"/>
        <w:rPr>
          <w:rFonts w:hint="eastAsia" w:ascii="方正楷体_GBK" w:hAnsi="方正楷体_GBK" w:eastAsia="方正楷体_GBK" w:cs="方正楷体_GBK"/>
          <w:sz w:val="28"/>
          <w:szCs w:val="28"/>
          <w:highlight w:val="none"/>
        </w:rPr>
      </w:pPr>
      <w:r>
        <w:rPr>
          <w:rFonts w:hint="eastAsia" w:ascii="方正楷体_GBK" w:hAnsi="方正楷体_GBK" w:eastAsia="方正楷体_GBK" w:cs="方正楷体_GBK"/>
          <w:sz w:val="28"/>
          <w:szCs w:val="28"/>
          <w:highlight w:val="none"/>
        </w:rPr>
        <w:t xml:space="preserve">（二）本项目的特定资格要求</w:t>
      </w:r>
      <w:r/>
    </w:p>
    <w:tbl>
      <w:tblPr>
        <w:tblStyle w:val="692"/>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3709"/>
      </w:tblGrid>
      <w:tr>
        <w:trPr/>
        <w:tc>
          <w:tcPr>
            <w:tcW w:w="809"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p>
        </w:tc>
        <w:tc>
          <w:tcPr>
            <w:tcW w:w="3709"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特定资格要求</w:t>
            </w:r>
            <w:r/>
          </w:p>
        </w:tc>
      </w:tr>
      <w:tr>
        <w:trPr/>
        <w:tc>
          <w:tcPr>
            <w:tcW w:w="809"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lang w:val="en-US" w:eastAsia="zh-CN"/>
              </w:rPr>
              <w:t xml:space="preserve">1</w:t>
            </w:r>
            <w:r/>
          </w:p>
        </w:tc>
        <w:tc>
          <w:tcPr>
            <w:tcW w:w="3709"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tc>
      </w:tr>
    </w:tbl>
    <w:p>
      <w:pPr>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highlight w:val="none"/>
        </w:rPr>
        <w:outlineLvl w:val="2"/>
      </w:pPr>
      <w:r>
        <w:rPr>
          <w:rFonts w:hint="eastAsia" w:ascii="方正黑体_GBK" w:hAnsi="方正黑体_GBK" w:eastAsia="方正黑体_GBK" w:cs="方正黑体_GBK"/>
          <w:b w:val="0"/>
          <w:bCs w:val="0"/>
          <w:sz w:val="28"/>
          <w:szCs w:val="28"/>
          <w:highlight w:val="none"/>
        </w:rPr>
        <w:t xml:space="preserve">三、获取磋商文件</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1.时间：自磋商文件公告发布之日起5个工作日。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2.方式：在“江苏政府采购网”自行免费下载磋商文件。</w:t>
      </w:r>
      <w:bookmarkEnd w:id="17"/>
      <w:r/>
      <w:bookmarkEnd w:id="18"/>
      <w:r/>
      <w:bookmarkEnd w:id="19"/>
      <w:r/>
      <w:bookmarkEnd w:id="20"/>
      <w:r/>
      <w:bookmarkEnd w:id="21"/>
      <w:r/>
      <w:r/>
    </w:p>
    <w:p>
      <w:pPr>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highlight w:val="none"/>
        </w:rPr>
        <w:outlineLvl w:val="2"/>
      </w:pPr>
      <w:r/>
      <w:bookmarkStart w:id="22" w:name="_Toc28359082"/>
      <w:r/>
      <w:bookmarkStart w:id="23" w:name="_Toc28359005"/>
      <w:r/>
      <w:bookmarkStart w:id="24" w:name="_Toc38985266"/>
      <w:r/>
      <w:bookmarkStart w:id="25" w:name="_Toc35393624"/>
      <w:r/>
      <w:bookmarkStart w:id="26" w:name="_Toc35393793"/>
      <w:r>
        <w:rPr>
          <w:rFonts w:hint="eastAsia" w:ascii="方正黑体_GBK" w:hAnsi="方正黑体_GBK" w:eastAsia="方正黑体_GBK" w:cs="方正黑体_GBK"/>
          <w:b w:val="0"/>
          <w:bCs w:val="0"/>
          <w:sz w:val="28"/>
          <w:szCs w:val="28"/>
          <w:highlight w:val="none"/>
        </w:rPr>
        <w:t xml:space="preserve">四、提交</w:t>
      </w:r>
      <w:bookmarkEnd w:id="22"/>
      <w:r/>
      <w:bookmarkEnd w:id="23"/>
      <w:r>
        <w:rPr>
          <w:rFonts w:hint="eastAsia" w:ascii="方正黑体_GBK" w:hAnsi="方正黑体_GBK" w:eastAsia="方正黑体_GBK" w:cs="方正黑体_GBK"/>
          <w:b w:val="0"/>
          <w:bCs w:val="0"/>
          <w:sz w:val="28"/>
          <w:szCs w:val="28"/>
          <w:highlight w:val="none"/>
        </w:rPr>
        <w:t xml:space="preserve">响应文件截止时间</w:t>
      </w:r>
      <w:bookmarkEnd w:id="24"/>
      <w:r/>
      <w:bookmarkEnd w:id="25"/>
      <w:r/>
      <w:bookmarkEnd w:id="26"/>
      <w:r>
        <w:rPr>
          <w:rFonts w:hint="eastAsia" w:ascii="方正黑体_GBK" w:hAnsi="方正黑体_GBK" w:eastAsia="方正黑体_GBK" w:cs="方正黑体_GBK"/>
          <w:b w:val="0"/>
          <w:bCs w:val="0"/>
          <w:sz w:val="28"/>
          <w:szCs w:val="28"/>
          <w:highlight w:val="none"/>
        </w:rPr>
        <w:t xml:space="preserve">、开启时间及地点</w:t>
      </w:r>
      <w:r/>
    </w:p>
    <w:p>
      <w:pPr>
        <w:ind w:firstLine="560"/>
        <w:keepLines w:val="0"/>
        <w:keepNext w:val="0"/>
        <w:pageBreakBefore w:val="0"/>
        <w:spacing w:line="400" w:lineRule="exact"/>
        <w:widowControl w:val="off"/>
        <w:rPr>
          <w:rFonts w:ascii="宋体" w:hAnsi="宋体" w:cs="宋体"/>
          <w:sz w:val="28"/>
          <w:szCs w:val="28"/>
          <w:highlight w:val="none"/>
        </w:rPr>
      </w:pPr>
      <w:r>
        <w:rPr>
          <w:rFonts w:hint="eastAsia" w:ascii="方正仿宋_GBK" w:hAnsi="方正仿宋_GBK" w:eastAsia="方正仿宋_GBK" w:cs="方正仿宋_GBK"/>
          <w:bCs/>
          <w:sz w:val="28"/>
          <w:szCs w:val="28"/>
          <w:highlight w:val="none"/>
          <w:u w:val="none"/>
        </w:rPr>
        <w:t xml:space="preserve">1.</w:t>
      </w:r>
      <w:r>
        <w:rPr>
          <w:rFonts w:hint="eastAsia" w:ascii="Times New Roman" w:hAnsi="Times New Roman" w:eastAsia="方正黑体_GBK" w:cs="Times New Roman"/>
          <w:b w:val="0"/>
          <w:bCs w:val="0"/>
          <w:sz w:val="28"/>
          <w:szCs w:val="28"/>
          <w:highlight w:val="none"/>
          <w:lang w:val="en-US" w:eastAsia="zh-CN"/>
        </w:rPr>
        <w:t xml:space="preserve">2026</w:t>
      </w:r>
      <w:r>
        <w:rPr>
          <w:rFonts w:hint="eastAsia" w:ascii="方正仿宋_GBK" w:hAnsi="方正仿宋_GBK" w:eastAsia="方正仿宋_GBK" w:cs="方正仿宋_GBK"/>
          <w:bCs/>
          <w:sz w:val="28"/>
          <w:szCs w:val="28"/>
          <w:highlight w:val="none"/>
          <w:u w:val="none"/>
        </w:rPr>
        <w:t xml:space="preserve">年10</w:t>
      </w:r>
      <w:r>
        <w:rPr>
          <w:rFonts w:hint="eastAsia" w:ascii="方正仿宋_GBK" w:hAnsi="方正仿宋_GBK" w:eastAsia="方正仿宋_GBK" w:cs="方正仿宋_GBK"/>
          <w:bCs/>
          <w:sz w:val="28"/>
          <w:szCs w:val="28"/>
          <w:highlight w:val="none"/>
          <w:u w:val="none"/>
        </w:rPr>
        <w:t xml:space="preserve">月12</w:t>
      </w:r>
      <w:r>
        <w:rPr>
          <w:rFonts w:hint="eastAsia" w:ascii="方正仿宋_GBK" w:hAnsi="方正仿宋_GBK" w:eastAsia="方正仿宋_GBK" w:cs="方正仿宋_GBK"/>
          <w:bCs/>
          <w:sz w:val="28"/>
          <w:szCs w:val="28"/>
          <w:highlight w:val="none"/>
          <w:u w:val="none"/>
        </w:rPr>
        <w:t xml:space="preserve">日14</w:t>
      </w:r>
      <w:r>
        <w:rPr>
          <w:rFonts w:hint="eastAsia" w:ascii="方正仿宋_GBK" w:hAnsi="方正仿宋_GBK" w:eastAsia="方正仿宋_GBK" w:cs="方正仿宋_GBK"/>
          <w:bCs/>
          <w:sz w:val="28"/>
          <w:szCs w:val="28"/>
          <w:highlight w:val="none"/>
          <w:u w:val="none"/>
          <w:lang w:val="en-US" w:eastAsia="zh-CN"/>
        </w:rPr>
        <w:t xml:space="preserve">时00</w:t>
      </w:r>
      <w:r>
        <w:rPr>
          <w:rFonts w:hint="eastAsia" w:ascii="方正仿宋_GBK" w:hAnsi="方正仿宋_GBK" w:eastAsia="方正仿宋_GBK" w:cs="方正仿宋_GBK"/>
          <w:bCs/>
          <w:sz w:val="28"/>
          <w:szCs w:val="28"/>
          <w:highlight w:val="none"/>
          <w:u w:val="none"/>
        </w:rPr>
        <w:t xml:space="preserve">分（北京时间）</w:t>
      </w:r>
      <w:r>
        <w:rPr>
          <w:rFonts w:hint="eastAsia" w:ascii="方正仿宋_GBK" w:hAnsi="方正仿宋_GBK" w:eastAsia="方正仿宋_GBK" w:cs="方正仿宋_GBK"/>
          <w:bCs/>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2.地点：“苏采云”政府采购交易系统。</w:t>
      </w:r>
      <w:r/>
    </w:p>
    <w:p>
      <w:pPr>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highlight w:val="none"/>
        </w:rPr>
        <w:outlineLvl w:val="2"/>
      </w:pPr>
      <w:r/>
      <w:bookmarkStart w:id="27" w:name="_Toc35393625"/>
      <w:r/>
      <w:bookmarkStart w:id="28" w:name="_Toc35393794"/>
      <w:r/>
      <w:bookmarkStart w:id="29" w:name="_Toc28359084"/>
      <w:r/>
      <w:bookmarkStart w:id="30" w:name="_Toc38985267"/>
      <w:r/>
      <w:bookmarkStart w:id="31" w:name="_Toc28359007"/>
      <w:r>
        <w:rPr>
          <w:rFonts w:hint="eastAsia" w:ascii="方正黑体_GBK" w:hAnsi="方正黑体_GBK" w:eastAsia="方正黑体_GBK" w:cs="方正黑体_GBK"/>
          <w:b w:val="0"/>
          <w:bCs w:val="0"/>
          <w:sz w:val="28"/>
          <w:szCs w:val="28"/>
          <w:highlight w:val="none"/>
        </w:rPr>
        <w:t xml:space="preserve">五、公告期限</w:t>
      </w:r>
      <w:bookmarkEnd w:id="27"/>
      <w:r/>
      <w:bookmarkEnd w:id="28"/>
      <w:r/>
      <w:bookmarkEnd w:id="29"/>
      <w:r/>
      <w:bookmarkEnd w:id="30"/>
      <w:r/>
      <w:bookmarkEnd w:id="31"/>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磋商公告期限为自本公告发布之日起3个工作日，磋商文件公告期限为自本公告发布之日起5个工作日。</w:t>
      </w:r>
      <w:r/>
    </w:p>
    <w:p>
      <w:pPr>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highlight w:val="none"/>
        </w:rPr>
        <w:outlineLvl w:val="2"/>
      </w:pPr>
      <w:r/>
      <w:bookmarkStart w:id="32" w:name="_Toc35393795"/>
      <w:r/>
      <w:bookmarkStart w:id="33" w:name="_Toc38985268"/>
      <w:r/>
      <w:bookmarkStart w:id="34" w:name="_Toc35393626"/>
      <w:r>
        <w:rPr>
          <w:rFonts w:hint="eastAsia" w:ascii="方正黑体_GBK" w:hAnsi="方正黑体_GBK" w:eastAsia="方正黑体_GBK" w:cs="方正黑体_GBK"/>
          <w:b w:val="0"/>
          <w:bCs w:val="0"/>
          <w:sz w:val="28"/>
          <w:szCs w:val="28"/>
          <w:highlight w:val="none"/>
        </w:rPr>
        <w:t xml:space="preserve">六、其他补充事宜</w:t>
      </w:r>
      <w:bookmarkEnd w:id="32"/>
      <w:r/>
      <w:bookmarkEnd w:id="33"/>
      <w:r/>
      <w:bookmarkEnd w:id="34"/>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无</w:t>
      </w:r>
      <w:r>
        <w:rPr>
          <w:rFonts w:hint="eastAsia" w:ascii="方正仿宋_GBK" w:hAnsi="方正仿宋_GBK" w:eastAsia="方正仿宋_GBK" w:cs="方正仿宋_GBK"/>
          <w:sz w:val="28"/>
          <w:szCs w:val="28"/>
          <w:highlight w:val="none"/>
          <w:lang w:eastAsia="zh-CN"/>
        </w:rPr>
        <w:t xml:space="preserve">。</w:t>
      </w:r>
      <w:r/>
    </w:p>
    <w:p>
      <w:pPr>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highlight w:val="none"/>
        </w:rPr>
        <w:outlineLvl w:val="2"/>
      </w:pPr>
      <w:r/>
      <w:bookmarkStart w:id="35" w:name="_Toc35393796"/>
      <w:r/>
      <w:bookmarkStart w:id="36" w:name="_Toc35393627"/>
      <w:r/>
      <w:bookmarkStart w:id="37" w:name="_Toc28359008"/>
      <w:r/>
      <w:bookmarkStart w:id="38" w:name="_Toc38985269"/>
      <w:r/>
      <w:bookmarkStart w:id="39" w:name="_Toc28359085"/>
      <w:r>
        <w:rPr>
          <w:rFonts w:hint="eastAsia" w:ascii="方正黑体_GBK" w:hAnsi="方正黑体_GBK" w:eastAsia="方正黑体_GBK" w:cs="方正黑体_GBK"/>
          <w:b w:val="0"/>
          <w:bCs w:val="0"/>
          <w:sz w:val="28"/>
          <w:szCs w:val="28"/>
          <w:highlight w:val="none"/>
        </w:rPr>
        <w:t xml:space="preserve">七、本次磋商联系方式</w:t>
      </w:r>
      <w:bookmarkEnd w:id="35"/>
      <w:r/>
      <w:bookmarkEnd w:id="36"/>
      <w:r/>
      <w:bookmarkEnd w:id="37"/>
      <w:r/>
      <w:bookmarkEnd w:id="38"/>
      <w:r/>
      <w:bookmarkEnd w:id="39"/>
      <w:r/>
      <w:r/>
    </w:p>
    <w:p>
      <w:pPr>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仿宋" w:hAnsi="仿宋" w:eastAsia="仿宋" w:cs="宋体"/>
          <w:sz w:val="28"/>
          <w:szCs w:val="28"/>
          <w:highlight w:val="none"/>
        </w:rPr>
        <w:t xml:space="preserve">　　</w:t>
      </w:r>
      <w:bookmarkStart w:id="40" w:name="_Toc28359010"/>
      <w:r/>
      <w:bookmarkStart w:id="41" w:name="_Toc28359087"/>
      <w:r>
        <w:rPr>
          <w:rFonts w:hint="eastAsia" w:ascii="仿宋" w:hAnsi="仿宋" w:eastAsia="仿宋" w:cs="宋体"/>
          <w:sz w:val="28"/>
          <w:szCs w:val="28"/>
          <w:highlight w:val="none"/>
          <w:lang w:val="en-US" w:eastAsia="zh-CN"/>
        </w:rPr>
        <w:t xml:space="preserve"> </w:t>
      </w:r>
      <w:r>
        <w:rPr>
          <w:rFonts w:hint="eastAsia" w:ascii="方正仿宋_GBK" w:hAnsi="方正仿宋_GBK" w:eastAsia="方正仿宋_GBK" w:cs="方正仿宋_GBK"/>
          <w:sz w:val="28"/>
          <w:szCs w:val="28"/>
          <w:highlight w:val="none"/>
        </w:rPr>
        <w:t xml:space="preserve">1.采购人信息</w:t>
      </w:r>
      <w:r/>
    </w:p>
    <w:p>
      <w:pPr>
        <w:ind w:firstLine="560"/>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名 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u w:val="single"/>
          <w:lang w:eastAsia="zh-CN"/>
        </w:rPr>
        <w:t xml:space="preserve">江苏省灌溉总渠管理处</w:t>
      </w:r>
      <w:r>
        <w:rPr>
          <w:rFonts w:hint="eastAsia" w:ascii="方正仿宋_GBK" w:hAnsi="方正仿宋_GBK" w:eastAsia="方正仿宋_GBK" w:cs="方正仿宋_GBK"/>
          <w:sz w:val="28"/>
          <w:szCs w:val="28"/>
          <w:highlight w:val="none"/>
          <w:u w:val="single"/>
          <w:lang w:val="en-US" w:eastAsia="zh-CN"/>
        </w:rPr>
        <w:t xml:space="preserve"> </w:t>
      </w:r>
      <w:r>
        <w:rPr>
          <w:rFonts w:hint="eastAsia"/>
          <w:szCs w:val="22"/>
          <w:highlight w:val="none"/>
          <w:lang w:val="en-US" w:eastAsia="zh-CN"/>
        </w:rPr>
        <w:t xml:space="preserve">  </w:t>
      </w:r>
      <w:r>
        <w:rPr>
          <w:rFonts w:hint="eastAsia" w:ascii="方正仿宋_GBK" w:hAnsi="方正仿宋_GBK" w:eastAsia="方正仿宋_GBK" w:cs="方正仿宋_GBK"/>
          <w:sz w:val="28"/>
          <w:szCs w:val="28"/>
          <w:highlight w:val="none"/>
          <w:u w:val="single"/>
        </w:rPr>
        <w:t xml:space="preserve">　</w:t>
      </w:r>
      <w:r/>
    </w:p>
    <w:p>
      <w:pPr>
        <w:ind w:firstLine="560"/>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w:t>
      </w:r>
      <w:r>
        <w:rPr>
          <w:rFonts w:hint="eastAsia" w:ascii="方正仿宋_GBK" w:hAnsi="方正仿宋_GBK" w:eastAsia="方正仿宋_GBK" w:cs="方正仿宋_GBK"/>
          <w:sz w:val="28"/>
          <w:szCs w:val="28"/>
          <w:highlight w:val="none"/>
          <w:lang w:val="en-US" w:eastAsia="zh-CN"/>
        </w:rPr>
        <w:t xml:space="preserve"> </w:t>
      </w:r>
      <w:r>
        <w:rPr>
          <w:rFonts w:hint="eastAsia" w:ascii="方正仿宋_GBK" w:hAnsi="方正仿宋_GBK" w:eastAsia="方正仿宋_GBK" w:cs="方正仿宋_GBK"/>
          <w:sz w:val="28"/>
          <w:szCs w:val="28"/>
          <w:highlight w:val="none"/>
        </w:rPr>
        <w:t xml:space="preserve">址：</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US" w:eastAsia="zh-CN"/>
        </w:rPr>
        <w:t xml:space="preserve">  江苏省淮安市 </w:t>
      </w:r>
      <w:r>
        <w:rPr>
          <w:rFonts w:hint="eastAsia" w:ascii="方正仿宋_GBK" w:hAnsi="方正仿宋_GBK" w:eastAsia="方正仿宋_GBK" w:cs="方正仿宋_GBK"/>
          <w:sz w:val="28"/>
          <w:szCs w:val="28"/>
          <w:highlight w:val="none"/>
          <w:u w:val="single"/>
        </w:rPr>
        <w:t xml:space="preserve">　　　　</w:t>
      </w:r>
      <w:r/>
    </w:p>
    <w:p>
      <w:pPr>
        <w:ind w:firstLine="560"/>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联系人：</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US" w:eastAsia="zh-CN"/>
        </w:rPr>
        <w:t xml:space="preserve">陈晨</w:t>
      </w:r>
      <w:r>
        <w:rPr>
          <w:rFonts w:hint="eastAsia" w:ascii="方正仿宋_GBK" w:hAnsi="方正仿宋_GBK" w:eastAsia="方正仿宋_GBK" w:cs="方正仿宋_GBK"/>
          <w:sz w:val="28"/>
          <w:szCs w:val="28"/>
          <w:highlight w:val="none"/>
          <w:u w:val="single"/>
        </w:rPr>
        <w:t xml:space="preserve">            </w:t>
      </w:r>
      <w:r/>
    </w:p>
    <w:p>
      <w:pPr>
        <w:ind w:firstLine="560"/>
        <w:jc w:val="left"/>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联系方式：</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US" w:eastAsia="zh-CN"/>
        </w:rPr>
        <w:t xml:space="preserve">   19952359802       </w:t>
      </w:r>
      <w:r>
        <w:rPr>
          <w:rFonts w:hint="eastAsia" w:ascii="方正仿宋_GBK" w:hAnsi="方正仿宋_GBK" w:eastAsia="方正仿宋_GBK" w:cs="方正仿宋_GBK"/>
          <w:sz w:val="28"/>
          <w:szCs w:val="28"/>
          <w:highlight w:val="none"/>
          <w:u w:val="single"/>
        </w:rPr>
        <w:t xml:space="preserve"> </w:t>
      </w:r>
      <w:bookmarkStart w:id="42" w:name="_Toc28359009"/>
      <w:r/>
      <w:bookmarkEnd w:id="42"/>
      <w:r/>
      <w:bookmarkStart w:id="43" w:name="_Toc28359086"/>
      <w:r/>
      <w:bookmarkEnd w:id="43"/>
      <w:r/>
      <w:r/>
    </w:p>
    <w:p>
      <w:pPr>
        <w:ind w:firstLine="560"/>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2.江苏省政府采购中心信息</w:t>
      </w:r>
      <w:r/>
    </w:p>
    <w:p>
      <w:pPr>
        <w:ind w:firstLine="480"/>
        <w:spacing w:line="400" w:lineRule="exact"/>
        <w:rPr>
          <w:rFonts w:ascii="宋体" w:hAnsi="宋体"/>
          <w:color w:val="000000"/>
          <w:sz w:val="24"/>
          <w:szCs w:val="24"/>
          <w:highlight w:val="none"/>
        </w:rPr>
      </w:pPr>
      <w:r>
        <w:rPr>
          <w:rFonts w:hint="eastAsia" w:ascii="方正仿宋_GBK" w:hAnsi="方正仿宋_GBK" w:eastAsia="方正仿宋_GBK" w:cs="方正仿宋_GBK"/>
          <w:sz w:val="28"/>
          <w:szCs w:val="28"/>
          <w:highlight w:val="none"/>
        </w:rPr>
        <w:t xml:space="preserve">地　址：</w:t>
      </w:r>
      <w:r>
        <w:rPr>
          <w:rFonts w:hint="eastAsia" w:ascii="方正仿宋_GBK" w:hAnsi="方正仿宋_GBK" w:eastAsia="方正仿宋_GBK" w:cs="方正仿宋_GBK"/>
          <w:sz w:val="28"/>
          <w:szCs w:val="28"/>
          <w:highlight w:val="none"/>
          <w:u w:val="single"/>
        </w:rPr>
        <w:t xml:space="preserve">南京市汉中门大街145号省政务中心二期3楼南区　</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联系人：</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US" w:eastAsia="zh-CN"/>
        </w:rPr>
        <w:t xml:space="preserve">厉彬彬、唐文</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rPr>
          <w:rFonts w:ascii="宋体" w:hAnsi="宋体"/>
          <w:sz w:val="28"/>
          <w:szCs w:val="28"/>
          <w:highlight w:val="none"/>
        </w:rPr>
      </w:pPr>
      <w:r>
        <w:rPr>
          <w:rFonts w:hint="eastAsia" w:ascii="方正仿宋_GBK" w:hAnsi="方正仿宋_GBK" w:eastAsia="方正仿宋_GBK" w:cs="方正仿宋_GBK"/>
          <w:sz w:val="28"/>
          <w:szCs w:val="28"/>
          <w:highlight w:val="none"/>
        </w:rPr>
        <w:t xml:space="preserve">联系方式：</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US" w:eastAsia="zh-CN"/>
        </w:rPr>
        <w:t xml:space="preserve">025-83668517/83668519</w:t>
      </w:r>
      <w:r>
        <w:rPr>
          <w:rFonts w:hint="eastAsia" w:ascii="方正仿宋_GBK" w:hAnsi="方正仿宋_GBK" w:eastAsia="方正仿宋_GBK" w:cs="方正仿宋_GBK"/>
          <w:sz w:val="28"/>
          <w:szCs w:val="28"/>
          <w:highlight w:val="none"/>
          <w:u w:val="single"/>
        </w:rPr>
        <w:t xml:space="preserve">　</w:t>
      </w:r>
      <w:bookmarkEnd w:id="40"/>
      <w:r/>
      <w:bookmarkEnd w:id="41"/>
      <w:r/>
      <w:r/>
    </w:p>
    <w:p>
      <w:pPr>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highlight w:val="none"/>
        </w:rPr>
        <w:outlineLvl w:val="2"/>
      </w:pPr>
      <w:r>
        <w:rPr>
          <w:rFonts w:hint="eastAsia" w:ascii="方正黑体_GBK" w:hAnsi="方正黑体_GBK" w:eastAsia="方正黑体_GBK" w:cs="方正黑体_GBK"/>
          <w:b w:val="0"/>
          <w:bCs w:val="0"/>
          <w:sz w:val="28"/>
          <w:szCs w:val="28"/>
          <w:highlight w:val="none"/>
        </w:rPr>
        <w:t xml:space="preserve">八、其他</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ascii="Times New Roman" w:hAnsi="Times New Roman" w:eastAsia="方正仿宋_GBK" w:cs="Times New Roman"/>
          <w:sz w:val="28"/>
          <w:szCs w:val="28"/>
          <w:highlight w:val="none"/>
        </w:rPr>
        <w:t xml:space="preserve">http://www.ccgp-jiangsu.gov.cn/jiangsu/zlxz/ee/ee3a4bc5a3454aa2b0d9312230633ce9.html。</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 有关本次磋商的事项若存在变动或修改，敬请及时关注江苏省政府采购中心在“江苏政府采购网”发布的更正公告。</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 本次磋商不收取磋商保证金。</w:t>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bookmarkEnd w:id="1"/>
      <w:bookmarkEnd w:id="2"/>
      <w:bookmarkEnd w:id="3"/>
      <w:bookmarkEnd w:id="4"/>
      <w:bookmarkEnd w:id="5"/>
      <w:r/>
    </w:p>
    <w:p>
      <w:pPr>
        <w:ind w:right="840"/>
        <w:rPr>
          <w:rFonts w:hint="eastAsia" w:ascii="宋体" w:hAnsi="宋体"/>
          <w:sz w:val="24"/>
          <w:szCs w:val="24"/>
          <w:highlight w:val="none"/>
        </w:rPr>
      </w:pPr>
      <w:r>
        <w:rPr>
          <w:rFonts w:hint="eastAsia" w:ascii="宋体" w:hAnsi="宋体"/>
          <w:sz w:val="24"/>
          <w:szCs w:val="24"/>
          <w:highlight w:val="none"/>
        </w:rPr>
      </w:r>
      <w:r/>
    </w:p>
    <w:p>
      <w:pPr>
        <w:jc w:val="center"/>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Start w:id="44" w:name="_Toc20823275"/>
      <w:r/>
      <w:bookmarkStart w:id="45" w:name="_Toc120614214"/>
      <w:r/>
      <w:bookmarkStart w:id="46" w:name="_Toc120614211"/>
      <w:r/>
      <w:bookmarkStart w:id="47" w:name="_Toc513029203"/>
      <w:r/>
      <w:bookmarkStart w:id="48" w:name="_Toc16938519"/>
      <w:r/>
      <w:bookmarkStart w:id="49" w:name="_Toc479757207"/>
      <w:r/>
      <w:bookmarkStart w:id="50" w:name="_Toc513029242"/>
      <w:r/>
      <w:bookmarkStart w:id="51" w:name="_Toc20823314"/>
      <w:r/>
      <w:bookmarkStart w:id="52" w:name="_Toc16938558"/>
      <w:r/>
      <w:bookmarkStart w:id="53" w:name="_Toc120614221"/>
      <w:r>
        <w:rPr>
          <w:rFonts w:hint="eastAsia" w:ascii="方正黑体_GBK" w:hAnsi="方正黑体_GBK" w:eastAsia="方正黑体_GBK" w:cs="方正黑体_GBK"/>
          <w:b w:val="0"/>
          <w:bCs w:val="0"/>
          <w:sz w:val="28"/>
          <w:szCs w:val="28"/>
        </w:rPr>
        <w:t xml:space="preserve">第二章  供应商须知</w:t>
      </w:r>
      <w:r/>
    </w:p>
    <w:p>
      <w:pPr>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Start w:id="54" w:name="_Toc513029209"/>
      <w:r/>
      <w:bookmarkStart w:id="55" w:name="_Toc120614215"/>
      <w:r/>
      <w:bookmarkStart w:id="56" w:name="_Toc20823281"/>
      <w:r/>
      <w:bookmarkStart w:id="57" w:name="_Toc16938525"/>
      <w:r>
        <w:rPr>
          <w:rFonts w:hint="eastAsia" w:ascii="方正黑体_GBK" w:hAnsi="方正黑体_GBK" w:eastAsia="方正黑体_GBK" w:cs="方正黑体_GBK"/>
          <w:b w:val="0"/>
          <w:bCs w:val="0"/>
          <w:sz w:val="28"/>
          <w:szCs w:val="28"/>
        </w:rPr>
        <w:t xml:space="preserve">一、总则</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8" w:name="_Hlt16619475"/>
      <w:r/>
      <w:bookmarkEnd w:id="58"/>
      <w:r/>
      <w:bookmarkStart w:id="59" w:name="_Toc458694821"/>
      <w:r/>
      <w:bookmarkStart w:id="60" w:name="_Toc513029204"/>
      <w:r/>
      <w:bookmarkStart w:id="61" w:name="_Toc16938520"/>
      <w:r/>
      <w:bookmarkStart w:id="62" w:name="_Toc20823276"/>
      <w:r>
        <w:rPr>
          <w:rFonts w:hint="eastAsia" w:ascii="方正仿宋_GBK" w:hAnsi="方正仿宋_GBK" w:eastAsia="方正仿宋_GBK" w:cs="方正仿宋_GBK"/>
          <w:bCs/>
          <w:sz w:val="28"/>
          <w:szCs w:val="28"/>
        </w:rPr>
        <w:t xml:space="preserve">1</w:t>
      </w:r>
      <w:bookmarkEnd w:id="59"/>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采购方式</w:t>
      </w:r>
      <w:bookmarkEnd w:id="60"/>
      <w:r/>
      <w:bookmarkEnd w:id="61"/>
      <w:r/>
      <w:bookmarkEnd w:id="62"/>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本次政府采购活动采取竞争性磋商(以下简称磋商)方式，本磋商文件仅适用于磋商公告中所述项目。</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63" w:name="_Toc16938521"/>
      <w:r/>
      <w:bookmarkStart w:id="64" w:name="_Toc20823277"/>
      <w:r/>
      <w:bookmarkStart w:id="65" w:name="_Toc513029205"/>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w:t>
      </w:r>
      <w:bookmarkEnd w:id="63"/>
      <w:r/>
      <w:bookmarkEnd w:id="64"/>
      <w:r/>
      <w:bookmarkEnd w:id="65"/>
      <w:r>
        <w:rPr>
          <w:rFonts w:hint="eastAsia" w:ascii="方正仿宋_GBK" w:hAnsi="方正仿宋_GBK" w:eastAsia="方正仿宋_GBK" w:cs="方正仿宋_GBK"/>
          <w:bCs/>
          <w:sz w:val="28"/>
          <w:szCs w:val="28"/>
        </w:rPr>
        <w:t xml:space="preserve">供应商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2.1满足磋商公告中供应商资格要求的规定。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满足本磋商文件实质性要求的规定。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bookmarkStart w:id="66" w:name="_Toc20823278"/>
      <w:r/>
      <w:bookmarkStart w:id="67" w:name="_Toc16938522"/>
      <w:r/>
      <w:bookmarkStart w:id="68" w:name="_Toc513029206"/>
      <w:r/>
      <w:bookmarkStart w:id="69" w:name="_Toc462564067"/>
      <w:r/>
      <w:bookmarkStart w:id="70" w:name="_Toc20823279"/>
      <w:r/>
      <w:bookmarkStart w:id="71" w:name="_Toc16938523"/>
      <w:r/>
      <w:bookmarkStart w:id="72" w:name="_Toc513029207"/>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bookmarkEnd w:id="66"/>
      <w:r/>
      <w:bookmarkEnd w:id="67"/>
      <w:r/>
      <w:bookmarkEnd w:id="68"/>
      <w:r>
        <w:rPr>
          <w:rFonts w:hint="eastAsia" w:ascii="方正仿宋_GBK" w:hAnsi="方正仿宋_GBK" w:eastAsia="方正仿宋_GBK" w:cs="方正仿宋_GBK"/>
          <w:bCs/>
          <w:sz w:val="28"/>
          <w:szCs w:val="28"/>
          <w:lang w:eastAsia="zh-CN"/>
        </w:rPr>
        <w:t xml:space="preserve">和标准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3.1本次</w:t>
      </w:r>
      <w:r>
        <w:rPr>
          <w:rFonts w:hint="eastAsia" w:ascii="方正仿宋_GBK" w:hAnsi="方正仿宋_GBK" w:eastAsia="方正仿宋_GBK" w:cs="方正仿宋_GBK"/>
          <w:bCs/>
          <w:sz w:val="28"/>
          <w:szCs w:val="28"/>
          <w:lang w:eastAsia="zh-CN"/>
        </w:rPr>
        <w:t xml:space="preserve">磋商</w:t>
      </w:r>
      <w:r>
        <w:rPr>
          <w:rFonts w:hint="eastAsia" w:ascii="方正仿宋_GBK" w:hAnsi="方正仿宋_GBK" w:eastAsia="方正仿宋_GBK" w:cs="方正仿宋_GBK"/>
          <w:bCs/>
          <w:sz w:val="28"/>
          <w:szCs w:val="28"/>
        </w:rPr>
        <w:t xml:space="preserve">及由此产生的合同受中华人民共和国有关的法律法规制约和保护。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3.2在本项目政府采购活动过程中，如果所执行的标准有更新的，按照最新标准执行。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磋商费用</w:t>
      </w:r>
      <w:bookmarkEnd w:id="69"/>
      <w:r/>
      <w:bookmarkEnd w:id="70"/>
      <w:r/>
      <w:bookmarkEnd w:id="71"/>
      <w:r/>
      <w:bookmarkEnd w:id="72"/>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4.1供应商应自行承担所有与参加本次磋商有关的费用，无论磋商过程中的做法和结果如何，江苏省政府采购中心（以下简称采购中心）在任何情况下均无义务和责任承担这些费用。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4.2本次磋商采购中心和采购人不收取标书工本费与成交服务费。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磋商文件的约束力</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5.1供应商一旦参加本项目采购活动，即被认为接受了本磋商文件的规定和约束。</w:t>
      </w:r>
      <w:bookmarkEnd w:id="54"/>
      <w:bookmarkEnd w:id="55"/>
      <w:bookmarkEnd w:id="56"/>
      <w:bookmarkEnd w:id="57"/>
      <w:r/>
    </w:p>
    <w:p>
      <w:pPr>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Start w:id="73" w:name="_Toc513029213"/>
      <w:r/>
      <w:bookmarkStart w:id="74" w:name="_Toc120614216"/>
      <w:r/>
      <w:bookmarkStart w:id="75" w:name="_Toc20823285"/>
      <w:r/>
      <w:bookmarkStart w:id="76" w:name="_Toc16938529"/>
      <w:r/>
      <w:bookmarkStart w:id="77" w:name="_Toc462564072"/>
      <w:r>
        <w:rPr>
          <w:rFonts w:hint="eastAsia" w:ascii="方正黑体_GBK" w:hAnsi="方正黑体_GBK" w:eastAsia="方正黑体_GBK" w:cs="方正黑体_GBK"/>
          <w:b w:val="0"/>
          <w:bCs w:val="0"/>
          <w:sz w:val="28"/>
          <w:szCs w:val="28"/>
        </w:rPr>
        <w:t xml:space="preserve">二、磋商文件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8" w:name="_Toc20823282"/>
      <w:r/>
      <w:bookmarkStart w:id="79" w:name="_Toc513029210"/>
      <w:r/>
      <w:bookmarkStart w:id="80" w:name="_Toc16938526"/>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磋商文件构成</w:t>
      </w:r>
      <w:bookmarkEnd w:id="78"/>
      <w:r/>
      <w:bookmarkEnd w:id="79"/>
      <w:r/>
      <w:bookmarkEnd w:id="80"/>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6.1磋商文件由以下部分组成：</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（1）磋商邀请</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（2）供应商须知</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（5）评审方法与评审标准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（6）响应文件格式</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请仔细检查磋商文件是否齐全，如有缺漏请立即与采购中心联系解决。</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81" w:name="_Toc16938528"/>
      <w:r/>
      <w:bookmarkStart w:id="82" w:name="_Toc20823284"/>
      <w:r/>
      <w:bookmarkStart w:id="83" w:name="_Toc513029212"/>
      <w:r/>
      <w:bookmarkStart w:id="84" w:name="_Toc462564071"/>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磋商文件的澄清和修改</w:t>
      </w:r>
      <w:bookmarkEnd w:id="81"/>
      <w:r/>
      <w:bookmarkEnd w:id="82"/>
      <w:r/>
      <w:bookmarkEnd w:id="83"/>
      <w:r/>
      <w:bookmarkEnd w:id="84"/>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7.2采购中心可以视采购项目的具体情况，组织供应商进行现场考察或召开磋商前答疑会，但不单独或分别组织只有一个供应商参加的现场考察和答疑会。</w:t>
      </w:r>
      <w:bookmarkEnd w:id="73"/>
      <w:bookmarkEnd w:id="74"/>
      <w:bookmarkEnd w:id="75"/>
      <w:bookmarkEnd w:id="76"/>
      <w:bookmarkEnd w:id="77"/>
      <w:r/>
    </w:p>
    <w:p>
      <w:pPr>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Start w:id="85" w:name="_Hlt26954852"/>
      <w:r/>
      <w:bookmarkEnd w:id="85"/>
      <w:r/>
      <w:bookmarkStart w:id="86" w:name="_Hlt26954739"/>
      <w:r/>
      <w:bookmarkEnd w:id="86"/>
      <w:r/>
      <w:bookmarkStart w:id="87" w:name="_Toc16938530"/>
      <w:r/>
      <w:bookmarkStart w:id="88" w:name="_Toc513029214"/>
      <w:r/>
      <w:bookmarkStart w:id="89" w:name="_Toc20823286"/>
      <w:r/>
      <w:bookmarkStart w:id="90" w:name="_Toc462564073"/>
      <w:r/>
      <w:bookmarkStart w:id="91" w:name="_Toc20823296"/>
      <w:r/>
      <w:bookmarkStart w:id="92" w:name="_Toc16938540"/>
      <w:r/>
      <w:bookmarkStart w:id="93" w:name="_Toc120614217"/>
      <w:r/>
      <w:bookmarkStart w:id="94" w:name="_Toc513029224"/>
      <w:r>
        <w:rPr>
          <w:rFonts w:hint="eastAsia" w:ascii="方正黑体_GBK" w:hAnsi="方正黑体_GBK" w:eastAsia="方正黑体_GBK" w:cs="方正黑体_GBK"/>
          <w:b w:val="0"/>
          <w:bCs w:val="0"/>
          <w:sz w:val="28"/>
          <w:szCs w:val="28"/>
        </w:rPr>
        <w:t xml:space="preserve">三、响应文件的编制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响应文件的语言及度量衡单位</w:t>
      </w:r>
      <w:bookmarkEnd w:id="87"/>
      <w:r/>
      <w:bookmarkEnd w:id="88"/>
      <w:r/>
      <w:bookmarkEnd w:id="89"/>
      <w:r/>
      <w:bookmarkEnd w:id="90"/>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8.1供应商提交的响应文件以及供应商与采购中心就有关磋商的所有来往通知、函件和文件均应使用简体中文。</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除技术性能另有规定外，响应文件所使用的度量衡单位，均须采用国家法定计量单位。</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95" w:name="_Toc16938531"/>
      <w:r/>
      <w:bookmarkStart w:id="96" w:name="_Toc513029215"/>
      <w:r/>
      <w:bookmarkStart w:id="97" w:name="_Toc462564074"/>
      <w:r/>
      <w:bookmarkStart w:id="98" w:name="_Toc20823287"/>
      <w:r>
        <w:rPr>
          <w:rFonts w:hint="eastAsia" w:ascii="方正仿宋_GBK" w:hAnsi="方正仿宋_GBK" w:eastAsia="方正仿宋_GBK" w:cs="方正仿宋_GBK"/>
          <w:bCs/>
          <w:sz w:val="28"/>
          <w:szCs w:val="28"/>
        </w:rPr>
        <w:t xml:space="preserve">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响应文件构成</w:t>
      </w:r>
      <w:bookmarkEnd w:id="95"/>
      <w:r/>
      <w:bookmarkEnd w:id="96"/>
      <w:r/>
      <w:bookmarkEnd w:id="97"/>
      <w:r/>
      <w:bookmarkEnd w:id="98"/>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9.1供应商编写的响应文件应包括资格证明文件、实质性要求响应及偏离表、分项报价表、技术要求响应及偏离表、商务要求响应及偏离表、其他证明文件、磋商响应函等部分。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如标书制作工具中格式和内容与“江苏政府采购网”发布的磋商文件不一致，请以“江苏政府采购网”发布的磋商文件为准。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99" w:name="_Hlt26670360"/>
      <w:r/>
      <w:bookmarkEnd w:id="99"/>
      <w:r/>
      <w:bookmarkStart w:id="100" w:name="_Hlt26954838"/>
      <w:r/>
      <w:bookmarkEnd w:id="100"/>
      <w:r/>
      <w:bookmarkStart w:id="101" w:name="_Hlt26668975"/>
      <w:r/>
      <w:bookmarkEnd w:id="101"/>
      <w:r/>
      <w:bookmarkStart w:id="102" w:name="_Toc14577357"/>
      <w:r/>
      <w:bookmarkStart w:id="103" w:name="_Toc513029219"/>
      <w:r/>
      <w:bookmarkStart w:id="104" w:name="_Toc49090509"/>
      <w:r/>
      <w:bookmarkStart w:id="105" w:name="_Toc14577354"/>
      <w:r/>
      <w:bookmarkStart w:id="106" w:name="_Toc49090507"/>
      <w:r/>
      <w:bookmarkStart w:id="107" w:name="_Toc513029216"/>
      <w:r/>
      <w:bookmarkStart w:id="108" w:name="_Toc14577355"/>
      <w:r/>
      <w:bookmarkStart w:id="109" w:name="_Toc49090508"/>
      <w:r>
        <w:rPr>
          <w:rFonts w:hint="eastAsia" w:ascii="方正仿宋_GBK" w:hAnsi="方正仿宋_GBK" w:eastAsia="方正仿宋_GBK" w:cs="方正仿宋_GBK"/>
          <w:bCs/>
          <w:sz w:val="28"/>
          <w:szCs w:val="28"/>
        </w:rPr>
        <w:t xml:space="preserve">10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证明磋商响应标的符合磋商文件规定的文件</w:t>
      </w:r>
      <w:bookmarkEnd w:id="102"/>
      <w:r/>
      <w:bookmarkEnd w:id="103"/>
      <w:r/>
      <w:bookmarkEnd w:id="104"/>
      <w:r/>
      <w:bookmarkEnd w:id="105"/>
      <w:bookmarkEnd w:id="106"/>
      <w:bookmarkEnd w:id="107"/>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10.1供应商应按照磋商文件要求提交证明文件，证明其及磋商响应标的符合磋商文件规定。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10.2磋商文件对证明文件无明确形式要求的，证明文件可以以文字资料、图纸和数据等形式提交。</w:t>
      </w:r>
      <w:bookmarkEnd w:id="108"/>
      <w:bookmarkEnd w:id="109"/>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分项报价表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11.1供应商应按照磋商文件规定格式填报分项报价表。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11.2磋商货币。响应文件中的单价和总价无特殊规定的采用人民币报价，以元为单位标注。磋商文件中另有规定的按规定执行。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10" w:name="_Hlt26670486"/>
      <w:r/>
      <w:bookmarkEnd w:id="110"/>
      <w:r/>
      <w:bookmarkStart w:id="111" w:name="_Hlt26954846"/>
      <w:r/>
      <w:bookmarkEnd w:id="111"/>
      <w:r/>
      <w:bookmarkStart w:id="112" w:name="_Hlt26954848"/>
      <w:r/>
      <w:bookmarkEnd w:id="112"/>
      <w:r/>
      <w:bookmarkStart w:id="113" w:name="_Hlt26670482"/>
      <w:r/>
      <w:bookmarkEnd w:id="113"/>
      <w:r/>
      <w:bookmarkStart w:id="114" w:name="_Hlt26954731"/>
      <w:r/>
      <w:bookmarkEnd w:id="114"/>
      <w:r>
        <w:rPr>
          <w:rFonts w:hint="eastAsia" w:ascii="方正仿宋_GBK" w:hAnsi="方正仿宋_GBK" w:eastAsia="方正仿宋_GBK" w:cs="方正仿宋_GBK"/>
          <w:bCs/>
          <w:sz w:val="28"/>
          <w:szCs w:val="28"/>
        </w:rPr>
        <w:t xml:space="preserve">12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技术要求响应及偏离表、商务要求响应及偏离表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12.1供应商需对磋商文件中的技术要求与商务要求逐项作出响应或偏离，并说明原因。</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12.2供应商需按照磋商文件要求，在响应文件中提供与技术要求和商务要求相关的证明材料。</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服务承诺、培训计划、人员安排及其他</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13.1供应商需根据磋商文件要求提供有关售后服务的管理制度，售后服务机构的分布情况，售后服务人员的数量、素质、技术水平及售后服务的反应能力等。</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13.2供应商需根据磋商文件要求提供培训计划。</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13.3供应商需根据磋商文件要求提供</w:t>
      </w:r>
      <w:r>
        <w:rPr>
          <w:rFonts w:hint="eastAsia" w:ascii="方正仿宋_GBK" w:hAnsi="方正仿宋_GBK" w:eastAsia="方正仿宋_GBK" w:cs="方正仿宋_GBK"/>
          <w:bCs/>
          <w:sz w:val="28"/>
          <w:szCs w:val="28"/>
          <w:lang w:val="zh-CN"/>
        </w:rPr>
        <w:t xml:space="preserve">磋商响应标的的主要组成部分、功能设计、实现思路及关键技术等。</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15" w:name="_Toc14577359"/>
      <w:r/>
      <w:bookmarkStart w:id="116" w:name="_Toc49090510"/>
      <w:r>
        <w:rPr>
          <w:rFonts w:hint="eastAsia" w:ascii="方正仿宋_GBK" w:hAnsi="方正仿宋_GBK" w:eastAsia="方正仿宋_GBK" w:cs="方正仿宋_GBK"/>
          <w:bCs/>
          <w:sz w:val="28"/>
          <w:szCs w:val="28"/>
        </w:rPr>
        <w:t xml:space="preserve">14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磋商响应函</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14.1供应商应按照磋商文件中提供的格式完整、正确填写磋商响应函。</w:t>
      </w:r>
      <w:bookmarkEnd w:id="115"/>
      <w:bookmarkEnd w:id="116"/>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17" w:name="_Toc14577360"/>
      <w:r/>
      <w:bookmarkStart w:id="118" w:name="_Toc49090511"/>
      <w:r>
        <w:rPr>
          <w:rFonts w:hint="eastAsia" w:ascii="方正仿宋_GBK" w:hAnsi="方正仿宋_GBK" w:eastAsia="方正仿宋_GBK" w:cs="方正仿宋_GBK"/>
          <w:bCs/>
          <w:sz w:val="28"/>
          <w:szCs w:val="28"/>
        </w:rPr>
        <w:t xml:space="preserve">15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磋商有效期</w:t>
      </w:r>
      <w:bookmarkEnd w:id="117"/>
      <w:r/>
      <w:bookmarkEnd w:id="118"/>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15.1磋商有效期为采购中心规定的提交响应文件截止之日后六十（60）天。磋商有效期比规定短的将被视为非实质性响应磋商文件而予以拒绝。</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磋商有效期的延长</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bookmarkEnd w:id="91"/>
      <w:bookmarkEnd w:id="92"/>
      <w:bookmarkEnd w:id="93"/>
      <w:bookmarkEnd w:id="94"/>
      <w:r/>
    </w:p>
    <w:p>
      <w:pPr>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Start w:id="119" w:name="_Toc20823301"/>
      <w:r/>
      <w:bookmarkStart w:id="120" w:name="_Toc513029229"/>
      <w:r/>
      <w:bookmarkStart w:id="121" w:name="_Toc120614218"/>
      <w:r/>
      <w:bookmarkStart w:id="122" w:name="_Toc16938545"/>
      <w:r>
        <w:rPr>
          <w:rFonts w:hint="eastAsia" w:ascii="方正黑体_GBK" w:hAnsi="方正黑体_GBK" w:eastAsia="方正黑体_GBK" w:cs="方正黑体_GBK"/>
          <w:b w:val="0"/>
          <w:bCs w:val="0"/>
          <w:sz w:val="28"/>
          <w:szCs w:val="28"/>
        </w:rPr>
        <w:t xml:space="preserve">四、响应文件的递交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3" w:name="_Toc462564084"/>
      <w:r/>
      <w:bookmarkStart w:id="124" w:name="_Toc513029225"/>
      <w:r/>
      <w:bookmarkStart w:id="125" w:name="_Toc16938541"/>
      <w:r/>
      <w:bookmarkStart w:id="126" w:name="_Toc20823297"/>
      <w:r>
        <w:rPr>
          <w:rFonts w:hint="eastAsia" w:ascii="方正仿宋_GBK" w:hAnsi="方正仿宋_GBK" w:eastAsia="方正仿宋_GBK" w:cs="方正仿宋_GBK"/>
          <w:bCs/>
          <w:sz w:val="28"/>
          <w:szCs w:val="28"/>
        </w:rPr>
        <w:t xml:space="preserve">17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电子磋商</w:t>
      </w:r>
      <w:bookmarkEnd w:id="123"/>
      <w:r/>
      <w:bookmarkEnd w:id="124"/>
      <w:r/>
      <w:bookmarkEnd w:id="125"/>
      <w:r/>
      <w:bookmarkEnd w:id="126"/>
      <w:r>
        <w:rPr>
          <w:rFonts w:hint="eastAsia" w:ascii="方正仿宋_GBK" w:hAnsi="方正仿宋_GBK" w:eastAsia="方正仿宋_GBK" w:cs="方正仿宋_GBK"/>
          <w:bCs/>
          <w:sz w:val="28"/>
          <w:szCs w:val="28"/>
        </w:rPr>
        <w:t xml:space="preserve">响应文件的递交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17.1供应商应当按照《操作手册》规定，在提交响应文件截止时间前制作并上传电子响应文件。</w:t>
      </w:r>
      <w:bookmarkStart w:id="127" w:name="_Toc513029226"/>
      <w:r/>
      <w:bookmarkStart w:id="128" w:name="_Toc20823298"/>
      <w:r/>
      <w:bookmarkStart w:id="129" w:name="_Toc16938542"/>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提交响应文件截止时间</w:t>
      </w:r>
      <w:bookmarkEnd w:id="127"/>
      <w:r/>
      <w:bookmarkEnd w:id="128"/>
      <w:r/>
      <w:bookmarkEnd w:id="129"/>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18.1供应商上传电子响应文件的时间不得迟于磋商公告中规定的提交响应文件截止时间。</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供应商应充分考虑到网络环境、网络带宽等风险因素，如因供应商自身原因造成的电子响应文件上传不成功的按照本磋商文件第二章第25.3.2条规定做无效响应处理。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采购中心可以按照规定，通过修改磋商文件酌情延长提交响应文件截止日期，在此情况下，供应商的所有权利和义务以及供应商受制的截止日期均应以延长后新的截止日期为准。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0" w:name="_Toc20823299"/>
      <w:r/>
      <w:bookmarkStart w:id="131" w:name="_Toc513029227"/>
      <w:r/>
      <w:bookmarkStart w:id="132" w:name="_Toc16938543"/>
      <w:r>
        <w:rPr>
          <w:rFonts w:hint="eastAsia" w:ascii="方正仿宋_GBK" w:hAnsi="方正仿宋_GBK" w:eastAsia="方正仿宋_GBK" w:cs="方正仿宋_GBK"/>
          <w:bCs/>
          <w:sz w:val="28"/>
          <w:szCs w:val="28"/>
        </w:rPr>
        <w:t xml:space="preserve">19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w:t>
      </w:r>
      <w:bookmarkEnd w:id="130"/>
      <w:r/>
      <w:bookmarkEnd w:id="131"/>
      <w:r/>
      <w:bookmarkEnd w:id="132"/>
      <w:r>
        <w:rPr>
          <w:rFonts w:hint="eastAsia" w:ascii="方正仿宋_GBK" w:hAnsi="方正仿宋_GBK" w:eastAsia="方正仿宋_GBK" w:cs="方正仿宋_GBK"/>
          <w:bCs/>
          <w:sz w:val="28"/>
          <w:szCs w:val="28"/>
        </w:rPr>
        <w:t xml:space="preserve">的拒收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采购中心拒绝接收在其规定的提交响应文件截止时间后上传的任何电子响应文件。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3" w:name="_Toc16938544"/>
      <w:r/>
      <w:bookmarkStart w:id="134" w:name="_Toc513029228"/>
      <w:r/>
      <w:bookmarkStart w:id="135" w:name="_Toc20823300"/>
      <w:r>
        <w:rPr>
          <w:rFonts w:hint="eastAsia" w:ascii="方正仿宋_GBK" w:hAnsi="方正仿宋_GBK" w:eastAsia="方正仿宋_GBK" w:cs="方正仿宋_GBK"/>
          <w:bCs/>
          <w:sz w:val="28"/>
          <w:szCs w:val="28"/>
        </w:rPr>
        <w:t xml:space="preserve">20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响应文件的撤回和修改</w:t>
      </w:r>
      <w:bookmarkEnd w:id="133"/>
      <w:r/>
      <w:bookmarkEnd w:id="134"/>
      <w:r/>
      <w:bookmarkEnd w:id="135"/>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20.1响应文件的撤回</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电子响应文件的撤回</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供应商可在提交响应文件截止时间前，撤回其电子响应文件，具体操作方法见《操作手册》。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20.1.2供应商撤回电子响应文件，则认为其不再参与本项目磋商活动。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20.2响应文件的修改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供应商可在提交响应文件截止时间前，对其电子响应文件进行修改，具体操作方法见《操作手册》。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在提交响应文件截止时间之后，供应商不得对其电子响应文件作任何修改。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20.4 在提交响应文件截止时间至磋商文件中规定的磋商有效期满之间的这段时间内，供应商不得撤回其响应文件。</w:t>
      </w:r>
      <w:r/>
    </w:p>
    <w:p>
      <w:pPr>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rPr>
          <w:rFonts w:hint="eastAsia" w:ascii="方正黑体_GBK" w:hAnsi="方正黑体_GBK" w:eastAsia="方正黑体_GBK" w:cs="方正黑体_GBK"/>
          <w:b w:val="0"/>
          <w:bCs w:val="0"/>
          <w:sz w:val="28"/>
          <w:szCs w:val="28"/>
        </w:rPr>
        <w:t xml:space="preserve">五、响应文件的解密与评审</w:t>
      </w:r>
      <w:bookmarkEnd w:id="119"/>
      <w:r/>
      <w:bookmarkEnd w:id="120"/>
      <w:r/>
      <w:bookmarkEnd w:id="121"/>
      <w:r/>
      <w:bookmarkEnd w:id="122"/>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6" w:name="_Toc20823302"/>
      <w:r/>
      <w:bookmarkStart w:id="137" w:name="_Toc513029230"/>
      <w:r/>
      <w:bookmarkStart w:id="138" w:name="_Toc16938546"/>
      <w:r/>
      <w:bookmarkStart w:id="139" w:name="_Toc16938548"/>
      <w:r/>
      <w:bookmarkStart w:id="140" w:name="_Toc513029232"/>
      <w:r/>
      <w:bookmarkStart w:id="141" w:name="_Toc20823304"/>
      <w:r>
        <w:rPr>
          <w:rFonts w:hint="eastAsia" w:ascii="方正仿宋_GBK" w:hAnsi="方正仿宋_GBK" w:eastAsia="方正仿宋_GBK" w:cs="方正仿宋_GBK"/>
          <w:bCs/>
          <w:sz w:val="28"/>
          <w:szCs w:val="28"/>
        </w:rPr>
        <w:t xml:space="preserve">21</w:t>
      </w:r>
      <w:bookmarkEnd w:id="136"/>
      <w:r/>
      <w:bookmarkEnd w:id="137"/>
      <w:r/>
      <w:bookmarkEnd w:id="138"/>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响应文件解密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21.1供应商应当按照《操作手册》规定，在苏采云系统规定的时间内对磋商响应文件进行解密。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42" w:name="_Toc513029231"/>
      <w:r/>
      <w:bookmarkStart w:id="143" w:name="_Toc16938547"/>
      <w:r/>
      <w:bookmarkStart w:id="144" w:name="_Toc20823303"/>
      <w:r>
        <w:rPr>
          <w:rFonts w:hint="eastAsia" w:ascii="方正仿宋_GBK" w:hAnsi="方正仿宋_GBK" w:eastAsia="方正仿宋_GBK" w:cs="方正仿宋_GBK"/>
          <w:bCs/>
          <w:sz w:val="28"/>
          <w:szCs w:val="28"/>
        </w:rPr>
        <w:t xml:space="preserve">22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磋商小组</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22.1采购中心将组织磋商小组对响应文件进行评审。磋商小组由采购人代表和有关技术、经济等方面的专家组成，且人员构成符合政府采购有关规定。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22.2磋商小组独立工作，负责评审所有响应文件并确定成交侯选人。</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评审过程的保密与公正</w:t>
      </w:r>
      <w:bookmarkEnd w:id="142"/>
      <w:bookmarkEnd w:id="143"/>
      <w:bookmarkEnd w:id="144"/>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23.1磋商小组、采购人和采购中心工作人员、相关监督人员等与评审工作有关的人员，对评审情况以及在评审过程中获悉的国家秘密、商业秘密负有保密责任。</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23.2在评审过程中，供应商不得以任何行为影响磋商评审过程，否则其响应文件将被作为无效响应文件。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23.3在项目评审期间，采购中心将设专门人员与供应商联系。</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采购中心和磋商小组不向未成交的供应商解释未成交原因，也不公布评审过程中的相关细节。</w:t>
      </w:r>
      <w:bookmarkEnd w:id="139"/>
      <w:bookmarkEnd w:id="140"/>
      <w:bookmarkEnd w:id="141"/>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45" w:name="_Toc20823305"/>
      <w:r/>
      <w:bookmarkStart w:id="146" w:name="_Toc513029233"/>
      <w:r/>
      <w:bookmarkStart w:id="147" w:name="_Toc16938549"/>
      <w:r>
        <w:rPr>
          <w:rFonts w:hint="eastAsia" w:ascii="方正仿宋_GBK" w:hAnsi="方正仿宋_GBK" w:eastAsia="方正仿宋_GBK" w:cs="方正仿宋_GBK"/>
          <w:bCs/>
          <w:sz w:val="28"/>
          <w:szCs w:val="28"/>
        </w:rPr>
        <w:t xml:space="preserve">24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评审过程中的的澄清</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磋商小组并非对每个供应商都作澄清要求。</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接到磋商小组澄清、说明和更正要求的供应商如未按规定做出澄清、说明和 更正，其风险由供应商自行承担。</w:t>
      </w:r>
      <w:r/>
    </w:p>
    <w:p>
      <w:pPr>
        <w:ind w:firstLine="560"/>
        <w:keepLines/>
        <w:keepNext/>
        <w:pageBreakBefore w:val="0"/>
        <w:spacing w:line="400" w:lineRule="exact"/>
        <w:widowControl w:val="off"/>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25</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对响应文件的审</w:t>
      </w:r>
      <w:bookmarkEnd w:id="145"/>
      <w:r/>
      <w:bookmarkEnd w:id="146"/>
      <w:r/>
      <w:bookmarkEnd w:id="147"/>
      <w:r>
        <w:rPr>
          <w:rFonts w:hint="eastAsia" w:ascii="方正仿宋_GBK" w:hAnsi="方正仿宋_GBK" w:eastAsia="方正仿宋_GBK" w:cs="方正仿宋_GBK"/>
          <w:sz w:val="28"/>
          <w:szCs w:val="28"/>
        </w:rPr>
        <w:t xml:space="preserve">查</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25.1</w:t>
      </w:r>
      <w:r>
        <w:rPr>
          <w:rFonts w:hint="eastAsia" w:ascii="方正仿宋_GBK" w:hAnsi="方正仿宋_GBK" w:eastAsia="方正仿宋_GBK" w:cs="方正仿宋_GBK"/>
          <w:bCs/>
          <w:sz w:val="28"/>
          <w:szCs w:val="28"/>
        </w:rPr>
        <w:t xml:space="preserve">响应文件审查分为资格审查和符合性审查。</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资格审查：由磋商小组依据法律法规和磋商文件的规定，对响应文件中的资格证明文件进行审查，以确定供应商是否具备参加磋商的资格。</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磋商小组在进行资格审查的同时，将在“信用中国”网站（</w:t>
      </w:r>
      <w:r>
        <w:rPr>
          <w:rFonts w:ascii="Times New Roman" w:hAnsi="Times New Roman" w:eastAsia="方正仿宋_GBK" w:cs="Times New Roman"/>
          <w:bCs/>
          <w:sz w:val="28"/>
          <w:szCs w:val="28"/>
        </w:rPr>
        <w:t xml:space="preserve">www.creditchina.gov.cn</w:t>
      </w:r>
      <w:r>
        <w:rPr>
          <w:rFonts w:hint="eastAsia" w:ascii="方正仿宋_GBK" w:hAnsi="方正仿宋_GBK" w:eastAsia="方正仿宋_GBK" w:cs="方正仿宋_GBK"/>
          <w:bCs/>
          <w:sz w:val="28"/>
          <w:szCs w:val="28"/>
        </w:rPr>
        <w:t xml:space="preserve">）查询供应商的信用记录，以确定供应商是否具备磋商资格,查询结果留存并归档。</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符合性审查：依据磋商文件的规定，由磋商小组从响应文件的有效性、完整性和对磋商文件的响应程度进行审查，以确定是否对磋商文件的实质性要求作出响应。</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未通过资格审查或符合性审查的供应商，磋商小组将在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中告知未通过资格审查或符合性审查的原因，评审结束后，磋商小组将不再告知未通过资格审查或符合性审查的原因。</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25.2在详细评审之前，磋商小组将首先审查每份响应文件是否实质性响应了磋商文件的要求。实质性响应的响应文件应该是与磋商文件要求的条款、条件和规格相符，没有重大偏离或保留。</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25.3未实质性响应磋商文件的情形</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25.3.1供应商在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规定的时间内未成功解密电子响应文件的。</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25.3.2供应商未按照磋商文件要求上传电子响应文件的。</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25.3.3供应商同一采购包提交两个（含两个）以上不同的响应文件或者最后报价的。</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25.3.4供应商不具备磋商文件中规定资格要求的。</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25.3.5供应商的最后报价超过了采购预算。</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25.3.6不符合磋商文件中规定的实质性要求的</w:t>
      </w:r>
      <w:r>
        <w:rPr>
          <w:rFonts w:hint="eastAsia" w:ascii="方正仿宋_GBK" w:hAnsi="方正仿宋_GBK" w:eastAsia="方正仿宋_GBK" w:cs="方正仿宋_GBK"/>
          <w:b/>
          <w:bCs/>
          <w:sz w:val="28"/>
          <w:szCs w:val="28"/>
        </w:rPr>
        <w:t xml:space="preserve">（本磋商文件中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w:t>
      </w:r>
      <w:r>
        <w:rPr>
          <w:rFonts w:hint="eastAsia" w:ascii="方正仿宋_GBK" w:hAnsi="方正仿宋_GBK" w:eastAsia="方正仿宋_GBK" w:cs="方正仿宋_GBK"/>
          <w:b/>
          <w:bCs/>
          <w:sz w:val="28"/>
          <w:szCs w:val="28"/>
          <w:lang w:eastAsia="zh-CN"/>
        </w:rPr>
        <w:t xml:space="preserve">加*号条款</w:t>
      </w:r>
      <w:r>
        <w:rPr>
          <w:rFonts w:hint="eastAsia" w:ascii="方正仿宋_GBK" w:hAnsi="方正仿宋_GBK" w:eastAsia="方正仿宋_GBK" w:cs="方正仿宋_GBK"/>
          <w:b/>
          <w:bCs/>
          <w:sz w:val="28"/>
          <w:szCs w:val="28"/>
        </w:rPr>
        <w:t xml:space="preserve">为实质性要求）。</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25.3.7供应商被 “信用中国”网站（</w:t>
      </w:r>
      <w:r>
        <w:rPr>
          <w:rFonts w:ascii="Times New Roman" w:hAnsi="Times New Roman" w:eastAsia="方正仿宋_GBK" w:cs="Times New Roman"/>
          <w:bCs/>
          <w:sz w:val="28"/>
          <w:szCs w:val="28"/>
        </w:rPr>
        <w:t xml:space="preserve">www.creditchina.gov.cn</w:t>
      </w:r>
      <w:r>
        <w:rPr>
          <w:rFonts w:hint="eastAsia" w:ascii="方正仿宋_GBK" w:hAnsi="方正仿宋_GBK" w:eastAsia="方正仿宋_GBK" w:cs="方正仿宋_GBK"/>
          <w:bCs/>
          <w:sz w:val="28"/>
          <w:szCs w:val="28"/>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25.3.8 响应文件含有采购人不能接受的附加条件的。</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25.3.9响应文件未按照磋商文件要求加盖CA电子公章的。</w:t>
      </w:r>
      <w:r/>
    </w:p>
    <w:p>
      <w:pPr>
        <w:ind w:firstLine="560"/>
        <w:pageBreakBefore w:val="0"/>
        <w:spacing w:line="400" w:lineRule="exact"/>
        <w:widowControl w:val="off"/>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lang w:val="en-US" w:eastAsia="zh-CN"/>
        </w:rPr>
        <w:t xml:space="preserve">25.3.10 </w:t>
      </w:r>
      <w:r>
        <w:rPr>
          <w:rFonts w:hint="eastAsia" w:ascii="方正仿宋_GBK" w:hAnsi="方正仿宋_GBK" w:eastAsia="方正仿宋_GBK" w:cs="方正仿宋_GBK"/>
          <w:bCs/>
          <w:sz w:val="28"/>
          <w:szCs w:val="28"/>
          <w:lang w:eastAsia="zh-CN"/>
        </w:rPr>
        <w:t xml:space="preserve">供应商所提供的服务不符合磋商文件中所列国家强制性标准的。</w:t>
      </w:r>
      <w:r/>
    </w:p>
    <w:p>
      <w:pPr>
        <w:ind w:firstLine="723"/>
        <w:pageBreakBefore w:val="0"/>
        <w:spacing w:line="400" w:lineRule="exact"/>
        <w:widowControl w:val="off"/>
        <w:rPr>
          <w:rFonts w:hint="eastAsia" w:ascii="方正仿宋_GBK" w:hAnsi="方正仿宋_GBK" w:eastAsia="方正仿宋_GBK" w:cs="方正仿宋_GBK"/>
          <w:b/>
          <w:bCs/>
          <w:sz w:val="36"/>
          <w:szCs w:val="36"/>
          <w:lang w:val="en-US" w:eastAsia="zh-CN"/>
        </w:rPr>
      </w:pPr>
      <w:r>
        <w:rPr>
          <w:rFonts w:hint="eastAsia" w:ascii="方正仿宋_GBK" w:hAnsi="方正仿宋_GBK" w:eastAsia="方正仿宋_GBK" w:cs="方正仿宋_GBK"/>
          <w:b/>
          <w:bCs/>
          <w:i w:val="0"/>
          <w:iCs w:val="0"/>
          <w:caps w:val="0"/>
          <w:color w:val="333333"/>
          <w:spacing w:val="0"/>
          <w:sz w:val="36"/>
          <w:szCs w:val="36"/>
          <w:lang w:val="en-US" w:eastAsia="zh-CN"/>
        </w:rPr>
        <w:t xml:space="preserve">25.3.11专门面向中小微型企业采购的采购项目采购包，供应商未提供本项目所投采购包提供服务的人员均为依照《中华人民共和国劳动合同法》订立劳动合同的从业人员的书面声明（书面声明格式见竞争性磋商文件第六章附件13）</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25.4未实质性响应磋商文件的响应文件按无效响应处理。</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25.5</w:t>
      </w:r>
      <w:r>
        <w:rPr>
          <w:rFonts w:hint="eastAsia" w:ascii="方正仿宋_GBK" w:hAnsi="方正仿宋_GBK" w:eastAsia="方正仿宋_GBK" w:cs="方正仿宋_GBK"/>
          <w:bCs/>
          <w:sz w:val="28"/>
          <w:szCs w:val="28"/>
        </w:rPr>
        <w:t xml:space="preserve">如果响应文件实质上没有响应磋商文件的要求，磋商小组将予以拒绝，供应商不得通过修改或撤销不</w:t>
      </w:r>
      <w:r>
        <w:rPr>
          <w:rFonts w:hint="eastAsia" w:ascii="方正仿宋_GBK" w:hAnsi="方正仿宋_GBK" w:eastAsia="方正仿宋_GBK" w:cs="方正仿宋_GBK"/>
          <w:bCs/>
          <w:sz w:val="28"/>
          <w:szCs w:val="28"/>
          <w:lang w:eastAsia="zh-CN"/>
        </w:rPr>
        <w:t xml:space="preserve">符</w:t>
      </w:r>
      <w:r>
        <w:rPr>
          <w:rFonts w:hint="eastAsia" w:ascii="方正仿宋_GBK" w:hAnsi="方正仿宋_GBK" w:eastAsia="方正仿宋_GBK" w:cs="方正仿宋_GBK"/>
          <w:bCs/>
          <w:sz w:val="28"/>
          <w:szCs w:val="28"/>
        </w:rPr>
        <w:t xml:space="preserve">合要求的偏离或保留而使其成为实质性响应的文件。</w:t>
      </w:r>
      <w:r/>
    </w:p>
    <w:p>
      <w:pPr>
        <w:ind w:firstLine="560"/>
        <w:pageBreakBefore w:val="0"/>
        <w:spacing w:line="400" w:lineRule="exact"/>
        <w:widowControl w:val="off"/>
        <w:rPr>
          <w:rFonts w:hint="eastAsia" w:ascii="方正仿宋_GBK" w:hAnsi="方正仿宋_GBK" w:eastAsia="方正仿宋_GBK" w:cs="方正仿宋_GBK"/>
          <w:sz w:val="28"/>
          <w:szCs w:val="28"/>
        </w:rPr>
      </w:pPr>
      <w:r/>
      <w:bookmarkStart w:id="148" w:name="_Toc513029234"/>
      <w:r/>
      <w:bookmarkStart w:id="149" w:name="_Toc20823306"/>
      <w:r/>
      <w:bookmarkStart w:id="150" w:name="_Toc16938550"/>
      <w:r>
        <w:rPr>
          <w:rFonts w:hint="eastAsia" w:ascii="方正仿宋_GBK" w:hAnsi="方正仿宋_GBK" w:eastAsia="方正仿宋_GBK" w:cs="方正仿宋_GBK"/>
          <w:sz w:val="28"/>
          <w:szCs w:val="28"/>
        </w:rPr>
        <w:t xml:space="preserve">25.6供应商在项目评审全过程中应保持通讯畅通，并安排专人与采购中心及磋商小组联系。</w:t>
      </w:r>
      <w:r/>
    </w:p>
    <w:p>
      <w:pPr>
        <w:ind w:firstLine="560"/>
        <w:keepLines/>
        <w:keepNext/>
        <w:pageBreakBefore w:val="0"/>
        <w:spacing w:line="400" w:lineRule="exact"/>
        <w:widowControl w:val="off"/>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26</w:t>
      </w:r>
      <w:bookmarkEnd w:id="148"/>
      <w:r/>
      <w:bookmarkEnd w:id="149"/>
      <w:r/>
      <w:bookmarkEnd w:id="150"/>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磋商程序及评审方法</w:t>
      </w:r>
      <w:r>
        <w:rPr>
          <w:rFonts w:hint="eastAsia" w:ascii="方正仿宋_GBK" w:hAnsi="方正仿宋_GBK" w:eastAsia="方正仿宋_GBK" w:cs="方正仿宋_GBK"/>
          <w:sz w:val="28"/>
          <w:szCs w:val="28"/>
          <w:lang w:eastAsia="zh-CN"/>
        </w:rPr>
        <w:t xml:space="preserve">与</w:t>
      </w:r>
      <w:r>
        <w:rPr>
          <w:rFonts w:hint="eastAsia" w:ascii="方正仿宋_GBK" w:hAnsi="方正仿宋_GBK" w:eastAsia="方正仿宋_GBK" w:cs="方正仿宋_GBK"/>
          <w:sz w:val="28"/>
          <w:szCs w:val="28"/>
        </w:rPr>
        <w:t xml:space="preserve">评审标准</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26.1磋商程序</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1.4</w:t>
      </w:r>
      <w:r>
        <w:rPr>
          <w:rFonts w:hint="eastAsia" w:ascii="方正仿宋_GBK" w:hAnsi="方正仿宋_GBK" w:eastAsia="方正仿宋_GBK" w:cs="方正仿宋_GBK"/>
          <w:sz w:val="28"/>
          <w:szCs w:val="28"/>
        </w:rPr>
        <w:t xml:space="preserve"> 异常低价</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审查</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1.4.1</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eastAsia="zh-CN"/>
        </w:rPr>
        <w:t xml:space="preserve">评审</w:t>
      </w:r>
      <w:r>
        <w:rPr>
          <w:rFonts w:hint="eastAsia" w:ascii="方正仿宋_GBK" w:hAnsi="方正仿宋_GBK" w:eastAsia="方正仿宋_GBK" w:cs="方正仿宋_GBK"/>
          <w:sz w:val="28"/>
          <w:szCs w:val="28"/>
        </w:rPr>
        <w:t xml:space="preserve">过程中出现下列情形之一的，</w:t>
      </w:r>
      <w:r>
        <w:rPr>
          <w:rFonts w:hint="eastAsia" w:ascii="方正仿宋_GBK" w:hAnsi="方正仿宋_GBK" w:eastAsia="方正仿宋_GBK" w:cs="方正仿宋_GBK"/>
          <w:sz w:val="28"/>
          <w:szCs w:val="28"/>
          <w:lang w:eastAsia="zh-CN"/>
        </w:rPr>
        <w:t xml:space="preserve">磋商小组</w:t>
      </w:r>
      <w:r>
        <w:rPr>
          <w:rFonts w:hint="eastAsia" w:ascii="方正仿宋_GBK" w:hAnsi="方正仿宋_GBK" w:eastAsia="方正仿宋_GBK" w:cs="方正仿宋_GBK"/>
          <w:sz w:val="28"/>
          <w:szCs w:val="28"/>
        </w:rPr>
        <w:t xml:space="preserve">应当启动异常低价</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审查程序：</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报价低于全部通过符合性审查供应商</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报价平均值50%的，即</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&lt;全部通过符合性审查供应商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平均值×50%；</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低于通过符合性审查的次低报价供应商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50%的，即</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&lt;通过符合性审查的次低报价供应商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×50%；</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lang w:eastAsia="zh-CN"/>
        </w:rPr>
        <w:t xml:space="preserve">）响应报价低于采购项目最高限价45%的，即响应报价&lt;采购项目最高限价×45%；</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磋商小组</w:t>
      </w:r>
      <w:r>
        <w:rPr>
          <w:rFonts w:hint="eastAsia" w:ascii="方正仿宋_GBK" w:hAnsi="方正仿宋_GBK" w:eastAsia="方正仿宋_GBK" w:cs="方正仿宋_GBK"/>
          <w:sz w:val="28"/>
          <w:szCs w:val="28"/>
        </w:rPr>
        <w:t xml:space="preserve">基于专业判断，认为供应商报价过低，有可能影响产品质量或者不能诚信履约的其他情形。</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1.4.2</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 评审方法</w:t>
      </w:r>
      <w:r>
        <w:rPr>
          <w:rFonts w:hint="eastAsia" w:ascii="方正仿宋_GBK" w:hAnsi="方正仿宋_GBK" w:eastAsia="方正仿宋_GBK" w:cs="方正仿宋_GBK"/>
          <w:sz w:val="28"/>
          <w:szCs w:val="28"/>
          <w:lang w:eastAsia="zh-CN"/>
        </w:rPr>
        <w:t xml:space="preserve">与</w:t>
      </w:r>
      <w:r>
        <w:rPr>
          <w:rFonts w:hint="eastAsia" w:ascii="方正仿宋_GBK" w:hAnsi="方正仿宋_GBK" w:eastAsia="方正仿宋_GBK" w:cs="方正仿宋_GBK"/>
          <w:sz w:val="28"/>
          <w:szCs w:val="28"/>
        </w:rPr>
        <w:t xml:space="preserve">评审标准</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26.2.1评审方法。经磋商确定最终采购需求和提交最后报价的供应商后，由磋商小组采用综合评分法对提交最后报价的供应商的响应文件和最后报价进行综合评分。</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26.2.2评审标准</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见本磋商文件第五章规定。</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26.3采购活动终止的情况</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出现下列情形之一的，本次竞争性磋商采购活动将被终止：</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26.3.1因情况变化，不再符合规定的竞争性磋商采购方式适用情形的。</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26.3.2出现影响采购公正的违法、违规行为的。</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26.3.3除本磋商文件第二章第26.1.2条第三款规定的情形外，在采购过程中符合要求的供应商或者最后报价未超过采购预算的供应商不足3家的。</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26.3.4在苏采云系统规定时间内成功解密电子响应文件的供应商不足3家的。</w:t>
      </w:r>
      <w:r/>
    </w:p>
    <w:p>
      <w:pPr>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Start w:id="151" w:name="_Toc16938551"/>
      <w:r/>
      <w:bookmarkStart w:id="152" w:name="_Toc20823307"/>
      <w:r/>
      <w:bookmarkStart w:id="153" w:name="_Toc120614219"/>
      <w:r/>
      <w:bookmarkStart w:id="154" w:name="_Toc513029235"/>
      <w:r>
        <w:rPr>
          <w:rFonts w:hint="eastAsia" w:ascii="方正黑体_GBK" w:hAnsi="方正黑体_GBK" w:eastAsia="方正黑体_GBK" w:cs="方正黑体_GBK"/>
          <w:b w:val="0"/>
          <w:bCs w:val="0"/>
          <w:sz w:val="28"/>
          <w:szCs w:val="28"/>
        </w:rPr>
        <w:t xml:space="preserve">六、</w:t>
      </w:r>
      <w:bookmarkEnd w:id="151"/>
      <w:r/>
      <w:bookmarkEnd w:id="152"/>
      <w:r/>
      <w:bookmarkEnd w:id="153"/>
      <w:r/>
      <w:bookmarkEnd w:id="154"/>
      <w:r>
        <w:rPr>
          <w:rFonts w:hint="eastAsia" w:ascii="方正黑体_GBK" w:hAnsi="方正黑体_GBK" w:eastAsia="方正黑体_GBK" w:cs="方正黑体_GBK"/>
          <w:b w:val="0"/>
          <w:bCs w:val="0"/>
          <w:sz w:val="28"/>
          <w:szCs w:val="28"/>
        </w:rPr>
        <w:t xml:space="preserve">成交</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bookmarkStart w:id="155" w:name="_Toc513029238"/>
      <w:r/>
      <w:bookmarkStart w:id="156" w:name="_Toc20823310"/>
      <w:r/>
      <w:bookmarkStart w:id="157" w:name="_Toc16938554"/>
      <w:r>
        <w:rPr>
          <w:rFonts w:hint="eastAsia" w:ascii="方正仿宋_GBK" w:hAnsi="方正仿宋_GBK" w:eastAsia="方正仿宋_GBK" w:cs="方正仿宋_GBK"/>
          <w:sz w:val="28"/>
          <w:szCs w:val="28"/>
        </w:rPr>
        <w:t xml:space="preserve">27</w:t>
      </w:r>
      <w:bookmarkEnd w:id="155"/>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确定</w:t>
      </w:r>
      <w:bookmarkEnd w:id="156"/>
      <w:r/>
      <w:bookmarkEnd w:id="157"/>
      <w:r>
        <w:rPr>
          <w:rFonts w:hint="eastAsia" w:ascii="方正仿宋_GBK" w:hAnsi="方正仿宋_GBK" w:eastAsia="方正仿宋_GBK" w:cs="方正仿宋_GBK"/>
          <w:sz w:val="28"/>
          <w:szCs w:val="28"/>
        </w:rPr>
        <w:t xml:space="preserve">成交单位</w:t>
      </w:r>
      <w:r/>
    </w:p>
    <w:p>
      <w:pPr>
        <w:ind w:firstLine="560"/>
        <w:keepLines w:val="0"/>
        <w:keepNext w:val="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27.1</w:t>
      </w:r>
      <w:r>
        <w:rPr>
          <w:rFonts w:hint="eastAsia" w:ascii="方正仿宋_GBK" w:hAnsi="方正仿宋_GBK" w:eastAsia="方正仿宋_GBK" w:cs="方正仿宋_GBK"/>
          <w:sz w:val="28"/>
          <w:szCs w:val="28"/>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27.2采购人从评审报告提出的成交候选供应商中，按照排序由高到低的原则确定成交供应商。采购人确定成交供应商后，采购中心将在“江苏政府采购网”发布成交结果公告，公告期限为1个工作日。</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27.3若有充分证据证明，成交供应商出现下列情况之一的，一经查实，将被取消成交资格：</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27.3.1提供虚假材料谋取成交的。</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27.3.2与评审专家、采购人、其他供应商或者采购中心工作人员恶意串通的。</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27.3.3向评审专家、采购人或采购中心工作人员行贿或者提供其他不正当利益的。</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27.3.4恶意竞争，最后报价明显低于其自身合理成本且又无法提供证明的。</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27.3.5不满足本磋商文件规定的实质性要求，但在评审过程中又未被磋商小组发现的。</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27.3.6成交后无正当理由拒不与采购人签订政府采购合同或者未按照磋商文件确定的事项签订政府采购合同的。</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27.3.7将政府采购合同转包的。</w:t>
      </w:r>
      <w:r/>
    </w:p>
    <w:p>
      <w:pPr>
        <w:ind w:firstLine="560"/>
        <w:keepLines/>
        <w:keepNext/>
        <w:pageBreakBefore w:val="0"/>
        <w:spacing w:line="400" w:lineRule="exact"/>
        <w:widowControl w:val="off"/>
        <w:rPr>
          <w:rFonts w:hint="eastAsia" w:ascii="方正仿宋_GBK" w:hAnsi="方正仿宋_GBK" w:eastAsia="方正仿宋_GBK" w:cs="方正仿宋_GBK"/>
          <w:bCs/>
          <w:sz w:val="28"/>
          <w:szCs w:val="28"/>
        </w:rPr>
        <w:outlineLvl w:val="3"/>
      </w:pPr>
      <w:r/>
      <w:bookmarkStart w:id="158" w:name="_Toc200451960"/>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8.</w:t>
      </w:r>
      <w:r>
        <w:rPr>
          <w:rFonts w:hint="eastAsia" w:ascii="方正仿宋_GBK" w:hAnsi="方正仿宋_GBK" w:eastAsia="方正仿宋_GBK" w:cs="方正仿宋_GBK"/>
          <w:bCs/>
          <w:sz w:val="28"/>
          <w:szCs w:val="28"/>
        </w:rPr>
        <w:t xml:space="preserve">质疑处理</w:t>
      </w:r>
      <w:bookmarkEnd w:id="158"/>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28.1 提出质疑的供应商应当是参与所质疑项目采购活动的供应商。潜在供应商依法获取其可质疑的采购文件的，可以对采购文件提出质疑。</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28.2.1对可以质疑的采购文件提出质疑的，为收到采购文件之日或者采购文件公告期限届满之日。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28.2.2对采购过程提出质疑的，为各采购程序环节结束之日。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28.2.3对成交结果提出质疑的，为成交结果公告期限届满之日。</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p>
    <w:p>
      <w:pPr>
        <w:ind w:firstLine="560"/>
        <w:pageBreakBefore w:val="0"/>
        <w:spacing w:line="400" w:lineRule="exact"/>
        <w:widowControl w:val="off"/>
        <w:rPr>
          <w:rFonts w:hint="eastAsia" w:ascii="方正仿宋_GBK" w:hAnsi="方正仿宋_GBK" w:eastAsia="方正仿宋_GBK" w:cs="方正仿宋_GBK"/>
          <w:b w:val="0"/>
          <w:bCs/>
          <w:sz w:val="28"/>
          <w:szCs w:val="28"/>
          <w:highlight w:val="yellow"/>
        </w:rPr>
      </w:pPr>
      <w:r>
        <w:rPr>
          <w:rFonts w:hint="eastAsia" w:ascii="方正仿宋_GBK" w:hAnsi="方正仿宋_GBK" w:eastAsia="方正仿宋_GBK" w:cs="方正仿宋_GBK"/>
          <w:sz w:val="28"/>
          <w:szCs w:val="28"/>
        </w:rPr>
        <w:t xml:space="preserve">采购人质疑接收人及联系方式见</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文件第一章。</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28.5以下情形的质疑不予受理</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28.5.1内容不符合《政府采购质疑和投诉办法》第十二条规定的质疑。</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28.5.2超出政府采购法定期限的质疑。</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28.5.3以传真、电子邮件等方式递交的非原件形式的质疑。</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28.5.4未参加磋商活动的供应商或在磋商活动中自身权益未受到损害的供应商所提出的质疑。</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28.5.5供应商组成联合体参加磋商，联合体中任何一方或多方未按要求签字、盖章、加盖公章的质疑。</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59" w:name="_Toc20823308"/>
      <w:r/>
      <w:bookmarkStart w:id="160" w:name="_Toc16938552"/>
      <w:r/>
      <w:bookmarkStart w:id="161" w:name="_Toc120614220"/>
      <w:r/>
      <w:bookmarkStart w:id="162" w:name="_Toc513029236"/>
      <w:r>
        <w:rPr>
          <w:rFonts w:hint="eastAsia" w:ascii="方正仿宋_GBK" w:hAnsi="方正仿宋_GBK" w:eastAsia="方正仿宋_GBK" w:cs="方正仿宋_GBK"/>
          <w:bCs/>
          <w:sz w:val="28"/>
          <w:szCs w:val="28"/>
        </w:rPr>
        <w:t xml:space="preserve">29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成交通知书</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29.2成交通知书将是合同的一个组成部分。对采购人和成交供应商均具有法律效力。成交通知书发出后，采购人改变成交结果的，或者成交供应商放弃成交项目的，应当依法承担法律责任。</w:t>
      </w:r>
      <w:bookmarkEnd w:id="159"/>
      <w:bookmarkEnd w:id="160"/>
      <w:bookmarkEnd w:id="161"/>
      <w:bookmarkEnd w:id="162"/>
      <w:r/>
    </w:p>
    <w:p>
      <w:pPr>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rPr>
          <w:rFonts w:hint="eastAsia" w:ascii="方正黑体_GBK" w:hAnsi="方正黑体_GBK" w:eastAsia="方正黑体_GBK" w:cs="方正黑体_GBK"/>
          <w:b w:val="0"/>
          <w:bCs w:val="0"/>
          <w:sz w:val="28"/>
          <w:szCs w:val="28"/>
        </w:rPr>
        <w:t xml:space="preserve">七、授予合同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63" w:name="_Toc16938553"/>
      <w:r/>
      <w:bookmarkStart w:id="164" w:name="_Toc20823309"/>
      <w:r/>
      <w:bookmarkStart w:id="165" w:name="_Toc513029237"/>
      <w:r>
        <w:rPr>
          <w:rFonts w:hint="eastAsia" w:ascii="方正仿宋_GBK" w:hAnsi="方正仿宋_GBK" w:eastAsia="方正仿宋_GBK" w:cs="方正仿宋_GBK"/>
          <w:bCs/>
          <w:sz w:val="28"/>
          <w:szCs w:val="28"/>
        </w:rPr>
        <w:t xml:space="preserve">30.签订合同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30.l成交供应商应当在成交通知书发出之日起三十日内，按照磋商文件确定的事项与采购人签订政府采购合同。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30.2磋商文件、成交供应商的响应文件及磋商过程中有关澄清、承诺文件均应作为合同附件。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标的物的追加</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bookmarkEnd w:id="163"/>
      <w:bookmarkEnd w:id="164"/>
      <w:bookmarkEnd w:id="165"/>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政府采购履约资金扶持政策</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成交供应商可凭政府采购合同办理融资贷款，详情请见江苏政府采购网“政采贷”专栏。</w:t>
      </w:r>
      <w:bookmarkEnd w:id="44"/>
      <w:bookmarkEnd w:id="45"/>
      <w:bookmarkEnd w:id="46"/>
      <w:bookmarkEnd w:id="47"/>
      <w:bookmarkEnd w:id="48"/>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ind w:firstLine="2240"/>
        <w:jc w:val="both"/>
        <w:keepLines w:val="0"/>
        <w:keepNext/>
        <w:pageBreakBefore w:val="0"/>
        <w:spacing w:line="400" w:lineRule="exact"/>
        <w:widowControl w:val="off"/>
        <w:rPr>
          <w:rFonts w:hint="eastAsia" w:ascii="方正黑体_GBK" w:hAnsi="方正黑体_GBK" w:eastAsia="方正黑体_GBK" w:cs="方正黑体_GBK"/>
          <w:bCs/>
          <w:color w:val="000000"/>
          <w:sz w:val="28"/>
          <w:szCs w:val="28"/>
          <w:highlight w:val="none"/>
        </w:rPr>
        <w:outlineLvl w:val="0"/>
      </w:pPr>
      <w:r>
        <w:rPr>
          <w:rFonts w:hint="eastAsia" w:ascii="方正黑体_GBK" w:hAnsi="方正黑体_GBK" w:eastAsia="方正黑体_GBK" w:cs="方正黑体_GBK"/>
          <w:bCs/>
          <w:color w:val="000000"/>
          <w:sz w:val="28"/>
          <w:szCs w:val="28"/>
          <w:highlight w:val="none"/>
        </w:rPr>
        <w:t xml:space="preserve">第三章  合同</w:t>
      </w:r>
      <w:bookmarkEnd w:id="49"/>
      <w:r/>
      <w:bookmarkEnd w:id="50"/>
      <w:r/>
      <w:bookmarkEnd w:id="51"/>
      <w:r/>
      <w:bookmarkEnd w:id="52"/>
      <w:r/>
      <w:bookmarkEnd w:id="53"/>
      <w:r>
        <w:rPr>
          <w:rFonts w:hint="eastAsia" w:ascii="方正黑体_GBK" w:hAnsi="方正黑体_GBK" w:eastAsia="方正黑体_GBK" w:cs="方正黑体_GBK"/>
          <w:bCs/>
          <w:color w:val="000000"/>
          <w:sz w:val="28"/>
          <w:szCs w:val="28"/>
          <w:highlight w:val="none"/>
        </w:rPr>
        <w:t xml:space="preserve">文本</w:t>
      </w:r>
      <w:r/>
    </w:p>
    <w:p>
      <w:pPr>
        <w:jc w:val="center"/>
        <w:spacing w:before="156" w:after="156"/>
        <w:rPr>
          <w:rFonts w:hint="eastAsia" w:ascii="宋体" w:hAnsi="宋体"/>
          <w:b/>
          <w:sz w:val="30"/>
          <w:szCs w:val="21"/>
          <w:highlight w:val="none"/>
        </w:rPr>
        <w:outlineLvl w:val="0"/>
      </w:pPr>
      <w:r/>
      <w:bookmarkStart w:id="166" w:name="_Toc513029243"/>
      <w:r/>
      <w:bookmarkStart w:id="167" w:name="_Toc16938559"/>
      <w:r/>
      <w:bookmarkStart w:id="168" w:name="_Toc20823315"/>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highlight w:val="none"/>
        </w:rPr>
      </w:pPr>
      <w:r>
        <w:rPr>
          <w:rFonts w:hint="eastAsia" w:ascii="方正黑体_GBK" w:hAnsi="方正黑体_GBK" w:eastAsia="方正黑体_GBK" w:cs="方正黑体_GBK"/>
          <w:b w:val="0"/>
          <w:bCs w:val="0"/>
          <w:spacing w:val="-20"/>
          <w:sz w:val="28"/>
          <w:szCs w:val="28"/>
          <w:highlight w:val="none"/>
        </w:rPr>
        <w:t xml:space="preserve">江苏省政府采购合同</w:t>
      </w:r>
      <w:r>
        <w:rPr>
          <w:rFonts w:hint="eastAsia" w:ascii="方正黑体_GBK" w:hAnsi="方正黑体_GBK" w:eastAsia="方正黑体_GBK" w:cs="方正黑体_GBK"/>
          <w:b w:val="0"/>
          <w:bCs w:val="0"/>
          <w:spacing w:val="-20"/>
          <w:sz w:val="28"/>
          <w:szCs w:val="28"/>
          <w:highlight w:val="none"/>
          <w:lang w:val="en-US" w:eastAsia="zh-CN"/>
        </w:rPr>
        <w:t xml:space="preserve">（服务）</w:t>
      </w:r>
      <w:r>
        <w:rPr>
          <w:rFonts w:hint="eastAsia" w:ascii="方正黑体_GBK" w:hAnsi="方正黑体_GBK" w:eastAsia="方正黑体_GBK" w:cs="方正黑体_GBK"/>
          <w:b w:val="0"/>
          <w:bCs w:val="0"/>
          <w:spacing w:val="-20"/>
          <w:sz w:val="28"/>
          <w:szCs w:val="28"/>
          <w:highlight w:val="none"/>
        </w:rPr>
        <w:t xml:space="preserve">（合同编号）</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项目名称：</w:t>
      </w:r>
      <w:r>
        <w:rPr>
          <w:rFonts w:ascii="Times New Roman" w:hAnsi="Times New Roman" w:eastAsia="方正仿宋_GBK" w:cs="Times New Roman"/>
          <w:sz w:val="28"/>
          <w:szCs w:val="28"/>
          <w:highlight w:val="none"/>
          <w:lang w:eastAsia="zh-CN"/>
        </w:rPr>
        <w:t xml:space="preserve">XXXX</w:t>
      </w:r>
      <w:r>
        <w:rPr>
          <w:rFonts w:ascii="Times New Roman" w:hAnsi="Times New Roman" w:eastAsia="方正仿宋_GBK" w:cs="Times New Roman"/>
          <w:sz w:val="28"/>
          <w:szCs w:val="28"/>
          <w:highlight w:val="none"/>
        </w:rPr>
        <w:t xml:space="preserve">  </w:t>
      </w:r>
      <w:r>
        <w:rPr>
          <w:rFonts w:hint="eastAsia" w:ascii="方正仿宋_GBK" w:hAnsi="方正仿宋_GBK" w:eastAsia="方正仿宋_GBK" w:cs="方正仿宋_GBK"/>
          <w:sz w:val="28"/>
          <w:szCs w:val="28"/>
          <w:highlight w:val="none"/>
        </w:rPr>
        <w:t xml:space="preserve">                                  </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eastAsia="zh-CN"/>
        </w:rPr>
        <w:t xml:space="preserve">采购编号</w:t>
      </w:r>
      <w:r>
        <w:rPr>
          <w:rFonts w:hint="eastAsia" w:ascii="方正仿宋_GBK" w:hAnsi="方正仿宋_GBK" w:eastAsia="方正仿宋_GBK" w:cs="方正仿宋_GBK"/>
          <w:sz w:val="28"/>
          <w:szCs w:val="28"/>
          <w:highlight w:val="none"/>
        </w:rPr>
        <w:t xml:space="preserve">：</w:t>
      </w:r>
      <w:r>
        <w:rPr>
          <w:rFonts w:hint="eastAsia" w:ascii="Times New Roman" w:hAnsi="Times New Roman" w:eastAsia="方正仿宋_GBK" w:cs="Times New Roman"/>
          <w:sz w:val="28"/>
          <w:szCs w:val="28"/>
          <w:highlight w:val="none"/>
          <w:lang w:eastAsia="zh-CN"/>
        </w:rPr>
        <w:t xml:space="preserve">JSZC-320000-</w:t>
      </w:r>
      <w:r>
        <w:rPr>
          <w:rFonts w:hint="eastAsia" w:ascii="Times New Roman" w:hAnsi="Times New Roman" w:eastAsia="方正仿宋_GBK" w:cs="Times New Roman"/>
          <w:sz w:val="28"/>
          <w:szCs w:val="28"/>
          <w:highlight w:val="none"/>
          <w:lang w:val="en-US" w:eastAsia="zh-CN"/>
        </w:rPr>
        <w:t xml:space="preserve">SCZX-C20XX-XXXX</w:t>
      </w:r>
      <w:r>
        <w:rPr>
          <w:rFonts w:hint="eastAsia" w:ascii="Times New Roman" w:hAnsi="Times New Roman" w:eastAsia="方正仿宋_GBK" w:cs="Times New Roman"/>
          <w:sz w:val="28"/>
          <w:szCs w:val="28"/>
          <w:highlight w:val="none"/>
          <w:lang w:eastAsia="zh-CN"/>
        </w:rPr>
        <w:t xml:space="preserve">  </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采购包号：</w:t>
      </w:r>
      <w:r>
        <w:rPr>
          <w:rFonts w:hint="eastAsia" w:ascii="Times New Roman" w:hAnsi="Times New Roman" w:eastAsia="方正仿宋_GBK" w:cs="Times New Roman"/>
          <w:sz w:val="28"/>
          <w:szCs w:val="28"/>
          <w:highlight w:val="none"/>
          <w:lang w:eastAsia="zh-CN"/>
        </w:rPr>
        <w:t xml:space="preserve">XX</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甲方：（买方/采购人）_________</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乙方：（卖方/成交供应商）_________</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sz w:val="28"/>
          <w:szCs w:val="28"/>
          <w:highlight w:val="none"/>
        </w:rPr>
        <w:t xml:space="preserve">甲、乙双方根据江苏省政府采购中心</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项目竞争性</w:t>
      </w:r>
      <w:r>
        <w:rPr>
          <w:rFonts w:hint="eastAsia" w:ascii="方正仿宋_GBK" w:hAnsi="方正仿宋_GBK" w:eastAsia="方正仿宋_GBK" w:cs="方正仿宋_GBK"/>
          <w:sz w:val="28"/>
          <w:szCs w:val="28"/>
          <w:highlight w:val="none"/>
          <w:lang w:eastAsia="zh-CN"/>
        </w:rPr>
        <w:t xml:space="preserve">磋商</w:t>
      </w:r>
      <w:r>
        <w:rPr>
          <w:rFonts w:hint="eastAsia" w:ascii="方正仿宋_GBK" w:hAnsi="方正仿宋_GBK" w:eastAsia="方正仿宋_GBK" w:cs="方正仿宋_GBK"/>
          <w:sz w:val="28"/>
          <w:szCs w:val="28"/>
          <w:highlight w:val="none"/>
        </w:rPr>
        <w:t xml:space="preserve">的结果，签署本合同。</w:t>
      </w:r>
      <w:r/>
    </w:p>
    <w:p>
      <w:pPr>
        <w:pStyle w:val="90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一、合同内容</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 标的名称：</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 标的质量：</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 标的数量（规模）：</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 履行时间（期限）：</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1.5 履行地点：</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1.6 履行方式：</w:t>
      </w:r>
      <w:r/>
    </w:p>
    <w:p>
      <w:pPr>
        <w:pStyle w:val="90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二、合同金额</w:t>
      </w:r>
      <w:r/>
    </w:p>
    <w:p>
      <w:pPr>
        <w:ind w:left="0"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 本合同金额为（大写）：______圆（_____元）人民币或其他币种。</w:t>
      </w:r>
      <w:r/>
    </w:p>
    <w:p>
      <w:pPr>
        <w:pStyle w:val="90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三、技术资料</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3.1乙方应按</w:t>
      </w:r>
      <w:r>
        <w:rPr>
          <w:rFonts w:hint="eastAsia" w:ascii="方正仿宋_GBK" w:hAnsi="方正仿宋_GBK" w:eastAsia="方正仿宋_GBK" w:cs="方正仿宋_GBK"/>
          <w:sz w:val="28"/>
          <w:szCs w:val="28"/>
          <w:highlight w:val="none"/>
          <w:lang w:eastAsia="zh-CN"/>
        </w:rPr>
        <w:t xml:space="preserve">磋商文件</w:t>
      </w:r>
      <w:r>
        <w:rPr>
          <w:rFonts w:hint="eastAsia" w:ascii="方正仿宋_GBK" w:hAnsi="方正仿宋_GBK" w:eastAsia="方正仿宋_GBK" w:cs="方正仿宋_GBK"/>
          <w:sz w:val="28"/>
          <w:szCs w:val="28"/>
          <w:highlight w:val="none"/>
        </w:rPr>
        <w:t xml:space="preserve">规定的时间向甲方提供与合同标的有关的技术资料。</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0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四、知识产权</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4.1乙方应保证甲方在使用、接受本合同标的或其任何一部分时不受第三方提出侵犯其专利权、版权、商标权和工业设计权等知识产权的起诉。一旦出现侵权，由乙方负全部责任。</w:t>
      </w:r>
      <w:r/>
    </w:p>
    <w:p>
      <w:pPr>
        <w:pStyle w:val="901"/>
        <w:ind w:firstLine="560"/>
        <w:keepLines w:val="0"/>
        <w:keepNext w:val="0"/>
        <w:pageBreakBefore w:val="0"/>
        <w:spacing w:before="120" w:after="120" w:line="38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五、产权担保</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5.1 乙方保证所交付的合同标的的所有权完全属于乙方且无任何抵押、查封等产权瑕疵。</w:t>
      </w:r>
      <w:r/>
    </w:p>
    <w:p>
      <w:pPr>
        <w:pStyle w:val="901"/>
        <w:ind w:firstLine="560"/>
        <w:keepLines w:val="0"/>
        <w:keepNext w:val="0"/>
        <w:pageBreakBefore w:val="0"/>
        <w:spacing w:before="120" w:after="120" w:line="38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六、履约保证金</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6.1 乙方交纳人民币_</w:t>
      </w:r>
      <w:r>
        <w:rPr>
          <w:rFonts w:hint="eastAsia" w:ascii="方正仿宋_GBK" w:hAnsi="方正仿宋_GBK" w:eastAsia="方正仿宋_GBK" w:cs="方正仿宋_GBK"/>
          <w:sz w:val="28"/>
          <w:szCs w:val="28"/>
          <w:highlight w:val="none"/>
          <w:u w:val="single"/>
        </w:rPr>
        <w:t xml:space="preserve">合同总价的10%</w:t>
      </w:r>
      <w:r>
        <w:rPr>
          <w:rFonts w:hint="eastAsia" w:ascii="方正仿宋_GBK" w:hAnsi="方正仿宋_GBK" w:eastAsia="方正仿宋_GBK" w:cs="方正仿宋_GBK"/>
          <w:sz w:val="28"/>
          <w:szCs w:val="28"/>
          <w:highlight w:val="none"/>
        </w:rPr>
        <w:t xml:space="preserve">_元作为本合同的履约保证金。（不得超过合同金额的10%）</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6.2合同履行结束后，甲方应及时退还交纳的履约保证金。</w:t>
      </w:r>
      <w:r/>
    </w:p>
    <w:p>
      <w:pPr>
        <w:ind w:firstLine="560"/>
        <w:keepLines w:val="0"/>
        <w:keepNext w:val="0"/>
        <w:pageBreakBefore w:val="0"/>
        <w:spacing w:before="120" w:after="120" w:line="380" w:lineRule="exact"/>
        <w:widowControl w:val="off"/>
        <w:rPr>
          <w:rFonts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6.2.1履约保证金退还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6.2.2履约保证金退还时间：符合退还条件的5个工作日内退还；</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6.2.3履约保证金退还条件：采购人在项目通过验收后按照合同条款规定的时间内将履约保证金退还中标人；</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 w:val="0"/>
          <w:bCs/>
          <w:sz w:val="28"/>
          <w:szCs w:val="28"/>
          <w:highlight w:val="none"/>
        </w:rPr>
      </w:pPr>
      <w:r>
        <w:rPr>
          <w:rFonts w:hint="eastAsia" w:ascii="方正仿宋_GBK" w:hAnsi="方正仿宋_GBK" w:eastAsia="方正仿宋_GBK" w:cs="方正仿宋_GBK"/>
          <w:sz w:val="28"/>
          <w:szCs w:val="28"/>
          <w:highlight w:val="none"/>
        </w:rPr>
        <w:t xml:space="preserve">6.2.4履约保证金不予退还的情形：除不可抗力外，投标人不履行与采购人订立的采购合同、有质量问题未修复好产品缺陷时，履约保证金不予退还。质量问题中标人须承担修复责任并赔偿采购人损失，给采购人造成的损失超过履约保证金数额的，还应当对超过部分予以赔偿。</w:t>
      </w:r>
      <w:r/>
    </w:p>
    <w:p>
      <w:pPr>
        <w:pStyle w:val="901"/>
        <w:ind w:firstLine="560"/>
        <w:keepLines w:val="0"/>
        <w:keepNext w:val="0"/>
        <w:pageBreakBefore w:val="0"/>
        <w:spacing w:before="120" w:after="120" w:line="38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七、合同转包或分包</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7.1乙方不得将合同标的转包给他人履行。</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7.2乙方不得将合同标的分包给他人履行。</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7.3乙方如有转包或未经甲方同意的分包行为，甲方有权解除合同。</w:t>
      </w:r>
      <w:r/>
    </w:p>
    <w:p>
      <w:pPr>
        <w:pStyle w:val="901"/>
        <w:ind w:firstLine="560"/>
        <w:keepLines w:val="0"/>
        <w:keepNext w:val="0"/>
        <w:pageBreakBefore w:val="0"/>
        <w:spacing w:before="120" w:after="120" w:line="38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八、合同款项支付</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8.1合同款项的支付方式及进度安排</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8.1.1 </w:t>
      </w:r>
      <w:r>
        <w:rPr>
          <w:rFonts w:hint="eastAsia" w:ascii="方正仿宋_GBK" w:hAnsi="方正仿宋_GBK" w:eastAsia="方正仿宋_GBK" w:cs="方正仿宋_GBK"/>
          <w:bCs/>
          <w:sz w:val="28"/>
          <w:szCs w:val="28"/>
          <w:highlight w:val="none"/>
          <w:lang w:val="en-US" w:eastAsia="zh-CN"/>
        </w:rPr>
        <w:t xml:space="preserve">中间节点验收支付</w:t>
      </w:r>
      <w:r>
        <w:rPr>
          <w:rFonts w:hint="eastAsia" w:ascii="方正仿宋_GBK" w:hAnsi="方正仿宋_GBK" w:eastAsia="方正仿宋_GBK" w:cs="方正仿宋_GBK"/>
          <w:bCs/>
          <w:sz w:val="28"/>
          <w:szCs w:val="28"/>
          <w:highlight w:val="none"/>
        </w:rPr>
        <w:t xml:space="preserve">款  支付时间：</w:t>
      </w:r>
      <w:r>
        <w:rPr>
          <w:rFonts w:hint="eastAsia" w:ascii="方正仿宋_GBK" w:hAnsi="方正仿宋_GBK" w:eastAsia="方正仿宋_GBK" w:cs="方正仿宋_GBK"/>
          <w:bCs/>
          <w:sz w:val="28"/>
          <w:szCs w:val="28"/>
          <w:highlight w:val="none"/>
          <w:u w:val="single"/>
          <w:lang w:val="en-US" w:eastAsia="zh-CN"/>
        </w:rPr>
        <w:t xml:space="preserve">中间节点验收</w:t>
      </w:r>
      <w:r>
        <w:rPr>
          <w:rFonts w:hint="eastAsia" w:ascii="方正仿宋_GBK" w:hAnsi="方正仿宋_GBK" w:eastAsia="方正仿宋_GBK" w:cs="方正仿宋_GBK"/>
          <w:bCs/>
          <w:sz w:val="28"/>
          <w:szCs w:val="28"/>
          <w:highlight w:val="none"/>
          <w:u w:val="single"/>
        </w:rPr>
        <w:t xml:space="preserve">后</w:t>
      </w:r>
      <w:r>
        <w:rPr>
          <w:rFonts w:hint="eastAsia" w:ascii="方正仿宋_GBK" w:hAnsi="方正仿宋_GBK" w:eastAsia="方正仿宋_GBK" w:cs="方正仿宋_GBK"/>
          <w:bCs/>
          <w:sz w:val="28"/>
          <w:szCs w:val="28"/>
          <w:highlight w:val="none"/>
          <w:u w:val="single"/>
          <w:lang w:eastAsia="zh-CN"/>
        </w:rPr>
        <w:t xml:space="preserve">、</w:t>
      </w:r>
      <w:r>
        <w:rPr>
          <w:rFonts w:hint="eastAsia" w:ascii="方正仿宋_GBK" w:hAnsi="方正仿宋_GBK" w:eastAsia="方正仿宋_GBK" w:cs="方正仿宋_GBK"/>
          <w:bCs/>
          <w:sz w:val="28"/>
          <w:szCs w:val="28"/>
          <w:highlight w:val="none"/>
          <w:u w:val="single"/>
          <w:lang w:val="en-US" w:eastAsia="zh-CN"/>
        </w:rPr>
        <w:t xml:space="preserve">采购人收到发票后</w:t>
      </w:r>
      <w:r>
        <w:rPr>
          <w:rFonts w:hint="eastAsia" w:ascii="Times New Roman" w:hAnsi="Times New Roman" w:eastAsia="方正仿宋_GBK" w:cs="Times New Roman"/>
          <w:sz w:val="28"/>
          <w:szCs w:val="28"/>
          <w:highlight w:val="none"/>
          <w:u w:val="single"/>
          <w:lang w:val="en-US" w:eastAsia="zh-CN"/>
        </w:rPr>
        <w:t xml:space="preserve">10</w:t>
      </w:r>
      <w:r>
        <w:rPr>
          <w:rFonts w:hint="eastAsia" w:ascii="方正仿宋_GBK" w:hAnsi="方正仿宋_GBK" w:eastAsia="方正仿宋_GBK" w:cs="方正仿宋_GBK"/>
          <w:bCs/>
          <w:sz w:val="28"/>
          <w:szCs w:val="28"/>
          <w:highlight w:val="none"/>
          <w:u w:val="single"/>
        </w:rPr>
        <w:t xml:space="preserve">工作日内</w:t>
      </w:r>
      <w:r>
        <w:rPr>
          <w:rFonts w:hint="eastAsia" w:ascii="方正仿宋_GBK" w:hAnsi="方正仿宋_GBK" w:eastAsia="方正仿宋_GBK" w:cs="方正仿宋_GBK"/>
          <w:bCs/>
          <w:sz w:val="28"/>
          <w:szCs w:val="28"/>
          <w:highlight w:val="none"/>
        </w:rPr>
        <w:t xml:space="preserve">，支付比例：</w:t>
      </w:r>
      <w:r>
        <w:rPr>
          <w:rFonts w:hint="eastAsia" w:ascii="方正仿宋_GBK" w:hAnsi="方正仿宋_GBK" w:eastAsia="方正仿宋_GBK" w:cs="方正仿宋_GBK"/>
          <w:sz w:val="28"/>
          <w:szCs w:val="28"/>
          <w:highlight w:val="none"/>
          <w:u w:val="single"/>
        </w:rPr>
        <w:t xml:space="preserve">合同金额的</w:t>
      </w:r>
      <w:r>
        <w:rPr>
          <w:rFonts w:hint="eastAsia" w:eastAsia="方正仿宋_GBK" w:cs="Times New Roman"/>
          <w:sz w:val="28"/>
          <w:szCs w:val="28"/>
          <w:highlight w:val="none"/>
          <w:u w:val="single"/>
          <w:lang w:val="en-US" w:eastAsia="zh-CN"/>
        </w:rPr>
        <w:t xml:space="preserve">6</w:t>
      </w:r>
      <w:r>
        <w:rPr>
          <w:rFonts w:hint="eastAsia" w:ascii="Times New Roman" w:hAnsi="Times New Roman" w:eastAsia="方正仿宋_GBK" w:cs="Times New Roman"/>
          <w:sz w:val="28"/>
          <w:szCs w:val="28"/>
          <w:highlight w:val="none"/>
          <w:u w:val="single"/>
          <w:lang w:val="en-US" w:eastAsia="zh-CN"/>
        </w:rPr>
        <w:t xml:space="preserve">0</w:t>
      </w:r>
      <w:r>
        <w:rPr>
          <w:rFonts w:hint="eastAsia" w:ascii="方正仿宋_GBK" w:hAnsi="方正仿宋_GBK" w:eastAsia="方正仿宋_GBK" w:cs="方正仿宋_GBK"/>
          <w:sz w:val="28"/>
          <w:szCs w:val="28"/>
          <w:highlight w:val="none"/>
          <w:u w:val="single"/>
        </w:rPr>
        <w:t xml:space="preserve">%</w:t>
      </w:r>
      <w:r>
        <w:rPr>
          <w:rFonts w:hint="eastAsia" w:ascii="方正仿宋_GBK" w:hAnsi="方正仿宋_GBK" w:eastAsia="方正仿宋_GBK" w:cs="方正仿宋_GBK"/>
          <w:bCs/>
          <w:sz w:val="28"/>
          <w:szCs w:val="28"/>
          <w:highlight w:val="none"/>
        </w:rPr>
        <w:t xml:space="preserve">。</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8.1.2 尾款  支付时间：</w:t>
      </w:r>
      <w:r>
        <w:rPr>
          <w:rFonts w:hint="eastAsia" w:ascii="方正仿宋_GBK" w:hAnsi="方正仿宋_GBK" w:eastAsia="方正仿宋_GBK" w:cs="方正仿宋_GBK"/>
          <w:bCs/>
          <w:color w:val="000000"/>
          <w:sz w:val="28"/>
          <w:szCs w:val="28"/>
          <w:highlight w:val="none"/>
          <w:u w:val="single"/>
        </w:rPr>
        <w:t xml:space="preserve">项目实施完成经完工验收后</w:t>
      </w:r>
      <w:r>
        <w:rPr>
          <w:rFonts w:hint="eastAsia" w:ascii="方正仿宋_GBK" w:hAnsi="方正仿宋_GBK" w:eastAsia="方正仿宋_GBK" w:cs="方正仿宋_GBK"/>
          <w:bCs/>
          <w:sz w:val="28"/>
          <w:szCs w:val="28"/>
          <w:highlight w:val="none"/>
          <w:u w:val="single"/>
          <w:lang w:eastAsia="zh-CN"/>
        </w:rPr>
        <w:t xml:space="preserve">、</w:t>
      </w:r>
      <w:r>
        <w:rPr>
          <w:rFonts w:hint="eastAsia" w:ascii="方正仿宋_GBK" w:hAnsi="方正仿宋_GBK" w:eastAsia="方正仿宋_GBK" w:cs="方正仿宋_GBK"/>
          <w:bCs/>
          <w:sz w:val="28"/>
          <w:szCs w:val="28"/>
          <w:highlight w:val="none"/>
          <w:u w:val="single"/>
        </w:rPr>
        <w:t xml:space="preserve">采购人收到发票后</w:t>
      </w:r>
      <w:r>
        <w:rPr>
          <w:rFonts w:hint="eastAsia" w:ascii="Times New Roman" w:hAnsi="Times New Roman" w:eastAsia="方正仿宋_GBK" w:cs="Times New Roman"/>
          <w:bCs w:val="0"/>
          <w:sz w:val="28"/>
          <w:szCs w:val="28"/>
          <w:highlight w:val="none"/>
          <w:u w:val="single"/>
        </w:rPr>
        <w:t xml:space="preserve">10</w:t>
      </w:r>
      <w:r>
        <w:rPr>
          <w:rFonts w:hint="eastAsia" w:ascii="方正仿宋_GBK" w:hAnsi="方正仿宋_GBK" w:eastAsia="方正仿宋_GBK" w:cs="方正仿宋_GBK"/>
          <w:bCs/>
          <w:sz w:val="28"/>
          <w:szCs w:val="28"/>
          <w:highlight w:val="none"/>
          <w:u w:val="single"/>
        </w:rPr>
        <w:t xml:space="preserve">个工作日内，</w:t>
      </w:r>
      <w:r>
        <w:rPr>
          <w:rFonts w:hint="eastAsia" w:ascii="方正仿宋_GBK" w:hAnsi="方正仿宋_GBK" w:eastAsia="方正仿宋_GBK" w:cs="方正仿宋_GBK"/>
          <w:bCs/>
          <w:sz w:val="28"/>
          <w:szCs w:val="28"/>
          <w:highlight w:val="none"/>
        </w:rPr>
        <w:t xml:space="preserve">尾款支付比例：</w:t>
      </w:r>
      <w:r>
        <w:rPr>
          <w:rFonts w:hint="eastAsia" w:ascii="方正仿宋_GBK" w:hAnsi="方正仿宋_GBK" w:eastAsia="方正仿宋_GBK" w:cs="方正仿宋_GBK"/>
          <w:sz w:val="28"/>
          <w:szCs w:val="28"/>
          <w:highlight w:val="none"/>
          <w:u w:val="single"/>
        </w:rPr>
        <w:t xml:space="preserve">合同金额的</w:t>
      </w:r>
      <w:r>
        <w:rPr>
          <w:rFonts w:hint="eastAsia" w:eastAsia="方正仿宋_GBK" w:cs="Times New Roman"/>
          <w:sz w:val="28"/>
          <w:szCs w:val="28"/>
          <w:highlight w:val="none"/>
          <w:u w:val="single"/>
          <w:lang w:val="en-US" w:eastAsia="zh-CN"/>
        </w:rPr>
        <w:t xml:space="preserve">4</w:t>
      </w:r>
      <w:r>
        <w:rPr>
          <w:rFonts w:hint="eastAsia" w:ascii="Times New Roman" w:hAnsi="Times New Roman" w:eastAsia="方正仿宋_GBK" w:cs="Times New Roman"/>
          <w:sz w:val="28"/>
          <w:szCs w:val="28"/>
          <w:highlight w:val="none"/>
          <w:u w:val="single"/>
          <w:lang w:val="en-US" w:eastAsia="zh-CN"/>
        </w:rPr>
        <w:t xml:space="preserve">0</w:t>
      </w:r>
      <w:r>
        <w:rPr>
          <w:rFonts w:hint="eastAsia" w:ascii="方正仿宋_GBK" w:hAnsi="方正仿宋_GBK" w:eastAsia="方正仿宋_GBK" w:cs="方正仿宋_GBK"/>
          <w:sz w:val="28"/>
          <w:szCs w:val="28"/>
          <w:highlight w:val="none"/>
          <w:u w:val="single"/>
        </w:rPr>
        <w:t xml:space="preserve">%</w:t>
      </w:r>
      <w:r>
        <w:rPr>
          <w:rFonts w:hint="eastAsia" w:ascii="方正仿宋_GBK" w:hAnsi="方正仿宋_GBK" w:eastAsia="方正仿宋_GBK" w:cs="方正仿宋_GBK"/>
          <w:bCs/>
          <w:sz w:val="28"/>
          <w:szCs w:val="28"/>
          <w:highlight w:val="none"/>
        </w:rPr>
        <w:t xml:space="preserve">。</w:t>
      </w:r>
      <w:r/>
    </w:p>
    <w:p>
      <w:pPr>
        <w:pStyle w:val="901"/>
        <w:ind w:firstLine="560"/>
        <w:keepLines w:val="0"/>
        <w:keepNext w:val="0"/>
        <w:pageBreakBefore w:val="0"/>
        <w:spacing w:before="120" w:after="120" w:line="38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九、税费</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9.1本合同执行中相关的一切税费均由乙方负担。</w:t>
      </w:r>
      <w:r/>
    </w:p>
    <w:p>
      <w:pPr>
        <w:pStyle w:val="901"/>
        <w:ind w:firstLine="560"/>
        <w:keepLines w:val="0"/>
        <w:keepNext w:val="0"/>
        <w:pageBreakBefore w:val="0"/>
        <w:spacing w:before="120" w:after="120" w:line="38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十、项目验收</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10.1 甲方依法组织履约验收工作。</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10.3 对于实际使用人和甲方分离的项目，甲方邀请实际使用人参与验收。</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10.4 如有必要，甲方邀请参加本项目的其他供应商或第三方专业机构及专家参与验收，相关意见将作为验收书的参考资料。</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bCs/>
          <w:sz w:val="28"/>
          <w:szCs w:val="28"/>
          <w:highlight w:val="none"/>
          <w:lang w:eastAsia="zh-CN"/>
        </w:rPr>
        <w:t xml:space="preserve">中华人民共和国</w:t>
      </w:r>
      <w:r>
        <w:rPr>
          <w:rFonts w:hint="eastAsia" w:ascii="方正仿宋_GBK" w:hAnsi="方正仿宋_GBK" w:eastAsia="方正仿宋_GBK" w:cs="方正仿宋_GBK"/>
          <w:bCs/>
          <w:sz w:val="28"/>
          <w:szCs w:val="28"/>
          <w:highlight w:val="none"/>
        </w:rPr>
        <w:t xml:space="preserve">民法典》。乙方在履约过程中有政府采购法律法规规定的违法违规情形的,甲方将及时报告本级财政部门。</w:t>
      </w:r>
      <w:r/>
    </w:p>
    <w:p>
      <w:pPr>
        <w:pStyle w:val="901"/>
        <w:ind w:firstLine="560"/>
        <w:keepLines w:val="0"/>
        <w:keepNext w:val="0"/>
        <w:pageBreakBefore w:val="0"/>
        <w:spacing w:before="120" w:after="120" w:line="38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十一、违约责任</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11.1 甲方无正当理由拒绝接受乙方提供的合同标的的，甲方向乙方偿付拒绝接受合同价款总值</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bCs/>
          <w:sz w:val="28"/>
          <w:szCs w:val="28"/>
          <w:highlight w:val="none"/>
          <w:u w:val="single"/>
          <w:lang w:val="en-US" w:eastAsia="zh-CN"/>
        </w:rPr>
        <w:t xml:space="preserve">%</w:t>
      </w:r>
      <w:r>
        <w:rPr>
          <w:rFonts w:hint="eastAsia" w:ascii="方正仿宋_GBK" w:hAnsi="方正仿宋_GBK" w:eastAsia="方正仿宋_GBK" w:cs="方正仿宋_GBK"/>
          <w:bCs/>
          <w:sz w:val="28"/>
          <w:szCs w:val="28"/>
          <w:highlight w:val="none"/>
        </w:rPr>
        <w:t xml:space="preserve">的违约金。</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11.2 甲方无故逾期验收和办理合同款项支付手续的,甲方应按逾期付款总额</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bCs/>
          <w:sz w:val="28"/>
          <w:szCs w:val="28"/>
          <w:highlight w:val="none"/>
          <w:u w:val="single"/>
          <w:lang w:val="en-US" w:eastAsia="zh-CN"/>
        </w:rPr>
        <w:t xml:space="preserve">%</w:t>
      </w:r>
      <w:r>
        <w:rPr>
          <w:rFonts w:hint="eastAsia" w:ascii="方正仿宋_GBK" w:hAnsi="方正仿宋_GBK" w:eastAsia="方正仿宋_GBK" w:cs="方正仿宋_GBK"/>
          <w:bCs/>
          <w:sz w:val="28"/>
          <w:szCs w:val="28"/>
          <w:highlight w:val="none"/>
        </w:rPr>
        <w:t xml:space="preserve">每日向乙方支付违约金。</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bCs/>
          <w:sz w:val="28"/>
          <w:szCs w:val="28"/>
          <w:highlight w:val="none"/>
          <w:u w:val="single"/>
          <w:lang w:val="en-US" w:eastAsia="zh-CN"/>
        </w:rPr>
        <w:t xml:space="preserve">%</w:t>
      </w:r>
      <w:r>
        <w:rPr>
          <w:rFonts w:hint="eastAsia" w:ascii="方正仿宋_GBK" w:hAnsi="方正仿宋_GBK" w:eastAsia="方正仿宋_GBK" w:cs="方正仿宋_GBK"/>
          <w:bCs/>
          <w:sz w:val="28"/>
          <w:szCs w:val="28"/>
          <w:highlight w:val="none"/>
        </w:rPr>
        <w:t xml:space="preserve">的违约金，如造成甲方损失超过违约金的，超出部分由乙方继续承担赔偿责任。 </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11.4 乙方交付合同标的的标准不符合合同规定及</w:t>
      </w:r>
      <w:r>
        <w:rPr>
          <w:rFonts w:hint="eastAsia" w:ascii="方正仿宋_GBK" w:hAnsi="方正仿宋_GBK" w:eastAsia="方正仿宋_GBK" w:cs="方正仿宋_GBK"/>
          <w:bCs/>
          <w:sz w:val="28"/>
          <w:szCs w:val="28"/>
          <w:highlight w:val="none"/>
          <w:lang w:eastAsia="zh-CN"/>
        </w:rPr>
        <w:t xml:space="preserve">磋商文件</w:t>
      </w:r>
      <w:r>
        <w:rPr>
          <w:rFonts w:hint="eastAsia" w:ascii="方正仿宋_GBK" w:hAnsi="方正仿宋_GBK" w:eastAsia="方正仿宋_GBK" w:cs="方正仿宋_GBK"/>
          <w:bCs/>
          <w:sz w:val="28"/>
          <w:szCs w:val="28"/>
          <w:highlight w:val="none"/>
        </w:rPr>
        <w:t xml:space="preserve">规定标准的，甲方有权拒绝接受合同标的，并可单方面解除合同。</w:t>
      </w:r>
      <w:r/>
    </w:p>
    <w:p>
      <w:pPr>
        <w:pStyle w:val="901"/>
        <w:ind w:firstLine="560"/>
        <w:keepLines w:val="0"/>
        <w:keepNext w:val="0"/>
        <w:pageBreakBefore w:val="0"/>
        <w:spacing w:before="120" w:after="120" w:line="38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十二、不可抗力事件处理</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12.1 在合同有效期内，任何一方因不可抗力事件导致不能履行合同，则合同履行期可延长，其延长期与不可抗力影响 期相同。</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12.2 不可抗力事件发生后，应立即通知对方，并寄送有关权威机构出具的证明。</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12.3 不可抗力事件延续120天以上，双方应通过友好协商，确定是否继续履行合同。</w:t>
      </w:r>
      <w:r/>
    </w:p>
    <w:p>
      <w:pPr>
        <w:pStyle w:val="901"/>
        <w:ind w:firstLine="560"/>
        <w:keepLines w:val="0"/>
        <w:keepNext w:val="0"/>
        <w:pageBreakBefore w:val="0"/>
        <w:spacing w:before="120" w:after="120" w:line="38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十三、解决争议的方法</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13.1双方在签订、履行合同中所发生的一切争议，应通过友好协商解决。如协商不成，由甲方住所地人民法院管辖。</w:t>
      </w:r>
      <w:r/>
    </w:p>
    <w:p>
      <w:pPr>
        <w:pStyle w:val="901"/>
        <w:ind w:firstLine="560"/>
        <w:keepLines w:val="0"/>
        <w:keepNext w:val="0"/>
        <w:pageBreakBefore w:val="0"/>
        <w:spacing w:before="120" w:after="120" w:line="38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十四、合同生效及其它</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14.1 合同经双方法定代表人或授权委托代表人签字并加盖单位公章后生效。</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14.2本合同未尽事宜，遵照中华人民共和国现行法律法规有关条文执行。</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14.3 本合同正本一式两份，具有同等法律效力，甲方、乙方各执一份。</w:t>
      </w:r>
      <w:r/>
    </w:p>
    <w:p>
      <w:pPr>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甲方：                        乙方： </w:t>
      </w:r>
      <w:r/>
    </w:p>
    <w:p>
      <w:pPr>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地址：                        地址： </w:t>
      </w:r>
      <w:r/>
    </w:p>
    <w:p>
      <w:pPr>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法定代表人或授权代表：        法定代表人或授权代表：</w:t>
      </w:r>
      <w:r/>
    </w:p>
    <w:p>
      <w:pPr>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联系电话：                    联系电话：          </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                                         </w:t>
      </w:r>
      <w:r/>
    </w:p>
    <w:p>
      <w:pPr>
        <w:ind w:firstLine="560"/>
        <w:jc w:val="right"/>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 签订日期：   年   月   日</w:t>
      </w:r>
      <w:bookmarkEnd w:id="166"/>
      <w:bookmarkEnd w:id="167"/>
      <w:bookmarkEnd w:id="168"/>
      <w:r/>
    </w:p>
    <w:p>
      <w:pPr>
        <w:ind w:firstLine="480"/>
        <w:jc w:val="right"/>
        <w:spacing w:line="500" w:lineRule="exact"/>
        <w:rPr>
          <w:rFonts w:ascii="Times New Roman" w:hAnsi="Times New Roman"/>
          <w:sz w:val="24"/>
          <w:szCs w:val="24"/>
          <w:highlight w:val="none"/>
        </w:rPr>
      </w:pPr>
      <w:r>
        <w:rPr>
          <w:rFonts w:ascii="Times New Roman" w:hAnsi="Times New Roman"/>
          <w:sz w:val="24"/>
          <w:szCs w:val="24"/>
          <w:highlight w:val="none"/>
        </w:rPr>
      </w:r>
      <w:r/>
    </w:p>
    <w:p>
      <w:pPr>
        <w:rPr>
          <w:rFonts w:hint="eastAsia" w:ascii="方正黑体_GBK" w:hAnsi="方正黑体_GBK" w:eastAsia="方正黑体_GBK" w:cs="方正黑体_GBK"/>
          <w:b w:val="0"/>
          <w:bCs w:val="0"/>
          <w:sz w:val="28"/>
          <w:szCs w:val="28"/>
          <w:highlight w:val="none"/>
          <w:lang w:val="en-US" w:eastAsia="zh-CN"/>
        </w:rPr>
      </w:pPr>
      <w:r/>
      <w:bookmarkStart w:id="169" w:name="_Toc49090575"/>
      <w:r/>
      <w:bookmarkStart w:id="170" w:name="_Toc26554093"/>
      <w:r/>
      <w:bookmarkStart w:id="171" w:name="_Toc462564139"/>
      <w:r/>
      <w:bookmarkStart w:id="172" w:name="_Toc479757211"/>
      <w:r>
        <w:rPr>
          <w:rFonts w:hint="eastAsia" w:ascii="方正黑体_GBK" w:hAnsi="方正黑体_GBK" w:eastAsia="方正黑体_GBK" w:cs="方正黑体_GBK"/>
          <w:b w:val="0"/>
          <w:bCs w:val="0"/>
          <w:sz w:val="28"/>
          <w:szCs w:val="28"/>
          <w:highlight w:val="none"/>
          <w:lang w:val="en-US" w:eastAsia="zh-CN"/>
        </w:rPr>
        <w:br w:type="page" w:clear="all"/>
      </w:r>
      <w:r/>
    </w:p>
    <w:p>
      <w:pPr>
        <w:pStyle w:val="865"/>
        <w:keepLines/>
        <w:keepNext/>
        <w:pageBreakBefore w:val="0"/>
        <w:spacing w:line="400" w:lineRule="exact"/>
        <w:widowControl w:val="off"/>
        <w:rPr>
          <w:rFonts w:ascii="宋体" w:hAnsi="Courier New" w:cs="Courier New"/>
          <w:sz w:val="28"/>
          <w:szCs w:val="28"/>
          <w:highlight w:val="none"/>
        </w:rPr>
      </w:pPr>
      <w:r>
        <w:rPr>
          <w:rFonts w:hint="eastAsia" w:ascii="方正黑体_GBK" w:hAnsi="方正黑体_GBK" w:eastAsia="方正黑体_GBK" w:cs="方正黑体_GBK"/>
          <w:b w:val="0"/>
          <w:bCs w:val="0"/>
          <w:sz w:val="28"/>
          <w:szCs w:val="28"/>
          <w:highlight w:val="none"/>
          <w:lang w:val="en-US" w:eastAsia="zh-CN"/>
        </w:rPr>
        <w:t xml:space="preserve">第四章 采购需求</w:t>
      </w:r>
      <w:r/>
    </w:p>
    <w:p>
      <w:pPr>
        <w:pStyle w:val="865"/>
        <w:jc w:val="left"/>
        <w:keepLines/>
        <w:keepNext/>
        <w:pageBreakBefore w:val="0"/>
        <w:spacing w:line="400" w:lineRule="exact"/>
        <w:widowControl w:val="off"/>
        <w:rPr>
          <w:rFonts w:hint="eastAsia" w:ascii="方正黑体_GBK" w:hAnsi="方正黑体_GBK" w:eastAsia="方正黑体_GBK" w:cs="方正黑体_GBK"/>
          <w:b w:val="0"/>
          <w:bCs w:val="0"/>
          <w:sz w:val="28"/>
          <w:szCs w:val="28"/>
          <w:highlight w:val="none"/>
          <w:lang w:val="en-US" w:eastAsia="zh-CN"/>
        </w:rPr>
      </w:pPr>
      <w:r>
        <w:rPr>
          <w:rFonts w:hint="eastAsia" w:ascii="方正黑体_GBK" w:hAnsi="方正黑体_GBK" w:eastAsia="方正黑体_GBK" w:cs="方正黑体_GBK"/>
          <w:b w:val="0"/>
          <w:bCs w:val="0"/>
          <w:sz w:val="28"/>
          <w:szCs w:val="28"/>
          <w:highlight w:val="none"/>
          <w:lang w:val="en-US" w:eastAsia="zh-CN"/>
        </w:rPr>
        <w:t xml:space="preserve">一、采购标的清单</w:t>
      </w:r>
      <w:r/>
    </w:p>
    <w:tbl>
      <w:tblPr>
        <w:tblStyle w:val="69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9"/>
        <w:gridCol w:w="1007"/>
        <w:gridCol w:w="2764"/>
        <w:gridCol w:w="2738"/>
      </w:tblGrid>
      <w:tr>
        <w:trPr>
          <w:cantSplit/>
          <w:jc w:val="center"/>
        </w:trPr>
        <w:tc>
          <w:tcPr>
            <w:tcW w:w="1249"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包</w:t>
            </w:r>
            <w:r>
              <w:rPr>
                <w:rFonts w:hint="eastAsia" w:ascii="方正仿宋_GBK" w:hAnsi="方正仿宋_GBK" w:eastAsia="方正仿宋_GBK" w:cs="方正仿宋_GBK"/>
                <w:sz w:val="28"/>
                <w:szCs w:val="28"/>
                <w:highlight w:val="none"/>
                <w:lang w:eastAsia="zh-CN"/>
              </w:rPr>
              <w:t xml:space="preserve">号</w:t>
            </w:r>
            <w:r/>
          </w:p>
        </w:tc>
        <w:tc>
          <w:tcPr>
            <w:tcW w:w="1007"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p>
        </w:tc>
        <w:tc>
          <w:tcPr>
            <w:tcW w:w="2764"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采购标的</w:t>
            </w:r>
            <w:r/>
          </w:p>
        </w:tc>
        <w:tc>
          <w:tcPr>
            <w:tcW w:w="2738"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对应中小企业划分标准所属行业</w:t>
            </w:r>
            <w:r/>
          </w:p>
        </w:tc>
      </w:tr>
      <w:tr>
        <w:trPr>
          <w:cantSplit/>
          <w:jc w:val="center"/>
          <w:trHeight w:val="291"/>
        </w:trPr>
        <w:tc>
          <w:tcPr>
            <w:tcW w:w="1249"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Times New Roman" w:hAnsi="Times New Roman" w:eastAsia="方正仿宋_GBK" w:cs="Times New Roman"/>
                <w:sz w:val="28"/>
                <w:szCs w:val="28"/>
                <w:highlight w:val="none"/>
                <w:u w:val="none"/>
                <w:lang w:val="en-US" w:eastAsia="zh-CN"/>
              </w:rPr>
              <w:t xml:space="preserve">1</w:t>
            </w:r>
            <w:r/>
          </w:p>
        </w:tc>
        <w:tc>
          <w:tcPr>
            <w:tcW w:w="1007"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2764" w:type="dxa"/>
            <w:vAlign w:val="top"/>
            <w:textDirection w:val="lrTb"/>
            <w:noWrap w:val="false"/>
          </w:tcPr>
          <w:p>
            <w:pPr>
              <w:jc w:val="left"/>
              <w:keepLines w:val="0"/>
              <w:keepNext w:val="0"/>
              <w:pageBreakBefore w:val="0"/>
              <w:spacing w:line="400" w:lineRule="exact"/>
              <w:widowControl w:val="off"/>
              <w:tabs>
                <w:tab w:val="left" w:pos="202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eastAsia="zh-CN"/>
              </w:rPr>
              <w:t xml:space="preserve">处属工程调度辅助决策及总渠入海口下泄流量预测</w:t>
            </w:r>
            <w:r>
              <w:rPr>
                <w:rFonts w:hint="eastAsia" w:ascii="方正仿宋_GBK" w:hAnsi="方正仿宋_GBK" w:eastAsia="方正仿宋_GBK" w:cs="方正仿宋_GBK"/>
                <w:sz w:val="28"/>
                <w:szCs w:val="28"/>
                <w:highlight w:val="none"/>
              </w:rPr>
              <w:tab/>
            </w:r>
            <w:r/>
          </w:p>
        </w:tc>
        <w:tc>
          <w:tcPr>
            <w:tcW w:w="2738"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eastAsia="zh-CN"/>
              </w:rPr>
              <w:t xml:space="preserve">软件和信息技术服务业</w:t>
            </w:r>
            <w:r/>
          </w:p>
        </w:tc>
      </w:tr>
    </w:tbl>
    <w:p>
      <w:pPr>
        <w:pStyle w:val="865"/>
        <w:jc w:val="left"/>
        <w:keepLines/>
        <w:keepNext/>
        <w:pageBreakBefore w:val="0"/>
        <w:spacing w:before="0" w:after="0" w:line="400" w:lineRule="exact"/>
        <w:widowControl w:val="off"/>
        <w:rPr>
          <w:rFonts w:hint="eastAsia" w:ascii="方正黑体_GBK" w:hAnsi="方正黑体_GBK" w:eastAsia="方正黑体_GBK" w:cs="方正黑体_GBK"/>
          <w:b w:val="0"/>
          <w:bCs w:val="0"/>
          <w:sz w:val="28"/>
          <w:szCs w:val="28"/>
          <w:highlight w:val="none"/>
          <w:lang w:val="en-US" w:eastAsia="zh-CN"/>
        </w:rPr>
      </w:pPr>
      <w:r>
        <w:rPr>
          <w:rFonts w:hint="eastAsia" w:ascii="方正黑体_GBK" w:hAnsi="方正黑体_GBK" w:eastAsia="方正黑体_GBK" w:cs="方正黑体_GBK"/>
          <w:b w:val="0"/>
          <w:bCs w:val="0"/>
          <w:sz w:val="28"/>
          <w:szCs w:val="28"/>
          <w:highlight w:val="none"/>
          <w:lang w:val="en-US" w:eastAsia="zh-CN"/>
        </w:rPr>
        <w:t xml:space="preserve">项目属性:服务类项目。</w:t>
      </w:r>
      <w:r/>
    </w:p>
    <w:p>
      <w:pPr>
        <w:pStyle w:val="865"/>
        <w:jc w:val="left"/>
        <w:keepLines/>
        <w:keepNext/>
        <w:pageBreakBefore w:val="0"/>
        <w:spacing w:before="0" w:after="0" w:line="400" w:lineRule="exact"/>
        <w:widowControl w:val="off"/>
        <w:rPr>
          <w:rFonts w:hint="eastAsia" w:ascii="方正黑体_GBK" w:hAnsi="方正黑体_GBK" w:eastAsia="方正黑体_GBK" w:cs="方正黑体_GBK"/>
          <w:b w:val="0"/>
          <w:bCs w:val="0"/>
          <w:sz w:val="28"/>
          <w:szCs w:val="28"/>
          <w:highlight w:val="none"/>
          <w:lang w:val="en-US" w:eastAsia="zh-CN"/>
        </w:rPr>
      </w:pPr>
      <w:r>
        <w:rPr>
          <w:rFonts w:hint="eastAsia" w:ascii="方正黑体_GBK" w:hAnsi="方正黑体_GBK" w:eastAsia="方正黑体_GBK" w:cs="方正黑体_GBK"/>
          <w:b w:val="0"/>
          <w:bCs w:val="0"/>
          <w:sz w:val="28"/>
          <w:szCs w:val="28"/>
          <w:highlight w:val="none"/>
          <w:lang w:val="en-US" w:eastAsia="zh-CN"/>
        </w:rPr>
        <w:t xml:space="preserve">二、政府采购中实施本国产品标准及相关政策</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1.根据《国务院办公厅关于在政府采购中实施本国产品标准及相关政策的通知》（国办发〔2025〕34号）规定，本项目对采购本国产品给予政策支持，具体内容见磋商文件“第五章 评审方法与评审标准”。</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65"/>
        <w:jc w:val="left"/>
        <w:keepLines/>
        <w:keepNext/>
        <w:pageBreakBefore w:val="0"/>
        <w:spacing w:before="0" w:after="0" w:line="400" w:lineRule="exact"/>
        <w:widowControl w:val="off"/>
        <w:rPr>
          <w:rFonts w:ascii="方正黑体_GBK" w:hAnsi="方正黑体_GBK" w:eastAsia="方正黑体_GBK" w:cs="方正黑体_GBK"/>
          <w:b w:val="0"/>
          <w:bCs w:val="0"/>
          <w:sz w:val="28"/>
          <w:szCs w:val="28"/>
          <w:highlight w:val="none"/>
          <w:lang w:val="en-US" w:eastAsia="zh-CN"/>
        </w:rPr>
      </w:pPr>
      <w:r>
        <w:rPr>
          <w:rFonts w:hint="eastAsia" w:ascii="方正黑体_GBK" w:hAnsi="方正黑体_GBK" w:eastAsia="方正黑体_GBK" w:cs="方正黑体_GBK"/>
          <w:b w:val="0"/>
          <w:bCs w:val="0"/>
          <w:sz w:val="28"/>
          <w:szCs w:val="28"/>
          <w:highlight w:val="none"/>
          <w:lang w:val="en-US" w:eastAsia="zh-CN"/>
        </w:rPr>
        <w:t xml:space="preserve">三、项目背景</w:t>
      </w:r>
      <w:r/>
    </w:p>
    <w:p>
      <w:pPr>
        <w:pStyle w:val="865"/>
        <w:jc w:val="left"/>
        <w:keepLines/>
        <w:keepNext/>
        <w:pageBreakBefore w:val="0"/>
        <w:spacing w:before="0" w:after="0" w:line="400" w:lineRule="exact"/>
        <w:widowControl w:val="off"/>
        <w:rPr>
          <w:rFonts w:hint="eastAsia" w:ascii="方正黑体_GBK" w:hAnsi="方正黑体_GBK" w:eastAsia="方正黑体_GBK" w:cs="方正黑体_GBK"/>
          <w:b w:val="0"/>
          <w:bCs w:val="0"/>
          <w:sz w:val="28"/>
          <w:szCs w:val="28"/>
          <w:highlight w:val="none"/>
          <w:lang w:val="en-US" w:eastAsia="zh-CN"/>
        </w:rPr>
      </w:pPr>
      <w:r>
        <w:rPr>
          <w:rFonts w:hint="eastAsia" w:ascii="方正黑体_GBK" w:hAnsi="方正黑体_GBK" w:eastAsia="方正黑体_GBK" w:cs="方正黑体_GBK"/>
          <w:b w:val="0"/>
          <w:bCs w:val="0"/>
          <w:sz w:val="28"/>
          <w:szCs w:val="28"/>
          <w:highlight w:val="none"/>
          <w:lang w:val="en-US" w:eastAsia="zh-CN"/>
        </w:rPr>
        <w:t xml:space="preserve">（一）项目概况</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江苏省灌溉总渠承担灌溉输水、防洪排涝、通航保障和沿线工程安全运行等多重任务，工程体系点多、线长、范围广，沿线水闸、泵站之间水力联系紧密。受上游来水变化、沿线分流、闸泵联合运行、入海口潮汐顶托及港道泥沙冲淤等因素影响，工程运行工况复杂，对水情变化研判、全线联合调度和入海口下泄能力分析提出了更高要求。</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管理处前期已建设工程管理智能化平台、统一数据底板、二维GIS平台、三维BIM平台及相关工程自动化系统，已具备工程运行数据汇聚、业务管理、空间展示和模型成果应用基础，积累了较为丰富的历史调度、实时监测、工程档案和运行管理数据。现有工程管理智能化平台已为管理处工程运行管理提供统一业务入口，统一数据底板能够为业务应用和模型计算提供数据支撑，二维GIS平台和三维BIM平台能够支撑工程空间信息及业务成果展示。</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目前，现有系统尚缺少面向灌溉总渠全线闸泵协同运行的调度辅助决策能力，以及针对六垛南闸下游港道泥沙冲淤影响的入海口下泄流量预测能力，工程文档、实时监测数据和专业模型成果的智能查询与综合应用能力也有待进一步完善。</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本项目应在管理处现有信息化建设成果基础上开展增量建设，充分复用现有平台、数据、模型和空间展示资源，建设调度辅助决策、入海口下泄流量预测和总渠数字人问答三类业务应用，并统一集成至管理处现有工程管理智能化平台，为灌溉总渠安全、平稳、高效运行提供技术支撑。</w:t>
      </w:r>
      <w:r/>
    </w:p>
    <w:p>
      <w:pPr>
        <w:pStyle w:val="865"/>
        <w:jc w:val="left"/>
        <w:spacing w:before="0" w:after="0" w:line="400" w:lineRule="exact"/>
        <w:rPr>
          <w:rFonts w:ascii="方正黑体_GBK" w:hAnsi="方正黑体_GBK" w:eastAsia="方正黑体_GBK" w:cs="方正黑体_GBK"/>
          <w:b w:val="0"/>
          <w:bCs w:val="0"/>
          <w:sz w:val="28"/>
          <w:szCs w:val="28"/>
          <w:highlight w:val="none"/>
          <w:lang w:val="en-US" w:eastAsia="zh-CN"/>
        </w:rPr>
      </w:pPr>
      <w:r>
        <w:rPr>
          <w:rFonts w:hint="eastAsia" w:ascii="方正黑体_GBK" w:hAnsi="方正黑体_GBK" w:eastAsia="方正黑体_GBK" w:cs="方正黑体_GBK"/>
          <w:b w:val="0"/>
          <w:bCs w:val="0"/>
          <w:sz w:val="28"/>
          <w:szCs w:val="28"/>
          <w:highlight w:val="none"/>
          <w:lang w:val="en-US" w:eastAsia="zh-CN"/>
        </w:rPr>
        <w:t xml:space="preserve">（二）总体架构</w:t>
      </w:r>
      <w:r/>
    </w:p>
    <w:p>
      <w:pPr>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系统总体架构按照“基础设施层、数据资源层、模型平台层、应用服务层、展示交互层”进行设计。</w:t>
      </w:r>
      <w:r/>
    </w:p>
    <w:p>
      <w:pPr>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基础设施层依托现有超融合服务器资源和网络环境，</w:t>
      </w:r>
      <w:r>
        <w:rPr>
          <w:rFonts w:hint="eastAsia" w:ascii="方正仿宋_GBK" w:hAnsi="方正仿宋_GBK" w:eastAsia="方正仿宋_GBK" w:cs="方正仿宋_GBK"/>
          <w:bCs/>
          <w:sz w:val="28"/>
          <w:szCs w:val="28"/>
          <w:highlight w:val="none"/>
          <w:lang w:val="en-US" w:eastAsia="zh-CN"/>
        </w:rPr>
        <w:t xml:space="preserve">进行</w:t>
      </w:r>
      <w:r>
        <w:rPr>
          <w:rFonts w:hint="eastAsia" w:ascii="方正仿宋_GBK" w:hAnsi="方正仿宋_GBK" w:eastAsia="方正仿宋_GBK" w:cs="方正仿宋_GBK"/>
          <w:bCs/>
          <w:sz w:val="28"/>
          <w:szCs w:val="28"/>
          <w:highlight w:val="none"/>
        </w:rPr>
        <w:t xml:space="preserve">模型计算、数据处理和应用服务运行。</w:t>
      </w:r>
      <w:r/>
    </w:p>
    <w:p>
      <w:pPr>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数据资源层统一接入工程自动化监控数据、调度业务数据、历史水文数据、泥沙模型成果、GIS 空间数据、BIM 模型数据、制度规范、工程档案、表单模板和业务流程数据，形成面向模型与应用的数据资源目录。</w:t>
      </w:r>
      <w:r/>
    </w:p>
    <w:p>
      <w:pPr>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模型平台层统一管理水位趋势预报模型、水位拐点检测与修正模型、全线优化调度决策模型、自然语言意图识别模型、检索增强生成模型、指令解析与流程编排模型等能力，并对接入海口第三方泥沙淤积成果，对上提供标准化模型服务接口。</w:t>
      </w:r>
      <w:r/>
    </w:p>
    <w:p>
      <w:pPr>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应用服务层围绕三类核心业务应用进行整合：一是调度辅助决策应用，二是入海口下泄流量预测应用，三是总渠数字人应用。各应用共享统一数据底座、模型服务和权限体系，避免重复建设。</w:t>
      </w:r>
      <w:r/>
    </w:p>
    <w:p>
      <w:pPr>
        <w:pStyle w:val="865"/>
        <w:ind w:firstLine="562"/>
        <w:jc w:val="left"/>
        <w:keepLines/>
        <w:keepNext/>
        <w:pageBreakBefore w:val="0"/>
        <w:spacing w:before="0" w:after="0" w:line="400" w:lineRule="exact"/>
        <w:widowControl w:val="off"/>
        <w:rPr>
          <w:rFonts w:hint="eastAsia" w:ascii="方正仿宋_GBK" w:hAnsi="方正仿宋_GBK" w:eastAsia="方正仿宋_GBK" w:cs="方正仿宋_GBK"/>
          <w:b w:val="0"/>
          <w:bCs/>
          <w:sz w:val="28"/>
          <w:szCs w:val="28"/>
          <w:highlight w:val="none"/>
          <w:lang w:val="en-US" w:eastAsia="zh-CN" w:bidi="ar-SA"/>
        </w:rPr>
      </w:pPr>
      <w:r>
        <w:rPr>
          <w:rFonts w:hint="eastAsia" w:ascii="方正仿宋_GBK" w:hAnsi="方正仿宋_GBK" w:eastAsia="方正仿宋_GBK" w:cs="方正仿宋_GBK"/>
          <w:bCs/>
          <w:sz w:val="28"/>
          <w:szCs w:val="28"/>
          <w:highlight w:val="none"/>
        </w:rPr>
        <w:t xml:space="preserve">展示交互层面向调度人员、运行值班人员、工程管理人员和管理层提供二维 GIS、三维数字孪生场景、综合看板、专题图表、自然语言对话和业务流程入口等多种交互方式。</w:t>
      </w:r>
      <w:r/>
    </w:p>
    <w:p>
      <w:pPr>
        <w:pStyle w:val="865"/>
        <w:jc w:val="left"/>
        <w:keepLines/>
        <w:keepNext/>
        <w:pageBreakBefore w:val="0"/>
        <w:spacing w:before="0" w:after="0" w:line="400" w:lineRule="exact"/>
        <w:widowControl w:val="off"/>
        <w:rPr>
          <w:rFonts w:hint="eastAsia" w:ascii="方正黑体_GBK" w:hAnsi="方正黑体_GBK" w:eastAsia="方正黑体_GBK" w:cs="方正黑体_GBK"/>
          <w:b w:val="0"/>
          <w:bCs w:val="0"/>
          <w:sz w:val="28"/>
          <w:szCs w:val="28"/>
          <w:highlight w:val="none"/>
          <w:lang w:val="en-US" w:eastAsia="zh-CN"/>
        </w:rPr>
      </w:pPr>
      <w:r>
        <w:rPr>
          <w:rFonts w:hint="eastAsia" w:ascii="方正黑体_GBK" w:hAnsi="方正黑体_GBK" w:eastAsia="方正黑体_GBK" w:cs="方正黑体_GBK"/>
          <w:b w:val="0"/>
          <w:bCs w:val="0"/>
          <w:sz w:val="28"/>
          <w:szCs w:val="28"/>
          <w:highlight w:val="none"/>
          <w:lang w:val="en-US" w:eastAsia="zh-CN"/>
        </w:rPr>
        <w:t xml:space="preserve">（三）建设目标</w:t>
      </w:r>
      <w:r/>
    </w:p>
    <w:p>
      <w:pPr>
        <w:pStyle w:val="865"/>
        <w:ind w:firstLine="560"/>
        <w:jc w:val="left"/>
        <w:keepLines/>
        <w:keepNext/>
        <w:pageBreakBefore w:val="0"/>
        <w:spacing w:before="0" w:after="0" w:line="400" w:lineRule="exact"/>
        <w:widowControl w:val="off"/>
        <w:rPr>
          <w:rFonts w:hint="eastAsia" w:ascii="方正仿宋_GBK" w:hAnsi="方正仿宋_GBK" w:eastAsia="方正仿宋_GBK" w:cs="方正仿宋_GBK"/>
          <w:b w:val="0"/>
          <w:bCs/>
          <w:sz w:val="28"/>
          <w:szCs w:val="28"/>
          <w:highlight w:val="none"/>
          <w:lang w:val="en-US" w:eastAsia="zh-CN" w:bidi="ar-SA"/>
        </w:rPr>
      </w:pPr>
      <w:r>
        <w:rPr>
          <w:rFonts w:hint="eastAsia" w:ascii="方正仿宋_GBK" w:hAnsi="方正仿宋_GBK" w:eastAsia="方正仿宋_GBK" w:cs="方正仿宋_GBK"/>
          <w:b w:val="0"/>
          <w:bCs/>
          <w:sz w:val="28"/>
          <w:szCs w:val="28"/>
          <w:highlight w:val="none"/>
          <w:lang w:val="en-US" w:eastAsia="zh-CN" w:bidi="ar-SA"/>
        </w:rPr>
        <w:t xml:space="preserve">本项目应依托管理处现有数据、模型和平台基础，构建覆盖灌溉总渠全线调度辅助、六垛南闸入海口下泄能力研判和工程运行知识服务的综合支撑体系，推动数据资源、专业模型与工程运行管理业务深度融合。</w:t>
      </w:r>
      <w:r/>
    </w:p>
    <w:p>
      <w:pPr>
        <w:pStyle w:val="865"/>
        <w:ind w:firstLine="560"/>
        <w:jc w:val="left"/>
        <w:keepLines/>
        <w:keepNext/>
        <w:pageBreakBefore w:val="0"/>
        <w:spacing w:before="0" w:after="0" w:line="400" w:lineRule="exact"/>
        <w:widowControl w:val="off"/>
        <w:rPr>
          <w:rFonts w:hint="eastAsia" w:ascii="方正仿宋_GBK" w:hAnsi="方正仿宋_GBK" w:eastAsia="方正仿宋_GBK" w:cs="方正仿宋_GBK"/>
          <w:b w:val="0"/>
          <w:bCs/>
          <w:sz w:val="28"/>
          <w:szCs w:val="28"/>
          <w:highlight w:val="none"/>
          <w:lang w:val="en-US" w:eastAsia="zh-CN" w:bidi="ar-SA"/>
        </w:rPr>
      </w:pPr>
      <w:r>
        <w:rPr>
          <w:rFonts w:hint="eastAsia" w:ascii="方正仿宋_GBK" w:hAnsi="方正仿宋_GBK" w:eastAsia="方正仿宋_GBK" w:cs="方正仿宋_GBK"/>
          <w:b w:val="0"/>
          <w:bCs/>
          <w:sz w:val="28"/>
          <w:szCs w:val="28"/>
          <w:highlight w:val="none"/>
          <w:lang w:val="en-US" w:eastAsia="zh-CN" w:bidi="ar-SA"/>
        </w:rPr>
        <w:t xml:space="preserve">1、通过项目建设，应提升灌溉总渠全线闸泵协同调度辅助能力，增强对上游来水、水流传播和沿线水位变化趋势的提前研判水平，为水闸流量调整、泵站机组运行和复杂工况下的联合调度提供科学依据。</w:t>
      </w:r>
      <w:r/>
    </w:p>
    <w:p>
      <w:pPr>
        <w:pStyle w:val="865"/>
        <w:ind w:firstLine="560"/>
        <w:jc w:val="left"/>
        <w:keepLines/>
        <w:keepNext/>
        <w:pageBreakBefore w:val="0"/>
        <w:spacing w:before="0" w:after="0" w:line="400" w:lineRule="exact"/>
        <w:widowControl w:val="off"/>
        <w:rPr>
          <w:rFonts w:hint="eastAsia" w:ascii="方正仿宋_GBK" w:hAnsi="方正仿宋_GBK" w:eastAsia="方正仿宋_GBK" w:cs="方正仿宋_GBK"/>
          <w:b w:val="0"/>
          <w:bCs/>
          <w:sz w:val="28"/>
          <w:szCs w:val="28"/>
          <w:highlight w:val="none"/>
          <w:lang w:val="en-US" w:eastAsia="zh-CN" w:bidi="ar-SA"/>
        </w:rPr>
      </w:pPr>
      <w:r>
        <w:rPr>
          <w:rFonts w:hint="eastAsia" w:ascii="方正仿宋_GBK" w:hAnsi="方正仿宋_GBK" w:eastAsia="方正仿宋_GBK" w:cs="方正仿宋_GBK"/>
          <w:b w:val="0"/>
          <w:bCs/>
          <w:sz w:val="28"/>
          <w:szCs w:val="28"/>
          <w:highlight w:val="none"/>
          <w:lang w:val="en-US" w:eastAsia="zh-CN" w:bidi="ar-SA"/>
        </w:rPr>
        <w:t xml:space="preserve">2、应提升六垛南闸入海口下泄能力分析水平，掌握下游港道泥沙冲淤及其对过流断面和下泄能力的影响，为防洪排涝、工程调度和清淤计划制定提供量化支撑。</w:t>
      </w:r>
      <w:r/>
    </w:p>
    <w:p>
      <w:pPr>
        <w:pStyle w:val="865"/>
        <w:ind w:firstLine="560"/>
        <w:jc w:val="left"/>
        <w:keepLines/>
        <w:keepNext/>
        <w:pageBreakBefore w:val="0"/>
        <w:spacing w:before="0" w:after="0" w:line="400" w:lineRule="exact"/>
        <w:widowControl w:val="off"/>
        <w:rPr>
          <w:rFonts w:hint="eastAsia" w:ascii="方正仿宋_GBK" w:hAnsi="方正仿宋_GBK" w:eastAsia="方正仿宋_GBK" w:cs="方正仿宋_GBK"/>
          <w:b w:val="0"/>
          <w:bCs/>
          <w:sz w:val="28"/>
          <w:szCs w:val="28"/>
          <w:highlight w:val="none"/>
          <w:lang w:val="en-US" w:eastAsia="zh-CN" w:bidi="ar-SA"/>
        </w:rPr>
      </w:pPr>
      <w:r>
        <w:rPr>
          <w:rFonts w:hint="eastAsia" w:ascii="方正仿宋_GBK" w:hAnsi="方正仿宋_GBK" w:eastAsia="方正仿宋_GBK" w:cs="方正仿宋_GBK"/>
          <w:b w:val="0"/>
          <w:bCs/>
          <w:sz w:val="28"/>
          <w:szCs w:val="28"/>
          <w:highlight w:val="none"/>
          <w:lang w:val="en-US" w:eastAsia="zh-CN" w:bidi="ar-SA"/>
        </w:rPr>
        <w:t xml:space="preserve">3、应提升工程运行管理智能服务能力，实现工程文档、实时监测数据和运行安全状态评估成果的便捷查询与综合应用，提高资料获取、运行状态掌握和辅助研判效率。</w:t>
      </w:r>
      <w:r/>
    </w:p>
    <w:p>
      <w:pPr>
        <w:pStyle w:val="865"/>
        <w:ind w:firstLine="560"/>
        <w:jc w:val="left"/>
        <w:keepLines/>
        <w:keepNext/>
        <w:pageBreakBefore w:val="0"/>
        <w:spacing w:before="0" w:after="0" w:line="400" w:lineRule="exact"/>
        <w:widowControl w:val="off"/>
        <w:rPr>
          <w:rFonts w:hint="eastAsia" w:ascii="方正仿宋_GBK" w:hAnsi="方正仿宋_GBK" w:eastAsia="方正仿宋_GBK" w:cs="方正仿宋_GBK"/>
          <w:b w:val="0"/>
          <w:bCs/>
          <w:sz w:val="28"/>
          <w:szCs w:val="28"/>
          <w:highlight w:val="none"/>
          <w:lang w:val="en-US" w:eastAsia="zh-CN" w:bidi="ar-SA"/>
        </w:rPr>
      </w:pPr>
      <w:r>
        <w:rPr>
          <w:rFonts w:hint="eastAsia" w:ascii="方正仿宋_GBK" w:hAnsi="方正仿宋_GBK" w:eastAsia="方正仿宋_GBK" w:cs="方正仿宋_GBK"/>
          <w:b w:val="0"/>
          <w:bCs/>
          <w:sz w:val="28"/>
          <w:szCs w:val="28"/>
          <w:highlight w:val="none"/>
          <w:lang w:val="en-US" w:eastAsia="zh-CN" w:bidi="ar-SA"/>
        </w:rPr>
        <w:t xml:space="preserve">项目建设成果应统一融入管理处现有工程管理智能化平台，避免重复建设，形成统一集成、协同应用和集中展示的工程运行管理应用体系。</w:t>
      </w:r>
      <w:r/>
    </w:p>
    <w:p>
      <w:pPr>
        <w:pStyle w:val="865"/>
        <w:jc w:val="left"/>
        <w:keepLines/>
        <w:keepNext/>
        <w:pageBreakBefore w:val="0"/>
        <w:spacing w:before="0" w:after="0" w:line="400" w:lineRule="exact"/>
        <w:widowControl w:val="off"/>
        <w:rPr>
          <w:rFonts w:hint="eastAsia" w:ascii="方正黑体_GBK" w:hAnsi="方正黑体_GBK" w:eastAsia="方正黑体_GBK" w:cs="方正黑体_GBK"/>
          <w:b w:val="0"/>
          <w:bCs w:val="0"/>
          <w:sz w:val="28"/>
          <w:szCs w:val="28"/>
          <w:highlight w:val="none"/>
          <w:lang w:val="en-US" w:eastAsia="zh-CN"/>
        </w:rPr>
      </w:pPr>
      <w:r>
        <w:rPr>
          <w:rFonts w:hint="eastAsia" w:ascii="方正黑体_GBK" w:hAnsi="方正黑体_GBK" w:eastAsia="方正黑体_GBK" w:cs="方正黑体_GBK"/>
          <w:b w:val="0"/>
          <w:bCs w:val="0"/>
          <w:sz w:val="28"/>
          <w:szCs w:val="28"/>
          <w:highlight w:val="none"/>
          <w:lang w:val="en-US" w:eastAsia="zh-CN"/>
        </w:rPr>
        <w:t xml:space="preserve">四、技术要求</w:t>
      </w:r>
      <w:r/>
    </w:p>
    <w:p>
      <w:pPr>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Cs/>
          <w:color w:val="000000"/>
          <w:sz w:val="28"/>
          <w:szCs w:val="28"/>
          <w:highlight w:val="none"/>
        </w:rPr>
        <w:t xml:space="preserve">技术要求是指对采购标的功能和质量要求，包括性能、材料、结构、外观、安全，或者服务内容和标准等。其中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w:t>
      </w:r>
      <w:r>
        <w:rPr>
          <w:rFonts w:hint="eastAsia" w:ascii="方正仿宋_GBK" w:hAnsi="方正仿宋_GBK" w:eastAsia="方正仿宋_GBK" w:cs="方正仿宋_GBK"/>
          <w:b/>
          <w:bCs/>
          <w:sz w:val="28"/>
          <w:szCs w:val="28"/>
          <w:highlight w:val="none"/>
          <w:lang w:eastAsia="zh-CN"/>
        </w:rPr>
        <w:t xml:space="preserve">加*号条款</w:t>
      </w:r>
      <w:r>
        <w:rPr>
          <w:rFonts w:hint="eastAsia" w:ascii="方正仿宋_GBK" w:hAnsi="方正仿宋_GBK" w:eastAsia="方正仿宋_GBK" w:cs="方正仿宋_GBK"/>
          <w:b/>
          <w:bCs/>
          <w:sz w:val="28"/>
          <w:szCs w:val="28"/>
          <w:highlight w:val="none"/>
        </w:rPr>
        <w:t xml:space="preserve">为实质性要求。</w:t>
      </w:r>
      <w:r/>
    </w:p>
    <w:p>
      <w:pPr>
        <w:pStyle w:val="866"/>
        <w:numPr>
          <w:ilvl w:val="2"/>
          <w:numId w:val="0"/>
        </w:numPr>
        <w:spacing w:before="0" w:after="0" w:line="400" w:lineRule="exact"/>
        <w:rPr>
          <w:rFonts w:ascii="方正仿宋_GBK" w:hAnsi="方正仿宋_GBK" w:eastAsia="方正仿宋_GBK" w:cs="方正仿宋_GBK"/>
          <w:bCs w:val="0"/>
          <w:color w:val="000000"/>
          <w:sz w:val="28"/>
          <w:szCs w:val="28"/>
          <w:highlight w:val="none"/>
          <w:lang w:eastAsia="zh-CN"/>
        </w:rPr>
      </w:pPr>
      <w:r>
        <w:rPr>
          <w:rFonts w:hint="eastAsia" w:ascii="方正仿宋_GBK" w:hAnsi="方正仿宋_GBK" w:eastAsia="方正仿宋_GBK" w:cs="方正仿宋_GBK"/>
          <w:bCs w:val="0"/>
          <w:color w:val="000000"/>
          <w:sz w:val="28"/>
          <w:szCs w:val="28"/>
          <w:highlight w:val="none"/>
          <w:lang w:eastAsia="zh-CN"/>
        </w:rPr>
        <w:t xml:space="preserve">（</w:t>
      </w:r>
      <w:r>
        <w:rPr>
          <w:rFonts w:hint="eastAsia" w:ascii="方正仿宋_GBK" w:hAnsi="方正仿宋_GBK" w:eastAsia="方正仿宋_GBK" w:cs="方正仿宋_GBK"/>
          <w:bCs w:val="0"/>
          <w:color w:val="000000"/>
          <w:sz w:val="28"/>
          <w:szCs w:val="28"/>
          <w:highlight w:val="none"/>
          <w:lang w:val="en-US" w:eastAsia="zh-CN"/>
        </w:rPr>
        <w:t xml:space="preserve">一</w:t>
      </w:r>
      <w:r>
        <w:rPr>
          <w:rFonts w:hint="eastAsia" w:ascii="方正仿宋_GBK" w:hAnsi="方正仿宋_GBK" w:eastAsia="方正仿宋_GBK" w:cs="方正仿宋_GBK"/>
          <w:bCs w:val="0"/>
          <w:color w:val="000000"/>
          <w:sz w:val="28"/>
          <w:szCs w:val="28"/>
          <w:highlight w:val="none"/>
          <w:lang w:eastAsia="zh-CN"/>
        </w:rPr>
        <w:t xml:space="preserve">）</w:t>
      </w:r>
      <w:r>
        <w:rPr>
          <w:rFonts w:hint="eastAsia" w:ascii="方正仿宋_GBK" w:hAnsi="方正仿宋_GBK" w:eastAsia="方正仿宋_GBK" w:cs="方正仿宋_GBK"/>
          <w:bCs w:val="0"/>
          <w:color w:val="000000"/>
          <w:sz w:val="28"/>
          <w:szCs w:val="28"/>
          <w:highlight w:val="none"/>
          <w:lang w:val="en-US" w:eastAsia="zh-CN"/>
        </w:rPr>
        <w:t xml:space="preserve">总体要求</w:t>
      </w:r>
      <w:r/>
    </w:p>
    <w:p>
      <w:pPr>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lang w:val="en-US" w:eastAsia="zh-CN"/>
        </w:rPr>
        <w:t xml:space="preserve">1、</w:t>
      </w:r>
      <w:r>
        <w:rPr>
          <w:rFonts w:hint="eastAsia" w:ascii="方正仿宋_GBK" w:hAnsi="方正仿宋_GBK" w:eastAsia="方正仿宋_GBK" w:cs="方正仿宋_GBK"/>
          <w:bCs/>
          <w:sz w:val="28"/>
          <w:szCs w:val="28"/>
          <w:highlight w:val="none"/>
        </w:rPr>
        <w:t xml:space="preserve">总体设计：应结合本项目项目概况、建设内容、建设目标及技术要求，提供系统总体设计方案，对系统总体架构、技术路线、系统部署、数据平台、模型调用及业务应用关系等进行说明，方案应与管理处现有工程管理智能化平台及相关信息化系统相衔接。</w:t>
      </w:r>
      <w:r/>
    </w:p>
    <w:p>
      <w:pPr>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lang w:val="en-US" w:eastAsia="zh-CN"/>
        </w:rPr>
        <w:t xml:space="preserve">2、</w:t>
      </w:r>
      <w:r>
        <w:rPr>
          <w:rFonts w:hint="eastAsia" w:ascii="方正仿宋_GBK" w:hAnsi="方正仿宋_GBK" w:eastAsia="方正仿宋_GBK" w:cs="方正仿宋_GBK"/>
          <w:bCs/>
          <w:sz w:val="28"/>
          <w:szCs w:val="28"/>
          <w:highlight w:val="none"/>
        </w:rPr>
        <w:t xml:space="preserve">系统融合：应提供与管理处现有工程管理智能化平台的系统融合方案，说明本项目与数据</w:t>
      </w:r>
      <w:r>
        <w:rPr>
          <w:rFonts w:hint="eastAsia" w:ascii="方正仿宋_GBK" w:hAnsi="方正仿宋_GBK" w:eastAsia="方正仿宋_GBK" w:cs="方正仿宋_GBK"/>
          <w:bCs/>
          <w:sz w:val="28"/>
          <w:szCs w:val="28"/>
          <w:highlight w:val="none"/>
          <w:lang w:val="en-US" w:eastAsia="zh-CN"/>
        </w:rPr>
        <w:t xml:space="preserve">统一建模平台</w:t>
      </w:r>
      <w:r>
        <w:rPr>
          <w:rFonts w:hint="eastAsia" w:ascii="方正仿宋_GBK" w:hAnsi="方正仿宋_GBK" w:eastAsia="方正仿宋_GBK" w:cs="方正仿宋_GBK"/>
          <w:bCs/>
          <w:sz w:val="28"/>
          <w:szCs w:val="28"/>
          <w:highlight w:val="none"/>
        </w:rPr>
        <w:t xml:space="preserve">、自动化系统、</w:t>
      </w:r>
      <w:r>
        <w:rPr>
          <w:rFonts w:hint="eastAsia" w:ascii="方正仿宋_GBK" w:hAnsi="方正仿宋_GBK" w:eastAsia="方正仿宋_GBK" w:cs="方正仿宋_GBK"/>
          <w:bCs/>
          <w:sz w:val="28"/>
          <w:szCs w:val="28"/>
          <w:highlight w:val="none"/>
          <w:lang w:val="en-US" w:eastAsia="zh-CN"/>
        </w:rPr>
        <w:t xml:space="preserve">工程管理智能化平台</w:t>
      </w:r>
      <w:r>
        <w:rPr>
          <w:rFonts w:hint="eastAsia" w:ascii="方正仿宋_GBK" w:hAnsi="方正仿宋_GBK" w:eastAsia="方正仿宋_GBK" w:cs="方正仿宋_GBK"/>
          <w:bCs/>
          <w:sz w:val="28"/>
          <w:szCs w:val="28"/>
          <w:highlight w:val="none"/>
        </w:rPr>
        <w:t xml:space="preserve">、</w:t>
      </w:r>
      <w:r>
        <w:rPr>
          <w:rFonts w:hint="eastAsia" w:ascii="方正仿宋_GBK" w:hAnsi="方正仿宋_GBK" w:eastAsia="方正仿宋_GBK" w:cs="方正仿宋_GBK"/>
          <w:bCs/>
          <w:sz w:val="28"/>
          <w:szCs w:val="28"/>
          <w:highlight w:val="none"/>
          <w:lang w:val="en-US" w:eastAsia="zh-CN"/>
        </w:rPr>
        <w:t xml:space="preserve">二维</w:t>
      </w:r>
      <w:r>
        <w:rPr>
          <w:rFonts w:hint="eastAsia" w:ascii="方正仿宋_GBK" w:hAnsi="方正仿宋_GBK" w:eastAsia="方正仿宋_GBK" w:cs="方正仿宋_GBK"/>
          <w:bCs/>
          <w:sz w:val="28"/>
          <w:szCs w:val="28"/>
          <w:highlight w:val="none"/>
        </w:rPr>
        <w:t xml:space="preserve">GIS平台、</w:t>
      </w:r>
      <w:r>
        <w:rPr>
          <w:rFonts w:hint="eastAsia" w:ascii="方正仿宋_GBK" w:hAnsi="方正仿宋_GBK" w:eastAsia="方正仿宋_GBK" w:cs="方正仿宋_GBK"/>
          <w:bCs/>
          <w:sz w:val="28"/>
          <w:szCs w:val="28"/>
          <w:highlight w:val="none"/>
          <w:lang w:val="en-US" w:eastAsia="zh-CN"/>
        </w:rPr>
        <w:t xml:space="preserve">三维</w:t>
      </w:r>
      <w:r>
        <w:rPr>
          <w:rFonts w:hint="eastAsia" w:ascii="方正仿宋_GBK" w:hAnsi="方正仿宋_GBK" w:eastAsia="方正仿宋_GBK" w:cs="方正仿宋_GBK"/>
          <w:bCs/>
          <w:sz w:val="28"/>
          <w:szCs w:val="28"/>
          <w:highlight w:val="none"/>
        </w:rPr>
        <w:t xml:space="preserve">BIM平台及运行安全状态评估模型等既有系统和资源的集成方式。</w:t>
      </w:r>
      <w:r/>
    </w:p>
    <w:p>
      <w:pPr>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lang w:val="en-US" w:eastAsia="zh-CN"/>
        </w:rPr>
        <w:t xml:space="preserve">3、</w:t>
      </w:r>
      <w:r>
        <w:rPr>
          <w:rFonts w:hint="eastAsia" w:ascii="方正仿宋_GBK" w:hAnsi="方正仿宋_GBK" w:eastAsia="方正仿宋_GBK" w:cs="方正仿宋_GBK"/>
          <w:bCs/>
          <w:sz w:val="28"/>
          <w:szCs w:val="28"/>
          <w:highlight w:val="none"/>
        </w:rPr>
        <w:t xml:space="preserve">详细设计：应针对“调度辅助决策”“入海口下泄流量预测”“总渠数字人问答”提供详细设计方案，并结合各业务主要功能提供软件功能设计原型图及文字说明。</w:t>
      </w:r>
      <w:r/>
    </w:p>
    <w:p>
      <w:pPr>
        <w:pStyle w:val="866"/>
        <w:numPr>
          <w:ilvl w:val="2"/>
          <w:numId w:val="0"/>
        </w:numPr>
        <w:ind w:firstLine="560"/>
        <w:pageBreakBefore w:val="0"/>
        <w:spacing w:before="0" w:beforeAutospacing="0" w:after="0" w:afterAutospacing="0" w:line="400" w:lineRule="exact"/>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lang w:val="en-US" w:eastAsia="zh-CN"/>
        </w:rPr>
        <w:t xml:space="preserve">4、</w:t>
      </w:r>
      <w:r>
        <w:rPr>
          <w:rFonts w:hint="eastAsia" w:ascii="方正仿宋_GBK" w:hAnsi="方正仿宋_GBK" w:eastAsia="方正仿宋_GBK" w:cs="方正仿宋_GBK"/>
          <w:b w:val="0"/>
          <w:bCs w:val="0"/>
          <w:sz w:val="28"/>
          <w:szCs w:val="28"/>
          <w:highlight w:val="none"/>
        </w:rPr>
        <w:t xml:space="preserve">个性化配置：应满足灵活个性化配置要求，支持根据实际业务管理需要对相关画面、工作流程、表单等进行配置调整。</w:t>
      </w:r>
      <w:r/>
    </w:p>
    <w:p>
      <w:pPr>
        <w:rPr>
          <w:rFonts w:eastAsia="方正仿宋_GBK"/>
          <w:highlight w:val="none"/>
          <w:lang w:val="en-US" w:eastAsia="zh-CN"/>
        </w:rPr>
      </w:pPr>
      <w:r>
        <w:rPr>
          <w:rFonts w:hint="eastAsia" w:ascii="方正仿宋_GBK" w:hAnsi="方正仿宋_GBK" w:eastAsia="方正仿宋_GBK" w:cs="方正仿宋_GBK"/>
          <w:bCs/>
          <w:sz w:val="28"/>
          <w:szCs w:val="28"/>
          <w:highlight w:val="none"/>
          <w:lang w:eastAsia="zh-CN"/>
        </w:rPr>
        <w:t xml:space="preserve">（</w:t>
      </w:r>
      <w:r>
        <w:rPr>
          <w:rFonts w:hint="eastAsia" w:ascii="方正仿宋_GBK" w:hAnsi="方正仿宋_GBK" w:eastAsia="方正仿宋_GBK" w:cs="方正仿宋_GBK"/>
          <w:bCs/>
          <w:sz w:val="28"/>
          <w:szCs w:val="28"/>
          <w:highlight w:val="none"/>
          <w:lang w:val="en-US" w:eastAsia="zh-CN"/>
        </w:rPr>
        <w:t xml:space="preserve">二</w:t>
      </w:r>
      <w:r>
        <w:rPr>
          <w:rFonts w:hint="eastAsia" w:ascii="方正仿宋_GBK" w:hAnsi="方正仿宋_GBK" w:eastAsia="方正仿宋_GBK" w:cs="方正仿宋_GBK"/>
          <w:bCs/>
          <w:sz w:val="28"/>
          <w:szCs w:val="28"/>
          <w:highlight w:val="none"/>
          <w:lang w:eastAsia="zh-CN"/>
        </w:rPr>
        <w:t xml:space="preserve">）</w:t>
      </w:r>
      <w:r>
        <w:rPr>
          <w:rFonts w:hint="eastAsia" w:ascii="方正仿宋_GBK" w:hAnsi="方正仿宋_GBK" w:eastAsia="方正仿宋_GBK" w:cs="方正仿宋_GBK"/>
          <w:bCs/>
          <w:sz w:val="28"/>
          <w:szCs w:val="28"/>
          <w:highlight w:val="none"/>
          <w:lang w:val="en-US" w:eastAsia="zh-CN"/>
        </w:rPr>
        <w:t xml:space="preserve">具体要求</w:t>
      </w:r>
      <w:r/>
    </w:p>
    <w:p>
      <w:pPr>
        <w:pStyle w:val="866"/>
        <w:numPr>
          <w:ilvl w:val="2"/>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1、调度辅助决策</w:t>
      </w:r>
      <w:r/>
    </w:p>
    <w:p>
      <w:pPr>
        <w:pStyle w:val="925"/>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水情趋势预报及修正模型调度辅助决策应用应面向高良涧闸、运东闸、阜宁腰闸、六垛南闸及淮安二站、淮安三站、淮阴站。</w:t>
      </w:r>
      <w:r/>
    </w:p>
    <w:p>
      <w:pPr>
        <w:pStyle w:val="925"/>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作为灌溉总渠全线联合调度决策辅助工具，在严格遵循上级防办调度指令的基础上，系统应聚焦上游来水变化引发沿线水位波动后的流量微调（上级调度指令直接执行，无需本系统干预）。因沿线涵洞无明确分流计划且无法获取分流数据，模块依托近20年历史调度数据，通过时序深度学习模型识别水位变化规律、挖掘涵洞分流对主河道水位的间接影响，实现主要闸泵站点水位精准预报，为流量微调及调度决策提供支撑，保障全线工程安全、通航顺畅及水资源优化配置。</w:t>
      </w:r>
      <w:r/>
    </w:p>
    <w:p>
      <w:pPr>
        <w:pStyle w:val="867"/>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（1）水情趋势预报及修正模型</w:t>
      </w:r>
      <w:r/>
    </w:p>
    <w:p>
      <w:pPr>
        <w:pStyle w:val="925"/>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应通过时序深度学习模型（如 LSTM、GRU等）构建高精度水位趋势预报模型，训练数据集应包含上游来水、闸泵调度记录、主河道水位流量、气象条件、站点雨量等多维度信息；同时应搭建实时水位突变拐点智能检测机制，采用时序突变检测算法，实时捕捉闸门调节、上游来水突变、极端天气事件、涵洞分流异常等因素引发的水位趋势变化拐点，实现趋势预报与拐点检测的一体化建模与联动分析。</w:t>
      </w:r>
      <w:r/>
    </w:p>
    <w:p>
      <w:pPr>
        <w:pStyle w:val="867"/>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（2）优化调度决策模型</w:t>
      </w:r>
      <w:r/>
    </w:p>
    <w:p>
      <w:pPr>
        <w:pStyle w:val="925"/>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应构建与总渠实际渠系结构相匹配的优化调度决策模型，表达各闸泵站点之间的水力联系、水流传播关系和运行约束条件。模型应以上级防办正式调度指令为核心约束，结合水位趋势预报成果、安全运行水位、站点可用状态及调度规则，支撑全线闸泵联合调度辅助决策。</w:t>
      </w:r>
      <w:r/>
    </w:p>
    <w:p>
      <w:pPr>
        <w:pStyle w:val="925"/>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水闸调度应重点计算高良涧闸、运东闸、阜宁腰闸、六垛南闸等水闸的流量分配值和调整时机，支撑上级调度指令框架下的流量微调和水位平稳控制。</w:t>
      </w:r>
      <w:r/>
    </w:p>
    <w:p>
      <w:pPr>
        <w:pStyle w:val="925"/>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泵站调度应区别于水闸调度方式，综合考虑进出水位、目标流量、机组可用状态、机组性能曲线和效率曲线等约束条件，形成机组组合优化策略。在满足调度目标和运行安全的前提下，优先推荐效率较高、运行状态较优的机组投入运行，实现泵站安全、稳定、经济运行。</w:t>
      </w:r>
      <w:r/>
    </w:p>
    <w:p>
      <w:pPr>
        <w:pStyle w:val="925"/>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模型应支持常规输水、防洪排涝、水位控制、低水位保障等多场景调度模式，按不同场景匹配相应约束条件和推荐策略。</w:t>
      </w:r>
      <w:r/>
    </w:p>
    <w:p>
      <w:pPr>
        <w:pStyle w:val="867"/>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（3）调度类相关数据质量评估</w:t>
      </w:r>
      <w:r/>
    </w:p>
    <w:p>
      <w:pPr>
        <w:pStyle w:val="925"/>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调度类相关数据质量评估实现对总渠流域及主要站点调度类相关数据的实时数据质量评估，并给出质量评价，对异常数据进行告警，为调度决策提供可信的基础数据。包括管道规则配置、规则配置算法设计、数据异常检测。</w:t>
      </w:r>
      <w:r/>
    </w:p>
    <w:p>
      <w:pPr>
        <w:pStyle w:val="867"/>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（4）BIM模型融合</w:t>
      </w:r>
      <w:r/>
    </w:p>
    <w:p>
      <w:pPr>
        <w:pStyle w:val="925"/>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rPr>
      </w:pPr>
      <w:r>
        <w:rPr>
          <w:rFonts w:hint="eastAsia" w:ascii="方正仿宋_GBK" w:hAnsi="方正仿宋_GBK" w:eastAsia="方正仿宋_GBK" w:cs="方正仿宋_GBK"/>
          <w:b w:val="0"/>
          <w:bCs/>
          <w:color w:val="000000"/>
          <w:sz w:val="28"/>
          <w:szCs w:val="28"/>
          <w:highlight w:val="none"/>
          <w:lang w:val="en-US" w:eastAsia="zh-CN" w:bidi="ar-SA"/>
        </w:rPr>
        <w:t xml:space="preserve">应严格遵循利旧优先、复用整合的建设原则，依托管理处已建成并稳定运行的统一数据底板，全面整合淮阴抽水站、运东闸、阜宁腰闸等已建设成熟的单体BIM模型资产。通过统一模型格式转换、空间坐标系统一、工程属性信息映射与业务数据关联，实现不同来源、不同建设阶段BIM模型的无缝融合与集中管理，彻底消除数据孤岛，杜绝重复建模投入。依据实测断面资料，在运东闸上、下游各选取3个典型断面开展水下地形建模，形成工程水下空间三维形态。</w:t>
      </w:r>
      <w:r/>
    </w:p>
    <w:p>
      <w:pPr>
        <w:pStyle w:val="867"/>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rPr>
      </w:pPr>
      <w:r>
        <w:rPr>
          <w:rFonts w:hint="eastAsia" w:ascii="方正仿宋_GBK" w:hAnsi="方正仿宋_GBK" w:eastAsia="方正仿宋_GBK" w:cs="方正仿宋_GBK"/>
          <w:b/>
          <w:bCs w:val="0"/>
          <w:color w:val="000000"/>
          <w:sz w:val="28"/>
          <w:szCs w:val="28"/>
          <w:highlight w:val="none"/>
          <w:lang w:val="en-US" w:eastAsia="zh-CN" w:bidi="ar-SA"/>
        </w:rPr>
        <w:t xml:space="preserve">（5）水情预报预警</w:t>
      </w:r>
      <w:r/>
    </w:p>
    <w:p>
      <w:pPr>
        <w:pStyle w:val="925"/>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应涵盖灌溉总渠高良涧闸、运东闸、阜宁腰闸、六垛南闸及淮安二站、淮安三站、淮阴站等核心闸泵站点，建设水位预报预警应用系统。系统构建 “数据搜集—数据预处理—模型构建—模型优化—预报输出—预警触发”全流程技术闭环，聚焦趋势动态分析、水位预测、实时拐点校正、水位预警等核心能力，支撑全线科学化联合调度决策。应包含水位趋势分析与滚动预报、预报曲线动态修正、水位越限及趋势预警等模块。</w:t>
      </w:r>
      <w:r/>
    </w:p>
    <w:p>
      <w:pPr>
        <w:pStyle w:val="867"/>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（6）调度决策方案</w:t>
      </w:r>
      <w:r/>
    </w:p>
    <w:p>
      <w:pPr>
        <w:pStyle w:val="925"/>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应基于优化调度决策模型，建设调度决策方案生成功能。系</w:t>
      </w:r>
      <w:r>
        <w:rPr>
          <w:rFonts w:hint="eastAsia" w:ascii="方正仿宋_GBK" w:hAnsi="方正仿宋_GBK" w:eastAsia="方正仿宋_GBK" w:cs="方正仿宋_GBK"/>
          <w:b w:val="0"/>
          <w:bCs/>
          <w:color w:val="000000"/>
          <w:sz w:val="28"/>
          <w:szCs w:val="28"/>
          <w:highlight w:val="none"/>
          <w:lang w:val="en-US" w:eastAsia="zh-CN" w:bidi="ar-SA"/>
        </w:rPr>
        <w:t xml:space="preserve">统应结合上级防办调度指令、水位趋势预报、工程安全约束及实时运行工况，生成全线闸泵联合调度辅助方案。方案应包括水闸流量分配值、调整时间、泵站机组组合、运行水位调控建议。水闸侧应重点支撑流量分配和调整时机计算；泵站侧应综合考虑机组运行约束、性能曲线和效率曲线，优先推荐高效率机组运行，形成推荐运行台数、机组启停组合和运行水位控制建议。系统应支持多场景调度方案生成和比选，调度人员可根据不同场景选择相应模式。生成方案应支持参数化展示、人工校核和调整，确认后可推送至相关站点运行人员，并支持执行跟踪、回执确认和过程留痕。</w:t>
      </w:r>
      <w:r/>
    </w:p>
    <w:p>
      <w:pPr>
        <w:pStyle w:val="867"/>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（7）调度方案预演与预案管理</w:t>
      </w:r>
      <w:r/>
    </w:p>
    <w:p>
      <w:pPr>
        <w:pStyle w:val="925"/>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rPr>
      </w:pPr>
      <w:r>
        <w:rPr>
          <w:rFonts w:hint="eastAsia" w:ascii="方正仿宋_GBK" w:hAnsi="方正仿宋_GBK" w:eastAsia="方正仿宋_GBK" w:cs="方正仿宋_GBK"/>
          <w:b w:val="0"/>
          <w:bCs/>
          <w:color w:val="000000"/>
          <w:sz w:val="28"/>
          <w:szCs w:val="28"/>
          <w:highlight w:val="none"/>
          <w:lang w:val="en-US" w:eastAsia="zh-CN" w:bidi="ar-SA"/>
        </w:rPr>
        <w:t xml:space="preserve">系统应支持将已生成的调度方案或选取的历史典型调度方案加载至数字孪生场景中开展可视化模拟仿真，动态展示方案执行过程中水位变化、流量变化、水流传播过程及各站点运行状态变化，辅助调度人员提前研判方案执行效果和潜在风险。系统应建立完善的调度数据归档体系，规范存储调度指令、调度方案、预演结果、预警信息等全流程调度相关数据，支持按时间、站点、调度事件等多条件查询与追溯，并可将具有代表性的历史调度数据标识为典型方案纳入典型方案库，以便后续快速选择与演示。大屏驾驶舱需修改为GIS动态展示效果（现为静态图片展示）。</w:t>
      </w:r>
      <w:r/>
    </w:p>
    <w:p>
      <w:pPr>
        <w:pStyle w:val="867"/>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2、入海口下泄流量预测</w:t>
      </w:r>
      <w:r/>
    </w:p>
    <w:p>
      <w:pPr>
        <w:pStyle w:val="925"/>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系统应通过接入第三方提供的六垛南闸下游港道泥沙淤积及下泄能力计算成果，融合 GIS 空间可视化技术与工程实时运行工况，实现港道泥沙淤积分布、过流断面变化及最大下泄能力成果的直观展示。第三方负责完成河道网格处理、泥沙淤积及下泄能力计算及模型封装工作，本项目主要提供标准化地形数据录入、第三方计算成果调用、成果展示与结果输出能力。系统基于第三方计算成果展示泥沙淤积对闸下过流能力的影响，呈现当前工况下最大下泄流量结果，为入海口排涝调度、防洪研判和清淤决策提供数据支撑。</w:t>
      </w:r>
      <w:r/>
    </w:p>
    <w:p>
      <w:pPr>
        <w:pStyle w:val="867"/>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（1）模型部署、接口开发与调试</w:t>
      </w:r>
      <w:r/>
    </w:p>
    <w:p>
      <w:pPr>
        <w:pStyle w:val="925"/>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应实现系统与第三方计算成果服务、工程自动化系统的数据互通与标准化传输。系统应支持录入六垛南闸下游港道地形断面标准化模板，开发接口调用第三方完成网格处理和计算后的泥沙淤积及下泄能力成果，包括含沙量、最大下泄流量等结果数据。系统应完成成果数据接入、格式解析、字段映射、异常校验和标准化转换，为后续 GIS 可视化展示、成果查询和结果输出提供稳定、准确的数据支撑。</w:t>
      </w:r>
      <w:r/>
    </w:p>
    <w:p>
      <w:pPr>
        <w:pStyle w:val="867"/>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（2）二维GIS可视化展示及告警</w:t>
      </w:r>
      <w:r/>
    </w:p>
    <w:p>
      <w:pPr>
        <w:pStyle w:val="925"/>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应基于管理处现有二维GIS平台构建港道水沙一体化可视化体系，实现泥沙淤积态势的直观呈现与异常风险告警。通过数据集成、地理信息处理及二维GIS可视化呈现，实现六垛南闸下游港道泥沙淤积情况的直观展示与异常告警，为泥沙冲淤分析及调度决策提供可视化支撑。</w:t>
      </w:r>
      <w:r/>
    </w:p>
    <w:p>
      <w:pPr>
        <w:pStyle w:val="867"/>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（3）模型计算结果方案管理</w:t>
      </w:r>
      <w:r/>
    </w:p>
    <w:p>
      <w:pPr>
        <w:pStyle w:val="925"/>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应实现第三方泥沙淤积及下泄能力计算成果的统一管理、便捷调用、对比分析和成果输出。系统应支持按工况、时间、类型等维度对第三方计算结果进行分类归档，记录成果来源、计算时间、调用记录和输出情况，保障数据完整性和可追溯性。系统应支持快速调取对应工况下的泥沙淤积、过流断面及最大下泄流量成果，并加载至 GIS 平台进行展示，也可按需输出成果报表、专题图和分析结果，为港道冲淤规律分析、清淤计划制定和调度决策提供支撑。</w:t>
      </w:r>
      <w:r/>
    </w:p>
    <w:p>
      <w:pPr>
        <w:pStyle w:val="867"/>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3、总渠数字人问答</w:t>
      </w:r>
      <w:r/>
    </w:p>
    <w:p>
      <w:pPr>
        <w:pStyle w:val="925"/>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针对高良涧闸、运东闸、阜宁腰闸、六垛南闸和淮阴站、淮安二站、淮安三站，系统应以大语言模型（LLM）为核心驱动，面向灌溉总渠管理处工程运行管理业务需求，建设总渠数字人问答应用。系统应整合文档查询类问答、数据查询类问答、运行安全状态评估模型调用等能力，通过自然语言交互方式，为管理人员提供资料检索、数据查询、模型成果调用和安全状态辅助研判等服务，降低系统使用门槛，提升工程运行管理效率。</w:t>
      </w:r>
      <w:r/>
    </w:p>
    <w:p>
      <w:pPr>
        <w:pStyle w:val="867"/>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（1）数字人问答模型</w:t>
      </w:r>
      <w:r/>
    </w:p>
    <w:p>
      <w:pPr>
        <w:pStyle w:val="925"/>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应建设数字人问答支撑模型，主要包括自然语言意图识别与场景路由模型、知识检索与增强生成模型、统一知识底座与跨系统数据融通模型等。各模型应分工明确、协同运行，实现用户自然语言输入的意图识别、知识检索、数据调用、模型调用和结果反馈，支撑数字人问答应用稳定运行。</w:t>
      </w:r>
      <w:r/>
    </w:p>
    <w:p>
      <w:pPr>
        <w:pStyle w:val="867"/>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（2）数字人问答知识库建设</w:t>
      </w:r>
      <w:r/>
    </w:p>
    <w:p>
      <w:pPr>
        <w:pStyle w:val="925"/>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基于知识库管理能力，实现文档解析、知识清洗、Wiki知识管理、RAG检索增强等能力建设，为总渠数字人智能问答提供统一知识支撑</w:t>
      </w:r>
      <w:r/>
    </w:p>
    <w:p>
      <w:pPr>
        <w:pStyle w:val="867"/>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（3）文档查询类问答</w:t>
      </w:r>
      <w:r/>
    </w:p>
    <w:p>
      <w:pPr>
        <w:pStyle w:val="925"/>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用户应能够通过自然语言查询管理制度、规程规范、操作规程、隐患排查及整改情况、重大风险危险源辨识管控及备案情况等文档资料。系统应支持按照管理所、工程对象、资料类型和时间范围进行检索，返回相关文档摘要和资料清单，并支持查看对应文档原文。</w:t>
      </w:r>
      <w:r/>
    </w:p>
    <w:p>
      <w:pPr>
        <w:pStyle w:val="925"/>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应基于系统内录入的法律法规、规程规范、管理制度、操作规程、安全生产责任制、隐患排查记录、重大风险危险源辨识管控等文档数据，提供文档检索、条文解读、全文调取和资料定位服务。系统应支持按管理所、工程对象、资料类型、时间等条件进行查询，可快速检索特定管理所近期隐患排查及整改情况、重大风险危险源辨识管控及备案情况等档案资料，并支持对查询结果进行摘要展示和原文追溯。</w:t>
      </w:r>
      <w:r/>
    </w:p>
    <w:p>
      <w:pPr>
        <w:pStyle w:val="867"/>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（4）监测数据查询类问答</w:t>
      </w:r>
      <w:r/>
    </w:p>
    <w:p>
      <w:pPr>
        <w:pStyle w:val="925"/>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应对接工程管理系统数据库及相关业务数据资源，支持通过自然语言查询工程工情、水情等实时监测数据。系统应能够识别用户查询对象、指标名称和时间条件，返回结构化查询结果。例如用户输入“查询高良涧闸当前上游水位”，系统应反馈“目前高良涧闸上游水位为：XXm”，并支持展示数据来源、更新时间等信息。</w:t>
      </w:r>
      <w:r/>
    </w:p>
    <w:p>
      <w:pPr>
        <w:pStyle w:val="867"/>
        <w:numPr>
          <w:ilvl w:val="3"/>
          <w:numId w:val="0"/>
        </w:numPr>
        <w:pageBreakBefore w:val="0"/>
        <w:spacing w:before="0" w:beforeAutospacing="0" w:after="0" w:afterAutospacing="0" w:line="400" w:lineRule="exact"/>
        <w:rPr>
          <w:rFonts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（5）运行安全状态评估成果查询类问答</w:t>
      </w:r>
      <w:r/>
    </w:p>
    <w:p>
      <w:pPr>
        <w:pStyle w:val="867"/>
        <w:numPr>
          <w:ilvl w:val="3"/>
          <w:numId w:val="0"/>
        </w:numPr>
        <w:ind w:firstLine="560"/>
        <w:pageBreakBefore w:val="0"/>
        <w:spacing w:before="0" w:beforeAutospacing="0" w:after="0" w:afterAutospacing="0" w:line="400" w:lineRule="exact"/>
        <w:widowControl w:val="off"/>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应支持调用已建设的运行安全状态评估模型，能够根据实时监测数据计算模型成果，或调用最新一次模型计算成果，并对评估结果进行展示。系统应支持通过自然语言触发模型成果查询，展示运行安全状态评估成果报告内容，为工程运行状态研判提供辅助支撑</w:t>
      </w:r>
      <w:r/>
    </w:p>
    <w:p>
      <w:pPr>
        <w:ind w:firstLine="0"/>
        <w:keepLines/>
        <w:keepNext/>
        <w:pageBreakBefore w:val="0"/>
        <w:spacing w:line="400" w:lineRule="exact"/>
        <w:widowControl w:val="off"/>
        <w:rPr>
          <w:rFonts w:ascii="方正仿宋_GBK" w:hAnsi="方正仿宋_GBK" w:eastAsia="方正仿宋_GBK" w:cs="方正仿宋_GBK"/>
          <w:b/>
          <w:bCs w:val="0"/>
          <w:color w:val="000000"/>
          <w:sz w:val="28"/>
          <w:szCs w:val="28"/>
          <w:highlight w:val="none"/>
          <w:lang w:val="en-US" w:eastAsia="zh-CN" w:bidi="ar-SA"/>
        </w:rPr>
        <w:outlineLvl w:val="1"/>
      </w:pPr>
      <w:r>
        <w:rPr>
          <w:rFonts w:hint="eastAsia" w:ascii="方正仿宋_GBK" w:hAnsi="方正仿宋_GBK" w:eastAsia="方正仿宋_GBK" w:cs="方正仿宋_GBK"/>
          <w:b/>
          <w:bCs w:val="0"/>
          <w:color w:val="000000"/>
          <w:sz w:val="28"/>
          <w:szCs w:val="28"/>
          <w:highlight w:val="none"/>
          <w:lang w:val="en-US" w:eastAsia="zh-CN" w:bidi="ar-SA"/>
        </w:rPr>
        <w:t xml:space="preserve">4、项目工作量清单</w:t>
      </w:r>
      <w:r/>
    </w:p>
    <w:p>
      <w:pPr>
        <w:ind w:firstLine="480"/>
        <w:pageBreakBefore w:val="0"/>
        <w:spacing w:line="400" w:lineRule="exact"/>
        <w:widowControl w:val="off"/>
        <w:rPr>
          <w:rFonts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投标报价不得高于项目预算，否则做否决投标处理，项目工作量清单见附件。</w:t>
      </w:r>
      <w:r/>
    </w:p>
    <w:p>
      <w:pPr>
        <w:pStyle w:val="864"/>
        <w:jc w:val="both"/>
        <w:spacing w:line="400" w:lineRule="exact"/>
        <w:rPr>
          <w:rFonts w:hint="eastAsia" w:ascii="黑体" w:hAnsi="黑体" w:eastAsia="黑体" w:cs="黑体"/>
          <w:highlight w:val="none"/>
        </w:rPr>
      </w:pPr>
      <w:r>
        <w:rPr>
          <w:rFonts w:hint="eastAsia" w:ascii="黑体" w:hAnsi="黑体" w:eastAsia="黑体" w:cs="黑体"/>
          <w:highlight w:val="none"/>
        </w:rPr>
        <w:t xml:space="preserve">五、项目</w:t>
      </w:r>
      <w:r>
        <w:rPr>
          <w:rFonts w:hint="eastAsia" w:ascii="黑体" w:hAnsi="黑体" w:eastAsia="黑体" w:cs="黑体"/>
          <w:highlight w:val="none"/>
          <w:lang w:val="en-US" w:eastAsia="zh-CN"/>
        </w:rPr>
        <w:t xml:space="preserve">集成服务</w:t>
      </w:r>
      <w:r>
        <w:rPr>
          <w:rFonts w:hint="eastAsia" w:ascii="黑体" w:hAnsi="黑体" w:eastAsia="黑体" w:cs="黑体"/>
          <w:highlight w:val="none"/>
        </w:rPr>
        <w:t xml:space="preserve">、技术资料和培训要求</w:t>
      </w:r>
      <w:r/>
    </w:p>
    <w:p>
      <w:pPr>
        <w:ind w:firstLine="560"/>
        <w:spacing w:line="400" w:lineRule="exact"/>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lang w:val="en-US" w:eastAsia="zh-CN"/>
        </w:rPr>
        <w:t xml:space="preserve">一</w:t>
      </w: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rPr>
        <w:t xml:space="preserve">项目集成服务方案</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应结合本项目建设内容提供项目集成服务方案，明确项目实施组织机构、人员配置、实施安排及系统集成联调等内容，保障项目各项建设任务顺利实施。</w:t>
      </w:r>
      <w:r/>
    </w:p>
    <w:p>
      <w:pPr>
        <w:ind w:firstLine="560"/>
        <w:spacing w:line="400" w:lineRule="exact"/>
        <w:rPr>
          <w:rFonts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lang w:val="en-US" w:eastAsia="zh-CN"/>
        </w:rPr>
        <w:t xml:space="preserve">二</w:t>
      </w: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lang w:val="en-US" w:eastAsia="zh-CN"/>
        </w:rPr>
        <w:t xml:space="preserve">项目团队</w:t>
      </w:r>
      <w:r/>
    </w:p>
    <w:p>
      <w:pPr>
        <w:ind w:firstLine="560"/>
        <w:spacing w:line="400" w:lineRule="exact"/>
        <w:rPr>
          <w:rFonts w:hint="eastAsia" w:ascii="方正仿宋_GBK" w:hAnsi="方正仿宋_GBK" w:eastAsia="方正仿宋_GBK" w:cs="方正仿宋_GBK"/>
          <w:bCs/>
          <w:color w:val="000000"/>
          <w:sz w:val="28"/>
          <w:szCs w:val="28"/>
          <w:highlight w:val="none"/>
          <w:lang w:eastAsia="zh-CN"/>
        </w:rPr>
      </w:pPr>
      <w:r>
        <w:rPr>
          <w:rFonts w:hint="eastAsia" w:ascii="方正仿宋_GBK" w:hAnsi="方正仿宋_GBK" w:eastAsia="方正仿宋_GBK" w:cs="方正仿宋_GBK"/>
          <w:bCs/>
          <w:color w:val="000000"/>
          <w:sz w:val="28"/>
          <w:szCs w:val="28"/>
          <w:highlight w:val="none"/>
          <w:lang w:val="en-US" w:eastAsia="zh-CN"/>
        </w:rPr>
        <w:t xml:space="preserve">1、</w:t>
      </w:r>
      <w:r>
        <w:rPr>
          <w:rFonts w:hint="eastAsia" w:ascii="方正仿宋_GBK" w:hAnsi="方正仿宋_GBK" w:eastAsia="方正仿宋_GBK" w:cs="方正仿宋_GBK"/>
          <w:bCs/>
          <w:color w:val="000000"/>
          <w:sz w:val="28"/>
          <w:szCs w:val="28"/>
          <w:highlight w:val="none"/>
        </w:rPr>
        <w:t xml:space="preserve">项目经理</w:t>
      </w: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lang w:val="en-US" w:eastAsia="zh-CN"/>
        </w:rPr>
        <w:t xml:space="preserve">1人</w:t>
      </w:r>
      <w:r>
        <w:rPr>
          <w:rFonts w:hint="eastAsia" w:ascii="方正仿宋_GBK" w:hAnsi="方正仿宋_GBK" w:eastAsia="方正仿宋_GBK" w:cs="方正仿宋_GBK"/>
          <w:bCs/>
          <w:color w:val="000000"/>
          <w:sz w:val="28"/>
          <w:szCs w:val="28"/>
          <w:highlight w:val="none"/>
          <w:lang w:eastAsia="zh-CN"/>
        </w:rPr>
        <w:t xml:space="preserve">）</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color w:val="000000"/>
          <w:sz w:val="28"/>
          <w:szCs w:val="28"/>
          <w:highlight w:val="none"/>
          <w:lang w:eastAsia="zh-CN"/>
        </w:rPr>
        <w:t xml:space="preserve">具有高级及以上</w:t>
      </w:r>
      <w:r>
        <w:rPr>
          <w:rFonts w:hint="eastAsia" w:ascii="方正仿宋_GBK" w:hAnsi="方正仿宋_GBK" w:eastAsia="方正仿宋_GBK" w:cs="方正仿宋_GBK"/>
          <w:sz w:val="28"/>
          <w:szCs w:val="28"/>
          <w:highlight w:val="none"/>
        </w:rPr>
        <w:t xml:space="preserve">电子信息工程或自动化或电力</w:t>
      </w:r>
      <w:r>
        <w:rPr>
          <w:rFonts w:hint="eastAsia" w:ascii="方正仿宋_GBK" w:hAnsi="方正仿宋_GBK" w:eastAsia="方正仿宋_GBK" w:cs="方正仿宋_GBK"/>
          <w:color w:val="000000"/>
          <w:sz w:val="28"/>
          <w:szCs w:val="28"/>
          <w:highlight w:val="none"/>
          <w:lang w:eastAsia="zh-CN"/>
        </w:rPr>
        <w:t xml:space="preserve">工程师职称证书、</w:t>
      </w:r>
      <w:r>
        <w:rPr>
          <w:rFonts w:hint="eastAsia" w:ascii="方正仿宋_GBK" w:hAnsi="方正仿宋_GBK" w:eastAsia="方正仿宋_GBK" w:cs="方正仿宋_GBK"/>
          <w:sz w:val="28"/>
          <w:szCs w:val="28"/>
          <w:highlight w:val="none"/>
        </w:rPr>
        <w:t xml:space="preserve">信息安全保障人员（CISAW）认证证书</w:t>
      </w:r>
      <w:r>
        <w:rPr>
          <w:rFonts w:hint="eastAsia" w:ascii="方正仿宋_GBK" w:hAnsi="方正仿宋_GBK" w:eastAsia="方正仿宋_GBK" w:cs="方正仿宋_GBK"/>
          <w:color w:val="000000"/>
          <w:sz w:val="28"/>
          <w:szCs w:val="28"/>
          <w:highlight w:val="none"/>
          <w:lang w:val="en-US" w:eastAsia="zh-CN"/>
        </w:rPr>
        <w:t xml:space="preserve">；</w:t>
      </w:r>
      <w:r/>
    </w:p>
    <w:p>
      <w:pPr>
        <w:ind w:firstLine="560"/>
        <w:spacing w:line="400" w:lineRule="exact"/>
        <w:rPr>
          <w:rFonts w:hint="eastAsia" w:ascii="方正仿宋_GBK" w:hAnsi="方正仿宋_GBK" w:eastAsia="方正仿宋_GBK" w:cs="方正仿宋_GBK"/>
          <w:bCs/>
          <w:color w:val="000000"/>
          <w:sz w:val="28"/>
          <w:szCs w:val="28"/>
          <w:highlight w:val="none"/>
          <w:lang w:eastAsia="zh-CN"/>
        </w:rPr>
      </w:pPr>
      <w:r>
        <w:rPr>
          <w:rFonts w:hint="eastAsia" w:ascii="方正仿宋_GBK" w:hAnsi="方正仿宋_GBK" w:eastAsia="方正仿宋_GBK" w:cs="方正仿宋_GBK"/>
          <w:bCs/>
          <w:color w:val="000000"/>
          <w:sz w:val="28"/>
          <w:szCs w:val="28"/>
          <w:highlight w:val="none"/>
          <w:lang w:val="en-US" w:eastAsia="zh-CN"/>
        </w:rPr>
        <w:t xml:space="preserve">2、</w:t>
      </w:r>
      <w:r>
        <w:rPr>
          <w:rFonts w:hint="eastAsia" w:ascii="方正仿宋_GBK" w:hAnsi="方正仿宋_GBK" w:eastAsia="方正仿宋_GBK" w:cs="方正仿宋_GBK"/>
          <w:bCs/>
          <w:color w:val="000000"/>
          <w:sz w:val="28"/>
          <w:szCs w:val="28"/>
          <w:highlight w:val="none"/>
        </w:rPr>
        <w:t xml:space="preserve">技术负责人</w:t>
      </w: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lang w:val="en-US" w:eastAsia="zh-CN"/>
        </w:rPr>
        <w:t xml:space="preserve">1人</w:t>
      </w:r>
      <w:r>
        <w:rPr>
          <w:rFonts w:hint="eastAsia" w:ascii="方正仿宋_GBK" w:hAnsi="方正仿宋_GBK" w:eastAsia="方正仿宋_GBK" w:cs="方正仿宋_GBK"/>
          <w:bCs/>
          <w:color w:val="000000"/>
          <w:sz w:val="28"/>
          <w:szCs w:val="28"/>
          <w:highlight w:val="none"/>
          <w:lang w:eastAsia="zh-CN"/>
        </w:rPr>
        <w:t xml:space="preserve">）</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具有高级及以上电子信息工程或自动化或电力工程师职称证书、信息系统项目管理师（高级）证书。</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3、项目团队（至少4名）</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项目团队需配备至少4名成员，且需具有系统架构</w:t>
      </w:r>
      <w:r>
        <w:rPr>
          <w:rFonts w:hint="eastAsia" w:ascii="方正仿宋_GBK" w:hAnsi="方正仿宋_GBK" w:eastAsia="方正仿宋_GBK" w:cs="方正仿宋_GBK"/>
          <w:bCs/>
          <w:color w:val="000000"/>
          <w:sz w:val="28"/>
          <w:szCs w:val="28"/>
          <w:highlight w:val="none"/>
          <w:lang w:val="en-US" w:eastAsia="zh-CN"/>
        </w:rPr>
        <w:t xml:space="preserve">设计</w:t>
      </w:r>
      <w:r>
        <w:rPr>
          <w:rFonts w:hint="eastAsia" w:ascii="方正仿宋_GBK" w:hAnsi="方正仿宋_GBK" w:eastAsia="方正仿宋_GBK" w:cs="方正仿宋_GBK"/>
          <w:bCs/>
          <w:color w:val="000000"/>
          <w:sz w:val="28"/>
          <w:szCs w:val="28"/>
          <w:highlight w:val="none"/>
        </w:rPr>
        <w:t xml:space="preserve">师、注册信息安全管理人员（CISP）证书、软件设计师</w:t>
      </w: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信息系统项目管理师（高级）证书</w:t>
      </w:r>
      <w:r>
        <w:rPr>
          <w:rFonts w:hint="eastAsia" w:ascii="方正仿宋_GBK" w:hAnsi="方正仿宋_GBK" w:eastAsia="方正仿宋_GBK" w:cs="方正仿宋_GBK"/>
          <w:bCs/>
          <w:color w:val="000000"/>
          <w:sz w:val="28"/>
          <w:szCs w:val="28"/>
          <w:highlight w:val="none"/>
        </w:rPr>
        <w:t xml:space="preserve">。</w:t>
      </w:r>
      <w:r/>
    </w:p>
    <w:p>
      <w:pPr>
        <w:ind w:firstLine="560"/>
        <w:spacing w:line="400" w:lineRule="exact"/>
        <w:rPr>
          <w:rFonts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lang w:val="en-US" w:eastAsia="zh-CN"/>
        </w:rPr>
        <w:t xml:space="preserve">三</w:t>
      </w: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lang w:val="en-US" w:eastAsia="zh-CN"/>
        </w:rPr>
        <w:t xml:space="preserve">项目工期</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应根据本项目工期要求制定项目工期计划，合理安排需求确认、设计开发、系统集成、联调测试、培训及验收等工作，确保2026年1</w:t>
      </w:r>
      <w:r>
        <w:rPr>
          <w:rFonts w:hint="eastAsia" w:ascii="方正仿宋_GBK" w:hAnsi="方正仿宋_GBK" w:eastAsia="方正仿宋_GBK" w:cs="方正仿宋_GBK"/>
          <w:bCs/>
          <w:color w:val="000000"/>
          <w:sz w:val="28"/>
          <w:szCs w:val="28"/>
          <w:highlight w:val="none"/>
          <w:lang w:val="en-US" w:eastAsia="zh-CN"/>
        </w:rPr>
        <w:t xml:space="preserve">2</w:t>
      </w:r>
      <w:r>
        <w:rPr>
          <w:rFonts w:hint="eastAsia" w:ascii="方正仿宋_GBK" w:hAnsi="方正仿宋_GBK" w:eastAsia="方正仿宋_GBK" w:cs="方正仿宋_GBK"/>
          <w:bCs/>
          <w:color w:val="000000"/>
          <w:sz w:val="28"/>
          <w:szCs w:val="28"/>
          <w:highlight w:val="none"/>
        </w:rPr>
        <w:t xml:space="preserve">月</w:t>
      </w:r>
      <w:r>
        <w:rPr>
          <w:rFonts w:hint="eastAsia" w:ascii="方正仿宋_GBK" w:hAnsi="方正仿宋_GBK" w:eastAsia="方正仿宋_GBK" w:cs="方正仿宋_GBK"/>
          <w:bCs/>
          <w:color w:val="000000"/>
          <w:sz w:val="28"/>
          <w:szCs w:val="28"/>
          <w:highlight w:val="none"/>
          <w:lang w:val="en-US" w:eastAsia="zh-CN"/>
        </w:rPr>
        <w:t xml:space="preserve">1</w:t>
      </w:r>
      <w:r>
        <w:rPr>
          <w:rFonts w:hint="eastAsia" w:ascii="方正仿宋_GBK" w:hAnsi="方正仿宋_GBK" w:eastAsia="方正仿宋_GBK" w:cs="方正仿宋_GBK"/>
          <w:bCs/>
          <w:color w:val="000000"/>
          <w:sz w:val="28"/>
          <w:szCs w:val="28"/>
          <w:highlight w:val="none"/>
        </w:rPr>
        <w:t xml:space="preserve">0日前完成项目全部建设内容并通过管理处完工验收。</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项目完工后，应提供全部软硬件设计文档、技术说明书和图纸等全套技术资料，</w:t>
      </w:r>
      <w:r>
        <w:rPr>
          <w:rFonts w:hint="eastAsia" w:ascii="方正仿宋_GBK" w:hAnsi="方正仿宋_GBK" w:eastAsia="方正仿宋_GBK" w:cs="方正仿宋_GBK"/>
          <w:bCs/>
          <w:color w:val="000000"/>
          <w:sz w:val="28"/>
          <w:szCs w:val="28"/>
          <w:highlight w:val="none"/>
          <w:lang w:val="en-US" w:eastAsia="zh-CN"/>
        </w:rPr>
        <w:t xml:space="preserve">通过u盘、移动硬盘等传输方式</w:t>
      </w:r>
      <w:r>
        <w:rPr>
          <w:rFonts w:hint="eastAsia" w:ascii="方正仿宋_GBK" w:hAnsi="方正仿宋_GBK" w:eastAsia="方正仿宋_GBK" w:cs="方正仿宋_GBK"/>
          <w:bCs/>
          <w:color w:val="000000"/>
          <w:sz w:val="28"/>
          <w:szCs w:val="28"/>
          <w:highlight w:val="none"/>
        </w:rPr>
        <w:t xml:space="preserve">移交</w:t>
      </w:r>
      <w:r>
        <w:rPr>
          <w:rFonts w:hint="eastAsia" w:ascii="方正仿宋_GBK" w:hAnsi="方正仿宋_GBK" w:eastAsia="方正仿宋_GBK" w:cs="方正仿宋_GBK"/>
          <w:bCs/>
          <w:color w:val="000000"/>
          <w:sz w:val="28"/>
          <w:szCs w:val="28"/>
          <w:highlight w:val="none"/>
          <w:lang w:val="en-US" w:eastAsia="zh-CN"/>
        </w:rPr>
        <w:t xml:space="preserve">本次开发的</w:t>
      </w:r>
      <w:r>
        <w:rPr>
          <w:rFonts w:hint="eastAsia" w:ascii="方正仿宋_GBK" w:hAnsi="方正仿宋_GBK" w:eastAsia="方正仿宋_GBK" w:cs="方正仿宋_GBK"/>
          <w:bCs/>
          <w:color w:val="000000"/>
          <w:sz w:val="28"/>
          <w:szCs w:val="28"/>
          <w:highlight w:val="none"/>
        </w:rPr>
        <w:t xml:space="preserve">全部源代码，并开展专门的技术培训工作。</w:t>
      </w:r>
      <w:r/>
    </w:p>
    <w:p>
      <w:pPr>
        <w:ind w:firstLine="560"/>
        <w:spacing w:line="400" w:lineRule="exact"/>
        <w:rPr>
          <w:rFonts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lang w:val="en-US" w:eastAsia="zh-CN"/>
        </w:rPr>
        <w:t xml:space="preserve">四</w:t>
      </w: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lang w:val="en-US" w:eastAsia="zh-CN"/>
        </w:rPr>
        <w:t xml:space="preserve">项目培训方案</w:t>
      </w:r>
      <w:r/>
    </w:p>
    <w:p>
      <w:pPr>
        <w:ind w:firstLine="560"/>
        <w:spacing w:line="400" w:lineRule="exact"/>
        <w:rPr>
          <w:rFonts w:hint="eastAsia" w:ascii="方正仿宋_GBK" w:hAnsi="方正仿宋_GBK" w:eastAsia="方正仿宋_GBK" w:cs="方正仿宋_GBK"/>
          <w:b w:val="0"/>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应提供技术培训方案，明确培训内容、培训方式及培训安排。培训内容应包括系统基本操作、调度辅助决策、入海口下泄流量预测、总渠数字人问答、系统管理及常见问题处理等。培训应采用现场集中培训方式开展，项目实施及试运行期间现场培训不少于2次，每次参训人员不少于10人。供应商应提供相应培训资料，结合系统实际功能开展操作讲解和使用指导，确保采购人相关人员能够掌握系统使用和日常管理方法。</w:t>
      </w:r>
      <w:r/>
    </w:p>
    <w:p>
      <w:pPr>
        <w:pStyle w:val="864"/>
        <w:numPr>
          <w:ilvl w:val="0"/>
          <w:numId w:val="0"/>
        </w:numPr>
        <w:jc w:val="both"/>
        <w:keepNext/>
        <w:pageBreakBefore w:val="0"/>
        <w:spacing w:before="0" w:after="0" w:line="400" w:lineRule="exact"/>
        <w:widowControl w:val="off"/>
        <w:rPr>
          <w:rFonts w:hint="eastAsia" w:ascii="黑体" w:hAnsi="黑体" w:eastAsia="黑体" w:cs="黑体"/>
          <w:b w:val="0"/>
          <w:bCs w:val="0"/>
          <w:sz w:val="28"/>
          <w:szCs w:val="28"/>
          <w:highlight w:val="none"/>
          <w:lang w:val="en-US" w:eastAsia="zh-CN"/>
        </w:rPr>
      </w:pPr>
      <w:r>
        <w:rPr>
          <w:rFonts w:hint="eastAsia" w:ascii="黑体" w:hAnsi="黑体" w:eastAsia="黑体" w:cs="黑体"/>
          <w:b w:val="0"/>
          <w:bCs w:val="0"/>
          <w:sz w:val="28"/>
          <w:szCs w:val="28"/>
          <w:highlight w:val="none"/>
          <w:lang w:val="en-US" w:eastAsia="zh-CN"/>
        </w:rPr>
        <w:t xml:space="preserve">六、商务要求</w:t>
      </w:r>
      <w:r/>
    </w:p>
    <w:p>
      <w:pPr>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Cs/>
          <w:sz w:val="28"/>
          <w:szCs w:val="28"/>
          <w:highlight w:val="none"/>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为实质性要求。</w:t>
      </w:r>
      <w:r/>
    </w:p>
    <w:p>
      <w:pPr>
        <w:pStyle w:val="865"/>
        <w:numPr>
          <w:ilvl w:val="1"/>
          <w:numId w:val="0"/>
        </w:numPr>
        <w:jc w:val="both"/>
        <w:pageBreakBefore w:val="0"/>
        <w:spacing w:before="0" w:after="0" w:line="400" w:lineRule="exact"/>
        <w:widowControl w:val="off"/>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（一）付款方式：</w:t>
      </w:r>
      <w:r/>
    </w:p>
    <w:p>
      <w:pPr>
        <w:pStyle w:val="864"/>
        <w:numPr>
          <w:ilvl w:val="0"/>
          <w:numId w:val="0"/>
        </w:numPr>
        <w:ind w:firstLine="560"/>
        <w:jc w:val="both"/>
        <w:pageBreakBefore w:val="0"/>
        <w:spacing w:before="0" w:after="0" w:line="400" w:lineRule="exact"/>
        <w:widowControl w:val="off"/>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签订合同后，开发内容有一定进展，部分功能具备验收条件，将展开的一次中间节点验收，</w:t>
      </w:r>
      <w:r>
        <w:rPr>
          <w:rFonts w:hint="eastAsia" w:ascii="方正仿宋_GBK" w:hAnsi="方正仿宋_GBK" w:eastAsia="方正仿宋_GBK" w:cs="方正仿宋_GBK"/>
          <w:bCs/>
          <w:sz w:val="28"/>
          <w:szCs w:val="28"/>
          <w:highlight w:val="none"/>
          <w:u w:val="single"/>
          <w:lang w:val="en-US" w:eastAsia="zh-CN"/>
        </w:rPr>
        <w:t xml:space="preserve">中间节点验收</w:t>
      </w:r>
      <w:r>
        <w:rPr>
          <w:rFonts w:hint="eastAsia" w:ascii="方正仿宋_GBK" w:hAnsi="方正仿宋_GBK" w:eastAsia="方正仿宋_GBK" w:cs="方正仿宋_GBK"/>
          <w:bCs/>
          <w:sz w:val="28"/>
          <w:szCs w:val="28"/>
          <w:highlight w:val="none"/>
          <w:u w:val="single"/>
        </w:rPr>
        <w:t xml:space="preserve">后</w:t>
      </w:r>
      <w:r>
        <w:rPr>
          <w:rFonts w:hint="eastAsia" w:ascii="方正仿宋_GBK" w:hAnsi="方正仿宋_GBK" w:eastAsia="方正仿宋_GBK" w:cs="方正仿宋_GBK"/>
          <w:bCs/>
          <w:sz w:val="28"/>
          <w:szCs w:val="28"/>
          <w:highlight w:val="none"/>
          <w:u w:val="single"/>
          <w:lang w:eastAsia="zh-CN"/>
        </w:rPr>
        <w:t xml:space="preserve">、</w:t>
      </w:r>
      <w:r>
        <w:rPr>
          <w:rFonts w:hint="eastAsia" w:ascii="方正仿宋_GBK" w:hAnsi="方正仿宋_GBK" w:eastAsia="方正仿宋_GBK" w:cs="方正仿宋_GBK"/>
          <w:bCs/>
          <w:sz w:val="28"/>
          <w:szCs w:val="28"/>
          <w:highlight w:val="none"/>
          <w:u w:val="single"/>
          <w:lang w:val="en-US" w:eastAsia="zh-CN"/>
        </w:rPr>
        <w:t xml:space="preserve">采购人收到发票后</w:t>
      </w:r>
      <w:r>
        <w:rPr>
          <w:rFonts w:hint="eastAsia" w:ascii="Times New Roman" w:hAnsi="Times New Roman" w:eastAsia="方正仿宋_GBK" w:cs="Times New Roman"/>
          <w:sz w:val="28"/>
          <w:szCs w:val="28"/>
          <w:highlight w:val="none"/>
          <w:u w:val="single"/>
          <w:lang w:val="en-US" w:eastAsia="zh-CN"/>
        </w:rPr>
        <w:t xml:space="preserve">10</w:t>
      </w:r>
      <w:r>
        <w:rPr>
          <w:rFonts w:hint="eastAsia" w:ascii="方正仿宋_GBK" w:hAnsi="方正仿宋_GBK" w:eastAsia="方正仿宋_GBK" w:cs="方正仿宋_GBK"/>
          <w:bCs/>
          <w:sz w:val="28"/>
          <w:szCs w:val="28"/>
          <w:highlight w:val="none"/>
          <w:u w:val="single"/>
        </w:rPr>
        <w:t xml:space="preserve">工作日内</w:t>
      </w:r>
      <w:r>
        <w:rPr>
          <w:rFonts w:hint="eastAsia" w:ascii="方正仿宋_GBK" w:hAnsi="方正仿宋_GBK" w:eastAsia="方正仿宋_GBK" w:cs="方正仿宋_GBK"/>
          <w:bCs/>
          <w:sz w:val="28"/>
          <w:szCs w:val="28"/>
          <w:highlight w:val="none"/>
        </w:rPr>
        <w:t xml:space="preserve">，支付</w:t>
      </w:r>
      <w:r>
        <w:rPr>
          <w:rFonts w:hint="eastAsia" w:ascii="方正仿宋_GBK" w:hAnsi="方正仿宋_GBK" w:eastAsia="方正仿宋_GBK" w:cs="方正仿宋_GBK"/>
          <w:sz w:val="28"/>
          <w:szCs w:val="28"/>
          <w:highlight w:val="none"/>
          <w:u w:val="single"/>
        </w:rPr>
        <w:t xml:space="preserve">合同金额的</w:t>
      </w:r>
      <w:r>
        <w:rPr>
          <w:rFonts w:hint="eastAsia" w:eastAsia="方正仿宋_GBK" w:cs="Times New Roman"/>
          <w:sz w:val="28"/>
          <w:szCs w:val="28"/>
          <w:highlight w:val="none"/>
          <w:u w:val="single"/>
          <w:lang w:val="en-US" w:eastAsia="zh-CN"/>
        </w:rPr>
        <w:t xml:space="preserve">6</w:t>
      </w:r>
      <w:r>
        <w:rPr>
          <w:rFonts w:hint="eastAsia" w:ascii="Times New Roman" w:hAnsi="Times New Roman" w:eastAsia="方正仿宋_GBK" w:cs="Times New Roman"/>
          <w:sz w:val="28"/>
          <w:szCs w:val="28"/>
          <w:highlight w:val="none"/>
          <w:u w:val="single"/>
          <w:lang w:val="en-US" w:eastAsia="zh-CN"/>
        </w:rPr>
        <w:t xml:space="preserve">0</w:t>
      </w:r>
      <w:r>
        <w:rPr>
          <w:rFonts w:hint="eastAsia" w:ascii="方正仿宋_GBK" w:hAnsi="方正仿宋_GBK" w:eastAsia="方正仿宋_GBK" w:cs="方正仿宋_GBK"/>
          <w:sz w:val="28"/>
          <w:szCs w:val="28"/>
          <w:highlight w:val="none"/>
          <w:u w:val="single"/>
        </w:rPr>
        <w:t xml:space="preserve">%</w:t>
      </w:r>
      <w:r>
        <w:rPr>
          <w:rFonts w:hint="eastAsia" w:ascii="方正仿宋_GBK" w:hAnsi="方正仿宋_GBK" w:eastAsia="方正仿宋_GBK" w:cs="方正仿宋_GBK"/>
          <w:b w:val="0"/>
          <w:bCs/>
          <w:color w:val="000000"/>
          <w:sz w:val="28"/>
          <w:szCs w:val="28"/>
          <w:highlight w:val="none"/>
          <w:lang w:val="en-US" w:eastAsia="zh-CN" w:bidi="ar-SA"/>
        </w:rPr>
        <w:t xml:space="preserve">为项目中间节点款；项目实施完成经完工验收后、采购人收到发票后10个工作日内，甲方向乙方支付合同总价的40%。</w:t>
      </w:r>
      <w:r/>
    </w:p>
    <w:p>
      <w:pPr>
        <w:pStyle w:val="865"/>
        <w:numPr>
          <w:ilvl w:val="1"/>
          <w:numId w:val="0"/>
        </w:numPr>
        <w:jc w:val="both"/>
        <w:pageBreakBefore w:val="0"/>
        <w:spacing w:before="0" w:after="0" w:line="400" w:lineRule="exact"/>
        <w:widowControl w:val="off"/>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（二）项目工期：</w:t>
      </w:r>
      <w:r/>
    </w:p>
    <w:p>
      <w:pPr>
        <w:pStyle w:val="864"/>
        <w:numPr>
          <w:ilvl w:val="0"/>
          <w:numId w:val="0"/>
        </w:numPr>
        <w:ind w:firstLine="560"/>
        <w:jc w:val="both"/>
        <w:pageBreakBefore w:val="0"/>
        <w:spacing w:before="0" w:after="0" w:line="400" w:lineRule="exact"/>
        <w:widowControl w:val="off"/>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2026年12月10日前完成项目全部建设内容并通过管理处完工验收。</w:t>
      </w:r>
      <w:r/>
    </w:p>
    <w:p>
      <w:pPr>
        <w:pStyle w:val="865"/>
        <w:numPr>
          <w:ilvl w:val="1"/>
          <w:numId w:val="0"/>
        </w:numPr>
        <w:jc w:val="both"/>
        <w:pageBreakBefore w:val="0"/>
        <w:spacing w:before="0" w:after="0" w:line="400" w:lineRule="exact"/>
        <w:widowControl w:val="off"/>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（三）质保期及售后服务要求</w:t>
      </w:r>
      <w:r/>
    </w:p>
    <w:p>
      <w:pPr>
        <w:pStyle w:val="864"/>
        <w:numPr>
          <w:ilvl w:val="0"/>
          <w:numId w:val="0"/>
        </w:numPr>
        <w:ind w:firstLine="560"/>
        <w:jc w:val="both"/>
        <w:pageBreakBefore w:val="0"/>
        <w:spacing w:before="0" w:after="0" w:line="400" w:lineRule="exact"/>
        <w:widowControl w:val="off"/>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自完工验收合格后，进入质保期，质保期为1年。</w:t>
      </w:r>
      <w:r/>
    </w:p>
    <w:p>
      <w:pPr>
        <w:pStyle w:val="864"/>
        <w:numPr>
          <w:ilvl w:val="0"/>
          <w:numId w:val="0"/>
        </w:numPr>
        <w:ind w:firstLine="560"/>
        <w:jc w:val="both"/>
        <w:pageBreakBefore w:val="0"/>
        <w:spacing w:before="0" w:after="0" w:line="400" w:lineRule="exact"/>
        <w:widowControl w:val="off"/>
        <w:rPr>
          <w:rFonts w:hint="eastAsia" w:ascii="方正仿宋_GBK" w:hAnsi="方正仿宋_GBK" w:eastAsia="方正仿宋_GBK" w:cs="方正仿宋_GBK"/>
          <w:b w:val="0"/>
          <w:bCs/>
          <w:color w:val="000000"/>
          <w:sz w:val="28"/>
          <w:szCs w:val="28"/>
          <w:highlight w:val="none"/>
        </w:rPr>
      </w:pPr>
      <w:r>
        <w:rPr>
          <w:rFonts w:hint="eastAsia" w:ascii="方正仿宋_GBK" w:hAnsi="方正仿宋_GBK" w:eastAsia="方正仿宋_GBK" w:cs="方正仿宋_GBK"/>
          <w:b w:val="0"/>
          <w:bCs/>
          <w:color w:val="000000"/>
          <w:sz w:val="28"/>
          <w:szCs w:val="28"/>
          <w:highlight w:val="none"/>
          <w:lang w:val="en-US" w:eastAsia="zh-CN" w:bidi="ar-SA"/>
        </w:rPr>
        <w:t xml:space="preserve">免费质保期内，乙方针对本次软件开发部分，提供免费BUG修复、系统缺陷修复及合同约定范围内的功能优化升级服务，因甲方人为操作失误、修改程序代码或更改系统配置导致的故障不在免费质保范围内。</w:t>
      </w:r>
      <w:r/>
    </w:p>
    <w:p>
      <w:pPr>
        <w:ind w:firstLine="480"/>
        <w:pageBreakBefore w:val="0"/>
        <w:spacing w:line="400" w:lineRule="exact"/>
        <w:widowControl w:val="off"/>
        <w:rPr>
          <w:rFonts w:hint="eastAsia" w:ascii="方正仿宋_GBK" w:hAnsi="方正仿宋_GBK" w:eastAsia="方正仿宋_GBK" w:cs="方正仿宋_GBK"/>
          <w:b w:val="0"/>
          <w:bCs/>
          <w:color w:val="000000"/>
          <w:sz w:val="28"/>
          <w:szCs w:val="28"/>
          <w:highlight w:val="none"/>
        </w:rPr>
      </w:pPr>
      <w:r>
        <w:rPr>
          <w:rFonts w:hint="eastAsia" w:ascii="方正仿宋_GBK" w:hAnsi="方正仿宋_GBK" w:eastAsia="方正仿宋_GBK" w:cs="方正仿宋_GBK"/>
          <w:b w:val="0"/>
          <w:bCs/>
          <w:color w:val="000000"/>
          <w:sz w:val="28"/>
          <w:szCs w:val="28"/>
          <w:highlight w:val="none"/>
          <w:lang w:val="en-US" w:eastAsia="zh-CN" w:bidi="ar-SA"/>
        </w:rPr>
        <w:t xml:space="preserve">免费质保期内，乙方接到甲方故障电话通知后，一般情况下在4小时内赶到甲方工程现场尽快排除故障，确保系统正常使用，如有特殊情况，双方协商处理。</w:t>
      </w:r>
      <w:r/>
    </w:p>
    <w:p>
      <w:pPr>
        <w:ind w:firstLine="480"/>
        <w:pageBreakBefore w:val="0"/>
        <w:spacing w:line="400" w:lineRule="exact"/>
        <w:widowControl w:val="off"/>
        <w:rPr>
          <w:highlight w:val="none"/>
        </w:rPr>
      </w:pPr>
      <w:r>
        <w:rPr>
          <w:rFonts w:hint="eastAsia" w:ascii="方正仿宋_GBK" w:hAnsi="方正仿宋_GBK" w:eastAsia="方正仿宋_GBK" w:cs="方正仿宋_GBK"/>
          <w:b w:val="0"/>
          <w:bCs/>
          <w:color w:val="000000"/>
          <w:sz w:val="28"/>
          <w:szCs w:val="28"/>
          <w:highlight w:val="none"/>
          <w:lang w:val="en-US" w:eastAsia="zh-CN" w:bidi="ar-SA"/>
        </w:rPr>
        <w:t xml:space="preserve">质保期满后，若甲方继续委托乙方提供软硬件运维服务，双方另行签订运维服务协议，运维服务费用由双方协商确定。</w:t>
      </w:r>
      <w:r/>
    </w:p>
    <w:p>
      <w:pPr>
        <w:ind w:firstLine="560"/>
        <w:spacing w:line="400" w:lineRule="exact"/>
        <w:rPr>
          <w:rFonts w:hint="eastAsia"/>
          <w:highlight w:val="none"/>
          <w:lang w:val="en-US" w:eastAsia="zh-CN"/>
        </w:rPr>
      </w:pPr>
      <w:r>
        <w:rPr>
          <w:rFonts w:hint="eastAsia" w:ascii="方正仿宋_GBK" w:hAnsi="方正仿宋_GBK" w:eastAsia="方正仿宋_GBK" w:cs="方正仿宋_GBK"/>
          <w:bCs/>
          <w:color w:val="000000"/>
          <w:sz w:val="28"/>
          <w:szCs w:val="28"/>
          <w:highlight w:val="none"/>
        </w:rPr>
        <w:t xml:space="preserve">应针对上述质保期及售后服务要求提供售后服务方案，内容包括售后服务流程、售后服务内容及服务保障措施等。</w:t>
      </w:r>
      <w:r/>
    </w:p>
    <w:p>
      <w:pPr>
        <w:pStyle w:val="693"/>
        <w:ind w:left="0" w:firstLine="0"/>
        <w:jc w:val="center"/>
        <w:rPr>
          <w:rFonts w:ascii="宋体" w:hAnsi="宋体" w:cs="宋体"/>
          <w:sz w:val="24"/>
          <w:highlight w:val="none"/>
          <w:lang w:eastAsia="zh-CN"/>
        </w:rPr>
      </w:pPr>
      <w:r>
        <w:rPr>
          <w:rFonts w:hint="eastAsia" w:ascii="宋体" w:hAnsi="宋体" w:cs="宋体"/>
          <w:b/>
          <w:bCs/>
          <w:sz w:val="24"/>
          <w:highlight w:val="none"/>
          <w:lang w:eastAsia="zh-CN"/>
        </w:rPr>
        <w:br w:type="page" w:clear="all"/>
      </w:r>
      <w:r>
        <w:rPr>
          <w:rFonts w:hint="eastAsia" w:ascii="宋体" w:hAnsi="宋体" w:cs="宋体"/>
          <w:b/>
          <w:bCs/>
          <w:sz w:val="24"/>
          <w:highlight w:val="none"/>
          <w:lang w:eastAsia="zh-CN"/>
        </w:rPr>
        <w:t xml:space="preserve">处属工程调度辅助决策及总渠入海口下泄流量预测项目报价表</w:t>
      </w:r>
      <w:r/>
    </w:p>
    <w:tbl>
      <w:tblPr>
        <w:tblStyle w:val="692"/>
        <w:tblW w:w="5150" w:type="pct"/>
        <w:tblInd w:w="-456" w:type="dxa"/>
        <w:tblLayout w:type="fixed"/>
        <w:tblCellMar>
          <w:left w:w="108" w:type="dxa"/>
          <w:top w:w="0" w:type="dxa"/>
          <w:right w:w="108" w:type="dxa"/>
          <w:bottom w:w="0" w:type="dxa"/>
        </w:tblCellMar>
        <w:tblLook w:val="04A0" w:firstRow="1" w:lastRow="0" w:firstColumn="1" w:lastColumn="0" w:noHBand="0" w:noVBand="1"/>
      </w:tblPr>
      <w:tblGrid>
        <w:gridCol w:w="821"/>
        <w:gridCol w:w="1308"/>
        <w:gridCol w:w="2817"/>
        <w:gridCol w:w="668"/>
        <w:gridCol w:w="641"/>
        <w:gridCol w:w="914"/>
        <w:gridCol w:w="886"/>
        <w:gridCol w:w="723"/>
      </w:tblGrid>
      <w:tr>
        <w:trPr>
          <w:trHeight w:val="678"/>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ind w:firstLine="0"/>
              <w:jc w:val="both"/>
              <w:rPr>
                <w:rFonts w:hint="eastAsia" w:ascii="黑体" w:hAnsi="黑体" w:eastAsia="黑体" w:cs="黑体"/>
                <w:sz w:val="22"/>
                <w:szCs w:val="28"/>
                <w:highlight w:val="none"/>
              </w:rPr>
            </w:pPr>
            <w:r>
              <w:rPr>
                <w:rFonts w:hint="eastAsia" w:ascii="黑体" w:hAnsi="黑体" w:eastAsia="黑体" w:cs="黑体"/>
                <w:sz w:val="22"/>
                <w:szCs w:val="28"/>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ind w:firstLine="0"/>
              <w:jc w:val="center"/>
              <w:rPr>
                <w:rFonts w:hint="eastAsia" w:ascii="黑体" w:hAnsi="黑体" w:eastAsia="黑体" w:cs="黑体"/>
                <w:sz w:val="22"/>
                <w:szCs w:val="28"/>
                <w:highlight w:val="none"/>
              </w:rPr>
            </w:pPr>
            <w:r>
              <w:rPr>
                <w:rFonts w:hint="eastAsia" w:ascii="黑体" w:hAnsi="黑体" w:eastAsia="黑体" w:cs="黑体"/>
                <w:sz w:val="22"/>
                <w:szCs w:val="28"/>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ind w:firstLine="0"/>
              <w:jc w:val="center"/>
              <w:rPr>
                <w:rFonts w:hint="eastAsia" w:ascii="黑体" w:hAnsi="黑体" w:eastAsia="黑体" w:cs="黑体"/>
                <w:sz w:val="22"/>
                <w:szCs w:val="28"/>
                <w:highlight w:val="none"/>
              </w:rPr>
            </w:pPr>
            <w:r>
              <w:rPr>
                <w:rFonts w:hint="eastAsia" w:ascii="黑体" w:hAnsi="黑体" w:eastAsia="黑体" w:cs="黑体"/>
                <w:sz w:val="22"/>
                <w:szCs w:val="28"/>
                <w:highlight w:val="none"/>
                <w:lang w:bidi="ar"/>
              </w:rPr>
              <w:t xml:space="preserve">技术参数</w:t>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ind w:firstLine="0"/>
              <w:jc w:val="center"/>
              <w:rPr>
                <w:rFonts w:hint="eastAsia" w:ascii="黑体" w:hAnsi="黑体" w:eastAsia="黑体" w:cs="黑体"/>
                <w:sz w:val="22"/>
                <w:szCs w:val="28"/>
                <w:highlight w:val="none"/>
              </w:rPr>
            </w:pPr>
            <w:r>
              <w:rPr>
                <w:rFonts w:hint="eastAsia" w:ascii="黑体" w:hAnsi="黑体" w:eastAsia="黑体" w:cs="黑体"/>
                <w:sz w:val="22"/>
                <w:szCs w:val="28"/>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ind w:firstLine="0"/>
              <w:jc w:val="center"/>
              <w:rPr>
                <w:rFonts w:hint="eastAsia" w:ascii="黑体" w:hAnsi="黑体" w:eastAsia="黑体" w:cs="黑体"/>
                <w:sz w:val="22"/>
                <w:szCs w:val="28"/>
                <w:highlight w:val="none"/>
              </w:rPr>
            </w:pPr>
            <w:r>
              <w:rPr>
                <w:rFonts w:hint="eastAsia" w:ascii="黑体" w:hAnsi="黑体" w:eastAsia="黑体" w:cs="黑体"/>
                <w:sz w:val="22"/>
                <w:szCs w:val="28"/>
                <w:highlight w:val="none"/>
                <w:lang w:bidi="ar"/>
              </w:rPr>
              <w:t xml:space="preserve">数量</w:t>
            </w:r>
            <w:r/>
          </w:p>
        </w:tc>
        <w:tc>
          <w:tcPr>
            <w:tcBorders>
              <w:top w:val="single" w:color="000000" w:sz="4" w:space="0"/>
              <w:left w:val="single" w:color="000000" w:sz="4" w:space="0"/>
              <w:bottom w:val="none" w:color="000000" w:sz="4" w:space="0"/>
              <w:right w:val="single" w:color="000000" w:sz="4" w:space="0"/>
            </w:tcBorders>
            <w:tcW w:w="520" w:type="dxa"/>
            <w:vAlign w:val="center"/>
            <w:textDirection w:val="lrTb"/>
            <w:noWrap w:val="false"/>
          </w:tcPr>
          <w:p>
            <w:pPr>
              <w:ind w:firstLine="0"/>
              <w:jc w:val="center"/>
              <w:rPr>
                <w:rFonts w:hint="eastAsia" w:ascii="黑体" w:hAnsi="黑体" w:eastAsia="黑体" w:cs="黑体"/>
                <w:sz w:val="22"/>
                <w:szCs w:val="28"/>
                <w:highlight w:val="none"/>
                <w:lang w:bidi="ar"/>
              </w:rPr>
            </w:pPr>
            <w:r>
              <w:rPr>
                <w:rFonts w:hint="eastAsia" w:ascii="黑体" w:hAnsi="黑体" w:eastAsia="黑体" w:cs="黑体"/>
                <w:sz w:val="22"/>
                <w:szCs w:val="28"/>
                <w:highlight w:val="none"/>
                <w:lang w:bidi="ar"/>
              </w:rPr>
              <w:t xml:space="preserve">单价（元）</w:t>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0"/>
              <w:jc w:val="center"/>
              <w:rPr>
                <w:rFonts w:hint="eastAsia" w:ascii="黑体" w:hAnsi="黑体" w:eastAsia="黑体" w:cs="黑体"/>
                <w:sz w:val="22"/>
                <w:szCs w:val="28"/>
                <w:highlight w:val="none"/>
                <w:lang w:bidi="ar"/>
              </w:rPr>
            </w:pPr>
            <w:r>
              <w:rPr>
                <w:rFonts w:hint="eastAsia" w:ascii="黑体" w:hAnsi="黑体" w:eastAsia="黑体" w:cs="黑体"/>
                <w:sz w:val="22"/>
                <w:szCs w:val="28"/>
                <w:highlight w:val="none"/>
                <w:lang w:bidi="ar"/>
              </w:rPr>
              <w:t xml:space="preserve">合价（元）</w:t>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0"/>
              <w:jc w:val="center"/>
              <w:rPr>
                <w:rFonts w:hint="eastAsia" w:ascii="黑体" w:hAnsi="黑体" w:eastAsia="黑体" w:cs="黑体"/>
                <w:sz w:val="22"/>
                <w:szCs w:val="28"/>
                <w:highlight w:val="none"/>
              </w:rPr>
            </w:pPr>
            <w:r>
              <w:rPr>
                <w:rFonts w:hint="eastAsia" w:ascii="黑体" w:hAnsi="黑体" w:eastAsia="黑体" w:cs="黑体"/>
                <w:sz w:val="22"/>
                <w:szCs w:val="28"/>
                <w:highlight w:val="none"/>
                <w:lang w:bidi="ar"/>
              </w:rPr>
              <w:t xml:space="preserve">备注</w:t>
            </w:r>
            <w:r/>
          </w:p>
        </w:tc>
      </w:tr>
      <w:tr>
        <w:trPr>
          <w:trHeight w:val="743"/>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b/>
                <w:bCs/>
                <w:sz w:val="24"/>
                <w:szCs w:val="24"/>
                <w:highlight w:val="none"/>
              </w:rPr>
            </w:pPr>
            <w:r>
              <w:rPr>
                <w:rFonts w:hint="eastAsia" w:ascii="宋体" w:hAnsi="宋体" w:cs="宋体"/>
                <w:b/>
                <w:bCs/>
                <w:sz w:val="24"/>
                <w:szCs w:val="24"/>
                <w:highlight w:val="none"/>
                <w:lang w:bidi="ar"/>
              </w:rPr>
              <w:t xml:space="preserve">一</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ind w:firstLine="0"/>
              <w:jc w:val="center"/>
              <w:rPr>
                <w:rFonts w:ascii="宋体" w:hAnsi="宋体" w:cs="宋体"/>
                <w:b/>
                <w:bCs/>
                <w:sz w:val="24"/>
                <w:szCs w:val="24"/>
                <w:highlight w:val="none"/>
              </w:rPr>
            </w:pPr>
            <w:r>
              <w:rPr>
                <w:rFonts w:hint="eastAsia" w:ascii="宋体" w:hAnsi="宋体" w:cs="宋体"/>
                <w:b/>
                <w:bCs/>
                <w:sz w:val="24"/>
                <w:szCs w:val="24"/>
                <w:highlight w:val="none"/>
                <w:lang w:bidi="ar"/>
              </w:rPr>
              <w:t xml:space="preserve">调度辅助决策</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ind w:firstLine="400"/>
              <w:jc w:val="center"/>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400"/>
              <w:jc w:val="center"/>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400"/>
              <w:jc w:val="center"/>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2"/>
              <w:jc w:val="center"/>
              <w:rPr>
                <w:rFonts w:ascii="宋体" w:hAnsi="宋体" w:cs="宋体"/>
                <w:b/>
                <w:bCs/>
                <w:sz w:val="24"/>
                <w:szCs w:val="24"/>
                <w:highlight w:val="none"/>
              </w:rPr>
            </w:pPr>
            <w:r>
              <w:rPr>
                <w:rFonts w:ascii="宋体" w:hAnsi="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2"/>
              <w:jc w:val="center"/>
              <w:rPr>
                <w:rFonts w:ascii="宋体" w:hAnsi="宋体" w:cs="宋体"/>
                <w:b/>
                <w:bCs/>
                <w:sz w:val="24"/>
                <w:szCs w:val="24"/>
                <w:highlight w:val="none"/>
              </w:rPr>
            </w:pPr>
            <w:r>
              <w:rPr>
                <w:rFonts w:ascii="宋体" w:hAnsi="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402"/>
              <w:jc w:val="center"/>
              <w:rPr>
                <w:rFonts w:ascii="宋体" w:hAnsi="宋体" w:cs="宋体"/>
                <w:b/>
                <w:bCs/>
                <w:sz w:val="24"/>
                <w:szCs w:val="24"/>
                <w:highlight w:val="none"/>
              </w:rPr>
            </w:pPr>
            <w:r>
              <w:rPr>
                <w:rFonts w:ascii="宋体" w:hAnsi="宋体" w:cs="宋体"/>
                <w:b/>
                <w:bCs/>
                <w:sz w:val="24"/>
                <w:szCs w:val="24"/>
                <w:highlight w:val="none"/>
              </w:rPr>
            </w:r>
            <w:r/>
          </w:p>
        </w:tc>
      </w:tr>
      <w:tr>
        <w:trPr>
          <w:trHeight w:val="104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sz w:val="24"/>
                <w:szCs w:val="24"/>
                <w:highlight w:val="none"/>
              </w:rPr>
            </w:pPr>
            <w:r>
              <w:rPr>
                <w:rFonts w:hint="eastAsia" w:ascii="宋体" w:hAnsi="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水情趋势预报及修正模型</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应通过时序深度学习模型（如 LSTM、GRU等）构建高精度水位趋势预报模型，训练数据集应包含上游来水、闸泵调度记录、主河道水位流量、气象条件、站点雨量等多维度信息；同时应搭建实时水位突变拐点智能检测机制，采用时序突变检测算法，实时捕捉闸门调节、上游来水突变、极端天气事件、涵洞分流异常等因素引发的水位趋势变化拐点，实现趋势预报与拐点检测的一体化建模与联动分析。</w:t>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项</w:t>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0"/>
              <w:jc w:val="center"/>
              <w:rPr>
                <w:rFonts w:ascii="宋体" w:hAnsi="宋体" w:cs="宋体"/>
                <w:sz w:val="24"/>
                <w:szCs w:val="24"/>
                <w:highlight w:val="none"/>
              </w:rPr>
            </w:pPr>
            <w:r>
              <w:rPr>
                <w:rFonts w:ascii="宋体" w:hAnsi="宋体" w:cs="宋体"/>
                <w:sz w:val="24"/>
                <w:szCs w:val="24"/>
                <w:highlight w:val="none"/>
              </w:rPr>
            </w:r>
            <w:r/>
          </w:p>
        </w:tc>
      </w:tr>
      <w:tr>
        <w:trPr>
          <w:trHeight w:val="84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ind w:firstLine="0"/>
              <w:jc w:val="center"/>
              <w:rPr>
                <w:rFonts w:ascii="宋体" w:hAnsi="宋体" w:cs="宋体"/>
                <w:sz w:val="24"/>
                <w:szCs w:val="24"/>
                <w:highlight w:val="none"/>
              </w:rPr>
            </w:pPr>
            <w:r>
              <w:rPr>
                <w:rFonts w:hint="eastAsia" w:ascii="宋体" w:hAnsi="宋体" w:cs="宋体"/>
                <w:sz w:val="24"/>
                <w:szCs w:val="24"/>
                <w:highlight w:val="none"/>
              </w:rPr>
              <w:t xml:space="preserve">优化调度决策模型</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应构建与总渠实际渠系结构相匹配的优化调度决策模型，表达各闸泵站点之间的水力联系、水流传播关系和运行约束条件。模型应以上级防办正式调度指令为核心约束，结合水位趋势预报成果、安全运行水位、站点可用状态及调度规则，支撑全线闸泵联合调度辅助决策。</w:t>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项</w:t>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0"/>
              <w:jc w:val="center"/>
              <w:rPr>
                <w:rFonts w:ascii="宋体" w:hAnsi="宋体" w:cs="宋体"/>
                <w:sz w:val="24"/>
                <w:szCs w:val="24"/>
                <w:highlight w:val="none"/>
              </w:rPr>
            </w:pPr>
            <w:r>
              <w:rPr>
                <w:rFonts w:ascii="宋体" w:hAnsi="宋体" w:cs="宋体"/>
                <w:sz w:val="24"/>
                <w:szCs w:val="24"/>
                <w:highlight w:val="none"/>
              </w:rPr>
            </w:r>
            <w:r/>
          </w:p>
        </w:tc>
      </w:tr>
      <w:tr>
        <w:trPr>
          <w:trHeight w:val="3355"/>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bidi="ar"/>
              </w:rPr>
              <w:t xml:space="preserve">3</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ind w:firstLine="0"/>
              <w:jc w:val="center"/>
              <w:rPr>
                <w:rFonts w:ascii="宋体" w:hAnsi="宋体" w:cs="宋体"/>
                <w:sz w:val="24"/>
                <w:szCs w:val="24"/>
                <w:highlight w:val="none"/>
              </w:rPr>
            </w:pPr>
            <w:r>
              <w:rPr>
                <w:rFonts w:hint="eastAsia" w:ascii="宋体" w:hAnsi="宋体" w:cs="宋体"/>
                <w:sz w:val="24"/>
                <w:szCs w:val="24"/>
                <w:highlight w:val="none"/>
                <w:lang w:val="en-US" w:eastAsia="zh-CN"/>
              </w:rPr>
              <w:t xml:space="preserve">调度类相关</w:t>
            </w:r>
            <w:r>
              <w:rPr>
                <w:rFonts w:hint="eastAsia" w:ascii="宋体" w:hAnsi="宋体" w:cs="宋体"/>
                <w:sz w:val="24"/>
                <w:szCs w:val="24"/>
                <w:highlight w:val="none"/>
              </w:rPr>
              <w:t xml:space="preserve">数据质量评估</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ind w:firstLine="0"/>
              <w:rPr>
                <w:rFonts w:ascii="宋体" w:hAnsi="宋体" w:cs="宋体"/>
                <w:sz w:val="24"/>
                <w:szCs w:val="24"/>
                <w:highlight w:val="none"/>
                <w:lang w:eastAsia="zh-CN"/>
              </w:rPr>
            </w:pPr>
            <w:r>
              <w:rPr>
                <w:rFonts w:hint="eastAsia" w:ascii="宋体" w:hAnsi="宋体" w:cs="宋体"/>
                <w:sz w:val="24"/>
                <w:szCs w:val="24"/>
                <w:highlight w:val="none"/>
                <w:lang w:val="en-US" w:eastAsia="zh-CN"/>
              </w:rPr>
              <w:t xml:space="preserve">调度类相关</w:t>
            </w:r>
            <w:r>
              <w:rPr>
                <w:rFonts w:hint="eastAsia" w:ascii="宋体" w:hAnsi="宋体" w:cs="宋体"/>
                <w:sz w:val="24"/>
                <w:szCs w:val="24"/>
                <w:highlight w:val="none"/>
                <w:lang w:eastAsia="zh-CN"/>
              </w:rPr>
              <w:t xml:space="preserve">数据质量评估实现对总渠流域及主要站点调度类相关数据的实时数据质量评估，并给出质量评价，对异常数据进行告警，为调度决策提供可信的基础数据。包括管道规则配置、规则配置算法设计、数据异常检测。</w:t>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项</w:t>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0"/>
              <w:jc w:val="center"/>
              <w:rPr>
                <w:rFonts w:ascii="宋体" w:hAnsi="宋体" w:cs="宋体"/>
                <w:sz w:val="24"/>
                <w:szCs w:val="24"/>
                <w:highlight w:val="none"/>
              </w:rPr>
            </w:pPr>
            <w:r>
              <w:rPr>
                <w:rFonts w:ascii="宋体" w:hAnsi="宋体" w:cs="宋体"/>
                <w:sz w:val="24"/>
                <w:szCs w:val="24"/>
                <w:highlight w:val="none"/>
              </w:rPr>
            </w:r>
            <w:r/>
          </w:p>
        </w:tc>
      </w:tr>
      <w:tr>
        <w:trPr>
          <w:trHeight w:val="44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bidi="ar"/>
              </w:rPr>
              <w:t xml:space="preserve">4</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ind w:firstLine="0"/>
              <w:jc w:val="center"/>
              <w:rPr>
                <w:rFonts w:ascii="宋体" w:hAnsi="宋体" w:cs="宋体"/>
                <w:sz w:val="24"/>
                <w:szCs w:val="24"/>
                <w:highlight w:val="none"/>
              </w:rPr>
            </w:pPr>
            <w:r>
              <w:rPr>
                <w:rFonts w:hint="eastAsia" w:ascii="宋体" w:hAnsi="宋体" w:cs="宋体"/>
                <w:sz w:val="24"/>
                <w:szCs w:val="24"/>
                <w:highlight w:val="none"/>
              </w:rPr>
              <w:t xml:space="preserve">BIM模型融合</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应严格遵循利旧优先、复用整合的建设原则，依托管理处已建成并稳定运行的统一数据底板，全面整合淮阴抽水站、运东闸、阜宁腰闸等已建设成熟的单体BIM模型资产。通过统一模型格式转换、空间坐标系统一、工程属性信息映射与业务数据关联，实现不同来源、不同建设阶段BIM模型的无缝融合与集中管理，彻底消除数据孤岛，杜绝重复建模投入。</w:t>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项</w:t>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0"/>
              <w:jc w:val="center"/>
              <w:rPr>
                <w:rFonts w:ascii="宋体" w:hAnsi="宋体" w:cs="宋体"/>
                <w:sz w:val="24"/>
                <w:szCs w:val="24"/>
                <w:highlight w:val="none"/>
              </w:rPr>
            </w:pPr>
            <w:r>
              <w:rPr>
                <w:rFonts w:ascii="宋体" w:hAnsi="宋体" w:cs="宋体"/>
                <w:sz w:val="24"/>
                <w:szCs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bidi="ar"/>
              </w:rPr>
              <w:t xml:space="preserve">5</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ind w:firstLine="0"/>
              <w:jc w:val="center"/>
              <w:rPr>
                <w:rFonts w:ascii="宋体" w:hAnsi="宋体" w:cs="宋体"/>
                <w:sz w:val="24"/>
                <w:szCs w:val="24"/>
                <w:highlight w:val="none"/>
              </w:rPr>
            </w:pPr>
            <w:r>
              <w:rPr>
                <w:rFonts w:hint="eastAsia" w:ascii="宋体" w:hAnsi="宋体" w:cs="宋体"/>
                <w:sz w:val="24"/>
                <w:szCs w:val="24"/>
                <w:highlight w:val="none"/>
              </w:rPr>
              <w:t xml:space="preserve">水情预报预警</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应涵盖灌溉总渠高良涧闸、运东闸、阜宁腰闸、六垛南闸及淮安二站、淮安三站、淮阴站等核心闸泵站点，</w:t>
            </w:r>
            <w:r>
              <w:rPr>
                <w:rFonts w:hint="eastAsia" w:ascii="宋体" w:hAnsi="宋体" w:cs="宋体"/>
                <w:sz w:val="24"/>
                <w:szCs w:val="24"/>
                <w:highlight w:val="none"/>
                <w:lang w:val="en-US" w:eastAsia="zh-CN"/>
              </w:rPr>
              <w:t xml:space="preserve">建设</w:t>
            </w:r>
            <w:r>
              <w:rPr>
                <w:rFonts w:hint="eastAsia" w:ascii="宋体" w:hAnsi="宋体" w:cs="宋体"/>
                <w:sz w:val="24"/>
                <w:szCs w:val="24"/>
                <w:highlight w:val="none"/>
                <w:lang w:eastAsia="zh-CN"/>
              </w:rPr>
              <w:t xml:space="preserve">建水位预报预警应用系统。</w:t>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项</w:t>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0"/>
              <w:jc w:val="center"/>
              <w:rPr>
                <w:rFonts w:ascii="宋体" w:hAnsi="宋体" w:cs="宋体"/>
                <w:sz w:val="24"/>
                <w:szCs w:val="24"/>
                <w:highlight w:val="none"/>
              </w:rPr>
            </w:pPr>
            <w:r>
              <w:rPr>
                <w:rFonts w:ascii="宋体" w:hAnsi="宋体" w:cs="宋体"/>
                <w:sz w:val="24"/>
                <w:szCs w:val="24"/>
                <w:highlight w:val="none"/>
              </w:rPr>
            </w:r>
            <w:r/>
          </w:p>
        </w:tc>
      </w:tr>
      <w:tr>
        <w:trPr>
          <w:trHeight w:val="2158"/>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sz w:val="24"/>
                <w:szCs w:val="24"/>
                <w:highlight w:val="none"/>
              </w:rPr>
            </w:pPr>
            <w:r>
              <w:rPr>
                <w:rFonts w:hint="eastAsia" w:ascii="宋体" w:hAnsi="宋体" w:cs="宋体"/>
                <w:sz w:val="24"/>
                <w:szCs w:val="24"/>
                <w:highlight w:val="none"/>
                <w:lang w:eastAsia="zh-CN" w:bidi="ar"/>
              </w:rPr>
              <w:t xml:space="preserve">6</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ind w:firstLine="0"/>
              <w:jc w:val="center"/>
              <w:rPr>
                <w:rFonts w:ascii="宋体" w:hAnsi="宋体" w:cs="宋体"/>
                <w:sz w:val="24"/>
                <w:szCs w:val="24"/>
                <w:highlight w:val="none"/>
              </w:rPr>
            </w:pPr>
            <w:r>
              <w:rPr>
                <w:rFonts w:hint="eastAsia" w:ascii="宋体" w:hAnsi="宋体" w:cs="宋体"/>
                <w:sz w:val="24"/>
                <w:szCs w:val="24"/>
                <w:highlight w:val="none"/>
              </w:rPr>
              <w:t xml:space="preserve">调度决策方案</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应基于优化调度决策模型，建设调度决策方案生成功能。系统应结合上级防办调度指令、水位趋势预报、工程安全约束及实时运行工况，生成全线闸泵联合调度辅助方案。</w:t>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0"/>
              <w:jc w:val="center"/>
              <w:rPr>
                <w:rFonts w:ascii="宋体" w:hAnsi="宋体" w:cs="宋体"/>
                <w:sz w:val="24"/>
                <w:szCs w:val="24"/>
                <w:highlight w:val="none"/>
                <w:lang w:bidi="ar"/>
              </w:rPr>
            </w:pPr>
            <w:r>
              <w:rPr>
                <w:rFonts w:hint="eastAsia" w:ascii="宋体" w:hAnsi="宋体" w:cs="宋体"/>
                <w:sz w:val="24"/>
                <w:szCs w:val="24"/>
                <w:highlight w:val="none"/>
                <w:lang w:eastAsia="zh-CN"/>
              </w:rPr>
              <w:t xml:space="preserve">项</w:t>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0"/>
              <w:jc w:val="center"/>
              <w:rPr>
                <w:rFonts w:ascii="宋体" w:hAnsi="宋体" w:cs="宋体"/>
                <w:sz w:val="24"/>
                <w:szCs w:val="24"/>
                <w:highlight w:val="none"/>
                <w:lang w:bidi="ar"/>
              </w:rPr>
            </w:pPr>
            <w:r>
              <w:rPr>
                <w:rFonts w:hint="eastAsia" w:ascii="宋体" w:hAnsi="宋体" w:cs="宋体"/>
                <w:sz w:val="24"/>
                <w:szCs w:val="24"/>
                <w:highlight w:val="none"/>
                <w:lang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0"/>
              <w:jc w:val="center"/>
              <w:rPr>
                <w:rFonts w:ascii="宋体" w:hAnsi="宋体" w:cs="宋体"/>
                <w:sz w:val="24"/>
                <w:szCs w:val="24"/>
                <w:highlight w:val="none"/>
              </w:rPr>
            </w:pPr>
            <w:r>
              <w:rPr>
                <w:rFonts w:ascii="宋体" w:hAnsi="宋体" w:cs="宋体"/>
                <w:sz w:val="24"/>
                <w:szCs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sz w:val="24"/>
                <w:szCs w:val="24"/>
                <w:highlight w:val="none"/>
              </w:rPr>
            </w:pPr>
            <w:r>
              <w:rPr>
                <w:rFonts w:hint="eastAsia" w:ascii="宋体" w:hAnsi="宋体" w:cs="宋体"/>
                <w:sz w:val="24"/>
                <w:szCs w:val="24"/>
                <w:highlight w:val="none"/>
                <w:lang w:eastAsia="zh-CN" w:bidi="ar"/>
              </w:rPr>
              <w:t xml:space="preserve">7</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调度方案预演与预案管理</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系统应支持将已生成的调度方案或选取的历史典型调度方案加载至数字孪生场景中开展可视化模拟仿真，动态展示方案执行过程中水位变化、流量变化、水流传播过程及各站点运行状态变化，辅助调度人员提前研判方案执行效果和潜在风险。</w:t>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0"/>
              <w:jc w:val="center"/>
              <w:rPr>
                <w:rFonts w:ascii="宋体" w:hAnsi="宋体" w:cs="宋体"/>
                <w:sz w:val="24"/>
                <w:szCs w:val="24"/>
                <w:highlight w:val="none"/>
                <w:lang w:bidi="ar"/>
              </w:rPr>
            </w:pPr>
            <w:r>
              <w:rPr>
                <w:rFonts w:hint="eastAsia" w:ascii="宋体" w:hAnsi="宋体" w:cs="宋体"/>
                <w:sz w:val="24"/>
                <w:szCs w:val="24"/>
                <w:highlight w:val="none"/>
                <w:lang w:eastAsia="zh-CN"/>
              </w:rPr>
              <w:t xml:space="preserve">项</w:t>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0"/>
              <w:jc w:val="center"/>
              <w:rPr>
                <w:rFonts w:ascii="宋体" w:hAnsi="宋体" w:cs="宋体"/>
                <w:sz w:val="24"/>
                <w:szCs w:val="24"/>
                <w:highlight w:val="none"/>
                <w:lang w:bidi="ar"/>
              </w:rPr>
            </w:pPr>
            <w:r>
              <w:rPr>
                <w:rFonts w:hint="eastAsia" w:ascii="宋体" w:hAnsi="宋体" w:cs="宋体"/>
                <w:sz w:val="24"/>
                <w:szCs w:val="24"/>
                <w:highlight w:val="none"/>
                <w:lang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0"/>
              <w:jc w:val="center"/>
              <w:rPr>
                <w:rFonts w:ascii="宋体" w:hAnsi="宋体" w:cs="宋体"/>
                <w:sz w:val="24"/>
                <w:szCs w:val="24"/>
                <w:highlight w:val="none"/>
              </w:rPr>
            </w:pPr>
            <w:r>
              <w:rPr>
                <w:rFonts w:ascii="宋体" w:hAnsi="宋体" w:cs="宋体"/>
                <w:sz w:val="24"/>
                <w:szCs w:val="24"/>
                <w:highlight w:val="none"/>
              </w:rPr>
            </w:r>
            <w:r/>
          </w:p>
        </w:tc>
      </w:tr>
      <w:tr>
        <w:trPr>
          <w:trHeight w:val="612"/>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b/>
                <w:bCs/>
                <w:sz w:val="24"/>
                <w:szCs w:val="24"/>
                <w:highlight w:val="none"/>
                <w:lang w:eastAsia="zh-CN"/>
              </w:rPr>
            </w:pPr>
            <w:r>
              <w:rPr>
                <w:rFonts w:hint="eastAsia" w:ascii="宋体" w:hAnsi="宋体" w:cs="宋体"/>
                <w:b/>
                <w:bCs/>
                <w:sz w:val="24"/>
                <w:szCs w:val="24"/>
                <w:highlight w:val="none"/>
                <w:lang w:eastAsia="zh-CN" w:bidi="ar"/>
              </w:rPr>
              <w:t xml:space="preserve">二</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ind w:firstLine="0"/>
              <w:jc w:val="center"/>
              <w:rPr>
                <w:rFonts w:ascii="宋体" w:hAnsi="宋体" w:cs="宋体"/>
                <w:b/>
                <w:bCs/>
                <w:sz w:val="24"/>
                <w:szCs w:val="24"/>
                <w:highlight w:val="none"/>
              </w:rPr>
            </w:pPr>
            <w:r>
              <w:rPr>
                <w:rFonts w:hint="eastAsia" w:ascii="宋体" w:hAnsi="宋体" w:cs="宋体"/>
                <w:b/>
                <w:bCs/>
                <w:sz w:val="24"/>
                <w:szCs w:val="24"/>
                <w:highlight w:val="none"/>
                <w:lang w:bidi="ar"/>
              </w:rPr>
              <w:t xml:space="preserve">入海口下泄流量预测</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ind w:firstLine="400"/>
              <w:jc w:val="center"/>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400"/>
              <w:jc w:val="center"/>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400"/>
              <w:jc w:val="center"/>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2"/>
              <w:jc w:val="center"/>
              <w:rPr>
                <w:rFonts w:ascii="宋体" w:hAnsi="宋体" w:cs="宋体"/>
                <w:b/>
                <w:bCs/>
                <w:sz w:val="24"/>
                <w:szCs w:val="24"/>
                <w:highlight w:val="none"/>
              </w:rPr>
            </w:pPr>
            <w:r>
              <w:rPr>
                <w:rFonts w:ascii="宋体" w:hAnsi="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2"/>
              <w:jc w:val="center"/>
              <w:rPr>
                <w:rFonts w:ascii="宋体" w:hAnsi="宋体" w:cs="宋体"/>
                <w:b/>
                <w:bCs/>
                <w:sz w:val="24"/>
                <w:szCs w:val="24"/>
                <w:highlight w:val="none"/>
              </w:rPr>
            </w:pPr>
            <w:r>
              <w:rPr>
                <w:rFonts w:ascii="宋体" w:hAnsi="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402"/>
              <w:jc w:val="center"/>
              <w:rPr>
                <w:rFonts w:ascii="宋体" w:hAnsi="宋体" w:cs="宋体"/>
                <w:b/>
                <w:bCs/>
                <w:sz w:val="24"/>
                <w:szCs w:val="24"/>
                <w:highlight w:val="none"/>
              </w:rPr>
            </w:pPr>
            <w:r>
              <w:rPr>
                <w:rFonts w:ascii="宋体" w:hAnsi="宋体" w:cs="宋体"/>
                <w:b/>
                <w:bCs/>
                <w:sz w:val="24"/>
                <w:szCs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sz w:val="24"/>
                <w:szCs w:val="24"/>
                <w:highlight w:val="none"/>
              </w:rPr>
            </w:pPr>
            <w:r>
              <w:rPr>
                <w:rFonts w:hint="eastAsia" w:ascii="宋体" w:hAnsi="宋体" w:cs="宋体"/>
                <w:sz w:val="24"/>
                <w:szCs w:val="24"/>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模型部署、接口开发与调试</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应实现系统与第三方计算成果服务、工程自动化系统的数据互通与标准化传输。</w:t>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0"/>
              <w:jc w:val="center"/>
              <w:rPr>
                <w:rFonts w:ascii="宋体" w:hAnsi="宋体" w:cs="宋体"/>
                <w:sz w:val="24"/>
                <w:szCs w:val="24"/>
                <w:highlight w:val="none"/>
                <w:lang w:bidi="ar"/>
              </w:rPr>
            </w:pPr>
            <w:r>
              <w:rPr>
                <w:rFonts w:hint="eastAsia" w:ascii="宋体" w:hAnsi="宋体" w:cs="宋体"/>
                <w:sz w:val="24"/>
                <w:szCs w:val="24"/>
                <w:highlight w:val="none"/>
                <w:lang w:eastAsia="zh-CN"/>
              </w:rPr>
              <w:t xml:space="preserve">项</w:t>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0"/>
              <w:jc w:val="center"/>
              <w:rPr>
                <w:rFonts w:ascii="宋体" w:hAnsi="宋体" w:cs="宋体"/>
                <w:sz w:val="24"/>
                <w:szCs w:val="24"/>
                <w:highlight w:val="none"/>
                <w:lang w:bidi="ar"/>
              </w:rPr>
            </w:pPr>
            <w:r>
              <w:rPr>
                <w:rFonts w:hint="eastAsia" w:ascii="宋体" w:hAnsi="宋体" w:cs="宋体"/>
                <w:sz w:val="24"/>
                <w:szCs w:val="24"/>
                <w:highlight w:val="none"/>
                <w:lang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0"/>
              <w:jc w:val="center"/>
              <w:rPr>
                <w:rFonts w:ascii="宋体" w:hAnsi="宋体" w:cs="宋体"/>
                <w:sz w:val="24"/>
                <w:szCs w:val="24"/>
                <w:highlight w:val="none"/>
              </w:rPr>
            </w:pPr>
            <w:r>
              <w:rPr>
                <w:rFonts w:ascii="宋体" w:hAnsi="宋体" w:cs="宋体"/>
                <w:sz w:val="24"/>
                <w:szCs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二维GIS可视化展示及告警</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应基于管理处现有二维GIS平台构建港道水沙一体化可视化体系，实现泥沙淤积态势的直观呈现与异常风险告警。</w:t>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0"/>
              <w:jc w:val="center"/>
              <w:rPr>
                <w:rFonts w:ascii="宋体" w:hAnsi="宋体" w:cs="宋体"/>
                <w:sz w:val="24"/>
                <w:szCs w:val="24"/>
                <w:highlight w:val="none"/>
                <w:lang w:eastAsia="zh-CN" w:bidi="ar"/>
              </w:rPr>
            </w:pPr>
            <w:r>
              <w:rPr>
                <w:rFonts w:hint="eastAsia" w:ascii="宋体" w:hAnsi="宋体" w:cs="宋体"/>
                <w:sz w:val="24"/>
                <w:szCs w:val="24"/>
                <w:highlight w:val="none"/>
                <w:lang w:eastAsia="zh-CN"/>
              </w:rPr>
              <w:t xml:space="preserve">项</w:t>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0"/>
              <w:jc w:val="center"/>
              <w:rPr>
                <w:rFonts w:ascii="宋体" w:hAnsi="宋体" w:cs="宋体"/>
                <w:sz w:val="24"/>
                <w:szCs w:val="24"/>
                <w:highlight w:val="none"/>
                <w:lang w:eastAsia="zh-CN" w:bidi="ar"/>
              </w:rPr>
            </w:pPr>
            <w:r>
              <w:rPr>
                <w:rFonts w:hint="eastAsia" w:ascii="宋体" w:hAnsi="宋体" w:cs="宋体"/>
                <w:sz w:val="24"/>
                <w:szCs w:val="24"/>
                <w:highlight w:val="none"/>
                <w:lang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0"/>
              <w:jc w:val="center"/>
              <w:rPr>
                <w:rFonts w:ascii="宋体" w:hAnsi="宋体" w:cs="宋体"/>
                <w:sz w:val="24"/>
                <w:szCs w:val="24"/>
                <w:highlight w:val="none"/>
              </w:rPr>
            </w:pPr>
            <w:r>
              <w:rPr>
                <w:rFonts w:ascii="宋体" w:hAnsi="宋体" w:cs="宋体"/>
                <w:sz w:val="24"/>
                <w:szCs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bidi="ar"/>
              </w:rPr>
              <w:t xml:space="preserve">3</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模型计算结果方案管理</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应实现第三方泥沙淤积及下泄能力计算成果的统一管理、便捷调用、对比分析和成果输出。</w:t>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0"/>
              <w:jc w:val="center"/>
              <w:rPr>
                <w:rFonts w:ascii="宋体" w:hAnsi="宋体" w:cs="宋体"/>
                <w:sz w:val="24"/>
                <w:szCs w:val="24"/>
                <w:highlight w:val="none"/>
                <w:lang w:eastAsia="zh-CN" w:bidi="ar"/>
              </w:rPr>
            </w:pPr>
            <w:r>
              <w:rPr>
                <w:rFonts w:hint="eastAsia" w:ascii="宋体" w:hAnsi="宋体" w:cs="宋体"/>
                <w:sz w:val="24"/>
                <w:szCs w:val="24"/>
                <w:highlight w:val="none"/>
                <w:lang w:eastAsia="zh-CN"/>
              </w:rPr>
              <w:t xml:space="preserve">项</w:t>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0"/>
              <w:jc w:val="center"/>
              <w:rPr>
                <w:rFonts w:ascii="宋体" w:hAnsi="宋体" w:cs="宋体"/>
                <w:sz w:val="24"/>
                <w:szCs w:val="24"/>
                <w:highlight w:val="none"/>
                <w:lang w:eastAsia="zh-CN" w:bidi="ar"/>
              </w:rPr>
            </w:pPr>
            <w:r>
              <w:rPr>
                <w:rFonts w:hint="eastAsia" w:ascii="宋体" w:hAnsi="宋体" w:cs="宋体"/>
                <w:sz w:val="24"/>
                <w:szCs w:val="24"/>
                <w:highlight w:val="none"/>
                <w:lang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0"/>
              <w:jc w:val="center"/>
              <w:rPr>
                <w:rFonts w:ascii="宋体" w:hAnsi="宋体" w:cs="宋体"/>
                <w:sz w:val="24"/>
                <w:szCs w:val="24"/>
                <w:highlight w:val="none"/>
              </w:rPr>
            </w:pPr>
            <w:r>
              <w:rPr>
                <w:rFonts w:ascii="宋体" w:hAnsi="宋体" w:cs="宋体"/>
                <w:sz w:val="24"/>
                <w:szCs w:val="24"/>
                <w:highlight w:val="none"/>
              </w:rPr>
            </w:r>
            <w:r/>
          </w:p>
        </w:tc>
      </w:tr>
      <w:tr>
        <w:trPr>
          <w:trHeight w:val="745"/>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b/>
                <w:bCs/>
                <w:sz w:val="24"/>
                <w:szCs w:val="24"/>
                <w:highlight w:val="none"/>
                <w:lang w:eastAsia="zh-CN"/>
              </w:rPr>
            </w:pPr>
            <w:r>
              <w:rPr>
                <w:rFonts w:hint="eastAsia" w:ascii="宋体" w:hAnsi="宋体" w:cs="宋体"/>
                <w:b/>
                <w:bCs/>
                <w:sz w:val="24"/>
                <w:szCs w:val="24"/>
                <w:highlight w:val="none"/>
                <w:lang w:eastAsia="zh-CN" w:bidi="ar"/>
              </w:rPr>
              <w:t xml:space="preserve">三</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ind w:firstLine="0"/>
              <w:jc w:val="center"/>
              <w:rPr>
                <w:rFonts w:ascii="宋体" w:hAnsi="宋体" w:cs="宋体"/>
                <w:b/>
                <w:bCs/>
                <w:sz w:val="24"/>
                <w:szCs w:val="24"/>
                <w:highlight w:val="none"/>
              </w:rPr>
            </w:pPr>
            <w:r>
              <w:rPr>
                <w:rFonts w:hint="eastAsia" w:ascii="宋体" w:hAnsi="宋体" w:cs="宋体"/>
                <w:b/>
                <w:bCs/>
                <w:sz w:val="24"/>
                <w:szCs w:val="24"/>
                <w:highlight w:val="none"/>
                <w:lang w:bidi="ar"/>
              </w:rPr>
              <w:t xml:space="preserve">总渠数字人问答</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ind w:firstLine="400"/>
              <w:jc w:val="center"/>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400"/>
              <w:jc w:val="center"/>
              <w:rPr>
                <w:rFonts w:ascii="宋体" w:hAnsi="宋体" w:cs="宋体"/>
                <w:sz w:val="24"/>
                <w:szCs w:val="24"/>
                <w:highlight w:val="none"/>
                <w:lang w:eastAsia="zh-CN"/>
              </w:rPr>
            </w:pP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400"/>
              <w:jc w:val="center"/>
              <w:rPr>
                <w:rFonts w:ascii="宋体" w:hAnsi="宋体" w:cs="宋体"/>
                <w:sz w:val="24"/>
                <w:szCs w:val="24"/>
                <w:highlight w:val="none"/>
                <w:lang w:eastAsia="zh-CN"/>
              </w:rPr>
            </w:pP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2"/>
              <w:jc w:val="center"/>
              <w:rPr>
                <w:rFonts w:ascii="宋体" w:hAnsi="宋体" w:cs="宋体"/>
                <w:b/>
                <w:bCs/>
                <w:sz w:val="24"/>
                <w:szCs w:val="24"/>
                <w:highlight w:val="none"/>
              </w:rPr>
            </w:pPr>
            <w:r>
              <w:rPr>
                <w:rFonts w:ascii="宋体" w:hAnsi="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2"/>
              <w:jc w:val="center"/>
              <w:rPr>
                <w:rFonts w:ascii="宋体" w:hAnsi="宋体" w:cs="宋体"/>
                <w:b/>
                <w:bCs/>
                <w:sz w:val="24"/>
                <w:szCs w:val="24"/>
                <w:highlight w:val="none"/>
              </w:rPr>
            </w:pPr>
            <w:r>
              <w:rPr>
                <w:rFonts w:ascii="宋体" w:hAnsi="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402"/>
              <w:jc w:val="center"/>
              <w:rPr>
                <w:rFonts w:ascii="宋体" w:hAnsi="宋体" w:cs="宋体"/>
                <w:b/>
                <w:bCs/>
                <w:sz w:val="24"/>
                <w:szCs w:val="24"/>
                <w:highlight w:val="none"/>
              </w:rPr>
            </w:pPr>
            <w:r>
              <w:rPr>
                <w:rFonts w:ascii="宋体" w:hAnsi="宋体" w:cs="宋体"/>
                <w:b/>
                <w:bCs/>
                <w:sz w:val="24"/>
                <w:szCs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ind w:firstLine="0"/>
              <w:jc w:val="center"/>
              <w:rPr>
                <w:rFonts w:ascii="宋体" w:hAnsi="宋体" w:cs="宋体"/>
                <w:sz w:val="24"/>
                <w:szCs w:val="24"/>
                <w:highlight w:val="none"/>
              </w:rPr>
            </w:pPr>
            <w:r>
              <w:rPr>
                <w:rFonts w:hint="eastAsia" w:ascii="宋体" w:hAnsi="宋体" w:cs="宋体"/>
                <w:sz w:val="24"/>
                <w:szCs w:val="24"/>
                <w:highlight w:val="none"/>
              </w:rPr>
              <w:t xml:space="preserve">数字人问答模型</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应建设数字人问答支撑模型，主要包括自然语言意图识别与场景路由模型、知识检索与增强生成模型、统一知识底座与跨系统数据融通模型等。</w:t>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0"/>
              <w:jc w:val="center"/>
              <w:rPr>
                <w:rFonts w:ascii="宋体" w:hAnsi="宋体" w:cs="宋体"/>
                <w:sz w:val="24"/>
                <w:szCs w:val="24"/>
                <w:highlight w:val="none"/>
                <w:lang w:eastAsia="zh-CN" w:bidi="ar"/>
              </w:rPr>
            </w:pPr>
            <w:r>
              <w:rPr>
                <w:rFonts w:hint="eastAsia" w:ascii="宋体" w:hAnsi="宋体" w:cs="宋体"/>
                <w:sz w:val="24"/>
                <w:szCs w:val="24"/>
                <w:highlight w:val="none"/>
                <w:lang w:eastAsia="zh-CN"/>
              </w:rPr>
              <w:t xml:space="preserve">项</w:t>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0"/>
              <w:jc w:val="center"/>
              <w:rPr>
                <w:rFonts w:ascii="宋体" w:hAnsi="宋体" w:cs="宋体"/>
                <w:sz w:val="24"/>
                <w:szCs w:val="24"/>
                <w:highlight w:val="none"/>
                <w:lang w:eastAsia="zh-CN" w:bidi="ar"/>
              </w:rPr>
            </w:pPr>
            <w:r>
              <w:rPr>
                <w:rFonts w:hint="eastAsia" w:ascii="宋体" w:hAnsi="宋体" w:cs="宋体"/>
                <w:sz w:val="24"/>
                <w:szCs w:val="24"/>
                <w:highlight w:val="none"/>
                <w:lang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0"/>
              <w:jc w:val="center"/>
              <w:rPr>
                <w:rFonts w:ascii="宋体" w:hAnsi="宋体" w:cs="宋体"/>
                <w:sz w:val="24"/>
                <w:szCs w:val="24"/>
                <w:highlight w:val="none"/>
              </w:rPr>
            </w:pPr>
            <w:r>
              <w:rPr>
                <w:rFonts w:ascii="宋体" w:hAnsi="宋体" w:cs="宋体"/>
                <w:sz w:val="24"/>
                <w:szCs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数字人问答知识库建设</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基于知识库管理能力，实现文档解析、知识清洗、Wiki知识管理、RAG检索增强等能力建设，为总渠数字人智能问答提供统一知识支撑。</w:t>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0"/>
              <w:jc w:val="center"/>
              <w:rPr>
                <w:rFonts w:ascii="宋体" w:hAnsi="宋体" w:cs="宋体"/>
                <w:sz w:val="24"/>
                <w:szCs w:val="24"/>
                <w:highlight w:val="none"/>
                <w:lang w:eastAsia="zh-CN" w:bidi="ar"/>
              </w:rPr>
            </w:pPr>
            <w:r>
              <w:rPr>
                <w:rFonts w:hint="eastAsia" w:ascii="宋体" w:hAnsi="宋体" w:cs="宋体"/>
                <w:sz w:val="24"/>
                <w:szCs w:val="24"/>
                <w:highlight w:val="none"/>
                <w:lang w:eastAsia="zh-CN"/>
              </w:rPr>
              <w:t xml:space="preserve">项</w:t>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0"/>
              <w:jc w:val="center"/>
              <w:rPr>
                <w:rFonts w:ascii="宋体" w:hAnsi="宋体" w:cs="宋体"/>
                <w:sz w:val="24"/>
                <w:szCs w:val="24"/>
                <w:highlight w:val="none"/>
                <w:lang w:eastAsia="zh-CN" w:bidi="ar"/>
              </w:rPr>
            </w:pPr>
            <w:r>
              <w:rPr>
                <w:rFonts w:hint="eastAsia" w:ascii="宋体" w:hAnsi="宋体" w:cs="宋体"/>
                <w:sz w:val="24"/>
                <w:szCs w:val="24"/>
                <w:highlight w:val="none"/>
                <w:lang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0"/>
              <w:jc w:val="center"/>
              <w:rPr>
                <w:rFonts w:ascii="宋体" w:hAnsi="宋体" w:cs="宋体"/>
                <w:sz w:val="24"/>
                <w:szCs w:val="24"/>
                <w:highlight w:val="none"/>
              </w:rPr>
            </w:pPr>
            <w:r>
              <w:rPr>
                <w:rFonts w:ascii="宋体" w:hAnsi="宋体" w:cs="宋体"/>
                <w:sz w:val="24"/>
                <w:szCs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sz w:val="24"/>
                <w:szCs w:val="24"/>
                <w:highlight w:val="none"/>
                <w:lang w:eastAsia="zh-CN" w:bidi="ar"/>
              </w:rPr>
            </w:pPr>
            <w:r>
              <w:rPr>
                <w:rFonts w:hint="eastAsia" w:ascii="宋体" w:hAnsi="宋体" w:cs="宋体"/>
                <w:sz w:val="24"/>
                <w:szCs w:val="24"/>
                <w:highlight w:val="none"/>
                <w:lang w:eastAsia="zh-CN" w:bidi="ar"/>
              </w:rPr>
              <w:t xml:space="preserve">3</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ind w:firstLine="0"/>
              <w:jc w:val="center"/>
              <w:rPr>
                <w:rFonts w:ascii="宋体" w:hAnsi="宋体" w:cs="宋体"/>
                <w:sz w:val="24"/>
                <w:szCs w:val="24"/>
                <w:highlight w:val="none"/>
              </w:rPr>
            </w:pPr>
            <w:r>
              <w:rPr>
                <w:rFonts w:hint="eastAsia" w:ascii="宋体" w:hAnsi="宋体" w:cs="宋体"/>
                <w:sz w:val="24"/>
                <w:szCs w:val="24"/>
                <w:highlight w:val="none"/>
              </w:rPr>
              <w:t xml:space="preserve">文档查询类问答</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用户应能够通过自然语言查询管理制度、规程规范、操作规程、隐患排查及整改情况、重大风险危险源辨识管控及备案情况等文档资料。系统应支持按照管理所、工程对象、资料类型和时间范围进行检索，返回相关文档摘要和资料清单，并支持查看对应文档原文。</w:t>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0"/>
              <w:jc w:val="center"/>
              <w:rPr>
                <w:rFonts w:ascii="宋体" w:hAnsi="宋体" w:cs="宋体"/>
                <w:sz w:val="24"/>
                <w:szCs w:val="24"/>
                <w:highlight w:val="none"/>
                <w:lang w:eastAsia="zh-CN"/>
              </w:rPr>
            </w:pPr>
            <w:r>
              <w:rPr>
                <w:rFonts w:ascii="宋体" w:hAnsi="宋体" w:cs="宋体"/>
                <w:sz w:val="24"/>
                <w:szCs w:val="24"/>
                <w:highlight w:val="none"/>
                <w:lang w:eastAsia="zh-CN"/>
              </w:rPr>
              <w:t xml:space="preserve">项</w:t>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0"/>
              <w:jc w:val="center"/>
              <w:rPr>
                <w:rFonts w:ascii="宋体" w:hAnsi="宋体" w:cs="宋体"/>
                <w:sz w:val="24"/>
                <w:szCs w:val="24"/>
                <w:highlight w:val="none"/>
                <w:lang w:eastAsia="zh-CN"/>
              </w:rPr>
            </w:pPr>
            <w:r>
              <w:rPr>
                <w:rFonts w:ascii="宋体" w:hAnsi="宋体" w:cs="宋体"/>
                <w:sz w:val="24"/>
                <w:szCs w:val="24"/>
                <w:highlight w:val="none"/>
                <w:lang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0"/>
              <w:jc w:val="center"/>
              <w:rPr>
                <w:rFonts w:ascii="宋体" w:hAnsi="宋体" w:cs="宋体"/>
                <w:sz w:val="24"/>
                <w:szCs w:val="24"/>
                <w:highlight w:val="none"/>
                <w:lang w:eastAsia="zh-CN" w:bidi="ar"/>
              </w:rPr>
            </w:pPr>
            <w:r>
              <w:rPr>
                <w:rFonts w:ascii="宋体" w:hAnsi="宋体" w:cs="宋体"/>
                <w:sz w:val="24"/>
                <w:szCs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0"/>
              <w:jc w:val="center"/>
              <w:rPr>
                <w:rFonts w:ascii="宋体" w:hAnsi="宋体" w:cs="宋体"/>
                <w:sz w:val="24"/>
                <w:szCs w:val="24"/>
                <w:highlight w:val="none"/>
                <w:lang w:eastAsia="zh-CN" w:bidi="ar"/>
              </w:rPr>
            </w:pPr>
            <w:r>
              <w:rPr>
                <w:rFonts w:ascii="宋体" w:hAnsi="宋体" w:cs="宋体"/>
                <w:sz w:val="24"/>
                <w:szCs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0"/>
              <w:jc w:val="center"/>
              <w:rPr>
                <w:rFonts w:ascii="宋体" w:hAnsi="宋体" w:cs="宋体"/>
                <w:sz w:val="24"/>
                <w:szCs w:val="24"/>
                <w:highlight w:val="none"/>
                <w:lang w:eastAsia="zh-CN"/>
              </w:rPr>
            </w:pPr>
            <w:r>
              <w:rPr>
                <w:rFonts w:ascii="宋体" w:hAnsi="宋体" w:cs="宋体"/>
                <w:sz w:val="24"/>
                <w:szCs w:val="24"/>
                <w:highlight w:val="none"/>
                <w:lang w:eastAsia="zh-CN"/>
              </w:rPr>
            </w:r>
            <w:r/>
          </w:p>
        </w:tc>
      </w:tr>
      <w:tr>
        <w:trPr>
          <w:trHeight w:val="114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sz w:val="24"/>
                <w:szCs w:val="24"/>
                <w:highlight w:val="none"/>
                <w:lang w:eastAsia="zh-CN" w:bidi="ar"/>
              </w:rPr>
            </w:pPr>
            <w:r>
              <w:rPr>
                <w:rFonts w:hint="eastAsia" w:ascii="宋体" w:hAnsi="宋体" w:cs="宋体"/>
                <w:sz w:val="24"/>
                <w:szCs w:val="24"/>
                <w:highlight w:val="none"/>
                <w:lang w:eastAsia="zh-CN" w:bidi="ar"/>
              </w:rPr>
              <w:t xml:space="preserve">4</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ind w:firstLine="0"/>
              <w:jc w:val="center"/>
              <w:rPr>
                <w:rFonts w:ascii="宋体" w:hAnsi="宋体" w:cs="宋体"/>
                <w:sz w:val="24"/>
                <w:szCs w:val="24"/>
                <w:highlight w:val="none"/>
              </w:rPr>
            </w:pPr>
            <w:r>
              <w:rPr>
                <w:rFonts w:hint="eastAsia" w:ascii="宋体" w:hAnsi="宋体" w:cs="宋体"/>
                <w:sz w:val="24"/>
                <w:szCs w:val="24"/>
                <w:highlight w:val="none"/>
              </w:rPr>
              <w:t xml:space="preserve">监测数据查询类问答</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应对接工程管理系统数据库及相关业务数据资源，支持通过自然语言查询工程工情、水情等实时监测数据。</w:t>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0"/>
              <w:jc w:val="center"/>
              <w:rPr>
                <w:rFonts w:ascii="宋体" w:hAnsi="宋体" w:cs="宋体"/>
                <w:sz w:val="24"/>
                <w:szCs w:val="24"/>
                <w:highlight w:val="none"/>
                <w:lang w:eastAsia="zh-CN"/>
              </w:rPr>
            </w:pPr>
            <w:r>
              <w:rPr>
                <w:rFonts w:ascii="宋体" w:hAnsi="宋体" w:cs="宋体"/>
                <w:sz w:val="24"/>
                <w:szCs w:val="24"/>
                <w:highlight w:val="none"/>
                <w:lang w:eastAsia="zh-CN"/>
              </w:rPr>
              <w:t xml:space="preserve">项</w:t>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0"/>
              <w:jc w:val="center"/>
              <w:rPr>
                <w:rFonts w:ascii="宋体" w:hAnsi="宋体" w:cs="宋体"/>
                <w:sz w:val="24"/>
                <w:szCs w:val="24"/>
                <w:highlight w:val="none"/>
                <w:lang w:eastAsia="zh-CN"/>
              </w:rPr>
            </w:pPr>
            <w:r>
              <w:rPr>
                <w:rFonts w:ascii="宋体" w:hAnsi="宋体" w:cs="宋体"/>
                <w:sz w:val="24"/>
                <w:szCs w:val="24"/>
                <w:highlight w:val="none"/>
                <w:lang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0"/>
              <w:jc w:val="center"/>
              <w:rPr>
                <w:rFonts w:ascii="宋体" w:hAnsi="宋体" w:cs="宋体"/>
                <w:sz w:val="24"/>
                <w:szCs w:val="24"/>
                <w:highlight w:val="none"/>
                <w:lang w:eastAsia="zh-CN" w:bidi="ar"/>
              </w:rPr>
            </w:pPr>
            <w:r>
              <w:rPr>
                <w:rFonts w:ascii="宋体" w:hAnsi="宋体" w:cs="宋体"/>
                <w:sz w:val="24"/>
                <w:szCs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0"/>
              <w:jc w:val="center"/>
              <w:rPr>
                <w:rFonts w:ascii="宋体" w:hAnsi="宋体" w:cs="宋体"/>
                <w:sz w:val="24"/>
                <w:szCs w:val="24"/>
                <w:highlight w:val="none"/>
                <w:lang w:eastAsia="zh-CN" w:bidi="ar"/>
              </w:rPr>
            </w:pPr>
            <w:r>
              <w:rPr>
                <w:rFonts w:ascii="宋体" w:hAnsi="宋体" w:cs="宋体"/>
                <w:sz w:val="24"/>
                <w:szCs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0"/>
              <w:jc w:val="center"/>
              <w:rPr>
                <w:rFonts w:ascii="宋体" w:hAnsi="宋体" w:cs="宋体"/>
                <w:sz w:val="24"/>
                <w:szCs w:val="24"/>
                <w:highlight w:val="none"/>
                <w:lang w:eastAsia="zh-CN"/>
              </w:rPr>
            </w:pPr>
            <w:r>
              <w:rPr>
                <w:rFonts w:ascii="宋体" w:hAnsi="宋体" w:cs="宋体"/>
                <w:sz w:val="24"/>
                <w:szCs w:val="24"/>
                <w:highlight w:val="none"/>
                <w:lang w:eastAsia="zh-CN"/>
              </w:rPr>
            </w:r>
            <w:r/>
          </w:p>
        </w:tc>
      </w:tr>
      <w:tr>
        <w:trPr>
          <w:trHeight w:val="114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sz w:val="24"/>
                <w:szCs w:val="24"/>
                <w:highlight w:val="none"/>
                <w:lang w:eastAsia="zh-CN" w:bidi="ar"/>
              </w:rPr>
            </w:pPr>
            <w:r>
              <w:rPr>
                <w:rFonts w:hint="eastAsia" w:ascii="宋体" w:hAnsi="宋体" w:cs="宋体"/>
                <w:sz w:val="24"/>
                <w:szCs w:val="24"/>
                <w:highlight w:val="none"/>
                <w:lang w:eastAsia="zh-CN" w:bidi="ar"/>
              </w:rPr>
              <w:t xml:space="preserve">5</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ind w:firstLine="0"/>
              <w:jc w:val="center"/>
              <w:rPr>
                <w:rFonts w:ascii="宋体" w:hAnsi="宋体" w:cs="宋体"/>
                <w:sz w:val="24"/>
                <w:szCs w:val="24"/>
                <w:highlight w:val="none"/>
                <w:lang w:val="en-US" w:eastAsia="zh-CN"/>
              </w:rPr>
            </w:pPr>
            <w:r>
              <w:rPr>
                <w:rFonts w:hint="eastAsia" w:ascii="宋体" w:hAnsi="宋体" w:cs="宋体"/>
                <w:sz w:val="24"/>
                <w:szCs w:val="24"/>
                <w:highlight w:val="none"/>
                <w:lang w:eastAsia="zh-CN"/>
              </w:rPr>
              <w:t xml:space="preserve">运行安全状态评估</w:t>
            </w:r>
            <w:r>
              <w:rPr>
                <w:rFonts w:hint="eastAsia" w:ascii="宋体" w:hAnsi="宋体" w:cs="宋体"/>
                <w:sz w:val="24"/>
                <w:szCs w:val="24"/>
                <w:highlight w:val="none"/>
                <w:lang w:val="en-US" w:eastAsia="zh-CN"/>
              </w:rPr>
              <w:t xml:space="preserve">成果查询类问答</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应支持调用已建设的运行安全状态评估模型，能够根据实时监测数据计算模型成果，或调用最新一次模型计算成果，并对评估结果进行展示。</w:t>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0"/>
              <w:jc w:val="center"/>
              <w:rPr>
                <w:rFonts w:ascii="宋体" w:hAnsi="宋体" w:cs="宋体"/>
                <w:sz w:val="24"/>
                <w:szCs w:val="24"/>
                <w:highlight w:val="none"/>
                <w:lang w:eastAsia="zh-CN"/>
              </w:rPr>
            </w:pPr>
            <w:r>
              <w:rPr>
                <w:rFonts w:ascii="宋体" w:hAnsi="宋体" w:cs="宋体"/>
                <w:sz w:val="24"/>
                <w:szCs w:val="24"/>
                <w:highlight w:val="none"/>
                <w:lang w:eastAsia="zh-CN"/>
              </w:rPr>
              <w:t xml:space="preserve">项</w:t>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0"/>
              <w:jc w:val="center"/>
              <w:rPr>
                <w:rFonts w:ascii="宋体" w:hAnsi="宋体" w:cs="宋体"/>
                <w:sz w:val="24"/>
                <w:szCs w:val="24"/>
                <w:highlight w:val="none"/>
                <w:lang w:eastAsia="zh-CN"/>
              </w:rPr>
            </w:pPr>
            <w:r>
              <w:rPr>
                <w:rFonts w:ascii="宋体" w:hAnsi="宋体" w:cs="宋体"/>
                <w:sz w:val="24"/>
                <w:szCs w:val="24"/>
                <w:highlight w:val="none"/>
                <w:lang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0"/>
              <w:jc w:val="center"/>
              <w:rPr>
                <w:rFonts w:ascii="宋体" w:hAnsi="宋体" w:cs="宋体"/>
                <w:sz w:val="24"/>
                <w:szCs w:val="24"/>
                <w:highlight w:val="none"/>
                <w:lang w:eastAsia="zh-CN" w:bidi="ar"/>
              </w:rPr>
            </w:pPr>
            <w:r>
              <w:rPr>
                <w:rFonts w:ascii="宋体" w:hAnsi="宋体" w:cs="宋体"/>
                <w:sz w:val="24"/>
                <w:szCs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0"/>
              <w:jc w:val="center"/>
              <w:rPr>
                <w:rFonts w:ascii="宋体" w:hAnsi="宋体" w:cs="宋体"/>
                <w:sz w:val="24"/>
                <w:szCs w:val="24"/>
                <w:highlight w:val="none"/>
                <w:lang w:eastAsia="zh-CN" w:bidi="ar"/>
              </w:rPr>
            </w:pPr>
            <w:r>
              <w:rPr>
                <w:rFonts w:ascii="宋体" w:hAnsi="宋体" w:cs="宋体"/>
                <w:sz w:val="24"/>
                <w:szCs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0"/>
              <w:jc w:val="center"/>
              <w:rPr>
                <w:rFonts w:ascii="宋体" w:hAnsi="宋体" w:cs="宋体"/>
                <w:sz w:val="24"/>
                <w:szCs w:val="24"/>
                <w:highlight w:val="none"/>
                <w:lang w:eastAsia="zh-CN"/>
              </w:rPr>
            </w:pPr>
            <w:r>
              <w:rPr>
                <w:rFonts w:ascii="宋体" w:hAnsi="宋体" w:cs="宋体"/>
                <w:sz w:val="24"/>
                <w:szCs w:val="24"/>
                <w:highlight w:val="none"/>
                <w:lang w:eastAsia="zh-CN"/>
              </w:rPr>
            </w:r>
            <w:r/>
          </w:p>
        </w:tc>
      </w:tr>
      <w:tr>
        <w:trPr>
          <w:trHeight w:val="634"/>
        </w:trPr>
        <w:tc>
          <w:tcPr>
            <w:gridSpan w:val="5"/>
            <w:tcBorders>
              <w:top w:val="single" w:color="000000" w:sz="4" w:space="0"/>
              <w:left w:val="single" w:color="000000" w:sz="4" w:space="0"/>
              <w:bottom w:val="single" w:color="000000" w:sz="4" w:space="0"/>
              <w:right w:val="single" w:color="000000" w:sz="4" w:space="0"/>
            </w:tcBorders>
            <w:tcW w:w="6255" w:type="dxa"/>
            <w:vAlign w:val="center"/>
            <w:textDirection w:val="lrTb"/>
            <w:noWrap/>
          </w:tcPr>
          <w:p>
            <w:pPr>
              <w:ind w:firstLine="400"/>
              <w:jc w:val="center"/>
              <w:rPr>
                <w:rFonts w:ascii="宋体" w:hAnsi="宋体" w:cs="宋体"/>
                <w:sz w:val="24"/>
                <w:szCs w:val="24"/>
                <w:highlight w:val="none"/>
                <w:lang w:bidi="ar"/>
              </w:rPr>
            </w:pPr>
            <w:r>
              <w:rPr>
                <w:rFonts w:hint="eastAsia" w:ascii="宋体" w:hAnsi="宋体" w:cs="宋体"/>
                <w:sz w:val="24"/>
                <w:szCs w:val="24"/>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r>
    </w:tbl>
    <w:p>
      <w:pPr>
        <w:jc w:val="both"/>
        <w:spacing w:line="400" w:lineRule="exact"/>
        <w:rPr>
          <w:rFonts w:hint="eastAsia" w:ascii="宋体" w:hAnsi="宋体" w:cs="宋体"/>
          <w:sz w:val="21"/>
          <w:szCs w:val="21"/>
          <w:highlight w:val="none"/>
          <w:lang w:eastAsia="zh-CN"/>
        </w:rPr>
      </w:pPr>
      <w:r>
        <w:rPr>
          <w:rFonts w:hint="eastAsia" w:ascii="宋体" w:hAnsi="宋体" w:cs="宋体"/>
          <w:sz w:val="21"/>
          <w:szCs w:val="21"/>
          <w:highlight w:val="none"/>
          <w:lang w:eastAsia="zh-CN"/>
        </w:rPr>
      </w:r>
      <w:r/>
    </w:p>
    <w:p>
      <w:pPr>
        <w:jc w:val="both"/>
        <w:spacing w:line="400" w:lineRule="exact"/>
        <w:rPr>
          <w:rFonts w:ascii="宋体" w:hAnsi="宋体" w:cs="宋体"/>
          <w:sz w:val="24"/>
          <w:szCs w:val="24"/>
          <w:highlight w:val="none"/>
          <w:lang w:eastAsia="zh-CN"/>
        </w:rPr>
      </w:pPr>
      <w:r>
        <w:rPr>
          <w:rFonts w:hint="eastAsia" w:ascii="宋体" w:hAnsi="宋体" w:cs="宋体"/>
          <w:sz w:val="24"/>
          <w:szCs w:val="24"/>
          <w:highlight w:val="none"/>
          <w:lang w:eastAsia="zh-CN"/>
        </w:rPr>
        <w:t xml:space="preserve">投标人（供应商）（盖单位章）：</w:t>
      </w:r>
      <w:r/>
    </w:p>
    <w:p>
      <w:pPr>
        <w:pStyle w:val="693"/>
        <w:ind w:left="0" w:firstLine="0"/>
        <w:rPr>
          <w:rFonts w:hint="eastAsia" w:ascii="宋体" w:hAnsi="宋体" w:cs="宋体"/>
          <w:sz w:val="24"/>
          <w:szCs w:val="24"/>
          <w:highlight w:val="none"/>
          <w:lang w:eastAsia="zh-CN"/>
        </w:rPr>
      </w:pPr>
      <w:r>
        <w:rPr>
          <w:rFonts w:hint="eastAsia" w:ascii="宋体" w:hAnsi="宋体" w:cs="宋体"/>
          <w:sz w:val="24"/>
          <w:szCs w:val="24"/>
          <w:highlight w:val="none"/>
          <w:lang w:eastAsia="zh-CN"/>
        </w:rPr>
      </w:r>
      <w:r/>
    </w:p>
    <w:p>
      <w:pPr>
        <w:pStyle w:val="693"/>
        <w:ind w:left="0" w:firstLine="0"/>
        <w:rPr>
          <w:rFonts w:hint="eastAsia"/>
          <w:sz w:val="24"/>
          <w:szCs w:val="28"/>
          <w:highlight w:val="none"/>
          <w:lang w:val="en-US" w:eastAsia="zh-CN"/>
        </w:rPr>
      </w:pPr>
      <w:r>
        <w:rPr>
          <w:rFonts w:hint="eastAsia" w:ascii="宋体" w:hAnsi="宋体" w:cs="宋体"/>
          <w:sz w:val="24"/>
          <w:szCs w:val="24"/>
          <w:highlight w:val="none"/>
          <w:lang w:eastAsia="zh-CN"/>
        </w:rPr>
        <w:t xml:space="preserve">法定代表人（或委托代理人）：（签名）</w:t>
      </w:r>
      <w:r/>
    </w:p>
    <w:p>
      <w:pPr>
        <w:spacing w:before="120" w:after="120" w:line="0" w:lineRule="atLeast"/>
        <w:rPr>
          <w:rFonts w:ascii="宋体" w:hAnsi="Courier New" w:cs="Courier New"/>
          <w:sz w:val="32"/>
          <w:szCs w:val="32"/>
          <w:highlight w:val="none"/>
        </w:rPr>
      </w:pPr>
      <w:r>
        <w:rPr>
          <w:rFonts w:ascii="宋体" w:hAnsi="Courier New" w:cs="Courier New"/>
          <w:sz w:val="32"/>
          <w:szCs w:val="32"/>
          <w:highlight w:val="none"/>
        </w:rPr>
      </w:r>
      <w:r/>
    </w:p>
    <w:p>
      <w:pPr>
        <w:jc w:val="center"/>
        <w:keepLines w:val="0"/>
        <w:keepNext/>
        <w:pageBreakBefore w:val="0"/>
        <w:spacing w:line="400" w:lineRule="exact"/>
        <w:widowControl w:val="off"/>
        <w:rPr>
          <w:rFonts w:hint="eastAsia" w:ascii="黑体" w:hAnsi="Times New Roman" w:eastAsia="黑体"/>
          <w:b w:val="0"/>
          <w:bCs/>
          <w:sz w:val="28"/>
          <w:szCs w:val="28"/>
          <w:highlight w:val="none"/>
        </w:rPr>
        <w:outlineLvl w:val="0"/>
      </w:pPr>
      <w:r/>
      <w:bookmarkStart w:id="173" w:name="_Toc120614281"/>
      <w:r>
        <w:rPr>
          <w:rFonts w:hint="eastAsia" w:ascii="黑体" w:hAnsi="Times New Roman" w:eastAsia="黑体"/>
          <w:b w:val="0"/>
          <w:bCs/>
          <w:sz w:val="28"/>
          <w:szCs w:val="28"/>
          <w:highlight w:val="none"/>
        </w:rPr>
        <w:br w:type="page" w:clear="all"/>
      </w:r>
      <w:r>
        <w:rPr>
          <w:rFonts w:hint="eastAsia" w:ascii="黑体" w:hAnsi="Times New Roman" w:eastAsia="黑体"/>
          <w:b w:val="0"/>
          <w:bCs/>
          <w:sz w:val="28"/>
          <w:szCs w:val="28"/>
          <w:highlight w:val="none"/>
        </w:rPr>
        <w:t xml:space="preserve">第五章  评审方法与评审标准</w:t>
      </w:r>
      <w:r/>
    </w:p>
    <w:p>
      <w:pPr>
        <w:ind w:firstLine="643"/>
        <w:jc w:val="left"/>
        <w:keepLines w:val="0"/>
        <w:keepNext w:val="0"/>
        <w:pageBreakBefore w:val="0"/>
        <w:spacing w:before="120" w:after="120" w:line="400" w:lineRule="exact"/>
        <w:widowControl w:val="off"/>
        <w:rPr>
          <w:rFonts w:hint="eastAsia" w:ascii="方正仿宋_GBK" w:hAnsi="方正仿宋_GBK" w:eastAsia="方正仿宋_GBK" w:cs="方正仿宋_GBK"/>
          <w:b/>
          <w:sz w:val="32"/>
          <w:szCs w:val="32"/>
          <w:highlight w:val="none"/>
        </w:rPr>
      </w:pPr>
      <w:r>
        <w:rPr>
          <w:rFonts w:hint="eastAsia" w:ascii="方正仿宋_GBK" w:hAnsi="方正仿宋_GBK" w:eastAsia="方正仿宋_GBK" w:cs="方正仿宋_GBK"/>
          <w:b/>
          <w:sz w:val="32"/>
          <w:szCs w:val="32"/>
          <w:highlight w:val="none"/>
        </w:rPr>
      </w:r>
      <w:r/>
    </w:p>
    <w:p>
      <w:pPr>
        <w:ind w:firstLine="562"/>
        <w:jc w:val="left"/>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政府采购政策功能落实</w:t>
      </w:r>
      <w:r/>
    </w:p>
    <w:p>
      <w:pPr>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小微型企业价格扣除</w:t>
      </w:r>
      <w:r/>
    </w:p>
    <w:p>
      <w:pPr>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（1）本项目对小型和微型企业产品/本项目对小型和微型企业提供的服务 给予</w:t>
      </w:r>
      <w:r>
        <w:rPr>
          <w:rFonts w:hint="eastAsia" w:ascii="方正仿宋_GBK" w:hAnsi="方正仿宋_GBK" w:eastAsia="方正仿宋_GBK" w:cs="方正仿宋_GBK"/>
          <w:sz w:val="28"/>
          <w:szCs w:val="28"/>
          <w:highlight w:val="none"/>
          <w:u w:val="single"/>
        </w:rPr>
        <w:t xml:space="preserve">10%</w:t>
      </w:r>
      <w:r>
        <w:rPr>
          <w:rFonts w:hint="eastAsia" w:ascii="方正仿宋_GBK" w:hAnsi="方正仿宋_GBK" w:eastAsia="方正仿宋_GBK" w:cs="方正仿宋_GBK"/>
          <w:sz w:val="28"/>
          <w:szCs w:val="28"/>
          <w:highlight w:val="none"/>
        </w:rPr>
        <w:t xml:space="preserve">的扣除价格，用扣除后的价格参与评审。</w:t>
      </w:r>
      <w:r/>
    </w:p>
    <w:p>
      <w:pPr>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（2）供应商需按照采购文件的要求提供相应的《中小微企业声明函》。</w:t>
      </w:r>
      <w:r/>
    </w:p>
    <w:p>
      <w:pPr>
        <w:pStyle w:val="693"/>
        <w:ind w:left="0" w:firstLine="643"/>
        <w:spacing w:line="460" w:lineRule="exact"/>
        <w:rPr>
          <w:rFonts w:hint="eastAsia" w:eastAsia="方正仿宋_GBK"/>
          <w:b/>
          <w:bCs/>
          <w:sz w:val="32"/>
          <w:szCs w:val="32"/>
          <w:highlight w:val="none"/>
        </w:rPr>
      </w:pPr>
      <w:r>
        <w:rPr>
          <w:rFonts w:ascii="方正仿宋_GBK" w:hAnsi="方正仿宋_GBK" w:eastAsia="方正仿宋_GBK" w:cs="方正仿宋_GBK"/>
          <w:b/>
          <w:bCs/>
          <w:color w:val="333333"/>
          <w:sz w:val="32"/>
          <w:szCs w:val="32"/>
          <w:highlight w:val="none"/>
        </w:rPr>
        <w:t xml:space="preserve">注：非专门面向中小微型企业采购的采购项目采购包，供应商未提供本项目所投采购包提供服务的人员均为依照《中华人民共和国劳动合同法》订立劳动合同的从业人员的书面声明（书面声明格式见竞争性磋商文件第六章附件13），供应商将不享受《政府采购促进中小企业发展管理办法》规定的价格扣除优惠政策</w:t>
      </w:r>
      <w:r>
        <w:rPr>
          <w:rFonts w:hint="eastAsia" w:ascii="方正仿宋_GBK" w:hAnsi="方正仿宋_GBK" w:eastAsia="方正仿宋_GBK" w:cs="方正仿宋_GBK"/>
          <w:b/>
          <w:bCs/>
          <w:color w:val="333333"/>
          <w:sz w:val="32"/>
          <w:szCs w:val="32"/>
          <w:highlight w:val="none"/>
          <w:lang w:eastAsia="zh-CN"/>
        </w:rPr>
        <w:t xml:space="preserve">。</w:t>
      </w:r>
      <w:r/>
    </w:p>
    <w:p>
      <w:pPr>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sz w:val="28"/>
          <w:szCs w:val="28"/>
          <w:highlight w:val="none"/>
        </w:rPr>
        <w:t xml:space="preserve">残疾人福利单位价格扣除</w:t>
      </w:r>
      <w:r/>
    </w:p>
    <w:p>
      <w:pPr>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（1）本项目对残疾人福利性单位视同小型、微型企业，给予</w:t>
      </w:r>
      <w:r>
        <w:rPr>
          <w:rFonts w:hint="eastAsia" w:ascii="方正仿宋_GBK" w:hAnsi="方正仿宋_GBK" w:eastAsia="方正仿宋_GBK" w:cs="方正仿宋_GBK"/>
          <w:sz w:val="28"/>
          <w:szCs w:val="28"/>
          <w:highlight w:val="none"/>
          <w:u w:val="single"/>
        </w:rPr>
        <w:t xml:space="preserve">10%</w:t>
      </w:r>
      <w:r>
        <w:rPr>
          <w:rFonts w:hint="eastAsia" w:ascii="方正仿宋_GBK" w:hAnsi="方正仿宋_GBK" w:eastAsia="方正仿宋_GBK" w:cs="方正仿宋_GBK"/>
          <w:sz w:val="28"/>
          <w:szCs w:val="28"/>
          <w:highlight w:val="none"/>
        </w:rPr>
        <w:t xml:space="preserve">的价格扣除，用扣除后的价格参与评审。</w:t>
      </w:r>
      <w:r/>
    </w:p>
    <w:p>
      <w:pPr>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（2）残疾人福利单位需按照采购文件的要求提供《残疾人福利性单位声明函》。</w:t>
      </w:r>
      <w:r/>
    </w:p>
    <w:p>
      <w:pPr>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（3）残疾人福利单位标准请参照《关于促进残疾人就业政府采购政策的通知》（财库〔2017〕141号）。</w:t>
      </w:r>
      <w:r/>
    </w:p>
    <w:p>
      <w:pPr>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监狱和戒毒企业价格扣除</w:t>
      </w:r>
      <w:r/>
    </w:p>
    <w:p>
      <w:pPr>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（1）本项目对监狱和戒毒企业（简称监狱企业）视同小型、微型企业，给予</w:t>
      </w:r>
      <w:r>
        <w:rPr>
          <w:rFonts w:hint="eastAsia" w:ascii="方正仿宋_GBK" w:hAnsi="方正仿宋_GBK" w:eastAsia="方正仿宋_GBK" w:cs="方正仿宋_GBK"/>
          <w:sz w:val="28"/>
          <w:szCs w:val="28"/>
          <w:highlight w:val="none"/>
          <w:u w:val="single"/>
        </w:rPr>
        <w:t xml:space="preserve">10%</w:t>
      </w:r>
      <w:r>
        <w:rPr>
          <w:rFonts w:hint="eastAsia" w:ascii="方正仿宋_GBK" w:hAnsi="方正仿宋_GBK" w:eastAsia="方正仿宋_GBK" w:cs="方正仿宋_GBK"/>
          <w:sz w:val="28"/>
          <w:szCs w:val="28"/>
          <w:highlight w:val="none"/>
        </w:rPr>
        <w:t xml:space="preserve">的价格扣除，用扣除后的价格参与评审。</w:t>
      </w:r>
      <w:r/>
    </w:p>
    <w:p>
      <w:pPr>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（3）监狱企业标准请参照《关于政府采购支持监狱企业发展有关问题的通知》（财库〔2014〕68号）。</w:t>
      </w:r>
      <w:r/>
    </w:p>
    <w:p>
      <w:pPr>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残疾人福利单位、监狱企业属于小型、微型企业的，不重复享受政策。</w:t>
      </w:r>
      <w:r/>
    </w:p>
    <w:p>
      <w:pPr>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eastAsia" w:ascii="方正仿宋_GBK" w:hAnsi="方正仿宋_GBK" w:eastAsia="方正仿宋_GBK" w:cs="方正仿宋_GBK"/>
          <w:sz w:val="28"/>
          <w:szCs w:val="28"/>
          <w:highlight w:val="none"/>
          <w:u w:val="single"/>
        </w:rPr>
        <w:t xml:space="preserve">30%</w:t>
      </w:r>
      <w:r>
        <w:rPr>
          <w:rFonts w:hint="eastAsia" w:ascii="方正仿宋_GBK" w:hAnsi="方正仿宋_GBK" w:eastAsia="方正仿宋_GBK" w:cs="方正仿宋_GBK"/>
          <w:sz w:val="28"/>
          <w:szCs w:val="28"/>
          <w:highlight w:val="none"/>
        </w:rPr>
        <w:t xml:space="preserve">以上的，给予联合体或者大中型企业</w:t>
      </w:r>
      <w:r>
        <w:rPr>
          <w:rFonts w:hint="eastAsia" w:ascii="方正仿宋_GBK" w:hAnsi="方正仿宋_GBK" w:eastAsia="方正仿宋_GBK" w:cs="方正仿宋_GBK"/>
          <w:sz w:val="28"/>
          <w:szCs w:val="28"/>
          <w:highlight w:val="none"/>
          <w:u w:val="single"/>
        </w:rPr>
        <w:t xml:space="preserve">4%</w:t>
      </w:r>
      <w:r>
        <w:rPr>
          <w:rFonts w:hint="eastAsia" w:ascii="方正仿宋_GBK" w:hAnsi="方正仿宋_GBK" w:eastAsia="方正仿宋_GBK" w:cs="方正仿宋_GBK"/>
          <w:sz w:val="28"/>
          <w:szCs w:val="28"/>
          <w:highlight w:val="none"/>
        </w:rPr>
        <w:t xml:space="preserve">的价格扣除，用扣除后的价格参与评审。</w:t>
      </w:r>
      <w:r/>
    </w:p>
    <w:p>
      <w:pPr>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联合体各方均为小型、微型企业（残疾人福利单位、监狱企业）的，联合体享受</w:t>
      </w:r>
      <w:r>
        <w:rPr>
          <w:rFonts w:hint="eastAsia" w:ascii="方正仿宋_GBK" w:hAnsi="方正仿宋_GBK" w:eastAsia="方正仿宋_GBK" w:cs="方正仿宋_GBK"/>
          <w:sz w:val="28"/>
          <w:szCs w:val="28"/>
          <w:highlight w:val="none"/>
          <w:u w:val="single"/>
        </w:rPr>
        <w:t xml:space="preserve">10%</w:t>
      </w:r>
      <w:r>
        <w:rPr>
          <w:rFonts w:hint="eastAsia" w:ascii="方正仿宋_GBK" w:hAnsi="方正仿宋_GBK" w:eastAsia="方正仿宋_GBK" w:cs="方正仿宋_GBK"/>
          <w:sz w:val="28"/>
          <w:szCs w:val="28"/>
          <w:highlight w:val="none"/>
        </w:rPr>
        <w:t xml:space="preserve">价格扣除，用扣除后的价格参与评审。</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7.采购本国产品的支持政策</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7.1当采购包中含有货物的，供应商为该采购包提供的符合本国产品标准的货物成本之和占该供应商提供的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8"/>
          <w:szCs w:val="28"/>
          <w:highlight w:val="none"/>
          <w:lang w:val="en-US" w:eastAsia="zh-CN"/>
        </w:rPr>
        <w:t xml:space="preserve">整个采购包</w:t>
      </w:r>
      <w:r>
        <w:rPr>
          <w:rFonts w:hint="eastAsia" w:ascii="方正仿宋_GBK" w:hAnsi="方正仿宋_GBK" w:eastAsia="方正仿宋_GBK" w:cs="方正仿宋_GBK"/>
          <w:color w:val="000000"/>
          <w:sz w:val="28"/>
          <w:szCs w:val="28"/>
          <w:highlight w:val="none"/>
          <w:lang w:val="en-US" w:eastAsia="zh-CN"/>
        </w:rPr>
        <w:t xml:space="preserve">成本之和的比例达到</w:t>
      </w:r>
      <w:r>
        <w:rPr>
          <w:rFonts w:hint="eastAsia" w:ascii="方正仿宋_GBK" w:hAnsi="方正仿宋_GBK" w:eastAsia="方正仿宋_GBK" w:cs="方正仿宋_GBK"/>
          <w:color w:val="000000"/>
          <w:sz w:val="28"/>
          <w:szCs w:val="28"/>
          <w:highlight w:val="none"/>
          <w:u w:val="none"/>
          <w:lang w:val="en-US" w:eastAsia="zh-CN"/>
        </w:rPr>
        <w:t xml:space="preserve">80%</w:t>
      </w:r>
      <w:r>
        <w:rPr>
          <w:rFonts w:hint="eastAsia" w:ascii="方正仿宋_GBK" w:hAnsi="方正仿宋_GBK" w:eastAsia="方正仿宋_GBK" w:cs="方正仿宋_GBK"/>
          <w:color w:val="000000"/>
          <w:sz w:val="28"/>
          <w:szCs w:val="28"/>
          <w:highlight w:val="none"/>
          <w:lang w:val="en-US" w:eastAsia="zh-CN"/>
        </w:rPr>
        <w:t xml:space="preserve">以上时（供应商需在“第六章 响应文件格式”的“附件1 分项报价表”中填写比例数值），依法对该供应商</w:t>
      </w:r>
      <w:r>
        <w:rPr>
          <w:rFonts w:hint="eastAsia" w:ascii="方正仿宋_GBK" w:hAnsi="方正仿宋_GBK" w:eastAsia="方正仿宋_GBK" w:cs="方正仿宋_GBK"/>
          <w:strike w:val="0"/>
          <w:color w:val="000000"/>
          <w:sz w:val="28"/>
          <w:szCs w:val="28"/>
          <w:highlight w:val="none"/>
          <w:lang w:val="en-US" w:eastAsia="zh-CN"/>
        </w:rPr>
        <w:t xml:space="preserve">整个采购包</w:t>
      </w:r>
      <w:r>
        <w:rPr>
          <w:rFonts w:hint="eastAsia" w:ascii="方正仿宋_GBK" w:hAnsi="方正仿宋_GBK" w:eastAsia="方正仿宋_GBK" w:cs="方正仿宋_GBK"/>
          <w:color w:val="000000"/>
          <w:sz w:val="28"/>
          <w:szCs w:val="28"/>
          <w:highlight w:val="none"/>
          <w:lang w:val="en-US" w:eastAsia="zh-CN"/>
        </w:rPr>
        <w:t xml:space="preserve">给予价格评审优惠，即对该供应商</w:t>
      </w:r>
      <w:r>
        <w:rPr>
          <w:rFonts w:hint="eastAsia" w:ascii="方正仿宋_GBK" w:hAnsi="方正仿宋_GBK" w:eastAsia="方正仿宋_GBK" w:cs="方正仿宋_GBK"/>
          <w:strike w:val="0"/>
          <w:color w:val="000000"/>
          <w:sz w:val="28"/>
          <w:szCs w:val="28"/>
          <w:highlight w:val="none"/>
          <w:lang w:val="en-US" w:eastAsia="zh-CN"/>
        </w:rPr>
        <w:t xml:space="preserve">整个采购包</w:t>
      </w:r>
      <w:r>
        <w:rPr>
          <w:rFonts w:hint="eastAsia" w:ascii="方正仿宋_GBK" w:hAnsi="方正仿宋_GBK" w:eastAsia="方正仿宋_GBK" w:cs="方正仿宋_GBK"/>
          <w:color w:val="000000"/>
          <w:sz w:val="28"/>
          <w:szCs w:val="28"/>
          <w:highlight w:val="none"/>
          <w:lang w:val="en-US" w:eastAsia="zh-CN"/>
        </w:rPr>
        <w:t xml:space="preserve">的总报价给予</w:t>
      </w:r>
      <w:r>
        <w:rPr>
          <w:rFonts w:hint="eastAsia" w:ascii="方正仿宋_GBK" w:hAnsi="方正仿宋_GBK" w:eastAsia="方正仿宋_GBK" w:cs="方正仿宋_GBK"/>
          <w:color w:val="000000"/>
          <w:sz w:val="28"/>
          <w:szCs w:val="28"/>
          <w:highlight w:val="none"/>
          <w:u w:val="none"/>
          <w:lang w:val="en-US" w:eastAsia="zh-CN"/>
        </w:rPr>
        <w:t xml:space="preserve">20%</w:t>
      </w:r>
      <w:r>
        <w:rPr>
          <w:rFonts w:hint="eastAsia" w:ascii="方正仿宋_GBK" w:hAnsi="方正仿宋_GBK" w:eastAsia="方正仿宋_GBK" w:cs="方正仿宋_GBK"/>
          <w:color w:val="000000"/>
          <w:sz w:val="28"/>
          <w:szCs w:val="28"/>
          <w:highlight w:val="none"/>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8"/>
          <w:szCs w:val="28"/>
          <w:highlight w:val="none"/>
          <w:u w:val="none"/>
          <w:lang w:val="en-US" w:eastAsia="zh-CN"/>
        </w:rPr>
        <w:t xml:space="preserve">不足80%</w:t>
      </w:r>
      <w:r>
        <w:rPr>
          <w:rFonts w:hint="eastAsia" w:ascii="方正仿宋_GBK" w:hAnsi="方正仿宋_GBK" w:eastAsia="方正仿宋_GBK" w:cs="方正仿宋_GBK"/>
          <w:color w:val="000000"/>
          <w:sz w:val="28"/>
          <w:szCs w:val="28"/>
          <w:highlight w:val="none"/>
          <w:lang w:val="en-US" w:eastAsia="zh-CN"/>
        </w:rPr>
        <w:t xml:space="preserve">的，将不享受本国产品价格评审优惠</w:t>
      </w:r>
      <w:r>
        <w:rPr>
          <w:rFonts w:hint="eastAsia" w:ascii="方正仿宋_GBK" w:hAnsi="方正仿宋_GBK" w:eastAsia="方正仿宋_GBK" w:cs="方正仿宋_GBK"/>
          <w:color w:val="000000"/>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7.2</w:t>
      </w:r>
      <w:r>
        <w:rPr>
          <w:rFonts w:hint="eastAsia" w:ascii="方正仿宋_GBK" w:hAnsi="方正仿宋_GBK" w:eastAsia="方正仿宋_GBK" w:cs="方正仿宋_GBK"/>
          <w:color w:val="000000"/>
          <w:sz w:val="28"/>
          <w:szCs w:val="28"/>
          <w:highlight w:val="none"/>
        </w:rPr>
        <w:t xml:space="preserve">供应商需按照</w:t>
      </w:r>
      <w:r>
        <w:rPr>
          <w:rFonts w:hint="eastAsia" w:ascii="方正仿宋_GBK" w:hAnsi="方正仿宋_GBK" w:eastAsia="方正仿宋_GBK" w:cs="方正仿宋_GBK"/>
          <w:color w:val="000000"/>
          <w:sz w:val="28"/>
          <w:szCs w:val="28"/>
          <w:highlight w:val="none"/>
          <w:lang w:eastAsia="zh-CN"/>
        </w:rPr>
        <w:t xml:space="preserve">磋商</w:t>
      </w:r>
      <w:r>
        <w:rPr>
          <w:rFonts w:hint="eastAsia" w:ascii="方正仿宋_GBK" w:hAnsi="方正仿宋_GBK" w:eastAsia="方正仿宋_GBK" w:cs="方正仿宋_GBK"/>
          <w:color w:val="000000"/>
          <w:sz w:val="28"/>
          <w:szCs w:val="28"/>
          <w:highlight w:val="none"/>
        </w:rPr>
        <w:t xml:space="preserve">文件的要求提供《关于符合本国产品标准的声明函》</w:t>
      </w:r>
      <w:r>
        <w:rPr>
          <w:rFonts w:hint="eastAsia" w:ascii="方正仿宋_GBK" w:hAnsi="方正仿宋_GBK" w:eastAsia="方正仿宋_GBK" w:cs="方正仿宋_GBK"/>
          <w:color w:val="000000"/>
          <w:sz w:val="28"/>
          <w:szCs w:val="28"/>
          <w:highlight w:val="none"/>
          <w:lang w:eastAsia="zh-CN"/>
        </w:rPr>
        <w:t xml:space="preserve">（以下简称《声明函》），如不提供</w:t>
      </w:r>
      <w:r>
        <w:rPr>
          <w:rFonts w:hint="eastAsia" w:ascii="方正仿宋_GBK" w:hAnsi="方正仿宋_GBK" w:eastAsia="方正仿宋_GBK" w:cs="方正仿宋_GBK"/>
          <w:color w:val="000000"/>
          <w:sz w:val="28"/>
          <w:szCs w:val="28"/>
          <w:highlight w:val="none"/>
          <w:lang w:val="en-US" w:eastAsia="zh-CN"/>
        </w:rPr>
        <w:t xml:space="preserve">将不享受本国产品价格评审优惠</w:t>
      </w:r>
      <w:r>
        <w:rPr>
          <w:rFonts w:hint="eastAsia" w:ascii="方正仿宋_GBK" w:hAnsi="方正仿宋_GBK" w:eastAsia="方正仿宋_GBK" w:cs="方正仿宋_GBK"/>
          <w:color w:val="000000"/>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7.3 </w:t>
      </w:r>
      <w:r>
        <w:rPr>
          <w:rFonts w:hint="eastAsia" w:ascii="方正仿宋_GBK" w:hAnsi="方正仿宋_GBK" w:eastAsia="方正仿宋_GBK" w:cs="方正仿宋_GBK"/>
          <w:color w:val="000000"/>
          <w:sz w:val="28"/>
          <w:szCs w:val="28"/>
          <w:highlight w:val="none"/>
        </w:rPr>
        <w:t xml:space="preserve">供应商需在《声明函》中逐一、准确填写产品名称、厂名、生产厂址三项信息（</w:t>
      </w:r>
      <w:r>
        <w:rPr>
          <w:rFonts w:hint="eastAsia" w:ascii="方正仿宋_GBK" w:hAnsi="方正仿宋_GBK" w:eastAsia="方正仿宋_GBK" w:cs="方正仿宋_GBK"/>
          <w:color w:val="000000"/>
          <w:sz w:val="28"/>
          <w:szCs w:val="28"/>
          <w:highlight w:val="none"/>
          <w:lang w:val="en-US" w:eastAsia="zh-CN"/>
        </w:rPr>
        <w:t xml:space="preserve">《声明函》中标注“</w:t>
      </w:r>
      <w:r>
        <w:rPr>
          <w:rFonts w:hint="eastAsia" w:ascii="方正仿宋_GBK" w:hAnsi="方正仿宋_GBK" w:eastAsia="方正仿宋_GBK" w:cs="方正仿宋_GBK"/>
          <w:color w:val="000000"/>
          <w:sz w:val="28"/>
          <w:szCs w:val="28"/>
          <w:highlight w:val="none"/>
          <w:u w:val="single"/>
          <w:lang w:val="en-US" w:eastAsia="zh-CN"/>
        </w:rPr>
        <w:t xml:space="preserve">  /  </w:t>
      </w:r>
      <w:r>
        <w:rPr>
          <w:rFonts w:hint="eastAsia" w:ascii="方正仿宋_GBK" w:hAnsi="方正仿宋_GBK" w:eastAsia="方正仿宋_GBK" w:cs="方正仿宋_GBK"/>
          <w:color w:val="000000"/>
          <w:sz w:val="28"/>
          <w:szCs w:val="28"/>
          <w:highlight w:val="none"/>
          <w:lang w:val="en-US" w:eastAsia="zh-CN"/>
        </w:rPr>
        <w:t xml:space="preserve">”的地方无需填写</w:t>
      </w:r>
      <w:r>
        <w:rPr>
          <w:rFonts w:hint="eastAsia" w:ascii="方正仿宋_GBK" w:hAnsi="方正仿宋_GBK" w:eastAsia="方正仿宋_GBK" w:cs="方正仿宋_GBK"/>
          <w:color w:val="000000"/>
          <w:sz w:val="28"/>
          <w:szCs w:val="28"/>
          <w:highlight w:val="none"/>
        </w:rPr>
        <w:t xml:space="preserve">），三项信息中任意一项未填写的视为该项产品不符合本国产品标准，不享受本国产品价格评审优惠。</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7.4 评审</w:t>
      </w:r>
      <w:r>
        <w:rPr>
          <w:rFonts w:hint="eastAsia" w:ascii="方正仿宋_GBK" w:hAnsi="方正仿宋_GBK" w:eastAsia="方正仿宋_GBK" w:cs="方正仿宋_GBK"/>
          <w:color w:val="000000"/>
          <w:sz w:val="28"/>
          <w:szCs w:val="28"/>
          <w:highlight w:val="none"/>
        </w:rPr>
        <w:t xml:space="preserve">过程中如发现供应商在《声明函》内容含义不明确、同类事项与投标（响应）文件表述不一致或者有明显文字错误等情况的，</w:t>
      </w:r>
      <w:r>
        <w:rPr>
          <w:rFonts w:hint="eastAsia" w:ascii="方正仿宋_GBK" w:hAnsi="方正仿宋_GBK" w:eastAsia="方正仿宋_GBK" w:cs="方正仿宋_GBK"/>
          <w:color w:val="000000"/>
          <w:sz w:val="28"/>
          <w:szCs w:val="28"/>
          <w:highlight w:val="none"/>
          <w:lang w:eastAsia="zh-CN"/>
        </w:rPr>
        <w:t xml:space="preserve">磋商小组</w:t>
      </w:r>
      <w:r>
        <w:rPr>
          <w:rFonts w:hint="eastAsia" w:ascii="方正仿宋_GBK" w:hAnsi="方正仿宋_GBK" w:eastAsia="方正仿宋_GBK" w:cs="方正仿宋_GBK"/>
          <w:color w:val="000000"/>
          <w:sz w:val="28"/>
          <w:szCs w:val="28"/>
          <w:highlight w:val="none"/>
        </w:rPr>
        <w:t xml:space="preserve">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color w:val="000000"/>
          <w:sz w:val="28"/>
          <w:szCs w:val="28"/>
          <w:highlight w:val="none"/>
          <w:lang w:eastAsia="zh-CN"/>
        </w:rPr>
        <w:t xml:space="preserve">和磋商文件</w:t>
      </w:r>
      <w:r>
        <w:rPr>
          <w:rFonts w:hint="eastAsia" w:ascii="方正仿宋_GBK" w:hAnsi="方正仿宋_GBK" w:eastAsia="方正仿宋_GBK" w:cs="方正仿宋_GBK"/>
          <w:color w:val="000000"/>
          <w:sz w:val="28"/>
          <w:szCs w:val="28"/>
          <w:highlight w:val="none"/>
        </w:rPr>
        <w:t xml:space="preserve">规定的，供应商提供的相关产品视为不符合本国产品标准。</w:t>
      </w:r>
      <w:r/>
    </w:p>
    <w:p>
      <w:pPr>
        <w:ind w:firstLine="562"/>
        <w:jc w:val="left"/>
        <w:keepLines w:val="0"/>
        <w:pageBreakBefore w:val="0"/>
        <w:spacing w:before="120" w:after="120" w:line="400" w:lineRule="exact"/>
        <w:widowControl w:val="off"/>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br w:type="page" w:clear="all"/>
      </w:r>
      <w:r>
        <w:rPr>
          <w:rFonts w:hint="eastAsia" w:ascii="方正仿宋_GBK" w:hAnsi="方正仿宋_GBK" w:eastAsia="方正仿宋_GBK" w:cs="方正仿宋_GBK"/>
          <w:b/>
          <w:color w:val="000000"/>
          <w:sz w:val="28"/>
          <w:szCs w:val="28"/>
          <w:highlight w:val="none"/>
        </w:rPr>
        <w:t xml:space="preserve">评审方法与评审标准</w:t>
      </w:r>
      <w:r/>
    </w:p>
    <w:tbl>
      <w:tblPr>
        <w:tblStyle w:val="692"/>
        <w:tblW w:w="88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419"/>
        <w:gridCol w:w="5864"/>
        <w:gridCol w:w="840"/>
      </w:tblGrid>
      <w:tr>
        <w:trPr>
          <w:jc w:val="center"/>
        </w:trPr>
        <w:tc>
          <w:tcPr>
            <w:tcW w:w="696" w:type="dxa"/>
            <w:vAlign w:val="center"/>
            <w:textDirection w:val="lrTb"/>
            <w:noWrap w:val="false"/>
          </w:tcPr>
          <w:p>
            <w:pPr>
              <w:ind w:firstLine="0"/>
              <w:jc w:val="center"/>
              <w:spacing w:line="400" w:lineRule="exact"/>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 xml:space="preserve">序号</w:t>
            </w:r>
            <w:r/>
          </w:p>
        </w:tc>
        <w:tc>
          <w:tcPr>
            <w:tcW w:w="1419" w:type="dxa"/>
            <w:vAlign w:val="center"/>
            <w:textDirection w:val="lrTb"/>
            <w:noWrap w:val="false"/>
          </w:tcPr>
          <w:p>
            <w:pPr>
              <w:ind w:firstLine="0"/>
              <w:jc w:val="center"/>
              <w:spacing w:line="400" w:lineRule="exact"/>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 xml:space="preserve">评审因素</w:t>
            </w:r>
            <w:r/>
          </w:p>
        </w:tc>
        <w:tc>
          <w:tcPr>
            <w:tcW w:w="5864" w:type="dxa"/>
            <w:vAlign w:val="center"/>
            <w:textDirection w:val="lrTb"/>
            <w:noWrap w:val="false"/>
          </w:tcPr>
          <w:p>
            <w:pPr>
              <w:ind w:firstLine="480"/>
              <w:jc w:val="center"/>
              <w:keepLines w:val="0"/>
              <w:keepNext w:val="0"/>
              <w:pageBreakBefore w:val="0"/>
              <w:spacing w:line="400" w:lineRule="exact"/>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评分标准</w:t>
            </w:r>
            <w:r/>
          </w:p>
        </w:tc>
        <w:tc>
          <w:tcPr>
            <w:tcW w:w="840" w:type="dxa"/>
            <w:vAlign w:val="center"/>
            <w:textDirection w:val="lrTb"/>
            <w:noWrap w:val="false"/>
          </w:tcPr>
          <w:p>
            <w:pPr>
              <w:jc w:val="center"/>
              <w:keepLines w:val="0"/>
              <w:keepNext w:val="0"/>
              <w:pageBreakBefore w:val="0"/>
              <w:spacing w:line="400" w:lineRule="exact"/>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分数</w:t>
            </w:r>
            <w:r/>
          </w:p>
        </w:tc>
      </w:tr>
      <w:tr>
        <w:trPr>
          <w:jc w:val="center"/>
        </w:trPr>
        <w:tc>
          <w:tcPr>
            <w:tcW w:w="696" w:type="dxa"/>
            <w:vAlign w:val="center"/>
            <w:textDirection w:val="lrTb"/>
            <w:noWrap w:val="false"/>
          </w:tcPr>
          <w:p>
            <w:pPr>
              <w:ind w:firstLine="560"/>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宋体" w:hAnsi="宋体" w:eastAsia="宋体" w:cs="宋体"/>
                <w:color w:val="000000"/>
                <w:sz w:val="21"/>
                <w:szCs w:val="22"/>
                <w:highlight w:val="none"/>
                <w:lang w:val="en-US" w:eastAsia="zh-CN"/>
              </w:rPr>
              <w:t xml:space="preserve">1</w:t>
            </w:r>
            <w:r/>
          </w:p>
        </w:tc>
        <w:tc>
          <w:tcPr>
            <w:tcW w:w="1419"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价格分</w:t>
            </w:r>
            <w:r/>
          </w:p>
          <w:p>
            <w:pPr>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sz w:val="28"/>
                <w:szCs w:val="28"/>
                <w:highlight w:val="none"/>
              </w:rPr>
              <w:t xml:space="preserve">0分）</w:t>
            </w:r>
            <w:r/>
          </w:p>
        </w:tc>
        <w:tc>
          <w:tcPr>
            <w:tcW w:w="5864" w:type="dxa"/>
            <w:vAlign w:val="center"/>
            <w:textDirection w:val="lrTb"/>
            <w:noWrap w:val="false"/>
          </w:tcPr>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价格分采用低价优先法计算，即满足磋商文件要求且最后报价最低的供应商的价格为磋商基准价，其价格分为满分</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lang w:eastAsia="zh-CN"/>
              </w:rPr>
              <w:t xml:space="preserve">0分，</w:t>
            </w:r>
            <w:r/>
          </w:p>
          <w:p>
            <w:pPr>
              <w:ind w:firstLine="560"/>
              <w:keepLines w:val="0"/>
              <w:keepNext w:val="0"/>
              <w:pageBreakBefore w:val="0"/>
              <w:spacing w:line="400" w:lineRule="exact"/>
              <w:widowControl w:val="off"/>
              <w:rPr>
                <w:rFonts w:hint="eastAsia"/>
                <w:b/>
                <w:bCs/>
                <w:highlight w:val="none"/>
                <w:lang w:eastAsia="zh-CN"/>
              </w:rPr>
            </w:pPr>
            <w:r>
              <w:rPr>
                <w:rFonts w:hint="eastAsia" w:ascii="方正仿宋_GBK" w:hAnsi="方正仿宋_GBK" w:eastAsia="方正仿宋_GBK" w:cs="方正仿宋_GBK"/>
                <w:color w:val="000000"/>
                <w:sz w:val="28"/>
                <w:szCs w:val="28"/>
                <w:highlight w:val="none"/>
                <w:lang w:eastAsia="zh-CN"/>
              </w:rPr>
              <w:t xml:space="preserve">其它供应商的价格分统一按照下列公式计算：磋商报价得分=（磋商基准价/最后磋商报价）×</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lang w:eastAsia="zh-CN"/>
              </w:rPr>
              <w:t xml:space="preserve">0分。分值保留小数点后2位。</w:t>
            </w:r>
            <w:r/>
          </w:p>
        </w:tc>
        <w:tc>
          <w:tcPr>
            <w:tcW w:w="840" w:type="dxa"/>
            <w:vAlign w:val="center"/>
            <w:textDirection w:val="lrTb"/>
            <w:noWrap w:val="false"/>
          </w:tcPr>
          <w:p>
            <w:pPr>
              <w:keepLines w:val="0"/>
              <w:keepNext w:val="0"/>
              <w:pageBreakBefore w:val="0"/>
              <w:spacing w:line="400" w:lineRule="exact"/>
              <w:widowControl w:val="off"/>
              <w:rPr>
                <w:rFonts w:hint="eastAsia" w:ascii="方正仿宋_GBK" w:hAnsi="方正仿宋_GBK" w:eastAsia="方正仿宋_GBK" w:cs="方正仿宋_GBK"/>
                <w:b w:val="0"/>
                <w:bCs w:val="0"/>
                <w:color w:val="000000"/>
                <w:sz w:val="24"/>
                <w:szCs w:val="24"/>
                <w:highlight w:val="none"/>
                <w:lang w:val="en-US" w:eastAsia="zh-CN"/>
              </w:rPr>
            </w:pPr>
            <w:r>
              <w:rPr>
                <w:rFonts w:hint="eastAsia" w:ascii="方正仿宋_GBK" w:hAnsi="方正仿宋_GBK" w:eastAsia="方正仿宋_GBK" w:cs="方正仿宋_GBK"/>
                <w:b w:val="0"/>
                <w:bCs w:val="0"/>
                <w:color w:val="000000"/>
                <w:sz w:val="24"/>
                <w:szCs w:val="24"/>
                <w:highlight w:val="none"/>
                <w:lang w:val="en-US" w:eastAsia="zh-CN"/>
              </w:rPr>
              <w:t xml:space="preserve">20分</w:t>
            </w:r>
            <w:r/>
          </w:p>
        </w:tc>
      </w:tr>
      <w:tr>
        <w:trPr>
          <w:jc w:val="center"/>
        </w:trPr>
        <w:tc>
          <w:tcPr>
            <w:gridSpan w:val="4"/>
            <w:tcW w:w="8819" w:type="dxa"/>
            <w:vAlign w:val="center"/>
            <w:textDirection w:val="lrTb"/>
            <w:noWrap w:val="false"/>
          </w:tcPr>
          <w:p>
            <w:pPr>
              <w:keepLines w:val="0"/>
              <w:keepNext w:val="0"/>
              <w:pageBreakBefore w:val="0"/>
              <w:spacing w:line="400" w:lineRule="exact"/>
              <w:widowControl w:val="off"/>
              <w:rPr>
                <w:rFonts w:hint="eastAsia" w:ascii="方正仿宋_GBK" w:hAnsi="方正仿宋_GBK" w:eastAsia="方正仿宋_GBK" w:cs="方正仿宋_GBK"/>
                <w:b w:val="0"/>
                <w:bCs w:val="0"/>
                <w:color w:val="000000"/>
                <w:sz w:val="24"/>
                <w:szCs w:val="24"/>
                <w:highlight w:val="none"/>
                <w:lang w:val="en-US" w:eastAsia="zh-CN"/>
              </w:rPr>
            </w:pPr>
            <w:r>
              <w:rPr>
                <w:rFonts w:hint="eastAsia" w:ascii="方正仿宋_GBK" w:hAnsi="方正仿宋_GBK" w:eastAsia="方正仿宋_GBK" w:cs="方正仿宋_GBK"/>
                <w:b/>
                <w:bCs/>
                <w:color w:val="000000"/>
                <w:sz w:val="24"/>
                <w:szCs w:val="24"/>
                <w:highlight w:val="none"/>
                <w:lang w:val="en-US" w:eastAsia="zh-CN"/>
              </w:rPr>
              <w:t xml:space="preserve">商务部分（22分）</w:t>
            </w:r>
            <w:r/>
          </w:p>
        </w:tc>
      </w:tr>
      <w:tr>
        <w:trPr>
          <w:jc w:val="center"/>
        </w:trPr>
        <w:tc>
          <w:tcPr>
            <w:tcW w:w="696" w:type="dxa"/>
            <w:vAlign w:val="center"/>
            <w:textDirection w:val="lrTb"/>
            <w:noWrap w:val="false"/>
          </w:tcPr>
          <w:p>
            <w:pPr>
              <w:ind w:firstLine="0"/>
              <w:jc w:val="center"/>
              <w:spacing w:line="400" w:lineRule="exact"/>
              <w:rPr>
                <w:rFonts w:hint="default" w:ascii="宋体" w:hAnsi="宋体" w:eastAsia="宋体" w:cs="宋体"/>
                <w:highlight w:val="none"/>
                <w:lang w:val="en-US" w:eastAsia="zh-CN"/>
              </w:rPr>
            </w:pPr>
            <w:r>
              <w:rPr>
                <w:rFonts w:hint="eastAsia" w:ascii="宋体" w:hAnsi="宋体" w:cs="宋体"/>
                <w:highlight w:val="none"/>
                <w:lang w:val="en-US" w:eastAsia="zh-CN"/>
              </w:rPr>
              <w:t xml:space="preserve">2</w:t>
            </w:r>
            <w:r/>
          </w:p>
        </w:tc>
        <w:tc>
          <w:tcPr>
            <w:tcW w:w="1419"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业绩</w:t>
            </w:r>
            <w:r/>
          </w:p>
          <w:p>
            <w:pPr>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3</w:t>
            </w:r>
            <w:r>
              <w:rPr>
                <w:rFonts w:hint="eastAsia" w:ascii="方正仿宋_GBK" w:hAnsi="方正仿宋_GBK" w:eastAsia="方正仿宋_GBK" w:cs="方正仿宋_GBK"/>
                <w:sz w:val="28"/>
                <w:szCs w:val="28"/>
                <w:highlight w:val="none"/>
              </w:rPr>
              <w:t xml:space="preserve">分）</w:t>
            </w:r>
            <w:r/>
          </w:p>
        </w:tc>
        <w:tc>
          <w:tcPr>
            <w:tcW w:w="5864" w:type="dxa"/>
            <w:vAlign w:val="center"/>
            <w:textDirection w:val="lrTb"/>
            <w:noWrap w:val="false"/>
          </w:tcPr>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2.1业绩</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2023年7月1日至今（以合同签订时间为准），供应商具有同类项目或与本项目类似的开发业绩（合同需同时包含调度、可视化、告警或预警内容）</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每按要求提供</w:t>
            </w:r>
            <w:r>
              <w:rPr>
                <w:rFonts w:hint="eastAsia" w:ascii="方正仿宋_GBK" w:hAnsi="方正仿宋_GBK" w:eastAsia="方正仿宋_GBK" w:cs="方正仿宋_GBK"/>
                <w:sz w:val="28"/>
                <w:szCs w:val="28"/>
                <w:highlight w:val="none"/>
              </w:rPr>
              <w:t xml:space="preserve">一个得</w:t>
            </w:r>
            <w:r>
              <w:rPr>
                <w:rFonts w:hint="eastAsia" w:ascii="方正仿宋_GBK" w:hAnsi="方正仿宋_GBK" w:eastAsia="方正仿宋_GBK" w:cs="方正仿宋_GBK"/>
                <w:sz w:val="28"/>
                <w:szCs w:val="28"/>
                <w:highlight w:val="none"/>
                <w:lang w:val="en-US" w:eastAsia="zh-CN"/>
              </w:rPr>
              <w:t xml:space="preserve">1</w:t>
            </w:r>
            <w:r>
              <w:rPr>
                <w:rFonts w:hint="eastAsia" w:ascii="方正仿宋_GBK" w:hAnsi="方正仿宋_GBK" w:eastAsia="方正仿宋_GBK" w:cs="方正仿宋_GBK"/>
                <w:sz w:val="28"/>
                <w:szCs w:val="28"/>
                <w:highlight w:val="none"/>
              </w:rPr>
              <w:t xml:space="preserve">分，本项最高得</w:t>
            </w:r>
            <w:r>
              <w:rPr>
                <w:rFonts w:hint="eastAsia" w:ascii="方正仿宋_GBK" w:hAnsi="方正仿宋_GBK" w:eastAsia="方正仿宋_GBK" w:cs="方正仿宋_GBK"/>
                <w:sz w:val="28"/>
                <w:szCs w:val="28"/>
                <w:highlight w:val="none"/>
                <w:lang w:val="en-US" w:eastAsia="zh-CN"/>
              </w:rPr>
              <w:t xml:space="preserve">3</w:t>
            </w:r>
            <w:r>
              <w:rPr>
                <w:rFonts w:hint="eastAsia" w:ascii="方正仿宋_GBK" w:hAnsi="方正仿宋_GBK" w:eastAsia="方正仿宋_GBK" w:cs="方正仿宋_GBK"/>
                <w:sz w:val="28"/>
                <w:szCs w:val="28"/>
                <w:highlight w:val="none"/>
              </w:rPr>
              <w:t xml:space="preserve">分，未提供或未按要求提供的不得分。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注：</w:t>
            </w:r>
            <w:r>
              <w:rPr>
                <w:rFonts w:ascii="方正仿宋_GBK" w:hAnsi="方正仿宋_GBK" w:eastAsia="方正仿宋_GBK"/>
                <w:color w:val="000000"/>
                <w:sz w:val="28"/>
                <w:highlight w:val="none"/>
              </w:rPr>
              <w:t xml:space="preserve">提供合同关键页复印件或扫描件并加盖投标人公章，至少应能反映合同双方、项目名称或标的内容、合同金额、签订日期及签章页；材料无法反映评审要素的不得分。</w:t>
            </w:r>
            <w:r/>
          </w:p>
        </w:tc>
        <w:tc>
          <w:tcPr>
            <w:tcW w:w="840" w:type="dxa"/>
            <w:vAlign w:val="center"/>
            <w:textDirection w:val="lrTb"/>
            <w:noWrap w:val="false"/>
          </w:tcPr>
          <w:p>
            <w:pPr>
              <w:spacing w:before="120" w:after="120" w:line="400" w:lineRule="exact"/>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 xml:space="preserve">3分</w:t>
            </w:r>
            <w:r/>
          </w:p>
        </w:tc>
      </w:tr>
      <w:tr>
        <w:trPr>
          <w:jc w:val="center"/>
        </w:trPr>
        <w:tc>
          <w:tcPr>
            <w:tcW w:w="696" w:type="dxa"/>
            <w:vAlign w:val="center"/>
            <w:textDirection w:val="lrTb"/>
            <w:noWrap w:val="false"/>
          </w:tcPr>
          <w:p>
            <w:pPr>
              <w:ind w:firstLine="0"/>
              <w:jc w:val="center"/>
              <w:spacing w:line="400" w:lineRule="exact"/>
              <w:rPr>
                <w:rFonts w:hint="eastAsia" w:ascii="宋体" w:hAnsi="宋体" w:eastAsia="宋体" w:cs="宋体"/>
                <w:highlight w:val="none"/>
                <w:lang w:val="en-US" w:eastAsia="zh-CN"/>
              </w:rPr>
            </w:pPr>
            <w:r>
              <w:rPr>
                <w:rFonts w:hint="eastAsia" w:ascii="宋体" w:hAnsi="宋体" w:cs="宋体"/>
                <w:highlight w:val="none"/>
                <w:lang w:val="en-US" w:eastAsia="zh-CN"/>
              </w:rPr>
              <w:t xml:space="preserve">3</w:t>
            </w:r>
            <w:r/>
          </w:p>
        </w:tc>
        <w:tc>
          <w:tcPr>
            <w:tcW w:w="1419" w:type="dxa"/>
            <w:vAlign w:val="center"/>
            <w:textDirection w:val="lrTb"/>
            <w:noWrap w:val="false"/>
          </w:tcPr>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软件开发能力</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3</w:t>
            </w:r>
            <w:r>
              <w:rPr>
                <w:rFonts w:hint="eastAsia" w:ascii="方正仿宋_GBK" w:hAnsi="方正仿宋_GBK" w:eastAsia="方正仿宋_GBK" w:cs="方正仿宋_GBK"/>
                <w:sz w:val="28"/>
                <w:szCs w:val="28"/>
                <w:highlight w:val="none"/>
              </w:rPr>
              <w:t xml:space="preserve">分）</w:t>
            </w:r>
            <w:r/>
          </w:p>
          <w:p>
            <w:pPr>
              <w:pStyle w:val="693"/>
              <w:rPr>
                <w:rFonts w:hint="eastAsia"/>
                <w:highlight w:val="none"/>
                <w:lang w:eastAsia="zh-CN"/>
              </w:rPr>
            </w:pPr>
            <w:r>
              <w:rPr>
                <w:rFonts w:hint="eastAsia"/>
                <w:highlight w:val="none"/>
                <w:lang w:eastAsia="zh-CN"/>
              </w:rPr>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r>
            <w:r/>
          </w:p>
        </w:tc>
        <w:tc>
          <w:tcPr>
            <w:tcW w:w="5864" w:type="dxa"/>
            <w:vAlign w:val="center"/>
            <w:textDirection w:val="lrTb"/>
            <w:noWrap w:val="false"/>
          </w:tcPr>
          <w:p>
            <w:pPr>
              <w:ind w:firstLine="560"/>
              <w:keepLines w:val="0"/>
              <w:keepNext w:val="0"/>
              <w:pageBreakBefore w:val="0"/>
              <w:spacing w:line="400" w:lineRule="exact"/>
              <w:widowControl w:val="off"/>
              <w:rPr>
                <w:rFonts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3.1软件著作权</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投标人具有由国家版权局颁发的相关软件著作权登记证书，证书名称包含</w:t>
            </w:r>
            <w:r>
              <w:rPr>
                <w:rFonts w:hint="eastAsia" w:ascii="方正仿宋_GBK" w:hAnsi="方正仿宋_GBK" w:eastAsia="方正仿宋_GBK" w:cs="方正仿宋_GBK"/>
                <w:color w:val="000000"/>
                <w:sz w:val="28"/>
                <w:szCs w:val="28"/>
                <w:highlight w:val="none"/>
                <w:lang w:eastAsia="zh-CN"/>
              </w:rPr>
              <w:t xml:space="preserve">与本项目需求相关的</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lang w:eastAsia="zh-CN"/>
              </w:rPr>
              <w:t xml:space="preserve">监测与预报调度</w:t>
            </w:r>
            <w:r>
              <w:rPr>
                <w:rFonts w:hint="eastAsia" w:ascii="方正仿宋_GBK" w:hAnsi="方正仿宋_GBK" w:eastAsia="方正仿宋_GBK" w:cs="方正仿宋_GBK"/>
                <w:color w:val="000000"/>
                <w:sz w:val="28"/>
                <w:szCs w:val="28"/>
                <w:highlight w:val="none"/>
                <w:lang w:val="en-US" w:eastAsia="zh-CN"/>
              </w:rPr>
              <w:t xml:space="preserve">类”</w:t>
            </w:r>
            <w:r>
              <w:rPr>
                <w:rFonts w:hint="eastAsia" w:ascii="方正仿宋_GBK" w:hAnsi="方正仿宋_GBK" w:eastAsia="方正仿宋_GBK" w:cs="方正仿宋_GBK"/>
                <w:strike w:val="0"/>
                <w:color w:val="000000"/>
                <w:sz w:val="28"/>
                <w:szCs w:val="28"/>
                <w:highlight w:val="none"/>
                <w:lang w:val="en-US" w:eastAsia="zh-CN"/>
              </w:rPr>
              <w:t xml:space="preserve">“</w:t>
            </w:r>
            <w:r>
              <w:rPr>
                <w:rFonts w:hint="eastAsia" w:ascii="方正仿宋_GBK" w:hAnsi="方正仿宋_GBK" w:eastAsia="方正仿宋_GBK" w:cs="方正仿宋_GBK"/>
                <w:strike w:val="0"/>
                <w:color w:val="000000"/>
                <w:sz w:val="28"/>
                <w:szCs w:val="28"/>
                <w:highlight w:val="none"/>
                <w:lang w:eastAsia="zh-CN"/>
              </w:rPr>
              <w:t xml:space="preserve">设备信息建模及数据挖掘类</w:t>
            </w:r>
            <w:r>
              <w:rPr>
                <w:rFonts w:hint="eastAsia" w:ascii="方正仿宋_GBK" w:hAnsi="方正仿宋_GBK" w:eastAsia="方正仿宋_GBK" w:cs="方正仿宋_GBK"/>
                <w:strike w:val="0"/>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的软件著作权证书，每提供一种得1.5分，同一软件著作权证不重复得分，满分3分。</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sz w:val="28"/>
                <w:szCs w:val="28"/>
                <w:highlight w:val="none"/>
                <w:lang w:val="en-US" w:eastAsia="zh-CN"/>
              </w:rPr>
              <w:t xml:space="preserve">备注：</w:t>
            </w:r>
            <w:r>
              <w:rPr>
                <w:rFonts w:hint="eastAsia" w:ascii="方正仿宋_GBK" w:hAnsi="方正仿宋_GBK" w:eastAsia="方正仿宋_GBK" w:cs="方正仿宋_GBK"/>
                <w:color w:val="000000"/>
                <w:sz w:val="28"/>
                <w:szCs w:val="28"/>
                <w:highlight w:val="none"/>
                <w:lang w:val="en-US" w:eastAsia="zh-CN"/>
              </w:rPr>
              <w:t xml:space="preserve">如投标文件中提供的著作权名称表述与招标文件描述的关键字样不一致，而该投标文件中能证明投标人拥有的著作权具有相同或相似功能和效果的，视同符合要求。</w:t>
            </w:r>
            <w:r/>
          </w:p>
        </w:tc>
        <w:tc>
          <w:tcPr>
            <w:tcW w:w="840" w:type="dxa"/>
            <w:vAlign w:val="center"/>
            <w:textDirection w:val="lrTb"/>
            <w:noWrap w:val="false"/>
          </w:tcPr>
          <w:p>
            <w:pPr>
              <w:spacing w:before="120" w:after="120" w:line="400" w:lineRule="exact"/>
              <w:rPr>
                <w:rFonts w:hint="eastAsia" w:ascii="方正仿宋_GBK" w:hAnsi="方正仿宋_GBK" w:eastAsia="方正仿宋_GBK" w:cs="方正仿宋_GBK"/>
                <w:b w:val="0"/>
                <w:bCs w:val="0"/>
                <w:sz w:val="24"/>
                <w:szCs w:val="24"/>
                <w:highlight w:val="none"/>
                <w:lang w:eastAsia="zh-CN"/>
              </w:rPr>
            </w:pPr>
            <w:r>
              <w:rPr>
                <w:rFonts w:hint="eastAsia" w:ascii="方正仿宋_GBK" w:hAnsi="方正仿宋_GBK" w:eastAsia="方正仿宋_GBK" w:cs="方正仿宋_GBK"/>
                <w:b w:val="0"/>
                <w:bCs w:val="0"/>
                <w:color w:val="000000"/>
                <w:sz w:val="24"/>
                <w:szCs w:val="24"/>
                <w:highlight w:val="none"/>
                <w:lang w:val="en-US" w:eastAsia="zh-CN"/>
              </w:rPr>
              <w:t xml:space="preserve">3</w:t>
            </w:r>
            <w:r>
              <w:rPr>
                <w:rFonts w:hint="eastAsia" w:ascii="方正仿宋_GBK" w:hAnsi="方正仿宋_GBK" w:eastAsia="方正仿宋_GBK" w:cs="方正仿宋_GBK"/>
                <w:b w:val="0"/>
                <w:bCs w:val="0"/>
                <w:color w:val="000000"/>
                <w:sz w:val="24"/>
                <w:szCs w:val="24"/>
                <w:highlight w:val="none"/>
                <w:lang w:eastAsia="zh-CN"/>
              </w:rPr>
              <w:t xml:space="preserve">分</w:t>
            </w:r>
            <w:r/>
          </w:p>
        </w:tc>
      </w:tr>
      <w:tr>
        <w:trPr>
          <w:jc w:val="center"/>
        </w:trPr>
        <w:tc>
          <w:tcPr>
            <w:tcW w:w="696" w:type="dxa"/>
            <w:vAlign w:val="center"/>
            <w:textDirection w:val="lrTb"/>
            <w:noWrap w:val="false"/>
          </w:tcPr>
          <w:p>
            <w:pPr>
              <w:ind w:firstLine="0"/>
              <w:jc w:val="center"/>
              <w:spacing w:line="400" w:lineRule="exact"/>
              <w:rPr>
                <w:rFonts w:ascii="宋体" w:hAnsi="宋体" w:cs="宋体"/>
                <w:highlight w:val="none"/>
                <w:lang w:val="en-US" w:eastAsia="zh-CN"/>
              </w:rPr>
            </w:pPr>
            <w:r>
              <w:rPr>
                <w:rFonts w:hint="eastAsia" w:ascii="宋体" w:hAnsi="宋体" w:cs="宋体"/>
                <w:highlight w:val="none"/>
                <w:lang w:val="en-US" w:eastAsia="zh-CN"/>
              </w:rPr>
              <w:t xml:space="preserve">4</w:t>
            </w:r>
            <w:r/>
          </w:p>
        </w:tc>
        <w:tc>
          <w:tcPr>
            <w:tcW w:w="1419" w:type="dxa"/>
            <w:vAlign w:val="center"/>
            <w:textDirection w:val="lrTb"/>
            <w:noWrap w:val="false"/>
          </w:tcPr>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项目实施团队能力（16分）</w:t>
            </w:r>
            <w:r/>
          </w:p>
        </w:tc>
        <w:tc>
          <w:tcPr>
            <w:tcW w:w="5864" w:type="dxa"/>
            <w:vAlign w:val="center"/>
            <w:textDirection w:val="lrTb"/>
            <w:noWrap w:val="false"/>
          </w:tcPr>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4.1</w:t>
            </w:r>
            <w:r>
              <w:rPr>
                <w:rFonts w:hint="eastAsia" w:ascii="方正仿宋_GBK" w:hAnsi="方正仿宋_GBK" w:eastAsia="方正仿宋_GBK" w:cs="方正仿宋_GBK"/>
                <w:color w:val="000000"/>
                <w:sz w:val="28"/>
                <w:szCs w:val="28"/>
                <w:highlight w:val="none"/>
                <w:lang w:eastAsia="zh-CN"/>
              </w:rPr>
              <w:t xml:space="preserve">项目经理（</w:t>
            </w:r>
            <w:r>
              <w:rPr>
                <w:rFonts w:hint="eastAsia" w:ascii="方正仿宋_GBK" w:hAnsi="方正仿宋_GBK" w:eastAsia="方正仿宋_GBK" w:cs="方正仿宋_GBK"/>
                <w:color w:val="000000"/>
                <w:sz w:val="28"/>
                <w:szCs w:val="28"/>
                <w:highlight w:val="none"/>
                <w:lang w:val="en-US" w:eastAsia="zh-CN"/>
              </w:rPr>
              <w:t xml:space="preserve">6分</w:t>
            </w:r>
            <w:r>
              <w:rPr>
                <w:rFonts w:hint="eastAsia" w:ascii="方正仿宋_GBK" w:hAnsi="方正仿宋_GBK" w:eastAsia="方正仿宋_GBK" w:cs="方正仿宋_GBK"/>
                <w:color w:val="000000"/>
                <w:sz w:val="28"/>
                <w:szCs w:val="28"/>
                <w:highlight w:val="none"/>
                <w:lang w:eastAsia="zh-CN"/>
              </w:rPr>
              <w:t xml:space="preserve">）</w:t>
            </w:r>
            <w:r/>
          </w:p>
          <w:p>
            <w:pPr>
              <w:ind w:firstLine="560"/>
              <w:spacing w:line="400" w:lineRule="exact"/>
              <w:rPr>
                <w:rFonts w:ascii="方正仿宋_GBK" w:hAnsi="方正仿宋_GBK" w:eastAsia="方正仿宋_GBK" w:cs="方正仿宋_GBK"/>
                <w:sz w:val="28"/>
                <w:szCs w:val="28"/>
                <w:highlight w:val="none"/>
              </w:rPr>
            </w:pPr>
            <w:r/>
            <w:bookmarkStart w:id="174" w:name="OLE_LINK11"/>
            <w:r/>
            <w:bookmarkStart w:id="175" w:name="OLE_LINK10"/>
            <w:r>
              <w:rPr>
                <w:rFonts w:hint="eastAsia" w:ascii="方正仿宋_GBK" w:hAnsi="方正仿宋_GBK" w:eastAsia="方正仿宋_GBK" w:cs="方正仿宋_GBK"/>
                <w:sz w:val="28"/>
                <w:szCs w:val="28"/>
                <w:highlight w:val="none"/>
              </w:rPr>
              <w:t xml:space="preserve">（1）具有高级及以上</w:t>
            </w:r>
            <w:bookmarkStart w:id="176" w:name="OLE_LINK1"/>
            <w:r/>
            <w:bookmarkStart w:id="177" w:name="OLE_LINK2"/>
            <w:r>
              <w:rPr>
                <w:rFonts w:hint="eastAsia" w:ascii="方正仿宋_GBK" w:hAnsi="方正仿宋_GBK" w:eastAsia="方正仿宋_GBK" w:cs="方正仿宋_GBK"/>
                <w:sz w:val="28"/>
                <w:szCs w:val="28"/>
                <w:highlight w:val="none"/>
              </w:rPr>
              <w:t xml:space="preserve">电子信息工程或自动化或电力</w:t>
            </w:r>
            <w:bookmarkEnd w:id="176"/>
            <w:r/>
            <w:bookmarkEnd w:id="177"/>
            <w:r>
              <w:rPr>
                <w:rFonts w:hint="eastAsia" w:ascii="方正仿宋_GBK" w:hAnsi="方正仿宋_GBK" w:eastAsia="方正仿宋_GBK" w:cs="方正仿宋_GBK"/>
                <w:sz w:val="28"/>
                <w:szCs w:val="28"/>
                <w:highlight w:val="none"/>
              </w:rPr>
              <w:t xml:space="preserve">工程师职称证书的，得</w:t>
            </w:r>
            <w:r>
              <w:rPr>
                <w:rFonts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rPr>
              <w:t xml:space="preserve">分，未提供或未按要求提供的不得分。</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（2）具有信息安全保障人员（CISAW）认证证书的，得</w:t>
            </w:r>
            <w:r>
              <w:rPr>
                <w:rFonts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rPr>
              <w:t xml:space="preserve">分，未提供或未按要求提供的不得分。</w:t>
            </w:r>
            <w:bookmarkEnd w:id="174"/>
            <w:r/>
            <w:bookmarkEnd w:id="175"/>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4</w:t>
            </w:r>
            <w:r>
              <w:rPr>
                <w:rFonts w:hint="eastAsia" w:ascii="方正仿宋_GBK" w:hAnsi="方正仿宋_GBK" w:eastAsia="方正仿宋_GBK" w:cs="方正仿宋_GBK"/>
                <w:sz w:val="28"/>
                <w:szCs w:val="28"/>
                <w:highlight w:val="none"/>
              </w:rPr>
              <w:t xml:space="preserve">.2技术负责人（6分）</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（1）具有高级及以上电子信息工程或自动化或电力工程师职称证书得</w:t>
            </w:r>
            <w:r>
              <w:rPr>
                <w:rFonts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rPr>
              <w:t xml:space="preserve">分，未提供或未按要求提供的不得分。</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（2）具有</w:t>
            </w:r>
            <w:bookmarkStart w:id="178" w:name="OLE_LINK8"/>
            <w:r/>
            <w:bookmarkStart w:id="179" w:name="OLE_LINK9"/>
            <w:r>
              <w:rPr>
                <w:rFonts w:hint="eastAsia" w:ascii="方正仿宋_GBK" w:hAnsi="方正仿宋_GBK" w:eastAsia="方正仿宋_GBK" w:cs="方正仿宋_GBK"/>
                <w:sz w:val="28"/>
                <w:szCs w:val="28"/>
                <w:highlight w:val="none"/>
              </w:rPr>
              <w:t xml:space="preserve">信息系统项目管理师（高级）证书</w:t>
            </w:r>
            <w:bookmarkEnd w:id="178"/>
            <w:r/>
            <w:bookmarkEnd w:id="179"/>
            <w:r>
              <w:rPr>
                <w:rFonts w:hint="eastAsia" w:ascii="方正仿宋_GBK" w:hAnsi="方正仿宋_GBK" w:eastAsia="方正仿宋_GBK" w:cs="方正仿宋_GBK"/>
                <w:sz w:val="28"/>
                <w:szCs w:val="28"/>
                <w:highlight w:val="none"/>
              </w:rPr>
              <w:t xml:space="preserve">得</w:t>
            </w:r>
            <w:r>
              <w:rPr>
                <w:rFonts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rPr>
              <w:t xml:space="preserve">分，未提供或未按要求提供的不得分。</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4</w:t>
            </w:r>
            <w:r>
              <w:rPr>
                <w:rFonts w:hint="eastAsia" w:ascii="方正仿宋_GBK" w:hAnsi="方正仿宋_GBK" w:eastAsia="方正仿宋_GBK" w:cs="方正仿宋_GBK"/>
                <w:sz w:val="28"/>
                <w:szCs w:val="28"/>
                <w:highlight w:val="none"/>
              </w:rPr>
              <w:t xml:space="preserve">.3项目团队成员(不含项目经理和技术负责人)（4分）</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具有系统架构设计师、注册信息安全管理人员（CISP）、软件设计师、信息系统项目管理师（高级）证书，上述证书每提供一类证书的，得1分，本项最高得4分。（一人同时具有多证不兼得）</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注：1.应提供人员相关证书复印件或扫描件；2.以上相关人员须提供社保机构出具的近3个月以来任意一个月投标人为其缴纳的社会保险缴费证明材料。</w:t>
            </w:r>
            <w:r/>
          </w:p>
        </w:tc>
        <w:tc>
          <w:tcPr>
            <w:tcW w:w="840" w:type="dxa"/>
            <w:vAlign w:val="center"/>
            <w:textDirection w:val="lrTb"/>
            <w:noWrap w:val="false"/>
          </w:tcPr>
          <w:p>
            <w:pPr>
              <w:ind w:firstLine="0"/>
              <w:spacing w:before="120" w:after="120" w:line="400" w:lineRule="exact"/>
              <w:rPr>
                <w:rFonts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 xml:space="preserve">16分</w:t>
            </w:r>
            <w:r/>
          </w:p>
        </w:tc>
      </w:tr>
      <w:tr>
        <w:trPr>
          <w:jc w:val="center"/>
        </w:trPr>
        <w:tc>
          <w:tcPr>
            <w:gridSpan w:val="4"/>
            <w:tcW w:w="8819" w:type="dxa"/>
            <w:vAlign w:val="center"/>
            <w:textDirection w:val="lrTb"/>
            <w:noWrap w:val="false"/>
          </w:tcPr>
          <w:p>
            <w:pPr>
              <w:ind w:firstLine="0"/>
              <w:keepLines w:val="0"/>
              <w:keepNext w:val="0"/>
              <w:pageBreakBefore w:val="0"/>
              <w:spacing w:line="400" w:lineRule="exact"/>
              <w:widowControl w:val="off"/>
              <w:rPr>
                <w:rFonts w:hint="eastAsia" w:ascii="方正仿宋_GBK" w:hAnsi="方正仿宋_GBK" w:eastAsia="方正仿宋_GBK" w:cs="方正仿宋_GBK"/>
                <w:b w:val="0"/>
                <w:bCs w:val="0"/>
                <w:sz w:val="24"/>
                <w:szCs w:val="24"/>
                <w:highlight w:val="none"/>
              </w:rPr>
            </w:pPr>
            <w:r>
              <w:rPr>
                <w:rFonts w:hint="eastAsia" w:ascii="方正仿宋_GBK" w:hAnsi="方正仿宋_GBK" w:eastAsia="方正仿宋_GBK" w:cs="方正仿宋_GBK"/>
                <w:b/>
                <w:bCs/>
                <w:color w:val="000000"/>
                <w:sz w:val="24"/>
                <w:szCs w:val="24"/>
                <w:highlight w:val="none"/>
                <w:lang w:eastAsia="zh-CN"/>
              </w:rPr>
              <w:t xml:space="preserve">技术部分（</w:t>
            </w:r>
            <w:r>
              <w:rPr>
                <w:rFonts w:hint="eastAsia" w:ascii="方正仿宋_GBK" w:hAnsi="方正仿宋_GBK" w:eastAsia="方正仿宋_GBK" w:cs="方正仿宋_GBK"/>
                <w:b/>
                <w:bCs/>
                <w:color w:val="000000"/>
                <w:sz w:val="24"/>
                <w:szCs w:val="24"/>
                <w:highlight w:val="none"/>
                <w:lang w:val="en-US" w:eastAsia="zh-CN"/>
              </w:rPr>
              <w:t xml:space="preserve">58</w:t>
            </w:r>
            <w:r>
              <w:rPr>
                <w:rFonts w:hint="eastAsia" w:ascii="方正仿宋_GBK" w:hAnsi="方正仿宋_GBK" w:eastAsia="方正仿宋_GBK" w:cs="方正仿宋_GBK"/>
                <w:b/>
                <w:bCs/>
                <w:color w:val="000000"/>
                <w:sz w:val="24"/>
                <w:szCs w:val="24"/>
                <w:highlight w:val="none"/>
                <w:lang w:eastAsia="zh-CN"/>
              </w:rPr>
              <w:t xml:space="preserve">分）</w:t>
            </w:r>
            <w:r/>
          </w:p>
        </w:tc>
      </w:tr>
      <w:tr>
        <w:trPr>
          <w:jc w:val="center"/>
        </w:trPr>
        <w:tc>
          <w:tcPr>
            <w:tcW w:w="696" w:type="dxa"/>
            <w:vAlign w:val="center"/>
            <w:textDirection w:val="lrTb"/>
            <w:noWrap w:val="false"/>
          </w:tcPr>
          <w:p>
            <w:pPr>
              <w:ind w:firstLine="0"/>
              <w:jc w:val="center"/>
              <w:keepLines w:val="0"/>
              <w:keepNext w:val="0"/>
              <w:pageBreakBefore w:val="0"/>
              <w:spacing w:line="400" w:lineRule="exact"/>
              <w:widowControl w:val="off"/>
              <w:rPr>
                <w:rFonts w:ascii="宋体" w:hAnsi="宋体" w:cs="宋体"/>
                <w:sz w:val="24"/>
                <w:szCs w:val="28"/>
                <w:highlight w:val="none"/>
                <w:lang w:val="en-US" w:bidi="zh-CN"/>
              </w:rPr>
            </w:pPr>
            <w:r>
              <w:rPr>
                <w:rFonts w:hint="eastAsia" w:ascii="宋体" w:hAnsi="宋体" w:cs="宋体"/>
                <w:sz w:val="24"/>
                <w:szCs w:val="28"/>
                <w:highlight w:val="none"/>
                <w:lang w:val="en-US" w:bidi="zh-CN"/>
              </w:rPr>
              <w:t xml:space="preserve">5</w:t>
            </w:r>
            <w:r/>
          </w:p>
        </w:tc>
        <w:tc>
          <w:tcPr>
            <w:tcW w:w="1419" w:type="dxa"/>
            <w:vAlign w:val="center"/>
            <w:textDirection w:val="lrTb"/>
            <w:noWrap w:val="false"/>
          </w:tcPr>
          <w:p>
            <w:pPr>
              <w:ind w:firstLine="0"/>
              <w:keepLines w:val="0"/>
              <w:keepNext w:val="0"/>
              <w:pageBreakBefore w:val="0"/>
              <w:spacing w:line="400" w:lineRule="exact"/>
              <w:widowControl w:val="off"/>
              <w:rPr>
                <w:rFonts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sz w:val="28"/>
                <w:szCs w:val="28"/>
                <w:highlight w:val="none"/>
              </w:rPr>
              <w:t xml:space="preserve">建设内容（5分）</w:t>
            </w:r>
            <w:r/>
          </w:p>
        </w:tc>
        <w:tc>
          <w:tcPr>
            <w:tcW w:w="5864" w:type="dxa"/>
            <w:vAlign w:val="center"/>
            <w:textDirection w:val="lrTb"/>
            <w:noWrap w:val="false"/>
          </w:tcPr>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5</w:t>
            </w:r>
            <w:r>
              <w:rPr>
                <w:rFonts w:hint="eastAsia" w:ascii="方正仿宋_GBK" w:hAnsi="方正仿宋_GBK" w:eastAsia="方正仿宋_GBK" w:cs="方正仿宋_GBK"/>
                <w:sz w:val="28"/>
                <w:szCs w:val="28"/>
                <w:highlight w:val="none"/>
              </w:rPr>
              <w:t xml:space="preserve">.1评委根据响应文件对"采购需求"中"</w:t>
            </w:r>
            <w:r>
              <w:rPr>
                <w:rFonts w:hint="eastAsia" w:ascii="方正仿宋_GBK" w:hAnsi="方正仿宋_GBK" w:eastAsia="方正仿宋_GBK" w:cs="方正仿宋_GBK"/>
                <w:sz w:val="28"/>
                <w:szCs w:val="28"/>
                <w:highlight w:val="none"/>
                <w:lang w:val="en-US" w:eastAsia="zh-CN"/>
              </w:rPr>
              <w:t xml:space="preserve">总体架构</w:t>
            </w:r>
            <w:r>
              <w:rPr>
                <w:rFonts w:hint="eastAsia" w:ascii="方正仿宋_GBK" w:hAnsi="方正仿宋_GBK" w:eastAsia="方正仿宋_GBK" w:cs="方正仿宋_GBK"/>
                <w:sz w:val="28"/>
                <w:szCs w:val="28"/>
                <w:highlight w:val="none"/>
              </w:rPr>
              <w:t xml:space="preserve">"的响应情况进行评审：</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（1）经评委认定，响应文件对“数据资源层、模型平台层、应用服务层、展示交互层”总体架构要求的响应内容全部优于采购文件要求，</w:t>
            </w:r>
            <w:r>
              <w:rPr>
                <w:rFonts w:hint="eastAsia" w:ascii="方正仿宋_GBK" w:hAnsi="方正仿宋_GBK" w:eastAsia="方正仿宋_GBK" w:cs="方正仿宋_GBK"/>
                <w:sz w:val="28"/>
                <w:szCs w:val="28"/>
                <w:highlight w:val="none"/>
                <w:lang w:val="en-US" w:eastAsia="zh-CN"/>
              </w:rPr>
              <w:t xml:space="preserve">并根据现有管理处现状绘制</w:t>
            </w:r>
            <w:r>
              <w:rPr>
                <w:rFonts w:hint="eastAsia" w:ascii="方正仿宋_GBK" w:hAnsi="方正仿宋_GBK" w:eastAsia="方正仿宋_GBK" w:cs="方正仿宋_GBK"/>
                <w:sz w:val="28"/>
                <w:szCs w:val="28"/>
                <w:highlight w:val="none"/>
              </w:rPr>
              <w:t xml:space="preserve">总体架构图</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前提是响应文件对"</w:t>
            </w:r>
            <w:r>
              <w:rPr>
                <w:rFonts w:hint="eastAsia" w:ascii="方正仿宋_GBK" w:hAnsi="方正仿宋_GBK" w:eastAsia="方正仿宋_GBK" w:cs="方正仿宋_GBK"/>
                <w:sz w:val="28"/>
                <w:szCs w:val="28"/>
                <w:highlight w:val="none"/>
                <w:lang w:val="en-US" w:eastAsia="zh-CN"/>
              </w:rPr>
              <w:t xml:space="preserve">总体架构</w:t>
            </w:r>
            <w:r>
              <w:rPr>
                <w:rFonts w:hint="eastAsia" w:ascii="方正仿宋_GBK" w:hAnsi="方正仿宋_GBK" w:eastAsia="方正仿宋_GBK" w:cs="方正仿宋_GBK"/>
                <w:sz w:val="28"/>
                <w:szCs w:val="28"/>
                <w:highlight w:val="none"/>
              </w:rPr>
              <w:t xml:space="preserve">"中除上述几项外其他要求响应内容符合招标文件要求</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本项得 5分。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（2）响应文件符合总体架构全部要求，并提供总体架构图，能够反映各层组成及基本关系的，本项得 3分。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sz w:val="28"/>
                <w:szCs w:val="28"/>
                <w:highlight w:val="none"/>
              </w:rPr>
              <w:t xml:space="preserve">（3）响应文件未符合总体架构全部要求，或未提供总体架构图的，本项得 0分。</w:t>
            </w:r>
            <w:r/>
          </w:p>
        </w:tc>
        <w:tc>
          <w:tcPr>
            <w:tcW w:w="840" w:type="dxa"/>
            <w:vAlign w:val="center"/>
            <w:textDirection w:val="lrTb"/>
            <w:noWrap w:val="false"/>
          </w:tcPr>
          <w:p>
            <w:pPr>
              <w:keepLines w:val="0"/>
              <w:keepNext w:val="0"/>
              <w:pageBreakBefore w:val="0"/>
              <w:spacing w:before="120" w:after="120" w:line="400" w:lineRule="exact"/>
              <w:widowControl w:val="off"/>
              <w:rPr>
                <w:rFonts w:hint="eastAsia" w:ascii="方正仿宋_GBK" w:hAnsi="方正仿宋_GBK" w:eastAsia="方正仿宋_GBK" w:cs="方正仿宋_GBK"/>
                <w:b w:val="0"/>
                <w:bCs w:val="0"/>
                <w:sz w:val="24"/>
                <w:szCs w:val="24"/>
                <w:highlight w:val="none"/>
                <w:lang w:eastAsia="zh-CN"/>
              </w:rPr>
            </w:pPr>
            <w:r>
              <w:rPr>
                <w:rFonts w:hint="eastAsia" w:ascii="方正仿宋_GBK" w:hAnsi="方正仿宋_GBK" w:eastAsia="方正仿宋_GBK" w:cs="方正仿宋_GBK"/>
                <w:b w:val="0"/>
                <w:bCs w:val="0"/>
                <w:color w:val="000000"/>
                <w:sz w:val="24"/>
                <w:szCs w:val="24"/>
                <w:highlight w:val="none"/>
                <w:lang w:val="en-US" w:eastAsia="zh-CN"/>
              </w:rPr>
              <w:t xml:space="preserve">5</w:t>
            </w:r>
            <w:r>
              <w:rPr>
                <w:rFonts w:hint="eastAsia" w:ascii="方正仿宋_GBK" w:hAnsi="方正仿宋_GBK" w:eastAsia="方正仿宋_GBK" w:cs="方正仿宋_GBK"/>
                <w:b w:val="0"/>
                <w:bCs w:val="0"/>
                <w:color w:val="000000"/>
                <w:sz w:val="24"/>
                <w:szCs w:val="24"/>
                <w:highlight w:val="none"/>
                <w:lang w:val="zh-CN" w:eastAsia="zh-CN"/>
              </w:rPr>
              <w:t xml:space="preserve">分</w:t>
            </w:r>
            <w:r/>
          </w:p>
        </w:tc>
      </w:tr>
      <w:tr>
        <w:trPr>
          <w:jc w:val="center"/>
        </w:trPr>
        <w:tc>
          <w:tcPr>
            <w:tcW w:w="696" w:type="dxa"/>
            <w:vAlign w:val="center"/>
            <w:textDirection w:val="lrTb"/>
            <w:noWrap w:val="false"/>
          </w:tcPr>
          <w:p>
            <w:pPr>
              <w:ind w:firstLine="0"/>
              <w:jc w:val="center"/>
              <w:keepLines w:val="0"/>
              <w:keepNext w:val="0"/>
              <w:pageBreakBefore w:val="0"/>
              <w:spacing w:line="400" w:lineRule="exact"/>
              <w:widowControl w:val="off"/>
              <w:rPr>
                <w:rFonts w:ascii="宋体" w:hAnsi="宋体" w:cs="宋体"/>
                <w:sz w:val="24"/>
                <w:szCs w:val="28"/>
                <w:highlight w:val="none"/>
                <w:lang w:val="en-US" w:eastAsia="zh-CN" w:bidi="zh-CN"/>
              </w:rPr>
            </w:pPr>
            <w:r>
              <w:rPr>
                <w:rFonts w:hint="eastAsia" w:ascii="宋体" w:hAnsi="宋体" w:cs="宋体"/>
                <w:sz w:val="24"/>
                <w:szCs w:val="28"/>
                <w:highlight w:val="none"/>
                <w:lang w:val="en-US" w:eastAsia="zh-CN" w:bidi="zh-CN"/>
              </w:rPr>
              <w:t xml:space="preserve">6</w:t>
            </w:r>
            <w:r/>
          </w:p>
        </w:tc>
        <w:tc>
          <w:tcPr>
            <w:tcW w:w="1419" w:type="dxa"/>
            <w:vAlign w:val="center"/>
            <w:textDirection w:val="lrTb"/>
            <w:noWrap w:val="false"/>
          </w:tcPr>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sz w:val="28"/>
                <w:szCs w:val="28"/>
                <w:highlight w:val="none"/>
              </w:rPr>
              <w:t xml:space="preserve">建设目标（5分）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r>
            <w:r/>
          </w:p>
        </w:tc>
        <w:tc>
          <w:tcPr>
            <w:tcW w:w="5864" w:type="dxa"/>
            <w:vAlign w:val="center"/>
            <w:textDirection w:val="lrTb"/>
            <w:noWrap w:val="false"/>
          </w:tcPr>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.1评委根据响应文件对"采购需求"中"建设目标"的响应情况进行评审：</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经评委认定，响应文件对建设目标中"提升灌溉总渠全线闸泵协同调度辅助能力、提升六垛南闸入海口下泄能力分析水平、提升工程运行管理智能服务能力、避免重复建设"要求的响应内容全部优于招标文件要求的（前提是响应文件对"建设目标"中除上述几项外其他要求响应内容符合招标文件要求），本项得 5 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（2）响应文件符合建设目标中全部条款要求的，视为符合招标文件，本项得 3 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sz w:val="28"/>
                <w:szCs w:val="28"/>
                <w:highlight w:val="none"/>
              </w:rPr>
              <w:t xml:space="preserve">（3）响应文件未符合建设目标中全部条款要求的，视为不符合招标文件，本项得 0 分。</w:t>
            </w:r>
            <w:r/>
          </w:p>
        </w:tc>
        <w:tc>
          <w:tcPr>
            <w:tcW w:w="840" w:type="dxa"/>
            <w:vAlign w:val="center"/>
            <w:textDirection w:val="lrTb"/>
            <w:noWrap w:val="false"/>
          </w:tcPr>
          <w:p>
            <w:pPr>
              <w:keepLines w:val="0"/>
              <w:keepNext w:val="0"/>
              <w:pageBreakBefore w:val="0"/>
              <w:spacing w:before="120" w:after="120" w:line="400" w:lineRule="exact"/>
              <w:widowControl w:val="off"/>
              <w:rPr>
                <w:rFonts w:hint="eastAsia" w:ascii="方正仿宋_GBK" w:hAnsi="方正仿宋_GBK" w:eastAsia="方正仿宋_GBK" w:cs="方正仿宋_GBK"/>
                <w:b w:val="0"/>
                <w:bCs w:val="0"/>
                <w:sz w:val="24"/>
                <w:szCs w:val="24"/>
                <w:highlight w:val="none"/>
                <w:lang w:eastAsia="zh-CN"/>
              </w:rPr>
            </w:pPr>
            <w:r>
              <w:rPr>
                <w:rFonts w:hint="eastAsia" w:ascii="方正仿宋_GBK" w:hAnsi="方正仿宋_GBK" w:eastAsia="方正仿宋_GBK" w:cs="方正仿宋_GBK"/>
                <w:b w:val="0"/>
                <w:bCs w:val="0"/>
                <w:color w:val="000000"/>
                <w:sz w:val="24"/>
                <w:szCs w:val="24"/>
                <w:highlight w:val="none"/>
                <w:lang w:val="en-US" w:eastAsia="zh-CN"/>
              </w:rPr>
              <w:t xml:space="preserve">5</w:t>
            </w:r>
            <w:r>
              <w:rPr>
                <w:rFonts w:hint="eastAsia" w:ascii="方正仿宋_GBK" w:hAnsi="方正仿宋_GBK" w:eastAsia="方正仿宋_GBK" w:cs="方正仿宋_GBK"/>
                <w:b w:val="0"/>
                <w:bCs w:val="0"/>
                <w:color w:val="000000"/>
                <w:sz w:val="24"/>
                <w:szCs w:val="24"/>
                <w:highlight w:val="none"/>
                <w:lang w:val="zh-CN" w:eastAsia="zh-CN"/>
              </w:rPr>
              <w:t xml:space="preserve">分</w:t>
            </w:r>
            <w:r/>
          </w:p>
        </w:tc>
      </w:tr>
      <w:tr>
        <w:trPr>
          <w:jc w:val="center"/>
        </w:trPr>
        <w:tc>
          <w:tcPr>
            <w:tcW w:w="696" w:type="dxa"/>
            <w:vAlign w:val="center"/>
            <w:vMerge w:val="restart"/>
            <w:textDirection w:val="lrTb"/>
            <w:noWrap w:val="false"/>
          </w:tcPr>
          <w:p>
            <w:pPr>
              <w:ind w:firstLine="0"/>
              <w:jc w:val="center"/>
              <w:keepLines w:val="0"/>
              <w:keepNext w:val="0"/>
              <w:pageBreakBefore w:val="0"/>
              <w:spacing w:line="400" w:lineRule="exact"/>
              <w:widowControl w:val="off"/>
              <w:rPr>
                <w:rFonts w:ascii="宋体" w:hAnsi="宋体" w:cs="宋体"/>
                <w:sz w:val="24"/>
                <w:szCs w:val="28"/>
                <w:highlight w:val="none"/>
                <w:lang w:val="en-US" w:bidi="zh-CN"/>
              </w:rPr>
            </w:pPr>
            <w:r>
              <w:rPr>
                <w:rFonts w:hint="eastAsia" w:ascii="宋体" w:hAnsi="宋体" w:cs="宋体"/>
                <w:sz w:val="24"/>
                <w:szCs w:val="28"/>
                <w:highlight w:val="none"/>
                <w:lang w:val="en-US" w:bidi="zh-CN"/>
              </w:rPr>
              <w:t xml:space="preserve">7</w:t>
            </w:r>
            <w:r/>
          </w:p>
        </w:tc>
        <w:tc>
          <w:tcPr>
            <w:tcW w:w="1419" w:type="dxa"/>
            <w:vAlign w:val="center"/>
            <w:vMerge w:val="restart"/>
            <w:textDirection w:val="lrTb"/>
            <w:noWrap w:val="false"/>
          </w:tcPr>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zh-CN" w:eastAsia="zh-CN"/>
              </w:rPr>
            </w:pPr>
            <w:r>
              <w:rPr>
                <w:rFonts w:hint="eastAsia" w:ascii="方正仿宋_GBK" w:hAnsi="方正仿宋_GBK" w:eastAsia="方正仿宋_GBK" w:cs="方正仿宋_GBK"/>
                <w:color w:val="000000"/>
                <w:sz w:val="28"/>
                <w:szCs w:val="28"/>
                <w:highlight w:val="none"/>
                <w:lang w:val="zh-CN" w:eastAsia="zh-CN"/>
              </w:rPr>
              <w:t xml:space="preserve">技术方案（</w:t>
            </w:r>
            <w:r>
              <w:rPr>
                <w:rFonts w:hint="eastAsia" w:ascii="方正仿宋_GBK" w:hAnsi="方正仿宋_GBK" w:eastAsia="方正仿宋_GBK" w:cs="方正仿宋_GBK"/>
                <w:color w:val="000000"/>
                <w:sz w:val="28"/>
                <w:szCs w:val="28"/>
                <w:highlight w:val="none"/>
                <w:lang w:val="en-US" w:eastAsia="zh-CN"/>
              </w:rPr>
              <w:t xml:space="preserve">30</w:t>
            </w:r>
            <w:r>
              <w:rPr>
                <w:rFonts w:hint="eastAsia" w:ascii="方正仿宋_GBK" w:hAnsi="方正仿宋_GBK" w:eastAsia="方正仿宋_GBK" w:cs="方正仿宋_GBK"/>
                <w:color w:val="000000"/>
                <w:sz w:val="28"/>
                <w:szCs w:val="28"/>
                <w:highlight w:val="none"/>
                <w:lang w:val="zh-CN" w:eastAsia="zh-CN"/>
              </w:rPr>
              <w:t xml:space="preserve">分）</w:t>
            </w:r>
            <w:r/>
          </w:p>
        </w:tc>
        <w:tc>
          <w:tcPr>
            <w:tcW w:w="5864" w:type="dxa"/>
            <w:vAlign w:val="center"/>
            <w:textDirection w:val="lrTb"/>
            <w:noWrap w:val="false"/>
          </w:tcPr>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7</w:t>
            </w:r>
            <w:r>
              <w:rPr>
                <w:rFonts w:hint="eastAsia" w:ascii="方正仿宋_GBK" w:hAnsi="方正仿宋_GBK" w:eastAsia="方正仿宋_GBK" w:cs="方正仿宋_GBK"/>
                <w:sz w:val="28"/>
                <w:szCs w:val="28"/>
                <w:highlight w:val="none"/>
              </w:rPr>
              <w:t xml:space="preserve">.1</w:t>
            </w:r>
            <w:bookmarkStart w:id="180" w:name="OLE_LINK19"/>
            <w:r>
              <w:rPr>
                <w:rFonts w:hint="eastAsia" w:ascii="方正仿宋_GBK" w:hAnsi="方正仿宋_GBK" w:eastAsia="方正仿宋_GBK" w:cs="方正仿宋_GBK"/>
                <w:sz w:val="28"/>
                <w:szCs w:val="28"/>
                <w:highlight w:val="none"/>
              </w:rPr>
              <w:t xml:space="preserve">总体设计</w:t>
            </w:r>
            <w:bookmarkEnd w:id="180"/>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评委根据响应文件对“采购需求”中“总体设计”相关要求的响应情况进行评审：</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经评委认定，响应文件对“总体架构、技术路线、系统部署、数据平台、模型调用与业务应用”要求的响应内容全部优于采购文件要求的（前提是响应文件对"总体设计"中除上述几项外其他要求响应内容符合招标文件要求），本项得5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（2）响应文件符合系统总体设计全部要求的，本项得3分。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sz w:val="28"/>
                <w:szCs w:val="28"/>
                <w:highlight w:val="none"/>
              </w:rPr>
              <w:t xml:space="preserve">（3）响应文件未符合系统总体设计全部要求的，本项得0分。</w:t>
            </w:r>
            <w:r/>
          </w:p>
        </w:tc>
        <w:tc>
          <w:tcPr>
            <w:tcW w:w="840" w:type="dxa"/>
            <w:vAlign w:val="center"/>
            <w:textDirection w:val="lrTb"/>
            <w:noWrap w:val="false"/>
          </w:tcPr>
          <w:p>
            <w:pPr>
              <w:keepLines w:val="0"/>
              <w:keepNext w:val="0"/>
              <w:pageBreakBefore w:val="0"/>
              <w:spacing w:before="120" w:after="120" w:line="400" w:lineRule="exact"/>
              <w:widowControl w:val="off"/>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 xml:space="preserve">5分</w:t>
            </w:r>
            <w:r/>
          </w:p>
        </w:tc>
      </w:tr>
      <w:tr>
        <w:trPr>
          <w:jc w:val="center"/>
        </w:trPr>
        <w:tc>
          <w:tcPr>
            <w:tcW w:w="696" w:type="dxa"/>
            <w:vAlign w:val="center"/>
            <w:vMerge w:val="continue"/>
            <w:textDirection w:val="lrTb"/>
            <w:noWrap w:val="false"/>
          </w:tcPr>
          <w:p>
            <w:pPr>
              <w:ind w:firstLine="0"/>
              <w:jc w:val="center"/>
              <w:keepLines w:val="0"/>
              <w:keepNext w:val="0"/>
              <w:pageBreakBefore w:val="0"/>
              <w:spacing w:line="400" w:lineRule="exact"/>
              <w:widowControl w:val="off"/>
              <w:rPr>
                <w:rFonts w:hint="eastAsia" w:ascii="宋体" w:hAnsi="宋体" w:cs="宋体"/>
                <w:sz w:val="24"/>
                <w:szCs w:val="28"/>
                <w:highlight w:val="none"/>
                <w:lang w:val="en-US" w:bidi="zh-CN"/>
              </w:rPr>
            </w:pPr>
            <w:r>
              <w:rPr>
                <w:rFonts w:hint="eastAsia" w:ascii="宋体" w:hAnsi="宋体" w:cs="宋体"/>
                <w:sz w:val="24"/>
                <w:szCs w:val="28"/>
                <w:highlight w:val="none"/>
                <w:lang w:val="en-US" w:bidi="zh-CN"/>
              </w:rPr>
            </w:r>
            <w:r/>
          </w:p>
        </w:tc>
        <w:tc>
          <w:tcPr>
            <w:tcW w:w="1419" w:type="dxa"/>
            <w:vAlign w:val="center"/>
            <w:vMerge w:val="continue"/>
            <w:textDirection w:val="lrTb"/>
            <w:noWrap w:val="false"/>
          </w:tcPr>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zh-CN" w:eastAsia="zh-CN"/>
              </w:rPr>
            </w:pPr>
            <w:r>
              <w:rPr>
                <w:rFonts w:hint="eastAsia" w:ascii="方正仿宋_GBK" w:hAnsi="方正仿宋_GBK" w:eastAsia="方正仿宋_GBK" w:cs="方正仿宋_GBK"/>
                <w:color w:val="000000"/>
                <w:sz w:val="28"/>
                <w:szCs w:val="28"/>
                <w:highlight w:val="none"/>
                <w:lang w:val="zh-CN" w:eastAsia="zh-CN"/>
              </w:rPr>
            </w:r>
            <w:r/>
          </w:p>
        </w:tc>
        <w:tc>
          <w:tcPr>
            <w:tcW w:w="5864" w:type="dxa"/>
            <w:vAlign w:val="center"/>
            <w:textDirection w:val="lrTb"/>
            <w:noWrap w:val="false"/>
          </w:tcPr>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7</w:t>
            </w:r>
            <w:r>
              <w:rPr>
                <w:rFonts w:hint="eastAsia" w:ascii="方正仿宋_GBK" w:hAnsi="方正仿宋_GBK" w:eastAsia="方正仿宋_GBK" w:cs="方正仿宋_GBK"/>
                <w:sz w:val="28"/>
                <w:szCs w:val="28"/>
                <w:highlight w:val="none"/>
              </w:rPr>
              <w:t xml:space="preserve">.2 系统融合</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评委根据响应文件对“采购需求”中“系统融合”相关要求的响应情况进行评审：</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（1）经评委认定，响应文件对“</w:t>
            </w:r>
            <w:r>
              <w:rPr>
                <w:rFonts w:hint="eastAsia" w:ascii="方正仿宋_GBK" w:hAnsi="方正仿宋_GBK" w:eastAsia="方正仿宋_GBK" w:cs="方正仿宋_GBK"/>
                <w:sz w:val="28"/>
                <w:szCs w:val="28"/>
                <w:highlight w:val="none"/>
                <w:lang w:val="en-US" w:eastAsia="zh-CN"/>
              </w:rPr>
              <w:t xml:space="preserve">现有</w:t>
            </w:r>
            <w:r>
              <w:rPr>
                <w:rFonts w:hint="eastAsia" w:ascii="方正仿宋_GBK" w:hAnsi="方正仿宋_GBK" w:eastAsia="方正仿宋_GBK" w:cs="方正仿宋_GBK"/>
                <w:sz w:val="28"/>
                <w:szCs w:val="28"/>
                <w:highlight w:val="none"/>
              </w:rPr>
              <w:t xml:space="preserve">数据</w:t>
            </w:r>
            <w:r>
              <w:rPr>
                <w:rFonts w:hint="eastAsia" w:ascii="方正仿宋_GBK" w:hAnsi="方正仿宋_GBK" w:eastAsia="方正仿宋_GBK" w:cs="方正仿宋_GBK"/>
                <w:sz w:val="28"/>
                <w:szCs w:val="28"/>
                <w:highlight w:val="none"/>
                <w:lang w:val="en-US" w:eastAsia="zh-CN"/>
              </w:rPr>
              <w:t xml:space="preserve">统一建模平台</w:t>
            </w:r>
            <w:r>
              <w:rPr>
                <w:rFonts w:hint="eastAsia" w:ascii="方正仿宋_GBK" w:hAnsi="方正仿宋_GBK" w:eastAsia="方正仿宋_GBK" w:cs="方正仿宋_GBK"/>
                <w:sz w:val="28"/>
                <w:szCs w:val="28"/>
                <w:highlight w:val="none"/>
              </w:rPr>
              <w:t xml:space="preserve">、自动化系统、</w:t>
            </w:r>
            <w:r>
              <w:rPr>
                <w:rFonts w:hint="eastAsia" w:ascii="方正仿宋_GBK" w:hAnsi="方正仿宋_GBK" w:eastAsia="方正仿宋_GBK" w:cs="方正仿宋_GBK"/>
                <w:sz w:val="28"/>
                <w:szCs w:val="28"/>
                <w:highlight w:val="none"/>
                <w:lang w:val="en-US" w:eastAsia="zh-CN"/>
              </w:rPr>
              <w:t xml:space="preserve">工程管理智能化平台</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二维</w:t>
            </w:r>
            <w:r>
              <w:rPr>
                <w:rFonts w:hint="eastAsia" w:ascii="方正仿宋_GBK" w:hAnsi="方正仿宋_GBK" w:eastAsia="方正仿宋_GBK" w:cs="方正仿宋_GBK"/>
                <w:sz w:val="28"/>
                <w:szCs w:val="28"/>
                <w:highlight w:val="none"/>
              </w:rPr>
              <w:t xml:space="preserve">GIS平台、</w:t>
            </w:r>
            <w:r>
              <w:rPr>
                <w:rFonts w:hint="eastAsia" w:ascii="方正仿宋_GBK" w:hAnsi="方正仿宋_GBK" w:eastAsia="方正仿宋_GBK" w:cs="方正仿宋_GBK"/>
                <w:sz w:val="28"/>
                <w:szCs w:val="28"/>
                <w:highlight w:val="none"/>
                <w:lang w:val="en-US" w:eastAsia="zh-CN"/>
              </w:rPr>
              <w:t xml:space="preserve">三维</w:t>
            </w:r>
            <w:r>
              <w:rPr>
                <w:rFonts w:hint="eastAsia" w:ascii="方正仿宋_GBK" w:hAnsi="方正仿宋_GBK" w:eastAsia="方正仿宋_GBK" w:cs="方正仿宋_GBK"/>
                <w:sz w:val="28"/>
                <w:szCs w:val="28"/>
                <w:highlight w:val="none"/>
              </w:rPr>
              <w:t xml:space="preserve">BIM平台”要求的响应内容全部优于采购文件要求的（前提是响应文件对"系统融合"中除上述几项外其他要求响应内容符合招标文件要求），本项得5分。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（2）响应文件符合系统融合全部要求的，本项得3分。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（3）响应文件未符合系统融合全部要求的，本项得0分。</w:t>
            </w:r>
            <w:r/>
          </w:p>
        </w:tc>
        <w:tc>
          <w:tcPr>
            <w:tcW w:w="840" w:type="dxa"/>
            <w:vAlign w:val="center"/>
            <w:textDirection w:val="lrTb"/>
            <w:noWrap w:val="false"/>
          </w:tcPr>
          <w:p>
            <w:pPr>
              <w:keepLines w:val="0"/>
              <w:keepNext w:val="0"/>
              <w:pageBreakBefore w:val="0"/>
              <w:spacing w:before="120" w:after="120" w:line="400" w:lineRule="exact"/>
              <w:widowControl w:val="off"/>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 xml:space="preserve">5分</w:t>
            </w:r>
            <w:r/>
          </w:p>
        </w:tc>
      </w:tr>
      <w:tr>
        <w:trPr>
          <w:jc w:val="center"/>
        </w:trPr>
        <w:tc>
          <w:tcPr>
            <w:tcW w:w="696" w:type="dxa"/>
            <w:vAlign w:val="center"/>
            <w:vMerge w:val="continue"/>
            <w:textDirection w:val="lrTb"/>
            <w:noWrap w:val="false"/>
          </w:tcPr>
          <w:p>
            <w:pPr>
              <w:ind w:firstLine="0"/>
              <w:jc w:val="center"/>
              <w:keepLines w:val="0"/>
              <w:keepNext w:val="0"/>
              <w:pageBreakBefore w:val="0"/>
              <w:spacing w:line="400" w:lineRule="exact"/>
              <w:widowControl w:val="off"/>
              <w:rPr>
                <w:rFonts w:hint="eastAsia" w:ascii="宋体" w:hAnsi="宋体" w:cs="宋体"/>
                <w:sz w:val="24"/>
                <w:szCs w:val="28"/>
                <w:highlight w:val="none"/>
                <w:lang w:val="en-US" w:bidi="zh-CN"/>
              </w:rPr>
            </w:pPr>
            <w:r>
              <w:rPr>
                <w:rFonts w:hint="eastAsia" w:ascii="宋体" w:hAnsi="宋体" w:cs="宋体"/>
                <w:sz w:val="24"/>
                <w:szCs w:val="28"/>
                <w:highlight w:val="none"/>
                <w:lang w:val="en-US" w:bidi="zh-CN"/>
              </w:rPr>
            </w:r>
            <w:r/>
          </w:p>
        </w:tc>
        <w:tc>
          <w:tcPr>
            <w:tcW w:w="1419" w:type="dxa"/>
            <w:vAlign w:val="center"/>
            <w:vMerge w:val="continue"/>
            <w:textDirection w:val="lrTb"/>
            <w:noWrap w:val="false"/>
          </w:tcPr>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zh-CN" w:eastAsia="zh-CN"/>
              </w:rPr>
            </w:pPr>
            <w:r>
              <w:rPr>
                <w:rFonts w:hint="eastAsia" w:ascii="方正仿宋_GBK" w:hAnsi="方正仿宋_GBK" w:eastAsia="方正仿宋_GBK" w:cs="方正仿宋_GBK"/>
                <w:color w:val="000000"/>
                <w:sz w:val="28"/>
                <w:szCs w:val="28"/>
                <w:highlight w:val="none"/>
                <w:lang w:val="zh-CN" w:eastAsia="zh-CN"/>
              </w:rPr>
            </w:r>
            <w:r/>
          </w:p>
        </w:tc>
        <w:tc>
          <w:tcPr>
            <w:tcW w:w="5864" w:type="dxa"/>
            <w:vAlign w:val="center"/>
            <w:textDirection w:val="lrTb"/>
            <w:noWrap w:val="false"/>
          </w:tcPr>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7</w:t>
            </w:r>
            <w:r>
              <w:rPr>
                <w:rFonts w:hint="eastAsia" w:ascii="方正仿宋_GBK" w:hAnsi="方正仿宋_GBK" w:eastAsia="方正仿宋_GBK" w:cs="方正仿宋_GBK"/>
                <w:sz w:val="28"/>
                <w:szCs w:val="28"/>
                <w:highlight w:val="none"/>
              </w:rPr>
              <w:t xml:space="preserve">.3 调度辅助决策</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评委根据响应文件对“采购需求”中“调度辅助决策”及详细设计要求的响应情况进行评审：</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经评委认定，响应文件对“水情趋势预报及修正、优化调度决策、动态数据质量评估、BIM模型融合、水情预报预警、调度决策方案、调度方案预演与预案管理及软件功能设计原型要求的响应内容全部优于采购文件要求的（前提是响应文件对"调度辅助决策"中除上述几项外其他要求响应内容符合招标文件要求），本项得5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（2）响应文件符合相关全部要求的，本项得3分。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（3）响应文件未符合相关全部要求的，本项得0分。</w:t>
            </w:r>
            <w:r/>
          </w:p>
        </w:tc>
        <w:tc>
          <w:tcPr>
            <w:tcW w:w="840" w:type="dxa"/>
            <w:vAlign w:val="center"/>
            <w:textDirection w:val="lrTb"/>
            <w:noWrap w:val="false"/>
          </w:tcPr>
          <w:p>
            <w:pPr>
              <w:keepLines w:val="0"/>
              <w:keepNext w:val="0"/>
              <w:pageBreakBefore w:val="0"/>
              <w:spacing w:before="120" w:after="120" w:line="400" w:lineRule="exact"/>
              <w:widowControl w:val="off"/>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 xml:space="preserve">5分</w:t>
            </w:r>
            <w:r/>
          </w:p>
        </w:tc>
      </w:tr>
      <w:tr>
        <w:trPr>
          <w:jc w:val="center"/>
        </w:trPr>
        <w:tc>
          <w:tcPr>
            <w:tcW w:w="696" w:type="dxa"/>
            <w:vAlign w:val="center"/>
            <w:vMerge w:val="continue"/>
            <w:textDirection w:val="lrTb"/>
            <w:noWrap w:val="false"/>
          </w:tcPr>
          <w:p>
            <w:pPr>
              <w:ind w:firstLine="0"/>
              <w:jc w:val="center"/>
              <w:keepLines w:val="0"/>
              <w:keepNext w:val="0"/>
              <w:pageBreakBefore w:val="0"/>
              <w:spacing w:line="400" w:lineRule="exact"/>
              <w:widowControl w:val="off"/>
              <w:rPr>
                <w:rFonts w:hint="eastAsia" w:ascii="宋体" w:hAnsi="宋体" w:cs="宋体"/>
                <w:sz w:val="24"/>
                <w:szCs w:val="28"/>
                <w:highlight w:val="none"/>
                <w:lang w:val="en-US" w:bidi="zh-CN"/>
              </w:rPr>
            </w:pPr>
            <w:r>
              <w:rPr>
                <w:rFonts w:hint="eastAsia" w:ascii="宋体" w:hAnsi="宋体" w:cs="宋体"/>
                <w:sz w:val="24"/>
                <w:szCs w:val="28"/>
                <w:highlight w:val="none"/>
                <w:lang w:val="en-US" w:bidi="zh-CN"/>
              </w:rPr>
            </w:r>
            <w:r/>
          </w:p>
        </w:tc>
        <w:tc>
          <w:tcPr>
            <w:tcW w:w="1419" w:type="dxa"/>
            <w:vAlign w:val="center"/>
            <w:vMerge w:val="continue"/>
            <w:textDirection w:val="lrTb"/>
            <w:noWrap w:val="false"/>
          </w:tcPr>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zh-CN" w:eastAsia="zh-CN"/>
              </w:rPr>
            </w:pPr>
            <w:r>
              <w:rPr>
                <w:rFonts w:hint="eastAsia" w:ascii="方正仿宋_GBK" w:hAnsi="方正仿宋_GBK" w:eastAsia="方正仿宋_GBK" w:cs="方正仿宋_GBK"/>
                <w:color w:val="000000"/>
                <w:sz w:val="28"/>
                <w:szCs w:val="28"/>
                <w:highlight w:val="none"/>
                <w:lang w:val="zh-CN" w:eastAsia="zh-CN"/>
              </w:rPr>
            </w:r>
            <w:r/>
          </w:p>
        </w:tc>
        <w:tc>
          <w:tcPr>
            <w:tcW w:w="5864" w:type="dxa"/>
            <w:vAlign w:val="center"/>
            <w:textDirection w:val="lrTb"/>
            <w:noWrap w:val="false"/>
          </w:tcPr>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7</w:t>
            </w:r>
            <w:r>
              <w:rPr>
                <w:rFonts w:hint="eastAsia" w:ascii="方正仿宋_GBK" w:hAnsi="方正仿宋_GBK" w:eastAsia="方正仿宋_GBK" w:cs="方正仿宋_GBK"/>
                <w:sz w:val="28"/>
                <w:szCs w:val="28"/>
                <w:highlight w:val="none"/>
              </w:rPr>
              <w:t xml:space="preserve">.4 入海口下泄流量预测</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评委根据响应文件对“采购需求”中“入海口下泄流量预测”及详细设计要求的响应情况进行评审：</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经评委认定，响应文件对模型服务调用、二维GIS展示、计算成果管理及软件功能原型设计要求的响应内容全部优于采购文件要求的（前提是响应文件对"入海口下泄流量预测"中除上述几项外其他要求响应内容符合招标文件要求），本项得5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（2）响应文件符合相关全部要求的，本项得3分。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（3）响应文件未符合相关全部要求的，本项得0分。</w:t>
            </w:r>
            <w:r/>
          </w:p>
        </w:tc>
        <w:tc>
          <w:tcPr>
            <w:tcW w:w="840" w:type="dxa"/>
            <w:vAlign w:val="center"/>
            <w:textDirection w:val="lrTb"/>
            <w:noWrap w:val="false"/>
          </w:tcPr>
          <w:p>
            <w:pPr>
              <w:keepLines w:val="0"/>
              <w:keepNext w:val="0"/>
              <w:pageBreakBefore w:val="0"/>
              <w:spacing w:before="120" w:after="120" w:line="400" w:lineRule="exact"/>
              <w:widowControl w:val="off"/>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 xml:space="preserve">5分</w:t>
            </w:r>
            <w:r/>
          </w:p>
        </w:tc>
      </w:tr>
      <w:tr>
        <w:trPr>
          <w:jc w:val="center"/>
        </w:trPr>
        <w:tc>
          <w:tcPr>
            <w:tcW w:w="696" w:type="dxa"/>
            <w:vAlign w:val="center"/>
            <w:vMerge w:val="continue"/>
            <w:textDirection w:val="lrTb"/>
            <w:noWrap w:val="false"/>
          </w:tcPr>
          <w:p>
            <w:pPr>
              <w:ind w:firstLine="0"/>
              <w:jc w:val="center"/>
              <w:keepLines w:val="0"/>
              <w:keepNext w:val="0"/>
              <w:pageBreakBefore w:val="0"/>
              <w:spacing w:line="400" w:lineRule="exact"/>
              <w:widowControl w:val="off"/>
              <w:rPr>
                <w:rFonts w:hint="eastAsia" w:ascii="宋体" w:hAnsi="宋体" w:cs="宋体"/>
                <w:sz w:val="24"/>
                <w:szCs w:val="28"/>
                <w:highlight w:val="none"/>
                <w:lang w:val="en-US" w:bidi="zh-CN"/>
              </w:rPr>
            </w:pPr>
            <w:r>
              <w:rPr>
                <w:rFonts w:hint="eastAsia" w:ascii="宋体" w:hAnsi="宋体" w:cs="宋体"/>
                <w:sz w:val="24"/>
                <w:szCs w:val="28"/>
                <w:highlight w:val="none"/>
                <w:lang w:val="en-US" w:bidi="zh-CN"/>
              </w:rPr>
            </w:r>
            <w:r/>
          </w:p>
        </w:tc>
        <w:tc>
          <w:tcPr>
            <w:tcW w:w="1419" w:type="dxa"/>
            <w:vAlign w:val="center"/>
            <w:vMerge w:val="continue"/>
            <w:textDirection w:val="lrTb"/>
            <w:noWrap w:val="false"/>
          </w:tcPr>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zh-CN" w:eastAsia="zh-CN"/>
              </w:rPr>
            </w:pPr>
            <w:r>
              <w:rPr>
                <w:rFonts w:hint="eastAsia" w:ascii="方正仿宋_GBK" w:hAnsi="方正仿宋_GBK" w:eastAsia="方正仿宋_GBK" w:cs="方正仿宋_GBK"/>
                <w:color w:val="000000"/>
                <w:sz w:val="28"/>
                <w:szCs w:val="28"/>
                <w:highlight w:val="none"/>
                <w:lang w:val="zh-CN" w:eastAsia="zh-CN"/>
              </w:rPr>
            </w:r>
            <w:r/>
          </w:p>
        </w:tc>
        <w:tc>
          <w:tcPr>
            <w:tcW w:w="5864" w:type="dxa"/>
            <w:vAlign w:val="center"/>
            <w:textDirection w:val="lrTb"/>
            <w:noWrap w:val="false"/>
          </w:tcPr>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7</w:t>
            </w:r>
            <w:r>
              <w:rPr>
                <w:rFonts w:hint="eastAsia" w:ascii="方正仿宋_GBK" w:hAnsi="方正仿宋_GBK" w:eastAsia="方正仿宋_GBK" w:cs="方正仿宋_GBK"/>
                <w:sz w:val="28"/>
                <w:szCs w:val="28"/>
                <w:highlight w:val="none"/>
              </w:rPr>
              <w:t xml:space="preserve">.5 总渠数字人问答</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评委根据响应文件对“采购需求”中“总渠数字人问答”及详细设计要求的响应情况进行评审：</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经评委认定，响应文件对数字人问答、问答知识库、文档查询、监测数据查询、运行安全状态评估成果查询及软件功能原型设计要求的响应内容全部优于采购文件要求的（前提是响应文件对"总渠数字人问答"中除上述几项外其他要求响应内容符合招标文件要求），本项得5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（2）响应文件符合相关全部要求的，本项得3分。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（3）响应文件未符合相关全部要求的，本项得0分。</w:t>
            </w:r>
            <w:r/>
          </w:p>
        </w:tc>
        <w:tc>
          <w:tcPr>
            <w:tcW w:w="840" w:type="dxa"/>
            <w:vAlign w:val="center"/>
            <w:textDirection w:val="lrTb"/>
            <w:noWrap w:val="false"/>
          </w:tcPr>
          <w:p>
            <w:pPr>
              <w:keepLines w:val="0"/>
              <w:keepNext w:val="0"/>
              <w:pageBreakBefore w:val="0"/>
              <w:spacing w:before="120" w:after="120" w:line="400" w:lineRule="exact"/>
              <w:widowControl w:val="off"/>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 xml:space="preserve">5分</w:t>
            </w:r>
            <w:r/>
          </w:p>
        </w:tc>
      </w:tr>
      <w:tr>
        <w:trPr>
          <w:jc w:val="center"/>
        </w:trPr>
        <w:tc>
          <w:tcPr>
            <w:tcW w:w="696" w:type="dxa"/>
            <w:vAlign w:val="center"/>
            <w:vMerge w:val="continue"/>
            <w:textDirection w:val="lrTb"/>
            <w:noWrap w:val="false"/>
          </w:tcPr>
          <w:p>
            <w:pPr>
              <w:ind w:firstLine="0"/>
              <w:jc w:val="center"/>
              <w:keepLines w:val="0"/>
              <w:keepNext w:val="0"/>
              <w:pageBreakBefore w:val="0"/>
              <w:spacing w:line="400" w:lineRule="exact"/>
              <w:widowControl w:val="off"/>
              <w:rPr>
                <w:rFonts w:hint="eastAsia" w:ascii="宋体" w:hAnsi="宋体" w:cs="宋体"/>
                <w:sz w:val="24"/>
                <w:szCs w:val="28"/>
                <w:highlight w:val="none"/>
                <w:lang w:val="en-US" w:bidi="zh-CN"/>
              </w:rPr>
            </w:pPr>
            <w:r>
              <w:rPr>
                <w:rFonts w:hint="eastAsia" w:ascii="宋体" w:hAnsi="宋体" w:cs="宋体"/>
                <w:sz w:val="24"/>
                <w:szCs w:val="28"/>
                <w:highlight w:val="none"/>
                <w:lang w:val="en-US" w:bidi="zh-CN"/>
              </w:rPr>
            </w:r>
            <w:r/>
          </w:p>
        </w:tc>
        <w:tc>
          <w:tcPr>
            <w:tcW w:w="1419" w:type="dxa"/>
            <w:vAlign w:val="center"/>
            <w:vMerge w:val="continue"/>
            <w:textDirection w:val="lrTb"/>
            <w:noWrap w:val="false"/>
          </w:tcPr>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zh-CN" w:eastAsia="zh-CN"/>
              </w:rPr>
            </w:pPr>
            <w:r>
              <w:rPr>
                <w:rFonts w:hint="eastAsia" w:ascii="方正仿宋_GBK" w:hAnsi="方正仿宋_GBK" w:eastAsia="方正仿宋_GBK" w:cs="方正仿宋_GBK"/>
                <w:color w:val="000000"/>
                <w:sz w:val="28"/>
                <w:szCs w:val="28"/>
                <w:highlight w:val="none"/>
                <w:lang w:val="zh-CN" w:eastAsia="zh-CN"/>
              </w:rPr>
            </w:r>
            <w:r/>
          </w:p>
        </w:tc>
        <w:tc>
          <w:tcPr>
            <w:tcW w:w="5864" w:type="dxa"/>
            <w:vAlign w:val="center"/>
            <w:textDirection w:val="lrTb"/>
            <w:noWrap w:val="false"/>
          </w:tcPr>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7</w:t>
            </w:r>
            <w:r>
              <w:rPr>
                <w:rFonts w:hint="eastAsia" w:ascii="方正仿宋_GBK" w:hAnsi="方正仿宋_GBK" w:eastAsia="方正仿宋_GBK" w:cs="方正仿宋_GBK"/>
                <w:sz w:val="28"/>
                <w:szCs w:val="28"/>
                <w:highlight w:val="none"/>
              </w:rPr>
              <w:t xml:space="preserve">.6 个性化配置</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评委根据响应文件对“采购需求”中“个性化配置”要求的响应情况进行评审：</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经评委认定，响应文件对“画面配置、工作流程配置、表单配置”要求的响应内容全部优于采购文件要求的（前提是响应文件对"个性化配置"中除上述几项外其他要求响应内容符合招标文件要求），本项得5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（2）响应文件符合个性化配置全部要求的，本项得3分。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（3）响应文件未符合个性化配置全部要求的，本项得0分。</w:t>
            </w:r>
            <w:r/>
          </w:p>
        </w:tc>
        <w:tc>
          <w:tcPr>
            <w:tcW w:w="840" w:type="dxa"/>
            <w:vAlign w:val="center"/>
            <w:textDirection w:val="lrTb"/>
            <w:noWrap w:val="false"/>
          </w:tcPr>
          <w:p>
            <w:pPr>
              <w:keepLines w:val="0"/>
              <w:keepNext w:val="0"/>
              <w:pageBreakBefore w:val="0"/>
              <w:spacing w:before="120" w:after="120" w:line="400" w:lineRule="exact"/>
              <w:widowControl w:val="off"/>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 xml:space="preserve">5分</w:t>
            </w:r>
            <w:r/>
          </w:p>
        </w:tc>
      </w:tr>
      <w:tr>
        <w:trPr>
          <w:jc w:val="center"/>
        </w:trPr>
        <w:tc>
          <w:tcPr>
            <w:tcW w:w="696" w:type="dxa"/>
            <w:vAlign w:val="center"/>
            <w:textDirection w:val="lrTb"/>
            <w:noWrap w:val="false"/>
          </w:tcPr>
          <w:p>
            <w:pPr>
              <w:ind w:firstLine="0"/>
              <w:jc w:val="center"/>
              <w:keepLines w:val="0"/>
              <w:keepNext w:val="0"/>
              <w:pageBreakBefore w:val="0"/>
              <w:spacing w:line="400" w:lineRule="exact"/>
              <w:widowControl w:val="off"/>
              <w:rPr>
                <w:rFonts w:ascii="宋体" w:hAnsi="宋体" w:cs="宋体"/>
                <w:sz w:val="24"/>
                <w:szCs w:val="28"/>
                <w:highlight w:val="none"/>
                <w:lang w:val="en-US" w:eastAsia="zh-CN" w:bidi="zh-CN"/>
              </w:rPr>
            </w:pPr>
            <w:r>
              <w:rPr>
                <w:rFonts w:hint="eastAsia" w:ascii="宋体" w:hAnsi="宋体" w:cs="宋体"/>
                <w:sz w:val="24"/>
                <w:szCs w:val="28"/>
                <w:highlight w:val="none"/>
                <w:lang w:val="en-US" w:eastAsia="zh-CN" w:bidi="zh-CN"/>
              </w:rPr>
              <w:t xml:space="preserve">8</w:t>
            </w:r>
            <w:r/>
          </w:p>
        </w:tc>
        <w:tc>
          <w:tcPr>
            <w:tcW w:w="1419" w:type="dxa"/>
            <w:vAlign w:val="center"/>
            <w:textDirection w:val="lrTb"/>
            <w:noWrap w:val="false"/>
          </w:tcPr>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val="zh-CN" w:eastAsia="zh-CN"/>
              </w:rPr>
              <w:t xml:space="preserve">项目集成服务方案</w:t>
            </w:r>
            <w:r>
              <w:rPr>
                <w:rFonts w:hint="eastAsia" w:ascii="方正仿宋_GBK" w:hAnsi="方正仿宋_GBK" w:eastAsia="方正仿宋_GBK" w:cs="方正仿宋_GBK"/>
                <w:sz w:val="28"/>
                <w:szCs w:val="28"/>
                <w:highlight w:val="none"/>
              </w:rPr>
              <w:t xml:space="preserve">（5分）</w:t>
            </w:r>
            <w:r/>
          </w:p>
        </w:tc>
        <w:tc>
          <w:tcPr>
            <w:tcW w:w="5864" w:type="dxa"/>
            <w:vAlign w:val="center"/>
            <w:textDirection w:val="lrTb"/>
            <w:noWrap w:val="false"/>
          </w:tcPr>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8</w:t>
            </w:r>
            <w:r>
              <w:rPr>
                <w:rFonts w:hint="eastAsia" w:ascii="方正仿宋_GBK" w:hAnsi="方正仿宋_GBK" w:eastAsia="方正仿宋_GBK" w:cs="方正仿宋_GBK"/>
                <w:sz w:val="28"/>
                <w:szCs w:val="28"/>
                <w:highlight w:val="none"/>
              </w:rPr>
              <w:t xml:space="preserve">.1评委根据响应文件对“采购需求”中“集成服务”相关要求的响应情况进行评审：</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经评委认定，响应文件对“项目实施组织机构、人员配置、实施安排、系统集成联调”要求的响应内容全部优于采购文件要求的（前提是响应文件对"集成服务"中除上述几项外其他要求响应内容符合招标文件要求），本项得5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（2）响应文件符合项目集成服务全部要求的，本项得3分。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sz w:val="28"/>
                <w:szCs w:val="28"/>
                <w:highlight w:val="none"/>
              </w:rPr>
              <w:t xml:space="preserve">（3）响应文件未符合项目集成服务全部要求的，本项得0分。</w:t>
            </w:r>
            <w:r/>
          </w:p>
        </w:tc>
        <w:tc>
          <w:tcPr>
            <w:tcW w:w="840" w:type="dxa"/>
            <w:vAlign w:val="center"/>
            <w:textDirection w:val="lrTb"/>
            <w:noWrap w:val="false"/>
          </w:tcPr>
          <w:p>
            <w:pPr>
              <w:keepLines w:val="0"/>
              <w:keepNext w:val="0"/>
              <w:pageBreakBefore w:val="0"/>
              <w:spacing w:before="120" w:after="120" w:line="400" w:lineRule="exact"/>
              <w:widowControl w:val="off"/>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 xml:space="preserve">5分</w:t>
            </w:r>
            <w:r/>
          </w:p>
        </w:tc>
      </w:tr>
      <w:tr>
        <w:trPr>
          <w:jc w:val="center"/>
        </w:trPr>
        <w:tc>
          <w:tcPr>
            <w:tcW w:w="696" w:type="dxa"/>
            <w:vAlign w:val="center"/>
            <w:textDirection w:val="lrTb"/>
            <w:noWrap w:val="false"/>
          </w:tcPr>
          <w:p>
            <w:pPr>
              <w:ind w:firstLine="0"/>
              <w:jc w:val="center"/>
              <w:keepLines w:val="0"/>
              <w:keepNext w:val="0"/>
              <w:pageBreakBefore w:val="0"/>
              <w:spacing w:line="400" w:lineRule="exact"/>
              <w:widowControl w:val="off"/>
              <w:rPr>
                <w:rFonts w:ascii="宋体" w:hAnsi="宋体" w:cs="宋体"/>
                <w:sz w:val="24"/>
                <w:szCs w:val="28"/>
                <w:highlight w:val="none"/>
                <w:lang w:val="en-US" w:bidi="zh-CN"/>
              </w:rPr>
            </w:pPr>
            <w:r>
              <w:rPr>
                <w:rFonts w:hint="eastAsia" w:ascii="宋体" w:hAnsi="宋体" w:cs="宋体"/>
                <w:sz w:val="24"/>
                <w:szCs w:val="28"/>
                <w:highlight w:val="none"/>
                <w:lang w:val="en-US" w:bidi="zh-CN"/>
              </w:rPr>
              <w:t xml:space="preserve">9</w:t>
            </w:r>
            <w:r/>
          </w:p>
        </w:tc>
        <w:tc>
          <w:tcPr>
            <w:tcW w:w="1419" w:type="dxa"/>
            <w:vAlign w:val="center"/>
            <w:textDirection w:val="lrTb"/>
            <w:noWrap w:val="false"/>
          </w:tcPr>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项目工期</w:t>
            </w:r>
            <w:r>
              <w:rPr>
                <w:rFonts w:hint="eastAsia" w:ascii="方正仿宋_GBK" w:hAnsi="方正仿宋_GBK" w:eastAsia="方正仿宋_GBK" w:cs="方正仿宋_GBK"/>
                <w:sz w:val="28"/>
                <w:szCs w:val="28"/>
                <w:highlight w:val="none"/>
              </w:rPr>
              <w:t xml:space="preserve">（4分）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r>
            <w:r/>
          </w:p>
        </w:tc>
        <w:tc>
          <w:tcPr>
            <w:tcW w:w="5864" w:type="dxa"/>
            <w:vAlign w:val="center"/>
            <w:textDirection w:val="lrTb"/>
            <w:noWrap w:val="false"/>
          </w:tcPr>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9</w:t>
            </w:r>
            <w:r>
              <w:rPr>
                <w:rFonts w:hint="eastAsia" w:ascii="方正仿宋_GBK" w:hAnsi="方正仿宋_GBK" w:eastAsia="方正仿宋_GBK" w:cs="方正仿宋_GBK"/>
                <w:sz w:val="28"/>
                <w:szCs w:val="28"/>
                <w:highlight w:val="none"/>
              </w:rPr>
              <w:t xml:space="preserve">.1评委根据响应文件对“采购需求”中“项目工期”相关要求的响应情况进行评审：</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（1）经评委认定，响应文件对“需求确认、设计开发、系统集成、联调测试</w:t>
            </w:r>
            <w:r>
              <w:rPr>
                <w:rFonts w:hint="eastAsia" w:ascii="方正仿宋_GBK" w:hAnsi="方正仿宋_GBK" w:eastAsia="方正仿宋_GBK" w:cs="方正仿宋_GBK"/>
                <w:sz w:val="28"/>
                <w:szCs w:val="28"/>
                <w:highlight w:val="none"/>
                <w:lang w:val="en-US" w:eastAsia="zh-CN"/>
              </w:rPr>
              <w:t xml:space="preserve">及</w:t>
            </w:r>
            <w:r>
              <w:rPr>
                <w:rFonts w:hint="eastAsia" w:ascii="方正仿宋_GBK" w:hAnsi="方正仿宋_GBK" w:eastAsia="方正仿宋_GBK" w:cs="方正仿宋_GBK"/>
                <w:sz w:val="28"/>
                <w:szCs w:val="28"/>
                <w:highlight w:val="none"/>
              </w:rPr>
              <w:t xml:space="preserve">验收工作安排”要求的响应内容全部优于采购文件要求，且满足2026年</w:t>
            </w:r>
            <w:r>
              <w:rPr>
                <w:rFonts w:hint="eastAsia" w:ascii="方正仿宋_GBK" w:hAnsi="方正仿宋_GBK" w:eastAsia="方正仿宋_GBK" w:cs="方正仿宋_GBK"/>
                <w:sz w:val="28"/>
                <w:szCs w:val="28"/>
                <w:highlight w:val="none"/>
                <w:lang w:val="en-US" w:eastAsia="zh-CN"/>
              </w:rPr>
              <w:t xml:space="preserve">12</w:t>
            </w:r>
            <w:r>
              <w:rPr>
                <w:rFonts w:hint="eastAsia" w:ascii="方正仿宋_GBK" w:hAnsi="方正仿宋_GBK" w:eastAsia="方正仿宋_GBK" w:cs="方正仿宋_GBK"/>
                <w:sz w:val="28"/>
                <w:szCs w:val="28"/>
                <w:highlight w:val="none"/>
              </w:rPr>
              <w:t xml:space="preserve">月</w:t>
            </w:r>
            <w:r>
              <w:rPr>
                <w:rFonts w:hint="eastAsia" w:ascii="方正仿宋_GBK" w:hAnsi="方正仿宋_GBK" w:eastAsia="方正仿宋_GBK" w:cs="方正仿宋_GBK"/>
                <w:sz w:val="28"/>
                <w:szCs w:val="28"/>
                <w:highlight w:val="none"/>
                <w:lang w:val="en-US" w:eastAsia="zh-CN"/>
              </w:rPr>
              <w:t xml:space="preserve">1</w:t>
            </w:r>
            <w:r>
              <w:rPr>
                <w:rFonts w:hint="eastAsia" w:ascii="方正仿宋_GBK" w:hAnsi="方正仿宋_GBK" w:eastAsia="方正仿宋_GBK" w:cs="方正仿宋_GBK"/>
                <w:sz w:val="28"/>
                <w:szCs w:val="28"/>
                <w:highlight w:val="none"/>
              </w:rPr>
              <w:t xml:space="preserve">0日前完成项目全部建设内容并通过管理处完工验收的要求（前提是响应文件对"项目工期"中除上述几项外其他要求响应内容符合招标文件要求），本项得4分。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（2）响应文件符合项目工期及工期计划全部要求的，本项得2分。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sz w:val="28"/>
                <w:szCs w:val="28"/>
                <w:highlight w:val="none"/>
              </w:rPr>
              <w:t xml:space="preserve">（3）响应文件未符合相关要求的，本项得0分</w:t>
            </w:r>
            <w:r/>
          </w:p>
        </w:tc>
        <w:tc>
          <w:tcPr>
            <w:tcW w:w="840" w:type="dxa"/>
            <w:vAlign w:val="center"/>
            <w:textDirection w:val="lrTb"/>
            <w:noWrap w:val="false"/>
          </w:tcPr>
          <w:p>
            <w:pPr>
              <w:keepLines w:val="0"/>
              <w:keepNext w:val="0"/>
              <w:pageBreakBefore w:val="0"/>
              <w:spacing w:before="120" w:after="120" w:line="400" w:lineRule="exact"/>
              <w:widowControl w:val="off"/>
              <w:rPr>
                <w:rFonts w:hint="eastAsia" w:ascii="方正仿宋_GBK" w:hAnsi="方正仿宋_GBK" w:eastAsia="方正仿宋_GBK" w:cs="方正仿宋_GBK"/>
                <w:b w:val="0"/>
                <w:bCs w:val="0"/>
                <w:sz w:val="24"/>
                <w:szCs w:val="24"/>
                <w:highlight w:val="none"/>
                <w:lang w:eastAsia="zh-CN"/>
              </w:rPr>
            </w:pPr>
            <w:r>
              <w:rPr>
                <w:rFonts w:hint="eastAsia" w:ascii="方正仿宋_GBK" w:hAnsi="方正仿宋_GBK" w:eastAsia="方正仿宋_GBK" w:cs="方正仿宋_GBK"/>
                <w:b w:val="0"/>
                <w:bCs w:val="0"/>
                <w:color w:val="000000"/>
                <w:sz w:val="24"/>
                <w:szCs w:val="24"/>
                <w:highlight w:val="none"/>
                <w:lang w:val="en-US" w:eastAsia="zh-CN"/>
              </w:rPr>
              <w:t xml:space="preserve">4</w:t>
            </w:r>
            <w:r>
              <w:rPr>
                <w:rFonts w:hint="eastAsia" w:ascii="方正仿宋_GBK" w:hAnsi="方正仿宋_GBK" w:eastAsia="方正仿宋_GBK" w:cs="方正仿宋_GBK"/>
                <w:b w:val="0"/>
                <w:bCs w:val="0"/>
                <w:color w:val="000000"/>
                <w:sz w:val="24"/>
                <w:szCs w:val="24"/>
                <w:highlight w:val="none"/>
                <w:lang w:val="zh-CN" w:eastAsia="zh-CN"/>
              </w:rPr>
              <w:t xml:space="preserve">分</w:t>
            </w:r>
            <w:r/>
          </w:p>
        </w:tc>
      </w:tr>
      <w:tr>
        <w:trPr>
          <w:jc w:val="center"/>
        </w:trPr>
        <w:tc>
          <w:tcPr>
            <w:tcW w:w="696"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sz w:val="24"/>
                <w:szCs w:val="28"/>
                <w:highlight w:val="none"/>
                <w:lang w:val="en-US" w:eastAsia="zh-CN"/>
              </w:rPr>
            </w:pPr>
            <w:r>
              <w:rPr>
                <w:rFonts w:hint="eastAsia" w:ascii="宋体" w:hAnsi="宋体" w:cs="宋体"/>
                <w:sz w:val="24"/>
                <w:szCs w:val="28"/>
                <w:highlight w:val="none"/>
                <w:lang w:val="en-US" w:eastAsia="zh-CN"/>
              </w:rPr>
              <w:t xml:space="preserve">10</w:t>
            </w:r>
            <w:r/>
          </w:p>
        </w:tc>
        <w:tc>
          <w:tcPr>
            <w:tcW w:w="1419" w:type="dxa"/>
            <w:vAlign w:val="center"/>
            <w:textDirection w:val="lrTb"/>
            <w:noWrap w:val="false"/>
          </w:tcPr>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售后服务方案</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5</w:t>
            </w:r>
            <w:r>
              <w:rPr>
                <w:rFonts w:hint="eastAsia" w:ascii="方正仿宋_GBK" w:hAnsi="方正仿宋_GBK" w:eastAsia="方正仿宋_GBK" w:cs="方正仿宋_GBK"/>
                <w:sz w:val="28"/>
                <w:szCs w:val="28"/>
                <w:highlight w:val="none"/>
              </w:rPr>
              <w:t xml:space="preserve">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zh-CN" w:eastAsia="zh-CN"/>
              </w:rPr>
            </w:pPr>
            <w:r>
              <w:rPr>
                <w:rFonts w:hint="eastAsia" w:ascii="方正仿宋_GBK" w:hAnsi="方正仿宋_GBK" w:eastAsia="方正仿宋_GBK" w:cs="方正仿宋_GBK"/>
                <w:color w:val="000000"/>
                <w:sz w:val="28"/>
                <w:szCs w:val="28"/>
                <w:highlight w:val="none"/>
                <w:lang w:val="zh-CN" w:eastAsia="zh-CN"/>
              </w:rPr>
            </w:r>
            <w:r/>
          </w:p>
        </w:tc>
        <w:tc>
          <w:tcPr>
            <w:tcW w:w="5864" w:type="dxa"/>
            <w:vAlign w:val="center"/>
            <w:textDirection w:val="lrTb"/>
            <w:noWrap w:val="false"/>
          </w:tcPr>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10</w:t>
            </w:r>
            <w:r>
              <w:rPr>
                <w:rFonts w:hint="eastAsia" w:ascii="方正仿宋_GBK" w:hAnsi="方正仿宋_GBK" w:eastAsia="方正仿宋_GBK" w:cs="方正仿宋_GBK"/>
                <w:sz w:val="28"/>
                <w:szCs w:val="28"/>
                <w:highlight w:val="none"/>
              </w:rPr>
              <w:t xml:space="preserve">.1评委根据响应文件对“采购需求”中“质保期及售后服务要求”的响应情况进行评审：</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经评委认定，响应文件对“售后服务流程、售后服务内容、服务保障措施、响应时间”要求的响应内容全部优于采购文件要求的（前提是响应文件对"质保期及售后服务要求"中除上述几项外其他要求响应内容符合招标文件要求），本项得</w:t>
            </w:r>
            <w:r>
              <w:rPr>
                <w:rFonts w:hint="eastAsia" w:ascii="方正仿宋_GBK" w:hAnsi="方正仿宋_GBK" w:eastAsia="方正仿宋_GBK" w:cs="方正仿宋_GBK"/>
                <w:sz w:val="28"/>
                <w:szCs w:val="28"/>
                <w:highlight w:val="none"/>
                <w:lang w:val="en-US" w:eastAsia="zh-CN"/>
              </w:rPr>
              <w:t xml:space="preserve">5</w:t>
            </w:r>
            <w:r>
              <w:rPr>
                <w:rFonts w:hint="eastAsia" w:ascii="方正仿宋_GBK" w:hAnsi="方正仿宋_GBK" w:eastAsia="方正仿宋_GBK" w:cs="方正仿宋_GBK"/>
                <w:sz w:val="28"/>
                <w:szCs w:val="28"/>
                <w:highlight w:val="none"/>
              </w:rPr>
              <w:t xml:space="preserve">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（2）响应文件符合质保期及售后服务全部要求的，本项得</w:t>
            </w:r>
            <w:r>
              <w:rPr>
                <w:rFonts w:hint="eastAsia" w:ascii="方正仿宋_GBK" w:hAnsi="方正仿宋_GBK" w:eastAsia="方正仿宋_GBK" w:cs="方正仿宋_GBK"/>
                <w:sz w:val="28"/>
                <w:szCs w:val="28"/>
                <w:highlight w:val="none"/>
                <w:lang w:val="en-US" w:eastAsia="zh-CN"/>
              </w:rPr>
              <w:t xml:space="preserve">3</w:t>
            </w:r>
            <w:r>
              <w:rPr>
                <w:rFonts w:hint="eastAsia" w:ascii="方正仿宋_GBK" w:hAnsi="方正仿宋_GBK" w:eastAsia="方正仿宋_GBK" w:cs="方正仿宋_GBK"/>
                <w:sz w:val="28"/>
                <w:szCs w:val="28"/>
                <w:highlight w:val="none"/>
              </w:rPr>
              <w:t xml:space="preserve">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sz w:val="28"/>
                <w:szCs w:val="28"/>
                <w:highlight w:val="none"/>
              </w:rPr>
              <w:t xml:space="preserve">（3）响应文件未符合相关要求的，本项得0分。</w:t>
            </w:r>
            <w:r/>
          </w:p>
        </w:tc>
        <w:tc>
          <w:tcPr>
            <w:tcW w:w="840" w:type="dxa"/>
            <w:vAlign w:val="center"/>
            <w:textDirection w:val="lrTb"/>
            <w:noWrap w:val="false"/>
          </w:tcPr>
          <w:p>
            <w:pPr>
              <w:keepLines w:val="0"/>
              <w:keepNext w:val="0"/>
              <w:pageBreakBefore w:val="0"/>
              <w:spacing w:before="120" w:after="120" w:line="400" w:lineRule="exact"/>
              <w:widowControl w:val="off"/>
              <w:rPr>
                <w:rFonts w:hint="eastAsia" w:ascii="方正仿宋_GBK" w:hAnsi="方正仿宋_GBK" w:eastAsia="方正仿宋_GBK" w:cs="方正仿宋_GBK"/>
                <w:b w:val="0"/>
                <w:bCs w:val="0"/>
                <w:sz w:val="24"/>
                <w:szCs w:val="24"/>
                <w:highlight w:val="none"/>
                <w:lang w:eastAsia="zh-CN"/>
              </w:rPr>
            </w:pPr>
            <w:r>
              <w:rPr>
                <w:rFonts w:hint="eastAsia" w:ascii="方正仿宋_GBK" w:hAnsi="方正仿宋_GBK" w:eastAsia="方正仿宋_GBK" w:cs="方正仿宋_GBK"/>
                <w:b w:val="0"/>
                <w:bCs w:val="0"/>
                <w:color w:val="000000"/>
                <w:sz w:val="24"/>
                <w:szCs w:val="24"/>
                <w:highlight w:val="none"/>
                <w:lang w:val="en-US" w:eastAsia="zh-CN"/>
              </w:rPr>
              <w:t xml:space="preserve">5</w:t>
            </w:r>
            <w:r>
              <w:rPr>
                <w:rFonts w:hint="eastAsia" w:ascii="方正仿宋_GBK" w:hAnsi="方正仿宋_GBK" w:eastAsia="方正仿宋_GBK" w:cs="方正仿宋_GBK"/>
                <w:b w:val="0"/>
                <w:bCs w:val="0"/>
                <w:color w:val="000000"/>
                <w:sz w:val="24"/>
                <w:szCs w:val="24"/>
                <w:highlight w:val="none"/>
                <w:lang w:eastAsia="zh-CN"/>
              </w:rPr>
              <w:t xml:space="preserve">分</w:t>
            </w:r>
            <w:r/>
          </w:p>
        </w:tc>
      </w:tr>
      <w:tr>
        <w:trPr>
          <w:jc w:val="center"/>
        </w:trPr>
        <w:tc>
          <w:tcPr>
            <w:tcW w:w="696"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sz w:val="24"/>
                <w:szCs w:val="28"/>
                <w:highlight w:val="none"/>
                <w:lang w:val="en-US" w:eastAsia="zh-CN"/>
              </w:rPr>
            </w:pPr>
            <w:r>
              <w:rPr>
                <w:rFonts w:hint="eastAsia" w:ascii="宋体" w:hAnsi="宋体" w:cs="宋体"/>
                <w:sz w:val="24"/>
                <w:szCs w:val="28"/>
                <w:highlight w:val="none"/>
                <w:lang w:val="en-US" w:eastAsia="zh-CN"/>
              </w:rPr>
              <w:t xml:space="preserve">11</w:t>
            </w:r>
            <w:r/>
          </w:p>
        </w:tc>
        <w:tc>
          <w:tcPr>
            <w:tcW w:w="1419" w:type="dxa"/>
            <w:vAlign w:val="center"/>
            <w:textDirection w:val="lrTb"/>
            <w:noWrap w:val="false"/>
          </w:tcPr>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技术培训方案</w:t>
            </w:r>
            <w:r>
              <w:rPr>
                <w:rFonts w:hint="eastAsia" w:ascii="方正仿宋_GBK" w:hAnsi="方正仿宋_GBK" w:eastAsia="方正仿宋_GBK" w:cs="方正仿宋_GBK"/>
                <w:sz w:val="28"/>
                <w:szCs w:val="28"/>
                <w:highlight w:val="none"/>
              </w:rPr>
              <w:t xml:space="preserve">（4分）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r>
            <w:r/>
          </w:p>
        </w:tc>
        <w:tc>
          <w:tcPr>
            <w:tcW w:w="5864" w:type="dxa"/>
            <w:vAlign w:val="center"/>
            <w:textDirection w:val="lrTb"/>
            <w:noWrap w:val="false"/>
          </w:tcPr>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11</w:t>
            </w:r>
            <w:r>
              <w:rPr>
                <w:rFonts w:hint="eastAsia" w:ascii="方正仿宋_GBK" w:hAnsi="方正仿宋_GBK" w:eastAsia="方正仿宋_GBK" w:cs="方正仿宋_GBK"/>
                <w:sz w:val="28"/>
                <w:szCs w:val="28"/>
                <w:highlight w:val="none"/>
              </w:rPr>
              <w:t xml:space="preserve">.1评委根据响应文件对“采购需求”中“培训</w:t>
            </w:r>
            <w:r>
              <w:rPr>
                <w:rFonts w:hint="eastAsia" w:ascii="方正仿宋_GBK" w:hAnsi="方正仿宋_GBK" w:eastAsia="方正仿宋_GBK" w:cs="方正仿宋_GBK"/>
                <w:sz w:val="28"/>
                <w:szCs w:val="28"/>
                <w:highlight w:val="none"/>
                <w:lang w:val="en-US" w:eastAsia="zh-CN"/>
              </w:rPr>
              <w:t xml:space="preserve">要求</w:t>
            </w:r>
            <w:r>
              <w:rPr>
                <w:rFonts w:hint="eastAsia" w:ascii="方正仿宋_GBK" w:hAnsi="方正仿宋_GBK" w:eastAsia="方正仿宋_GBK" w:cs="方正仿宋_GBK"/>
                <w:sz w:val="28"/>
                <w:szCs w:val="28"/>
                <w:highlight w:val="none"/>
              </w:rPr>
              <w:t xml:space="preserve">”相关要求的响应情况进行评审：</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（1）经评委认定，响应文件对“培训内容、培训方式、培训安排”要求的响应内容全部优于采购文件要求的（前提是响应文件对"技术培训"中除上述几项外其他要求响应内容符合招标文件要求），本项得4分。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（2）响应文件符合技术培训全部要求的，本项得2分。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sz w:val="28"/>
                <w:szCs w:val="28"/>
                <w:highlight w:val="none"/>
              </w:rPr>
              <w:t xml:space="preserve">（3）响应文件未符合相关要求的，本项得0分。</w:t>
            </w:r>
            <w:r/>
          </w:p>
        </w:tc>
        <w:tc>
          <w:tcPr>
            <w:tcW w:w="840" w:type="dxa"/>
            <w:vAlign w:val="center"/>
            <w:textDirection w:val="lrTb"/>
            <w:noWrap w:val="false"/>
          </w:tcPr>
          <w:p>
            <w:pPr>
              <w:keepLines w:val="0"/>
              <w:keepNext w:val="0"/>
              <w:pageBreakBefore w:val="0"/>
              <w:spacing w:before="120" w:after="120" w:line="400" w:lineRule="exact"/>
              <w:widowControl w:val="off"/>
              <w:rPr>
                <w:rFonts w:hint="eastAsia" w:ascii="方正仿宋_GBK" w:hAnsi="方正仿宋_GBK" w:eastAsia="方正仿宋_GBK" w:cs="方正仿宋_GBK"/>
                <w:b w:val="0"/>
                <w:bCs w:val="0"/>
                <w:sz w:val="24"/>
                <w:szCs w:val="24"/>
                <w:highlight w:val="none"/>
                <w:lang w:eastAsia="zh-CN"/>
              </w:rPr>
            </w:pPr>
            <w:r>
              <w:rPr>
                <w:rFonts w:hint="eastAsia" w:ascii="方正仿宋_GBK" w:hAnsi="方正仿宋_GBK" w:eastAsia="方正仿宋_GBK" w:cs="方正仿宋_GBK"/>
                <w:b w:val="0"/>
                <w:bCs w:val="0"/>
                <w:color w:val="000000"/>
                <w:sz w:val="24"/>
                <w:szCs w:val="24"/>
                <w:highlight w:val="none"/>
                <w:lang w:val="en-US" w:eastAsia="zh-CN"/>
              </w:rPr>
              <w:t xml:space="preserve">4</w:t>
            </w:r>
            <w:r>
              <w:rPr>
                <w:rFonts w:hint="eastAsia" w:ascii="方正仿宋_GBK" w:hAnsi="方正仿宋_GBK" w:eastAsia="方正仿宋_GBK" w:cs="方正仿宋_GBK"/>
                <w:b w:val="0"/>
                <w:bCs w:val="0"/>
                <w:color w:val="000000"/>
                <w:sz w:val="24"/>
                <w:szCs w:val="24"/>
                <w:highlight w:val="none"/>
                <w:lang w:eastAsia="zh-CN"/>
              </w:rPr>
              <w:t xml:space="preserve">分</w:t>
            </w:r>
            <w:r/>
          </w:p>
        </w:tc>
      </w:tr>
    </w:tbl>
    <w:p>
      <w:pPr>
        <w:ind w:firstLine="643"/>
        <w:jc w:val="left"/>
        <w:keepLines w:val="0"/>
        <w:pageBreakBefore w:val="0"/>
        <w:spacing w:before="120" w:after="120" w:line="400" w:lineRule="exact"/>
        <w:widowControl w:val="off"/>
        <w:rPr>
          <w:rFonts w:hint="eastAsia" w:ascii="方正仿宋_GBK" w:hAnsi="方正仿宋_GBK" w:eastAsia="方正仿宋_GBK" w:cs="方正仿宋_GBK"/>
          <w:b/>
          <w:color w:val="000000"/>
          <w:sz w:val="32"/>
          <w:szCs w:val="32"/>
          <w:highlight w:val="none"/>
        </w:rPr>
      </w:pPr>
      <w:r>
        <w:rPr>
          <w:rFonts w:hint="eastAsia" w:ascii="方正仿宋_GBK" w:hAnsi="方正仿宋_GBK" w:eastAsia="方正仿宋_GBK" w:cs="方正仿宋_GBK"/>
          <w:b/>
          <w:color w:val="000000"/>
          <w:sz w:val="32"/>
          <w:szCs w:val="32"/>
          <w:highlight w:val="none"/>
        </w:rPr>
        <w:t xml:space="preserve">   </w:t>
      </w:r>
      <w:r>
        <w:rPr>
          <w:rFonts w:hint="eastAsia" w:ascii="方正仿宋_GBK" w:hAnsi="方正仿宋_GBK" w:eastAsia="方正仿宋_GBK" w:cs="方正仿宋_GBK"/>
          <w:b/>
          <w:color w:val="000000"/>
          <w:sz w:val="32"/>
          <w:szCs w:val="32"/>
          <w:highlight w:val="none"/>
          <w:lang w:val="en-US" w:eastAsia="zh-CN"/>
        </w:rPr>
        <w:t xml:space="preserve">        </w:t>
      </w:r>
      <w:r/>
    </w:p>
    <w:p>
      <w:pPr>
        <w:keepLines w:val="0"/>
        <w:pageBreakBefore w:val="0"/>
        <w:spacing w:line="400" w:lineRule="exact"/>
        <w:widowControl w:val="off"/>
        <w:rPr>
          <w:rFonts w:hint="eastAsia" w:ascii="Times New Roman" w:hAnsi="Times New Roman"/>
          <w:szCs w:val="21"/>
          <w:highlight w:val="none"/>
        </w:rPr>
      </w:pPr>
      <w:r>
        <w:rPr>
          <w:rFonts w:hint="eastAsia" w:ascii="Times New Roman" w:hAnsi="Times New Roman"/>
          <w:szCs w:val="21"/>
          <w:highlight w:val="none"/>
        </w:rPr>
      </w:r>
      <w:r/>
    </w:p>
    <w:p>
      <w:pPr>
        <w:keepLines w:val="0"/>
        <w:pageBreakBefore w:val="0"/>
        <w:spacing w:line="400" w:lineRule="exact"/>
        <w:widowControl w:val="off"/>
        <w:rPr>
          <w:rFonts w:hint="eastAsia" w:ascii="Times New Roman" w:hAnsi="Times New Roman"/>
          <w:szCs w:val="21"/>
          <w:highlight w:val="none"/>
        </w:rPr>
      </w:pPr>
      <w:r>
        <w:rPr>
          <w:rFonts w:hint="eastAsia" w:ascii="Times New Roman" w:hAnsi="Times New Roman"/>
          <w:szCs w:val="21"/>
          <w:highlight w:val="none"/>
        </w:rPr>
      </w:r>
      <w:r/>
    </w:p>
    <w:p>
      <w:pPr>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r/>
    </w:p>
    <w:p>
      <w:pPr>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r/>
    </w:p>
    <w:p>
      <w:pPr>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r/>
    </w:p>
    <w:p>
      <w:pPr>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r/>
    </w:p>
    <w:p>
      <w:pPr>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r/>
    </w:p>
    <w:p>
      <w:pPr>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r/>
    </w:p>
    <w:p>
      <w:pPr>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bookmarkEnd w:id="169"/>
      <w:bookmarkEnd w:id="170"/>
      <w:bookmarkEnd w:id="173"/>
      <w:r/>
    </w:p>
    <w:p>
      <w:pPr>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r/>
    </w:p>
    <w:p>
      <w:pPr>
        <w:pStyle w:val="865"/>
        <w:keepLines/>
        <w:keepNext/>
        <w:pageBreakBefore w:val="0"/>
        <w:spacing w:line="400" w:lineRule="exact"/>
        <w:widowControl w:val="off"/>
        <w:rPr>
          <w:rFonts w:hint="eastAsia" w:ascii="黑体" w:hAnsi="黑体" w:eastAsia="黑体" w:cs="Arial"/>
          <w:b w:val="0"/>
          <w:bCs w:val="0"/>
          <w:sz w:val="28"/>
          <w:szCs w:val="28"/>
          <w:highlight w:val="none"/>
        </w:rPr>
      </w:pPr>
      <w:r/>
      <w:bookmarkStart w:id="181" w:name="_Toc49090576"/>
      <w:r/>
      <w:bookmarkStart w:id="182" w:name="_Toc120614282"/>
      <w:r/>
      <w:bookmarkStart w:id="183" w:name="_Toc26554094"/>
      <w:r>
        <w:rPr>
          <w:rFonts w:hint="eastAsia" w:ascii="黑体" w:hAnsi="黑体" w:eastAsia="黑体" w:cs="Arial"/>
          <w:b w:val="0"/>
          <w:bCs w:val="0"/>
          <w:sz w:val="28"/>
          <w:szCs w:val="28"/>
          <w:highlight w:val="none"/>
        </w:rPr>
        <w:br w:type="page" w:clear="all"/>
      </w:r>
      <w:r>
        <w:rPr>
          <w:rFonts w:hint="eastAsia" w:ascii="黑体" w:hAnsi="黑体" w:eastAsia="黑体" w:cs="Arial"/>
          <w:b w:val="0"/>
          <w:bCs w:val="0"/>
          <w:sz w:val="28"/>
          <w:szCs w:val="28"/>
          <w:highlight w:val="none"/>
        </w:rPr>
        <w:t xml:space="preserve">第六章  响应文件格式 </w:t>
      </w:r>
      <w:r/>
    </w:p>
    <w:p>
      <w:pPr>
        <w:jc w:val="center"/>
        <w:rPr>
          <w:rFonts w:hint="eastAsia" w:ascii="宋体" w:hAnsi="宋体"/>
          <w:b/>
          <w:sz w:val="72"/>
          <w:szCs w:val="21"/>
          <w:highlight w:val="none"/>
        </w:rPr>
      </w:pPr>
      <w:r/>
      <w:bookmarkStart w:id="184" w:name="_Hlt26955039"/>
      <w:r/>
      <w:bookmarkEnd w:id="184"/>
      <w:r/>
      <w:bookmarkStart w:id="185" w:name="_Hlt26671244"/>
      <w:r/>
      <w:bookmarkEnd w:id="185"/>
      <w:r/>
      <w:r/>
    </w:p>
    <w:p>
      <w:pPr>
        <w:jc w:val="center"/>
        <w:keepLines w:val="0"/>
        <w:keepNext w:val="0"/>
        <w:pageBreakBefore w:val="0"/>
        <w:spacing w:line="660" w:lineRule="exact"/>
        <w:widowControl w:val="off"/>
        <w:rPr>
          <w:rFonts w:hint="eastAsia" w:ascii="方正小标宋_GBK" w:hAnsi="方正小标宋_GBK" w:eastAsia="方正小标宋_GBK" w:cs="方正小标宋_GBK"/>
          <w:b w:val="0"/>
          <w:bCs/>
          <w:color w:val="000000"/>
          <w:sz w:val="32"/>
          <w:szCs w:val="32"/>
          <w:highlight w:val="none"/>
        </w:rPr>
      </w:pPr>
      <w:r>
        <w:rPr>
          <w:rFonts w:hint="eastAsia" w:ascii="方正小标宋_GBK" w:hAnsi="方正小标宋_GBK" w:eastAsia="方正小标宋_GBK" w:cs="方正小标宋_GBK"/>
          <w:b w:val="0"/>
          <w:bCs/>
          <w:color w:val="000000"/>
          <w:sz w:val="32"/>
          <w:szCs w:val="32"/>
          <w:highlight w:val="none"/>
        </w:rPr>
        <w:t xml:space="preserve">响  应  文  件</w:t>
      </w:r>
      <w:r/>
    </w:p>
    <w:p>
      <w:pPr>
        <w:jc w:val="center"/>
        <w:rPr>
          <w:rFonts w:hint="eastAsia" w:ascii="宋体" w:hAnsi="宋体"/>
          <w:b/>
          <w:sz w:val="72"/>
          <w:szCs w:val="21"/>
          <w:highlight w:val="none"/>
        </w:rPr>
      </w:pPr>
      <w:r>
        <w:rPr>
          <w:rFonts w:hint="eastAsia" w:ascii="宋体" w:hAnsi="宋体"/>
          <w:b/>
          <w:sz w:val="72"/>
          <w:szCs w:val="21"/>
          <w:highlight w:val="none"/>
        </w:rPr>
      </w:r>
      <w:r/>
    </w:p>
    <w:p>
      <w:pPr>
        <w:jc w:val="center"/>
        <w:rPr>
          <w:rFonts w:hint="eastAsia" w:ascii="宋体" w:hAnsi="宋体"/>
          <w:b/>
          <w:sz w:val="72"/>
          <w:szCs w:val="21"/>
          <w:highlight w:val="none"/>
        </w:rPr>
      </w:pPr>
      <w:r>
        <w:rPr>
          <w:rFonts w:hint="eastAsia" w:ascii="宋体" w:hAnsi="宋体"/>
          <w:b/>
          <w:sz w:val="72"/>
          <w:szCs w:val="21"/>
          <w:highlight w:val="none"/>
        </w:rPr>
      </w:r>
      <w:r/>
    </w:p>
    <w:p>
      <w:pPr>
        <w:jc w:val="center"/>
        <w:rPr>
          <w:rFonts w:hint="eastAsia" w:ascii="宋体" w:hAnsi="宋体"/>
          <w:b/>
          <w:sz w:val="36"/>
          <w:szCs w:val="21"/>
          <w:highlight w:val="none"/>
        </w:rPr>
      </w:pPr>
      <w:r>
        <w:rPr>
          <w:rFonts w:hint="eastAsia" w:ascii="宋体" w:hAnsi="宋体"/>
          <w:b/>
          <w:sz w:val="36"/>
          <w:szCs w:val="21"/>
          <w:highlight w:val="none"/>
        </w:rPr>
      </w:r>
      <w:r/>
    </w:p>
    <w:p>
      <w:pPr>
        <w:jc w:val="center"/>
        <w:rPr>
          <w:rFonts w:hint="eastAsia" w:ascii="宋体" w:hAnsi="宋体"/>
          <w:b/>
          <w:sz w:val="36"/>
          <w:szCs w:val="21"/>
          <w:highlight w:val="none"/>
        </w:rPr>
      </w:pPr>
      <w:r>
        <w:rPr>
          <w:rFonts w:hint="eastAsia" w:ascii="宋体" w:hAnsi="宋体"/>
          <w:b/>
          <w:sz w:val="36"/>
          <w:szCs w:val="21"/>
          <w:highlight w:val="none"/>
        </w:rPr>
      </w:r>
      <w:r/>
    </w:p>
    <w:p>
      <w:pPr>
        <w:jc w:val="center"/>
        <w:rPr>
          <w:rFonts w:hint="eastAsia" w:ascii="宋体" w:hAnsi="宋体"/>
          <w:b/>
          <w:sz w:val="36"/>
          <w:szCs w:val="21"/>
          <w:highlight w:val="none"/>
        </w:rPr>
      </w:pPr>
      <w:r>
        <w:rPr>
          <w:rFonts w:hint="eastAsia" w:ascii="宋体" w:hAnsi="宋体"/>
          <w:b/>
          <w:sz w:val="36"/>
          <w:szCs w:val="21"/>
          <w:highlight w:val="none"/>
        </w:rPr>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项 目 名 称：</w:t>
      </w:r>
      <w:r>
        <w:rPr>
          <w:rFonts w:hint="eastAsia" w:ascii="方正黑体_GBK" w:hAnsi="方正黑体_GBK" w:eastAsia="方正黑体_GBK" w:cs="方正黑体_GBK"/>
          <w:b w:val="0"/>
          <w:bCs/>
          <w:sz w:val="28"/>
          <w:szCs w:val="28"/>
          <w:highlight w:val="none"/>
          <w:u w:val="single"/>
        </w:rPr>
        <w:t xml:space="preserve">               </w:t>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u w:val="single"/>
        </w:rPr>
      </w:pPr>
      <w:r>
        <w:rPr>
          <w:rFonts w:hint="eastAsia" w:ascii="方正黑体_GBK" w:hAnsi="方正黑体_GBK" w:eastAsia="方正黑体_GBK" w:cs="方正黑体_GBK"/>
          <w:b w:val="0"/>
          <w:bCs/>
          <w:sz w:val="28"/>
          <w:szCs w:val="28"/>
          <w:highlight w:val="none"/>
          <w:lang w:eastAsia="zh-CN"/>
        </w:rPr>
        <w:t xml:space="preserve">采</w:t>
      </w: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lang w:eastAsia="zh-CN"/>
        </w:rPr>
        <w:t xml:space="preserve">购</w:t>
      </w:r>
      <w:r>
        <w:rPr>
          <w:rFonts w:hint="eastAsia" w:ascii="方正黑体_GBK" w:hAnsi="方正黑体_GBK" w:eastAsia="方正黑体_GBK" w:cs="方正黑体_GBK"/>
          <w:b w:val="0"/>
          <w:bCs/>
          <w:sz w:val="28"/>
          <w:szCs w:val="28"/>
          <w:highlight w:val="none"/>
        </w:rPr>
        <w:t xml:space="preserve"> 编 号：</w:t>
      </w:r>
      <w:r>
        <w:rPr>
          <w:rFonts w:hint="eastAsia" w:ascii="方正黑体_GBK" w:hAnsi="方正黑体_GBK" w:eastAsia="方正黑体_GBK" w:cs="方正黑体_GBK"/>
          <w:b w:val="0"/>
          <w:bCs/>
          <w:sz w:val="28"/>
          <w:szCs w:val="28"/>
          <w:highlight w:val="none"/>
          <w:u w:val="single"/>
        </w:rPr>
        <w:t xml:space="preserve">               </w:t>
      </w:r>
      <w:r/>
    </w:p>
    <w:p>
      <w:pP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u w:val="single"/>
        </w:rPr>
      </w:pPr>
      <w:r>
        <w:rPr>
          <w:rFonts w:hint="eastAsia" w:ascii="方正黑体_GBK" w:hAnsi="方正黑体_GBK" w:eastAsia="方正黑体_GBK" w:cs="方正黑体_GBK"/>
          <w:b w:val="0"/>
          <w:bCs/>
          <w:sz w:val="28"/>
          <w:szCs w:val="28"/>
          <w:highlight w:val="none"/>
        </w:rPr>
        <w:t xml:space="preserve">      供应商名称 ：</w:t>
      </w:r>
      <w:r>
        <w:rPr>
          <w:rFonts w:hint="eastAsia" w:ascii="方正黑体_GBK" w:hAnsi="方正黑体_GBK" w:eastAsia="方正黑体_GBK" w:cs="方正黑体_GBK"/>
          <w:b w:val="0"/>
          <w:bCs/>
          <w:sz w:val="28"/>
          <w:szCs w:val="28"/>
          <w:highlight w:val="none"/>
          <w:u w:val="single"/>
        </w:rPr>
        <w:t xml:space="preserve">（加盖CA电子公章）</w:t>
      </w:r>
      <w:r/>
    </w:p>
    <w:p>
      <w:pP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u w:val="single"/>
        </w:rPr>
      </w:pPr>
      <w:r>
        <w:rPr>
          <w:rFonts w:hint="eastAsia" w:ascii="方正黑体_GBK" w:hAnsi="方正黑体_GBK" w:eastAsia="方正黑体_GBK" w:cs="方正黑体_GBK"/>
          <w:b w:val="0"/>
          <w:bCs/>
          <w:sz w:val="28"/>
          <w:szCs w:val="28"/>
          <w:highlight w:val="none"/>
        </w:rPr>
        <w:t xml:space="preserve">      日      期 ：</w:t>
      </w:r>
      <w:r>
        <w:rPr>
          <w:rFonts w:hint="eastAsia" w:ascii="方正黑体_GBK" w:hAnsi="方正黑体_GBK" w:eastAsia="方正黑体_GBK" w:cs="方正黑体_GBK"/>
          <w:b w:val="0"/>
          <w:bCs/>
          <w:sz w:val="28"/>
          <w:szCs w:val="28"/>
          <w:highlight w:val="none"/>
          <w:u w:val="single"/>
        </w:rPr>
        <w:t xml:space="preserve">               </w:t>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br w:type="page" w:clear="all"/>
      </w:r>
      <w:r>
        <w:rPr>
          <w:rFonts w:hint="eastAsia" w:ascii="方正黑体_GBK" w:hAnsi="方正黑体_GBK" w:eastAsia="方正黑体_GBK" w:cs="方正黑体_GBK"/>
          <w:b w:val="0"/>
          <w:bCs w:val="0"/>
          <w:sz w:val="28"/>
          <w:szCs w:val="28"/>
          <w:highlight w:val="none"/>
        </w:rPr>
        <w:t xml:space="preserve">响应文件的组成</w:t>
      </w:r>
      <w:r/>
    </w:p>
    <w:p>
      <w:pPr>
        <w:jc w:val="center"/>
        <w:keepLines w:val="0"/>
        <w:keepNext w:val="0"/>
        <w:pageBreakBefore w:val="0"/>
        <w:spacing w:line="400" w:lineRule="exact"/>
        <w:widowControl w:val="off"/>
        <w:rPr>
          <w:rFonts w:hint="eastAsia" w:ascii="宋体" w:hAnsi="宋体"/>
          <w:b/>
          <w:bCs/>
          <w:sz w:val="28"/>
          <w:szCs w:val="28"/>
          <w:highlight w:val="none"/>
        </w:rPr>
      </w:pPr>
      <w:r>
        <w:rPr>
          <w:rFonts w:hint="eastAsia" w:ascii="宋体" w:hAnsi="宋体"/>
          <w:b/>
          <w:bCs/>
          <w:sz w:val="28"/>
          <w:szCs w:val="28"/>
          <w:highlight w:val="none"/>
        </w:rPr>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一、基本目录</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1.分项报价表（格式见附件1）</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2.技术要求响应及偏离表（格式见附件2）</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3.商务要求响应及偏离表（格式见附件3）</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w:t>
      </w:r>
      <w:r>
        <w:rPr>
          <w:rFonts w:hint="eastAsia" w:ascii="Times New Roman" w:hAnsi="Times New Roman" w:eastAsia="方正仿宋_GBK" w:cs="Times New Roman"/>
          <w:sz w:val="28"/>
          <w:szCs w:val="28"/>
          <w:highlight w:val="none"/>
          <w:lang w:eastAsia="zh-CN"/>
        </w:rPr>
        <w:t xml:space="preserve">XXXX</w:t>
      </w:r>
      <w:r>
        <w:rPr>
          <w:rFonts w:hint="eastAsia" w:ascii="方正仿宋_GBK" w:hAnsi="方正仿宋_GBK" w:eastAsia="方正仿宋_GBK" w:cs="方正仿宋_GBK"/>
          <w:sz w:val="28"/>
          <w:szCs w:val="28"/>
          <w:highlight w:val="none"/>
        </w:rPr>
        <w:t xml:space="preserve">（格式见附件</w:t>
      </w:r>
      <w:r>
        <w:rPr>
          <w:rFonts w:hint="eastAsia" w:ascii="Times New Roman" w:hAnsi="Times New Roman" w:eastAsia="方正仿宋_GBK" w:cs="Times New Roman"/>
          <w:sz w:val="28"/>
          <w:szCs w:val="28"/>
          <w:highlight w:val="none"/>
          <w:lang w:eastAsia="zh-CN"/>
        </w:rPr>
        <w:t xml:space="preserve">XX</w:t>
      </w:r>
      <w:r>
        <w:rPr>
          <w:rFonts w:hint="eastAsia" w:ascii="方正仿宋_GBK" w:hAnsi="方正仿宋_GBK" w:eastAsia="方正仿宋_GBK" w:cs="方正仿宋_GBK"/>
          <w:sz w:val="28"/>
          <w:szCs w:val="28"/>
          <w:highlight w:val="none"/>
        </w:rPr>
        <w:t xml:space="preserve">）</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二、资格审查内容</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1.法人或者其他组织的营业执照等证明文件，自然人的身份证明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2.上一年度的财务状况报告（供应商成立不满一年无需提供）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4.具备履行合同所必需的设备和专业技术能力的书面声明（格式见附件4）</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5.参加政府采购活动前 3 年内在经营活动中没有重大违法记录的书面声明（格式见附件5）</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6.特定资格要求的证明文件（如果本项目对供应商做出特定资格要求的，必须提供）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7.在“信用中国”网站（</w:t>
      </w:r>
      <w:r>
        <w:rPr>
          <w:rFonts w:hint="eastAsia" w:ascii="Times New Roman" w:hAnsi="Times New Roman" w:eastAsia="方正仿宋_GBK" w:cs="Times New Roman"/>
          <w:sz w:val="28"/>
          <w:szCs w:val="28"/>
          <w:highlight w:val="none"/>
          <w:lang w:eastAsia="zh-CN"/>
        </w:rPr>
        <w:t xml:space="preserve">www.creditchina.gov.cn</w:t>
      </w:r>
      <w:r>
        <w:rPr>
          <w:rFonts w:hint="eastAsia" w:ascii="方正仿宋_GBK" w:hAnsi="方正仿宋_GBK" w:eastAsia="方正仿宋_GBK" w:cs="方正仿宋_GBK"/>
          <w:sz w:val="28"/>
          <w:szCs w:val="28"/>
          <w:highlight w:val="none"/>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8.法人授权书（格式见附件6）</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9.响应函（格式见附件7）</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总备注：上述“资格审查内容”中1-</w:t>
      </w: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条、8、9条供应商必须在响应文件中提供相关材料，否则作无效响应处理。</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三、符合性审查内容</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供应商必须对磋商文件（含技术要求和商务要求）中</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w:t>
      </w:r>
      <w:r>
        <w:rPr>
          <w:rFonts w:hint="eastAsia" w:ascii="方正仿宋_GBK" w:hAnsi="方正仿宋_GBK" w:eastAsia="方正仿宋_GBK" w:cs="方正仿宋_GBK"/>
          <w:b/>
          <w:bCs/>
          <w:color w:val="000000"/>
          <w:sz w:val="28"/>
          <w:szCs w:val="28"/>
          <w:highlight w:val="none"/>
          <w:lang w:eastAsia="zh-CN"/>
        </w:rPr>
        <w:t xml:space="preserve">加*号条款</w:t>
      </w:r>
      <w:r>
        <w:rPr>
          <w:rFonts w:hint="eastAsia" w:ascii="方正仿宋_GBK" w:hAnsi="方正仿宋_GBK" w:eastAsia="方正仿宋_GBK" w:cs="方正仿宋_GBK"/>
          <w:color w:val="000000"/>
          <w:sz w:val="28"/>
          <w:szCs w:val="28"/>
          <w:highlight w:val="none"/>
        </w:rPr>
        <w:t xml:space="preserve">的实质性要求逐条做出响应，并按照磋商文件要求提供证明材料，否则做无效响应处理。（格式见附件11）</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四、价格扣除证明文件</w:t>
      </w:r>
      <w:r/>
    </w:p>
    <w:p>
      <w:pPr>
        <w:ind w:firstLine="560"/>
        <w:keepLines w:val="0"/>
        <w:keepNext w:val="0"/>
        <w:pageBreakBefore w:val="0"/>
        <w:spacing w:line="46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1.中小微企业声明函（格式见附件8）</w:t>
      </w:r>
      <w:r/>
    </w:p>
    <w:p>
      <w:pPr>
        <w:ind w:firstLine="560"/>
        <w:keepLines w:val="0"/>
        <w:keepNext w:val="0"/>
        <w:pageBreakBefore w:val="0"/>
        <w:spacing w:line="46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2.残疾人福利性单位声明函（格式见附件9）</w:t>
      </w:r>
      <w:r/>
    </w:p>
    <w:p>
      <w:pPr>
        <w:ind w:firstLine="560"/>
        <w:keepLines w:val="0"/>
        <w:keepNext w:val="0"/>
        <w:pageBreakBefore w:val="0"/>
        <w:spacing w:line="46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3.关于符合本国产品标准的声明函（</w:t>
      </w:r>
      <w:r>
        <w:rPr>
          <w:rFonts w:hint="eastAsia" w:ascii="方正仿宋_GBK" w:hAnsi="方正仿宋_GBK" w:eastAsia="方正仿宋_GBK" w:cs="方正仿宋_GBK"/>
          <w:color w:val="000000"/>
          <w:sz w:val="28"/>
          <w:szCs w:val="28"/>
          <w:highlight w:val="none"/>
        </w:rPr>
        <w:t xml:space="preserve">格式见附件</w:t>
      </w:r>
      <w:r>
        <w:rPr>
          <w:rFonts w:hint="eastAsia" w:ascii="方正仿宋_GBK" w:hAnsi="方正仿宋_GBK" w:eastAsia="方正仿宋_GBK" w:cs="方正仿宋_GBK"/>
          <w:color w:val="000000"/>
          <w:sz w:val="28"/>
          <w:szCs w:val="28"/>
          <w:highlight w:val="none"/>
          <w:lang w:val="en-US" w:eastAsia="zh-CN"/>
        </w:rPr>
        <w:t xml:space="preserve">12）</w:t>
      </w:r>
      <w:r/>
    </w:p>
    <w:p>
      <w:pPr>
        <w:pStyle w:val="693"/>
        <w:ind w:left="0" w:firstLine="562"/>
        <w:spacing w:line="460" w:lineRule="exact"/>
        <w:rPr>
          <w:rFonts w:hint="eastAsia" w:eastAsia="方正仿宋_GBK"/>
          <w:b/>
          <w:bCs/>
          <w:highlight w:val="none"/>
          <w:lang w:val="en-US" w:eastAsia="zh-CN"/>
        </w:rPr>
      </w:pPr>
      <w:r>
        <w:rPr>
          <w:rFonts w:hint="eastAsia" w:ascii="方正仿宋_GBK" w:hAnsi="方正仿宋_GBK" w:eastAsia="方正仿宋_GBK" w:cs="方正仿宋_GBK"/>
          <w:b/>
          <w:bCs/>
          <w:color w:val="000000"/>
          <w:sz w:val="28"/>
          <w:szCs w:val="28"/>
          <w:highlight w:val="none"/>
          <w:lang w:val="en-US" w:eastAsia="zh-CN"/>
        </w:rPr>
        <w:t xml:space="preserve">4.</w:t>
      </w:r>
      <w:r>
        <w:rPr>
          <w:rFonts w:ascii="方正仿宋_GBK" w:hAnsi="方正仿宋_GBK" w:eastAsia="方正仿宋_GBK" w:cs="方正仿宋_GBK"/>
          <w:b/>
          <w:bCs/>
          <w:color w:val="000000"/>
          <w:sz w:val="32"/>
          <w:szCs w:val="32"/>
          <w:highlight w:val="none"/>
        </w:rPr>
        <w:t xml:space="preserve">提供服务的人员均为</w:t>
      </w:r>
      <w:r>
        <w:rPr>
          <w:rFonts w:ascii="方正仿宋_GBK" w:hAnsi="方正仿宋_GBK" w:eastAsia="方正仿宋_GBK" w:cs="方正仿宋_GBK"/>
          <w:b/>
          <w:bCs/>
          <w:color w:val="333333"/>
          <w:sz w:val="32"/>
          <w:szCs w:val="32"/>
          <w:highlight w:val="none"/>
        </w:rPr>
        <w:t xml:space="preserve">订立劳动合同的从业人员的</w:t>
      </w:r>
      <w:r>
        <w:rPr>
          <w:rFonts w:ascii="方正仿宋_GBK" w:hAnsi="方正仿宋_GBK" w:eastAsia="方正仿宋_GBK" w:cs="方正仿宋_GBK"/>
          <w:b/>
          <w:bCs/>
          <w:color w:val="000000"/>
          <w:sz w:val="32"/>
          <w:szCs w:val="32"/>
          <w:highlight w:val="none"/>
        </w:rPr>
        <w:t xml:space="preserve">书面声明</w:t>
      </w:r>
      <w:r>
        <w:rPr>
          <w:rFonts w:hint="eastAsia" w:ascii="方正仿宋_GBK" w:hAnsi="方正仿宋_GBK" w:eastAsia="方正仿宋_GBK" w:cs="方正仿宋_GBK"/>
          <w:b/>
          <w:bCs/>
          <w:color w:val="000000"/>
          <w:sz w:val="32"/>
          <w:szCs w:val="32"/>
          <w:highlight w:val="none"/>
          <w:lang w:eastAsia="zh-CN"/>
        </w:rPr>
        <w:t xml:space="preserve">（</w:t>
      </w:r>
      <w:r>
        <w:rPr>
          <w:rFonts w:hint="eastAsia" w:ascii="方正仿宋_GBK" w:hAnsi="方正仿宋_GBK" w:eastAsia="方正仿宋_GBK" w:cs="方正仿宋_GBK"/>
          <w:b/>
          <w:bCs/>
          <w:color w:val="000000"/>
          <w:sz w:val="32"/>
          <w:szCs w:val="32"/>
          <w:highlight w:val="none"/>
          <w:lang w:val="en-US" w:eastAsia="zh-CN"/>
        </w:rPr>
        <w:t xml:space="preserve">格式见附件13</w:t>
      </w:r>
      <w:r>
        <w:rPr>
          <w:rFonts w:hint="eastAsia" w:ascii="方正仿宋_GBK" w:hAnsi="方正仿宋_GBK" w:eastAsia="方正仿宋_GBK" w:cs="方正仿宋_GBK"/>
          <w:b/>
          <w:bCs/>
          <w:color w:val="000000"/>
          <w:sz w:val="32"/>
          <w:szCs w:val="32"/>
          <w:highlight w:val="none"/>
          <w:lang w:eastAsia="zh-CN"/>
        </w:rPr>
        <w:t xml:space="preserve">）</w:t>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rPr>
          <w:rFonts w:ascii="宋体" w:hAnsi="宋体"/>
          <w:b/>
          <w:sz w:val="24"/>
          <w:szCs w:val="21"/>
          <w:highlight w:val="none"/>
        </w:rPr>
      </w:pPr>
      <w:r>
        <w:rPr>
          <w:rFonts w:ascii="宋体" w:hAnsi="宋体"/>
          <w:b/>
          <w:sz w:val="24"/>
          <w:szCs w:val="21"/>
          <w:highlight w:val="none"/>
        </w:rPr>
      </w:r>
      <w:r/>
    </w:p>
    <w:p>
      <w:pP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附件1 分项报价表</w:t>
      </w:r>
      <w:r>
        <w:rPr>
          <w:rFonts w:hint="eastAsia" w:ascii="方正黑体_GBK" w:hAnsi="方正黑体_GBK" w:eastAsia="方正黑体_GBK" w:cs="方正黑体_GBK"/>
          <w:b w:val="0"/>
          <w:bCs/>
          <w:sz w:val="28"/>
          <w:szCs w:val="28"/>
          <w:highlight w:val="none"/>
          <w:lang w:eastAsia="zh-CN"/>
        </w:rPr>
        <w:t xml:space="preserve">（服务类项目）</w:t>
      </w:r>
      <w:r>
        <w:rPr>
          <w:rFonts w:hint="eastAsia" w:ascii="方正黑体_GBK" w:hAnsi="方正黑体_GBK" w:eastAsia="方正黑体_GBK" w:cs="方正黑体_GBK"/>
          <w:b w:val="0"/>
          <w:bCs/>
          <w:sz w:val="28"/>
          <w:szCs w:val="28"/>
          <w:highlight w:val="none"/>
        </w:rPr>
        <w:t xml:space="preserve">（采购包号：</w:t>
      </w:r>
      <w:r>
        <w:rPr>
          <w:rFonts w:hint="eastAsia" w:ascii="Times New Roman" w:hAnsi="Times New Roman" w:eastAsia="方正仿宋_GBK" w:cs="Times New Roman"/>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p>
    <w:tbl>
      <w:tblPr>
        <w:tblStyle w:val="692"/>
        <w:tblW w:w="9453"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891"/>
        <w:gridCol w:w="1149"/>
        <w:gridCol w:w="841"/>
        <w:gridCol w:w="1228"/>
        <w:gridCol w:w="927"/>
        <w:gridCol w:w="736"/>
        <w:gridCol w:w="791"/>
      </w:tblGrid>
      <w:tr>
        <w:trPr>
          <w:cantSplit/>
          <w:trHeight w:val="544"/>
        </w:trPr>
        <w:tc>
          <w:tcPr>
            <w:tcW w:w="720"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p>
        </w:tc>
        <w:tc>
          <w:tcPr>
            <w:tcW w:w="8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p>
        </w:tc>
        <w:tc>
          <w:tcPr>
            <w:tcW w:w="114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w:t>
            </w:r>
            <w:r/>
          </w:p>
        </w:tc>
        <w:tc>
          <w:tcPr>
            <w:tcW w:w="84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w:t>
            </w:r>
            <w:r/>
          </w:p>
        </w:tc>
        <w:tc>
          <w:tcPr>
            <w:tcW w:w="12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w:t>
            </w:r>
            <w:r/>
          </w:p>
        </w:tc>
        <w:tc>
          <w:tcPr>
            <w:tcW w:w="927"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w:t>
            </w:r>
            <w:r/>
          </w:p>
        </w:tc>
        <w:tc>
          <w:tcPr>
            <w:tcW w:w="73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w:t>
            </w:r>
            <w:r/>
          </w:p>
        </w:tc>
        <w:tc>
          <w:tcPr>
            <w:tcW w:w="7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w:t>
            </w:r>
            <w:r/>
          </w:p>
        </w:tc>
      </w:tr>
      <w:tr>
        <w:trPr>
          <w:cantSplit/>
          <w:trHeight w:val="294"/>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1106" w:type="dxa"/>
            <w:vAlign w:val="center"/>
            <w:textDirection w:val="lrTb"/>
            <w:noWrap w:val="false"/>
          </w:tcPr>
          <w:p>
            <w:pPr>
              <w:jc w:val="both"/>
              <w:keepLines w:val="0"/>
              <w:keepNext w:val="0"/>
              <w:pageBreakBefore w:val="0"/>
              <w:spacing w:line="400" w:lineRule="exact"/>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分项服务名称/</w:t>
            </w:r>
            <w:r>
              <w:rPr>
                <w:rFonts w:hint="eastAsia" w:ascii="方正仿宋_GBK" w:hAnsi="方正仿宋_GBK" w:eastAsia="方正仿宋_GBK" w:cs="方正仿宋_GBK"/>
                <w:color w:val="000000"/>
                <w:sz w:val="28"/>
                <w:szCs w:val="28"/>
                <w:highlight w:val="none"/>
                <w:lang w:eastAsia="zh-CN"/>
              </w:rPr>
              <w:t xml:space="preserve">货物</w:t>
            </w:r>
            <w:r>
              <w:rPr>
                <w:rFonts w:hint="eastAsia" w:ascii="方正仿宋_GBK" w:hAnsi="方正仿宋_GBK" w:eastAsia="方正仿宋_GBK" w:cs="方正仿宋_GBK"/>
                <w:color w:val="000000"/>
                <w:sz w:val="28"/>
                <w:szCs w:val="28"/>
                <w:highlight w:val="none"/>
              </w:rPr>
              <w:t xml:space="preserve">名称</w:t>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品牌</w:t>
            </w:r>
            <w:r/>
          </w:p>
        </w:tc>
        <w:tc>
          <w:tcPr>
            <w:tcW w:w="8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规格</w:t>
            </w:r>
            <w:r/>
          </w:p>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型号</w:t>
            </w:r>
            <w:r/>
          </w:p>
        </w:tc>
        <w:tc>
          <w:tcPr>
            <w:tcW w:w="114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制造商名称</w:t>
            </w:r>
            <w:r/>
          </w:p>
        </w:tc>
        <w:tc>
          <w:tcPr>
            <w:tcW w:w="84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产地</w:t>
            </w:r>
            <w:r/>
          </w:p>
        </w:tc>
        <w:tc>
          <w:tcPr>
            <w:tcW w:w="12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服务期</w:t>
            </w:r>
            <w:r/>
          </w:p>
        </w:tc>
        <w:tc>
          <w:tcPr>
            <w:tcW w:w="927"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数量</w:t>
            </w:r>
            <w:r/>
          </w:p>
        </w:tc>
        <w:tc>
          <w:tcPr>
            <w:tcW w:w="73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分项</w:t>
            </w:r>
            <w:r/>
          </w:p>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单价</w:t>
            </w:r>
            <w:r/>
          </w:p>
        </w:tc>
        <w:tc>
          <w:tcPr>
            <w:tcW w:w="7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分项</w:t>
            </w:r>
            <w:r/>
          </w:p>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总价</w:t>
            </w:r>
            <w:r/>
          </w:p>
        </w:tc>
      </w:tr>
      <w:tr>
        <w:trPr>
          <w:cantSplit/>
          <w:trHeight w:val="696"/>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14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41"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2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合同签订后</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日</w:t>
            </w:r>
            <w:r/>
          </w:p>
        </w:tc>
        <w:tc>
          <w:tcPr>
            <w:tcW w:w="927"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73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7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724"/>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14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41"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2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7"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73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7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14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41"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2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7"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73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7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580"/>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14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41"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2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7"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73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7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434"/>
        </w:trPr>
        <w:tc>
          <w:tcPr>
            <w:gridSpan w:val="10"/>
            <w:tcW w:w="9453" w:type="dxa"/>
            <w:vAlign w:val="top"/>
            <w:textDirection w:val="lrTb"/>
            <w:noWrap w:val="false"/>
          </w:tcPr>
          <w:p>
            <w:pPr>
              <w:keepLines w:val="0"/>
              <w:keepNext w:val="0"/>
              <w:pageBreakBefore w:val="0"/>
              <w:spacing w:line="400" w:lineRule="exact"/>
              <w:rPr>
                <w:rFonts w:hint="eastAsia" w:ascii="方正仿宋_GBK" w:hAnsi="方正仿宋_GBK" w:eastAsia="方正仿宋_GBK" w:cs="方正仿宋_GBK"/>
                <w:color w:val="000000"/>
                <w:sz w:val="28"/>
                <w:szCs w:val="28"/>
                <w:highlight w:val="none"/>
                <w:u w:val="single"/>
                <w:lang w:val="en-US" w:eastAsia="zh-CN"/>
              </w:rPr>
            </w:pPr>
            <w:r>
              <w:rPr>
                <w:rFonts w:hint="eastAsia" w:ascii="方正仿宋_GBK" w:hAnsi="方正仿宋_GBK" w:eastAsia="方正仿宋_GBK" w:cs="方正仿宋_GBK"/>
                <w:color w:val="000000"/>
                <w:sz w:val="28"/>
                <w:szCs w:val="28"/>
                <w:highlight w:val="none"/>
                <w:lang w:eastAsia="zh-CN"/>
              </w:rPr>
              <w:t xml:space="preserve">磋商</w:t>
            </w:r>
            <w:r>
              <w:rPr>
                <w:rFonts w:hint="eastAsia" w:ascii="方正仿宋_GBK" w:hAnsi="方正仿宋_GBK" w:eastAsia="方正仿宋_GBK" w:cs="方正仿宋_GBK"/>
                <w:color w:val="000000"/>
                <w:sz w:val="28"/>
                <w:szCs w:val="28"/>
                <w:highlight w:val="none"/>
              </w:rPr>
              <w:t xml:space="preserve">总报价（人民币：元）</w:t>
            </w:r>
            <w:r>
              <w:rPr>
                <w:rFonts w:hint="eastAsia" w:ascii="方正仿宋_GBK" w:hAnsi="方正仿宋_GBK" w:eastAsia="方正仿宋_GBK" w:cs="方正仿宋_GBK"/>
                <w:color w:val="000000"/>
                <w:sz w:val="28"/>
                <w:szCs w:val="28"/>
                <w:highlight w:val="none"/>
                <w:u w:val="single"/>
                <w:lang w:val="en-US" w:eastAsia="zh-CN"/>
              </w:rPr>
              <w:t xml:space="preserve">                             </w:t>
            </w:r>
            <w:r/>
          </w:p>
        </w:tc>
      </w:tr>
      <w:tr>
        <w:trPr>
          <w:cantSplit/>
          <w:trHeight w:val="767"/>
        </w:trPr>
        <w:tc>
          <w:tcPr>
            <w:gridSpan w:val="10"/>
            <w:tcW w:w="9453" w:type="dxa"/>
            <w:vAlign w:val="top"/>
            <w:textDirection w:val="lrTb"/>
            <w:noWrap w:val="false"/>
          </w:tcPr>
          <w:p>
            <w:pPr>
              <w:pStyle w:val="925"/>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000000"/>
                <w:spacing w:val="0"/>
                <w:sz w:val="28"/>
                <w:szCs w:val="28"/>
                <w:highlight w:val="none"/>
              </w:rPr>
              <w:t xml:space="preserve">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000000"/>
                <w:spacing w:val="0"/>
                <w:sz w:val="28"/>
                <w:szCs w:val="28"/>
                <w:highlight w:val="none"/>
              </w:rPr>
              <w:t xml:space="preserve">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color w:val="000000"/>
                <w:sz w:val="28"/>
                <w:szCs w:val="28"/>
                <w:highlight w:val="none"/>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p>
        </w:tc>
      </w:tr>
    </w:tbl>
    <w:p>
      <w:pPr>
        <w:ind w:firstLine="560"/>
        <w:keepLines w:val="0"/>
        <w:keepNext w:val="0"/>
        <w:pageBreakBefore w:val="0"/>
        <w:spacing w:line="400" w:lineRule="exact"/>
        <w:widowControl w:val="off"/>
        <w:rPr>
          <w:rFonts w:ascii="宋体" w:hAnsi="宋体"/>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宋体" w:hAnsi="宋体"/>
          <w:sz w:val="28"/>
          <w:szCs w:val="28"/>
          <w:highlight w:val="none"/>
        </w:rPr>
        <w:t xml:space="preserve">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rPr>
          <w:rFonts w:hint="eastAsia" w:ascii="方正仿宋_GBK" w:hAnsi="方正仿宋_GBK" w:eastAsia="方正仿宋_GBK" w:cs="方正仿宋_GBK"/>
          <w:sz w:val="28"/>
          <w:szCs w:val="28"/>
          <w:highlight w:val="none"/>
          <w:lang w:eastAsia="zh-CN"/>
        </w:rPr>
        <w:t xml:space="preserve">“磋商总报价”数额为各“分项总价”之和。</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2.项目经办人可以根据项目实际需要对表格结构进行调整。</w:t>
      </w:r>
      <w:r/>
    </w:p>
    <w:p>
      <w:pPr>
        <w:ind w:firstLine="560"/>
        <w:keepLines w:val="0"/>
        <w:keepNext w:val="0"/>
        <w:pageBreakBefore w:val="0"/>
        <w:spacing w:line="400" w:lineRule="exact"/>
        <w:widowControl w:val="off"/>
        <w:rPr>
          <w:rFonts w:ascii="方正仿宋_GBK" w:hAnsi="方正仿宋_GBK" w:eastAsia="方正仿宋_GBK" w:cs="方正仿宋_GBK"/>
          <w:sz w:val="28"/>
          <w:szCs w:val="28"/>
          <w:highlight w:val="none"/>
          <w:lang w:val="en-US"/>
        </w:rPr>
      </w:pPr>
      <w:r>
        <w:rPr>
          <w:rFonts w:hint="eastAsia" w:ascii="方正仿宋_GBK" w:hAnsi="方正仿宋_GBK" w:eastAsia="方正仿宋_GBK" w:cs="方正仿宋_GBK"/>
          <w:sz w:val="28"/>
          <w:szCs w:val="28"/>
          <w:highlight w:val="none"/>
          <w:lang w:val="en-US" w:eastAsia="zh-CN"/>
        </w:rPr>
        <w:t xml:space="preserve">3.分项服务不需填写品牌、规格型号、制造商、产地。</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4</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eastAsia="zh-CN"/>
        </w:rPr>
        <w:t xml:space="preserve">本</w:t>
      </w:r>
      <w:r>
        <w:rPr>
          <w:rFonts w:hint="eastAsia" w:ascii="方正仿宋_GBK" w:hAnsi="方正仿宋_GBK" w:eastAsia="方正仿宋_GBK" w:cs="方正仿宋_GBK"/>
          <w:sz w:val="28"/>
          <w:szCs w:val="28"/>
          <w:highlight w:val="none"/>
          <w:lang w:val="en-US" w:eastAsia="zh-CN"/>
        </w:rPr>
        <w:t xml:space="preserve">采购包中含有货物时，</w:t>
      </w:r>
      <w:r>
        <w:rPr>
          <w:rFonts w:hint="eastAsia" w:ascii="方正仿宋_GBK" w:hAnsi="方正仿宋_GBK" w:eastAsia="方正仿宋_GBK" w:cs="方正仿宋_GBK"/>
          <w:sz w:val="28"/>
          <w:szCs w:val="28"/>
          <w:highlight w:val="none"/>
        </w:rPr>
        <w:t xml:space="preserve">供应商未填写本采购包中提供的符合本国产品标准的</w:t>
      </w:r>
      <w:r>
        <w:rPr>
          <w:rFonts w:hint="eastAsia" w:ascii="方正仿宋_GBK" w:hAnsi="方正仿宋_GBK" w:eastAsia="方正仿宋_GBK" w:cs="方正仿宋_GBK"/>
          <w:sz w:val="28"/>
          <w:szCs w:val="28"/>
          <w:highlight w:val="none"/>
          <w:lang w:eastAsia="zh-CN"/>
        </w:rPr>
        <w:t xml:space="preserve">货物</w:t>
      </w:r>
      <w:r>
        <w:rPr>
          <w:rFonts w:hint="eastAsia" w:ascii="方正仿宋_GBK" w:hAnsi="方正仿宋_GBK" w:eastAsia="方正仿宋_GBK" w:cs="方正仿宋_GBK"/>
          <w:sz w:val="28"/>
          <w:szCs w:val="28"/>
          <w:highlight w:val="none"/>
        </w:rPr>
        <w:t xml:space="preserve">成本之和占该采购包</w:t>
      </w:r>
      <w:r>
        <w:rPr>
          <w:rFonts w:hint="eastAsia" w:ascii="方正仿宋_GBK" w:hAnsi="方正仿宋_GBK" w:eastAsia="方正仿宋_GBK" w:cs="方正仿宋_GBK"/>
          <w:sz w:val="28"/>
          <w:szCs w:val="28"/>
          <w:highlight w:val="none"/>
          <w:lang w:eastAsia="zh-CN"/>
        </w:rPr>
        <w:t xml:space="preserve">全部</w:t>
      </w:r>
      <w:r>
        <w:rPr>
          <w:rFonts w:hint="eastAsia" w:ascii="方正仿宋_GBK" w:hAnsi="方正仿宋_GBK" w:eastAsia="方正仿宋_GBK" w:cs="方正仿宋_GBK"/>
          <w:sz w:val="28"/>
          <w:szCs w:val="28"/>
          <w:highlight w:val="none"/>
        </w:rPr>
        <w:t xml:space="preserve">成本之和比例数值的，或比例数值低于</w:t>
      </w:r>
      <w:r>
        <w:rPr>
          <w:rFonts w:hint="eastAsia" w:ascii="方正仿宋_GBK" w:hAnsi="方正仿宋_GBK" w:eastAsia="方正仿宋_GBK" w:cs="方正仿宋_GBK"/>
          <w:sz w:val="28"/>
          <w:szCs w:val="28"/>
          <w:highlight w:val="none"/>
          <w:u w:val="single"/>
        </w:rPr>
        <w:t xml:space="preserve">80%</w:t>
      </w:r>
      <w:r>
        <w:rPr>
          <w:rFonts w:hint="eastAsia" w:ascii="方正仿宋_GBK" w:hAnsi="方正仿宋_GBK" w:eastAsia="方正仿宋_GBK" w:cs="方正仿宋_GBK"/>
          <w:sz w:val="28"/>
          <w:szCs w:val="28"/>
          <w:highlight w:val="none"/>
        </w:rPr>
        <w:t xml:space="preserve">的，将不享受本国产品价格评审优惠。</w:t>
      </w:r>
      <w:r/>
    </w:p>
    <w:p>
      <w:pPr>
        <w:jc w:val="both"/>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w:t>
      </w:r>
      <w:r>
        <w:rPr>
          <w:rFonts w:hint="eastAsia" w:ascii="方正黑体_GBK" w:hAnsi="方正黑体_GBK" w:eastAsia="方正黑体_GBK" w:cs="方正黑体_GBK"/>
          <w:b w:val="0"/>
          <w:bCs/>
          <w:sz w:val="28"/>
          <w:szCs w:val="28"/>
          <w:highlight w:val="none"/>
          <w:lang w:val="en-US" w:eastAsia="zh-CN"/>
        </w:rPr>
        <w:t xml:space="preserve">2</w:t>
      </w:r>
      <w:r>
        <w:rPr>
          <w:rFonts w:hint="eastAsia" w:ascii="方正黑体_GBK" w:hAnsi="方正黑体_GBK" w:eastAsia="方正黑体_GBK" w:cs="方正黑体_GBK"/>
          <w:b w:val="0"/>
          <w:bCs/>
          <w:sz w:val="28"/>
          <w:szCs w:val="28"/>
          <w:highlight w:val="none"/>
        </w:rPr>
        <w:t xml:space="preserve"> 技术要求响应及偏离表（采购包号：</w:t>
      </w:r>
      <w:r>
        <w:rPr>
          <w:rFonts w:ascii="Times New Roman" w:hAnsi="Times New Roman" w:eastAsia="方正黑体_GBK" w:cs="Times New Roman"/>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p>
    <w:tbl>
      <w:tblPr>
        <w:tblStyle w:val="69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p>
        </w:tc>
        <w:tc>
          <w:tcPr>
            <w:tcW w:w="3063"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技术要求</w:t>
            </w:r>
            <w:r/>
          </w:p>
        </w:tc>
        <w:tc>
          <w:tcPr>
            <w:tcW w:w="31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p>
        </w:tc>
        <w:tc>
          <w:tcPr>
            <w:tcW w:w="21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w:t>
            </w:r>
            <w:r/>
          </w:p>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偏离</w:t>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3063"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tc>
        <w:tc>
          <w:tcPr>
            <w:tcW w:w="3191"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附件3-1  证明材料1，证明材料2，……</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lang w:eastAsia="zh-CN"/>
        </w:rPr>
        <w:t xml:space="preserve">供应商</w:t>
      </w:r>
      <w:r>
        <w:rPr>
          <w:rFonts w:hint="eastAsia" w:ascii="方正仿宋_GBK" w:hAnsi="方正仿宋_GBK" w:eastAsia="方正仿宋_GBK" w:cs="方正仿宋_GBK"/>
          <w:color w:val="000000"/>
          <w:sz w:val="28"/>
          <w:szCs w:val="28"/>
          <w:highlight w:val="none"/>
        </w:rPr>
        <w:t xml:space="preserve">需对</w:t>
      </w:r>
      <w:r>
        <w:rPr>
          <w:rFonts w:hint="eastAsia" w:ascii="方正仿宋_GBK" w:hAnsi="方正仿宋_GBK" w:eastAsia="方正仿宋_GBK" w:cs="方正仿宋_GBK"/>
          <w:color w:val="000000"/>
          <w:sz w:val="28"/>
          <w:szCs w:val="28"/>
          <w:highlight w:val="none"/>
          <w:lang w:eastAsia="zh-CN"/>
        </w:rPr>
        <w:t xml:space="preserve">磋商</w:t>
      </w:r>
      <w:r>
        <w:rPr>
          <w:rFonts w:hint="eastAsia" w:ascii="方正仿宋_GBK" w:hAnsi="方正仿宋_GBK" w:eastAsia="方正仿宋_GBK" w:cs="方正仿宋_GBK"/>
          <w:color w:val="000000"/>
          <w:sz w:val="28"/>
          <w:szCs w:val="28"/>
          <w:highlight w:val="none"/>
        </w:rPr>
        <w:t xml:space="preserve">文件技术要求中非实质性要求（</w:t>
      </w:r>
      <w:r>
        <w:rPr>
          <w:rFonts w:hint="eastAsia" w:ascii="方正仿宋_GBK" w:hAnsi="方正仿宋_GBK" w:eastAsia="方正仿宋_GBK" w:cs="方正仿宋_GBK"/>
          <w:b/>
          <w:color w:val="000000"/>
          <w:sz w:val="28"/>
          <w:szCs w:val="28"/>
          <w:highlight w:val="none"/>
        </w:rPr>
        <w:t xml:space="preserve">未加</w:t>
      </w:r>
      <w:r>
        <w:rPr>
          <w:rFonts w:hint="eastAsia" w:ascii="方正仿宋_GBK" w:hAnsi="方正仿宋_GBK" w:eastAsia="方正仿宋_GBK" w:cs="方正仿宋_GBK"/>
          <w:b/>
          <w:i/>
          <w:color w:val="000000"/>
          <w:sz w:val="28"/>
          <w:szCs w:val="28"/>
          <w:highlight w:val="none"/>
          <w:u w:val="single"/>
        </w:rPr>
        <w:t xml:space="preserve">斜体下划线</w:t>
      </w:r>
      <w:r>
        <w:rPr>
          <w:rFonts w:hint="eastAsia" w:ascii="方正仿宋_GBK" w:hAnsi="方正仿宋_GBK" w:eastAsia="方正仿宋_GBK" w:cs="方正仿宋_GBK"/>
          <w:b/>
          <w:iCs/>
          <w:color w:val="000000"/>
          <w:sz w:val="28"/>
          <w:szCs w:val="28"/>
          <w:highlight w:val="none"/>
        </w:rPr>
        <w:t xml:space="preserve">部分</w:t>
      </w:r>
      <w:r>
        <w:rPr>
          <w:rFonts w:hint="eastAsia" w:ascii="方正仿宋_GBK" w:hAnsi="方正仿宋_GBK" w:eastAsia="方正仿宋_GBK" w:cs="方正仿宋_GBK"/>
          <w:b/>
          <w:color w:val="000000"/>
          <w:sz w:val="28"/>
          <w:szCs w:val="28"/>
          <w:highlight w:val="none"/>
        </w:rPr>
        <w:t xml:space="preserve">或未加</w:t>
      </w:r>
      <w:r>
        <w:rPr>
          <w:rFonts w:hint="eastAsia" w:ascii="方正仿宋_GBK" w:hAnsi="方正仿宋_GBK" w:eastAsia="方正仿宋_GBK" w:cs="方正仿宋_GBK"/>
          <w:b/>
          <w:color w:val="000000"/>
          <w:sz w:val="28"/>
          <w:szCs w:val="28"/>
          <w:highlight w:val="none"/>
          <w:lang w:val="en-US" w:eastAsia="zh-CN"/>
        </w:rPr>
        <w:t xml:space="preserve">*</w:t>
      </w:r>
      <w:r>
        <w:rPr>
          <w:rFonts w:hint="eastAsia" w:ascii="方正仿宋_GBK" w:hAnsi="方正仿宋_GBK" w:eastAsia="方正仿宋_GBK" w:cs="方正仿宋_GBK"/>
          <w:b/>
          <w:color w:val="000000"/>
          <w:sz w:val="28"/>
          <w:szCs w:val="28"/>
          <w:highlight w:val="none"/>
        </w:rPr>
        <w:t xml:space="preserve">号条款</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sz w:val="28"/>
          <w:szCs w:val="28"/>
          <w:highlight w:val="none"/>
        </w:rPr>
        <w:t xml:space="preserve">逐条做出明确响应。</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w:t>
      </w:r>
      <w:r>
        <w:rPr>
          <w:rFonts w:hint="eastAsia" w:ascii="方正仿宋_GBK" w:hAnsi="方正仿宋_GBK" w:eastAsia="方正仿宋_GBK" w:cs="方正仿宋_GBK"/>
          <w:sz w:val="28"/>
          <w:szCs w:val="28"/>
          <w:highlight w:val="none"/>
          <w:lang w:eastAsia="zh-CN"/>
        </w:rPr>
        <w:t xml:space="preserve">磋商</w:t>
      </w:r>
      <w:r>
        <w:rPr>
          <w:rFonts w:hint="eastAsia" w:ascii="方正仿宋_GBK" w:hAnsi="方正仿宋_GBK" w:eastAsia="方正仿宋_GBK" w:cs="方正仿宋_GBK"/>
          <w:sz w:val="28"/>
          <w:szCs w:val="28"/>
          <w:highlight w:val="none"/>
        </w:rPr>
        <w:t xml:space="preserve">文件要求提供证明材料，</w:t>
      </w:r>
      <w:r>
        <w:rPr>
          <w:rFonts w:hint="eastAsia" w:ascii="方正仿宋_GBK" w:hAnsi="方正仿宋_GBK" w:eastAsia="方正仿宋_GBK" w:cs="方正仿宋_GBK"/>
          <w:sz w:val="28"/>
          <w:szCs w:val="28"/>
          <w:highlight w:val="none"/>
          <w:lang w:eastAsia="zh-CN"/>
        </w:rPr>
        <w:t xml:space="preserve">供应商</w:t>
      </w:r>
      <w:r>
        <w:rPr>
          <w:rFonts w:hint="eastAsia" w:ascii="方正仿宋_GBK" w:hAnsi="方正仿宋_GBK" w:eastAsia="方正仿宋_GBK" w:cs="方正仿宋_GBK"/>
          <w:sz w:val="28"/>
          <w:szCs w:val="28"/>
          <w:highlight w:val="none"/>
        </w:rPr>
        <w:t xml:space="preserve">需将证明材料列于该表之下。</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sz w:val="28"/>
          <w:szCs w:val="28"/>
          <w:highlight w:val="none"/>
        </w:rPr>
      </w:pPr>
      <w:r>
        <w:rPr>
          <w:rFonts w:hint="eastAsia" w:ascii="方正黑体_GBK" w:hAnsi="方正黑体_GBK" w:eastAsia="方正黑体_GBK" w:cs="方正黑体_GBK"/>
          <w:b w:val="0"/>
          <w:bCs/>
          <w:sz w:val="28"/>
          <w:szCs w:val="28"/>
          <w:highlight w:val="none"/>
        </w:rPr>
        <w:t xml:space="preserve">附件</w:t>
      </w:r>
      <w:r>
        <w:rPr>
          <w:rFonts w:hint="eastAsia" w:ascii="方正黑体_GBK" w:hAnsi="方正黑体_GBK" w:eastAsia="方正黑体_GBK" w:cs="方正黑体_GBK"/>
          <w:b w:val="0"/>
          <w:bCs/>
          <w:sz w:val="28"/>
          <w:szCs w:val="28"/>
          <w:highlight w:val="none"/>
          <w:lang w:val="en-US" w:eastAsia="zh-CN"/>
        </w:rPr>
        <w:t xml:space="preserve">3</w:t>
      </w:r>
      <w:r>
        <w:rPr>
          <w:rFonts w:hint="eastAsia" w:ascii="方正黑体_GBK" w:hAnsi="方正黑体_GBK" w:eastAsia="方正黑体_GBK" w:cs="方正黑体_GBK"/>
          <w:b w:val="0"/>
          <w:bCs/>
          <w:sz w:val="28"/>
          <w:szCs w:val="28"/>
          <w:highlight w:val="none"/>
        </w:rPr>
        <w:t xml:space="preserve"> 商务要求响应及偏离表（采购包号：</w:t>
      </w:r>
      <w:r>
        <w:rPr>
          <w:rFonts w:hint="eastAsia" w:ascii="Times New Roman" w:hAnsi="Times New Roman" w:eastAsia="方正黑体_GBK" w:cs="Times New Roman"/>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p>
    <w:tbl>
      <w:tblPr>
        <w:tblStyle w:val="69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p>
        </w:tc>
        <w:tc>
          <w:tcPr>
            <w:tcW w:w="3063"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商务要求</w:t>
            </w:r>
            <w:r/>
          </w:p>
        </w:tc>
        <w:tc>
          <w:tcPr>
            <w:tcW w:w="31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p>
        </w:tc>
        <w:tc>
          <w:tcPr>
            <w:tcW w:w="21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w:t>
            </w:r>
            <w:r/>
          </w:p>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偏离</w:t>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3063"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tc>
        <w:tc>
          <w:tcPr>
            <w:tcW w:w="3191"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ind w:firstLine="482"/>
        <w:keepLines w:val="0"/>
        <w:keepNext w:val="0"/>
        <w:pageBreakBefore w:val="0"/>
        <w:spacing w:line="400" w:lineRule="exact"/>
        <w:widowControl w:val="off"/>
        <w:rPr>
          <w:rFonts w:ascii="宋体" w:hAnsi="宋体"/>
          <w:sz w:val="28"/>
          <w:szCs w:val="28"/>
          <w:highlight w:val="none"/>
        </w:rPr>
      </w:pPr>
      <w:r>
        <w:rPr>
          <w:rFonts w:hint="eastAsia" w:ascii="方正仿宋_GBK" w:hAnsi="方正仿宋_GBK" w:eastAsia="方正仿宋_GBK" w:cs="方正仿宋_GBK"/>
          <w:sz w:val="28"/>
          <w:szCs w:val="28"/>
          <w:highlight w:val="none"/>
          <w:lang w:val="en-US" w:eastAsia="zh-CN"/>
        </w:rPr>
        <w:t xml:space="preserve">附件4-1  证明材料1，证明材料2，……</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lang w:eastAsia="zh-CN"/>
        </w:rPr>
        <w:t xml:space="preserve">供应商</w:t>
      </w:r>
      <w:r>
        <w:rPr>
          <w:rFonts w:hint="eastAsia" w:ascii="方正仿宋_GBK" w:hAnsi="方正仿宋_GBK" w:eastAsia="方正仿宋_GBK" w:cs="方正仿宋_GBK"/>
          <w:color w:val="000000"/>
          <w:sz w:val="28"/>
          <w:szCs w:val="28"/>
          <w:highlight w:val="none"/>
        </w:rPr>
        <w:t xml:space="preserve">需对</w:t>
      </w:r>
      <w:r>
        <w:rPr>
          <w:rFonts w:hint="eastAsia" w:ascii="方正仿宋_GBK" w:hAnsi="方正仿宋_GBK" w:eastAsia="方正仿宋_GBK" w:cs="方正仿宋_GBK"/>
          <w:color w:val="000000"/>
          <w:sz w:val="28"/>
          <w:szCs w:val="28"/>
          <w:highlight w:val="none"/>
          <w:lang w:eastAsia="zh-CN"/>
        </w:rPr>
        <w:t xml:space="preserve">磋商</w:t>
      </w:r>
      <w:r>
        <w:rPr>
          <w:rFonts w:hint="eastAsia" w:ascii="方正仿宋_GBK" w:hAnsi="方正仿宋_GBK" w:eastAsia="方正仿宋_GBK" w:cs="方正仿宋_GBK"/>
          <w:color w:val="000000"/>
          <w:sz w:val="28"/>
          <w:szCs w:val="28"/>
          <w:highlight w:val="none"/>
        </w:rPr>
        <w:t xml:space="preserve">文件技术要求中非实质性要求（</w:t>
      </w:r>
      <w:r>
        <w:rPr>
          <w:rFonts w:hint="eastAsia" w:ascii="方正仿宋_GBK" w:hAnsi="方正仿宋_GBK" w:eastAsia="方正仿宋_GBK" w:cs="方正仿宋_GBK"/>
          <w:b/>
          <w:color w:val="000000"/>
          <w:sz w:val="28"/>
          <w:szCs w:val="28"/>
          <w:highlight w:val="none"/>
        </w:rPr>
        <w:t xml:space="preserve">未加</w:t>
      </w:r>
      <w:r>
        <w:rPr>
          <w:rFonts w:hint="eastAsia" w:ascii="方正仿宋_GBK" w:hAnsi="方正仿宋_GBK" w:eastAsia="方正仿宋_GBK" w:cs="方正仿宋_GBK"/>
          <w:b/>
          <w:i/>
          <w:color w:val="000000"/>
          <w:sz w:val="28"/>
          <w:szCs w:val="28"/>
          <w:highlight w:val="none"/>
          <w:u w:val="single"/>
        </w:rPr>
        <w:t xml:space="preserve">斜体下划线</w:t>
      </w:r>
      <w:r>
        <w:rPr>
          <w:rFonts w:hint="eastAsia" w:ascii="方正仿宋_GBK" w:hAnsi="方正仿宋_GBK" w:eastAsia="方正仿宋_GBK" w:cs="方正仿宋_GBK"/>
          <w:b/>
          <w:iCs/>
          <w:color w:val="000000"/>
          <w:sz w:val="28"/>
          <w:szCs w:val="28"/>
          <w:highlight w:val="none"/>
        </w:rPr>
        <w:t xml:space="preserve">部分</w:t>
      </w:r>
      <w:r>
        <w:rPr>
          <w:rFonts w:hint="eastAsia" w:ascii="方正仿宋_GBK" w:hAnsi="方正仿宋_GBK" w:eastAsia="方正仿宋_GBK" w:cs="方正仿宋_GBK"/>
          <w:b/>
          <w:color w:val="000000"/>
          <w:sz w:val="28"/>
          <w:szCs w:val="28"/>
          <w:highlight w:val="none"/>
        </w:rPr>
        <w:t xml:space="preserve">或未加</w:t>
      </w:r>
      <w:r>
        <w:rPr>
          <w:rFonts w:hint="eastAsia" w:ascii="方正仿宋_GBK" w:hAnsi="方正仿宋_GBK" w:eastAsia="方正仿宋_GBK" w:cs="方正仿宋_GBK"/>
          <w:b/>
          <w:color w:val="000000"/>
          <w:sz w:val="28"/>
          <w:szCs w:val="28"/>
          <w:highlight w:val="none"/>
          <w:lang w:val="en-US" w:eastAsia="zh-CN"/>
        </w:rPr>
        <w:t xml:space="preserve">*</w:t>
      </w:r>
      <w:r>
        <w:rPr>
          <w:rFonts w:hint="eastAsia" w:ascii="方正仿宋_GBK" w:hAnsi="方正仿宋_GBK" w:eastAsia="方正仿宋_GBK" w:cs="方正仿宋_GBK"/>
          <w:b/>
          <w:color w:val="000000"/>
          <w:sz w:val="28"/>
          <w:szCs w:val="28"/>
          <w:highlight w:val="none"/>
        </w:rPr>
        <w:t xml:space="preserve">号条款</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sz w:val="28"/>
          <w:szCs w:val="28"/>
          <w:highlight w:val="none"/>
        </w:rPr>
        <w:t xml:space="preserve">逐条做出明确响应。</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w:t>
      </w:r>
      <w:r>
        <w:rPr>
          <w:rFonts w:hint="eastAsia" w:ascii="方正仿宋_GBK" w:hAnsi="方正仿宋_GBK" w:eastAsia="方正仿宋_GBK" w:cs="方正仿宋_GBK"/>
          <w:sz w:val="28"/>
          <w:szCs w:val="28"/>
          <w:highlight w:val="none"/>
          <w:lang w:eastAsia="zh-CN"/>
        </w:rPr>
        <w:t xml:space="preserve">磋商</w:t>
      </w:r>
      <w:r>
        <w:rPr>
          <w:rFonts w:hint="eastAsia" w:ascii="方正仿宋_GBK" w:hAnsi="方正仿宋_GBK" w:eastAsia="方正仿宋_GBK" w:cs="方正仿宋_GBK"/>
          <w:sz w:val="28"/>
          <w:szCs w:val="28"/>
          <w:highlight w:val="none"/>
        </w:rPr>
        <w:t xml:space="preserve">文件要求提供证明材料，</w:t>
      </w:r>
      <w:r>
        <w:rPr>
          <w:rFonts w:hint="eastAsia" w:ascii="方正仿宋_GBK" w:hAnsi="方正仿宋_GBK" w:eastAsia="方正仿宋_GBK" w:cs="方正仿宋_GBK"/>
          <w:sz w:val="28"/>
          <w:szCs w:val="28"/>
          <w:highlight w:val="none"/>
          <w:lang w:eastAsia="zh-CN"/>
        </w:rPr>
        <w:t xml:space="preserve">供应商</w:t>
      </w:r>
      <w:r>
        <w:rPr>
          <w:rFonts w:hint="eastAsia" w:ascii="方正仿宋_GBK" w:hAnsi="方正仿宋_GBK" w:eastAsia="方正仿宋_GBK" w:cs="方正仿宋_GBK"/>
          <w:sz w:val="28"/>
          <w:szCs w:val="28"/>
          <w:highlight w:val="none"/>
        </w:rPr>
        <w:t xml:space="preserve">需将证明材料列于该表之下。</w:t>
      </w:r>
      <w:r/>
    </w:p>
    <w:p>
      <w:pPr>
        <w:ind w:left="480"/>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ind w:left="480"/>
        <w:keepLines w:val="0"/>
        <w:keepNext w:val="0"/>
        <w:pageBreakBefore w:val="0"/>
        <w:spacing w:line="400" w:lineRule="exact"/>
        <w:rPr>
          <w:rFonts w:hint="eastAsia" w:ascii="宋体" w:hAnsi="宋体"/>
          <w:b/>
          <w:color w:val="000000"/>
          <w:sz w:val="28"/>
          <w:szCs w:val="28"/>
          <w:highlight w:val="none"/>
          <w:lang w:val="en-US" w:eastAsia="zh-CN"/>
        </w:rPr>
      </w:pPr>
      <w:r>
        <w:rPr>
          <w:rFonts w:hint="eastAsia" w:ascii="宋体" w:hAnsi="宋体"/>
          <w:b/>
          <w:color w:val="000000"/>
          <w:sz w:val="28"/>
          <w:szCs w:val="28"/>
          <w:highlight w:val="none"/>
          <w:lang w:val="en-US" w:eastAsia="zh-CN"/>
        </w:rPr>
      </w:r>
      <w:r/>
    </w:p>
    <w:p>
      <w:pPr>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w:t>
      </w:r>
      <w:r>
        <w:rPr>
          <w:rFonts w:hint="eastAsia" w:ascii="方正黑体_GBK" w:hAnsi="方正黑体_GBK" w:eastAsia="方正黑体_GBK" w:cs="方正黑体_GBK"/>
          <w:b w:val="0"/>
          <w:bCs/>
          <w:sz w:val="28"/>
          <w:szCs w:val="28"/>
          <w:highlight w:val="none"/>
          <w:lang w:val="en-US" w:eastAsia="zh-CN"/>
        </w:rPr>
        <w:t xml:space="preserve">4</w:t>
      </w:r>
      <w:r>
        <w:rPr>
          <w:rFonts w:hint="eastAsia" w:ascii="方正黑体_GBK" w:hAnsi="方正黑体_GBK" w:eastAsia="方正黑体_GBK" w:cs="方正黑体_GBK"/>
          <w:b w:val="0"/>
          <w:bCs/>
          <w:sz w:val="28"/>
          <w:szCs w:val="28"/>
          <w:highlight w:val="none"/>
        </w:rPr>
        <w:t xml:space="preserve"> 具备履行合同所必需的设备和专业技术能力的书面声明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我单位郑重声明：我单位具备履行本项采购合同所必需的设备和专业技术能力，为履行本项采购合同我公司具备如下主要设备和主要专业技术能力：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主要设备有：</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主要专业技术能力有：</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w:t>
      </w:r>
      <w:r/>
    </w:p>
    <w:p>
      <w:pPr>
        <w:keepLines w:val="0"/>
        <w:keepNext w:val="0"/>
        <w:pageBreakBefore w:val="0"/>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t xml:space="preserve">                                     </w:t>
      </w:r>
      <w:r/>
    </w:p>
    <w:p>
      <w:pPr>
        <w:ind w:left="480"/>
        <w:keepLines w:val="0"/>
        <w:keepNext w:val="0"/>
        <w:pageBreakBefore w:val="0"/>
        <w:spacing w:line="400" w:lineRule="exact"/>
        <w:rPr>
          <w:rFonts w:ascii="宋体" w:hAnsi="宋体"/>
          <w:b/>
          <w:color w:val="000000"/>
          <w:sz w:val="28"/>
          <w:szCs w:val="28"/>
          <w:highlight w:val="none"/>
        </w:rPr>
      </w:pPr>
      <w:r>
        <w:rPr>
          <w:rFonts w:ascii="宋体" w:hAnsi="宋体"/>
          <w:b/>
          <w:color w:val="000000"/>
          <w:sz w:val="28"/>
          <w:szCs w:val="28"/>
          <w:highlight w:val="none"/>
        </w:rPr>
      </w:r>
      <w:r/>
    </w:p>
    <w:p>
      <w:pPr>
        <w:keepLines w:val="0"/>
        <w:keepNext w:val="0"/>
        <w:pageBreakBefore w:val="0"/>
        <w:spacing w:line="400" w:lineRule="exact"/>
        <w:rPr>
          <w:rFonts w:ascii="宋体" w:hAnsi="宋体"/>
          <w:b/>
          <w:color w:val="000000"/>
          <w:sz w:val="28"/>
          <w:szCs w:val="28"/>
          <w:highlight w:val="none"/>
        </w:rPr>
      </w:pPr>
      <w:r>
        <w:rPr>
          <w:rFonts w:ascii="宋体" w:hAnsi="宋体"/>
          <w:b/>
          <w:color w:val="000000"/>
          <w:sz w:val="28"/>
          <w:szCs w:val="28"/>
          <w:highlight w:val="none"/>
        </w:rPr>
      </w:r>
      <w:r/>
    </w:p>
    <w:p>
      <w:pPr>
        <w:ind w:left="480"/>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w:t>
      </w:r>
      <w:r>
        <w:rPr>
          <w:rFonts w:hint="eastAsia" w:ascii="方正黑体_GBK" w:hAnsi="方正黑体_GBK" w:eastAsia="方正黑体_GBK" w:cs="方正黑体_GBK"/>
          <w:b w:val="0"/>
          <w:bCs/>
          <w:sz w:val="28"/>
          <w:szCs w:val="28"/>
          <w:highlight w:val="none"/>
          <w:lang w:val="en-US" w:eastAsia="zh-CN"/>
        </w:rPr>
        <w:t xml:space="preserve">5</w:t>
      </w:r>
      <w:r>
        <w:rPr>
          <w:rFonts w:hint="eastAsia" w:ascii="方正黑体_GBK" w:hAnsi="方正黑体_GBK" w:eastAsia="方正黑体_GBK" w:cs="方正黑体_GBK"/>
          <w:b w:val="0"/>
          <w:bCs/>
          <w:sz w:val="28"/>
          <w:szCs w:val="28"/>
          <w:highlight w:val="none"/>
        </w:rPr>
        <w:t xml:space="preserve"> 参加政府采购活动前 3 年内在经营活动中没有重大违法记录的书面声明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bookmarkEnd w:id="181"/>
      <w:bookmarkEnd w:id="182"/>
      <w:bookmarkEnd w:id="183"/>
      <w:r/>
    </w:p>
    <w:p>
      <w:pPr>
        <w:ind w:firstLine="492"/>
        <w:keepLines w:val="0"/>
        <w:keepNext w:val="0"/>
        <w:pageBreakBefore w:val="0"/>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keepLines w:val="0"/>
        <w:keepNext w:val="0"/>
        <w:pageBreakBefore w:val="0"/>
        <w:spacing w:line="400" w:lineRule="exact"/>
        <w:rPr>
          <w:rFonts w:hint="eastAsia" w:ascii="宋体" w:hAnsi="宋体"/>
          <w:b/>
          <w:color w:val="000000"/>
          <w:sz w:val="28"/>
          <w:szCs w:val="28"/>
          <w:highlight w:val="none"/>
        </w:rPr>
      </w:pPr>
      <w:r/>
      <w:bookmarkStart w:id="186" w:name="_Toc120614284"/>
      <w:r/>
      <w:r/>
    </w:p>
    <w:p>
      <w:pPr>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w:t>
      </w:r>
      <w:r>
        <w:rPr>
          <w:rFonts w:hint="eastAsia" w:ascii="方正黑体_GBK" w:hAnsi="方正黑体_GBK" w:eastAsia="方正黑体_GBK" w:cs="方正黑体_GBK"/>
          <w:b w:val="0"/>
          <w:bCs/>
          <w:sz w:val="28"/>
          <w:szCs w:val="28"/>
          <w:highlight w:val="none"/>
          <w:lang w:val="en-US" w:eastAsia="zh-CN"/>
        </w:rPr>
        <w:t xml:space="preserve">6</w:t>
      </w:r>
      <w:r>
        <w:rPr>
          <w:rFonts w:hint="eastAsia" w:ascii="方正黑体_GBK" w:hAnsi="方正黑体_GBK" w:eastAsia="方正黑体_GBK" w:cs="方正黑体_GBK"/>
          <w:b w:val="0"/>
          <w:bCs/>
          <w:sz w:val="28"/>
          <w:szCs w:val="28"/>
          <w:highlight w:val="none"/>
        </w:rPr>
        <w:t xml:space="preserve">                   法人授权书</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本授权书声明：</w:t>
      </w:r>
      <w:r>
        <w:rPr>
          <w:rFonts w:hint="eastAsia" w:ascii="Times New Roman" w:hAnsi="Times New Roman" w:eastAsia="方正黑体_GBK" w:cs="Times New Roman"/>
          <w:b w:val="0"/>
          <w:bCs/>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（投标人名称）授权</w:t>
      </w:r>
      <w:r>
        <w:rPr>
          <w:rFonts w:hint="eastAsia" w:ascii="Times New Roman" w:hAnsi="Times New Roman" w:eastAsia="方正黑体_GBK" w:cs="Times New Roman"/>
          <w:b w:val="0"/>
          <w:bCs/>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（被授权人的姓名）为我方就采购编号为</w:t>
      </w:r>
      <w:r>
        <w:rPr>
          <w:rFonts w:ascii="Times New Roman" w:hAnsi="Times New Roman" w:eastAsia="方正仿宋_GBK" w:cs="Times New Roman"/>
          <w:color w:val="000000"/>
          <w:sz w:val="28"/>
          <w:szCs w:val="28"/>
          <w:highlight w:val="none"/>
        </w:rPr>
        <w:t xml:space="preserve">JSZC-320000-</w:t>
      </w:r>
      <w:r>
        <w:rPr>
          <w:rFonts w:ascii="Times New Roman" w:hAnsi="Times New Roman" w:eastAsia="方正仿宋_GBK" w:cs="Times New Roman"/>
          <w:color w:val="000000"/>
          <w:sz w:val="28"/>
          <w:szCs w:val="28"/>
          <w:highlight w:val="none"/>
          <w:lang w:val="en-US" w:eastAsia="zh-CN"/>
        </w:rPr>
        <w:t xml:space="preserve">SCZX-C20XX-XXXX</w:t>
      </w:r>
      <w:r>
        <w:rPr>
          <w:rFonts w:hint="eastAsia" w:ascii="方正仿宋_GBK" w:hAnsi="方正仿宋_GBK" w:eastAsia="方正仿宋_GBK" w:cs="方正仿宋_GBK"/>
          <w:color w:val="000000"/>
          <w:sz w:val="28"/>
          <w:szCs w:val="28"/>
          <w:highlight w:val="none"/>
        </w:rPr>
        <w:t xml:space="preserve">，</w:t>
      </w:r>
      <w:r>
        <w:rPr>
          <w:rFonts w:hint="eastAsia" w:ascii="Times New Roman" w:hAnsi="Times New Roman" w:eastAsia="方正黑体_GBK" w:cs="Times New Roman"/>
          <w:b w:val="0"/>
          <w:bCs/>
          <w:sz w:val="28"/>
          <w:szCs w:val="28"/>
          <w:highlight w:val="none"/>
          <w:u w:val="single"/>
          <w:lang w:val="en-US" w:eastAsia="zh-CN"/>
        </w:rPr>
        <w:t xml:space="preserve">XXXX</w:t>
      </w:r>
      <w:r>
        <w:rPr>
          <w:rFonts w:hint="eastAsia" w:ascii="方正仿宋_GBK" w:hAnsi="方正仿宋_GBK" w:eastAsia="方正仿宋_GBK" w:cs="方正仿宋_GBK"/>
          <w:color w:val="000000"/>
          <w:sz w:val="28"/>
          <w:szCs w:val="28"/>
          <w:highlight w:val="none"/>
        </w:rPr>
        <w:t xml:space="preserve">项目（项目名称）采购活动的合法代理人，以本单位名义全权处理一切与该项目采购有关的事务。</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本授权书于</w:t>
      </w:r>
      <w:r>
        <w:rPr>
          <w:rFonts w:hint="eastAsia" w:ascii="Times New Roman" w:hAnsi="Times New Roman" w:eastAsia="方正黑体_GBK" w:cs="Times New Roman"/>
          <w:b w:val="0"/>
          <w:bCs/>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年</w:t>
      </w:r>
      <w:r>
        <w:rPr>
          <w:rFonts w:hint="eastAsia" w:ascii="Times New Roman" w:hAnsi="Times New Roman" w:eastAsia="方正黑体_GBK" w:cs="Times New Roman"/>
          <w:b w:val="0"/>
          <w:bCs/>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月</w:t>
      </w:r>
      <w:r>
        <w:rPr>
          <w:rFonts w:hint="eastAsia" w:ascii="Times New Roman" w:hAnsi="Times New Roman" w:eastAsia="方正黑体_GBK" w:cs="Times New Roman"/>
          <w:b w:val="0"/>
          <w:bCs/>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日起生效，特此声明。</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被授权人身份证号码：</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non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被授权人联系电话：（手机）</w:t>
      </w:r>
      <w:r>
        <w:rPr>
          <w:rFonts w:hint="eastAsia" w:ascii="方正仿宋_GBK" w:hAnsi="方正仿宋_GBK" w:eastAsia="方正仿宋_GBK" w:cs="方正仿宋_GBK"/>
          <w:color w:val="000000"/>
          <w:sz w:val="28"/>
          <w:szCs w:val="28"/>
          <w:highlight w:val="none"/>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被授权人电子邮箱：</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rPr>
        <w:t xml:space="preserve">授权单位名称：</w:t>
      </w:r>
      <w:r>
        <w:rPr>
          <w:rFonts w:hint="eastAsia" w:ascii="方正仿宋_GBK" w:hAnsi="方正仿宋_GBK" w:eastAsia="方正仿宋_GBK" w:cs="方正仿宋_GBK"/>
          <w:color w:val="000000"/>
          <w:sz w:val="28"/>
          <w:szCs w:val="28"/>
          <w:highlight w:val="none"/>
          <w:u w:val="single"/>
        </w:rPr>
        <w:t xml:space="preserve">（加盖CA电子公章）</w:t>
      </w:r>
      <w:r>
        <w:rPr>
          <w:rFonts w:hint="eastAsia" w:ascii="方正仿宋_GBK" w:hAnsi="方正仿宋_GBK" w:eastAsia="方正仿宋_GBK" w:cs="方正仿宋_GBK"/>
          <w:color w:val="000000"/>
          <w:sz w:val="28"/>
          <w:szCs w:val="28"/>
          <w:highlight w:val="none"/>
          <w:u w:val="single"/>
          <w:lang w:val="en-US" w:eastAsia="zh-CN"/>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单位地址：</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non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w:t>
      </w:r>
      <w:r>
        <w:rPr>
          <w:rFonts w:hint="eastAsia" w:ascii="方正仿宋_GBK" w:hAnsi="方正仿宋_GBK" w:eastAsia="方正仿宋_GBK" w:cs="方正仿宋_GBK"/>
          <w:color w:val="000000"/>
          <w:sz w:val="28"/>
          <w:szCs w:val="28"/>
          <w:highlight w:val="none"/>
          <w:lang w:val="en-US" w:eastAsia="zh-CN"/>
        </w:rPr>
        <w:t xml:space="preserve">    </w:t>
      </w:r>
      <w:r>
        <w:rPr>
          <w:rFonts w:hint="eastAsia" w:ascii="方正仿宋_GBK" w:hAnsi="方正仿宋_GBK" w:eastAsia="方正仿宋_GBK" w:cs="方正仿宋_GBK"/>
          <w:color w:val="000000"/>
          <w:sz w:val="28"/>
          <w:szCs w:val="28"/>
          <w:highlight w:val="none"/>
        </w:rPr>
        <w:t xml:space="preserve">期：</w:t>
      </w:r>
      <w:bookmarkStart w:id="187" w:name="_格式3__银行出具的资信证明"/>
      <w:r/>
      <w:bookmarkEnd w:id="187"/>
      <w:r/>
      <w:bookmarkStart w:id="188" w:name="_Hlt26671380"/>
      <w:r/>
      <w:bookmarkEnd w:id="188"/>
      <w:r/>
      <w:bookmarkStart w:id="189" w:name="_Hlt26955070"/>
      <w:r/>
      <w:bookmarkEnd w:id="189"/>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none"/>
        </w:rPr>
        <w:t xml:space="preserve">  </w:t>
      </w:r>
      <w:r/>
    </w:p>
    <w:p>
      <w:pPr>
        <w:ind w:firstLine="420"/>
        <w:keepLines w:val="0"/>
        <w:keepNext w:val="0"/>
        <w:pageBreakBefore w:val="0"/>
        <w:spacing w:line="400" w:lineRule="exact"/>
        <w:rPr>
          <w:rFonts w:ascii="Times New Roman" w:hAnsi="Times New Roman"/>
          <w:color w:val="000000"/>
          <w:sz w:val="28"/>
          <w:szCs w:val="28"/>
          <w:highlight w:val="none"/>
        </w:rPr>
      </w:pPr>
      <w:r>
        <w:rPr>
          <w:rFonts w:ascii="Times New Roman" w:hAnsi="Times New Roman"/>
          <w:color w:val="000000"/>
          <w:sz w:val="28"/>
          <w:szCs w:val="28"/>
          <w:highlight w:val="none"/>
        </w:rPr>
      </w:r>
      <w:r/>
    </w:p>
    <w:p>
      <w:pPr>
        <w:ind w:firstLine="560"/>
        <w:keepLines w:val="0"/>
        <w:keepNext w:val="0"/>
        <w:pageBreakBefore w:val="0"/>
        <w:spacing w:line="400" w:lineRule="exact"/>
        <w:tabs>
          <w:tab w:val="left" w:pos="360" w:leader="none"/>
        </w:tabs>
        <w:rPr>
          <w:rFonts w:ascii="Times New Roman" w:hAnsi="Times New Roman"/>
          <w:sz w:val="28"/>
          <w:szCs w:val="28"/>
          <w:highlight w:val="none"/>
          <w:u w:val="single"/>
        </w:rPr>
      </w:pPr>
      <w:r>
        <w:rPr>
          <w:rFonts w:ascii="Times New Roman" w:hAnsi="Times New Roman"/>
          <w:sz w:val="28"/>
          <w:szCs w:val="28"/>
          <w:highlight w:val="none"/>
          <w:u w:val="single"/>
        </w:rPr>
      </w:r>
      <w:r/>
    </w:p>
    <w:p>
      <w:pPr>
        <w:ind w:firstLine="560"/>
        <w:keepLines w:val="0"/>
        <w:keepNext w:val="0"/>
        <w:pageBreakBefore w:val="0"/>
        <w:spacing w:line="400" w:lineRule="exact"/>
        <w:tabs>
          <w:tab w:val="left" w:pos="360" w:leader="none"/>
        </w:tabs>
        <w:rPr>
          <w:rFonts w:hint="eastAsia" w:ascii="Times New Roman" w:hAnsi="Times New Roman"/>
          <w:sz w:val="28"/>
          <w:szCs w:val="28"/>
          <w:highlight w:val="none"/>
        </w:rPr>
      </w:pPr>
      <w:r>
        <w:rPr>
          <w:rFonts w:hint="eastAsia" w:ascii="Times New Roman" w:hAnsi="Times New Roman"/>
          <w:sz w:val="28"/>
          <w:szCs w:val="28"/>
          <w:highlight w:val="none"/>
        </w:rPr>
      </w:r>
      <w:r/>
    </w:p>
    <w:p>
      <w:pPr>
        <w:ind w:firstLine="560"/>
        <w:keepLines w:val="0"/>
        <w:keepNext w:val="0"/>
        <w:pageBreakBefore w:val="0"/>
        <w:spacing w:line="400" w:lineRule="exact"/>
        <w:tabs>
          <w:tab w:val="left" w:pos="360" w:leader="none"/>
        </w:tabs>
        <w:rPr>
          <w:rFonts w:hint="eastAsia" w:ascii="Times New Roman" w:hAnsi="Times New Roman"/>
          <w:sz w:val="28"/>
          <w:szCs w:val="28"/>
          <w:highlight w:val="none"/>
        </w:rPr>
      </w:pPr>
      <w:r>
        <w:rPr>
          <w:rFonts w:hint="eastAsia" w:ascii="Times New Roman" w:hAnsi="Times New Roman"/>
          <w:sz w:val="28"/>
          <w:szCs w:val="28"/>
          <w:highlight w:val="none"/>
        </w:rPr>
      </w:r>
      <w:r/>
    </w:p>
    <w:p>
      <w:pPr>
        <w:ind w:firstLine="560"/>
        <w:keepLines w:val="0"/>
        <w:keepNext w:val="0"/>
        <w:pageBreakBefore w:val="0"/>
        <w:spacing w:line="400" w:lineRule="exact"/>
        <w:tabs>
          <w:tab w:val="left" w:pos="360" w:leader="none"/>
        </w:tabs>
        <w:rPr>
          <w:rFonts w:hint="eastAsia" w:ascii="Times New Roman" w:hAnsi="Times New Roman"/>
          <w:sz w:val="28"/>
          <w:szCs w:val="28"/>
          <w:highlight w:val="none"/>
        </w:rPr>
      </w:pPr>
      <w:r>
        <w:rPr>
          <w:rFonts w:hint="eastAsia" w:ascii="Times New Roman" w:hAnsi="Times New Roman"/>
          <w:sz w:val="28"/>
          <w:szCs w:val="28"/>
          <w:highlight w:val="none"/>
        </w:rPr>
      </w:r>
      <w:r/>
    </w:p>
    <w:p>
      <w:pPr>
        <w:ind w:firstLine="420"/>
        <w:keepLines w:val="0"/>
        <w:keepNext w:val="0"/>
        <w:pageBreakBefore w:val="0"/>
        <w:spacing w:line="400" w:lineRule="exact"/>
        <w:rPr>
          <w:rFonts w:hint="eastAsia" w:ascii="Times New Roman" w:hAnsi="Times New Roman"/>
          <w:i/>
          <w:sz w:val="28"/>
          <w:szCs w:val="28"/>
          <w:highlight w:val="none"/>
          <w:u w:val="single"/>
        </w:rPr>
      </w:pPr>
      <w:r>
        <w:rPr>
          <w:rFonts w:hint="eastAsia" w:ascii="Times New Roman" w:hAnsi="Times New Roman"/>
          <w:i/>
          <w:sz w:val="28"/>
          <w:szCs w:val="28"/>
          <w:highlight w:val="none"/>
          <w:u w:val="single"/>
        </w:rPr>
      </w:r>
      <w:r/>
    </w:p>
    <w:p>
      <w:pPr>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附件7   磋商响应函</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致：江苏省政府采购中心</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根据贵方采购编号</w:t>
      </w:r>
      <w:r>
        <w:rPr>
          <w:rFonts w:hint="eastAsia" w:ascii="方正仿宋_GBK" w:hAnsi="方正仿宋_GBK" w:eastAsia="方正仿宋_GBK" w:cs="方正仿宋_GBK"/>
          <w:sz w:val="28"/>
          <w:szCs w:val="28"/>
          <w:highlight w:val="none"/>
          <w:lang w:eastAsia="zh-CN"/>
        </w:rPr>
        <w:t xml:space="preserve">为</w:t>
      </w:r>
      <w:r>
        <w:rPr>
          <w:rFonts w:ascii="Times New Roman" w:hAnsi="Times New Roman" w:eastAsia="方正仿宋_GBK" w:cs="Times New Roman"/>
          <w:sz w:val="28"/>
          <w:szCs w:val="28"/>
          <w:highlight w:val="none"/>
        </w:rPr>
        <w:t xml:space="preserve">JSZC-320000-</w:t>
      </w:r>
      <w:r>
        <w:rPr>
          <w:rFonts w:ascii="Times New Roman" w:hAnsi="Times New Roman" w:eastAsia="方正仿宋_GBK" w:cs="Times New Roman"/>
          <w:sz w:val="28"/>
          <w:szCs w:val="28"/>
          <w:highlight w:val="none"/>
          <w:u w:val="none"/>
          <w:lang w:val="en-US" w:eastAsia="zh-CN"/>
        </w:rPr>
        <w:t xml:space="preserve">SCZX-C20XX-XXXX</w:t>
      </w:r>
      <w:r>
        <w:rPr>
          <w:rFonts w:hint="eastAsia" w:ascii="方正仿宋_GBK" w:hAnsi="方正仿宋_GBK" w:eastAsia="方正仿宋_GBK" w:cs="方正仿宋_GBK"/>
          <w:sz w:val="28"/>
          <w:szCs w:val="28"/>
          <w:highlight w:val="none"/>
        </w:rPr>
        <w:t xml:space="preserve">，</w:t>
      </w:r>
      <w:r>
        <w:rPr>
          <w:rFonts w:ascii="Times New Roman" w:hAnsi="Times New Roman" w:eastAsia="方正仿宋_GBK" w:cs="Times New Roman"/>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u w:val="none"/>
          <w:lang w:val="en-US" w:eastAsia="zh-CN"/>
        </w:rPr>
        <w:t xml:space="preserve">项目</w:t>
      </w:r>
      <w:r>
        <w:rPr>
          <w:rFonts w:hint="eastAsia" w:ascii="方正仿宋_GBK" w:hAnsi="方正仿宋_GBK" w:eastAsia="方正仿宋_GBK" w:cs="方正仿宋_GBK"/>
          <w:sz w:val="28"/>
          <w:szCs w:val="28"/>
          <w:highlight w:val="none"/>
          <w:u w:val="none"/>
        </w:rPr>
        <w:t xml:space="preserve">（项目名称）</w:t>
      </w:r>
      <w:r>
        <w:rPr>
          <w:rFonts w:hint="eastAsia" w:ascii="方正仿宋_GBK" w:hAnsi="方正仿宋_GBK" w:eastAsia="方正仿宋_GBK" w:cs="方正仿宋_GBK"/>
          <w:sz w:val="28"/>
          <w:szCs w:val="28"/>
          <w:highlight w:val="none"/>
        </w:rPr>
        <w:t xml:space="preserve">的</w:t>
      </w:r>
      <w:r>
        <w:rPr>
          <w:rFonts w:hint="eastAsia" w:ascii="方正仿宋_GBK" w:hAnsi="方正仿宋_GBK" w:eastAsia="方正仿宋_GBK" w:cs="方正仿宋_GBK"/>
          <w:sz w:val="28"/>
          <w:szCs w:val="28"/>
          <w:highlight w:val="none"/>
          <w:lang w:eastAsia="zh-CN"/>
        </w:rPr>
        <w:t xml:space="preserve">磋商</w:t>
      </w:r>
      <w:r>
        <w:rPr>
          <w:rFonts w:hint="eastAsia" w:ascii="方正仿宋_GBK" w:hAnsi="方正仿宋_GBK" w:eastAsia="方正仿宋_GBK" w:cs="方正仿宋_GBK"/>
          <w:sz w:val="28"/>
          <w:szCs w:val="28"/>
          <w:highlight w:val="none"/>
        </w:rPr>
        <w:t xml:space="preserve">文件，正式授权下述签字人</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(姓名)代表我方</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（供应商的名称），全权处理本次项目</w:t>
      </w:r>
      <w:r>
        <w:rPr>
          <w:rFonts w:hint="eastAsia" w:ascii="方正仿宋_GBK" w:hAnsi="方正仿宋_GBK" w:eastAsia="方正仿宋_GBK" w:cs="方正仿宋_GBK"/>
          <w:sz w:val="28"/>
          <w:szCs w:val="28"/>
          <w:highlight w:val="none"/>
          <w:lang w:eastAsia="zh-CN"/>
        </w:rPr>
        <w:t xml:space="preserve">磋商</w:t>
      </w:r>
      <w:r>
        <w:rPr>
          <w:rFonts w:hint="eastAsia" w:ascii="方正仿宋_GBK" w:hAnsi="方正仿宋_GBK" w:eastAsia="方正仿宋_GBK" w:cs="方正仿宋_GBK"/>
          <w:sz w:val="28"/>
          <w:szCs w:val="28"/>
          <w:highlight w:val="none"/>
        </w:rPr>
        <w:t xml:space="preserve">的有关事宜。</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据此函，</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签字人兹宣布同意如下：</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1.按磋商文件规定的各项要求，向买方提供所需货物、服务（包含与货物相关的服务及与服务相关的货物）。</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2.我们完全理解贵方不一定将合同授予最低报价的供应商。</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3.我们已详细审核全部磋商文件及其有效补充文件。</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4.我们同意从规定的开标日期起遵循本响应文件，并在规定的磋商有效期期满之前均具有约束力。</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5.同意向贵方提供贵方可能另外要求的与磋商有关的任何证据或资料，并保证我方已提供和将要提供的文件是真实的、准确的。</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6.一旦我方成交,我方将根据磋商文件的规定，严格履行合同的责任和义务,并保证在磋商文件规定的时间完成项目，交付买方验收、使用。</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7.我方与本磋商有关的正式通讯地址为：</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          址：</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邮          编：</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电          话：</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传          真：</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供应商开户行：</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账          号： </w:t>
      </w:r>
      <w:r/>
    </w:p>
    <w:p>
      <w:pPr>
        <w:ind w:left="420" w:firstLine="560"/>
        <w:jc w:val="left"/>
        <w:keepLines w:val="0"/>
        <w:keepNext w:val="0"/>
        <w:pageBreakBefore w:val="0"/>
        <w:spacing w:line="400" w:lineRule="exact"/>
        <w:rPr>
          <w:rFonts w:hint="eastAsia" w:ascii="宋体" w:hAnsi="宋体"/>
          <w:sz w:val="28"/>
          <w:szCs w:val="28"/>
          <w:highlight w:val="none"/>
        </w:rPr>
      </w:pPr>
      <w:r>
        <w:rPr>
          <w:rFonts w:hint="eastAsia" w:ascii="宋体" w:hAnsi="宋体"/>
          <w:sz w:val="28"/>
          <w:szCs w:val="28"/>
          <w:highlight w:val="none"/>
        </w:rPr>
      </w:r>
      <w:r/>
    </w:p>
    <w:p>
      <w:pPr>
        <w:ind w:firstLine="584"/>
        <w:keepLines w:val="0"/>
        <w:keepNext w:val="0"/>
        <w:pageBreakBefore w:val="0"/>
        <w:spacing w:line="400" w:lineRule="exact"/>
        <w:rPr>
          <w:rFonts w:ascii="仿宋_GB2312" w:hAnsi="Times New Roman" w:eastAsia="仿宋_GB2312"/>
          <w:color w:val="000000"/>
          <w:spacing w:val="6"/>
          <w:sz w:val="28"/>
          <w:szCs w:val="28"/>
          <w:highlight w:val="none"/>
        </w:rPr>
      </w:pPr>
      <w:r>
        <w:rPr>
          <w:rFonts w:ascii="仿宋_GB2312" w:hAnsi="Times New Roman" w:eastAsia="仿宋_GB2312"/>
          <w:color w:val="000000"/>
          <w:spacing w:val="6"/>
          <w:sz w:val="28"/>
          <w:szCs w:val="28"/>
          <w:highlight w:val="none"/>
        </w:rPr>
      </w:r>
      <w:r/>
    </w:p>
    <w:p>
      <w:pPr>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供应商全称（加盖CA电子公章）：</w:t>
      </w:r>
      <w:r/>
    </w:p>
    <w:p>
      <w:pPr>
        <w:jc w:val="right"/>
        <w:keepLines w:val="0"/>
        <w:keepNext w:val="0"/>
        <w:pageBreakBefore w:val="0"/>
        <w:spacing w:line="400" w:lineRule="exact"/>
        <w:widowControl w:val="off"/>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    期：___年____月____日</w:t>
      </w:r>
      <w:r/>
    </w:p>
    <w:p>
      <w:pPr>
        <w:keepLines w:val="0"/>
        <w:keepNext w:val="0"/>
        <w:pageBreakBefore w:val="0"/>
        <w:spacing w:line="400" w:lineRule="exact"/>
        <w:rPr>
          <w:rFonts w:hint="eastAsia" w:ascii="黑体" w:hAnsi="黑体" w:eastAsia="黑体"/>
          <w:b/>
          <w:color w:val="ff0000"/>
          <w:sz w:val="28"/>
          <w:szCs w:val="28"/>
          <w:highlight w:val="none"/>
        </w:rPr>
      </w:pPr>
      <w:r>
        <w:rPr>
          <w:rFonts w:hint="eastAsia" w:ascii="黑体" w:hAnsi="黑体" w:eastAsia="黑体"/>
          <w:b/>
          <w:color w:val="ff0000"/>
          <w:sz w:val="28"/>
          <w:szCs w:val="28"/>
          <w:highlight w:val="none"/>
        </w:rPr>
      </w:r>
      <w:r/>
    </w:p>
    <w:p>
      <w:pPr>
        <w:keepLines w:val="0"/>
        <w:keepNext w:val="0"/>
        <w:pageBreakBefore w:val="0"/>
        <w:spacing w:line="400" w:lineRule="exact"/>
        <w:rPr>
          <w:rFonts w:hint="eastAsia" w:ascii="宋体" w:hAnsi="宋体"/>
          <w:sz w:val="28"/>
          <w:szCs w:val="28"/>
          <w:highlight w:val="none"/>
        </w:rPr>
      </w:pPr>
      <w:r>
        <w:rPr>
          <w:rFonts w:hint="eastAsia" w:ascii="宋体" w:hAnsi="宋体"/>
          <w:sz w:val="28"/>
          <w:szCs w:val="28"/>
          <w:highlight w:val="none"/>
        </w:rPr>
        <w:t xml:space="preserve"> </w:t>
      </w:r>
      <w:r/>
    </w:p>
    <w:p>
      <w:pPr>
        <w:keepLines w:val="0"/>
        <w:keepNext w:val="0"/>
        <w:pageBreakBefore w:val="0"/>
        <w:spacing w:line="400" w:lineRule="exact"/>
        <w:rPr>
          <w:rFonts w:hint="eastAsia" w:ascii="宋体" w:hAnsi="宋体"/>
          <w:sz w:val="28"/>
          <w:szCs w:val="28"/>
          <w:highlight w:val="none"/>
        </w:rPr>
      </w:pPr>
      <w:r>
        <w:rPr>
          <w:rFonts w:hint="eastAsia" w:ascii="宋体" w:hAnsi="宋体"/>
          <w:sz w:val="28"/>
          <w:szCs w:val="28"/>
          <w:highlight w:val="none"/>
        </w:rPr>
      </w:r>
      <w:r/>
    </w:p>
    <w:p>
      <w:pPr>
        <w:keepLines w:val="0"/>
        <w:keepNext w:val="0"/>
        <w:pageBreakBefore w:val="0"/>
        <w:spacing w:line="400" w:lineRule="exact"/>
        <w:rPr>
          <w:rFonts w:hint="eastAsia" w:ascii="宋体" w:hAnsi="宋体"/>
          <w:sz w:val="28"/>
          <w:szCs w:val="28"/>
          <w:highlight w:val="none"/>
        </w:rPr>
      </w:pPr>
      <w:r>
        <w:rPr>
          <w:rFonts w:hint="eastAsia" w:ascii="宋体" w:hAnsi="宋体"/>
          <w:sz w:val="28"/>
          <w:szCs w:val="28"/>
          <w:highlight w:val="none"/>
        </w:rPr>
      </w:r>
      <w:r/>
    </w:p>
    <w:p>
      <w:pPr>
        <w:keepLines w:val="0"/>
        <w:keepNext w:val="0"/>
        <w:pageBreakBefore w:val="0"/>
        <w:spacing w:line="400" w:lineRule="exact"/>
        <w:rPr>
          <w:rFonts w:hint="eastAsia" w:ascii="宋体" w:hAnsi="宋体"/>
          <w:sz w:val="28"/>
          <w:szCs w:val="28"/>
          <w:highlight w:val="none"/>
        </w:rPr>
      </w:pPr>
      <w:r>
        <w:rPr>
          <w:rFonts w:hint="eastAsia" w:ascii="宋体" w:hAnsi="宋体"/>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附件8 中小微企业声明函（服务类项目）（采购包号：</w:t>
      </w:r>
      <w:r>
        <w:rPr>
          <w:rFonts w:hint="eastAsia" w:ascii="方正黑体_GBK" w:hAnsi="方正黑体_GBK" w:eastAsia="方正黑体_GBK" w:cs="方正黑体_GBK"/>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采购编号为</w:t>
      </w:r>
      <w:r>
        <w:rPr>
          <w:rFonts w:ascii="Times New Roman" w:hAnsi="Times New Roman" w:eastAsia="方正仿宋_GBK" w:cs="Times New Roman"/>
          <w:sz w:val="28"/>
          <w:szCs w:val="28"/>
          <w:highlight w:val="none"/>
        </w:rPr>
        <w:t xml:space="preserve">JSZC-320000-</w:t>
      </w:r>
      <w:r>
        <w:rPr>
          <w:rFonts w:ascii="Times New Roman" w:hAnsi="Times New Roman" w:eastAsia="方正仿宋_GBK" w:cs="Times New Roman"/>
          <w:sz w:val="28"/>
          <w:szCs w:val="28"/>
          <w:highlight w:val="none"/>
          <w:u w:val="none"/>
          <w:lang w:val="en-US" w:eastAsia="zh-CN"/>
        </w:rPr>
        <w:t xml:space="preserve">SCZX-C20XX-XXXX</w:t>
      </w:r>
      <w:r>
        <w:rPr>
          <w:rFonts w:hint="eastAsia" w:ascii="方正仿宋_GBK" w:hAnsi="方正仿宋_GBK" w:eastAsia="方正仿宋_GBK" w:cs="方正仿宋_GBK"/>
          <w:sz w:val="28"/>
          <w:szCs w:val="28"/>
          <w:highlight w:val="none"/>
        </w:rPr>
        <w:t xml:space="preserve">，</w:t>
      </w:r>
      <w:r>
        <w:rPr>
          <w:rFonts w:hint="eastAsia" w:ascii="Times New Roman" w:hAnsi="Times New Roman" w:eastAsia="方正仿宋_GBK" w:cs="Times New Roman"/>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u w:val="none"/>
        </w:rPr>
        <w:t xml:space="preserve">（项目名称）（采购包号：</w:t>
      </w:r>
      <w:r>
        <w:rPr>
          <w:rFonts w:hint="eastAsia" w:ascii="方正仿宋_GBK" w:hAnsi="方正仿宋_GBK" w:eastAsia="方正仿宋_GBK" w:cs="方正仿宋_GBK"/>
          <w:sz w:val="28"/>
          <w:szCs w:val="28"/>
          <w:highlight w:val="none"/>
          <w:u w:val="none"/>
          <w:lang w:eastAsia="zh-CN"/>
        </w:rPr>
        <w:t xml:space="preserve">XX</w:t>
      </w:r>
      <w:r>
        <w:rPr>
          <w:rFonts w:hint="eastAsia" w:ascii="方正仿宋_GBK" w:hAnsi="方正仿宋_GBK" w:eastAsia="方正仿宋_GBK" w:cs="方正仿宋_GBK"/>
          <w:sz w:val="28"/>
          <w:szCs w:val="28"/>
          <w:highlight w:val="none"/>
          <w:u w:val="none"/>
        </w:rPr>
        <w:t xml:space="preserve">）</w:t>
      </w:r>
      <w:r>
        <w:rPr>
          <w:rFonts w:hint="eastAsia" w:ascii="方正仿宋_GBK" w:hAnsi="方正仿宋_GBK" w:eastAsia="方正仿宋_GBK" w:cs="方正仿宋_GBK"/>
          <w:sz w:val="28"/>
          <w:szCs w:val="28"/>
          <w:highlight w:val="none"/>
        </w:rPr>
        <w:t xml:space="preserve">的采购活动，服务全部由符合政策的中小微企业承接。相关企业（含联合体中的中小微企业、签订采购包意向协议的中小微企业）的具体情况如下：</w:t>
      </w:r>
      <w:r/>
    </w:p>
    <w:p>
      <w:pPr>
        <w:ind w:firstLine="560"/>
        <w:keepLines w:val="0"/>
        <w:keepNext w:val="0"/>
        <w:pageBreakBefore w:val="0"/>
        <w:spacing w:line="400" w:lineRule="exact"/>
        <w:widowControl w:val="off"/>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sz w:val="28"/>
          <w:szCs w:val="28"/>
          <w:highlight w:val="none"/>
        </w:rPr>
        <w:t xml:space="preserve">1.</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u w:val="none"/>
        </w:rPr>
        <w:t xml:space="preserve">（标的名称）</w:t>
      </w:r>
      <w:r>
        <w:rPr>
          <w:rFonts w:hint="eastAsia" w:ascii="方正仿宋_GBK" w:hAnsi="方正仿宋_GBK" w:eastAsia="方正仿宋_GBK" w:cs="方正仿宋_GBK"/>
          <w:i/>
          <w:sz w:val="28"/>
          <w:szCs w:val="28"/>
          <w:highlight w:val="none"/>
        </w:rPr>
        <w:t xml:space="preserve">，</w:t>
      </w:r>
      <w:r>
        <w:rPr>
          <w:rFonts w:hint="eastAsia" w:ascii="方正仿宋_GBK" w:hAnsi="方正仿宋_GBK" w:eastAsia="方正仿宋_GBK" w:cs="方正仿宋_GBK"/>
          <w:sz w:val="28"/>
          <w:szCs w:val="28"/>
          <w:highlight w:val="none"/>
        </w:rPr>
        <w:t xml:space="preserve">属</w:t>
      </w:r>
      <w:r>
        <w:rPr>
          <w:rFonts w:hint="eastAsia" w:ascii="方正仿宋_GBK" w:hAnsi="方正仿宋_GBK" w:eastAsia="方正仿宋_GBK" w:cs="方正仿宋_GBK"/>
          <w:sz w:val="28"/>
          <w:szCs w:val="28"/>
          <w:highlight w:val="none"/>
          <w:lang w:eastAsia="zh-CN"/>
        </w:rPr>
        <w:t xml:space="preserve">于</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u w:val="none"/>
        </w:rPr>
        <w:t xml:space="preserve">（供应商填写磋商文件中明确的所属行业）</w:t>
      </w:r>
      <w:r>
        <w:rPr>
          <w:rFonts w:hint="eastAsia" w:ascii="方正仿宋_GBK" w:hAnsi="方正仿宋_GBK" w:eastAsia="方正仿宋_GBK" w:cs="方正仿宋_GBK"/>
          <w:sz w:val="28"/>
          <w:szCs w:val="28"/>
          <w:highlight w:val="none"/>
        </w:rPr>
        <w:t xml:space="preserve">行业；承接企业为</w:t>
      </w:r>
      <w:r>
        <w:rPr>
          <w:rFonts w:hint="eastAsia" w:ascii="方正仿宋_GBK" w:hAnsi="方正仿宋_GBK" w:eastAsia="方正仿宋_GBK" w:cs="方正仿宋_GBK"/>
          <w:sz w:val="28"/>
          <w:szCs w:val="28"/>
          <w:highlight w:val="none"/>
          <w:u w:val="single"/>
        </w:rPr>
        <w:t xml:space="preserve">（企业名称）</w:t>
      </w:r>
      <w:r>
        <w:rPr>
          <w:rFonts w:hint="eastAsia" w:ascii="方正仿宋_GBK" w:hAnsi="方正仿宋_GBK" w:eastAsia="方正仿宋_GBK" w:cs="方正仿宋_GBK"/>
          <w:sz w:val="28"/>
          <w:szCs w:val="28"/>
          <w:highlight w:val="none"/>
        </w:rPr>
        <w:t xml:space="preserve">，从业人员</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人，营业收入为</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万元，资产总额为</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万元</w:t>
      </w:r>
      <w:r>
        <w:rPr>
          <w:rFonts w:hint="eastAsia" w:ascii="方正仿宋_GBK" w:hAnsi="方正仿宋_GBK" w:eastAsia="方正仿宋_GBK" w:cs="方正仿宋_GBK"/>
          <w:sz w:val="28"/>
          <w:szCs w:val="28"/>
          <w:highlight w:val="none"/>
          <w:vertAlign w:val="superscript"/>
        </w:rPr>
        <w:t xml:space="preserve">1</w:t>
      </w:r>
      <w:r>
        <w:rPr>
          <w:rFonts w:hint="eastAsia" w:ascii="方正仿宋_GBK" w:hAnsi="方正仿宋_GBK" w:eastAsia="方正仿宋_GBK" w:cs="方正仿宋_GBK"/>
          <w:sz w:val="28"/>
          <w:szCs w:val="28"/>
          <w:highlight w:val="none"/>
        </w:rPr>
        <w:t xml:space="preserve">，属于</w:t>
      </w:r>
      <w:r>
        <w:rPr>
          <w:rFonts w:hint="eastAsia" w:ascii="方正仿宋_GBK" w:hAnsi="方正仿宋_GBK" w:eastAsia="方正仿宋_GBK" w:cs="方正仿宋_GBK"/>
          <w:sz w:val="28"/>
          <w:szCs w:val="28"/>
          <w:highlight w:val="none"/>
          <w:u w:val="single"/>
        </w:rPr>
        <w:t xml:space="preserve">（□中型企业 □小型企业 □微型企业）；</w:t>
      </w:r>
      <w:r/>
    </w:p>
    <w:p>
      <w:pPr>
        <w:ind w:firstLine="560"/>
        <w:keepLines w:val="0"/>
        <w:keepNext w:val="0"/>
        <w:pageBreakBefore w:val="0"/>
        <w:spacing w:line="400" w:lineRule="exact"/>
        <w:widowControl w:val="off"/>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sz w:val="28"/>
          <w:szCs w:val="28"/>
          <w:highlight w:val="none"/>
        </w:rPr>
        <w:t xml:space="preserve">2.</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u w:val="none"/>
        </w:rPr>
        <w:t xml:space="preserve">（标的名称）</w:t>
      </w:r>
      <w:r>
        <w:rPr>
          <w:rFonts w:hint="eastAsia" w:ascii="方正仿宋_GBK" w:hAnsi="方正仿宋_GBK" w:eastAsia="方正仿宋_GBK" w:cs="方正仿宋_GBK"/>
          <w:i/>
          <w:sz w:val="28"/>
          <w:szCs w:val="28"/>
          <w:highlight w:val="none"/>
        </w:rPr>
        <w:t xml:space="preserve">，</w:t>
      </w:r>
      <w:r>
        <w:rPr>
          <w:rFonts w:hint="eastAsia" w:ascii="方正仿宋_GBK" w:hAnsi="方正仿宋_GBK" w:eastAsia="方正仿宋_GBK" w:cs="方正仿宋_GBK"/>
          <w:sz w:val="28"/>
          <w:szCs w:val="28"/>
          <w:highlight w:val="none"/>
        </w:rPr>
        <w:t xml:space="preserve">属</w:t>
      </w:r>
      <w:r>
        <w:rPr>
          <w:rFonts w:hint="eastAsia" w:ascii="方正仿宋_GBK" w:hAnsi="方正仿宋_GBK" w:eastAsia="方正仿宋_GBK" w:cs="方正仿宋_GBK"/>
          <w:sz w:val="28"/>
          <w:szCs w:val="28"/>
          <w:highlight w:val="none"/>
          <w:lang w:eastAsia="zh-CN"/>
        </w:rPr>
        <w:t xml:space="preserve">于</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u w:val="none"/>
        </w:rPr>
        <w:t xml:space="preserve">（供应商填写磋商文件中明确的所属行业）</w:t>
      </w:r>
      <w:r>
        <w:rPr>
          <w:rFonts w:hint="eastAsia" w:ascii="方正仿宋_GBK" w:hAnsi="方正仿宋_GBK" w:eastAsia="方正仿宋_GBK" w:cs="方正仿宋_GBK"/>
          <w:sz w:val="28"/>
          <w:szCs w:val="28"/>
          <w:highlight w:val="none"/>
        </w:rPr>
        <w:t xml:space="preserve">行业；承接企业为</w:t>
      </w:r>
      <w:r>
        <w:rPr>
          <w:rFonts w:hint="eastAsia" w:ascii="方正仿宋_GBK" w:hAnsi="方正仿宋_GBK" w:eastAsia="方正仿宋_GBK" w:cs="方正仿宋_GBK"/>
          <w:sz w:val="28"/>
          <w:szCs w:val="28"/>
          <w:highlight w:val="none"/>
          <w:u w:val="single"/>
        </w:rPr>
        <w:t xml:space="preserve">（企业名称）</w:t>
      </w:r>
      <w:r>
        <w:rPr>
          <w:rFonts w:hint="eastAsia" w:ascii="方正仿宋_GBK" w:hAnsi="方正仿宋_GBK" w:eastAsia="方正仿宋_GBK" w:cs="方正仿宋_GBK"/>
          <w:sz w:val="28"/>
          <w:szCs w:val="28"/>
          <w:highlight w:val="none"/>
        </w:rPr>
        <w:t xml:space="preserve">，从业人员</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人，营业收入为</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万元，资产总额为</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万元</w:t>
      </w:r>
      <w:r>
        <w:rPr>
          <w:rFonts w:hint="eastAsia" w:ascii="方正仿宋_GBK" w:hAnsi="方正仿宋_GBK" w:eastAsia="方正仿宋_GBK" w:cs="方正仿宋_GBK"/>
          <w:sz w:val="28"/>
          <w:szCs w:val="28"/>
          <w:highlight w:val="none"/>
          <w:vertAlign w:val="superscript"/>
        </w:rPr>
        <w:t xml:space="preserve">1</w:t>
      </w:r>
      <w:r>
        <w:rPr>
          <w:rFonts w:hint="eastAsia" w:ascii="方正仿宋_GBK" w:hAnsi="方正仿宋_GBK" w:eastAsia="方正仿宋_GBK" w:cs="方正仿宋_GBK"/>
          <w:sz w:val="28"/>
          <w:szCs w:val="28"/>
          <w:highlight w:val="none"/>
        </w:rPr>
        <w:t xml:space="preserve">，属于</w:t>
      </w:r>
      <w:r>
        <w:rPr>
          <w:rFonts w:hint="eastAsia" w:ascii="方正仿宋_GBK" w:hAnsi="方正仿宋_GBK" w:eastAsia="方正仿宋_GBK" w:cs="方正仿宋_GBK"/>
          <w:sz w:val="28"/>
          <w:szCs w:val="28"/>
          <w:highlight w:val="none"/>
          <w:u w:val="single"/>
        </w:rPr>
        <w:t xml:space="preserve">（□中型企业 □小型企业 □微型企业）；</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以上企业，不属于大企业的分支机构，不存在控股股东为大企业的情形，也不存在与大企业的负责人为同一人的情形。</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本企业对上述声明内容的真实性负责。如有虚假，将依法承担相应责任</w:t>
      </w:r>
      <w:r/>
    </w:p>
    <w:p>
      <w:pPr>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                   </w:t>
      </w:r>
      <w:r>
        <w:rPr>
          <w:rFonts w:hint="eastAsia" w:ascii="方正仿宋_GBK" w:hAnsi="方正仿宋_GBK" w:eastAsia="方正仿宋_GBK" w:cs="方正仿宋_GBK"/>
          <w:sz w:val="28"/>
          <w:szCs w:val="28"/>
          <w:highlight w:val="none"/>
        </w:rPr>
        <w:t xml:space="preserve">企业名称（加盖CA电子公章）：</w:t>
      </w:r>
      <w:r/>
    </w:p>
    <w:p>
      <w:pPr>
        <w:ind w:right="4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日  期：____年____月____日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1.从业人员、营业收入、资产总额填报上一年度数据，无上一年度数据的新成立企业可不填报。</w:t>
      </w:r>
      <w:r/>
    </w:p>
    <w:p>
      <w:pPr>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sz w:val="28"/>
          <w:szCs w:val="28"/>
          <w:highlight w:val="none"/>
        </w:rPr>
        <w:t xml:space="preserve">专门面向中小微型企业采购的项目，供应商如不提供此声明函，则不能通过资格审查；非专门面向中小微型企业采购的项目，供应商如不提供此声明函，价格将不做相应扣除。</w:t>
      </w:r>
      <w:r/>
    </w:p>
    <w:p>
      <w:pPr>
        <w:numPr>
          <w:ilvl w:val="0"/>
          <w:numId w:val="0"/>
        </w:numPr>
        <w:ind w:firstLine="560"/>
        <w:keepLines w:val="0"/>
        <w:keepNext w:val="0"/>
        <w:pageBreakBefore w:val="0"/>
        <w:spacing w:line="400" w:lineRule="exact"/>
        <w:widowControl w:val="off"/>
        <w:rPr>
          <w:rFonts w:hint="eastAsia" w:ascii="宋体" w:hAnsi="宋体"/>
          <w:color w:val="000000"/>
          <w:sz w:val="28"/>
          <w:szCs w:val="28"/>
          <w:highlight w:val="none"/>
        </w:rPr>
      </w:pPr>
      <w:r>
        <w:rPr>
          <w:rFonts w:hint="eastAsia" w:ascii="方正仿宋_GBK" w:hAnsi="方正仿宋_GBK" w:eastAsia="方正仿宋_GBK" w:cs="方正仿宋_GBK"/>
          <w:sz w:val="28"/>
          <w:szCs w:val="28"/>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附件9 残疾人福利性单位声明函（服务类项目）（采购包号：</w:t>
      </w:r>
      <w:r>
        <w:rPr>
          <w:rFonts w:ascii="Times New Roman" w:hAnsi="Times New Roman" w:eastAsia="方正黑体_GBK" w:cs="Times New Roman"/>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eastAsia="方正黑体_GBK" w:cs="Times New Roman"/>
          <w:b w:val="0"/>
          <w:bCs/>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单位的采购文件编号为</w:t>
      </w:r>
      <w:r>
        <w:rPr>
          <w:rFonts w:hint="eastAsia" w:ascii="Times New Roman" w:hAnsi="Times New Roman" w:eastAsia="方正黑体_GBK" w:cs="Times New Roman"/>
          <w:b w:val="0"/>
          <w:bCs/>
          <w:sz w:val="28"/>
          <w:szCs w:val="28"/>
          <w:highlight w:val="none"/>
          <w:lang w:eastAsia="zh-CN"/>
        </w:rPr>
        <w:t xml:space="preserve">JSZC-320000-</w:t>
      </w:r>
      <w:r>
        <w:rPr>
          <w:rFonts w:hint="eastAsia" w:ascii="Times New Roman" w:hAnsi="Times New Roman" w:eastAsia="方正黑体_GBK" w:cs="Times New Roman"/>
          <w:b w:val="0"/>
          <w:bCs/>
          <w:sz w:val="28"/>
          <w:szCs w:val="28"/>
          <w:highlight w:val="none"/>
          <w:lang w:val="en-US" w:eastAsia="zh-CN"/>
        </w:rPr>
        <w:t xml:space="preserve">SCZX-C20XX-XXXX</w:t>
      </w:r>
      <w:r>
        <w:rPr>
          <w:rFonts w:hint="eastAsia" w:ascii="方正仿宋_GBK" w:hAnsi="方正仿宋_GBK" w:eastAsia="方正仿宋_GBK" w:cs="方正仿宋_GBK"/>
          <w:sz w:val="28"/>
          <w:szCs w:val="28"/>
          <w:highlight w:val="none"/>
          <w:lang w:eastAsia="zh-CN"/>
        </w:rPr>
        <w:t xml:space="preserve">，</w:t>
      </w:r>
      <w:r>
        <w:rPr>
          <w:rFonts w:hint="eastAsia" w:ascii="Times New Roman" w:hAnsi="Times New Roman" w:eastAsia="方正黑体_GBK" w:cs="Times New Roman"/>
          <w:b w:val="0"/>
          <w:bCs/>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rPr>
        <w:t xml:space="preserve">项目</w:t>
      </w:r>
      <w:r>
        <w:rPr>
          <w:rFonts w:hint="eastAsia" w:ascii="方正仿宋_GBK" w:hAnsi="方正仿宋_GBK" w:eastAsia="方正仿宋_GBK" w:cs="方正仿宋_GBK"/>
          <w:sz w:val="28"/>
          <w:szCs w:val="28"/>
          <w:highlight w:val="none"/>
          <w:u w:val="none"/>
        </w:rPr>
        <w:t xml:space="preserve">（项目名称）</w:t>
      </w:r>
      <w:r>
        <w:rPr>
          <w:rFonts w:hint="eastAsia" w:ascii="方正仿宋_GBK" w:hAnsi="方正仿宋_GBK" w:eastAsia="方正仿宋_GBK" w:cs="方正仿宋_GBK"/>
          <w:sz w:val="28"/>
          <w:szCs w:val="28"/>
          <w:highlight w:val="none"/>
        </w:rPr>
        <w:t xml:space="preserve">（采购包号：</w:t>
      </w:r>
      <w:r>
        <w:rPr>
          <w:rFonts w:hint="eastAsia" w:ascii="Times New Roman" w:hAnsi="Times New Roman" w:eastAsia="方正黑体_GBK" w:cs="Times New Roman"/>
          <w:b w:val="0"/>
          <w:bCs/>
          <w:sz w:val="28"/>
          <w:szCs w:val="28"/>
          <w:highlight w:val="none"/>
          <w:lang w:eastAsia="zh-CN"/>
        </w:rPr>
        <w:t xml:space="preserve">XX</w:t>
      </w:r>
      <w:r>
        <w:rPr>
          <w:rFonts w:hint="eastAsia" w:ascii="方正仿宋_GBK" w:hAnsi="方正仿宋_GBK" w:eastAsia="方正仿宋_GBK" w:cs="方正仿宋_GBK"/>
          <w:sz w:val="28"/>
          <w:szCs w:val="28"/>
          <w:highlight w:val="none"/>
        </w:rPr>
        <w:t xml:space="preserve">）采购活动由本单位提供服务。</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本单位对上述声明的真实性负责。如有虚假，将依法承担相应责任。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1.专门面向中小微型企业采购的项目，供应商为残疾人福利性单位并提供服务的必须提供此声明函，否则将不能通过资格审查。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 非专门面向中小微型企业采购的项目，供应商如不提供此声明函，价格将不做相应扣除。</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3.中标/成交供应商为残疾人福利性单位的，此声明函将随中标/成交结果同时公告，接受社会监督）</w:t>
      </w:r>
      <w:r/>
    </w:p>
    <w:p>
      <w:pPr>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pacing w:val="6"/>
          <w:sz w:val="28"/>
          <w:szCs w:val="28"/>
          <w:highlight w:val="none"/>
        </w:rPr>
        <w:t xml:space="preserve">             </w:t>
      </w:r>
      <w:r>
        <w:rPr>
          <w:rFonts w:hint="eastAsia" w:ascii="方正仿宋_GBK" w:hAnsi="方正仿宋_GBK" w:eastAsia="方正仿宋_GBK" w:cs="方正仿宋_GBK"/>
          <w:sz w:val="28"/>
          <w:szCs w:val="28"/>
          <w:highlight w:val="none"/>
        </w:rPr>
        <w:t xml:space="preserve">     </w:t>
      </w:r>
      <w:r/>
    </w:p>
    <w:p>
      <w:pPr>
        <w:ind w:right="1559" w:firstLine="560"/>
        <w:jc w:val="right"/>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          供应商全称（加盖CA电子公章）：</w:t>
      </w:r>
      <w:r>
        <w:rPr>
          <w:rFonts w:hint="eastAsia" w:ascii="方正仿宋_GBK" w:hAnsi="方正仿宋_GBK" w:eastAsia="方正仿宋_GBK" w:cs="方正仿宋_GBK"/>
          <w:sz w:val="28"/>
          <w:szCs w:val="28"/>
          <w:highlight w:val="none"/>
          <w:lang w:val="en-US" w:eastAsia="zh-CN"/>
        </w:rPr>
        <w:t xml:space="preserve">  </w:t>
      </w:r>
      <w:r/>
    </w:p>
    <w:p>
      <w:pPr>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            </w:t>
      </w:r>
      <w:r>
        <w:rPr>
          <w:rFonts w:hint="eastAsia" w:ascii="方正仿宋_GBK" w:hAnsi="方正仿宋_GBK" w:eastAsia="方正仿宋_GBK" w:cs="方正仿宋_GBK"/>
          <w:sz w:val="28"/>
          <w:szCs w:val="28"/>
          <w:highlight w:val="none"/>
        </w:rPr>
        <w:t xml:space="preserve">日  期：____年____月____日</w:t>
      </w:r>
      <w:r/>
    </w:p>
    <w:p>
      <w:pPr>
        <w:ind w:right="1559" w:firstLine="560"/>
        <w:jc w:val="center"/>
        <w:keepLines w:val="0"/>
        <w:keepNext w:val="0"/>
        <w:pageBreakBefore w:val="0"/>
        <w:spacing w:line="400" w:lineRule="exact"/>
        <w:tabs>
          <w:tab w:val="left" w:pos="4860" w:leader="none"/>
        </w:tabs>
        <w:rPr>
          <w:rFonts w:hint="eastAsia" w:ascii="宋体" w:hAnsi="宋体"/>
          <w:sz w:val="28"/>
          <w:szCs w:val="28"/>
          <w:highlight w:val="none"/>
        </w:rPr>
      </w:pPr>
      <w:r>
        <w:rPr>
          <w:rFonts w:hint="eastAsia" w:ascii="宋体" w:hAnsi="宋体"/>
          <w:sz w:val="28"/>
          <w:szCs w:val="28"/>
          <w:highlight w:val="none"/>
        </w:rPr>
      </w:r>
      <w:r/>
    </w:p>
    <w:p>
      <w:pP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附件10 联合体协议（参考格式）（采购包号：</w:t>
      </w:r>
      <w:r>
        <w:rPr>
          <w:rFonts w:hint="eastAsia" w:ascii="Times New Roman" w:hAnsi="Times New Roman" w:eastAsia="方正黑体_GBK" w:cs="Times New Roman"/>
          <w:b w:val="0"/>
          <w:bCs/>
          <w:sz w:val="28"/>
          <w:szCs w:val="28"/>
          <w:highlight w:val="none"/>
          <w:u w:val="none"/>
          <w:lang w:val="en-US" w:eastAsia="zh-CN"/>
        </w:rPr>
        <w:t xml:space="preserve">XX</w:t>
      </w:r>
      <w:r>
        <w:rPr>
          <w:rFonts w:hint="eastAsia" w:ascii="方正黑体_GBK" w:hAnsi="方正黑体_GBK" w:eastAsia="方正黑体_GBK" w:cs="方正黑体_GBK"/>
          <w:b w:val="0"/>
          <w:bCs/>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（联合体中各供应商全称）在此达成以下协议：</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1、我们</w:t>
      </w:r>
      <w:r>
        <w:rPr>
          <w:rFonts w:hint="eastAsia" w:ascii="方正仿宋_GBK" w:hAnsi="方正仿宋_GBK" w:eastAsia="方正仿宋_GBK" w:cs="方正仿宋_GBK"/>
          <w:sz w:val="28"/>
          <w:szCs w:val="28"/>
          <w:highlight w:val="none"/>
          <w:u w:val="single"/>
        </w:rPr>
        <w:t xml:space="preserve"> （供应商1），（供应商2） ，……</w:t>
      </w:r>
      <w:r>
        <w:rPr>
          <w:rFonts w:hint="eastAsia" w:ascii="方正仿宋_GBK" w:hAnsi="方正仿宋_GBK" w:eastAsia="方正仿宋_GBK" w:cs="方正仿宋_GBK"/>
          <w:sz w:val="28"/>
          <w:szCs w:val="28"/>
          <w:highlight w:val="none"/>
        </w:rPr>
        <w:t xml:space="preserve">自愿组成联合体，参加江苏省政府采购中心组织的采购编号为</w:t>
      </w:r>
      <w:r>
        <w:rPr>
          <w:rFonts w:ascii="Times New Roman" w:hAnsi="Times New Roman" w:eastAsia="方正仿宋_GBK" w:cs="Times New Roman"/>
          <w:sz w:val="28"/>
          <w:szCs w:val="28"/>
          <w:highlight w:val="none"/>
        </w:rPr>
        <w:t xml:space="preserve">JSZC-320000-</w:t>
      </w:r>
      <w:r>
        <w:rPr>
          <w:rFonts w:ascii="Times New Roman" w:hAnsi="Times New Roman" w:eastAsia="方正仿宋_GBK" w:cs="Times New Roman"/>
          <w:sz w:val="28"/>
          <w:szCs w:val="28"/>
          <w:highlight w:val="none"/>
          <w:u w:val="none"/>
          <w:lang w:val="en-US" w:eastAsia="zh-CN"/>
        </w:rPr>
        <w:t xml:space="preserve">SCZX-C20XX-XXXX</w:t>
      </w:r>
      <w:r>
        <w:rPr>
          <w:rFonts w:hint="eastAsia" w:ascii="方正仿宋_GBK" w:hAnsi="方正仿宋_GBK" w:eastAsia="方正仿宋_GBK" w:cs="方正仿宋_GBK"/>
          <w:sz w:val="28"/>
          <w:szCs w:val="28"/>
          <w:highlight w:val="none"/>
        </w:rPr>
        <w:t xml:space="preserve">，</w:t>
      </w:r>
      <w:r>
        <w:rPr>
          <w:rFonts w:hint="eastAsia" w:ascii="Times New Roman" w:hAnsi="Times New Roman" w:eastAsia="方正仿宋_GBK" w:cs="Times New Roman"/>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u w:val="none"/>
          <w:lang w:val="en-US" w:eastAsia="zh-CN"/>
        </w:rPr>
        <w:t xml:space="preserve">项目</w:t>
      </w:r>
      <w:r>
        <w:rPr>
          <w:rFonts w:hint="eastAsia" w:ascii="方正仿宋_GBK" w:hAnsi="方正仿宋_GBK" w:eastAsia="方正仿宋_GBK" w:cs="方正仿宋_GBK"/>
          <w:sz w:val="28"/>
          <w:szCs w:val="28"/>
          <w:highlight w:val="none"/>
          <w:u w:val="none"/>
        </w:rPr>
        <w:t xml:space="preserve">（项目名称）（采购包号：</w:t>
      </w:r>
      <w:r>
        <w:rPr>
          <w:rFonts w:hint="eastAsia" w:ascii="Times New Roman" w:hAnsi="Times New Roman" w:eastAsia="方正仿宋_GBK" w:cs="Times New Roman"/>
          <w:sz w:val="28"/>
          <w:szCs w:val="28"/>
          <w:highlight w:val="none"/>
          <w:lang w:eastAsia="zh-CN"/>
        </w:rPr>
        <w:t xml:space="preserve">XX</w:t>
      </w:r>
      <w:r>
        <w:rPr>
          <w:rFonts w:hint="eastAsia" w:ascii="方正仿宋_GBK" w:hAnsi="方正仿宋_GBK" w:eastAsia="方正仿宋_GBK" w:cs="方正仿宋_GBK"/>
          <w:sz w:val="28"/>
          <w:szCs w:val="28"/>
          <w:highlight w:val="none"/>
          <w:u w:val="none"/>
        </w:rPr>
        <w:t xml:space="preserve">）</w:t>
      </w:r>
      <w:r>
        <w:rPr>
          <w:rFonts w:hint="eastAsia" w:ascii="方正仿宋_GBK" w:hAnsi="方正仿宋_GBK" w:eastAsia="方正仿宋_GBK" w:cs="方正仿宋_GBK"/>
          <w:sz w:val="28"/>
          <w:szCs w:val="28"/>
          <w:highlight w:val="none"/>
        </w:rPr>
        <w:t xml:space="preserve">的政府采购活动，我联合体指定</w:t>
      </w:r>
      <w:r>
        <w:rPr>
          <w:rFonts w:hint="eastAsia" w:ascii="方正仿宋_GBK" w:hAnsi="方正仿宋_GBK" w:eastAsia="方正仿宋_GBK" w:cs="方正仿宋_GBK"/>
          <w:sz w:val="28"/>
          <w:szCs w:val="28"/>
          <w:highlight w:val="none"/>
          <w:u w:val="single"/>
        </w:rPr>
        <w:t xml:space="preserve">（供应商</w:t>
      </w:r>
      <w:r>
        <w:rPr>
          <w:rFonts w:hint="eastAsia" w:ascii="Times New Roman" w:hAnsi="Times New Roman" w:eastAsia="方正仿宋_GBK" w:cs="Times New Roman"/>
          <w:sz w:val="28"/>
          <w:szCs w:val="28"/>
          <w:highlight w:val="none"/>
          <w:u w:val="single"/>
          <w:lang w:eastAsia="zh-CN"/>
        </w:rPr>
        <w:t xml:space="preserve">X</w:t>
      </w:r>
      <w:r>
        <w:rPr>
          <w:rFonts w:hint="eastAsia" w:ascii="Times New Roman" w:hAnsi="Times New Roman" w:eastAsia="方正仿宋_GBK" w:cs="Times New Roman"/>
          <w:sz w:val="28"/>
          <w:szCs w:val="28"/>
          <w:highlight w:val="none"/>
          <w:u w:val="single"/>
          <w:lang w:val="en-US" w:eastAsia="zh-CN"/>
        </w:rPr>
        <w:t xml:space="preserve">X</w:t>
      </w:r>
      <w:r>
        <w:rPr>
          <w:rFonts w:hint="eastAsia" w:ascii="方正仿宋_GBK" w:hAnsi="方正仿宋_GBK" w:eastAsia="方正仿宋_GBK" w:cs="方正仿宋_GBK"/>
          <w:sz w:val="28"/>
          <w:szCs w:val="28"/>
          <w:highlight w:val="none"/>
          <w:u w:val="single"/>
        </w:rPr>
        <w:t xml:space="preserve">）</w:t>
      </w:r>
      <w:r>
        <w:rPr>
          <w:rFonts w:hint="eastAsia" w:ascii="方正仿宋_GBK" w:hAnsi="方正仿宋_GBK" w:eastAsia="方正仿宋_GBK" w:cs="方正仿宋_GBK"/>
          <w:sz w:val="28"/>
          <w:szCs w:val="28"/>
          <w:highlight w:val="none"/>
        </w:rPr>
        <w:t xml:space="preserve">为牵头单位（牵头单位必须为联合体成员）。</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3、其中</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（小型、微型企业/残疾人福利性单位/监狱企业全称）为（</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小型、微型企业</w:t>
      </w:r>
      <w:r>
        <w:rPr>
          <w:rFonts w:hint="eastAsia" w:ascii="方正仿宋_GBK" w:hAnsi="方正仿宋_GBK" w:eastAsia="方正仿宋_GBK" w:cs="方正仿宋_GBK"/>
          <w:sz w:val="28"/>
          <w:szCs w:val="28"/>
          <w:highlight w:val="none"/>
          <w:lang w:val="en-US" w:eastAsia="zh-CN"/>
        </w:rPr>
        <w:t xml:space="preserve"> </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残疾人福利性单位</w:t>
      </w:r>
      <w:r>
        <w:rPr>
          <w:rFonts w:hint="eastAsia" w:ascii="方正仿宋_GBK" w:hAnsi="方正仿宋_GBK" w:eastAsia="方正仿宋_GBK" w:cs="方正仿宋_GBK"/>
          <w:sz w:val="28"/>
          <w:szCs w:val="28"/>
          <w:highlight w:val="none"/>
          <w:lang w:val="en-US" w:eastAsia="zh-CN"/>
        </w:rPr>
        <w:t xml:space="preserve"> </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备注：本磋商文件中要求加盖CA电子公章的地方，仅需加盖牵头单位的CA电子公章。</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p>
    <w:p>
      <w:pPr>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联合体中各供应商全称（公章）：     </w:t>
      </w:r>
      <w:r/>
    </w:p>
    <w:p>
      <w:pPr>
        <w:ind w:left="420"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日   期：____年____月____日</w:t>
      </w:r>
      <w:r/>
    </w:p>
    <w:p>
      <w:pPr>
        <w:ind w:firstLine="645"/>
        <w:keepLines w:val="0"/>
        <w:keepNext w:val="0"/>
        <w:pageBreakBefore w:val="0"/>
        <w:spacing w:line="400" w:lineRule="exact"/>
        <w:rPr>
          <w:rFonts w:ascii="宋体" w:hAnsi="宋体"/>
          <w:sz w:val="28"/>
          <w:szCs w:val="28"/>
          <w:highlight w:val="none"/>
        </w:rPr>
      </w:pPr>
      <w:r>
        <w:rPr>
          <w:rFonts w:ascii="宋体" w:hAnsi="宋体"/>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附件11实质性要求响应及偏离表（采购包号：</w:t>
      </w:r>
      <w:r>
        <w:rPr>
          <w:rFonts w:hint="eastAsia" w:ascii="Times New Roman" w:hAnsi="Times New Roman" w:eastAsia="方正仿宋_GBK" w:cs="Times New Roman"/>
          <w:sz w:val="28"/>
          <w:szCs w:val="28"/>
          <w:highlight w:val="none"/>
          <w:u w:val="none"/>
          <w:lang w:eastAsia="zh-CN"/>
        </w:rPr>
        <w:t xml:space="preserve">XX</w:t>
      </w:r>
      <w:r>
        <w:rPr>
          <w:rFonts w:hint="eastAsia" w:ascii="方正黑体_GBK" w:hAnsi="方正黑体_GBK" w:eastAsia="方正黑体_GBK" w:cs="方正黑体_GBK"/>
          <w:b w:val="0"/>
          <w:bCs/>
          <w:sz w:val="28"/>
          <w:szCs w:val="28"/>
          <w:highlight w:val="none"/>
        </w:rPr>
        <w:t xml:space="preserve">）</w:t>
      </w:r>
      <w:r/>
    </w:p>
    <w:tbl>
      <w:tblPr>
        <w:tblStyle w:val="69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p>
        </w:tc>
        <w:tc>
          <w:tcPr>
            <w:tcW w:w="360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磋商文件（含技术要求和商务要求）中的实质性要求</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w:t>
            </w:r>
            <w:r>
              <w:rPr>
                <w:rFonts w:hint="eastAsia" w:ascii="方正仿宋_GBK" w:hAnsi="方正仿宋_GBK" w:eastAsia="方正仿宋_GBK" w:cs="方正仿宋_GBK"/>
                <w:b/>
                <w:bCs/>
                <w:color w:val="000000"/>
                <w:sz w:val="28"/>
                <w:szCs w:val="28"/>
                <w:highlight w:val="none"/>
                <w:lang w:eastAsia="zh-CN"/>
              </w:rPr>
              <w:t xml:space="preserve">加*号条款</w:t>
            </w:r>
            <w:r>
              <w:rPr>
                <w:rFonts w:hint="eastAsia" w:ascii="方正仿宋_GBK" w:hAnsi="方正仿宋_GBK" w:eastAsia="方正仿宋_GBK" w:cs="方正仿宋_GBK"/>
                <w:b/>
                <w:bCs/>
                <w:color w:val="000000"/>
                <w:sz w:val="28"/>
                <w:szCs w:val="28"/>
                <w:highlight w:val="none"/>
              </w:rPr>
              <w:t xml:space="preserve">）</w:t>
            </w:r>
            <w:r/>
          </w:p>
        </w:tc>
        <w:tc>
          <w:tcPr>
            <w:tcW w:w="3317"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响应情况</w:t>
            </w:r>
            <w:r/>
          </w:p>
        </w:tc>
        <w:tc>
          <w:tcPr>
            <w:tcW w:w="152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超出、符合或偏离</w:t>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附件11-1 证明材料1，证明材料2，……</w:t>
      </w:r>
      <w:r/>
    </w:p>
    <w:p>
      <w:pPr>
        <w:keepLines w:val="0"/>
        <w:keepNext w:val="0"/>
        <w:pageBreakBefore w:val="0"/>
        <w:spacing w:line="400" w:lineRule="exact"/>
        <w:rPr>
          <w:rFonts w:ascii="宋体" w:hAnsi="宋体"/>
          <w:color w:val="000000"/>
          <w:sz w:val="28"/>
          <w:szCs w:val="28"/>
          <w:highlight w:val="none"/>
        </w:rPr>
      </w:pPr>
      <w:r>
        <w:rPr>
          <w:rFonts w:ascii="宋体" w:hAnsi="宋体"/>
          <w:color w:val="000000"/>
          <w:sz w:val="28"/>
          <w:szCs w:val="28"/>
          <w:highlight w:val="none"/>
        </w:rPr>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1.供应商必须对磋商文件（含技术要求和商务要求）中的实质性要求</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w:t>
      </w:r>
      <w:r>
        <w:rPr>
          <w:rFonts w:hint="eastAsia" w:ascii="方正仿宋_GBK" w:hAnsi="方正仿宋_GBK" w:eastAsia="方正仿宋_GBK" w:cs="方正仿宋_GBK"/>
          <w:b/>
          <w:bCs/>
          <w:color w:val="000000"/>
          <w:sz w:val="28"/>
          <w:szCs w:val="28"/>
          <w:highlight w:val="none"/>
          <w:lang w:eastAsia="zh-CN"/>
        </w:rPr>
        <w:t xml:space="preserve">加*号条款</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逐条做出明确响应，否则做无效响应处理。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2.如果磋商文件要求提供证明材料，供应商必须将证明材料列于该表之下。</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3.供应商未对实质性要求逐条作出明确响应的</w:t>
      </w:r>
      <w:r>
        <w:rPr>
          <w:rFonts w:hint="eastAsia" w:ascii="方正仿宋_GBK" w:hAnsi="方正仿宋_GBK" w:eastAsia="方正仿宋_GBK" w:cs="方正仿宋_GBK"/>
          <w:sz w:val="28"/>
          <w:szCs w:val="28"/>
          <w:highlight w:val="none"/>
        </w:rPr>
        <w:t xml:space="preserve">，或未按磋商文件要求提供证明材料的，该采购包作无效响应处理。</w:t>
      </w:r>
      <w:r/>
    </w:p>
    <w:p>
      <w:pPr>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bookmarkEnd w:id="171"/>
      <w:bookmarkEnd w:id="172"/>
      <w:bookmarkEnd w:id="186"/>
      <w:r/>
    </w:p>
    <w:p>
      <w:pPr>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jc w:val="center"/>
        <w:keepLines w:val="0"/>
        <w:keepNext w:val="0"/>
        <w:pageBreakBefore w:val="0"/>
        <w:spacing w:line="400" w:lineRule="exact"/>
        <w:rPr>
          <w:rFonts w:hint="eastAsia" w:ascii="方正仿宋_GBK" w:hAnsi="方正仿宋_GBK" w:eastAsia="方正仿宋_GBK" w:cs="方正仿宋_GBK"/>
          <w:i w:val="0"/>
          <w:iCs w:val="0"/>
          <w:caps w:val="0"/>
          <w:color w:val="000000"/>
          <w:spacing w:val="0"/>
          <w:sz w:val="28"/>
          <w:szCs w:val="28"/>
          <w:highlight w:val="none"/>
        </w:rPr>
      </w:pPr>
      <w:r>
        <w:rPr>
          <w:rFonts w:hint="eastAsia" w:ascii="方正仿宋_GBK" w:hAnsi="方正仿宋_GBK" w:eastAsia="方正仿宋_GBK" w:cs="方正仿宋_GBK"/>
          <w:b/>
          <w:color w:val="000000"/>
          <w:sz w:val="28"/>
          <w:szCs w:val="28"/>
          <w:highlight w:val="none"/>
        </w:rPr>
        <w:t xml:space="preserve">附件</w:t>
      </w:r>
      <w:r>
        <w:rPr>
          <w:rFonts w:hint="eastAsia" w:ascii="方正仿宋_GBK" w:hAnsi="方正仿宋_GBK" w:eastAsia="方正仿宋_GBK" w:cs="方正仿宋_GBK"/>
          <w:b/>
          <w:color w:val="000000"/>
          <w:sz w:val="28"/>
          <w:szCs w:val="28"/>
          <w:highlight w:val="none"/>
          <w:lang w:val="en-US" w:eastAsia="zh-CN"/>
        </w:rPr>
        <w:t xml:space="preserve">12</w:t>
      </w:r>
      <w:r>
        <w:rPr>
          <w:rFonts w:hint="eastAsia" w:ascii="方正仿宋_GBK" w:hAnsi="方正仿宋_GBK" w:eastAsia="方正仿宋_GBK" w:cs="方正仿宋_GBK"/>
          <w:b/>
          <w:color w:val="000000"/>
          <w:sz w:val="28"/>
          <w:szCs w:val="28"/>
          <w:highlight w:val="none"/>
        </w:rPr>
        <w:t xml:space="preserve">  关于符合本国产品标准的声明函（采购包号：</w:t>
      </w:r>
      <w:r>
        <w:rPr>
          <w:rFonts w:hint="eastAsia" w:ascii="方正仿宋_GBK" w:hAnsi="方正仿宋_GBK" w:eastAsia="方正仿宋_GBK" w:cs="方正仿宋_GBK"/>
          <w:b/>
          <w:color w:val="000000"/>
          <w:sz w:val="28"/>
          <w:szCs w:val="28"/>
          <w:highlight w:val="none"/>
          <w:lang w:eastAsia="zh-CN"/>
        </w:rPr>
        <w:t xml:space="preserve">XX</w:t>
      </w:r>
      <w:r>
        <w:rPr>
          <w:rFonts w:hint="eastAsia" w:ascii="方正仿宋_GBK" w:hAnsi="方正仿宋_GBK" w:eastAsia="方正仿宋_GBK" w:cs="方正仿宋_GBK"/>
          <w:b/>
          <w:color w:val="000000"/>
          <w:sz w:val="28"/>
          <w:szCs w:val="28"/>
          <w:highlight w:val="none"/>
        </w:rPr>
        <w:t xml:space="preserve">）</w:t>
      </w:r>
      <w:r/>
    </w:p>
    <w:p>
      <w:pPr>
        <w:pStyle w:val="925"/>
        <w:ind w:left="0" w:right="0" w:firstLine="42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5"/>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1.</w:t>
      </w:r>
      <w:r>
        <w:rPr>
          <w:rStyle w:val="937"/>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（产品名称1）</w:t>
      </w:r>
      <w:r>
        <w:rPr>
          <w:rStyle w:val="937"/>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，生产厂为</w:t>
      </w:r>
      <w:r>
        <w:rPr>
          <w:rStyle w:val="937"/>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（厂名）</w:t>
      </w:r>
      <w:r>
        <w:rPr>
          <w:rStyle w:val="937"/>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，厂址为</w:t>
      </w:r>
      <w:r>
        <w:rPr>
          <w:rStyle w:val="937"/>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37"/>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37"/>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37"/>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37"/>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37"/>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37"/>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37"/>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37"/>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37"/>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在中国境内完成。</w:t>
      </w:r>
      <w:r/>
    </w:p>
    <w:p>
      <w:pPr>
        <w:pStyle w:val="925"/>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Style w:val="937"/>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（产品名称</w:t>
      </w:r>
      <w:r>
        <w:rPr>
          <w:rStyle w:val="937"/>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2</w:t>
      </w:r>
      <w:r>
        <w:rPr>
          <w:rStyle w:val="937"/>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，生产厂为</w:t>
      </w:r>
      <w:r>
        <w:rPr>
          <w:rStyle w:val="937"/>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，厂址为</w:t>
      </w:r>
      <w:r>
        <w:rPr>
          <w:rStyle w:val="937"/>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37"/>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37"/>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37"/>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37"/>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37"/>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37"/>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在中国境内完成。</w:t>
      </w:r>
      <w:r/>
    </w:p>
    <w:p>
      <w:pPr>
        <w:pStyle w:val="925"/>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p>
    <w:p>
      <w:pPr>
        <w:pStyle w:val="925"/>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本公司（单位）对上述声明内容的真实性负责。如有虚假，愿承担相应法律责任。</w:t>
      </w:r>
      <w:r/>
    </w:p>
    <w:p>
      <w:pPr>
        <w:pStyle w:val="925"/>
        <w:ind w:left="0" w:right="0" w:firstLine="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rPr>
      </w:r>
      <w:r/>
    </w:p>
    <w:p>
      <w:pPr>
        <w:pStyle w:val="925"/>
        <w:ind w:left="0" w:right="0" w:firstLine="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highlight w:val="none"/>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　        日期：</w:t>
      </w:r>
      <w:r>
        <w:rPr>
          <w:rFonts w:hint="eastAsia" w:ascii="方正仿宋_GBK" w:hAnsi="方正仿宋_GBK" w:eastAsia="方正仿宋_GBK" w:cs="方正仿宋_GBK"/>
          <w:color w:val="000000"/>
          <w:sz w:val="28"/>
          <w:szCs w:val="28"/>
          <w:highlight w:val="none"/>
        </w:rPr>
        <w:t xml:space="preserve">____年____月____日</w:t>
      </w:r>
      <w:r/>
    </w:p>
    <w:p>
      <w:pPr>
        <w:pStyle w:val="925"/>
        <w:ind w:left="0" w:right="0" w:firstLine="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       </w:t>
      </w:r>
      <w:r/>
    </w:p>
    <w:p>
      <w:pPr>
        <w:pStyle w:val="925"/>
        <w:ind w:left="0" w:right="0" w:firstLine="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__________________</w:t>
      </w:r>
      <w:r/>
    </w:p>
    <w:p>
      <w:pPr>
        <w:pStyle w:val="925"/>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1.产品如有型号，请在“产品名称”栏一并填写。</w:t>
      </w:r>
      <w:r/>
    </w:p>
    <w:p>
      <w:pPr>
        <w:pStyle w:val="925"/>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2.生产厂名与厂址应与生产厂营业执照载明的相关信息保持一致。</w:t>
      </w:r>
      <w:r/>
    </w:p>
    <w:p>
      <w:pPr>
        <w:pStyle w:val="925"/>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3.该产品的中国境内生产的组件成本占比相关要求实施前，“规定比例”栏可不填，下同。</w:t>
      </w:r>
      <w:r/>
    </w:p>
    <w:p>
      <w:pPr>
        <w:pStyle w:val="925"/>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4.该产品的关键组件要求实施前，“关键组件”栏可不填，下同。</w:t>
      </w:r>
      <w:r/>
    </w:p>
    <w:p>
      <w:pPr>
        <w:pStyle w:val="925"/>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5.该产品的关键工序要求实施前，“关键工序”栏可不填，下同。</w:t>
      </w:r>
      <w:r/>
    </w:p>
    <w:p>
      <w:pPr>
        <w:pStyle w:val="925"/>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37"/>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”的地方不填。</w:t>
      </w:r>
      <w:r/>
    </w:p>
    <w:p>
      <w:pPr>
        <w:jc w:val="center"/>
        <w:keepLines w:val="0"/>
        <w:keepNext w:val="0"/>
        <w:pageBreakBefore w:val="0"/>
        <w:spacing w:line="400" w:lineRule="exact"/>
        <w:rPr>
          <w:rFonts w:hint="eastAsia" w:ascii="宋体" w:hAnsi="宋体" w:cs="仿宋"/>
          <w:b/>
          <w:bCs/>
          <w:sz w:val="28"/>
          <w:szCs w:val="28"/>
          <w:highlight w:val="none"/>
        </w:rPr>
      </w:pPr>
      <w:r>
        <w:rPr>
          <w:rFonts w:hint="eastAsia" w:ascii="宋体" w:hAnsi="宋体" w:cs="仿宋"/>
          <w:b/>
          <w:bCs/>
          <w:sz w:val="28"/>
          <w:szCs w:val="28"/>
          <w:highlight w:val="none"/>
        </w:rPr>
      </w:r>
      <w:r/>
    </w:p>
    <w:p>
      <w:pPr>
        <w:jc w:val="center"/>
        <w:keepLines w:val="0"/>
        <w:keepNext w:val="0"/>
        <w:pageBreakBefore w:val="0"/>
        <w:spacing w:line="400" w:lineRule="exact"/>
        <w:rPr>
          <w:rFonts w:hint="eastAsia" w:ascii="宋体" w:hAnsi="宋体" w:cs="仿宋"/>
          <w:b/>
          <w:bCs/>
          <w:sz w:val="28"/>
          <w:szCs w:val="28"/>
          <w:highlight w:val="none"/>
        </w:rPr>
      </w:pPr>
      <w:r>
        <w:rPr>
          <w:rFonts w:hint="eastAsia" w:ascii="宋体" w:hAnsi="宋体" w:cs="仿宋"/>
          <w:b/>
          <w:bCs/>
          <w:sz w:val="28"/>
          <w:szCs w:val="28"/>
          <w:highlight w:val="none"/>
        </w:rPr>
      </w:r>
      <w:r/>
    </w:p>
    <w:p>
      <w:pPr>
        <w:jc w:val="center"/>
        <w:keepLines w:val="0"/>
        <w:keepNext w:val="0"/>
        <w:pageBreakBefore w:val="0"/>
        <w:spacing w:line="400" w:lineRule="exact"/>
        <w:rPr>
          <w:rFonts w:hint="eastAsia" w:ascii="宋体" w:hAnsi="宋体" w:cs="仿宋"/>
          <w:b/>
          <w:bCs/>
          <w:sz w:val="28"/>
          <w:szCs w:val="28"/>
          <w:highlight w:val="none"/>
        </w:rPr>
      </w:pPr>
      <w:r>
        <w:rPr>
          <w:rFonts w:hint="eastAsia" w:ascii="宋体" w:hAnsi="宋体" w:cs="仿宋"/>
          <w:b/>
          <w:bCs/>
          <w:sz w:val="28"/>
          <w:szCs w:val="28"/>
          <w:highlight w:val="none"/>
        </w:rPr>
      </w:r>
      <w:r/>
    </w:p>
    <w:p>
      <w:pPr>
        <w:jc w:val="center"/>
        <w:keepLines w:val="0"/>
        <w:keepNext w:val="0"/>
        <w:pageBreakBefore w:val="0"/>
        <w:spacing w:line="400" w:lineRule="exact"/>
        <w:rPr>
          <w:rFonts w:hint="eastAsia" w:ascii="宋体" w:hAnsi="宋体" w:cs="仿宋"/>
          <w:b/>
          <w:bCs/>
          <w:sz w:val="28"/>
          <w:szCs w:val="28"/>
          <w:highlight w:val="none"/>
        </w:rPr>
      </w:pPr>
      <w:r>
        <w:rPr>
          <w:rFonts w:hint="eastAsia" w:ascii="宋体" w:hAnsi="宋体" w:cs="仿宋"/>
          <w:b/>
          <w:bCs/>
          <w:sz w:val="28"/>
          <w:szCs w:val="28"/>
          <w:highlight w:val="none"/>
        </w:rPr>
      </w:r>
      <w:r/>
    </w:p>
    <w:p>
      <w:pPr>
        <w:pStyle w:val="925"/>
        <w:ind w:left="0" w:firstLine="0"/>
        <w:keepLines w:val="0"/>
        <w:keepNext w:val="0"/>
        <w:spacing w:before="0" w:beforeAutospacing="0" w:after="100" w:afterAutospacing="0" w:line="256" w:lineRule="auto"/>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方正仿宋_GBK" w:hAnsi="方正仿宋_GBK" w:eastAsia="方正仿宋_GBK" w:cs="方正仿宋_GBK"/>
          <w:color w:val="333333"/>
          <w:sz w:val="32"/>
          <w:szCs w:val="32"/>
          <w:highlight w:val="none"/>
        </w:rPr>
        <w:t xml:space="preserve">附件</w:t>
      </w:r>
      <w:r>
        <w:rPr>
          <w:rFonts w:hint="eastAsia" w:ascii="方正仿宋_GBK" w:hAnsi="方正仿宋_GBK" w:eastAsia="方正仿宋_GBK" w:cs="方正仿宋_GBK"/>
          <w:color w:val="333333"/>
          <w:sz w:val="32"/>
          <w:szCs w:val="32"/>
          <w:highlight w:val="none"/>
          <w:lang w:val="en-US" w:eastAsia="zh-CN"/>
        </w:rPr>
        <w:t xml:space="preserve">13</w:t>
      </w:r>
      <w:r/>
    </w:p>
    <w:p>
      <w:pPr>
        <w:pStyle w:val="925"/>
        <w:ind w:left="0" w:firstLine="632"/>
        <w:jc w:val="center"/>
        <w:keepLines w:val="0"/>
        <w:keepNext w:val="0"/>
        <w:spacing w:before="0" w:beforeAutospacing="0" w:after="0" w:afterAutospacing="0" w:line="560"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方正仿宋_GBK" w:hAnsi="方正仿宋_GBK" w:eastAsia="方正仿宋_GBK" w:cs="方正仿宋_GBK"/>
          <w:color w:val="000000"/>
          <w:sz w:val="32"/>
          <w:szCs w:val="32"/>
          <w:highlight w:val="none"/>
        </w:rPr>
        <w:t xml:space="preserve">提供服务的人员均为</w:t>
      </w:r>
      <w:r>
        <w:rPr>
          <w:rFonts w:ascii="方正仿宋_GBK" w:hAnsi="方正仿宋_GBK" w:eastAsia="方正仿宋_GBK" w:cs="方正仿宋_GBK"/>
          <w:color w:val="333333"/>
          <w:sz w:val="32"/>
          <w:szCs w:val="32"/>
          <w:highlight w:val="none"/>
        </w:rPr>
        <w:t xml:space="preserve">订立劳动合同的从业人员的</w:t>
      </w:r>
      <w:r>
        <w:rPr>
          <w:rFonts w:ascii="方正仿宋_GBK" w:hAnsi="方正仿宋_GBK" w:eastAsia="方正仿宋_GBK" w:cs="方正仿宋_GBK"/>
          <w:color w:val="000000"/>
          <w:sz w:val="32"/>
          <w:szCs w:val="32"/>
          <w:highlight w:val="none"/>
        </w:rPr>
        <w:t xml:space="preserve">书面声明（采购包号：XX）</w:t>
      </w:r>
      <w:r/>
    </w:p>
    <w:p>
      <w:pPr>
        <w:pStyle w:val="925"/>
        <w:ind w:left="0" w:firstLine="632"/>
        <w:jc w:val="both"/>
        <w:keepLines w:val="0"/>
        <w:keepNext w:val="0"/>
        <w:spacing w:before="0" w:beforeAutospacing="0" w:after="0" w:afterAutospacing="0" w:line="560"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32"/>
          <w:szCs w:val="32"/>
          <w:highlight w:val="none"/>
        </w:rPr>
        <w:t xml:space="preserve">本企业（本联合体，如项目采购包接受联合体参加的）参加江苏省政府采购中心组织的项目编号为JSZC-320000-SCZX-G（C、T、K）20XX-XXXX，XXXX（项目名称）（采购包号：XX）项目采购活动，根据</w:t>
      </w:r>
      <w:r>
        <w:rPr>
          <w:rFonts w:ascii="方正仿宋_GBK" w:hAnsi="方正仿宋_GBK" w:eastAsia="方正仿宋_GBK" w:cs="方正仿宋_GBK"/>
          <w:color w:val="333333"/>
          <w:sz w:val="32"/>
          <w:szCs w:val="32"/>
          <w:highlight w:val="none"/>
        </w:rPr>
        <w:t xml:space="preserve">《政府采购促进中小企业发展管理办法》第四条规定</w:t>
      </w:r>
      <w:r>
        <w:rPr>
          <w:rFonts w:ascii="Times New Roman" w:hAnsi="Times New Roman" w:cs="Times New Roman"/>
          <w:color w:val="000000"/>
          <w:sz w:val="32"/>
          <w:szCs w:val="32"/>
          <w:highlight w:val="none"/>
        </w:rPr>
        <w:t xml:space="preserve">，本企业（本联合体，如项目采购包接受联合体参加的）郑重声明：如服务由本企业（本联合体，如项目采购包接受联合体参加的）承接，为本项目采购包提供服务的人员均为</w:t>
      </w:r>
      <w:r>
        <w:rPr>
          <w:rFonts w:ascii="方正仿宋_GBK" w:hAnsi="方正仿宋_GBK" w:eastAsia="方正仿宋_GBK" w:cs="方正仿宋_GBK"/>
          <w:color w:val="333333"/>
          <w:sz w:val="32"/>
          <w:szCs w:val="32"/>
          <w:highlight w:val="none"/>
        </w:rPr>
        <w:t xml:space="preserve">依照《中华人民共和国劳动合同法》订立劳动合同的从业人员。</w:t>
      </w:r>
      <w:r/>
    </w:p>
    <w:p>
      <w:pPr>
        <w:pStyle w:val="925"/>
        <w:ind w:left="0" w:firstLine="632"/>
        <w:jc w:val="both"/>
        <w:keepLines w:val="0"/>
        <w:keepNext w:val="0"/>
        <w:spacing w:before="0" w:beforeAutospacing="0" w:after="0" w:afterAutospacing="0" w:line="560"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32"/>
          <w:szCs w:val="32"/>
          <w:highlight w:val="none"/>
        </w:rPr>
        <w:t xml:space="preserve">本企业（联合体）对上述声明的真实性负责。如有虚假，将依法承担相应责任。</w:t>
      </w:r>
      <w:r/>
    </w:p>
    <w:p>
      <w:pPr>
        <w:pStyle w:val="925"/>
        <w:ind w:left="0" w:firstLine="624"/>
        <w:keepLines w:val="0"/>
        <w:keepNext w:val="0"/>
        <w:spacing w:before="0" w:beforeAutospacing="0" w:after="100" w:afterAutospacing="0" w:line="256" w:lineRule="auto"/>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p>
      <w:pPr>
        <w:pStyle w:val="925"/>
        <w:ind w:left="0" w:firstLine="624"/>
        <w:jc w:val="both"/>
        <w:keepLines w:val="0"/>
        <w:keepNext w:val="0"/>
        <w:spacing w:before="0" w:beforeAutospacing="0" w:after="0" w:afterAutospacing="0" w:line="590"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方正黑体_GBK" w:hAnsi="方正黑体_GBK" w:eastAsia="方正黑体_GBK" w:cs="方正黑体_GBK"/>
          <w:b/>
          <w:bCs/>
          <w:color w:val="333333"/>
          <w:sz w:val="32"/>
          <w:szCs w:val="32"/>
          <w:highlight w:val="none"/>
        </w:rPr>
        <w:t xml:space="preserve">注：专门面向中小微型企业采购的采购项目采购包，投标人（供应商）未提供该书面声明的，投标（响应）无效。</w:t>
      </w:r>
      <w:r/>
    </w:p>
    <w:p>
      <w:pPr>
        <w:jc w:val="center"/>
        <w:keepLines w:val="0"/>
        <w:keepNext w:val="0"/>
        <w:pageBreakBefore w:val="0"/>
        <w:spacing w:line="400" w:lineRule="exact"/>
        <w:rPr>
          <w:rFonts w:hint="eastAsia" w:ascii="宋体" w:hAnsi="宋体" w:cs="仿宋"/>
          <w:b/>
          <w:bCs/>
          <w:sz w:val="28"/>
          <w:szCs w:val="28"/>
          <w:highlight w:val="none"/>
        </w:rPr>
      </w:pPr>
      <w:r>
        <w:rPr>
          <w:rFonts w:hint="eastAsia" w:ascii="宋体" w:hAnsi="宋体" w:cs="仿宋"/>
          <w:b/>
          <w:bCs/>
          <w:sz w:val="28"/>
          <w:szCs w:val="28"/>
          <w:highlight w:val="none"/>
        </w:rPr>
      </w:r>
      <w:r/>
    </w:p>
    <w:p>
      <w:pPr>
        <w:jc w:val="both"/>
        <w:keepLines w:val="0"/>
        <w:keepNext w:val="0"/>
        <w:pageBreakBefore w:val="0"/>
        <w:spacing w:line="400" w:lineRule="exact"/>
        <w:rPr>
          <w:rFonts w:hint="eastAsia" w:ascii="宋体" w:hAnsi="宋体" w:cs="仿宋"/>
          <w:b/>
          <w:bCs/>
          <w:sz w:val="28"/>
          <w:szCs w:val="28"/>
          <w:highlight w:val="none"/>
        </w:rPr>
      </w:pPr>
      <w:r>
        <w:rPr>
          <w:rFonts w:hint="eastAsia" w:ascii="宋体" w:hAnsi="宋体" w:cs="仿宋"/>
          <w:b/>
          <w:bCs/>
          <w:sz w:val="28"/>
          <w:szCs w:val="28"/>
          <w:highlight w:val="none"/>
        </w:rPr>
      </w:r>
      <w:r/>
    </w:p>
    <w:p>
      <w:pPr>
        <w:jc w:val="both"/>
        <w:keepLines w:val="0"/>
        <w:keepNext w:val="0"/>
        <w:pageBreakBefore w:val="0"/>
        <w:spacing w:line="400" w:lineRule="exact"/>
        <w:rPr>
          <w:rFonts w:hint="eastAsia" w:ascii="宋体" w:hAnsi="宋体" w:cs="仿宋"/>
          <w:b/>
          <w:bCs/>
          <w:sz w:val="28"/>
          <w:szCs w:val="28"/>
          <w:highlight w:val="none"/>
        </w:rPr>
      </w:pPr>
      <w:r>
        <w:rPr>
          <w:rFonts w:hint="eastAsia" w:ascii="宋体" w:hAnsi="宋体" w:cs="仿宋"/>
          <w:b/>
          <w:bCs/>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lang w:eastAsia="zh-CN"/>
        </w:rPr>
      </w:pPr>
      <w:r>
        <w:rPr>
          <w:rFonts w:hint="eastAsia" w:ascii="方正黑体_GBK" w:hAnsi="方正黑体_GBK" w:eastAsia="方正黑体_GBK" w:cs="方正黑体_GBK"/>
          <w:b w:val="0"/>
          <w:bCs/>
          <w:sz w:val="28"/>
          <w:szCs w:val="28"/>
          <w:highlight w:val="none"/>
          <w:lang w:eastAsia="zh-CN"/>
        </w:rPr>
        <w:br w:type="page" w:clear="all"/>
      </w:r>
      <w:r>
        <w:rPr>
          <w:rFonts w:hint="eastAsia" w:ascii="方正黑体_GBK" w:hAnsi="方正黑体_GBK" w:eastAsia="方正黑体_GBK" w:cs="方正黑体_GBK"/>
          <w:b w:val="0"/>
          <w:bCs/>
          <w:sz w:val="28"/>
          <w:szCs w:val="28"/>
          <w:highlight w:val="none"/>
          <w:lang w:eastAsia="zh-CN"/>
        </w:rPr>
        <w:t xml:space="preserve">质疑函范本</w:t>
      </w:r>
      <w:r/>
    </w:p>
    <w:p>
      <w:pPr>
        <w:keepLines w:val="0"/>
        <w:keepNext w:val="0"/>
        <w:pageBreakBefore w:val="0"/>
        <w:spacing w:before="312"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一、质疑供应商基本信息</w:t>
      </w:r>
      <w:r/>
    </w:p>
    <w:p>
      <w:pPr>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质疑供应商：</w:t>
      </w:r>
      <w:r>
        <w:rPr>
          <w:rFonts w:hint="eastAsia" w:ascii="方正仿宋_GBK" w:hAnsi="方正仿宋_GBK" w:eastAsia="方正仿宋_GBK" w:cs="方正仿宋_GBK"/>
          <w:sz w:val="28"/>
          <w:szCs w:val="28"/>
          <w:highlight w:val="none"/>
          <w:u w:val="single"/>
        </w:rPr>
        <w:t xml:space="preserve">                                                              </w:t>
      </w:r>
      <w:r/>
    </w:p>
    <w:p>
      <w:pP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地址：</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邮编：</w:t>
      </w:r>
      <w:r>
        <w:rPr>
          <w:rFonts w:hint="eastAsia" w:ascii="方正仿宋_GBK" w:hAnsi="方正仿宋_GBK" w:eastAsia="方正仿宋_GBK" w:cs="方正仿宋_GBK"/>
          <w:sz w:val="28"/>
          <w:szCs w:val="28"/>
          <w:highlight w:val="none"/>
          <w:u w:val="single"/>
        </w:rPr>
        <w:t xml:space="preserve">                                    </w:t>
      </w:r>
      <w:r/>
    </w:p>
    <w:p>
      <w:pP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联系人：</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联系电话：</w:t>
      </w:r>
      <w:r>
        <w:rPr>
          <w:rFonts w:hint="eastAsia" w:ascii="方正仿宋_GBK" w:hAnsi="方正仿宋_GBK" w:eastAsia="方正仿宋_GBK" w:cs="方正仿宋_GBK"/>
          <w:sz w:val="28"/>
          <w:szCs w:val="28"/>
          <w:highlight w:val="none"/>
          <w:u w:val="single"/>
        </w:rPr>
        <w:t xml:space="preserve">                                       </w:t>
      </w:r>
      <w:r/>
    </w:p>
    <w:p>
      <w:pPr>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授权代表：</w:t>
      </w:r>
      <w:r>
        <w:rPr>
          <w:rFonts w:hint="eastAsia" w:ascii="方正仿宋_GBK" w:hAnsi="方正仿宋_GBK" w:eastAsia="方正仿宋_GBK" w:cs="方正仿宋_GBK"/>
          <w:sz w:val="28"/>
          <w:szCs w:val="28"/>
          <w:highlight w:val="none"/>
          <w:u w:val="single"/>
        </w:rPr>
        <w:t xml:space="preserve">                                                                 </w:t>
      </w:r>
      <w:r/>
    </w:p>
    <w:p>
      <w:pP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联系电话：</w:t>
      </w:r>
      <w:r>
        <w:rPr>
          <w:rFonts w:hint="eastAsia" w:ascii="方正仿宋_GBK" w:hAnsi="方正仿宋_GBK" w:eastAsia="方正仿宋_GBK" w:cs="方正仿宋_GBK"/>
          <w:sz w:val="28"/>
          <w:szCs w:val="28"/>
          <w:highlight w:val="none"/>
          <w:u w:val="single"/>
        </w:rPr>
        <w:t xml:space="preserve">                                                                </w:t>
      </w:r>
      <w:r/>
    </w:p>
    <w:p>
      <w:pP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地址： </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邮编：</w:t>
      </w:r>
      <w:r>
        <w:rPr>
          <w:rFonts w:hint="eastAsia" w:ascii="方正仿宋_GBK" w:hAnsi="方正仿宋_GBK" w:eastAsia="方正仿宋_GBK" w:cs="方正仿宋_GBK"/>
          <w:sz w:val="28"/>
          <w:szCs w:val="28"/>
          <w:highlight w:val="none"/>
          <w:u w:val="single"/>
        </w:rPr>
        <w:t xml:space="preserve">                                     </w:t>
      </w:r>
      <w:r/>
    </w:p>
    <w:p>
      <w:pPr>
        <w:keepLines w:val="0"/>
        <w:keepNext w:val="0"/>
        <w:pageBreakBefore w:val="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二、质疑项目基本情况</w:t>
      </w:r>
      <w:r/>
    </w:p>
    <w:p>
      <w:pP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质疑项目的名称：</w:t>
      </w:r>
      <w:r>
        <w:rPr>
          <w:rFonts w:hint="eastAsia" w:ascii="方正仿宋_GBK" w:hAnsi="方正仿宋_GBK" w:eastAsia="方正仿宋_GBK" w:cs="方正仿宋_GBK"/>
          <w:sz w:val="28"/>
          <w:szCs w:val="28"/>
          <w:highlight w:val="none"/>
          <w:u w:val="single"/>
        </w:rPr>
        <w:t xml:space="preserve">                                                          </w:t>
      </w:r>
      <w:r/>
    </w:p>
    <w:p>
      <w:pP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质疑项目的编号：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包号：</w:t>
      </w:r>
      <w:r>
        <w:rPr>
          <w:rFonts w:hint="eastAsia" w:ascii="方正仿宋_GBK" w:hAnsi="方正仿宋_GBK" w:eastAsia="方正仿宋_GBK" w:cs="方正仿宋_GBK"/>
          <w:sz w:val="28"/>
          <w:szCs w:val="28"/>
          <w:highlight w:val="none"/>
          <w:u w:val="single"/>
        </w:rPr>
        <w:t xml:space="preserve">                           </w:t>
      </w:r>
      <w:r/>
    </w:p>
    <w:p>
      <w:pPr>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采购人名称：</w:t>
      </w:r>
      <w:r>
        <w:rPr>
          <w:rFonts w:hint="eastAsia" w:ascii="方正仿宋_GBK" w:hAnsi="方正仿宋_GBK" w:eastAsia="方正仿宋_GBK" w:cs="方正仿宋_GBK"/>
          <w:sz w:val="28"/>
          <w:szCs w:val="28"/>
          <w:highlight w:val="none"/>
          <w:u w:val="single"/>
        </w:rPr>
        <w:t xml:space="preserve">                                                              </w:t>
      </w:r>
      <w:r/>
    </w:p>
    <w:p>
      <w:pP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采购文件获取日期：</w:t>
      </w:r>
      <w:r>
        <w:rPr>
          <w:rFonts w:hint="eastAsia" w:ascii="方正仿宋_GBK" w:hAnsi="方正仿宋_GBK" w:eastAsia="方正仿宋_GBK" w:cs="方正仿宋_GBK"/>
          <w:sz w:val="28"/>
          <w:szCs w:val="28"/>
          <w:highlight w:val="none"/>
          <w:u w:val="single"/>
        </w:rPr>
        <w:t xml:space="preserve">                                                        </w:t>
      </w:r>
      <w:r/>
    </w:p>
    <w:p>
      <w:pPr>
        <w:keepLines w:val="0"/>
        <w:keepNext w:val="0"/>
        <w:pageBreakBefore w:val="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三、质疑事项具体内容</w:t>
      </w:r>
      <w:r/>
    </w:p>
    <w:p>
      <w:pPr>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质疑事项1：</w:t>
      </w:r>
      <w:r>
        <w:rPr>
          <w:rFonts w:hint="eastAsia" w:ascii="方正仿宋_GBK" w:hAnsi="方正仿宋_GBK" w:eastAsia="方正仿宋_GBK" w:cs="方正仿宋_GBK"/>
          <w:sz w:val="28"/>
          <w:szCs w:val="28"/>
          <w:highlight w:val="none"/>
          <w:u w:val="single"/>
        </w:rPr>
        <w:t xml:space="preserve">                                                              </w:t>
      </w:r>
      <w:r/>
    </w:p>
    <w:p>
      <w:pPr>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事实依据：</w:t>
      </w:r>
      <w:r>
        <w:rPr>
          <w:rFonts w:hint="eastAsia" w:ascii="方正仿宋_GBK" w:hAnsi="方正仿宋_GBK" w:eastAsia="方正仿宋_GBK" w:cs="方正仿宋_GBK"/>
          <w:sz w:val="28"/>
          <w:szCs w:val="28"/>
          <w:highlight w:val="none"/>
          <w:u w:val="single"/>
        </w:rPr>
        <w:t xml:space="preserve">                                                                </w:t>
      </w:r>
      <w:r/>
    </w:p>
    <w:p>
      <w:pPr>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法律依据：</w:t>
      </w:r>
      <w:r>
        <w:rPr>
          <w:rFonts w:hint="eastAsia" w:ascii="方正仿宋_GBK" w:hAnsi="方正仿宋_GBK" w:eastAsia="方正仿宋_GBK" w:cs="方正仿宋_GBK"/>
          <w:sz w:val="28"/>
          <w:szCs w:val="28"/>
          <w:highlight w:val="none"/>
          <w:u w:val="single"/>
        </w:rPr>
        <w:t xml:space="preserve">                                                                 </w:t>
      </w:r>
      <w:r/>
    </w:p>
    <w:p>
      <w:pPr>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质疑事项2</w:t>
      </w:r>
      <w:r/>
    </w:p>
    <w:p>
      <w:pP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p>
      <w:pPr>
        <w:keepLines w:val="0"/>
        <w:keepNext w:val="0"/>
        <w:pageBreakBefore w:val="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四、与质疑事项相关的质疑请求</w:t>
      </w:r>
      <w:r/>
    </w:p>
    <w:p>
      <w:pPr>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请求：</w:t>
      </w:r>
      <w:r>
        <w:rPr>
          <w:rFonts w:hint="eastAsia" w:ascii="方正仿宋_GBK" w:hAnsi="方正仿宋_GBK" w:eastAsia="方正仿宋_GBK" w:cs="方正仿宋_GBK"/>
          <w:sz w:val="28"/>
          <w:szCs w:val="28"/>
          <w:highlight w:val="none"/>
          <w:u w:val="single"/>
        </w:rPr>
        <w:t xml:space="preserve">                                                                     </w:t>
      </w:r>
      <w:r/>
    </w:p>
    <w:p>
      <w:pP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签字(签章)：                   公章：                      </w:t>
      </w:r>
      <w:r/>
    </w:p>
    <w:p>
      <w:pP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日期：    </w:t>
      </w:r>
      <w:r/>
    </w:p>
    <w:p>
      <w:pPr>
        <w:keepLines w:val="0"/>
        <w:keepNext w:val="0"/>
        <w:pageBreakBefore w:val="0"/>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质疑函制作说明：</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1.供应商提出质疑时，应提交质疑函和必要的证明材料。</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3.质疑供应商若对项目的某一采购包进行质疑，质疑函中应列明具体采购包号。</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4.质疑函的质疑事项应具体、明确，并有必要的事实依据和法律依据。</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5.质疑函的质疑请求应与质疑事项相关。</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rPr>
        <w:rStyle w:val="935"/>
      </w:rPr>
      <w:framePr w:wrap="around" w:vAnchor="text" w:hAnchor="margin" w:xAlign="center" w:y="1"/>
    </w:pPr>
    <w:r>
      <w:fldChar w:fldCharType="begin"/>
    </w:r>
    <w:r>
      <w:rPr>
        <w:rStyle w:val="935"/>
      </w:rPr>
      <w:instrText xml:space="preserve">PAGE  </w:instrText>
    </w:r>
    <w:r>
      <w:fldChar w:fldCharType="separate"/>
    </w:r>
    <w:r>
      <w:rPr>
        <w:rStyle w:val="935"/>
      </w:rPr>
      <w:t xml:space="preserve">1</w:t>
    </w:r>
    <w:r>
      <w:fldChar w:fldCharType="end"/>
    </w:r>
    <w:r/>
  </w:p>
  <w:p>
    <w:pPr>
      <w:pStyle w:val="91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2312670</wp:posOffset>
              </wp:positionH>
              <wp:positionV relativeFrom="paragraph">
                <wp:posOffset>-194310</wp:posOffset>
              </wp:positionV>
              <wp:extent cx="324485" cy="375920"/>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24266" cy="375685"/>
                      </a:xfrm>
                      <a:prstGeom prst="rect">
                        <a:avLst/>
                      </a:prstGeom>
                      <a:noFill/>
                      <a:ln>
                        <a:noFill/>
                      </a:ln>
                    </wps:spPr>
                    <wps:txbx>
                      <w:txbxContent>
                        <w:p>
                          <w:pPr>
                            <w:pStyle w:val="91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argin-left:182.1pt;mso-position-horizontal:absolute;mso-position-vertical-relative:text;margin-top:-15.3pt;mso-position-vertical:absolute;width:25.5pt;height:29.6pt;mso-wrap-distance-left:9.0pt;mso-wrap-distance-top:0.0pt;mso-wrap-distance-right:9.0pt;mso-wrap-distance-bottom:0.0pt;visibility:visible;" filled="f" stroked="f">
              <v:textbox inset="0,0,0,0">
                <w:txbxContent>
                  <w:p>
                    <w:pPr>
                      <w:pStyle w:val="91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5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70"/>
      <w:isLgl w:val="false"/>
      <w:suff w:val="nothing"/>
      <w:lvlText w:val=""/>
      <w:lvlJc w:val="left"/>
      <w:pPr>
        <w:ind w:left="0" w:firstLine="0"/>
      </w:pPr>
      <w:rPr>
        <w:rFonts w:hint="eastAsia"/>
      </w:rPr>
    </w:lvl>
    <w:lvl w:ilvl="6">
      <w:start w:val="1"/>
      <w:numFmt w:val="decimal"/>
      <w:pStyle w:val="871"/>
      <w:isLgl w:val="false"/>
      <w:suff w:val="nothing"/>
      <w:lvlText w:val=""/>
      <w:lvlJc w:val="left"/>
      <w:pPr>
        <w:ind w:left="0" w:firstLine="0"/>
      </w:pPr>
      <w:rPr>
        <w:rFonts w:hint="eastAsia"/>
      </w:rPr>
    </w:lvl>
    <w:lvl w:ilvl="7">
      <w:start w:val="1"/>
      <w:numFmt w:val="decimal"/>
      <w:pStyle w:val="872"/>
      <w:isLgl w:val="false"/>
      <w:suff w:val="nothing"/>
      <w:lvlText w:val=""/>
      <w:lvlJc w:val="left"/>
      <w:pPr>
        <w:ind w:left="0" w:firstLine="0"/>
      </w:pPr>
      <w:rPr>
        <w:rFonts w:hint="eastAsia"/>
      </w:rPr>
    </w:lvl>
    <w:lvl w:ilvl="8">
      <w:start w:val="1"/>
      <w:numFmt w:val="decimal"/>
      <w:pStyle w:val="873"/>
      <w:isLgl w:val="false"/>
      <w:suff w:val="nothing"/>
      <w:lvlText w:val=""/>
      <w:lvlJc w:val="left"/>
      <w:pPr>
        <w:ind w:left="0" w:firstLine="0"/>
      </w:pPr>
      <w:rPr>
        <w:rFonts w:hint="eastAsia"/>
      </w:rPr>
    </w:lvl>
  </w:abstractNum>
  <w:abstractNum w:abstractNumId="2">
    <w:multiLevelType w:val="hybridMultilevel"/>
    <w:lvl w:ilvl="0">
      <w:start w:val="1"/>
      <w:numFmt w:val="decimal"/>
      <w:pStyle w:val="95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1" w:default="1">
    <w:name w:val="Normal"/>
    <w:next w:val="693"/>
    <w:link w:val="94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2">
    <w:name w:val="Heading 1"/>
    <w:basedOn w:val="681"/>
    <w:next w:val="681"/>
    <w:link w:val="716"/>
    <w:uiPriority w:val="9"/>
    <w:qFormat/>
    <w:pPr>
      <w:keepLines/>
      <w:keepNext/>
      <w:spacing w:before="480" w:after="200"/>
      <w:outlineLvl w:val="0"/>
    </w:pPr>
    <w:rPr>
      <w:rFonts w:ascii="Arial" w:hAnsi="Arial" w:eastAsia="Arial" w:cs="Arial"/>
      <w:sz w:val="40"/>
      <w:szCs w:val="40"/>
    </w:rPr>
  </w:style>
  <w:style w:type="paragraph" w:styleId="683">
    <w:name w:val="Heading 2"/>
    <w:basedOn w:val="681"/>
    <w:next w:val="681"/>
    <w:link w:val="717"/>
    <w:uiPriority w:val="9"/>
    <w:unhideWhenUsed/>
    <w:qFormat/>
    <w:pPr>
      <w:keepLines/>
      <w:keepNext/>
      <w:spacing w:before="360" w:after="200"/>
      <w:outlineLvl w:val="1"/>
    </w:pPr>
    <w:rPr>
      <w:rFonts w:ascii="Arial" w:hAnsi="Arial" w:eastAsia="Arial" w:cs="Arial"/>
      <w:sz w:val="34"/>
    </w:rPr>
  </w:style>
  <w:style w:type="paragraph" w:styleId="684">
    <w:name w:val="Heading 3"/>
    <w:basedOn w:val="681"/>
    <w:next w:val="681"/>
    <w:link w:val="718"/>
    <w:uiPriority w:val="9"/>
    <w:unhideWhenUsed/>
    <w:qFormat/>
    <w:pPr>
      <w:keepLines/>
      <w:keepNext/>
      <w:spacing w:before="320" w:after="200"/>
      <w:outlineLvl w:val="2"/>
    </w:pPr>
    <w:rPr>
      <w:rFonts w:ascii="Arial" w:hAnsi="Arial" w:eastAsia="Arial" w:cs="Arial"/>
      <w:sz w:val="30"/>
      <w:szCs w:val="30"/>
    </w:rPr>
  </w:style>
  <w:style w:type="paragraph" w:styleId="685">
    <w:name w:val="Heading 4"/>
    <w:basedOn w:val="681"/>
    <w:next w:val="681"/>
    <w:link w:val="719"/>
    <w:uiPriority w:val="9"/>
    <w:unhideWhenUsed/>
    <w:qFormat/>
    <w:pPr>
      <w:keepLines/>
      <w:keepNext/>
      <w:spacing w:before="320" w:after="200"/>
      <w:outlineLvl w:val="3"/>
    </w:pPr>
    <w:rPr>
      <w:rFonts w:ascii="Arial" w:hAnsi="Arial" w:eastAsia="Arial" w:cs="Arial"/>
      <w:b/>
      <w:bCs/>
      <w:sz w:val="26"/>
      <w:szCs w:val="26"/>
    </w:rPr>
  </w:style>
  <w:style w:type="paragraph" w:styleId="686">
    <w:name w:val="Heading 5"/>
    <w:basedOn w:val="681"/>
    <w:next w:val="681"/>
    <w:link w:val="720"/>
    <w:uiPriority w:val="9"/>
    <w:unhideWhenUsed/>
    <w:qFormat/>
    <w:pPr>
      <w:keepLines/>
      <w:keepNext/>
      <w:spacing w:before="320" w:after="200"/>
      <w:outlineLvl w:val="4"/>
    </w:pPr>
    <w:rPr>
      <w:rFonts w:ascii="Arial" w:hAnsi="Arial" w:eastAsia="Arial" w:cs="Arial"/>
      <w:b/>
      <w:bCs/>
      <w:sz w:val="24"/>
      <w:szCs w:val="24"/>
    </w:rPr>
  </w:style>
  <w:style w:type="paragraph" w:styleId="687">
    <w:name w:val="Heading 6"/>
    <w:basedOn w:val="681"/>
    <w:next w:val="681"/>
    <w:link w:val="721"/>
    <w:uiPriority w:val="9"/>
    <w:unhideWhenUsed/>
    <w:qFormat/>
    <w:pPr>
      <w:keepLines/>
      <w:keepNext/>
      <w:spacing w:before="320" w:after="200"/>
      <w:outlineLvl w:val="5"/>
    </w:pPr>
    <w:rPr>
      <w:rFonts w:ascii="Arial" w:hAnsi="Arial" w:eastAsia="Arial" w:cs="Arial"/>
      <w:b/>
      <w:bCs/>
      <w:sz w:val="22"/>
      <w:szCs w:val="22"/>
    </w:rPr>
  </w:style>
  <w:style w:type="paragraph" w:styleId="688">
    <w:name w:val="Heading 7"/>
    <w:basedOn w:val="681"/>
    <w:next w:val="681"/>
    <w:link w:val="722"/>
    <w:uiPriority w:val="9"/>
    <w:unhideWhenUsed/>
    <w:qFormat/>
    <w:pPr>
      <w:keepLines/>
      <w:keepNext/>
      <w:spacing w:before="320" w:after="200"/>
      <w:outlineLvl w:val="6"/>
    </w:pPr>
    <w:rPr>
      <w:rFonts w:ascii="Arial" w:hAnsi="Arial" w:eastAsia="Arial" w:cs="Arial"/>
      <w:b/>
      <w:bCs/>
      <w:i/>
      <w:iCs/>
      <w:sz w:val="22"/>
      <w:szCs w:val="22"/>
    </w:rPr>
  </w:style>
  <w:style w:type="paragraph" w:styleId="689">
    <w:name w:val="Heading 8"/>
    <w:basedOn w:val="681"/>
    <w:next w:val="681"/>
    <w:link w:val="723"/>
    <w:uiPriority w:val="9"/>
    <w:unhideWhenUsed/>
    <w:qFormat/>
    <w:pPr>
      <w:keepLines/>
      <w:keepNext/>
      <w:spacing w:before="320" w:after="200"/>
      <w:outlineLvl w:val="7"/>
    </w:pPr>
    <w:rPr>
      <w:rFonts w:ascii="Arial" w:hAnsi="Arial" w:eastAsia="Arial" w:cs="Arial"/>
      <w:i/>
      <w:iCs/>
      <w:sz w:val="22"/>
      <w:szCs w:val="22"/>
    </w:rPr>
  </w:style>
  <w:style w:type="paragraph" w:styleId="690">
    <w:name w:val="Heading 9"/>
    <w:basedOn w:val="681"/>
    <w:next w:val="681"/>
    <w:link w:val="724"/>
    <w:uiPriority w:val="9"/>
    <w:unhideWhenUsed/>
    <w:qFormat/>
    <w:pPr>
      <w:keepLines/>
      <w:keepNext/>
      <w:spacing w:before="320" w:after="200"/>
      <w:outlineLvl w:val="8"/>
    </w:pPr>
    <w:rPr>
      <w:rFonts w:ascii="Arial" w:hAnsi="Arial" w:eastAsia="Arial" w:cs="Arial"/>
      <w:i/>
      <w:iCs/>
      <w:sz w:val="21"/>
      <w:szCs w:val="21"/>
    </w:rPr>
  </w:style>
  <w:style w:type="character" w:styleId="691" w:default="1">
    <w:name w:val="Default Paragraph Font"/>
    <w:uiPriority w:val="1"/>
    <w:semiHidden/>
    <w:unhideWhenUsed/>
    <w:qFormat/>
  </w:style>
  <w:style w:type="table" w:styleId="692" w:default="1">
    <w:name w:val="Normal Table"/>
    <w:uiPriority w:val="99"/>
    <w:semiHidden/>
    <w:unhideWhenUsed/>
    <w:qFormat/>
    <w:tblPr>
      <w:tblCellMar>
        <w:left w:w="108" w:type="dxa"/>
        <w:top w:w="0" w:type="dxa"/>
        <w:right w:w="108" w:type="dxa"/>
        <w:bottom w:w="0" w:type="dxa"/>
      </w:tblCellMar>
    </w:tblPr>
  </w:style>
  <w:style w:type="paragraph" w:styleId="693" w:customStyle="1">
    <w:name w:val="索引 41"/>
    <w:basedOn w:val="681"/>
    <w:next w:val="681"/>
    <w:uiPriority w:val="0"/>
    <w:qFormat/>
    <w:pPr>
      <w:ind w:left="600"/>
    </w:pPr>
    <w:rPr>
      <w:sz w:val="21"/>
    </w:rPr>
  </w:style>
  <w:style w:type="paragraph" w:styleId="694">
    <w:name w:val="toc 7"/>
    <w:basedOn w:val="681"/>
    <w:next w:val="681"/>
    <w:uiPriority w:val="39"/>
    <w:unhideWhenUsed/>
    <w:qFormat/>
    <w:pPr>
      <w:ind w:left="1701" w:right="0" w:firstLine="0"/>
      <w:spacing w:after="57"/>
    </w:pPr>
  </w:style>
  <w:style w:type="paragraph" w:styleId="695">
    <w:name w:val="Caption"/>
    <w:basedOn w:val="681"/>
    <w:next w:val="68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6">
    <w:name w:val="annotation text"/>
    <w:basedOn w:val="681"/>
    <w:uiPriority w:val="99"/>
    <w:semiHidden/>
    <w:unhideWhenUsed/>
    <w:qFormat/>
    <w:pPr>
      <w:jc w:val="left"/>
    </w:pPr>
  </w:style>
  <w:style w:type="paragraph" w:styleId="697">
    <w:name w:val="toc 5"/>
    <w:basedOn w:val="681"/>
    <w:next w:val="681"/>
    <w:uiPriority w:val="39"/>
    <w:unhideWhenUsed/>
    <w:qFormat/>
    <w:pPr>
      <w:ind w:left="1134" w:right="0" w:firstLine="0"/>
      <w:spacing w:after="57"/>
    </w:pPr>
  </w:style>
  <w:style w:type="paragraph" w:styleId="698">
    <w:name w:val="toc 3"/>
    <w:basedOn w:val="681"/>
    <w:next w:val="681"/>
    <w:uiPriority w:val="39"/>
    <w:unhideWhenUsed/>
    <w:qFormat/>
    <w:pPr>
      <w:ind w:left="567" w:right="0" w:firstLine="0"/>
      <w:spacing w:after="57"/>
    </w:pPr>
  </w:style>
  <w:style w:type="paragraph" w:styleId="699">
    <w:name w:val="toc 8"/>
    <w:basedOn w:val="681"/>
    <w:next w:val="681"/>
    <w:uiPriority w:val="39"/>
    <w:unhideWhenUsed/>
    <w:qFormat/>
    <w:pPr>
      <w:ind w:left="1984" w:right="0" w:firstLine="0"/>
      <w:spacing w:after="57"/>
    </w:pPr>
  </w:style>
  <w:style w:type="paragraph" w:styleId="700">
    <w:name w:val="endnote text"/>
    <w:basedOn w:val="681"/>
    <w:link w:val="862"/>
    <w:uiPriority w:val="99"/>
    <w:semiHidden/>
    <w:unhideWhenUsed/>
    <w:qFormat/>
    <w:pPr>
      <w:spacing w:after="0" w:line="240" w:lineRule="auto"/>
    </w:pPr>
    <w:rPr>
      <w:sz w:val="20"/>
    </w:rPr>
  </w:style>
  <w:style w:type="paragraph" w:styleId="701">
    <w:name w:val="Footer"/>
    <w:basedOn w:val="681"/>
    <w:link w:val="735"/>
    <w:uiPriority w:val="99"/>
    <w:unhideWhenUsed/>
    <w:qFormat/>
    <w:pPr>
      <w:spacing w:after="0" w:line="240" w:lineRule="auto"/>
      <w:tabs>
        <w:tab w:val="center" w:pos="7143" w:leader="none"/>
        <w:tab w:val="right" w:pos="14287" w:leader="none"/>
      </w:tabs>
    </w:pPr>
  </w:style>
  <w:style w:type="paragraph" w:styleId="702">
    <w:name w:val="Header"/>
    <w:basedOn w:val="681"/>
    <w:link w:val="733"/>
    <w:uiPriority w:val="99"/>
    <w:unhideWhenUsed/>
    <w:qFormat/>
    <w:pPr>
      <w:spacing w:after="0" w:line="240" w:lineRule="auto"/>
      <w:tabs>
        <w:tab w:val="center" w:pos="7143" w:leader="none"/>
        <w:tab w:val="right" w:pos="14287" w:leader="none"/>
      </w:tabs>
    </w:pPr>
  </w:style>
  <w:style w:type="paragraph" w:styleId="703">
    <w:name w:val="toc 1"/>
    <w:basedOn w:val="681"/>
    <w:next w:val="681"/>
    <w:uiPriority w:val="39"/>
    <w:unhideWhenUsed/>
    <w:qFormat/>
    <w:pPr>
      <w:ind w:left="0" w:right="0" w:firstLine="0"/>
      <w:spacing w:after="57"/>
    </w:pPr>
  </w:style>
  <w:style w:type="paragraph" w:styleId="704">
    <w:name w:val="toc 4"/>
    <w:basedOn w:val="681"/>
    <w:next w:val="681"/>
    <w:uiPriority w:val="39"/>
    <w:unhideWhenUsed/>
    <w:qFormat/>
    <w:pPr>
      <w:ind w:left="850" w:right="0" w:firstLine="0"/>
      <w:spacing w:after="57"/>
    </w:pPr>
  </w:style>
  <w:style w:type="paragraph" w:styleId="705">
    <w:name w:val="Subtitle"/>
    <w:basedOn w:val="681"/>
    <w:next w:val="681"/>
    <w:link w:val="728"/>
    <w:uiPriority w:val="11"/>
    <w:qFormat/>
    <w:pPr>
      <w:spacing w:before="200" w:after="200"/>
    </w:pPr>
    <w:rPr>
      <w:sz w:val="24"/>
      <w:szCs w:val="24"/>
    </w:rPr>
  </w:style>
  <w:style w:type="paragraph" w:styleId="706">
    <w:name w:val="footnote text"/>
    <w:basedOn w:val="681"/>
    <w:link w:val="861"/>
    <w:uiPriority w:val="99"/>
    <w:semiHidden/>
    <w:unhideWhenUsed/>
    <w:qFormat/>
    <w:pPr>
      <w:spacing w:after="40" w:line="240" w:lineRule="auto"/>
    </w:pPr>
    <w:rPr>
      <w:sz w:val="18"/>
    </w:rPr>
  </w:style>
  <w:style w:type="paragraph" w:styleId="707">
    <w:name w:val="toc 6"/>
    <w:basedOn w:val="681"/>
    <w:next w:val="681"/>
    <w:uiPriority w:val="39"/>
    <w:unhideWhenUsed/>
    <w:qFormat/>
    <w:pPr>
      <w:ind w:left="1417" w:right="0" w:firstLine="0"/>
      <w:spacing w:after="57"/>
    </w:pPr>
  </w:style>
  <w:style w:type="paragraph" w:styleId="708">
    <w:name w:val="table of figures"/>
    <w:basedOn w:val="681"/>
    <w:next w:val="681"/>
    <w:uiPriority w:val="99"/>
    <w:unhideWhenUsed/>
    <w:qFormat/>
    <w:pPr>
      <w:spacing w:after="0" w:afterAutospacing="0"/>
    </w:pPr>
  </w:style>
  <w:style w:type="paragraph" w:styleId="709">
    <w:name w:val="toc 2"/>
    <w:basedOn w:val="681"/>
    <w:next w:val="681"/>
    <w:uiPriority w:val="39"/>
    <w:unhideWhenUsed/>
    <w:qFormat/>
    <w:pPr>
      <w:ind w:left="283" w:right="0" w:firstLine="0"/>
      <w:spacing w:after="57"/>
    </w:pPr>
  </w:style>
  <w:style w:type="paragraph" w:styleId="710">
    <w:name w:val="toc 9"/>
    <w:basedOn w:val="681"/>
    <w:next w:val="681"/>
    <w:uiPriority w:val="39"/>
    <w:unhideWhenUsed/>
    <w:qFormat/>
    <w:pPr>
      <w:ind w:left="2268" w:right="0" w:firstLine="0"/>
      <w:spacing w:after="57"/>
    </w:pPr>
  </w:style>
  <w:style w:type="paragraph" w:styleId="711">
    <w:name w:val="Title"/>
    <w:basedOn w:val="681"/>
    <w:next w:val="681"/>
    <w:link w:val="727"/>
    <w:uiPriority w:val="10"/>
    <w:qFormat/>
    <w:pPr>
      <w:contextualSpacing/>
      <w:spacing w:before="300" w:after="200"/>
    </w:pPr>
    <w:rPr>
      <w:sz w:val="48"/>
      <w:szCs w:val="48"/>
    </w:rPr>
  </w:style>
  <w:style w:type="table" w:styleId="71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3">
    <w:name w:val="endnote reference"/>
    <w:uiPriority w:val="99"/>
    <w:semiHidden/>
    <w:unhideWhenUsed/>
    <w:qFormat/>
    <w:rPr>
      <w:vertAlign w:val="superscript"/>
    </w:rPr>
  </w:style>
  <w:style w:type="character" w:styleId="714">
    <w:name w:val="Hyperlink"/>
    <w:uiPriority w:val="99"/>
    <w:unhideWhenUsed/>
    <w:qFormat/>
    <w:rPr>
      <w:color w:val="0000ff" w:themeColor="hyperlink"/>
      <w:u w:val="single"/>
      <w14:textFill>
        <w14:solidFill>
          <w14:schemeClr w14:val="hlink"/>
        </w14:solidFill>
      </w14:textFill>
    </w:rPr>
  </w:style>
  <w:style w:type="character" w:styleId="715">
    <w:name w:val="footnote reference"/>
    <w:uiPriority w:val="99"/>
    <w:unhideWhenUsed/>
    <w:qFormat/>
    <w:rPr>
      <w:vertAlign w:val="superscript"/>
    </w:rPr>
  </w:style>
  <w:style w:type="character" w:styleId="716" w:customStyle="1">
    <w:name w:val="Heading 1 Char"/>
    <w:link w:val="682"/>
    <w:uiPriority w:val="9"/>
    <w:qFormat/>
    <w:rPr>
      <w:rFonts w:ascii="Arial" w:hAnsi="Arial" w:eastAsia="Arial" w:cs="Arial"/>
      <w:sz w:val="40"/>
      <w:szCs w:val="40"/>
    </w:rPr>
  </w:style>
  <w:style w:type="character" w:styleId="717" w:customStyle="1">
    <w:name w:val="Heading 2 Char"/>
    <w:link w:val="683"/>
    <w:uiPriority w:val="9"/>
    <w:qFormat/>
    <w:rPr>
      <w:rFonts w:ascii="Arial" w:hAnsi="Arial" w:eastAsia="Arial" w:cs="Arial"/>
      <w:sz w:val="34"/>
    </w:rPr>
  </w:style>
  <w:style w:type="character" w:styleId="718" w:customStyle="1">
    <w:name w:val="Heading 3 Char"/>
    <w:link w:val="684"/>
    <w:uiPriority w:val="9"/>
    <w:qFormat/>
    <w:rPr>
      <w:rFonts w:ascii="Arial" w:hAnsi="Arial" w:eastAsia="Arial" w:cs="Arial"/>
      <w:sz w:val="30"/>
      <w:szCs w:val="30"/>
    </w:rPr>
  </w:style>
  <w:style w:type="character" w:styleId="719" w:customStyle="1">
    <w:name w:val="Heading 4 Char"/>
    <w:link w:val="685"/>
    <w:uiPriority w:val="9"/>
    <w:qFormat/>
    <w:rPr>
      <w:rFonts w:ascii="Arial" w:hAnsi="Arial" w:eastAsia="Arial" w:cs="Arial"/>
      <w:b/>
      <w:bCs/>
      <w:sz w:val="26"/>
      <w:szCs w:val="26"/>
    </w:rPr>
  </w:style>
  <w:style w:type="character" w:styleId="720" w:customStyle="1">
    <w:name w:val="Heading 5 Char"/>
    <w:link w:val="686"/>
    <w:uiPriority w:val="9"/>
    <w:qFormat/>
    <w:rPr>
      <w:rFonts w:ascii="Arial" w:hAnsi="Arial" w:eastAsia="Arial" w:cs="Arial"/>
      <w:b/>
      <w:bCs/>
      <w:sz w:val="24"/>
      <w:szCs w:val="24"/>
    </w:rPr>
  </w:style>
  <w:style w:type="character" w:styleId="721" w:customStyle="1">
    <w:name w:val="Heading 6 Char"/>
    <w:link w:val="687"/>
    <w:uiPriority w:val="9"/>
    <w:qFormat/>
    <w:rPr>
      <w:rFonts w:ascii="Arial" w:hAnsi="Arial" w:eastAsia="Arial" w:cs="Arial"/>
      <w:b/>
      <w:bCs/>
      <w:sz w:val="22"/>
      <w:szCs w:val="22"/>
    </w:rPr>
  </w:style>
  <w:style w:type="character" w:styleId="722" w:customStyle="1">
    <w:name w:val="Heading 7 Char"/>
    <w:link w:val="688"/>
    <w:uiPriority w:val="9"/>
    <w:qFormat/>
    <w:rPr>
      <w:rFonts w:ascii="Arial" w:hAnsi="Arial" w:eastAsia="Arial" w:cs="Arial"/>
      <w:b/>
      <w:bCs/>
      <w:i/>
      <w:iCs/>
      <w:sz w:val="22"/>
      <w:szCs w:val="22"/>
    </w:rPr>
  </w:style>
  <w:style w:type="character" w:styleId="723" w:customStyle="1">
    <w:name w:val="Heading 8 Char"/>
    <w:link w:val="689"/>
    <w:uiPriority w:val="9"/>
    <w:qFormat/>
    <w:rPr>
      <w:rFonts w:ascii="Arial" w:hAnsi="Arial" w:eastAsia="Arial" w:cs="Arial"/>
      <w:i/>
      <w:iCs/>
      <w:sz w:val="22"/>
      <w:szCs w:val="22"/>
    </w:rPr>
  </w:style>
  <w:style w:type="character" w:styleId="724" w:customStyle="1">
    <w:name w:val="Heading 9 Char"/>
    <w:link w:val="690"/>
    <w:uiPriority w:val="9"/>
    <w:qFormat/>
    <w:rPr>
      <w:rFonts w:ascii="Arial" w:hAnsi="Arial" w:eastAsia="Arial" w:cs="Arial"/>
      <w:i/>
      <w:iCs/>
      <w:sz w:val="21"/>
      <w:szCs w:val="21"/>
    </w:rPr>
  </w:style>
  <w:style w:type="paragraph" w:styleId="725">
    <w:name w:val="List Paragraph"/>
    <w:basedOn w:val="681"/>
    <w:uiPriority w:val="34"/>
    <w:qFormat/>
    <w:pPr>
      <w:contextualSpacing/>
      <w:ind w:left="720"/>
    </w:pPr>
  </w:style>
  <w:style w:type="paragraph" w:styleId="726">
    <w:name w:val="No Spacing"/>
    <w:uiPriority w:val="1"/>
    <w:qFormat/>
    <w:pPr>
      <w:spacing w:before="0" w:after="0" w:line="240" w:lineRule="auto"/>
    </w:pPr>
    <w:rPr>
      <w:rFonts w:hint="default" w:ascii="Times New Roman" w:hAnsi="Times New Roman" w:eastAsia="宋体" w:cs="Times New Roman"/>
    </w:rPr>
  </w:style>
  <w:style w:type="character" w:styleId="727" w:customStyle="1">
    <w:name w:val="Title Char"/>
    <w:link w:val="711"/>
    <w:uiPriority w:val="10"/>
    <w:qFormat/>
    <w:rPr>
      <w:sz w:val="48"/>
      <w:szCs w:val="48"/>
    </w:rPr>
  </w:style>
  <w:style w:type="character" w:styleId="728" w:customStyle="1">
    <w:name w:val="Subtitle Char"/>
    <w:link w:val="705"/>
    <w:uiPriority w:val="11"/>
    <w:qFormat/>
    <w:rPr>
      <w:sz w:val="24"/>
      <w:szCs w:val="24"/>
    </w:rPr>
  </w:style>
  <w:style w:type="paragraph" w:styleId="729">
    <w:name w:val="Quote"/>
    <w:basedOn w:val="681"/>
    <w:next w:val="681"/>
    <w:link w:val="730"/>
    <w:uiPriority w:val="29"/>
    <w:qFormat/>
    <w:pPr>
      <w:ind w:left="720" w:right="720"/>
    </w:pPr>
    <w:rPr>
      <w:i/>
    </w:rPr>
  </w:style>
  <w:style w:type="character" w:styleId="730" w:customStyle="1">
    <w:name w:val="Quote Char"/>
    <w:link w:val="729"/>
    <w:uiPriority w:val="29"/>
    <w:qFormat/>
    <w:rPr>
      <w:i/>
    </w:rPr>
  </w:style>
  <w:style w:type="paragraph" w:styleId="731">
    <w:name w:val="Intense Quote"/>
    <w:basedOn w:val="681"/>
    <w:next w:val="681"/>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customStyle="1">
    <w:name w:val="Intense Quote Char"/>
    <w:link w:val="731"/>
    <w:uiPriority w:val="30"/>
    <w:qFormat/>
    <w:rPr>
      <w:i/>
    </w:rPr>
  </w:style>
  <w:style w:type="character" w:styleId="733" w:customStyle="1">
    <w:name w:val="Header Char"/>
    <w:link w:val="702"/>
    <w:uiPriority w:val="99"/>
    <w:qFormat/>
  </w:style>
  <w:style w:type="character" w:styleId="734" w:customStyle="1">
    <w:name w:val="Footer Char"/>
    <w:link w:val="701"/>
    <w:uiPriority w:val="99"/>
    <w:qFormat/>
  </w:style>
  <w:style w:type="character" w:styleId="735" w:customStyle="1">
    <w:name w:val="Caption Char"/>
    <w:link w:val="701"/>
    <w:uiPriority w:val="99"/>
    <w:qFormat/>
  </w:style>
  <w:style w:type="table" w:styleId="73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1" w:customStyle="1">
    <w:name w:val="Footnote Text Char"/>
    <w:link w:val="706"/>
    <w:uiPriority w:val="99"/>
    <w:qFormat/>
    <w:rPr>
      <w:sz w:val="18"/>
    </w:rPr>
  </w:style>
  <w:style w:type="character" w:styleId="862" w:customStyle="1">
    <w:name w:val="Endnote Text Char"/>
    <w:link w:val="700"/>
    <w:uiPriority w:val="99"/>
    <w:qFormat/>
    <w:rPr>
      <w:sz w:val="20"/>
    </w:rPr>
  </w:style>
  <w:style w:type="paragraph" w:styleId="863" w:customStyle="1">
    <w:name w:val="TOC Heading"/>
    <w:uiPriority w:val="39"/>
    <w:unhideWhenUsed/>
    <w:qFormat/>
    <w:rPr>
      <w:rFonts w:hint="default" w:ascii="Times New Roman" w:hAnsi="Times New Roman" w:eastAsia="宋体" w:cs="Times New Roman"/>
    </w:rPr>
  </w:style>
  <w:style w:type="paragraph" w:styleId="864" w:customStyle="1">
    <w:name w:val="标题 11"/>
    <w:basedOn w:val="681"/>
    <w:next w:val="865"/>
    <w:link w:val="876"/>
    <w:uiPriority w:val="0"/>
    <w:qFormat/>
    <w:pPr>
      <w:jc w:val="center"/>
      <w:keepNext/>
      <w:outlineLvl w:val="0"/>
    </w:pPr>
    <w:rPr>
      <w:rFonts w:ascii="楷体_GB2312" w:hAnsi="Times New Roman" w:eastAsia="楷体_GB2312" w:cs="Times New Roman"/>
      <w:sz w:val="28"/>
      <w:szCs w:val="28"/>
    </w:rPr>
  </w:style>
  <w:style w:type="paragraph" w:styleId="865" w:customStyle="1">
    <w:name w:val="标题 21"/>
    <w:basedOn w:val="681"/>
    <w:next w:val="681"/>
    <w:link w:val="87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66" w:customStyle="1">
    <w:name w:val="标题 31"/>
    <w:basedOn w:val="681"/>
    <w:next w:val="681"/>
    <w:link w:val="878"/>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67" w:customStyle="1">
    <w:name w:val="标题 41"/>
    <w:basedOn w:val="681"/>
    <w:next w:val="681"/>
    <w:link w:val="879"/>
    <w:uiPriority w:val="0"/>
    <w:qFormat/>
    <w:pPr>
      <w:keepLines/>
      <w:keepNext/>
      <w:spacing w:before="280" w:after="290" w:line="376" w:lineRule="auto"/>
      <w:outlineLvl w:val="3"/>
    </w:pPr>
    <w:rPr>
      <w:rFonts w:ascii="Arial" w:hAnsi="Arial" w:eastAsia="黑体" w:cs="Arial"/>
      <w:b/>
      <w:bCs/>
      <w:sz w:val="28"/>
      <w:szCs w:val="28"/>
    </w:rPr>
  </w:style>
  <w:style w:type="paragraph" w:styleId="868" w:customStyle="1">
    <w:name w:val="标题 51"/>
    <w:basedOn w:val="681"/>
    <w:next w:val="869"/>
    <w:link w:val="880"/>
    <w:uiPriority w:val="0"/>
    <w:qFormat/>
    <w:pPr>
      <w:keepNext/>
      <w:outlineLvl w:val="4"/>
    </w:pPr>
    <w:rPr>
      <w:rFonts w:ascii="宋体" w:hAnsi="Times New Roman" w:eastAsia="宋体" w:cs="Times New Roman"/>
      <w:color w:val="000000"/>
      <w:sz w:val="28"/>
      <w:szCs w:val="28"/>
    </w:rPr>
  </w:style>
  <w:style w:type="paragraph" w:styleId="869" w:customStyle="1">
    <w:name w:val="正文缩进1"/>
    <w:basedOn w:val="681"/>
    <w:link w:val="881"/>
    <w:uiPriority w:val="0"/>
    <w:qFormat/>
    <w:pPr>
      <w:ind w:firstLine="420"/>
    </w:pPr>
    <w:rPr>
      <w:szCs w:val="21"/>
    </w:rPr>
  </w:style>
  <w:style w:type="paragraph" w:styleId="870" w:customStyle="1">
    <w:name w:val="标题 61"/>
    <w:basedOn w:val="681"/>
    <w:next w:val="681"/>
    <w:link w:val="882"/>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1" w:customStyle="1">
    <w:name w:val="标题 71"/>
    <w:basedOn w:val="681"/>
    <w:next w:val="681"/>
    <w:link w:val="883"/>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2" w:customStyle="1">
    <w:name w:val="标题 81"/>
    <w:basedOn w:val="681"/>
    <w:next w:val="681"/>
    <w:link w:val="884"/>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3" w:customStyle="1">
    <w:name w:val="标题 91"/>
    <w:basedOn w:val="681"/>
    <w:next w:val="681"/>
    <w:link w:val="885"/>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74" w:customStyle="1">
    <w:name w:val="默认段落字体1"/>
    <w:link w:val="681"/>
    <w:uiPriority w:val="1"/>
    <w:unhideWhenUsed/>
    <w:qFormat/>
  </w:style>
  <w:style w:type="table" w:styleId="875" w:customStyle="1">
    <w:name w:val="普通表格1"/>
    <w:uiPriority w:val="99"/>
    <w:unhideWhenUsed/>
    <w:qFormat/>
    <w:tblPr/>
  </w:style>
  <w:style w:type="character" w:styleId="876" w:customStyle="1">
    <w:name w:val="标题 1 Char"/>
    <w:link w:val="864"/>
    <w:uiPriority w:val="0"/>
    <w:qFormat/>
    <w:rPr>
      <w:rFonts w:ascii="楷体_GB2312" w:hAnsi="Times New Roman" w:eastAsia="楷体_GB2312" w:cs="Times New Roman"/>
      <w:sz w:val="28"/>
      <w:szCs w:val="28"/>
    </w:rPr>
  </w:style>
  <w:style w:type="character" w:styleId="877" w:customStyle="1">
    <w:name w:val="标题 2 Char"/>
    <w:link w:val="865"/>
    <w:uiPriority w:val="0"/>
    <w:qFormat/>
    <w:rPr>
      <w:rFonts w:ascii="Arial" w:hAnsi="Arial" w:eastAsia="幼圆" w:cs="Arial"/>
      <w:b/>
      <w:bCs/>
      <w:sz w:val="44"/>
      <w:szCs w:val="44"/>
    </w:rPr>
  </w:style>
  <w:style w:type="character" w:styleId="878" w:customStyle="1">
    <w:name w:val="标题 3 Char"/>
    <w:link w:val="866"/>
    <w:uiPriority w:val="0"/>
    <w:qFormat/>
    <w:rPr>
      <w:rFonts w:ascii="Times New Roman" w:hAnsi="Times New Roman" w:eastAsia="宋体" w:cs="Times New Roman"/>
      <w:b/>
      <w:bCs/>
      <w:sz w:val="32"/>
      <w:szCs w:val="32"/>
    </w:rPr>
  </w:style>
  <w:style w:type="character" w:styleId="879" w:customStyle="1">
    <w:name w:val="标题 4 Char"/>
    <w:link w:val="867"/>
    <w:uiPriority w:val="0"/>
    <w:qFormat/>
    <w:rPr>
      <w:rFonts w:ascii="Arial" w:hAnsi="Arial" w:eastAsia="黑体" w:cs="Arial"/>
      <w:b/>
      <w:bCs/>
      <w:sz w:val="28"/>
      <w:szCs w:val="28"/>
    </w:rPr>
  </w:style>
  <w:style w:type="character" w:styleId="880" w:customStyle="1">
    <w:name w:val="标题 5 Char"/>
    <w:link w:val="868"/>
    <w:uiPriority w:val="0"/>
    <w:qFormat/>
    <w:rPr>
      <w:rFonts w:ascii="宋体" w:hAnsi="Times New Roman" w:eastAsia="宋体" w:cs="Times New Roman"/>
      <w:color w:val="000000"/>
      <w:sz w:val="28"/>
      <w:szCs w:val="28"/>
    </w:rPr>
  </w:style>
  <w:style w:type="character" w:styleId="881" w:customStyle="1">
    <w:name w:val="正文缩进 Char"/>
    <w:link w:val="869"/>
    <w:uiPriority w:val="0"/>
    <w:qFormat/>
    <w:rPr>
      <w:szCs w:val="21"/>
    </w:rPr>
  </w:style>
  <w:style w:type="character" w:styleId="882" w:customStyle="1">
    <w:name w:val="标题 6 Char"/>
    <w:link w:val="870"/>
    <w:uiPriority w:val="0"/>
    <w:qFormat/>
    <w:rPr>
      <w:rFonts w:ascii="Arial" w:hAnsi="Arial" w:eastAsia="黑体" w:cs="Times New Roman"/>
      <w:b/>
      <w:bCs/>
      <w:sz w:val="24"/>
      <w:szCs w:val="24"/>
    </w:rPr>
  </w:style>
  <w:style w:type="character" w:styleId="883" w:customStyle="1">
    <w:name w:val="标题 7 Char"/>
    <w:link w:val="871"/>
    <w:uiPriority w:val="0"/>
    <w:qFormat/>
    <w:rPr>
      <w:rFonts w:ascii="Times New Roman" w:hAnsi="Times New Roman" w:eastAsia="宋体" w:cs="Times New Roman"/>
      <w:b/>
      <w:bCs/>
      <w:sz w:val="24"/>
      <w:szCs w:val="24"/>
    </w:rPr>
  </w:style>
  <w:style w:type="character" w:styleId="884" w:customStyle="1">
    <w:name w:val="标题 8 Char"/>
    <w:link w:val="872"/>
    <w:uiPriority w:val="0"/>
    <w:qFormat/>
    <w:rPr>
      <w:rFonts w:ascii="Arial" w:hAnsi="Arial" w:eastAsia="黑体" w:cs="Times New Roman"/>
      <w:sz w:val="24"/>
      <w:szCs w:val="24"/>
    </w:rPr>
  </w:style>
  <w:style w:type="character" w:styleId="885" w:customStyle="1">
    <w:name w:val="标题 9 Char"/>
    <w:link w:val="873"/>
    <w:uiPriority w:val="0"/>
    <w:qFormat/>
    <w:rPr>
      <w:rFonts w:ascii="Arial" w:hAnsi="Arial" w:eastAsia="黑体" w:cs="Times New Roman"/>
      <w:szCs w:val="21"/>
    </w:rPr>
  </w:style>
  <w:style w:type="paragraph" w:styleId="886" w:customStyle="1">
    <w:name w:val="列表 31"/>
    <w:basedOn w:val="681"/>
    <w:uiPriority w:val="0"/>
    <w:qFormat/>
    <w:pPr>
      <w:ind w:left="100" w:hanging="200"/>
    </w:pPr>
    <w:rPr>
      <w:rFonts w:ascii="Times New Roman" w:hAnsi="Times New Roman" w:eastAsia="宋体" w:cs="Times New Roman"/>
      <w:szCs w:val="21"/>
    </w:rPr>
  </w:style>
  <w:style w:type="paragraph" w:styleId="887" w:customStyle="1">
    <w:name w:val="目录 71"/>
    <w:basedOn w:val="681"/>
    <w:next w:val="681"/>
    <w:uiPriority w:val="0"/>
    <w:semiHidden/>
    <w:qFormat/>
    <w:pPr>
      <w:ind w:left="1260"/>
      <w:jc w:val="left"/>
    </w:pPr>
    <w:rPr>
      <w:rFonts w:ascii="Times New Roman" w:hAnsi="Times New Roman" w:eastAsia="宋体" w:cs="Times New Roman"/>
      <w:szCs w:val="21"/>
    </w:rPr>
  </w:style>
  <w:style w:type="paragraph" w:styleId="888" w:customStyle="1">
    <w:name w:val="文档结构图1"/>
    <w:basedOn w:val="681"/>
    <w:link w:val="889"/>
    <w:uiPriority w:val="0"/>
    <w:semiHidden/>
    <w:qFormat/>
    <w:pPr>
      <w:shd w:val="clear" w:color="auto" w:fill="000080"/>
    </w:pPr>
    <w:rPr>
      <w:rFonts w:ascii="Times New Roman" w:hAnsi="Times New Roman" w:eastAsia="宋体" w:cs="Times New Roman"/>
      <w:szCs w:val="21"/>
    </w:rPr>
  </w:style>
  <w:style w:type="character" w:styleId="889" w:customStyle="1">
    <w:name w:val="文档结构图 Char"/>
    <w:link w:val="888"/>
    <w:uiPriority w:val="0"/>
    <w:semiHidden/>
    <w:qFormat/>
    <w:rPr>
      <w:rFonts w:ascii="Times New Roman" w:hAnsi="Times New Roman" w:eastAsia="宋体" w:cs="Times New Roman"/>
      <w:szCs w:val="21"/>
      <w:shd w:val="clear" w:color="auto" w:fill="000080"/>
    </w:rPr>
  </w:style>
  <w:style w:type="paragraph" w:styleId="890" w:customStyle="1">
    <w:name w:val="批注文字1"/>
    <w:basedOn w:val="681"/>
    <w:link w:val="891"/>
    <w:uiPriority w:val="0"/>
    <w:unhideWhenUsed/>
    <w:qFormat/>
    <w:pPr>
      <w:jc w:val="left"/>
    </w:pPr>
  </w:style>
  <w:style w:type="character" w:styleId="891" w:customStyle="1">
    <w:name w:val="批注文字 Char"/>
    <w:link w:val="890"/>
    <w:uiPriority w:val="99"/>
    <w:semiHidden/>
    <w:qFormat/>
  </w:style>
  <w:style w:type="paragraph" w:styleId="892" w:customStyle="1">
    <w:name w:val="正文文本 31"/>
    <w:basedOn w:val="681"/>
    <w:link w:val="893"/>
    <w:uiPriority w:val="0"/>
    <w:qFormat/>
    <w:rPr>
      <w:rFonts w:ascii="仿宋_GB2312" w:hAnsi="Arial" w:eastAsia="仿宋_GB2312" w:cs="Times New Roman"/>
      <w:sz w:val="32"/>
      <w:szCs w:val="32"/>
    </w:rPr>
  </w:style>
  <w:style w:type="character" w:styleId="893" w:customStyle="1">
    <w:name w:val="正文文本 3 Char"/>
    <w:link w:val="892"/>
    <w:uiPriority w:val="0"/>
    <w:qFormat/>
    <w:rPr>
      <w:rFonts w:ascii="仿宋_GB2312" w:hAnsi="Arial" w:eastAsia="仿宋_GB2312" w:cs="Times New Roman"/>
      <w:sz w:val="32"/>
      <w:szCs w:val="32"/>
    </w:rPr>
  </w:style>
  <w:style w:type="paragraph" w:styleId="894" w:customStyle="1">
    <w:name w:val="正文文本1"/>
    <w:basedOn w:val="681"/>
    <w:link w:val="895"/>
    <w:uiPriority w:val="0"/>
    <w:qFormat/>
    <w:rPr>
      <w:rFonts w:ascii="楷体_GB2312" w:hAnsi="Arial" w:eastAsia="楷体_GB2312" w:cs="Times New Roman"/>
      <w:sz w:val="28"/>
      <w:szCs w:val="28"/>
    </w:rPr>
  </w:style>
  <w:style w:type="character" w:styleId="895" w:customStyle="1">
    <w:name w:val="正文文本 Char"/>
    <w:link w:val="894"/>
    <w:uiPriority w:val="0"/>
    <w:qFormat/>
    <w:rPr>
      <w:rFonts w:ascii="楷体_GB2312" w:hAnsi="Arial" w:eastAsia="楷体_GB2312" w:cs="Times New Roman"/>
      <w:sz w:val="28"/>
      <w:szCs w:val="28"/>
    </w:rPr>
  </w:style>
  <w:style w:type="paragraph" w:styleId="896" w:customStyle="1">
    <w:name w:val="正文文本缩进1"/>
    <w:basedOn w:val="681"/>
    <w:link w:val="897"/>
    <w:uiPriority w:val="0"/>
    <w:unhideWhenUsed/>
    <w:qFormat/>
    <w:pPr>
      <w:ind w:left="420"/>
      <w:spacing w:after="120"/>
    </w:pPr>
  </w:style>
  <w:style w:type="character" w:styleId="897" w:customStyle="1">
    <w:name w:val="正文文本缩进 Char"/>
    <w:link w:val="896"/>
    <w:uiPriority w:val="99"/>
    <w:semiHidden/>
    <w:qFormat/>
  </w:style>
  <w:style w:type="paragraph" w:styleId="898" w:customStyle="1">
    <w:name w:val="列表 21"/>
    <w:basedOn w:val="681"/>
    <w:uiPriority w:val="0"/>
    <w:qFormat/>
    <w:pPr>
      <w:ind w:left="100" w:hanging="200"/>
    </w:pPr>
    <w:rPr>
      <w:rFonts w:ascii="Times New Roman" w:hAnsi="Times New Roman" w:eastAsia="宋体" w:cs="Times New Roman"/>
      <w:szCs w:val="21"/>
    </w:rPr>
  </w:style>
  <w:style w:type="paragraph" w:styleId="899" w:customStyle="1">
    <w:name w:val="目录 51"/>
    <w:basedOn w:val="681"/>
    <w:next w:val="681"/>
    <w:uiPriority w:val="0"/>
    <w:semiHidden/>
    <w:qFormat/>
    <w:pPr>
      <w:ind w:left="840"/>
      <w:jc w:val="left"/>
    </w:pPr>
    <w:rPr>
      <w:rFonts w:ascii="Times New Roman" w:hAnsi="Times New Roman" w:eastAsia="宋体" w:cs="Times New Roman"/>
      <w:szCs w:val="21"/>
    </w:rPr>
  </w:style>
  <w:style w:type="paragraph" w:styleId="900" w:customStyle="1">
    <w:name w:val="目录 31"/>
    <w:basedOn w:val="681"/>
    <w:next w:val="681"/>
    <w:uiPriority w:val="0"/>
    <w:semiHidden/>
    <w:qFormat/>
    <w:pPr>
      <w:ind w:left="420"/>
      <w:jc w:val="left"/>
    </w:pPr>
    <w:rPr>
      <w:rFonts w:ascii="Times New Roman" w:hAnsi="Times New Roman" w:eastAsia="宋体" w:cs="Times New Roman"/>
      <w:i/>
      <w:iCs/>
      <w:szCs w:val="24"/>
    </w:rPr>
  </w:style>
  <w:style w:type="paragraph" w:styleId="901" w:customStyle="1">
    <w:name w:val="纯文本1"/>
    <w:basedOn w:val="681"/>
    <w:link w:val="902"/>
    <w:uiPriority w:val="0"/>
    <w:qFormat/>
    <w:rPr>
      <w:rFonts w:ascii="宋体" w:hAnsi="Courier New" w:eastAsia="宋体" w:cs="Courier New"/>
      <w:szCs w:val="21"/>
    </w:rPr>
  </w:style>
  <w:style w:type="character" w:styleId="902" w:customStyle="1">
    <w:name w:val="纯文本 Char"/>
    <w:link w:val="901"/>
    <w:uiPriority w:val="0"/>
    <w:qFormat/>
    <w:rPr>
      <w:rFonts w:ascii="宋体" w:hAnsi="Courier New" w:eastAsia="宋体" w:cs="Courier New"/>
      <w:szCs w:val="21"/>
    </w:rPr>
  </w:style>
  <w:style w:type="paragraph" w:styleId="903" w:customStyle="1">
    <w:name w:val="目录 81"/>
    <w:basedOn w:val="681"/>
    <w:next w:val="681"/>
    <w:uiPriority w:val="0"/>
    <w:semiHidden/>
    <w:qFormat/>
    <w:pPr>
      <w:ind w:left="1470"/>
      <w:jc w:val="left"/>
    </w:pPr>
    <w:rPr>
      <w:rFonts w:ascii="Times New Roman" w:hAnsi="Times New Roman" w:eastAsia="宋体" w:cs="Times New Roman"/>
      <w:szCs w:val="21"/>
    </w:rPr>
  </w:style>
  <w:style w:type="paragraph" w:styleId="904" w:customStyle="1">
    <w:name w:val="日期1"/>
    <w:basedOn w:val="681"/>
    <w:next w:val="681"/>
    <w:link w:val="905"/>
    <w:uiPriority w:val="0"/>
    <w:qFormat/>
    <w:rPr>
      <w:rFonts w:ascii="Times New Roman" w:hAnsi="Times New Roman" w:eastAsia="宋体" w:cs="Times New Roman"/>
      <w:sz w:val="24"/>
      <w:szCs w:val="24"/>
    </w:rPr>
  </w:style>
  <w:style w:type="character" w:styleId="905" w:customStyle="1">
    <w:name w:val="日期 Char"/>
    <w:link w:val="904"/>
    <w:uiPriority w:val="0"/>
    <w:qFormat/>
    <w:rPr>
      <w:rFonts w:ascii="Times New Roman" w:hAnsi="Times New Roman" w:eastAsia="宋体" w:cs="Times New Roman"/>
      <w:sz w:val="24"/>
      <w:szCs w:val="24"/>
    </w:rPr>
  </w:style>
  <w:style w:type="paragraph" w:styleId="906" w:customStyle="1">
    <w:name w:val="正文文本缩进 21"/>
    <w:basedOn w:val="681"/>
    <w:link w:val="907"/>
    <w:uiPriority w:val="0"/>
    <w:qFormat/>
    <w:pPr>
      <w:ind w:left="630" w:firstLine="645"/>
    </w:pPr>
    <w:rPr>
      <w:rFonts w:ascii="Arial" w:hAnsi="Arial" w:eastAsia="仿宋_GB2312" w:cs="Arial"/>
      <w:sz w:val="32"/>
      <w:szCs w:val="32"/>
    </w:rPr>
  </w:style>
  <w:style w:type="character" w:styleId="907" w:customStyle="1">
    <w:name w:val="正文文本缩进 2 Char"/>
    <w:link w:val="906"/>
    <w:uiPriority w:val="0"/>
    <w:qFormat/>
    <w:rPr>
      <w:rFonts w:ascii="Arial" w:hAnsi="Arial" w:eastAsia="仿宋_GB2312" w:cs="Arial"/>
      <w:sz w:val="32"/>
      <w:szCs w:val="32"/>
    </w:rPr>
  </w:style>
  <w:style w:type="paragraph" w:styleId="908" w:customStyle="1">
    <w:name w:val="批注框文本1"/>
    <w:basedOn w:val="681"/>
    <w:link w:val="909"/>
    <w:uiPriority w:val="0"/>
    <w:semiHidden/>
    <w:qFormat/>
    <w:rPr>
      <w:rFonts w:ascii="Times New Roman" w:hAnsi="Times New Roman" w:eastAsia="宋体" w:cs="Times New Roman"/>
      <w:sz w:val="18"/>
      <w:szCs w:val="18"/>
    </w:rPr>
  </w:style>
  <w:style w:type="character" w:styleId="909" w:customStyle="1">
    <w:name w:val="批注框文本 Char"/>
    <w:link w:val="908"/>
    <w:uiPriority w:val="0"/>
    <w:semiHidden/>
    <w:qFormat/>
    <w:rPr>
      <w:rFonts w:ascii="Times New Roman" w:hAnsi="Times New Roman" w:eastAsia="宋体" w:cs="Times New Roman"/>
      <w:sz w:val="18"/>
      <w:szCs w:val="18"/>
    </w:rPr>
  </w:style>
  <w:style w:type="paragraph" w:styleId="910" w:customStyle="1">
    <w:name w:val="页脚1"/>
    <w:basedOn w:val="681"/>
    <w:link w:val="911"/>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911" w:customStyle="1">
    <w:name w:val="页脚 Char"/>
    <w:link w:val="910"/>
    <w:uiPriority w:val="99"/>
    <w:qFormat/>
    <w:rPr>
      <w:rFonts w:ascii="Times New Roman" w:hAnsi="Times New Roman" w:eastAsia="宋体" w:cs="Times New Roman"/>
      <w:sz w:val="18"/>
      <w:szCs w:val="18"/>
    </w:rPr>
  </w:style>
  <w:style w:type="paragraph" w:styleId="912" w:customStyle="1">
    <w:name w:val="页眉1"/>
    <w:basedOn w:val="681"/>
    <w:link w:val="913"/>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13" w:customStyle="1">
    <w:name w:val="页眉 Char"/>
    <w:link w:val="912"/>
    <w:uiPriority w:val="0"/>
    <w:qFormat/>
    <w:rPr>
      <w:rFonts w:ascii="Times New Roman" w:hAnsi="Times New Roman" w:eastAsia="宋体" w:cs="Times New Roman"/>
      <w:sz w:val="18"/>
      <w:szCs w:val="18"/>
    </w:rPr>
  </w:style>
  <w:style w:type="paragraph" w:styleId="914" w:customStyle="1">
    <w:name w:val="目录 111"/>
    <w:basedOn w:val="681"/>
    <w:next w:val="681"/>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15" w:customStyle="1">
    <w:name w:val="目录 41"/>
    <w:basedOn w:val="681"/>
    <w:next w:val="681"/>
    <w:uiPriority w:val="0"/>
    <w:semiHidden/>
    <w:qFormat/>
    <w:pPr>
      <w:ind w:left="630"/>
      <w:jc w:val="left"/>
    </w:pPr>
    <w:rPr>
      <w:rFonts w:ascii="Times New Roman" w:hAnsi="Times New Roman" w:eastAsia="宋体" w:cs="Times New Roman"/>
      <w:szCs w:val="21"/>
    </w:rPr>
  </w:style>
  <w:style w:type="paragraph" w:styleId="916" w:customStyle="1">
    <w:name w:val="列表1"/>
    <w:basedOn w:val="681"/>
    <w:uiPriority w:val="0"/>
    <w:qFormat/>
    <w:pPr>
      <w:ind w:left="200" w:hanging="200"/>
    </w:pPr>
    <w:rPr>
      <w:rFonts w:ascii="Times New Roman" w:hAnsi="Times New Roman" w:eastAsia="宋体" w:cs="Times New Roman"/>
      <w:szCs w:val="21"/>
    </w:rPr>
  </w:style>
  <w:style w:type="paragraph" w:styleId="917" w:customStyle="1">
    <w:name w:val="目录 61"/>
    <w:basedOn w:val="681"/>
    <w:next w:val="681"/>
    <w:uiPriority w:val="0"/>
    <w:semiHidden/>
    <w:qFormat/>
    <w:pPr>
      <w:ind w:left="1050"/>
      <w:jc w:val="left"/>
    </w:pPr>
    <w:rPr>
      <w:rFonts w:ascii="Times New Roman" w:hAnsi="Times New Roman" w:eastAsia="宋体" w:cs="Times New Roman"/>
      <w:szCs w:val="21"/>
    </w:rPr>
  </w:style>
  <w:style w:type="paragraph" w:styleId="918" w:customStyle="1">
    <w:name w:val="正文文本缩进 31"/>
    <w:basedOn w:val="681"/>
    <w:link w:val="919"/>
    <w:uiPriority w:val="0"/>
    <w:qFormat/>
    <w:pPr>
      <w:ind w:left="645" w:firstLine="645"/>
    </w:pPr>
    <w:rPr>
      <w:rFonts w:ascii="Arial" w:hAnsi="Arial" w:eastAsia="仿宋_GB2312" w:cs="Arial"/>
      <w:color w:val="ffff00"/>
      <w:sz w:val="32"/>
      <w:szCs w:val="32"/>
    </w:rPr>
  </w:style>
  <w:style w:type="character" w:styleId="919" w:customStyle="1">
    <w:name w:val="正文文本缩进 3 Char"/>
    <w:link w:val="918"/>
    <w:uiPriority w:val="0"/>
    <w:qFormat/>
    <w:rPr>
      <w:rFonts w:ascii="Arial" w:hAnsi="Arial" w:eastAsia="仿宋_GB2312" w:cs="Arial"/>
      <w:color w:val="ffff00"/>
      <w:sz w:val="32"/>
      <w:szCs w:val="32"/>
    </w:rPr>
  </w:style>
  <w:style w:type="paragraph" w:styleId="920" w:customStyle="1">
    <w:name w:val="图表目录1"/>
    <w:basedOn w:val="681"/>
    <w:next w:val="681"/>
    <w:uiPriority w:val="0"/>
    <w:semiHidden/>
    <w:qFormat/>
    <w:pPr>
      <w:ind w:left="840" w:hanging="420"/>
    </w:pPr>
    <w:rPr>
      <w:rFonts w:ascii="Times New Roman" w:hAnsi="Times New Roman" w:eastAsia="宋体" w:cs="Times New Roman"/>
      <w:szCs w:val="21"/>
    </w:rPr>
  </w:style>
  <w:style w:type="paragraph" w:styleId="921" w:customStyle="1">
    <w:name w:val="目录 21"/>
    <w:basedOn w:val="681"/>
    <w:next w:val="681"/>
    <w:uiPriority w:val="0"/>
    <w:semiHidden/>
    <w:qFormat/>
    <w:pPr>
      <w:ind w:left="210"/>
      <w:jc w:val="left"/>
    </w:pPr>
    <w:rPr>
      <w:rFonts w:ascii="Times New Roman" w:hAnsi="Times New Roman" w:eastAsia="宋体" w:cs="Times New Roman"/>
      <w:smallCaps/>
      <w:szCs w:val="24"/>
    </w:rPr>
  </w:style>
  <w:style w:type="paragraph" w:styleId="922" w:customStyle="1">
    <w:name w:val="目录 91"/>
    <w:basedOn w:val="681"/>
    <w:next w:val="681"/>
    <w:uiPriority w:val="0"/>
    <w:semiHidden/>
    <w:qFormat/>
    <w:pPr>
      <w:ind w:left="1680"/>
      <w:jc w:val="left"/>
    </w:pPr>
    <w:rPr>
      <w:rFonts w:ascii="Times New Roman" w:hAnsi="Times New Roman" w:eastAsia="宋体" w:cs="Times New Roman"/>
      <w:szCs w:val="21"/>
    </w:rPr>
  </w:style>
  <w:style w:type="paragraph" w:styleId="923" w:customStyle="1">
    <w:name w:val="正文文本 21"/>
    <w:basedOn w:val="681"/>
    <w:link w:val="924"/>
    <w:uiPriority w:val="0"/>
    <w:qFormat/>
    <w:pPr>
      <w:jc w:val="center"/>
      <w:widowControl/>
    </w:pPr>
    <w:rPr>
      <w:rFonts w:ascii="楷体_GB2312" w:hAnsi="Times New Roman" w:eastAsia="楷体_GB2312" w:cs="Times New Roman"/>
      <w:sz w:val="28"/>
      <w:szCs w:val="28"/>
    </w:rPr>
  </w:style>
  <w:style w:type="character" w:styleId="924" w:customStyle="1">
    <w:name w:val="正文文本 2 Char"/>
    <w:link w:val="923"/>
    <w:uiPriority w:val="0"/>
    <w:qFormat/>
    <w:rPr>
      <w:rFonts w:ascii="楷体_GB2312" w:hAnsi="Times New Roman" w:eastAsia="楷体_GB2312" w:cs="Times New Roman"/>
      <w:sz w:val="28"/>
      <w:szCs w:val="28"/>
    </w:rPr>
  </w:style>
  <w:style w:type="paragraph" w:styleId="925" w:customStyle="1">
    <w:name w:val="普通(网站)1"/>
    <w:basedOn w:val="681"/>
    <w:uiPriority w:val="99"/>
    <w:qFormat/>
    <w:pPr>
      <w:jc w:val="left"/>
      <w:spacing w:before="100" w:beforeAutospacing="1" w:after="100" w:afterAutospacing="1"/>
      <w:widowControl/>
    </w:pPr>
    <w:rPr>
      <w:rFonts w:ascii="宋体" w:hAnsi="宋体" w:eastAsia="宋体" w:cs="宋体"/>
      <w:sz w:val="24"/>
      <w:szCs w:val="24"/>
    </w:rPr>
  </w:style>
  <w:style w:type="paragraph" w:styleId="926" w:customStyle="1">
    <w:name w:val="索引 11"/>
    <w:basedOn w:val="681"/>
    <w:next w:val="681"/>
    <w:uiPriority w:val="0"/>
    <w:semiHidden/>
    <w:qFormat/>
    <w:pPr>
      <w:spacing w:line="240" w:lineRule="atLeast"/>
    </w:pPr>
    <w:rPr>
      <w:rFonts w:ascii="Times New Roman" w:hAnsi="Times New Roman" w:eastAsia="宋体" w:cs="Times New Roman"/>
      <w:b/>
      <w:bCs/>
      <w:szCs w:val="21"/>
    </w:rPr>
  </w:style>
  <w:style w:type="paragraph" w:styleId="927" w:customStyle="1">
    <w:name w:val="批注主题1"/>
    <w:basedOn w:val="890"/>
    <w:next w:val="890"/>
    <w:link w:val="928"/>
    <w:uiPriority w:val="0"/>
    <w:semiHidden/>
    <w:qFormat/>
    <w:rPr>
      <w:rFonts w:ascii="Times New Roman" w:hAnsi="Times New Roman" w:eastAsia="宋体" w:cs="Times New Roman"/>
      <w:b/>
      <w:bCs/>
      <w:szCs w:val="21"/>
    </w:rPr>
  </w:style>
  <w:style w:type="character" w:styleId="928" w:customStyle="1">
    <w:name w:val="批注主题 Char"/>
    <w:link w:val="927"/>
    <w:uiPriority w:val="0"/>
    <w:semiHidden/>
    <w:qFormat/>
    <w:rPr>
      <w:rFonts w:ascii="Times New Roman" w:hAnsi="Times New Roman" w:eastAsia="宋体" w:cs="Times New Roman"/>
      <w:b/>
      <w:bCs/>
      <w:szCs w:val="21"/>
    </w:rPr>
  </w:style>
  <w:style w:type="paragraph" w:styleId="929" w:customStyle="1">
    <w:name w:val="正文首行缩进1"/>
    <w:basedOn w:val="681"/>
    <w:link w:val="930"/>
    <w:uiPriority w:val="0"/>
    <w:qFormat/>
    <w:pPr>
      <w:ind w:firstLine="200"/>
      <w:spacing w:line="360" w:lineRule="auto"/>
    </w:pPr>
    <w:rPr>
      <w:rFonts w:ascii="仿宋_GB2312" w:hAnsi="Times New Roman" w:eastAsia="仿宋_GB2312" w:cs="Times New Roman"/>
      <w:sz w:val="30"/>
      <w:szCs w:val="30"/>
    </w:rPr>
  </w:style>
  <w:style w:type="character" w:styleId="930" w:customStyle="1">
    <w:name w:val="正文首行缩进 Char"/>
    <w:link w:val="929"/>
    <w:uiPriority w:val="0"/>
    <w:qFormat/>
    <w:rPr>
      <w:rFonts w:ascii="仿宋_GB2312" w:hAnsi="Times New Roman" w:eastAsia="仿宋_GB2312" w:cs="Times New Roman"/>
      <w:sz w:val="30"/>
      <w:szCs w:val="30"/>
    </w:rPr>
  </w:style>
  <w:style w:type="paragraph" w:styleId="931" w:customStyle="1">
    <w:name w:val="正文首行缩进 21"/>
    <w:basedOn w:val="896"/>
    <w:link w:val="932"/>
    <w:uiPriority w:val="0"/>
    <w:qFormat/>
    <w:pPr>
      <w:ind w:left="0" w:firstLine="420"/>
      <w:spacing w:after="0" w:line="360" w:lineRule="auto"/>
    </w:pPr>
    <w:rPr>
      <w:rFonts w:ascii="宋体" w:hAnsi="宋体" w:eastAsia="宋体" w:cs="Times New Roman"/>
      <w:szCs w:val="20"/>
    </w:rPr>
  </w:style>
  <w:style w:type="character" w:styleId="932" w:customStyle="1">
    <w:name w:val="正文首行缩进 2 Char"/>
    <w:link w:val="931"/>
    <w:uiPriority w:val="0"/>
    <w:qFormat/>
    <w:rPr>
      <w:rFonts w:ascii="宋体" w:hAnsi="宋体" w:eastAsia="宋体" w:cs="Times New Roman"/>
      <w:szCs w:val="20"/>
    </w:rPr>
  </w:style>
  <w:style w:type="table" w:styleId="933" w:customStyle="1">
    <w:name w:val="网格型1"/>
    <w:basedOn w:val="875"/>
    <w:uiPriority w:val="0"/>
    <w:qFormat/>
    <w:pPr>
      <w:jc w:val="both"/>
      <w:widowControl w:val="off"/>
    </w:pPr>
    <w:rPr>
      <w:rFonts w:ascii="Times New Roman" w:hAnsi="Times New Roman" w:eastAsia="宋体" w:cs="Times New Roman"/>
      <w:sz w:val="20"/>
      <w:szCs w:val="20"/>
    </w:rPr>
    <w:tblPr/>
  </w:style>
  <w:style w:type="character" w:styleId="934" w:customStyle="1">
    <w:name w:val="要点1"/>
    <w:link w:val="681"/>
    <w:uiPriority w:val="0"/>
    <w:qFormat/>
    <w:rPr>
      <w:b/>
      <w:bCs/>
    </w:rPr>
  </w:style>
  <w:style w:type="character" w:styleId="935" w:customStyle="1">
    <w:name w:val="页码1"/>
    <w:link w:val="681"/>
    <w:uiPriority w:val="0"/>
    <w:qFormat/>
  </w:style>
  <w:style w:type="character" w:styleId="936" w:customStyle="1">
    <w:name w:val="已访问的超链接1"/>
    <w:link w:val="681"/>
    <w:uiPriority w:val="0"/>
    <w:qFormat/>
    <w:rPr>
      <w:color w:val="800080"/>
      <w:u w:val="single"/>
    </w:rPr>
  </w:style>
  <w:style w:type="character" w:styleId="937" w:customStyle="1">
    <w:name w:val="强调1"/>
    <w:basedOn w:val="874"/>
    <w:link w:val="681"/>
    <w:uiPriority w:val="0"/>
    <w:qFormat/>
    <w:rPr>
      <w:i/>
    </w:rPr>
  </w:style>
  <w:style w:type="character" w:styleId="938" w:customStyle="1">
    <w:name w:val="超链接1"/>
    <w:link w:val="681"/>
    <w:uiPriority w:val="0"/>
    <w:qFormat/>
    <w:rPr>
      <w:color w:val="0000ff"/>
      <w:u w:val="single"/>
    </w:rPr>
  </w:style>
  <w:style w:type="character" w:styleId="939" w:customStyle="1">
    <w:name w:val="批注引用1"/>
    <w:link w:val="681"/>
    <w:uiPriority w:val="0"/>
    <w:semiHidden/>
    <w:qFormat/>
    <w:rPr>
      <w:sz w:val="21"/>
      <w:szCs w:val="21"/>
    </w:rPr>
  </w:style>
  <w:style w:type="character" w:styleId="940" w:customStyle="1">
    <w:name w:val="font5 Char"/>
    <w:link w:val="681"/>
    <w:uiPriority w:val="0"/>
    <w:qFormat/>
    <w:rPr>
      <w:rFonts w:ascii="宋体" w:hAnsi="宋体" w:eastAsia="宋体"/>
      <w:sz w:val="28"/>
      <w:szCs w:val="28"/>
      <w:lang w:val="en-US" w:eastAsia="zh-CN" w:bidi="ar-SA"/>
    </w:rPr>
  </w:style>
  <w:style w:type="character" w:styleId="941" w:customStyle="1">
    <w:name w:val="二级目录 Char"/>
    <w:link w:val="942"/>
    <w:uiPriority w:val="0"/>
    <w:qFormat/>
    <w:rPr>
      <w:b/>
      <w:sz w:val="30"/>
      <w:szCs w:val="28"/>
    </w:rPr>
  </w:style>
  <w:style w:type="paragraph" w:styleId="942" w:customStyle="1">
    <w:name w:val="二级目录"/>
    <w:next w:val="681"/>
    <w:link w:val="941"/>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43" w:customStyle="1">
    <w:name w:val="列出段落 Char"/>
    <w:link w:val="944"/>
    <w:uiPriority w:val="0"/>
    <w:qFormat/>
    <w:rPr>
      <w:rFonts w:ascii="Calibri" w:hAnsi="Calibri"/>
      <w:sz w:val="24"/>
      <w:szCs w:val="24"/>
      <w:lang w:eastAsia="en-US" w:bidi="en-US"/>
    </w:rPr>
  </w:style>
  <w:style w:type="paragraph" w:styleId="944" w:customStyle="1">
    <w:name w:val="列出段落1"/>
    <w:basedOn w:val="681"/>
    <w:link w:val="943"/>
    <w:uiPriority w:val="0"/>
    <w:qFormat/>
    <w:pPr>
      <w:contextualSpacing/>
      <w:ind w:left="720"/>
      <w:jc w:val="left"/>
      <w:widowControl/>
    </w:pPr>
    <w:rPr>
      <w:rFonts w:ascii="Calibri" w:hAnsi="Calibri"/>
      <w:sz w:val="24"/>
      <w:szCs w:val="24"/>
      <w:lang w:eastAsia="en-US" w:bidi="en-US"/>
    </w:rPr>
  </w:style>
  <w:style w:type="paragraph" w:styleId="945" w:customStyle="1">
    <w:name w:val="Body Text(ch)"/>
    <w:basedOn w:val="681"/>
    <w:next w:val="894"/>
    <w:uiPriority w:val="0"/>
    <w:qFormat/>
    <w:pPr>
      <w:spacing w:after="120"/>
    </w:pPr>
    <w:rPr>
      <w:rFonts w:ascii="宋体" w:hAnsi="Arial" w:eastAsia="宋体" w:cs="Times New Roman"/>
      <w:bCs/>
      <w:iCs/>
      <w:szCs w:val="24"/>
    </w:rPr>
  </w:style>
  <w:style w:type="paragraph" w:styleId="946" w:customStyle="1">
    <w:name w:val="xl27"/>
    <w:basedOn w:val="68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7" w:customStyle="1">
    <w:name w:val="xl26"/>
    <w:basedOn w:val="6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8" w:customStyle="1">
    <w:name w:val="Char"/>
    <w:basedOn w:val="681"/>
    <w:uiPriority w:val="0"/>
    <w:qFormat/>
    <w:pPr>
      <w:ind w:firstLine="200"/>
      <w:tabs>
        <w:tab w:val="left" w:pos="360" w:leader="none"/>
      </w:tabs>
    </w:pPr>
    <w:rPr>
      <w:rFonts w:ascii="Times New Roman" w:hAnsi="Times New Roman" w:eastAsia="宋体" w:cs="Times New Roman"/>
      <w:sz w:val="28"/>
      <w:szCs w:val="30"/>
    </w:rPr>
  </w:style>
  <w:style w:type="paragraph" w:styleId="949" w:customStyle="1">
    <w:name w:val=" Char"/>
    <w:basedOn w:val="888"/>
    <w:uiPriority w:val="0"/>
    <w:qFormat/>
    <w:rPr>
      <w:rFonts w:ascii="Tahoma" w:hAnsi="Tahoma"/>
      <w:sz w:val="24"/>
      <w:szCs w:val="24"/>
    </w:rPr>
  </w:style>
  <w:style w:type="paragraph" w:styleId="950" w:customStyle="1">
    <w:name w:val="普通正文"/>
    <w:basedOn w:val="681"/>
    <w:uiPriority w:val="0"/>
    <w:qFormat/>
    <w:pPr>
      <w:ind w:firstLine="480"/>
      <w:jc w:val="left"/>
      <w:spacing w:before="120" w:after="120" w:line="360" w:lineRule="auto"/>
    </w:pPr>
    <w:rPr>
      <w:rFonts w:ascii="Arial" w:hAnsi="Arial" w:eastAsia="宋体" w:cs="Times New Roman"/>
      <w:sz w:val="24"/>
      <w:szCs w:val="24"/>
    </w:rPr>
  </w:style>
  <w:style w:type="paragraph" w:styleId="951" w:customStyle="1">
    <w:name w:val="table_lines"/>
    <w:basedOn w:val="681"/>
    <w:uiPriority w:val="0"/>
    <w:qFormat/>
    <w:pPr>
      <w:jc w:val="left"/>
      <w:widowControl/>
    </w:pPr>
    <w:rPr>
      <w:rFonts w:ascii="Times New Roman" w:hAnsi="Times New Roman" w:eastAsia="宋体" w:cs="Times New Roman"/>
      <w:sz w:val="20"/>
      <w:szCs w:val="20"/>
      <w:lang w:val="de-DE" w:eastAsia="de-DE"/>
    </w:rPr>
  </w:style>
  <w:style w:type="paragraph" w:styleId="952"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53" w:customStyle="1">
    <w:name w:val="font7"/>
    <w:basedOn w:val="681"/>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54" w:customStyle="1">
    <w:name w:val=" Char Char Char Char"/>
    <w:basedOn w:val="888"/>
    <w:uiPriority w:val="0"/>
    <w:qFormat/>
    <w:pPr>
      <w:spacing w:line="360" w:lineRule="auto"/>
    </w:pPr>
    <w:rPr>
      <w:rFonts w:ascii="Tahoma" w:hAnsi="Tahoma"/>
      <w:sz w:val="24"/>
      <w:szCs w:val="24"/>
    </w:rPr>
  </w:style>
  <w:style w:type="paragraph" w:styleId="955" w:customStyle="1">
    <w:name w:val="列出段落"/>
    <w:basedOn w:val="681"/>
    <w:uiPriority w:val="0"/>
    <w:qFormat/>
    <w:pPr>
      <w:contextualSpacing/>
      <w:ind w:left="720"/>
      <w:jc w:val="left"/>
      <w:widowControl/>
    </w:pPr>
    <w:rPr>
      <w:rFonts w:ascii="Calibri" w:hAnsi="Calibri" w:eastAsia="宋体" w:cs="Times New Roman"/>
      <w:sz w:val="24"/>
      <w:szCs w:val="24"/>
      <w:lang w:eastAsia="en-US" w:bidi="en-US"/>
    </w:rPr>
  </w:style>
  <w:style w:type="paragraph" w:styleId="956" w:customStyle="1">
    <w:name w:val="4"/>
    <w:basedOn w:val="681"/>
    <w:next w:val="918"/>
    <w:uiPriority w:val="0"/>
    <w:qFormat/>
    <w:pPr>
      <w:ind w:firstLine="420"/>
      <w:spacing w:line="360" w:lineRule="auto"/>
    </w:pPr>
    <w:rPr>
      <w:rFonts w:ascii="Times New Roman" w:hAnsi="Times New Roman" w:eastAsia="宋体" w:cs="Times New Roman"/>
      <w:color w:val="ff0000"/>
      <w:sz w:val="24"/>
      <w:szCs w:val="24"/>
    </w:rPr>
  </w:style>
  <w:style w:type="paragraph" w:styleId="957" w:customStyle="1">
    <w:name w:val="普通 (Web)"/>
    <w:basedOn w:val="681"/>
    <w:uiPriority w:val="0"/>
    <w:qFormat/>
    <w:pPr>
      <w:jc w:val="left"/>
      <w:spacing w:before="100" w:beforeAutospacing="1" w:after="100" w:afterAutospacing="1"/>
      <w:widowControl/>
    </w:pPr>
    <w:rPr>
      <w:rFonts w:ascii="宋体" w:hAnsi="宋体" w:eastAsia="宋体" w:cs="Times New Roman"/>
      <w:sz w:val="24"/>
      <w:szCs w:val="24"/>
    </w:rPr>
  </w:style>
  <w:style w:type="paragraph" w:styleId="958" w:customStyle="1">
    <w:name w:val=" Char Char Char Char Char Char Char Char Char Char"/>
    <w:basedOn w:val="681"/>
    <w:uiPriority w:val="0"/>
    <w:qFormat/>
    <w:pPr>
      <w:spacing w:line="360" w:lineRule="auto"/>
    </w:pPr>
    <w:rPr>
      <w:rFonts w:ascii="Times New Roman" w:hAnsi="Times New Roman" w:eastAsia="宋体" w:cs="Times New Roman"/>
      <w:sz w:val="24"/>
      <w:szCs w:val="20"/>
    </w:rPr>
  </w:style>
  <w:style w:type="paragraph" w:styleId="959" w:customStyle="1">
    <w:name w:val="样式1"/>
    <w:basedOn w:val="681"/>
    <w:uiPriority w:val="0"/>
    <w:qFormat/>
    <w:pPr>
      <w:numPr>
        <w:ilvl w:val="0"/>
        <w:numId w:val="3"/>
      </w:numPr>
    </w:pPr>
    <w:rPr>
      <w:rFonts w:ascii="宋体" w:hAnsi="宋体" w:eastAsia="宋体" w:cs="Times New Roman"/>
      <w:szCs w:val="21"/>
    </w:rPr>
  </w:style>
  <w:style w:type="paragraph" w:styleId="960" w:customStyle="1">
    <w:name w:val="font6"/>
    <w:basedOn w:val="681"/>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61" w:customStyle="1">
    <w:name w:val="xl25"/>
    <w:basedOn w:val="68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2" w:customStyle="1">
    <w:name w:val="图标"/>
    <w:basedOn w:val="681"/>
    <w:next w:val="68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3" w:customStyle="1">
    <w:name w:val="标题3"/>
    <w:basedOn w:val="681"/>
    <w:next w:val="681"/>
    <w:uiPriority w:val="0"/>
    <w:qFormat/>
    <w:pPr>
      <w:ind w:firstLine="624"/>
      <w:spacing w:line="590" w:lineRule="atLeast"/>
    </w:pPr>
    <w:rPr>
      <w:rFonts w:ascii="方正黑体_GBK" w:hAnsi="Times New Roman" w:eastAsia="方正黑体_GBK" w:cs="Times New Roman"/>
      <w:sz w:val="32"/>
      <w:szCs w:val="32"/>
    </w:rPr>
  </w:style>
  <w:style w:type="paragraph" w:styleId="964" w:customStyle="1">
    <w:name w:val="xl24"/>
    <w:basedOn w:val="68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5" w:customStyle="1">
    <w:name w:val="xl29"/>
    <w:basedOn w:val="681"/>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66" w:customStyle="1">
    <w:name w:val="Char Char Char Char Char Char Char Char"/>
    <w:basedOn w:val="681"/>
    <w:uiPriority w:val="0"/>
    <w:qFormat/>
    <w:pPr>
      <w:jc w:val="left"/>
      <w:spacing w:after="160" w:line="240" w:lineRule="exact"/>
      <w:widowControl/>
    </w:pPr>
    <w:rPr>
      <w:rFonts w:ascii="Verdana" w:hAnsi="Verdana" w:eastAsia="宋体" w:cs="Times New Roman"/>
      <w:sz w:val="20"/>
      <w:szCs w:val="20"/>
      <w:lang w:eastAsia="en-US"/>
    </w:rPr>
  </w:style>
  <w:style w:type="paragraph" w:styleId="967" w:customStyle="1">
    <w:name w:val="xl28"/>
    <w:basedOn w:val="68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68" w:customStyle="1">
    <w:name w:val=" Char Char Char Char Char Char Char Char"/>
    <w:basedOn w:val="681"/>
    <w:uiPriority w:val="0"/>
    <w:qFormat/>
    <w:pPr>
      <w:jc w:val="left"/>
      <w:spacing w:after="160" w:line="240" w:lineRule="exact"/>
      <w:widowControl/>
    </w:pPr>
    <w:rPr>
      <w:rFonts w:ascii="Verdana" w:hAnsi="Verdana" w:eastAsia="宋体" w:cs="Times New Roman"/>
      <w:sz w:val="20"/>
      <w:szCs w:val="20"/>
      <w:lang w:eastAsia="en-US"/>
    </w:rPr>
  </w:style>
  <w:style w:type="paragraph" w:styleId="969" w:customStyle="1">
    <w:name w:val="xl30"/>
    <w:basedOn w:val="681"/>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70" w:customStyle="1">
    <w:name w:val="Char Char Char Char"/>
    <w:basedOn w:val="888"/>
    <w:uiPriority w:val="0"/>
    <w:qFormat/>
    <w:pPr>
      <w:spacing w:line="360" w:lineRule="auto"/>
    </w:pPr>
    <w:rPr>
      <w:rFonts w:ascii="Tahoma" w:hAnsi="Tahoma"/>
      <w:sz w:val="24"/>
      <w:szCs w:val="24"/>
    </w:rPr>
  </w:style>
  <w:style w:type="paragraph" w:styleId="971" w:customStyle="1">
    <w:name w:val="table_1stline"/>
    <w:basedOn w:val="681"/>
    <w:uiPriority w:val="0"/>
    <w:qFormat/>
    <w:pPr>
      <w:jc w:val="left"/>
      <w:spacing w:before="120"/>
      <w:widowControl/>
    </w:pPr>
    <w:rPr>
      <w:rFonts w:ascii="Times New Roman" w:hAnsi="Times New Roman" w:eastAsia="宋体" w:cs="Times New Roman"/>
      <w:bCs/>
      <w:sz w:val="20"/>
      <w:szCs w:val="20"/>
      <w:lang w:val="de-DE" w:eastAsia="de-DE"/>
    </w:rPr>
  </w:style>
  <w:style w:type="paragraph" w:styleId="972" w:customStyle="1">
    <w:name w:val="font5"/>
    <w:basedOn w:val="681"/>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73" w:customStyle="1">
    <w:name w:val="标题1"/>
    <w:basedOn w:val="681"/>
    <w:next w:val="681"/>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4"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75"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7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77" w:customStyle="1">
    <w:name w:val="目录 11"/>
    <w:basedOn w:val="681"/>
    <w:next w:val="681"/>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numbering" w:styleId="98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厉彬彬</cp:lastModifiedBy>
  <cp:revision>14</cp:revision>
  <dcterms:created xsi:type="dcterms:W3CDTF">2023-03-27T07:28:00Z</dcterms:created>
  <dcterms:modified xsi:type="dcterms:W3CDTF">2026-09-29T08:52:05Z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eyJoZGlkIjoiMDM0Y2M0ZTczYmFlYjhlN2YxMzFiYTVmZWUyZjdiYzAiLCJ1c2VySWQiOiIxNTU2NjUzNzUzIn0=</vt:lpwstr>
  </property>
  <property fmtid="{D5CDD505-2E9C-101B-9397-08002B2CF9AE}" pid="3" name="KSOProductBuildVer">
    <vt:lpwstr>2052-12.1.0.28505</vt:lpwstr>
  </property>
  <property fmtid="{D5CDD505-2E9C-101B-9397-08002B2CF9AE}" pid="4" name="ICV">
    <vt:lpwstr>2C315EE5DC054256AB6C2D63C137211C_13</vt:lpwstr>
  </property>
</Properties>
</file>