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92"/>
        <w:jc w:val="center"/>
        <w:spacing w:line="360" w:lineRule="auto"/>
        <w:rPr>
          <w:rFonts w:ascii="宋体" w:hAnsi="宋体" w:cs="宋体"/>
          <w:b/>
          <w:sz w:val="44"/>
          <w:szCs w:val="44"/>
        </w:rPr>
      </w:pPr>
      <w:r/>
      <w:bookmarkStart w:id="0" w:name="OLE_LINK7"/>
      <w:r/>
      <w:bookmarkStart w:id="1" w:name="OLE_LINK31"/>
      <w:r>
        <w:rPr>
          <w:rFonts w:hint="eastAsia" w:ascii="宋体" w:hAnsi="宋体" w:cs="宋体"/>
          <w:b/>
          <w:sz w:val="44"/>
          <w:szCs w:val="44"/>
        </w:rPr>
        <w:t xml:space="preserve">江苏省地质局第五地质大队</w:t>
      </w:r>
      <w:r>
        <w:rPr>
          <w:rFonts w:ascii="宋体" w:hAnsi="宋体" w:cs="宋体"/>
          <w:b/>
          <w:sz w:val="44"/>
          <w:szCs w:val="44"/>
        </w:rPr>
      </w:r>
      <w:r/>
    </w:p>
    <w:p>
      <w:pPr>
        <w:pStyle w:val="946"/>
        <w:jc w:val="center"/>
        <w:spacing w:line="360" w:lineRule="auto"/>
        <w:rPr>
          <w:rFonts w:hint="eastAsia" w:ascii="Lucida Sans" w:hAnsi="宋体" w:cs="宋体"/>
          <w:b/>
          <w:sz w:val="44"/>
          <w:szCs w:val="44"/>
        </w:rPr>
      </w:pPr>
      <w:r/>
      <w:bookmarkEnd w:id="0"/>
      <w:r/>
      <w:bookmarkEnd w:id="1"/>
      <w:r/>
      <w:bookmarkStart w:id="2" w:name="OLE_LINK12"/>
      <w:r>
        <w:rPr>
          <w:rFonts w:hint="eastAsia" w:ascii="Lucida Sans" w:hAnsi="宋体" w:cs="宋体"/>
          <w:b/>
          <w:sz w:val="44"/>
          <w:szCs w:val="44"/>
        </w:rPr>
        <w:t xml:space="preserve">江苏省徐州市中部地区钛铁矿砂矿普查</w:t>
      </w:r>
      <w:r/>
    </w:p>
    <w:p>
      <w:pPr>
        <w:pStyle w:val="946"/>
        <w:jc w:val="center"/>
        <w:spacing w:line="360" w:lineRule="auto"/>
        <w:rPr>
          <w:rFonts w:ascii="宋体" w:hAnsi="宋体" w:cs="宋体"/>
          <w:b/>
          <w:sz w:val="44"/>
          <w:szCs w:val="44"/>
        </w:rPr>
      </w:pPr>
      <w:r>
        <w:rPr>
          <w:rFonts w:hint="eastAsia" w:ascii="Lucida Sans" w:hAnsi="宋体" w:cs="宋体"/>
          <w:b/>
          <w:sz w:val="44"/>
          <w:szCs w:val="44"/>
        </w:rPr>
        <w:t xml:space="preserve">-</w:t>
      </w:r>
      <w:r>
        <w:rPr>
          <w:rFonts w:hint="eastAsia" w:ascii="Lucida Sans" w:hAnsi="宋体" w:cs="宋体"/>
          <w:b/>
          <w:sz w:val="44"/>
          <w:szCs w:val="44"/>
        </w:rPr>
        <w:t xml:space="preserve">钻探工程</w:t>
      </w:r>
      <w:r>
        <w:rPr>
          <w:rFonts w:hint="eastAsia" w:ascii="Lucida Sans" w:hAnsi="宋体" w:cs="宋体"/>
          <w:b/>
          <w:sz w:val="44"/>
          <w:szCs w:val="44"/>
        </w:rPr>
        <w:t xml:space="preserve">项目</w:t>
      </w:r>
      <w:r>
        <w:rPr>
          <w:rFonts w:ascii="宋体" w:hAnsi="宋体" w:cs="宋体"/>
          <w:b/>
          <w:sz w:val="44"/>
          <w:szCs w:val="44"/>
        </w:rPr>
      </w:r>
      <w:r/>
    </w:p>
    <w:p>
      <w:pPr>
        <w:pStyle w:val="946"/>
        <w:jc w:val="center"/>
        <w:spacing w:line="360" w:lineRule="auto"/>
        <w:rPr>
          <w:rFonts w:hint="eastAsia" w:ascii="宋体" w:hAnsi="宋体" w:cs="宋体"/>
          <w:b/>
          <w:sz w:val="44"/>
          <w:szCs w:val="44"/>
        </w:rPr>
      </w:pPr>
      <w:r/>
      <w:bookmarkEnd w:id="2"/>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rPr>
          <w:rFonts w:hint="eastAsia" w:ascii="宋体" w:hAnsi="宋体" w:cs="宋体"/>
          <w:b/>
          <w:sz w:val="44"/>
          <w:szCs w:val="44"/>
        </w:rPr>
        <w:t xml:space="preserve">（</w:t>
      </w:r>
      <w:r>
        <w:rPr>
          <w:rFonts w:hint="eastAsia" w:ascii="宋体" w:hAnsi="宋体" w:cs="宋体"/>
          <w:b/>
          <w:sz w:val="44"/>
          <w:szCs w:val="44"/>
        </w:rPr>
        <w:t xml:space="preserve">重新采购）</w:t>
      </w:r>
      <w:r>
        <w:rPr>
          <w:rFonts w:hint="eastAsia" w:ascii="宋体" w:hAnsi="宋体" w:cs="宋体"/>
          <w:b/>
          <w:sz w:val="44"/>
          <w:szCs w:val="44"/>
        </w:rPr>
      </w:r>
      <w:r/>
    </w:p>
    <w:p>
      <w:pPr>
        <w:pStyle w:val="946"/>
        <w:ind w:left="1470" w:right="1470"/>
        <w:jc w:val="both"/>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JSTCC26003107476</w:t>
      </w:r>
      <w:r>
        <w:rPr>
          <w:rFonts w:hint="eastAsia" w:ascii="宋体" w:hAnsi="宋体" w:cs="宋体"/>
          <w:b/>
          <w:sz w:val="32"/>
          <w:szCs w:val="32"/>
        </w:rPr>
      </w:r>
      <w:r/>
    </w:p>
    <w:p>
      <w:pPr>
        <w:pStyle w:val="946"/>
        <w:ind w:left="1470" w:right="1470"/>
        <w:jc w:val="both"/>
        <w:spacing w:line="360" w:lineRule="auto"/>
        <w:rPr>
          <w:rFonts w:hint="eastAsia" w:ascii="宋体" w:hAnsi="宋体" w:cs="宋体"/>
          <w:b/>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JSZC-320000-JITC-C2026-0365</w:t>
      </w:r>
      <w:r>
        <w:rPr>
          <w:rFonts w:hint="eastAsia" w:ascii="宋体" w:hAnsi="宋体" w:cs="宋体"/>
          <w:b/>
          <w:bCs/>
          <w:sz w:val="32"/>
          <w:szCs w:val="32"/>
        </w:rPr>
        <w:t xml:space="preserve">）</w:t>
      </w:r>
      <w:r>
        <w:rPr>
          <w:rFonts w:hint="eastAsia" w:ascii="宋体" w:hAnsi="宋体" w:cs="宋体"/>
          <w:b/>
          <w:sz w:val="32"/>
          <w:szCs w:val="32"/>
        </w:rPr>
      </w:r>
      <w:r/>
    </w:p>
    <w:p>
      <w:pPr>
        <w:pStyle w:val="946"/>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hint="eastAsia" w:ascii="宋体" w:hAnsi="宋体" w:cs="宋体"/>
          <w:b/>
          <w:sz w:val="28"/>
          <w:szCs w:val="28"/>
        </w:rPr>
        <w:t xml:space="preserve">江苏省地质局第五地质大队</w:t>
      </w:r>
      <w:r>
        <w:rPr>
          <w:rFonts w:hint="eastAsia" w:ascii="宋体" w:hAnsi="宋体" w:cs="宋体"/>
          <w:b/>
          <w:sz w:val="28"/>
          <w:szCs w:val="28"/>
        </w:rPr>
      </w:r>
      <w:r/>
    </w:p>
    <w:p>
      <w:pPr>
        <w:pStyle w:val="946"/>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采购代理机构：江苏省招标中心有限公司</w:t>
      </w:r>
      <w:r/>
    </w:p>
    <w:p>
      <w:pPr>
        <w:pStyle w:val="946"/>
        <w:jc w:val="center"/>
        <w:rPr>
          <w:rFonts w:ascii="宋体" w:hAnsi="宋体" w:cs="宋体"/>
          <w:b/>
          <w:sz w:val="28"/>
          <w:szCs w:val="28"/>
        </w:rPr>
      </w:pPr>
      <w:r/>
      <w:bookmarkStart w:id="3" w:name="_Hlt67893495"/>
      <w:r/>
      <w:bookmarkEnd w:id="3"/>
      <w:r>
        <w:rPr>
          <w:rFonts w:hint="eastAsia" w:ascii="宋体" w:hAnsi="宋体" w:cs="宋体"/>
          <w:b/>
          <w:sz w:val="28"/>
          <w:szCs w:val="28"/>
        </w:rPr>
        <w:t xml:space="preserve">2026年</w:t>
      </w:r>
      <w:r>
        <w:rPr>
          <w:rFonts w:hint="eastAsia" w:ascii="宋体" w:hAnsi="宋体" w:cs="宋体"/>
          <w:b/>
          <w:sz w:val="28"/>
          <w:szCs w:val="28"/>
        </w:rPr>
        <w:t xml:space="preserve">10</w:t>
      </w:r>
      <w:r>
        <w:rPr>
          <w:rFonts w:hint="eastAsia" w:ascii="宋体" w:hAnsi="宋体" w:cs="宋体"/>
          <w:b/>
          <w:sz w:val="28"/>
          <w:szCs w:val="28"/>
        </w:rPr>
        <w:t xml:space="preserve">月</w:t>
      </w:r>
      <w:r>
        <w:rPr>
          <w:rFonts w:ascii="宋体" w:hAnsi="宋体" w:cs="宋体"/>
          <w:b/>
          <w:sz w:val="28"/>
          <w:szCs w:val="28"/>
        </w:rPr>
      </w:r>
      <w:r/>
    </w:p>
    <w:p>
      <w:pPr>
        <w:pStyle w:val="946"/>
        <w:jc w:val="center"/>
        <w:rPr>
          <w:rFonts w:hint="eastAsia" w:ascii="宋体" w:hAnsi="宋体" w:cs="宋体"/>
          <w:b/>
          <w:sz w:val="28"/>
          <w:szCs w:val="28"/>
        </w:rPr>
      </w:pPr>
      <w:r>
        <w:rPr>
          <w:rFonts w:hint="eastAsia" w:ascii="宋体" w:hAnsi="宋体" w:cs="宋体"/>
          <w:b/>
          <w:sz w:val="28"/>
          <w:szCs w:val="28"/>
        </w:rPr>
      </w:r>
      <w:r/>
    </w:p>
    <w:p>
      <w:pPr>
        <w:pStyle w:val="946"/>
        <w:jc w:val="center"/>
        <w:rPr>
          <w:rFonts w:hint="eastAsia" w:ascii="宋体" w:hAnsi="宋体" w:cs="宋体"/>
          <w:b/>
          <w:sz w:val="28"/>
          <w:szCs w:val="2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b/>
          <w:sz w:val="28"/>
          <w:szCs w:val="28"/>
        </w:rPr>
      </w:r>
      <w:r/>
    </w:p>
    <w:p>
      <w:pPr>
        <w:pStyle w:val="946"/>
        <w:jc w:val="center"/>
        <w:spacing w:line="360" w:lineRule="auto"/>
        <w:rPr>
          <w:rFonts w:hint="eastAsia" w:ascii="宋体" w:hAnsi="宋体" w:cs="宋体"/>
          <w:b/>
          <w:szCs w:val="21"/>
        </w:rPr>
      </w:pPr>
      <w:r>
        <w:rPr>
          <w:rFonts w:hint="eastAsia" w:ascii="宋体" w:hAnsi="宋体" w:cs="宋体"/>
          <w:b/>
          <w:szCs w:val="21"/>
        </w:rPr>
        <w:t xml:space="preserve">目  录</w:t>
      </w:r>
      <w:r/>
    </w:p>
    <w:p>
      <w:pPr>
        <w:pStyle w:val="1010"/>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"_Toc235142479"</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w:instrText>
      </w:r>
      <w:r>
        <w:rPr>
          <w:rFonts w:ascii="宋体" w:hAnsi="宋体"/>
        </w:rPr>
        <w:instrText xml:space="preserve">oc2351</w:instrText>
      </w:r>
      <w:r>
        <w:rPr>
          <w:rFonts w:ascii="宋体" w:hAnsi="宋体"/>
        </w:rPr>
        <w:instrText xml:space="preserve">42479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"_Toc235142480"</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"_Toc235142481"</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"_Toc235142482"</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17</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w:instrText>
      </w:r>
      <w:r>
        <w:rPr>
          <w:rFonts w:hint="eastAsia" w:ascii="宋体" w:hAnsi="宋体"/>
        </w:rPr>
        <w:instrText xml:space="preserve">K \l "</w:instrText>
      </w:r>
      <w:r>
        <w:rPr>
          <w:rFonts w:hint="eastAsia" w:ascii="宋体" w:hAnsi="宋体"/>
        </w:rPr>
        <w:instrText xml:space="preserve">_Toc235142483"</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第三章 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"_Toc235142484"</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第四章 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23</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"_Toc235142485"</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第五章 响应文件格式</w:t>
      </w:r>
      <w:r>
        <w:rPr>
          <w:rFonts w:hint="eastAsia" w:ascii="宋体" w:hAnsi="宋体"/>
        </w:rPr>
        <w:tab/>
      </w:r>
      <w:bookmarkStart w:id="4" w:name="_Hlt235142531"/>
      <w:r/>
      <w:bookmarkStart w:id="5" w:name="_Hlt235142532"/>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bookmarkEnd w:id="4"/>
      <w:r/>
      <w:bookmarkEnd w:id="5"/>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w:instrText>
      </w:r>
      <w:r>
        <w:rPr>
          <w:rFonts w:hint="eastAsia" w:ascii="宋体" w:hAnsi="宋体"/>
        </w:rPr>
        <w:instrText xml:space="preserve">6"</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评审索引</w:t>
      </w:r>
      <w:r>
        <w:rPr>
          <w:rStyle w:val="1043"/>
          <w:rFonts w:hint="eastAsia" w:ascii="宋体" w:hAnsi="宋体" w:cs="宋体"/>
        </w:rPr>
        <w:t xml:space="preserve">进行江苏省徐州市中部地区钛铁矿砂矿普查-钻探工程工作</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29</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"_Toc235142487"</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30</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"_Toc235142488"</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lang w:val="zh-CN"/>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"_Toc235142489"</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三、其</w:t>
      </w:r>
      <w:r>
        <w:rPr>
          <w:rStyle w:val="1043"/>
          <w:rFonts w:hint="eastAsia" w:ascii="宋体" w:hAnsi="宋体" w:cs="宋体"/>
        </w:rPr>
        <w:t xml:space="preserve">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40</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"_Toc235142490"</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"_Toc235142491"</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51</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Style w:val="1043"/>
          <w:rFonts w:ascii="宋体" w:hAnsi="宋体"/>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w:instrText>
      </w:r>
      <w:r>
        <w:rPr>
          <w:rFonts w:hint="eastAsia" w:ascii="宋体" w:hAnsi="宋体"/>
        </w:rPr>
        <w:instrText xml:space="preserve">\l "_T</w:instrText>
      </w:r>
      <w:r>
        <w:rPr>
          <w:rFonts w:hint="eastAsia" w:ascii="宋体" w:hAnsi="宋体"/>
        </w:rPr>
        <w:instrText xml:space="preserve">oc235142492"</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52</w:t>
      </w:r>
      <w:r>
        <w:rPr>
          <w:rFonts w:hint="eastAsia" w:ascii="宋体" w:hAnsi="宋体"/>
        </w:rPr>
        <w:fldChar w:fldCharType="end"/>
      </w:r>
      <w:r>
        <w:rPr>
          <w:rStyle w:val="1043"/>
          <w:rFonts w:hint="eastAsia" w:ascii="宋体" w:hAnsi="宋体"/>
        </w:rPr>
        <w:fldChar w:fldCharType="end"/>
      </w:r>
      <w:r>
        <w:rPr>
          <w:rStyle w:val="1043"/>
          <w:rFonts w:ascii="宋体" w:hAnsi="宋体"/>
        </w:rPr>
      </w:r>
      <w:r/>
    </w:p>
    <w:p>
      <w:pPr>
        <w:pStyle w:val="946"/>
        <w:rPr>
          <w:rFonts w:hint="eastAsia"/>
        </w:rPr>
      </w:pPr>
      <w:r>
        <w:rPr>
          <w:rFonts w:hint="eastAsia"/>
        </w:rPr>
      </w:r>
      <w:r/>
    </w:p>
    <w:p>
      <w:pPr>
        <w:pStyle w:val="946"/>
        <w:jc w:val="center"/>
        <w:spacing w:line="360" w:lineRule="auto"/>
        <w:rPr>
          <w:rFonts w:hint="eastAsia" w:ascii="宋体" w:hAnsi="宋体" w:cs="宋体"/>
          <w:b/>
          <w:szCs w:val="21"/>
        </w:rPr>
        <w:outlineLvl w:val="0"/>
      </w:pPr>
      <w:r>
        <w:rPr>
          <w:rFonts w:hint="eastAsia" w:ascii="宋体" w:hAnsi="宋体" w:cs="宋体"/>
          <w:szCs w:val="21"/>
        </w:rPr>
        <w:fldChar w:fldCharType="end"/>
      </w:r>
      <w:bookmarkStart w:id="6" w:name="_Toc91899869"/>
      <w:r/>
      <w:bookmarkStart w:id="7" w:name="_Toc31037"/>
      <w:r>
        <w:rPr>
          <w:rFonts w:hint="eastAsia" w:ascii="宋体" w:hAnsi="宋体" w:cs="宋体"/>
          <w:szCs w:val="21"/>
        </w:rPr>
        <w:br w:type="page" w:clear="all"/>
      </w:r>
      <w:bookmarkEnd w:id="6"/>
      <w:r/>
      <w:bookmarkStart w:id="8" w:name="_Toc958"/>
      <w:r/>
      <w:bookmarkStart w:id="9" w:name="_Toc91899870"/>
      <w:r/>
      <w:bookmarkStart w:id="10" w:name="_Toc91899871"/>
      <w:r/>
      <w:bookmarkStart w:id="11" w:name="_Toc235142479"/>
      <w:r>
        <w:rPr>
          <w:rFonts w:hint="eastAsia" w:ascii="宋体" w:hAnsi="宋体" w:cs="宋体"/>
          <w:b/>
          <w:szCs w:val="21"/>
        </w:rPr>
        <w:t xml:space="preserve">第一章  </w:t>
      </w:r>
      <w:bookmarkEnd w:id="8"/>
      <w:r>
        <w:rPr>
          <w:rFonts w:hint="eastAsia" w:ascii="宋体" w:hAnsi="宋体" w:cs="宋体"/>
          <w:b/>
          <w:szCs w:val="21"/>
        </w:rPr>
        <w:t xml:space="preserve">竞争性磋商公告</w:t>
      </w:r>
      <w:bookmarkEnd w:id="7"/>
      <w:r/>
      <w:bookmarkEnd w:id="11"/>
      <w:r>
        <w:rPr>
          <w:rFonts w:hint="eastAsia" w:ascii="宋体" w:hAnsi="宋体" w:cs="宋体"/>
          <w:b/>
          <w:szCs w:val="21"/>
        </w:rPr>
      </w:r>
      <w:r/>
    </w:p>
    <w:p>
      <w:pPr>
        <w:pStyle w:val="946"/>
        <w:ind w:firstLine="420"/>
        <w:spacing w:line="360" w:lineRule="auto"/>
        <w:widowControl/>
        <w:rPr>
          <w:rFonts w:hint="eastAsia" w:ascii="宋体" w:hAnsi="宋体" w:cs="宋体"/>
          <w:szCs w:val="21"/>
        </w:rPr>
      </w:pPr>
      <w:r/>
      <w:bookmarkStart w:id="12" w:name="_Hlk86654684"/>
      <w:r/>
      <w:bookmarkStart w:id="13" w:name="OLE_LINK2"/>
      <w:r>
        <w:rPr>
          <w:rFonts w:hint="eastAsia" w:ascii="宋体" w:hAnsi="宋体" w:cs="宋体"/>
          <w:szCs w:val="21"/>
        </w:rPr>
        <w:t xml:space="preserve">江苏省地质局第五地质大队</w:t>
      </w:r>
      <w:bookmarkStart w:id="14" w:name="OLE_LINK19"/>
      <w:r>
        <w:rPr>
          <w:rFonts w:hint="eastAsia" w:ascii="宋体" w:hAnsi="宋体" w:cs="宋体"/>
          <w:szCs w:val="21"/>
        </w:rPr>
        <w:t xml:space="preserve">江苏省</w:t>
      </w:r>
      <w:bookmarkStart w:id="15" w:name="OLE_LINK21"/>
      <w:r>
        <w:rPr>
          <w:rFonts w:hint="eastAsia" w:ascii="宋体" w:hAnsi="宋体" w:cs="宋体"/>
          <w:szCs w:val="21"/>
        </w:rPr>
        <w:t xml:space="preserve">徐州市中部地区钛铁矿砂矿普查-钻探工程</w:t>
      </w:r>
      <w:r>
        <w:rPr>
          <w:rFonts w:hint="eastAsia" w:ascii="宋体" w:hAnsi="宋体" w:cs="宋体"/>
          <w:szCs w:val="21"/>
        </w:rPr>
        <w:t xml:space="preserve">项目</w:t>
      </w:r>
      <w:bookmarkEnd w:id="13"/>
      <w:r/>
      <w:bookmarkEnd w:id="14"/>
      <w:r/>
      <w:bookmarkEnd w:id="15"/>
      <w:r>
        <w:rPr>
          <w:rFonts w:hint="eastAsia" w:ascii="宋体" w:hAnsi="宋体" w:cs="宋体"/>
          <w:szCs w:val="21"/>
        </w:rPr>
        <w:t xml:space="preserve">的潜在供应商应在</w:t>
      </w:r>
      <w:r>
        <w:rPr>
          <w:rFonts w:hint="eastAsia" w:ascii="宋体" w:hAnsi="宋体" w:cs="宋体"/>
          <w:szCs w:val="21"/>
        </w:rPr>
        <w:t xml:space="preserve">“江苏政府采购网”获取采购文件</w:t>
      </w:r>
      <w:r>
        <w:rPr>
          <w:rFonts w:hint="eastAsia" w:ascii="宋体" w:hAnsi="宋体" w:cs="宋体"/>
          <w:szCs w:val="21"/>
        </w:rPr>
        <w:t xml:space="preserve">，并于2026年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上午</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w:t>
      </w:r>
      <w:r>
        <w:rPr>
          <w:rFonts w:hint="eastAsia" w:ascii="宋体" w:hAnsi="宋体" w:cs="宋体"/>
          <w:szCs w:val="21"/>
        </w:rPr>
        <w:t xml:space="preserve">（北京时间）前提交响应文件。</w:t>
      </w:r>
      <w:r/>
    </w:p>
    <w:p>
      <w:pPr>
        <w:pStyle w:val="946"/>
        <w:spacing w:line="360" w:lineRule="auto"/>
        <w:widowControl/>
        <w:rPr>
          <w:rFonts w:hint="eastAsia" w:ascii="宋体" w:hAnsi="宋体" w:cs="宋体"/>
          <w:szCs w:val="21"/>
        </w:rPr>
      </w:pPr>
      <w:r>
        <w:rPr>
          <w:rFonts w:hint="eastAsia" w:ascii="宋体" w:hAnsi="宋体" w:cs="宋体"/>
          <w:b/>
          <w:bCs/>
          <w:szCs w:val="21"/>
        </w:rPr>
        <w:t xml:space="preserve">一、项目基本情况</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项目编号：</w:t>
      </w:r>
      <w:r>
        <w:rPr>
          <w:rFonts w:ascii="宋体" w:hAnsi="宋体" w:cs="宋体"/>
          <w:szCs w:val="21"/>
        </w:rPr>
        <w:t xml:space="preserve">JSTCC26003107476</w:t>
      </w:r>
      <w:r>
        <w:rPr>
          <w:rFonts w:ascii="宋体" w:hAnsi="宋体" w:cs="宋体"/>
          <w:szCs w:val="21"/>
        </w:rPr>
        <w:t xml:space="preserve">（</w:t>
      </w:r>
      <w:r>
        <w:rPr>
          <w:rFonts w:ascii="宋体" w:hAnsi="宋体" w:cs="宋体"/>
          <w:szCs w:val="21"/>
        </w:rPr>
        <w:t xml:space="preserve">JSZC-320000-JITC-C2026-0365</w:t>
      </w:r>
      <w:r>
        <w:rPr>
          <w:rFonts w:ascii="宋体" w:hAnsi="宋体" w:cs="宋体"/>
          <w:szCs w:val="21"/>
        </w:rPr>
        <w:t xml:space="preserve">）</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项目名称：</w:t>
      </w:r>
      <w:r>
        <w:rPr>
          <w:rFonts w:hint="eastAsia" w:ascii="宋体" w:hAnsi="宋体" w:cs="宋体"/>
          <w:szCs w:val="21"/>
        </w:rPr>
        <w:t xml:space="preserve">江苏省徐州市中部地区钛铁矿砂矿普查-钻探</w:t>
      </w:r>
      <w:r>
        <w:rPr>
          <w:rFonts w:hint="eastAsia" w:ascii="宋体" w:hAnsi="宋体" w:cs="宋体"/>
          <w:szCs w:val="21"/>
        </w:rPr>
        <w:t xml:space="preserve">工程</w:t>
      </w:r>
      <w:r>
        <w:rPr>
          <w:rFonts w:hint="eastAsia" w:ascii="宋体" w:hAnsi="宋体" w:cs="宋体"/>
          <w:szCs w:val="21"/>
        </w:rPr>
        <w:t xml:space="preserve">项目</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采购方式：竞争性磋商</w:t>
      </w:r>
      <w:r/>
    </w:p>
    <w:p>
      <w:pPr>
        <w:pStyle w:val="946"/>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预算金额：</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最高限价：</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采购需求：</w:t>
      </w:r>
      <w:r>
        <w:rPr>
          <w:rFonts w:ascii="宋体" w:hAnsi="宋体" w:cs="宋体"/>
          <w:szCs w:val="21"/>
        </w:rPr>
      </w:r>
      <w:r/>
    </w:p>
    <w:p>
      <w:pPr>
        <w:pStyle w:val="946"/>
        <w:ind w:firstLine="420"/>
        <w:spacing w:line="360" w:lineRule="auto"/>
        <w:rPr>
          <w:rFonts w:ascii="宋体" w:hAnsi="宋体" w:cs="宋体"/>
          <w:bCs/>
          <w:szCs w:val="21"/>
        </w:rPr>
      </w:pPr>
      <w:r/>
      <w:bookmarkStart w:id="16" w:name="OLE_LINK20"/>
      <w:r>
        <w:rPr>
          <w:rFonts w:hint="eastAsia" w:ascii="宋体" w:hAnsi="宋体" w:cs="宋体"/>
          <w:bCs/>
          <w:szCs w:val="21"/>
        </w:rPr>
        <w:t xml:space="preserve">承担江苏省徐州市中部地区钛铁矿砂矿普查-钻探工程</w:t>
      </w:r>
      <w:bookmarkEnd w:id="16"/>
      <w:r>
        <w:rPr>
          <w:rFonts w:hint="eastAsia" w:ascii="宋体" w:hAnsi="宋体" w:cs="宋体"/>
          <w:bCs/>
          <w:szCs w:val="21"/>
        </w:rPr>
        <w:t xml:space="preserve">施工</w:t>
      </w:r>
      <w:r>
        <w:rPr>
          <w:rFonts w:hint="eastAsia" w:ascii="宋体" w:hAnsi="宋体" w:cs="宋体"/>
          <w:bCs/>
          <w:szCs w:val="21"/>
        </w:rPr>
        <w:t xml:space="preserve">，详见第三章项目技术规格及要求。</w:t>
      </w:r>
      <w:r>
        <w:rPr>
          <w:rFonts w:ascii="宋体" w:hAnsi="宋体" w:cs="宋体"/>
          <w:bCs/>
          <w:szCs w:val="21"/>
        </w:rPr>
      </w:r>
      <w:r/>
    </w:p>
    <w:p>
      <w:pPr>
        <w:pStyle w:val="946"/>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合同履行服务期限：</w:t>
      </w:r>
      <w:r>
        <w:rPr>
          <w:rFonts w:hint="eastAsia" w:ascii="宋体" w:hAnsi="宋体" w:cs="宋体"/>
          <w:szCs w:val="21"/>
        </w:rPr>
        <w:t xml:space="preserve">收到甲方通知后5日内进场施工，2个月内完成全部工作量的施工任务并提交原始资料。</w:t>
      </w:r>
      <w:r>
        <w:rPr>
          <w:rFonts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本项目（是/否）接受联合体：否</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rPr>
          <w:rFonts w:hint="eastAsia" w:ascii="宋体" w:hAnsi="宋体" w:cs="宋体"/>
          <w:szCs w:val="21"/>
        </w:rPr>
      </w:r>
      <w:r/>
    </w:p>
    <w:p>
      <w:pPr>
        <w:pStyle w:val="946"/>
        <w:spacing w:line="360" w:lineRule="auto"/>
        <w:rPr>
          <w:rFonts w:hint="eastAsia" w:ascii="宋体" w:hAnsi="宋体" w:cs="宋体"/>
          <w:bCs/>
          <w:szCs w:val="21"/>
        </w:rPr>
      </w:pPr>
      <w:r/>
      <w:bookmarkStart w:id="17" w:name="OLE_LINK16"/>
      <w:r>
        <w:rPr>
          <w:rFonts w:hint="eastAsia" w:ascii="宋体" w:hAnsi="宋体" w:cs="宋体"/>
          <w:bCs/>
          <w:szCs w:val="21"/>
        </w:rPr>
        <w:t xml:space="preserve">2.1满足《中华人民共和国政府采购法》第二十二条规定</w:t>
      </w:r>
      <w:r>
        <w:rPr>
          <w:rFonts w:hint="eastAsia" w:ascii="宋体" w:hAnsi="宋体" w:cs="宋体"/>
          <w:bCs/>
          <w:szCs w:val="21"/>
        </w:rPr>
        <w:t xml:space="preserve">；</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2.1.1</w:t>
      </w:r>
      <w:r>
        <w:rPr>
          <w:rFonts w:hint="eastAsia" w:ascii="宋体" w:hAnsi="宋体" w:cs="宋体"/>
          <w:bCs/>
          <w:szCs w:val="21"/>
        </w:rPr>
        <w:t xml:space="preserve">具有独立承担民事责任的能力，提供法人或</w:t>
      </w:r>
      <w:r>
        <w:rPr>
          <w:rFonts w:hint="eastAsia" w:ascii="宋体" w:hAnsi="宋体" w:cs="宋体"/>
          <w:bCs/>
          <w:szCs w:val="21"/>
        </w:rPr>
        <w:t xml:space="preserve">其他组织的营业执照（或具有同等法律效力的证照）等证明文件；</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2.1.2</w:t>
      </w:r>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2.1.3</w:t>
      </w: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2.1.4</w:t>
      </w:r>
      <w:bookmarkStart w:id="18" w:name="OLE_LINK10"/>
      <w:r>
        <w:rPr>
          <w:rFonts w:hint="eastAsia" w:ascii="宋体" w:hAnsi="宋体" w:cs="宋体"/>
          <w:bCs/>
          <w:szCs w:val="21"/>
        </w:rPr>
        <w:t xml:space="preserve">有依法缴纳税收的良好记录，提供</w:t>
      </w:r>
      <w:r>
        <w:rPr>
          <w:rFonts w:hint="eastAsia" w:ascii="宋体" w:hAnsi="宋体"/>
          <w:szCs w:val="21"/>
        </w:rPr>
        <w:t xml:space="preserve">2025年</w:t>
      </w:r>
      <w:r>
        <w:rPr>
          <w:rFonts w:hint="eastAsia" w:ascii="宋体" w:hAnsi="宋体"/>
          <w:szCs w:val="21"/>
        </w:rPr>
        <w:t xml:space="preserve">8</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依法纳税凭据（依法免税的应提供相应文件说明）；</w:t>
      </w:r>
      <w:bookmarkEnd w:id="18"/>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2.1.5有依法缴纳社会保障资金的良好记录，提供</w:t>
      </w:r>
      <w:r>
        <w:rPr>
          <w:rFonts w:hint="eastAsia" w:ascii="宋体" w:hAnsi="宋体"/>
          <w:szCs w:val="21"/>
        </w:rPr>
        <w:t xml:space="preserve">2025年</w:t>
      </w:r>
      <w:r>
        <w:rPr>
          <w:rFonts w:hint="eastAsia" w:ascii="宋体" w:hAnsi="宋体"/>
          <w:szCs w:val="21"/>
        </w:rPr>
        <w:t xml:space="preserve">8</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r/>
    </w:p>
    <w:p>
      <w:pPr>
        <w:pStyle w:val="946"/>
        <w:spacing w:line="360" w:lineRule="auto"/>
        <w:rPr>
          <w:rFonts w:hint="eastAsia" w:ascii="宋体" w:hAnsi="宋体" w:cs="宋体"/>
          <w:bCs/>
          <w:szCs w:val="21"/>
        </w:rPr>
      </w:pPr>
      <w:r>
        <w:rPr>
          <w:rFonts w:hint="eastAsia" w:ascii="宋体" w:hAnsi="宋体" w:cs="宋体"/>
          <w:bCs/>
          <w:szCs w:val="21"/>
        </w:rPr>
        <w:t xml:space="preserve">2.1.6</w:t>
      </w: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pStyle w:val="946"/>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rPr>
          <w:rFonts w:hint="eastAsia" w:ascii="宋体" w:hAnsi="宋体" w:cs="宋体"/>
          <w:bCs/>
          <w:szCs w:val="21"/>
        </w:rPr>
        <w:t xml:space="preserve">。</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pStyle w:val="946"/>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pStyle w:val="946"/>
        <w:spacing w:line="360" w:lineRule="auto"/>
        <w:rPr>
          <w:rFonts w:hint="eastAsia" w:ascii="宋体" w:hAnsi="宋体" w:cs="宋体"/>
          <w:bCs/>
          <w:szCs w:val="21"/>
        </w:rPr>
      </w:pPr>
      <w:r>
        <w:rPr>
          <w:rFonts w:hint="eastAsia" w:ascii="宋体" w:hAnsi="宋体" w:cs="宋体"/>
          <w:bCs/>
          <w:szCs w:val="21"/>
        </w:rPr>
        <w:t xml:space="preserve">2.3.1采购代理机构将通过“信用中国”网站（www.creditchina.gov.cn）、中国政府采购网（www.ccgp.gov.cn）查询供应商在截止到</w:t>
      </w:r>
      <w:r>
        <w:rPr>
          <w:rFonts w:hint="eastAsia" w:ascii="宋体" w:hAnsi="宋体" w:cs="宋体"/>
          <w:bCs/>
          <w:szCs w:val="21"/>
        </w:rPr>
        <w:t xml:space="preserve">响应</w:t>
      </w:r>
      <w:r>
        <w:rPr>
          <w:rFonts w:hint="eastAsia" w:ascii="宋体" w:hAnsi="宋体" w:cs="宋体"/>
          <w:bCs/>
          <w:szCs w:val="21"/>
        </w:rPr>
        <w:t xml:space="preserve">截止时间的信用记录并保存，通过以上查询渠道，供应商不得有被列入失信被执行人、重大税收违法失信主体名单、政府采购严重违法失信行为记录；</w:t>
      </w:r>
      <w:r/>
    </w:p>
    <w:p>
      <w:pPr>
        <w:pStyle w:val="946"/>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pStyle w:val="946"/>
        <w:spacing w:line="360" w:lineRule="auto"/>
        <w:rPr>
          <w:rFonts w:hint="eastAsia" w:ascii="宋体" w:hAnsi="宋体" w:cs="宋体"/>
          <w:bCs/>
          <w:szCs w:val="21"/>
        </w:rPr>
      </w:pPr>
      <w:r>
        <w:rPr>
          <w:rFonts w:hint="eastAsia" w:ascii="宋体" w:hAnsi="宋体" w:cs="宋体"/>
          <w:bCs/>
          <w:szCs w:val="21"/>
        </w:rPr>
        <w:t xml:space="preserve">2.3.3为采购项目提供整体设计、规范编制或者项目管理、监理、检测等服务的供应商，不得再参加该采购项目的其他采购活动；</w:t>
      </w:r>
      <w:r/>
    </w:p>
    <w:p>
      <w:pPr>
        <w:pStyle w:val="946"/>
        <w:spacing w:line="360" w:lineRule="auto"/>
        <w:shd w:val="clear" w:color="auto" w:fill="ffffff"/>
        <w:widowControl/>
        <w:rPr>
          <w:rFonts w:hint="eastAsia" w:ascii="宋体" w:hAnsi="宋体" w:cs="宋体"/>
          <w:szCs w:val="21"/>
        </w:rPr>
      </w:pPr>
      <w:r>
        <w:rPr>
          <w:rFonts w:hint="eastAsia" w:ascii="宋体" w:hAnsi="宋体" w:cs="宋体"/>
          <w:szCs w:val="21"/>
        </w:rPr>
        <w:t xml:space="preserve">2.3.4</w:t>
      </w:r>
      <w:bookmarkStart w:id="19" w:name="OLE_LINK3"/>
      <w:r>
        <w:rPr>
          <w:rFonts w:hint="eastAsia" w:ascii="宋体" w:hAnsi="宋体" w:cs="宋体"/>
          <w:szCs w:val="21"/>
        </w:rPr>
        <w:t xml:space="preserve">本项目不接受联合体参加磋商。</w:t>
      </w:r>
      <w:bookmarkEnd w:id="19"/>
      <w:r>
        <w:rPr>
          <w:rFonts w:hint="eastAsia" w:ascii="宋体" w:hAnsi="宋体" w:cs="宋体"/>
          <w:szCs w:val="21"/>
        </w:rPr>
      </w:r>
      <w:r/>
    </w:p>
    <w:p>
      <w:pPr>
        <w:pStyle w:val="946"/>
        <w:spacing w:line="360" w:lineRule="auto"/>
        <w:widowControl/>
        <w:rPr>
          <w:rFonts w:hint="eastAsia" w:ascii="宋体" w:hAnsi="宋体" w:cs="宋体"/>
          <w:szCs w:val="21"/>
        </w:rPr>
      </w:pPr>
      <w:r/>
      <w:bookmarkEnd w:id="17"/>
      <w:r>
        <w:rPr>
          <w:rFonts w:hint="eastAsia" w:ascii="宋体" w:hAnsi="宋体" w:cs="宋体"/>
          <w:b/>
          <w:bCs/>
          <w:szCs w:val="21"/>
        </w:rPr>
        <w:t xml:space="preserve">三、获取采购文件</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t xml:space="preserve">时间：</w:t>
      </w:r>
      <w:r>
        <w:rPr>
          <w:rFonts w:hint="eastAsia" w:ascii="宋体" w:hAnsi="宋体" w:cs="宋体"/>
          <w:szCs w:val="21"/>
        </w:rPr>
        <w:t xml:space="preserve">自磋商文件公告发布之日起5个工作日</w:t>
      </w:r>
      <w:r>
        <w:rPr>
          <w:rFonts w:hint="eastAsia" w:ascii="宋体" w:hAnsi="宋体" w:cs="宋体"/>
          <w:szCs w:val="21"/>
        </w:rPr>
        <w:t xml:space="preserve">；</w:t>
      </w:r>
      <w:r/>
    </w:p>
    <w:p>
      <w:pPr>
        <w:pStyle w:val="946"/>
        <w:spacing w:line="360" w:lineRule="auto"/>
        <w:widowControl/>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地点：</w:t>
      </w:r>
      <w:r>
        <w:rPr>
          <w:rFonts w:hint="eastAsia" w:ascii="宋体" w:hAnsi="宋体" w:cs="宋体"/>
          <w:szCs w:val="21"/>
        </w:rPr>
        <w:t xml:space="preserve">“江苏政府采购网”</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方式：</w:t>
      </w:r>
      <w:r>
        <w:rPr>
          <w:rFonts w:hint="eastAsia" w:ascii="宋体" w:hAnsi="宋体" w:cs="宋体"/>
          <w:szCs w:val="21"/>
        </w:rPr>
        <w:t xml:space="preserve">在“江苏政府采购网”自行免费下载磋商文件</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t xml:space="preserve">售价：0</w:t>
      </w:r>
      <w:r>
        <w:rPr>
          <w:rFonts w:hint="eastAsia" w:ascii="宋体" w:hAnsi="宋体" w:cs="宋体"/>
          <w:szCs w:val="21"/>
        </w:rPr>
        <w:t xml:space="preserve">.00</w:t>
      </w:r>
      <w:r>
        <w:rPr>
          <w:rFonts w:hint="eastAsia" w:ascii="宋体" w:hAnsi="宋体" w:cs="宋体"/>
          <w:szCs w:val="21"/>
        </w:rPr>
        <w:t xml:space="preserve">元；</w:t>
      </w:r>
      <w:r/>
    </w:p>
    <w:p>
      <w:pPr>
        <w:pStyle w:val="946"/>
        <w:spacing w:line="360" w:lineRule="auto"/>
        <w:widowControl/>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t xml:space="preserve">潜在供应商访问电子招标响应交易平台的网络地址和方法：</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“苏采云”系统用户注册--获取“CA 数字证书”--CA 绑定与登录--网上报名--下载采购</w:t>
      </w:r>
      <w:r>
        <w:rPr>
          <w:rFonts w:hint="eastAsia" w:ascii="宋体" w:hAnsi="宋体" w:cs="宋体"/>
          <w:szCs w:val="21"/>
        </w:rPr>
        <w:t xml:space="preserve">文件（后缀名为“.kedt”）--将后缀名为“.kedt”的采购文件导入政府采购客户端工具--制作响应文件--导出加密的响应文件（后缀名为 zip）--通过“苏采云”系统上传响应文件。具体见江苏政府采购网—资料下载中《</w:t>
      </w:r>
      <w:bookmarkStart w:id="20" w:name="OLE_LINK6"/>
      <w:r>
        <w:rPr>
          <w:rFonts w:hint="eastAsia" w:ascii="宋体" w:hAnsi="宋体" w:cs="宋体"/>
          <w:szCs w:val="21"/>
        </w:rPr>
        <w:t xml:space="preserve">江苏省政府采购管理交易系统（苏采云）供应商操作手册</w:t>
      </w:r>
      <w:bookmarkEnd w:id="20"/>
      <w:r>
        <w:rPr>
          <w:rFonts w:hint="eastAsia" w:ascii="宋体" w:hAnsi="宋体" w:cs="宋体"/>
          <w:szCs w:val="21"/>
        </w:rPr>
        <w:t xml:space="preserve">》；</w:t>
      </w:r>
      <w:r/>
    </w:p>
    <w:p>
      <w:pPr>
        <w:pStyle w:val="946"/>
        <w:spacing w:line="360" w:lineRule="auto"/>
        <w:widowControl/>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t xml:space="preserve">潜在供应商访问“苏采云”系统的网络地址和方法：“苏采云”系统的网址：http：//jszfcg.jsczt.cn/；</w:t>
      </w:r>
      <w:r/>
    </w:p>
    <w:p>
      <w:pPr>
        <w:pStyle w:val="946"/>
        <w:spacing w:line="360" w:lineRule="auto"/>
        <w:widowControl/>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t xml:space="preserve">“CA 数字证书”的获取：</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办理指南及“苏采云”操作手册可至江苏省政府采购网―办事指南-资料下载中心下载；通过苏采云系统首</w:t>
      </w:r>
      <w:r>
        <w:rPr>
          <w:rFonts w:hint="eastAsia" w:ascii="宋体" w:hAnsi="宋体" w:cs="宋体"/>
          <w:szCs w:val="21"/>
        </w:rPr>
        <w:t xml:space="preserve">页（http：//jszfcg.jscz.gov.cn/）的“苏采云控件驱动下载”，选择“政务 CA、方正签章控件驱动安装包及安装说明”下载安装，具体安装方法详见下载文件内的《安装说明》；</w:t>
      </w:r>
      <w:r/>
    </w:p>
    <w:p>
      <w:pPr>
        <w:pStyle w:val="946"/>
        <w:spacing w:line="360" w:lineRule="auto"/>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t xml:space="preserve">采购文件（后缀名为“.kedt”）、供应商操作手册及政府采购客户端工具可通过“苏采云”系统--已报名项目--报名详情页面内相应链接进行下载；</w:t>
      </w:r>
      <w:r/>
    </w:p>
    <w:p>
      <w:pPr>
        <w:pStyle w:val="946"/>
        <w:spacing w:line="360" w:lineRule="auto"/>
        <w:widowControl/>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t xml:space="preserve">招标代理机构（采购代理机构）将数据电文形式的采购文件加载至“苏采云”系统，供潜在供应商下载或者查阅；</w:t>
      </w:r>
      <w:r/>
    </w:p>
    <w:p>
      <w:pPr>
        <w:pStyle w:val="946"/>
        <w:spacing w:line="360" w:lineRule="auto"/>
        <w:widowControl/>
        <w:rPr>
          <w:rFonts w:hint="eastAsia" w:ascii="宋体" w:hAnsi="宋体" w:cs="宋体"/>
          <w:szCs w:val="21"/>
        </w:rPr>
      </w:pPr>
      <w:r>
        <w:rPr>
          <w:rFonts w:hint="eastAsia" w:ascii="宋体" w:hAnsi="宋体" w:cs="宋体"/>
          <w:szCs w:val="21"/>
        </w:rPr>
        <w:t xml:space="preserve">3.10</w:t>
      </w:r>
      <w:r>
        <w:rPr>
          <w:rFonts w:hint="eastAsia" w:ascii="宋体" w:hAnsi="宋体" w:cs="宋体"/>
          <w:szCs w:val="21"/>
        </w:rPr>
        <w:t xml:space="preserve">请</w:t>
      </w:r>
      <w:r>
        <w:rPr>
          <w:rFonts w:hint="eastAsia" w:ascii="宋体" w:hAnsi="宋体" w:cs="宋体"/>
          <w:szCs w:val="21"/>
        </w:rPr>
        <w:t xml:space="preserve">潜在响应单位提前安装相应的控件（详见《江苏省政府采购管理交易系统（苏采云）供应商操作手册》）并使用浏览器（建议使用谷歌浏览器）登录“苏采云”系统参与不见面开</w:t>
      </w:r>
      <w:r>
        <w:rPr>
          <w:rFonts w:hint="eastAsia" w:ascii="宋体" w:hAnsi="宋体" w:cs="宋体"/>
          <w:szCs w:val="21"/>
        </w:rPr>
        <w:t xml:space="preserve">启、</w:t>
      </w:r>
      <w:r>
        <w:rPr>
          <w:rFonts w:hint="eastAsia" w:ascii="宋体" w:hAnsi="宋体" w:cs="宋体"/>
          <w:szCs w:val="21"/>
        </w:rPr>
        <w:t xml:space="preserve">评</w:t>
      </w:r>
      <w:r>
        <w:rPr>
          <w:rFonts w:hint="eastAsia" w:ascii="宋体" w:hAnsi="宋体" w:cs="宋体"/>
          <w:szCs w:val="21"/>
        </w:rPr>
        <w:t xml:space="preserve">审</w:t>
      </w:r>
      <w:r>
        <w:rPr>
          <w:rFonts w:hint="eastAsia" w:ascii="宋体" w:hAnsi="宋体" w:cs="宋体"/>
          <w:szCs w:val="21"/>
        </w:rPr>
        <w:t xml:space="preserve">。</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pStyle w:val="946"/>
        <w:spacing w:line="360" w:lineRule="auto"/>
        <w:widowControl/>
        <w:rPr>
          <w:rFonts w:hint="eastAsia" w:ascii="宋体" w:hAnsi="宋体" w:cs="宋体"/>
          <w:szCs w:val="21"/>
        </w:rPr>
      </w:pPr>
      <w:r>
        <w:rPr>
          <w:rFonts w:hint="eastAsia" w:ascii="宋体" w:hAnsi="宋体" w:cs="宋体"/>
          <w:b/>
          <w:bCs/>
          <w:szCs w:val="21"/>
        </w:rPr>
        <w:t xml:space="preserve">四、响应文件提交</w:t>
      </w: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提交响应文件截止</w:t>
      </w:r>
      <w:bookmarkStart w:id="21" w:name="_Hlk107748221"/>
      <w:r>
        <w:rPr>
          <w:rFonts w:hint="eastAsia" w:ascii="宋体" w:hAnsi="宋体" w:cs="宋体"/>
          <w:bCs/>
          <w:szCs w:val="21"/>
        </w:rPr>
        <w:t xml:space="preserve">时间：2026年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26</w:t>
      </w:r>
      <w:r>
        <w:rPr>
          <w:rFonts w:hint="eastAsia" w:ascii="宋体" w:hAnsi="宋体" w:cs="宋体"/>
          <w:bCs/>
          <w:szCs w:val="21"/>
        </w:rPr>
        <w:t xml:space="preserve">日</w:t>
      </w:r>
      <w:r>
        <w:rPr>
          <w:rFonts w:hint="eastAsia" w:ascii="宋体" w:hAnsi="宋体" w:cs="宋体"/>
          <w:bCs/>
          <w:szCs w:val="21"/>
        </w:rPr>
        <w:t xml:space="preserve">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提交地点：“苏采云”系统（网址：http：//jszfcg.jsczt.cn/）“开标大厅”。</w:t>
      </w:r>
      <w:r/>
    </w:p>
    <w:p>
      <w:pPr>
        <w:pStyle w:val="946"/>
        <w:spacing w:line="360" w:lineRule="auto"/>
        <w:widowControl/>
        <w:rPr>
          <w:rFonts w:hint="eastAsia" w:ascii="宋体" w:hAnsi="宋体" w:cs="宋体"/>
          <w:szCs w:val="21"/>
        </w:rPr>
      </w:pPr>
      <w:r/>
      <w:bookmarkEnd w:id="21"/>
      <w:r>
        <w:rPr>
          <w:rFonts w:hint="eastAsia" w:ascii="宋体" w:hAnsi="宋体" w:cs="宋体"/>
          <w:b/>
          <w:bCs/>
          <w:szCs w:val="21"/>
        </w:rPr>
        <w:t xml:space="preserve">五、开启</w:t>
      </w: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26</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bCs/>
          <w:szCs w:val="21"/>
        </w:rPr>
        <w:t xml:space="preserve">。</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开启地点：“苏采云”系统</w:t>
      </w:r>
      <w:r>
        <w:rPr>
          <w:rFonts w:hint="eastAsia" w:ascii="宋体" w:hAnsi="宋体" w:cs="宋体"/>
          <w:bCs/>
          <w:szCs w:val="21"/>
        </w:rPr>
        <w:t xml:space="preserve">（网址：http：//jszfcg.jsczt.cn/）“开标大厅”。</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响应文件的解密：</w:t>
      </w:r>
      <w:r>
        <w:rPr>
          <w:rFonts w:hint="eastAsia" w:ascii="宋体" w:hAnsi="宋体" w:cs="宋体"/>
          <w:bCs/>
          <w:szCs w:val="21"/>
        </w:rPr>
        <w:t xml:space="preserve">开启</w:t>
      </w:r>
      <w:r>
        <w:rPr>
          <w:rFonts w:hint="eastAsia" w:ascii="宋体" w:hAnsi="宋体" w:cs="宋体"/>
          <w:bCs/>
          <w:szCs w:val="21"/>
        </w:rPr>
        <w:t xml:space="preserve">当天各供应商及时登录不见面开标大厅，响应文件递交截止时间后，采购人将在系统内公布响应供应商名单，然后通过</w:t>
      </w:r>
      <w:r>
        <w:rPr>
          <w:rFonts w:hint="eastAsia" w:ascii="宋体" w:hAnsi="宋体" w:cs="宋体"/>
          <w:bCs/>
          <w:szCs w:val="21"/>
        </w:rPr>
        <w:t xml:space="preserve">开启</w:t>
      </w:r>
      <w:r>
        <w:rPr>
          <w:rFonts w:hint="eastAsia" w:ascii="宋体" w:hAnsi="宋体" w:cs="宋体"/>
          <w:bCs/>
          <w:szCs w:val="21"/>
        </w:rPr>
        <w:t xml:space="preserve">会议区发出响应文件解密的指令，响应供应商在开标室按规定时间自行实施远程解密，响应供应商解密限定在</w:t>
      </w:r>
      <w:r>
        <w:rPr>
          <w:rFonts w:hint="eastAsia" w:ascii="宋体" w:hAnsi="宋体" w:cs="宋体"/>
          <w:bCs/>
          <w:szCs w:val="21"/>
        </w:rPr>
        <w:t xml:space="preserve">开启</w:t>
      </w:r>
      <w:r>
        <w:rPr>
          <w:rFonts w:hint="eastAsia" w:ascii="宋体" w:hAnsi="宋体" w:cs="宋体"/>
          <w:bCs/>
          <w:szCs w:val="21"/>
        </w:rPr>
        <w:t xml:space="preserve">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w:t>
      </w:r>
      <w:r>
        <w:rPr>
          <w:rFonts w:hint="eastAsia" w:ascii="宋体" w:hAnsi="宋体" w:cs="宋体"/>
          <w:bCs/>
          <w:szCs w:val="21"/>
        </w:rPr>
        <w:t xml:space="preserve">响应文件，系统内响应文件将被退回；因采购人原因或网上响应平台发生故障，导致无法按时完成响应文件解密或</w:t>
      </w:r>
      <w:r>
        <w:rPr>
          <w:rFonts w:hint="eastAsia" w:ascii="宋体" w:hAnsi="宋体" w:cs="宋体"/>
          <w:bCs/>
          <w:szCs w:val="21"/>
        </w:rPr>
        <w:t xml:space="preserve">开启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工作无法进行的，可根据实际情况相应延迟解密时间或调整开</w:t>
      </w:r>
      <w:r>
        <w:rPr>
          <w:rFonts w:hint="eastAsia" w:ascii="宋体" w:hAnsi="宋体" w:cs="宋体"/>
          <w:bCs/>
          <w:szCs w:val="21"/>
        </w:rPr>
        <w:t xml:space="preserve">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时间。</w:t>
      </w:r>
      <w:r/>
    </w:p>
    <w:p>
      <w:pPr>
        <w:pStyle w:val="946"/>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pStyle w:val="946"/>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1.本项目采购代理机构项目编号：</w:t>
      </w:r>
      <w:r>
        <w:rPr>
          <w:rFonts w:ascii="宋体" w:hAnsi="宋体" w:cs="宋体"/>
          <w:bCs/>
          <w:szCs w:val="21"/>
        </w:rPr>
        <w:t xml:space="preserve">JSTCC26003107476</w:t>
      </w:r>
      <w:r>
        <w:rPr>
          <w:rFonts w:hint="eastAsia" w:ascii="宋体" w:hAnsi="宋体" w:cs="宋体"/>
          <w:bCs/>
          <w:szCs w:val="21"/>
        </w:rPr>
        <w:t xml:space="preserve">。</w:t>
      </w:r>
      <w:r/>
    </w:p>
    <w:p>
      <w:pPr>
        <w:pStyle w:val="946"/>
        <w:ind w:firstLine="420"/>
        <w:spacing w:line="360" w:lineRule="auto"/>
        <w:rPr>
          <w:rFonts w:ascii="宋体" w:hAnsi="宋体" w:cs="宋体"/>
          <w:bCs/>
          <w:szCs w:val="21"/>
        </w:rPr>
      </w:pPr>
      <w:r>
        <w:rPr>
          <w:rFonts w:hint="eastAsia" w:ascii="宋体" w:hAnsi="宋体" w:cs="宋体"/>
          <w:bCs/>
          <w:szCs w:val="21"/>
        </w:rPr>
        <w:t xml:space="preserve">2.采购项目需要落实的政府采购政策：</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《政府采购促进中小企业发展管理办法》</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《关于政府采购支持监狱企业发展有关问题的通知》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《关于促进残疾人就业政府采购政策的通知》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《关于调整优化节能产品、环境标志产品政府采购执行机制的通知》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关于贯彻落实《国务院办公厅关于在政府采购中实施本国产品标准及相关政策的通知》的意见。</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w:t>
      </w:r>
      <w:r>
        <w:rPr>
          <w:rFonts w:hint="eastAsia" w:ascii="宋体" w:hAnsi="宋体" w:cs="宋体"/>
          <w:bCs/>
          <w:szCs w:val="21"/>
        </w:rPr>
        <w:t xml:space="preserve">磋商</w:t>
      </w:r>
      <w:r>
        <w:rPr>
          <w:rFonts w:hint="eastAsia" w:ascii="宋体" w:hAnsi="宋体" w:cs="宋体"/>
          <w:bCs/>
          <w:szCs w:val="21"/>
        </w:rPr>
        <w:t xml:space="preserve">文件公告发布之日起5个工作日，是指：2026年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w:t>
      </w:r>
      <w:r>
        <w:rPr>
          <w:rFonts w:hint="eastAsia" w:ascii="宋体" w:hAnsi="宋体" w:cs="宋体"/>
          <w:bCs/>
          <w:szCs w:val="21"/>
        </w:rPr>
        <w:t xml:space="preserve">上午8：30-</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20</w:t>
      </w:r>
      <w:r>
        <w:rPr>
          <w:rFonts w:hint="eastAsia" w:ascii="宋体" w:hAnsi="宋体" w:cs="宋体"/>
          <w:bCs/>
          <w:szCs w:val="21"/>
        </w:rPr>
        <w:t xml:space="preserve">日</w:t>
      </w:r>
      <w:r>
        <w:rPr>
          <w:rFonts w:hint="eastAsia" w:ascii="宋体" w:hAnsi="宋体" w:cs="宋体"/>
          <w:bCs/>
          <w:szCs w:val="21"/>
        </w:rPr>
        <w:t xml:space="preserve">下午17：00</w:t>
      </w:r>
      <w:r>
        <w:rPr>
          <w:rFonts w:hint="eastAsia" w:ascii="宋体" w:hAnsi="宋体" w:cs="宋体"/>
          <w:bCs/>
          <w:szCs w:val="21"/>
        </w:rPr>
        <w:t xml:space="preserve">（北京时间）。</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4.此公告仅在江苏政府采购网（http：//www.ccgp-jiangsu.gov.cn/）上发布，对于因其他网站转载并发布的</w:t>
      </w:r>
      <w:r>
        <w:rPr>
          <w:rFonts w:hint="eastAsia" w:ascii="宋体" w:hAnsi="宋体" w:cs="宋体"/>
          <w:bCs/>
          <w:szCs w:val="21"/>
        </w:rPr>
        <w:t xml:space="preserve">非完整版或修改版公告，而导致误报名或无效报名的情形，采购人及采购代理机构不予承担责任。</w:t>
      </w:r>
      <w:r/>
    </w:p>
    <w:p>
      <w:pPr>
        <w:pStyle w:val="946"/>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rPr>
          <w:rFonts w:hint="eastAsia" w:ascii="宋体" w:hAnsi="宋体" w:cs="宋体"/>
          <w:szCs w:val="21"/>
        </w:rPr>
      </w:r>
      <w:r/>
    </w:p>
    <w:p>
      <w:pPr>
        <w:pStyle w:val="946"/>
        <w:ind w:firstLine="420"/>
        <w:spacing w:line="360" w:lineRule="auto"/>
        <w:widowControl/>
        <w:rPr>
          <w:rFonts w:hint="eastAsia" w:ascii="宋体" w:hAnsi="宋体" w:cs="宋体"/>
          <w:szCs w:val="21"/>
        </w:rPr>
      </w:pPr>
      <w:r/>
      <w:bookmarkStart w:id="22" w:name="OLE_LINK17"/>
      <w:r>
        <w:rPr>
          <w:rFonts w:hint="eastAsia" w:ascii="宋体" w:hAnsi="宋体" w:cs="宋体"/>
          <w:szCs w:val="21"/>
        </w:rPr>
        <w:t xml:space="preserve">1.采购人信息</w:t>
      </w:r>
      <w:r/>
    </w:p>
    <w:p>
      <w:pPr>
        <w:pStyle w:val="946"/>
        <w:ind w:firstLine="420"/>
        <w:spacing w:line="360" w:lineRule="auto"/>
        <w:rPr>
          <w:rFonts w:hint="eastAsia" w:ascii="宋体" w:hAnsi="宋体" w:cs="宋体"/>
          <w:szCs w:val="21"/>
        </w:rPr>
      </w:pPr>
      <w:r/>
      <w:bookmarkEnd w:id="12"/>
      <w:r/>
      <w:bookmarkStart w:id="23" w:name="_Toc31369"/>
      <w:r>
        <w:rPr>
          <w:rFonts w:hint="eastAsia" w:ascii="宋体" w:hAnsi="宋体" w:cs="宋体"/>
          <w:szCs w:val="21"/>
        </w:rPr>
        <w:t xml:space="preserve">名  称：江苏省地质局第五地质大队</w:t>
      </w:r>
      <w:r/>
    </w:p>
    <w:p>
      <w:pPr>
        <w:pStyle w:val="946"/>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江苏省</w:t>
      </w:r>
      <w:r>
        <w:rPr>
          <w:rFonts w:hint="eastAsia" w:ascii="宋体" w:hAnsi="宋体" w:cs="宋体"/>
          <w:szCs w:val="21"/>
        </w:rPr>
        <w:t xml:space="preserve">徐州市鼓楼区下淀路163号</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王国强</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0516-87870788</w:t>
      </w:r>
      <w:r>
        <w:rPr>
          <w:rFonts w:hint="eastAsia" w:ascii="宋体" w:hAnsi="宋体" w:cs="宋体"/>
          <w:szCs w:val="21"/>
        </w:rPr>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pStyle w:val="946"/>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pStyle w:val="946"/>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联系人：张琪瑶、邢自玲</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联系电话：</w:t>
      </w:r>
      <w:r>
        <w:rPr>
          <w:rFonts w:ascii="宋体" w:hAnsi="宋体"/>
          <w:szCs w:val="21"/>
        </w:rPr>
        <w:t xml:space="preserve">025-82281961</w:t>
      </w:r>
      <w:r>
        <w:rPr>
          <w:rFonts w:hint="eastAsia" w:ascii="宋体" w:hAnsi="宋体"/>
          <w:szCs w:val="21"/>
        </w:rPr>
        <w:t xml:space="preserve">、82281926</w:t>
      </w:r>
      <w:r>
        <w:rPr>
          <w:rFonts w:hint="eastAsia" w:ascii="宋体" w:hAnsi="宋体" w:cs="宋体"/>
          <w:szCs w:val="21"/>
        </w:rPr>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46"/>
        <w:ind w:firstLine="420"/>
        <w:spacing w:line="360" w:lineRule="auto"/>
        <w:rPr>
          <w:rFonts w:hint="eastAsia" w:ascii="宋体" w:hAnsi="宋体" w:cs="宋体"/>
          <w:szCs w:val="21"/>
        </w:rPr>
      </w:pPr>
      <w:r/>
      <w:bookmarkEnd w:id="22"/>
      <w:r>
        <w:rPr>
          <w:rFonts w:hint="eastAsia" w:ascii="宋体" w:hAnsi="宋体" w:cs="宋体"/>
          <w:szCs w:val="21"/>
        </w:rPr>
        <w:t xml:space="preserve">项目联系人：张琪瑶、邢自玲</w:t>
      </w:r>
      <w:r/>
    </w:p>
    <w:p>
      <w:pPr>
        <w:pStyle w:val="946"/>
        <w:ind w:firstLine="420"/>
        <w:spacing w:line="360" w:lineRule="auto"/>
        <w:rPr>
          <w:rFonts w:hint="eastAsia" w:ascii="宋体" w:hAnsi="宋体" w:cs="宋体"/>
          <w:szCs w:val="21"/>
        </w:rPr>
      </w:pPr>
      <w:r>
        <w:rPr>
          <w:rFonts w:hint="eastAsia" w:ascii="宋体" w:hAnsi="宋体" w:cs="宋体"/>
          <w:szCs w:val="21"/>
        </w:rPr>
        <w:t xml:space="preserve">电  话：</w:t>
      </w:r>
      <w:r>
        <w:rPr>
          <w:rFonts w:ascii="宋体" w:hAnsi="宋体"/>
          <w:szCs w:val="21"/>
        </w:rPr>
        <w:t xml:space="preserve">025-82281961</w:t>
      </w:r>
      <w:r>
        <w:rPr>
          <w:rFonts w:hint="eastAsia" w:ascii="宋体" w:hAnsi="宋体"/>
          <w:szCs w:val="21"/>
        </w:rPr>
        <w:t xml:space="preserve">、82281926</w:t>
      </w:r>
      <w:r>
        <w:rPr>
          <w:rFonts w:hint="eastAsia"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24" w:name="_Toc18428"/>
      <w:r/>
      <w:bookmarkStart w:id="25" w:name="_Toc235142480"/>
      <w:r>
        <w:rPr>
          <w:rFonts w:hint="eastAsia" w:ascii="宋体" w:hAnsi="宋体" w:cs="宋体"/>
          <w:bCs/>
          <w:sz w:val="21"/>
          <w:szCs w:val="21"/>
        </w:rPr>
        <w:t xml:space="preserve">第二章  磋商须知</w:t>
      </w:r>
      <w:bookmarkEnd w:id="9"/>
      <w:r/>
      <w:bookmarkEnd w:id="23"/>
      <w:r/>
      <w:bookmarkEnd w:id="24"/>
      <w:r/>
      <w:bookmarkEnd w:id="25"/>
      <w:r/>
      <w:bookmarkStart w:id="26" w:name="_Toc1680"/>
      <w:r>
        <w:rPr>
          <w:rFonts w:hint="eastAsia" w:ascii="宋体" w:hAnsi="宋体" w:cs="宋体"/>
          <w:bCs/>
          <w:sz w:val="21"/>
          <w:szCs w:val="21"/>
        </w:rPr>
      </w:r>
      <w:r/>
    </w:p>
    <w:p>
      <w:pPr>
        <w:pStyle w:val="946"/>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947"/>
        <w:ind w:left="0" w:firstLine="0"/>
        <w:jc w:val="center"/>
        <w:spacing w:before="0" w:after="0" w:line="360" w:lineRule="auto"/>
        <w:rPr>
          <w:rFonts w:hint="eastAsia" w:ascii="宋体" w:hAnsi="宋体" w:cs="宋体"/>
          <w:bCs/>
          <w:sz w:val="21"/>
          <w:szCs w:val="21"/>
        </w:rPr>
      </w:pPr>
      <w:r/>
      <w:bookmarkStart w:id="27" w:name="_Toc235142481"/>
      <w:r>
        <w:rPr>
          <w:rFonts w:hint="eastAsia" w:ascii="宋体" w:hAnsi="宋体" w:cs="宋体"/>
          <w:bCs/>
          <w:sz w:val="21"/>
          <w:szCs w:val="21"/>
        </w:rPr>
        <w:t xml:space="preserve">前 附 表</w:t>
      </w:r>
      <w:bookmarkEnd w:id="27"/>
      <w:r>
        <w:rPr>
          <w:rFonts w:hint="eastAsia" w:ascii="宋体" w:hAnsi="宋体" w:cs="宋体"/>
          <w:bCs/>
          <w:sz w:val="21"/>
          <w:szCs w:val="21"/>
        </w:rPr>
      </w:r>
      <w:r/>
    </w:p>
    <w:tbl>
      <w:tblPr>
        <w:tblW w:w="9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rHeight w:val="340"/>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pStyle w:val="946"/>
              <w:jc w:val="center"/>
              <w:spacing w:line="360" w:lineRule="auto"/>
              <w:rPr>
                <w:rFonts w:hint="eastAsia" w:ascii="宋体" w:hAnsi="宋体" w:cs="宋体"/>
                <w:b/>
                <w:bCs/>
                <w:szCs w:val="21"/>
              </w:rPr>
            </w:pPr>
            <w:r/>
            <w:bookmarkStart w:id="28"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pStyle w:val="946"/>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46"/>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项目说明</w:t>
            </w:r>
            <w:r/>
          </w:p>
          <w:p>
            <w:pPr>
              <w:pStyle w:val="946"/>
              <w:spacing w:line="360" w:lineRule="auto"/>
              <w:rPr>
                <w:rFonts w:hint="eastAsia" w:ascii="宋体" w:hAnsi="宋体" w:cs="宋体"/>
                <w:b/>
                <w:szCs w:val="21"/>
              </w:rPr>
            </w:pPr>
            <w:r>
              <w:rPr>
                <w:rFonts w:hint="eastAsia" w:ascii="宋体" w:hAnsi="宋体" w:cs="宋体"/>
                <w:b/>
                <w:szCs w:val="21"/>
              </w:rPr>
              <w:t xml:space="preserve">一、项目名称</w:t>
            </w:r>
            <w:bookmarkStart w:id="29" w:name="_Hlt75139851"/>
            <w:r/>
            <w:bookmarkEnd w:id="29"/>
            <w:r>
              <w:rPr>
                <w:rFonts w:hint="eastAsia" w:ascii="宋体" w:hAnsi="宋体" w:cs="宋体"/>
                <w:b/>
                <w:szCs w:val="21"/>
              </w:rPr>
              <w:t xml:space="preserve">：</w:t>
            </w:r>
            <w:r>
              <w:rPr>
                <w:rFonts w:hint="eastAsia" w:ascii="宋体" w:hAnsi="宋体"/>
                <w:szCs w:val="21"/>
              </w:rPr>
              <w:t xml:space="preserve">江苏省地质局第五地质大队</w:t>
            </w:r>
            <w:bookmarkStart w:id="30" w:name="OLE_LINK24"/>
            <w:r>
              <w:rPr>
                <w:rFonts w:hint="eastAsia" w:ascii="宋体" w:hAnsi="宋体"/>
                <w:szCs w:val="21"/>
              </w:rPr>
              <w:t xml:space="preserve">江苏省徐州市中部地区钛铁矿砂矿普查-钻探工程</w:t>
            </w:r>
            <w:r>
              <w:rPr>
                <w:rFonts w:hint="eastAsia" w:ascii="宋体" w:hAnsi="宋体"/>
                <w:szCs w:val="21"/>
              </w:rPr>
              <w:t xml:space="preserve">项目</w:t>
            </w:r>
            <w:bookmarkEnd w:id="30"/>
            <w:r>
              <w:rPr>
                <w:rFonts w:hint="eastAsia" w:ascii="宋体" w:hAnsi="宋体" w:cs="宋体"/>
                <w:szCs w:val="21"/>
              </w:rPr>
              <w:t xml:space="preserve">。</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szCs w:val="21"/>
              </w:rPr>
              <w:t xml:space="preserve">江苏省地质局第五地质大队</w:t>
            </w:r>
            <w:r>
              <w:rPr>
                <w:rFonts w:hint="eastAsia" w:ascii="宋体" w:hAnsi="宋体"/>
                <w:szCs w:val="21"/>
              </w:rPr>
              <w:t xml:space="preserve">江苏省徐州市中部地区钛铁矿砂矿普查-钻探工程</w:t>
            </w:r>
            <w:r>
              <w:rPr>
                <w:rFonts w:hint="eastAsia" w:ascii="宋体" w:hAnsi="宋体"/>
                <w:szCs w:val="21"/>
              </w:rPr>
              <w:t xml:space="preserve">项目</w:t>
            </w:r>
            <w:r>
              <w:rPr>
                <w:rFonts w:hint="eastAsia" w:ascii="宋体" w:hAnsi="宋体" w:cs="宋体"/>
                <w:szCs w:val="21"/>
              </w:rPr>
              <w:t xml:space="preserve">。</w:t>
            </w:r>
            <w:r/>
          </w:p>
          <w:p>
            <w:pPr>
              <w:pStyle w:val="946"/>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w:t>
            </w:r>
            <w:r>
              <w:rPr>
                <w:rFonts w:hint="eastAsia" w:ascii="宋体" w:hAnsi="宋体" w:cs="宋体"/>
                <w:szCs w:val="21"/>
              </w:rPr>
              <w:t xml:space="preserve">竞争性</w:t>
            </w:r>
            <w:r>
              <w:rPr>
                <w:rFonts w:hint="eastAsia" w:ascii="宋体" w:hAnsi="宋体" w:cs="宋体"/>
                <w:szCs w:val="21"/>
              </w:rPr>
              <w:t xml:space="preserve">磋商确定1家成交供应商。</w:t>
            </w: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五、采购预算：</w:t>
            </w:r>
            <w:r>
              <w:rPr>
                <w:rFonts w:hint="eastAsia" w:ascii="宋体" w:hAnsi="宋体" w:cs="宋体"/>
                <w:bCs/>
                <w:szCs w:val="21"/>
              </w:rPr>
              <w:t xml:space="preserve">1539200.0</w:t>
            </w:r>
            <w:r>
              <w:rPr>
                <w:rFonts w:hint="eastAsia" w:ascii="宋体" w:hAnsi="宋体" w:cs="宋体"/>
                <w:bCs/>
                <w:szCs w:val="21"/>
              </w:rPr>
              <w:t xml:space="preserve">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rPr>
                <w:rFonts w:hint="eastAsia" w:ascii="宋体" w:hAnsi="宋体" w:cs="宋体"/>
                <w:bCs/>
                <w:szCs w:val="21"/>
              </w:rPr>
            </w:pPr>
            <w:r>
              <w:rPr>
                <w:rFonts w:hint="eastAsia" w:ascii="宋体" w:hAnsi="宋体" w:cs="宋体"/>
                <w:b/>
                <w:szCs w:val="21"/>
              </w:rPr>
              <w:t xml:space="preserve">六、最高限价：</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bCs/>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自提交首次响应文件截止时间后90天内有效。</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ascii="宋体" w:hAnsi="宋体" w:cs="宋体"/>
                <w:b/>
                <w:szCs w:val="21"/>
              </w:rPr>
            </w:pPr>
            <w:r>
              <w:rPr>
                <w:rFonts w:hint="eastAsia" w:ascii="宋体" w:hAnsi="宋体" w:cs="宋体"/>
                <w:b/>
                <w:szCs w:val="21"/>
              </w:rPr>
              <w:t xml:space="preserve">磋商保证金：无</w:t>
            </w:r>
            <w:r>
              <w:rPr>
                <w:rFonts w:hint="eastAsia" w:ascii="宋体" w:hAnsi="宋体" w:cs="宋体"/>
                <w:b/>
                <w:szCs w:val="21"/>
              </w:rPr>
              <w:t xml:space="preserve">。</w:t>
            </w:r>
            <w:r>
              <w:rPr>
                <w:rFonts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履约保证金：</w:t>
            </w:r>
            <w:r>
              <w:rPr>
                <w:rFonts w:hint="eastAsia" w:ascii="宋体" w:hAnsi="宋体" w:cs="宋体"/>
                <w:b/>
                <w:szCs w:val="21"/>
              </w:rPr>
              <w:t xml:space="preserve">有，甲乙双方签订合同后，乙方按照合同总价的10%作为履约保证金支付给甲方。甲方验收通过后15个工作日内，甲方全额无息退还履约保证金。</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szCs w:val="21"/>
              </w:rPr>
              <w:t xml:space="preserve">（1）提交首次响应文件地点：</w:t>
            </w:r>
            <w:r>
              <w:rPr>
                <w:rFonts w:hint="eastAsia" w:ascii="宋体" w:hAnsi="宋体" w:cs="宋体"/>
                <w:szCs w:val="21"/>
              </w:rPr>
              <w:t xml:space="preserve">“</w:t>
            </w:r>
            <w:r>
              <w:rPr>
                <w:rFonts w:hint="eastAsia" w:ascii="宋体" w:hAnsi="宋体" w:cs="宋体"/>
                <w:szCs w:val="21"/>
              </w:rPr>
              <w:t xml:space="preserve">苏采云”系统（网址：http：//jszfcg.jsczt.cn/）</w:t>
            </w:r>
            <w:r/>
          </w:p>
          <w:p>
            <w:pPr>
              <w:pStyle w:val="946"/>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26</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szCs w:val="21"/>
              </w:rPr>
              <w:t xml:space="preserve">，苏采云系统、采购代理机构拒绝接收提交响应文件截止时间后上传的任何电子响应文件。</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w:t>
            </w:r>
            <w:r>
              <w:rPr>
                <w:rFonts w:hint="eastAsia" w:ascii="宋体" w:hAnsi="宋体" w:cs="宋体"/>
                <w:szCs w:val="21"/>
              </w:rPr>
              <w:t xml:space="preserve">响应文件</w:t>
            </w:r>
            <w:r>
              <w:rPr>
                <w:rFonts w:hint="eastAsia" w:ascii="宋体" w:hAnsi="宋体" w:cs="宋体"/>
                <w:szCs w:val="21"/>
              </w:rPr>
              <w:t xml:space="preserve">通过顺丰或其它可靠方式，将纸质响应文件寄送到以下地址，收件人：张琪瑶，联系电话：15046270678。文件寄出后，请发送短信到以上号码告知：供应商名称+所投项目编号+快递公司名称+快递单号。）</w:t>
            </w:r>
            <w:r/>
          </w:p>
          <w:p>
            <w:pPr>
              <w:pStyle w:val="946"/>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pStyle w:val="946"/>
              <w:spacing w:line="360" w:lineRule="auto"/>
              <w:rPr>
                <w:rFonts w:hint="eastAsia" w:ascii="宋体" w:hAnsi="宋体" w:cs="宋体"/>
                <w:szCs w:val="21"/>
              </w:rPr>
            </w:pPr>
            <w:r>
              <w:rPr>
                <w:rFonts w:hint="eastAsia" w:ascii="宋体" w:hAnsi="宋体" w:cs="宋体"/>
                <w:szCs w:val="21"/>
              </w:rPr>
              <w:t xml:space="preserve">纸质响应文件份数：</w:t>
            </w:r>
            <w:r>
              <w:rPr>
                <w:rFonts w:hint="eastAsia" w:ascii="宋体" w:hAnsi="宋体" w:cs="宋体"/>
                <w:szCs w:val="21"/>
              </w:rPr>
              <w:t xml:space="preserve">2份</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73"/>
              <w:ind w:firstLine="0"/>
              <w:spacing w:line="360" w:lineRule="auto"/>
              <w:rPr>
                <w:rFonts w:hint="eastAsia" w:ascii="宋体" w:hAnsi="宋体" w:cs="宋体"/>
                <w:szCs w:val="21"/>
              </w:rPr>
            </w:pPr>
            <w:r>
              <w:rPr>
                <w:rFonts w:hint="eastAsia" w:ascii="宋体" w:hAnsi="宋体" w:cs="宋体"/>
                <w:b/>
                <w:szCs w:val="21"/>
              </w:rPr>
              <w:t xml:space="preserve">首次响应文</w:t>
            </w:r>
            <w:r>
              <w:rPr>
                <w:rFonts w:hint="eastAsia" w:ascii="宋体" w:hAnsi="宋体" w:cs="宋体"/>
                <w:b/>
                <w:szCs w:val="21"/>
              </w:rPr>
              <w:t xml:space="preserve">件开启时间</w:t>
            </w:r>
            <w:r>
              <w:rPr>
                <w:rFonts w:hint="eastAsia" w:ascii="宋体" w:hAnsi="宋体" w:cs="宋体"/>
                <w:b/>
                <w:szCs w:val="21"/>
              </w:rPr>
              <w:t xml:space="preserve">：</w:t>
            </w:r>
            <w:r>
              <w:rPr>
                <w:rFonts w:hint="eastAsia" w:ascii="宋体" w:hAnsi="宋体" w:cs="宋体"/>
                <w:szCs w:val="21"/>
                <w:u w:val="single"/>
              </w:rPr>
              <w:t xml:space="preserve">同提交首次响应文件截止时间</w:t>
            </w:r>
            <w:r>
              <w:rPr>
                <w:rFonts w:hint="eastAsia" w:ascii="宋体" w:hAnsi="宋体" w:cs="宋体"/>
                <w:szCs w:val="21"/>
              </w:rPr>
            </w:r>
            <w:r/>
          </w:p>
          <w:p>
            <w:pPr>
              <w:pStyle w:val="973"/>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cs="宋体"/>
                <w:szCs w:val="21"/>
              </w:rPr>
              <w:t xml:space="preserve">同首次响应文件开启时间</w:t>
            </w:r>
            <w:r/>
          </w:p>
          <w:p>
            <w:pPr>
              <w:pStyle w:val="973"/>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江苏省政府采购管理交易系统（苏采云）（以下简称“苏采云”）（网址：http：//jszfcg.jsczt.cn/）</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Cs/>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w:t>
            </w:r>
            <w:r>
              <w:rPr>
                <w:rFonts w:hint="eastAsia" w:ascii="宋体" w:hAnsi="宋体" w:cs="宋体"/>
                <w:bCs/>
                <w:szCs w:val="21"/>
              </w:rPr>
              <w:t xml:space="preserve">（</w:t>
            </w:r>
            <w:r>
              <w:rPr>
                <w:rFonts w:hint="eastAsia" w:ascii="宋体" w:hAnsi="宋体" w:cs="宋体"/>
                <w:bCs/>
                <w:szCs w:val="21"/>
              </w:rPr>
              <w:t xml:space="preserve">财库[2018]2号</w:t>
            </w:r>
            <w:r>
              <w:rPr>
                <w:rFonts w:hint="eastAsia" w:ascii="宋体" w:hAnsi="宋体" w:cs="宋体"/>
                <w:bCs/>
                <w:szCs w:val="21"/>
              </w:rPr>
              <w:t xml:space="preserve">）</w:t>
            </w:r>
            <w:r>
              <w:rPr>
                <w:rFonts w:hint="eastAsia" w:ascii="宋体" w:hAnsi="宋体" w:cs="宋体"/>
                <w:bCs/>
                <w:szCs w:val="21"/>
              </w:rPr>
              <w:t xml:space="preserve">第十五条规定，经采购人研究确定，本项目代理服务费由中标/成交供应商支付。</w:t>
            </w:r>
            <w:r/>
          </w:p>
          <w:p>
            <w:pPr>
              <w:pStyle w:val="992"/>
              <w:spacing w:line="360" w:lineRule="auto"/>
              <w:rPr>
                <w:rFonts w:hint="eastAsia" w:hAnsi="宋体" w:cs="宋体"/>
                <w:bCs/>
              </w:rPr>
            </w:pPr>
            <w:r>
              <w:rPr>
                <w:rFonts w:hint="eastAsia" w:hAnsi="宋体" w:cs="宋体"/>
                <w:bCs/>
              </w:rPr>
              <w:t xml:space="preserve">（1）采购代理</w:t>
            </w:r>
            <w:r>
              <w:rPr>
                <w:rFonts w:hint="eastAsia" w:ascii="宋体" w:hAnsi="宋体" w:cs="宋体"/>
                <w:bCs/>
              </w:rPr>
              <w:t xml:space="preserve">服务费：成交人在领取成交通知书时，按照“</w:t>
            </w:r>
            <w:r>
              <w:rPr>
                <w:rFonts w:hint="eastAsia" w:ascii="宋体" w:hAnsi="宋体" w:cs="宋体"/>
                <w:bCs/>
              </w:rPr>
              <w:t xml:space="preserve">《江苏省招标代理服务收费的指导意见》苏招协[2022]002号文”</w:t>
            </w:r>
            <w:r>
              <w:rPr>
                <w:rFonts w:hint="eastAsia" w:hAnsi="宋体" w:cs="宋体"/>
                <w:bCs/>
              </w:rPr>
              <w:t xml:space="preserve">中采购代理收</w:t>
            </w:r>
            <w:r>
              <w:rPr>
                <w:rFonts w:hint="eastAsia" w:ascii="宋体" w:hAnsi="宋体" w:cs="宋体"/>
                <w:bCs/>
              </w:rPr>
              <w:t xml:space="preserve">费基准费率标准的80%支付</w:t>
            </w:r>
            <w:r>
              <w:rPr>
                <w:rFonts w:hint="eastAsia" w:hAnsi="宋体" w:cs="宋体"/>
                <w:bCs/>
              </w:rPr>
              <w:t xml:space="preserve">采购代理服务费。</w:t>
            </w:r>
            <w:r/>
          </w:p>
          <w:p>
            <w:pPr>
              <w:pStyle w:val="946"/>
              <w:spacing w:line="360" w:lineRule="auto"/>
              <w:rPr>
                <w:rFonts w:hint="eastAsia" w:ascii="宋体" w:hAnsi="宋体" w:cs="宋体"/>
                <w:b/>
                <w:szCs w:val="21"/>
              </w:rPr>
            </w:pPr>
            <w:r>
              <w:rPr>
                <w:rFonts w:hint="eastAsia" w:hAnsi="宋体" w:cs="宋体"/>
                <w:bCs/>
              </w:rPr>
              <w:t xml:space="preserve">（2）计费基数为本项目的成交总金额。</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采购标的对应的中小企业划分标准所属行业：其他未列明行业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其他规定：</w:t>
            </w:r>
            <w:r/>
          </w:p>
          <w:p>
            <w:pPr>
              <w:pStyle w:val="946"/>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bookmarkStart w:id="31" w:name="_Toc420657409"/>
            <w:r/>
            <w:bookmarkStart w:id="32" w:name="_Toc289873210"/>
            <w:r/>
            <w:bookmarkStart w:id="33" w:name="_Toc420487914"/>
            <w:r/>
            <w:bookmarkStart w:id="34" w:name="_Toc72252828"/>
            <w:r>
              <w:rPr>
                <w:rFonts w:hint="eastAsia" w:ascii="宋体" w:hAnsi="宋体" w:cs="宋体"/>
                <w:b/>
                <w:szCs w:val="21"/>
              </w:rPr>
              <w:t xml:space="preserve">有关采购项目的事务和本项目的更正</w:t>
            </w:r>
            <w:bookmarkEnd w:id="32"/>
            <w:r>
              <w:rPr>
                <w:rFonts w:hint="eastAsia" w:ascii="宋体" w:hAnsi="宋体" w:cs="宋体"/>
                <w:b/>
                <w:szCs w:val="21"/>
              </w:rPr>
              <w:t xml:space="preserve">通知</w:t>
            </w:r>
            <w:bookmarkEnd w:id="31"/>
            <w:r/>
            <w:bookmarkEnd w:id="33"/>
            <w:r/>
            <w:bookmarkEnd w:id="34"/>
            <w:r>
              <w:rPr>
                <w:rFonts w:hint="eastAsia" w:ascii="宋体" w:hAnsi="宋体" w:cs="宋体"/>
                <w:b/>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有采购的事务可以与采购代理机</w:t>
            </w:r>
            <w:r>
              <w:rPr>
                <w:rFonts w:hint="eastAsia" w:ascii="宋体" w:hAnsi="宋体" w:cs="宋体"/>
                <w:szCs w:val="21"/>
              </w:rPr>
              <w:t xml:space="preserve">构联系，联系部门：招标与采购三处；联系电话：</w:t>
            </w:r>
            <w:r>
              <w:rPr>
                <w:rFonts w:ascii="宋体" w:hAnsi="宋体" w:cs="宋体"/>
                <w:szCs w:val="21"/>
              </w:rPr>
              <w:t xml:space="preserve">025-82281996</w:t>
            </w:r>
            <w:r>
              <w:rPr>
                <w:rFonts w:hint="eastAsia" w:ascii="宋体" w:hAnsi="宋体" w:cs="宋体"/>
                <w:szCs w:val="21"/>
              </w:rPr>
              <w:t xml:space="preserve">，通讯地址：江苏省南京市鼓楼区郑和中路118号D座12楼1208室。本项目的更正通知见本项目竞争性磋商公告发布媒体。</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特别说明：无</w:t>
            </w:r>
            <w:r/>
          </w:p>
        </w:tc>
      </w:tr>
    </w:tbl>
    <w:p>
      <w:pPr>
        <w:pStyle w:val="946"/>
        <w:jc w:val="center"/>
        <w:spacing w:line="360" w:lineRule="auto"/>
        <w:rPr>
          <w:rFonts w:hint="eastAsia" w:ascii="宋体" w:hAnsi="宋体" w:cs="宋体"/>
          <w:b/>
          <w:szCs w:val="21"/>
        </w:rPr>
      </w:pPr>
      <w:r/>
      <w:bookmarkEnd w:id="26"/>
      <w:r/>
      <w:bookmarkEnd w:id="28"/>
      <w:r/>
      <w:bookmarkStart w:id="35" w:name="_Toc6581"/>
      <w:r>
        <w:rPr>
          <w:rFonts w:hint="eastAsia" w:ascii="宋体" w:hAnsi="宋体" w:cs="宋体"/>
          <w:b/>
          <w:szCs w:val="21"/>
        </w:rPr>
        <w:br w:type="page" w:clear="all"/>
      </w:r>
      <w:bookmarkStart w:id="36" w:name="_Toc6897"/>
      <w:r>
        <w:rPr>
          <w:rFonts w:hint="eastAsia" w:ascii="宋体" w:hAnsi="宋体" w:cs="宋体"/>
          <w:b/>
          <w:szCs w:val="21"/>
        </w:rPr>
        <w:t xml:space="preserve">一、总 则</w:t>
      </w:r>
      <w:bookmarkEnd w:id="10"/>
      <w:r/>
      <w:bookmarkEnd w:id="35"/>
      <w:r/>
      <w:bookmarkEnd w:id="36"/>
      <w:r>
        <w:rPr>
          <w:rFonts w:hint="eastAsia" w:ascii="宋体" w:hAnsi="宋体" w:cs="宋体"/>
          <w:b/>
          <w:szCs w:val="21"/>
        </w:rPr>
      </w:r>
      <w:r/>
    </w:p>
    <w:p>
      <w:pPr>
        <w:pStyle w:val="992"/>
        <w:spacing w:line="360" w:lineRule="auto"/>
        <w:rPr>
          <w:rFonts w:hint="eastAsia" w:ascii="宋体" w:hAnsi="宋体" w:cs="宋体"/>
          <w:b/>
          <w:szCs w:val="21"/>
        </w:rPr>
      </w:pPr>
      <w:r/>
      <w:bookmarkStart w:id="37" w:name="_Hlt74714665"/>
      <w:r/>
      <w:bookmarkEnd w:id="37"/>
      <w:r/>
      <w:bookmarkStart w:id="38" w:name="_Hlt74730295"/>
      <w:r/>
      <w:bookmarkEnd w:id="38"/>
      <w:r/>
      <w:bookmarkStart w:id="39" w:name="_Toc91899872"/>
      <w:r/>
      <w:bookmarkStart w:id="40" w:name="_Hlt74730208"/>
      <w:r/>
      <w:bookmarkStart w:id="41" w:name="_Hlt74730112"/>
      <w:r>
        <w:rPr>
          <w:rFonts w:hint="eastAsia" w:ascii="宋体" w:hAnsi="宋体" w:cs="宋体"/>
          <w:b/>
          <w:szCs w:val="21"/>
        </w:rPr>
        <w:t xml:space="preserve">1</w:t>
      </w:r>
      <w:r>
        <w:rPr>
          <w:rFonts w:hint="eastAsia" w:ascii="宋体" w:hAnsi="宋体" w:cs="宋体"/>
          <w:b/>
          <w:szCs w:val="21"/>
          <w:lang w:val="zh-CN"/>
        </w:rPr>
        <w:t xml:space="preserve">. </w:t>
      </w:r>
      <w:bookmarkEnd w:id="39"/>
      <w:r>
        <w:rPr>
          <w:rFonts w:hint="eastAsia" w:ascii="宋体" w:hAnsi="宋体" w:cs="宋体"/>
          <w:b/>
          <w:szCs w:val="21"/>
        </w:rPr>
        <w:t xml:space="preserve">适用范围</w:t>
      </w:r>
      <w:r/>
    </w:p>
    <w:p>
      <w:pPr>
        <w:pStyle w:val="946"/>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992"/>
        <w:spacing w:line="360" w:lineRule="auto"/>
        <w:rPr>
          <w:rFonts w:hint="eastAsia" w:ascii="宋体" w:hAnsi="宋体" w:cs="宋体"/>
          <w:b/>
          <w:szCs w:val="21"/>
        </w:rPr>
      </w:pPr>
      <w:r/>
      <w:bookmarkStart w:id="42"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42"/>
      <w:r>
        <w:rPr>
          <w:rFonts w:hint="eastAsia" w:ascii="宋体" w:hAnsi="宋体" w:cs="宋体"/>
          <w:b/>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竞争性磋商。</w:t>
      </w:r>
      <w:bookmarkEnd w:id="40"/>
      <w:r/>
      <w:bookmarkEnd w:id="41"/>
      <w:r/>
      <w:bookmarkStart w:id="43" w:name="_Hlt74388212"/>
      <w:r/>
      <w:bookmarkEnd w:id="43"/>
      <w:r/>
      <w:bookmarkStart w:id="44" w:name="_Hlt68516771"/>
      <w:r/>
      <w:bookmarkEnd w:id="44"/>
      <w:r>
        <w:rPr>
          <w:rFonts w:hint="eastAsia" w:ascii="宋体" w:hAnsi="宋体" w:cs="宋体"/>
          <w:szCs w:val="21"/>
        </w:rPr>
      </w:r>
      <w:r/>
    </w:p>
    <w:p>
      <w:pPr>
        <w:pStyle w:val="946"/>
        <w:spacing w:line="360" w:lineRule="auto"/>
        <w:rPr>
          <w:rFonts w:hint="eastAsia" w:ascii="宋体" w:hAnsi="宋体" w:cs="宋体"/>
          <w:b/>
          <w:szCs w:val="21"/>
        </w:rPr>
      </w:pPr>
      <w:r/>
      <w:bookmarkStart w:id="45" w:name="_Hlt74730301"/>
      <w:r/>
      <w:bookmarkStart w:id="46" w:name="_Toc91899876"/>
      <w:r>
        <w:rPr>
          <w:rFonts w:hint="eastAsia" w:ascii="宋体" w:hAnsi="宋体" w:cs="宋体"/>
          <w:b/>
          <w:szCs w:val="21"/>
        </w:rPr>
        <w:t xml:space="preserve">3</w:t>
      </w:r>
      <w:bookmarkEnd w:id="45"/>
      <w:r/>
      <w:bookmarkEnd w:id="46"/>
      <w:r/>
      <w:bookmarkStart w:id="47" w:name="_Toc91899877"/>
      <w:r/>
      <w:bookmarkStart w:id="48" w:name="_Hlt74730303"/>
      <w:r>
        <w:rPr>
          <w:rFonts w:hint="eastAsia" w:ascii="宋体" w:hAnsi="宋体" w:cs="宋体"/>
          <w:b/>
          <w:szCs w:val="21"/>
          <w:lang w:val="zh-CN"/>
        </w:rPr>
        <w:t xml:space="preserve">. 定义</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szCs w:val="21"/>
        </w:rPr>
        <w:t xml:space="preserve">3.1 “采购人”系指</w:t>
      </w:r>
      <w:r>
        <w:rPr>
          <w:rFonts w:hint="eastAsia" w:ascii="宋体" w:hAnsi="宋体" w:cs="宋体"/>
          <w:szCs w:val="21"/>
        </w:rPr>
        <w:t xml:space="preserve">江苏省地质局第五地质大队</w:t>
      </w:r>
      <w:r>
        <w:rPr>
          <w:rFonts w:hint="eastAsia" w:ascii="宋体" w:hAnsi="宋体" w:cs="宋体"/>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3.2 “采购代理机构”系指江苏省招标中心有限公司。</w:t>
      </w:r>
      <w:r/>
    </w:p>
    <w:p>
      <w:pPr>
        <w:pStyle w:val="946"/>
        <w:spacing w:line="360" w:lineRule="auto"/>
        <w:rPr>
          <w:rFonts w:hint="eastAsia" w:ascii="宋体" w:hAnsi="宋体" w:cs="宋体"/>
          <w:szCs w:val="21"/>
        </w:rPr>
      </w:pPr>
      <w:r>
        <w:rPr>
          <w:rFonts w:hint="eastAsia" w:ascii="宋体" w:hAnsi="宋体" w:cs="宋体"/>
          <w:szCs w:val="21"/>
        </w:rPr>
        <w:t xml:space="preserve">3.3 “磋商响应供应商”系指响应本次采购，参加本次竞争性磋商的单位。</w:t>
      </w:r>
      <w:r/>
    </w:p>
    <w:p>
      <w:pPr>
        <w:pStyle w:val="946"/>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992"/>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47"/>
      <w:r>
        <w:rPr>
          <w:rFonts w:hint="eastAsia" w:ascii="宋体" w:hAnsi="宋体" w:cs="宋体"/>
          <w:b/>
          <w:szCs w:val="21"/>
        </w:rPr>
      </w:r>
      <w:r/>
    </w:p>
    <w:p>
      <w:pPr>
        <w:pStyle w:val="946"/>
        <w:ind w:firstLine="420"/>
        <w:spacing w:line="360" w:lineRule="auto"/>
        <w:rPr>
          <w:rFonts w:hint="eastAsia" w:ascii="宋体" w:hAnsi="宋体" w:cs="宋体"/>
          <w:szCs w:val="21"/>
        </w:rPr>
      </w:pPr>
      <w:r/>
      <w:bookmarkEnd w:id="48"/>
      <w:r>
        <w:rPr>
          <w:rFonts w:hint="eastAsia" w:ascii="宋体" w:hAnsi="宋体" w:cs="宋体"/>
          <w:szCs w:val="21"/>
        </w:rPr>
        <w:t xml:space="preserve">磋商响应供应商需自行承担其参加磋商所涉及的一切费用，不管结果如何，采购人对上述费用不负任何责任。</w:t>
      </w:r>
      <w:bookmarkStart w:id="49" w:name="_Hlt68072990"/>
      <w:r/>
      <w:bookmarkEnd w:id="49"/>
      <w:r/>
      <w:bookmarkStart w:id="50" w:name="_Hlt74707468"/>
      <w:r/>
      <w:bookmarkEnd w:id="50"/>
      <w:r/>
      <w:bookmarkStart w:id="51" w:name="_Hlt68057669"/>
      <w:r/>
      <w:bookmarkEnd w:id="51"/>
      <w:r/>
      <w:bookmarkStart w:id="52" w:name="_Hlt75236290"/>
      <w:r/>
      <w:bookmarkEnd w:id="52"/>
      <w:r/>
      <w:bookmarkStart w:id="53" w:name="_Hlt74729768"/>
      <w:r/>
      <w:bookmarkEnd w:id="53"/>
      <w:r/>
      <w:bookmarkStart w:id="54" w:name="_Toc91899879"/>
      <w:r>
        <w:rPr>
          <w:rFonts w:hint="eastAsia" w:ascii="宋体" w:hAnsi="宋体" w:cs="宋体"/>
          <w:szCs w:val="21"/>
        </w:rPr>
      </w:r>
      <w:r/>
    </w:p>
    <w:p>
      <w:pPr>
        <w:pStyle w:val="946"/>
        <w:jc w:val="center"/>
        <w:spacing w:line="360" w:lineRule="auto"/>
        <w:rPr>
          <w:rFonts w:hint="eastAsia" w:ascii="宋体" w:hAnsi="宋体" w:cs="宋体"/>
          <w:b/>
          <w:szCs w:val="21"/>
        </w:rPr>
      </w:pPr>
      <w:r/>
      <w:bookmarkEnd w:id="54"/>
      <w:r/>
      <w:bookmarkStart w:id="55" w:name="_Toc24903"/>
      <w:r/>
      <w:bookmarkStart w:id="56" w:name="_Toc23812"/>
      <w:r>
        <w:rPr>
          <w:rFonts w:hint="eastAsia" w:ascii="宋体" w:hAnsi="宋体" w:cs="宋体"/>
          <w:b/>
          <w:szCs w:val="21"/>
        </w:rPr>
        <w:t xml:space="preserve">二、竞争性磋商文件</w:t>
      </w:r>
      <w:bookmarkEnd w:id="55"/>
      <w:r/>
      <w:bookmarkEnd w:id="56"/>
      <w:r>
        <w:rPr>
          <w:rFonts w:hint="eastAsia" w:ascii="宋体" w:hAnsi="宋体" w:cs="宋体"/>
          <w:b/>
          <w:szCs w:val="21"/>
        </w:rPr>
      </w:r>
      <w:r/>
    </w:p>
    <w:p>
      <w:pPr>
        <w:pStyle w:val="992"/>
        <w:spacing w:line="360" w:lineRule="auto"/>
        <w:rPr>
          <w:rFonts w:hint="eastAsia" w:ascii="宋体" w:hAnsi="宋体" w:cs="宋体"/>
          <w:b/>
          <w:szCs w:val="21"/>
        </w:rPr>
      </w:pPr>
      <w:r/>
      <w:bookmarkStart w:id="57" w:name="_Toc91899880"/>
      <w:r/>
      <w:bookmarkStart w:id="58" w:name="_Hlt74730307"/>
      <w:r>
        <w:rPr>
          <w:rFonts w:hint="eastAsia" w:ascii="宋体" w:hAnsi="宋体" w:cs="宋体"/>
          <w:b/>
          <w:szCs w:val="21"/>
        </w:rPr>
        <w:t xml:space="preserve">5</w:t>
      </w:r>
      <w:r>
        <w:rPr>
          <w:rFonts w:hint="eastAsia" w:ascii="宋体" w:hAnsi="宋体" w:cs="宋体"/>
          <w:b/>
          <w:szCs w:val="21"/>
        </w:rPr>
        <w:t xml:space="preserve">. </w:t>
      </w:r>
      <w:r>
        <w:rPr>
          <w:rFonts w:hint="eastAsia" w:ascii="宋体" w:hAnsi="宋体" w:cs="宋体"/>
          <w:b/>
          <w:szCs w:val="21"/>
        </w:rPr>
        <w:t xml:space="preserve">磋商文件的构成</w:t>
      </w:r>
      <w:bookmarkEnd w:id="57"/>
      <w:r>
        <w:rPr>
          <w:rFonts w:hint="eastAsia" w:ascii="宋体" w:hAnsi="宋体" w:cs="宋体"/>
          <w:b/>
          <w:szCs w:val="21"/>
        </w:rPr>
      </w:r>
      <w:r/>
    </w:p>
    <w:p>
      <w:pPr>
        <w:pStyle w:val="992"/>
        <w:spacing w:line="360" w:lineRule="auto"/>
        <w:rPr>
          <w:rFonts w:hint="eastAsia" w:ascii="宋体" w:hAnsi="宋体" w:cs="宋体"/>
          <w:szCs w:val="21"/>
        </w:rPr>
      </w:pPr>
      <w:r/>
      <w:bookmarkEnd w:id="58"/>
      <w:r>
        <w:rPr>
          <w:rFonts w:hint="eastAsia" w:ascii="宋体" w:hAnsi="宋体" w:cs="宋体"/>
          <w:szCs w:val="21"/>
        </w:rPr>
        <w:t xml:space="preserve">5.1 磋商文件包括下列文件及附件</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992"/>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w:t>
      </w:r>
      <w:r>
        <w:rPr>
          <w:rFonts w:hint="eastAsia" w:ascii="宋体" w:hAnsi="宋体" w:cs="宋体"/>
          <w:szCs w:val="21"/>
        </w:rPr>
        <w:t xml:space="preserve">（以</w:t>
      </w:r>
      <w:r>
        <w:rPr>
          <w:rFonts w:hint="eastAsia" w:ascii="宋体" w:hAnsi="宋体" w:cs="宋体"/>
          <w:szCs w:val="21"/>
        </w:rPr>
        <w:t xml:space="preserve">下简称响应文件）</w:t>
      </w:r>
      <w:r>
        <w:rPr>
          <w:rFonts w:hint="eastAsia" w:ascii="宋体" w:hAnsi="宋体" w:cs="宋体"/>
          <w:szCs w:val="21"/>
        </w:rPr>
        <w:t xml:space="preserve">没有从实质上响应磋商文件的要求，其响应文件将被采购代理机构拒绝。</w:t>
      </w:r>
      <w:r/>
    </w:p>
    <w:p>
      <w:pPr>
        <w:pStyle w:val="992"/>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提交首次响应文件截止时间之前，采购人、采购代理机构或者磋商小组可以对已发出的磋商文件进行必要的澄清、修改或者补充。</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 w:val="21"/>
          <w:szCs w:val="21"/>
        </w:rPr>
        <w:t xml:space="preserve">供应商登录</w:t>
      </w:r>
      <w:r>
        <w:rPr>
          <w:rFonts w:ascii="宋体" w:hAnsi="宋体" w:cs="宋体"/>
          <w:b/>
          <w:bCs/>
          <w:sz w:val="21"/>
          <w:szCs w:val="21"/>
        </w:rPr>
        <w:t xml:space="preserve">苏采云</w:t>
      </w:r>
      <w:r>
        <w:rPr>
          <w:rFonts w:ascii="宋体" w:hAnsi="宋体"/>
          <w:b/>
          <w:bCs/>
          <w:sz w:val="21"/>
          <w:szCs w:val="21"/>
        </w:rPr>
        <w:t xml:space="preserve">平台自行查看/下载，若未查看/下载影响响应，责任由供应商承担。供应商认为对磋商文件的澄清或修改内容影响响应文件编制的，请于澄清或修改内容</w:t>
      </w:r>
      <w:r>
        <w:rPr>
          <w:rFonts w:ascii="宋体" w:hAnsi="宋体"/>
          <w:b/>
          <w:bCs/>
          <w:sz w:val="21"/>
          <w:szCs w:val="21"/>
        </w:rPr>
        <w:t xml:space="preserve">发出之日起一个工作日内以书面方式向代理机构提出，否则视为澄清或修改内容不影响响应文件编制。</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递交首次响应文件的截止时间。如澄清、修改或者补充的内容未对原磋商文件</w:t>
      </w:r>
      <w:r>
        <w:rPr>
          <w:rFonts w:hint="eastAsia" w:ascii="宋体" w:hAnsi="宋体" w:cs="宋体"/>
          <w:sz w:val="21"/>
          <w:szCs w:val="21"/>
        </w:rPr>
        <w:t xml:space="preserve">做</w:t>
      </w:r>
      <w:r>
        <w:rPr>
          <w:rFonts w:hint="eastAsia" w:ascii="宋体" w:hAnsi="宋体" w:cs="宋体"/>
          <w:sz w:val="21"/>
          <w:szCs w:val="21"/>
        </w:rPr>
        <w:t xml:space="preserve">出重大修改或不会影响响应文件编制的，递交首次响应文件截止时间不变。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6.4 不论采购代理机构</w:t>
      </w:r>
      <w:r>
        <w:rPr>
          <w:rFonts w:hint="eastAsia" w:ascii="宋体" w:hAnsi="宋体" w:cs="宋体"/>
          <w:sz w:val="21"/>
          <w:szCs w:val="21"/>
        </w:rPr>
        <w:t xml:space="preserve">向磋商响应供应商发送的资料文件，还是磋商响应供应商提出的问题，均采用书面形式，任何口头提问及答复一律无效。</w:t>
      </w:r>
      <w:r/>
    </w:p>
    <w:p>
      <w:pPr>
        <w:pStyle w:val="946"/>
        <w:jc w:val="center"/>
        <w:spacing w:line="360" w:lineRule="auto"/>
        <w:rPr>
          <w:rFonts w:hint="eastAsia" w:ascii="宋体" w:hAnsi="宋体" w:cs="宋体"/>
          <w:b/>
          <w:szCs w:val="21"/>
        </w:rPr>
      </w:pPr>
      <w:r/>
      <w:bookmarkStart w:id="59" w:name="_Hlt75236011"/>
      <w:r/>
      <w:bookmarkEnd w:id="59"/>
      <w:r/>
      <w:bookmarkStart w:id="60" w:name="_Toc21371"/>
      <w:r/>
      <w:bookmarkStart w:id="61" w:name="_Toc91899884"/>
      <w:r/>
      <w:bookmarkStart w:id="62" w:name="_Toc2677"/>
      <w:r>
        <w:rPr>
          <w:rFonts w:hint="eastAsia" w:ascii="宋体" w:hAnsi="宋体" w:cs="宋体"/>
          <w:b/>
          <w:szCs w:val="21"/>
        </w:rPr>
        <w:t xml:space="preserve">三、响应文件的编制</w:t>
      </w:r>
      <w:bookmarkEnd w:id="60"/>
      <w:r/>
      <w:bookmarkEnd w:id="61"/>
      <w:r/>
      <w:bookmarkEnd w:id="62"/>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pStyle w:val="946"/>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rPr>
          <w:rFonts w:hint="eastAsia" w:ascii="宋体" w:hAnsi="宋体" w:cs="宋体"/>
          <w:szCs w:val="21"/>
          <w:lang w:val="zh-CN"/>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992"/>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w:t>
      </w:r>
      <w:r>
        <w:rPr>
          <w:rFonts w:hint="eastAsia" w:ascii="宋体" w:hAnsi="宋体" w:cs="宋体"/>
          <w:szCs w:val="21"/>
        </w:rPr>
        <w:t xml:space="preserve">下列部分（目录及有关格式按竞争性磋商文件第五章“响应文件格式”要求）：</w:t>
      </w:r>
      <w:r/>
    </w:p>
    <w:p>
      <w:pPr>
        <w:pStyle w:val="946"/>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1</w:t>
      </w:r>
      <w:r>
        <w:rPr>
          <w:rFonts w:hint="eastAsia" w:ascii="宋体" w:hAnsi="宋体" w:cs="宋体"/>
          <w:szCs w:val="21"/>
        </w:rPr>
        <w:t xml:space="preserve"> 磋商响应函、竞争性磋商初始报价单。</w:t>
      </w:r>
      <w:r/>
    </w:p>
    <w:p>
      <w:pPr>
        <w:pStyle w:val="946"/>
        <w:spacing w:line="360" w:lineRule="auto"/>
        <w:rPr>
          <w:rFonts w:hint="eastAsia" w:ascii="宋体" w:hAnsi="宋体" w:cs="宋体"/>
          <w:szCs w:val="21"/>
        </w:rPr>
      </w:pPr>
      <w:r>
        <w:rPr>
          <w:rFonts w:hint="eastAsia" w:ascii="宋体" w:hAnsi="宋体" w:cs="宋体"/>
          <w:szCs w:val="21"/>
        </w:rPr>
        <w:t xml:space="preserve">8.1.2 供应商资格证明文件。</w:t>
      </w:r>
      <w:r/>
    </w:p>
    <w:p>
      <w:pPr>
        <w:pStyle w:val="946"/>
        <w:spacing w:line="360" w:lineRule="auto"/>
        <w:rPr>
          <w:rFonts w:hint="eastAsia" w:ascii="宋体" w:hAnsi="宋体" w:cs="宋体"/>
          <w:szCs w:val="21"/>
        </w:rPr>
      </w:pPr>
      <w:r>
        <w:rPr>
          <w:rFonts w:hint="eastAsia" w:ascii="宋体" w:hAnsi="宋体" w:cs="宋体"/>
          <w:szCs w:val="21"/>
        </w:rPr>
        <w:t xml:space="preserve">8.1.3 其他第五章“响应文件格式”要求的文件。</w:t>
      </w:r>
      <w:r/>
    </w:p>
    <w:p>
      <w:pPr>
        <w:pStyle w:val="992"/>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992"/>
        <w:spacing w:line="360" w:lineRule="auto"/>
        <w:rPr>
          <w:rFonts w:hint="eastAsia" w:ascii="宋体" w:hAnsi="宋体" w:cs="宋体"/>
          <w:szCs w:val="21"/>
        </w:rPr>
      </w:pPr>
      <w:r>
        <w:rPr>
          <w:rFonts w:hint="eastAsia" w:ascii="宋体" w:hAnsi="宋体" w:cs="宋体"/>
          <w:szCs w:val="21"/>
        </w:rPr>
        <w:t xml:space="preserve">8.3 磋商供应商应仔细阅读磋商文件中的所有内容，按照磋商文件的相关要求，详细编制响应文件，并保证响应文件的正确性和真实性，磋商供应商应填写《商务条款偏离表》、《技术要求响应/偏离表》。</w:t>
      </w:r>
      <w:r/>
    </w:p>
    <w:p>
      <w:pPr>
        <w:pStyle w:val="992"/>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985"/>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本次采购采用总承包方式，因此供应商的报价应包括全部货物、工程和服务的价格及相关税费、运输到指定地点的装运费用、安装调试、培训、售后服务等其他有关的所有费用。</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rPr>
          <w:rFonts w:hint="eastAsia" w:ascii="宋体" w:hAnsi="宋体" w:cs="宋体"/>
          <w:b/>
          <w:sz w:val="21"/>
          <w:szCs w:val="21"/>
        </w:rPr>
        <w:t xml:space="preserve">（本项目不涉及）</w:t>
      </w:r>
      <w:r>
        <w:rPr>
          <w:rFonts w:hint="eastAsia" w:ascii="宋体" w:hAnsi="宋体" w:cs="宋体"/>
          <w:b/>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t xml:space="preserve">1 磋商响应供应商应提供前附表中的磋商保证金，作为响应文件的一个组成部分。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磋商保证金应按照前附表中的要求缴纳至前附表指定账户，同时将缴款凭证复印件作为响应文件组成部分。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如磋商供应商有下列情况之一的，磋商保证金不予退还：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w:t>
      </w:r>
      <w:r>
        <w:rPr>
          <w:rFonts w:hint="eastAsia" w:ascii="宋体" w:hAnsi="宋体" w:cs="宋体"/>
          <w:sz w:val="21"/>
          <w:szCs w:val="21"/>
        </w:rPr>
        <w:t xml:space="preserve">撤回响应文件的；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1147"/>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rPr>
          <w:rFonts w:hint="eastAsia" w:ascii="宋体" w:hAnsi="宋体" w:cs="宋体"/>
          <w:b w:val="0"/>
          <w:bCs w:val="0"/>
          <w:sz w:val="21"/>
          <w:szCs w:val="21"/>
          <w:lang w:eastAsia="zh-CN"/>
        </w:rPr>
      </w:r>
      <w:r/>
    </w:p>
    <w:p>
      <w:pPr>
        <w:pStyle w:val="985"/>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63" w:name="四、响应文件的递交"/>
      <w:r/>
      <w:bookmarkEnd w:id="63"/>
      <w:r>
        <w:rPr>
          <w:rFonts w:hint="eastAsia" w:ascii="宋体" w:hAnsi="宋体" w:cs="宋体"/>
          <w:sz w:val="21"/>
          <w:szCs w:val="21"/>
        </w:rPr>
        <w:t xml:space="preserve">期为前附表规定的有效期。不足有效期的视为非实质性响应，其磋商将被拒绝。</w:t>
      </w:r>
      <w:r/>
    </w:p>
    <w:p>
      <w:pPr>
        <w:pStyle w:val="985"/>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w:t>
      </w:r>
      <w:r>
        <w:rPr>
          <w:rFonts w:hint="eastAsia" w:ascii="宋体" w:hAnsi="宋体" w:cs="宋体"/>
          <w:spacing w:val="-3"/>
          <w:sz w:val="21"/>
          <w:szCs w:val="21"/>
        </w:rPr>
        <w:t xml:space="preserve">以以书面形式向磋商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1147"/>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985"/>
        <w:rPr>
          <w:rFonts w:hint="eastAsia" w:ascii="宋体" w:hAnsi="宋体" w:cs="宋体"/>
          <w:b/>
          <w:sz w:val="21"/>
          <w:szCs w:val="21"/>
        </w:rPr>
      </w:pPr>
      <w:r>
        <w:rPr>
          <w:rFonts w:hint="eastAsia" w:ascii="宋体" w:hAnsi="宋体" w:cs="宋体"/>
          <w:sz w:val="21"/>
          <w:szCs w:val="21"/>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sz w:val="21"/>
          <w:szCs w:val="21"/>
        </w:rPr>
        <w:t xml:space="preserve"> </w:t>
      </w:r>
      <w:r>
        <w:rPr>
          <w:rFonts w:hint="eastAsia" w:ascii="宋体" w:hAnsi="宋体" w:cs="宋体"/>
          <w:sz w:val="21"/>
          <w:szCs w:val="21"/>
        </w:rPr>
        <w:t xml:space="preserve">响应文件应加盖公章并由供应商法定代表人（单位负责人）或其授权代表</w:t>
      </w:r>
      <w:r>
        <w:rPr>
          <w:rFonts w:hint="eastAsia" w:ascii="宋体" w:hAnsi="宋体" w:cs="宋体"/>
          <w:sz w:val="21"/>
          <w:szCs w:val="21"/>
        </w:rPr>
        <w:t xml:space="preserve">签字</w:t>
      </w:r>
      <w:r>
        <w:rPr>
          <w:rFonts w:hint="eastAsia" w:ascii="宋体" w:hAnsi="宋体" w:cs="宋体"/>
          <w:sz w:val="21"/>
          <w:szCs w:val="21"/>
        </w:rPr>
        <w:t xml:space="preserve">。授权代表须提供法定代表人以书面形式出具的“法定代表人授权书”（原件，由法定代表人签章并加盖企业公章</w:t>
      </w:r>
      <w:r>
        <w:rPr>
          <w:rFonts w:hint="eastAsia" w:ascii="宋体" w:hAnsi="宋体" w:cs="宋体"/>
          <w:sz w:val="21"/>
          <w:szCs w:val="21"/>
        </w:rPr>
        <w:t xml:space="preserve">。）授权其负责本项目响应。</w:t>
      </w:r>
      <w:r/>
    </w:p>
    <w:p>
      <w:pPr>
        <w:pStyle w:val="946"/>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全套响应文件应无涂改和行间插字，除非这些删改是根据采购代理机构要求进行，或者是磋商响应供应商造成的必须修改的错误。所修改处应由法定代表人或授权委托人签字予以确认。</w:t>
      </w:r>
      <w:r/>
    </w:p>
    <w:p>
      <w:pPr>
        <w:pStyle w:val="946"/>
        <w:jc w:val="center"/>
        <w:spacing w:line="360" w:lineRule="auto"/>
        <w:rPr>
          <w:rFonts w:hint="eastAsia" w:ascii="宋体" w:hAnsi="宋体" w:cs="宋体"/>
          <w:b/>
          <w:szCs w:val="21"/>
        </w:rPr>
      </w:pPr>
      <w:r/>
      <w:bookmarkStart w:id="64" w:name="_Hlt68403820"/>
      <w:r/>
      <w:bookmarkEnd w:id="64"/>
      <w:r/>
      <w:bookmarkStart w:id="65" w:name="_Hlt68073093"/>
      <w:r/>
      <w:bookmarkEnd w:id="65"/>
      <w:r/>
      <w:bookmarkStart w:id="66" w:name="_Hlt68072998"/>
      <w:r/>
      <w:bookmarkEnd w:id="66"/>
      <w:r/>
      <w:bookmarkStart w:id="67" w:name="_Toc24918"/>
      <w:r/>
      <w:bookmarkStart w:id="68" w:name="_Toc32339"/>
      <w:r/>
      <w:bookmarkStart w:id="69" w:name="_Toc86216991"/>
      <w:r/>
      <w:bookmarkStart w:id="70" w:name="_Toc91899892"/>
      <w:r>
        <w:rPr>
          <w:rFonts w:hint="eastAsia" w:ascii="宋体" w:hAnsi="宋体" w:cs="宋体"/>
          <w:b/>
          <w:szCs w:val="21"/>
        </w:rPr>
        <w:t xml:space="preserve">四、响应文件的递交</w:t>
      </w:r>
      <w:bookmarkEnd w:id="67"/>
      <w:r/>
      <w:bookmarkEnd w:id="68"/>
      <w:r/>
      <w:bookmarkEnd w:id="69"/>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w:t>
      </w:r>
      <w:r>
        <w:rPr>
          <w:rFonts w:hint="eastAsia" w:ascii="宋体" w:hAnsi="宋体" w:cs="宋体"/>
          <w:b/>
          <w:sz w:val="21"/>
          <w:szCs w:val="21"/>
        </w:rPr>
        <w:t xml:space="preserve">响应文件的递交</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供应商应当按照《操作手册》规定，在公告规定的响应截止时间前制作并上传电子响应文件。</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应充分考虑网络环境、网络带宽等因素可能对磋商产生的影响，如因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自身原因造成的电子响应文件上传不成功的，按照做无效响</w:t>
      </w:r>
      <w:r>
        <w:rPr>
          <w:rFonts w:hint="eastAsia" w:ascii="宋体" w:hAnsi="宋体" w:cs="宋体"/>
          <w:b/>
          <w:bCs/>
          <w:sz w:val="21"/>
          <w:szCs w:val="21"/>
        </w:rPr>
        <w:t xml:space="preserve">应处理。</w:t>
      </w:r>
      <w:r>
        <w:rPr>
          <w:rFonts w:hint="eastAsia" w:ascii="宋体" w:hAnsi="宋体" w:cs="宋体"/>
          <w:sz w:val="21"/>
          <w:szCs w:val="21"/>
        </w:rPr>
      </w:r>
      <w:r/>
    </w:p>
    <w:p>
      <w:pPr>
        <w:pStyle w:val="1079"/>
        <w:ind w:firstLine="0"/>
        <w:spacing w:before="0"/>
        <w:rPr>
          <w:rFonts w:ascii="宋体" w:hAnsi="宋体" w:cs="宋体"/>
          <w:bCs/>
          <w:sz w:val="21"/>
          <w:szCs w:val="21"/>
        </w:rPr>
      </w:pPr>
      <w:r>
        <w:rPr>
          <w:rFonts w:hint="eastAsia" w:ascii="宋体" w:hAnsi="宋体" w:cs="宋体"/>
          <w:sz w:val="21"/>
          <w:szCs w:val="21"/>
        </w:rPr>
        <w:t xml:space="preserve">13.3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rPr>
      </w:r>
      <w:r/>
    </w:p>
    <w:p>
      <w:pPr>
        <w:pStyle w:val="1079"/>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rPr>
          <w:rFonts w:hint="eastAsia" w:ascii="宋体" w:hAnsi="宋体" w:cs="宋体"/>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1079"/>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End w:id="70"/>
      <w:r/>
      <w:bookmarkStart w:id="71" w:name="_Toc91899897"/>
      <w:r>
        <w:rPr>
          <w:rFonts w:hint="eastAsia" w:ascii="宋体" w:hAnsi="宋体" w:cs="宋体"/>
          <w:bCs/>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供应商可在响应截止时间前对其电子响应文件进行修改，具体操作方法见《操作手册》。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15.1.2 响应截止时间之后，</w:t>
      </w:r>
      <w:r>
        <w:rPr>
          <w:rFonts w:hint="eastAsia" w:ascii="宋体" w:hAnsi="宋体" w:cs="宋体"/>
          <w:sz w:val="21"/>
          <w:szCs w:val="21"/>
        </w:rPr>
        <w:t xml:space="preserve">供应商不得对其电子响应文件作任何修改。</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1079"/>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pStyle w:val="946"/>
        <w:jc w:val="center"/>
        <w:spacing w:line="360" w:lineRule="auto"/>
        <w:rPr>
          <w:rFonts w:hint="eastAsia" w:ascii="宋体" w:hAnsi="宋体" w:cs="宋体"/>
          <w:b/>
          <w:szCs w:val="21"/>
        </w:rPr>
      </w:pPr>
      <w:r/>
      <w:bookmarkStart w:id="72" w:name="_Toc9440"/>
      <w:r/>
      <w:bookmarkStart w:id="73" w:name="_Toc20612"/>
      <w:r>
        <w:rPr>
          <w:rFonts w:hint="eastAsia" w:ascii="宋体" w:hAnsi="宋体" w:cs="宋体"/>
          <w:b/>
          <w:szCs w:val="21"/>
        </w:rPr>
        <w:t xml:space="preserve">五、</w:t>
      </w:r>
      <w:bookmarkEnd w:id="71"/>
      <w:r/>
      <w:bookmarkEnd w:id="72"/>
      <w:r>
        <w:rPr>
          <w:rFonts w:hint="eastAsia" w:ascii="宋体" w:hAnsi="宋体" w:cs="宋体"/>
          <w:b/>
          <w:szCs w:val="21"/>
        </w:rPr>
        <w:t xml:space="preserve">解密响应文件</w:t>
      </w:r>
      <w:bookmarkEnd w:id="73"/>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985"/>
        <w:ind w:firstLine="424"/>
        <w:rPr>
          <w:rFonts w:hint="eastAsia" w:ascii="宋体" w:hAnsi="宋体" w:cs="宋体"/>
          <w:spacing w:val="2"/>
          <w:sz w:val="21"/>
          <w:szCs w:val="21"/>
        </w:rPr>
      </w:pPr>
      <w:r/>
      <w:bookmarkStart w:id="74" w:name="_Hlt75236101"/>
      <w:r/>
      <w:bookmarkEnd w:id="74"/>
      <w:r/>
      <w:bookmarkStart w:id="75" w:name="_Toc31149"/>
      <w:r/>
      <w:bookmarkStart w:id="76" w:name="_Toc91899902"/>
      <w:r>
        <w:rPr>
          <w:rFonts w:hint="eastAsia" w:ascii="宋体" w:hAnsi="宋体" w:cs="宋体"/>
          <w:spacing w:val="2"/>
          <w:sz w:val="21"/>
          <w:szCs w:val="21"/>
          <w:lang w:val="en-US"/>
        </w:rPr>
        <w:t xml:space="preserve">供应商应当按照《操作手册》规定，在苏采云系统规定的时间内对磋商响应文件进行解密。</w:t>
      </w:r>
      <w:r>
        <w:rPr>
          <w:rFonts w:hint="eastAsia" w:ascii="宋体" w:hAnsi="宋体" w:cs="宋体"/>
          <w:spacing w:val="2"/>
          <w:sz w:val="21"/>
          <w:szCs w:val="21"/>
        </w:rPr>
      </w:r>
      <w:r/>
    </w:p>
    <w:p>
      <w:pPr>
        <w:pStyle w:val="946"/>
        <w:jc w:val="center"/>
        <w:spacing w:line="360" w:lineRule="auto"/>
        <w:rPr>
          <w:rFonts w:hint="eastAsia" w:ascii="宋体" w:hAnsi="宋体" w:cs="宋体"/>
          <w:b/>
          <w:szCs w:val="21"/>
        </w:rPr>
      </w:pPr>
      <w:r/>
      <w:bookmarkStart w:id="77" w:name="_Toc13117"/>
      <w:r>
        <w:rPr>
          <w:rFonts w:hint="eastAsia" w:ascii="宋体" w:hAnsi="宋体" w:cs="宋体"/>
          <w:b/>
          <w:szCs w:val="21"/>
        </w:rPr>
        <w:t xml:space="preserve">六、</w:t>
      </w:r>
      <w:bookmarkEnd w:id="75"/>
      <w:r/>
      <w:bookmarkEnd w:id="76"/>
      <w:r>
        <w:rPr>
          <w:rFonts w:hint="eastAsia" w:ascii="宋体" w:hAnsi="宋体" w:cs="宋体"/>
          <w:b/>
          <w:szCs w:val="21"/>
        </w:rPr>
        <w:t xml:space="preserve">磋商人员及相关原则</w:t>
      </w:r>
      <w:bookmarkEnd w:id="77"/>
      <w:r>
        <w:rPr>
          <w:rFonts w:hint="eastAsia" w:ascii="宋体" w:hAnsi="宋体" w:cs="宋体"/>
          <w:b/>
          <w:szCs w:val="21"/>
        </w:rPr>
      </w:r>
      <w:r/>
    </w:p>
    <w:p>
      <w:pPr>
        <w:pStyle w:val="1079"/>
        <w:ind w:firstLine="0"/>
        <w:spacing w:before="0"/>
        <w:rPr>
          <w:rFonts w:hint="eastAsia" w:ascii="宋体" w:hAnsi="宋体" w:cs="宋体"/>
          <w:b/>
          <w:sz w:val="21"/>
          <w:szCs w:val="21"/>
        </w:rPr>
      </w:pPr>
      <w:r/>
      <w:bookmarkStart w:id="78" w:name="_Toc91899903"/>
      <w:r>
        <w:rPr>
          <w:rFonts w:hint="eastAsia" w:ascii="宋体" w:hAnsi="宋体" w:cs="宋体"/>
          <w:b/>
          <w:sz w:val="21"/>
          <w:szCs w:val="21"/>
        </w:rPr>
        <w:t xml:space="preserve">17． 参加磋商人员</w:t>
      </w:r>
      <w:r/>
    </w:p>
    <w:p>
      <w:pPr>
        <w:pStyle w:val="1079"/>
        <w:ind w:firstLine="422"/>
        <w:spacing w:before="0"/>
        <w:rPr>
          <w:rFonts w:hint="eastAsia" w:ascii="宋体" w:hAnsi="宋体" w:cs="宋体"/>
          <w:b/>
          <w:bCs/>
          <w:sz w:val="21"/>
          <w:szCs w:val="21"/>
        </w:rPr>
      </w:pPr>
      <w:r>
        <w:rPr>
          <w:rFonts w:hint="eastAsia" w:ascii="宋体" w:hAnsi="宋体" w:cs="宋体"/>
          <w:b/>
          <w:bCs/>
          <w:sz w:val="21"/>
          <w:szCs w:val="21"/>
        </w:rPr>
        <w:t xml:space="preserve">供应商</w:t>
      </w:r>
      <w:r>
        <w:rPr>
          <w:rFonts w:hint="eastAsia" w:ascii="宋体" w:hAnsi="宋体" w:cs="宋体"/>
          <w:b/>
          <w:bCs/>
          <w:sz w:val="21"/>
          <w:szCs w:val="21"/>
        </w:rPr>
        <w:t xml:space="preserve">在项目评审全过程中应保持通信畅通，及时登录苏采云系统查阅、答复相关信息，并安排专人与代理机构及</w:t>
      </w:r>
      <w:r>
        <w:rPr>
          <w:rFonts w:hint="eastAsia" w:ascii="宋体" w:hAnsi="宋体" w:cs="宋体"/>
          <w:b/>
          <w:bCs/>
          <w:sz w:val="21"/>
          <w:szCs w:val="21"/>
        </w:rPr>
        <w:t xml:space="preserve">磋商小组</w:t>
      </w:r>
      <w:r>
        <w:rPr>
          <w:rFonts w:hint="eastAsia" w:ascii="宋体" w:hAnsi="宋体" w:cs="宋体"/>
          <w:b/>
          <w:bCs/>
          <w:sz w:val="21"/>
          <w:szCs w:val="21"/>
        </w:rPr>
        <w:t xml:space="preserve">联系。</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18.1 </w:t>
      </w:r>
      <w:bookmarkStart w:id="79" w:name="七、磋商程序"/>
      <w:r/>
      <w:bookmarkEnd w:id="79"/>
      <w:r>
        <w:rPr>
          <w:rFonts w:hint="eastAsia" w:ascii="宋体" w:hAnsi="宋体" w:cs="宋体"/>
          <w:sz w:val="21"/>
          <w:szCs w:val="21"/>
        </w:rPr>
        <w:t xml:space="preserve">磋商小组由采购人代表和评审专家共3人或以上单数组成，其中评审专家人数不少于磋商小组成员总数的2/3。</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18.4 评审专家在评审过程中受到非法干涉的，应当及时向财政、监察等部门举报。</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19． 磋商评审原则</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19.2 客观、公正地对待所有供应商，对所有供应商均采用相同的程序和标准，依据磋商评审程序。</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在磋商过程中，磋商小组成员不得与磋商供应商私下交换意见，在竞争性磋商工作结束后，磋商小组成员或知情者应严格保密，不得将磋商评审情况告诉与之无关</w:t>
      </w:r>
      <w:r>
        <w:rPr>
          <w:rFonts w:hint="eastAsia" w:ascii="宋体" w:hAnsi="宋体" w:cs="宋体"/>
          <w:sz w:val="21"/>
          <w:szCs w:val="21"/>
        </w:rPr>
        <w:t xml:space="preserve">的人（包括磋商供应商）。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在磋商和评定成交供应商的过程中，如有磋商供应商联合故意抬高报价或其他不正当行为，采购人有权中止磋商。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采购人不向未成交供应商解释原因，不退还响应文件，不符合密封、装订要求而被拒绝的响应文件除外。</w:t>
      </w:r>
      <w:r/>
    </w:p>
    <w:p>
      <w:pPr>
        <w:pStyle w:val="946"/>
        <w:jc w:val="center"/>
        <w:spacing w:line="360" w:lineRule="auto"/>
        <w:rPr>
          <w:rFonts w:hint="eastAsia" w:ascii="宋体" w:hAnsi="宋体" w:cs="宋体"/>
          <w:b/>
          <w:szCs w:val="21"/>
        </w:rPr>
      </w:pPr>
      <w:r/>
      <w:bookmarkStart w:id="80" w:name="_TOC_250006"/>
      <w:r/>
      <w:bookmarkEnd w:id="80"/>
      <w:r/>
      <w:bookmarkStart w:id="81" w:name="_Toc5946"/>
      <w:r>
        <w:rPr>
          <w:rFonts w:hint="eastAsia" w:ascii="宋体" w:hAnsi="宋体" w:cs="宋体"/>
          <w:b/>
          <w:szCs w:val="21"/>
        </w:rPr>
        <w:t xml:space="preserve">七、磋商程序</w:t>
      </w:r>
      <w:bookmarkEnd w:id="81"/>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82" w:name="OLE_LINK9"/>
      <w:r>
        <w:rPr>
          <w:rFonts w:hint="eastAsia" w:ascii="宋体" w:hAnsi="宋体" w:cs="宋体"/>
          <w:b/>
          <w:sz w:val="21"/>
          <w:szCs w:val="21"/>
        </w:rPr>
        <w:t xml:space="preserve">资格性审查和符合性审查</w:t>
      </w:r>
      <w:bookmarkEnd w:id="82"/>
      <w:r>
        <w:rPr>
          <w:rFonts w:hint="eastAsia" w:ascii="宋体" w:hAnsi="宋体" w:cs="宋体"/>
          <w:b/>
          <w:sz w:val="21"/>
          <w:szCs w:val="21"/>
        </w:rPr>
        <w:t xml:space="preserve">（</w:t>
      </w:r>
      <w:r>
        <w:rPr>
          <w:rFonts w:hint="eastAsia" w:ascii="宋体" w:hAnsi="宋体" w:cs="宋体"/>
          <w:b/>
          <w:sz w:val="21"/>
          <w:szCs w:val="21"/>
        </w:rPr>
        <w:t xml:space="preserve">由磋商小组进行资格性审查和符合性审查</w:t>
      </w:r>
      <w:r>
        <w:rPr>
          <w:rFonts w:hint="eastAsia" w:ascii="宋体" w:hAnsi="宋体" w:cs="宋体"/>
          <w:b/>
          <w:sz w:val="21"/>
          <w:szCs w:val="21"/>
        </w:rPr>
        <w:t xml:space="preserve">）</w:t>
      </w:r>
      <w:r>
        <w:rPr>
          <w:rFonts w:hint="eastAsia" w:ascii="宋体" w:hAnsi="宋体" w:cs="宋体"/>
          <w:b/>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1</w:t>
      </w:r>
      <w:r>
        <w:rPr>
          <w:rFonts w:hint="eastAsia" w:ascii="宋体" w:hAnsi="宋体" w:cs="宋体"/>
          <w:szCs w:val="21"/>
        </w:rPr>
        <w:t xml:space="preserve"> 资格性审查的内容包括：</w:t>
      </w:r>
      <w:r/>
    </w:p>
    <w:p>
      <w:pPr>
        <w:pStyle w:val="946"/>
        <w:ind w:firstLine="420"/>
        <w:spacing w:line="360" w:lineRule="auto"/>
        <w:rPr>
          <w:rFonts w:hint="eastAsia" w:ascii="宋体" w:hAnsi="宋体" w:cs="宋体"/>
          <w:szCs w:val="21"/>
        </w:rPr>
      </w:pPr>
      <w:r>
        <w:rPr>
          <w:rFonts w:hint="eastAsia" w:ascii="宋体" w:hAnsi="宋体" w:cs="宋体"/>
          <w:szCs w:val="21"/>
        </w:rPr>
        <w:t xml:space="preserve">（1）资格证明。</w:t>
      </w:r>
      <w:r/>
    </w:p>
    <w:p>
      <w:pPr>
        <w:pStyle w:val="946"/>
        <w:spacing w:line="360" w:lineRule="auto"/>
        <w:rPr>
          <w:rFonts w:hint="eastAsia" w:ascii="宋体" w:hAnsi="宋体" w:cs="宋体"/>
          <w:szCs w:val="21"/>
        </w:rPr>
      </w:pPr>
      <w:r>
        <w:rPr>
          <w:rFonts w:hint="eastAsia" w:ascii="宋体" w:hAnsi="宋体" w:cs="宋体"/>
          <w:szCs w:val="21"/>
        </w:rPr>
        <w:t xml:space="preserve">20.2 符合性审查的内容包括：</w:t>
      </w:r>
      <w:r/>
    </w:p>
    <w:p>
      <w:pPr>
        <w:pStyle w:val="94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响应文件未按照磋商文件要求签署、盖章的；</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（2）供应商未提交磋商保证金或金额不足、磋商保证金形式不符合竞争性磋商文件要</w:t>
      </w:r>
      <w:r>
        <w:rPr>
          <w:rFonts w:hint="eastAsia" w:ascii="宋体" w:hAnsi="宋体" w:cs="宋体"/>
          <w:szCs w:val="21"/>
        </w:rPr>
        <w:t xml:space="preserve">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（3）供应商在苏采云系统规定的时间内未成功解密电子响应文件的；</w:t>
      </w:r>
      <w:r/>
    </w:p>
    <w:p>
      <w:pPr>
        <w:pStyle w:val="946"/>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（6）同一供应商提交两个（含两个）以上不同的响应文件或者最后报价的；</w:t>
      </w:r>
      <w:r/>
    </w:p>
    <w:p>
      <w:pPr>
        <w:pStyle w:val="946"/>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szCs w:val="21"/>
        </w:rPr>
        <w:t xml:space="preserve">的</w:t>
      </w:r>
      <w:r>
        <w:rPr>
          <w:rFonts w:hint="eastAsia" w:ascii="宋体" w:hAnsi="宋体" w:cs="宋体"/>
          <w:bCs/>
          <w:szCs w:val="21"/>
        </w:rPr>
        <w:t xml:space="preserve">；</w:t>
      </w:r>
      <w:r/>
    </w:p>
    <w:p>
      <w:pPr>
        <w:pStyle w:val="946"/>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供应商在响应文件中提供的货物及/或服务对于磋商文件中标注“★”要求的存在负偏离的</w:t>
      </w:r>
      <w:r>
        <w:rPr>
          <w:rFonts w:hint="eastAsia" w:ascii="宋体" w:hAnsi="宋体" w:cs="宋体"/>
          <w:bCs/>
          <w:iCs/>
          <w:szCs w:val="21"/>
        </w:rPr>
        <w:t xml:space="preserve">；</w:t>
      </w:r>
      <w:r/>
    </w:p>
    <w:p>
      <w:pPr>
        <w:pStyle w:val="946"/>
        <w:ind w:firstLine="420"/>
        <w:spacing w:line="360" w:lineRule="auto"/>
        <w:rPr>
          <w:rFonts w:ascii="宋体" w:hAnsi="宋体" w:cs="宋体"/>
          <w:bCs/>
          <w:iCs/>
          <w:szCs w:val="21"/>
        </w:rPr>
      </w:pPr>
      <w:r>
        <w:rPr>
          <w:rFonts w:hint="eastAsia" w:ascii="宋体" w:hAnsi="宋体" w:cs="宋体"/>
          <w:bCs/>
          <w:iCs/>
          <w:szCs w:val="21"/>
        </w:rPr>
        <w:t xml:space="preserve">（10）响应文件含有采购人不能接受的附加条</w:t>
      </w:r>
      <w:r>
        <w:rPr>
          <w:rFonts w:hint="eastAsia" w:ascii="宋体" w:hAnsi="宋体" w:cs="宋体"/>
          <w:bCs/>
          <w:iCs/>
          <w:szCs w:val="21"/>
        </w:rPr>
        <w:t xml:space="preserve">件的；</w:t>
      </w:r>
      <w:r>
        <w:rPr>
          <w:rFonts w:ascii="宋体" w:hAnsi="宋体" w:cs="宋体"/>
          <w:bCs/>
          <w:iCs/>
          <w:szCs w:val="21"/>
        </w:rPr>
      </w:r>
      <w:r/>
    </w:p>
    <w:p>
      <w:pPr>
        <w:pStyle w:val="946"/>
        <w:ind w:firstLine="420"/>
        <w:spacing w:line="360" w:lineRule="auto"/>
        <w:rPr>
          <w:rFonts w:ascii="宋体" w:hAnsi="宋体" w:cs="宋体"/>
          <w:bCs/>
          <w:iCs/>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ascii="宋体" w:hAnsi="宋体" w:cs="宋体"/>
          <w:bCs/>
          <w:iCs/>
          <w:szCs w:val="21"/>
        </w:rPr>
      </w:r>
      <w:r/>
    </w:p>
    <w:p>
      <w:pPr>
        <w:pStyle w:val="946"/>
        <w:ind w:firstLine="420"/>
        <w:spacing w:line="360" w:lineRule="auto"/>
        <w:rPr>
          <w:rFonts w:hint="eastAsia" w:ascii="宋体" w:hAnsi="宋体" w:cs="宋体"/>
          <w:bCs/>
          <w:iCs/>
          <w:szCs w:val="21"/>
        </w:rPr>
      </w:pPr>
      <w:r>
        <w:rPr>
          <w:rFonts w:hint="eastAsia" w:ascii="宋体" w:hAnsi="宋体" w:cs="宋体"/>
          <w:bCs/>
          <w:iCs/>
          <w:szCs w:val="21"/>
        </w:rPr>
        <w:t xml:space="preserve">（1</w:t>
      </w:r>
      <w:r>
        <w:rPr>
          <w:rFonts w:hint="eastAsia" w:ascii="宋体" w:hAnsi="宋体" w:cs="宋体"/>
          <w:bCs/>
          <w:iCs/>
          <w:szCs w:val="21"/>
        </w:rPr>
        <w:t xml:space="preserve">2</w:t>
      </w:r>
      <w:r>
        <w:rPr>
          <w:rFonts w:hint="eastAsia" w:ascii="宋体" w:hAnsi="宋体" w:cs="宋体"/>
          <w:bCs/>
          <w:iCs/>
          <w:szCs w:val="21"/>
        </w:rPr>
        <w:t xml:space="preserve">）现行法律、法规、规章和磋商文件规定的其他无效情形。</w:t>
      </w:r>
      <w:r/>
    </w:p>
    <w:p>
      <w:pPr>
        <w:pStyle w:val="946"/>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pStyle w:val="946"/>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如果响应文件实质上没有响应磋商文件的要求，磋商小组将予以拒绝，供应商不得通过修改或撤销不符</w:t>
      </w:r>
      <w:r>
        <w:rPr>
          <w:rFonts w:hint="eastAsia" w:ascii="宋体" w:hAnsi="宋体" w:cs="宋体"/>
          <w:bCs/>
          <w:iCs/>
          <w:szCs w:val="21"/>
        </w:rPr>
        <w:t xml:space="preserve">合</w:t>
      </w:r>
      <w:r>
        <w:rPr>
          <w:rFonts w:hint="eastAsia" w:ascii="宋体" w:hAnsi="宋体" w:cs="宋体"/>
          <w:bCs/>
          <w:iCs/>
          <w:szCs w:val="21"/>
        </w:rPr>
        <w:t xml:space="preserve">要求的偏离或保留而使其成为实质性响应的文件。</w:t>
      </w:r>
      <w:r>
        <w:rPr>
          <w:rFonts w:hint="eastAsia" w:ascii="宋体" w:hAnsi="宋体" w:cs="宋体"/>
          <w:bCs/>
          <w:szCs w:val="21"/>
        </w:rPr>
      </w:r>
      <w:r/>
    </w:p>
    <w:p>
      <w:pPr>
        <w:pStyle w:val="946"/>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小组三分之二以上同意。</w:t>
      </w:r>
      <w:r/>
    </w:p>
    <w:p>
      <w:pPr>
        <w:pStyle w:val="1079"/>
        <w:ind w:firstLine="0"/>
        <w:spacing w:before="0"/>
        <w:rPr>
          <w:rFonts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w:t>
      </w:r>
      <w:r>
        <w:rPr>
          <w:rFonts w:hint="eastAsia" w:ascii="宋体" w:hAnsi="宋体" w:cs="宋体"/>
          <w:sz w:val="21"/>
          <w:szCs w:val="21"/>
        </w:rPr>
        <w:t xml:space="preserve">做</w:t>
      </w:r>
      <w:r>
        <w:rPr>
          <w:rFonts w:hint="eastAsia" w:ascii="宋体" w:hAnsi="宋体" w:cs="宋体"/>
          <w:sz w:val="21"/>
          <w:szCs w:val="21"/>
        </w:rPr>
        <w:t xml:space="preserve">出必要的澄清、说明或者更正。供应商的澄清、说明或者更正不得超出响应文件的范围或者改变响应文件的实质性内容。</w:t>
      </w:r>
      <w:r>
        <w:rPr>
          <w:rFonts w:ascii="宋体" w:hAnsi="宋体" w:cs="宋体"/>
          <w:sz w:val="21"/>
          <w:szCs w:val="21"/>
        </w:rPr>
      </w:r>
      <w:r/>
    </w:p>
    <w:p>
      <w:pPr>
        <w:pStyle w:val="946"/>
        <w:ind w:firstLine="420"/>
        <w:spacing w:line="360" w:lineRule="auto"/>
        <w:rPr>
          <w:rFonts w:hint="eastAsia" w:ascii="宋体" w:hAnsi="宋体"/>
          <w:szCs w:val="21"/>
        </w:rPr>
      </w:pPr>
      <w:r>
        <w:rPr>
          <w:rFonts w:ascii="宋体" w:hAnsi="宋体"/>
          <w:szCs w:val="21"/>
        </w:rPr>
        <w:t xml:space="preserve">算术错误修正的原则如下：</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（1）如果用数字表示的金额和用文字表示的金额不一致时，应以文字表示的金额为准进行修正；</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（2）当单价与数量的乘积和总价不一致时，以单价为准进行修正。只有在磋商小组认为单价有明显的小数点错误时，才能以标出的总价为准，并修改单价。</w:t>
      </w:r>
      <w:r>
        <w:rPr>
          <w:rFonts w:hint="eastAsia" w:ascii="宋体" w:hAnsi="宋体"/>
          <w:szCs w:val="21"/>
        </w:rPr>
      </w:r>
      <w:r/>
    </w:p>
    <w:p>
      <w:pPr>
        <w:pStyle w:val="946"/>
        <w:ind w:firstLine="422"/>
        <w:spacing w:line="360" w:lineRule="auto"/>
        <w:rPr>
          <w:rFonts w:hint="eastAsia" w:ascii="宋体" w:hAnsi="宋体"/>
          <w:b/>
          <w:bCs/>
          <w:szCs w:val="21"/>
        </w:rPr>
      </w:pPr>
      <w:r>
        <w:rPr>
          <w:rFonts w:ascii="宋体" w:hAnsi="宋体"/>
          <w:b/>
          <w:bCs/>
          <w:szCs w:val="21"/>
        </w:rPr>
        <w:t xml:space="preserve">修正的价格经供应商书面确认后具有</w:t>
      </w:r>
      <w:r>
        <w:rPr>
          <w:rFonts w:ascii="宋体" w:hAnsi="宋体"/>
          <w:b/>
          <w:bCs/>
          <w:szCs w:val="21"/>
        </w:rPr>
        <w:t xml:space="preserve">约束力。供应商不接受修正价格的，磋商小组可否决其响应。</w:t>
      </w:r>
      <w:r>
        <w:rPr>
          <w:rFonts w:hint="eastAsia" w:ascii="宋体" w:hAnsi="宋体"/>
          <w:b/>
          <w:bCs/>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w:t>
      </w:r>
      <w:r>
        <w:rPr>
          <w:rFonts w:hint="eastAsia" w:ascii="宋体" w:hAnsi="宋体" w:cs="宋体"/>
          <w:sz w:val="21"/>
          <w:szCs w:val="21"/>
        </w:rPr>
        <w:t xml:space="preserve">磋商小组</w:t>
      </w:r>
      <w:r>
        <w:rPr>
          <w:rFonts w:hint="eastAsia" w:ascii="宋体" w:hAnsi="宋体" w:cs="宋体"/>
          <w:sz w:val="21"/>
          <w:szCs w:val="21"/>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20.8 接到磋商小组澄清、说明和更正要求的供应商如未按规定</w:t>
      </w:r>
      <w:r>
        <w:rPr>
          <w:rFonts w:hint="eastAsia" w:ascii="宋体" w:hAnsi="宋体" w:cs="宋体"/>
          <w:sz w:val="21"/>
          <w:szCs w:val="21"/>
        </w:rPr>
        <w:t xml:space="preserve">做</w:t>
      </w:r>
      <w:r>
        <w:rPr>
          <w:rFonts w:hint="eastAsia" w:ascii="宋体" w:hAnsi="宋体" w:cs="宋体"/>
          <w:sz w:val="21"/>
          <w:szCs w:val="21"/>
        </w:rPr>
        <w:t xml:space="preserve">出澄清、说明和更正，其风险由供应商自行承担。</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资格性审查和符合性审查</w:t>
      </w:r>
      <w:r>
        <w:rPr>
          <w:rFonts w:hint="eastAsia" w:ascii="宋体" w:hAnsi="宋体" w:cs="宋体"/>
          <w:sz w:val="21"/>
          <w:szCs w:val="21"/>
        </w:rPr>
        <w:t xml:space="preserve">合格的供应商进入下一步的磋商活动。</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21.2 磋商小组所有成员应当集中与单一供应商分别进行磋商，并给予所有参加磋商的供应商平等的磋商机会。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磋商小组通过苏采云系统向供应商发布“磋商函”，供应商应当按照要求在苏采云系统提交“磋商响应函”并加盖公章。</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21.4 磋商文件</w:t>
      </w:r>
      <w:r>
        <w:rPr>
          <w:rFonts w:hint="eastAsia" w:ascii="宋体" w:hAnsi="宋体" w:cs="宋体"/>
          <w:sz w:val="21"/>
          <w:szCs w:val="21"/>
        </w:rPr>
        <w:t xml:space="preserve">做</w:t>
      </w:r>
      <w:r>
        <w:rPr>
          <w:rFonts w:hint="eastAsia" w:ascii="宋体" w:hAnsi="宋体" w:cs="宋体"/>
          <w:sz w:val="21"/>
          <w:szCs w:val="21"/>
        </w:rPr>
        <w:t xml:space="preserve">出的实质性变动是磋商文件的有效组成部分，磋商小组应当及时以书面形式同时通知所有参加磋商的供应商。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21.5 供应商应当按照磋商文</w:t>
      </w:r>
      <w:r>
        <w:rPr>
          <w:rFonts w:hint="eastAsia" w:ascii="宋体" w:hAnsi="宋体" w:cs="宋体"/>
          <w:sz w:val="21"/>
          <w:szCs w:val="21"/>
        </w:rPr>
        <w:t xml:space="preserve">件的变动情况和磋商小组的要求重新提交响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79"/>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磋商文件不能详细列明采购标的的技术、服务要求，需经磋商由供应商提供最</w:t>
      </w:r>
      <w:r>
        <w:rPr>
          <w:rFonts w:hint="eastAsia" w:ascii="宋体" w:hAnsi="宋体" w:cs="宋体"/>
          <w:sz w:val="21"/>
          <w:szCs w:val="21"/>
        </w:rPr>
        <w:t xml:space="preserve">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79"/>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rPr>
          <w:rFonts w:hint="eastAsia" w:ascii="宋体" w:hAnsi="宋体" w:cs="宋体"/>
          <w:b/>
          <w:bCs/>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w:t>
      </w:r>
      <w:r>
        <w:rPr>
          <w:rFonts w:hint="eastAsia" w:ascii="宋体" w:hAnsi="宋体" w:cs="宋体"/>
          <w:sz w:val="21"/>
          <w:szCs w:val="21"/>
        </w:rPr>
        <w:t xml:space="preserve">苏采云系统中提交“退出磋商函”并加盖公章。</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pStyle w:val="946"/>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磋商小组按竞争性磋商文件第二章附件中公布的评审办法对每份响应文件及其补充文件进行评审，确定成交候选供应商。最低报价等任何单项因素的最优不能作为成交的保证。</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磋商文件没有规定的评审标准不作为评审依据。</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rPr>
          <w:rFonts w:hint="eastAsia" w:ascii="宋体" w:hAnsi="宋体" w:cs="宋体"/>
          <w:sz w:val="21"/>
          <w:szCs w:val="21"/>
        </w:rPr>
      </w:r>
      <w:r/>
    </w:p>
    <w:p>
      <w:pPr>
        <w:pStyle w:val="946"/>
        <w:jc w:val="center"/>
        <w:spacing w:line="360" w:lineRule="auto"/>
        <w:rPr>
          <w:rFonts w:hint="eastAsia" w:ascii="宋体" w:hAnsi="宋体" w:cs="宋体"/>
          <w:b/>
          <w:szCs w:val="21"/>
        </w:rPr>
      </w:pPr>
      <w:r/>
      <w:bookmarkEnd w:id="78"/>
      <w:r/>
      <w:bookmarkStart w:id="83" w:name="_Toc10455"/>
      <w:r/>
      <w:bookmarkStart w:id="84" w:name="_Toc86216994"/>
      <w:r/>
      <w:bookmarkStart w:id="85" w:name="_Toc12280"/>
      <w:r>
        <w:rPr>
          <w:rFonts w:hint="eastAsia" w:ascii="宋体" w:hAnsi="宋体" w:cs="宋体"/>
          <w:b/>
          <w:szCs w:val="21"/>
        </w:rPr>
        <w:t xml:space="preserve">八、</w:t>
      </w:r>
      <w:bookmarkEnd w:id="83"/>
      <w:r/>
      <w:bookmarkEnd w:id="84"/>
      <w:r>
        <w:rPr>
          <w:rFonts w:hint="eastAsia" w:ascii="宋体" w:hAnsi="宋体" w:cs="宋体"/>
          <w:b/>
          <w:szCs w:val="21"/>
        </w:rPr>
        <w:t xml:space="preserve">确定成交商</w:t>
      </w:r>
      <w:bookmarkEnd w:id="85"/>
      <w:r>
        <w:rPr>
          <w:rFonts w:hint="eastAsia" w:ascii="宋体" w:hAnsi="宋体" w:cs="宋体"/>
          <w:b/>
          <w:szCs w:val="21"/>
        </w:rPr>
      </w:r>
      <w:r/>
    </w:p>
    <w:p>
      <w:pPr>
        <w:pStyle w:val="987"/>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pStyle w:val="946"/>
        <w:spacing w:line="360" w:lineRule="auto"/>
        <w:rPr>
          <w:rFonts w:hint="eastAsia" w:ascii="宋体" w:hAnsi="宋体" w:cs="宋体"/>
          <w:szCs w:val="21"/>
        </w:rPr>
      </w:pPr>
      <w:r/>
      <w:bookmarkStart w:id="86" w:name="_Toc86216995"/>
      <w:r/>
      <w:bookmarkStart w:id="87" w:name="_Toc91899910"/>
      <w:r>
        <w:rPr>
          <w:rFonts w:hint="eastAsia" w:ascii="宋体" w:hAnsi="宋体" w:cs="宋体"/>
          <w:szCs w:val="21"/>
        </w:rPr>
        <w:t xml:space="preserve">25.</w:t>
      </w:r>
      <w:r>
        <w:rPr>
          <w:rFonts w:hint="eastAsia" w:ascii="宋体" w:hAnsi="宋体" w:cs="宋体"/>
          <w:szCs w:val="21"/>
        </w:rPr>
        <w:t xml:space="preserve">1</w:t>
      </w:r>
      <w:r>
        <w:rPr>
          <w:rFonts w:hint="eastAsia" w:ascii="宋体" w:hAnsi="宋体" w:cs="宋体"/>
          <w:szCs w:val="21"/>
        </w:rPr>
        <w:t xml:space="preserve"> 采购人确定</w:t>
      </w:r>
      <w:r>
        <w:rPr>
          <w:rFonts w:hint="eastAsia" w:ascii="宋体" w:hAnsi="宋体" w:cs="宋体"/>
          <w:szCs w:val="21"/>
        </w:rPr>
        <w:t xml:space="preserve">成交供应商后，采购代理机构应将成交结果通知所有的供应商，并向成交供应商发出成交通知。</w:t>
      </w:r>
      <w:r/>
    </w:p>
    <w:p>
      <w:pPr>
        <w:pStyle w:val="946"/>
        <w:spacing w:line="360" w:lineRule="auto"/>
        <w:rPr>
          <w:rFonts w:hint="eastAsia"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p>
    <w:p>
      <w:pPr>
        <w:pStyle w:val="946"/>
        <w:spacing w:line="360" w:lineRule="auto"/>
        <w:rPr>
          <w:rFonts w:hint="eastAsia" w:ascii="宋体" w:hAnsi="宋体" w:cs="宋体"/>
          <w:szCs w:val="21"/>
        </w:rPr>
      </w:pPr>
      <w:r>
        <w:rPr>
          <w:rFonts w:hint="eastAsia" w:ascii="宋体" w:hAnsi="宋体" w:cs="宋体"/>
          <w:szCs w:val="21"/>
        </w:rPr>
        <w:t xml:space="preserve">25.3 成交通知书将是合同的一个组成部分。</w:t>
      </w:r>
      <w:r/>
    </w:p>
    <w:p>
      <w:pPr>
        <w:pStyle w:val="946"/>
        <w:jc w:val="center"/>
        <w:spacing w:line="360" w:lineRule="auto"/>
        <w:rPr>
          <w:rFonts w:hint="eastAsia" w:ascii="宋体" w:hAnsi="宋体" w:cs="宋体"/>
          <w:b/>
          <w:szCs w:val="21"/>
        </w:rPr>
      </w:pPr>
      <w:r/>
      <w:bookmarkStart w:id="88" w:name="_Toc7180"/>
      <w:r/>
      <w:bookmarkStart w:id="89" w:name="_Toc15831"/>
      <w:r>
        <w:rPr>
          <w:rFonts w:hint="eastAsia" w:ascii="宋体" w:hAnsi="宋体" w:cs="宋体"/>
          <w:b/>
          <w:szCs w:val="21"/>
        </w:rPr>
        <w:t xml:space="preserve">九、</w:t>
      </w:r>
      <w:bookmarkEnd w:id="86"/>
      <w:r>
        <w:rPr>
          <w:rFonts w:hint="eastAsia" w:ascii="宋体" w:hAnsi="宋体" w:cs="宋体"/>
          <w:b/>
          <w:szCs w:val="21"/>
        </w:rPr>
        <w:t xml:space="preserve">合同签订及其他</w:t>
      </w:r>
      <w:bookmarkEnd w:id="88"/>
      <w:r/>
      <w:bookmarkEnd w:id="89"/>
      <w:r>
        <w:rPr>
          <w:rFonts w:hint="eastAsia" w:ascii="宋体" w:hAnsi="宋体" w:cs="宋体"/>
          <w:b/>
          <w:szCs w:val="21"/>
        </w:rPr>
      </w:r>
      <w:r/>
    </w:p>
    <w:p>
      <w:pPr>
        <w:pStyle w:val="987"/>
        <w:ind w:firstLine="0"/>
        <w:spacing w:line="360" w:lineRule="auto"/>
        <w:rPr>
          <w:rFonts w:hint="eastAsia" w:ascii="宋体" w:hAnsi="宋体" w:cs="宋体"/>
          <w:b/>
          <w:sz w:val="21"/>
          <w:szCs w:val="21"/>
        </w:rPr>
      </w:pPr>
      <w:r/>
      <w:bookmarkEnd w:id="87"/>
      <w:r/>
      <w:bookmarkStart w:id="90" w:name="_Toc91899912"/>
      <w:r/>
      <w:bookmarkStart w:id="91" w:name="_Toc36110187"/>
      <w:r>
        <w:rPr>
          <w:rFonts w:hint="eastAsia" w:ascii="宋体" w:hAnsi="宋体" w:cs="宋体"/>
          <w:b/>
          <w:sz w:val="21"/>
          <w:szCs w:val="21"/>
        </w:rPr>
        <w:t xml:space="preserve">26. 签订合同</w:t>
      </w:r>
      <w:r/>
    </w:p>
    <w:p>
      <w:pPr>
        <w:pStyle w:val="946"/>
        <w:spacing w:line="360" w:lineRule="auto"/>
        <w:rPr>
          <w:rFonts w:hint="eastAsia" w:ascii="宋体" w:hAnsi="宋体" w:cs="宋体"/>
          <w:szCs w:val="21"/>
        </w:rPr>
      </w:pPr>
      <w:r>
        <w:rPr>
          <w:rFonts w:hint="eastAsia" w:ascii="宋体" w:hAnsi="宋体" w:cs="宋体"/>
          <w:szCs w:val="21"/>
        </w:rPr>
        <w:t xml:space="preserve">26.1 </w:t>
      </w:r>
      <w:bookmarkStart w:id="92" w:name="十、终止竞争性磋商采购活动"/>
      <w:r/>
      <w:bookmarkEnd w:id="92"/>
      <w:r>
        <w:rPr>
          <w:rFonts w:hint="eastAsia" w:ascii="宋体" w:hAnsi="宋体" w:cs="宋体"/>
          <w:szCs w:val="21"/>
        </w:rPr>
        <w:t xml:space="preserve">采购人与成交供应商应当在成交通知书发出之日起30日内，按照磋商文件确定的合同文本以及采购标的和服务要求等事项签订采购合同。</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26.2 成交供应商拒绝签订采购合同的，采购人可以选择排名后一位的响应供应商作为成交供应商并签订政府采购合同，也可以重新开展采购活动。拒绝签订采购合同的成交供应商不得参加对该项</w:t>
      </w:r>
      <w:r>
        <w:rPr>
          <w:rFonts w:hint="eastAsia" w:ascii="宋体" w:hAnsi="宋体" w:cs="宋体"/>
          <w:szCs w:val="21"/>
        </w:rPr>
        <w:t xml:space="preserve">目重新开展的采购活动。</w:t>
      </w:r>
      <w:r/>
    </w:p>
    <w:p>
      <w:pPr>
        <w:pStyle w:val="946"/>
        <w:spacing w:line="360" w:lineRule="auto"/>
        <w:rPr>
          <w:rFonts w:hint="eastAsia" w:ascii="宋体" w:hAnsi="宋体" w:cs="宋体"/>
          <w:szCs w:val="21"/>
        </w:rPr>
      </w:pPr>
      <w:r>
        <w:rPr>
          <w:rFonts w:hint="eastAsia" w:ascii="宋体" w:hAnsi="宋体" w:cs="宋体"/>
          <w:szCs w:val="21"/>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w:t>
      </w:r>
      <w:r>
        <w:rPr>
          <w:rFonts w:hint="eastAsia" w:ascii="宋体" w:hAnsi="宋体" w:cs="宋体"/>
          <w:szCs w:val="21"/>
        </w:rPr>
        <w:t xml:space="preserve">权利</w:t>
      </w:r>
      <w:r>
        <w:rPr>
          <w:rFonts w:hint="eastAsia" w:ascii="宋体" w:hAnsi="宋体" w:cs="宋体"/>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pStyle w:val="946"/>
        <w:spacing w:line="360" w:lineRule="auto"/>
        <w:rPr>
          <w:rFonts w:hint="eastAsia" w:ascii="宋体" w:hAnsi="宋体" w:cs="宋体"/>
          <w:szCs w:val="21"/>
        </w:rPr>
      </w:pPr>
      <w:r>
        <w:rPr>
          <w:rFonts w:hint="eastAsia" w:ascii="宋体" w:hAnsi="宋体" w:cs="宋体"/>
          <w:szCs w:val="21"/>
        </w:rPr>
        <w:t xml:space="preserve">27. 质疑处</w:t>
      </w:r>
      <w:r>
        <w:rPr>
          <w:rFonts w:hint="eastAsia" w:ascii="宋体" w:hAnsi="宋体" w:cs="宋体"/>
          <w:szCs w:val="21"/>
        </w:rPr>
        <w:t xml:space="preserve">理</w:t>
      </w:r>
      <w:r/>
    </w:p>
    <w:p>
      <w:pPr>
        <w:pStyle w:val="946"/>
        <w:spacing w:line="360" w:lineRule="auto"/>
        <w:rPr>
          <w:rFonts w:hint="eastAsia" w:ascii="宋体" w:hAnsi="宋体" w:cs="宋体"/>
          <w:szCs w:val="21"/>
        </w:rPr>
      </w:pPr>
      <w:r>
        <w:rPr>
          <w:rFonts w:hint="eastAsia" w:ascii="宋体" w:hAnsi="宋体" w:cs="宋体"/>
          <w:szCs w:val="21"/>
        </w:rPr>
        <w:t xml:space="preserve">27.1提出质疑的供应商应当是参与所质疑项目采购活动的供应商。潜在供应商依法获取其可质疑的磋商文件的，可以对磋商文件提出质疑。</w:t>
      </w:r>
      <w:r/>
    </w:p>
    <w:p>
      <w:pPr>
        <w:pStyle w:val="946"/>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pStyle w:val="946"/>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pStyle w:val="946"/>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93" w:name="OLE_LINK30"/>
      <w:r>
        <w:rPr>
          <w:rFonts w:hint="eastAsia" w:ascii="宋体" w:hAnsi="宋体" w:cs="宋体"/>
          <w:szCs w:val="21"/>
        </w:rPr>
        <w:t xml:space="preserve">（采购）</w:t>
      </w:r>
      <w:bookmarkEnd w:id="93"/>
      <w:r>
        <w:rPr>
          <w:rFonts w:hint="eastAsia" w:ascii="宋体" w:hAnsi="宋体" w:cs="宋体"/>
          <w:szCs w:val="21"/>
        </w:rPr>
        <w:t xml:space="preserve">代理或采购人提出质疑。上述应知其权益受到损害之日，是指：</w:t>
      </w:r>
      <w:r/>
    </w:p>
    <w:p>
      <w:pPr>
        <w:pStyle w:val="94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）对可以质疑的磋商文件提出质疑的，为收到磋商文件之日或者磋商文件公告期限届满之日；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hint="eastAsia" w:ascii="宋体" w:hAnsi="宋体" w:cs="宋体"/>
          <w:szCs w:val="21"/>
        </w:rPr>
        <w:t xml:space="preserve">做</w:t>
      </w:r>
      <w:r>
        <w:rPr>
          <w:rFonts w:hint="eastAsia" w:ascii="宋体" w:hAnsi="宋体" w:cs="宋体"/>
          <w:szCs w:val="21"/>
        </w:rPr>
        <w:t xml:space="preserve">出答复。</w:t>
      </w:r>
      <w:r/>
    </w:p>
    <w:p>
      <w:pPr>
        <w:pStyle w:val="946"/>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pStyle w:val="946"/>
        <w:spacing w:line="360" w:lineRule="auto"/>
        <w:rPr>
          <w:rFonts w:hint="eastAsia" w:ascii="宋体" w:hAnsi="宋体" w:cs="宋体"/>
          <w:szCs w:val="21"/>
        </w:rPr>
      </w:pPr>
      <w:r>
        <w:rPr>
          <w:rFonts w:hint="eastAsia" w:ascii="宋体" w:hAnsi="宋体" w:cs="宋体"/>
          <w:szCs w:val="21"/>
        </w:rPr>
        <w:t xml:space="preserve">27.4未参加磋商活动的供应商或在磋商活动中自身权益未受到</w:t>
      </w:r>
      <w:r>
        <w:rPr>
          <w:rFonts w:hint="eastAsia" w:ascii="宋体" w:hAnsi="宋体" w:cs="宋体"/>
          <w:szCs w:val="21"/>
        </w:rPr>
        <w:t xml:space="preserve">损害的供应商所提出的质疑不予受理。</w:t>
      </w:r>
      <w:r/>
    </w:p>
    <w:p>
      <w:pPr>
        <w:pStyle w:val="946"/>
        <w:spacing w:line="360" w:lineRule="auto"/>
        <w:rPr>
          <w:rFonts w:hint="eastAsia" w:ascii="宋体" w:hAnsi="宋体" w:cs="宋体"/>
          <w:szCs w:val="21"/>
        </w:rPr>
      </w:pPr>
      <w:r>
        <w:rPr>
          <w:rFonts w:hint="eastAsia" w:ascii="宋体" w:hAnsi="宋体" w:cs="宋体"/>
          <w:szCs w:val="21"/>
        </w:rPr>
        <w:t xml:space="preserve">27.5质疑函应当包括下列内容：</w:t>
      </w:r>
      <w:r/>
    </w:p>
    <w:p>
      <w:pPr>
        <w:pStyle w:val="946"/>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pStyle w:val="946"/>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pStyle w:val="946"/>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pStyle w:val="946"/>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pStyle w:val="946"/>
        <w:ind w:firstLine="420"/>
        <w:spacing w:line="360" w:lineRule="auto"/>
        <w:rPr>
          <w:rFonts w:hint="eastAsia"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明委托代理的具体权限和事项。</w:t>
      </w:r>
      <w:r/>
    </w:p>
    <w:p>
      <w:pPr>
        <w:pStyle w:val="946"/>
        <w:spacing w:line="360" w:lineRule="auto"/>
        <w:rPr>
          <w:rFonts w:hint="eastAsia" w:ascii="宋体" w:hAnsi="宋体" w:cs="宋体"/>
          <w:szCs w:val="21"/>
        </w:rPr>
      </w:pPr>
      <w:r>
        <w:rPr>
          <w:rFonts w:hint="eastAsia" w:ascii="宋体" w:hAnsi="宋体" w:cs="宋体"/>
          <w:szCs w:val="21"/>
        </w:rPr>
        <w:t xml:space="preserve">27.6招标（采购）代理机构收到质疑函后</w:t>
      </w:r>
      <w:r>
        <w:rPr>
          <w:rFonts w:hint="eastAsia" w:ascii="宋体" w:hAnsi="宋体" w:cs="宋体"/>
          <w:szCs w:val="21"/>
        </w:rPr>
        <w:t xml:space="preserve">，将对质疑的形式和内容进行审查，如质疑函内容、格式不符合规定，招标（采购）代理机构将告知质疑人进行补正。</w:t>
      </w:r>
      <w:r/>
    </w:p>
    <w:p>
      <w:pPr>
        <w:pStyle w:val="946"/>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pStyle w:val="946"/>
        <w:spacing w:line="360" w:lineRule="auto"/>
        <w:rPr>
          <w:rFonts w:hint="eastAsia" w:ascii="宋体" w:hAnsi="宋体" w:cs="宋体"/>
          <w:szCs w:val="21"/>
        </w:rPr>
      </w:pPr>
      <w:r>
        <w:rPr>
          <w:rFonts w:hint="eastAsia" w:ascii="宋体" w:hAnsi="宋体" w:cs="宋体"/>
          <w:szCs w:val="21"/>
        </w:rPr>
        <w:t xml:space="preserve">27.8以下情形的质疑不予受理</w:t>
      </w:r>
      <w:r/>
    </w:p>
    <w:p>
      <w:pPr>
        <w:pStyle w:val="946"/>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pStyle w:val="946"/>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pStyle w:val="946"/>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pStyle w:val="946"/>
        <w:spacing w:line="360" w:lineRule="auto"/>
        <w:rPr>
          <w:rFonts w:hint="eastAsia" w:ascii="宋体" w:hAnsi="宋体" w:cs="宋体"/>
          <w:szCs w:val="21"/>
        </w:rPr>
      </w:pPr>
      <w:r>
        <w:rPr>
          <w:rFonts w:hint="eastAsia" w:ascii="宋体" w:hAnsi="宋体" w:cs="宋体"/>
          <w:szCs w:val="21"/>
        </w:rPr>
        <w:t xml:space="preserve">27.8.4未参加磋商活动的供应商或在磋商</w:t>
      </w:r>
      <w:r>
        <w:rPr>
          <w:rFonts w:hint="eastAsia" w:ascii="宋体" w:hAnsi="宋体" w:cs="宋体"/>
          <w:szCs w:val="21"/>
        </w:rPr>
        <w:t xml:space="preserve">活动中自身权益未受到损害的供应商所提出的质疑。</w:t>
      </w:r>
      <w:r/>
    </w:p>
    <w:p>
      <w:pPr>
        <w:pStyle w:val="946"/>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pStyle w:val="946"/>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pStyle w:val="946"/>
        <w:jc w:val="center"/>
        <w:spacing w:line="360" w:lineRule="auto"/>
        <w:rPr>
          <w:rFonts w:hint="eastAsia" w:ascii="宋体" w:hAnsi="宋体" w:cs="宋体"/>
          <w:b/>
          <w:szCs w:val="21"/>
        </w:rPr>
      </w:pPr>
      <w:r/>
      <w:bookmarkStart w:id="94" w:name="_Toc26520"/>
      <w:r>
        <w:rPr>
          <w:rFonts w:hint="eastAsia" w:ascii="宋体" w:hAnsi="宋体" w:cs="宋体"/>
          <w:b/>
          <w:szCs w:val="21"/>
        </w:rPr>
        <w:t xml:space="preserve">十、终止竞争性磋商采购活动</w:t>
      </w:r>
      <w:bookmarkEnd w:id="94"/>
      <w:r>
        <w:rPr>
          <w:rFonts w:hint="eastAsia" w:ascii="宋体" w:hAnsi="宋体" w:cs="宋体"/>
          <w:b/>
          <w:szCs w:val="21"/>
        </w:rPr>
      </w:r>
      <w:r/>
    </w:p>
    <w:p>
      <w:pPr>
        <w:pStyle w:val="987"/>
        <w:ind w:firstLine="0"/>
        <w:spacing w:line="360" w:lineRule="auto"/>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8</w:t>
      </w:r>
      <w:r>
        <w:rPr>
          <w:rFonts w:hint="eastAsia" w:ascii="宋体" w:hAnsi="宋体" w:cs="宋体"/>
          <w:b/>
          <w:sz w:val="21"/>
          <w:szCs w:val="21"/>
        </w:rPr>
        <w:t xml:space="preserve">. 终止竞争性磋商采购活动</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.1 在竞争性磋商采购活动过程中，出现下列情形之一的，采购人或者采购代理机构应当终止竞争性磋商采购活动，发布项目终止公告并说明原因，重新开展采购</w:t>
      </w:r>
      <w:r>
        <w:rPr>
          <w:rFonts w:hint="eastAsia" w:ascii="宋体" w:hAnsi="宋体" w:cs="宋体"/>
          <w:szCs w:val="21"/>
        </w:rPr>
        <w:t xml:space="preserve">活动：</w:t>
      </w:r>
      <w:r/>
    </w:p>
    <w:p>
      <w:pPr>
        <w:pStyle w:val="946"/>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pStyle w:val="946"/>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pStyle w:val="946"/>
        <w:ind w:firstLine="420"/>
        <w:spacing w:line="360" w:lineRule="auto"/>
        <w:rPr>
          <w:rFonts w:hint="eastAsia" w:ascii="宋体" w:hAnsi="宋体" w:cs="宋体"/>
          <w:szCs w:val="21"/>
        </w:rPr>
      </w:pPr>
      <w:r>
        <w:rPr>
          <w:rFonts w:hint="eastAsia" w:ascii="宋体" w:hAnsi="宋体" w:cs="宋体"/>
          <w:szCs w:val="21"/>
        </w:rPr>
        <w:t xml:space="preserve">（5）在苏采云系统规定时间内成功解密电子响应文件的供应商不足3家的。</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.2 在采购活动中因重大变故，采购任务取消的，采购人或者采购代理机构应当终止采购活动，通知所有参加采购活动的供应商，并将项目实施情况和采购任务取消原</w:t>
      </w:r>
      <w:r>
        <w:rPr>
          <w:rFonts w:hint="eastAsia" w:ascii="宋体" w:hAnsi="宋体" w:cs="宋体"/>
          <w:szCs w:val="21"/>
        </w:rPr>
        <w:t xml:space="preserve">因报送相关部门。</w:t>
      </w:r>
      <w:bookmarkStart w:id="95" w:name="_TOC_250002"/>
      <w:r/>
      <w:bookmarkEnd w:id="95"/>
      <w:r>
        <w:rPr>
          <w:rFonts w:hint="eastAsia" w:ascii="宋体" w:hAnsi="宋体" w:cs="宋体"/>
          <w:szCs w:val="21"/>
        </w:rPr>
      </w:r>
      <w:r/>
    </w:p>
    <w:p>
      <w:pPr>
        <w:pStyle w:val="947"/>
        <w:ind w:left="0" w:firstLine="0"/>
        <w:spacing w:before="0" w:after="0" w:line="360" w:lineRule="auto"/>
        <w:rPr>
          <w:rFonts w:hint="eastAsia" w:ascii="宋体" w:hAnsi="宋体" w:cs="宋体"/>
          <w:bCs/>
          <w:sz w:val="21"/>
          <w:szCs w:val="21"/>
        </w:rPr>
      </w:pPr>
      <w:r>
        <w:rPr>
          <w:rFonts w:hint="eastAsia" w:ascii="宋体" w:hAnsi="宋体" w:cs="宋体"/>
          <w:sz w:val="21"/>
          <w:szCs w:val="21"/>
        </w:rPr>
        <w:br w:type="page" w:clear="all"/>
      </w:r>
      <w:bookmarkStart w:id="96" w:name="_Toc32137"/>
      <w:r/>
      <w:bookmarkStart w:id="97" w:name="_Toc235142482"/>
      <w:r>
        <w:rPr>
          <w:rFonts w:hint="eastAsia" w:ascii="宋体" w:hAnsi="宋体" w:cs="宋体"/>
          <w:bCs/>
          <w:sz w:val="21"/>
          <w:szCs w:val="21"/>
        </w:rPr>
        <w:t xml:space="preserve">附件一  评审办法</w:t>
      </w:r>
      <w:bookmarkEnd w:id="96"/>
      <w:r/>
      <w:bookmarkEnd w:id="97"/>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pStyle w:val="946"/>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（二）供应商的响应文件如被发现下列情况之一的，其响应文件将被作无效响应文件处理：</w:t>
      </w:r>
      <w:r/>
    </w:p>
    <w:p>
      <w:pPr>
        <w:pStyle w:val="946"/>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（3）供应商未提交磋商保证金或金额不足、磋商保证金形式不符合竞争性磋商文件要求的；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（4）供应商在苏采云系统规定的时间内未成功解密电子响应文件的；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（6）响应文件中承诺的磋商有效期不满足磋商文件中载明的磋商有效期；</w:t>
      </w:r>
      <w:r/>
    </w:p>
    <w:p>
      <w:pPr>
        <w:pStyle w:val="946"/>
        <w:ind w:firstLine="420"/>
        <w:spacing w:line="360" w:lineRule="auto"/>
        <w:rPr>
          <w:rFonts w:hint="eastAsia" w:ascii="宋体" w:hAnsi="宋体" w:cs="宋体"/>
          <w:szCs w:val="21"/>
        </w:rPr>
      </w:pPr>
      <w:r>
        <w:rPr>
          <w:rFonts w:hint="eastAsia" w:ascii="宋体" w:hAnsi="宋体" w:cs="宋体"/>
          <w:szCs w:val="21"/>
        </w:rPr>
        <w:t xml:space="preserve">（7）同一供应商提交两个（含两个）以上不同的响应文件或者最后报价的；</w:t>
      </w:r>
      <w:r/>
    </w:p>
    <w:p>
      <w:pPr>
        <w:pStyle w:val="946"/>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rPr>
          <w:rFonts w:hint="eastAsia" w:ascii="宋体" w:hAnsi="宋体" w:cs="宋体"/>
          <w:szCs w:val="21"/>
        </w:rPr>
        <w:t xml:space="preserve">的</w:t>
      </w:r>
      <w:r>
        <w:rPr>
          <w:rFonts w:hint="eastAsia" w:ascii="宋体" w:hAnsi="宋体" w:cs="宋体"/>
          <w:szCs w:val="21"/>
        </w:rPr>
        <w:t xml:space="preserve">；</w:t>
      </w:r>
      <w:r/>
    </w:p>
    <w:p>
      <w:pPr>
        <w:pStyle w:val="946"/>
        <w:ind w:firstLine="420"/>
        <w:spacing w:line="360" w:lineRule="auto"/>
        <w:rPr>
          <w:rFonts w:hint="eastAsia" w:ascii="宋体" w:hAnsi="宋体" w:cs="宋体"/>
          <w:szCs w:val="21"/>
        </w:rPr>
      </w:pPr>
      <w:r>
        <w:rPr>
          <w:rFonts w:hint="eastAsia" w:ascii="宋体" w:hAnsi="宋体" w:cs="宋体"/>
          <w:szCs w:val="21"/>
        </w:rPr>
        <w:t xml:space="preserve">（9）</w:t>
      </w:r>
      <w:bookmarkStart w:id="98" w:name="OLE_LINK4"/>
      <w:r>
        <w:rPr>
          <w:rFonts w:hint="eastAsia" w:ascii="宋体" w:hAnsi="宋体" w:cs="宋体"/>
          <w:szCs w:val="21"/>
        </w:rPr>
        <w:t xml:space="preserve">供应商的最后报价超过项目预算或者最高限价</w:t>
      </w:r>
      <w:r>
        <w:rPr>
          <w:rFonts w:hint="eastAsia" w:ascii="宋体" w:hAnsi="宋体" w:cs="宋体"/>
          <w:szCs w:val="21"/>
        </w:rPr>
        <w:t xml:space="preserve">的</w:t>
      </w:r>
      <w:r>
        <w:rPr>
          <w:rFonts w:hint="eastAsia" w:ascii="宋体" w:hAnsi="宋体" w:cs="宋体"/>
          <w:szCs w:val="21"/>
        </w:rPr>
        <w:t xml:space="preserve">；</w:t>
      </w:r>
      <w:bookmarkEnd w:id="98"/>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p>
    <w:p>
      <w:pPr>
        <w:pStyle w:val="946"/>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（12）响应文件含有采购人不能接受的附加条件的；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（13）现行法律、法规、规章和磋商文件规定的其他无效情形。</w:t>
      </w:r>
      <w:r/>
    </w:p>
    <w:p>
      <w:pPr>
        <w:pStyle w:val="94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本项目采用综合</w:t>
      </w:r>
      <w:r>
        <w:rPr>
          <w:rFonts w:hint="eastAsia" w:ascii="宋体" w:hAnsi="宋体" w:cs="宋体"/>
          <w:szCs w:val="21"/>
        </w:rPr>
        <w:t xml:space="preserve">评</w:t>
      </w:r>
      <w:r>
        <w:rPr>
          <w:rFonts w:hint="eastAsia" w:ascii="宋体" w:hAnsi="宋体" w:cs="宋体"/>
          <w:szCs w:val="21"/>
        </w:rPr>
        <w:t xml:space="preserve">分法，总分为100分，</w:t>
      </w:r>
      <w:r>
        <w:rPr>
          <w:rFonts w:hint="eastAsia" w:ascii="宋体" w:hAnsi="宋体" w:cs="宋体"/>
          <w:szCs w:val="21"/>
        </w:rPr>
        <w:t xml:space="preserve">评审</w:t>
      </w:r>
      <w:r>
        <w:rPr>
          <w:rFonts w:hint="eastAsia" w:ascii="宋体" w:hAnsi="宋体" w:cs="宋体"/>
          <w:szCs w:val="21"/>
        </w:rPr>
        <w:t xml:space="preserve">结果按评审得分由高到低顺序排列。得分相同的，按</w:t>
      </w:r>
      <w:r>
        <w:rPr>
          <w:rFonts w:hint="eastAsia" w:ascii="宋体" w:hAnsi="宋体" w:cs="宋体"/>
          <w:szCs w:val="21"/>
        </w:rPr>
        <w:t xml:space="preserve">响应</w:t>
      </w:r>
      <w:r>
        <w:rPr>
          <w:rFonts w:hint="eastAsia" w:ascii="宋体" w:hAnsi="宋体" w:cs="宋体"/>
          <w:szCs w:val="21"/>
        </w:rPr>
        <w:t xml:space="preserve">报</w:t>
      </w:r>
      <w:r>
        <w:rPr>
          <w:rFonts w:hint="eastAsia" w:ascii="宋体" w:hAnsi="宋体" w:cs="宋体"/>
          <w:szCs w:val="21"/>
        </w:rPr>
        <w:t xml:space="preserve">价由低到高顺序排列，得分和</w:t>
      </w:r>
      <w:r>
        <w:rPr>
          <w:rFonts w:hint="eastAsia" w:ascii="宋体" w:hAnsi="宋体" w:cs="宋体"/>
          <w:szCs w:val="21"/>
        </w:rPr>
        <w:t xml:space="preserve">响应</w:t>
      </w:r>
      <w:r>
        <w:rPr>
          <w:rFonts w:hint="eastAsia" w:ascii="宋体" w:hAnsi="宋体" w:cs="宋体"/>
          <w:szCs w:val="21"/>
        </w:rPr>
        <w:t xml:space="preserve">报价均相同的并列，</w:t>
      </w:r>
      <w:r>
        <w:rPr>
          <w:rFonts w:hint="eastAsia" w:ascii="宋体" w:hAnsi="宋体" w:cs="宋体"/>
          <w:szCs w:val="21"/>
        </w:rPr>
        <w:t xml:space="preserve">响应文件</w:t>
      </w:r>
      <w:r>
        <w:rPr>
          <w:rFonts w:hint="eastAsia" w:ascii="宋体" w:hAnsi="宋体" w:cs="宋体"/>
          <w:szCs w:val="21"/>
        </w:rPr>
        <w:t xml:space="preserve">满足</w:t>
      </w:r>
      <w:r>
        <w:rPr>
          <w:rFonts w:hint="eastAsia" w:ascii="宋体" w:hAnsi="宋体" w:cs="宋体"/>
          <w:szCs w:val="21"/>
        </w:rPr>
        <w:t xml:space="preserve">采购文件</w:t>
      </w:r>
      <w:r>
        <w:rPr>
          <w:rFonts w:hint="eastAsia" w:ascii="宋体" w:hAnsi="宋体" w:cs="宋体"/>
          <w:szCs w:val="21"/>
        </w:rPr>
        <w:t xml:space="preserve">全部实质性要求，且按照评审因素的量化指标评审得分最高的</w:t>
      </w:r>
      <w:r>
        <w:rPr>
          <w:rFonts w:hint="eastAsia" w:ascii="宋体" w:hAnsi="宋体" w:cs="宋体"/>
          <w:szCs w:val="21"/>
        </w:rPr>
        <w:t xml:space="preserve">供应商</w:t>
      </w:r>
      <w:r>
        <w:rPr>
          <w:rFonts w:hint="eastAsia" w:ascii="宋体" w:hAnsi="宋体" w:cs="宋体"/>
          <w:szCs w:val="21"/>
        </w:rPr>
        <w:t xml:space="preserve">为</w:t>
      </w:r>
      <w:r>
        <w:rPr>
          <w:rFonts w:hint="eastAsia" w:ascii="宋体" w:hAnsi="宋体" w:cs="宋体"/>
          <w:szCs w:val="21"/>
        </w:rPr>
        <w:t xml:space="preserve">成交候选供应商</w:t>
      </w:r>
      <w:r>
        <w:rPr>
          <w:rFonts w:hint="eastAsia" w:ascii="宋体" w:hAnsi="宋体" w:cs="宋体"/>
          <w:szCs w:val="21"/>
        </w:rPr>
        <w:t xml:space="preserve">。本项目</w:t>
      </w:r>
      <w:r>
        <w:rPr>
          <w:rFonts w:hint="eastAsia" w:ascii="宋体" w:hAnsi="宋体" w:cs="宋体"/>
          <w:szCs w:val="21"/>
        </w:rPr>
        <w:t xml:space="preserve">每个采购包</w:t>
      </w:r>
      <w:r>
        <w:rPr>
          <w:rFonts w:hint="eastAsia" w:ascii="宋体" w:hAnsi="宋体" w:cs="宋体"/>
          <w:szCs w:val="21"/>
        </w:rPr>
        <w:t xml:space="preserve">选取3家</w:t>
      </w:r>
      <w:r>
        <w:rPr>
          <w:rFonts w:hint="eastAsia" w:ascii="宋体" w:hAnsi="宋体" w:cs="宋体"/>
          <w:szCs w:val="21"/>
        </w:rPr>
        <w:t xml:space="preserve">成交候选供应商</w:t>
      </w:r>
      <w:r>
        <w:rPr>
          <w:rFonts w:hint="eastAsia" w:ascii="宋体" w:hAnsi="宋体" w:cs="宋体"/>
          <w:szCs w:val="21"/>
        </w:rPr>
        <w:t xml:space="preserve">。</w:t>
      </w:r>
      <w:r>
        <w:rPr>
          <w:rFonts w:hint="eastAsia" w:ascii="宋体" w:hAnsi="宋体" w:cs="宋体"/>
          <w:szCs w:val="21"/>
        </w:rPr>
      </w:r>
      <w:r/>
    </w:p>
    <w:p>
      <w:pPr>
        <w:pStyle w:val="946"/>
        <w:ind w:firstLine="420"/>
        <w:spacing w:line="360" w:lineRule="auto"/>
        <w:rPr>
          <w:rFonts w:ascii="宋体" w:hAnsi="宋体" w:cs="宋体"/>
          <w:szCs w:val="21"/>
        </w:rPr>
      </w:pPr>
      <w:r>
        <w:rPr>
          <w:rFonts w:hint="eastAsia" w:ascii="宋体" w:hAnsi="宋体" w:cs="宋体"/>
          <w:szCs w:val="21"/>
        </w:rPr>
        <w:t xml:space="preserve">具体打分方法如下：</w:t>
      </w:r>
      <w:r>
        <w:rPr>
          <w:rFonts w:ascii="宋体" w:hAnsi="宋体" w:cs="宋体"/>
          <w:szCs w:val="21"/>
        </w:rPr>
      </w:r>
      <w:r/>
    </w:p>
    <w:tbl>
      <w:tblPr>
        <w:tblW w:w="92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8"/>
        <w:gridCol w:w="709"/>
        <w:gridCol w:w="6530"/>
      </w:tblGrid>
      <w:tr>
        <w:trPr>
          <w:trHeight w:val="340"/>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评分标准</w:t>
            </w:r>
            <w:r>
              <w:rPr>
                <w:rFonts w:hint="eastAsia" w:ascii="宋体" w:hAnsi="宋体" w:cs="宋体"/>
                <w:b/>
                <w:bCs/>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评审</w:t>
            </w:r>
            <w:r>
              <w:rPr>
                <w:rFonts w:ascii="宋体" w:hAnsi="宋体" w:cs="宋体"/>
                <w:szCs w:val="21"/>
              </w:rPr>
              <w:t xml:space="preserve">价格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价格分=（磋商基准价/最后磋商报价）×10（小数点保留两位）</w:t>
            </w:r>
            <w:r/>
          </w:p>
          <w:p>
            <w:pPr>
              <w:pStyle w:val="946"/>
              <w:rPr>
                <w:rFonts w:hint="eastAsia" w:ascii="宋体" w:hAnsi="宋体" w:cs="宋体"/>
                <w:szCs w:val="21"/>
              </w:rPr>
            </w:pPr>
            <w:r>
              <w:rPr>
                <w:rFonts w:hint="eastAsia" w:ascii="宋体" w:hAnsi="宋体" w:cs="宋体"/>
                <w:b/>
                <w:bCs/>
                <w:szCs w:val="21"/>
              </w:rPr>
              <w:t xml:space="preserve">因落实政府采购政策和价格修正进行价格调整的，以调整后的价格计算磋商基准价和磋</w:t>
            </w:r>
            <w:r>
              <w:rPr>
                <w:rFonts w:hint="eastAsia" w:ascii="宋体" w:hAnsi="宋体" w:cs="宋体"/>
                <w:b/>
                <w:bCs/>
                <w:szCs w:val="21"/>
              </w:rPr>
              <w:t xml:space="preserve">商报价。</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单位业绩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bookmarkStart w:id="99" w:name="OLE_LINK18"/>
            <w:r>
              <w:rPr>
                <w:rFonts w:hint="eastAsia" w:ascii="宋体" w:hAnsi="宋体" w:cs="宋体"/>
                <w:szCs w:val="21"/>
              </w:rPr>
              <w:t xml:space="preserve">以供应商2023年1月1日至响应截止时间（以合同签订日期为准）承担过钻探业绩为评判依据。需提供合同复印件，上述证明材料中须有能反映评审因素的关键内容页的复印件。否则，视为无效证明材料。</w:t>
            </w:r>
            <w:r/>
          </w:p>
          <w:p>
            <w:pPr>
              <w:pStyle w:val="946"/>
              <w:rPr>
                <w:rFonts w:hint="eastAsia" w:ascii="宋体" w:hAnsi="宋体" w:cs="宋体"/>
                <w:szCs w:val="21"/>
              </w:rPr>
            </w:pPr>
            <w:r>
              <w:rPr>
                <w:rFonts w:hint="eastAsia" w:ascii="宋体" w:hAnsi="宋体" w:cs="宋体"/>
                <w:szCs w:val="21"/>
              </w:rPr>
              <w:t xml:space="preserve">每提供一份业绩得2分。本项最高得10分。</w:t>
            </w:r>
            <w:bookmarkEnd w:id="99"/>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项目负责人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项目负责人具有自然资源工程系列专业</w:t>
            </w:r>
            <w:r>
              <w:rPr>
                <w:rFonts w:hint="eastAsia" w:ascii="宋体" w:hAnsi="宋体" w:cs="宋体"/>
                <w:color w:val="000000"/>
                <w:szCs w:val="21"/>
              </w:rPr>
              <w:t xml:space="preserve">（</w:t>
            </w:r>
            <w:r>
              <w:rPr>
                <w:rFonts w:hint="eastAsia" w:ascii="宋体" w:hAnsi="宋体" w:cs="宋体"/>
                <w:color w:val="000000"/>
                <w:szCs w:val="21"/>
              </w:rPr>
              <w:t xml:space="preserve">地质矿产、探矿、岩土工程、水工环地质、测绘等相关专业）</w:t>
            </w:r>
            <w:r>
              <w:rPr>
                <w:rFonts w:hint="eastAsia" w:ascii="宋体" w:hAnsi="宋体" w:cs="宋体"/>
                <w:szCs w:val="21"/>
              </w:rPr>
              <w:t xml:space="preserve">高级（含）以上职称</w:t>
            </w:r>
            <w:r>
              <w:rPr>
                <w:rFonts w:hint="eastAsia" w:ascii="宋体" w:hAnsi="宋体" w:cs="宋体"/>
                <w:color w:val="000000"/>
                <w:szCs w:val="21"/>
              </w:rPr>
              <w:t xml:space="preserve">的得3分，具有中级职称的得1.5分。本项最高3分。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szCs w:val="21"/>
              </w:rPr>
            </w:pPr>
            <w:r>
              <w:rPr>
                <w:rFonts w:hint="eastAsia" w:ascii="宋体" w:hAnsi="宋体" w:cs="宋体"/>
                <w:b/>
                <w:bCs/>
                <w:szCs w:val="21"/>
              </w:rPr>
              <w:t xml:space="preserve">②须</w:t>
            </w:r>
            <w:r>
              <w:rPr>
                <w:rFonts w:hint="eastAsia" w:ascii="宋体" w:hAnsi="宋体" w:cs="宋体"/>
                <w:b/>
                <w:bCs/>
                <w:szCs w:val="21"/>
              </w:rPr>
              <w:t xml:space="preserve">提供2026年3月（含）至投标截止时间，</w:t>
            </w:r>
            <w:r>
              <w:rPr>
                <w:rFonts w:hint="eastAsia" w:ascii="宋体" w:hAnsi="宋体" w:cs="宋体"/>
                <w:b/>
                <w:bCs/>
                <w:szCs w:val="21"/>
              </w:rPr>
              <w:t xml:space="preserve">任意1</w:t>
            </w:r>
            <w:r>
              <w:rPr>
                <w:rFonts w:hint="eastAsia" w:ascii="宋体" w:hAnsi="宋体" w:cs="宋体"/>
                <w:b/>
                <w:bCs/>
                <w:color w:val="000000"/>
                <w:szCs w:val="21"/>
              </w:rPr>
              <w:t xml:space="preserve">个月供应商为其缴纳的社保的证明材料，</w:t>
            </w:r>
            <w:r>
              <w:rPr>
                <w:rFonts w:hint="eastAsia" w:ascii="宋体" w:hAnsi="宋体" w:cs="宋体"/>
                <w:b/>
                <w:bCs/>
                <w:szCs w:val="21"/>
              </w:rPr>
              <w:t xml:space="preserve">无法提供社保的证明材料的，可以提供与供应商签订的有效的劳动合同复印件，未按要求提供社保证明或劳动合同复印件的，对应人员不予计分。</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技术负责人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技术负责人具有自然资源工程系列专业</w:t>
            </w:r>
            <w:r>
              <w:rPr>
                <w:rFonts w:hint="eastAsia" w:ascii="宋体" w:hAnsi="宋体" w:cs="宋体"/>
                <w:color w:val="000000"/>
                <w:szCs w:val="21"/>
              </w:rPr>
              <w:t xml:space="preserve">（</w:t>
            </w:r>
            <w:r>
              <w:rPr>
                <w:rFonts w:hint="eastAsia" w:ascii="宋体" w:hAnsi="宋体" w:cs="宋体"/>
                <w:color w:val="000000"/>
                <w:szCs w:val="21"/>
              </w:rPr>
              <w:t xml:space="preserve">地质矿产、探矿、岩土工程、水工环地质、测绘等相关专业）</w:t>
            </w:r>
            <w:r>
              <w:rPr>
                <w:rFonts w:hint="eastAsia" w:ascii="宋体" w:hAnsi="宋体" w:cs="宋体"/>
                <w:szCs w:val="21"/>
              </w:rPr>
              <w:t xml:space="preserve">高级（含）以上职称</w:t>
            </w:r>
            <w:r>
              <w:rPr>
                <w:rFonts w:hint="eastAsia" w:ascii="宋体" w:hAnsi="宋体" w:cs="宋体"/>
                <w:color w:val="000000"/>
                <w:szCs w:val="21"/>
              </w:rPr>
              <w:t xml:space="preserve">的得3分，具有中级职称的得1.5分。本项最高3分。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color w:val="000000"/>
                <w:szCs w:val="21"/>
              </w:rPr>
            </w:pPr>
            <w:r>
              <w:rPr>
                <w:rFonts w:hint="eastAsia" w:ascii="宋体" w:hAnsi="宋体" w:cs="宋体"/>
                <w:b/>
                <w:bCs/>
                <w:szCs w:val="21"/>
              </w:rPr>
              <w:t xml:space="preserve">②须提供2026年3月（含）至投标截止时间，</w:t>
            </w:r>
            <w:r>
              <w:rPr>
                <w:rFonts w:hint="eastAsia" w:ascii="宋体" w:hAnsi="宋体" w:cs="宋体"/>
                <w:b/>
                <w:bCs/>
                <w:szCs w:val="21"/>
              </w:rPr>
              <w:t xml:space="preserve">任意1</w:t>
            </w:r>
            <w:r>
              <w:rPr>
                <w:rFonts w:hint="eastAsia" w:ascii="宋体" w:hAnsi="宋体" w:cs="宋体"/>
                <w:b/>
                <w:bCs/>
                <w:color w:val="000000"/>
                <w:szCs w:val="21"/>
              </w:rPr>
              <w:t xml:space="preserve">个月供应商为其缴纳的社保的证明材</w:t>
            </w:r>
            <w:r>
              <w:rPr>
                <w:rFonts w:hint="eastAsia" w:ascii="宋体" w:hAnsi="宋体" w:cs="宋体"/>
                <w:b/>
                <w:bCs/>
                <w:color w:val="000000"/>
                <w:szCs w:val="21"/>
              </w:rPr>
              <w:t xml:space="preserve">料，</w:t>
            </w:r>
            <w:r>
              <w:rPr>
                <w:rFonts w:hint="eastAsia" w:ascii="宋体" w:hAnsi="宋体" w:cs="宋体"/>
                <w:b/>
                <w:bCs/>
                <w:szCs w:val="21"/>
              </w:rPr>
              <w:t xml:space="preserve">无法提供社保的证明材料的，可以提供与供应商签订的有效的劳动合同复印件，未按要求提供社保证明或劳动合同复印件的，对应人员不予计分。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团队成员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color w:val="000000"/>
                <w:szCs w:val="21"/>
              </w:rPr>
              <w:t xml:space="preserve">团队成员（不含项目负责</w:t>
            </w:r>
            <w:r>
              <w:rPr>
                <w:rFonts w:hint="eastAsia" w:ascii="宋体" w:hAnsi="宋体" w:cs="宋体"/>
                <w:szCs w:val="21"/>
              </w:rPr>
              <w:t xml:space="preserve">人和技术负责人）具有</w:t>
            </w:r>
            <w:r>
              <w:rPr>
                <w:rFonts w:hint="eastAsia" w:ascii="宋体" w:hAnsi="宋体" w:cs="宋体"/>
                <w:color w:val="000000"/>
                <w:szCs w:val="21"/>
              </w:rPr>
              <w:t xml:space="preserve">自然资源工程系列专业（地质矿产、探矿、岩土工程、水工环地质、测绘等相关专业）职称，</w:t>
            </w:r>
            <w:r>
              <w:rPr>
                <w:rFonts w:hint="eastAsia" w:ascii="宋体" w:hAnsi="宋体" w:cs="宋体"/>
                <w:szCs w:val="21"/>
              </w:rPr>
              <w:t xml:space="preserve">高级（含）以上职称的每人得3分，中级职称的每人得1.5分。未提供得0分，最高9分。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szCs w:val="21"/>
              </w:rPr>
            </w:pPr>
            <w:r>
              <w:rPr>
                <w:rFonts w:hint="eastAsia" w:ascii="宋体" w:hAnsi="宋体" w:cs="宋体"/>
                <w:b/>
                <w:bCs/>
                <w:szCs w:val="21"/>
              </w:rPr>
              <w:t xml:space="preserve">②须提供2026年3月（含）至投标截止时间，任</w:t>
            </w:r>
            <w:r>
              <w:rPr>
                <w:rFonts w:hint="eastAsia" w:ascii="宋体" w:hAnsi="宋体" w:cs="宋体"/>
                <w:b/>
                <w:bCs/>
                <w:szCs w:val="21"/>
              </w:rPr>
              <w:t xml:space="preserve">意1</w:t>
            </w:r>
            <w:r>
              <w:rPr>
                <w:rFonts w:hint="eastAsia" w:ascii="宋体" w:hAnsi="宋体" w:cs="宋体"/>
                <w:b/>
                <w:bCs/>
                <w:color w:val="000000"/>
                <w:szCs w:val="21"/>
              </w:rPr>
              <w:t xml:space="preserve">个月供应商为其缴纳的社保的证明材料，</w:t>
            </w:r>
            <w:r>
              <w:rPr>
                <w:rFonts w:hint="eastAsia" w:ascii="宋体" w:hAnsi="宋体" w:cs="宋体"/>
                <w:b/>
                <w:bCs/>
                <w:szCs w:val="21"/>
              </w:rPr>
              <w:t xml:space="preserve">无法提供社保的证</w:t>
            </w:r>
            <w:r>
              <w:rPr>
                <w:rFonts w:hint="eastAsia" w:ascii="宋体" w:hAnsi="宋体" w:cs="宋体"/>
                <w:b/>
                <w:bCs/>
                <w:szCs w:val="21"/>
              </w:rPr>
              <w:t xml:space="preserve">明材</w:t>
            </w:r>
            <w:r>
              <w:rPr>
                <w:rFonts w:hint="eastAsia" w:ascii="宋体" w:hAnsi="宋体" w:cs="宋体"/>
                <w:b/>
                <w:bCs/>
                <w:szCs w:val="21"/>
              </w:rPr>
              <w:t xml:space="preserve">料的，可以提供与供应商签订的有效的劳动合同复印件，未按要求提供社保证明或劳动合同复印件的，对应人员不予计分。</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color w:val="000000"/>
                <w:szCs w:val="21"/>
              </w:rPr>
            </w:pPr>
            <w:r/>
            <w:bookmarkStart w:id="100" w:name="OLE_LINK36"/>
            <w:r>
              <w:rPr>
                <w:rFonts w:hint="eastAsia" w:ascii="宋体" w:hAnsi="宋体" w:cs="宋体"/>
                <w:szCs w:val="21"/>
              </w:rPr>
              <w:t xml:space="preserve">设备配置</w:t>
            </w:r>
            <w:bookmarkEnd w:id="100"/>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为本次工作拟配备的各类探矿设备、仪器、后勤保障装备等齐全、性能可靠、精度符合要求。供应商为本次工作拟配备以下设备、仪器：①钻机、②泥浆泵、③柴油机、④RTK，每提供1项得1分。本项最高得4分。</w:t>
            </w:r>
            <w:r/>
          </w:p>
          <w:p>
            <w:pPr>
              <w:pStyle w:val="946"/>
              <w:rPr>
                <w:rFonts w:hint="eastAsia" w:ascii="宋体" w:hAnsi="宋体" w:cs="宋体"/>
                <w:b/>
                <w:bCs/>
                <w:color w:val="000000"/>
                <w:szCs w:val="21"/>
              </w:rPr>
            </w:pPr>
            <w:r>
              <w:rPr>
                <w:rFonts w:hint="eastAsia" w:ascii="宋体" w:hAnsi="宋体" w:cs="宋体"/>
                <w:b/>
                <w:bCs/>
                <w:color w:val="000000"/>
                <w:szCs w:val="21"/>
              </w:rPr>
              <w:t xml:space="preserve">需提供设备购置发票复印件或者设备租赁合同复印件。</w:t>
            </w:r>
            <w:r/>
          </w:p>
        </w:tc>
      </w:tr>
      <w:tr>
        <w:trPr>
          <w:trHeight w:val="340"/>
        </w:trPr>
        <w:tc>
          <w:tcPr>
            <w:tcBorders>
              <w:top w:val="single" w:color="000000" w:sz="4" w:space="0"/>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资料收集与分析利用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供应商在响应文件中通过对工作区地质背景和钛铁矿砂矿成矿条件等资料进行收集分析，提出钻探过程中可能遇到的具体问题及解决方法。</w:t>
            </w:r>
            <w:r/>
          </w:p>
          <w:p>
            <w:pPr>
              <w:pStyle w:val="946"/>
              <w:rPr>
                <w:rFonts w:hint="eastAsia" w:ascii="宋体" w:hAnsi="宋体" w:cs="宋体"/>
                <w:szCs w:val="21"/>
              </w:rPr>
            </w:pPr>
            <w:r>
              <w:rPr>
                <w:rFonts w:hint="eastAsia" w:ascii="宋体" w:hAnsi="宋体" w:cs="宋体"/>
                <w:szCs w:val="21"/>
              </w:rPr>
              <w:t xml:space="preserve">①掌握相关资料齐全、详实，能精准识别并明确提出钻探过程中可能遇到的主要地质问题，且解决方法科学、可行、针对性强，得10分；</w:t>
            </w:r>
            <w:r/>
          </w:p>
          <w:p>
            <w:pPr>
              <w:pStyle w:val="946"/>
              <w:rPr>
                <w:rFonts w:hint="eastAsia" w:ascii="宋体" w:hAnsi="宋体" w:cs="宋体"/>
                <w:szCs w:val="21"/>
              </w:rPr>
            </w:pPr>
            <w:r>
              <w:rPr>
                <w:rFonts w:hint="eastAsia" w:ascii="宋体" w:hAnsi="宋体" w:cs="宋体"/>
                <w:szCs w:val="21"/>
              </w:rPr>
              <w:t xml:space="preserve">②掌握相关资料较齐全，能准确发现钻探过程中的主要地质问题，提出的解决方法基本可行，但细节略有欠缺、需进一步完善，得7分；</w:t>
            </w:r>
            <w:r/>
          </w:p>
          <w:p>
            <w:pPr>
              <w:pStyle w:val="946"/>
              <w:rPr>
                <w:rFonts w:hint="eastAsia" w:ascii="宋体" w:hAnsi="宋体" w:cs="宋体"/>
                <w:szCs w:val="21"/>
              </w:rPr>
            </w:pPr>
            <w:r>
              <w:rPr>
                <w:rFonts w:hint="eastAsia" w:ascii="宋体" w:hAnsi="宋体" w:cs="宋体"/>
                <w:szCs w:val="21"/>
              </w:rPr>
              <w:t xml:space="preserve">③掌握相关资料片面、不完整，仅能简单描述钻探过程中可能存在的地质问题，提出的解决方法缺乏针对性、不够具体，可操作性差，但基本可满足采购的主要要求，得4分；</w:t>
            </w:r>
            <w:r/>
          </w:p>
          <w:p>
            <w:pPr>
              <w:pStyle w:val="946"/>
              <w:rPr>
                <w:rFonts w:hint="eastAsia" w:ascii="宋体" w:hAnsi="宋体" w:cs="宋体"/>
                <w:szCs w:val="21"/>
              </w:rPr>
            </w:pPr>
            <w:r>
              <w:rPr>
                <w:rFonts w:hint="eastAsia" w:ascii="宋体" w:hAnsi="宋体" w:cs="宋体"/>
                <w:szCs w:val="21"/>
              </w:rPr>
              <w:t xml:space="preserve">④掌握相关资料存在缺失，识别或描述地质问题困难，仅能满足项目基本需要，得1分；</w:t>
            </w:r>
            <w:r/>
          </w:p>
          <w:p>
            <w:pPr>
              <w:pStyle w:val="946"/>
              <w:rPr>
                <w:rFonts w:hint="eastAsia" w:ascii="宋体" w:hAnsi="宋体" w:cs="宋体"/>
                <w:szCs w:val="21"/>
              </w:rPr>
            </w:pPr>
            <w:r>
              <w:rPr>
                <w:rFonts w:hint="eastAsia" w:ascii="宋体" w:hAnsi="宋体" w:cs="宋体"/>
                <w:szCs w:val="21"/>
              </w:rPr>
              <w:t xml:space="preserve">⑤未提供的，</w:t>
            </w:r>
            <w:r>
              <w:rPr>
                <w:rFonts w:hint="eastAsia" w:ascii="宋体" w:hAnsi="宋体" w:cs="宋体"/>
                <w:szCs w:val="21"/>
              </w:rPr>
              <w:t xml:space="preserve">得0分。</w:t>
            </w:r>
            <w:r/>
          </w:p>
          <w:p>
            <w:pPr>
              <w:pStyle w:val="946"/>
              <w:rPr>
                <w:rFonts w:hint="eastAsia" w:ascii="宋体" w:hAnsi="宋体" w:cs="宋体"/>
                <w:szCs w:val="21"/>
              </w:rPr>
            </w:pPr>
            <w:r>
              <w:rPr>
                <w:rFonts w:hint="eastAsia" w:ascii="宋体" w:hAnsi="宋体" w:cs="宋体"/>
                <w:szCs w:val="21"/>
              </w:rPr>
              <w:t xml:space="preserve">本项最高得10分。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质量管理制度和措施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要求供应商根据项目需求，提供质量管理制度和措施。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质量目标明确清晰，质量保证措施具体可行、操作性强，完全满足项目需要，得8分；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质量目标较为明确，质量保证措施合理可行，较好满足项目需求，仅需小幅优化完善，得5分；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质量目标基本明确，质量保证措施存在一定不足，需较大幅度完善，但基本可满足采购的主要要求，得2分；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质量目标模糊不清，质量保证措施存在明显缺陷，仅能满足项目基本需要，得1分；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9</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安全生产</w:t>
            </w:r>
            <w:r/>
          </w:p>
          <w:p>
            <w:pPr>
              <w:pStyle w:val="946"/>
              <w:jc w:val="center"/>
              <w:rPr>
                <w:rFonts w:hint="eastAsia" w:ascii="宋体" w:hAnsi="宋体" w:cs="宋体"/>
                <w:szCs w:val="21"/>
              </w:rPr>
            </w:pPr>
            <w:r>
              <w:rPr>
                <w:rFonts w:hint="eastAsia" w:ascii="宋体" w:hAnsi="宋体" w:cs="宋体"/>
                <w:szCs w:val="21"/>
              </w:rPr>
              <w:t xml:space="preserve">制度、保密措施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要求供应商根据项目需求提供安全生产制度、保密措施。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安全生产制度、保密措施明确清晰，安全措施、保密措施具体可行、操作性强，完全满足项目需要，得8分；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安全生产制度、保密措施较为明确，安全措施、保密措施合理可行，较好满足项目需求，仅需小幅优化完善，得5分；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w:instrText>
            </w:r>
            <w:r>
              <w:rPr>
                <w:rFonts w:hint="eastAsia" w:ascii="宋体" w:hAnsi="宋体" w:cs="宋体"/>
                <w:szCs w:val="21"/>
              </w:rPr>
              <w:instrText xml:space="preserve"> \* GB</w:instrText>
            </w:r>
            <w:r>
              <w:rPr>
                <w:rFonts w:hint="eastAsia" w:ascii="宋体" w:hAnsi="宋体" w:cs="宋体"/>
                <w:szCs w:val="21"/>
              </w:rPr>
              <w:instrText xml:space="preserve">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安全生产制度、保密措施基本明确，安全措施、保密措施存在一定不足，需较大幅度完善，但基本可满足采购的主要要求，得2分；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安全生产制度、保密措施模糊缺失，安全措施、保密措施存在明显缺陷，仅能满足项目基本需要，得1分。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环保、文明</w:t>
            </w:r>
            <w:r/>
          </w:p>
          <w:p>
            <w:pPr>
              <w:pStyle w:val="946"/>
              <w:jc w:val="center"/>
              <w:rPr>
                <w:rFonts w:hint="eastAsia" w:ascii="宋体" w:hAnsi="宋体" w:cs="宋体"/>
                <w:szCs w:val="21"/>
              </w:rPr>
            </w:pPr>
            <w:r>
              <w:rPr>
                <w:rFonts w:hint="eastAsia" w:ascii="宋体" w:hAnsi="宋体" w:cs="宋体"/>
                <w:szCs w:val="21"/>
              </w:rPr>
              <w:t xml:space="preserve">施工措施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供应商根据项目需求提供环保、文明施工措施。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环保、文明施工措施齐全完善，针对性强、切实可行，完全满足项目需要，得8分；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环保、文明施工措施较为齐全，方案合理可行，较好满足项目需求，仅需局部优化完善，得5分；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环保、文明施工措施不够完善，存在薄弱环节，仅能基本满足项目基本需求，需较大改进，但基本可满足采购的主要要求，得2分；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环保、文明施工措施缺失或存在缺陷，仅能满足项目基本需要，得1分；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11</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技术和质量要求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jc w:val="left"/>
              <w:rPr>
                <w:rFonts w:hint="eastAsia" w:ascii="宋体" w:hAnsi="宋体" w:cs="宋体"/>
                <w:szCs w:val="21"/>
              </w:rPr>
            </w:pPr>
            <w:r/>
            <w:bookmarkStart w:id="101" w:name="OLE_LINK23"/>
            <w:r>
              <w:rPr>
                <w:rFonts w:hint="eastAsia" w:ascii="宋体" w:hAnsi="宋体" w:cs="宋体"/>
                <w:szCs w:val="21"/>
              </w:rPr>
              <w:t xml:space="preserve">对磋商文件中提出的</w:t>
            </w:r>
            <w:r>
              <w:rPr>
                <w:rFonts w:hint="eastAsia" w:ascii="宋体" w:hAnsi="宋体" w:cs="宋体"/>
                <w:szCs w:val="21"/>
              </w:rPr>
              <w:t xml:space="preserve">“</w:t>
            </w:r>
            <w:r>
              <w:rPr>
                <w:rFonts w:hint="eastAsia" w:ascii="宋体" w:hAnsi="宋体" w:cs="宋体"/>
                <w:b/>
                <w:szCs w:val="21"/>
              </w:rPr>
              <w:t xml:space="preserve">第三章 项目技术规格及要求</w:t>
            </w:r>
            <w:r>
              <w:rPr>
                <w:rFonts w:hint="eastAsia" w:ascii="宋体" w:hAnsi="宋体" w:cs="宋体"/>
                <w:szCs w:val="21"/>
              </w:rPr>
              <w:t xml:space="preserve">”</w:t>
            </w:r>
            <w:r>
              <w:rPr>
                <w:rFonts w:hint="eastAsia" w:ascii="宋体" w:hAnsi="宋体" w:cs="宋体"/>
                <w:bCs/>
                <w:szCs w:val="21"/>
              </w:rPr>
              <w:t xml:space="preserve">中“</w:t>
            </w:r>
            <w:r>
              <w:rPr>
                <w:rFonts w:hint="eastAsia" w:ascii="宋体" w:hAnsi="宋体" w:cs="宋体"/>
                <w:b/>
                <w:bCs/>
                <w:szCs w:val="21"/>
              </w:rPr>
              <w:t xml:space="preserve">4.技术和质量要求</w:t>
            </w:r>
            <w:r>
              <w:rPr>
                <w:rFonts w:hint="eastAsia" w:ascii="宋体" w:hAnsi="宋体" w:cs="宋体"/>
                <w:bCs/>
                <w:szCs w:val="21"/>
              </w:rPr>
              <w:t xml:space="preserve">”</w:t>
            </w:r>
            <w:r>
              <w:rPr>
                <w:rFonts w:hint="eastAsia" w:ascii="宋体" w:hAnsi="宋体" w:cs="宋体"/>
                <w:szCs w:val="21"/>
              </w:rPr>
              <w:t xml:space="preserve">响应程度。全部满足项目要求得7分，每有一项</w:t>
            </w:r>
            <w:r>
              <w:rPr>
                <w:rFonts w:hint="eastAsia" w:ascii="宋体" w:hAnsi="宋体" w:cs="宋体"/>
                <w:b/>
                <w:bCs/>
                <w:szCs w:val="21"/>
              </w:rPr>
              <w:t xml:space="preserve">经磋商小组界定的、可独立验证的最小需求项</w:t>
            </w:r>
            <w:r>
              <w:rPr>
                <w:rFonts w:hint="eastAsia" w:ascii="宋体" w:hAnsi="宋体" w:cs="宋体"/>
                <w:szCs w:val="21"/>
              </w:rPr>
              <w:t xml:space="preserve">不满足、部分满足或存在负偏离，扣1分。直至本项得分扣至0分为止。本项最高得7分。</w:t>
            </w:r>
            <w:bookmarkEnd w:id="101"/>
            <w:r>
              <w:rPr>
                <w:rFonts w:hint="eastAsia" w:ascii="宋体" w:hAnsi="宋体" w:cs="宋体"/>
                <w:szCs w:val="21"/>
              </w:rPr>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12</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钻探工程</w:t>
            </w:r>
            <w:r/>
          </w:p>
          <w:p>
            <w:pPr>
              <w:pStyle w:val="946"/>
              <w:jc w:val="center"/>
              <w:rPr>
                <w:rFonts w:hint="eastAsia" w:ascii="宋体" w:hAnsi="宋体" w:cs="宋体"/>
                <w:szCs w:val="21"/>
              </w:rPr>
            </w:pPr>
            <w:r>
              <w:rPr>
                <w:rFonts w:hint="eastAsia" w:ascii="宋体" w:hAnsi="宋体" w:cs="宋体"/>
                <w:szCs w:val="21"/>
              </w:rPr>
              <w:t xml:space="preserve">施工方案</w:t>
            </w:r>
            <w:r/>
          </w:p>
        </w:tc>
        <w:tc>
          <w:tcPr>
            <w:tcBorders>
              <w:top w:val="single" w:color="000000" w:sz="4" w:space="0"/>
              <w:left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1.评审内容为响应文件中技术方案部分的描述情况，重点考察对项目技术规格、质量要求的响应程度，以及技术方案编制的严谨性、完整性与适配程度。</w:t>
            </w:r>
            <w:r/>
          </w:p>
          <w:p>
            <w:pPr>
              <w:pStyle w:val="946"/>
              <w:rPr>
                <w:rFonts w:hint="eastAsia" w:ascii="宋体" w:hAnsi="宋体" w:cs="宋体"/>
                <w:szCs w:val="21"/>
              </w:rPr>
            </w:pPr>
            <w:r>
              <w:rPr>
                <w:rFonts w:hint="eastAsia" w:ascii="宋体" w:hAnsi="宋体" w:cs="宋体"/>
                <w:szCs w:val="21"/>
              </w:rPr>
              <w:t xml:space="preserve">①技术方案描述科学严谨、详实完善，对项目技术规格及质量要求逐项作出明确、可验证的响应，内容完整、层次清晰，完全贴合项目实际需求，适配性强，全面满足项目实施要求，得10分；</w:t>
            </w:r>
            <w:r/>
          </w:p>
          <w:p>
            <w:pPr>
              <w:pStyle w:val="946"/>
              <w:rPr>
                <w:rFonts w:hint="eastAsia" w:ascii="宋体" w:hAnsi="宋体" w:cs="宋体"/>
                <w:szCs w:val="21"/>
              </w:rPr>
            </w:pPr>
            <w:r>
              <w:rPr>
                <w:rFonts w:hint="eastAsia" w:ascii="宋体" w:hAnsi="宋体" w:cs="宋体"/>
                <w:szCs w:val="21"/>
              </w:rPr>
              <w:t xml:space="preserve">②技术方案描述整体科学规范、完整合规，对项目技术规格及质量要求的各项主要指标均有响应，表述清楚，能够充分满足项目需求，无明显短板及缺陷，得7分；</w:t>
            </w:r>
            <w:r/>
          </w:p>
          <w:p>
            <w:pPr>
              <w:pStyle w:val="946"/>
              <w:rPr>
                <w:rFonts w:hint="eastAsia" w:ascii="宋体" w:hAnsi="宋体" w:cs="宋体"/>
                <w:szCs w:val="21"/>
              </w:rPr>
            </w:pPr>
            <w:r>
              <w:rPr>
                <w:rFonts w:hint="eastAsia" w:ascii="宋体" w:hAnsi="宋体" w:cs="宋体"/>
                <w:szCs w:val="21"/>
              </w:rPr>
              <w:t xml:space="preserve">③技术方案描述基本合理可行，对项目主要技术规格及质量要求有所响应，内容基本完整，但存在局部不足需优化完善，可保障项目核心采购需求落地实施，得4分；</w:t>
            </w:r>
            <w:r/>
          </w:p>
          <w:p>
            <w:pPr>
              <w:pStyle w:val="946"/>
              <w:rPr>
                <w:rFonts w:hint="eastAsia" w:ascii="宋体" w:hAnsi="宋体" w:cs="宋体"/>
                <w:szCs w:val="21"/>
              </w:rPr>
            </w:pPr>
            <w:r>
              <w:rPr>
                <w:rFonts w:hint="eastAsia" w:ascii="宋体" w:hAnsi="宋体" w:cs="宋体"/>
                <w:szCs w:val="21"/>
              </w:rPr>
              <w:t xml:space="preserve">④技术方案描述的科学性、合理性欠佳，针对性不足，对技术规格及质量要求的响应流于形式或表述笼统，仅能满足项目最低基本要求，得1分；</w:t>
            </w:r>
            <w:r/>
          </w:p>
          <w:p>
            <w:pPr>
              <w:pStyle w:val="946"/>
              <w:rPr>
                <w:rFonts w:hint="eastAsia" w:ascii="宋体" w:hAnsi="宋体" w:cs="宋体"/>
                <w:szCs w:val="21"/>
              </w:rPr>
            </w:pPr>
            <w:r>
              <w:rPr>
                <w:rFonts w:hint="eastAsia" w:ascii="宋体" w:hAnsi="宋体" w:cs="宋体"/>
                <w:szCs w:val="21"/>
              </w:rPr>
              <w:t xml:space="preserve">⑤未提交相关技术方案描述的，得0分。</w:t>
            </w:r>
            <w:r/>
          </w:p>
          <w:p>
            <w:pPr>
              <w:pStyle w:val="946"/>
              <w:widowControl/>
              <w:rPr>
                <w:rFonts w:hint="eastAsia" w:ascii="宋体" w:hAnsi="宋体" w:cs="宋体"/>
                <w:szCs w:val="21"/>
              </w:rPr>
            </w:pPr>
            <w:r>
              <w:rPr>
                <w:rFonts w:hint="eastAsia" w:ascii="宋体" w:hAnsi="宋体" w:cs="宋体"/>
                <w:szCs w:val="21"/>
              </w:rPr>
              <w:t xml:space="preserve">本项最高得10分。</w:t>
            </w:r>
            <w:r/>
          </w:p>
          <w:p>
            <w:pPr>
              <w:pStyle w:val="946"/>
              <w:widowControl/>
              <w:rPr>
                <w:rFonts w:hint="eastAsia" w:ascii="宋体" w:hAnsi="宋体" w:cs="宋体"/>
                <w:szCs w:val="21"/>
              </w:rPr>
            </w:pPr>
            <w:r>
              <w:rPr>
                <w:rFonts w:hint="eastAsia" w:ascii="宋体" w:hAnsi="宋体" w:cs="宋体"/>
                <w:szCs w:val="21"/>
              </w:rPr>
              <w:t xml:space="preserve">2.评审</w:t>
            </w:r>
            <w:r>
              <w:rPr>
                <w:rFonts w:hint="eastAsia" w:ascii="宋体" w:hAnsi="宋体" w:cs="宋体"/>
                <w:szCs w:val="21"/>
              </w:rPr>
              <w:t xml:space="preserve">内容为针对本项目施工特点及目标层位（第四系砂土层、强风化岩石等）特殊性编制的钻探工程具体施工方案，重点考察方案的科学性、针对性与可操作性，及其对钻探工程施工质量的保障能力。</w:t>
            </w:r>
            <w:r/>
          </w:p>
          <w:p>
            <w:pPr>
              <w:pStyle w:val="946"/>
              <w:widowControl/>
              <w:rPr>
                <w:rFonts w:hint="eastAsia" w:ascii="宋体" w:hAnsi="宋体" w:cs="宋体"/>
                <w:szCs w:val="21"/>
              </w:rPr>
            </w:pPr>
            <w:r>
              <w:rPr>
                <w:rFonts w:hint="eastAsia" w:ascii="宋体" w:hAnsi="宋体" w:cs="宋体"/>
                <w:szCs w:val="21"/>
              </w:rPr>
              <w:t xml:space="preserve">①方案编制科学严谨、内容详实完善，针对本项目施工特点及目标层位第四系砂土层、强风化岩石等的特殊性，对钻探工艺选择、钻进参数、护壁与泥浆配比、取心质量控制、孔内事故预防与处理等作出具体描述，贴合项目实际需求、适配性强，全面满足钻探工程施工质量需求，得10分；</w:t>
            </w:r>
            <w:r/>
          </w:p>
          <w:p>
            <w:pPr>
              <w:pStyle w:val="946"/>
              <w:widowControl/>
              <w:rPr>
                <w:rFonts w:hint="eastAsia" w:ascii="宋体" w:hAnsi="宋体" w:cs="宋体"/>
                <w:szCs w:val="21"/>
              </w:rPr>
            </w:pPr>
            <w:r>
              <w:rPr>
                <w:rFonts w:hint="eastAsia" w:ascii="宋体" w:hAnsi="宋体" w:cs="宋体"/>
                <w:szCs w:val="21"/>
              </w:rPr>
              <w:t xml:space="preserve">②方案整体科学规范、内容完整合规，对钻探施工关键工序及目标层位特殊性有较充分的针对性描述，技术措施可行，能够充分满足钻探工程施工质量需求</w:t>
            </w:r>
            <w:r>
              <w:rPr>
                <w:rFonts w:hint="eastAsia" w:ascii="宋体" w:hAnsi="宋体" w:cs="宋体"/>
                <w:szCs w:val="21"/>
              </w:rPr>
              <w:t xml:space="preserve">，无明显短板及缺陷，得7分；</w:t>
            </w:r>
            <w:r/>
          </w:p>
          <w:p>
            <w:pPr>
              <w:pStyle w:val="946"/>
              <w:widowControl/>
              <w:rPr>
                <w:rFonts w:hint="eastAsia" w:ascii="宋体" w:hAnsi="宋体" w:cs="宋体"/>
                <w:szCs w:val="21"/>
              </w:rPr>
            </w:pPr>
            <w:r>
              <w:rPr>
                <w:rFonts w:hint="eastAsia" w:ascii="宋体" w:hAnsi="宋体" w:cs="宋体"/>
                <w:szCs w:val="21"/>
              </w:rPr>
              <w:t xml:space="preserve">③方案基本合理可行，对钻探施工主要工序有所描述，但针对第四系砂土层、强风化岩石等特殊性的技术措施存在局部不足需优化完善，可保障项目核心采购需求落地实施，得4分；</w:t>
            </w:r>
            <w:r/>
          </w:p>
          <w:p>
            <w:pPr>
              <w:pStyle w:val="946"/>
              <w:widowControl/>
              <w:rPr>
                <w:rFonts w:hint="eastAsia" w:ascii="宋体" w:hAnsi="宋体" w:cs="宋体"/>
                <w:szCs w:val="21"/>
              </w:rPr>
            </w:pPr>
            <w:r>
              <w:rPr>
                <w:rFonts w:hint="eastAsia" w:ascii="宋体" w:hAnsi="宋体" w:cs="宋体"/>
                <w:szCs w:val="21"/>
              </w:rPr>
              <w:t xml:space="preserve">④方案科学性、合理性欠佳，针对性不足，缺乏针对第四系砂土层、强风化岩石等特殊性的有效技术措施，仅能满足项目最低基本要求，得1分；</w:t>
            </w:r>
            <w:r/>
          </w:p>
          <w:p>
            <w:pPr>
              <w:pStyle w:val="946"/>
              <w:widowControl/>
              <w:rPr>
                <w:rFonts w:hint="eastAsia" w:ascii="宋体" w:hAnsi="宋体" w:cs="宋体"/>
                <w:szCs w:val="21"/>
              </w:rPr>
            </w:pPr>
            <w:r>
              <w:rPr>
                <w:rFonts w:hint="eastAsia" w:ascii="宋体" w:hAnsi="宋体" w:cs="宋体"/>
                <w:szCs w:val="21"/>
              </w:rPr>
              <w:t xml:space="preserve">⑤未提交相关方案的，得0分。</w:t>
            </w:r>
            <w:r/>
          </w:p>
          <w:p>
            <w:pPr>
              <w:pStyle w:val="946"/>
              <w:widowControl/>
              <w:rPr>
                <w:rFonts w:hint="eastAsia" w:ascii="宋体" w:hAnsi="宋体" w:cs="宋体"/>
                <w:szCs w:val="21"/>
              </w:rPr>
            </w:pPr>
            <w:r>
              <w:rPr>
                <w:rFonts w:hint="eastAsia" w:ascii="宋体" w:hAnsi="宋体" w:cs="宋体"/>
                <w:szCs w:val="21"/>
              </w:rPr>
              <w:t xml:space="preserve">本项最高得10分。</w:t>
            </w:r>
            <w:r/>
          </w:p>
        </w:tc>
      </w:tr>
    </w:tbl>
    <w:p>
      <w:pPr>
        <w:pStyle w:val="946"/>
        <w:spacing w:before="12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r>
        <w:rPr>
          <w:rFonts w:hint="eastAsia" w:ascii="宋体" w:hAnsi="宋体" w:cs="宋体"/>
          <w:szCs w:val="21"/>
        </w:rPr>
        <w:t xml:space="preserve">磋商小组</w:t>
      </w:r>
      <w:r>
        <w:rPr>
          <w:rFonts w:hint="eastAsia" w:ascii="宋体" w:hAnsi="宋体" w:cs="宋体"/>
          <w:szCs w:val="21"/>
        </w:rPr>
        <w:t xml:space="preserve">启动异常低价投标（响应）审查的情形和具体要求</w:t>
      </w:r>
      <w:r/>
    </w:p>
    <w:p>
      <w:pPr>
        <w:pStyle w:val="946"/>
        <w:spacing w:line="360" w:lineRule="auto"/>
        <w:rPr>
          <w:rFonts w:hint="eastAsia" w:ascii="宋体" w:hAnsi="宋体" w:cs="宋体"/>
          <w:szCs w:val="21"/>
        </w:rPr>
      </w:pPr>
      <w:r>
        <w:rPr>
          <w:rFonts w:hint="eastAsia" w:ascii="宋体" w:hAnsi="宋体" w:cs="宋体"/>
          <w:szCs w:val="21"/>
        </w:rPr>
        <w:t xml:space="preserve">1、采购评审中出现下</w:t>
      </w:r>
      <w:r>
        <w:rPr>
          <w:rFonts w:hint="eastAsia" w:ascii="宋体" w:hAnsi="宋体" w:cs="宋体"/>
          <w:szCs w:val="21"/>
        </w:rPr>
        <w:t xml:space="preserve">列</w:t>
      </w:r>
      <w:r>
        <w:rPr>
          <w:rFonts w:hint="eastAsia" w:ascii="宋体" w:hAnsi="宋体" w:cs="宋体"/>
          <w:szCs w:val="21"/>
        </w:rPr>
        <w:t xml:space="preserve">情形之一的，</w:t>
      </w:r>
      <w:r>
        <w:rPr>
          <w:rFonts w:hint="eastAsia" w:ascii="宋体" w:hAnsi="宋体" w:cs="宋体"/>
          <w:szCs w:val="21"/>
        </w:rPr>
        <w:t xml:space="preserve">磋商小组</w:t>
      </w:r>
      <w:r>
        <w:rPr>
          <w:rFonts w:hint="eastAsia" w:ascii="宋体" w:hAnsi="宋体" w:cs="宋体"/>
          <w:szCs w:val="21"/>
        </w:rPr>
        <w:t xml:space="preserve">应当启动异常低价投标（响应）审查程序：</w:t>
      </w:r>
      <w:r/>
    </w:p>
    <w:p>
      <w:pPr>
        <w:pStyle w:val="946"/>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946"/>
        <w:ind w:firstLine="420"/>
        <w:spacing w:line="360" w:lineRule="auto"/>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946"/>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94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磋商小组</w:t>
      </w:r>
      <w:r>
        <w:rPr>
          <w:rFonts w:hint="eastAsia" w:ascii="宋体" w:hAnsi="宋体" w:cs="宋体"/>
          <w:szCs w:val="21"/>
        </w:rPr>
        <w:t xml:space="preserve">基于专业判断，认为供应商报价过低，有可能影响产品质量或者不能诚信履约的其他情形。</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t xml:space="preserve">启动异常低价投标（响应）审查后，属于前述第1项至第4项情形的，将要求相关供应商在评审现场合理的时间内对投标（响应）价格</w:t>
      </w:r>
      <w:r>
        <w:rPr>
          <w:rFonts w:hint="eastAsia" w:ascii="宋体" w:hAnsi="宋体" w:cs="宋体"/>
          <w:szCs w:val="21"/>
        </w:rPr>
        <w:t xml:space="preserve">做</w:t>
      </w:r>
      <w:r>
        <w:rPr>
          <w:rFonts w:hint="eastAsia" w:ascii="宋体" w:hAnsi="宋体" w:cs="宋体"/>
          <w:szCs w:val="21"/>
        </w:rPr>
        <w:t xml:space="preserve">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Cs w:val="21"/>
        </w:rPr>
        <w:t xml:space="preserve">磋商小组</w:t>
      </w:r>
      <w:r>
        <w:rPr>
          <w:rFonts w:hint="eastAsia" w:ascii="宋体" w:hAnsi="宋体" w:cs="宋体"/>
          <w:szCs w:val="21"/>
        </w:rPr>
        <w:t xml:space="preserve">应当将其作为无效投标（响应）处理。</w:t>
      </w:r>
      <w:r/>
    </w:p>
    <w:p>
      <w:pPr>
        <w:pStyle w:val="94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）国家政策导向</w:t>
      </w:r>
      <w:r/>
    </w:p>
    <w:p>
      <w:pPr>
        <w:pStyle w:val="946"/>
        <w:spacing w:line="360" w:lineRule="auto"/>
        <w:rPr>
          <w:rFonts w:hint="eastAsia" w:ascii="宋体" w:hAnsi="宋体" w:cs="宋体"/>
          <w:szCs w:val="21"/>
        </w:rPr>
      </w:pPr>
      <w:r/>
      <w:bookmarkEnd w:id="90"/>
      <w:r/>
      <w:bookmarkEnd w:id="91"/>
      <w:r/>
      <w:bookmarkStart w:id="102" w:name="_Toc91899916"/>
      <w:r/>
      <w:bookmarkStart w:id="103" w:name="_Toc37243119"/>
      <w:r/>
      <w:bookmarkStart w:id="104" w:name="_Toc35401305"/>
      <w:r/>
      <w:bookmarkStart w:id="105" w:name="_Toc3501"/>
      <w:r>
        <w:rPr>
          <w:rFonts w:hint="eastAsia" w:ascii="宋体" w:hAnsi="宋体" w:cs="宋体"/>
          <w:szCs w:val="21"/>
        </w:rPr>
        <w:t xml:space="preserve">1、促进中小企业发展政策</w:t>
      </w:r>
      <w:r/>
    </w:p>
    <w:p>
      <w:pPr>
        <w:pStyle w:val="946"/>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w:t>
      </w:r>
      <w:r>
        <w:rPr>
          <w:rFonts w:hint="eastAsia" w:ascii="宋体" w:hAnsi="宋体" w:cs="宋体"/>
          <w:szCs w:val="21"/>
        </w:rPr>
        <w:t xml:space="preserve">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p>
    <w:p>
      <w:pPr>
        <w:pStyle w:val="946"/>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946"/>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pStyle w:val="946"/>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磋商小组根据供</w:t>
      </w:r>
      <w:r>
        <w:rPr>
          <w:rFonts w:hint="eastAsia" w:ascii="宋体" w:hAnsi="宋体" w:cs="宋体"/>
          <w:szCs w:val="21"/>
        </w:rPr>
        <w:t xml:space="preserve">应商填制的《节能产品报价表》，计算其所投节能产品享受价格折扣部分的多少。</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磋商标的属于《节能产品政府采购品目清单》（最新一期）内的产品，供应商需提供国家确定的认证机构出具的、处于有效期之内的节能产品认证证书，并在响应文件中提供《节能产品报价表》，如未提供，将不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6"/>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的、处于有效期之内的环境标志产品认证证书，并在响应文件中提供《环境标志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6"/>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w:t>
      </w:r>
      <w:r>
        <w:rPr>
          <w:rFonts w:hint="eastAsia" w:ascii="宋体" w:hAnsi="宋体" w:cs="宋体"/>
          <w:bCs/>
          <w:szCs w:val="21"/>
          <w:lang w:bidi="ar"/>
        </w:rPr>
        <w:t xml:space="preserve">的意见，需对本国产品的报价给予价格扣除，用扣除后的价格参与评审，提供《关于符合本国产品标准的声明函》或财政部会同有关部门规定的有关证明文件或《成本比例声明函》：</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w:t>
      </w:r>
      <w:r>
        <w:rPr>
          <w:rFonts w:hint="eastAsia" w:ascii="宋体" w:hAnsi="宋体" w:cs="宋体"/>
          <w:bCs/>
          <w:szCs w:val="21"/>
          <w:lang w:bidi="ar"/>
        </w:rPr>
        <w:t xml:space="preserve">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6"/>
        <w:ind w:firstLine="420"/>
        <w:spacing w:line="360" w:lineRule="auto"/>
        <w:rPr>
          <w:rFonts w:hint="eastAsia" w:ascii="宋体" w:hAnsi="宋体" w:cs="宋体"/>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6" w:name="_Toc6696"/>
      <w:r/>
      <w:bookmarkStart w:id="107" w:name="_Toc235142483"/>
      <w:r>
        <w:rPr>
          <w:rFonts w:hint="eastAsia" w:ascii="宋体" w:hAnsi="宋体" w:cs="宋体"/>
          <w:bCs/>
          <w:sz w:val="21"/>
          <w:szCs w:val="21"/>
        </w:rPr>
        <w:t xml:space="preserve">第三章 </w:t>
      </w:r>
      <w:bookmarkStart w:id="108" w:name="OLE_LINK35"/>
      <w:r>
        <w:rPr>
          <w:rFonts w:hint="eastAsia" w:ascii="宋体" w:hAnsi="宋体" w:cs="宋体"/>
          <w:bCs/>
          <w:sz w:val="21"/>
          <w:szCs w:val="21"/>
        </w:rPr>
        <w:t xml:space="preserve">项目技术规格及要求</w:t>
      </w:r>
      <w:bookmarkEnd w:id="106"/>
      <w:r/>
      <w:bookmarkEnd w:id="107"/>
      <w:r/>
      <w:bookmarkEnd w:id="108"/>
      <w:r>
        <w:rPr>
          <w:rFonts w:hint="eastAsia" w:ascii="宋体" w:hAnsi="宋体" w:cs="宋体"/>
          <w:bCs/>
          <w:sz w:val="21"/>
          <w:szCs w:val="21"/>
        </w:rPr>
      </w:r>
      <w:r/>
    </w:p>
    <w:p>
      <w:pPr>
        <w:pStyle w:val="1030"/>
        <w:jc w:val="both"/>
        <w:spacing w:line="360" w:lineRule="auto"/>
        <w:rPr>
          <w:rFonts w:hint="eastAsia" w:ascii="宋体" w:hAnsi="宋体" w:cs="宋体"/>
          <w:sz w:val="21"/>
          <w:szCs w:val="21"/>
        </w:rPr>
      </w:pPr>
      <w:r/>
      <w:bookmarkStart w:id="109" w:name="_Toc11711"/>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项目概况</w:t>
      </w:r>
      <w:r/>
    </w:p>
    <w:p>
      <w:pPr>
        <w:pStyle w:val="946"/>
        <w:ind w:firstLine="420"/>
        <w:jc w:val="left"/>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szCs w:val="21"/>
        </w:rPr>
        <w:t xml:space="preserve">江苏省徐州市中部地区钛铁矿砂矿普查-钻探工程项目</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工作周期：收到甲方通知后5日内进场施工，2个月内完成全部工作量的施工任务并提交原始资料。</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项目预算</w:t>
      </w:r>
      <w:r>
        <w:rPr>
          <w:rFonts w:hint="eastAsia" w:ascii="宋体" w:hAnsi="宋体" w:cs="宋体"/>
          <w:szCs w:val="21"/>
        </w:rPr>
        <w:t xml:space="preserve">：</w:t>
      </w:r>
      <w:r>
        <w:rPr>
          <w:rFonts w:ascii="宋体" w:hAnsi="宋体" w:cs="宋体"/>
          <w:szCs w:val="21"/>
        </w:rPr>
        <w:t xml:space="preserve">15392</w:t>
      </w:r>
      <w:r>
        <w:rPr>
          <w:rFonts w:hint="eastAsia" w:ascii="宋体" w:hAnsi="宋体" w:cs="宋体"/>
          <w:szCs w:val="21"/>
        </w:rPr>
        <w:t xml:space="preserve">00.00</w:t>
      </w:r>
      <w:r>
        <w:rPr>
          <w:rFonts w:hint="eastAsia" w:ascii="宋体" w:hAnsi="宋体" w:cs="宋体"/>
          <w:szCs w:val="21"/>
        </w:rPr>
        <w:t xml:space="preserve">元。</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rPr>
        <w:t xml:space="preserve">.工作范围及</w:t>
      </w:r>
      <w:r>
        <w:rPr>
          <w:rFonts w:hint="eastAsia" w:ascii="宋体" w:hAnsi="宋体" w:cs="宋体"/>
          <w:b/>
          <w:bCs/>
          <w:szCs w:val="21"/>
        </w:rPr>
        <w:t xml:space="preserve">交通概况</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工作区总体位于江苏省徐州市中部，涉及贾汪区、铜山区、邳州市等3区</w:t>
      </w:r>
      <w:r>
        <w:rPr>
          <w:rFonts w:hint="eastAsia" w:ascii="宋体" w:hAnsi="宋体" w:cs="宋体"/>
          <w:szCs w:val="21"/>
        </w:rPr>
        <w:t xml:space="preserve">（</w:t>
      </w:r>
      <w:r>
        <w:rPr>
          <w:rFonts w:hint="eastAsia" w:ascii="宋体" w:hAnsi="宋体" w:cs="宋体"/>
          <w:szCs w:val="21"/>
        </w:rPr>
        <w:t xml:space="preserve">市</w:t>
      </w:r>
      <w:r>
        <w:rPr>
          <w:rFonts w:hint="eastAsia" w:ascii="宋体" w:hAnsi="宋体" w:cs="宋体"/>
          <w:szCs w:val="21"/>
        </w:rPr>
        <w:t xml:space="preserve">）</w:t>
      </w:r>
      <w:r>
        <w:rPr>
          <w:rFonts w:hint="eastAsia" w:ascii="宋体" w:hAnsi="宋体" w:cs="宋体"/>
          <w:szCs w:val="21"/>
        </w:rPr>
        <w:t xml:space="preserve">，其中A区在行政区划上属贾汪区汴塘镇和邳州市燕子埠镇管辖，B区属铜山区张集镇和房村镇管辖。</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工作区所在的徐州市中部地区交通发达</w:t>
      </w:r>
      <w:r>
        <w:rPr>
          <w:rFonts w:hint="eastAsia" w:ascii="宋体" w:hAnsi="宋体" w:cs="宋体"/>
          <w:szCs w:val="21"/>
        </w:rPr>
        <w:t xml:space="preserve">，主要交通干线有陇海铁路、京沪高铁、徐连高铁、连霍高速</w:t>
      </w:r>
      <w:r>
        <w:rPr>
          <w:rFonts w:hint="eastAsia" w:ascii="宋体" w:hAnsi="宋体" w:cs="宋体"/>
          <w:szCs w:val="21"/>
        </w:rPr>
        <w:t xml:space="preserve">（</w:t>
      </w:r>
      <w:r>
        <w:rPr>
          <w:rFonts w:hint="eastAsia" w:ascii="宋体" w:hAnsi="宋体" w:cs="宋体"/>
          <w:szCs w:val="21"/>
        </w:rPr>
        <w:t xml:space="preserve">G30</w:t>
      </w:r>
      <w:r>
        <w:rPr>
          <w:rFonts w:hint="eastAsia" w:ascii="宋体" w:hAnsi="宋体" w:cs="宋体"/>
          <w:szCs w:val="21"/>
        </w:rPr>
        <w:t xml:space="preserve">）</w:t>
      </w:r>
      <w:r>
        <w:rPr>
          <w:rFonts w:hint="eastAsia" w:ascii="宋体" w:hAnsi="宋体" w:cs="宋体"/>
          <w:szCs w:val="21"/>
        </w:rPr>
        <w:t xml:space="preserve">、徐淮盐高速</w:t>
      </w:r>
      <w:r>
        <w:rPr>
          <w:rFonts w:hint="eastAsia" w:ascii="宋体" w:hAnsi="宋体" w:cs="宋体"/>
          <w:szCs w:val="21"/>
        </w:rPr>
        <w:t xml:space="preserve">（</w:t>
      </w:r>
      <w:r>
        <w:rPr>
          <w:rFonts w:hint="eastAsia" w:ascii="宋体" w:hAnsi="宋体" w:cs="宋体"/>
          <w:szCs w:val="21"/>
        </w:rPr>
        <w:t xml:space="preserve">G2513</w:t>
      </w:r>
      <w:r>
        <w:rPr>
          <w:rFonts w:hint="eastAsia" w:ascii="宋体" w:hAnsi="宋体" w:cs="宋体"/>
          <w:szCs w:val="21"/>
        </w:rPr>
        <w:t xml:space="preserve">）</w:t>
      </w:r>
      <w:r>
        <w:rPr>
          <w:rFonts w:hint="eastAsia" w:ascii="宋体" w:hAnsi="宋体" w:cs="宋体"/>
          <w:szCs w:val="21"/>
        </w:rPr>
        <w:t xml:space="preserve">、G310国道、G311国道、G104国道等，南部外围的睢宁县双沟镇有淮海经济区唯一的大型干线机场-徐州观音国际机场，京杭大运河穿境而过，此外有S251、S271等多条省道，市、县、乡级公路四通八达。</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3.目标任务及工作量</w:t>
      </w:r>
      <w:r>
        <w:rPr>
          <w:rFonts w:hint="eastAsia" w:ascii="宋体" w:hAnsi="宋体" w:cs="宋体"/>
          <w:szCs w:val="21"/>
        </w:rPr>
      </w:r>
      <w:r/>
    </w:p>
    <w:p>
      <w:pPr>
        <w:pStyle w:val="946"/>
        <w:jc w:val="left"/>
        <w:spacing w:line="360" w:lineRule="auto"/>
        <w:rPr>
          <w:rFonts w:ascii="宋体" w:hAnsi="宋体" w:cs="宋体"/>
          <w:szCs w:val="21"/>
        </w:rPr>
      </w:pPr>
      <w:r>
        <w:rPr>
          <w:rFonts w:hint="eastAsia" w:ascii="宋体" w:hAnsi="宋体" w:cs="宋体"/>
          <w:szCs w:val="21"/>
        </w:rPr>
        <w:t xml:space="preserve">3.1目标任务：</w:t>
      </w:r>
      <w:r>
        <w:rPr>
          <w:rFonts w:hint="eastAsia" w:ascii="宋体" w:hAnsi="宋体" w:cs="宋体"/>
          <w:szCs w:val="21"/>
        </w:rPr>
        <w:t xml:space="preserve">对矿体进行揭露和控制，查明矿体纵向特征和变化规律，并作为主要采样工程采集重砂鉴定、化学分析等各类样品。</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szCs w:val="21"/>
        </w:rPr>
        <w:t xml:space="preserve">3.2主要实物工作量：</w:t>
      </w:r>
      <w:bookmarkStart w:id="110" w:name="OLE_LINK15"/>
      <w:r>
        <w:rPr>
          <w:rFonts w:hint="eastAsia" w:ascii="宋体" w:hAnsi="宋体" w:cs="宋体"/>
          <w:szCs w:val="21"/>
        </w:rPr>
        <w:t xml:space="preserve">机械岩心钻探，共计169个钻孔（均为直孔），单孔深度10–22m，总工作量2447m。</w:t>
      </w:r>
      <w:bookmarkEnd w:id="110"/>
      <w:r>
        <w:rPr>
          <w:rFonts w:hint="eastAsia" w:ascii="宋体" w:hAnsi="宋体" w:cs="宋体"/>
          <w:szCs w:val="21"/>
        </w:rPr>
        <w:t xml:space="preserve">钻进层位岩性为第四系亚粘土、亚砂土，以及砂土状、碎块状强风化和半风化辉绿岩。</w:t>
      </w:r>
      <w:r/>
    </w:p>
    <w:p>
      <w:pPr>
        <w:pStyle w:val="946"/>
        <w:jc w:val="left"/>
        <w:spacing w:line="360" w:lineRule="auto"/>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以上工作量为设计工作量，最终以实际完成工作量为准。</w:t>
      </w:r>
      <w:r/>
    </w:p>
    <w:p>
      <w:pPr>
        <w:pStyle w:val="946"/>
        <w:jc w:val="left"/>
        <w:spacing w:line="360" w:lineRule="auto"/>
        <w:rPr>
          <w:rFonts w:hint="eastAsia" w:ascii="宋体" w:hAnsi="宋体" w:cs="宋体"/>
          <w:szCs w:val="21"/>
        </w:rPr>
      </w:pPr>
      <w:r/>
      <w:bookmarkStart w:id="111" w:name="OLE_LINK22"/>
      <w:r>
        <w:rPr>
          <w:rFonts w:hint="eastAsia" w:ascii="宋体" w:hAnsi="宋体" w:cs="宋体"/>
          <w:b/>
          <w:bCs/>
          <w:szCs w:val="21"/>
        </w:rPr>
        <w:t xml:space="preserve">4.技术和质量要求</w:t>
      </w:r>
      <w:r>
        <w:rPr>
          <w:rFonts w:hint="eastAsia" w:ascii="宋体" w:hAnsi="宋体" w:cs="宋体"/>
          <w:szCs w:val="21"/>
        </w:rPr>
      </w:r>
      <w:r/>
    </w:p>
    <w:p>
      <w:pPr>
        <w:pStyle w:val="946"/>
        <w:ind w:firstLine="420"/>
        <w:jc w:val="left"/>
        <w:spacing w:line="360" w:lineRule="auto"/>
        <w:rPr>
          <w:rFonts w:hint="eastAsia" w:ascii="宋体" w:hAnsi="宋体" w:cs="宋体"/>
          <w:szCs w:val="21"/>
        </w:rPr>
      </w:pPr>
      <w:r/>
      <w:bookmarkEnd w:id="111"/>
      <w:r>
        <w:rPr>
          <w:rFonts w:ascii="宋体" w:hAnsi="宋体" w:cs="宋体"/>
          <w:szCs w:val="21"/>
        </w:rPr>
        <w:t xml:space="preserve">开孔前，测绘人员要按照设计孔位做好钻孔放样测量，地质人员要与钻探施工人员做好技术交底。终孔时施工方应根据终孔通知书做好终孔各项工作，测绘人员要及时进行孔位坐标复测。钻孔主要质量指标</w:t>
      </w:r>
      <w:r>
        <w:rPr>
          <w:rFonts w:hint="eastAsia" w:ascii="宋体" w:hAnsi="宋体" w:cs="宋体"/>
          <w:szCs w:val="21"/>
        </w:rPr>
        <w:t xml:space="preserve">、钻进和岩心采取工艺</w:t>
      </w:r>
      <w:r>
        <w:rPr>
          <w:rFonts w:ascii="宋体" w:hAnsi="宋体" w:cs="宋体"/>
          <w:szCs w:val="21"/>
        </w:rPr>
        <w:t xml:space="preserve">具体要求如下</w:t>
      </w:r>
      <w:r>
        <w:rPr>
          <w:rFonts w:hint="eastAsia" w:ascii="宋体" w:hAnsi="宋体" w:cs="宋体"/>
          <w:szCs w:val="21"/>
        </w:rPr>
        <w:t xml:space="preserve">。</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采取率</w:t>
      </w:r>
      <w:r/>
    </w:p>
    <w:p>
      <w:pPr>
        <w:pStyle w:val="946"/>
        <w:ind w:firstLine="420"/>
        <w:jc w:val="left"/>
        <w:spacing w:line="360" w:lineRule="auto"/>
        <w:rPr>
          <w:rFonts w:hint="eastAsia" w:ascii="宋体" w:hAnsi="宋体" w:cs="宋体"/>
          <w:szCs w:val="21"/>
        </w:rPr>
      </w:pPr>
      <w:r>
        <w:rPr>
          <w:rFonts w:ascii="宋体" w:hAnsi="宋体" w:cs="宋体"/>
          <w:szCs w:val="21"/>
        </w:rPr>
        <w:t xml:space="preserve">全孔取心，</w:t>
      </w:r>
      <w:r>
        <w:rPr>
          <w:rFonts w:hint="eastAsia" w:ascii="宋体" w:hAnsi="宋体" w:cs="宋体"/>
          <w:szCs w:val="21"/>
        </w:rPr>
        <w:t xml:space="preserve">岩心</w:t>
      </w:r>
      <w:r>
        <w:rPr>
          <w:rFonts w:ascii="宋体" w:hAnsi="宋体" w:cs="宋体"/>
          <w:szCs w:val="21"/>
        </w:rPr>
        <w:t xml:space="preserve">平均采取率不小于80%。进尺和</w:t>
      </w:r>
      <w:r>
        <w:rPr>
          <w:rFonts w:hint="eastAsia" w:ascii="宋体" w:hAnsi="宋体" w:cs="宋体"/>
          <w:szCs w:val="21"/>
        </w:rPr>
        <w:t xml:space="preserve">岩心</w:t>
      </w:r>
      <w:r>
        <w:rPr>
          <w:rFonts w:ascii="宋体" w:hAnsi="宋体" w:cs="宋体"/>
          <w:szCs w:val="21"/>
        </w:rPr>
        <w:t xml:space="preserve">长度记录要真实，不得人为拉长。钻进过程中要采取有</w:t>
      </w:r>
      <w:r>
        <w:rPr>
          <w:rFonts w:ascii="宋体" w:hAnsi="宋体" w:cs="宋体"/>
          <w:szCs w:val="21"/>
        </w:rPr>
        <w:t xml:space="preserve">效钻探工艺，确保采取率符合要求。采取率偏低时应控制进尺。</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孔深、弯曲度、简易水文观测</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单孔孔深、弯曲度均在终孔后测量一次即可，其中</w:t>
      </w:r>
      <w:r>
        <w:rPr>
          <w:rFonts w:ascii="宋体" w:hAnsi="宋体" w:cs="宋体"/>
          <w:szCs w:val="21"/>
        </w:rPr>
        <w:t xml:space="preserve">孔深允许误差≤1‰</w:t>
      </w:r>
      <w:r>
        <w:rPr>
          <w:rFonts w:hint="eastAsia" w:ascii="宋体" w:hAnsi="宋体" w:cs="宋体"/>
          <w:szCs w:val="21"/>
        </w:rPr>
        <w:t xml:space="preserve">，倾角</w:t>
      </w:r>
      <w:r>
        <w:rPr>
          <w:rFonts w:ascii="宋体" w:hAnsi="宋体" w:cs="宋体"/>
          <w:szCs w:val="21"/>
        </w:rPr>
        <w:t xml:space="preserve">允许偏差</w:t>
      </w:r>
      <w:r>
        <w:rPr>
          <w:rFonts w:hint="eastAsia" w:ascii="宋体" w:hAnsi="宋体" w:cs="宋体"/>
          <w:szCs w:val="21"/>
        </w:rPr>
        <w:t xml:space="preserve">不超过1°。各钻孔终孔</w:t>
      </w:r>
      <w:r>
        <w:rPr>
          <w:rFonts w:ascii="宋体" w:hAnsi="宋体" w:cs="宋体"/>
          <w:szCs w:val="21"/>
        </w:rPr>
        <w:t xml:space="preserve">24小时后观测</w:t>
      </w:r>
      <w:r>
        <w:rPr>
          <w:rFonts w:hint="eastAsia" w:ascii="宋体" w:hAnsi="宋体" w:cs="宋体"/>
          <w:szCs w:val="21"/>
        </w:rPr>
        <w:t xml:space="preserve">1次</w:t>
      </w:r>
      <w:r>
        <w:rPr>
          <w:rFonts w:ascii="宋体" w:hAnsi="宋体" w:cs="宋体"/>
          <w:szCs w:val="21"/>
        </w:rPr>
        <w:t xml:space="preserve">稳定水位。</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班报表</w:t>
      </w:r>
      <w:r/>
    </w:p>
    <w:p>
      <w:pPr>
        <w:pStyle w:val="946"/>
        <w:ind w:firstLine="420"/>
        <w:jc w:val="left"/>
        <w:spacing w:line="360" w:lineRule="auto"/>
        <w:rPr>
          <w:rFonts w:hint="eastAsia" w:ascii="宋体" w:hAnsi="宋体" w:cs="宋体"/>
          <w:szCs w:val="21"/>
        </w:rPr>
      </w:pPr>
      <w:r>
        <w:rPr>
          <w:rFonts w:ascii="宋体" w:hAnsi="宋体" w:cs="宋体"/>
          <w:szCs w:val="21"/>
        </w:rPr>
        <w:t xml:space="preserve">钻探班报表</w:t>
      </w:r>
      <w:r>
        <w:rPr>
          <w:rFonts w:hint="eastAsia" w:ascii="宋体" w:hAnsi="宋体" w:cs="宋体"/>
          <w:szCs w:val="21"/>
        </w:rPr>
        <w:t xml:space="preserve">（</w:t>
      </w:r>
      <w:r>
        <w:rPr>
          <w:rFonts w:ascii="宋体" w:hAnsi="宋体" w:cs="宋体"/>
          <w:szCs w:val="21"/>
        </w:rPr>
        <w:t xml:space="preserve">含简易水文观测报表、交接班报表</w:t>
      </w:r>
      <w:r>
        <w:rPr>
          <w:rFonts w:hint="eastAsia" w:ascii="宋体" w:hAnsi="宋体" w:cs="宋体"/>
          <w:szCs w:val="21"/>
        </w:rPr>
        <w:t xml:space="preserve">）</w:t>
      </w:r>
      <w:r>
        <w:rPr>
          <w:rFonts w:ascii="宋体" w:hAnsi="宋体" w:cs="宋体"/>
          <w:szCs w:val="21"/>
        </w:rPr>
        <w:t xml:space="preserve">记录必须专人现场及时填写，做到真实、齐全、准确、整洁。岩心要及时按照顺序排放于岩心箱内，严禁倒置，用红色油漆编写回次及块号</w:t>
      </w:r>
      <w:r>
        <w:rPr>
          <w:rFonts w:hint="eastAsia" w:ascii="宋体" w:hAnsi="宋体" w:cs="宋体"/>
          <w:szCs w:val="21"/>
        </w:rPr>
        <w:t xml:space="preserve">（</w:t>
      </w:r>
      <w:r>
        <w:rPr>
          <w:rFonts w:ascii="宋体" w:hAnsi="宋体" w:cs="宋体"/>
          <w:szCs w:val="21"/>
        </w:rPr>
        <w:t xml:space="preserve">凡块度大于10cm的岩心均要编号</w:t>
      </w:r>
      <w:r>
        <w:rPr>
          <w:rFonts w:hint="eastAsia" w:ascii="宋体" w:hAnsi="宋体" w:cs="宋体"/>
          <w:szCs w:val="21"/>
        </w:rPr>
        <w:t xml:space="preserve">）</w:t>
      </w:r>
      <w:r>
        <w:rPr>
          <w:rFonts w:ascii="宋体" w:hAnsi="宋体" w:cs="宋体"/>
          <w:szCs w:val="21"/>
        </w:rPr>
        <w:t xml:space="preserve">，每回次应认真及时填写回次牌，放置于回次岩</w:t>
      </w:r>
      <w:r>
        <w:rPr>
          <w:rFonts w:hint="eastAsia" w:ascii="宋体" w:hAnsi="宋体" w:cs="宋体"/>
          <w:szCs w:val="21"/>
        </w:rPr>
        <w:t xml:space="preserve">心</w:t>
      </w:r>
      <w:r>
        <w:rPr>
          <w:rFonts w:ascii="宋体" w:hAnsi="宋体" w:cs="宋体"/>
          <w:szCs w:val="21"/>
        </w:rPr>
        <w:t xml:space="preserve">之后。</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封孔</w:t>
      </w:r>
      <w:r/>
    </w:p>
    <w:p>
      <w:pPr>
        <w:pStyle w:val="946"/>
        <w:ind w:firstLine="420"/>
        <w:jc w:val="left"/>
        <w:spacing w:line="360" w:lineRule="auto"/>
        <w:rPr>
          <w:rFonts w:ascii="宋体" w:hAnsi="宋体" w:cs="宋体"/>
          <w:szCs w:val="21"/>
        </w:rPr>
      </w:pPr>
      <w:r>
        <w:rPr>
          <w:rFonts w:ascii="宋体" w:hAnsi="宋体" w:cs="宋体"/>
          <w:szCs w:val="21"/>
        </w:rPr>
        <w:t xml:space="preserve">采用</w:t>
      </w:r>
      <w:r>
        <w:rPr>
          <w:rFonts w:hint="eastAsia" w:ascii="宋体" w:hAnsi="宋体" w:cs="宋体"/>
          <w:szCs w:val="21"/>
        </w:rPr>
        <w:t xml:space="preserve">4</w:t>
      </w:r>
      <w:r>
        <w:rPr>
          <w:rFonts w:ascii="宋体" w:hAnsi="宋体" w:cs="宋体"/>
          <w:szCs w:val="21"/>
        </w:rPr>
        <w:t xml:space="preserve">25</w:t>
      </w:r>
      <w:r>
        <w:rPr>
          <w:rFonts w:hint="eastAsia" w:ascii="宋体" w:hAnsi="宋体" w:cs="宋体"/>
          <w:szCs w:val="21"/>
        </w:rPr>
        <w:t xml:space="preserve">标号</w:t>
      </w:r>
      <w:r>
        <w:rPr>
          <w:rFonts w:ascii="宋体" w:hAnsi="宋体" w:cs="宋体"/>
          <w:szCs w:val="21"/>
        </w:rPr>
        <w:t xml:space="preserve">水泥全孔封孔，封孔后在孔口中心处</w:t>
      </w:r>
      <w:r>
        <w:rPr>
          <w:rFonts w:hint="eastAsia" w:ascii="宋体" w:hAnsi="宋体" w:cs="宋体"/>
          <w:szCs w:val="21"/>
        </w:rPr>
        <w:t xml:space="preserve">埋设</w:t>
      </w:r>
      <w:r>
        <w:rPr>
          <w:rFonts w:ascii="宋体" w:hAnsi="宋体" w:cs="宋体"/>
          <w:szCs w:val="21"/>
        </w:rPr>
        <w:t xml:space="preserve">水泥标志桩，</w:t>
      </w:r>
      <w:r>
        <w:rPr>
          <w:rFonts w:hint="eastAsia" w:ascii="宋体" w:hAnsi="宋体" w:cs="宋体"/>
          <w:szCs w:val="21"/>
        </w:rPr>
        <w:t xml:space="preserve">桩</w:t>
      </w:r>
      <w:r>
        <w:rPr>
          <w:rFonts w:ascii="宋体" w:hAnsi="宋体" w:cs="宋体"/>
          <w:szCs w:val="21"/>
        </w:rPr>
        <w:t xml:space="preserve">面高出地面20</w:t>
      </w:r>
      <w:r>
        <w:rPr>
          <w:rFonts w:hint="eastAsia" w:ascii="宋体" w:hAnsi="宋体" w:cs="宋体"/>
          <w:szCs w:val="21"/>
        </w:rPr>
        <w:t xml:space="preserve">-</w:t>
      </w:r>
      <w:r>
        <w:rPr>
          <w:rFonts w:ascii="宋体" w:hAnsi="宋体" w:cs="宋体"/>
          <w:szCs w:val="21"/>
        </w:rPr>
        <w:t xml:space="preserve">30cm，在水泥</w:t>
      </w:r>
      <w:r>
        <w:rPr>
          <w:rFonts w:hint="eastAsia" w:ascii="宋体" w:hAnsi="宋体" w:cs="宋体"/>
          <w:szCs w:val="21"/>
        </w:rPr>
        <w:t xml:space="preserve">桩</w:t>
      </w:r>
      <w:r>
        <w:rPr>
          <w:rFonts w:ascii="宋体" w:hAnsi="宋体" w:cs="宋体"/>
          <w:szCs w:val="21"/>
        </w:rPr>
        <w:t xml:space="preserve">上</w:t>
      </w:r>
      <w:r>
        <w:rPr>
          <w:rFonts w:hint="eastAsia" w:ascii="宋体" w:hAnsi="宋体" w:cs="宋体"/>
          <w:szCs w:val="21"/>
        </w:rPr>
        <w:t xml:space="preserve">标注</w:t>
      </w:r>
      <w:r>
        <w:rPr>
          <w:rFonts w:ascii="宋体" w:hAnsi="宋体" w:cs="宋体"/>
          <w:szCs w:val="21"/>
        </w:rPr>
        <w:t xml:space="preserve">钻孔编号、开孔及终孔时间、孔深。</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生态环境保护</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按照《绿色地质勘查工作规范》</w:t>
      </w:r>
      <w:r>
        <w:rPr>
          <w:rFonts w:hint="eastAsia" w:ascii="宋体" w:hAnsi="宋体" w:cs="宋体"/>
          <w:szCs w:val="21"/>
        </w:rPr>
        <w:t xml:space="preserve">（</w:t>
      </w:r>
      <w:r>
        <w:rPr>
          <w:rFonts w:hint="eastAsia"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的相关要求执行。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钻进和岩心采取工艺</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由于钻探工程揭露、控制的目标层位为第四系和辉绿岩风化壳，主要由坡洪积松散物和强风化辉绿岩组成，为保证岩心采取率、满足采样规格要求，对钻进和岩心采取工艺提出以下特别要求</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孔径</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各钻孔全孔均</w:t>
      </w:r>
      <w:r>
        <w:rPr>
          <w:rFonts w:ascii="宋体" w:hAnsi="宋体" w:cs="宋体"/>
          <w:szCs w:val="21"/>
        </w:rPr>
        <w:t xml:space="preserve">采用Φ</w:t>
      </w:r>
      <w:r>
        <w:rPr>
          <w:rFonts w:hint="eastAsia" w:ascii="宋体" w:hAnsi="宋体" w:cs="宋体"/>
          <w:szCs w:val="21"/>
        </w:rPr>
        <w:t xml:space="preserve">127</w:t>
      </w:r>
      <w:r>
        <w:rPr>
          <w:rFonts w:ascii="宋体" w:hAnsi="宋体" w:cs="宋体"/>
          <w:szCs w:val="21"/>
        </w:rPr>
        <w:t xml:space="preserve">mm孔径</w:t>
      </w:r>
      <w:r>
        <w:rPr>
          <w:rFonts w:hint="eastAsia" w:ascii="宋体" w:hAnsi="宋体" w:cs="宋体"/>
          <w:szCs w:val="21"/>
        </w:rPr>
        <w:t xml:space="preserve">。</w:t>
      </w:r>
      <w:r/>
    </w:p>
    <w:p>
      <w:pPr>
        <w:pStyle w:val="946"/>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设备</w:t>
      </w:r>
      <w:r>
        <w:rPr>
          <w:rFonts w:ascii="宋体" w:hAnsi="宋体" w:cs="宋体"/>
          <w:szCs w:val="21"/>
        </w:rPr>
      </w:r>
      <w:r/>
    </w:p>
    <w:p>
      <w:pPr>
        <w:pStyle w:val="946"/>
        <w:ind w:firstLine="420"/>
        <w:jc w:val="left"/>
        <w:spacing w:line="360" w:lineRule="auto"/>
        <w:rPr>
          <w:rFonts w:ascii="宋体" w:hAnsi="宋体" w:cs="宋体"/>
          <w:szCs w:val="21"/>
        </w:rPr>
      </w:pPr>
      <w:r>
        <w:rPr>
          <w:rFonts w:ascii="宋体" w:hAnsi="宋体" w:cs="宋体"/>
          <w:szCs w:val="21"/>
        </w:rPr>
        <w:t xml:space="preserve">采用合金或金刚石钻头</w:t>
      </w:r>
      <w:r>
        <w:rPr>
          <w:rFonts w:hint="eastAsia" w:ascii="宋体" w:hAnsi="宋体" w:cs="宋体"/>
          <w:szCs w:val="21"/>
        </w:rPr>
        <w:t xml:space="preserve">，</w:t>
      </w:r>
      <w:r>
        <w:rPr>
          <w:rFonts w:ascii="宋体" w:hAnsi="宋体" w:cs="宋体"/>
          <w:szCs w:val="21"/>
        </w:rPr>
        <w:t xml:space="preserve">双管</w:t>
      </w:r>
      <w:r>
        <w:rPr>
          <w:rFonts w:hint="eastAsia" w:ascii="宋体" w:hAnsi="宋体" w:cs="宋体"/>
          <w:szCs w:val="21"/>
        </w:rPr>
        <w:t xml:space="preserve">回转</w:t>
      </w:r>
      <w:r>
        <w:rPr>
          <w:rFonts w:ascii="宋体" w:hAnsi="宋体" w:cs="宋体"/>
          <w:szCs w:val="21"/>
        </w:rPr>
        <w:t xml:space="preserve">钻进</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取心</w:t>
      </w:r>
      <w:r>
        <w:rPr>
          <w:rFonts w:ascii="宋体" w:hAnsi="宋体" w:cs="宋体"/>
          <w:szCs w:val="21"/>
        </w:rPr>
      </w:r>
      <w:r/>
    </w:p>
    <w:p>
      <w:pPr>
        <w:pStyle w:val="946"/>
        <w:ind w:firstLine="420"/>
        <w:jc w:val="left"/>
        <w:spacing w:line="360" w:lineRule="auto"/>
        <w:rPr>
          <w:rFonts w:hint="eastAsia" w:ascii="宋体" w:hAnsi="宋体" w:cs="宋体"/>
          <w:szCs w:val="21"/>
        </w:rPr>
      </w:pPr>
      <w:r>
        <w:rPr>
          <w:rFonts w:ascii="宋体" w:hAnsi="宋体" w:cs="宋体"/>
          <w:szCs w:val="21"/>
        </w:rPr>
        <w:t xml:space="preserve">岩心管取心</w:t>
      </w:r>
      <w:r>
        <w:rPr>
          <w:rFonts w:hint="eastAsia" w:ascii="宋体" w:hAnsi="宋体" w:cs="宋体"/>
          <w:szCs w:val="21"/>
        </w:rPr>
        <w:t xml:space="preserve">。岩心取出后，第四系坡洪积松散物放置于定制的内径</w:t>
      </w:r>
      <w:r>
        <w:rPr>
          <w:rFonts w:ascii="宋体" w:hAnsi="宋体" w:cs="宋体"/>
          <w:szCs w:val="21"/>
        </w:rPr>
        <w:t xml:space="preserve">Φ160</w:t>
      </w:r>
      <w:r>
        <w:rPr>
          <w:rFonts w:hint="eastAsia" w:ascii="宋体" w:hAnsi="宋体" w:cs="宋体"/>
          <w:szCs w:val="21"/>
        </w:rPr>
        <w:t xml:space="preserve">mm的PVC 1/2管中，强风化辉绿岩放置于定制的单格宽度150mm的岩心箱中。</w:t>
      </w:r>
      <w:r/>
    </w:p>
    <w:p>
      <w:pPr>
        <w:pStyle w:val="946"/>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钻井液</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采用低固相、</w:t>
      </w:r>
      <w:r>
        <w:rPr>
          <w:rFonts w:ascii="宋体" w:hAnsi="宋体" w:cs="宋体"/>
          <w:szCs w:val="21"/>
        </w:rPr>
        <w:t xml:space="preserve">携砂能力强、</w:t>
      </w:r>
      <w:r>
        <w:rPr>
          <w:rFonts w:hint="eastAsia" w:ascii="宋体" w:hAnsi="宋体" w:cs="宋体"/>
          <w:szCs w:val="21"/>
        </w:rPr>
        <w:t xml:space="preserve">环保的</w:t>
      </w:r>
      <w:r>
        <w:rPr>
          <w:rFonts w:ascii="宋体" w:hAnsi="宋体" w:cs="宋体"/>
          <w:szCs w:val="21"/>
        </w:rPr>
        <w:t xml:space="preserve">优质膨润土泥浆</w:t>
      </w:r>
      <w:r>
        <w:rPr>
          <w:rFonts w:hint="eastAsia" w:ascii="宋体" w:hAnsi="宋体" w:cs="宋体"/>
          <w:szCs w:val="21"/>
        </w:rPr>
        <w:t xml:space="preserve">护壁。</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钻速和压力</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要采用慢钻速、低压钻进，保证正常钻进即可。</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回次进尺</w:t>
      </w:r>
      <w:r/>
    </w:p>
    <w:p>
      <w:pPr>
        <w:pStyle w:val="946"/>
        <w:ind w:firstLine="420"/>
        <w:jc w:val="left"/>
        <w:spacing w:line="360" w:lineRule="auto"/>
        <w:rPr>
          <w:rFonts w:ascii="宋体" w:hAnsi="宋体" w:cs="宋体"/>
          <w:szCs w:val="21"/>
        </w:rPr>
      </w:pPr>
      <w:r>
        <w:rPr>
          <w:rFonts w:hint="eastAsia" w:ascii="宋体" w:hAnsi="宋体" w:cs="宋体"/>
          <w:szCs w:val="21"/>
        </w:rPr>
        <w:t xml:space="preserve">采用</w:t>
      </w:r>
      <w:r>
        <w:rPr>
          <w:rFonts w:ascii="宋体" w:hAnsi="宋体" w:cs="宋体"/>
          <w:szCs w:val="21"/>
        </w:rPr>
        <w:t xml:space="preserve">小回次钻进</w:t>
      </w:r>
      <w:r>
        <w:rPr>
          <w:rFonts w:hint="eastAsia" w:ascii="宋体" w:hAnsi="宋体" w:cs="宋体"/>
          <w:szCs w:val="21"/>
        </w:rPr>
        <w:t xml:space="preserve">，</w:t>
      </w:r>
      <w:r>
        <w:rPr>
          <w:rFonts w:ascii="宋体" w:hAnsi="宋体" w:cs="宋体"/>
          <w:szCs w:val="21"/>
        </w:rPr>
        <w:t xml:space="preserve">回次进尺</w:t>
      </w:r>
      <w:r>
        <w:rPr>
          <w:rFonts w:hint="eastAsia" w:ascii="宋体" w:hAnsi="宋体" w:cs="宋体"/>
          <w:szCs w:val="21"/>
        </w:rPr>
        <w:t xml:space="preserve">一般控制在0.5-1.5m，最大不得超过2m。</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钻探工程具体实施和提交的相关成果按照《固体矿产勘查原始地质编录规程》</w:t>
      </w:r>
      <w:r>
        <w:rPr>
          <w:rFonts w:hint="eastAsia" w:ascii="宋体" w:hAnsi="宋体" w:cs="宋体"/>
          <w:szCs w:val="21"/>
        </w:rPr>
        <w:t xml:space="preserve">（</w:t>
      </w:r>
      <w:r>
        <w:rPr>
          <w:rFonts w:ascii="宋体" w:hAnsi="宋体" w:cs="宋体"/>
          <w:szCs w:val="21"/>
        </w:rPr>
        <w:t xml:space="preserve">DZ/T 0078-2015</w:t>
      </w:r>
      <w:r>
        <w:rPr>
          <w:rFonts w:hint="eastAsia" w:ascii="宋体" w:hAnsi="宋体" w:cs="宋体"/>
          <w:szCs w:val="21"/>
        </w:rPr>
        <w:t xml:space="preserve">）</w:t>
      </w:r>
      <w:r>
        <w:rPr>
          <w:rFonts w:hint="eastAsia" w:ascii="宋体" w:hAnsi="宋体" w:cs="宋体"/>
          <w:szCs w:val="21"/>
        </w:rPr>
        <w:t xml:space="preserve">、《固体矿产勘查工作规范》</w:t>
      </w:r>
      <w:r>
        <w:rPr>
          <w:rFonts w:hint="eastAsia" w:ascii="宋体" w:hAnsi="宋体" w:cs="宋体"/>
          <w:szCs w:val="21"/>
        </w:rPr>
        <w:t xml:space="preserve">（</w:t>
      </w:r>
      <w:r>
        <w:rPr>
          <w:rFonts w:ascii="宋体" w:hAnsi="宋体" w:cs="宋体"/>
          <w:szCs w:val="21"/>
        </w:rPr>
        <w:t xml:space="preserve">GB/T 3344</w:t>
      </w:r>
      <w:r>
        <w:rPr>
          <w:rFonts w:hint="eastAsia" w:ascii="宋体" w:hAnsi="宋体" w:cs="宋体"/>
          <w:szCs w:val="21"/>
        </w:rPr>
        <w:t xml:space="preserve">4</w:t>
      </w:r>
      <w:r>
        <w:rPr>
          <w:rFonts w:ascii="宋体" w:hAnsi="宋体" w:cs="宋体"/>
          <w:szCs w:val="21"/>
        </w:rPr>
        <w:t xml:space="preserve">-2016</w:t>
      </w:r>
      <w:r>
        <w:rPr>
          <w:rFonts w:hint="eastAsia" w:ascii="宋体" w:hAnsi="宋体" w:cs="宋体"/>
          <w:szCs w:val="21"/>
        </w:rPr>
        <w:t xml:space="preserve">）</w:t>
      </w:r>
      <w:r>
        <w:rPr>
          <w:rFonts w:hint="eastAsia" w:ascii="宋体" w:hAnsi="宋体" w:cs="宋体"/>
          <w:szCs w:val="21"/>
        </w:rPr>
        <w:t xml:space="preserve">、《地质岩心钻探规程》</w:t>
      </w:r>
      <w:r>
        <w:rPr>
          <w:rFonts w:hint="eastAsia" w:ascii="宋体" w:hAnsi="宋体" w:cs="宋体"/>
          <w:szCs w:val="21"/>
        </w:rPr>
        <w:t xml:space="preserve">（</w:t>
      </w:r>
      <w:r>
        <w:rPr>
          <w:rFonts w:ascii="宋体" w:hAnsi="宋体" w:cs="宋体"/>
          <w:szCs w:val="21"/>
        </w:rPr>
        <w:t xml:space="preserve">DZ/T 0227-2010</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等技术标准的相关要求以及本项目设计关于钻探工程的具体要求执行。</w:t>
      </w:r>
      <w:r>
        <w:rPr>
          <w:rFonts w:hint="eastAsia" w:ascii="宋体" w:hAnsi="宋体" w:cs="宋体"/>
          <w:szCs w:val="21"/>
        </w:rPr>
        <w:t xml:space="preserve">所有钻孔施工质量均达优质孔。</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5.质量管理</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工作程序必须规范，原始资料数据做到准确、真实、齐全、可靠；接受采购人不定期质量检查；接受采购人组织的钻孔质量验收。</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6.施工管理</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签订合同后，供应商在合同规定期内开展工作，采购人对施工过程进行全程质量监督。</w:t>
      </w:r>
      <w:r>
        <w:rPr>
          <w:rFonts w:hint="eastAsia"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7.安全及环保要求</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供应商在施工前，要制定安全环保措施和应急预案。施</w:t>
      </w:r>
      <w:r>
        <w:rPr>
          <w:rFonts w:hint="eastAsia" w:ascii="宋体" w:hAnsi="宋体" w:cs="宋体"/>
          <w:szCs w:val="21"/>
        </w:rPr>
        <w:t xml:space="preserve">工过程中严格遵守《中华人民共和国安全生产法》《中华人民共和国环境保护法》《地质勘探安全规程》</w:t>
      </w:r>
      <w:r>
        <w:rPr>
          <w:rFonts w:hint="eastAsia" w:ascii="宋体" w:hAnsi="宋体" w:cs="宋体"/>
          <w:szCs w:val="21"/>
        </w:rPr>
        <w:t xml:space="preserve">（</w:t>
      </w:r>
      <w:r>
        <w:rPr>
          <w:rFonts w:hint="eastAsia" w:ascii="宋体" w:hAnsi="宋体" w:cs="宋体"/>
          <w:szCs w:val="21"/>
        </w:rPr>
        <w:t xml:space="preserve">AQ 2004-2005</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等相关法律法规以及有关技术标准，确保当地自然环境不遭受破坏和工程安全生产，供应商对施工安全和环保问题承担全部责任。</w:t>
      </w:r>
      <w:r>
        <w:rPr>
          <w:rFonts w:hint="eastAsia" w:ascii="宋体" w:hAnsi="宋体" w:cs="宋体"/>
          <w:szCs w:val="21"/>
        </w:rPr>
      </w:r>
      <w:r/>
    </w:p>
    <w:p>
      <w:pPr>
        <w:pStyle w:val="946"/>
        <w:spacing w:line="360" w:lineRule="auto"/>
        <w:rPr>
          <w:rFonts w:hint="eastAsia" w:ascii="宋体" w:hAnsi="宋体" w:cs="宋体"/>
          <w:b/>
          <w:bCs/>
          <w:szCs w:val="21"/>
        </w:rPr>
      </w:pPr>
      <w:r/>
      <w:bookmarkStart w:id="112" w:name="_Toc22704"/>
      <w:r/>
      <w:bookmarkStart w:id="113" w:name="_Toc10421"/>
      <w:r/>
      <w:bookmarkStart w:id="114" w:name="_Toc496721279"/>
      <w:r/>
      <w:bookmarkStart w:id="115" w:name="_Toc16691764"/>
      <w:r/>
      <w:bookmarkStart w:id="116" w:name="_Toc171865160"/>
      <w:r/>
      <w:bookmarkStart w:id="117" w:name="_Toc31931"/>
      <w:r>
        <w:rPr>
          <w:rFonts w:hint="eastAsia" w:ascii="宋体" w:hAnsi="宋体" w:cs="宋体"/>
          <w:b/>
          <w:bCs/>
          <w:szCs w:val="21"/>
        </w:rPr>
        <w:t xml:space="preserve">8.提交</w:t>
      </w:r>
      <w:bookmarkEnd w:id="114"/>
      <w:r/>
      <w:bookmarkEnd w:id="115"/>
      <w:r/>
      <w:bookmarkEnd w:id="116"/>
      <w:r/>
      <w:bookmarkEnd w:id="117"/>
      <w:r>
        <w:rPr>
          <w:rFonts w:hint="eastAsia" w:ascii="宋体" w:hAnsi="宋体" w:cs="宋体"/>
          <w:b/>
          <w:bCs/>
          <w:szCs w:val="21"/>
        </w:rPr>
        <w:t xml:space="preserve">的资料</w:t>
      </w:r>
      <w:bookmarkEnd w:id="112"/>
      <w:r/>
      <w:bookmarkEnd w:id="113"/>
      <w:r>
        <w:rPr>
          <w:rFonts w:hint="eastAsia" w:ascii="宋体" w:hAnsi="宋体" w:cs="宋体"/>
          <w:b/>
          <w:bCs/>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包括但不限于以下资料：</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钻探施工班报表。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钻孔简易水文地质观测记录表。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钻具丈量及孔深校正记录表。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钻孔弯曲度测量记录表。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实物岩（矿）心。</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上述所提交资料均需达到甲方资料汇交要求。供应商应根据本项目上述需求编制详细的服务响应方案。</w:t>
      </w:r>
      <w:r/>
    </w:p>
    <w:p>
      <w:pPr>
        <w:pStyle w:val="946"/>
        <w:keepLines/>
        <w:keepNext/>
        <w:spacing w:line="360" w:lineRule="auto"/>
        <w:rPr>
          <w:rFonts w:hint="eastAsia" w:ascii="宋体" w:hAnsi="宋体" w:cs="宋体"/>
          <w:b/>
          <w:bCs/>
          <w:szCs w:val="21"/>
        </w:rPr>
      </w:pPr>
      <w:r/>
      <w:bookmarkStart w:id="118" w:name="_Toc18484"/>
      <w:r/>
      <w:bookmarkStart w:id="119" w:name="_Toc31538"/>
      <w:r>
        <w:rPr>
          <w:rFonts w:hint="eastAsia" w:ascii="宋体" w:hAnsi="宋体" w:cs="宋体"/>
          <w:b/>
          <w:bCs/>
          <w:szCs w:val="21"/>
        </w:rPr>
        <w:t xml:space="preserve">9.付款方式</w:t>
      </w:r>
      <w:bookmarkEnd w:id="118"/>
      <w:r/>
      <w:bookmarkEnd w:id="119"/>
      <w:r>
        <w:rPr>
          <w:rFonts w:hint="eastAsia" w:ascii="宋体" w:hAnsi="宋体" w:cs="宋体"/>
          <w:b/>
          <w:bCs/>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合同签订后5日内，支付合同额的40%。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所有钻孔质量验收通过后5日内，支付合同额的50%。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项目成果报告通过审查后5日内，支付合同额的10%。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最终实际费用按实际完成的工作量和单价进行结算，多退少补。</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成交人在每期每笔款项支付前应当向采购人开具相应种类的等额发票，否则采购人有权暂停付款，且无需承担违约责任。</w:t>
      </w:r>
      <w:r/>
    </w:p>
    <w:p>
      <w:pPr>
        <w:pStyle w:val="946"/>
        <w:ind w:firstLine="420"/>
        <w:jc w:val="left"/>
        <w:spacing w:line="360" w:lineRule="auto"/>
        <w:rPr>
          <w:rFonts w:ascii="宋体" w:hAnsi="宋体" w:cs="宋体"/>
          <w:szCs w:val="21"/>
        </w:rPr>
      </w:pP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r>
      <w:r/>
    </w:p>
    <w:p>
      <w:pPr>
        <w:pStyle w:val="1047"/>
        <w:jc w:val="center"/>
        <w:spacing w:line="360" w:lineRule="auto"/>
        <w:rPr>
          <w:rFonts w:hint="eastAsia" w:ascii="宋体" w:hAnsi="宋体" w:cs="宋体"/>
          <w:b/>
          <w:szCs w:val="21"/>
        </w:rPr>
        <w:outlineLvl w:val="0"/>
      </w:pPr>
      <w:r>
        <w:rPr>
          <w:rFonts w:hint="eastAsia" w:ascii="宋体" w:hAnsi="宋体" w:cs="宋体"/>
          <w:b/>
          <w:szCs w:val="21"/>
        </w:rPr>
        <w:br w:type="page" w:clear="all"/>
      </w:r>
      <w:bookmarkStart w:id="120" w:name="_Toc235142484"/>
      <w:r>
        <w:rPr>
          <w:rFonts w:hint="eastAsia" w:ascii="宋体" w:hAnsi="宋体" w:cs="宋体"/>
          <w:b/>
          <w:szCs w:val="21"/>
        </w:rPr>
        <w:t xml:space="preserve">第四章 合同条款</w:t>
      </w:r>
      <w:bookmarkEnd w:id="105"/>
      <w:r>
        <w:rPr>
          <w:rFonts w:hint="eastAsia" w:ascii="宋体" w:hAnsi="宋体" w:cs="宋体"/>
          <w:b/>
          <w:szCs w:val="21"/>
        </w:rPr>
        <w:t xml:space="preserve">和格式</w:t>
      </w:r>
      <w:bookmarkEnd w:id="109"/>
      <w:r/>
      <w:bookmarkEnd w:id="120"/>
      <w:r>
        <w:rPr>
          <w:rFonts w:hint="eastAsia" w:ascii="宋体" w:hAnsi="宋体" w:cs="宋体"/>
          <w:b/>
          <w:szCs w:val="21"/>
        </w:rPr>
      </w:r>
      <w:r/>
    </w:p>
    <w:p>
      <w:pPr>
        <w:pStyle w:val="946"/>
        <w:ind w:firstLine="420"/>
        <w:spacing w:line="360" w:lineRule="auto"/>
        <w:rPr>
          <w:rFonts w:hint="eastAsia" w:ascii="宋体" w:hAnsi="宋体" w:cs="宋体"/>
          <w:b/>
          <w:szCs w:val="21"/>
        </w:rPr>
      </w:pPr>
      <w:r/>
      <w:bookmarkEnd w:id="102"/>
      <w:r/>
      <w:bookmarkEnd w:id="103"/>
      <w:r/>
      <w:bookmarkEnd w:id="104"/>
      <w:r/>
      <w:bookmarkStart w:id="121" w:name="_Toc86217003"/>
      <w:r/>
      <w:bookmarkStart w:id="122" w:name="_Toc6328"/>
      <w:r>
        <w:rPr>
          <w:rFonts w:hint="eastAsia" w:ascii="宋体" w:hAnsi="宋体" w:cs="宋体"/>
          <w:b/>
          <w:szCs w:val="21"/>
        </w:rPr>
        <w:t xml:space="preserve">说明：本合同内容条款在正式签署前可根据项目实际情况进行修改，</w:t>
      </w:r>
      <w:r>
        <w:rPr>
          <w:rFonts w:hint="eastAsia" w:ascii="宋体" w:hAnsi="宋体" w:cs="宋体"/>
          <w:b/>
          <w:szCs w:val="21"/>
        </w:rPr>
        <w:t xml:space="preserve">不得</w:t>
      </w:r>
      <w:r>
        <w:rPr>
          <w:rFonts w:hint="eastAsia" w:ascii="宋体" w:hAnsi="宋体" w:cs="宋体"/>
          <w:b/>
          <w:szCs w:val="21"/>
        </w:rPr>
        <w:t xml:space="preserve">改变</w:t>
      </w:r>
      <w:r>
        <w:rPr>
          <w:rFonts w:hint="eastAsia" w:ascii="宋体" w:hAnsi="宋体" w:cs="宋体"/>
          <w:b/>
          <w:szCs w:val="21"/>
        </w:rPr>
        <w:t xml:space="preserve">实质性内容</w:t>
      </w:r>
      <w:r>
        <w:rPr>
          <w:rFonts w:hint="eastAsia" w:ascii="宋体" w:hAnsi="宋体" w:cs="宋体"/>
          <w:b/>
          <w:szCs w:val="21"/>
        </w:rPr>
        <w:t xml:space="preserve">。</w:t>
      </w:r>
      <w:r>
        <w:rPr>
          <w:rFonts w:hint="eastAsia" w:ascii="宋体" w:hAnsi="宋体" w:cs="宋体"/>
          <w:b/>
          <w:szCs w:val="21"/>
        </w:rPr>
      </w:r>
      <w:r/>
    </w:p>
    <w:p>
      <w:pPr>
        <w:pStyle w:val="946"/>
        <w:jc w:val="center"/>
        <w:spacing w:line="360" w:lineRule="auto"/>
        <w:rPr>
          <w:rFonts w:hint="eastAsia" w:ascii="宋体" w:hAnsi="宋体" w:cs="宋体"/>
          <w:b/>
          <w:szCs w:val="21"/>
        </w:rPr>
      </w:pPr>
      <w:r/>
      <w:bookmarkStart w:id="123" w:name="_Toc303672995"/>
      <w:r/>
      <w:bookmarkStart w:id="124" w:name="_Toc303794202"/>
      <w:r/>
      <w:bookmarkStart w:id="125" w:name="_Toc198105329"/>
      <w:r/>
      <w:bookmarkStart w:id="126" w:name="_Toc303675711"/>
      <w:r/>
      <w:bookmarkStart w:id="127" w:name="_Toc7492858"/>
      <w:r/>
      <w:bookmarkStart w:id="128" w:name="_Toc405373416"/>
      <w:r/>
      <w:bookmarkStart w:id="129" w:name="_Toc303669671"/>
      <w:r/>
      <w:bookmarkStart w:id="130" w:name="_Toc303675913"/>
      <w:r/>
      <w:bookmarkStart w:id="131" w:name="_Toc303674226"/>
      <w:r/>
      <w:bookmarkStart w:id="132" w:name="_Toc7584971"/>
      <w:r>
        <w:rPr>
          <w:rFonts w:hint="eastAsia" w:ascii="宋体" w:hAnsi="宋体" w:cs="宋体"/>
          <w:b/>
          <w:szCs w:val="21"/>
        </w:rPr>
        <w:t xml:space="preserve">江苏省</w:t>
      </w:r>
      <w:r>
        <w:rPr>
          <w:rFonts w:hint="eastAsia" w:ascii="宋体" w:hAnsi="宋体" w:cs="宋体"/>
          <w:b/>
          <w:szCs w:val="21"/>
        </w:rPr>
        <w:t xml:space="preserve">徐州市中部地区钛铁矿砂矿普查-钻探工程项目</w:t>
      </w:r>
      <w:r>
        <w:rPr>
          <w:rFonts w:hint="eastAsia" w:ascii="宋体" w:hAnsi="宋体" w:cs="宋体"/>
          <w:b/>
          <w:szCs w:val="21"/>
        </w:rPr>
        <w:t xml:space="preserve">服务合同</w:t>
      </w:r>
      <w:r/>
    </w:p>
    <w:p>
      <w:pPr>
        <w:pStyle w:val="946"/>
        <w:spacing w:line="360" w:lineRule="auto"/>
        <w:rPr>
          <w:rFonts w:hint="eastAsia" w:ascii="宋体" w:hAnsi="宋体" w:cs="宋体"/>
          <w:b/>
          <w:bCs/>
          <w:szCs w:val="21"/>
        </w:rPr>
      </w:pPr>
      <w:r>
        <w:rPr>
          <w:rFonts w:hint="eastAsia" w:ascii="宋体" w:hAnsi="宋体" w:cs="宋体"/>
          <w:b/>
          <w:bCs/>
          <w:szCs w:val="21"/>
        </w:rPr>
      </w:r>
      <w:r/>
    </w:p>
    <w:p>
      <w:pPr>
        <w:pStyle w:val="946"/>
        <w:spacing w:line="360" w:lineRule="auto"/>
        <w:rPr>
          <w:rFonts w:hint="eastAsia" w:ascii="宋体" w:hAnsi="宋体" w:cs="宋体"/>
          <w:szCs w:val="21"/>
        </w:rPr>
      </w:pPr>
      <w:r>
        <w:rPr>
          <w:rFonts w:hint="eastAsia" w:ascii="宋体" w:hAnsi="宋体" w:cs="宋体"/>
          <w:szCs w:val="21"/>
        </w:rPr>
        <w:t xml:space="preserve">委托方（甲方）：江苏省地质局第五地质大队</w:t>
      </w:r>
      <w:r/>
    </w:p>
    <w:p>
      <w:pPr>
        <w:pStyle w:val="946"/>
        <w:spacing w:line="360" w:lineRule="auto"/>
        <w:tabs>
          <w:tab w:val="left" w:pos="4140" w:leader="none"/>
        </w:tabs>
        <w:rPr>
          <w:rFonts w:hint="eastAsia" w:ascii="宋体" w:hAnsi="宋体" w:cs="宋体"/>
          <w:szCs w:val="21"/>
        </w:rPr>
      </w:pPr>
      <w:r>
        <w:rPr>
          <w:rFonts w:hint="eastAsia" w:ascii="宋体" w:hAnsi="宋体" w:cs="宋体"/>
          <w:szCs w:val="21"/>
        </w:rPr>
        <w:t xml:space="preserve">受托方（乙方）：</w:t>
      </w:r>
      <w:r/>
    </w:p>
    <w:p>
      <w:pPr>
        <w:pStyle w:val="987"/>
        <w:ind w:firstLine="420"/>
        <w:spacing w:line="360" w:lineRule="auto"/>
        <w:rPr>
          <w:rFonts w:hint="eastAsia" w:ascii="宋体" w:hAnsi="宋体" w:cs="宋体"/>
          <w:sz w:val="21"/>
          <w:szCs w:val="21"/>
        </w:rPr>
      </w:pPr>
      <w:r>
        <w:rPr>
          <w:rFonts w:hint="eastAsia" w:ascii="宋体" w:hAnsi="宋体" w:cs="宋体"/>
          <w:sz w:val="21"/>
          <w:szCs w:val="21"/>
        </w:rPr>
        <w:t xml:space="preserve">委托方通过</w:t>
      </w:r>
      <w:r>
        <w:rPr>
          <w:rFonts w:hint="eastAsia" w:ascii="宋体" w:hAnsi="宋体" w:cs="宋体"/>
          <w:sz w:val="21"/>
          <w:szCs w:val="21"/>
          <w:u w:val="single"/>
        </w:rPr>
        <w:t xml:space="preserve">竞争性磋商</w:t>
      </w:r>
      <w:r>
        <w:rPr>
          <w:rFonts w:hint="eastAsia" w:ascii="宋体" w:hAnsi="宋体" w:cs="宋体"/>
          <w:sz w:val="21"/>
          <w:szCs w:val="21"/>
        </w:rPr>
        <w:t xml:space="preserve">方式（委托/招标/竞争性磋商），确定受托方提供“江苏省</w:t>
      </w:r>
      <w:r>
        <w:rPr>
          <w:rFonts w:hint="eastAsia" w:ascii="宋体" w:hAnsi="宋体" w:cs="宋体"/>
          <w:sz w:val="21"/>
          <w:szCs w:val="21"/>
        </w:rPr>
        <w:t xml:space="preserve">徐州市中部地区钛铁矿砂矿普查-钻探工程项目</w:t>
      </w:r>
      <w:r>
        <w:rPr>
          <w:rFonts w:hint="eastAsia" w:ascii="宋体" w:hAnsi="宋体" w:cs="宋体"/>
          <w:sz w:val="21"/>
          <w:szCs w:val="21"/>
        </w:rPr>
        <w:t xml:space="preserve">”服务。双方遵循平等、自愿、公平和诚实信用的原则，就开展此项目工作及有关事项协商一致，共同达成如下协议：</w:t>
      </w:r>
      <w:r/>
    </w:p>
    <w:p>
      <w:pPr>
        <w:pStyle w:val="946"/>
        <w:spacing w:line="360" w:lineRule="auto"/>
        <w:rPr>
          <w:rFonts w:hint="eastAsia" w:ascii="宋体" w:hAnsi="宋体" w:cs="宋体"/>
          <w:b/>
          <w:bCs/>
          <w:szCs w:val="21"/>
        </w:rPr>
      </w:pPr>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s="宋体"/>
          <w:b/>
          <w:bCs/>
          <w:szCs w:val="21"/>
        </w:rPr>
        <w:t xml:space="preserve">第一条 目的任务及主要实物工作量</w:t>
      </w:r>
      <w:r/>
    </w:p>
    <w:p>
      <w:pPr>
        <w:pStyle w:val="946"/>
        <w:spacing w:line="360" w:lineRule="auto"/>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bCs/>
          <w:szCs w:val="21"/>
        </w:rPr>
        <w:t xml:space="preserve">目的</w:t>
      </w:r>
      <w:r>
        <w:rPr>
          <w:rFonts w:hint="eastAsia" w:ascii="宋体" w:hAnsi="宋体" w:cs="宋体"/>
          <w:b/>
          <w:bCs/>
          <w:szCs w:val="21"/>
        </w:rPr>
        <w:t xml:space="preserve">任务</w:t>
      </w:r>
      <w:r/>
    </w:p>
    <w:p>
      <w:pPr>
        <w:pStyle w:val="946"/>
        <w:ind w:firstLine="420"/>
        <w:spacing w:line="360" w:lineRule="auto"/>
        <w:rPr>
          <w:rFonts w:hint="eastAsia" w:ascii="宋体" w:hAnsi="宋体" w:cs="宋体"/>
          <w:szCs w:val="21"/>
        </w:rPr>
      </w:pPr>
      <w:r>
        <w:rPr>
          <w:rFonts w:hint="eastAsia" w:ascii="宋体" w:hAnsi="宋体" w:cs="宋体"/>
          <w:szCs w:val="21"/>
        </w:rPr>
        <w:t xml:space="preserve">对矿体进行揭露和控制，查明矿体纵向特征和变化规律，并作为主要采样工程采集重砂鉴定、化学分析等各类样品。</w:t>
      </w:r>
      <w:r/>
    </w:p>
    <w:p>
      <w:pPr>
        <w:pStyle w:val="946"/>
        <w:spacing w:line="360" w:lineRule="auto"/>
        <w:rPr>
          <w:rFonts w:hint="eastAsia" w:ascii="宋体" w:hAnsi="宋体" w:cs="宋体"/>
          <w:b/>
          <w:bCs/>
          <w:szCs w:val="21"/>
        </w:rPr>
      </w:pPr>
      <w:r>
        <w:rPr>
          <w:rFonts w:hint="eastAsia" w:ascii="宋体" w:hAnsi="宋体" w:cs="宋体"/>
          <w:b/>
          <w:bCs/>
          <w:szCs w:val="21"/>
        </w:rPr>
        <w:t xml:space="preserve">（二）主要实物工作量</w:t>
      </w:r>
      <w:r/>
    </w:p>
    <w:p>
      <w:pPr>
        <w:pStyle w:val="946"/>
        <w:ind w:firstLine="420"/>
        <w:spacing w:line="360" w:lineRule="auto"/>
        <w:rPr>
          <w:rFonts w:hint="eastAsia" w:ascii="宋体" w:hAnsi="宋体" w:cs="宋体"/>
          <w:szCs w:val="21"/>
        </w:rPr>
      </w:pPr>
      <w:r>
        <w:rPr>
          <w:rFonts w:hint="eastAsia" w:ascii="宋体" w:hAnsi="宋体" w:cs="宋体"/>
          <w:szCs w:val="21"/>
        </w:rPr>
        <w:t xml:space="preserve">机械岩心钻探，共计169个钻孔（均为直孔），单孔深度10–22m，总工作量2447m。钻进层位岩性为第四系亚粘土、亚砂土，以及砂土状、碎块状强风化和半风化辉绿岩。</w:t>
      </w:r>
      <w:r/>
    </w:p>
    <w:p>
      <w:pPr>
        <w:pStyle w:val="946"/>
        <w:ind w:firstLine="420"/>
        <w:spacing w:line="360" w:lineRule="auto"/>
        <w:rPr>
          <w:rFonts w:hint="eastAsia" w:ascii="宋体" w:hAnsi="宋体" w:cs="宋体"/>
          <w:szCs w:val="21"/>
        </w:rPr>
      </w:pPr>
      <w:r>
        <w:rPr>
          <w:rFonts w:hint="eastAsia" w:ascii="宋体" w:hAnsi="宋体" w:cs="宋体"/>
          <w:szCs w:val="21"/>
        </w:rPr>
        <w:t xml:space="preserve">以上工作量为设计工作量，最终以实际完成工作量为准。</w:t>
      </w:r>
      <w:r/>
    </w:p>
    <w:p>
      <w:pPr>
        <w:pStyle w:val="946"/>
        <w:spacing w:line="360" w:lineRule="auto"/>
        <w:rPr>
          <w:rFonts w:hint="eastAsia" w:ascii="宋体" w:hAnsi="宋体" w:cs="宋体"/>
          <w:b/>
          <w:bCs/>
          <w:szCs w:val="21"/>
        </w:rPr>
      </w:pPr>
      <w:r>
        <w:rPr>
          <w:rFonts w:hint="eastAsia" w:ascii="宋体" w:hAnsi="宋体" w:cs="宋体"/>
          <w:b/>
          <w:bCs/>
          <w:szCs w:val="21"/>
        </w:rPr>
        <w:t xml:space="preserve">第二条 技术和质量要求</w:t>
      </w:r>
      <w:r/>
    </w:p>
    <w:p>
      <w:pPr>
        <w:pStyle w:val="946"/>
        <w:ind w:firstLine="420"/>
        <w:jc w:val="left"/>
        <w:spacing w:line="360" w:lineRule="auto"/>
        <w:rPr>
          <w:rFonts w:hint="eastAsia" w:ascii="宋体" w:hAnsi="宋体" w:cs="宋体"/>
          <w:szCs w:val="21"/>
        </w:rPr>
      </w:pPr>
      <w:r/>
      <w:bookmarkStart w:id="133" w:name="_Toc17346"/>
      <w:r/>
      <w:bookmarkStart w:id="134" w:name="_Toc15560"/>
      <w:r>
        <w:rPr>
          <w:rFonts w:ascii="宋体" w:hAnsi="宋体" w:cs="宋体"/>
          <w:szCs w:val="21"/>
        </w:rPr>
        <w:t xml:space="preserve">开孔前，测绘人员要按照设计孔位做好钻孔放样测量，地质人员要与钻探施工人员做好技术交底。终孔时施工方应根据终孔通知书做好终孔各项工作，测绘人员要及时进行孔位坐标复测。钻孔主要质量指标</w:t>
      </w:r>
      <w:r>
        <w:rPr>
          <w:rFonts w:hint="eastAsia" w:ascii="宋体" w:hAnsi="宋体" w:cs="宋体"/>
          <w:szCs w:val="21"/>
        </w:rPr>
        <w:t xml:space="preserve">、钻进和岩心采取工艺</w:t>
      </w:r>
      <w:r>
        <w:rPr>
          <w:rFonts w:ascii="宋体" w:hAnsi="宋体" w:cs="宋体"/>
          <w:szCs w:val="21"/>
        </w:rPr>
        <w:t xml:space="preserve">具体要求如下</w:t>
      </w:r>
      <w:r>
        <w:rPr>
          <w:rFonts w:hint="eastAsia" w:ascii="宋体" w:hAnsi="宋体" w:cs="宋体"/>
          <w:szCs w:val="21"/>
        </w:rPr>
        <w:t xml:space="preserve">。</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采取率</w:t>
      </w:r>
      <w:r/>
    </w:p>
    <w:p>
      <w:pPr>
        <w:pStyle w:val="946"/>
        <w:ind w:firstLine="420"/>
        <w:jc w:val="left"/>
        <w:spacing w:line="360" w:lineRule="auto"/>
        <w:rPr>
          <w:rFonts w:hint="eastAsia" w:ascii="宋体" w:hAnsi="宋体" w:cs="宋体"/>
          <w:szCs w:val="21"/>
        </w:rPr>
      </w:pPr>
      <w:r>
        <w:rPr>
          <w:rFonts w:ascii="宋体" w:hAnsi="宋体" w:cs="宋体"/>
          <w:szCs w:val="21"/>
        </w:rPr>
        <w:t xml:space="preserve">全孔取心，</w:t>
      </w:r>
      <w:r>
        <w:rPr>
          <w:rFonts w:hint="eastAsia" w:ascii="宋体" w:hAnsi="宋体" w:cs="宋体"/>
          <w:szCs w:val="21"/>
        </w:rPr>
        <w:t xml:space="preserve">岩心</w:t>
      </w:r>
      <w:r>
        <w:rPr>
          <w:rFonts w:ascii="宋体" w:hAnsi="宋体" w:cs="宋体"/>
          <w:szCs w:val="21"/>
        </w:rPr>
        <w:t xml:space="preserve">平均采取率不小于80</w:t>
      </w:r>
      <w:r>
        <w:rPr>
          <w:rFonts w:ascii="宋体" w:hAnsi="宋体" w:cs="宋体"/>
          <w:szCs w:val="21"/>
        </w:rPr>
        <w:t xml:space="preserve">%。进尺和</w:t>
      </w:r>
      <w:r>
        <w:rPr>
          <w:rFonts w:hint="eastAsia" w:ascii="宋体" w:hAnsi="宋体" w:cs="宋体"/>
          <w:szCs w:val="21"/>
        </w:rPr>
        <w:t xml:space="preserve">岩心</w:t>
      </w:r>
      <w:r>
        <w:rPr>
          <w:rFonts w:ascii="宋体" w:hAnsi="宋体" w:cs="宋体"/>
          <w:szCs w:val="21"/>
        </w:rPr>
        <w:t xml:space="preserve">长度记录要真实，不得人为拉长。钻进过程中要采取有效钻探工艺，确保采取率符合要求。采取率偏低时应控制进尺。</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孔深、弯曲度、简易水文观测</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单孔孔深、弯曲度均在终孔后测量一次即可，其中</w:t>
      </w:r>
      <w:r>
        <w:rPr>
          <w:rFonts w:ascii="宋体" w:hAnsi="宋体" w:cs="宋体"/>
          <w:szCs w:val="21"/>
        </w:rPr>
        <w:t xml:space="preserve">孔深允许误差≤1‰</w:t>
      </w:r>
      <w:r>
        <w:rPr>
          <w:rFonts w:hint="eastAsia" w:ascii="宋体" w:hAnsi="宋体" w:cs="宋体"/>
          <w:szCs w:val="21"/>
        </w:rPr>
        <w:t xml:space="preserve">，倾角</w:t>
      </w:r>
      <w:r>
        <w:rPr>
          <w:rFonts w:ascii="宋体" w:hAnsi="宋体" w:cs="宋体"/>
          <w:szCs w:val="21"/>
        </w:rPr>
        <w:t xml:space="preserve">允许偏差</w:t>
      </w:r>
      <w:r>
        <w:rPr>
          <w:rFonts w:hint="eastAsia" w:ascii="宋体" w:hAnsi="宋体" w:cs="宋体"/>
          <w:szCs w:val="21"/>
        </w:rPr>
        <w:t xml:space="preserve">不超过1°。各钻孔终孔</w:t>
      </w:r>
      <w:r>
        <w:rPr>
          <w:rFonts w:ascii="宋体" w:hAnsi="宋体" w:cs="宋体"/>
          <w:szCs w:val="21"/>
        </w:rPr>
        <w:t xml:space="preserve">24小时后观测</w:t>
      </w:r>
      <w:r>
        <w:rPr>
          <w:rFonts w:hint="eastAsia" w:ascii="宋体" w:hAnsi="宋体" w:cs="宋体"/>
          <w:szCs w:val="21"/>
        </w:rPr>
        <w:t xml:space="preserve">1次</w:t>
      </w:r>
      <w:r>
        <w:rPr>
          <w:rFonts w:ascii="宋体" w:hAnsi="宋体" w:cs="宋体"/>
          <w:szCs w:val="21"/>
        </w:rPr>
        <w:t xml:space="preserve">稳定水位。</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班报表</w:t>
      </w:r>
      <w:r/>
    </w:p>
    <w:p>
      <w:pPr>
        <w:pStyle w:val="946"/>
        <w:ind w:firstLine="420"/>
        <w:jc w:val="left"/>
        <w:spacing w:line="360" w:lineRule="auto"/>
        <w:rPr>
          <w:rFonts w:hint="eastAsia" w:ascii="宋体" w:hAnsi="宋体" w:cs="宋体"/>
          <w:szCs w:val="21"/>
        </w:rPr>
      </w:pPr>
      <w:r>
        <w:rPr>
          <w:rFonts w:ascii="宋体" w:hAnsi="宋体" w:cs="宋体"/>
          <w:szCs w:val="21"/>
        </w:rPr>
        <w:t xml:space="preserve">钻探班报表</w:t>
      </w:r>
      <w:r>
        <w:rPr>
          <w:rFonts w:hint="eastAsia" w:ascii="宋体" w:hAnsi="宋体" w:cs="宋体"/>
          <w:szCs w:val="21"/>
        </w:rPr>
        <w:t xml:space="preserve">（</w:t>
      </w:r>
      <w:r>
        <w:rPr>
          <w:rFonts w:ascii="宋体" w:hAnsi="宋体" w:cs="宋体"/>
          <w:szCs w:val="21"/>
        </w:rPr>
        <w:t xml:space="preserve">含简易水文观测报表、交接班报表</w:t>
      </w:r>
      <w:r>
        <w:rPr>
          <w:rFonts w:hint="eastAsia" w:ascii="宋体" w:hAnsi="宋体" w:cs="宋体"/>
          <w:szCs w:val="21"/>
        </w:rPr>
        <w:t xml:space="preserve">）</w:t>
      </w:r>
      <w:r>
        <w:rPr>
          <w:rFonts w:ascii="宋体" w:hAnsi="宋体" w:cs="宋体"/>
          <w:szCs w:val="21"/>
        </w:rPr>
        <w:t xml:space="preserve">记录必须专人现场及时填写，做到真实、齐全、准确、整洁。岩心要及时按照顺序排放于岩心箱内，严禁倒置，用红色油漆编写回次及块号</w:t>
      </w:r>
      <w:r>
        <w:rPr>
          <w:rFonts w:hint="eastAsia" w:ascii="宋体" w:hAnsi="宋体" w:cs="宋体"/>
          <w:szCs w:val="21"/>
        </w:rPr>
        <w:t xml:space="preserve">（</w:t>
      </w:r>
      <w:r>
        <w:rPr>
          <w:rFonts w:ascii="宋体" w:hAnsi="宋体" w:cs="宋体"/>
          <w:szCs w:val="21"/>
        </w:rPr>
        <w:t xml:space="preserve">凡块度大于10cm的岩心均要编号</w:t>
      </w:r>
      <w:r>
        <w:rPr>
          <w:rFonts w:hint="eastAsia" w:ascii="宋体" w:hAnsi="宋体" w:cs="宋体"/>
          <w:szCs w:val="21"/>
        </w:rPr>
        <w:t xml:space="preserve">）</w:t>
      </w:r>
      <w:r>
        <w:rPr>
          <w:rFonts w:ascii="宋体" w:hAnsi="宋体" w:cs="宋体"/>
          <w:szCs w:val="21"/>
        </w:rPr>
        <w:t xml:space="preserve">，每回次应认真及时填写回次牌，放置于回次岩</w:t>
      </w:r>
      <w:r>
        <w:rPr>
          <w:rFonts w:hint="eastAsia" w:ascii="宋体" w:hAnsi="宋体" w:cs="宋体"/>
          <w:szCs w:val="21"/>
        </w:rPr>
        <w:t xml:space="preserve">心</w:t>
      </w:r>
      <w:r>
        <w:rPr>
          <w:rFonts w:ascii="宋体" w:hAnsi="宋体" w:cs="宋体"/>
          <w:szCs w:val="21"/>
        </w:rPr>
        <w:t xml:space="preserve">之后。</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封孔</w:t>
      </w:r>
      <w:r/>
    </w:p>
    <w:p>
      <w:pPr>
        <w:pStyle w:val="946"/>
        <w:ind w:firstLine="420"/>
        <w:jc w:val="left"/>
        <w:spacing w:line="360" w:lineRule="auto"/>
        <w:rPr>
          <w:rFonts w:ascii="宋体" w:hAnsi="宋体" w:cs="宋体"/>
          <w:szCs w:val="21"/>
        </w:rPr>
      </w:pPr>
      <w:r>
        <w:rPr>
          <w:rFonts w:ascii="宋体" w:hAnsi="宋体" w:cs="宋体"/>
          <w:szCs w:val="21"/>
        </w:rPr>
        <w:t xml:space="preserve">采用</w:t>
      </w:r>
      <w:r>
        <w:rPr>
          <w:rFonts w:hint="eastAsia" w:ascii="宋体" w:hAnsi="宋体" w:cs="宋体"/>
          <w:szCs w:val="21"/>
        </w:rPr>
        <w:t xml:space="preserve">4</w:t>
      </w:r>
      <w:r>
        <w:rPr>
          <w:rFonts w:ascii="宋体" w:hAnsi="宋体" w:cs="宋体"/>
          <w:szCs w:val="21"/>
        </w:rPr>
        <w:t xml:space="preserve">25</w:t>
      </w:r>
      <w:r>
        <w:rPr>
          <w:rFonts w:hint="eastAsia" w:ascii="宋体" w:hAnsi="宋体" w:cs="宋体"/>
          <w:szCs w:val="21"/>
        </w:rPr>
        <w:t xml:space="preserve">标号</w:t>
      </w:r>
      <w:r>
        <w:rPr>
          <w:rFonts w:ascii="宋体" w:hAnsi="宋体" w:cs="宋体"/>
          <w:szCs w:val="21"/>
        </w:rPr>
        <w:t xml:space="preserve">水泥全孔封孔，封孔后在孔口中心处</w:t>
      </w:r>
      <w:r>
        <w:rPr>
          <w:rFonts w:hint="eastAsia" w:ascii="宋体" w:hAnsi="宋体" w:cs="宋体"/>
          <w:szCs w:val="21"/>
        </w:rPr>
        <w:t xml:space="preserve">埋设</w:t>
      </w:r>
      <w:r>
        <w:rPr>
          <w:rFonts w:ascii="宋体" w:hAnsi="宋体" w:cs="宋体"/>
          <w:szCs w:val="21"/>
        </w:rPr>
        <w:t xml:space="preserve">水泥标志桩，</w:t>
      </w:r>
      <w:r>
        <w:rPr>
          <w:rFonts w:hint="eastAsia" w:ascii="宋体" w:hAnsi="宋体" w:cs="宋体"/>
          <w:szCs w:val="21"/>
        </w:rPr>
        <w:t xml:space="preserve">桩</w:t>
      </w:r>
      <w:r>
        <w:rPr>
          <w:rFonts w:ascii="宋体" w:hAnsi="宋体" w:cs="宋体"/>
          <w:szCs w:val="21"/>
        </w:rPr>
        <w:t xml:space="preserve">面高出地面20</w:t>
      </w:r>
      <w:r>
        <w:rPr>
          <w:rFonts w:hint="eastAsia" w:ascii="宋体" w:hAnsi="宋体" w:cs="宋体"/>
          <w:szCs w:val="21"/>
        </w:rPr>
        <w:t xml:space="preserve">-</w:t>
      </w:r>
      <w:r>
        <w:rPr>
          <w:rFonts w:ascii="宋体" w:hAnsi="宋体" w:cs="宋体"/>
          <w:szCs w:val="21"/>
        </w:rPr>
        <w:t xml:space="preserve">30cm，在水泥</w:t>
      </w:r>
      <w:r>
        <w:rPr>
          <w:rFonts w:hint="eastAsia" w:ascii="宋体" w:hAnsi="宋体" w:cs="宋体"/>
          <w:szCs w:val="21"/>
        </w:rPr>
        <w:t xml:space="preserve">桩</w:t>
      </w:r>
      <w:r>
        <w:rPr>
          <w:rFonts w:ascii="宋体" w:hAnsi="宋体" w:cs="宋体"/>
          <w:szCs w:val="21"/>
        </w:rPr>
        <w:t xml:space="preserve">上</w:t>
      </w:r>
      <w:r>
        <w:rPr>
          <w:rFonts w:hint="eastAsia" w:ascii="宋体" w:hAnsi="宋体" w:cs="宋体"/>
          <w:szCs w:val="21"/>
        </w:rPr>
        <w:t xml:space="preserve">标注</w:t>
      </w:r>
      <w:r>
        <w:rPr>
          <w:rFonts w:ascii="宋体" w:hAnsi="宋体" w:cs="宋体"/>
          <w:szCs w:val="21"/>
        </w:rPr>
        <w:t xml:space="preserve">钻孔编号、开孔及终孔时间、孔深。</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生态环境保护</w:t>
      </w:r>
      <w:r/>
    </w:p>
    <w:p>
      <w:pPr>
        <w:pStyle w:val="946"/>
        <w:ind w:firstLine="420"/>
        <w:jc w:val="left"/>
        <w:spacing w:line="360" w:lineRule="auto"/>
        <w:rPr>
          <w:rFonts w:ascii="宋体" w:hAnsi="宋体" w:cs="宋体"/>
          <w:szCs w:val="21"/>
        </w:rPr>
      </w:pPr>
      <w:r>
        <w:rPr>
          <w:rFonts w:hint="eastAsia" w:ascii="宋体" w:hAnsi="宋体" w:cs="宋体"/>
          <w:szCs w:val="21"/>
        </w:rPr>
        <w:t xml:space="preserve">按照《绿色地质勘查工作规范》</w:t>
      </w:r>
      <w:r>
        <w:rPr>
          <w:rFonts w:hint="eastAsia" w:ascii="宋体" w:hAnsi="宋体" w:cs="宋体"/>
          <w:szCs w:val="21"/>
        </w:rPr>
        <w:t xml:space="preserve">（</w:t>
      </w:r>
      <w:r>
        <w:rPr>
          <w:rFonts w:hint="eastAsia"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的相关要求执行。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钻进和岩心采取工艺</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由于钻探工程揭露、控制的目标层位为第四系和辉绿岩风化壳，主要由坡洪积松散物和强风化辉绿岩组成，为保证岩心采取率、满足采样规格要求，对钻进和岩心采取工艺提出以下特别要求。</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孔径</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各钻孔全孔均</w:t>
      </w:r>
      <w:r>
        <w:rPr>
          <w:rFonts w:ascii="宋体" w:hAnsi="宋体" w:cs="宋体"/>
          <w:szCs w:val="21"/>
        </w:rPr>
        <w:t xml:space="preserve">采用Φ</w:t>
      </w:r>
      <w:r>
        <w:rPr>
          <w:rFonts w:hint="eastAsia" w:ascii="宋体" w:hAnsi="宋体" w:cs="宋体"/>
          <w:szCs w:val="21"/>
        </w:rPr>
        <w:t xml:space="preserve">1</w:t>
      </w:r>
      <w:r>
        <w:rPr>
          <w:rFonts w:hint="eastAsia" w:ascii="宋体" w:hAnsi="宋体" w:cs="宋体"/>
          <w:szCs w:val="21"/>
        </w:rPr>
        <w:t xml:space="preserve">27</w:t>
      </w:r>
      <w:r>
        <w:rPr>
          <w:rFonts w:ascii="宋体" w:hAnsi="宋体" w:cs="宋体"/>
          <w:szCs w:val="21"/>
        </w:rPr>
        <w:t xml:space="preserve">mm孔径</w:t>
      </w:r>
      <w:r>
        <w:rPr>
          <w:rFonts w:hint="eastAsia" w:ascii="宋体" w:hAnsi="宋体" w:cs="宋体"/>
          <w:szCs w:val="21"/>
        </w:rPr>
        <w:t xml:space="preserve">。</w:t>
      </w:r>
      <w:r/>
    </w:p>
    <w:p>
      <w:pPr>
        <w:pStyle w:val="946"/>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设备</w:t>
      </w:r>
      <w:r>
        <w:rPr>
          <w:rFonts w:ascii="宋体" w:hAnsi="宋体" w:cs="宋体"/>
          <w:szCs w:val="21"/>
        </w:rPr>
      </w:r>
      <w:r/>
    </w:p>
    <w:p>
      <w:pPr>
        <w:pStyle w:val="946"/>
        <w:ind w:firstLine="420"/>
        <w:jc w:val="left"/>
        <w:spacing w:line="360" w:lineRule="auto"/>
        <w:rPr>
          <w:rFonts w:ascii="宋体" w:hAnsi="宋体" w:cs="宋体"/>
          <w:szCs w:val="21"/>
        </w:rPr>
      </w:pPr>
      <w:r>
        <w:rPr>
          <w:rFonts w:ascii="宋体" w:hAnsi="宋体" w:cs="宋体"/>
          <w:szCs w:val="21"/>
        </w:rPr>
        <w:t xml:space="preserve">采用合金或金刚石钻头</w:t>
      </w:r>
      <w:r>
        <w:rPr>
          <w:rFonts w:hint="eastAsia" w:ascii="宋体" w:hAnsi="宋体" w:cs="宋体"/>
          <w:szCs w:val="21"/>
        </w:rPr>
        <w:t xml:space="preserve">，</w:t>
      </w:r>
      <w:r>
        <w:rPr>
          <w:rFonts w:ascii="宋体" w:hAnsi="宋体" w:cs="宋体"/>
          <w:szCs w:val="21"/>
        </w:rPr>
        <w:t xml:space="preserve">双管</w:t>
      </w:r>
      <w:r>
        <w:rPr>
          <w:rFonts w:hint="eastAsia" w:ascii="宋体" w:hAnsi="宋体" w:cs="宋体"/>
          <w:szCs w:val="21"/>
        </w:rPr>
        <w:t xml:space="preserve">回转</w:t>
      </w:r>
      <w:r>
        <w:rPr>
          <w:rFonts w:ascii="宋体" w:hAnsi="宋体" w:cs="宋体"/>
          <w:szCs w:val="21"/>
        </w:rPr>
        <w:t xml:space="preserve">钻进</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取心</w:t>
      </w:r>
      <w:r>
        <w:rPr>
          <w:rFonts w:ascii="宋体" w:hAnsi="宋体" w:cs="宋体"/>
          <w:szCs w:val="21"/>
        </w:rPr>
      </w:r>
      <w:r/>
    </w:p>
    <w:p>
      <w:pPr>
        <w:pStyle w:val="946"/>
        <w:ind w:firstLine="420"/>
        <w:jc w:val="left"/>
        <w:spacing w:line="360" w:lineRule="auto"/>
        <w:rPr>
          <w:rFonts w:hint="eastAsia" w:ascii="宋体" w:hAnsi="宋体" w:cs="宋体"/>
          <w:szCs w:val="21"/>
        </w:rPr>
      </w:pPr>
      <w:r>
        <w:rPr>
          <w:rFonts w:ascii="宋体" w:hAnsi="宋体" w:cs="宋体"/>
          <w:szCs w:val="21"/>
        </w:rPr>
        <w:t xml:space="preserve">岩心管取心</w:t>
      </w:r>
      <w:r>
        <w:rPr>
          <w:rFonts w:hint="eastAsia" w:ascii="宋体" w:hAnsi="宋体" w:cs="宋体"/>
          <w:szCs w:val="21"/>
        </w:rPr>
        <w:t xml:space="preserve">。岩心取出后，第四系坡洪积松散物放置于定制的内径</w:t>
      </w:r>
      <w:r>
        <w:rPr>
          <w:rFonts w:ascii="宋体" w:hAnsi="宋体" w:cs="宋体"/>
          <w:szCs w:val="21"/>
        </w:rPr>
        <w:t xml:space="preserve">Φ160</w:t>
      </w:r>
      <w:r>
        <w:rPr>
          <w:rFonts w:hint="eastAsia" w:ascii="宋体" w:hAnsi="宋体" w:cs="宋体"/>
          <w:szCs w:val="21"/>
        </w:rPr>
        <w:t xml:space="preserve">mm的PVC 1/2管中，强风化辉绿岩放置于定制的单格宽度150mm的岩心箱中。</w:t>
      </w:r>
      <w:r/>
    </w:p>
    <w:p>
      <w:pPr>
        <w:pStyle w:val="946"/>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钻井液</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采用低固相、</w:t>
      </w:r>
      <w:r>
        <w:rPr>
          <w:rFonts w:ascii="宋体" w:hAnsi="宋体" w:cs="宋体"/>
          <w:szCs w:val="21"/>
        </w:rPr>
        <w:t xml:space="preserve">携砂能力强、</w:t>
      </w:r>
      <w:r>
        <w:rPr>
          <w:rFonts w:hint="eastAsia" w:ascii="宋体" w:hAnsi="宋体" w:cs="宋体"/>
          <w:szCs w:val="21"/>
        </w:rPr>
        <w:t xml:space="preserve">环保的</w:t>
      </w:r>
      <w:r>
        <w:rPr>
          <w:rFonts w:ascii="宋体" w:hAnsi="宋体" w:cs="宋体"/>
          <w:szCs w:val="21"/>
        </w:rPr>
        <w:t xml:space="preserve">优质膨润土泥浆</w:t>
      </w:r>
      <w:r>
        <w:rPr>
          <w:rFonts w:hint="eastAsia" w:ascii="宋体" w:hAnsi="宋体" w:cs="宋体"/>
          <w:szCs w:val="21"/>
        </w:rPr>
        <w:t xml:space="preserve">护壁。</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钻速和压力</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要采用慢钻速、低压钻进，保证正常钻进即可。</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回次进尺</w:t>
      </w:r>
      <w:r/>
    </w:p>
    <w:p>
      <w:pPr>
        <w:pStyle w:val="946"/>
        <w:ind w:firstLine="420"/>
        <w:jc w:val="left"/>
        <w:spacing w:line="360" w:lineRule="auto"/>
        <w:rPr>
          <w:rFonts w:ascii="宋体" w:hAnsi="宋体" w:cs="宋体"/>
          <w:szCs w:val="21"/>
        </w:rPr>
      </w:pPr>
      <w:r>
        <w:rPr>
          <w:rFonts w:hint="eastAsia" w:ascii="宋体" w:hAnsi="宋体" w:cs="宋体"/>
          <w:szCs w:val="21"/>
        </w:rPr>
        <w:t xml:space="preserve">采用</w:t>
      </w:r>
      <w:r>
        <w:rPr>
          <w:rFonts w:ascii="宋体" w:hAnsi="宋体" w:cs="宋体"/>
          <w:szCs w:val="21"/>
        </w:rPr>
        <w:t xml:space="preserve">小回次钻进</w:t>
      </w:r>
      <w:r>
        <w:rPr>
          <w:rFonts w:hint="eastAsia" w:ascii="宋体" w:hAnsi="宋体" w:cs="宋体"/>
          <w:szCs w:val="21"/>
        </w:rPr>
        <w:t xml:space="preserve">，</w:t>
      </w:r>
      <w:r>
        <w:rPr>
          <w:rFonts w:ascii="宋体" w:hAnsi="宋体" w:cs="宋体"/>
          <w:szCs w:val="21"/>
        </w:rPr>
        <w:t xml:space="preserve">回次进尺</w:t>
      </w:r>
      <w:r>
        <w:rPr>
          <w:rFonts w:hint="eastAsia" w:ascii="宋体" w:hAnsi="宋体" w:cs="宋体"/>
          <w:szCs w:val="21"/>
        </w:rPr>
        <w:t xml:space="preserve">一般控制在0.5-1.5m，最大不得超过2m。</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钻探工程具体实施和提交的相关成果按照《固体矿产勘查原始地质编录规程》</w:t>
      </w:r>
      <w:r>
        <w:rPr>
          <w:rFonts w:hint="eastAsia" w:ascii="宋体" w:hAnsi="宋体" w:cs="宋体"/>
          <w:szCs w:val="21"/>
        </w:rPr>
        <w:t xml:space="preserve">（</w:t>
      </w:r>
      <w:r>
        <w:rPr>
          <w:rFonts w:ascii="宋体" w:hAnsi="宋体" w:cs="宋体"/>
          <w:szCs w:val="21"/>
        </w:rPr>
        <w:t xml:space="preserve">DZ/T 0078-2015</w:t>
      </w:r>
      <w:r>
        <w:rPr>
          <w:rFonts w:hint="eastAsia" w:ascii="宋体" w:hAnsi="宋体" w:cs="宋体"/>
          <w:szCs w:val="21"/>
        </w:rPr>
        <w:t xml:space="preserve">）</w:t>
      </w:r>
      <w:r>
        <w:rPr>
          <w:rFonts w:hint="eastAsia" w:ascii="宋体" w:hAnsi="宋体" w:cs="宋体"/>
          <w:szCs w:val="21"/>
        </w:rPr>
        <w:t xml:space="preserve">、《固体矿产勘查工作规范》</w:t>
      </w:r>
      <w:r>
        <w:rPr>
          <w:rFonts w:hint="eastAsia" w:ascii="宋体" w:hAnsi="宋体" w:cs="宋体"/>
          <w:szCs w:val="21"/>
        </w:rPr>
        <w:t xml:space="preserve">（</w:t>
      </w:r>
      <w:r>
        <w:rPr>
          <w:rFonts w:ascii="宋体" w:hAnsi="宋体" w:cs="宋体"/>
          <w:szCs w:val="21"/>
        </w:rPr>
        <w:t xml:space="preserve">GB/T 3344</w:t>
      </w:r>
      <w:r>
        <w:rPr>
          <w:rFonts w:hint="eastAsia" w:ascii="宋体" w:hAnsi="宋体" w:cs="宋体"/>
          <w:szCs w:val="21"/>
        </w:rPr>
        <w:t xml:space="preserve">4</w:t>
      </w:r>
      <w:r>
        <w:rPr>
          <w:rFonts w:ascii="宋体" w:hAnsi="宋体" w:cs="宋体"/>
          <w:szCs w:val="21"/>
        </w:rPr>
        <w:t xml:space="preserve">-2016</w:t>
      </w:r>
      <w:r>
        <w:rPr>
          <w:rFonts w:hint="eastAsia" w:ascii="宋体" w:hAnsi="宋体" w:cs="宋体"/>
          <w:szCs w:val="21"/>
        </w:rPr>
        <w:t xml:space="preserve">）</w:t>
      </w:r>
      <w:r>
        <w:rPr>
          <w:rFonts w:hint="eastAsia" w:ascii="宋体" w:hAnsi="宋体" w:cs="宋体"/>
          <w:szCs w:val="21"/>
        </w:rPr>
        <w:t xml:space="preserve">、《地质岩心钻探规程》</w:t>
      </w:r>
      <w:r>
        <w:rPr>
          <w:rFonts w:hint="eastAsia" w:ascii="宋体" w:hAnsi="宋体" w:cs="宋体"/>
          <w:szCs w:val="21"/>
        </w:rPr>
        <w:t xml:space="preserve">（</w:t>
      </w:r>
      <w:r>
        <w:rPr>
          <w:rFonts w:ascii="宋体" w:hAnsi="宋体" w:cs="宋体"/>
          <w:szCs w:val="21"/>
        </w:rPr>
        <w:t xml:space="preserve">DZ/T 0227-2010</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等技术标准的相关要求以及本项目设计关于钻探工程的具体要求执行。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所有钻孔施工质量均达优质孔。</w:t>
      </w:r>
      <w:r>
        <w:rPr>
          <w:rFonts w:ascii="宋体" w:hAnsi="宋体" w:cs="宋体"/>
          <w:szCs w:val="21"/>
        </w:rPr>
      </w:r>
      <w:r/>
    </w:p>
    <w:p>
      <w:pPr>
        <w:pStyle w:val="946"/>
        <w:spacing w:line="360" w:lineRule="auto"/>
        <w:rPr>
          <w:rFonts w:hint="eastAsia" w:ascii="宋体" w:hAnsi="宋体" w:cs="宋体"/>
          <w:b/>
          <w:bCs/>
          <w:szCs w:val="21"/>
        </w:rPr>
      </w:pPr>
      <w:r>
        <w:rPr>
          <w:rFonts w:hint="eastAsia" w:ascii="宋体" w:hAnsi="宋体" w:cs="宋体"/>
          <w:b/>
          <w:bCs/>
          <w:szCs w:val="21"/>
        </w:rPr>
        <w:t xml:space="preserve">第三条 提交成果</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包括但不限于以下资料：</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钻探施工班报表。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钻孔简易水文地质观测记录表。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钻具丈量及孔深校正记录表。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钻孔弯曲度测量记录表。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实物岩（矿）心。</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上述所提交资料均需达到甲方资料汇交要</w:t>
      </w:r>
      <w:r>
        <w:rPr>
          <w:rFonts w:hint="eastAsia" w:ascii="宋体" w:hAnsi="宋体" w:cs="宋体"/>
          <w:szCs w:val="21"/>
        </w:rPr>
        <w:t xml:space="preserve">求。</w:t>
      </w:r>
      <w:r/>
    </w:p>
    <w:p>
      <w:pPr>
        <w:pStyle w:val="946"/>
        <w:spacing w:line="360" w:lineRule="auto"/>
        <w:rPr>
          <w:rFonts w:hint="eastAsia" w:ascii="宋体" w:hAnsi="宋体" w:cs="宋体"/>
          <w:b/>
          <w:szCs w:val="21"/>
          <w:lang w:val="zh-CN"/>
        </w:rPr>
      </w:pPr>
      <w:r>
        <w:rPr>
          <w:rFonts w:hint="eastAsia" w:ascii="宋体" w:hAnsi="宋体" w:cs="宋体"/>
          <w:b/>
          <w:szCs w:val="21"/>
          <w:lang w:val="zh-CN"/>
        </w:rPr>
        <w:t xml:space="preserve">第四条</w:t>
      </w:r>
      <w:r>
        <w:rPr>
          <w:rFonts w:hint="eastAsia" w:ascii="宋体" w:hAnsi="宋体" w:cs="宋体"/>
          <w:b/>
          <w:szCs w:val="21"/>
        </w:rPr>
        <w:t xml:space="preserve"> </w:t>
      </w:r>
      <w:r>
        <w:rPr>
          <w:rFonts w:hint="eastAsia" w:ascii="宋体" w:hAnsi="宋体" w:cs="宋体"/>
          <w:b/>
          <w:szCs w:val="21"/>
          <w:lang w:val="zh-CN"/>
        </w:rPr>
        <w:t xml:space="preserve">项目期限</w:t>
      </w:r>
      <w:r/>
    </w:p>
    <w:p>
      <w:pPr>
        <w:pStyle w:val="946"/>
        <w:ind w:firstLine="420"/>
        <w:spacing w:line="360" w:lineRule="auto"/>
        <w:rPr>
          <w:rFonts w:ascii="宋体" w:hAnsi="宋体" w:cs="宋体"/>
          <w:szCs w:val="21"/>
        </w:rPr>
      </w:pPr>
      <w:r>
        <w:rPr>
          <w:rFonts w:hint="eastAsia" w:ascii="宋体" w:hAnsi="宋体" w:cs="宋体"/>
          <w:szCs w:val="21"/>
        </w:rPr>
        <w:t xml:space="preserve">收到甲方通知后5日内进场施工，2个月内完成全部工作量的施工任务并提交原始资料。</w:t>
      </w:r>
      <w:r>
        <w:rPr>
          <w:rFonts w:ascii="宋体" w:hAnsi="宋体" w:cs="宋体"/>
          <w:szCs w:val="21"/>
        </w:rPr>
      </w:r>
      <w:r/>
    </w:p>
    <w:p>
      <w:pPr>
        <w:pStyle w:val="946"/>
        <w:ind w:firstLine="420"/>
        <w:spacing w:line="360" w:lineRule="auto"/>
        <w:rPr>
          <w:rFonts w:hint="eastAsia" w:ascii="宋体" w:hAnsi="宋体" w:cs="宋体"/>
          <w:b/>
          <w:szCs w:val="21"/>
        </w:rPr>
      </w:pPr>
      <w:r>
        <w:rPr>
          <w:rFonts w:hint="eastAsia" w:ascii="宋体" w:hAnsi="宋体" w:cs="宋体"/>
          <w:b/>
          <w:szCs w:val="21"/>
        </w:rPr>
        <w:t xml:space="preserve">特别说明：因人力不可抗拒的自然灾害（包括但不限于疫情、台风、水灾、地震等）造成停工，影响项目实施，乙方应提出书面申请，得到甲方书面同意后总工期可顺延。</w:t>
      </w:r>
      <w:r/>
    </w:p>
    <w:p>
      <w:pPr>
        <w:pStyle w:val="946"/>
        <w:spacing w:line="360" w:lineRule="auto"/>
        <w:rPr>
          <w:rFonts w:hint="eastAsia" w:ascii="宋体" w:hAnsi="宋体" w:cs="宋体"/>
          <w:b/>
          <w:szCs w:val="21"/>
        </w:rPr>
      </w:pPr>
      <w:r/>
      <w:bookmarkEnd w:id="133"/>
      <w:r/>
      <w:bookmarkEnd w:id="134"/>
      <w:r>
        <w:rPr>
          <w:rFonts w:hint="eastAsia" w:ascii="宋体" w:hAnsi="宋体" w:cs="宋体"/>
          <w:b/>
          <w:szCs w:val="21"/>
        </w:rPr>
        <w:t xml:space="preserve">第五条 项目费用</w:t>
      </w:r>
      <w:r/>
    </w:p>
    <w:p>
      <w:pPr>
        <w:pStyle w:val="946"/>
        <w:ind w:firstLine="420"/>
        <w:spacing w:line="360" w:lineRule="auto"/>
        <w:rPr>
          <w:rFonts w:hint="eastAsia" w:ascii="宋体" w:hAnsi="宋体" w:cs="宋体"/>
          <w:szCs w:val="21"/>
        </w:rPr>
      </w:pPr>
      <w:r>
        <w:rPr>
          <w:rFonts w:hint="eastAsia" w:ascii="宋体" w:hAnsi="宋体" w:cs="宋体"/>
          <w:szCs w:val="21"/>
        </w:rPr>
        <w:t xml:space="preserve">本合同总金额为人民币（大写）****元整（¥ ***元），包括提供本次服务所需的设备、人员、材料、青苗补偿</w:t>
      </w:r>
      <w:r>
        <w:rPr>
          <w:rFonts w:hint="eastAsia" w:ascii="宋体" w:hAnsi="宋体" w:cs="宋体"/>
          <w:szCs w:val="21"/>
        </w:rPr>
        <w:t xml:space="preserve">、土地复垦</w:t>
      </w:r>
      <w:r>
        <w:rPr>
          <w:rFonts w:hint="eastAsia" w:ascii="宋体" w:hAnsi="宋体" w:cs="宋体"/>
          <w:szCs w:val="21"/>
        </w:rPr>
        <w:t xml:space="preserve">费等所有费用。</w:t>
      </w:r>
      <w:r/>
    </w:p>
    <w:p>
      <w:pPr>
        <w:pStyle w:val="946"/>
        <w:spacing w:line="360" w:lineRule="auto"/>
        <w:rPr>
          <w:rFonts w:hint="eastAsia" w:ascii="宋体" w:hAnsi="宋体" w:cs="宋体"/>
          <w:b/>
          <w:szCs w:val="21"/>
        </w:rPr>
      </w:pPr>
      <w:r>
        <w:rPr>
          <w:rFonts w:hint="eastAsia" w:ascii="宋体" w:hAnsi="宋体" w:cs="宋体"/>
          <w:b/>
          <w:szCs w:val="21"/>
        </w:rPr>
        <w:t xml:space="preserve">第六条 费用支付</w:t>
      </w:r>
      <w:r/>
    </w:p>
    <w:p>
      <w:pPr>
        <w:pStyle w:val="946"/>
        <w:spacing w:line="360" w:lineRule="auto"/>
        <w:rPr>
          <w:rFonts w:hint="eastAsia" w:ascii="宋体" w:hAnsi="宋体" w:cs="宋体"/>
          <w:b/>
          <w:szCs w:val="21"/>
        </w:rPr>
      </w:pPr>
      <w:r>
        <w:rPr>
          <w:rFonts w:hint="eastAsia" w:ascii="宋体" w:hAnsi="宋体" w:cs="宋体"/>
          <w:bCs/>
          <w:szCs w:val="21"/>
        </w:rPr>
        <w:t xml:space="preserve">1.</w:t>
      </w:r>
      <w:r>
        <w:rPr>
          <w:rFonts w:hint="eastAsia" w:ascii="宋体" w:hAnsi="宋体" w:cs="宋体"/>
          <w:szCs w:val="21"/>
        </w:rPr>
        <w:t xml:space="preserve">甲乙双方签订合同后，乙方按照合同总价的10%作为履约保证金支付给甲方；甲方验收通过后15个工作日内，甲方全额无息退还履约保证金。</w:t>
      </w:r>
      <w:r>
        <w:rPr>
          <w:rFonts w:hint="eastAsia" w:ascii="宋体" w:hAnsi="宋体" w:cs="宋体"/>
          <w:b/>
          <w:szCs w:val="21"/>
        </w:rPr>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2.合同签订后5日内，支付合同额的40%。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3.所有钻孔质量验收通过后5日内，支付合同额的50%。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4.项目成果报告通过审查后5日内，支付合同额的10%。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5.最终实际费用按实际完成的工作量和单价进行结算，多退少补。</w:t>
      </w:r>
      <w:r/>
    </w:p>
    <w:p>
      <w:pPr>
        <w:pStyle w:val="946"/>
        <w:spacing w:line="360" w:lineRule="auto"/>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乙方在每期每笔款项支付前应当向甲方开具相应种类的等额发票，否则甲方有权暂停付款，且无需承担违约责任。</w:t>
      </w:r>
      <w:r>
        <w:rPr>
          <w:rFonts w:hint="eastAsia" w:ascii="宋体" w:hAnsi="宋体" w:cs="宋体"/>
          <w:b/>
          <w:szCs w:val="21"/>
        </w:rPr>
        <w:t xml:space="preserve">本项目固定单价，据实结算。结算金额=中标单价×实际数量。</w:t>
      </w: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t xml:space="preserve">第七条 验收方及验收标准</w:t>
      </w:r>
      <w:r/>
    </w:p>
    <w:p>
      <w:pPr>
        <w:pStyle w:val="946"/>
        <w:ind w:firstLine="420"/>
        <w:spacing w:line="360" w:lineRule="auto"/>
        <w:rPr>
          <w:rFonts w:hint="eastAsia" w:ascii="宋体" w:hAnsi="宋体" w:cs="宋体"/>
          <w:szCs w:val="21"/>
        </w:rPr>
      </w:pPr>
      <w:r>
        <w:rPr>
          <w:rFonts w:hint="eastAsia" w:ascii="宋体" w:hAnsi="宋体" w:cs="宋体"/>
          <w:szCs w:val="21"/>
        </w:rPr>
        <w:t xml:space="preserve">甲方负责验收，验收标准按第二条“</w:t>
      </w:r>
      <w:r>
        <w:rPr>
          <w:rFonts w:hint="eastAsia" w:ascii="宋体" w:hAnsi="宋体" w:cs="宋体"/>
          <w:b/>
          <w:szCs w:val="21"/>
        </w:rPr>
        <w:t xml:space="preserve">技术</w:t>
      </w:r>
      <w:r>
        <w:rPr>
          <w:rFonts w:hint="eastAsia" w:ascii="宋体" w:hAnsi="宋体" w:cs="宋体"/>
          <w:b/>
          <w:szCs w:val="21"/>
        </w:rPr>
        <w:t xml:space="preserve">和质量</w:t>
      </w:r>
      <w:r>
        <w:rPr>
          <w:rFonts w:hint="eastAsia" w:ascii="宋体" w:hAnsi="宋体" w:cs="宋体"/>
          <w:b/>
          <w:szCs w:val="21"/>
        </w:rPr>
        <w:t xml:space="preserve">要求</w:t>
      </w:r>
      <w:r>
        <w:rPr>
          <w:rFonts w:hint="eastAsia" w:ascii="宋体" w:hAnsi="宋体" w:cs="宋体"/>
          <w:szCs w:val="21"/>
        </w:rPr>
        <w:t xml:space="preserve">”执行。</w:t>
      </w:r>
      <w:r/>
    </w:p>
    <w:p>
      <w:pPr>
        <w:pStyle w:val="946"/>
        <w:spacing w:line="360" w:lineRule="auto"/>
        <w:rPr>
          <w:rFonts w:hint="eastAsia" w:ascii="宋体" w:hAnsi="宋体" w:cs="宋体"/>
          <w:b/>
          <w:szCs w:val="21"/>
        </w:rPr>
      </w:pPr>
      <w:r>
        <w:rPr>
          <w:rFonts w:hint="eastAsia" w:ascii="宋体" w:hAnsi="宋体" w:cs="宋体"/>
          <w:b/>
          <w:szCs w:val="21"/>
        </w:rPr>
        <w:t xml:space="preserve">第八</w:t>
      </w:r>
      <w:r>
        <w:rPr>
          <w:rFonts w:hint="eastAsia" w:ascii="宋体" w:hAnsi="宋体" w:cs="宋体"/>
          <w:b/>
          <w:szCs w:val="21"/>
        </w:rPr>
        <w:t xml:space="preserve">条 甲方责任</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.及时支付项目经费。</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.负责监督检查乙方项目管理。</w:t>
      </w:r>
      <w:r/>
    </w:p>
    <w:p>
      <w:pPr>
        <w:pStyle w:val="946"/>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.负责监督乙方工作质量和经费使用。</w:t>
      </w:r>
      <w:r/>
    </w:p>
    <w:p>
      <w:pPr>
        <w:pStyle w:val="946"/>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.根据乙方申请，组织钻孔质量验收。</w:t>
      </w:r>
      <w:r/>
    </w:p>
    <w:p>
      <w:pPr>
        <w:pStyle w:val="946"/>
        <w:spacing w:line="360" w:lineRule="auto"/>
        <w:rPr>
          <w:rFonts w:hint="eastAsia" w:ascii="宋体" w:hAnsi="宋体" w:cs="宋体"/>
          <w:b/>
          <w:szCs w:val="21"/>
        </w:rPr>
      </w:pPr>
      <w:r>
        <w:rPr>
          <w:rFonts w:hint="eastAsia" w:ascii="宋体" w:hAnsi="宋体" w:cs="宋体"/>
          <w:b/>
          <w:szCs w:val="21"/>
        </w:rPr>
        <w:t xml:space="preserve">第九条 乙方责任</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.按照合同标的全面完成足额实物工作量；</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.因施工需要与企业或地方协调联系、青苗赔偿、土地占用</w:t>
      </w:r>
      <w:r>
        <w:rPr>
          <w:rFonts w:hint="eastAsia" w:ascii="宋体" w:hAnsi="宋体" w:cs="宋体"/>
          <w:szCs w:val="21"/>
        </w:rPr>
        <w:t xml:space="preserve">、土地复垦</w:t>
      </w:r>
      <w:r>
        <w:rPr>
          <w:rFonts w:hint="eastAsia" w:ascii="宋体" w:hAnsi="宋体" w:cs="宋体"/>
          <w:szCs w:val="21"/>
        </w:rPr>
        <w:t xml:space="preserve">等由乙方负责，由此发生的费用由乙方自理</w:t>
      </w:r>
      <w:r>
        <w:rPr>
          <w:rFonts w:hint="eastAsia" w:ascii="宋体" w:hAnsi="宋体" w:cs="宋体"/>
          <w:szCs w:val="21"/>
        </w:rPr>
        <w:t xml:space="preserve">；</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.负责项目组织实施和条件保障；</w:t>
      </w:r>
      <w:r/>
    </w:p>
    <w:p>
      <w:pPr>
        <w:pStyle w:val="946"/>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.负责项目技术、质量及其经费管理，为履行本合同，必须建立完善的质量保证体系；</w:t>
      </w:r>
      <w:r/>
    </w:p>
    <w:p>
      <w:pPr>
        <w:pStyle w:val="946"/>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.及时向甲方报送项目实施进展情况，并对其真实性负责；乙方在合同履行期间，项目有重大进展、重大变动，应及时向甲方报送专报；</w:t>
      </w:r>
      <w:r/>
    </w:p>
    <w:p>
      <w:pPr>
        <w:pStyle w:val="946"/>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.按本合同约定向甲方提交原始资料、实物资料等各类资料；</w:t>
      </w:r>
      <w:r/>
    </w:p>
    <w:p>
      <w:pPr>
        <w:pStyle w:val="946"/>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.接受甲方或项目管理部门组织的质量、经费检查，并为之提供必要的工作条件；</w:t>
      </w:r>
      <w:r/>
    </w:p>
    <w:p>
      <w:pPr>
        <w:pStyle w:val="946"/>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.合同履行期间，应当遵守国家、江苏省</w:t>
      </w:r>
      <w:r>
        <w:rPr>
          <w:rFonts w:hint="eastAsia" w:ascii="宋体" w:hAnsi="宋体" w:cs="宋体"/>
          <w:szCs w:val="21"/>
        </w:rPr>
        <w:t xml:space="preserve">地质局</w:t>
      </w:r>
      <w:r>
        <w:rPr>
          <w:rFonts w:hint="eastAsia" w:ascii="宋体" w:hAnsi="宋体" w:cs="宋体"/>
          <w:szCs w:val="21"/>
        </w:rPr>
        <w:t xml:space="preserve">、所在地有关安全生产的要求，保证项目人员和设备安全，并为开展项目工作提供完善的劳动防护设施和保护用品，为乙方所有现场作业人员购买意外伤害险。合同履行期间，如发生安全事故的法律责任和因此发生的费用，由乙方承担；</w:t>
      </w:r>
      <w:r/>
    </w:p>
    <w:p>
      <w:pPr>
        <w:pStyle w:val="946"/>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.项目实施期间人员、设备、安全保卫工作由乙方负责。</w:t>
      </w:r>
      <w:r/>
    </w:p>
    <w:p>
      <w:pPr>
        <w:pStyle w:val="946"/>
        <w:spacing w:line="360" w:lineRule="auto"/>
        <w:rPr>
          <w:rFonts w:hint="eastAsia" w:ascii="宋体" w:hAnsi="宋体" w:cs="宋体"/>
          <w:b/>
          <w:szCs w:val="21"/>
        </w:rPr>
      </w:pPr>
      <w:r>
        <w:rPr>
          <w:rFonts w:hint="eastAsia" w:ascii="宋体" w:hAnsi="宋体" w:cs="宋体"/>
          <w:b/>
          <w:szCs w:val="21"/>
        </w:rPr>
        <w:t xml:space="preserve">第十条 违约责任</w:t>
      </w:r>
      <w:r/>
    </w:p>
    <w:p>
      <w:pPr>
        <w:pStyle w:val="946"/>
        <w:spacing w:line="360" w:lineRule="auto"/>
        <w:rPr>
          <w:rFonts w:hint="eastAsia" w:ascii="宋体" w:hAnsi="宋体" w:cs="宋体"/>
          <w:szCs w:val="21"/>
        </w:rPr>
      </w:pPr>
      <w:r>
        <w:rPr>
          <w:rFonts w:hint="eastAsia" w:ascii="宋体" w:hAnsi="宋体" w:cs="宋体"/>
          <w:szCs w:val="21"/>
        </w:rPr>
        <w:t xml:space="preserve">1.甲方违约责</w:t>
      </w:r>
      <w:r>
        <w:rPr>
          <w:rFonts w:hint="eastAsia" w:ascii="宋体" w:hAnsi="宋体" w:cs="宋体"/>
          <w:szCs w:val="21"/>
        </w:rPr>
        <w:t xml:space="preserve">任</w:t>
      </w:r>
      <w:r/>
    </w:p>
    <w:p>
      <w:pPr>
        <w:pStyle w:val="946"/>
        <w:ind w:firstLine="420"/>
        <w:spacing w:line="360" w:lineRule="auto"/>
        <w:rPr>
          <w:rFonts w:hint="eastAsia" w:ascii="宋体" w:hAnsi="宋体" w:cs="宋体"/>
          <w:szCs w:val="21"/>
        </w:rPr>
      </w:pPr>
      <w:r>
        <w:rPr>
          <w:rFonts w:hint="eastAsia" w:ascii="宋体" w:hAnsi="宋体" w:cs="宋体"/>
          <w:szCs w:val="21"/>
        </w:rPr>
        <w:t xml:space="preserve">（1）合同签订后，乙方人员及设备已进入施工现场，如由于甲方原因工程停工而中止合同，甲方支付总合同金额10%的违约金；</w:t>
      </w:r>
      <w:r/>
    </w:p>
    <w:p>
      <w:pPr>
        <w:pStyle w:val="946"/>
        <w:ind w:firstLine="420"/>
        <w:spacing w:line="360" w:lineRule="auto"/>
        <w:rPr>
          <w:rFonts w:hint="eastAsia" w:ascii="宋体" w:hAnsi="宋体" w:cs="宋体"/>
          <w:szCs w:val="21"/>
        </w:rPr>
      </w:pPr>
      <w:r>
        <w:rPr>
          <w:rFonts w:hint="eastAsia" w:ascii="宋体" w:hAnsi="宋体" w:cs="宋体"/>
          <w:szCs w:val="21"/>
        </w:rPr>
        <w:t xml:space="preserve">（2）甲方未按第六条支付乙方合同款，应按延误天数和当时银行利息向乙方支付违约金。</w:t>
      </w:r>
      <w:r/>
    </w:p>
    <w:p>
      <w:pPr>
        <w:pStyle w:val="946"/>
        <w:spacing w:line="360" w:lineRule="auto"/>
        <w:rPr>
          <w:rFonts w:hint="eastAsia" w:ascii="宋体" w:hAnsi="宋体" w:cs="宋体"/>
          <w:szCs w:val="21"/>
        </w:rPr>
      </w:pPr>
      <w:r>
        <w:rPr>
          <w:rFonts w:hint="eastAsia" w:ascii="宋体" w:hAnsi="宋体" w:cs="宋体"/>
          <w:szCs w:val="21"/>
        </w:rPr>
        <w:t xml:space="preserve">2.乙方违约责任</w:t>
      </w:r>
      <w:r/>
    </w:p>
    <w:p>
      <w:pPr>
        <w:pStyle w:val="946"/>
        <w:ind w:firstLine="420"/>
        <w:spacing w:line="360" w:lineRule="auto"/>
        <w:rPr>
          <w:rFonts w:hint="eastAsia" w:ascii="宋体" w:hAnsi="宋体" w:cs="宋体"/>
          <w:szCs w:val="21"/>
        </w:rPr>
      </w:pPr>
      <w:r>
        <w:rPr>
          <w:rFonts w:hint="eastAsia" w:ascii="宋体" w:hAnsi="宋体" w:cs="宋体"/>
          <w:szCs w:val="21"/>
        </w:rPr>
        <w:t xml:space="preserve">（1）合同签订后，如乙方擅自终止或解除合同，乙方应全额返还甲方预付的合同款，并向甲方支付合同总经费10%的违约金；</w:t>
      </w:r>
      <w:r/>
    </w:p>
    <w:p>
      <w:pPr>
        <w:pStyle w:val="946"/>
        <w:ind w:firstLine="420"/>
        <w:spacing w:line="360" w:lineRule="auto"/>
        <w:rPr>
          <w:rFonts w:hint="eastAsia" w:ascii="宋体" w:hAnsi="宋体" w:cs="宋体"/>
          <w:szCs w:val="21"/>
        </w:rPr>
      </w:pPr>
      <w:r>
        <w:rPr>
          <w:rFonts w:hint="eastAsia" w:ascii="宋体" w:hAnsi="宋体" w:cs="宋体"/>
          <w:szCs w:val="21"/>
        </w:rPr>
        <w:t xml:space="preserve">（2）乙方未按合同规定的期限完成施工任务，应向甲方支付延期损失费，每天的延期损失费按合同总经费的0.5%计算；</w:t>
      </w:r>
      <w:r/>
    </w:p>
    <w:p>
      <w:pPr>
        <w:pStyle w:val="946"/>
        <w:ind w:firstLine="420"/>
        <w:spacing w:line="360" w:lineRule="auto"/>
        <w:rPr>
          <w:rFonts w:hint="eastAsia" w:ascii="宋体" w:hAnsi="宋体" w:cs="宋体"/>
          <w:szCs w:val="21"/>
        </w:rPr>
      </w:pPr>
      <w:r>
        <w:rPr>
          <w:rFonts w:hint="eastAsia" w:ascii="宋体" w:hAnsi="宋体" w:cs="宋体"/>
          <w:szCs w:val="21"/>
        </w:rPr>
        <w:t xml:space="preserve">（3）由于乙方人为原因，造成施工质量不符合技术要求的，采取补救措施后仍达不到要求，验收不能通过，乙方应全额返还甲方已付的合同款；</w:t>
      </w:r>
      <w:r/>
    </w:p>
    <w:p>
      <w:pPr>
        <w:pStyle w:val="946"/>
        <w:ind w:firstLine="420"/>
        <w:spacing w:line="360" w:lineRule="auto"/>
        <w:rPr>
          <w:rFonts w:hint="eastAsia" w:ascii="宋体" w:hAnsi="宋体" w:cs="宋体"/>
          <w:szCs w:val="21"/>
        </w:rPr>
      </w:pPr>
      <w:r>
        <w:rPr>
          <w:rFonts w:hint="eastAsia" w:ascii="宋体" w:hAnsi="宋体" w:cs="宋体"/>
          <w:szCs w:val="21"/>
        </w:rPr>
        <w:t xml:space="preserve">（4）对于项目获取的原始数据、成果资料及甲方提供的所有资料，乙方有义务保密，未经甲方书面允许，不得外泄给第三方，不得公开发表；若有必要，双方研究共同发表，否则甲方有权追究乙方的责任，并追究乙方承担合同总经费5倍的罚款。</w:t>
      </w:r>
      <w:r/>
    </w:p>
    <w:p>
      <w:pPr>
        <w:pStyle w:val="946"/>
        <w:spacing w:line="360" w:lineRule="auto"/>
        <w:rPr>
          <w:rFonts w:hint="eastAsia" w:ascii="宋体" w:hAnsi="宋体" w:cs="宋体"/>
          <w:b/>
          <w:szCs w:val="21"/>
        </w:rPr>
      </w:pPr>
      <w:r/>
      <w:bookmarkStart w:id="135" w:name="_Toc405373424"/>
      <w:r>
        <w:rPr>
          <w:rFonts w:hint="eastAsia" w:ascii="宋体" w:hAnsi="宋体" w:cs="宋体"/>
          <w:b/>
          <w:szCs w:val="21"/>
        </w:rPr>
        <w:t xml:space="preserve">第十一条 资料所有权及保密权</w:t>
      </w:r>
      <w:r/>
    </w:p>
    <w:p>
      <w:pPr>
        <w:pStyle w:val="946"/>
        <w:spacing w:line="360" w:lineRule="auto"/>
        <w:rPr>
          <w:rFonts w:hint="eastAsia" w:ascii="宋体" w:hAnsi="宋体" w:cs="宋体"/>
          <w:szCs w:val="21"/>
        </w:rPr>
      </w:pPr>
      <w:r>
        <w:rPr>
          <w:rFonts w:hint="eastAsia" w:ascii="宋体" w:hAnsi="宋体" w:cs="宋体"/>
          <w:szCs w:val="21"/>
        </w:rPr>
        <w:t xml:space="preserve">1.乙方应保证所提供资料的合法性及真实性；</w:t>
      </w:r>
      <w:r/>
    </w:p>
    <w:p>
      <w:pPr>
        <w:pStyle w:val="946"/>
        <w:spacing w:line="360" w:lineRule="auto"/>
        <w:rPr>
          <w:rFonts w:hint="eastAsia" w:ascii="宋体" w:hAnsi="宋体" w:cs="宋体"/>
          <w:szCs w:val="21"/>
        </w:rPr>
      </w:pPr>
      <w:r>
        <w:rPr>
          <w:rFonts w:hint="eastAsia" w:ascii="宋体" w:hAnsi="宋体" w:cs="宋体"/>
          <w:szCs w:val="21"/>
        </w:rPr>
        <w:t xml:space="preserve">2.乙方有责任对成果保密，未得到甲方书面同意，不得以任何方式、任何理由向第三方泄露。</w:t>
      </w:r>
      <w:r/>
    </w:p>
    <w:p>
      <w:pPr>
        <w:pStyle w:val="946"/>
        <w:spacing w:line="360" w:lineRule="auto"/>
        <w:rPr>
          <w:rFonts w:hint="eastAsia" w:ascii="宋体" w:hAnsi="宋体" w:cs="宋体"/>
          <w:b/>
          <w:szCs w:val="21"/>
        </w:rPr>
      </w:pPr>
      <w:r/>
      <w:bookmarkStart w:id="136" w:name="_Hlk171868958"/>
      <w:r>
        <w:rPr>
          <w:rFonts w:hint="eastAsia" w:ascii="宋体" w:hAnsi="宋体" w:cs="宋体"/>
          <w:b/>
          <w:szCs w:val="21"/>
        </w:rPr>
        <w:t xml:space="preserve">第十二条 争议的解决</w:t>
      </w:r>
      <w:r/>
    </w:p>
    <w:p>
      <w:pPr>
        <w:pStyle w:val="946"/>
        <w:ind w:firstLine="420"/>
        <w:spacing w:line="360" w:lineRule="auto"/>
        <w:rPr>
          <w:rFonts w:hint="eastAsia" w:ascii="宋体" w:hAnsi="宋体" w:cs="宋体"/>
          <w:szCs w:val="21"/>
        </w:rPr>
      </w:pPr>
      <w:r>
        <w:rPr>
          <w:rFonts w:hint="eastAsia" w:ascii="宋体" w:hAnsi="宋体" w:cs="宋体"/>
          <w:szCs w:val="21"/>
        </w:rPr>
        <w:t xml:space="preserve">本合同执行过程中发生的任何争议，如双方不能</w:t>
      </w:r>
      <w:r>
        <w:rPr>
          <w:rFonts w:hint="eastAsia" w:ascii="宋体" w:hAnsi="宋体" w:cs="宋体"/>
          <w:szCs w:val="21"/>
        </w:rPr>
        <w:t xml:space="preserve">协商解决，任何一方可向甲方所在地人民法院提起诉讼。</w:t>
      </w:r>
      <w:r/>
    </w:p>
    <w:p>
      <w:pPr>
        <w:pStyle w:val="946"/>
        <w:spacing w:line="360" w:lineRule="auto"/>
        <w:rPr>
          <w:rFonts w:hint="eastAsia" w:ascii="宋体" w:hAnsi="宋体" w:cs="宋体"/>
          <w:b/>
          <w:szCs w:val="21"/>
        </w:rPr>
      </w:pPr>
      <w:r/>
      <w:bookmarkEnd w:id="135"/>
      <w:r/>
      <w:bookmarkEnd w:id="136"/>
      <w:r>
        <w:rPr>
          <w:rFonts w:hint="eastAsia" w:ascii="宋体" w:hAnsi="宋体" w:cs="宋体"/>
          <w:b/>
          <w:szCs w:val="21"/>
        </w:rPr>
        <w:t xml:space="preserve">第十三条 由于不可抗拒的因素，致使本合同无法履行时，双方应按有关法律、法规及时协商处理。</w:t>
      </w:r>
      <w:r/>
    </w:p>
    <w:p>
      <w:pPr>
        <w:pStyle w:val="946"/>
        <w:spacing w:line="360" w:lineRule="auto"/>
        <w:rPr>
          <w:rFonts w:hint="eastAsia" w:ascii="宋体" w:hAnsi="宋体" w:cs="宋体"/>
          <w:b/>
          <w:szCs w:val="21"/>
        </w:rPr>
      </w:pPr>
      <w:r>
        <w:rPr>
          <w:rFonts w:hint="eastAsia" w:ascii="宋体" w:hAnsi="宋体" w:cs="宋体"/>
          <w:b/>
          <w:szCs w:val="21"/>
        </w:rPr>
        <w:t xml:space="preserve">第十四条 本合同未尽事宜，双方应本着实事求是、友好协商的态度加以解决，双方签订的补充协议或纪要视为本合同的组成部分，亦具有法律效力。</w:t>
      </w:r>
      <w:r/>
    </w:p>
    <w:p>
      <w:pPr>
        <w:pStyle w:val="946"/>
        <w:spacing w:line="360" w:lineRule="auto"/>
        <w:rPr>
          <w:rFonts w:hint="eastAsia" w:ascii="宋体" w:hAnsi="宋体" w:cs="宋体"/>
          <w:b/>
          <w:szCs w:val="21"/>
        </w:rPr>
      </w:pPr>
      <w:r>
        <w:rPr>
          <w:rFonts w:hint="eastAsia" w:ascii="宋体" w:hAnsi="宋体" w:cs="宋体"/>
          <w:b/>
          <w:szCs w:val="21"/>
        </w:rPr>
        <w:t xml:space="preserve">第十五条 附则</w:t>
      </w:r>
      <w:r/>
    </w:p>
    <w:p>
      <w:pPr>
        <w:pStyle w:val="946"/>
        <w:spacing w:line="360" w:lineRule="auto"/>
        <w:rPr>
          <w:rFonts w:hint="eastAsia" w:ascii="宋体" w:hAnsi="宋体" w:cs="宋体"/>
          <w:szCs w:val="21"/>
        </w:rPr>
      </w:pPr>
      <w:r>
        <w:rPr>
          <w:rFonts w:hint="eastAsia" w:ascii="宋体" w:hAnsi="宋体" w:cs="宋体"/>
          <w:szCs w:val="21"/>
        </w:rPr>
        <w:t xml:space="preserve">1.本合同经双方法人代表（委托人）签字，加盖双方单位公章或合同专用章后生效。</w:t>
      </w:r>
      <w:r/>
    </w:p>
    <w:p>
      <w:pPr>
        <w:pStyle w:val="946"/>
        <w:spacing w:line="360" w:lineRule="auto"/>
        <w:rPr>
          <w:rFonts w:hint="eastAsia" w:ascii="宋体" w:hAnsi="宋体" w:cs="宋体"/>
          <w:szCs w:val="21"/>
        </w:rPr>
      </w:pPr>
      <w:r>
        <w:rPr>
          <w:rFonts w:hint="eastAsia" w:ascii="宋体" w:hAnsi="宋体" w:cs="宋体"/>
          <w:szCs w:val="21"/>
        </w:rPr>
        <w:t xml:space="preserve">2.本合同壹式陆份，甲、乙双方各执叁份，具有同等法律效力。</w:t>
      </w:r>
      <w:r/>
    </w:p>
    <w:p>
      <w:pPr>
        <w:pStyle w:val="946"/>
        <w:spacing w:line="360" w:lineRule="auto"/>
        <w:rPr>
          <w:rFonts w:hint="eastAsia" w:ascii="宋体" w:hAnsi="宋体" w:cs="宋体"/>
          <w:szCs w:val="21"/>
        </w:rPr>
      </w:pPr>
      <w:r>
        <w:rPr>
          <w:rFonts w:hint="eastAsia" w:ascii="宋体" w:hAnsi="宋体" w:cs="宋体"/>
          <w:szCs w:val="21"/>
        </w:rPr>
        <w:br w:type="page" w:clear="all"/>
      </w:r>
      <w:r/>
    </w:p>
    <w:tbl>
      <w:tblPr>
        <w:tblW w:w="942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90"/>
        <w:gridCol w:w="4430"/>
      </w:tblGrid>
      <w:tr>
        <w:trPr>
          <w:trHeight w:val="83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szCs w:val="21"/>
              </w:rPr>
            </w:pPr>
            <w:r>
              <w:rPr>
                <w:rFonts w:hint="eastAsia" w:ascii="宋体" w:hAnsi="宋体" w:cs="宋体"/>
                <w:szCs w:val="21"/>
              </w:rPr>
              <w:br w:type="page" w:clear="all"/>
            </w:r>
            <w:r>
              <w:rPr>
                <w:rFonts w:hint="eastAsia" w:ascii="宋体" w:hAnsi="宋体" w:cs="宋体"/>
                <w:b/>
                <w:szCs w:val="21"/>
              </w:rPr>
              <w:t xml:space="preserve">甲方（公章）：江苏省地质局第五地质大队</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bCs/>
                <w:szCs w:val="21"/>
              </w:rPr>
            </w:pPr>
            <w:r>
              <w:rPr>
                <w:rFonts w:hint="eastAsia" w:ascii="宋体" w:hAnsi="宋体" w:cs="宋体"/>
                <w:b/>
                <w:szCs w:val="21"/>
              </w:rPr>
              <w:t xml:space="preserve">乙方（公章）：</w:t>
            </w:r>
            <w:r>
              <w:rPr>
                <w:rFonts w:hint="eastAsia" w:ascii="宋体" w:hAnsi="宋体" w:cs="宋体"/>
                <w:b/>
                <w:bCs/>
                <w:szCs w:val="21"/>
              </w:rPr>
            </w:r>
            <w:r/>
          </w:p>
        </w:tc>
      </w:tr>
      <w:tr>
        <w:trPr>
          <w:trHeight w:val="50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法定代表人（委托代理人）：</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法定代表人（委托代理人）：</w:t>
            </w:r>
            <w:r/>
          </w:p>
        </w:tc>
      </w:tr>
      <w:tr>
        <w:trPr>
          <w:trHeight w:val="409"/>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联系人：</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联系人：</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联系电话：</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联系电话：</w:t>
            </w:r>
            <w:r/>
          </w:p>
        </w:tc>
      </w:tr>
      <w:tr>
        <w:trPr>
          <w:trHeight w:val="316"/>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开户行：</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开户行：</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账号：</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账号：</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税务登记证号：</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行号：</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地址：</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地址：</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签订日期：</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签订日期：</w:t>
            </w:r>
            <w:r/>
          </w:p>
        </w:tc>
      </w:tr>
    </w:tbl>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37" w:name="_Toc11236"/>
      <w:r/>
      <w:bookmarkStart w:id="138" w:name="_Toc235142485"/>
      <w:r>
        <w:rPr>
          <w:rFonts w:hint="eastAsia" w:ascii="宋体" w:hAnsi="宋体" w:cs="宋体"/>
          <w:bCs/>
          <w:sz w:val="21"/>
          <w:szCs w:val="21"/>
        </w:rPr>
        <w:t xml:space="preserve">第五章 </w:t>
      </w:r>
      <w:bookmarkEnd w:id="121"/>
      <w:r/>
      <w:bookmarkEnd w:id="122"/>
      <w:r>
        <w:rPr>
          <w:rFonts w:hint="eastAsia" w:ascii="宋体" w:hAnsi="宋体" w:cs="宋体"/>
          <w:bCs/>
          <w:sz w:val="21"/>
          <w:szCs w:val="21"/>
        </w:rPr>
        <w:t xml:space="preserve">响应文件格式</w:t>
      </w:r>
      <w:bookmarkEnd w:id="137"/>
      <w:r/>
      <w:bookmarkEnd w:id="138"/>
      <w:r>
        <w:rPr>
          <w:rFonts w:hint="eastAsia" w:ascii="宋体" w:hAnsi="宋体" w:cs="宋体"/>
          <w:bCs/>
          <w:sz w:val="21"/>
          <w:szCs w:val="21"/>
        </w:rPr>
      </w:r>
      <w:r/>
    </w:p>
    <w:p>
      <w:pPr>
        <w:pStyle w:val="985"/>
        <w:rPr>
          <w:rFonts w:hint="eastAsia" w:ascii="宋体" w:hAnsi="宋体" w:cs="宋体"/>
          <w:sz w:val="21"/>
          <w:szCs w:val="21"/>
        </w:rPr>
      </w:pPr>
      <w:r>
        <w:rPr>
          <w:rFonts w:hint="eastAsia" w:ascii="宋体" w:hAnsi="宋体" w:cs="宋体"/>
          <w:sz w:val="21"/>
          <w:szCs w:val="21"/>
        </w:rPr>
      </w:r>
      <w:r/>
    </w:p>
    <w:p>
      <w:pPr>
        <w:pStyle w:val="946"/>
        <w:ind w:firstLine="420"/>
        <w:spacing w:line="360" w:lineRule="auto"/>
        <w:widowControl/>
        <w:rPr>
          <w:rFonts w:ascii="宋体" w:hAnsi="宋体" w:cs="宋体"/>
          <w:szCs w:val="21"/>
          <w:u w:val="single"/>
        </w:rPr>
      </w:pPr>
      <w:r/>
      <w:bookmarkStart w:id="139" w:name="_Toc30451"/>
      <w:r>
        <w:rPr>
          <w:rFonts w:hint="eastAsia" w:ascii="宋体" w:hAnsi="宋体" w:cs="宋体"/>
          <w:szCs w:val="21"/>
          <w:u w:val="single"/>
        </w:rPr>
        <w:t xml:space="preserve">注：请供应商按照以下文件的要求格式、内容，顺序制作响应文件，并请编制目录及页码，否则可能将影响对响应文件的评价。</w:t>
      </w:r>
      <w:r>
        <w:rPr>
          <w:rFonts w:hint="eastAsia" w:ascii="宋体" w:hAnsi="宋体" w:cs="宋体"/>
          <w:b/>
          <w:bCs/>
          <w:szCs w:val="21"/>
          <w:u w:val="single"/>
        </w:rPr>
        <w:t xml:space="preserve">竞争性磋商文件中与苏采云系统中</w:t>
      </w:r>
      <w:r>
        <w:rPr>
          <w:rFonts w:hint="eastAsia" w:ascii="宋体" w:hAnsi="宋体" w:cs="宋体"/>
          <w:b/>
          <w:bCs/>
          <w:szCs w:val="21"/>
          <w:u w:val="single"/>
        </w:rPr>
        <w:t xml:space="preserve">响应</w:t>
      </w:r>
      <w:r>
        <w:rPr>
          <w:rFonts w:hint="eastAsia" w:ascii="宋体" w:hAnsi="宋体" w:cs="宋体"/>
          <w:b/>
          <w:bCs/>
          <w:szCs w:val="21"/>
          <w:u w:val="single"/>
        </w:rPr>
        <w:t xml:space="preserve">文件格式不一致的，以苏采云系统</w:t>
      </w:r>
      <w:r>
        <w:rPr>
          <w:rFonts w:hint="eastAsia" w:ascii="宋体" w:hAnsi="宋体" w:cs="宋体"/>
          <w:b/>
          <w:bCs/>
          <w:szCs w:val="21"/>
          <w:u w:val="single"/>
        </w:rPr>
        <w:t xml:space="preserve">中的响应</w:t>
      </w:r>
      <w:r>
        <w:rPr>
          <w:rFonts w:hint="eastAsia" w:ascii="宋体" w:hAnsi="宋体" w:cs="宋体"/>
          <w:b/>
          <w:bCs/>
          <w:szCs w:val="21"/>
          <w:u w:val="single"/>
        </w:rPr>
        <w:t xml:space="preserve">文件格式为准。</w:t>
      </w:r>
      <w:r>
        <w:rPr>
          <w:rFonts w:ascii="宋体" w:hAnsi="宋体" w:cs="宋体"/>
          <w:szCs w:val="21"/>
          <w:u w:val="single"/>
        </w:rPr>
      </w:r>
      <w:r/>
    </w:p>
    <w:p>
      <w:pPr>
        <w:pStyle w:val="946"/>
        <w:ind w:firstLine="420"/>
        <w:spacing w:line="360" w:lineRule="auto"/>
        <w:widowControl/>
        <w:rPr>
          <w:rFonts w:hint="eastAsia" w:ascii="宋体" w:hAnsi="宋体" w:cs="宋体"/>
          <w:szCs w:val="21"/>
          <w:u w:val="single"/>
        </w:rPr>
      </w:pPr>
      <w:r/>
      <w:bookmarkEnd w:id="139"/>
      <w:r>
        <w:rPr>
          <w:rFonts w:hint="eastAsia" w:ascii="宋体" w:hAnsi="宋体" w:cs="宋体"/>
          <w:szCs w:val="21"/>
          <w:u w:val="single"/>
        </w:rPr>
      </w:r>
      <w:r/>
    </w:p>
    <w:p>
      <w:pPr>
        <w:pStyle w:val="946"/>
        <w:jc w:val="center"/>
        <w:spacing w:line="360" w:lineRule="auto"/>
        <w:rPr>
          <w:rFonts w:hint="eastAsia" w:ascii="宋体" w:hAnsi="宋体" w:cs="宋体"/>
          <w:b/>
          <w:bCs/>
          <w:szCs w:val="21"/>
        </w:rPr>
      </w:pPr>
      <w:r/>
      <w:bookmarkStart w:id="140" w:name="_Toc3358"/>
      <w:r>
        <w:rPr>
          <w:rFonts w:hint="eastAsia" w:ascii="宋体" w:hAnsi="宋体" w:cs="宋体"/>
          <w:szCs w:val="21"/>
        </w:rPr>
        <w:br w:type="page" w:clear="all"/>
      </w:r>
      <w:r>
        <w:rPr>
          <w:rFonts w:hint="eastAsia" w:ascii="宋体" w:hAnsi="宋体" w:cs="宋体"/>
          <w:b/>
          <w:bCs/>
          <w:szCs w:val="21"/>
        </w:rPr>
        <w:t xml:space="preserve">响应文件</w:t>
      </w:r>
      <w:r>
        <w:rPr>
          <w:rFonts w:hint="eastAsia" w:ascii="宋体" w:hAnsi="宋体" w:cs="宋体"/>
          <w:b/>
          <w:bCs/>
          <w:szCs w:val="21"/>
        </w:rPr>
        <w:t xml:space="preserve">封面格式</w:t>
      </w:r>
      <w:bookmarkStart w:id="141" w:name="_Hlt487900425"/>
      <w:r/>
      <w:bookmarkEnd w:id="141"/>
      <w:r>
        <w:rPr>
          <w:rFonts w:hint="eastAsia" w:ascii="宋体" w:hAnsi="宋体" w:cs="宋体"/>
          <w:b/>
          <w:bCs/>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江苏省地质局第五地质大队</w:t>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江苏省徐州市中部地区钛</w:t>
      </w:r>
      <w:r>
        <w:rPr>
          <w:rFonts w:hint="eastAsia" w:ascii="宋体" w:hAnsi="宋体" w:cs="宋体"/>
          <w:b/>
          <w:sz w:val="36"/>
          <w:szCs w:val="36"/>
        </w:rPr>
        <w:t xml:space="preserve">铁矿砂矿普查-钻探工程</w:t>
      </w:r>
      <w:r>
        <w:rPr>
          <w:rFonts w:hint="eastAsia" w:ascii="宋体" w:hAnsi="宋体" w:cs="宋体"/>
          <w:b/>
          <w:sz w:val="36"/>
          <w:szCs w:val="36"/>
        </w:rPr>
        <w:t xml:space="preserve">项目</w:t>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响应文件</w:t>
      </w:r>
      <w:r>
        <w:rPr>
          <w:rFonts w:hint="eastAsia" w:ascii="宋体" w:hAnsi="宋体" w:cs="宋体"/>
          <w:b/>
          <w:sz w:val="36"/>
          <w:szCs w:val="36"/>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pStyle w:val="946"/>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rPr>
          <w:rFonts w:hint="eastAsia" w:ascii="宋体" w:hAnsi="宋体" w:cs="宋体"/>
          <w:b/>
          <w:bCs/>
          <w:sz w:val="30"/>
          <w:szCs w:val="30"/>
        </w:rPr>
      </w:r>
      <w:r/>
    </w:p>
    <w:p>
      <w:pPr>
        <w:pStyle w:val="946"/>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江苏省地质局第五地质大队</w:t>
      </w:r>
      <w:r>
        <w:rPr>
          <w:rFonts w:hint="eastAsia" w:ascii="宋体" w:hAnsi="宋体" w:cs="宋体"/>
          <w:b/>
          <w:sz w:val="30"/>
          <w:szCs w:val="30"/>
        </w:rPr>
      </w:r>
      <w:r/>
    </w:p>
    <w:p>
      <w:pPr>
        <w:pStyle w:val="946"/>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rPr>
          <w:rFonts w:hint="eastAsia" w:ascii="宋体" w:hAnsi="宋体" w:cs="宋体"/>
          <w:b/>
          <w:sz w:val="30"/>
          <w:szCs w:val="30"/>
        </w:rPr>
      </w:r>
      <w:r/>
    </w:p>
    <w:p>
      <w:pPr>
        <w:pStyle w:val="946"/>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pStyle w:val="946"/>
        <w:jc w:val="center"/>
        <w:spacing w:line="360" w:lineRule="auto"/>
        <w:rPr>
          <w:rFonts w:hint="eastAsia" w:ascii="宋体" w:hAnsi="宋体" w:cs="宋体"/>
          <w:b/>
          <w:sz w:val="24"/>
        </w:rPr>
      </w:pPr>
      <w:r>
        <w:rPr>
          <w:rFonts w:hint="eastAsia" w:ascii="宋体" w:hAnsi="宋体" w:cs="宋体"/>
          <w:b/>
          <w:bCs/>
          <w:sz w:val="24"/>
        </w:rPr>
        <w:t xml:space="preserve">2026-XX</w:t>
      </w:r>
      <w:r>
        <w:rPr>
          <w:rFonts w:hint="eastAsia" w:ascii="宋体" w:hAnsi="宋体" w:cs="宋体"/>
          <w:b/>
          <w:sz w:val="24"/>
        </w:rPr>
      </w:r>
      <w:r/>
    </w:p>
    <w:p>
      <w:pPr>
        <w:pStyle w:val="948"/>
        <w:jc w:val="center"/>
        <w:rPr>
          <w:rFonts w:hint="eastAsia" w:ascii="宋体" w:hAnsi="宋体" w:eastAsia="宋体" w:cs="宋体"/>
          <w:sz w:val="21"/>
          <w:szCs w:val="21"/>
        </w:rPr>
      </w:pPr>
      <w:r>
        <w:rPr>
          <w:rFonts w:hint="eastAsia" w:hAnsi="宋体" w:cs="宋体"/>
        </w:rPr>
        <w:br w:type="page" w:clear="all"/>
      </w:r>
      <w:bookmarkStart w:id="142" w:name="_Toc235142486"/>
      <w:r>
        <w:rPr>
          <w:rFonts w:hint="eastAsia" w:ascii="宋体" w:hAnsi="宋体" w:eastAsia="宋体" w:cs="宋体"/>
          <w:sz w:val="21"/>
          <w:szCs w:val="21"/>
        </w:rPr>
        <w:t xml:space="preserve">评审索引</w:t>
      </w:r>
      <w:bookmarkEnd w:id="140"/>
      <w:r/>
      <w:bookmarkEnd w:id="142"/>
      <w:r>
        <w:rPr>
          <w:rFonts w:hint="eastAsia" w:ascii="宋体" w:hAnsi="宋体" w:eastAsia="宋体" w:cs="宋体"/>
          <w:sz w:val="21"/>
          <w:szCs w:val="21"/>
        </w:rPr>
      </w:r>
      <w:r/>
    </w:p>
    <w:tbl>
      <w:tblPr>
        <w:tblW w:w="8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946"/>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pStyle w:val="946"/>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pStyle w:val="946"/>
              <w:jc w:val="center"/>
              <w:rPr>
                <w:rFonts w:hint="eastAsia" w:ascii="宋体" w:hAnsi="宋体" w:cs="宋体"/>
                <w:b/>
                <w:szCs w:val="21"/>
              </w:rPr>
            </w:pPr>
            <w:r>
              <w:rPr>
                <w:rFonts w:hint="eastAsia" w:ascii="宋体" w:hAnsi="宋体" w:cs="宋体"/>
                <w:b/>
                <w:szCs w:val="21"/>
              </w:rPr>
              <w:t xml:space="preserve">所在页码</w:t>
            </w:r>
            <w:r/>
          </w:p>
        </w:tc>
      </w:tr>
      <w:tr>
        <w:trPr>
          <w:trHeight w:val="340"/>
        </w:trPr>
        <w:tc>
          <w:tcPr>
            <w:tcW w:w="42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widowControl/>
              <w:tabs>
                <w:tab w:val="left" w:pos="403" w:leader="none"/>
              </w:tabs>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8"/>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43" w:name="_Toc5165"/>
      <w:r/>
      <w:bookmarkStart w:id="144" w:name="_Toc235142487"/>
      <w:r>
        <w:rPr>
          <w:rFonts w:hint="eastAsia" w:ascii="宋体" w:hAnsi="宋体" w:eastAsia="宋体" w:cs="宋体"/>
          <w:sz w:val="21"/>
          <w:szCs w:val="21"/>
        </w:rPr>
        <w:t xml:space="preserve">一、磋商响应函、报价文件</w:t>
      </w:r>
      <w:bookmarkEnd w:id="143"/>
      <w:r/>
      <w:bookmarkEnd w:id="144"/>
      <w:r>
        <w:rPr>
          <w:rFonts w:hint="eastAsia" w:ascii="宋体" w:hAnsi="宋体" w:eastAsia="宋体" w:cs="宋体"/>
          <w:sz w:val="21"/>
          <w:szCs w:val="21"/>
        </w:rPr>
      </w:r>
      <w:r/>
    </w:p>
    <w:p>
      <w:pPr>
        <w:pStyle w:val="949"/>
        <w:numPr>
          <w:ilvl w:val="0"/>
          <w:numId w:val="0"/>
        </w:numPr>
        <w:jc w:val="center"/>
        <w:spacing w:before="0" w:after="0" w:line="360" w:lineRule="auto"/>
        <w:rPr>
          <w:rFonts w:hint="eastAsia" w:ascii="宋体" w:hAnsi="宋体" w:cs="宋体"/>
          <w:sz w:val="21"/>
          <w:szCs w:val="21"/>
        </w:rPr>
      </w:pPr>
      <w:r/>
      <w:bookmarkStart w:id="145" w:name="_Toc11645"/>
      <w:r>
        <w:rPr>
          <w:rFonts w:hint="eastAsia" w:ascii="宋体" w:hAnsi="宋体" w:cs="宋体"/>
          <w:sz w:val="21"/>
          <w:szCs w:val="21"/>
        </w:rPr>
        <w:t xml:space="preserve">1.磋商响应函</w:t>
      </w:r>
      <w:bookmarkEnd w:id="145"/>
      <w:r>
        <w:rPr>
          <w:rFonts w:hint="eastAsia" w:ascii="宋体" w:hAnsi="宋体" w:cs="宋体"/>
          <w:sz w:val="21"/>
          <w:szCs w:val="21"/>
        </w:rPr>
      </w:r>
      <w:r/>
    </w:p>
    <w:p>
      <w:pPr>
        <w:pStyle w:val="985"/>
        <w:rPr>
          <w:rFonts w:hint="eastAsia" w:ascii="宋体" w:hAnsi="宋体" w:cs="宋体"/>
          <w:sz w:val="21"/>
          <w:szCs w:val="21"/>
        </w:rPr>
      </w:pPr>
      <w:r>
        <w:rPr>
          <w:rFonts w:hint="eastAsia" w:ascii="宋体" w:hAnsi="宋体" w:cs="宋体"/>
          <w:sz w:val="21"/>
          <w:szCs w:val="21"/>
        </w:rPr>
        <w:t xml:space="preserve">致：</w:t>
      </w:r>
      <w:r/>
    </w:p>
    <w:p>
      <w:pPr>
        <w:pStyle w:val="985"/>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985"/>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985"/>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985"/>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pacing w:val="-61"/>
          <w:sz w:val="21"/>
          <w:szCs w:val="21"/>
        </w:rPr>
        <w:t xml:space="preserve"> </w:t>
      </w:r>
      <w:r>
        <w:rPr>
          <w:rFonts w:hint="eastAsia" w:ascii="宋体" w:hAnsi="宋体" w:cs="宋体"/>
          <w:sz w:val="21"/>
          <w:szCs w:val="21"/>
          <w:u w:val="single"/>
          <w:lang w:val="en-US"/>
        </w:rPr>
        <w:t xml:space="preserve">/</w:t>
      </w:r>
      <w:r>
        <w:rPr>
          <w:rFonts w:hint="eastAsia" w:ascii="宋体" w:hAnsi="宋体" w:cs="宋体"/>
          <w:sz w:val="21"/>
          <w:szCs w:val="21"/>
        </w:rPr>
        <w:t xml:space="preserve">元。 </w:t>
      </w:r>
      <w:r/>
    </w:p>
    <w:p>
      <w:pPr>
        <w:pStyle w:val="985"/>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985"/>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w:t>
      </w:r>
      <w:r/>
    </w:p>
    <w:p>
      <w:pPr>
        <w:pStyle w:val="985"/>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（2）磋商供应商将按磋商文件的规定履行合同责任和义务。 </w:t>
      </w:r>
      <w:r/>
    </w:p>
    <w:p>
      <w:pPr>
        <w:pStyle w:val="985"/>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（3）磋商供应商已详细审查全部竞争性磋商文件，包括修改文件（如需要修改）以及全部参考资料和有关附件。我们完全理解并同意放弃对这方面有不明及误解的权利。 </w:t>
      </w:r>
      <w:r/>
    </w:p>
    <w:p>
      <w:pPr>
        <w:pStyle w:val="985"/>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985"/>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w:t>
      </w:r>
      <w:r>
        <w:rPr>
          <w:rFonts w:hint="eastAsia" w:ascii="宋体" w:hAnsi="宋体" w:cs="宋体"/>
          <w:sz w:val="21"/>
          <w:szCs w:val="21"/>
        </w:rPr>
        <w:t xml:space="preserve">购人没收。</w:t>
      </w:r>
      <w:r/>
    </w:p>
    <w:p>
      <w:pPr>
        <w:pStyle w:val="985"/>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985"/>
        <w:ind w:firstLine="420"/>
        <w:rPr>
          <w:rFonts w:hint="eastAsia" w:ascii="宋体" w:hAnsi="宋体" w:cs="宋体"/>
          <w:sz w:val="21"/>
          <w:szCs w:val="21"/>
        </w:rPr>
      </w:pPr>
      <w:r>
        <w:rPr>
          <w:rFonts w:hint="eastAsia" w:ascii="宋体" w:hAnsi="宋体" w:cs="宋体"/>
          <w:sz w:val="21"/>
          <w:szCs w:val="21"/>
        </w:rPr>
        <w:t xml:space="preserve">（7）如果我们被确定成交供应商，我们将按照竞争性磋商</w:t>
      </w:r>
      <w:r>
        <w:rPr>
          <w:rFonts w:hint="eastAsia" w:ascii="宋体" w:hAnsi="宋体" w:cs="宋体"/>
          <w:sz w:val="21"/>
          <w:szCs w:val="21"/>
        </w:rPr>
        <w:t xml:space="preserve">文</w:t>
      </w:r>
      <w:r>
        <w:rPr>
          <w:rFonts w:hint="eastAsia" w:ascii="宋体" w:hAnsi="宋体" w:cs="宋体"/>
          <w:sz w:val="21"/>
          <w:szCs w:val="21"/>
        </w:rPr>
        <w:t xml:space="preserve">件的规定向贵公司支付采购代理服务费。</w:t>
      </w:r>
      <w:r/>
    </w:p>
    <w:p>
      <w:pPr>
        <w:pStyle w:val="985"/>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985"/>
        <w:tabs>
          <w:tab w:val="left" w:pos="3837" w:leader="none"/>
        </w:tabs>
        <w:rPr>
          <w:rFonts w:hint="eastAsia" w:ascii="宋体" w:hAnsi="宋体" w:cs="宋体"/>
          <w:sz w:val="21"/>
          <w:szCs w:val="21"/>
        </w:rPr>
      </w:pPr>
      <w:r>
        <w:rPr>
          <w:rFonts w:hint="eastAsia" w:ascii="宋体" w:hAnsi="宋体" w:cs="宋体"/>
          <w:sz w:val="21"/>
          <w:szCs w:val="21"/>
        </w:rPr>
      </w:r>
      <w:r/>
    </w:p>
    <w:p>
      <w:pPr>
        <w:pStyle w:val="985"/>
        <w:tabs>
          <w:tab w:val="left" w:pos="3837" w:leader="none"/>
        </w:tabs>
        <w:rPr>
          <w:rFonts w:hint="eastAsia" w:ascii="宋体" w:hAnsi="宋体" w:cs="宋体"/>
          <w:sz w:val="21"/>
          <w:szCs w:val="21"/>
        </w:rPr>
      </w:pPr>
      <w:r>
        <w:rPr>
          <w:rFonts w:hint="eastAsia" w:ascii="宋体" w:hAnsi="宋体" w:cs="宋体"/>
          <w:sz w:val="21"/>
          <w:szCs w:val="21"/>
        </w:rPr>
      </w:r>
      <w:r/>
    </w:p>
    <w:p>
      <w:pPr>
        <w:pStyle w:val="1491"/>
        <w:tabs>
          <w:tab w:val="left" w:pos="3837" w:leader="none"/>
        </w:tabs>
        <w:rPr>
          <w:rFonts w:hint="eastAsia" w:ascii="宋体" w:hAnsi="宋体" w:cs="宋体"/>
          <w:sz w:val="21"/>
          <w:szCs w:val="21"/>
          <w:u w:val="single"/>
        </w:rPr>
      </w:pPr>
      <w:r/>
      <w:bookmarkStart w:id="146" w:name="_Toc420657416"/>
      <w:r/>
      <w:bookmarkStart w:id="147" w:name="_Toc461008861"/>
      <w:r/>
      <w:bookmarkStart w:id="148" w:name="_Toc464574293"/>
      <w:r/>
      <w:bookmarkStart w:id="149" w:name="_Toc420487921"/>
      <w:r/>
      <w:bookmarkStart w:id="150" w:name="_Toc289873235"/>
      <w:r/>
      <w:bookmarkStart w:id="151" w:name="_Toc420657419"/>
      <w:r/>
      <w:bookmarkStart w:id="152" w:name="_Toc289873240"/>
      <w:r/>
      <w:bookmarkStart w:id="153" w:name="_Toc420487924"/>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1491"/>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54" w:name="OLE_LINK11"/>
      <w:r>
        <w:rPr>
          <w:rFonts w:hint="eastAsia" w:ascii="宋体" w:hAnsi="宋体" w:cs="宋体"/>
          <w:sz w:val="21"/>
          <w:szCs w:val="21"/>
          <w:u w:val="single"/>
        </w:rPr>
        <w:t xml:space="preserve">                                  </w:t>
      </w:r>
      <w:bookmarkEnd w:id="154"/>
      <w:r>
        <w:rPr>
          <w:rFonts w:hint="eastAsia" w:ascii="宋体" w:hAnsi="宋体" w:cs="宋体"/>
          <w:sz w:val="21"/>
          <w:szCs w:val="21"/>
          <w:u w:val="single"/>
        </w:rPr>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邮箱：</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联系人及联系方式：</w:t>
      </w:r>
      <w:r>
        <w:rPr>
          <w:rFonts w:hint="eastAsia" w:ascii="宋体" w:hAnsi="宋体" w:cs="宋体"/>
          <w:sz w:val="21"/>
          <w:szCs w:val="21"/>
          <w:u w:val="single"/>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u w:val="single"/>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rPr>
          <w:rFonts w:hint="eastAsia" w:ascii="宋体" w:hAnsi="宋体" w:cs="宋体"/>
          <w:sz w:val="21"/>
          <w:szCs w:val="21"/>
        </w:rPr>
      </w:r>
      <w:r/>
    </w:p>
    <w:p>
      <w:pPr>
        <w:pStyle w:val="1491"/>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949"/>
        <w:numPr>
          <w:ilvl w:val="0"/>
          <w:numId w:val="0"/>
        </w:numPr>
        <w:jc w:val="center"/>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146"/>
      <w:r/>
      <w:bookmarkEnd w:id="147"/>
      <w:r/>
      <w:bookmarkEnd w:id="148"/>
      <w:r/>
      <w:bookmarkEnd w:id="149"/>
      <w:r/>
      <w:bookmarkEnd w:id="150"/>
      <w:r/>
      <w:bookmarkStart w:id="155" w:name="_Toc2567"/>
      <w:r/>
      <w:bookmarkStart w:id="156" w:name="_Toc106974409"/>
      <w:r>
        <w:rPr>
          <w:rFonts w:hint="eastAsia" w:ascii="宋体" w:hAnsi="宋体" w:cs="宋体"/>
          <w:sz w:val="21"/>
          <w:szCs w:val="21"/>
        </w:rPr>
        <w:t xml:space="preserve">2.竞争性磋商初始报价单</w:t>
      </w:r>
      <w:bookmarkEnd w:id="155"/>
      <w:r/>
      <w:bookmarkEnd w:id="156"/>
      <w:r>
        <w:rPr>
          <w:rFonts w:hint="eastAsia" w:ascii="宋体" w:hAnsi="宋体" w:cs="宋体"/>
          <w:sz w:val="21"/>
          <w:szCs w:val="21"/>
        </w:rPr>
      </w:r>
      <w:r/>
    </w:p>
    <w:p>
      <w:pPr>
        <w:pStyle w:val="946"/>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pStyle w:val="946"/>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（按照苏采云固定格式填报）</w:t>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说明：</w:t>
      </w:r>
      <w:r/>
    </w:p>
    <w:p>
      <w:pPr>
        <w:pStyle w:val="946"/>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pStyle w:val="946"/>
        <w:spacing w:line="360" w:lineRule="auto"/>
        <w:rPr>
          <w:rFonts w:hint="eastAsia" w:ascii="宋体" w:hAnsi="宋体" w:cs="宋体"/>
          <w:szCs w:val="21"/>
        </w:rPr>
      </w:pPr>
      <w:r>
        <w:rPr>
          <w:rFonts w:hint="eastAsia" w:ascii="宋体" w:hAnsi="宋体" w:cs="宋体"/>
          <w:szCs w:val="21"/>
        </w:rPr>
        <w:t xml:space="preserve">2、响应文件所报的响应价格（首次报价）不得超过磋商文件规定的预算价、限价，超过磋商</w:t>
      </w:r>
      <w:r>
        <w:rPr>
          <w:rFonts w:hint="eastAsia" w:ascii="宋体" w:hAnsi="宋体" w:cs="宋体"/>
          <w:szCs w:val="21"/>
        </w:rPr>
        <w:t xml:space="preserve">文件规定的，按无效响应处理。</w:t>
      </w:r>
      <w:r/>
    </w:p>
    <w:p>
      <w:pPr>
        <w:pStyle w:val="946"/>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3、磋商结束后，磋商小组将要求所有实质性响应的供应商在规定时间内提交最后报价（二次或多次报价）。供应商请勿离开苏采云开标大厅，直至最后报价结束。</w:t>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sectPr>
          <w:footerReference w:type="first" r:id="rId17"/>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r>
      <w:r/>
    </w:p>
    <w:p>
      <w:pPr>
        <w:pStyle w:val="949"/>
        <w:numPr>
          <w:ilvl w:val="0"/>
          <w:numId w:val="0"/>
        </w:numPr>
        <w:jc w:val="center"/>
        <w:spacing w:before="0" w:after="0" w:line="360" w:lineRule="auto"/>
        <w:rPr>
          <w:rFonts w:hint="eastAsia" w:ascii="宋体" w:hAnsi="宋体" w:cs="宋体"/>
          <w:sz w:val="21"/>
          <w:szCs w:val="21"/>
        </w:rPr>
      </w:pPr>
      <w:r/>
      <w:bookmarkStart w:id="157" w:name="_Toc420657417"/>
      <w:r/>
      <w:bookmarkStart w:id="158" w:name="_Toc106974410"/>
      <w:r/>
      <w:bookmarkStart w:id="159" w:name="_Toc420487922"/>
      <w:r/>
      <w:bookmarkStart w:id="160" w:name="_Toc87971086"/>
      <w:r/>
      <w:bookmarkStart w:id="161" w:name="_Toc289873236"/>
      <w:r/>
      <w:bookmarkStart w:id="162" w:name="_Toc461008862"/>
      <w:r/>
      <w:bookmarkStart w:id="163" w:name="_Toc453856289"/>
      <w:r/>
      <w:bookmarkStart w:id="164" w:name="_Toc7975"/>
      <w:r>
        <w:rPr>
          <w:rFonts w:hint="eastAsia" w:ascii="宋体" w:hAnsi="宋体" w:cs="宋体"/>
          <w:sz w:val="21"/>
          <w:szCs w:val="21"/>
        </w:rPr>
        <w:t xml:space="preserve">3.报价明细表</w:t>
      </w:r>
      <w:bookmarkEnd w:id="157"/>
      <w:r/>
      <w:bookmarkEnd w:id="158"/>
      <w:r/>
      <w:bookmarkEnd w:id="159"/>
      <w:r/>
      <w:bookmarkEnd w:id="160"/>
      <w:r/>
      <w:bookmarkEnd w:id="161"/>
      <w:r/>
      <w:bookmarkEnd w:id="162"/>
      <w:r/>
      <w:bookmarkEnd w:id="163"/>
      <w:r/>
      <w:bookmarkEnd w:id="164"/>
      <w:r>
        <w:rPr>
          <w:rFonts w:hint="eastAsia" w:ascii="宋体" w:hAnsi="宋体" w:cs="宋体"/>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pStyle w:val="946"/>
        <w:spacing w:line="360" w:lineRule="auto"/>
        <w:rPr>
          <w:rFonts w:ascii="宋体" w:hAnsi="宋体" w:cs="宋体"/>
          <w:szCs w:val="21"/>
          <w:u w:val="single"/>
        </w:rPr>
      </w:pPr>
      <w:r>
        <w:rPr>
          <w:rFonts w:hint="eastAsia" w:ascii="宋体" w:hAnsi="宋体" w:cs="宋体"/>
          <w:szCs w:val="21"/>
        </w:rPr>
        <w:t xml:space="preserve">分</w:t>
      </w:r>
      <w:r>
        <w:rPr>
          <w:rFonts w:hint="eastAsia" w:ascii="宋体" w:hAnsi="宋体" w:cs="宋体"/>
          <w:szCs w:val="21"/>
        </w:rPr>
        <w:t xml:space="preserve">    </w:t>
      </w:r>
      <w:r>
        <w:rPr>
          <w:rFonts w:hint="eastAsia" w:ascii="宋体" w:hAnsi="宋体" w:cs="宋体"/>
          <w:szCs w:val="21"/>
        </w:rPr>
        <w:t xml:space="preserve">包：</w:t>
      </w:r>
      <w:r>
        <w:rPr>
          <w:rFonts w:hint="eastAsia" w:ascii="宋体" w:hAnsi="宋体" w:cs="宋体"/>
          <w:szCs w:val="21"/>
          <w:u w:val="single"/>
        </w:rPr>
        <w:t xml:space="preserve">                  </w:t>
      </w:r>
      <w:r>
        <w:rPr>
          <w:rFonts w:ascii="宋体" w:hAnsi="宋体" w:cs="宋体"/>
          <w:szCs w:val="21"/>
          <w:u w:val="single"/>
        </w:rPr>
      </w:r>
      <w:r/>
    </w:p>
    <w:p>
      <w:pPr>
        <w:pStyle w:val="959"/>
        <w:ind w:firstLine="400"/>
        <w:spacing w:after="120"/>
        <w:rPr>
          <w:rFonts w:hint="eastAsia"/>
        </w:rPr>
      </w:pPr>
      <w:r>
        <w:rPr>
          <w:rFonts w:hint="eastAsia"/>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811"/>
        <w:gridCol w:w="1472"/>
        <w:gridCol w:w="1273"/>
        <w:gridCol w:w="1360"/>
        <w:gridCol w:w="1272"/>
      </w:tblGrid>
      <w:tr>
        <w:trPr>
          <w:trHeight w:val="340"/>
        </w:trPr>
        <w:tc>
          <w:tcPr>
            <w:tcW w:w="38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83"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82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单价（元</w:t>
            </w:r>
            <w:r>
              <w:rPr>
                <w:rFonts w:hint="eastAsia" w:ascii="宋体" w:hAnsi="宋体" w:eastAsia="宋体" w:cs="宋体"/>
                <w:sz w:val="21"/>
                <w:szCs w:val="21"/>
              </w:rPr>
              <w:t xml:space="preserve">/米</w:t>
            </w:r>
            <w:r>
              <w:rPr>
                <w:rFonts w:hint="eastAsia" w:ascii="宋体" w:hAnsi="宋体" w:eastAsia="宋体" w:cs="宋体"/>
                <w:sz w:val="21"/>
                <w:szCs w:val="21"/>
              </w:rPr>
              <w:t xml:space="preserve">）</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预估数量</w:t>
            </w:r>
            <w:r/>
          </w:p>
        </w:tc>
        <w:tc>
          <w:tcPr>
            <w:tcW w:w="766"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合计（元）</w:t>
            </w:r>
            <w:r/>
          </w:p>
        </w:tc>
      </w:tr>
      <w:tr>
        <w:trPr>
          <w:trHeight w:val="340"/>
        </w:trPr>
        <w:tc>
          <w:tcPr>
            <w:tcW w:w="389" w:type="pct"/>
            <w:vAlign w:val="center"/>
            <w:textDirection w:val="lrTb"/>
            <w:noWrap w:val="false"/>
          </w:tcPr>
          <w:p>
            <w:pPr>
              <w:pStyle w:val="946"/>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583" w:type="pct"/>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t xml:space="preserve">江苏省徐州市中部地区钛铁矿砂矿普查</w:t>
            </w:r>
            <w:r>
              <w:rPr>
                <w:rFonts w:hint="eastAsia" w:ascii="宋体" w:hAnsi="宋体" w:cs="宋体"/>
                <w:szCs w:val="21"/>
              </w:rPr>
              <w:t xml:space="preserve">钻探工程</w:t>
            </w:r>
            <w:r/>
          </w:p>
        </w:tc>
        <w:tc>
          <w:tcPr>
            <w:tcW w:w="82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2447</w:t>
            </w:r>
            <w:r/>
          </w:p>
        </w:tc>
        <w:tc>
          <w:tcPr>
            <w:tcW w:w="766"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gridSpan w:val="2"/>
            <w:tcW w:w="1972"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gridSpan w:val="4"/>
            <w:tcW w:w="3028"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大写：人民币____________________元</w:t>
            </w:r>
            <w:r/>
          </w:p>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小写：￥____________________</w:t>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pStyle w:val="946"/>
        <w:spacing w:line="360" w:lineRule="auto"/>
        <w:tabs>
          <w:tab w:val="left" w:pos="6045" w:leader="none"/>
        </w:tabs>
        <w:rPr>
          <w:rFonts w:ascii="宋体" w:hAnsi="宋体" w:cs="宋体"/>
          <w:b/>
          <w:bCs/>
          <w:szCs w:val="21"/>
        </w:rPr>
      </w:pPr>
      <w:r>
        <w:rPr>
          <w:rFonts w:hint="eastAsia" w:ascii="宋体" w:hAnsi="宋体" w:cs="宋体"/>
          <w:b/>
          <w:bCs/>
          <w:szCs w:val="21"/>
        </w:rPr>
        <w:t xml:space="preserve">1报价应包括本次</w:t>
      </w:r>
      <w:r>
        <w:rPr>
          <w:rFonts w:hint="eastAsia" w:ascii="宋体" w:hAnsi="宋体" w:cs="宋体"/>
          <w:b/>
          <w:bCs/>
          <w:szCs w:val="21"/>
        </w:rPr>
        <w:t xml:space="preserve">采购</w:t>
      </w:r>
      <w:r>
        <w:rPr>
          <w:rFonts w:hint="eastAsia" w:ascii="宋体" w:hAnsi="宋体" w:cs="宋体"/>
          <w:b/>
          <w:bCs/>
          <w:szCs w:val="21"/>
        </w:rPr>
        <w:t xml:space="preserve">范围内的全部费用。</w:t>
      </w:r>
      <w:r>
        <w:rPr>
          <w:rFonts w:ascii="宋体" w:hAnsi="宋体" w:cs="宋体"/>
          <w:b/>
          <w:bCs/>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2.本项目为固定单价，据实结算。结算价格计算方式：单价*实际数量。</w:t>
      </w:r>
      <w:r>
        <w:rPr>
          <w:rFonts w:hint="eastAsia" w:ascii="宋体" w:hAnsi="宋体" w:cs="宋体"/>
          <w:b/>
          <w:bCs/>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.供应商所报内容必须满足本项目的需要，具体内容和要求详见第</w:t>
      </w:r>
      <w:r>
        <w:rPr>
          <w:rFonts w:hint="eastAsia" w:ascii="宋体" w:hAnsi="宋体" w:cs="宋体"/>
          <w:b/>
          <w:bCs/>
          <w:szCs w:val="21"/>
        </w:rPr>
        <w:t xml:space="preserve">三</w:t>
      </w:r>
      <w:r>
        <w:rPr>
          <w:rFonts w:hint="eastAsia" w:ascii="宋体" w:hAnsi="宋体" w:cs="宋体"/>
          <w:b/>
          <w:bCs/>
          <w:szCs w:val="21"/>
        </w:rPr>
        <w:t xml:space="preserve">章《</w:t>
      </w:r>
      <w:r>
        <w:rPr>
          <w:rFonts w:hint="eastAsia" w:ascii="宋体" w:hAnsi="宋体" w:cs="宋体"/>
          <w:b/>
          <w:bCs/>
          <w:szCs w:val="21"/>
        </w:rPr>
        <w:t xml:space="preserve">项目技术规格及要求</w:t>
      </w:r>
      <w:r>
        <w:rPr>
          <w:rFonts w:hint="eastAsia" w:ascii="宋体" w:hAnsi="宋体" w:cs="宋体"/>
          <w:b/>
          <w:bCs/>
          <w:szCs w:val="21"/>
        </w:rPr>
        <w:t xml:space="preserve">》，供应商可以参考上表的格式填报完整服务清单。如在项目执行过程中发现服务清单缺漏项，供应商应无偿补足。</w:t>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.有特殊说明外，以上“税”均指增值税。</w:t>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ascii="宋体" w:hAnsi="宋体" w:cs="宋体"/>
          <w:szCs w:val="21"/>
          <w:u w:val="single"/>
        </w:rPr>
      </w:pPr>
      <w:r>
        <w:rPr>
          <w:rFonts w:hint="eastAsia" w:ascii="宋体" w:hAnsi="宋体" w:cs="宋体"/>
          <w:szCs w:val="21"/>
        </w:rPr>
        <w:t xml:space="preserve">供应商</w:t>
      </w:r>
      <w:r>
        <w:rPr>
          <w:rFonts w:hint="eastAsia" w:ascii="宋体" w:hAnsi="宋体" w:cs="宋体"/>
          <w:szCs w:val="21"/>
        </w:rPr>
        <w:t xml:space="preserve">名称（公章）：</w:t>
      </w:r>
      <w:r>
        <w:rPr>
          <w:rFonts w:hint="eastAsia" w:ascii="宋体" w:hAnsi="宋体" w:cs="宋体"/>
          <w:szCs w:val="21"/>
          <w:u w:val="single"/>
        </w:rPr>
        <w:t xml:space="preserve">                 </w:t>
      </w:r>
      <w:r>
        <w:rPr>
          <w:rFonts w:ascii="宋体" w:hAnsi="宋体" w:cs="宋体"/>
          <w:szCs w:val="21"/>
          <w:u w:val="single"/>
        </w:rPr>
      </w:r>
      <w:r/>
    </w:p>
    <w:p>
      <w:pPr>
        <w:pStyle w:val="946"/>
        <w:spacing w:line="360" w:lineRule="auto"/>
        <w:rPr>
          <w:rFonts w:hint="eastAsia" w:ascii="宋体" w:hAnsi="宋体" w:cs="宋体"/>
          <w:szCs w:val="21"/>
        </w:rPr>
      </w:pPr>
      <w:r>
        <w:rPr>
          <w:rFonts w:hint="eastAsia" w:ascii="宋体" w:hAnsi="宋体" w:cs="宋体"/>
          <w:szCs w:val="21"/>
        </w:rPr>
        <w:t xml:space="preserve">法定代表人（单位</w:t>
      </w:r>
      <w:r>
        <w:rPr>
          <w:rFonts w:hint="eastAsia" w:ascii="宋体" w:hAnsi="宋体" w:cs="宋体"/>
          <w:szCs w:val="21"/>
        </w:rPr>
        <w:t xml:space="preserve">负责人）</w:t>
      </w:r>
      <w:r/>
    </w:p>
    <w:p>
      <w:pPr>
        <w:pStyle w:val="959"/>
        <w:ind w:firstLine="0"/>
        <w:rPr>
          <w:rFonts w:hint="eastAsia"/>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r>
      <w:r>
        <w:rPr>
          <w:rFonts w:hint="eastAsia"/>
        </w:rPr>
      </w:r>
      <w:r/>
    </w:p>
    <w:p>
      <w:pPr>
        <w:pStyle w:val="946"/>
        <w:jc w:val="center"/>
        <w:spacing w:line="360" w:lineRule="auto"/>
        <w:rPr>
          <w:rFonts w:ascii="宋体" w:hAnsi="宋体" w:cs="宋体"/>
          <w:szCs w:val="21"/>
          <w:u w:val="single"/>
        </w:rPr>
      </w:pPr>
      <w:r>
        <w:rPr>
          <w:rFonts w:ascii="宋体" w:hAnsi="宋体" w:cs="宋体"/>
          <w:szCs w:val="21"/>
          <w:u w:val="single"/>
        </w:rPr>
      </w:r>
      <w:r/>
    </w:p>
    <w:p>
      <w:pPr>
        <w:pStyle w:val="946"/>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65" w:name="_Toc420487923"/>
      <w:r/>
      <w:bookmarkStart w:id="166" w:name="_Toc289873239"/>
      <w:r/>
      <w:bookmarkStart w:id="167" w:name="_Toc13053"/>
      <w:r/>
      <w:bookmarkStart w:id="168" w:name="_Toc464574295"/>
      <w:r/>
      <w:bookmarkStart w:id="169" w:name="_Toc461008863"/>
      <w:r/>
      <w:bookmarkStart w:id="170" w:name="_Toc420657418"/>
      <w:r/>
      <w:bookmarkStart w:id="171" w:name="_Toc235142488"/>
      <w:r>
        <w:rPr>
          <w:rFonts w:hint="eastAsia" w:ascii="宋体" w:hAnsi="宋体" w:cs="宋体"/>
          <w:b/>
          <w:szCs w:val="21"/>
          <w:lang w:val="zh-CN"/>
        </w:rPr>
        <w:t xml:space="preserve">二、资格证明文件</w:t>
      </w:r>
      <w:bookmarkEnd w:id="165"/>
      <w:r/>
      <w:bookmarkEnd w:id="166"/>
      <w:r/>
      <w:bookmarkEnd w:id="167"/>
      <w:r/>
      <w:bookmarkEnd w:id="168"/>
      <w:r/>
      <w:bookmarkEnd w:id="169"/>
      <w:r/>
      <w:bookmarkEnd w:id="170"/>
      <w:r/>
      <w:bookmarkEnd w:id="171"/>
      <w:r>
        <w:rPr>
          <w:rFonts w:hint="eastAsia" w:ascii="宋体" w:hAnsi="宋体" w:cs="宋体"/>
          <w:b/>
          <w:bCs/>
          <w:szCs w:val="21"/>
        </w:rPr>
      </w:r>
      <w:r/>
    </w:p>
    <w:p>
      <w:pPr>
        <w:pStyle w:val="946"/>
        <w:spacing w:line="360" w:lineRule="auto"/>
        <w:rPr>
          <w:rFonts w:hint="eastAsia" w:ascii="宋体" w:hAnsi="宋体" w:cs="宋体"/>
          <w:b/>
          <w:bCs/>
          <w:szCs w:val="21"/>
          <w:lang w:bidi="en-US"/>
        </w:rPr>
      </w:pPr>
      <w:r/>
      <w:bookmarkStart w:id="172" w:name="_Toc445897738"/>
      <w:r/>
      <w:bookmarkStart w:id="173" w:name="_Toc445897737"/>
      <w:r>
        <w:rPr>
          <w:rFonts w:hint="eastAsia" w:ascii="宋体" w:hAnsi="宋体" w:cs="宋体"/>
          <w:b/>
          <w:bCs/>
          <w:szCs w:val="21"/>
          <w:lang w:bidi="en-US"/>
        </w:rPr>
        <w:t xml:space="preserve">1</w:t>
      </w:r>
      <w:bookmarkEnd w:id="173"/>
      <w:r>
        <w:rPr>
          <w:rFonts w:hint="eastAsia" w:ascii="宋体" w:hAnsi="宋体" w:cs="宋体"/>
          <w:b/>
          <w:bCs/>
          <w:szCs w:val="21"/>
          <w:lang w:bidi="en-US"/>
        </w:rPr>
        <w:t xml:space="preserve">.</w:t>
      </w:r>
      <w:r>
        <w:rPr>
          <w:rFonts w:hint="eastAsia" w:ascii="宋体" w:hAnsi="宋体" w:cs="宋体"/>
          <w:b/>
          <w:bCs/>
          <w:szCs w:val="21"/>
        </w:rPr>
        <w:t xml:space="preserve">营业执照复印件</w:t>
      </w:r>
      <w:r>
        <w:rPr>
          <w:rFonts w:hint="eastAsia" w:ascii="宋体" w:hAnsi="宋体" w:cs="宋体"/>
          <w:b/>
          <w:bCs/>
          <w:szCs w:val="21"/>
          <w:lang w:bidi="en-US"/>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注：如</w:t>
      </w:r>
      <w:r>
        <w:rPr>
          <w:rFonts w:hint="eastAsia" w:ascii="宋体" w:hAnsi="宋体" w:cs="宋体"/>
          <w:szCs w:val="21"/>
        </w:rPr>
        <w:t xml:space="preserve">供应商</w:t>
      </w:r>
      <w:r>
        <w:rPr>
          <w:rFonts w:hint="eastAsia" w:ascii="宋体" w:hAnsi="宋体" w:cs="宋体"/>
          <w:szCs w:val="21"/>
        </w:rPr>
        <w:t xml:space="preserve">在</w:t>
      </w:r>
      <w:r>
        <w:rPr>
          <w:rFonts w:hint="eastAsia" w:ascii="宋体" w:hAnsi="宋体" w:cs="宋体"/>
          <w:szCs w:val="21"/>
        </w:rPr>
        <w:t xml:space="preserve">采购</w:t>
      </w:r>
      <w:r>
        <w:rPr>
          <w:rFonts w:hint="eastAsia" w:ascii="宋体" w:hAnsi="宋体" w:cs="宋体"/>
          <w:szCs w:val="21"/>
        </w:rPr>
        <w:t xml:space="preserve">文件资质、业绩等要求的时间期限内发生了单位名称等变更的，提供相关工商变更登记文件的复印件。如无，则可不提供。</w:t>
      </w:r>
      <w:r/>
    </w:p>
    <w:p>
      <w:pPr>
        <w:pStyle w:val="946"/>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6"/>
        <w:spacing w:line="360" w:lineRule="auto"/>
        <w:rPr>
          <w:rFonts w:hint="eastAsia" w:ascii="宋体" w:hAnsi="宋体" w:cs="宋体"/>
          <w:b/>
          <w:bCs/>
          <w:szCs w:val="21"/>
          <w:lang w:bidi="en-US"/>
        </w:rPr>
      </w:pPr>
      <w:r>
        <w:rPr>
          <w:rFonts w:hint="eastAsia" w:ascii="宋体" w:hAnsi="宋体" w:cs="宋体"/>
          <w:szCs w:val="21"/>
          <w:lang w:bidi="en-US"/>
        </w:rPr>
        <w:br w:type="page" w:clear="all"/>
      </w:r>
      <w:r>
        <w:rPr>
          <w:rFonts w:hint="eastAsia" w:ascii="宋体" w:hAnsi="宋体" w:cs="宋体"/>
          <w:b/>
          <w:bCs/>
          <w:szCs w:val="21"/>
          <w:lang w:bidi="en-US"/>
        </w:rPr>
        <w:t xml:space="preserve">2</w:t>
      </w:r>
      <w:r>
        <w:rPr>
          <w:rFonts w:hint="eastAsia" w:ascii="宋体" w:hAnsi="宋体" w:cs="宋体"/>
          <w:b/>
          <w:bCs/>
          <w:szCs w:val="21"/>
          <w:lang w:bidi="en-US"/>
        </w:rPr>
        <w:t xml:space="preserve">.</w:t>
      </w:r>
      <w:r>
        <w:rPr>
          <w:rFonts w:hint="eastAsia" w:ascii="宋体" w:hAnsi="宋体" w:cs="宋体"/>
          <w:b/>
          <w:bCs/>
          <w:szCs w:val="21"/>
        </w:rPr>
        <w:t xml:space="preserve">财务报表</w:t>
      </w:r>
      <w:r>
        <w:rPr>
          <w:rFonts w:hint="eastAsia" w:ascii="宋体" w:hAnsi="宋体" w:cs="宋体"/>
          <w:b/>
          <w:bCs/>
          <w:szCs w:val="21"/>
          <w:lang w:bidi="en-US"/>
        </w:rPr>
      </w:r>
      <w:r/>
    </w:p>
    <w:p>
      <w:pPr>
        <w:pStyle w:val="946"/>
        <w:ind w:firstLine="420"/>
        <w:spacing w:line="360" w:lineRule="auto"/>
        <w:rPr>
          <w:rFonts w:hint="eastAsia" w:ascii="宋体" w:hAnsi="宋体" w:cs="宋体"/>
          <w:b/>
          <w:bCs/>
          <w:szCs w:val="21"/>
        </w:rPr>
      </w:pPr>
      <w:r/>
      <w:bookmarkStart w:id="174" w:name="_Toc445897739"/>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
          <w:bCs/>
          <w:szCs w:val="21"/>
        </w:rPr>
      </w:r>
      <w:r/>
    </w:p>
    <w:p>
      <w:pPr>
        <w:pStyle w:val="1030"/>
        <w:jc w:val="both"/>
        <w:spacing w:line="360" w:lineRule="auto"/>
        <w:rPr>
          <w:rFonts w:hint="eastAsia" w:ascii="宋体" w:hAnsi="宋体" w:cs="宋体"/>
          <w:sz w:val="21"/>
          <w:szCs w:val="21"/>
        </w:rPr>
      </w:pPr>
      <w:r>
        <w:rPr>
          <w:rFonts w:hint="eastAsia" w:ascii="宋体" w:hAnsi="宋体" w:cs="宋体"/>
          <w:szCs w:val="21"/>
          <w:lang w:bidi="en-US"/>
        </w:rPr>
        <w:br w:type="page" w:clear="all"/>
        <w:t xml:space="preserve">3</w:t>
      </w:r>
      <w:r>
        <w:rPr>
          <w:rFonts w:hint="eastAsia" w:ascii="宋体" w:hAnsi="宋体" w:cs="宋体"/>
          <w:szCs w:val="21"/>
          <w:lang w:bidi="en-US"/>
        </w:rPr>
        <w:t xml:space="preserve">.</w:t>
      </w:r>
      <w:r>
        <w:rPr>
          <w:rFonts w:hint="eastAsia" w:ascii="宋体" w:hAnsi="宋体" w:cs="宋体"/>
          <w:sz w:val="21"/>
          <w:szCs w:val="21"/>
        </w:rPr>
        <w:t xml:space="preserve">具有履行合同所必需的设备和专业技术能力的相关证明材料（由供应商根据项目需求提供说明材料）。</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p>
    <w:p>
      <w:pPr>
        <w:pStyle w:val="946"/>
        <w:spacing w:line="360" w:lineRule="auto"/>
        <w:rPr>
          <w:rFonts w:hint="eastAsia" w:ascii="宋体" w:hAnsi="宋体"/>
        </w:rPr>
      </w:pPr>
      <w:r>
        <w:rPr>
          <w:rFonts w:hint="eastAsia" w:ascii="宋体" w:hAnsi="宋体"/>
        </w:rPr>
      </w:r>
      <w:r/>
    </w:p>
    <w:p>
      <w:pPr>
        <w:pStyle w:val="946"/>
        <w:spacing w:line="360" w:lineRule="auto"/>
        <w:rPr>
          <w:rFonts w:hint="eastAsia" w:ascii="宋体" w:hAnsi="宋体"/>
        </w:rPr>
      </w:pPr>
      <w:r>
        <w:rPr>
          <w:rFonts w:hint="eastAsia" w:ascii="宋体" w:hAnsi="宋体"/>
        </w:rPr>
        <w:t xml:space="preserve">致：江苏省地质局第五地质大队</w:t>
      </w:r>
      <w:r/>
    </w:p>
    <w:p>
      <w:pPr>
        <w:pStyle w:val="946"/>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175" w:name="OLE_LINK1"/>
      <w:r>
        <w:rPr>
          <w:rFonts w:hint="eastAsia" w:ascii="宋体" w:hAnsi="宋体"/>
        </w:rPr>
        <w:t xml:space="preserve">主要专业技术能力：</w:t>
      </w:r>
      <w:bookmarkEnd w:id="175"/>
      <w:r>
        <w:rPr>
          <w:rFonts w:hint="eastAsia" w:ascii="宋体" w:hAnsi="宋体"/>
        </w:rPr>
      </w:r>
      <w:r/>
    </w:p>
    <w:p>
      <w:pPr>
        <w:pStyle w:val="946"/>
        <w:ind w:firstLine="420"/>
        <w:spacing w:line="360" w:lineRule="auto"/>
        <w:rPr>
          <w:rFonts w:hint="eastAsia" w:ascii="宋体" w:hAnsi="宋体"/>
        </w:rPr>
      </w:pPr>
      <w:r>
        <w:rPr>
          <w:rFonts w:hint="eastAsia" w:ascii="宋体" w:hAnsi="宋体"/>
        </w:rPr>
        <w:t xml:space="preserve">主要设备有：      。</w:t>
      </w:r>
      <w:r/>
    </w:p>
    <w:p>
      <w:pPr>
        <w:pStyle w:val="946"/>
        <w:ind w:firstLine="420"/>
        <w:spacing w:line="360" w:lineRule="auto"/>
        <w:rPr>
          <w:rFonts w:hint="eastAsia" w:ascii="宋体" w:hAnsi="宋体"/>
        </w:rPr>
      </w:pPr>
      <w:r>
        <w:rPr>
          <w:rFonts w:hint="eastAsia" w:ascii="宋体" w:hAnsi="宋体"/>
        </w:rPr>
        <w:t xml:space="preserve">主要专业技术能力有：      。</w:t>
      </w:r>
      <w:r/>
    </w:p>
    <w:p>
      <w:pPr>
        <w:pStyle w:val="946"/>
        <w:ind w:firstLine="420"/>
        <w:spacing w:line="360" w:lineRule="auto"/>
        <w:rPr>
          <w:rFonts w:hint="eastAsia" w:ascii="宋体" w:hAnsi="宋体"/>
        </w:rPr>
      </w:pPr>
      <w:r>
        <w:rPr>
          <w:rFonts w:hint="eastAsia" w:ascii="宋体" w:hAnsi="宋体"/>
        </w:rPr>
        <w:t xml:space="preserve"> </w:t>
      </w:r>
      <w:r/>
    </w:p>
    <w:p>
      <w:pPr>
        <w:pStyle w:val="946"/>
        <w:spacing w:line="360" w:lineRule="auto"/>
        <w:rPr>
          <w:rFonts w:hint="eastAsia" w:ascii="宋体" w:hAnsi="宋体"/>
        </w:rPr>
      </w:pPr>
      <w:r>
        <w:rPr>
          <w:rFonts w:hint="eastAsia" w:ascii="宋体" w:hAnsi="宋体"/>
        </w:rPr>
        <w:t xml:space="preserve">                               </w:t>
      </w:r>
      <w:r>
        <w:rPr>
          <w:rFonts w:hint="eastAsia" w:ascii="宋体" w:hAnsi="宋体"/>
        </w:rPr>
        <w:t xml:space="preserve">        供应商（加盖公章）：</w:t>
      </w:r>
      <w:r/>
    </w:p>
    <w:p>
      <w:pPr>
        <w:pStyle w:val="946"/>
        <w:spacing w:line="360" w:lineRule="auto"/>
        <w:rPr>
          <w:rFonts w:hint="eastAsia" w:ascii="宋体" w:hAnsi="宋体"/>
        </w:rPr>
      </w:pPr>
      <w:r>
        <w:rPr>
          <w:rFonts w:hint="eastAsia" w:ascii="宋体" w:hAnsi="宋体"/>
        </w:rPr>
        <w:t xml:space="preserve">                                   法人或授权代表（</w:t>
      </w:r>
      <w:r>
        <w:rPr>
          <w:rFonts w:hint="eastAsia" w:ascii="宋体" w:hAnsi="宋体"/>
        </w:rPr>
        <w:t xml:space="preserve">签字或盖章</w:t>
      </w:r>
      <w:r>
        <w:rPr>
          <w:rFonts w:hint="eastAsia" w:ascii="宋体" w:hAnsi="宋体"/>
        </w:rPr>
        <w:t xml:space="preserve">）：</w:t>
      </w:r>
      <w:r/>
    </w:p>
    <w:p>
      <w:pPr>
        <w:pStyle w:val="946"/>
        <w:spacing w:line="360" w:lineRule="auto"/>
        <w:rPr>
          <w:rFonts w:hint="eastAsia" w:ascii="宋体" w:hAnsi="宋体"/>
        </w:rPr>
      </w:pPr>
      <w:r>
        <w:rPr>
          <w:rFonts w:hint="eastAsia" w:ascii="宋体" w:hAnsi="宋体"/>
        </w:rPr>
        <w:t xml:space="preserve">                                                   日  期：   </w:t>
      </w:r>
      <w:r/>
    </w:p>
    <w:p>
      <w:pPr>
        <w:pStyle w:val="946"/>
        <w:spacing w:line="360" w:lineRule="auto"/>
        <w:rPr>
          <w:rFonts w:hint="eastAsia" w:ascii="宋体" w:hAnsi="宋体"/>
        </w:rPr>
      </w:pPr>
      <w:r>
        <w:rPr>
          <w:rFonts w:hint="eastAsia" w:ascii="宋体" w:hAnsi="宋体"/>
        </w:rPr>
      </w:r>
      <w:r/>
    </w:p>
    <w:p>
      <w:pPr>
        <w:pStyle w:val="946"/>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6"/>
        <w:spacing w:line="360" w:lineRule="auto"/>
        <w:rPr>
          <w:rFonts w:hint="eastAsia" w:ascii="宋体" w:hAnsi="宋体" w:cs="宋体"/>
          <w:b/>
          <w:bCs/>
          <w:szCs w:val="21"/>
          <w:lang w:bidi="en-US"/>
        </w:rPr>
      </w:pPr>
      <w:r/>
      <w:bookmarkEnd w:id="174"/>
      <w:r>
        <w:rPr>
          <w:rFonts w:hint="eastAsia" w:ascii="宋体" w:hAnsi="宋体" w:cs="宋体"/>
          <w:szCs w:val="21"/>
          <w:lang w:bidi="en-US"/>
        </w:rPr>
        <w:br w:type="page" w:clear="all"/>
      </w:r>
      <w:r>
        <w:rPr>
          <w:rFonts w:hint="eastAsia" w:ascii="宋体" w:hAnsi="宋体" w:cs="宋体"/>
          <w:b/>
          <w:bCs/>
          <w:szCs w:val="21"/>
          <w:lang w:bidi="en-US"/>
        </w:rPr>
        <w:t xml:space="preserve">4</w:t>
      </w:r>
      <w:r>
        <w:rPr>
          <w:rFonts w:hint="eastAsia" w:ascii="宋体" w:hAnsi="宋体" w:cs="宋体"/>
          <w:b/>
          <w:bCs/>
          <w:szCs w:val="21"/>
          <w:lang w:bidi="en-US"/>
        </w:rPr>
        <w:t xml:space="preserve">.</w:t>
      </w:r>
      <w:r>
        <w:rPr>
          <w:rFonts w:hint="eastAsia" w:ascii="宋体" w:hAnsi="宋体" w:cs="宋体"/>
          <w:b/>
          <w:bCs/>
          <w:szCs w:val="21"/>
        </w:rPr>
        <w:t xml:space="preserve">依法缴纳税收的相关材料</w:t>
      </w:r>
      <w:r>
        <w:rPr>
          <w:rFonts w:hint="eastAsia" w:ascii="宋体" w:hAnsi="宋体" w:cs="宋体"/>
          <w:b/>
          <w:bCs/>
          <w:szCs w:val="21"/>
          <w:lang w:bidi="en-US"/>
        </w:rPr>
      </w:r>
      <w:r/>
    </w:p>
    <w:p>
      <w:pPr>
        <w:pStyle w:val="946"/>
        <w:ind w:firstLine="420"/>
        <w:spacing w:line="360" w:lineRule="auto"/>
        <w:rPr>
          <w:rFonts w:hint="eastAsia" w:ascii="宋体" w:hAnsi="宋体" w:cs="宋体"/>
          <w:b/>
          <w:bCs/>
          <w:szCs w:val="21"/>
          <w:lang w:bidi="en-US"/>
        </w:rPr>
      </w:pPr>
      <w:r/>
      <w:bookmarkStart w:id="176" w:name="_Toc445897740"/>
      <w:r>
        <w:rPr>
          <w:rFonts w:hint="eastAsia" w:ascii="宋体" w:hAnsi="宋体" w:cs="宋体"/>
          <w:bCs/>
          <w:szCs w:val="21"/>
        </w:rPr>
        <w:t xml:space="preserve">有依法缴纳税收的良好记录，提供</w:t>
      </w:r>
      <w:r>
        <w:rPr>
          <w:rFonts w:hint="eastAsia" w:ascii="宋体" w:hAnsi="宋体"/>
          <w:szCs w:val="21"/>
        </w:rPr>
        <w:t xml:space="preserve">2025年8月至响应截止时间的任一月份</w:t>
      </w:r>
      <w:r>
        <w:rPr>
          <w:rFonts w:hint="eastAsia" w:ascii="宋体" w:hAnsi="宋体" w:cs="宋体"/>
          <w:bCs/>
          <w:szCs w:val="21"/>
        </w:rPr>
        <w:t xml:space="preserve">依法纳税凭据（依法免税的应提供相应文件说明）；</w:t>
      </w:r>
      <w:r>
        <w:rPr>
          <w:rFonts w:hint="eastAsia" w:ascii="宋体" w:hAnsi="宋体" w:cs="宋体"/>
          <w:b/>
          <w:bCs/>
          <w:szCs w:val="21"/>
          <w:lang w:bidi="en-US"/>
        </w:rPr>
      </w:r>
      <w:r/>
    </w:p>
    <w:p>
      <w:pPr>
        <w:pStyle w:val="946"/>
        <w:spacing w:line="360" w:lineRule="auto"/>
        <w:rPr>
          <w:rFonts w:hint="eastAsia" w:ascii="宋体" w:hAnsi="宋体" w:cs="宋体"/>
          <w:szCs w:val="21"/>
          <w:lang w:bidi="en-US"/>
        </w:rPr>
      </w:pPr>
      <w:r>
        <w:rPr>
          <w:rFonts w:hint="eastAsia" w:ascii="宋体" w:hAnsi="宋体" w:cs="宋体"/>
          <w:szCs w:val="21"/>
          <w:lang w:bidi="en-US"/>
        </w:rPr>
        <w:br w:type="page" w:clear="all"/>
      </w:r>
      <w:bookmarkEnd w:id="176"/>
      <w:r/>
      <w:bookmarkStart w:id="177" w:name="_Toc445897741"/>
      <w:r>
        <w:rPr>
          <w:rFonts w:hint="eastAsia" w:ascii="宋体" w:hAnsi="宋体" w:cs="宋体"/>
          <w:szCs w:val="21"/>
          <w:lang w:bidi="en-US"/>
        </w:rPr>
        <w:t xml:space="preserve">5</w:t>
      </w:r>
      <w:bookmarkEnd w:id="177"/>
      <w:r>
        <w:rPr>
          <w:rFonts w:hint="eastAsia" w:ascii="宋体" w:hAnsi="宋体" w:cs="宋体"/>
          <w:szCs w:val="21"/>
          <w:lang w:bidi="en-US"/>
        </w:rPr>
        <w:t xml:space="preserve">.</w:t>
      </w:r>
      <w:r>
        <w:rPr>
          <w:rFonts w:hint="eastAsia" w:ascii="宋体" w:hAnsi="宋体" w:cs="宋体"/>
          <w:szCs w:val="21"/>
        </w:rPr>
        <w:t xml:space="preserve">依法缴纳社会保障资金的相关材料</w:t>
      </w:r>
      <w:r>
        <w:rPr>
          <w:rFonts w:hint="eastAsia" w:ascii="宋体" w:hAnsi="宋体" w:cs="宋体"/>
          <w:szCs w:val="21"/>
          <w:lang w:bidi="en-US"/>
        </w:rPr>
      </w:r>
      <w:r/>
    </w:p>
    <w:p>
      <w:pPr>
        <w:pStyle w:val="946"/>
        <w:ind w:firstLine="420"/>
        <w:jc w:val="left"/>
        <w:spacing w:line="360" w:lineRule="auto"/>
        <w:rPr>
          <w:rFonts w:ascii="宋体" w:hAnsi="宋体" w:cs="宋体"/>
          <w:szCs w:val="21"/>
          <w:lang w:bidi="en-US"/>
        </w:rPr>
      </w:pPr>
      <w:r>
        <w:rPr>
          <w:rFonts w:hint="eastAsia" w:ascii="宋体" w:hAnsi="宋体" w:cs="宋体"/>
          <w:bCs/>
          <w:szCs w:val="21"/>
        </w:rPr>
        <w:t xml:space="preserve">有依法缴纳社会保障资金的良好记录，提供</w:t>
      </w:r>
      <w:r>
        <w:rPr>
          <w:rFonts w:hint="eastAsia" w:ascii="宋体" w:hAnsi="宋体"/>
          <w:szCs w:val="21"/>
        </w:rPr>
        <w:t xml:space="preserve">2025年8月至响应截止时间的任一月份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r>
        <w:rPr>
          <w:rFonts w:ascii="宋体" w:hAnsi="宋体" w:cs="宋体"/>
          <w:szCs w:val="21"/>
          <w:lang w:bidi="en-US"/>
        </w:rPr>
      </w:r>
      <w:r/>
    </w:p>
    <w:p>
      <w:pPr>
        <w:pStyle w:val="946"/>
        <w:jc w:val="left"/>
        <w:spacing w:line="360" w:lineRule="auto"/>
        <w:rPr>
          <w:rFonts w:ascii="宋体" w:hAnsi="宋体" w:cs="宋体"/>
          <w:b/>
          <w:bCs/>
          <w:szCs w:val="21"/>
        </w:rPr>
      </w:pPr>
      <w:r>
        <w:rPr>
          <w:rFonts w:hint="eastAsia" w:ascii="宋体" w:hAnsi="宋体" w:cs="宋体"/>
          <w:szCs w:val="21"/>
          <w:lang w:bidi="en-US"/>
        </w:rPr>
        <w:br w:type="page" w:clear="all"/>
      </w:r>
      <w:bookmarkStart w:id="178" w:name="OLE_LINK5"/>
      <w:r>
        <w:rPr>
          <w:rFonts w:hint="eastAsia" w:ascii="宋体" w:hAnsi="宋体" w:cs="宋体"/>
          <w:b/>
          <w:bCs/>
          <w:szCs w:val="21"/>
          <w:lang w:bidi="en-US"/>
        </w:rPr>
        <w:t xml:space="preserve">6.</w:t>
      </w:r>
      <w:r>
        <w:rPr>
          <w:rFonts w:hint="eastAsia" w:ascii="宋体" w:hAnsi="宋体" w:cs="宋体"/>
          <w:b/>
          <w:bCs/>
          <w:szCs w:val="21"/>
        </w:rPr>
        <w:t xml:space="preserve">没有重大违法记录的书面声明</w:t>
      </w:r>
      <w:r>
        <w:rPr>
          <w:rFonts w:ascii="宋体" w:hAnsi="宋体" w:cs="宋体"/>
          <w:b/>
          <w:bCs/>
          <w:szCs w:val="21"/>
        </w:rPr>
      </w:r>
      <w:r/>
    </w:p>
    <w:p>
      <w:pPr>
        <w:pStyle w:val="946"/>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Cs/>
          <w:szCs w:val="21"/>
        </w:rPr>
      </w:pPr>
      <w:r>
        <w:rPr>
          <w:rFonts w:hint="eastAsia" w:ascii="宋体" w:hAnsi="宋体" w:cs="宋体"/>
          <w:bCs/>
          <w:szCs w:val="21"/>
        </w:rPr>
        <w:t xml:space="preserve">声明函</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w:t>
      </w:r>
      <w:r>
        <w:rPr>
          <w:rFonts w:hint="eastAsia" w:ascii="宋体" w:hAnsi="宋体" w:cs="宋体"/>
          <w:szCs w:val="21"/>
        </w:rPr>
        <w:t xml:space="preserve">的、自成立时间起），在经营活动中没有重大违法记录</w:t>
      </w:r>
      <w:r>
        <w:rPr>
          <w:rFonts w:hint="eastAsia" w:ascii="宋体" w:hAnsi="宋体" w:cs="宋体"/>
          <w:bCs/>
          <w:szCs w:val="21"/>
        </w:rPr>
        <w:t xml:space="preserve">。</w:t>
      </w:r>
      <w:r/>
    </w:p>
    <w:p>
      <w:pPr>
        <w:pStyle w:val="946"/>
        <w:spacing w:line="360" w:lineRule="auto"/>
        <w:rPr>
          <w:rFonts w:hint="eastAsia" w:ascii="宋体" w:hAnsi="宋体" w:cs="宋体"/>
          <w:bCs/>
          <w:szCs w:val="21"/>
        </w:rPr>
      </w:pPr>
      <w:r>
        <w:rPr>
          <w:rFonts w:hint="eastAsia" w:ascii="宋体" w:hAnsi="宋体" w:cs="宋体"/>
          <w:bCs/>
          <w:szCs w:val="21"/>
        </w:rPr>
        <w:t xml:space="preserve">                                    </w:t>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  </w:t>
      </w:r>
      <w:r/>
    </w:p>
    <w:p>
      <w:pPr>
        <w:pStyle w:val="946"/>
        <w:spacing w:line="360" w:lineRule="auto"/>
        <w:rPr>
          <w:rFonts w:hint="eastAsia" w:ascii="宋体" w:hAnsi="宋体" w:cs="宋体"/>
          <w:szCs w:val="21"/>
          <w:u w:val="single"/>
        </w:rPr>
      </w:pPr>
      <w:r>
        <w:rPr>
          <w:rFonts w:hint="eastAsia" w:ascii="宋体" w:hAnsi="宋体" w:cs="宋体"/>
          <w:bCs/>
          <w:szCs w:val="21"/>
        </w:rPr>
        <w:t xml:space="preserve">供应商</w:t>
      </w:r>
      <w:r>
        <w:rPr>
          <w:rFonts w:hint="eastAsia" w:ascii="宋体" w:hAnsi="宋体" w:cs="宋体"/>
          <w:bCs/>
          <w:szCs w:val="21"/>
        </w:rPr>
        <w:t xml:space="preserve">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szCs w:val="21"/>
        </w:rPr>
      </w:pPr>
      <w:r/>
      <w:bookmarkStart w:id="179" w:name="OLE_LINK25"/>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szCs w:val="21"/>
          <w:u w:val="single"/>
        </w:rPr>
      </w:pPr>
      <w:r/>
      <w:bookmarkEnd w:id="179"/>
      <w:r>
        <w:rPr>
          <w:rFonts w:hint="eastAsia" w:ascii="宋体" w:hAnsi="宋体" w:cs="宋体"/>
          <w:szCs w:val="21"/>
          <w:u w:val="single"/>
        </w:rPr>
      </w:r>
      <w:r/>
    </w:p>
    <w:p>
      <w:pPr>
        <w:pStyle w:val="946"/>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59"/>
        <w:ind w:firstLine="400"/>
        <w:rPr>
          <w:rFonts w:hint="eastAsia"/>
        </w:rPr>
      </w:pPr>
      <w:r/>
      <w:bookmarkEnd w:id="178"/>
      <w:r>
        <w:rPr>
          <w:rFonts w:hint="eastAsia"/>
        </w:rPr>
      </w:r>
      <w:r/>
    </w:p>
    <w:p>
      <w:pPr>
        <w:pStyle w:val="946"/>
        <w:jc w:val="left"/>
        <w:spacing w:line="360" w:lineRule="auto"/>
        <w:rPr>
          <w:rFonts w:ascii="宋体" w:hAnsi="宋体" w:cs="宋体"/>
          <w:szCs w:val="21"/>
          <w:lang w:bidi="en-US"/>
        </w:rPr>
      </w:pPr>
      <w:r>
        <w:rPr>
          <w:rFonts w:hint="eastAsia" w:ascii="宋体" w:hAnsi="宋体" w:cs="宋体"/>
          <w:szCs w:val="21"/>
          <w:lang w:bidi="en-US"/>
        </w:rPr>
        <w:br w:type="page" w:clear="all"/>
        <w:t xml:space="preserve">7.</w:t>
      </w:r>
      <w:r>
        <w:rPr>
          <w:rFonts w:hint="eastAsia" w:ascii="宋体" w:hAnsi="宋体" w:cs="宋体"/>
          <w:szCs w:val="21"/>
          <w:lang w:bidi="en-US"/>
        </w:rPr>
        <w:t xml:space="preserve">其它必要资格证明文件</w:t>
      </w:r>
      <w:r>
        <w:rPr>
          <w:rFonts w:ascii="宋体" w:hAnsi="宋体" w:cs="宋体"/>
          <w:szCs w:val="21"/>
          <w:lang w:bidi="en-US"/>
        </w:rPr>
      </w:r>
      <w:r/>
    </w:p>
    <w:p>
      <w:pPr>
        <w:pStyle w:val="946"/>
        <w:jc w:val="center"/>
        <w:spacing w:line="360" w:lineRule="auto"/>
        <w:widowControl/>
        <w:rPr>
          <w:rFonts w:ascii="宋体" w:hAnsi="宋体" w:cs="宋体"/>
          <w:szCs w:val="21"/>
          <w:lang w:bidi="en-US"/>
        </w:rPr>
      </w:pPr>
      <w:r/>
      <w:bookmarkEnd w:id="172"/>
      <w:r>
        <w:rPr>
          <w:rFonts w:ascii="宋体" w:hAnsi="宋体" w:cs="宋体"/>
          <w:szCs w:val="21"/>
          <w:lang w:bidi="en-US"/>
        </w:rPr>
      </w:r>
      <w:r/>
    </w:p>
    <w:p>
      <w:pPr>
        <w:pStyle w:val="946"/>
        <w:jc w:val="center"/>
        <w:spacing w:line="360" w:lineRule="auto"/>
        <w:widowControl/>
        <w:rPr>
          <w:rFonts w:hint="eastAsia" w:ascii="宋体" w:hAnsi="宋体" w:cs="宋体"/>
          <w:b/>
          <w:bCs/>
          <w:szCs w:val="21"/>
        </w:rPr>
        <w:outlineLvl w:val="1"/>
      </w:pPr>
      <w:r>
        <w:rPr>
          <w:rFonts w:hint="eastAsia" w:ascii="宋体" w:hAnsi="宋体" w:cs="宋体"/>
          <w:szCs w:val="21"/>
          <w:lang w:bidi="en-US"/>
        </w:rPr>
        <w:br w:type="page" w:clear="all"/>
      </w:r>
      <w:bookmarkStart w:id="180" w:name="_Toc464574296"/>
      <w:r/>
      <w:bookmarkStart w:id="181" w:name="_Toc17291"/>
      <w:r/>
      <w:bookmarkStart w:id="182" w:name="_Toc235142489"/>
      <w:r>
        <w:rPr>
          <w:rFonts w:hint="eastAsia" w:ascii="宋体" w:hAnsi="宋体" w:cs="宋体"/>
          <w:b/>
          <w:bCs/>
          <w:szCs w:val="21"/>
        </w:rPr>
        <w:t xml:space="preserve">三、其他相关文件</w:t>
      </w:r>
      <w:bookmarkEnd w:id="180"/>
      <w:r/>
      <w:bookmarkEnd w:id="181"/>
      <w:r/>
      <w:bookmarkEnd w:id="182"/>
      <w:r>
        <w:rPr>
          <w:rFonts w:hint="eastAsia" w:ascii="宋体" w:hAnsi="宋体" w:cs="宋体"/>
          <w:b/>
          <w:bCs/>
          <w:szCs w:val="21"/>
        </w:rPr>
      </w:r>
      <w:r/>
    </w:p>
    <w:p>
      <w:pPr>
        <w:pStyle w:val="946"/>
        <w:jc w:val="center"/>
        <w:spacing w:line="360" w:lineRule="auto"/>
        <w:rPr>
          <w:rFonts w:hint="eastAsia" w:ascii="宋体" w:hAnsi="宋体" w:cs="Microsoft New Tai Lue"/>
          <w:bCs/>
          <w:sz w:val="24"/>
          <w:szCs w:val="24"/>
        </w:rPr>
        <w:outlineLvl w:val="2"/>
      </w:pPr>
      <w:r/>
      <w:bookmarkEnd w:id="151"/>
      <w:r/>
      <w:bookmarkEnd w:id="152"/>
      <w:r/>
      <w:bookmarkEnd w:id="153"/>
      <w:r/>
      <w:bookmarkStart w:id="183" w:name="_Toc289873241"/>
      <w:r/>
      <w:bookmarkStart w:id="184" w:name="_Toc420657420"/>
      <w:r/>
      <w:bookmarkStart w:id="185" w:name="_Toc464574297"/>
      <w:r/>
      <w:bookmarkStart w:id="186" w:name="_Toc420487925"/>
      <w:r/>
      <w:bookmarkStart w:id="187" w:name="_Toc228915839"/>
      <w:r/>
      <w:bookmarkStart w:id="188"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87"/>
      <w:r/>
      <w:bookmarkEnd w:id="188"/>
      <w:r>
        <w:rPr>
          <w:rFonts w:hint="eastAsia" w:ascii="宋体" w:hAnsi="宋体" w:cs="Microsoft New Tai Lue"/>
          <w:bCs/>
          <w:sz w:val="24"/>
          <w:szCs w:val="24"/>
        </w:rPr>
      </w:r>
      <w:r/>
    </w:p>
    <w:p>
      <w:pPr>
        <w:pStyle w:val="946"/>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6"/>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6"/>
        <w:ind w:firstLine="420"/>
        <w:spacing w:line="360" w:lineRule="auto"/>
        <w:tabs>
          <w:tab w:val="left" w:pos="4228" w:leader="none"/>
        </w:tabs>
        <w:rPr>
          <w:rFonts w:hint="eastAsia"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ind w:firstLine="420"/>
        <w:spacing w:line="360" w:lineRule="auto"/>
        <w:tabs>
          <w:tab w:val="left" w:pos="2712" w:leader="none"/>
          <w:tab w:val="left" w:pos="4183" w:leader="none"/>
          <w:tab w:val="left" w:pos="5652" w:leader="none"/>
          <w:tab w:val="left" w:pos="7169" w:leader="none"/>
        </w:tabs>
        <w:rPr>
          <w:rFonts w:hint="eastAsia"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ind w:firstLine="420"/>
        <w:spacing w:line="360" w:lineRule="auto"/>
        <w:tabs>
          <w:tab w:val="left" w:pos="3132" w:leader="none"/>
        </w:tabs>
        <w:rPr>
          <w:rFonts w:hint="eastAsia" w:ascii="宋体" w:hAnsi="宋体"/>
          <w:szCs w:val="24"/>
        </w:rPr>
      </w:pPr>
      <w:r>
        <w:rPr>
          <w:rFonts w:ascii="宋体" w:hAnsi="宋体"/>
          <w:szCs w:val="24"/>
        </w:rPr>
        <w:t xml:space="preserve">系</w:t>
      </w:r>
      <w:r>
        <w:rPr>
          <w:rFonts w:ascii="宋体" w:hAnsi="宋体"/>
          <w:szCs w:val="24"/>
          <w:u w:val="single"/>
        </w:rPr>
        <w:t xml:space="preserve"> </w:t>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rPr>
          <w:rFonts w:hint="eastAsia" w:ascii="宋体" w:hAnsi="宋体"/>
          <w:szCs w:val="24"/>
        </w:rPr>
      </w:r>
      <w:r/>
    </w:p>
    <w:p>
      <w:pPr>
        <w:pStyle w:val="946"/>
        <w:ind w:firstLine="420"/>
        <w:spacing w:line="360" w:lineRule="auto"/>
        <w:rPr>
          <w:rFonts w:hint="eastAsia" w:ascii="宋体" w:hAnsi="宋体"/>
          <w:szCs w:val="24"/>
        </w:rPr>
      </w:pPr>
      <w:r>
        <w:rPr>
          <w:rFonts w:ascii="宋体" w:hAnsi="宋体"/>
          <w:szCs w:val="24"/>
        </w:rPr>
        <w:t xml:space="preserve">特此证明。</w:t>
      </w:r>
      <w:r>
        <w:rPr>
          <w:rFonts w:hint="eastAsia" w:ascii="宋体" w:hAnsi="宋体"/>
          <w:szCs w:val="24"/>
        </w:rPr>
      </w:r>
      <w:r/>
    </w:p>
    <w:p>
      <w:pPr>
        <w:pStyle w:val="946"/>
        <w:ind w:left="1260"/>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7"/>
          <w:szCs w:val="24"/>
        </w:rPr>
      </w:pPr>
      <w:r>
        <w:rPr>
          <w:rFonts w:hint="eastAsia" w:ascii="宋体" w:hAnsi="宋体"/>
          <w:sz w:val="27"/>
          <w:szCs w:val="24"/>
        </w:rPr>
      </w:r>
      <w:r/>
    </w:p>
    <w:p>
      <w:pPr>
        <w:pStyle w:val="946"/>
        <w:spacing w:line="360" w:lineRule="auto"/>
        <w:rPr>
          <w:rFonts w:hint="eastAsia"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rPr>
          <w:rFonts w:hint="eastAsia" w:ascii="宋体" w:hAnsi="宋体" w:cs="Microsoft New Tai Lue"/>
          <w:szCs w:val="24"/>
        </w:rPr>
      </w:r>
      <w:r/>
    </w:p>
    <w:p>
      <w:pPr>
        <w:pStyle w:val="946"/>
        <w:ind w:left="1260"/>
        <w:rPr>
          <w:rFonts w:hint="eastAsia" w:ascii="宋体" w:hAnsi="宋体"/>
          <w:b/>
          <w:position w:val="-10"/>
          <w:sz w:val="24"/>
        </w:rPr>
      </w:pPr>
      <w:r>
        <w:rPr>
          <w:rFonts w:hint="eastAsia"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6"/>
              <w:jc w:val="center"/>
              <w:spacing w:after="120"/>
              <w:rPr>
                <w:rFonts w:hint="eastAsia" w:ascii="宋体" w:hAnsi="宋体"/>
                <w:i/>
                <w:sz w:val="20"/>
                <w:szCs w:val="24"/>
              </w:rPr>
            </w:pPr>
            <w:r>
              <w:rPr>
                <w:rFonts w:hint="eastAsia" w:ascii="宋体" w:hAnsi="宋体" w:cs="宋体"/>
                <w:bCs/>
                <w:szCs w:val="21"/>
              </w:rPr>
              <w:t xml:space="preserve">身份证正面</w:t>
            </w:r>
            <w:r>
              <w:rPr>
                <w:rFonts w:hint="eastAsia" w:ascii="宋体" w:hAnsi="宋体"/>
                <w:i/>
                <w:sz w:val="20"/>
                <w:szCs w:val="24"/>
              </w:rPr>
            </w:r>
            <w:r/>
          </w:p>
        </w:tc>
      </w:tr>
    </w:tbl>
    <w:p>
      <w:pPr>
        <w:pStyle w:val="946"/>
        <w:ind w:left="1260"/>
        <w:spacing w:after="120"/>
        <w:rPr>
          <w:rFonts w:hint="eastAsia" w:ascii="宋体" w:hAnsi="宋体"/>
          <w:sz w:val="20"/>
          <w:szCs w:val="24"/>
        </w:rPr>
      </w:pPr>
      <w:r>
        <w:rPr>
          <w:rFonts w:hint="eastAsia" w:ascii="宋体" w:hAnsi="宋体"/>
          <w:sz w:val="20"/>
          <w:szCs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6"/>
              <w:jc w:val="center"/>
              <w:spacing w:after="120"/>
              <w:rPr>
                <w:rFonts w:hint="eastAsia" w:ascii="宋体" w:hAnsi="宋体"/>
                <w:sz w:val="20"/>
                <w:szCs w:val="24"/>
              </w:rPr>
              <w:framePr w:hSpace="180" w:wrap="around" w:vAnchor="text" w:hAnchor="text" w:x="4628" w:y="-3404"/>
            </w:pPr>
            <w:r>
              <w:rPr>
                <w:rFonts w:ascii="宋体" w:hAnsi="宋体" w:cs="宋体"/>
                <w:bCs/>
                <w:szCs w:val="21"/>
              </w:rPr>
              <w:t xml:space="preserve">身份证反面</w:t>
            </w:r>
            <w:r>
              <w:rPr>
                <w:rFonts w:hint="eastAsia" w:ascii="宋体" w:hAnsi="宋体"/>
                <w:sz w:val="20"/>
                <w:szCs w:val="24"/>
              </w:rPr>
            </w:r>
            <w:r/>
          </w:p>
        </w:tc>
      </w:tr>
    </w:tbl>
    <w:p>
      <w:pPr>
        <w:pStyle w:val="946"/>
        <w:spacing w:line="360" w:lineRule="auto"/>
        <w:rPr>
          <w:rFonts w:hint="eastAsia" w:ascii="宋体" w:hAnsi="宋体"/>
          <w:sz w:val="20"/>
          <w:szCs w:val="24"/>
        </w:rPr>
      </w:pPr>
      <w:r>
        <w:rPr>
          <w:rFonts w:hint="eastAsia" w:ascii="宋体" w:hAnsi="宋体"/>
          <w:sz w:val="20"/>
          <w:szCs w:val="24"/>
        </w:rPr>
      </w:r>
      <w:r/>
    </w:p>
    <w:p>
      <w:pPr>
        <w:pStyle w:val="946"/>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2"/>
          <w:szCs w:val="24"/>
        </w:rPr>
      </w:pPr>
      <w:r>
        <w:rPr>
          <w:rFonts w:hint="eastAsia" w:ascii="宋体" w:hAnsi="宋体"/>
          <w:sz w:val="22"/>
          <w:szCs w:val="24"/>
        </w:rPr>
      </w:r>
      <w:r/>
    </w:p>
    <w:p>
      <w:pPr>
        <w:pStyle w:val="946"/>
        <w:ind w:left="1260" w:firstLine="3060"/>
        <w:spacing w:line="360" w:lineRule="auto"/>
        <w:tabs>
          <w:tab w:val="left" w:pos="7977" w:leader="none"/>
        </w:tabs>
        <w:rPr>
          <w:rFonts w:hint="eastAsia"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spacing w:line="360" w:lineRule="auto"/>
        <w:rPr>
          <w:rFonts w:hint="eastAsia"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rPr>
          <w:rFonts w:hint="eastAsia" w:ascii="宋体" w:hAnsi="宋体"/>
          <w:b/>
          <w:sz w:val="32"/>
          <w:szCs w:val="32"/>
        </w:rPr>
      </w:r>
      <w:r/>
    </w:p>
    <w:p>
      <w:pPr>
        <w:pStyle w:val="946"/>
        <w:jc w:val="center"/>
        <w:spacing w:line="360" w:lineRule="auto"/>
        <w:rPr>
          <w:rFonts w:hint="eastAsia" w:ascii="宋体" w:hAnsi="宋体"/>
          <w:b/>
          <w:szCs w:val="24"/>
        </w:rPr>
        <w:outlineLvl w:val="2"/>
      </w:pPr>
      <w:r>
        <w:rPr>
          <w:rFonts w:ascii="宋体" w:hAnsi="宋体"/>
          <w:sz w:val="24"/>
          <w:szCs w:val="24"/>
        </w:rPr>
        <w:br w:type="page" w:clear="all"/>
      </w:r>
      <w:bookmarkEnd w:id="183"/>
      <w:r/>
      <w:bookmarkEnd w:id="184"/>
      <w:r/>
      <w:bookmarkEnd w:id="185"/>
      <w:r/>
      <w:bookmarkEnd w:id="186"/>
      <w:r/>
      <w:bookmarkStart w:id="189" w:name="_Toc464574299"/>
      <w:r/>
      <w:bookmarkStart w:id="190" w:name="_Toc463965290"/>
      <w:r/>
      <w:bookmarkStart w:id="191" w:name="_Toc458609344"/>
      <w:r/>
      <w:bookmarkStart w:id="192" w:name="_Toc426681856"/>
      <w:r/>
      <w:bookmarkStart w:id="193" w:name="_Toc437530351"/>
      <w:r/>
      <w:bookmarkStart w:id="194" w:name="_Toc437949009"/>
      <w:r/>
      <w:bookmarkStart w:id="195" w:name="_Toc464488602"/>
      <w:r/>
      <w:bookmarkStart w:id="196" w:name="_Toc420487930"/>
      <w:r/>
      <w:bookmarkStart w:id="197" w:name="_Toc417458120"/>
      <w:r/>
      <w:bookmarkStart w:id="198" w:name="_Toc411429891"/>
      <w:r/>
      <w:bookmarkStart w:id="199" w:name="_Toc420657425"/>
      <w:r/>
      <w:bookmarkStart w:id="200" w:name="_Toc289873244"/>
      <w:r/>
      <w:bookmarkStart w:id="201" w:name="_Toc103848584"/>
      <w:r/>
      <w:bookmarkStart w:id="202" w:name="_Toc225714533"/>
      <w:r/>
      <w:bookmarkStart w:id="203" w:name="_Toc104560899"/>
      <w:r/>
      <w:bookmarkStart w:id="204" w:name="_Toc228915840"/>
      <w:r/>
      <w:bookmarkStart w:id="205" w:name="_Toc228915894"/>
      <w:r/>
      <w:bookmarkStart w:id="206" w:name="_Toc107246277"/>
      <w:r>
        <w:rPr>
          <w:rFonts w:hint="eastAsia" w:ascii="宋体" w:hAnsi="宋体"/>
          <w:b/>
          <w:bCs/>
          <w:szCs w:val="24"/>
        </w:rPr>
        <w:t xml:space="preserve">2.</w:t>
      </w:r>
      <w:r>
        <w:rPr>
          <w:rFonts w:ascii="宋体" w:hAnsi="宋体"/>
          <w:b/>
          <w:bCs/>
          <w:szCs w:val="24"/>
        </w:rPr>
        <w:t xml:space="preserve">法定代表人（单位负责人）授权委托书</w:t>
      </w:r>
      <w:bookmarkEnd w:id="201"/>
      <w:r/>
      <w:bookmarkEnd w:id="202"/>
      <w:r/>
      <w:bookmarkEnd w:id="203"/>
      <w:r/>
      <w:bookmarkEnd w:id="204"/>
      <w:r/>
      <w:bookmarkEnd w:id="205"/>
      <w:r/>
      <w:bookmarkEnd w:id="206"/>
      <w:r>
        <w:rPr>
          <w:rFonts w:hint="eastAsia" w:ascii="宋体" w:hAnsi="宋体"/>
          <w:b/>
          <w:szCs w:val="24"/>
        </w:rPr>
      </w:r>
      <w:r/>
    </w:p>
    <w:p>
      <w:pPr>
        <w:pStyle w:val="946"/>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w:t>
      </w:r>
      <w:r>
        <w:rPr>
          <w:rFonts w:ascii="宋体" w:hAnsi="宋体"/>
          <w:szCs w:val="21"/>
          <w:u w:val="single"/>
        </w:rPr>
        <w:t xml:space="preserve">（单位名称）      </w:t>
      </w:r>
      <w:r>
        <w:rPr>
          <w:rFonts w:ascii="宋体" w:hAnsi="宋体"/>
          <w:szCs w:val="21"/>
        </w:rPr>
        <w:t xml:space="preserve">的在授权代表（</w:t>
      </w:r>
      <w:r>
        <w:rPr>
          <w:rFonts w:ascii="宋体" w:hAnsi="宋体"/>
          <w:szCs w:val="21"/>
        </w:rPr>
        <w:t xml:space="preserve">签字或盖章</w:t>
      </w:r>
      <w:r>
        <w:rPr>
          <w:rFonts w:ascii="宋体" w:hAnsi="宋体"/>
          <w:szCs w:val="21"/>
        </w:rPr>
        <w:t xml:space="preserve">）处签字的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（项目名称、项目编号）         </w:t>
      </w:r>
      <w:r>
        <w:rPr>
          <w:rFonts w:ascii="宋体" w:hAnsi="宋体"/>
          <w:szCs w:val="21"/>
        </w:rPr>
        <w:t xml:space="preserve">，以本单位名义处理一切与之相关的事务，其后果由我单位承担。</w:t>
      </w:r>
      <w:r>
        <w:rPr>
          <w:rFonts w:hint="eastAsia" w:ascii="宋体" w:hAnsi="宋体"/>
          <w:szCs w:val="21"/>
        </w:rPr>
      </w:r>
      <w:r/>
    </w:p>
    <w:p>
      <w:pPr>
        <w:pStyle w:val="946"/>
        <w:ind w:firstLine="420"/>
        <w:spacing w:line="360" w:lineRule="auto"/>
        <w:rPr>
          <w:rFonts w:hint="eastAsia" w:ascii="宋体" w:hAnsi="宋体" w:cs="Microsoft New Tai Lue"/>
          <w:szCs w:val="24"/>
        </w:rPr>
      </w:pPr>
      <w:r>
        <w:rPr>
          <w:rFonts w:ascii="宋体" w:hAnsi="宋体" w:cs="Microsoft New Tai Lue"/>
          <w:szCs w:val="24"/>
        </w:rPr>
        <w:t xml:space="preserve">代理人无转委托权，特此委托。</w:t>
      </w:r>
      <w:r>
        <w:rPr>
          <w:rFonts w:hint="eastAsia" w:ascii="宋体" w:hAnsi="宋体" w:cs="Microsoft New Tai Lue"/>
          <w:szCs w:val="24"/>
        </w:rPr>
      </w:r>
      <w:r/>
    </w:p>
    <w:p>
      <w:pPr>
        <w:pStyle w:val="946"/>
        <w:ind w:firstLine="420"/>
        <w:spacing w:line="360" w:lineRule="auto"/>
        <w:rPr>
          <w:rFonts w:hint="eastAsia" w:ascii="宋体" w:hAnsi="宋体"/>
          <w:szCs w:val="21"/>
        </w:rPr>
      </w:pPr>
      <w:r>
        <w:rPr>
          <w:rFonts w:ascii="宋体" w:hAnsi="宋体"/>
          <w:szCs w:val="21"/>
        </w:rPr>
        <w:t xml:space="preserve">委托期限：自本授权委托书签署之日起至响应有效期届满之日止。</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供应商名称（公章）：  </w:t>
      </w:r>
      <w:r>
        <w:rPr>
          <w:rFonts w:ascii="宋体" w:hAnsi="宋体"/>
          <w:szCs w:val="21"/>
          <w:u w:val="single"/>
        </w:rPr>
        <w:t xml:space="preserve">                          </w:t>
      </w:r>
      <w:r>
        <w:rPr>
          <w:rFonts w:hint="eastAsia" w:ascii="宋体" w:hAnsi="宋体"/>
          <w:szCs w:val="21"/>
        </w:rPr>
      </w:r>
      <w:r/>
    </w:p>
    <w:p>
      <w:pPr>
        <w:pStyle w:val="946"/>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hint="eastAsia" w:ascii="宋体" w:hAnsi="宋体"/>
          <w:szCs w:val="21"/>
          <w:u w:val="single"/>
        </w:rPr>
      </w:r>
      <w:r/>
    </w:p>
    <w:p>
      <w:pPr>
        <w:pStyle w:val="946"/>
        <w:ind w:firstLine="420"/>
        <w:spacing w:line="360" w:lineRule="auto"/>
        <w:rPr>
          <w:rFonts w:hint="eastAsia" w:ascii="宋体" w:hAnsi="宋体"/>
          <w:szCs w:val="24"/>
        </w:rPr>
      </w:pPr>
      <w:r>
        <w:rPr>
          <w:rFonts w:ascii="宋体" w:hAnsi="宋体"/>
          <w:szCs w:val="21"/>
        </w:rPr>
        <w:t xml:space="preserve">身份证号码：  </w:t>
      </w:r>
      <w:r>
        <w:rPr>
          <w:rFonts w:ascii="宋体" w:hAnsi="宋体"/>
          <w:szCs w:val="21"/>
          <w:u w:val="single"/>
        </w:rPr>
        <w:t xml:space="preserve">                                 </w:t>
      </w:r>
      <w:r>
        <w:rPr>
          <w:rFonts w:hint="eastAsia" w:ascii="宋体" w:hAnsi="宋体"/>
          <w:szCs w:val="24"/>
        </w:rPr>
      </w:r>
      <w:r/>
    </w:p>
    <w:p>
      <w:pPr>
        <w:pStyle w:val="946"/>
        <w:ind w:firstLine="420"/>
        <w:spacing w:line="360" w:lineRule="auto"/>
        <w:rPr>
          <w:rFonts w:hint="eastAsia" w:ascii="宋体" w:hAnsi="宋体"/>
          <w:szCs w:val="21"/>
          <w:u w:val="single"/>
        </w:rPr>
      </w:pPr>
      <w:r>
        <w:rPr>
          <w:rFonts w:ascii="宋体" w:hAnsi="宋体"/>
          <w:szCs w:val="21"/>
        </w:rPr>
        <w:t xml:space="preserve">授权代表（</w:t>
      </w:r>
      <w:r>
        <w:rPr>
          <w:rFonts w:ascii="宋体" w:hAnsi="宋体"/>
          <w:szCs w:val="21"/>
        </w:rPr>
        <w:t xml:space="preserve">签字或盖章</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r>
      <w:r/>
    </w:p>
    <w:p>
      <w:pPr>
        <w:pStyle w:val="946"/>
        <w:ind w:firstLine="420"/>
        <w:spacing w:line="360" w:lineRule="auto"/>
        <w:rPr>
          <w:rFonts w:hint="eastAsia" w:ascii="宋体" w:hAnsi="宋体"/>
          <w:szCs w:val="24"/>
        </w:rPr>
      </w:pPr>
      <w:r>
        <w:rPr>
          <w:rFonts w:ascii="宋体" w:hAnsi="宋体"/>
          <w:szCs w:val="21"/>
        </w:rPr>
        <w:t xml:space="preserve">身份证号码：</w:t>
      </w:r>
      <w:r>
        <w:rPr>
          <w:rFonts w:ascii="宋体" w:hAnsi="宋体"/>
          <w:szCs w:val="21"/>
          <w:u w:val="single"/>
        </w:rPr>
        <w:t xml:space="preserve">                                   </w:t>
      </w:r>
      <w:r>
        <w:rPr>
          <w:rFonts w:hint="eastAsia" w:ascii="宋体" w:hAnsi="宋体"/>
          <w:szCs w:val="24"/>
        </w:rPr>
      </w:r>
      <w:r/>
    </w:p>
    <w:p>
      <w:pPr>
        <w:pStyle w:val="946"/>
        <w:spacing w:line="360" w:lineRule="auto"/>
        <w:rPr>
          <w:rFonts w:hint="eastAsia" w:ascii="宋体" w:hAnsi="宋体" w:cs="Microsoft New Tai Lue"/>
          <w:szCs w:val="24"/>
        </w:rPr>
      </w:pPr>
      <w:r/>
      <w:bookmarkStart w:id="207" w:name="OLE_LINK8"/>
      <w:r>
        <w:rPr>
          <w:rFonts w:ascii="宋体" w:hAnsi="宋体"/>
          <w:szCs w:val="21"/>
        </w:rPr>
        <w:t xml:space="preserve">附：法定代表人（单位负责人）有效期内的</w:t>
      </w:r>
      <w:r>
        <w:rPr>
          <w:rFonts w:ascii="宋体" w:hAnsi="宋体" w:cs="Microsoft New Tai Lue"/>
          <w:szCs w:val="24"/>
        </w:rPr>
        <w:t xml:space="preserve">身份证复印件（正反面）</w:t>
      </w:r>
      <w:r>
        <w:rPr>
          <w:rFonts w:hint="eastAsia" w:ascii="宋体" w:hAnsi="宋体" w:cs="Microsoft New Tai Lue"/>
          <w:szCs w:val="24"/>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6"/>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84" w:type="dxa"/>
            <w:vAlign w:val="top"/>
            <w:textDirection w:val="lrTb"/>
            <w:noWrap w:val="false"/>
          </w:tcPr>
          <w:p>
            <w:pPr>
              <w:pStyle w:val="946"/>
              <w:jc w:val="left"/>
              <w:widowControl/>
              <w:rPr>
                <w:rFonts w:hint="eastAsia" w:ascii="宋体" w:hAnsi="宋体" w:cs="宋体"/>
                <w:bCs/>
                <w:szCs w:val="21"/>
              </w:rPr>
            </w:pPr>
            <w:r>
              <w:rPr>
                <w:rFonts w:hint="eastAsia" w:ascii="宋体" w:hAnsi="宋体" w:cs="宋体"/>
                <w:bCs/>
                <w:szCs w:val="21"/>
              </w:rPr>
            </w:r>
            <w:r/>
          </w:p>
        </w:tc>
        <w:tc>
          <w:tcPr>
            <w:tcW w:w="4677" w:type="dxa"/>
            <w:vAlign w:val="center"/>
            <w:textDirection w:val="lrTb"/>
            <w:noWrap w:val="false"/>
          </w:tcPr>
          <w:p>
            <w:pPr>
              <w:pStyle w:val="946"/>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6"/>
        <w:spacing w:line="360" w:lineRule="auto"/>
        <w:rPr>
          <w:rFonts w:hint="eastAsia"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rPr>
          <w:rFonts w:hint="eastAsia" w:ascii="宋体" w:hAnsi="宋体" w:cs="Microsoft New Tai Lue"/>
          <w:szCs w:val="24"/>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6"/>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78" w:type="dxa"/>
            <w:vAlign w:val="top"/>
            <w:textDirection w:val="lrTb"/>
            <w:noWrap w:val="false"/>
          </w:tcPr>
          <w:p>
            <w:pPr>
              <w:pStyle w:val="946"/>
              <w:jc w:val="left"/>
              <w:widowControl/>
              <w:rPr>
                <w:rFonts w:hint="eastAsia" w:ascii="宋体" w:hAnsi="宋体" w:cs="宋体"/>
                <w:bCs/>
                <w:szCs w:val="21"/>
              </w:rPr>
            </w:pPr>
            <w:r>
              <w:rPr>
                <w:rFonts w:hint="eastAsia" w:ascii="宋体" w:hAnsi="宋体" w:cs="宋体"/>
                <w:bCs/>
                <w:szCs w:val="21"/>
              </w:rPr>
            </w:r>
            <w:r/>
          </w:p>
        </w:tc>
        <w:tc>
          <w:tcPr>
            <w:tcW w:w="4695" w:type="dxa"/>
            <w:vAlign w:val="center"/>
            <w:textDirection w:val="lrTb"/>
            <w:noWrap w:val="false"/>
          </w:tcPr>
          <w:p>
            <w:pPr>
              <w:pStyle w:val="946"/>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6"/>
        <w:spacing w:after="120" w:line="300" w:lineRule="exact"/>
        <w:rPr>
          <w:rFonts w:hint="eastAsia" w:ascii="宋体" w:hAnsi="宋体"/>
          <w:b/>
          <w:bCs/>
          <w:szCs w:val="21"/>
        </w:rPr>
      </w:pPr>
      <w:r/>
      <w:bookmarkEnd w:id="207"/>
      <w:r>
        <w:rPr>
          <w:rFonts w:ascii="宋体" w:hAnsi="宋体"/>
          <w:b/>
          <w:bCs/>
          <w:szCs w:val="21"/>
        </w:rPr>
        <w:t xml:space="preserve">注：</w:t>
      </w:r>
      <w:r>
        <w:rPr>
          <w:rFonts w:hint="eastAsia" w:ascii="宋体" w:hAnsi="宋体"/>
          <w:b/>
          <w:bCs/>
          <w:szCs w:val="21"/>
        </w:rPr>
      </w:r>
      <w:r/>
    </w:p>
    <w:p>
      <w:pPr>
        <w:pStyle w:val="946"/>
        <w:jc w:val="left"/>
        <w:spacing w:line="360" w:lineRule="auto"/>
        <w:rPr>
          <w:rFonts w:hint="eastAsia" w:ascii="宋体" w:hAnsi="宋体"/>
          <w:b/>
          <w:bCs/>
          <w:szCs w:val="21"/>
        </w:rPr>
        <w:sectPr>
          <w:headerReference w:type="default" r:id="rId12"/>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若响应文件中签字之处均为法定代表人（单位负责人）本人签署，则可不提供本《授权委托书》，但须提供《法定代表人（单</w:t>
      </w:r>
      <w:r>
        <w:rPr>
          <w:rFonts w:ascii="宋体" w:hAnsi="宋体"/>
          <w:b/>
          <w:bCs/>
          <w:szCs w:val="21"/>
        </w:rPr>
        <w:t xml:space="preserve">位负责人）身份证明》。</w:t>
      </w:r>
      <w:r>
        <w:rPr>
          <w:rFonts w:hint="eastAsia" w:ascii="宋体" w:hAnsi="宋体"/>
          <w:b/>
          <w:bCs/>
          <w:szCs w:val="21"/>
        </w:rPr>
      </w:r>
      <w:r/>
    </w:p>
    <w:p>
      <w:pPr>
        <w:pStyle w:val="948"/>
        <w:jc w:val="center"/>
        <w:rPr>
          <w:rFonts w:hint="eastAsia" w:ascii="宋体" w:hAnsi="宋体" w:eastAsia="宋体" w:cs="宋体"/>
          <w:sz w:val="21"/>
          <w:szCs w:val="21"/>
        </w:rPr>
      </w:pPr>
      <w:r/>
      <w:bookmarkEnd w:id="189"/>
      <w:r/>
      <w:bookmarkEnd w:id="190"/>
      <w:r/>
      <w:bookmarkEnd w:id="191"/>
      <w:r/>
      <w:bookmarkEnd w:id="192"/>
      <w:r/>
      <w:bookmarkEnd w:id="193"/>
      <w:r/>
      <w:bookmarkEnd w:id="194"/>
      <w:r/>
      <w:bookmarkEnd w:id="195"/>
      <w:r/>
      <w:bookmarkStart w:id="208" w:name="_Toc464574300"/>
      <w:r/>
      <w:bookmarkStart w:id="209" w:name="_Toc7330"/>
      <w:r/>
      <w:bookmarkStart w:id="210" w:name="_Toc235142490"/>
      <w:r>
        <w:rPr>
          <w:rFonts w:hint="eastAsia" w:ascii="宋体" w:hAnsi="宋体" w:eastAsia="宋体" w:cs="宋体"/>
          <w:sz w:val="21"/>
          <w:szCs w:val="21"/>
        </w:rPr>
        <w:t xml:space="preserve">四、证明货物/服务的合格性和符合竞争性磋商文件规定的文件的实施方案</w:t>
      </w:r>
      <w:bookmarkEnd w:id="196"/>
      <w:r/>
      <w:bookmarkEnd w:id="197"/>
      <w:r/>
      <w:bookmarkEnd w:id="198"/>
      <w:r/>
      <w:bookmarkEnd w:id="199"/>
      <w:r/>
      <w:bookmarkEnd w:id="208"/>
      <w:r/>
      <w:bookmarkEnd w:id="209"/>
      <w:r/>
      <w:bookmarkEnd w:id="210"/>
      <w:r>
        <w:rPr>
          <w:rFonts w:hint="eastAsia" w:ascii="宋体" w:hAnsi="宋体" w:eastAsia="宋体" w:cs="宋体"/>
          <w:sz w:val="21"/>
          <w:szCs w:val="21"/>
        </w:rPr>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bookmarkStart w:id="211" w:name="_Toc420487931"/>
      <w:r/>
      <w:bookmarkStart w:id="212" w:name="_Toc464574301"/>
      <w:r/>
      <w:bookmarkStart w:id="213" w:name="_Toc417458121"/>
      <w:r/>
      <w:bookmarkStart w:id="214" w:name="_Toc420657426"/>
      <w:r/>
      <w:bookmarkStart w:id="215" w:name="_Toc414880864"/>
      <w:r/>
      <w:bookmarkStart w:id="216" w:name="_Toc289873237"/>
      <w:r/>
      <w:bookmarkStart w:id="217" w:name="_Toc414881145"/>
      <w:r/>
      <w:bookmarkStart w:id="218" w:name="_Toc168282804"/>
      <w:r>
        <w:rPr>
          <w:rFonts w:hint="eastAsia" w:ascii="宋体" w:hAnsi="宋体" w:cs="宋体"/>
          <w:sz w:val="21"/>
          <w:szCs w:val="21"/>
        </w:rPr>
        <w:t xml:space="preserve">1.</w:t>
      </w:r>
      <w:bookmarkEnd w:id="218"/>
      <w:r>
        <w:rPr>
          <w:rFonts w:hint="eastAsia" w:ascii="宋体" w:hAnsi="宋体" w:cs="宋体"/>
          <w:sz w:val="21"/>
          <w:szCs w:val="21"/>
        </w:rPr>
        <w:t xml:space="preserve">商务条款偏离表</w:t>
      </w:r>
      <w:bookmarkEnd w:id="211"/>
      <w:r/>
      <w:bookmarkEnd w:id="212"/>
      <w:r/>
      <w:bookmarkEnd w:id="213"/>
      <w:r/>
      <w:bookmarkEnd w:id="214"/>
      <w:r/>
      <w:bookmarkEnd w:id="215"/>
      <w:r/>
      <w:bookmarkEnd w:id="216"/>
      <w:r/>
      <w:bookmarkEnd w:id="217"/>
      <w:r>
        <w:rPr>
          <w:rFonts w:hint="eastAsia" w:ascii="宋体" w:hAnsi="宋体" w:cs="宋体"/>
          <w:sz w:val="21"/>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竞争性磋商文件条目号</w:t>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竞争性磋商文件的商务条款</w:t>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偏离情况</w:t>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6"/>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szCs w:val="21"/>
          <w:u w:val="single"/>
        </w:rPr>
      </w:pPr>
      <w:r>
        <w:rPr>
          <w:rFonts w:hint="eastAsia" w:ascii="宋体" w:hAnsi="宋体" w:cs="宋体"/>
          <w:szCs w:val="21"/>
          <w:u w:val="single"/>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1024"/>
        <w:ind w:firstLine="420"/>
        <w:spacing w:after="0"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3. 如</w:t>
      </w:r>
      <w:r>
        <w:rPr>
          <w:rFonts w:hint="eastAsia" w:ascii="宋体" w:hAnsi="宋体" w:cs="宋体"/>
          <w:b/>
          <w:bCs/>
          <w:szCs w:val="21"/>
        </w:rPr>
        <w:t xml:space="preserve">供应商</w:t>
      </w:r>
      <w:r>
        <w:rPr>
          <w:rFonts w:hint="eastAsia" w:ascii="宋体" w:hAnsi="宋体" w:cs="宋体"/>
          <w:b/>
          <w:bCs/>
          <w:szCs w:val="21"/>
        </w:rPr>
        <w:t xml:space="preserve">将此表空白，视为</w:t>
      </w:r>
      <w:r>
        <w:rPr>
          <w:rFonts w:hint="eastAsia" w:ascii="宋体" w:hAnsi="宋体" w:cs="宋体"/>
          <w:b/>
          <w:bCs/>
          <w:szCs w:val="21"/>
        </w:rPr>
        <w:t xml:space="preserve">供应商</w:t>
      </w:r>
      <w:r>
        <w:rPr>
          <w:rFonts w:hint="eastAsia" w:ascii="宋体" w:hAnsi="宋体" w:cs="宋体"/>
          <w:b/>
          <w:bCs/>
          <w:szCs w:val="21"/>
        </w:rPr>
        <w:t xml:space="preserve">无任何偏离。</w:t>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219" w:name="_Toc30150088"/>
      <w:r>
        <w:rPr>
          <w:rFonts w:hint="eastAsia" w:ascii="宋体" w:hAnsi="宋体" w:cs="宋体"/>
          <w:sz w:val="21"/>
          <w:szCs w:val="21"/>
        </w:rPr>
        <w:t xml:space="preserve">2.技术要求响应/偏离表</w:t>
      </w:r>
      <w:bookmarkEnd w:id="219"/>
      <w:r>
        <w:rPr>
          <w:rFonts w:hint="eastAsia" w:ascii="宋体" w:hAnsi="宋体" w:cs="宋体"/>
          <w:sz w:val="21"/>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9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竞争性磋商文件条目技术要求</w:t>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w:t>
            </w:r>
            <w:r>
              <w:rPr>
                <w:rFonts w:hint="eastAsia" w:ascii="宋体" w:hAnsi="宋体" w:cs="宋体"/>
                <w:szCs w:val="21"/>
              </w:rPr>
              <w:t xml:space="preserve">应/偏离情况</w:t>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必要的证明材料所在页</w:t>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6"/>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i/>
          <w:szCs w:val="21"/>
        </w:rPr>
      </w:pPr>
      <w:r>
        <w:rPr>
          <w:rFonts w:hint="eastAsia" w:ascii="宋体" w:hAnsi="宋体" w:cs="宋体"/>
          <w:i/>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供应商</w:t>
      </w:r>
      <w:r>
        <w:rPr>
          <w:rFonts w:hint="eastAsia" w:ascii="宋体" w:hAnsi="宋体" w:cs="宋体"/>
          <w:b/>
          <w:bCs/>
          <w:szCs w:val="21"/>
        </w:rPr>
        <w:t xml:space="preserve">须根据第三章《项目技术规格及要求》要求填写此表，作为</w:t>
      </w:r>
      <w:r>
        <w:rPr>
          <w:rFonts w:hint="eastAsia" w:ascii="宋体" w:hAnsi="宋体" w:cs="宋体"/>
          <w:b/>
          <w:bCs/>
          <w:szCs w:val="21"/>
        </w:rPr>
        <w:t xml:space="preserve">响应文件</w:t>
      </w:r>
      <w:r>
        <w:rPr>
          <w:rFonts w:hint="eastAsia" w:ascii="宋体" w:hAnsi="宋体" w:cs="宋体"/>
          <w:b/>
          <w:bCs/>
          <w:szCs w:val="21"/>
        </w:rPr>
        <w:t xml:space="preserve">的组成部分。</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4"/>
        <w:spacing w:after="0" w:line="360" w:lineRule="auto"/>
        <w:rPr>
          <w:rFonts w:hint="eastAsia" w:ascii="宋体" w:hAnsi="宋体" w:cs="宋体"/>
          <w:b/>
          <w:bCs/>
          <w:szCs w:val="21"/>
        </w:rPr>
      </w:pPr>
      <w:r>
        <w:rPr>
          <w:rFonts w:hint="eastAsia" w:ascii="宋体" w:hAnsi="宋体" w:cs="宋体"/>
          <w:b/>
          <w:szCs w:val="21"/>
        </w:rPr>
        <w:t xml:space="preserve">4. 如</w:t>
      </w:r>
      <w:r>
        <w:rPr>
          <w:rFonts w:hint="eastAsia" w:ascii="宋体" w:hAnsi="宋体" w:cs="宋体"/>
          <w:b/>
          <w:szCs w:val="21"/>
        </w:rPr>
        <w:t xml:space="preserve">供应商</w:t>
      </w:r>
      <w:r>
        <w:rPr>
          <w:rFonts w:hint="eastAsia" w:ascii="宋体" w:hAnsi="宋体" w:cs="宋体"/>
          <w:b/>
          <w:szCs w:val="21"/>
        </w:rPr>
        <w:t xml:space="preserve">将此表空白，视为</w:t>
      </w:r>
      <w:r>
        <w:rPr>
          <w:rFonts w:hint="eastAsia" w:ascii="宋体" w:hAnsi="宋体" w:cs="宋体"/>
          <w:b/>
          <w:szCs w:val="21"/>
        </w:rPr>
        <w:t xml:space="preserve">供应商</w:t>
      </w:r>
      <w:r>
        <w:rPr>
          <w:rFonts w:hint="eastAsia" w:ascii="宋体" w:hAnsi="宋体" w:cs="宋体"/>
          <w:b/>
          <w:szCs w:val="21"/>
        </w:rPr>
        <w:t xml:space="preserve">无任何偏离。</w:t>
      </w:r>
      <w:r>
        <w:rPr>
          <w:rFonts w:hint="eastAsia" w:ascii="宋体" w:hAnsi="宋体" w:cs="宋体"/>
          <w:b/>
          <w:bCs/>
          <w:szCs w:val="21"/>
        </w:rPr>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t xml:space="preserve">3.</w:t>
      </w:r>
      <w:bookmarkStart w:id="220" w:name="_Toc206189807"/>
      <w:r/>
      <w:bookmarkStart w:id="221" w:name="_Toc2442"/>
      <w:r>
        <w:rPr>
          <w:rFonts w:hint="eastAsia" w:ascii="宋体" w:hAnsi="宋体" w:cs="宋体"/>
          <w:sz w:val="21"/>
          <w:szCs w:val="21"/>
        </w:rPr>
        <w:t xml:space="preserve">商务部分</w:t>
      </w:r>
      <w:bookmarkEnd w:id="220"/>
      <w:r/>
      <w:bookmarkEnd w:id="221"/>
      <w:r>
        <w:rPr>
          <w:rFonts w:hint="eastAsia" w:ascii="宋体" w:hAnsi="宋体" w:cs="宋体"/>
          <w:sz w:val="21"/>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单位业绩</w:t>
      </w:r>
      <w:r/>
    </w:p>
    <w:tbl>
      <w:tblPr>
        <w:tblW w:w="458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440"/>
        <w:gridCol w:w="1569"/>
        <w:gridCol w:w="2106"/>
        <w:gridCol w:w="1947"/>
      </w:tblGrid>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7</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8</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9</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bl>
    <w:p>
      <w:pPr>
        <w:pStyle w:val="1030"/>
        <w:spacing w:line="360" w:lineRule="auto"/>
        <w:rPr>
          <w:rFonts w:hint="eastAsia" w:ascii="宋体" w:hAnsi="宋体" w:cs="宋体"/>
          <w:sz w:val="21"/>
          <w:szCs w:val="21"/>
        </w:rPr>
      </w:pPr>
      <w:r>
        <w:rPr>
          <w:rFonts w:hint="eastAsia" w:ascii="宋体" w:hAnsi="宋体" w:cs="宋体"/>
          <w:sz w:val="21"/>
          <w:szCs w:val="21"/>
        </w:rPr>
      </w:r>
      <w:r/>
    </w:p>
    <w:p>
      <w:pPr>
        <w:pStyle w:val="946"/>
        <w:rPr>
          <w:rFonts w:hint="eastAsia" w:ascii="宋体" w:hAnsi="宋体"/>
        </w:rPr>
      </w:pPr>
      <w:r>
        <w:rPr>
          <w:rFonts w:hint="eastAsia" w:ascii="宋体" w:hAnsi="宋体"/>
        </w:rPr>
      </w:r>
      <w:r/>
    </w:p>
    <w:p>
      <w:pPr>
        <w:pStyle w:val="946"/>
        <w:spacing w:line="360" w:lineRule="auto"/>
        <w:rPr>
          <w:rFonts w:hint="eastAsia" w:ascii="宋体" w:hAnsi="宋体"/>
          <w:b/>
          <w:bCs/>
        </w:rPr>
      </w:pPr>
      <w:r>
        <w:rPr>
          <w:rFonts w:hint="eastAsia" w:ascii="宋体" w:hAnsi="宋体"/>
          <w:b/>
          <w:bCs/>
        </w:rPr>
        <w:t xml:space="preserve">单位业绩：（评分项）</w:t>
      </w:r>
      <w:r>
        <w:rPr>
          <w:rFonts w:hint="eastAsia" w:ascii="宋体" w:hAnsi="宋体"/>
          <w:b/>
          <w:bCs/>
        </w:rPr>
        <w:t xml:space="preserve">以供应商2023年1月1日至响应截止时间（以合同签订日期为准）承担过钻探业绩为评判依据。需提供合同复印件，上述</w:t>
      </w:r>
      <w:r>
        <w:rPr>
          <w:rFonts w:hint="eastAsia" w:ascii="宋体" w:hAnsi="宋体"/>
          <w:b/>
          <w:bCs/>
        </w:rPr>
        <w:t xml:space="preserve">证明材料中须有能反映评审因素的关键内容页的复印件。否则，视为无效证明材料。</w:t>
      </w:r>
      <w:r/>
    </w:p>
    <w:p>
      <w:pPr>
        <w:pStyle w:val="946"/>
        <w:spacing w:line="360" w:lineRule="auto"/>
        <w:rPr>
          <w:rFonts w:hint="eastAsia" w:ascii="宋体" w:hAnsi="宋体"/>
          <w:b/>
          <w:bCs/>
        </w:rPr>
      </w:pPr>
      <w:r>
        <w:rPr>
          <w:rFonts w:hint="eastAsia" w:ascii="宋体" w:hAnsi="宋体"/>
          <w:b/>
          <w:bCs/>
        </w:rPr>
        <w:t xml:space="preserve">每提供一份业绩得2分。本项最高得10分。</w:t>
      </w:r>
      <w:r>
        <w:rPr>
          <w:rFonts w:hint="eastAsia" w:ascii="宋体" w:hAnsi="宋体"/>
          <w:b/>
          <w:bCs/>
        </w:rPr>
      </w:r>
      <w:r/>
    </w:p>
    <w:p>
      <w:pPr>
        <w:pStyle w:val="946"/>
        <w:spacing w:line="360" w:lineRule="auto"/>
        <w:rPr>
          <w:rFonts w:hint="eastAsia" w:ascii="宋体" w:hAnsi="宋体" w:cs="宋体"/>
          <w:szCs w:val="21"/>
        </w:rPr>
      </w:pPr>
      <w:r>
        <w:rPr>
          <w:rFonts w:hint="eastAsia" w:ascii="宋体" w:hAnsi="宋体"/>
        </w:rPr>
        <w:br w:type="page" w:clear="all"/>
      </w:r>
      <w:r>
        <w:rPr>
          <w:rFonts w:hint="eastAsia" w:ascii="宋体" w:hAnsi="宋体" w:cs="宋体"/>
          <w:szCs w:val="21"/>
        </w:rPr>
        <w:t xml:space="preserve">（2）</w:t>
      </w:r>
      <w:r>
        <w:rPr>
          <w:rFonts w:hint="eastAsia" w:ascii="宋体" w:hAnsi="宋体" w:cs="宋体"/>
          <w:szCs w:val="21"/>
        </w:rPr>
        <w:t xml:space="preserve">项目负责人</w:t>
      </w:r>
      <w:r/>
    </w:p>
    <w:p>
      <w:pPr>
        <w:pStyle w:val="1030"/>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bl>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t xml:space="preserve">供应商</w:t>
      </w:r>
      <w:r>
        <w:rPr>
          <w:rFonts w:hint="eastAsia" w:hAnsi="宋体" w:cs="宋体"/>
          <w:sz w:val="21"/>
          <w:szCs w:val="21"/>
        </w:rPr>
        <w:t xml:space="preserve">名称（公章）：____________</w:t>
      </w:r>
      <w:r>
        <w:rPr>
          <w:rFonts w:hint="eastAsia" w:hAnsi="宋体" w:cs="宋体"/>
          <w:sz w:val="21"/>
          <w:szCs w:val="21"/>
          <w:u w:val="single"/>
        </w:rPr>
        <w:t xml:space="preserve">                </w:t>
      </w:r>
      <w:r>
        <w:rPr>
          <w:rFonts w:hint="eastAsia" w:hAnsi="宋体" w:cs="宋体"/>
          <w:sz w:val="21"/>
          <w:szCs w:val="21"/>
        </w:rPr>
      </w:r>
      <w:r/>
    </w:p>
    <w:p>
      <w:pPr>
        <w:pStyle w:val="1494"/>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494"/>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pStyle w:val="946"/>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pStyle w:val="946"/>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（3）</w:t>
      </w:r>
      <w:r>
        <w:rPr>
          <w:rFonts w:hint="eastAsia" w:ascii="宋体" w:hAnsi="宋体" w:cs="宋体"/>
          <w:color w:val="000000"/>
          <w:szCs w:val="21"/>
        </w:rPr>
        <w:t xml:space="preserve">技术负责人</w:t>
      </w:r>
      <w:r>
        <w:rPr>
          <w:rFonts w:hint="eastAsia" w:ascii="宋体" w:hAnsi="宋体" w:cs="宋体"/>
          <w:szCs w:val="21"/>
        </w:rPr>
      </w:r>
      <w:r/>
    </w:p>
    <w:p>
      <w:pPr>
        <w:pStyle w:val="1030"/>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bl>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t xml:space="preserve">供应商名称（公章）：____________</w:t>
      </w:r>
      <w:r>
        <w:rPr>
          <w:rFonts w:hint="eastAsia" w:hAnsi="宋体" w:cs="宋体"/>
          <w:sz w:val="21"/>
          <w:szCs w:val="21"/>
          <w:u w:val="single"/>
        </w:rPr>
        <w:t xml:space="preserve">                </w:t>
      </w:r>
      <w:r>
        <w:rPr>
          <w:rFonts w:hint="eastAsia" w:hAnsi="宋体" w:cs="宋体"/>
          <w:sz w:val="21"/>
          <w:szCs w:val="21"/>
        </w:rPr>
      </w:r>
      <w:r/>
    </w:p>
    <w:p>
      <w:pPr>
        <w:pStyle w:val="1494"/>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494"/>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pStyle w:val="946"/>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pStyle w:val="946"/>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团队</w:t>
      </w:r>
      <w:r>
        <w:rPr>
          <w:rFonts w:hint="eastAsia" w:ascii="宋体" w:hAnsi="宋体" w:cs="宋体"/>
          <w:szCs w:val="21"/>
        </w:rPr>
        <w:t xml:space="preserve">成</w:t>
      </w:r>
      <w:r>
        <w:rPr>
          <w:rFonts w:hint="eastAsia" w:ascii="宋体" w:hAnsi="宋体" w:cs="宋体"/>
          <w:szCs w:val="21"/>
        </w:rPr>
        <w:t xml:space="preserve">员</w:t>
      </w:r>
      <w:r>
        <w:rPr>
          <w:rFonts w:ascii="宋体" w:hAnsi="宋体" w:cs="宋体"/>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3"/>
        <w:gridCol w:w="1432"/>
        <w:gridCol w:w="1653"/>
      </w:tblGrid>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证书名称</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证书等级</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工作年限</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bl>
    <w:p>
      <w:pPr>
        <w:pStyle w:val="946"/>
        <w:jc w:val="left"/>
        <w:spacing w:line="360" w:lineRule="auto"/>
        <w:widowControl/>
        <w:rPr>
          <w:rFonts w:hint="eastAsia" w:ascii="宋体" w:hAnsi="宋体" w:cs="宋体"/>
          <w:szCs w:val="21"/>
        </w:rPr>
      </w:pPr>
      <w:r>
        <w:rPr>
          <w:rFonts w:hint="eastAsia" w:ascii="宋体" w:hAnsi="宋体" w:cs="宋体"/>
          <w:szCs w:val="21"/>
        </w:rPr>
      </w:r>
      <w:r/>
    </w:p>
    <w:p>
      <w:pPr>
        <w:pStyle w:val="946"/>
        <w:jc w:val="left"/>
        <w:spacing w:line="360" w:lineRule="auto"/>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（5）设备配置</w:t>
      </w:r>
      <w:r/>
    </w:p>
    <w:p>
      <w:pPr>
        <w:pStyle w:val="946"/>
        <w:jc w:val="left"/>
        <w:spacing w:line="360" w:lineRule="auto"/>
        <w:widowControl/>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946"/>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w:t>
      </w:r>
      <w:r>
        <w:rPr>
          <w:rFonts w:hint="eastAsia" w:ascii="宋体" w:hAnsi="宋体" w:cs="宋体"/>
          <w:szCs w:val="21"/>
        </w:rPr>
        <w:t xml:space="preserve">认为需提供的其他文件或证明材料</w:t>
      </w:r>
      <w:r/>
    </w:p>
    <w:p>
      <w:pPr>
        <w:pStyle w:val="949"/>
        <w:numPr>
          <w:ilvl w:val="0"/>
          <w:numId w:val="0"/>
        </w:numPr>
        <w:jc w:val="center"/>
        <w:spacing w:before="0" w:after="0" w:line="360" w:lineRule="auto"/>
        <w:tabs>
          <w:tab w:val="clear" w:pos="720" w:leader="none"/>
        </w:tabs>
        <w:rPr>
          <w:rFonts w:hint="eastAsia" w:ascii="宋体" w:hAnsi="宋体" w:cs="宋体"/>
          <w:szCs w:val="21"/>
        </w:rPr>
      </w:pPr>
      <w:r>
        <w:rPr>
          <w:rFonts w:hint="eastAsia" w:ascii="宋体" w:hAnsi="宋体" w:cs="宋体"/>
          <w:sz w:val="21"/>
          <w:szCs w:val="21"/>
        </w:rPr>
        <w:br w:type="page" w:clear="all"/>
      </w:r>
      <w:r>
        <w:rPr>
          <w:rFonts w:hint="eastAsia" w:ascii="宋体" w:hAnsi="宋体" w:cs="宋体"/>
          <w:sz w:val="21"/>
          <w:szCs w:val="21"/>
        </w:rPr>
        <w:t xml:space="preserve">4.技术部分</w:t>
      </w: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资料收集与分析利用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质量管理制度和措施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安全生产制度、保密措施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环保、文明施工措施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技术和质量要求</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钻探工程施工方案</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8"/>
        <w:jc w:val="center"/>
        <w:rPr>
          <w:rFonts w:hint="eastAsia" w:ascii="宋体" w:hAnsi="宋体" w:eastAsia="宋体" w:cs="宋体"/>
          <w:sz w:val="21"/>
          <w:szCs w:val="21"/>
        </w:rPr>
      </w:pPr>
      <w:r/>
      <w:bookmarkEnd w:id="200"/>
      <w:r/>
      <w:bookmarkStart w:id="222" w:name="_Toc464574306"/>
      <w:r/>
      <w:bookmarkStart w:id="223" w:name="_Toc25669"/>
      <w:r>
        <w:rPr>
          <w:rFonts w:hint="eastAsia" w:ascii="宋体" w:hAnsi="宋体" w:eastAsia="宋体" w:cs="宋体"/>
          <w:sz w:val="21"/>
          <w:szCs w:val="21"/>
        </w:rPr>
        <w:br w:type="page" w:clear="all"/>
      </w:r>
      <w:bookmarkStart w:id="224" w:name="_Toc235142491"/>
      <w:r>
        <w:rPr>
          <w:rFonts w:hint="eastAsia" w:ascii="宋体" w:hAnsi="宋体" w:eastAsia="宋体" w:cs="宋体"/>
          <w:sz w:val="21"/>
          <w:szCs w:val="21"/>
        </w:rPr>
        <w:t xml:space="preserve">五、</w:t>
      </w:r>
      <w:bookmarkEnd w:id="222"/>
      <w:r/>
      <w:bookmarkStart w:id="225" w:name="_Toc358016974"/>
      <w:r/>
      <w:bookmarkStart w:id="226" w:name="_Toc464574310"/>
      <w:r/>
      <w:bookmarkStart w:id="227" w:name="_Toc416183814"/>
      <w:r/>
      <w:bookmarkStart w:id="228" w:name="_Toc417458128"/>
      <w:r/>
      <w:bookmarkStart w:id="229" w:name="_Toc420487939"/>
      <w:r/>
      <w:bookmarkStart w:id="230" w:name="_Toc420657434"/>
      <w:r>
        <w:rPr>
          <w:rFonts w:hint="eastAsia" w:ascii="宋体" w:hAnsi="宋体" w:eastAsia="宋体" w:cs="宋体"/>
          <w:sz w:val="21"/>
          <w:szCs w:val="21"/>
        </w:rPr>
        <w:t xml:space="preserve">其他针对“第二章  磋商须知”中“评审办法”的相关内容</w:t>
      </w:r>
      <w:bookmarkEnd w:id="223"/>
      <w:r/>
      <w:bookmarkEnd w:id="224"/>
      <w:r/>
      <w:bookmarkEnd w:id="225"/>
      <w:r/>
      <w:bookmarkEnd w:id="226"/>
      <w:r/>
      <w:bookmarkEnd w:id="227"/>
      <w:r/>
      <w:bookmarkEnd w:id="228"/>
      <w:r/>
      <w:bookmarkEnd w:id="229"/>
      <w:r/>
      <w:bookmarkEnd w:id="230"/>
      <w:r>
        <w:rPr>
          <w:rFonts w:hint="eastAsia" w:ascii="宋体" w:hAnsi="宋体" w:eastAsia="宋体" w:cs="宋体"/>
          <w:sz w:val="21"/>
          <w:szCs w:val="21"/>
        </w:rPr>
      </w:r>
      <w:r/>
    </w:p>
    <w:p>
      <w:pPr>
        <w:pStyle w:val="946"/>
        <w:jc w:val="center"/>
        <w:spacing w:line="360" w:lineRule="auto"/>
        <w:rPr>
          <w:rFonts w:hint="eastAsia" w:ascii="宋体" w:hAnsi="宋体" w:cs="宋体"/>
          <w:b/>
          <w:szCs w:val="21"/>
        </w:rPr>
      </w:pPr>
      <w:r>
        <w:rPr>
          <w:rFonts w:hint="eastAsia" w:ascii="宋体" w:hAnsi="宋体" w:cs="宋体"/>
          <w:bCs/>
          <w:szCs w:val="21"/>
        </w:rPr>
        <w:t xml:space="preserve">（所</w:t>
      </w:r>
      <w:r>
        <w:rPr>
          <w:rFonts w:hint="eastAsia" w:ascii="宋体" w:hAnsi="宋体" w:cs="宋体"/>
          <w:bCs/>
          <w:szCs w:val="21"/>
        </w:rPr>
        <w:t xml:space="preserve">有“评审办法”中涉及，但是在响应文件格式中未提供具体目录和格式的内容。）</w:t>
      </w:r>
      <w:r>
        <w:rPr>
          <w:rFonts w:hint="eastAsia" w:ascii="宋体" w:hAnsi="宋体" w:cs="宋体"/>
          <w:b/>
          <w:szCs w:val="21"/>
        </w:rPr>
      </w:r>
      <w:r/>
    </w:p>
    <w:p>
      <w:pPr>
        <w:pStyle w:val="946"/>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231" w:name="_Toc31510"/>
      <w:r/>
      <w:bookmarkStart w:id="232" w:name="_Toc23341812"/>
      <w:r/>
      <w:bookmarkStart w:id="233" w:name="_Toc235142492"/>
      <w:r>
        <w:rPr>
          <w:rFonts w:hint="eastAsia" w:ascii="宋体" w:hAnsi="宋体" w:cs="宋体"/>
          <w:b/>
          <w:bCs/>
          <w:szCs w:val="21"/>
        </w:rPr>
        <w:t xml:space="preserve">六、</w:t>
      </w:r>
      <w:bookmarkStart w:id="234" w:name="_Toc518483813"/>
      <w:r/>
      <w:bookmarkStart w:id="235" w:name="_Toc495327957"/>
      <w:r/>
      <w:bookmarkStart w:id="236" w:name="_Toc497755148"/>
      <w:r/>
      <w:bookmarkStart w:id="237" w:name="_Toc447021131"/>
      <w:r>
        <w:rPr>
          <w:rFonts w:hint="eastAsia" w:ascii="宋体" w:hAnsi="宋体" w:cs="宋体"/>
          <w:b/>
          <w:bCs/>
          <w:szCs w:val="21"/>
        </w:rPr>
        <w:t xml:space="preserve">政府采购政策</w:t>
      </w:r>
      <w:bookmarkEnd w:id="231"/>
      <w:r/>
      <w:bookmarkEnd w:id="232"/>
      <w:r/>
      <w:bookmarkEnd w:id="233"/>
      <w:r>
        <w:rPr>
          <w:rFonts w:hint="eastAsia" w:ascii="宋体" w:hAnsi="宋体" w:cs="宋体"/>
          <w:b/>
          <w:bCs/>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949"/>
        <w:numPr>
          <w:ilvl w:val="0"/>
          <w:numId w:val="0"/>
        </w:numPr>
        <w:jc w:val="center"/>
        <w:spacing w:before="0" w:after="0" w:line="360" w:lineRule="auto"/>
        <w:rPr>
          <w:rFonts w:hint="eastAsia" w:ascii="宋体" w:hAnsi="宋体" w:cs="宋体"/>
          <w:bCs/>
          <w:sz w:val="21"/>
          <w:szCs w:val="21"/>
        </w:rPr>
      </w:pPr>
      <w:r/>
      <w:bookmarkEnd w:id="234"/>
      <w:r/>
      <w:bookmarkEnd w:id="235"/>
      <w:r/>
      <w:bookmarkEnd w:id="236"/>
      <w:r/>
      <w:bookmarkEnd w:id="237"/>
      <w:r/>
      <w:bookmarkStart w:id="238" w:name="_Toc28850"/>
      <w:r>
        <w:rPr>
          <w:rFonts w:hint="eastAsia" w:ascii="宋体" w:hAnsi="宋体" w:cs="宋体"/>
          <w:bCs/>
          <w:sz w:val="21"/>
          <w:szCs w:val="21"/>
        </w:rPr>
        <w:t xml:space="preserve">（一）</w:t>
      </w:r>
      <w:bookmarkStart w:id="239" w:name="_Toc522290174"/>
      <w:r/>
      <w:bookmarkStart w:id="240" w:name="_Toc8742841"/>
      <w:r/>
      <w:bookmarkStart w:id="241" w:name="_Toc10472943"/>
      <w:r/>
      <w:bookmarkStart w:id="242" w:name="_Toc13233103"/>
      <w:r/>
      <w:bookmarkStart w:id="243" w:name="_Toc525720156"/>
      <w:r/>
      <w:bookmarkStart w:id="244" w:name="_Toc9515977"/>
      <w:r/>
      <w:bookmarkStart w:id="245" w:name="_Toc11678078"/>
      <w:r/>
      <w:bookmarkStart w:id="246" w:name="_Toc17097051"/>
      <w:r/>
      <w:bookmarkStart w:id="247" w:name="_Toc520719716"/>
      <w:r/>
      <w:bookmarkStart w:id="248" w:name="_Toc63695313"/>
      <w:r/>
      <w:bookmarkStart w:id="249" w:name="_Toc85699668"/>
      <w:r>
        <w:rPr>
          <w:rFonts w:hint="eastAsia" w:ascii="宋体" w:hAnsi="宋体" w:cs="宋体"/>
          <w:bCs/>
          <w:sz w:val="21"/>
          <w:szCs w:val="21"/>
        </w:rPr>
        <w:t xml:space="preserve">政府采购促进中小企业发展政策</w:t>
      </w:r>
      <w:r/>
    </w:p>
    <w:p>
      <w:pPr>
        <w:pStyle w:val="946"/>
        <w:jc w:val="center"/>
        <w:keepLines/>
        <w:keepNext/>
        <w:spacing w:line="360" w:lineRule="auto"/>
        <w:rPr>
          <w:rFonts w:hint="eastAsia" w:ascii="宋体" w:hAnsi="宋体" w:cs="宋体"/>
          <w:b/>
          <w:szCs w:val="21"/>
        </w:rPr>
      </w:pPr>
      <w:r/>
      <w:bookmarkStart w:id="250" w:name="_Toc17097048"/>
      <w:r/>
      <w:bookmarkStart w:id="251" w:name="_Toc522290171"/>
      <w:r/>
      <w:bookmarkStart w:id="252" w:name="_Toc525720153"/>
      <w:r/>
      <w:bookmarkStart w:id="253" w:name="_Toc10472940"/>
      <w:r/>
      <w:bookmarkStart w:id="254" w:name="_Toc520719713"/>
      <w:r/>
      <w:bookmarkStart w:id="255" w:name="_Toc9515974"/>
      <w:r/>
      <w:bookmarkStart w:id="256" w:name="_Toc85699665"/>
      <w:r/>
      <w:bookmarkStart w:id="257" w:name="_Toc63695310"/>
      <w:r/>
      <w:bookmarkStart w:id="258" w:name="_Toc13233100"/>
      <w:r/>
      <w:bookmarkStart w:id="259" w:name="_Toc8742838"/>
      <w:r/>
      <w:bookmarkStart w:id="260" w:name="_Toc11678075"/>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中小企业声明函</w:t>
      </w:r>
      <w:bookmarkEnd w:id="256"/>
      <w:r/>
      <w:bookmarkEnd w:id="257"/>
      <w:r>
        <w:rPr>
          <w:rFonts w:hint="eastAsia" w:ascii="宋体" w:hAnsi="宋体" w:cs="宋体"/>
          <w:b/>
          <w:szCs w:val="21"/>
        </w:rPr>
      </w:r>
      <w:r/>
    </w:p>
    <w:p>
      <w:pPr>
        <w:pStyle w:val="1494"/>
        <w:ind w:firstLine="0"/>
        <w:jc w:val="center"/>
        <w:rPr>
          <w:rFonts w:hint="eastAsia" w:hAnsi="宋体" w:cs="宋体"/>
          <w:b/>
          <w:sz w:val="21"/>
          <w:szCs w:val="21"/>
        </w:rPr>
      </w:pPr>
      <w:r/>
      <w:bookmarkStart w:id="261" w:name="_Toc63695311"/>
      <w:r/>
      <w:bookmarkStart w:id="262" w:name="_Toc71641813"/>
      <w:r/>
      <w:bookmarkStart w:id="263" w:name="_Toc70522607"/>
      <w:r>
        <w:rPr>
          <w:rFonts w:hint="eastAsia" w:hAnsi="宋体" w:cs="宋体"/>
          <w:b/>
          <w:sz w:val="21"/>
          <w:szCs w:val="21"/>
        </w:rPr>
        <w:t xml:space="preserve">中小企业声明函（工程、服务）</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pStyle w:val="946"/>
        <w:spacing w:line="360" w:lineRule="auto"/>
        <w:rPr>
          <w:rFonts w:hint="eastAsia" w:ascii="宋体" w:hAnsi="宋体" w:cs="宋体"/>
          <w:color w:val="000000"/>
          <w:szCs w:val="21"/>
        </w:rPr>
      </w:pPr>
      <w:r>
        <w:rPr>
          <w:rFonts w:hint="eastAsia" w:ascii="宋体" w:hAnsi="宋体" w:cs="宋体"/>
          <w:color w:val="000000"/>
          <w:szCs w:val="21"/>
        </w:rPr>
      </w:r>
      <w:r/>
    </w:p>
    <w:p>
      <w:pPr>
        <w:pStyle w:val="946"/>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rPr>
          <w:rFonts w:hint="eastAsia" w:ascii="宋体" w:hAnsi="宋体" w:cs="宋体"/>
          <w:color w:val="000000"/>
          <w:position w:val="-2"/>
          <w:szCs w:val="21"/>
          <w:u w:val="single"/>
        </w:rPr>
        <w:t xml:space="preserve">          </w:t>
      </w:r>
      <w:r>
        <w:rPr>
          <w:rFonts w:hint="eastAsia" w:ascii="宋体" w:hAnsi="宋体" w:cs="宋体"/>
          <w:color w:val="000000"/>
          <w:szCs w:val="21"/>
          <w:u w:val="single"/>
        </w:rPr>
      </w:r>
      <w:r/>
    </w:p>
    <w:p>
      <w:pPr>
        <w:pStyle w:val="946"/>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946"/>
        <w:ind w:firstLine="424"/>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备注：</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2.其他未列明行业。从业人员300人以下的为中小微型企业。其中，从业人员100人及以上的为中型企业；从业人员10人及以上的为小型企业；从业人员10人以下的为微型企业。</w:t>
      </w:r>
      <w:r/>
    </w:p>
    <w:p>
      <w:pPr>
        <w:pStyle w:val="946"/>
        <w:ind w:firstLine="422"/>
        <w:jc w:val="center"/>
        <w:spacing w:line="360" w:lineRule="auto"/>
        <w:rPr>
          <w:rFonts w:hint="eastAsia" w:ascii="宋体" w:hAnsi="宋体" w:cs="宋体"/>
          <w:b/>
          <w:szCs w:val="21"/>
        </w:rPr>
      </w:pPr>
      <w:r>
        <w:rPr>
          <w:rFonts w:hint="eastAsia" w:ascii="宋体" w:hAnsi="宋体" w:cs="宋体"/>
          <w:b/>
          <w:szCs w:val="21"/>
        </w:rPr>
        <w:br w:type="page" w:clear="all"/>
        <w:t xml:space="preserve">2</w:t>
      </w:r>
      <w:r>
        <w:rPr>
          <w:rFonts w:hint="eastAsia" w:ascii="宋体" w:hAnsi="宋体" w:cs="宋体"/>
          <w:b/>
          <w:szCs w:val="21"/>
        </w:rPr>
        <w:t xml:space="preserve">.</w:t>
      </w:r>
      <w:r>
        <w:rPr>
          <w:rFonts w:hint="eastAsia" w:ascii="宋体" w:hAnsi="宋体" w:cs="宋体"/>
          <w:b/>
          <w:szCs w:val="21"/>
        </w:rPr>
        <w:t xml:space="preserve">残疾人福利性单位声明函</w:t>
      </w:r>
      <w:bookmarkEnd w:id="250"/>
      <w:r/>
      <w:bookmarkEnd w:id="251"/>
      <w:r/>
      <w:bookmarkEnd w:id="252"/>
      <w:r/>
      <w:bookmarkEnd w:id="253"/>
      <w:r/>
      <w:bookmarkEnd w:id="254"/>
      <w:r/>
      <w:bookmarkEnd w:id="255"/>
      <w:r/>
      <w:bookmarkEnd w:id="258"/>
      <w:r/>
      <w:bookmarkEnd w:id="259"/>
      <w:r/>
      <w:bookmarkEnd w:id="260"/>
      <w:r/>
      <w:bookmarkEnd w:id="261"/>
      <w:r/>
      <w:bookmarkEnd w:id="262"/>
      <w:r/>
      <w:bookmarkEnd w:id="263"/>
      <w:r/>
      <w:bookmarkStart w:id="264" w:name="OLE_LINK14"/>
      <w:r/>
      <w:bookmarkStart w:id="265" w:name="OLE_LINK13"/>
      <w:r>
        <w:rPr>
          <w:rFonts w:hint="eastAsia" w:ascii="宋体" w:hAnsi="宋体" w:cs="宋体"/>
          <w:b/>
          <w:szCs w:val="21"/>
        </w:rPr>
      </w:r>
      <w:r/>
    </w:p>
    <w:p>
      <w:pPr>
        <w:pStyle w:val="1448"/>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pStyle w:val="946"/>
        <w:ind w:firstLine="432"/>
        <w:spacing w:line="360" w:lineRule="auto"/>
        <w:rPr>
          <w:rFonts w:hint="eastAsia" w:ascii="宋体" w:hAnsi="宋体" w:cs="宋体"/>
          <w:spacing w:val="6"/>
          <w:szCs w:val="21"/>
        </w:rPr>
      </w:pPr>
      <w:r/>
      <w:bookmarkEnd w:id="264"/>
      <w:r/>
      <w:bookmarkEnd w:id="265"/>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pStyle w:val="946"/>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w:t>
      </w:r>
      <w:r>
        <w:rPr>
          <w:rFonts w:hint="eastAsia" w:ascii="宋体" w:hAnsi="宋体" w:cs="宋体"/>
          <w:spacing w:val="6"/>
          <w:szCs w:val="21"/>
        </w:rPr>
        <w:t xml:space="preserve">实性负责。如有虚假，将依法承担相应责任。</w:t>
      </w:r>
      <w:r/>
    </w:p>
    <w:p>
      <w:pPr>
        <w:pStyle w:val="946"/>
        <w:ind w:firstLine="432"/>
        <w:spacing w:line="360" w:lineRule="auto"/>
        <w:rPr>
          <w:rFonts w:hint="eastAsia" w:ascii="宋体" w:hAnsi="宋体" w:cs="宋体"/>
          <w:spacing w:val="6"/>
          <w:szCs w:val="21"/>
        </w:rPr>
      </w:pPr>
      <w:r>
        <w:rPr>
          <w:rFonts w:hint="eastAsia" w:ascii="宋体" w:hAnsi="宋体" w:cs="宋体"/>
          <w:spacing w:val="6"/>
          <w:szCs w:val="21"/>
        </w:rPr>
      </w:r>
      <w:r/>
    </w:p>
    <w:p>
      <w:pPr>
        <w:pStyle w:val="946"/>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rPr>
          <w:rFonts w:hint="eastAsia" w:ascii="宋体" w:hAnsi="宋体" w:cs="宋体"/>
          <w:szCs w:val="21"/>
        </w:rPr>
      </w:r>
      <w:r/>
    </w:p>
    <w:p>
      <w:pPr>
        <w:pStyle w:val="946"/>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6"/>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66" w:name="_Toc525720154"/>
      <w:r/>
      <w:bookmarkStart w:id="267" w:name="_Toc8742839"/>
      <w:r/>
      <w:bookmarkStart w:id="268" w:name="_Toc17097049"/>
      <w:r/>
      <w:bookmarkStart w:id="269" w:name="_Toc13233101"/>
      <w:r/>
      <w:bookmarkStart w:id="270" w:name="_Toc522290172"/>
      <w:r/>
      <w:bookmarkStart w:id="271" w:name="_Toc10472941"/>
      <w:r/>
      <w:bookmarkStart w:id="272" w:name="_Toc63695312"/>
      <w:r/>
      <w:bookmarkStart w:id="273" w:name="_Toc70522608"/>
      <w:r/>
      <w:bookmarkStart w:id="274" w:name="_Toc9515975"/>
      <w:r/>
      <w:bookmarkStart w:id="275" w:name="_Toc11678076"/>
      <w:r/>
      <w:bookmarkStart w:id="276" w:name="_Toc520719714"/>
      <w:r/>
      <w:bookmarkStart w:id="277" w:name="_Toc71641814"/>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监狱企业证明</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cs="宋体"/>
          <w:b/>
          <w:szCs w:val="21"/>
        </w:rPr>
      </w:r>
      <w:r/>
    </w:p>
    <w:p>
      <w:pPr>
        <w:pStyle w:val="946"/>
        <w:ind w:firstLine="420"/>
        <w:spacing w:line="360" w:lineRule="auto"/>
        <w:rPr>
          <w:rFonts w:hint="eastAsia" w:ascii="宋体" w:hAnsi="宋体" w:cs="宋体"/>
          <w:bCs/>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cs="宋体"/>
          <w:bCs/>
          <w:szCs w:val="21"/>
        </w:rPr>
      </w:r>
      <w:r/>
    </w:p>
    <w:p>
      <w:pPr>
        <w:pStyle w:val="949"/>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bCs/>
          <w:sz w:val="21"/>
          <w:szCs w:val="21"/>
        </w:rPr>
        <w:t xml:space="preserve">（二）政府采购节能产品政策</w:t>
      </w:r>
      <w:bookmarkEnd w:id="238"/>
      <w:r>
        <w:rPr>
          <w:rFonts w:hint="eastAsia" w:ascii="宋体" w:hAnsi="宋体" w:cs="宋体"/>
          <w:bCs/>
          <w:sz w:val="21"/>
          <w:szCs w:val="21"/>
        </w:rPr>
        <w:t xml:space="preserve">（本项目不适用）</w:t>
      </w:r>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946"/>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pStyle w:val="946"/>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在响应文件中提供《节能产品报价表》，如未提供，将不做价格扣除。</w:t>
      </w:r>
      <w:r/>
    </w:p>
    <w:p>
      <w:pPr>
        <w:pStyle w:val="946"/>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w:t>
      </w:r>
      <w:r>
        <w:rPr>
          <w:rFonts w:hint="eastAsia" w:ascii="宋体" w:hAnsi="宋体" w:cs="宋体"/>
          <w:bCs/>
          <w:szCs w:val="21"/>
        </w:rPr>
        <w:t xml:space="preserve">购文件具体规定进行处理。</w:t>
      </w:r>
      <w:r/>
    </w:p>
    <w:p>
      <w:pPr>
        <w:pStyle w:val="946"/>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pStyle w:val="946"/>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在《节能产品政府采购品目清单》（最新一期）中归属的编码及名称</w:t>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原产地和</w:t>
            </w:r>
            <w:r/>
          </w:p>
          <w:p>
            <w:pPr>
              <w:pStyle w:val="946"/>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节能产品认证证书编号</w:t>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单价</w:t>
            </w:r>
            <w:r/>
          </w:p>
          <w:p>
            <w:pPr>
              <w:pStyle w:val="946"/>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总价</w:t>
            </w:r>
            <w:r/>
          </w:p>
          <w:p>
            <w:pPr>
              <w:pStyle w:val="946"/>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授权代表（</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9"/>
        <w:numPr>
          <w:ilvl w:val="0"/>
          <w:numId w:val="0"/>
        </w:numPr>
        <w:jc w:val="center"/>
        <w:spacing w:before="0" w:after="0" w:line="360" w:lineRule="auto"/>
        <w:rPr>
          <w:rFonts w:hint="eastAsia" w:ascii="宋体" w:hAnsi="宋体" w:cs="宋体"/>
          <w:bCs/>
          <w:sz w:val="21"/>
          <w:szCs w:val="21"/>
        </w:rPr>
      </w:pPr>
      <w:r/>
      <w:bookmarkStart w:id="278" w:name="_Toc11678079"/>
      <w:r/>
      <w:bookmarkStart w:id="279" w:name="_Toc447021133"/>
      <w:r/>
      <w:bookmarkStart w:id="280" w:name="_Toc13233104"/>
      <w:r/>
      <w:bookmarkStart w:id="281" w:name="_Toc522290175"/>
      <w:r/>
      <w:bookmarkStart w:id="282" w:name="_Toc97649343"/>
      <w:r/>
      <w:bookmarkStart w:id="283" w:name="_Toc525720157"/>
      <w:r/>
      <w:bookmarkStart w:id="284" w:name="_Toc63695314"/>
      <w:r/>
      <w:bookmarkStart w:id="285" w:name="_Toc17097052"/>
      <w:r/>
      <w:bookmarkStart w:id="286" w:name="_Toc520719717"/>
      <w:r/>
      <w:bookmarkStart w:id="287" w:name="_Toc10472944"/>
      <w:r/>
      <w:bookmarkStart w:id="288" w:name="_Toc8742842"/>
      <w:r/>
      <w:bookmarkStart w:id="289" w:name="_Toc450220986"/>
      <w:r/>
      <w:bookmarkStart w:id="290" w:name="_Toc9515978"/>
      <w:r>
        <w:rPr>
          <w:rFonts w:hint="eastAsia" w:ascii="宋体" w:hAnsi="宋体" w:cs="宋体"/>
          <w:bCs/>
          <w:sz w:val="21"/>
          <w:szCs w:val="21"/>
        </w:rPr>
        <w:br w:type="page" w:clear="all"/>
      </w:r>
      <w:bookmarkStart w:id="291" w:name="_Toc1708"/>
      <w:r>
        <w:rPr>
          <w:rFonts w:hint="eastAsia" w:ascii="宋体" w:hAnsi="宋体" w:cs="宋体"/>
          <w:bCs/>
          <w:sz w:val="21"/>
          <w:szCs w:val="21"/>
        </w:rPr>
        <w:t xml:space="preserve">（三）政府采购环境标志产品政策</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cs="宋体"/>
          <w:bCs/>
          <w:sz w:val="21"/>
          <w:szCs w:val="21"/>
        </w:rPr>
        <w:t xml:space="preserve">（本项目不适用）</w:t>
      </w:r>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946"/>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pStyle w:val="946"/>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w:t>
      </w:r>
      <w:r>
        <w:rPr>
          <w:rFonts w:hint="eastAsia" w:ascii="宋体" w:hAnsi="宋体" w:cs="宋体"/>
          <w:szCs w:val="21"/>
        </w:rPr>
        <w:t xml:space="preserve">品认证证书，并在响应文件中提供《环境标志产品报价表》，如未提供，将不做价格扣除。</w:t>
      </w:r>
      <w:r/>
    </w:p>
    <w:p>
      <w:pPr>
        <w:pStyle w:val="946"/>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4、供应商必须保证使用环境标志产品参加磋商的真实性，如出现虚假响应，一经查实，将按照采购文件具体规定进行处理。</w:t>
      </w:r>
      <w:r/>
    </w:p>
    <w:p>
      <w:pPr>
        <w:pStyle w:val="946"/>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pStyle w:val="946"/>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原产地和</w:t>
            </w:r>
            <w:r/>
          </w:p>
          <w:p>
            <w:pPr>
              <w:pStyle w:val="946"/>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环境标志产品认证证书编号</w:t>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单价</w:t>
            </w:r>
            <w:r/>
          </w:p>
          <w:p>
            <w:pPr>
              <w:pStyle w:val="946"/>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总价</w:t>
            </w:r>
            <w:r/>
          </w:p>
          <w:p>
            <w:pPr>
              <w:pStyle w:val="946"/>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授权代表（</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9"/>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pStyle w:val="1028"/>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rPr>
          <w:rFonts w:hint="eastAsia" w:ascii="宋体" w:hAnsi="宋体" w:cs="宋体"/>
          <w:b/>
          <w:bCs/>
          <w:sz w:val="21"/>
          <w:szCs w:val="21"/>
        </w:rPr>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w:t>
      </w:r>
      <w:r>
        <w:rPr>
          <w:rFonts w:hint="eastAsia" w:ascii="宋体" w:hAnsi="宋体" w:cs="宋体"/>
          <w:szCs w:val="21"/>
        </w:rPr>
        <w:t xml:space="preserve">，厂址为（生产厂址）。（产品名称1）的中国境内生产的组件成本占比≥（规定比例）3。（产品名称1）的（关键组件）4在中国境内生产。（产品名称1）的（关键工序）5在中国境内完成。</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pStyle w:val="946"/>
        <w:ind w:firstLine="420"/>
        <w:jc w:val="left"/>
        <w:spacing w:line="360" w:lineRule="auto"/>
        <w:widowControl/>
        <w:rPr>
          <w:rFonts w:hint="eastAsia" w:ascii="宋体" w:hAnsi="宋体" w:cs="宋体"/>
          <w:szCs w:val="21"/>
        </w:rPr>
      </w:pPr>
      <w:r>
        <w:rPr>
          <w:rFonts w:ascii="宋体" w:hAnsi="宋体" w:cs="宋体"/>
          <w:szCs w:val="21"/>
        </w:rPr>
        <w:t xml:space="preserve"> </w:t>
      </w:r>
      <w:r>
        <w:rPr>
          <w:rFonts w:hint="eastAsia" w:ascii="宋体" w:hAnsi="宋体" w:cs="宋体"/>
          <w:szCs w:val="21"/>
        </w:rPr>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pStyle w:val="946"/>
        <w:jc w:val="center"/>
        <w:spacing w:line="360" w:lineRule="auto"/>
        <w:widowControl/>
        <w:rPr>
          <w:rFonts w:hint="eastAsia" w:ascii="宋体" w:hAnsi="宋体" w:cs="宋体"/>
          <w:b/>
          <w:bCs/>
          <w:color w:val="333333"/>
          <w:szCs w:val="21"/>
          <w:shd w:val="clear" w:color="auto" w:fill="ffffff"/>
        </w:rPr>
      </w:pPr>
      <w:r>
        <w:rPr>
          <w:rFonts w:hint="eastAsia" w:ascii="宋体" w:hAnsi="宋体" w:cs="宋体"/>
          <w:b/>
          <w:bCs/>
          <w:szCs w:val="21"/>
        </w:rPr>
        <w:br w:type="page" w:clear="all"/>
      </w:r>
      <w:r>
        <w:rPr>
          <w:rFonts w:hint="eastAsia" w:ascii="宋体" w:hAnsi="宋体" w:cs="宋体"/>
          <w:b/>
          <w:bCs/>
          <w:color w:val="333333"/>
          <w:szCs w:val="21"/>
          <w:shd w:val="clear" w:color="auto" w:fill="ffffff"/>
        </w:rPr>
        <w:t xml:space="preserve">成本比例声明函（本项目不适用）</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（适用于采购项目或者采购包中含有多种产品时，不提供或者提供声明的比例达不到要求时，不享受价格扣除）</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本公司（单位）郑重</w:t>
      </w:r>
      <w:r>
        <w:rPr>
          <w:rFonts w:hint="eastAsia" w:ascii="宋体" w:hAnsi="宋体" w:cs="宋体"/>
          <w:bCs/>
          <w:szCs w:val="21"/>
        </w:rPr>
        <w:t xml:space="preserve">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 </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ind w:firstLine="420"/>
        <w:spacing w:line="360" w:lineRule="auto"/>
        <w:rPr>
          <w:rFonts w:hint="eastAsia" w:ascii="宋体" w:hAnsi="宋体" w:cs="宋体"/>
          <w:bCs/>
          <w:szCs w:val="21"/>
          <w:u w:val="single"/>
        </w:rPr>
      </w:pPr>
      <w:r>
        <w:rPr>
          <w:rFonts w:hint="eastAsia" w:ascii="宋体" w:hAnsi="宋体" w:cs="宋体"/>
          <w:bCs/>
          <w:szCs w:val="21"/>
        </w:rPr>
        <w:br w:type="page" w:clear="all"/>
      </w:r>
      <w:r>
        <w:rPr>
          <w:rFonts w:hint="eastAsia" w:ascii="宋体" w:hAnsi="宋体" w:cs="宋体"/>
          <w:bCs/>
          <w:szCs w:val="21"/>
          <w:u w:val="single"/>
        </w:rPr>
        <w:t xml:space="preserve">友情提醒：</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w:t>
      </w:r>
      <w:r>
        <w:rPr>
          <w:rFonts w:hint="eastAsia" w:ascii="宋体" w:hAnsi="宋体" w:cs="宋体"/>
          <w:bCs/>
          <w:szCs w:val="21"/>
        </w:rPr>
        <w:t xml:space="preserve">理部门授予的准字号医疗器械注册证的，属于在中国境内生产的产品；其他产品，根据实际情况判断是否在中国境内生产。</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57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8pt;mso-wrap-distance-left:0.0pt;mso-wrap-distance-top:0.0pt;mso-wrap-distance-right:0.0pt;mso-wrap-distance-bottom:0.0pt;" stroked="f">
                <v:path textboxrect="0,0,0,0"/>
                <v:imagedata r:id="rId18" o:title=""/>
              </v:shape>
            </w:pict>
          </mc:Fallback>
        </mc:AlternateConten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财政部会同</w:t>
      </w:r>
      <w:r>
        <w:rPr>
          <w:rFonts w:hint="eastAsia" w:ascii="宋体" w:hAnsi="宋体" w:cs="宋体"/>
          <w:bCs/>
          <w:szCs w:val="21"/>
        </w:rPr>
        <w:t xml:space="preserve">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46"/>
        <w:numPr>
          <w:ilvl w:val="0"/>
          <w:numId w:val="18"/>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sectPr>
      <w:headerReference w:type="default" r:id="rId13"/>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8"/>
      <w:isLgl w:val="false"/>
      <w:suff w:val="nothing"/>
      <w:lvlText w:val="表%1　"/>
      <w:lvlJc w:val="left"/>
      <w:pPr>
        <w:pStyle w:val="946"/>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946"/>
        <w:ind w:left="872" w:hanging="567"/>
        <w:tabs>
          <w:tab w:val="num" w:pos="872" w:leader="none"/>
        </w:tabs>
      </w:pPr>
      <w:rPr>
        <w:rFonts w:hint="eastAsia"/>
      </w:rPr>
    </w:lvl>
    <w:lvl w:ilvl="2">
      <w:start w:val="1"/>
      <w:numFmt w:val="decimal"/>
      <w:isLgl w:val="false"/>
      <w:suff w:val="tab"/>
      <w:lvlText w:val="%1.%2.%3"/>
      <w:lvlJc w:val="left"/>
      <w:pPr>
        <w:pStyle w:val="946"/>
        <w:ind w:left="1298" w:hanging="567"/>
        <w:tabs>
          <w:tab w:val="num" w:pos="1298" w:leader="none"/>
        </w:tabs>
      </w:pPr>
      <w:rPr>
        <w:rFonts w:hint="eastAsia"/>
      </w:rPr>
    </w:lvl>
    <w:lvl w:ilvl="3">
      <w:start w:val="1"/>
      <w:numFmt w:val="decimal"/>
      <w:isLgl w:val="false"/>
      <w:suff w:val="tab"/>
      <w:lvlText w:val="%1.%2.%3.%4"/>
      <w:lvlJc w:val="left"/>
      <w:pPr>
        <w:pStyle w:val="946"/>
        <w:ind w:left="1864" w:hanging="708"/>
        <w:tabs>
          <w:tab w:val="num" w:pos="1864" w:leader="none"/>
        </w:tabs>
      </w:pPr>
      <w:rPr>
        <w:rFonts w:hint="eastAsia"/>
      </w:rPr>
    </w:lvl>
    <w:lvl w:ilvl="4">
      <w:start w:val="1"/>
      <w:numFmt w:val="decimal"/>
      <w:isLgl w:val="false"/>
      <w:suff w:val="tab"/>
      <w:lvlText w:val="%1.%2.%3.%4.%5"/>
      <w:lvlJc w:val="left"/>
      <w:pPr>
        <w:pStyle w:val="946"/>
        <w:ind w:left="2431" w:hanging="850"/>
        <w:tabs>
          <w:tab w:val="num" w:pos="2431" w:leader="none"/>
        </w:tabs>
      </w:pPr>
      <w:rPr>
        <w:rFonts w:hint="eastAsia"/>
      </w:rPr>
    </w:lvl>
    <w:lvl w:ilvl="5">
      <w:start w:val="1"/>
      <w:numFmt w:val="decimal"/>
      <w:isLgl w:val="false"/>
      <w:suff w:val="tab"/>
      <w:lvlText w:val="%1.%2.%3.%4.%5.%6"/>
      <w:lvlJc w:val="left"/>
      <w:pPr>
        <w:pStyle w:val="946"/>
        <w:ind w:left="3140" w:hanging="1134"/>
        <w:tabs>
          <w:tab w:val="num" w:pos="3140" w:leader="none"/>
        </w:tabs>
      </w:pPr>
      <w:rPr>
        <w:rFonts w:hint="eastAsia"/>
      </w:rPr>
    </w:lvl>
    <w:lvl w:ilvl="6">
      <w:start w:val="1"/>
      <w:numFmt w:val="decimal"/>
      <w:isLgl w:val="false"/>
      <w:suff w:val="tab"/>
      <w:lvlText w:val="%1.%2.%3.%4.%5.%6.%7"/>
      <w:lvlJc w:val="left"/>
      <w:pPr>
        <w:pStyle w:val="946"/>
        <w:ind w:left="3707" w:hanging="1276"/>
        <w:tabs>
          <w:tab w:val="num" w:pos="3707" w:leader="none"/>
        </w:tabs>
      </w:pPr>
      <w:rPr>
        <w:rFonts w:hint="eastAsia"/>
      </w:rPr>
    </w:lvl>
    <w:lvl w:ilvl="7">
      <w:start w:val="1"/>
      <w:numFmt w:val="decimal"/>
      <w:isLgl w:val="false"/>
      <w:suff w:val="tab"/>
      <w:lvlText w:val="%1.%2.%3.%4.%5.%6.%7.%8"/>
      <w:lvlJc w:val="left"/>
      <w:pPr>
        <w:pStyle w:val="946"/>
        <w:ind w:left="4274" w:hanging="1418"/>
        <w:tabs>
          <w:tab w:val="num" w:pos="4274" w:leader="none"/>
        </w:tabs>
      </w:pPr>
      <w:rPr>
        <w:rFonts w:hint="eastAsia"/>
      </w:rPr>
    </w:lvl>
    <w:lvl w:ilvl="8">
      <w:start w:val="1"/>
      <w:numFmt w:val="decimal"/>
      <w:isLgl w:val="false"/>
      <w:suff w:val="tab"/>
      <w:lvlText w:val="%1.%2.%3.%4.%5.%6.%7.%8.%9"/>
      <w:lvlJc w:val="left"/>
      <w:pPr>
        <w:pStyle w:val="946"/>
        <w:ind w:left="4982" w:hanging="1700"/>
        <w:tabs>
          <w:tab w:val="num" w:pos="4982" w:leader="none"/>
        </w:tabs>
      </w:pPr>
      <w:rPr>
        <w:rFonts w:hint="eastAsia"/>
      </w:rPr>
    </w:lvl>
  </w:abstractNum>
  <w:abstractNum w:abstractNumId="3">
    <w:multiLevelType w:val="hybridMultilevel"/>
    <w:lvl w:ilvl="0">
      <w:start w:val="3"/>
      <w:numFmt w:val="chineseCounting"/>
      <w:pStyle w:val="1128"/>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5"/>
      <w:isLgl w:val="false"/>
      <w:suff w:val="tab"/>
      <w:lvlText w:val=""/>
      <w:lvlJc w:val="left"/>
      <w:pPr>
        <w:pStyle w:val="946"/>
        <w:ind w:left="840" w:hanging="420"/>
        <w:tabs>
          <w:tab w:val="num" w:pos="840" w:leader="none"/>
        </w:tabs>
      </w:pPr>
      <w:rPr>
        <w:rFonts w:ascii="Verdana" w:hAnsi="Verdana"/>
      </w:rPr>
    </w:lvl>
    <w:lvl w:ilvl="1">
      <w:start w:val="1"/>
      <w:numFmt w:val="bullet"/>
      <w:isLgl w:val="false"/>
      <w:suff w:val="tab"/>
      <w:lvlText w:val=""/>
      <w:lvlJc w:val="left"/>
      <w:pPr>
        <w:pStyle w:val="946"/>
        <w:ind w:left="1260" w:hanging="420"/>
        <w:tabs>
          <w:tab w:val="num" w:pos="1260" w:leader="none"/>
        </w:tabs>
      </w:pPr>
      <w:rPr>
        <w:rFonts w:ascii="Verdana" w:hAnsi="Verdana"/>
      </w:rPr>
    </w:lvl>
    <w:lvl w:ilvl="2">
      <w:start w:val="1"/>
      <w:numFmt w:val="bullet"/>
      <w:isLgl w:val="false"/>
      <w:suff w:val="tab"/>
      <w:lvlText w:val=""/>
      <w:lvlJc w:val="left"/>
      <w:pPr>
        <w:pStyle w:val="946"/>
        <w:ind w:left="1680" w:hanging="420"/>
        <w:tabs>
          <w:tab w:val="num" w:pos="1680" w:leader="none"/>
        </w:tabs>
      </w:pPr>
      <w:rPr>
        <w:rFonts w:ascii="Verdana" w:hAnsi="Verdana"/>
      </w:rPr>
    </w:lvl>
    <w:lvl w:ilvl="3">
      <w:start w:val="1"/>
      <w:numFmt w:val="bullet"/>
      <w:isLgl w:val="false"/>
      <w:suff w:val="tab"/>
      <w:lvlText w:val=""/>
      <w:lvlJc w:val="left"/>
      <w:pPr>
        <w:pStyle w:val="946"/>
        <w:ind w:left="2100" w:hanging="420"/>
        <w:tabs>
          <w:tab w:val="num" w:pos="2100" w:leader="none"/>
        </w:tabs>
      </w:pPr>
      <w:rPr>
        <w:rFonts w:ascii="Verdana" w:hAnsi="Verdana"/>
      </w:rPr>
    </w:lvl>
    <w:lvl w:ilvl="4">
      <w:start w:val="1"/>
      <w:numFmt w:val="bullet"/>
      <w:isLgl w:val="false"/>
      <w:suff w:val="tab"/>
      <w:lvlText w:val=""/>
      <w:lvlJc w:val="left"/>
      <w:pPr>
        <w:pStyle w:val="946"/>
        <w:ind w:left="2520" w:hanging="420"/>
        <w:tabs>
          <w:tab w:val="num" w:pos="2520" w:leader="none"/>
        </w:tabs>
      </w:pPr>
      <w:rPr>
        <w:rFonts w:ascii="Verdana" w:hAnsi="Verdana"/>
      </w:rPr>
    </w:lvl>
    <w:lvl w:ilvl="5">
      <w:start w:val="1"/>
      <w:numFmt w:val="bullet"/>
      <w:isLgl w:val="false"/>
      <w:suff w:val="tab"/>
      <w:lvlText w:val=""/>
      <w:lvlJc w:val="left"/>
      <w:pPr>
        <w:pStyle w:val="946"/>
        <w:ind w:left="2940" w:hanging="420"/>
        <w:tabs>
          <w:tab w:val="num" w:pos="2940" w:leader="none"/>
        </w:tabs>
      </w:pPr>
      <w:rPr>
        <w:rFonts w:ascii="Verdana" w:hAnsi="Verdana"/>
      </w:rPr>
    </w:lvl>
    <w:lvl w:ilvl="6">
      <w:start w:val="1"/>
      <w:numFmt w:val="bullet"/>
      <w:isLgl w:val="false"/>
      <w:suff w:val="tab"/>
      <w:lvlText w:val=""/>
      <w:lvlJc w:val="left"/>
      <w:pPr>
        <w:pStyle w:val="946"/>
        <w:ind w:left="3360" w:hanging="420"/>
        <w:tabs>
          <w:tab w:val="num" w:pos="3360" w:leader="none"/>
        </w:tabs>
      </w:pPr>
      <w:rPr>
        <w:rFonts w:ascii="Verdana" w:hAnsi="Verdana"/>
      </w:rPr>
    </w:lvl>
    <w:lvl w:ilvl="7">
      <w:start w:val="1"/>
      <w:numFmt w:val="bullet"/>
      <w:isLgl w:val="false"/>
      <w:suff w:val="tab"/>
      <w:lvlText w:val=""/>
      <w:lvlJc w:val="left"/>
      <w:pPr>
        <w:pStyle w:val="946"/>
        <w:ind w:left="3780" w:hanging="420"/>
        <w:tabs>
          <w:tab w:val="num" w:pos="3780" w:leader="none"/>
        </w:tabs>
      </w:pPr>
      <w:rPr>
        <w:rFonts w:ascii="Verdana" w:hAnsi="Verdana"/>
      </w:rPr>
    </w:lvl>
    <w:lvl w:ilvl="8">
      <w:start w:val="1"/>
      <w:numFmt w:val="bullet"/>
      <w:isLgl w:val="false"/>
      <w:suff w:val="tab"/>
      <w:lvlText w:val=""/>
      <w:lvlJc w:val="left"/>
      <w:pPr>
        <w:pStyle w:val="946"/>
        <w:ind w:left="4200" w:hanging="420"/>
        <w:tabs>
          <w:tab w:val="num" w:pos="4200" w:leader="none"/>
        </w:tabs>
      </w:pPr>
      <w:rPr>
        <w:rFonts w:ascii="Verdana" w:hAnsi="Verdana"/>
      </w:rPr>
    </w:lvl>
  </w:abstractNum>
  <w:abstractNum w:abstractNumId="5">
    <w:multiLevelType w:val="hybridMultilevel"/>
    <w:lvl w:ilvl="0">
      <w:start w:val="1"/>
      <w:numFmt w:val="bullet"/>
      <w:pStyle w:val="989"/>
      <w:isLgl w:val="false"/>
      <w:suff w:val="tab"/>
      <w:lvlText w:val=""/>
      <w:lvlJc w:val="left"/>
      <w:pPr>
        <w:pStyle w:val="946"/>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2"/>
      <w:isLgl w:val="false"/>
      <w:suff w:val="tab"/>
      <w:lvlText w:val="%1."/>
      <w:lvlJc w:val="left"/>
      <w:pPr>
        <w:pStyle w:val="946"/>
        <w:ind w:left="900" w:hanging="420"/>
        <w:tabs>
          <w:tab w:val="num" w:pos="900" w:leader="none"/>
        </w:tabs>
      </w:pPr>
    </w:lvl>
    <w:lvl w:ilvl="1">
      <w:start w:val="1"/>
      <w:numFmt w:val="decimal"/>
      <w:isLgl w:val="false"/>
      <w:suff w:val="tab"/>
      <w:lvlText w:val="%2、"/>
      <w:lvlJc w:val="left"/>
      <w:pPr>
        <w:pStyle w:val="946"/>
        <w:ind w:left="1260" w:hanging="360"/>
        <w:tabs>
          <w:tab w:val="num" w:pos="1260" w:leader="none"/>
        </w:tabs>
      </w:pPr>
      <w:rPr>
        <w:rFonts w:hint="eastAsia"/>
      </w:rPr>
    </w:lvl>
    <w:lvl w:ilvl="2">
      <w:start w:val="1"/>
      <w:numFmt w:val="upperLetter"/>
      <w:isLgl w:val="false"/>
      <w:suff w:val="tab"/>
      <w:lvlText w:val="%3、"/>
      <w:lvlJc w:val="left"/>
      <w:pPr>
        <w:pStyle w:val="946"/>
        <w:ind w:left="1680" w:hanging="360"/>
        <w:tabs>
          <w:tab w:val="num" w:pos="1680" w:leader="none"/>
        </w:tabs>
      </w:pPr>
      <w:rPr>
        <w:rFonts w:hint="eastAsia"/>
      </w:rPr>
    </w:lvl>
    <w:lvl w:ilvl="3">
      <w:start w:val="1"/>
      <w:numFmt w:val="decimal"/>
      <w:isLgl w:val="false"/>
      <w:suff w:val="tab"/>
      <w:lvlText w:val="%4."/>
      <w:lvlJc w:val="left"/>
      <w:pPr>
        <w:pStyle w:val="946"/>
        <w:ind w:left="2160" w:hanging="420"/>
        <w:tabs>
          <w:tab w:val="num" w:pos="2160" w:leader="none"/>
        </w:tabs>
      </w:pPr>
    </w:lvl>
    <w:lvl w:ilvl="4">
      <w:start w:val="1"/>
      <w:numFmt w:val="lowerLetter"/>
      <w:isLgl w:val="false"/>
      <w:suff w:val="tab"/>
      <w:lvlText w:val="%5)"/>
      <w:lvlJc w:val="left"/>
      <w:pPr>
        <w:pStyle w:val="946"/>
        <w:ind w:left="2580" w:hanging="420"/>
        <w:tabs>
          <w:tab w:val="num" w:pos="2580" w:leader="none"/>
        </w:tabs>
      </w:pPr>
    </w:lvl>
    <w:lvl w:ilvl="5">
      <w:start w:val="1"/>
      <w:numFmt w:val="lowerRoman"/>
      <w:isLgl w:val="false"/>
      <w:suff w:val="tab"/>
      <w:lvlText w:val="%6."/>
      <w:lvlJc w:val="right"/>
      <w:pPr>
        <w:pStyle w:val="946"/>
        <w:ind w:left="3000" w:hanging="420"/>
        <w:tabs>
          <w:tab w:val="num" w:pos="3000" w:leader="none"/>
        </w:tabs>
      </w:pPr>
    </w:lvl>
    <w:lvl w:ilvl="6">
      <w:start w:val="1"/>
      <w:numFmt w:val="decimal"/>
      <w:isLgl w:val="false"/>
      <w:suff w:val="tab"/>
      <w:lvlText w:val="%7."/>
      <w:lvlJc w:val="left"/>
      <w:pPr>
        <w:pStyle w:val="946"/>
        <w:ind w:left="3420" w:hanging="420"/>
        <w:tabs>
          <w:tab w:val="num" w:pos="3420" w:leader="none"/>
        </w:tabs>
      </w:pPr>
    </w:lvl>
    <w:lvl w:ilvl="7">
      <w:start w:val="1"/>
      <w:numFmt w:val="lowerLetter"/>
      <w:isLgl w:val="false"/>
      <w:suff w:val="tab"/>
      <w:lvlText w:val="%8)"/>
      <w:lvlJc w:val="left"/>
      <w:pPr>
        <w:pStyle w:val="946"/>
        <w:ind w:left="3840" w:hanging="420"/>
        <w:tabs>
          <w:tab w:val="num" w:pos="3840" w:leader="none"/>
        </w:tabs>
      </w:pPr>
    </w:lvl>
    <w:lvl w:ilvl="8">
      <w:start w:val="1"/>
      <w:numFmt w:val="lowerRoman"/>
      <w:isLgl w:val="false"/>
      <w:suff w:val="tab"/>
      <w:lvlText w:val="%9."/>
      <w:lvlJc w:val="right"/>
      <w:pPr>
        <w:pStyle w:val="946"/>
        <w:ind w:left="4260" w:hanging="420"/>
        <w:tabs>
          <w:tab w:val="num" w:pos="4260" w:leader="none"/>
        </w:tabs>
      </w:pPr>
    </w:lvl>
  </w:abstractNum>
  <w:abstractNum w:abstractNumId="7">
    <w:multiLevelType w:val="hybridMultilevel"/>
    <w:lvl w:ilvl="0">
      <w:start w:val="1"/>
      <w:numFmt w:val="decimal"/>
      <w:isLgl w:val="false"/>
      <w:suff w:val="tab"/>
      <w:lvlText w:val="%1"/>
      <w:lvlJc w:val="left"/>
      <w:pPr>
        <w:pStyle w:val="946"/>
        <w:ind w:left="432" w:hanging="432"/>
        <w:tabs>
          <w:tab w:val="num" w:pos="432" w:leader="none"/>
        </w:tabs>
      </w:pPr>
    </w:lvl>
    <w:lvl w:ilvl="1">
      <w:start w:val="1"/>
      <w:numFmt w:val="decimal"/>
      <w:isLgl w:val="false"/>
      <w:suff w:val="tab"/>
      <w:lvlText w:val="%1.%2"/>
      <w:lvlJc w:val="left"/>
      <w:pPr>
        <w:pStyle w:val="946"/>
        <w:ind w:left="576" w:hanging="576"/>
        <w:tabs>
          <w:tab w:val="num" w:pos="576" w:leader="none"/>
        </w:tabs>
      </w:pPr>
    </w:lvl>
    <w:lvl w:ilvl="2">
      <w:start w:val="1"/>
      <w:numFmt w:val="decimal"/>
      <w:pStyle w:val="949"/>
      <w:isLgl w:val="false"/>
      <w:suff w:val="tab"/>
      <w:lvlText w:val="%1.%2.%3"/>
      <w:lvlJc w:val="left"/>
      <w:pPr>
        <w:pStyle w:val="946"/>
        <w:ind w:left="720" w:hanging="720"/>
        <w:tabs>
          <w:tab w:val="num" w:pos="720" w:leader="none"/>
        </w:tabs>
      </w:pPr>
    </w:lvl>
    <w:lvl w:ilvl="3">
      <w:start w:val="1"/>
      <w:numFmt w:val="decimal"/>
      <w:isLgl w:val="false"/>
      <w:suff w:val="tab"/>
      <w:lvlText w:val="%1.%2.%3.%4"/>
      <w:lvlJc w:val="left"/>
      <w:pPr>
        <w:pStyle w:val="946"/>
        <w:ind w:left="864" w:hanging="864"/>
        <w:tabs>
          <w:tab w:val="num" w:pos="864" w:leader="none"/>
        </w:tabs>
      </w:pPr>
    </w:lvl>
    <w:lvl w:ilvl="4">
      <w:start w:val="1"/>
      <w:numFmt w:val="decimal"/>
      <w:isLgl w:val="false"/>
      <w:suff w:val="tab"/>
      <w:lvlText w:val="%1.%2.%3.%4.%5"/>
      <w:lvlJc w:val="left"/>
      <w:pPr>
        <w:pStyle w:val="946"/>
        <w:ind w:left="1008" w:hanging="1008"/>
        <w:tabs>
          <w:tab w:val="num" w:pos="1008" w:leader="none"/>
        </w:tabs>
      </w:pPr>
    </w:lvl>
    <w:lvl w:ilvl="5">
      <w:start w:val="1"/>
      <w:numFmt w:val="decimal"/>
      <w:isLgl w:val="false"/>
      <w:suff w:val="tab"/>
      <w:lvlText w:val="%1.%2.%3.%4.%5.%6"/>
      <w:lvlJc w:val="left"/>
      <w:pPr>
        <w:pStyle w:val="946"/>
        <w:ind w:left="1152" w:hanging="1152"/>
        <w:tabs>
          <w:tab w:val="num" w:pos="1152" w:leader="none"/>
        </w:tabs>
      </w:pPr>
    </w:lvl>
    <w:lvl w:ilvl="6">
      <w:start w:val="1"/>
      <w:numFmt w:val="decimal"/>
      <w:isLgl w:val="false"/>
      <w:suff w:val="tab"/>
      <w:lvlText w:val="%1.%2.%3.%4.%5.%6.%7"/>
      <w:lvlJc w:val="left"/>
      <w:pPr>
        <w:pStyle w:val="946"/>
        <w:ind w:left="1296" w:hanging="1296"/>
        <w:tabs>
          <w:tab w:val="num" w:pos="1296" w:leader="none"/>
        </w:tabs>
      </w:pPr>
    </w:lvl>
    <w:lvl w:ilvl="7">
      <w:start w:val="1"/>
      <w:numFmt w:val="decimal"/>
      <w:isLgl w:val="false"/>
      <w:suff w:val="tab"/>
      <w:lvlText w:val="%1.%2.%3.%4.%5.%6.%7.%8"/>
      <w:lvlJc w:val="left"/>
      <w:pPr>
        <w:pStyle w:val="946"/>
        <w:ind w:left="1440" w:hanging="1440"/>
        <w:tabs>
          <w:tab w:val="num" w:pos="1440" w:leader="none"/>
        </w:tabs>
      </w:pPr>
    </w:lvl>
    <w:lvl w:ilvl="8">
      <w:start w:val="1"/>
      <w:numFmt w:val="decimal"/>
      <w:isLgl w:val="false"/>
      <w:suff w:val="tab"/>
      <w:lvlText w:val="%1.%2.%3.%4.%5.%6.%7.%8.%9"/>
      <w:lvlJc w:val="left"/>
      <w:pPr>
        <w:pStyle w:val="946"/>
        <w:ind w:left="1584" w:hanging="1584"/>
        <w:tabs>
          <w:tab w:val="num" w:pos="1584" w:leader="none"/>
        </w:tabs>
      </w:pPr>
    </w:lvl>
  </w:abstractNum>
  <w:abstractNum w:abstractNumId="8">
    <w:multiLevelType w:val="hybridMultilevel"/>
    <w:lvl w:ilvl="0">
      <w:start w:val="1"/>
      <w:numFmt w:val="decimal"/>
      <w:pStyle w:val="981"/>
      <w:isLgl w:val="false"/>
      <w:suff w:val="nothing"/>
      <w:lvlText w:val="%1"/>
      <w:lvlJc w:val="left"/>
      <w:pPr>
        <w:pStyle w:val="946"/>
        <w:ind w:left="0" w:firstLine="0"/>
      </w:pPr>
      <w:rPr>
        <w:rFonts w:ascii="楷体_GB2312" w:hAnsi="楷体_GB2312"/>
        <w:b/>
        <w:i w:val="0"/>
        <w:sz w:val="21"/>
      </w:rPr>
    </w:lvl>
    <w:lvl w:ilvl="1">
      <w:start w:val="1"/>
      <w:numFmt w:val="decimal"/>
      <w:pStyle w:val="1109"/>
      <w:isLgl w:val="false"/>
      <w:suff w:val="nothing"/>
      <w:lvlText w:val="%1%2　"/>
      <w:lvlJc w:val="left"/>
      <w:pPr>
        <w:pStyle w:val="946"/>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946"/>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946"/>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946"/>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946"/>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946"/>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946"/>
        <w:ind w:left="3969" w:hanging="1418"/>
        <w:tabs>
          <w:tab w:val="num" w:pos="4351" w:leader="none"/>
        </w:tabs>
      </w:pPr>
      <w:rPr>
        <w:rFonts w:hint="eastAsia"/>
      </w:rPr>
    </w:lvl>
    <w:lvl w:ilvl="8">
      <w:start w:val="1"/>
      <w:numFmt w:val="decimal"/>
      <w:isLgl w:val="false"/>
      <w:suff w:val="tab"/>
      <w:lvlText w:val="%1.%2.%3.%4.%5.%6.%7.%8.%9"/>
      <w:lvlJc w:val="left"/>
      <w:pPr>
        <w:pStyle w:val="946"/>
        <w:ind w:left="4677" w:hanging="1700"/>
        <w:tabs>
          <w:tab w:val="num" w:pos="4777" w:leader="none"/>
        </w:tabs>
      </w:pPr>
      <w:rPr>
        <w:rFonts w:hint="eastAsia"/>
      </w:rPr>
    </w:lvl>
  </w:abstractNum>
  <w:abstractNum w:abstractNumId="9">
    <w:multiLevelType w:val="hybridMultilevel"/>
    <w:lvl w:ilvl="0">
      <w:start w:val="1"/>
      <w:numFmt w:val="decimal"/>
      <w:pStyle w:val="1125"/>
      <w:isLgl w:val="false"/>
      <w:suff w:val="tab"/>
      <w:lvlText w:val="%1."/>
      <w:lvlJc w:val="left"/>
      <w:pPr>
        <w:pStyle w:val="946"/>
        <w:ind w:left="425" w:hanging="425"/>
        <w:tabs>
          <w:tab w:val="num" w:pos="425" w:leader="none"/>
        </w:tabs>
      </w:pPr>
    </w:lvl>
    <w:lvl w:ilvl="1">
      <w:start w:val="1"/>
      <w:numFmt w:val="decimal"/>
      <w:pStyle w:val="1138"/>
      <w:isLgl w:val="false"/>
      <w:suff w:val="tab"/>
      <w:lvlText w:val="%1.%2."/>
      <w:lvlJc w:val="left"/>
      <w:pPr>
        <w:pStyle w:val="946"/>
        <w:ind w:left="567" w:hanging="567"/>
        <w:tabs>
          <w:tab w:val="num" w:pos="567" w:leader="none"/>
        </w:tabs>
      </w:pPr>
    </w:lvl>
    <w:lvl w:ilvl="2">
      <w:start w:val="1"/>
      <w:numFmt w:val="decimal"/>
      <w:isLgl w:val="false"/>
      <w:suff w:val="tab"/>
      <w:lvlText w:val="%1.%2.%3."/>
      <w:lvlJc w:val="left"/>
      <w:pPr>
        <w:pStyle w:val="946"/>
        <w:ind w:left="709" w:hanging="709"/>
        <w:tabs>
          <w:tab w:val="num" w:pos="709" w:leader="none"/>
        </w:tabs>
      </w:pPr>
    </w:lvl>
    <w:lvl w:ilvl="3">
      <w:start w:val="1"/>
      <w:numFmt w:val="decimal"/>
      <w:pStyle w:val="1155"/>
      <w:isLgl w:val="false"/>
      <w:suff w:val="tab"/>
      <w:lvlText w:val="%1.%2.%3.%4."/>
      <w:lvlJc w:val="left"/>
      <w:pPr>
        <w:pStyle w:val="946"/>
        <w:ind w:left="851" w:hanging="851"/>
        <w:tabs>
          <w:tab w:val="num" w:pos="851" w:leader="none"/>
        </w:tabs>
      </w:pPr>
    </w:lvl>
    <w:lvl w:ilvl="4">
      <w:start w:val="1"/>
      <w:numFmt w:val="decimal"/>
      <w:pStyle w:val="1097"/>
      <w:isLgl w:val="false"/>
      <w:suff w:val="tab"/>
      <w:lvlText w:val="%1.%2.%3.%4.%5."/>
      <w:lvlJc w:val="left"/>
      <w:pPr>
        <w:pStyle w:val="946"/>
        <w:ind w:left="992" w:hanging="992"/>
        <w:tabs>
          <w:tab w:val="num" w:pos="992" w:leader="none"/>
        </w:tabs>
      </w:pPr>
    </w:lvl>
    <w:lvl w:ilvl="5">
      <w:start w:val="1"/>
      <w:numFmt w:val="decimal"/>
      <w:isLgl w:val="false"/>
      <w:suff w:val="tab"/>
      <w:lvlText w:val="%1.%2.%3.%4.%5.%6."/>
      <w:lvlJc w:val="left"/>
      <w:pPr>
        <w:pStyle w:val="946"/>
        <w:ind w:left="1134" w:hanging="1134"/>
        <w:tabs>
          <w:tab w:val="num" w:pos="1134" w:leader="none"/>
        </w:tabs>
      </w:pPr>
    </w:lvl>
    <w:lvl w:ilvl="6">
      <w:start w:val="1"/>
      <w:numFmt w:val="decimal"/>
      <w:isLgl w:val="false"/>
      <w:suff w:val="tab"/>
      <w:lvlText w:val="%1.%2.%3.%4.%5.%6.%7."/>
      <w:lvlJc w:val="left"/>
      <w:pPr>
        <w:pStyle w:val="946"/>
        <w:ind w:left="1276" w:hanging="1276"/>
        <w:tabs>
          <w:tab w:val="num" w:pos="1276" w:leader="none"/>
        </w:tabs>
      </w:pPr>
    </w:lvl>
    <w:lvl w:ilvl="7">
      <w:start w:val="1"/>
      <w:numFmt w:val="decimal"/>
      <w:isLgl w:val="false"/>
      <w:suff w:val="tab"/>
      <w:lvlText w:val="%1.%2.%3.%4.%5.%6.%7.%8."/>
      <w:lvlJc w:val="left"/>
      <w:pPr>
        <w:pStyle w:val="946"/>
        <w:ind w:left="1418" w:hanging="1418"/>
        <w:tabs>
          <w:tab w:val="num" w:pos="1418" w:leader="none"/>
        </w:tabs>
      </w:pPr>
    </w:lvl>
    <w:lvl w:ilvl="8">
      <w:start w:val="1"/>
      <w:numFmt w:val="decimal"/>
      <w:isLgl w:val="false"/>
      <w:suff w:val="tab"/>
      <w:lvlText w:val="%1.%2.%3.%4.%5.%6.%7.%8.%9."/>
      <w:lvlJc w:val="left"/>
      <w:pPr>
        <w:pStyle w:val="946"/>
        <w:ind w:left="1559" w:hanging="1559"/>
        <w:tabs>
          <w:tab w:val="num" w:pos="1559" w:leader="none"/>
        </w:tabs>
      </w:pPr>
    </w:lvl>
  </w:abstractNum>
  <w:abstractNum w:abstractNumId="10">
    <w:multiLevelType w:val="hybridMultilevel"/>
    <w:lvl w:ilvl="0">
      <w:start w:val="1"/>
      <w:numFmt w:val="decimal"/>
      <w:pStyle w:val="1166"/>
      <w:isLgl w:val="false"/>
      <w:suff w:val="tab"/>
      <w:lvlText w:val="%1"/>
      <w:lvlJc w:val="left"/>
      <w:pPr>
        <w:pStyle w:val="946"/>
        <w:ind w:left="432" w:hanging="432"/>
        <w:tabs>
          <w:tab w:val="num" w:pos="432" w:leader="none"/>
        </w:tabs>
      </w:pPr>
    </w:lvl>
    <w:lvl w:ilvl="1">
      <w:start w:val="1"/>
      <w:numFmt w:val="decimal"/>
      <w:isLgl w:val="false"/>
      <w:suff w:val="tab"/>
      <w:lvlText w:val="%1.%2"/>
      <w:lvlJc w:val="left"/>
      <w:pPr>
        <w:pStyle w:val="946"/>
        <w:ind w:left="576" w:hanging="576"/>
        <w:tabs>
          <w:tab w:val="num" w:pos="576" w:leader="none"/>
        </w:tabs>
      </w:pPr>
    </w:lvl>
    <w:lvl w:ilvl="2">
      <w:start w:val="1"/>
      <w:numFmt w:val="decimal"/>
      <w:isLgl w:val="false"/>
      <w:suff w:val="tab"/>
      <w:lvlText w:val="%1.%2.%3"/>
      <w:lvlJc w:val="left"/>
      <w:pPr>
        <w:pStyle w:val="946"/>
        <w:ind w:left="720" w:hanging="720"/>
        <w:tabs>
          <w:tab w:val="num" w:pos="720" w:leader="none"/>
        </w:tabs>
      </w:pPr>
    </w:lvl>
    <w:lvl w:ilvl="3">
      <w:start w:val="1"/>
      <w:numFmt w:val="decimal"/>
      <w:isLgl w:val="false"/>
      <w:suff w:val="tab"/>
      <w:lvlText w:val="%1.%2.%3.%4"/>
      <w:lvlJc w:val="left"/>
      <w:pPr>
        <w:pStyle w:val="946"/>
        <w:ind w:left="864" w:hanging="864"/>
        <w:tabs>
          <w:tab w:val="num" w:pos="864" w:leader="none"/>
        </w:tabs>
      </w:pPr>
    </w:lvl>
    <w:lvl w:ilvl="4">
      <w:start w:val="1"/>
      <w:numFmt w:val="decimal"/>
      <w:isLgl w:val="false"/>
      <w:suff w:val="tab"/>
      <w:lvlText w:val="%1.%2.%3.%4.%5"/>
      <w:lvlJc w:val="left"/>
      <w:pPr>
        <w:pStyle w:val="946"/>
        <w:ind w:left="1008" w:hanging="1008"/>
        <w:tabs>
          <w:tab w:val="num" w:pos="1008" w:leader="none"/>
        </w:tabs>
      </w:pPr>
    </w:lvl>
    <w:lvl w:ilvl="5">
      <w:start w:val="1"/>
      <w:numFmt w:val="decimal"/>
      <w:isLgl w:val="false"/>
      <w:suff w:val="tab"/>
      <w:lvlText w:val="%1.%2.%3.%4.%5.%6"/>
      <w:lvlJc w:val="left"/>
      <w:pPr>
        <w:pStyle w:val="946"/>
        <w:ind w:left="1152" w:hanging="1152"/>
        <w:tabs>
          <w:tab w:val="num" w:pos="1152" w:leader="none"/>
        </w:tabs>
      </w:pPr>
    </w:lvl>
    <w:lvl w:ilvl="6">
      <w:start w:val="1"/>
      <w:numFmt w:val="decimal"/>
      <w:isLgl w:val="false"/>
      <w:suff w:val="tab"/>
      <w:lvlText w:val="%1.%2.%3.%4.%5.%6.%7"/>
      <w:lvlJc w:val="left"/>
      <w:pPr>
        <w:pStyle w:val="946"/>
        <w:ind w:left="1296" w:hanging="1296"/>
        <w:tabs>
          <w:tab w:val="num" w:pos="1296" w:leader="none"/>
        </w:tabs>
      </w:pPr>
    </w:lvl>
    <w:lvl w:ilvl="7">
      <w:start w:val="1"/>
      <w:numFmt w:val="decimal"/>
      <w:isLgl w:val="false"/>
      <w:suff w:val="tab"/>
      <w:lvlText w:val="%1.%2.%3.%4.%5.%6.%7.%8"/>
      <w:lvlJc w:val="left"/>
      <w:pPr>
        <w:pStyle w:val="946"/>
        <w:ind w:left="1440" w:hanging="1440"/>
        <w:tabs>
          <w:tab w:val="num" w:pos="1440" w:leader="none"/>
        </w:tabs>
      </w:pPr>
    </w:lvl>
    <w:lvl w:ilvl="8">
      <w:start w:val="1"/>
      <w:numFmt w:val="decimal"/>
      <w:isLgl w:val="false"/>
      <w:suff w:val="tab"/>
      <w:lvlText w:val="%1.%2.%3.%4.%5.%6.%7.%8.%9"/>
      <w:lvlJc w:val="left"/>
      <w:pPr>
        <w:pStyle w:val="946"/>
        <w:ind w:left="1584" w:hanging="1584"/>
        <w:tabs>
          <w:tab w:val="num" w:pos="1584" w:leader="none"/>
        </w:tabs>
      </w:pPr>
    </w:lvl>
  </w:abstractNum>
  <w:abstractNum w:abstractNumId="11">
    <w:multiLevelType w:val="hybridMultilevel"/>
    <w:lvl w:ilvl="0">
      <w:start w:val="1"/>
      <w:numFmt w:val="decimal"/>
      <w:pStyle w:val="1214"/>
      <w:isLgl w:val="false"/>
      <w:suff w:val="tab"/>
      <w:lvlText w:val="%1）"/>
      <w:lvlJc w:val="left"/>
      <w:pPr>
        <w:pStyle w:val="946"/>
        <w:ind w:left="928" w:hanging="360"/>
      </w:pPr>
    </w:lvl>
    <w:lvl w:ilvl="1">
      <w:start w:val="1"/>
      <w:numFmt w:val="lowerLetter"/>
      <w:pStyle w:val="1371"/>
      <w:isLgl w:val="false"/>
      <w:suff w:val="tab"/>
      <w:lvlText w:val="%2)"/>
      <w:lvlJc w:val="left"/>
      <w:pPr>
        <w:pStyle w:val="946"/>
        <w:ind w:left="1266" w:hanging="420"/>
      </w:pPr>
      <w:rPr>
        <w:rFonts w:hint="eastAsia"/>
      </w:rPr>
    </w:lvl>
    <w:lvl w:ilvl="2">
      <w:start w:val="1"/>
      <w:numFmt w:val="lowerRoman"/>
      <w:isLgl w:val="false"/>
      <w:suff w:val="tab"/>
      <w:lvlText w:val="%3."/>
      <w:lvlJc w:val="right"/>
      <w:pPr>
        <w:pStyle w:val="946"/>
        <w:ind w:left="1686" w:hanging="420"/>
      </w:pPr>
      <w:rPr>
        <w:rFonts w:hint="eastAsia"/>
      </w:rPr>
    </w:lvl>
    <w:lvl w:ilvl="3">
      <w:start w:val="1"/>
      <w:numFmt w:val="decimal"/>
      <w:isLgl w:val="false"/>
      <w:suff w:val="tab"/>
      <w:lvlText w:val="%4."/>
      <w:lvlJc w:val="left"/>
      <w:pPr>
        <w:pStyle w:val="946"/>
        <w:ind w:left="2106" w:hanging="420"/>
      </w:pPr>
      <w:rPr>
        <w:rFonts w:hint="eastAsia"/>
      </w:rPr>
    </w:lvl>
    <w:lvl w:ilvl="4">
      <w:start w:val="1"/>
      <w:numFmt w:val="lowerLetter"/>
      <w:isLgl w:val="false"/>
      <w:suff w:val="tab"/>
      <w:lvlText w:val="%5)"/>
      <w:lvlJc w:val="left"/>
      <w:pPr>
        <w:pStyle w:val="946"/>
        <w:ind w:left="2526" w:hanging="420"/>
      </w:pPr>
      <w:rPr>
        <w:rFonts w:hint="eastAsia"/>
      </w:rPr>
    </w:lvl>
    <w:lvl w:ilvl="5">
      <w:start w:val="1"/>
      <w:numFmt w:val="lowerRoman"/>
      <w:isLgl w:val="false"/>
      <w:suff w:val="tab"/>
      <w:lvlText w:val="%6."/>
      <w:lvlJc w:val="right"/>
      <w:pPr>
        <w:pStyle w:val="946"/>
        <w:ind w:left="2946" w:hanging="420"/>
      </w:pPr>
      <w:rPr>
        <w:rFonts w:hint="eastAsia"/>
      </w:rPr>
    </w:lvl>
    <w:lvl w:ilvl="6">
      <w:start w:val="1"/>
      <w:numFmt w:val="decimal"/>
      <w:isLgl w:val="false"/>
      <w:suff w:val="tab"/>
      <w:lvlText w:val="%7."/>
      <w:lvlJc w:val="left"/>
      <w:pPr>
        <w:pStyle w:val="946"/>
        <w:ind w:left="3366" w:hanging="420"/>
      </w:pPr>
      <w:rPr>
        <w:rFonts w:hint="eastAsia"/>
      </w:rPr>
    </w:lvl>
    <w:lvl w:ilvl="7">
      <w:start w:val="1"/>
      <w:numFmt w:val="lowerLetter"/>
      <w:isLgl w:val="false"/>
      <w:suff w:val="tab"/>
      <w:lvlText w:val="%8)"/>
      <w:lvlJc w:val="left"/>
      <w:pPr>
        <w:pStyle w:val="946"/>
        <w:ind w:left="3786" w:hanging="420"/>
      </w:pPr>
      <w:rPr>
        <w:rFonts w:hint="eastAsia"/>
      </w:rPr>
    </w:lvl>
    <w:lvl w:ilvl="8">
      <w:start w:val="1"/>
      <w:numFmt w:val="lowerRoman"/>
      <w:isLgl w:val="false"/>
      <w:suff w:val="tab"/>
      <w:lvlText w:val="%9."/>
      <w:lvlJc w:val="right"/>
      <w:pPr>
        <w:pStyle w:val="946"/>
        <w:ind w:left="4206" w:hanging="420"/>
      </w:pPr>
      <w:rPr>
        <w:rFonts w:hint="eastAsia"/>
      </w:rPr>
    </w:lvl>
  </w:abstractNum>
  <w:abstractNum w:abstractNumId="12">
    <w:multiLevelType w:val="hybridMultilevel"/>
    <w:lvl w:ilvl="0">
      <w:start w:val="1"/>
      <w:numFmt w:val="bullet"/>
      <w:isLgl w:val="false"/>
      <w:suff w:val="nothing"/>
      <w:lvlText w:val=""/>
      <w:lvlJc w:val="left"/>
      <w:pPr>
        <w:pStyle w:val="946"/>
        <w:ind w:left="840" w:hanging="420"/>
      </w:pPr>
      <w:rPr>
        <w:rFonts w:ascii="Wingdings" w:hAnsi="Wingdings"/>
      </w:rPr>
    </w:lvl>
    <w:lvl w:ilvl="1">
      <w:start w:val="1"/>
      <w:numFmt w:val="bullet"/>
      <w:isLgl w:val="false"/>
      <w:suff w:val="tab"/>
      <w:lvlText w:val=""/>
      <w:lvlJc w:val="left"/>
      <w:pPr>
        <w:pStyle w:val="946"/>
        <w:ind w:left="1260" w:hanging="420"/>
        <w:tabs>
          <w:tab w:val="num" w:pos="1260" w:leader="none"/>
        </w:tabs>
      </w:pPr>
      <w:rPr>
        <w:rFonts w:ascii="Verdana" w:hAnsi="Verdana"/>
      </w:rPr>
    </w:lvl>
    <w:lvl w:ilvl="2">
      <w:start w:val="1"/>
      <w:numFmt w:val="bullet"/>
      <w:isLgl w:val="false"/>
      <w:suff w:val="tab"/>
      <w:lvlText w:val=""/>
      <w:lvlJc w:val="left"/>
      <w:pPr>
        <w:pStyle w:val="946"/>
        <w:ind w:left="1680" w:hanging="420"/>
        <w:tabs>
          <w:tab w:val="num" w:pos="1680" w:leader="none"/>
        </w:tabs>
      </w:pPr>
      <w:rPr>
        <w:rFonts w:ascii="Verdana" w:hAnsi="Verdana"/>
      </w:rPr>
    </w:lvl>
    <w:lvl w:ilvl="3">
      <w:start w:val="1"/>
      <w:numFmt w:val="bullet"/>
      <w:isLgl w:val="false"/>
      <w:suff w:val="tab"/>
      <w:lvlText w:val=""/>
      <w:lvlJc w:val="left"/>
      <w:pPr>
        <w:pStyle w:val="946"/>
        <w:ind w:left="2100" w:hanging="420"/>
        <w:tabs>
          <w:tab w:val="num" w:pos="2100" w:leader="none"/>
        </w:tabs>
      </w:pPr>
      <w:rPr>
        <w:rFonts w:ascii="Verdana" w:hAnsi="Verdana"/>
      </w:rPr>
    </w:lvl>
    <w:lvl w:ilvl="4">
      <w:start w:val="1"/>
      <w:numFmt w:val="bullet"/>
      <w:isLgl w:val="false"/>
      <w:suff w:val="tab"/>
      <w:lvlText w:val=""/>
      <w:lvlJc w:val="left"/>
      <w:pPr>
        <w:pStyle w:val="946"/>
        <w:ind w:left="2520" w:hanging="420"/>
        <w:tabs>
          <w:tab w:val="num" w:pos="2520" w:leader="none"/>
        </w:tabs>
      </w:pPr>
      <w:rPr>
        <w:rFonts w:ascii="Verdana" w:hAnsi="Verdana"/>
      </w:rPr>
    </w:lvl>
    <w:lvl w:ilvl="5">
      <w:start w:val="1"/>
      <w:numFmt w:val="bullet"/>
      <w:isLgl w:val="false"/>
      <w:suff w:val="tab"/>
      <w:lvlText w:val=""/>
      <w:lvlJc w:val="left"/>
      <w:pPr>
        <w:pStyle w:val="946"/>
        <w:ind w:left="2940" w:hanging="420"/>
        <w:tabs>
          <w:tab w:val="num" w:pos="2940" w:leader="none"/>
        </w:tabs>
      </w:pPr>
      <w:rPr>
        <w:rFonts w:ascii="Verdana" w:hAnsi="Verdana"/>
      </w:rPr>
    </w:lvl>
    <w:lvl w:ilvl="6">
      <w:start w:val="1"/>
      <w:numFmt w:val="bullet"/>
      <w:isLgl w:val="false"/>
      <w:suff w:val="tab"/>
      <w:lvlText w:val=""/>
      <w:lvlJc w:val="left"/>
      <w:pPr>
        <w:pStyle w:val="946"/>
        <w:ind w:left="3360" w:hanging="420"/>
        <w:tabs>
          <w:tab w:val="num" w:pos="3360" w:leader="none"/>
        </w:tabs>
      </w:pPr>
      <w:rPr>
        <w:rFonts w:ascii="Verdana" w:hAnsi="Verdana"/>
      </w:rPr>
    </w:lvl>
    <w:lvl w:ilvl="7">
      <w:start w:val="1"/>
      <w:numFmt w:val="bullet"/>
      <w:isLgl w:val="false"/>
      <w:suff w:val="tab"/>
      <w:lvlText w:val=""/>
      <w:lvlJc w:val="left"/>
      <w:pPr>
        <w:pStyle w:val="946"/>
        <w:ind w:left="3780" w:hanging="420"/>
        <w:tabs>
          <w:tab w:val="num" w:pos="3780" w:leader="none"/>
        </w:tabs>
      </w:pPr>
      <w:rPr>
        <w:rFonts w:ascii="Verdana" w:hAnsi="Verdana"/>
      </w:rPr>
    </w:lvl>
    <w:lvl w:ilvl="8">
      <w:start w:val="1"/>
      <w:numFmt w:val="bullet"/>
      <w:isLgl w:val="false"/>
      <w:suff w:val="tab"/>
      <w:lvlText w:val=""/>
      <w:lvlJc w:val="left"/>
      <w:pPr>
        <w:pStyle w:val="946"/>
        <w:ind w:left="4200" w:hanging="420"/>
        <w:tabs>
          <w:tab w:val="num" w:pos="4200" w:leader="none"/>
        </w:tabs>
      </w:pPr>
      <w:rPr>
        <w:rFonts w:ascii="Verdana" w:hAnsi="Verdana"/>
      </w:rPr>
    </w:lvl>
  </w:abstractNum>
  <w:abstractNum w:abstractNumId="13">
    <w:multiLevelType w:val="hybridMultilevel"/>
    <w:lvl w:ilvl="0">
      <w:start w:val="1"/>
      <w:numFmt w:val="japaneseCounting"/>
      <w:pStyle w:val="1210"/>
      <w:isLgl w:val="false"/>
      <w:suff w:val="tab"/>
      <w:lvlText w:val="%1、"/>
      <w:lvlJc w:val="left"/>
      <w:pPr>
        <w:pStyle w:val="946"/>
        <w:ind w:left="1145" w:hanging="720"/>
        <w:tabs>
          <w:tab w:val="num" w:pos="1145" w:leader="none"/>
        </w:tabs>
      </w:pPr>
    </w:lvl>
    <w:lvl w:ilvl="1">
      <w:start w:val="1"/>
      <w:numFmt w:val="decimal"/>
      <w:isLgl w:val="false"/>
      <w:suff w:val="tab"/>
      <w:lvlText w:val="%2、"/>
      <w:lvlJc w:val="left"/>
      <w:pPr>
        <w:pStyle w:val="946"/>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946"/>
        <w:ind w:left="1260" w:hanging="420"/>
        <w:tabs>
          <w:tab w:val="num" w:pos="12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isLgl w:val="false"/>
      <w:suff w:val="tab"/>
      <w:lvlText w:val="%5)"/>
      <w:lvlJc w:val="left"/>
      <w:pPr>
        <w:pStyle w:val="946"/>
        <w:ind w:left="2100" w:hanging="420"/>
        <w:tabs>
          <w:tab w:val="num" w:pos="2100" w:leader="none"/>
        </w:tabs>
      </w:pPr>
    </w:lvl>
    <w:lvl w:ilvl="5">
      <w:start w:val="1"/>
      <w:numFmt w:val="lowerRoman"/>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isLgl w:val="false"/>
      <w:suff w:val="tab"/>
      <w:lvlText w:val="%8)"/>
      <w:lvlJc w:val="left"/>
      <w:pPr>
        <w:pStyle w:val="946"/>
        <w:ind w:left="3360" w:hanging="420"/>
        <w:tabs>
          <w:tab w:val="num" w:pos="3360" w:leader="none"/>
        </w:tabs>
      </w:pPr>
    </w:lvl>
    <w:lvl w:ilvl="8">
      <w:start w:val="1"/>
      <w:numFmt w:val="lowerRoman"/>
      <w:isLgl w:val="false"/>
      <w:suff w:val="tab"/>
      <w:lvlText w:val="%9."/>
      <w:lvlJc w:val="right"/>
      <w:pPr>
        <w:pStyle w:val="946"/>
        <w:ind w:left="3780" w:hanging="420"/>
        <w:tabs>
          <w:tab w:val="num" w:pos="3780" w:leader="none"/>
        </w:tabs>
      </w:pPr>
    </w:lvl>
  </w:abstractNum>
  <w:abstractNum w:abstractNumId="14">
    <w:multiLevelType w:val="hybridMultilevel"/>
    <w:lvl w:ilvl="0">
      <w:start w:val="1"/>
      <w:numFmt w:val="bullet"/>
      <w:pStyle w:val="1389"/>
      <w:isLgl w:val="false"/>
      <w:suff w:val="tab"/>
      <w:lvlText w:val=""/>
      <w:lvlJc w:val="left"/>
      <w:pPr>
        <w:pStyle w:val="946"/>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946"/>
        <w:ind w:left="0" w:firstLine="0"/>
      </w:pPr>
      <w:rPr>
        <w:rFonts w:hint="eastAsia" w:ascii="宋体" w:hAnsi="宋体" w:eastAsia="宋体"/>
      </w:rPr>
    </w:lvl>
    <w:lvl w:ilvl="1">
      <w:start w:val="1"/>
      <w:numFmt w:val="decimal"/>
      <w:isLgl w:val="false"/>
      <w:suff w:val="tab"/>
      <w:lvlText w:val="%2."/>
      <w:lvlJc w:val="left"/>
      <w:pPr>
        <w:pStyle w:val="946"/>
        <w:ind w:left="1440" w:hanging="360"/>
        <w:tabs>
          <w:tab w:val="left" w:pos="1440" w:leader="none"/>
        </w:tabs>
      </w:pPr>
      <w:rPr>
        <w:rFonts w:ascii="Times New Roman" w:hAnsi="Times New Roman" w:cs="Times New Roman"/>
      </w:rPr>
    </w:lvl>
    <w:lvl w:ilvl="2">
      <w:start w:val="1"/>
      <w:numFmt w:val="decimal"/>
      <w:isLgl w:val="false"/>
      <w:suff w:val="tab"/>
      <w:lvlText w:val="%3."/>
      <w:lvlJc w:val="left"/>
      <w:pPr>
        <w:pStyle w:val="946"/>
        <w:ind w:left="2160" w:hanging="360"/>
        <w:tabs>
          <w:tab w:val="left" w:pos="2160" w:leader="none"/>
        </w:tabs>
      </w:pPr>
      <w:rPr>
        <w:rFonts w:ascii="Times New Roman" w:hAnsi="Times New Roman" w:cs="Times New Roman"/>
      </w:rPr>
    </w:lvl>
    <w:lvl w:ilvl="3">
      <w:start w:val="1"/>
      <w:numFmt w:val="decimal"/>
      <w:isLgl w:val="false"/>
      <w:suff w:val="tab"/>
      <w:lvlText w:val="%4."/>
      <w:lvlJc w:val="left"/>
      <w:pPr>
        <w:pStyle w:val="946"/>
        <w:ind w:left="2880" w:hanging="360"/>
        <w:tabs>
          <w:tab w:val="left" w:pos="2880" w:leader="none"/>
        </w:tabs>
      </w:pPr>
      <w:rPr>
        <w:rFonts w:ascii="Times New Roman" w:hAnsi="Times New Roman" w:cs="Times New Roman"/>
      </w:rPr>
    </w:lvl>
    <w:lvl w:ilvl="4">
      <w:start w:val="1"/>
      <w:numFmt w:val="decimal"/>
      <w:isLgl w:val="false"/>
      <w:suff w:val="tab"/>
      <w:lvlText w:val="%5."/>
      <w:lvlJc w:val="left"/>
      <w:pPr>
        <w:pStyle w:val="946"/>
        <w:ind w:left="3600" w:hanging="360"/>
        <w:tabs>
          <w:tab w:val="left" w:pos="3600" w:leader="none"/>
        </w:tabs>
      </w:pPr>
      <w:rPr>
        <w:rFonts w:ascii="Times New Roman" w:hAnsi="Times New Roman" w:cs="Times New Roman"/>
      </w:rPr>
    </w:lvl>
    <w:lvl w:ilvl="5">
      <w:start w:val="1"/>
      <w:numFmt w:val="decimal"/>
      <w:isLgl w:val="false"/>
      <w:suff w:val="tab"/>
      <w:lvlText w:val="%6."/>
      <w:lvlJc w:val="left"/>
      <w:pPr>
        <w:pStyle w:val="946"/>
        <w:ind w:left="4320" w:hanging="360"/>
        <w:tabs>
          <w:tab w:val="left" w:pos="4320" w:leader="none"/>
        </w:tabs>
      </w:pPr>
      <w:rPr>
        <w:rFonts w:ascii="Times New Roman" w:hAnsi="Times New Roman" w:cs="Times New Roman"/>
      </w:rPr>
    </w:lvl>
    <w:lvl w:ilvl="6">
      <w:start w:val="1"/>
      <w:numFmt w:val="decimal"/>
      <w:isLgl w:val="false"/>
      <w:suff w:val="tab"/>
      <w:lvlText w:val="%7."/>
      <w:lvlJc w:val="left"/>
      <w:pPr>
        <w:pStyle w:val="946"/>
        <w:ind w:left="5040" w:hanging="360"/>
        <w:tabs>
          <w:tab w:val="left" w:pos="5040" w:leader="none"/>
        </w:tabs>
      </w:pPr>
      <w:rPr>
        <w:rFonts w:ascii="Times New Roman" w:hAnsi="Times New Roman" w:cs="Times New Roman"/>
      </w:rPr>
    </w:lvl>
    <w:lvl w:ilvl="7">
      <w:start w:val="1"/>
      <w:numFmt w:val="decimal"/>
      <w:isLgl w:val="false"/>
      <w:suff w:val="tab"/>
      <w:lvlText w:val="%8."/>
      <w:lvlJc w:val="left"/>
      <w:pPr>
        <w:pStyle w:val="946"/>
        <w:ind w:left="5760" w:hanging="360"/>
        <w:tabs>
          <w:tab w:val="left" w:pos="5760" w:leader="none"/>
        </w:tabs>
      </w:pPr>
      <w:rPr>
        <w:rFonts w:ascii="Times New Roman" w:hAnsi="Times New Roman" w:cs="Times New Roman"/>
      </w:rPr>
    </w:lvl>
    <w:lvl w:ilvl="8">
      <w:start w:val="1"/>
      <w:numFmt w:val="decimal"/>
      <w:isLgl w:val="false"/>
      <w:suff w:val="tab"/>
      <w:lvlText w:val="%9."/>
      <w:lvlJc w:val="left"/>
      <w:pPr>
        <w:pStyle w:val="946"/>
        <w:ind w:left="6480" w:hanging="360"/>
        <w:tabs>
          <w:tab w:val="left" w:pos="6480" w:leader="none"/>
        </w:tabs>
      </w:pPr>
      <w:rPr>
        <w:rFonts w:ascii="Times New Roman" w:hAnsi="Times New Roman" w:cs="Times New Roman"/>
      </w:rPr>
    </w:lvl>
  </w:abstractNum>
  <w:abstractNum w:abstractNumId="16">
    <w:multiLevelType w:val="hybridMultilevel"/>
    <w:lvl w:ilvl="0">
      <w:start w:val="2"/>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80" w:hanging="440"/>
      </w:pPr>
    </w:lvl>
    <w:lvl w:ilvl="2">
      <w:start w:val="1"/>
      <w:numFmt w:val="lowerRoman"/>
      <w:isLgl w:val="false"/>
      <w:suff w:val="tab"/>
      <w:lvlText w:val="%3."/>
      <w:lvlJc w:val="right"/>
      <w:pPr>
        <w:pStyle w:val="946"/>
        <w:ind w:left="1320" w:hanging="440"/>
      </w:pPr>
    </w:lvl>
    <w:lvl w:ilvl="3">
      <w:start w:val="1"/>
      <w:numFmt w:val="decimal"/>
      <w:isLgl w:val="false"/>
      <w:suff w:val="tab"/>
      <w:lvlText w:val="%4."/>
      <w:lvlJc w:val="left"/>
      <w:pPr>
        <w:pStyle w:val="946"/>
        <w:ind w:left="1760" w:hanging="440"/>
      </w:pPr>
    </w:lvl>
    <w:lvl w:ilvl="4">
      <w:start w:val="1"/>
      <w:numFmt w:val="lowerLetter"/>
      <w:isLgl w:val="false"/>
      <w:suff w:val="tab"/>
      <w:lvlText w:val="%5)"/>
      <w:lvlJc w:val="left"/>
      <w:pPr>
        <w:pStyle w:val="946"/>
        <w:ind w:left="2200" w:hanging="440"/>
      </w:pPr>
    </w:lvl>
    <w:lvl w:ilvl="5">
      <w:start w:val="1"/>
      <w:numFmt w:val="lowerRoman"/>
      <w:isLgl w:val="false"/>
      <w:suff w:val="tab"/>
      <w:lvlText w:val="%6."/>
      <w:lvlJc w:val="right"/>
      <w:pPr>
        <w:pStyle w:val="946"/>
        <w:ind w:left="2640" w:hanging="440"/>
      </w:pPr>
    </w:lvl>
    <w:lvl w:ilvl="6">
      <w:start w:val="1"/>
      <w:numFmt w:val="decimal"/>
      <w:isLgl w:val="false"/>
      <w:suff w:val="tab"/>
      <w:lvlText w:val="%7."/>
      <w:lvlJc w:val="left"/>
      <w:pPr>
        <w:pStyle w:val="946"/>
        <w:ind w:left="3080" w:hanging="440"/>
      </w:pPr>
    </w:lvl>
    <w:lvl w:ilvl="7">
      <w:start w:val="1"/>
      <w:numFmt w:val="lowerLetter"/>
      <w:isLgl w:val="false"/>
      <w:suff w:val="tab"/>
      <w:lvlText w:val="%8)"/>
      <w:lvlJc w:val="left"/>
      <w:pPr>
        <w:pStyle w:val="946"/>
        <w:ind w:left="3520" w:hanging="440"/>
      </w:pPr>
    </w:lvl>
    <w:lvl w:ilvl="8">
      <w:start w:val="1"/>
      <w:numFmt w:val="lowerRoman"/>
      <w:isLgl w:val="false"/>
      <w:suff w:val="tab"/>
      <w:lvlText w:val="%9."/>
      <w:lvlJc w:val="right"/>
      <w:pPr>
        <w:pStyle w:val="946"/>
        <w:ind w:left="3960" w:hanging="440"/>
      </w:pPr>
    </w:lvl>
  </w:abstractNum>
  <w:num w:numId="1">
    <w:abstractNumId w:val="7"/>
  </w:num>
  <w:num w:numId="2">
    <w:abstractNumId w:val="8"/>
  </w:num>
  <w:num w:numId="3">
    <w:abstractNumId w:val="5"/>
  </w:num>
  <w:num w:numId="4">
    <w:abstractNumId w:val="4"/>
  </w:num>
  <w:num w:numId="5">
    <w:abstractNumId w:val="9"/>
  </w:num>
  <w:num w:numId="6">
    <w:abstractNumId w:val="2"/>
  </w:num>
  <w:num w:numId="7">
    <w:abstractNumId w:val="3"/>
  </w:num>
  <w:num w:numId="8">
    <w:abstractNumId w:val="6"/>
  </w:num>
  <w:num w:numId="9">
    <w:abstractNumId w:val="10"/>
  </w:num>
  <w:num w:numId="10">
    <w:abstractNumId w:val="13"/>
  </w:num>
  <w:num w:numId="11">
    <w:abstractNumId w:val="11"/>
  </w:num>
  <w:num w:numId="12">
    <w:abstractNumId w:val="14"/>
  </w:num>
  <w:num w:numId="13">
    <w:abstractNumId w:val="12"/>
  </w:num>
  <w:num w:numId="14">
    <w:abstractNumId w:val="1"/>
  </w:num>
  <w:num w:numId="15">
    <w:abstractNumId w:val="7"/>
  </w:num>
  <w:num w:numId="16">
    <w:abstractNumId w:val="7"/>
  </w:num>
  <w:num w:numId="17">
    <w:abstractNumId w:val="0"/>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6"/>
    <w:next w:val="946"/>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6"/>
    <w:next w:val="946"/>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6"/>
    <w:next w:val="946"/>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6"/>
    <w:next w:val="946"/>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6"/>
    <w:next w:val="946"/>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6"/>
    <w:next w:val="946"/>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6"/>
    <w:next w:val="946"/>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6"/>
    <w:next w:val="946"/>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6"/>
    <w:next w:val="946"/>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946"/>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946"/>
    <w:next w:val="946"/>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46"/>
    <w:next w:val="946"/>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46"/>
    <w:next w:val="946"/>
    <w:link w:val="795"/>
    <w:uiPriority w:val="29"/>
    <w:qFormat/>
    <w:pPr>
      <w:ind w:left="720" w:right="720"/>
    </w:pPr>
    <w:rPr>
      <w:i/>
    </w:rPr>
  </w:style>
  <w:style w:type="character" w:styleId="795">
    <w:name w:val="Quote Char"/>
    <w:link w:val="794"/>
    <w:uiPriority w:val="29"/>
    <w:rPr>
      <w:i/>
    </w:rPr>
  </w:style>
  <w:style w:type="paragraph" w:styleId="796">
    <w:name w:val="Intense Quote"/>
    <w:basedOn w:val="946"/>
    <w:next w:val="94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46"/>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6"/>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6"/>
    <w:next w:val="946"/>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6"/>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6"/>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lang w:val="en-US" w:eastAsia="zh-CN" w:bidi="ar-SA"/>
    </w:rPr>
  </w:style>
  <w:style w:type="paragraph" w:styleId="947">
    <w:name w:val="标题 1"/>
    <w:basedOn w:val="946"/>
    <w:next w:val="946"/>
    <w:link w:val="960"/>
    <w:qFormat/>
    <w:pPr>
      <w:ind w:left="432" w:hanging="432"/>
      <w:keepLines/>
      <w:keepNext/>
      <w:spacing w:before="340" w:after="330" w:line="576" w:lineRule="auto"/>
      <w:tabs>
        <w:tab w:val="left" w:pos="432" w:leader="none"/>
      </w:tabs>
      <w:outlineLvl w:val="0"/>
    </w:pPr>
    <w:rPr>
      <w:b/>
      <w:sz w:val="44"/>
    </w:rPr>
  </w:style>
  <w:style w:type="paragraph" w:styleId="948">
    <w:name w:val="标题 2"/>
    <w:basedOn w:val="946"/>
    <w:next w:val="946"/>
    <w:link w:val="961"/>
    <w:qFormat/>
    <w:pPr>
      <w:keepLines/>
      <w:keepNext/>
      <w:spacing w:line="360" w:lineRule="auto"/>
      <w:outlineLvl w:val="1"/>
    </w:pPr>
    <w:rPr>
      <w:rFonts w:ascii="Tahoma" w:eastAsia="Tahoma"/>
      <w:b/>
      <w:sz w:val="24"/>
      <w:lang w:val="zh-CN"/>
    </w:rPr>
  </w:style>
  <w:style w:type="paragraph" w:styleId="949">
    <w:name w:val="标题 3"/>
    <w:basedOn w:val="946"/>
    <w:next w:val="946"/>
    <w:link w:val="962"/>
    <w:qFormat/>
    <w:pPr>
      <w:numPr>
        <w:ilvl w:val="2"/>
        <w:numId w:val="1"/>
      </w:numPr>
      <w:keepLines/>
      <w:keepNext/>
      <w:spacing w:before="260" w:after="260" w:line="413" w:lineRule="auto"/>
      <w:tabs>
        <w:tab w:val="left" w:pos="720" w:leader="none"/>
      </w:tabs>
      <w:outlineLvl w:val="2"/>
    </w:pPr>
    <w:rPr>
      <w:b/>
      <w:sz w:val="32"/>
    </w:rPr>
  </w:style>
  <w:style w:type="paragraph" w:styleId="950">
    <w:name w:val="标题 4"/>
    <w:basedOn w:val="946"/>
    <w:next w:val="946"/>
    <w:link w:val="963"/>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951">
    <w:name w:val="标题 5"/>
    <w:basedOn w:val="946"/>
    <w:next w:val="946"/>
    <w:link w:val="964"/>
    <w:qFormat/>
    <w:pPr>
      <w:ind w:left="1008" w:hanging="1008"/>
      <w:keepLines/>
      <w:keepNext/>
      <w:spacing w:before="280" w:after="290" w:line="372" w:lineRule="auto"/>
      <w:tabs>
        <w:tab w:val="left" w:pos="1008" w:leader="none"/>
      </w:tabs>
      <w:outlineLvl w:val="4"/>
    </w:pPr>
    <w:rPr>
      <w:b/>
      <w:sz w:val="28"/>
    </w:rPr>
  </w:style>
  <w:style w:type="paragraph" w:styleId="952">
    <w:name w:val="标题 6"/>
    <w:basedOn w:val="946"/>
    <w:next w:val="946"/>
    <w:link w:val="965"/>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953">
    <w:name w:val="标题 7"/>
    <w:basedOn w:val="946"/>
    <w:next w:val="946"/>
    <w:link w:val="966"/>
    <w:qFormat/>
    <w:pPr>
      <w:ind w:left="1296" w:hanging="1296"/>
      <w:keepLines/>
      <w:keepNext/>
      <w:spacing w:before="240" w:after="64" w:line="317" w:lineRule="auto"/>
      <w:tabs>
        <w:tab w:val="left" w:pos="1296" w:leader="none"/>
      </w:tabs>
      <w:outlineLvl w:val="6"/>
    </w:pPr>
    <w:rPr>
      <w:b/>
      <w:sz w:val="24"/>
    </w:rPr>
  </w:style>
  <w:style w:type="paragraph" w:styleId="954">
    <w:name w:val="标题 8"/>
    <w:basedOn w:val="946"/>
    <w:next w:val="946"/>
    <w:link w:val="967"/>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955">
    <w:name w:val="标题 9"/>
    <w:basedOn w:val="946"/>
    <w:next w:val="946"/>
    <w:link w:val="968"/>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numbering" w:styleId="958">
    <w:name w:val="无列表"/>
    <w:next w:val="958"/>
    <w:link w:val="946"/>
    <w:uiPriority w:val="99"/>
    <w:semiHidden/>
    <w:unhideWhenUsed/>
  </w:style>
  <w:style w:type="paragraph" w:styleId="959">
    <w:name w:val="Normal Indent1"/>
    <w:basedOn w:val="946"/>
    <w:next w:val="959"/>
    <w:link w:val="946"/>
    <w:qFormat/>
    <w:pPr>
      <w:ind w:firstLine="420"/>
      <w:jc w:val="left"/>
      <w:spacing w:line="360" w:lineRule="auto"/>
      <w:widowControl/>
    </w:pPr>
    <w:rPr>
      <w:sz w:val="20"/>
      <w:szCs w:val="20"/>
    </w:rPr>
  </w:style>
  <w:style w:type="character" w:styleId="960">
    <w:name w:val="标题 1 字符"/>
    <w:next w:val="960"/>
    <w:link w:val="947"/>
    <w:rPr>
      <w:b/>
      <w:sz w:val="44"/>
    </w:rPr>
  </w:style>
  <w:style w:type="character" w:styleId="961">
    <w:name w:val="标题 2 字符"/>
    <w:next w:val="961"/>
    <w:link w:val="948"/>
    <w:rPr>
      <w:rFonts w:ascii="Tahoma" w:eastAsia="Tahoma"/>
      <w:b/>
      <w:sz w:val="24"/>
      <w:lang w:val="zh-CN"/>
    </w:rPr>
  </w:style>
  <w:style w:type="character" w:styleId="962">
    <w:name w:val="标题 3 字符"/>
    <w:next w:val="962"/>
    <w:link w:val="949"/>
    <w:qFormat/>
    <w:rPr>
      <w:b/>
      <w:sz w:val="32"/>
    </w:rPr>
  </w:style>
  <w:style w:type="character" w:styleId="963">
    <w:name w:val="标题 4 字符"/>
    <w:next w:val="963"/>
    <w:link w:val="950"/>
    <w:rPr>
      <w:rFonts w:ascii="ヒラギノ角ゴ Pro W3" w:hAnsi="ヒラギノ角ゴ Pro W3" w:eastAsia="Segoe UI"/>
      <w:b/>
      <w:sz w:val="28"/>
      <w:lang w:val="zh-CN"/>
    </w:rPr>
  </w:style>
  <w:style w:type="character" w:styleId="964">
    <w:name w:val="标题 5 字符"/>
    <w:next w:val="964"/>
    <w:link w:val="951"/>
    <w:rPr>
      <w:b/>
      <w:sz w:val="28"/>
    </w:rPr>
  </w:style>
  <w:style w:type="character" w:styleId="965">
    <w:name w:val="标题 6 字符"/>
    <w:next w:val="965"/>
    <w:link w:val="952"/>
    <w:rPr>
      <w:rFonts w:ascii="ヒラギノ角ゴ Pro W3" w:hAnsi="ヒラギノ角ゴ Pro W3" w:eastAsia="Segoe UI"/>
      <w:b/>
      <w:sz w:val="24"/>
    </w:rPr>
  </w:style>
  <w:style w:type="character" w:styleId="966">
    <w:name w:val="标题 7 字符"/>
    <w:next w:val="966"/>
    <w:link w:val="953"/>
    <w:rPr>
      <w:b/>
      <w:sz w:val="24"/>
    </w:rPr>
  </w:style>
  <w:style w:type="character" w:styleId="967">
    <w:name w:val="标题 8 字符"/>
    <w:next w:val="967"/>
    <w:link w:val="954"/>
    <w:rPr>
      <w:rFonts w:ascii="ヒラギノ角ゴ Pro W3" w:hAnsi="ヒラギノ角ゴ Pro W3" w:eastAsia="Segoe UI"/>
      <w:sz w:val="24"/>
    </w:rPr>
  </w:style>
  <w:style w:type="character" w:styleId="968">
    <w:name w:val="标题 9 字符"/>
    <w:next w:val="968"/>
    <w:link w:val="955"/>
    <w:rPr>
      <w:rFonts w:ascii="ヒラギノ角ゴ Pro W3" w:hAnsi="ヒラギノ角ゴ Pro W3" w:eastAsia="Segoe UI"/>
      <w:sz w:val="21"/>
    </w:rPr>
  </w:style>
  <w:style w:type="paragraph" w:styleId="969">
    <w:name w:val="列表 3"/>
    <w:basedOn w:val="946"/>
    <w:next w:val="969"/>
    <w:link w:val="946"/>
    <w:pPr>
      <w:ind w:left="1260" w:hanging="420"/>
    </w:pPr>
  </w:style>
  <w:style w:type="paragraph" w:styleId="970">
    <w:name w:val="列表编号 2"/>
    <w:basedOn w:val="946"/>
    <w:next w:val="970"/>
    <w:link w:val="946"/>
    <w:pPr>
      <w:ind w:left="1440" w:hanging="1440"/>
      <w:spacing w:line="360" w:lineRule="auto"/>
      <w:tabs>
        <w:tab w:val="left" w:pos="1440" w:leader="none"/>
      </w:tabs>
    </w:pPr>
    <w:rPr>
      <w:sz w:val="24"/>
      <w:szCs w:val="24"/>
    </w:rPr>
  </w:style>
  <w:style w:type="paragraph" w:styleId="971">
    <w:name w:val="索引 8"/>
    <w:basedOn w:val="946"/>
    <w:next w:val="946"/>
    <w:link w:val="946"/>
    <w:pPr>
      <w:ind w:left="2940"/>
    </w:pPr>
  </w:style>
  <w:style w:type="paragraph" w:styleId="972">
    <w:name w:val="列表编号"/>
    <w:basedOn w:val="946"/>
    <w:next w:val="972"/>
    <w:link w:val="946"/>
    <w:pPr>
      <w:ind w:left="2952" w:hanging="432"/>
      <w:tabs>
        <w:tab w:val="left" w:pos="2952" w:leader="none"/>
      </w:tabs>
    </w:pPr>
    <w:rPr>
      <w:szCs w:val="24"/>
    </w:rPr>
  </w:style>
  <w:style w:type="paragraph" w:styleId="973">
    <w:name w:val="正文缩进"/>
    <w:basedOn w:val="946"/>
    <w:next w:val="973"/>
    <w:link w:val="946"/>
    <w:pPr>
      <w:ind w:firstLine="567"/>
      <w:spacing w:line="480" w:lineRule="exact"/>
      <w:widowControl/>
    </w:pPr>
    <w:rPr>
      <w:rFonts w:ascii="Lucida Sans" w:hAnsi="Latha"/>
    </w:rPr>
  </w:style>
  <w:style w:type="paragraph" w:styleId="974">
    <w:name w:val="题注"/>
    <w:basedOn w:val="946"/>
    <w:next w:val="946"/>
    <w:link w:val="946"/>
    <w:qFormat/>
    <w:pPr>
      <w:ind w:firstLine="180"/>
      <w:shd w:val="clear" w:color="c0c0c0" w:fill="ffffff"/>
      <w:tabs>
        <w:tab w:val="left" w:pos="9000" w:leader="none"/>
      </w:tabs>
    </w:pPr>
    <w:rPr>
      <w:rFonts w:ascii="仿宋" w:hAnsi="仿宋" w:eastAsia="微软雅黑"/>
      <w:b/>
      <w:color w:val="ff0000"/>
      <w:sz w:val="24"/>
      <w:szCs w:val="24"/>
    </w:rPr>
  </w:style>
  <w:style w:type="paragraph" w:styleId="975">
    <w:name w:val="索引 5"/>
    <w:basedOn w:val="946"/>
    <w:next w:val="946"/>
    <w:link w:val="946"/>
    <w:pPr>
      <w:ind w:left="1680"/>
    </w:pPr>
  </w:style>
  <w:style w:type="paragraph" w:styleId="976">
    <w:name w:val="文档结构图"/>
    <w:basedOn w:val="946"/>
    <w:next w:val="976"/>
    <w:link w:val="977"/>
    <w:pPr>
      <w:shd w:val="clear" w:color="auto" w:fill="000080"/>
    </w:pPr>
  </w:style>
  <w:style w:type="character" w:styleId="977">
    <w:name w:val="文档结构图 字符"/>
    <w:next w:val="977"/>
    <w:link w:val="976"/>
    <w:rPr>
      <w:sz w:val="21"/>
      <w:shd w:val="clear" w:color="auto" w:fill="000080"/>
    </w:rPr>
  </w:style>
  <w:style w:type="paragraph" w:styleId="978">
    <w:name w:val="批注文字"/>
    <w:basedOn w:val="946"/>
    <w:next w:val="978"/>
    <w:link w:val="979"/>
    <w:qFormat/>
    <w:pPr>
      <w:jc w:val="left"/>
    </w:pPr>
    <w:rPr>
      <w:rFonts w:ascii="Lucida Sans" w:hAnsi="Latha"/>
    </w:rPr>
  </w:style>
  <w:style w:type="character" w:styleId="979">
    <w:name w:val="批注文字 字符1"/>
    <w:next w:val="979"/>
    <w:link w:val="978"/>
    <w:uiPriority w:val="99"/>
    <w:qFormat/>
    <w:rPr>
      <w:rFonts w:ascii="Lucida Sans" w:hAnsi="Latha"/>
      <w:sz w:val="21"/>
    </w:rPr>
  </w:style>
  <w:style w:type="paragraph" w:styleId="980">
    <w:name w:val="索引 6"/>
    <w:basedOn w:val="946"/>
    <w:next w:val="946"/>
    <w:link w:val="946"/>
    <w:pPr>
      <w:ind w:left="2100"/>
    </w:pPr>
  </w:style>
  <w:style w:type="paragraph" w:styleId="981">
    <w:name w:val="称呼"/>
    <w:basedOn w:val="946"/>
    <w:next w:val="946"/>
    <w:link w:val="982"/>
    <w:pPr>
      <w:numPr>
        <w:ilvl w:val="0"/>
        <w:numId w:val="2"/>
      </w:numPr>
      <w:tabs>
        <w:tab w:val="left" w:pos="840" w:leader="none"/>
      </w:tabs>
    </w:pPr>
    <w:rPr>
      <w:sz w:val="24"/>
      <w:szCs w:val="24"/>
    </w:rPr>
  </w:style>
  <w:style w:type="character" w:styleId="982">
    <w:name w:val="称呼 字符"/>
    <w:next w:val="982"/>
    <w:link w:val="981"/>
    <w:rPr>
      <w:sz w:val="24"/>
      <w:szCs w:val="24"/>
    </w:rPr>
  </w:style>
  <w:style w:type="paragraph" w:styleId="983">
    <w:name w:val="正文文本 3"/>
    <w:basedOn w:val="946"/>
    <w:next w:val="983"/>
    <w:link w:val="984"/>
    <w:pPr>
      <w:jc w:val="center"/>
    </w:pPr>
  </w:style>
  <w:style w:type="character" w:styleId="984">
    <w:name w:val="正文文本 3 字符"/>
    <w:next w:val="984"/>
    <w:link w:val="983"/>
    <w:rPr>
      <w:sz w:val="21"/>
    </w:rPr>
  </w:style>
  <w:style w:type="paragraph" w:styleId="985">
    <w:name w:val="正文文本"/>
    <w:basedOn w:val="946"/>
    <w:next w:val="946"/>
    <w:link w:val="986"/>
    <w:pPr>
      <w:spacing w:line="360" w:lineRule="auto"/>
    </w:pPr>
    <w:rPr>
      <w:rFonts w:ascii="Lucida Sans"/>
      <w:sz w:val="24"/>
      <w:lang w:val="zh-CN"/>
    </w:rPr>
  </w:style>
  <w:style w:type="character" w:styleId="986">
    <w:name w:val="正文文本 字符"/>
    <w:next w:val="986"/>
    <w:link w:val="985"/>
    <w:rPr>
      <w:rFonts w:ascii="Lucida Sans"/>
      <w:sz w:val="24"/>
      <w:lang w:val="zh-CN"/>
    </w:rPr>
  </w:style>
  <w:style w:type="paragraph" w:styleId="987">
    <w:name w:val="正文文本缩进"/>
    <w:basedOn w:val="946"/>
    <w:next w:val="987"/>
    <w:link w:val="988"/>
    <w:pPr>
      <w:ind w:firstLine="480"/>
      <w:spacing w:line="480" w:lineRule="exact"/>
    </w:pPr>
    <w:rPr>
      <w:rFonts w:ascii="Lucida Sans" w:hAnsi="Lucida Sans"/>
      <w:sz w:val="24"/>
    </w:rPr>
  </w:style>
  <w:style w:type="character" w:styleId="988">
    <w:name w:val="正文文本缩进 字符"/>
    <w:next w:val="988"/>
    <w:link w:val="987"/>
    <w:rPr>
      <w:rFonts w:ascii="Lucida Sans" w:hAnsi="Lucida Sans"/>
      <w:sz w:val="24"/>
    </w:rPr>
  </w:style>
  <w:style w:type="paragraph" w:styleId="989">
    <w:name w:val="列表编号 3"/>
    <w:basedOn w:val="946"/>
    <w:next w:val="989"/>
    <w:link w:val="946"/>
    <w:pPr>
      <w:numPr>
        <w:ilvl w:val="0"/>
        <w:numId w:val="3"/>
      </w:numPr>
      <w:jc w:val="left"/>
      <w:spacing w:after="156"/>
      <w:widowControl/>
      <w:tabs>
        <w:tab w:val="left" w:pos="2260" w:leader="none"/>
      </w:tabs>
    </w:pPr>
    <w:rPr>
      <w:sz w:val="24"/>
    </w:rPr>
  </w:style>
  <w:style w:type="paragraph" w:styleId="990">
    <w:name w:val="文本块"/>
    <w:basedOn w:val="946"/>
    <w:next w:val="990"/>
    <w:link w:val="946"/>
    <w:uiPriority w:val="99"/>
    <w:unhideWhenUsed/>
    <w:pPr>
      <w:ind w:left="1440" w:right="1440"/>
      <w:spacing w:after="120"/>
    </w:pPr>
    <w:rPr>
      <w:rFonts w:ascii="font-weight : 400" w:hAnsi="font-weight : 400"/>
      <w:szCs w:val="22"/>
    </w:rPr>
  </w:style>
  <w:style w:type="paragraph" w:styleId="991">
    <w:name w:val="索引 4"/>
    <w:basedOn w:val="946"/>
    <w:next w:val="946"/>
    <w:link w:val="946"/>
    <w:pPr>
      <w:ind w:left="1260"/>
    </w:pPr>
  </w:style>
  <w:style w:type="paragraph" w:styleId="992">
    <w:name w:val="纯文本"/>
    <w:basedOn w:val="946"/>
    <w:next w:val="946"/>
    <w:link w:val="993"/>
    <w:qFormat/>
    <w:rPr>
      <w:rFonts w:ascii="Lucida Sans" w:hAnsi="Latha"/>
    </w:rPr>
  </w:style>
  <w:style w:type="character" w:styleId="993">
    <w:name w:val="纯文本 字符"/>
    <w:next w:val="993"/>
    <w:link w:val="992"/>
    <w:qFormat/>
    <w:rPr>
      <w:rFonts w:ascii="Lucida Sans" w:hAnsi="Latha" w:eastAsia="Lucida Sans"/>
      <w:sz w:val="21"/>
      <w:lang w:val="en-US" w:eastAsia="zh-CN"/>
    </w:rPr>
  </w:style>
  <w:style w:type="paragraph" w:styleId="994">
    <w:name w:val="索引 3"/>
    <w:basedOn w:val="946"/>
    <w:next w:val="946"/>
    <w:link w:val="946"/>
    <w:pPr>
      <w:ind w:left="840"/>
    </w:pPr>
  </w:style>
  <w:style w:type="paragraph" w:styleId="995">
    <w:name w:val="日期"/>
    <w:basedOn w:val="946"/>
    <w:next w:val="946"/>
    <w:link w:val="996"/>
    <w:pPr>
      <w:ind w:left="100"/>
    </w:pPr>
    <w:rPr>
      <w:rFonts w:ascii="Lucida Sans"/>
      <w:sz w:val="24"/>
      <w:lang w:val="zh-CN"/>
    </w:rPr>
  </w:style>
  <w:style w:type="character" w:styleId="996">
    <w:name w:val="日期 字符"/>
    <w:next w:val="996"/>
    <w:link w:val="995"/>
    <w:rPr>
      <w:rFonts w:ascii="Lucida Sans"/>
      <w:sz w:val="24"/>
      <w:lang w:val="zh-CN"/>
    </w:rPr>
  </w:style>
  <w:style w:type="paragraph" w:styleId="997">
    <w:name w:val="正文文本缩进 2"/>
    <w:basedOn w:val="946"/>
    <w:next w:val="997"/>
    <w:link w:val="998"/>
    <w:pPr>
      <w:ind w:firstLine="601"/>
      <w:spacing w:line="360" w:lineRule="auto"/>
    </w:pPr>
    <w:rPr>
      <w:rFonts w:ascii="Lucida Sans"/>
      <w:sz w:val="28"/>
    </w:rPr>
  </w:style>
  <w:style w:type="character" w:styleId="998">
    <w:name w:val="正文文本缩进 2 字符"/>
    <w:next w:val="998"/>
    <w:link w:val="997"/>
    <w:rPr>
      <w:rFonts w:ascii="Lucida Sans"/>
      <w:sz w:val="28"/>
    </w:rPr>
  </w:style>
  <w:style w:type="paragraph" w:styleId="999">
    <w:name w:val="尾注文本"/>
    <w:basedOn w:val="946"/>
    <w:next w:val="999"/>
    <w:link w:val="1000"/>
    <w:pPr>
      <w:jc w:val="left"/>
    </w:pPr>
    <w:rPr>
      <w:sz w:val="20"/>
      <w:szCs w:val="24"/>
    </w:rPr>
  </w:style>
  <w:style w:type="character" w:styleId="1000">
    <w:name w:val="尾注文本 字符"/>
    <w:next w:val="1000"/>
    <w:link w:val="999"/>
    <w:rPr>
      <w:szCs w:val="24"/>
    </w:rPr>
  </w:style>
  <w:style w:type="paragraph" w:styleId="1001">
    <w:name w:val="批注框文本"/>
    <w:basedOn w:val="946"/>
    <w:next w:val="1001"/>
    <w:link w:val="1002"/>
    <w:uiPriority w:val="99"/>
    <w:qFormat/>
    <w:rPr>
      <w:sz w:val="18"/>
    </w:rPr>
  </w:style>
  <w:style w:type="character" w:styleId="1002">
    <w:name w:val="批注框文本 字符"/>
    <w:next w:val="1002"/>
    <w:link w:val="1001"/>
    <w:uiPriority w:val="99"/>
    <w:qFormat/>
    <w:rPr>
      <w:sz w:val="18"/>
    </w:rPr>
  </w:style>
  <w:style w:type="paragraph" w:styleId="1003">
    <w:name w:val="页脚"/>
    <w:basedOn w:val="946"/>
    <w:next w:val="1003"/>
    <w:link w:val="1004"/>
    <w:uiPriority w:val="99"/>
    <w:qFormat/>
    <w:pPr>
      <w:jc w:val="left"/>
      <w:tabs>
        <w:tab w:val="center" w:pos="4153" w:leader="none"/>
        <w:tab w:val="right" w:pos="8306" w:leader="none"/>
      </w:tabs>
    </w:pPr>
    <w:rPr>
      <w:sz w:val="18"/>
    </w:rPr>
  </w:style>
  <w:style w:type="character" w:styleId="1004">
    <w:name w:val="页脚 字符1"/>
    <w:next w:val="1004"/>
    <w:link w:val="1003"/>
    <w:uiPriority w:val="99"/>
    <w:qFormat/>
    <w:rPr>
      <w:sz w:val="18"/>
    </w:rPr>
  </w:style>
  <w:style w:type="paragraph" w:styleId="1005">
    <w:name w:val="寄信人地址"/>
    <w:basedOn w:val="946"/>
    <w:next w:val="1005"/>
    <w:link w:val="946"/>
    <w:unhideWhenUsed/>
    <w:qFormat/>
    <w:rPr>
      <w:rFonts w:ascii="Arial" w:hAnsi="Arial"/>
    </w:rPr>
  </w:style>
  <w:style w:type="paragraph" w:styleId="1006">
    <w:name w:val="页眉"/>
    <w:basedOn w:val="946"/>
    <w:next w:val="1006"/>
    <w:link w:val="1007"/>
    <w:uiPriority w:val="99"/>
    <w:qFormat/>
    <w:pPr>
      <w:jc w:val="center"/>
      <w:tabs>
        <w:tab w:val="center" w:pos="4153" w:leader="none"/>
        <w:tab w:val="right" w:pos="8306" w:leader="none"/>
      </w:tabs>
      <w:pBdr>
        <w:bottom w:val="single" w:color="000000" w:sz="6" w:space="1"/>
      </w:pBdr>
    </w:pPr>
    <w:rPr>
      <w:sz w:val="18"/>
    </w:rPr>
  </w:style>
  <w:style w:type="character" w:styleId="1007">
    <w:name w:val="页眉 字符"/>
    <w:next w:val="1007"/>
    <w:link w:val="1006"/>
    <w:uiPriority w:val="99"/>
    <w:rPr>
      <w:sz w:val="18"/>
    </w:rPr>
  </w:style>
  <w:style w:type="paragraph" w:styleId="1008">
    <w:name w:val="签名"/>
    <w:basedOn w:val="946"/>
    <w:next w:val="1008"/>
    <w:link w:val="1009"/>
    <w:pPr>
      <w:jc w:val="center"/>
      <w:spacing w:after="600" w:line="312" w:lineRule="atLeast"/>
    </w:pPr>
    <w:rPr>
      <w:rFonts w:eastAsia="Tahoma"/>
      <w:sz w:val="24"/>
    </w:rPr>
  </w:style>
  <w:style w:type="character" w:styleId="1009">
    <w:name w:val="签名 字符"/>
    <w:next w:val="1009"/>
    <w:link w:val="1008"/>
    <w:rPr>
      <w:rFonts w:eastAsia="Tahoma"/>
      <w:sz w:val="24"/>
    </w:rPr>
  </w:style>
  <w:style w:type="paragraph" w:styleId="1010">
    <w:name w:val="toc 1"/>
    <w:basedOn w:val="946"/>
    <w:next w:val="946"/>
    <w:link w:val="946"/>
    <w:uiPriority w:val="39"/>
  </w:style>
  <w:style w:type="paragraph" w:styleId="1011">
    <w:name w:val="索引标题"/>
    <w:basedOn w:val="946"/>
    <w:next w:val="1012"/>
    <w:link w:val="946"/>
  </w:style>
  <w:style w:type="paragraph" w:styleId="1012">
    <w:name w:val="索引 1"/>
    <w:basedOn w:val="946"/>
    <w:next w:val="946"/>
    <w:link w:val="946"/>
    <w:rPr>
      <w:rFonts w:ascii="Tahoma" w:hAnsi="Lucida Sans" w:eastAsia="Tahoma"/>
      <w:sz w:val="30"/>
      <w:szCs w:val="24"/>
    </w:rPr>
  </w:style>
  <w:style w:type="paragraph" w:styleId="1013">
    <w:name w:val="副标题"/>
    <w:basedOn w:val="946"/>
    <w:next w:val="946"/>
    <w:link w:val="1014"/>
    <w:qFormat/>
    <w:pPr>
      <w:jc w:val="left"/>
      <w:spacing w:after="600" w:line="276" w:lineRule="auto"/>
      <w:widowControl/>
    </w:pPr>
    <w:rPr>
      <w:rFonts w:ascii="ˎ̥" w:hAnsi="ˎ̥"/>
      <w:i/>
      <w:iCs/>
      <w:spacing w:val="13"/>
      <w:sz w:val="24"/>
      <w:szCs w:val="24"/>
      <w:lang w:eastAsia="en-US" w:bidi="en-US"/>
    </w:rPr>
  </w:style>
  <w:style w:type="character" w:styleId="1014">
    <w:name w:val="副标题 字符"/>
    <w:next w:val="1014"/>
    <w:link w:val="1013"/>
    <w:rPr>
      <w:rFonts w:ascii="ˎ̥" w:hAnsi="ˎ̥"/>
      <w:i/>
      <w:iCs/>
      <w:spacing w:val="13"/>
      <w:sz w:val="24"/>
      <w:szCs w:val="24"/>
      <w:lang w:eastAsia="en-US" w:bidi="en-US"/>
    </w:rPr>
  </w:style>
  <w:style w:type="paragraph" w:styleId="1015">
    <w:name w:val="列表编号 5"/>
    <w:basedOn w:val="946"/>
    <w:next w:val="1015"/>
    <w:link w:val="946"/>
    <w:pPr>
      <w:numPr>
        <w:ilvl w:val="0"/>
        <w:numId w:val="4"/>
      </w:numPr>
      <w:spacing w:line="400" w:lineRule="exact"/>
      <w:tabs>
        <w:tab w:val="left" w:pos="2040" w:leader="none"/>
      </w:tabs>
    </w:pPr>
    <w:rPr>
      <w:sz w:val="24"/>
    </w:rPr>
  </w:style>
  <w:style w:type="paragraph" w:styleId="1016">
    <w:name w:val="脚注文本"/>
    <w:basedOn w:val="946"/>
    <w:next w:val="1016"/>
    <w:link w:val="1017"/>
    <w:pPr>
      <w:jc w:val="left"/>
    </w:pPr>
    <w:rPr>
      <w:sz w:val="18"/>
      <w:szCs w:val="18"/>
    </w:rPr>
  </w:style>
  <w:style w:type="character" w:styleId="1017">
    <w:name w:val="脚注文本 字符"/>
    <w:next w:val="1017"/>
    <w:link w:val="1016"/>
    <w:rPr>
      <w:sz w:val="18"/>
      <w:szCs w:val="18"/>
    </w:rPr>
  </w:style>
  <w:style w:type="paragraph" w:styleId="1018">
    <w:name w:val="正文文本缩进 3"/>
    <w:basedOn w:val="946"/>
    <w:next w:val="1018"/>
    <w:link w:val="1019"/>
    <w:pPr>
      <w:ind w:firstLine="420"/>
      <w:spacing w:line="360" w:lineRule="auto"/>
    </w:pPr>
    <w:rPr>
      <w:sz w:val="24"/>
    </w:rPr>
  </w:style>
  <w:style w:type="character" w:styleId="1019">
    <w:name w:val="正文文本缩进 3 字符"/>
    <w:next w:val="1019"/>
    <w:link w:val="1018"/>
    <w:rPr>
      <w:sz w:val="24"/>
    </w:rPr>
  </w:style>
  <w:style w:type="paragraph" w:styleId="1020">
    <w:name w:val="索引 7"/>
    <w:basedOn w:val="946"/>
    <w:next w:val="946"/>
    <w:link w:val="946"/>
    <w:pPr>
      <w:ind w:left="2520"/>
    </w:pPr>
  </w:style>
  <w:style w:type="paragraph" w:styleId="1021">
    <w:name w:val="索引 9"/>
    <w:basedOn w:val="946"/>
    <w:next w:val="946"/>
    <w:link w:val="946"/>
    <w:pPr>
      <w:ind w:left="3360"/>
    </w:pPr>
  </w:style>
  <w:style w:type="paragraph" w:styleId="1022">
    <w:name w:val="图表目录"/>
    <w:basedOn w:val="946"/>
    <w:next w:val="946"/>
    <w:link w:val="946"/>
    <w:pPr>
      <w:ind w:left="840" w:hanging="420"/>
    </w:pPr>
  </w:style>
  <w:style w:type="paragraph" w:styleId="1023">
    <w:name w:val="toc 2"/>
    <w:basedOn w:val="946"/>
    <w:next w:val="946"/>
    <w:link w:val="946"/>
    <w:uiPriority w:val="39"/>
    <w:pPr>
      <w:ind w:left="420"/>
    </w:pPr>
  </w:style>
  <w:style w:type="paragraph" w:styleId="1024">
    <w:name w:val="正文文本 2"/>
    <w:basedOn w:val="946"/>
    <w:next w:val="1024"/>
    <w:link w:val="1025"/>
    <w:pPr>
      <w:spacing w:after="120" w:line="480" w:lineRule="auto"/>
    </w:pPr>
  </w:style>
  <w:style w:type="character" w:styleId="1025">
    <w:name w:val="正文文本 2 字符"/>
    <w:next w:val="1025"/>
    <w:link w:val="1024"/>
    <w:rPr>
      <w:sz w:val="21"/>
    </w:rPr>
  </w:style>
  <w:style w:type="paragraph" w:styleId="1026">
    <w:name w:val="HTML 预设格式"/>
    <w:basedOn w:val="946"/>
    <w:next w:val="1026"/>
    <w:link w:val="1027"/>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1027">
    <w:name w:val="HTML 预设格式 字符"/>
    <w:next w:val="1027"/>
    <w:link w:val="1026"/>
    <w:rPr>
      <w:rFonts w:ascii="ヒラギノ角ゴ Pro W3" w:hAnsi="ヒラギノ角ゴ Pro W3"/>
      <w:sz w:val="28"/>
      <w:szCs w:val="28"/>
    </w:rPr>
  </w:style>
  <w:style w:type="paragraph" w:styleId="1028">
    <w:name w:val="普通(网站)"/>
    <w:basedOn w:val="946"/>
    <w:next w:val="1028"/>
    <w:link w:val="946"/>
    <w:uiPriority w:val="99"/>
    <w:qFormat/>
    <w:pPr>
      <w:jc w:val="left"/>
      <w:spacing w:before="100" w:beforeAutospacing="1" w:after="100" w:afterAutospacing="1"/>
      <w:widowControl/>
    </w:pPr>
    <w:rPr>
      <w:rFonts w:ascii="Lucida Sans" w:hAnsi="Lucida Sans"/>
      <w:sz w:val="24"/>
    </w:rPr>
  </w:style>
  <w:style w:type="paragraph" w:styleId="1029">
    <w:name w:val="索引 2"/>
    <w:basedOn w:val="946"/>
    <w:next w:val="946"/>
    <w:link w:val="946"/>
    <w:pPr>
      <w:ind w:left="420"/>
    </w:pPr>
  </w:style>
  <w:style w:type="paragraph" w:styleId="1030">
    <w:name w:val="标题"/>
    <w:basedOn w:val="946"/>
    <w:next w:val="1030"/>
    <w:link w:val="1031"/>
    <w:qFormat/>
    <w:pPr>
      <w:jc w:val="center"/>
      <w:widowControl/>
    </w:pPr>
    <w:rPr>
      <w:b/>
      <w:sz w:val="24"/>
      <w:lang w:val="en-GB"/>
    </w:rPr>
  </w:style>
  <w:style w:type="character" w:styleId="1031">
    <w:name w:val="标题 字符"/>
    <w:next w:val="1031"/>
    <w:link w:val="1030"/>
    <w:qFormat/>
    <w:rPr>
      <w:b/>
      <w:sz w:val="24"/>
      <w:lang w:val="en-GB"/>
    </w:rPr>
  </w:style>
  <w:style w:type="paragraph" w:styleId="1032">
    <w:name w:val="批注主题"/>
    <w:basedOn w:val="978"/>
    <w:next w:val="978"/>
    <w:link w:val="1033"/>
    <w:qFormat/>
    <w:rPr>
      <w:b/>
      <w:bCs/>
    </w:rPr>
  </w:style>
  <w:style w:type="character" w:styleId="1033">
    <w:name w:val="批注主题 字符"/>
    <w:next w:val="1033"/>
    <w:link w:val="1032"/>
    <w:qFormat/>
    <w:rPr>
      <w:rFonts w:ascii="Lucida Sans" w:hAnsi="Latha"/>
      <w:b/>
      <w:bCs/>
      <w:sz w:val="21"/>
    </w:rPr>
  </w:style>
  <w:style w:type="paragraph" w:styleId="1034">
    <w:name w:val="正文文本首行缩进"/>
    <w:basedOn w:val="985"/>
    <w:next w:val="1034"/>
    <w:link w:val="946"/>
    <w:unhideWhenUsed/>
    <w:qFormat/>
    <w:pPr>
      <w:ind w:firstLine="420"/>
      <w:jc w:val="left"/>
      <w:spacing w:after="120"/>
    </w:pPr>
    <w:rPr>
      <w:rFonts w:ascii="楷体" w:hAnsi="楷体"/>
      <w:b w:val="0"/>
      <w:bCs w:val="0"/>
      <w:sz w:val="21"/>
      <w:szCs w:val="22"/>
    </w:rPr>
  </w:style>
  <w:style w:type="paragraph" w:styleId="1035">
    <w:name w:val="正文文本首行缩进 2"/>
    <w:basedOn w:val="987"/>
    <w:next w:val="1035"/>
    <w:link w:val="946"/>
    <w:unhideWhenUsed/>
    <w:qFormat/>
    <w:pPr>
      <w:ind w:firstLine="420"/>
    </w:pPr>
  </w:style>
  <w:style w:type="table" w:styleId="1036">
    <w:name w:val="网格型"/>
    <w:basedOn w:val="957"/>
    <w:next w:val="1036"/>
    <w:link w:val="946"/>
    <w:qFormat/>
    <w:rPr>
      <w:rFonts w:ascii="font-weight : 400" w:hAnsi="font-weight : 400"/>
    </w:rPr>
    <w:tblPr/>
  </w:style>
  <w:style w:type="character" w:styleId="1037">
    <w:name w:val="要点"/>
    <w:next w:val="1037"/>
    <w:link w:val="946"/>
    <w:qFormat/>
    <w:rPr>
      <w:b/>
    </w:rPr>
  </w:style>
  <w:style w:type="character" w:styleId="1038">
    <w:name w:val="尾注引用"/>
    <w:next w:val="1038"/>
    <w:link w:val="946"/>
    <w:rPr>
      <w:vertAlign w:val="superscript"/>
    </w:rPr>
  </w:style>
  <w:style w:type="character" w:styleId="1039">
    <w:name w:val="页码"/>
    <w:next w:val="1039"/>
    <w:link w:val="946"/>
    <w:qFormat/>
  </w:style>
  <w:style w:type="character" w:styleId="1040">
    <w:name w:val="强调"/>
    <w:next w:val="1040"/>
    <w:link w:val="946"/>
    <w:uiPriority w:val="20"/>
    <w:qFormat/>
    <w:rPr>
      <w:b/>
      <w:bCs/>
      <w:i/>
      <w:iCs/>
      <w:spacing w:val="10"/>
      <w:shd w:val="clear" w:color="auto" w:fill="auto"/>
    </w:rPr>
  </w:style>
  <w:style w:type="character" w:styleId="1041">
    <w:name w:val="行号"/>
    <w:next w:val="1041"/>
    <w:link w:val="946"/>
  </w:style>
  <w:style w:type="character" w:styleId="1042">
    <w:name w:val="HTML 打字机"/>
    <w:next w:val="1042"/>
    <w:link w:val="946"/>
    <w:rPr>
      <w:rFonts w:ascii="Lucida Sans" w:hAnsi="Lucida Sans" w:eastAsia="Lucida Sans" w:cs="Lucida Sans"/>
      <w:sz w:val="24"/>
      <w:szCs w:val="24"/>
    </w:rPr>
  </w:style>
  <w:style w:type="character" w:styleId="1043">
    <w:name w:val="超链接"/>
    <w:next w:val="1043"/>
    <w:link w:val="946"/>
    <w:uiPriority w:val="99"/>
    <w:rPr>
      <w:color w:val="0000ff"/>
      <w:u w:val="single"/>
    </w:rPr>
  </w:style>
  <w:style w:type="character" w:styleId="1044">
    <w:name w:val="批注引用"/>
    <w:next w:val="1044"/>
    <w:link w:val="946"/>
    <w:qFormat/>
    <w:rPr>
      <w:sz w:val="21"/>
    </w:rPr>
  </w:style>
  <w:style w:type="character" w:styleId="1045">
    <w:name w:val="脚注引用"/>
    <w:next w:val="1045"/>
    <w:link w:val="946"/>
    <w:rPr>
      <w:vertAlign w:val="superscript"/>
    </w:rPr>
  </w:style>
  <w:style w:type="character" w:styleId="1046">
    <w:name w:val="HTML 样本"/>
    <w:next w:val="1046"/>
    <w:link w:val="946"/>
    <w:rPr>
      <w:rFonts w:ascii="Latha" w:hAnsi="Lucida Sans" w:eastAsia="Lucida Sans" w:cs="Latha"/>
    </w:rPr>
  </w:style>
  <w:style w:type="paragraph" w:styleId="1047">
    <w:name w:val="列表段落"/>
    <w:basedOn w:val="946"/>
    <w:next w:val="1047"/>
    <w:link w:val="1048"/>
    <w:qFormat/>
    <w:pPr>
      <w:ind w:firstLine="420"/>
    </w:pPr>
    <w:rPr>
      <w:rFonts w:ascii="Calibri" w:hAnsi="Calibri" w:eastAsia="宋体" w:cs="Times New Roman"/>
      <w:szCs w:val="24"/>
    </w:rPr>
  </w:style>
  <w:style w:type="character" w:styleId="1048">
    <w:name w:val="列表段落 字符"/>
    <w:next w:val="1048"/>
    <w:link w:val="1047"/>
    <w:rPr>
      <w:rFonts w:ascii="Calibri" w:hAnsi="Calibri"/>
      <w:sz w:val="21"/>
      <w:szCs w:val="24"/>
    </w:rPr>
  </w:style>
  <w:style w:type="paragraph" w:styleId="1049">
    <w:name w:val="目录 71"/>
    <w:basedOn w:val="946"/>
    <w:next w:val="946"/>
    <w:link w:val="946"/>
    <w:uiPriority w:val="39"/>
    <w:pPr>
      <w:ind w:left="2520"/>
    </w:pPr>
  </w:style>
  <w:style w:type="paragraph" w:styleId="1050">
    <w:name w:val="目录 51"/>
    <w:basedOn w:val="946"/>
    <w:next w:val="946"/>
    <w:link w:val="946"/>
    <w:uiPriority w:val="39"/>
    <w:pPr>
      <w:ind w:left="1680"/>
    </w:pPr>
  </w:style>
  <w:style w:type="paragraph" w:styleId="1051">
    <w:name w:val="目录 31"/>
    <w:basedOn w:val="946"/>
    <w:next w:val="946"/>
    <w:link w:val="946"/>
    <w:uiPriority w:val="39"/>
    <w:pPr>
      <w:ind w:left="840"/>
    </w:pPr>
  </w:style>
  <w:style w:type="paragraph" w:styleId="1052">
    <w:name w:val="目录 81"/>
    <w:basedOn w:val="946"/>
    <w:next w:val="946"/>
    <w:link w:val="946"/>
    <w:uiPriority w:val="39"/>
    <w:pPr>
      <w:ind w:left="2940"/>
    </w:pPr>
  </w:style>
  <w:style w:type="paragraph" w:styleId="1053">
    <w:name w:val="目录 11"/>
    <w:basedOn w:val="946"/>
    <w:next w:val="946"/>
    <w:link w:val="946"/>
    <w:uiPriority w:val="39"/>
  </w:style>
  <w:style w:type="paragraph" w:styleId="1054">
    <w:name w:val="目录 41"/>
    <w:basedOn w:val="946"/>
    <w:next w:val="946"/>
    <w:link w:val="946"/>
    <w:uiPriority w:val="39"/>
    <w:pPr>
      <w:ind w:left="1260"/>
    </w:pPr>
  </w:style>
  <w:style w:type="paragraph" w:styleId="1055">
    <w:name w:val="目录 61"/>
    <w:basedOn w:val="946"/>
    <w:next w:val="946"/>
    <w:link w:val="946"/>
    <w:uiPriority w:val="39"/>
    <w:pPr>
      <w:ind w:left="2100"/>
    </w:pPr>
  </w:style>
  <w:style w:type="paragraph" w:styleId="1056">
    <w:name w:val="目录 21"/>
    <w:basedOn w:val="946"/>
    <w:next w:val="946"/>
    <w:link w:val="946"/>
    <w:uiPriority w:val="39"/>
    <w:pPr>
      <w:ind w:left="420"/>
    </w:pPr>
  </w:style>
  <w:style w:type="paragraph" w:styleId="1057">
    <w:name w:val="目录 91"/>
    <w:basedOn w:val="946"/>
    <w:next w:val="946"/>
    <w:link w:val="946"/>
    <w:uiPriority w:val="39"/>
    <w:pPr>
      <w:ind w:left="3360"/>
    </w:pPr>
  </w:style>
  <w:style w:type="paragraph" w:styleId="1058">
    <w:name w:val="正文首行缩进1"/>
    <w:basedOn w:val="985"/>
    <w:next w:val="1058"/>
    <w:link w:val="1059"/>
    <w:pPr>
      <w:ind w:firstLine="420"/>
    </w:pPr>
  </w:style>
  <w:style w:type="character" w:styleId="1059">
    <w:name w:val="正文首行缩进 Char"/>
    <w:next w:val="1059"/>
    <w:link w:val="1058"/>
    <w:rPr>
      <w:lang w:val="zh-CN"/>
    </w:rPr>
  </w:style>
  <w:style w:type="character" w:styleId="1060">
    <w:name w:val="已访问的超链接11"/>
    <w:next w:val="1060"/>
    <w:link w:val="946"/>
    <w:rPr>
      <w:color w:val="800080"/>
      <w:u w:val="single"/>
    </w:rPr>
  </w:style>
  <w:style w:type="character" w:styleId="1061">
    <w:name w:val="普通文字 Char Char1,纯文本 Char Char Char Char Char Char Char Char Char Char Char Char Char Char,正 文 1 Char Char"/>
    <w:next w:val="1061"/>
    <w:link w:val="946"/>
    <w:rPr>
      <w:rFonts w:ascii="Lucida Sans" w:hAnsi="Latha"/>
      <w:sz w:val="21"/>
    </w:rPr>
  </w:style>
  <w:style w:type="character" w:styleId="1062">
    <w:name w:val="shadow11"/>
    <w:next w:val="1062"/>
    <w:link w:val="946"/>
    <w:rPr>
      <w:color w:val="000000"/>
      <w:sz w:val="21"/>
    </w:rPr>
  </w:style>
  <w:style w:type="character" w:styleId="1063">
    <w:name w:val="表格 Char Char"/>
    <w:next w:val="1063"/>
    <w:link w:val="946"/>
    <w:rPr>
      <w:rFonts w:ascii="Lucida Sans" w:hAnsi="Lucida Sans" w:eastAsia="Lucida Sans"/>
      <w:lang w:val="en-US" w:eastAsia="zh-CN" w:bidi="ar-SA"/>
    </w:rPr>
  </w:style>
  <w:style w:type="character" w:styleId="1064">
    <w:name w:val="纯文本 Char1,普通文字7 Char,纯文本 Char1 Char Char Char"/>
    <w:next w:val="1064"/>
    <w:link w:val="946"/>
    <w:rPr>
      <w:rFonts w:ascii="Lucida Sans" w:hAnsi="Latha" w:eastAsia="Lucida Sans" w:cs="Latha"/>
      <w:sz w:val="21"/>
      <w:szCs w:val="21"/>
      <w:lang w:val="en-US" w:eastAsia="zh-CN" w:bidi="ar-SA"/>
    </w:rPr>
  </w:style>
  <w:style w:type="character" w:styleId="1065">
    <w:name w:val="正文1 Char Char"/>
    <w:next w:val="1065"/>
    <w:link w:val="946"/>
    <w:rPr>
      <w:rFonts w:ascii="Lucida Sans" w:hAnsi="Lucida Sans" w:eastAsia="Lucida Sans" w:cs="Lucida Sans"/>
      <w:sz w:val="21"/>
      <w:lang w:val="en-US" w:eastAsia="zh-CN" w:bidi="ar-SA"/>
    </w:rPr>
  </w:style>
  <w:style w:type="character" w:styleId="1066">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1066"/>
    <w:link w:val="946"/>
    <w:rPr>
      <w:rFonts w:ascii="Lucida Sans" w:eastAsia="Lucida Sans"/>
      <w:color w:val="000000"/>
      <w:sz w:val="28"/>
      <w:lang w:val="en-US" w:eastAsia="zh-CN" w:bidi="ar-SA"/>
    </w:rPr>
  </w:style>
  <w:style w:type="character" w:styleId="1067">
    <w:name w:val="dandyren_title1"/>
    <w:next w:val="1067"/>
    <w:link w:val="946"/>
    <w:rPr>
      <w:b/>
      <w:bCs/>
      <w:color w:val="ff6633"/>
      <w:sz w:val="18"/>
      <w:szCs w:val="18"/>
    </w:rPr>
  </w:style>
  <w:style w:type="character" w:styleId="1068">
    <w:name w:val="公文正文 Char Char"/>
    <w:next w:val="1068"/>
    <w:link w:val="1069"/>
    <w:rPr>
      <w:rFonts w:ascii="Tahoma" w:eastAsia="Tahoma"/>
      <w:sz w:val="24"/>
      <w:szCs w:val="24"/>
      <w:lang w:val="en-US" w:eastAsia="zh-CN" w:bidi="ar-SA"/>
    </w:rPr>
  </w:style>
  <w:style w:type="paragraph" w:styleId="1069">
    <w:name w:val="公文正文"/>
    <w:basedOn w:val="946"/>
    <w:next w:val="1069"/>
    <w:link w:val="1068"/>
    <w:pPr>
      <w:ind w:firstLine="360"/>
      <w:spacing w:before="156" w:line="360" w:lineRule="auto"/>
    </w:pPr>
    <w:rPr>
      <w:rFonts w:ascii="Tahoma" w:eastAsia="Tahoma"/>
      <w:sz w:val="24"/>
      <w:szCs w:val="24"/>
    </w:rPr>
  </w:style>
  <w:style w:type="character" w:styleId="1070">
    <w:name w:val="font21"/>
    <w:next w:val="1070"/>
    <w:link w:val="946"/>
    <w:rPr>
      <w:rFonts w:hint="eastAsia" w:ascii="Lucida Sans" w:hAnsi="Lucida Sans" w:eastAsia="Lucida Sans"/>
      <w:sz w:val="28"/>
      <w:szCs w:val="28"/>
      <w:lang w:val="en-US" w:eastAsia="zh-CN" w:bidi="ar-SA"/>
    </w:rPr>
  </w:style>
  <w:style w:type="character" w:styleId="1071">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1071"/>
    <w:link w:val="946"/>
    <w:rPr>
      <w:rFonts w:ascii="Lucida Sans" w:eastAsia="Lucida Sans"/>
      <w:color w:val="000000"/>
      <w:sz w:val="28"/>
      <w:lang w:val="en-US" w:eastAsia="zh-CN" w:bidi="ar-SA"/>
    </w:rPr>
  </w:style>
  <w:style w:type="character" w:styleId="1072">
    <w:name w:val="普通文字 Char1,普通文字 Char Char Char1,普通文字 Char Char3,纯文本 Char Char1,纯文本 Char Char Char Char"/>
    <w:next w:val="1072"/>
    <w:link w:val="946"/>
    <w:rPr>
      <w:rFonts w:ascii="Lucida Sans" w:hAnsi="Latha" w:eastAsia="Lucida Sans"/>
      <w:sz w:val="21"/>
      <w:lang w:val="en-US" w:eastAsia="zh-CN"/>
    </w:rPr>
  </w:style>
  <w:style w:type="character" w:styleId="1073">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1073"/>
    <w:link w:val="946"/>
    <w:rPr>
      <w:rFonts w:ascii="Lucida Sans" w:hAnsi="Latha" w:eastAsia="Lucida Sans"/>
      <w:sz w:val="21"/>
      <w:lang w:val="en-US" w:eastAsia="zh-CN"/>
    </w:rPr>
  </w:style>
  <w:style w:type="character" w:styleId="1074">
    <w:name w:val="md"/>
    <w:next w:val="1074"/>
    <w:link w:val="946"/>
  </w:style>
  <w:style w:type="character" w:styleId="1075">
    <w:name w:val="blue1"/>
    <w:next w:val="1075"/>
    <w:link w:val="946"/>
  </w:style>
  <w:style w:type="character" w:styleId="1076">
    <w:name w:val="unnamed11"/>
    <w:next w:val="1076"/>
    <w:link w:val="946"/>
    <w:rPr>
      <w:sz w:val="20"/>
      <w:szCs w:val="20"/>
    </w:rPr>
  </w:style>
  <w:style w:type="character" w:styleId="1077">
    <w:name w:val="chs1"/>
    <w:next w:val="1077"/>
    <w:link w:val="946"/>
    <w:rPr>
      <w:sz w:val="18"/>
      <w:szCs w:val="18"/>
    </w:rPr>
  </w:style>
  <w:style w:type="character" w:styleId="1078">
    <w:name w:val="正文2 Char Char"/>
    <w:next w:val="1078"/>
    <w:link w:val="1079"/>
    <w:rPr>
      <w:rFonts w:eastAsia="Lucida Sans"/>
      <w:sz w:val="24"/>
      <w:lang w:val="en-US" w:eastAsia="zh-CN" w:bidi="ar-SA"/>
    </w:rPr>
  </w:style>
  <w:style w:type="paragraph" w:styleId="1079">
    <w:name w:val="正文2"/>
    <w:basedOn w:val="946"/>
    <w:next w:val="1079"/>
    <w:link w:val="1078"/>
    <w:pPr>
      <w:ind w:firstLine="510"/>
      <w:spacing w:before="156" w:line="360" w:lineRule="auto"/>
    </w:pPr>
    <w:rPr>
      <w:sz w:val="24"/>
    </w:rPr>
  </w:style>
  <w:style w:type="character" w:styleId="1080">
    <w:name w:val="gray6"/>
    <w:next w:val="1080"/>
    <w:link w:val="946"/>
  </w:style>
  <w:style w:type="character" w:styleId="1081">
    <w:name w:val="style36"/>
    <w:next w:val="1081"/>
    <w:link w:val="946"/>
  </w:style>
  <w:style w:type="character" w:styleId="1082">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1082"/>
    <w:link w:val="946"/>
    <w:rPr>
      <w:rFonts w:ascii="Lucida Sans" w:hAnsi="Latha" w:eastAsia="Lucida Sans"/>
      <w:sz w:val="21"/>
      <w:lang w:val="en-US" w:eastAsia="zh-CN"/>
    </w:rPr>
  </w:style>
  <w:style w:type="character" w:styleId="1083">
    <w:name w:val="gf正文1 Char Char"/>
    <w:next w:val="1083"/>
    <w:link w:val="1084"/>
    <w:rPr>
      <w:rFonts w:ascii="Lucida Sans" w:hAnsi="Lucida Sans" w:eastAsia="Lucida Sans" w:cs="Lucida Sans"/>
      <w:sz w:val="24"/>
      <w:szCs w:val="24"/>
      <w:lang w:val="en-US" w:eastAsia="zh-CN" w:bidi="ar-SA"/>
    </w:rPr>
  </w:style>
  <w:style w:type="paragraph" w:styleId="1084">
    <w:name w:val="gf正文1"/>
    <w:basedOn w:val="946"/>
    <w:next w:val="1084"/>
    <w:link w:val="1083"/>
    <w:pPr>
      <w:ind w:firstLine="480"/>
      <w:spacing w:before="156" w:line="360" w:lineRule="auto"/>
    </w:pPr>
    <w:rPr>
      <w:rFonts w:ascii="Lucida Sans" w:hAnsi="Lucida Sans" w:cs="Lucida Sans"/>
      <w:sz w:val="24"/>
      <w:szCs w:val="24"/>
    </w:rPr>
  </w:style>
  <w:style w:type="character" w:styleId="1085">
    <w:name w:val="FA正文 Char Char"/>
    <w:next w:val="1085"/>
    <w:link w:val="1086"/>
    <w:rPr>
      <w:rFonts w:hAnsi="Lucida Sans"/>
      <w:sz w:val="24"/>
    </w:rPr>
  </w:style>
  <w:style w:type="paragraph" w:styleId="1086">
    <w:name w:val="FA正文"/>
    <w:basedOn w:val="946"/>
    <w:next w:val="1086"/>
    <w:link w:val="1085"/>
    <w:pPr>
      <w:ind w:firstLine="480"/>
      <w:spacing w:line="360" w:lineRule="auto"/>
    </w:pPr>
    <w:rPr>
      <w:rFonts w:hAnsi="Lucida Sans"/>
      <w:sz w:val="24"/>
    </w:rPr>
  </w:style>
  <w:style w:type="character" w:styleId="1087">
    <w:name w:val="pt141"/>
    <w:next w:val="1087"/>
    <w:link w:val="946"/>
    <w:rPr>
      <w:color w:val="330066"/>
      <w:sz w:val="22"/>
      <w:szCs w:val="22"/>
    </w:rPr>
  </w:style>
  <w:style w:type="character" w:styleId="1088">
    <w:name w:val="正文文本 Char Char"/>
    <w:next w:val="1088"/>
    <w:link w:val="946"/>
    <w:rPr>
      <w:rFonts w:eastAsia="Lucida Sans"/>
      <w:sz w:val="24"/>
      <w:szCs w:val="24"/>
      <w:lang w:val="en-US" w:eastAsia="zh-CN" w:bidi="ar-SA"/>
    </w:rPr>
  </w:style>
  <w:style w:type="character" w:styleId="1089">
    <w:name w:val="dectext1"/>
    <w:next w:val="1089"/>
    <w:link w:val="946"/>
    <w:rPr>
      <w:rFonts w:ascii="Lucida Sans" w:hAnsi="Lucida Sans" w:eastAsia="Lucida Sans"/>
      <w:color w:val="333333"/>
      <w:sz w:val="21"/>
      <w:szCs w:val="21"/>
      <w:u w:val="none"/>
    </w:rPr>
  </w:style>
  <w:style w:type="character" w:styleId="1090">
    <w:name w:val="h3 Char,H3 Char,sect1.2.3 Char,Bold Head Char,bh Char,l3 Char,CT Char,Level 3 Head Char,Heading 3 - old Char,level_3 Char,PIM 3 Char,prop3 Char,3 Char,3heading Char,heading 3 Char,Heading 31 Char,1.1.1 Heading 3 Char,heading 3TOC Char,3rd level Char"/>
    <w:next w:val="1090"/>
    <w:link w:val="946"/>
    <w:rPr>
      <w:rFonts w:eastAsia="Lucida Sans"/>
      <w:b/>
      <w:sz w:val="32"/>
      <w:lang w:val="en-US" w:eastAsia="zh-CN" w:bidi="ar-SA"/>
    </w:rPr>
  </w:style>
  <w:style w:type="character" w:styleId="1091">
    <w:name w:val="Char Char Char"/>
    <w:next w:val="1091"/>
    <w:link w:val="1092"/>
    <w:rPr>
      <w:rFonts w:ascii="Lucida Sans" w:hAnsi="Latha" w:eastAsia="Lucida Sans"/>
      <w:sz w:val="21"/>
      <w:lang w:val="en-US" w:eastAsia="zh-CN"/>
    </w:rPr>
  </w:style>
  <w:style w:type="paragraph" w:styleId="1092">
    <w:name w:val="Char"/>
    <w:basedOn w:val="946"/>
    <w:next w:val="1092"/>
    <w:link w:val="1091"/>
    <w:rPr>
      <w:rFonts w:ascii="Lucida Sans" w:hAnsi="Latha"/>
    </w:rPr>
  </w:style>
  <w:style w:type="paragraph" w:styleId="1093">
    <w:name w:val="样式 首行缩进:  2 字符"/>
    <w:basedOn w:val="946"/>
    <w:next w:val="1093"/>
    <w:link w:val="1094"/>
    <w:pPr>
      <w:spacing w:line="360" w:lineRule="auto"/>
    </w:pPr>
    <w:rPr>
      <w:rFonts w:ascii="Tahoma" w:hAnsi="Lucida Sans" w:eastAsia="Tahoma"/>
      <w:color w:val="000000"/>
      <w:sz w:val="28"/>
      <w:szCs w:val="21"/>
    </w:rPr>
  </w:style>
  <w:style w:type="character" w:styleId="1094">
    <w:name w:val="样式 首行缩进:  2 字符 Char Char"/>
    <w:next w:val="1094"/>
    <w:link w:val="1093"/>
    <w:rPr>
      <w:rFonts w:ascii="Tahoma" w:hAnsi="Lucida Sans" w:eastAsia="Tahoma" w:cs="Lucida Sans"/>
      <w:color w:val="000000"/>
      <w:sz w:val="28"/>
      <w:szCs w:val="21"/>
    </w:rPr>
  </w:style>
  <w:style w:type="paragraph" w:styleId="1095">
    <w:name w:val="CM4"/>
    <w:basedOn w:val="946"/>
    <w:next w:val="946"/>
    <w:link w:val="946"/>
    <w:pPr>
      <w:jc w:val="left"/>
      <w:spacing w:line="400" w:lineRule="atLeast"/>
    </w:pPr>
    <w:rPr>
      <w:rFonts w:ascii="Tahoma" w:eastAsia="Tahoma"/>
      <w:sz w:val="24"/>
      <w:szCs w:val="24"/>
    </w:rPr>
  </w:style>
  <w:style w:type="paragraph" w:styleId="1096">
    <w:name w:val="正文文字表格居中"/>
    <w:basedOn w:val="946"/>
    <w:next w:val="1024"/>
    <w:link w:val="946"/>
    <w:pPr>
      <w:spacing w:line="360" w:lineRule="auto"/>
    </w:pPr>
    <w:rPr>
      <w:rFonts w:ascii="Lucida Sans"/>
      <w:b/>
      <w:sz w:val="24"/>
    </w:rPr>
  </w:style>
  <w:style w:type="paragraph" w:styleId="1097">
    <w:name w:val="MM Topic 5"/>
    <w:basedOn w:val="951"/>
    <w:next w:val="1097"/>
    <w:link w:val="946"/>
    <w:pPr>
      <w:numPr>
        <w:ilvl w:val="4"/>
        <w:numId w:val="5"/>
      </w:numPr>
      <w:tabs>
        <w:tab w:val="left" w:pos="992" w:leader="none"/>
        <w:tab w:val="left" w:pos="1008" w:leader="none"/>
      </w:tabs>
    </w:pPr>
    <w:rPr>
      <w:bCs/>
      <w:szCs w:val="28"/>
    </w:rPr>
  </w:style>
  <w:style w:type="paragraph" w:styleId="1098">
    <w:name w:val="正文表标题"/>
    <w:next w:val="1099"/>
    <w:link w:val="946"/>
    <w:pPr>
      <w:numPr>
        <w:ilvl w:val="0"/>
        <w:numId w:val="6"/>
      </w:numPr>
      <w:jc w:val="center"/>
    </w:pPr>
    <w:rPr>
      <w:rFonts w:ascii="Segoe UI" w:eastAsia="Segoe UI"/>
      <w:sz w:val="21"/>
      <w:lang w:val="en-US" w:eastAsia="zh-CN" w:bidi="ar-SA"/>
    </w:rPr>
  </w:style>
  <w:style w:type="paragraph" w:styleId="1099">
    <w:name w:val="段"/>
    <w:next w:val="1099"/>
    <w:link w:val="946"/>
    <w:pPr>
      <w:ind w:firstLine="200"/>
      <w:jc w:val="both"/>
    </w:pPr>
    <w:rPr>
      <w:rFonts w:ascii="Lucida Sans"/>
      <w:sz w:val="21"/>
      <w:lang w:val="en-US" w:eastAsia="zh-CN" w:bidi="ar-SA"/>
    </w:rPr>
  </w:style>
  <w:style w:type="paragraph" w:styleId="1100">
    <w:name w:val="Char Char1"/>
    <w:basedOn w:val="946"/>
    <w:next w:val="1100"/>
    <w:link w:val="946"/>
    <w:pPr>
      <w:jc w:val="left"/>
      <w:spacing w:after="160" w:line="240" w:lineRule="exact"/>
      <w:widowControl/>
    </w:pPr>
    <w:rPr>
      <w:rFonts w:eastAsia="Tahoma"/>
      <w:sz w:val="28"/>
    </w:rPr>
  </w:style>
  <w:style w:type="paragraph" w:styleId="1101">
    <w:name w:val="Char Char Char1"/>
    <w:basedOn w:val="946"/>
    <w:next w:val="1101"/>
    <w:link w:val="946"/>
    <w:pPr>
      <w:jc w:val="left"/>
      <w:spacing w:after="160" w:line="240" w:lineRule="exact"/>
      <w:widowControl/>
    </w:pPr>
    <w:rPr>
      <w:rFonts w:ascii="Georgia" w:hAnsi="Georgia"/>
      <w:sz w:val="20"/>
      <w:lang w:eastAsia="en-US"/>
    </w:rPr>
  </w:style>
  <w:style w:type="paragraph" w:styleId="1102">
    <w:name w:val="正文缩进1"/>
    <w:basedOn w:val="946"/>
    <w:next w:val="987"/>
    <w:link w:val="1103"/>
    <w:pPr>
      <w:ind w:left="420" w:firstLine="480"/>
      <w:spacing w:after="120" w:line="360" w:lineRule="auto"/>
    </w:pPr>
    <w:rPr>
      <w:sz w:val="24"/>
    </w:rPr>
  </w:style>
  <w:style w:type="character" w:styleId="1103">
    <w:name w:val="正文缩进 Char1"/>
    <w:next w:val="1103"/>
    <w:link w:val="1102"/>
    <w:rPr>
      <w:sz w:val="24"/>
    </w:rPr>
  </w:style>
  <w:style w:type="paragraph" w:styleId="1104">
    <w:name w:val="五级条标题"/>
    <w:basedOn w:val="1105"/>
    <w:next w:val="1099"/>
    <w:link w:val="946"/>
    <w:pPr>
      <w:numPr>
        <w:ilvl w:val="6"/>
      </w:numPr>
      <w:outlineLvl w:val="6"/>
    </w:pPr>
  </w:style>
  <w:style w:type="paragraph" w:styleId="1105">
    <w:name w:val="四级条标题"/>
    <w:basedOn w:val="1106"/>
    <w:next w:val="1099"/>
    <w:link w:val="946"/>
    <w:pPr>
      <w:numPr>
        <w:ilvl w:val="5"/>
      </w:numPr>
      <w:outlineLvl w:val="5"/>
    </w:pPr>
  </w:style>
  <w:style w:type="paragraph" w:styleId="1106">
    <w:name w:val="三级条标题"/>
    <w:basedOn w:val="1107"/>
    <w:next w:val="1099"/>
    <w:link w:val="946"/>
    <w:pPr>
      <w:numPr>
        <w:ilvl w:val="4"/>
      </w:numPr>
      <w:outlineLvl w:val="4"/>
    </w:pPr>
  </w:style>
  <w:style w:type="paragraph" w:styleId="1107">
    <w:name w:val="二级条标题"/>
    <w:basedOn w:val="1108"/>
    <w:next w:val="1099"/>
    <w:link w:val="946"/>
    <w:pPr>
      <w:numPr>
        <w:ilvl w:val="3"/>
      </w:numPr>
      <w:ind w:left="0"/>
      <w:outlineLvl w:val="3"/>
    </w:pPr>
  </w:style>
  <w:style w:type="paragraph" w:styleId="1108">
    <w:name w:val="一级条标题"/>
    <w:basedOn w:val="1109"/>
    <w:next w:val="1099"/>
    <w:link w:val="946"/>
    <w:pPr>
      <w:numPr>
        <w:ilvl w:val="2"/>
      </w:numPr>
      <w:spacing w:before="0" w:after="0"/>
      <w:outlineLvl w:val="2"/>
    </w:pPr>
  </w:style>
  <w:style w:type="paragraph" w:styleId="1109">
    <w:name w:val="章标题"/>
    <w:next w:val="1099"/>
    <w:link w:val="946"/>
    <w:pPr>
      <w:numPr>
        <w:ilvl w:val="1"/>
        <w:numId w:val="2"/>
      </w:numPr>
      <w:jc w:val="both"/>
      <w:spacing w:before="156" w:after="156"/>
      <w:outlineLvl w:val="1"/>
    </w:pPr>
    <w:rPr>
      <w:rFonts w:ascii="Segoe UI" w:eastAsia="Segoe UI"/>
      <w:sz w:val="21"/>
      <w:lang w:val="en-US" w:eastAsia="zh-CN" w:bidi="ar-SA"/>
    </w:rPr>
  </w:style>
  <w:style w:type="paragraph" w:styleId="1110">
    <w:name w:val="样式 标题 3标题 3 Char第二层条h33Bold Headbh章标题1小标题level_3PIM 3..."/>
    <w:basedOn w:val="949"/>
    <w:next w:val="1110"/>
    <w:link w:val="946"/>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1111">
    <w:name w:val="正文段"/>
    <w:basedOn w:val="946"/>
    <w:next w:val="1111"/>
    <w:link w:val="946"/>
    <w:pPr>
      <w:ind w:firstLine="200"/>
      <w:spacing w:after="156"/>
      <w:widowControl/>
    </w:pPr>
    <w:rPr>
      <w:sz w:val="24"/>
    </w:rPr>
  </w:style>
  <w:style w:type="paragraph" w:styleId="1112">
    <w:name w:val="Test2"/>
    <w:basedOn w:val="948"/>
    <w:next w:val="1112"/>
    <w:link w:val="946"/>
    <w:pPr>
      <w:jc w:val="left"/>
      <w:spacing w:before="360" w:after="360" w:line="240" w:lineRule="atLeast"/>
      <w:widowControl/>
    </w:pPr>
    <w:rPr>
      <w:rFonts w:ascii="Lucida Sans" w:hAnsi="ヒラギノ角ゴ Pro W3" w:eastAsia="Lucida Sans"/>
      <w:sz w:val="28"/>
      <w:lang w:val="en-US"/>
    </w:rPr>
  </w:style>
  <w:style w:type="paragraph" w:styleId="1113">
    <w:name w:val="正文首行缩进11"/>
    <w:basedOn w:val="985"/>
    <w:next w:val="1113"/>
    <w:link w:val="946"/>
    <w:pPr>
      <w:ind w:firstLine="420"/>
      <w:jc w:val="left"/>
      <w:spacing w:after="120" w:line="240" w:lineRule="auto"/>
    </w:pPr>
    <w:rPr>
      <w:rFonts w:ascii="楷体_GB2312"/>
      <w:sz w:val="28"/>
      <w:szCs w:val="24"/>
      <w:lang w:val="en-US" w:eastAsia="ar-SA"/>
    </w:rPr>
  </w:style>
  <w:style w:type="paragraph" w:styleId="1114">
    <w:name w:val="标准书眉_奇数页"/>
    <w:next w:val="946"/>
    <w:link w:val="946"/>
    <w:pPr>
      <w:jc w:val="right"/>
      <w:spacing w:after="120"/>
      <w:tabs>
        <w:tab w:val="center" w:pos="4154" w:leader="none"/>
        <w:tab w:val="right" w:pos="8306" w:leader="none"/>
      </w:tabs>
    </w:pPr>
    <w:rPr>
      <w:sz w:val="21"/>
      <w:lang w:val="en-US" w:eastAsia="zh-CN" w:bidi="ar-SA"/>
    </w:rPr>
  </w:style>
  <w:style w:type="paragraph" w:styleId="1115">
    <w:name w:val="标准正文"/>
    <w:basedOn w:val="946"/>
    <w:next w:val="1115"/>
    <w:link w:val="946"/>
    <w:pPr>
      <w:ind w:firstLine="482"/>
      <w:spacing w:before="60" w:after="60" w:line="360" w:lineRule="auto"/>
    </w:pPr>
    <w:rPr>
      <w:rFonts w:ascii="ヒラギノ角ゴ Pro W3" w:hAnsi="ヒラギノ角ゴ Pro W3"/>
      <w:b/>
      <w:sz w:val="24"/>
    </w:rPr>
  </w:style>
  <w:style w:type="paragraph" w:styleId="1116">
    <w:name w:val="xl22"/>
    <w:basedOn w:val="946"/>
    <w:next w:val="111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117">
    <w:name w:val="此正文"/>
    <w:basedOn w:val="946"/>
    <w:next w:val="1117"/>
    <w:link w:val="946"/>
    <w:pPr>
      <w:ind w:firstLine="200"/>
      <w:spacing w:line="360" w:lineRule="auto"/>
    </w:pPr>
    <w:rPr>
      <w:sz w:val="24"/>
      <w:szCs w:val="24"/>
    </w:rPr>
  </w:style>
  <w:style w:type="paragraph" w:styleId="1118">
    <w:name w:val="CM7"/>
    <w:basedOn w:val="946"/>
    <w:next w:val="946"/>
    <w:link w:val="946"/>
    <w:pPr>
      <w:jc w:val="left"/>
      <w:spacing w:line="400" w:lineRule="atLeast"/>
    </w:pPr>
    <w:rPr>
      <w:rFonts w:ascii="Tahoma" w:eastAsia="Tahoma"/>
      <w:sz w:val="24"/>
      <w:szCs w:val="24"/>
    </w:rPr>
  </w:style>
  <w:style w:type="paragraph" w:styleId="1119">
    <w:name w:val="aspnumfaautoadjustrightr"/>
    <w:next w:val="1119"/>
    <w:link w:val="946"/>
    <w:pPr>
      <w:ind w:firstLine="720"/>
      <w:jc w:val="both"/>
      <w:widowControl w:val="off"/>
    </w:pPr>
    <w:rPr>
      <w:lang w:val="en-US" w:eastAsia="zh-CN" w:bidi="ar-SA"/>
    </w:rPr>
  </w:style>
  <w:style w:type="paragraph" w:styleId="1120">
    <w:name w:val="列出段落1"/>
    <w:basedOn w:val="946"/>
    <w:next w:val="1120"/>
    <w:link w:val="1121"/>
    <w:uiPriority w:val="34"/>
    <w:qFormat/>
    <w:pPr>
      <w:ind w:firstLine="200"/>
      <w:spacing w:line="360" w:lineRule="auto"/>
    </w:pPr>
    <w:rPr>
      <w:rFonts w:eastAsia="font-weight : 700"/>
      <w:sz w:val="24"/>
      <w:szCs w:val="24"/>
    </w:rPr>
  </w:style>
  <w:style w:type="character" w:styleId="1121">
    <w:name w:val="列出段落 Char"/>
    <w:next w:val="1121"/>
    <w:link w:val="1120"/>
    <w:uiPriority w:val="34"/>
    <w:qFormat/>
    <w:rPr>
      <w:rFonts w:eastAsia="font-weight : 700" w:cs="Calibri Light"/>
      <w:sz w:val="24"/>
      <w:szCs w:val="24"/>
    </w:rPr>
  </w:style>
  <w:style w:type="paragraph" w:styleId="1122">
    <w:name w:val="CM25"/>
    <w:basedOn w:val="1123"/>
    <w:next w:val="1123"/>
    <w:link w:val="946"/>
    <w:pPr>
      <w:spacing w:line="400" w:lineRule="atLeast"/>
    </w:pPr>
    <w:rPr>
      <w:rFonts w:cs="楷体_GB2312"/>
      <w:color w:val="000000"/>
    </w:rPr>
  </w:style>
  <w:style w:type="paragraph" w:styleId="1123">
    <w:name w:val="Default"/>
    <w:next w:val="1123"/>
    <w:link w:val="946"/>
    <w:pPr>
      <w:widowControl w:val="off"/>
    </w:pPr>
    <w:rPr>
      <w:rFonts w:ascii="Tahoma" w:eastAsia="Tahoma" w:cs="Tahoma"/>
      <w:color w:val="000000"/>
      <w:sz w:val="24"/>
      <w:szCs w:val="24"/>
      <w:lang w:val="en-US" w:eastAsia="zh-CN" w:bidi="ar-SA"/>
    </w:rPr>
  </w:style>
  <w:style w:type="paragraph" w:styleId="1124">
    <w:name w:val="前言、引言标题"/>
    <w:next w:val="946"/>
    <w:link w:val="946"/>
    <w:pPr>
      <w:jc w:val="center"/>
      <w:spacing w:before="640" w:after="560"/>
      <w:shd w:val="clear" w:color="ffffff" w:fill="ffffff"/>
      <w:outlineLvl w:val="0"/>
    </w:pPr>
    <w:rPr>
      <w:rFonts w:ascii="Segoe UI" w:eastAsia="Segoe UI"/>
      <w:sz w:val="32"/>
      <w:lang w:val="en-US" w:eastAsia="zh-CN" w:bidi="ar-SA"/>
    </w:rPr>
  </w:style>
  <w:style w:type="paragraph" w:styleId="1125">
    <w:name w:val="MM Topic 1"/>
    <w:basedOn w:val="947"/>
    <w:next w:val="1125"/>
    <w:link w:val="946"/>
    <w:pPr>
      <w:numPr>
        <w:ilvl w:val="0"/>
        <w:numId w:val="5"/>
      </w:numPr>
      <w:tabs>
        <w:tab w:val="left" w:pos="425" w:leader="none"/>
        <w:tab w:val="left" w:pos="432" w:leader="none"/>
      </w:tabs>
    </w:pPr>
    <w:rPr>
      <w:bCs/>
      <w:szCs w:val="44"/>
    </w:rPr>
  </w:style>
  <w:style w:type="paragraph" w:styleId="1126">
    <w:name w:val="Char3"/>
    <w:basedOn w:val="946"/>
    <w:next w:val="1126"/>
    <w:link w:val="946"/>
    <w:rPr>
      <w:rFonts w:ascii="华文细黑" w:hAnsi="华文细黑"/>
      <w:sz w:val="24"/>
    </w:rPr>
  </w:style>
  <w:style w:type="paragraph" w:styleId="1127">
    <w:name w:val="a1"/>
    <w:basedOn w:val="946"/>
    <w:next w:val="1127"/>
    <w:link w:val="946"/>
    <w:pPr>
      <w:jc w:val="left"/>
      <w:spacing w:line="300" w:lineRule="atLeast"/>
      <w:widowControl/>
    </w:pPr>
    <w:rPr>
      <w:rFonts w:ascii="Lucida Sans" w:hAnsi="Lucida Sans"/>
      <w:sz w:val="18"/>
    </w:rPr>
  </w:style>
  <w:style w:type="paragraph" w:styleId="1128">
    <w:name w:val="标题五"/>
    <w:basedOn w:val="946"/>
    <w:next w:val="1128"/>
    <w:link w:val="946"/>
    <w:pPr>
      <w:numPr>
        <w:ilvl w:val="0"/>
        <w:numId w:val="7"/>
      </w:numPr>
      <w:spacing w:before="156" w:line="360" w:lineRule="auto"/>
      <w:tabs>
        <w:tab w:val="left" w:pos="1440" w:leader="none"/>
      </w:tabs>
    </w:pPr>
    <w:rPr>
      <w:b/>
      <w:sz w:val="24"/>
      <w:szCs w:val="24"/>
    </w:rPr>
  </w:style>
  <w:style w:type="paragraph" w:styleId="1129">
    <w:name w:val="默认段落字体 Para Char Char Char Char Char Char Char"/>
    <w:basedOn w:val="946"/>
    <w:next w:val="1129"/>
    <w:link w:val="946"/>
    <w:rPr>
      <w:rFonts w:eastAsia="Tahoma"/>
      <w:sz w:val="28"/>
    </w:rPr>
  </w:style>
  <w:style w:type="paragraph" w:styleId="1130">
    <w:name w:val="0"/>
    <w:basedOn w:val="946"/>
    <w:next w:val="1130"/>
    <w:link w:val="946"/>
    <w:pPr>
      <w:widowControl/>
    </w:pPr>
    <w:rPr>
      <w:sz w:val="24"/>
    </w:rPr>
  </w:style>
  <w:style w:type="paragraph" w:styleId="1131">
    <w:name w:val="CM5"/>
    <w:basedOn w:val="1123"/>
    <w:next w:val="1123"/>
    <w:link w:val="946"/>
    <w:pPr>
      <w:spacing w:line="400" w:lineRule="atLeast"/>
    </w:pPr>
    <w:rPr>
      <w:rFonts w:cs="楷体_GB2312"/>
      <w:color w:val="000000"/>
    </w:rPr>
  </w:style>
  <w:style w:type="paragraph" w:styleId="1132">
    <w:name w:val="4"/>
    <w:basedOn w:val="946"/>
    <w:next w:val="997"/>
    <w:link w:val="946"/>
    <w:pPr>
      <w:ind w:left="420"/>
      <w:spacing w:after="120" w:line="480" w:lineRule="auto"/>
    </w:pPr>
    <w:rPr>
      <w:sz w:val="24"/>
    </w:rPr>
  </w:style>
  <w:style w:type="paragraph" w:styleId="1133">
    <w:name w:val="CM11"/>
    <w:basedOn w:val="946"/>
    <w:next w:val="946"/>
    <w:link w:val="946"/>
    <w:pPr>
      <w:jc w:val="left"/>
      <w:spacing w:line="400" w:lineRule="atLeast"/>
    </w:pPr>
    <w:rPr>
      <w:rFonts w:ascii="Tahoma" w:eastAsia="Tahoma"/>
      <w:sz w:val="24"/>
      <w:szCs w:val="24"/>
    </w:rPr>
  </w:style>
  <w:style w:type="paragraph" w:styleId="1134">
    <w:name w:val="正文1"/>
    <w:basedOn w:val="946"/>
    <w:next w:val="946"/>
    <w:link w:val="946"/>
    <w:pPr>
      <w:ind w:left="426"/>
      <w:spacing w:before="156" w:line="360" w:lineRule="auto"/>
    </w:pPr>
    <w:rPr>
      <w:sz w:val="24"/>
    </w:rPr>
  </w:style>
  <w:style w:type="paragraph" w:styleId="1135">
    <w:name w:val="ÕýÎÄÊ×ÐÐËõ½ø"/>
    <w:basedOn w:val="946"/>
    <w:next w:val="1135"/>
    <w:link w:val="946"/>
    <w:pPr>
      <w:ind w:left="1134"/>
      <w:spacing w:line="360" w:lineRule="auto"/>
      <w:widowControl/>
    </w:pPr>
    <w:rPr>
      <w:rFonts w:eastAsia="楷体_GB2312"/>
    </w:rPr>
  </w:style>
  <w:style w:type="paragraph" w:styleId="1136">
    <w:name w:val="样式"/>
    <w:basedOn w:val="946"/>
    <w:next w:val="1136"/>
    <w:link w:val="946"/>
    <w:pPr>
      <w:spacing w:before="120" w:after="120" w:line="360" w:lineRule="auto"/>
    </w:pPr>
    <w:rPr>
      <w:rFonts w:ascii="Lucida Sans"/>
      <w:sz w:val="24"/>
    </w:rPr>
  </w:style>
  <w:style w:type="paragraph" w:styleId="1137">
    <w:name w:val="样式 正文文本缩进 2 + 仿宋_GB2312 黑色 行距: 1.5 倍行距"/>
    <w:basedOn w:val="946"/>
    <w:next w:val="952"/>
    <w:link w:val="946"/>
    <w:pPr>
      <w:ind w:firstLine="560"/>
      <w:spacing w:line="360" w:lineRule="auto"/>
    </w:pPr>
    <w:rPr>
      <w:rFonts w:ascii="Lucida Sans" w:hAnsi="Lucida Sans" w:cs="Lucida Sans"/>
      <w:color w:val="000000"/>
      <w:sz w:val="24"/>
    </w:rPr>
  </w:style>
  <w:style w:type="paragraph" w:styleId="1138">
    <w:name w:val="MM Topic 2"/>
    <w:basedOn w:val="948"/>
    <w:next w:val="1138"/>
    <w:link w:val="946"/>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1139">
    <w:name w:val="Char1 Char Char Char"/>
    <w:basedOn w:val="946"/>
    <w:next w:val="1139"/>
    <w:link w:val="946"/>
    <w:rPr>
      <w:rFonts w:ascii="华文细黑" w:hAnsi="华文细黑"/>
      <w:sz w:val="24"/>
    </w:rPr>
  </w:style>
  <w:style w:type="paragraph" w:styleId="1140">
    <w:name w:val="CM10"/>
    <w:basedOn w:val="1123"/>
    <w:next w:val="1123"/>
    <w:link w:val="946"/>
    <w:rPr>
      <w:rFonts w:cs="楷体_GB2312"/>
      <w:color w:val="000000"/>
    </w:rPr>
  </w:style>
  <w:style w:type="paragraph" w:styleId="1141">
    <w:name w:val="CM19"/>
    <w:basedOn w:val="1123"/>
    <w:next w:val="1123"/>
    <w:link w:val="946"/>
    <w:pPr>
      <w:spacing w:line="400" w:lineRule="atLeast"/>
    </w:pPr>
    <w:rPr>
      <w:rFonts w:cs="楷体_GB2312"/>
      <w:color w:val="000000"/>
    </w:rPr>
  </w:style>
  <w:style w:type="paragraph" w:styleId="1142">
    <w:name w:val="button"/>
    <w:basedOn w:val="946"/>
    <w:next w:val="1142"/>
    <w:link w:val="946"/>
    <w:pPr>
      <w:jc w:val="left"/>
      <w:spacing w:before="100" w:beforeAutospacing="1" w:after="100" w:afterAutospacing="1"/>
      <w:widowControl/>
    </w:pPr>
    <w:rPr>
      <w:rFonts w:ascii="Helvetica" w:hAnsi="Helvetica"/>
      <w:color w:val="000000"/>
      <w:sz w:val="24"/>
    </w:rPr>
  </w:style>
  <w:style w:type="paragraph" w:styleId="1143">
    <w:name w:val="xl25"/>
    <w:basedOn w:val="946"/>
    <w:next w:val="1143"/>
    <w:link w:val="946"/>
    <w:pPr>
      <w:jc w:val="center"/>
      <w:spacing w:before="100" w:beforeAutospacing="1" w:after="100" w:afterAutospacing="1"/>
      <w:widowControl/>
    </w:pPr>
    <w:rPr>
      <w:rFonts w:hint="eastAsia" w:ascii="font-weight : 700" w:hAnsi="Lucida Sans" w:eastAsia="font-weight : 700"/>
      <w:sz w:val="24"/>
    </w:rPr>
  </w:style>
  <w:style w:type="paragraph" w:styleId="1144">
    <w:name w:val="Char Char1 Char Char Char Char Char Char"/>
    <w:basedOn w:val="946"/>
    <w:next w:val="1144"/>
    <w:link w:val="946"/>
    <w:pPr>
      <w:ind w:firstLine="560"/>
      <w:jc w:val="left"/>
      <w:spacing w:before="78" w:after="78" w:line="240" w:lineRule="exact"/>
      <w:widowControl/>
    </w:pPr>
    <w:rPr>
      <w:rFonts w:ascii="Lucida Sans" w:hAnsi="Lucida Sans"/>
      <w:sz w:val="28"/>
      <w:szCs w:val="28"/>
      <w:lang w:eastAsia="en-US"/>
    </w:rPr>
  </w:style>
  <w:style w:type="paragraph" w:styleId="1145">
    <w:name w:val="Char Char Char Char Char Char Char"/>
    <w:basedOn w:val="946"/>
    <w:next w:val="1145"/>
    <w:link w:val="946"/>
    <w:rPr>
      <w:rFonts w:ascii="Tahoma" w:eastAsia="Tahoma"/>
      <w:b/>
      <w:sz w:val="32"/>
      <w:szCs w:val="32"/>
    </w:rPr>
  </w:style>
  <w:style w:type="paragraph" w:styleId="1146">
    <w:name w:val="样式 左侧:  0.85 厘米 首行缩进:  0.85 厘米"/>
    <w:basedOn w:val="946"/>
    <w:next w:val="1146"/>
    <w:link w:val="946"/>
    <w:pPr>
      <w:ind w:firstLine="482"/>
      <w:spacing w:line="360" w:lineRule="auto"/>
    </w:pPr>
    <w:rPr>
      <w:rFonts w:cs="Lucida Sans"/>
      <w:sz w:val="24"/>
    </w:rPr>
  </w:style>
  <w:style w:type="paragraph" w:styleId="1147">
    <w:name w:val="标题 31"/>
    <w:basedOn w:val="946"/>
    <w:next w:val="1147"/>
    <w:link w:val="946"/>
    <w:qFormat/>
    <w:pPr>
      <w:ind w:left="597"/>
      <w:jc w:val="left"/>
      <w:spacing w:before="36"/>
      <w:outlineLvl w:val="3"/>
    </w:pPr>
    <w:rPr>
      <w:rFonts w:ascii="Lucida Sans" w:hAnsi="Lucida Sans"/>
      <w:b/>
      <w:bCs/>
      <w:sz w:val="24"/>
      <w:szCs w:val="24"/>
      <w:lang w:eastAsia="en-US"/>
    </w:rPr>
  </w:style>
  <w:style w:type="paragraph" w:styleId="1148">
    <w:name w:val="Char3 Char Char"/>
    <w:basedOn w:val="946"/>
    <w:next w:val="1148"/>
    <w:link w:val="946"/>
    <w:pPr>
      <w:jc w:val="left"/>
      <w:spacing w:after="160" w:line="240" w:lineRule="exact"/>
      <w:widowControl/>
    </w:pPr>
    <w:rPr>
      <w:rFonts w:ascii="ヒラギノ角ゴ Pro W3" w:hAnsi="ヒラギノ角ゴ Pro W3" w:eastAsia="楷体_GB2312" w:cs="Georgia"/>
      <w:b/>
      <w:sz w:val="24"/>
      <w:lang w:eastAsia="en-US"/>
    </w:rPr>
  </w:style>
  <w:style w:type="paragraph" w:styleId="1149">
    <w:name w:val="Char Char1 Char Char Char"/>
    <w:basedOn w:val="946"/>
    <w:next w:val="1149"/>
    <w:link w:val="946"/>
    <w:rPr>
      <w:rFonts w:ascii="Tahoma" w:eastAsia="Tahoma"/>
      <w:b/>
      <w:sz w:val="32"/>
    </w:rPr>
  </w:style>
  <w:style w:type="paragraph" w:styleId="1150">
    <w:name w:val="样式1"/>
    <w:basedOn w:val="946"/>
    <w:next w:val="1150"/>
    <w:link w:val="946"/>
    <w:pPr>
      <w:ind w:firstLine="432"/>
      <w:jc w:val="left"/>
      <w:spacing w:line="336" w:lineRule="auto"/>
      <w:widowControl/>
      <w:tabs>
        <w:tab w:val="left" w:pos="1212" w:leader="none"/>
        <w:tab w:val="left" w:pos="3888" w:leader="none"/>
      </w:tabs>
    </w:pPr>
    <w:rPr>
      <w:rFonts w:ascii="Lucida Sans" w:hAnsi="Lucida Sans"/>
      <w:sz w:val="24"/>
    </w:rPr>
  </w:style>
  <w:style w:type="paragraph" w:styleId="1151">
    <w:name w:val="数字标题4"/>
    <w:basedOn w:val="950"/>
    <w:next w:val="1151"/>
    <w:link w:val="946"/>
    <w:pPr>
      <w:ind w:left="0" w:firstLine="0"/>
      <w:spacing w:line="240" w:lineRule="auto"/>
      <w:tabs>
        <w:tab w:val="clear" w:pos="864" w:leader="none"/>
      </w:tabs>
    </w:pPr>
    <w:rPr>
      <w:rFonts w:ascii="Tahoma" w:hAnsi="楷体_GB2312" w:eastAsia="Tahoma"/>
      <w:sz w:val="24"/>
      <w:lang w:val="en-US"/>
    </w:rPr>
  </w:style>
  <w:style w:type="paragraph" w:styleId="1152">
    <w:name w:val="列表内容"/>
    <w:basedOn w:val="946"/>
    <w:next w:val="946"/>
    <w:link w:val="946"/>
    <w:pPr>
      <w:ind w:firstLine="200"/>
      <w:jc w:val="left"/>
      <w:widowControl/>
    </w:pPr>
    <w:rPr>
      <w:sz w:val="18"/>
      <w:szCs w:val="24"/>
    </w:rPr>
  </w:style>
  <w:style w:type="paragraph" w:styleId="1153">
    <w:name w:val="xl30"/>
    <w:basedOn w:val="946"/>
    <w:next w:val="1153"/>
    <w:link w:val="946"/>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154">
    <w:name w:val="注释"/>
    <w:basedOn w:val="946"/>
    <w:next w:val="1154"/>
    <w:link w:val="946"/>
    <w:pPr>
      <w:ind w:firstLine="480"/>
      <w:spacing w:line="360" w:lineRule="auto"/>
    </w:pPr>
    <w:rPr>
      <w:sz w:val="24"/>
      <w:szCs w:val="24"/>
    </w:rPr>
  </w:style>
  <w:style w:type="paragraph" w:styleId="1155">
    <w:name w:val="MM Topic 4"/>
    <w:basedOn w:val="950"/>
    <w:next w:val="1155"/>
    <w:link w:val="946"/>
    <w:pPr>
      <w:numPr>
        <w:ilvl w:val="3"/>
        <w:numId w:val="5"/>
      </w:numPr>
      <w:tabs>
        <w:tab w:val="left" w:pos="851" w:leader="none"/>
        <w:tab w:val="left" w:pos="864" w:leader="none"/>
      </w:tabs>
    </w:pPr>
    <w:rPr>
      <w:bCs/>
      <w:szCs w:val="28"/>
      <w:lang w:val="en-US"/>
    </w:rPr>
  </w:style>
  <w:style w:type="paragraph" w:styleId="1156">
    <w:name w:val="列表段落1"/>
    <w:next w:val="1156"/>
    <w:link w:val="946"/>
    <w:pPr>
      <w:ind w:left="720"/>
    </w:pPr>
    <w:rPr>
      <w:rFonts w:ascii="ˎ̥" w:hAnsi="ˎ̥" w:eastAsia="HYDaHeiJ"/>
      <w:color w:val="000000"/>
      <w:sz w:val="24"/>
      <w:lang w:val="en-US" w:eastAsia="zh-CN" w:bidi="ar-SA"/>
    </w:rPr>
  </w:style>
  <w:style w:type="paragraph" w:styleId="1157">
    <w:name w:val="部分1"/>
    <w:basedOn w:val="946"/>
    <w:next w:val="1157"/>
    <w:link w:val="946"/>
    <w:pPr>
      <w:jc w:val="center"/>
      <w:keepNext/>
      <w:pageBreakBefore/>
      <w:spacing w:line="360" w:lineRule="auto"/>
      <w:tabs>
        <w:tab w:val="left" w:pos="720" w:leader="none"/>
      </w:tabs>
      <w:outlineLvl w:val="0"/>
    </w:pPr>
    <w:rPr>
      <w:rFonts w:eastAsia="Segoe UI"/>
      <w:b/>
      <w:sz w:val="36"/>
    </w:rPr>
  </w:style>
  <w:style w:type="paragraph" w:styleId="1158">
    <w:name w:val="Char Char1 Char Char Char1"/>
    <w:basedOn w:val="946"/>
    <w:next w:val="1158"/>
    <w:link w:val="946"/>
    <w:rPr>
      <w:rFonts w:ascii="Tahoma" w:eastAsia="Tahoma"/>
      <w:b/>
      <w:sz w:val="32"/>
    </w:rPr>
  </w:style>
  <w:style w:type="paragraph" w:styleId="1159">
    <w:name w:val="p0"/>
    <w:basedOn w:val="946"/>
    <w:next w:val="1159"/>
    <w:link w:val="946"/>
    <w:unhideWhenUsed/>
    <w:pPr>
      <w:widowControl/>
    </w:pPr>
    <w:rPr>
      <w:rFonts w:hint="eastAsia"/>
    </w:rPr>
  </w:style>
  <w:style w:type="paragraph" w:styleId="1160">
    <w:name w:val="MM Empty"/>
    <w:basedOn w:val="946"/>
    <w:next w:val="1160"/>
    <w:link w:val="946"/>
    <w:rPr>
      <w:szCs w:val="24"/>
    </w:rPr>
  </w:style>
  <w:style w:type="paragraph" w:styleId="1161">
    <w:name w:val="正文－恩普"/>
    <w:basedOn w:val="973"/>
    <w:next w:val="1161"/>
    <w:link w:val="946"/>
    <w:pPr>
      <w:ind w:firstLine="480"/>
      <w:jc w:val="left"/>
      <w:spacing w:before="100" w:beforeAutospacing="1" w:after="100" w:afterAutospacing="1" w:line="360" w:lineRule="auto"/>
    </w:pPr>
    <w:rPr>
      <w:rFonts w:ascii="楷体_GB2312"/>
      <w:sz w:val="24"/>
    </w:rPr>
  </w:style>
  <w:style w:type="paragraph" w:styleId="1162">
    <w:name w:val="规范正文"/>
    <w:basedOn w:val="946"/>
    <w:next w:val="1162"/>
    <w:link w:val="946"/>
    <w:pPr>
      <w:numPr>
        <w:ilvl w:val="0"/>
        <w:numId w:val="8"/>
      </w:numPr>
      <w:spacing w:before="156" w:line="360" w:lineRule="auto"/>
      <w:tabs>
        <w:tab w:val="left" w:pos="900" w:leader="none"/>
      </w:tabs>
    </w:pPr>
  </w:style>
  <w:style w:type="paragraph" w:styleId="1163">
    <w:name w:val="小标题"/>
    <w:basedOn w:val="946"/>
    <w:next w:val="1163"/>
    <w:link w:val="946"/>
    <w:pPr>
      <w:ind w:left="1134"/>
      <w:jc w:val="left"/>
      <w:spacing w:before="120" w:line="360" w:lineRule="atLeast"/>
    </w:pPr>
    <w:rPr>
      <w:rFonts w:eastAsia="Segoe UI"/>
    </w:rPr>
  </w:style>
  <w:style w:type="paragraph" w:styleId="1164">
    <w:name w:val="af17cgridlangnp1033langf"/>
    <w:next w:val="1164"/>
    <w:link w:val="946"/>
    <w:pPr>
      <w:ind w:left="567" w:firstLine="510"/>
      <w:jc w:val="both"/>
      <w:spacing w:before="156" w:line="360" w:lineRule="atLeast"/>
      <w:widowControl w:val="off"/>
    </w:pPr>
    <w:rPr>
      <w:lang w:val="en-US" w:eastAsia="zh-CN" w:bidi="ar-SA"/>
    </w:rPr>
  </w:style>
  <w:style w:type="paragraph" w:styleId="1165">
    <w:name w:val="Char1"/>
    <w:basedOn w:val="946"/>
    <w:next w:val="1165"/>
    <w:link w:val="946"/>
    <w:rPr>
      <w:rFonts w:ascii="Tahoma" w:eastAsia="Tahoma"/>
      <w:b/>
      <w:sz w:val="32"/>
      <w:szCs w:val="32"/>
    </w:rPr>
  </w:style>
  <w:style w:type="paragraph" w:styleId="1166">
    <w:name w:val="Char Char Char Char Char Char Char1"/>
    <w:basedOn w:val="946"/>
    <w:next w:val="1166"/>
    <w:link w:val="946"/>
    <w:pPr>
      <w:numPr>
        <w:ilvl w:val="0"/>
        <w:numId w:val="9"/>
      </w:numPr>
      <w:spacing w:line="360" w:lineRule="auto"/>
      <w:tabs>
        <w:tab w:val="left" w:pos="432" w:leader="none"/>
      </w:tabs>
    </w:pPr>
    <w:rPr>
      <w:rFonts w:ascii="Tahoma" w:eastAsia="Tahoma"/>
      <w:sz w:val="24"/>
      <w:szCs w:val="24"/>
      <w:lang w:val="zh-CN"/>
    </w:rPr>
  </w:style>
  <w:style w:type="paragraph" w:styleId="1167">
    <w:name w:val="MM Title"/>
    <w:basedOn w:val="1030"/>
    <w:next w:val="1167"/>
    <w:link w:val="946"/>
    <w:pPr>
      <w:spacing w:before="240" w:after="60"/>
      <w:widowControl w:val="off"/>
      <w:outlineLvl w:val="0"/>
    </w:pPr>
    <w:rPr>
      <w:rFonts w:ascii="ヒラギノ角ゴ Pro W3" w:hAnsi="ヒラギノ角ゴ Pro W3" w:cs="ヒラギノ角ゴ Pro W3"/>
      <w:bCs/>
      <w:sz w:val="32"/>
      <w:szCs w:val="32"/>
      <w:lang w:val="en-US"/>
    </w:rPr>
  </w:style>
  <w:style w:type="paragraph" w:styleId="1168">
    <w:name w:val="Char Char Char Char"/>
    <w:basedOn w:val="946"/>
    <w:next w:val="1168"/>
    <w:link w:val="946"/>
    <w:rPr>
      <w:rFonts w:ascii="华文细黑" w:hAnsi="华文细黑"/>
      <w:sz w:val="24"/>
    </w:rPr>
  </w:style>
  <w:style w:type="paragraph" w:styleId="1169">
    <w:name w:val="CM2"/>
    <w:basedOn w:val="1123"/>
    <w:next w:val="1123"/>
    <w:link w:val="946"/>
    <w:pPr>
      <w:spacing w:line="400" w:lineRule="atLeast"/>
    </w:pPr>
    <w:rPr>
      <w:rFonts w:cs="楷体_GB2312"/>
      <w:color w:val="000000"/>
    </w:rPr>
  </w:style>
  <w:style w:type="paragraph" w:styleId="1170">
    <w:name w:val="默认段落字体 Para Char Char Char1 Char"/>
    <w:basedOn w:val="946"/>
    <w:next w:val="1170"/>
    <w:link w:val="946"/>
    <w:pPr>
      <w:ind w:left="420" w:firstLine="420"/>
      <w:spacing w:line="240" w:lineRule="atLeast"/>
    </w:pPr>
    <w:rPr>
      <w:sz w:val="24"/>
      <w:szCs w:val="24"/>
    </w:rPr>
  </w:style>
  <w:style w:type="paragraph" w:styleId="1171">
    <w:name w:val="Char Char Char Char Char Char Char Char Char Char"/>
    <w:basedOn w:val="946"/>
    <w:next w:val="1171"/>
    <w:link w:val="946"/>
    <w:rPr>
      <w:rFonts w:ascii="Tahoma" w:eastAsia="Tahoma"/>
      <w:b/>
      <w:sz w:val="32"/>
      <w:szCs w:val="32"/>
    </w:rPr>
  </w:style>
  <w:style w:type="paragraph" w:styleId="1172">
    <w:name w:val="CM8"/>
    <w:basedOn w:val="1123"/>
    <w:next w:val="1123"/>
    <w:link w:val="946"/>
    <w:pPr>
      <w:spacing w:line="400" w:lineRule="atLeast"/>
    </w:pPr>
    <w:rPr>
      <w:rFonts w:cs="楷体_GB2312"/>
      <w:color w:val="000000"/>
    </w:rPr>
  </w:style>
  <w:style w:type="paragraph" w:styleId="1173">
    <w:name w:val="文档正文"/>
    <w:basedOn w:val="946"/>
    <w:next w:val="1173"/>
    <w:link w:val="946"/>
    <w:pPr>
      <w:ind w:firstLine="567"/>
      <w:spacing w:line="440" w:lineRule="exact"/>
    </w:pPr>
    <w:rPr>
      <w:rFonts w:ascii="仿宋" w:hAnsi="仿宋"/>
      <w:sz w:val="24"/>
      <w:szCs w:val="24"/>
    </w:rPr>
  </w:style>
  <w:style w:type="paragraph" w:styleId="1174">
    <w:name w:val="正文样式 首行缩进:  0.74 厘米"/>
    <w:basedOn w:val="946"/>
    <w:next w:val="1174"/>
    <w:link w:val="946"/>
    <w:pPr>
      <w:ind w:firstLine="420"/>
      <w:spacing w:before="156" w:line="360" w:lineRule="auto"/>
    </w:pPr>
    <w:rPr>
      <w:rFonts w:cs="Lucida Sans"/>
      <w:sz w:val="24"/>
    </w:rPr>
  </w:style>
  <w:style w:type="paragraph" w:styleId="1175">
    <w:name w:val="正文（首行缩进）"/>
    <w:basedOn w:val="987"/>
    <w:next w:val="1175"/>
    <w:link w:val="946"/>
    <w:pPr>
      <w:ind w:left="200" w:firstLine="200"/>
      <w:jc w:val="left"/>
      <w:spacing w:before="156" w:after="120" w:line="400" w:lineRule="exact"/>
      <w:widowControl/>
    </w:pPr>
    <w:rPr>
      <w:rFonts w:ascii="楷体_GB2312" w:hAnsi="楷体_GB2312"/>
      <w:spacing w:val="10"/>
    </w:rPr>
  </w:style>
  <w:style w:type="paragraph" w:styleId="1176">
    <w:name w:val="默认段落样式"/>
    <w:basedOn w:val="1079"/>
    <w:next w:val="1176"/>
    <w:link w:val="946"/>
    <w:pPr>
      <w:ind w:firstLine="480"/>
      <w:spacing w:before="0"/>
      <w:outlineLvl w:val="2"/>
    </w:pPr>
    <w:rPr>
      <w:rFonts w:ascii="Tahoma" w:hAnsi="Lucida Sans" w:eastAsia="Tahoma"/>
      <w:color w:val="000000"/>
      <w:szCs w:val="24"/>
    </w:rPr>
  </w:style>
  <w:style w:type="paragraph" w:styleId="1177">
    <w:name w:val="标准小四"/>
    <w:basedOn w:val="946"/>
    <w:next w:val="1177"/>
    <w:link w:val="946"/>
    <w:pPr>
      <w:ind w:firstLine="480"/>
      <w:spacing w:line="360" w:lineRule="auto"/>
    </w:pPr>
    <w:rPr>
      <w:rFonts w:ascii="ヒラギノ角ゴ Pro W3" w:hAnsi="ヒラギノ角ゴ Pro W3"/>
      <w:sz w:val="24"/>
      <w:szCs w:val="21"/>
    </w:rPr>
  </w:style>
  <w:style w:type="paragraph" w:styleId="1178">
    <w:name w:val="标书正文格式"/>
    <w:next w:val="1178"/>
    <w:link w:val="946"/>
    <w:pPr>
      <w:ind w:firstLine="200"/>
      <w:spacing w:line="360" w:lineRule="auto"/>
    </w:pPr>
    <w:rPr>
      <w:rFonts w:eastAsia="font-weight : 700"/>
      <w:sz w:val="24"/>
      <w:szCs w:val="24"/>
      <w:lang w:val="en-US" w:eastAsia="zh-CN" w:bidi="ar-SA"/>
    </w:rPr>
  </w:style>
  <w:style w:type="paragraph" w:styleId="1179">
    <w:name w:val="CM3"/>
    <w:basedOn w:val="1123"/>
    <w:next w:val="1123"/>
    <w:link w:val="946"/>
    <w:pPr>
      <w:spacing w:line="400" w:lineRule="atLeast"/>
    </w:pPr>
    <w:rPr>
      <w:rFonts w:cs="楷体_GB2312"/>
      <w:color w:val="000000"/>
    </w:rPr>
  </w:style>
  <w:style w:type="paragraph" w:styleId="1180">
    <w:name w:val="9"/>
    <w:next w:val="1180"/>
    <w:link w:val="946"/>
    <w:pPr>
      <w:jc w:val="both"/>
      <w:widowControl w:val="off"/>
    </w:pPr>
    <w:rPr>
      <w:rFonts w:ascii="Lucida Sans"/>
      <w:b/>
      <w:bCs/>
      <w:color w:val="000000"/>
      <w:spacing w:val="15"/>
      <w:sz w:val="18"/>
      <w:szCs w:val="18"/>
      <w:lang w:val="en-US" w:eastAsia="zh-CN" w:bidi="ar-SA"/>
    </w:rPr>
  </w:style>
  <w:style w:type="paragraph" w:styleId="1181">
    <w:name w:val="正文3"/>
    <w:basedOn w:val="946"/>
    <w:next w:val="1181"/>
    <w:link w:val="946"/>
    <w:pPr>
      <w:spacing w:before="156" w:after="156" w:line="360" w:lineRule="auto"/>
      <w:outlineLvl w:val="8"/>
    </w:pPr>
    <w:rPr>
      <w:rFonts w:ascii="华文楷体" w:hAnsi="Lucida Sans" w:eastAsia="font-weight : 700" w:cs="KNLe"/>
      <w:sz w:val="24"/>
      <w:szCs w:val="21"/>
    </w:rPr>
  </w:style>
  <w:style w:type="paragraph" w:styleId="1182">
    <w:name w:val="表格"/>
    <w:basedOn w:val="946"/>
    <w:next w:val="1182"/>
    <w:link w:val="946"/>
    <w:pPr>
      <w:ind w:firstLine="42"/>
    </w:pPr>
    <w:rPr>
      <w:rFonts w:ascii="Lucida Sans" w:hAnsi="Lucida Sans"/>
      <w:sz w:val="20"/>
    </w:rPr>
  </w:style>
  <w:style w:type="paragraph" w:styleId="1183">
    <w:name w:val="Char Char1 Char"/>
    <w:basedOn w:val="946"/>
    <w:next w:val="1183"/>
    <w:link w:val="946"/>
    <w:pPr>
      <w:ind w:right="-360"/>
      <w:jc w:val="left"/>
      <w:spacing w:before="120" w:after="160" w:line="360" w:lineRule="auto"/>
      <w:widowControl/>
    </w:pPr>
    <w:rPr>
      <w:rFonts w:ascii="ヒラギノ角ゴ Pro W3" w:hAnsi="ヒラギノ角ゴ Pro W3"/>
      <w:sz w:val="24"/>
      <w:szCs w:val="24"/>
      <w:lang w:eastAsia="en-US"/>
    </w:rPr>
  </w:style>
  <w:style w:type="paragraph" w:styleId="1184">
    <w:name w:val="CM6"/>
    <w:basedOn w:val="1123"/>
    <w:next w:val="1123"/>
    <w:link w:val="946"/>
    <w:pPr>
      <w:spacing w:line="400" w:lineRule="atLeast"/>
    </w:pPr>
    <w:rPr>
      <w:rFonts w:cs="楷体_GB2312"/>
      <w:color w:val="000000"/>
    </w:rPr>
  </w:style>
  <w:style w:type="paragraph" w:styleId="1185">
    <w:name w:val="Char11"/>
    <w:basedOn w:val="946"/>
    <w:next w:val="1185"/>
    <w:link w:val="946"/>
    <w:rPr>
      <w:rFonts w:ascii="Tahoma" w:eastAsia="Tahoma"/>
      <w:b/>
      <w:sz w:val="32"/>
    </w:rPr>
  </w:style>
  <w:style w:type="paragraph" w:styleId="1186">
    <w:name w:val="标题 21"/>
    <w:basedOn w:val="946"/>
    <w:next w:val="1186"/>
    <w:link w:val="946"/>
    <w:qFormat/>
    <w:pPr>
      <w:ind w:left="2"/>
      <w:jc w:val="left"/>
      <w:outlineLvl w:val="2"/>
    </w:pPr>
    <w:rPr>
      <w:rFonts w:ascii="Segoe UI" w:hAnsi="Segoe UI" w:eastAsia="Segoe UI"/>
      <w:sz w:val="28"/>
      <w:szCs w:val="28"/>
      <w:lang w:eastAsia="en-US"/>
    </w:rPr>
  </w:style>
  <w:style w:type="paragraph" w:styleId="1187">
    <w:name w:val="正文缩进HS-正文1"/>
    <w:basedOn w:val="946"/>
    <w:next w:val="1187"/>
    <w:link w:val="946"/>
    <w:pPr>
      <w:ind w:firstLine="480"/>
      <w:spacing w:line="360" w:lineRule="auto"/>
    </w:pPr>
    <w:rPr>
      <w:rFonts w:ascii="Lucida Sans" w:hAnsi="Lucida Sans"/>
      <w:color w:val="000000"/>
      <w:lang w:eastAsia="ar-SA"/>
    </w:rPr>
  </w:style>
  <w:style w:type="paragraph" w:styleId="1188">
    <w:name w:val="p15"/>
    <w:basedOn w:val="946"/>
    <w:next w:val="1188"/>
    <w:link w:val="946"/>
    <w:uiPriority w:val="99"/>
    <w:unhideWhenUsed/>
    <w:pPr>
      <w:widowControl/>
    </w:pPr>
    <w:rPr>
      <w:rFonts w:hint="eastAsia" w:ascii="Lucida Sans" w:hAnsi="Lucida Sans"/>
      <w:b/>
    </w:rPr>
  </w:style>
  <w:style w:type="paragraph" w:styleId="1189">
    <w:name w:val="正文文本 21"/>
    <w:basedOn w:val="946"/>
    <w:next w:val="1189"/>
    <w:link w:val="946"/>
    <w:pPr>
      <w:ind w:left="720" w:hanging="720"/>
      <w:widowControl/>
    </w:pPr>
    <w:rPr>
      <w:sz w:val="24"/>
      <w:lang w:val="en-GB"/>
    </w:rPr>
  </w:style>
  <w:style w:type="paragraph" w:styleId="1190">
    <w:name w:val="Char Char Char Char Char Char Char Char Char Char Char1 Char"/>
    <w:basedOn w:val="946"/>
    <w:next w:val="1190"/>
    <w:link w:val="946"/>
    <w:rPr>
      <w:rFonts w:ascii="华文细黑" w:hAnsi="华文细黑"/>
      <w:sz w:val="24"/>
      <w:szCs w:val="24"/>
    </w:rPr>
  </w:style>
  <w:style w:type="paragraph" w:styleId="1191">
    <w:name w:val="Char Char Char Char Char Char Char Char Char Char1"/>
    <w:basedOn w:val="946"/>
    <w:next w:val="1191"/>
    <w:link w:val="946"/>
    <w:rPr>
      <w:rFonts w:ascii="Tahoma" w:eastAsia="Tahoma"/>
      <w:b/>
      <w:sz w:val="32"/>
      <w:szCs w:val="32"/>
    </w:rPr>
  </w:style>
  <w:style w:type="paragraph" w:styleId="1192">
    <w:name w:val="规划正文"/>
    <w:basedOn w:val="946"/>
    <w:next w:val="1192"/>
    <w:link w:val="946"/>
    <w:pPr>
      <w:jc w:val="left"/>
      <w:spacing w:before="312" w:line="360" w:lineRule="auto"/>
    </w:pPr>
    <w:rPr>
      <w:rFonts w:ascii="ヒラギノ角ゴ Pro W3" w:hAnsi="ヒラギノ角ゴ Pro W3" w:eastAsia="Tahoma"/>
      <w:bCs/>
      <w:sz w:val="28"/>
      <w:szCs w:val="24"/>
    </w:rPr>
  </w:style>
  <w:style w:type="paragraph" w:styleId="1193">
    <w:name w:val="Char2 Char Char Char"/>
    <w:basedOn w:val="946"/>
    <w:next w:val="1193"/>
    <w:link w:val="946"/>
    <w:rPr>
      <w:rFonts w:ascii="Tahoma" w:eastAsia="Tahoma"/>
      <w:b/>
      <w:sz w:val="32"/>
      <w:szCs w:val="32"/>
    </w:rPr>
  </w:style>
  <w:style w:type="paragraph" w:styleId="1194">
    <w:name w:val="表正文"/>
    <w:next w:val="1194"/>
    <w:link w:val="946"/>
    <w:pPr>
      <w:ind w:firstLine="641"/>
      <w:jc w:val="both"/>
      <w:spacing w:line="600" w:lineRule="atLeast"/>
    </w:pPr>
    <w:rPr>
      <w:rFonts w:eastAsia="Tahoma"/>
      <w:sz w:val="32"/>
      <w:lang w:val="en-US" w:eastAsia="zh-CN" w:bidi="ar-SA"/>
    </w:rPr>
  </w:style>
  <w:style w:type="paragraph" w:styleId="1195">
    <w:name w:val="Char2"/>
    <w:basedOn w:val="946"/>
    <w:next w:val="1195"/>
    <w:link w:val="946"/>
    <w:rPr>
      <w:rFonts w:ascii="Tahoma" w:eastAsia="Tahoma"/>
      <w:b/>
      <w:sz w:val="32"/>
      <w:szCs w:val="32"/>
    </w:rPr>
  </w:style>
  <w:style w:type="paragraph" w:styleId="1196">
    <w:name w:val="CM66"/>
    <w:basedOn w:val="1123"/>
    <w:next w:val="1123"/>
    <w:link w:val="946"/>
    <w:rPr>
      <w:rFonts w:cs="楷体_GB2312"/>
      <w:color w:val="000000"/>
    </w:rPr>
  </w:style>
  <w:style w:type="paragraph" w:styleId="1197">
    <w:name w:val="Char4"/>
    <w:basedOn w:val="946"/>
    <w:next w:val="1197"/>
    <w:link w:val="946"/>
    <w:rPr>
      <w:rFonts w:ascii="Tahoma" w:eastAsia="Tahoma"/>
      <w:b/>
      <w:sz w:val="32"/>
    </w:rPr>
  </w:style>
  <w:style w:type="paragraph" w:styleId="1198">
    <w:name w:val="2"/>
    <w:basedOn w:val="946"/>
    <w:next w:val="1198"/>
    <w:link w:val="946"/>
    <w:rPr>
      <w:rFonts w:ascii="华文细黑" w:hAnsi="华文细黑"/>
      <w:sz w:val="24"/>
    </w:rPr>
  </w:style>
  <w:style w:type="paragraph" w:styleId="1199">
    <w:name w:val="Char Char1 Char Char Char Char Char Char1"/>
    <w:basedOn w:val="946"/>
    <w:next w:val="1199"/>
    <w:link w:val="946"/>
    <w:rPr>
      <w:rFonts w:ascii="Tahoma" w:eastAsia="Tahoma"/>
      <w:b/>
      <w:sz w:val="32"/>
    </w:rPr>
  </w:style>
  <w:style w:type="paragraph" w:styleId="1200">
    <w:name w:val="默认段落字体 Para Char"/>
    <w:basedOn w:val="946"/>
    <w:next w:val="1200"/>
    <w:link w:val="946"/>
    <w:rPr>
      <w:rFonts w:ascii="华文细黑" w:hAnsi="华文细黑"/>
      <w:sz w:val="24"/>
    </w:rPr>
  </w:style>
  <w:style w:type="paragraph" w:styleId="1201">
    <w:name w:val="MM Topic 3"/>
    <w:basedOn w:val="949"/>
    <w:next w:val="1201"/>
    <w:link w:val="946"/>
    <w:pPr>
      <w:numPr>
        <w:numId w:val="5"/>
      </w:numPr>
      <w:tabs>
        <w:tab w:val="left" w:pos="709" w:leader="none"/>
        <w:tab w:val="left" w:pos="720" w:leader="none"/>
      </w:tabs>
    </w:pPr>
    <w:rPr>
      <w:bCs/>
      <w:szCs w:val="32"/>
    </w:rPr>
  </w:style>
  <w:style w:type="paragraph" w:styleId="1202">
    <w:name w:val="表格（小）"/>
    <w:basedOn w:val="946"/>
    <w:next w:val="1202"/>
    <w:link w:val="946"/>
    <w:pPr>
      <w:spacing w:line="300" w:lineRule="auto"/>
    </w:pPr>
    <w:rPr>
      <w:rFonts w:eastAsia="等线 Light"/>
      <w:szCs w:val="21"/>
    </w:rPr>
  </w:style>
  <w:style w:type="paragraph" w:styleId="1203">
    <w:name w:val="Table Paragraph"/>
    <w:basedOn w:val="946"/>
    <w:next w:val="1203"/>
    <w:link w:val="946"/>
    <w:uiPriority w:val="1"/>
    <w:qFormat/>
  </w:style>
  <w:style w:type="character" w:styleId="1204">
    <w:name w:val="ask-title2"/>
    <w:next w:val="1204"/>
    <w:link w:val="946"/>
  </w:style>
  <w:style w:type="character" w:styleId="1205">
    <w:name w:val="样式 仿宋_GB2312 小四 加粗 黑色"/>
    <w:next w:val="1205"/>
    <w:link w:val="946"/>
    <w:rPr>
      <w:rFonts w:ascii="Tahoma" w:eastAsia="Tahoma"/>
      <w:b/>
      <w:bCs/>
      <w:color w:val="000000"/>
      <w:sz w:val="24"/>
      <w:szCs w:val="24"/>
      <w:lang w:val="en-US" w:eastAsia="zh-CN" w:bidi="ar-SA"/>
    </w:rPr>
  </w:style>
  <w:style w:type="paragraph" w:styleId="1206">
    <w:name w:val="标书正文11"/>
    <w:basedOn w:val="946"/>
    <w:next w:val="1206"/>
    <w:link w:val="946"/>
    <w:pPr>
      <w:ind w:firstLine="200"/>
      <w:spacing w:line="360" w:lineRule="auto"/>
    </w:pPr>
    <w:rPr>
      <w:rFonts w:ascii="Lucida Sans" w:hAnsi="Lucida Sans"/>
      <w:sz w:val="24"/>
      <w:szCs w:val="24"/>
    </w:rPr>
  </w:style>
  <w:style w:type="paragraph" w:styleId="1207">
    <w:name w:val="标书标题33"/>
    <w:basedOn w:val="949"/>
    <w:next w:val="1206"/>
    <w:link w:val="946"/>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1208">
    <w:name w:val="图表题注"/>
    <w:basedOn w:val="974"/>
    <w:next w:val="973"/>
    <w:link w:val="946"/>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209">
    <w:name w:val="二级目录 Char"/>
    <w:next w:val="1209"/>
    <w:link w:val="1210"/>
    <w:rPr>
      <w:b/>
      <w:sz w:val="30"/>
      <w:szCs w:val="28"/>
      <w:lang w:val="en-US" w:eastAsia="zh-CN" w:bidi="ar-SA"/>
    </w:rPr>
  </w:style>
  <w:style w:type="paragraph" w:styleId="1210">
    <w:name w:val="二级目录"/>
    <w:next w:val="946"/>
    <w:link w:val="1209"/>
    <w:qFormat/>
    <w:pPr>
      <w:numPr>
        <w:ilvl w:val="0"/>
        <w:numId w:val="10"/>
      </w:numPr>
      <w:tabs>
        <w:tab w:val="left" w:pos="1145" w:leader="none"/>
      </w:tabs>
      <w:outlineLvl w:val="1"/>
    </w:pPr>
    <w:rPr>
      <w:b/>
      <w:sz w:val="30"/>
      <w:szCs w:val="28"/>
      <w:lang w:val="en-US" w:eastAsia="zh-CN" w:bidi="ar-SA"/>
    </w:rPr>
  </w:style>
  <w:style w:type="paragraph" w:styleId="1211">
    <w:name w:val="xl93"/>
    <w:basedOn w:val="946"/>
    <w:next w:val="1211"/>
    <w:link w:val="946"/>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212">
    <w:name w:val="批注文字 字符"/>
    <w:next w:val="1212"/>
    <w:link w:val="946"/>
    <w:qFormat/>
    <w:rPr>
      <w:rFonts w:ascii="楷体_GB2312" w:hAnsi="楷体_GB2312" w:eastAsia="Lucida Sans" w:cs="楷体_GB2312"/>
      <w:sz w:val="21"/>
      <w:szCs w:val="21"/>
    </w:rPr>
  </w:style>
  <w:style w:type="paragraph" w:styleId="1213">
    <w:name w:val="三级目录"/>
    <w:next w:val="946"/>
    <w:link w:val="946"/>
    <w:uiPriority w:val="99"/>
    <w:qFormat/>
    <w:pPr>
      <w:ind w:firstLine="420"/>
    </w:pPr>
    <w:rPr>
      <w:b/>
      <w:bCs/>
      <w:sz w:val="24"/>
      <w:szCs w:val="24"/>
      <w:lang w:val="en-US" w:eastAsia="zh-CN" w:bidi="ar-SA"/>
    </w:rPr>
  </w:style>
  <w:style w:type="paragraph" w:styleId="1214">
    <w:name w:val="样式5"/>
    <w:basedOn w:val="946"/>
    <w:next w:val="1214"/>
    <w:link w:val="946"/>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1215">
    <w:name w:val="font5"/>
    <w:basedOn w:val="946"/>
    <w:next w:val="1215"/>
    <w:link w:val="946"/>
    <w:pPr>
      <w:jc w:val="left"/>
      <w:spacing w:before="100" w:beforeAutospacing="1" w:after="100" w:afterAutospacing="1"/>
      <w:widowControl/>
    </w:pPr>
    <w:rPr>
      <w:rFonts w:ascii="Lucida Sans" w:hAnsi="Lucida Sans" w:cs="Lucida Sans"/>
      <w:sz w:val="18"/>
      <w:szCs w:val="18"/>
    </w:rPr>
  </w:style>
  <w:style w:type="paragraph" w:styleId="1216">
    <w:name w:val="xl65"/>
    <w:basedOn w:val="946"/>
    <w:next w:val="1216"/>
    <w:link w:val="946"/>
    <w:pPr>
      <w:jc w:val="left"/>
      <w:spacing w:before="100" w:beforeAutospacing="1" w:after="100" w:afterAutospacing="1"/>
      <w:widowControl/>
    </w:pPr>
    <w:rPr>
      <w:rFonts w:ascii="Lucida Sans" w:hAnsi="Lucida Sans" w:cs="Lucida Sans"/>
      <w:sz w:val="24"/>
      <w:szCs w:val="24"/>
    </w:rPr>
  </w:style>
  <w:style w:type="paragraph" w:styleId="1217">
    <w:name w:val="xl66"/>
    <w:basedOn w:val="946"/>
    <w:next w:val="1217"/>
    <w:link w:val="946"/>
    <w:pPr>
      <w:jc w:val="center"/>
      <w:spacing w:before="100" w:beforeAutospacing="1" w:after="100" w:afterAutospacing="1"/>
      <w:widowControl/>
    </w:pPr>
    <w:rPr>
      <w:rFonts w:ascii="Lucida Sans" w:hAnsi="Lucida Sans" w:cs="Lucida Sans"/>
      <w:sz w:val="24"/>
      <w:szCs w:val="24"/>
    </w:rPr>
  </w:style>
  <w:style w:type="paragraph" w:styleId="1218">
    <w:name w:val="xl67"/>
    <w:basedOn w:val="946"/>
    <w:next w:val="1218"/>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219">
    <w:name w:val="xl68"/>
    <w:basedOn w:val="946"/>
    <w:next w:val="121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220">
    <w:name w:val="xl69"/>
    <w:basedOn w:val="946"/>
    <w:next w:val="122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221">
    <w:name w:val="xl70"/>
    <w:basedOn w:val="946"/>
    <w:next w:val="1221"/>
    <w:link w:val="946"/>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222">
    <w:name w:val="xl71"/>
    <w:basedOn w:val="946"/>
    <w:next w:val="1222"/>
    <w:link w:val="946"/>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223">
    <w:name w:val="xl72"/>
    <w:basedOn w:val="946"/>
    <w:next w:val="1223"/>
    <w:link w:val="946"/>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224">
    <w:name w:val="xl73"/>
    <w:basedOn w:val="946"/>
    <w:next w:val="1224"/>
    <w:link w:val="946"/>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225">
    <w:name w:val="xl74"/>
    <w:basedOn w:val="946"/>
    <w:next w:val="1225"/>
    <w:link w:val="946"/>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226">
    <w:name w:val="xl75"/>
    <w:basedOn w:val="946"/>
    <w:next w:val="1226"/>
    <w:link w:val="946"/>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227">
    <w:name w:val="xl76"/>
    <w:basedOn w:val="946"/>
    <w:next w:val="1227"/>
    <w:link w:val="946"/>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228">
    <w:name w:val="无间隔 字符"/>
    <w:next w:val="1228"/>
    <w:link w:val="1229"/>
    <w:rPr>
      <w:rFonts w:ascii="font-weight : 400" w:hAnsi="font-weight : 400" w:eastAsia="等线"/>
      <w:sz w:val="24"/>
      <w:szCs w:val="22"/>
      <w:lang w:val="en-US" w:eastAsia="zh-CN" w:bidi="ar-SA"/>
    </w:rPr>
  </w:style>
  <w:style w:type="paragraph" w:styleId="1229">
    <w:name w:val="无间隔"/>
    <w:next w:val="1229"/>
    <w:link w:val="1228"/>
    <w:uiPriority w:val="1"/>
    <w:qFormat/>
    <w:pPr>
      <w:jc w:val="both"/>
      <w:widowControl w:val="off"/>
    </w:pPr>
    <w:rPr>
      <w:rFonts w:ascii="font-weight : 400" w:hAnsi="font-weight : 400"/>
      <w:sz w:val="24"/>
      <w:szCs w:val="22"/>
      <w:lang w:val="en-US" w:eastAsia="zh-CN" w:bidi="ar-SA"/>
    </w:rPr>
  </w:style>
  <w:style w:type="character" w:styleId="1230">
    <w:name w:val="para_small"/>
    <w:next w:val="1230"/>
    <w:link w:val="946"/>
  </w:style>
  <w:style w:type="character" w:styleId="1231">
    <w:name w:val="Char Char25"/>
    <w:next w:val="1231"/>
    <w:link w:val="946"/>
    <w:rPr>
      <w:rFonts w:ascii="ヒラギノ角ゴ Pro W3" w:hAnsi="ヒラギノ角ゴ Pro W3" w:eastAsia="Segoe UI"/>
      <w:b/>
      <w:sz w:val="28"/>
    </w:rPr>
  </w:style>
  <w:style w:type="character" w:styleId="1232">
    <w:name w:val="不明显参考"/>
    <w:next w:val="1232"/>
    <w:link w:val="946"/>
    <w:qFormat/>
    <w:rPr>
      <w:smallCaps/>
    </w:rPr>
  </w:style>
  <w:style w:type="character" w:styleId="1233">
    <w:name w:val="小四 段落 宋体 Char Char Char1"/>
    <w:next w:val="1233"/>
    <w:link w:val="946"/>
    <w:rPr>
      <w:rFonts w:ascii="Lucida Sans" w:hAnsi="Lucida Sans" w:eastAsia="Lucida Sans"/>
      <w:sz w:val="24"/>
      <w:szCs w:val="24"/>
      <w:lang w:val="en-US" w:eastAsia="zh-CN" w:bidi="ar-SA"/>
    </w:rPr>
  </w:style>
  <w:style w:type="character" w:styleId="1234">
    <w:name w:val="标题 3 Char Char"/>
    <w:next w:val="1234"/>
    <w:link w:val="946"/>
    <w:rPr>
      <w:rFonts w:eastAsia="Tahoma"/>
      <w:b/>
      <w:bCs/>
      <w:sz w:val="28"/>
      <w:szCs w:val="32"/>
      <w:lang w:val="en-US" w:eastAsia="zh-CN" w:bidi="ar-SA"/>
    </w:rPr>
  </w:style>
  <w:style w:type="character" w:styleId="1235">
    <w:name w:val="content_lineheight1"/>
    <w:next w:val="1235"/>
    <w:link w:val="946"/>
  </w:style>
  <w:style w:type="character" w:styleId="1236">
    <w:name w:val="小四 段落 宋体 Char1"/>
    <w:next w:val="1236"/>
    <w:link w:val="946"/>
    <w:rPr>
      <w:rFonts w:eastAsia="Lucida Sans"/>
      <w:sz w:val="24"/>
      <w:szCs w:val="24"/>
      <w:lang w:val="en-US" w:eastAsia="zh-CN" w:bidi="ar-SA"/>
    </w:rPr>
  </w:style>
  <w:style w:type="character" w:styleId="1237">
    <w:name w:val="Char Char28"/>
    <w:next w:val="1237"/>
    <w:link w:val="946"/>
    <w:rPr>
      <w:rFonts w:ascii="ヒラギノ角ゴ Pro W3" w:hAnsi="ヒラギノ角ゴ Pro W3" w:eastAsia="Segoe UI" w:cs="ヒラギノ角ゴ Pro W3"/>
      <w:b/>
      <w:bCs/>
      <w:sz w:val="32"/>
      <w:szCs w:val="32"/>
    </w:rPr>
  </w:style>
  <w:style w:type="character" w:styleId="1238">
    <w:name w:val="font41"/>
    <w:next w:val="1238"/>
    <w:link w:val="946"/>
    <w:rPr>
      <w:rFonts w:ascii="Wingdings" w:hAnsi="Wingdings" w:eastAsia="Wingdings" w:cs="Wingdings"/>
      <w:color w:val="000000"/>
      <w:sz w:val="24"/>
      <w:szCs w:val="24"/>
      <w:u w:val="none"/>
    </w:rPr>
  </w:style>
  <w:style w:type="character" w:styleId="1239">
    <w:name w:val="书籍标题"/>
    <w:next w:val="1239"/>
    <w:link w:val="946"/>
    <w:qFormat/>
    <w:rPr>
      <w:i/>
      <w:iCs/>
      <w:smallCaps/>
      <w:spacing w:val="5"/>
    </w:rPr>
  </w:style>
  <w:style w:type="character" w:styleId="1240">
    <w:name w:val="明显参考"/>
    <w:next w:val="1240"/>
    <w:link w:val="946"/>
    <w:qFormat/>
    <w:rPr>
      <w:smallCaps/>
      <w:spacing w:val="5"/>
      <w:u w:val="single"/>
    </w:rPr>
  </w:style>
  <w:style w:type="character" w:styleId="1241">
    <w:name w:val="引用 字符"/>
    <w:next w:val="1241"/>
    <w:link w:val="1242"/>
    <w:rPr>
      <w:rFonts w:ascii="font-weight : 400" w:hAnsi="font-weight : 400"/>
      <w:i/>
      <w:iCs/>
      <w:sz w:val="22"/>
      <w:szCs w:val="22"/>
      <w:lang w:eastAsia="en-US" w:bidi="en-US"/>
    </w:rPr>
  </w:style>
  <w:style w:type="paragraph" w:styleId="1242">
    <w:name w:val="引用"/>
    <w:basedOn w:val="946"/>
    <w:next w:val="946"/>
    <w:link w:val="1241"/>
    <w:qFormat/>
    <w:pPr>
      <w:ind w:left="360" w:right="360"/>
      <w:jc w:val="left"/>
      <w:spacing w:before="200" w:line="276" w:lineRule="auto"/>
      <w:widowControl/>
    </w:pPr>
    <w:rPr>
      <w:rFonts w:ascii="font-weight : 400" w:hAnsi="font-weight : 400"/>
      <w:i/>
      <w:iCs/>
      <w:sz w:val="22"/>
      <w:szCs w:val="22"/>
      <w:lang w:eastAsia="en-US" w:bidi="en-US"/>
    </w:rPr>
  </w:style>
  <w:style w:type="character" w:styleId="1243">
    <w:name w:val="样式 非加粗"/>
    <w:next w:val="1243"/>
    <w:link w:val="946"/>
    <w:rPr>
      <w:rFonts w:eastAsia="Lucida Sans"/>
      <w:sz w:val="28"/>
    </w:rPr>
  </w:style>
  <w:style w:type="character" w:styleId="1244">
    <w:name w:val="明显引用 字符"/>
    <w:next w:val="1244"/>
    <w:link w:val="1245"/>
    <w:rPr>
      <w:rFonts w:ascii="font-weight : 400" w:hAnsi="font-weight : 400"/>
      <w:b/>
      <w:bCs/>
      <w:i/>
      <w:iCs/>
      <w:sz w:val="22"/>
      <w:szCs w:val="22"/>
      <w:lang w:eastAsia="en-US" w:bidi="en-US"/>
    </w:rPr>
  </w:style>
  <w:style w:type="paragraph" w:styleId="1245">
    <w:name w:val="明显引用"/>
    <w:basedOn w:val="946"/>
    <w:next w:val="946"/>
    <w:link w:val="1244"/>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246">
    <w:name w:val="font121"/>
    <w:next w:val="1246"/>
    <w:link w:val="946"/>
    <w:rPr>
      <w:rFonts w:hint="eastAsia" w:ascii="Lucida Sans" w:hAnsi="Lucida Sans" w:eastAsia="Lucida Sans" w:cs="Lucida Sans"/>
      <w:color w:val="000000"/>
      <w:sz w:val="24"/>
      <w:szCs w:val="24"/>
      <w:u w:val="none"/>
    </w:rPr>
  </w:style>
  <w:style w:type="character" w:styleId="1247">
    <w:name w:val="2nd level Char,h2 Char,2 Char,Header 2 Char,l2 Char,Titre2 Char,Head 2 Char,H2 Char,Heading 2 Hidden Char,Heading 2 CCBS Char,heading 2 Char,第一章 标题 2 Char,ISO1 Char,UNDERRUBRIK 1-2 Char,Underrubrik1 Char,prop2 Char,Level 2 Topic Heading Char,H21 Char"/>
    <w:next w:val="1247"/>
    <w:link w:val="946"/>
    <w:rPr>
      <w:rFonts w:ascii="ヒラギノ角ゴ Pro W3" w:hAnsi="ヒラギノ角ゴ Pro W3" w:eastAsia="Segoe UI"/>
      <w:b/>
      <w:bCs/>
      <w:sz w:val="32"/>
      <w:szCs w:val="32"/>
      <w:lang w:val="en-US" w:eastAsia="zh-CN" w:bidi="ar-SA"/>
    </w:rPr>
  </w:style>
  <w:style w:type="character" w:styleId="1248">
    <w:name w:val="font81"/>
    <w:next w:val="1248"/>
    <w:link w:val="946"/>
    <w:rPr>
      <w:rFonts w:ascii="Wingdings" w:hAnsi="Wingdings" w:eastAsia="Wingdings" w:cs="Wingdings"/>
      <w:color w:val="ff0000"/>
      <w:sz w:val="24"/>
      <w:szCs w:val="24"/>
      <w:u w:val="none"/>
    </w:rPr>
  </w:style>
  <w:style w:type="character" w:styleId="1249">
    <w:name w:val="已访问的超链接1"/>
    <w:next w:val="1249"/>
    <w:link w:val="946"/>
    <w:rPr>
      <w:color w:val="000000"/>
      <w:u w:val="none"/>
    </w:rPr>
  </w:style>
  <w:style w:type="character" w:styleId="1250">
    <w:name w:val="新图表正文 Char Char"/>
    <w:next w:val="1250"/>
    <w:link w:val="1251"/>
    <w:rPr>
      <w:rFonts w:ascii="Lucida Sans" w:hAnsi="Lucida Sans"/>
      <w:sz w:val="18"/>
      <w:szCs w:val="21"/>
      <w:lang w:val="en-US" w:eastAsia="zh-CN" w:bidi="ar-SA"/>
    </w:rPr>
  </w:style>
  <w:style w:type="paragraph" w:styleId="1251">
    <w:name w:val="新图表正文"/>
    <w:next w:val="1251"/>
    <w:link w:val="1250"/>
    <w:pPr>
      <w:jc w:val="both"/>
    </w:pPr>
    <w:rPr>
      <w:rFonts w:ascii="Lucida Sans" w:hAnsi="Lucida Sans"/>
      <w:sz w:val="18"/>
      <w:szCs w:val="21"/>
      <w:lang w:val="en-US" w:eastAsia="zh-CN" w:bidi="ar-SA"/>
    </w:rPr>
  </w:style>
  <w:style w:type="character" w:styleId="1252">
    <w:name w:val="point_normal1"/>
    <w:next w:val="1252"/>
    <w:link w:val="946"/>
    <w:rPr>
      <w:rFonts w:ascii="ヒラギノ角ゴ Pro W3" w:hAnsi="ヒラギノ角ゴ Pro W3" w:cs="ヒラギノ角ゴ Pro W3"/>
      <w:sz w:val="18"/>
      <w:szCs w:val="18"/>
    </w:rPr>
  </w:style>
  <w:style w:type="character" w:styleId="1253">
    <w:name w:val="样式 宋体 小四"/>
    <w:next w:val="1253"/>
    <w:link w:val="946"/>
    <w:rPr>
      <w:rFonts w:ascii="Lucida Sans" w:hAnsi="Lucida Sans"/>
      <w:sz w:val="24"/>
    </w:rPr>
  </w:style>
  <w:style w:type="character" w:styleId="1254">
    <w:name w:val="Char Char29"/>
    <w:next w:val="1254"/>
    <w:link w:val="946"/>
    <w:rPr>
      <w:rFonts w:ascii="楷体_GB2312" w:hAnsi="楷体_GB2312" w:eastAsia="Lucida Sans" w:cs="楷体_GB2312"/>
      <w:b/>
      <w:bCs/>
      <w:sz w:val="44"/>
      <w:szCs w:val="44"/>
    </w:rPr>
  </w:style>
  <w:style w:type="character" w:styleId="1255">
    <w:name w:val="小四 段落 宋体 Char Char Char Char Char"/>
    <w:next w:val="1255"/>
    <w:link w:val="946"/>
    <w:rPr>
      <w:rFonts w:eastAsia="Lucida Sans"/>
      <w:sz w:val="24"/>
      <w:szCs w:val="24"/>
      <w:lang w:val="en-US" w:eastAsia="zh-CN" w:bidi="ar-SA"/>
    </w:rPr>
  </w:style>
  <w:style w:type="character" w:styleId="1256">
    <w:name w:val="正文 + 宋体 Char,小四 Char,黑色 Char,行距: 1.5 倍行距 Char"/>
    <w:next w:val="1256"/>
    <w:link w:val="946"/>
    <w:rPr>
      <w:rFonts w:eastAsia="Lucida Sans"/>
      <w:sz w:val="21"/>
      <w:szCs w:val="24"/>
      <w:lang w:val="en-US" w:eastAsia="zh-CN" w:bidi="ar-SA"/>
    </w:rPr>
  </w:style>
  <w:style w:type="character" w:styleId="1257">
    <w:name w:val="ih151"/>
    <w:next w:val="1257"/>
    <w:link w:val="946"/>
    <w:rPr>
      <w:color w:val="666666"/>
      <w:sz w:val="18"/>
      <w:szCs w:val="18"/>
      <w:u w:val="none"/>
    </w:rPr>
  </w:style>
  <w:style w:type="character" w:styleId="1258">
    <w:name w:val="Char Char21"/>
    <w:next w:val="1258"/>
    <w:link w:val="946"/>
    <w:rPr>
      <w:rFonts w:ascii="ヒラギノ角ゴ Pro W3" w:hAnsi="ヒラギノ角ゴ Pro W3" w:eastAsia="Segoe UI"/>
      <w:sz w:val="24"/>
      <w:szCs w:val="24"/>
    </w:rPr>
  </w:style>
  <w:style w:type="character" w:styleId="1259">
    <w:name w:val="style13"/>
    <w:next w:val="1259"/>
    <w:link w:val="946"/>
    <w:rPr>
      <w:sz w:val="18"/>
      <w:szCs w:val="18"/>
    </w:rPr>
  </w:style>
  <w:style w:type="character" w:styleId="1260">
    <w:name w:val="小四 段落 宋体 Char Char Char Char1"/>
    <w:next w:val="1260"/>
    <w:link w:val="946"/>
    <w:rPr>
      <w:rFonts w:eastAsia="Lucida Sans"/>
      <w:sz w:val="24"/>
      <w:szCs w:val="24"/>
      <w:lang w:val="en-US" w:eastAsia="zh-CN" w:bidi="ar-SA"/>
    </w:rPr>
  </w:style>
  <w:style w:type="character" w:styleId="1261">
    <w:name w:val="t1"/>
    <w:next w:val="1261"/>
    <w:link w:val="946"/>
  </w:style>
  <w:style w:type="character" w:styleId="1262">
    <w:name w:val="样式 首行缩进:  2 字符 Char"/>
    <w:next w:val="1262"/>
    <w:link w:val="946"/>
    <w:rPr>
      <w:rFonts w:eastAsia="Lucida Sans" w:cs="Lucida Sans"/>
      <w:sz w:val="24"/>
      <w:lang w:val="en-US" w:eastAsia="zh-CN" w:bidi="ar-SA"/>
    </w:rPr>
  </w:style>
  <w:style w:type="character" w:styleId="1263">
    <w:name w:val="font111"/>
    <w:next w:val="1263"/>
    <w:link w:val="946"/>
    <w:rPr>
      <w:rFonts w:hint="eastAsia" w:ascii="Lucida Sans" w:hAnsi="Lucida Sans" w:eastAsia="Lucida Sans" w:cs="Lucida Sans"/>
      <w:color w:val="000000"/>
      <w:sz w:val="24"/>
      <w:szCs w:val="24"/>
      <w:u w:val="none"/>
    </w:rPr>
  </w:style>
  <w:style w:type="character" w:styleId="1264">
    <w:name w:val="Char Char27"/>
    <w:next w:val="1264"/>
    <w:link w:val="946"/>
    <w:rPr>
      <w:b/>
      <w:bCs/>
      <w:sz w:val="44"/>
      <w:szCs w:val="44"/>
    </w:rPr>
  </w:style>
  <w:style w:type="character" w:styleId="1265">
    <w:name w:val="listbenefit"/>
    <w:next w:val="1265"/>
    <w:link w:val="946"/>
  </w:style>
  <w:style w:type="character" w:styleId="1266">
    <w:name w:val="Char Char2"/>
    <w:next w:val="1266"/>
    <w:link w:val="946"/>
    <w:rPr>
      <w:rFonts w:ascii="Lucida Sans" w:hAnsi="Latha" w:eastAsia="Lucida Sans"/>
      <w:sz w:val="21"/>
      <w:szCs w:val="21"/>
      <w:lang w:val="en-US" w:eastAsia="zh-CN" w:bidi="ar-SA"/>
    </w:rPr>
  </w:style>
  <w:style w:type="character" w:styleId="1267">
    <w:name w:val="Char Char23"/>
    <w:next w:val="1267"/>
    <w:link w:val="946"/>
    <w:rPr>
      <w:rFonts w:ascii="ヒラギノ角ゴ Pro W3" w:hAnsi="ヒラギノ角ゴ Pro W3" w:eastAsia="Segoe UI"/>
      <w:b/>
      <w:bCs/>
      <w:sz w:val="24"/>
      <w:szCs w:val="24"/>
    </w:rPr>
  </w:style>
  <w:style w:type="character" w:styleId="1268">
    <w:name w:val="title_emph1"/>
    <w:next w:val="1268"/>
    <w:link w:val="946"/>
    <w:rPr>
      <w:rFonts w:ascii="ヒラギノ角ゴ Pro W3" w:cs="ヒラギノ角ゴ Pro W3"/>
      <w:b/>
      <w:bCs/>
      <w:sz w:val="18"/>
      <w:szCs w:val="18"/>
    </w:rPr>
  </w:style>
  <w:style w:type="character" w:styleId="1269">
    <w:name w:val="标题 Char1"/>
    <w:next w:val="1269"/>
    <w:link w:val="946"/>
    <w:rPr>
      <w:rFonts w:ascii="ˎ̥" w:eastAsia="Lucida Sans" w:cs="楷体_GB2312"/>
      <w:b/>
      <w:bCs/>
      <w:sz w:val="32"/>
      <w:szCs w:val="32"/>
    </w:rPr>
  </w:style>
  <w:style w:type="character" w:styleId="1270">
    <w:name w:val="不明显强调"/>
    <w:next w:val="1270"/>
    <w:link w:val="946"/>
    <w:qFormat/>
    <w:rPr>
      <w:i/>
      <w:iCs/>
    </w:rPr>
  </w:style>
  <w:style w:type="character" w:styleId="1271">
    <w:name w:val="标题 3 Char2"/>
    <w:next w:val="1271"/>
    <w:link w:val="946"/>
    <w:rPr>
      <w:rFonts w:ascii="Lucida Sans" w:hAnsi="Lucida Sans" w:eastAsia="Lucida Sans"/>
      <w:b/>
      <w:sz w:val="21"/>
      <w:szCs w:val="21"/>
      <w:shd w:val="clear" w:color="auto" w:fill="ffffff"/>
    </w:rPr>
  </w:style>
  <w:style w:type="character" w:styleId="1272">
    <w:name w:val="content"/>
    <w:next w:val="1272"/>
    <w:link w:val="946"/>
  </w:style>
  <w:style w:type="character" w:styleId="1273">
    <w:name w:val="Char Char24"/>
    <w:next w:val="1273"/>
    <w:link w:val="946"/>
    <w:rPr>
      <w:b/>
      <w:bCs/>
      <w:sz w:val="28"/>
      <w:szCs w:val="28"/>
    </w:rPr>
  </w:style>
  <w:style w:type="character" w:styleId="1274">
    <w:name w:val="font51"/>
    <w:next w:val="1274"/>
    <w:link w:val="946"/>
    <w:rPr>
      <w:rFonts w:ascii="Wingdings" w:hAnsi="Wingdings" w:eastAsia="Wingdings" w:cs="Wingdings"/>
      <w:color w:val="000000"/>
      <w:sz w:val="24"/>
      <w:szCs w:val="24"/>
      <w:u w:val="none"/>
    </w:rPr>
  </w:style>
  <w:style w:type="character" w:styleId="127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5"/>
    <w:link w:val="946"/>
    <w:rPr>
      <w:rFonts w:eastAsia="Lucida Sans"/>
      <w:b/>
      <w:bCs/>
      <w:sz w:val="32"/>
      <w:szCs w:val="32"/>
      <w:lang w:val="en-US" w:eastAsia="zh-CN" w:bidi="ar-SA"/>
    </w:rPr>
  </w:style>
  <w:style w:type="character" w:styleId="1276">
    <w:name w:val="textcontents"/>
    <w:next w:val="1276"/>
    <w:link w:val="946"/>
  </w:style>
  <w:style w:type="character" w:styleId="1277">
    <w:name w:val="3zw"/>
    <w:next w:val="1277"/>
    <w:link w:val="946"/>
  </w:style>
  <w:style w:type="character" w:styleId="1278">
    <w:name w:val="param-value"/>
    <w:next w:val="1278"/>
    <w:link w:val="946"/>
  </w:style>
  <w:style w:type="character" w:styleId="1279">
    <w:name w:val="style131"/>
    <w:next w:val="1279"/>
    <w:link w:val="946"/>
    <w:rPr>
      <w:rFonts w:cs="楷体_GB2312"/>
      <w:sz w:val="18"/>
      <w:szCs w:val="18"/>
    </w:rPr>
  </w:style>
  <w:style w:type="character" w:styleId="1280">
    <w:name w:val="concon"/>
    <w:next w:val="1280"/>
    <w:link w:val="946"/>
  </w:style>
  <w:style w:type="character" w:styleId="1281">
    <w:name w:val="标准文本 Char Char"/>
    <w:next w:val="1281"/>
    <w:link w:val="946"/>
    <w:rPr>
      <w:rFonts w:eastAsia="Lucida Sans" w:cs="Lucida Sans"/>
      <w:sz w:val="24"/>
      <w:szCs w:val="24"/>
      <w:lang w:val="en-US" w:eastAsia="zh-CN" w:bidi="ar-SA"/>
    </w:rPr>
  </w:style>
  <w:style w:type="character" w:styleId="1282">
    <w:name w:val="font31"/>
    <w:next w:val="1282"/>
    <w:link w:val="946"/>
    <w:rPr>
      <w:rFonts w:ascii="Wingdings" w:hAnsi="Wingdings" w:eastAsia="Wingdings" w:cs="Wingdings"/>
      <w:color w:val="993300"/>
      <w:sz w:val="24"/>
      <w:szCs w:val="24"/>
      <w:u w:val="none"/>
    </w:rPr>
  </w:style>
  <w:style w:type="character" w:styleId="1283">
    <w:name w:val="明显强调"/>
    <w:next w:val="1283"/>
    <w:link w:val="946"/>
    <w:qFormat/>
    <w:rPr>
      <w:b/>
      <w:bCs/>
    </w:rPr>
  </w:style>
  <w:style w:type="character" w:styleId="1284">
    <w:name w:val="Char Char17"/>
    <w:next w:val="1284"/>
    <w:link w:val="946"/>
    <w:rPr>
      <w:rFonts w:ascii="Lucida Sans" w:hAnsi="Latha"/>
      <w:sz w:val="21"/>
      <w:szCs w:val="21"/>
    </w:rPr>
  </w:style>
  <w:style w:type="character" w:styleId="1285">
    <w:name w:val="华宇段落1 Char Char Char"/>
    <w:next w:val="1285"/>
    <w:link w:val="946"/>
    <w:rPr>
      <w:rFonts w:eastAsia="Lucida Sans"/>
      <w:bCs/>
      <w:sz w:val="24"/>
      <w:szCs w:val="24"/>
      <w:lang w:val="en-US" w:eastAsia="zh-CN" w:bidi="ar-SA"/>
    </w:rPr>
  </w:style>
  <w:style w:type="character" w:styleId="1286">
    <w:name w:val="normalfont1"/>
    <w:next w:val="1286"/>
    <w:link w:val="946"/>
    <w:rPr>
      <w:rFonts w:ascii="Cambria Math" w:hAnsi="Cambria Math"/>
      <w:sz w:val="18"/>
      <w:szCs w:val="18"/>
      <w:u w:val="none"/>
    </w:rPr>
  </w:style>
  <w:style w:type="character" w:styleId="1287">
    <w:name w:val="小四 段落 宋体 Char Char Char Char Char Char"/>
    <w:next w:val="1287"/>
    <w:link w:val="946"/>
    <w:rPr>
      <w:rFonts w:eastAsia="Lucida Sans"/>
      <w:sz w:val="24"/>
      <w:szCs w:val="24"/>
      <w:lang w:val="en-US" w:eastAsia="zh-CN" w:bidi="ar-SA"/>
    </w:rPr>
  </w:style>
  <w:style w:type="character" w:styleId="1288">
    <w:name w:val="font71"/>
    <w:next w:val="1288"/>
    <w:link w:val="946"/>
    <w:rPr>
      <w:rFonts w:ascii="Wingdings" w:hAnsi="Wingdings" w:eastAsia="Wingdings" w:cs="Wingdings"/>
      <w:color w:val="ff0000"/>
      <w:sz w:val="24"/>
      <w:szCs w:val="24"/>
      <w:u w:val="none"/>
    </w:rPr>
  </w:style>
  <w:style w:type="character" w:styleId="1289">
    <w:name w:val="小四 段落 宋体 Char Char Char Char Char Char Char Char"/>
    <w:next w:val="1289"/>
    <w:link w:val="946"/>
    <w:rPr>
      <w:rFonts w:eastAsia="Lucida Sans"/>
      <w:sz w:val="24"/>
      <w:szCs w:val="24"/>
      <w:lang w:val="en-US" w:eastAsia="zh-CN" w:bidi="ar-SA"/>
    </w:rPr>
  </w:style>
  <w:style w:type="character" w:styleId="1290">
    <w:name w:val="font01"/>
    <w:next w:val="1290"/>
    <w:link w:val="946"/>
    <w:rPr>
      <w:rFonts w:ascii="楷体_GB2312" w:hAnsi="楷体_GB2312" w:cs="楷体_GB2312"/>
      <w:color w:val="ff0000"/>
      <w:sz w:val="24"/>
      <w:szCs w:val="24"/>
      <w:u w:val="none"/>
    </w:rPr>
  </w:style>
  <w:style w:type="character" w:styleId="1291">
    <w:name w:val="标准小四 Char"/>
    <w:next w:val="1291"/>
    <w:link w:val="946"/>
    <w:rPr>
      <w:rFonts w:ascii="ヒラギノ角ゴ Pro W3" w:hAnsi="ヒラギノ角ゴ Pro W3" w:eastAsia="Lucida Sans"/>
      <w:sz w:val="24"/>
      <w:szCs w:val="21"/>
      <w:lang w:val="en-US" w:eastAsia="zh-CN" w:bidi="ar-SA"/>
    </w:rPr>
  </w:style>
  <w:style w:type="character" w:styleId="1292">
    <w:name w:val="标准文本 Char"/>
    <w:next w:val="1292"/>
    <w:link w:val="946"/>
    <w:rPr>
      <w:rFonts w:eastAsia="Lucida Sans" w:cs="Lucida Sans"/>
      <w:sz w:val="24"/>
      <w:szCs w:val="24"/>
      <w:lang w:val="en-US" w:eastAsia="zh-CN" w:bidi="ar-SA"/>
    </w:rPr>
  </w:style>
  <w:style w:type="character" w:styleId="1293">
    <w:name w:val="Char Char26"/>
    <w:next w:val="1293"/>
    <w:link w:val="946"/>
    <w:rPr>
      <w:b/>
      <w:bCs/>
      <w:sz w:val="32"/>
      <w:szCs w:val="32"/>
    </w:rPr>
  </w:style>
  <w:style w:type="character" w:styleId="1294">
    <w:name w:val="华宇段落1 Char Char"/>
    <w:next w:val="1294"/>
    <w:link w:val="946"/>
    <w:rPr>
      <w:rFonts w:eastAsia="Lucida Sans"/>
      <w:bCs/>
      <w:sz w:val="24"/>
      <w:szCs w:val="24"/>
      <w:lang w:val="en-US" w:eastAsia="zh-CN" w:bidi="ar-SA"/>
    </w:rPr>
  </w:style>
  <w:style w:type="character" w:styleId="1295">
    <w:name w:val="subtitle1"/>
    <w:next w:val="1295"/>
    <w:link w:val="946"/>
    <w:rPr>
      <w:rFonts w:ascii="@仿宋_GB2312" w:hAnsi="@仿宋_GB2312"/>
      <w:b/>
      <w:bCs/>
      <w:color w:val="666666"/>
      <w:sz w:val="18"/>
      <w:szCs w:val="18"/>
    </w:rPr>
  </w:style>
  <w:style w:type="character" w:styleId="1296">
    <w:name w:val="case31"/>
    <w:next w:val="1296"/>
    <w:link w:val="946"/>
    <w:rPr>
      <w:sz w:val="21"/>
      <w:szCs w:val="21"/>
    </w:rPr>
  </w:style>
  <w:style w:type="character" w:styleId="1297">
    <w:name w:val="font61"/>
    <w:next w:val="1297"/>
    <w:link w:val="946"/>
    <w:rPr>
      <w:rFonts w:ascii="Wingdings" w:hAnsi="Wingdings" w:eastAsia="Wingdings" w:cs="Wingdings"/>
      <w:color w:val="000000"/>
      <w:sz w:val="24"/>
      <w:szCs w:val="24"/>
      <w:u w:val="none"/>
    </w:rPr>
  </w:style>
  <w:style w:type="character" w:styleId="1298">
    <w:name w:val="表格抬头 Char"/>
    <w:next w:val="1298"/>
    <w:link w:val="1299"/>
    <w:rPr>
      <w:rFonts w:ascii="Segoe UI" w:eastAsia="Segoe UI"/>
      <w:b/>
      <w:sz w:val="21"/>
    </w:rPr>
  </w:style>
  <w:style w:type="paragraph" w:styleId="1299">
    <w:name w:val="表格抬头"/>
    <w:basedOn w:val="946"/>
    <w:next w:val="1299"/>
    <w:link w:val="1298"/>
    <w:pPr>
      <w:jc w:val="center"/>
    </w:pPr>
    <w:rPr>
      <w:rFonts w:ascii="Segoe UI" w:eastAsia="Segoe UI"/>
      <w:b/>
    </w:rPr>
  </w:style>
  <w:style w:type="character" w:styleId="1300">
    <w:name w:val="111111 Char"/>
    <w:next w:val="1300"/>
    <w:link w:val="1301"/>
    <w:rPr>
      <w:rFonts w:ascii="Lucida Sans" w:hAnsi="Lucida Sans" w:eastAsia="Segoe UI" w:cs="Lucida Sans"/>
      <w:b/>
      <w:bCs/>
      <w:sz w:val="21"/>
      <w:szCs w:val="21"/>
    </w:rPr>
  </w:style>
  <w:style w:type="paragraph" w:styleId="1301">
    <w:name w:val="111111"/>
    <w:basedOn w:val="946"/>
    <w:next w:val="1301"/>
    <w:link w:val="1300"/>
    <w:pPr>
      <w:jc w:val="center"/>
      <w:spacing w:before="120" w:after="120"/>
    </w:pPr>
    <w:rPr>
      <w:rFonts w:ascii="Lucida Sans" w:hAnsi="Lucida Sans" w:eastAsia="Segoe UI"/>
      <w:b/>
      <w:bCs/>
      <w:szCs w:val="21"/>
    </w:rPr>
  </w:style>
  <w:style w:type="character" w:styleId="1302">
    <w:name w:val="A2"/>
    <w:next w:val="1302"/>
    <w:link w:val="946"/>
    <w:rPr>
      <w:rFonts w:cs="宋体"/>
      <w:color w:val="000000"/>
      <w:sz w:val="18"/>
      <w:szCs w:val="18"/>
    </w:rPr>
  </w:style>
  <w:style w:type="character" w:styleId="1303">
    <w:name w:val="Char Char22"/>
    <w:next w:val="1303"/>
    <w:link w:val="946"/>
    <w:rPr>
      <w:b/>
      <w:bCs/>
      <w:sz w:val="24"/>
      <w:szCs w:val="24"/>
    </w:rPr>
  </w:style>
  <w:style w:type="character" w:styleId="1304">
    <w:name w:val="apple-converted-space"/>
    <w:next w:val="1304"/>
    <w:link w:val="946"/>
  </w:style>
  <w:style w:type="character" w:styleId="1305">
    <w:name w:val="Title1 Char,H1 Char,Normal + Font: Helvetica Char,Bold Char,Space Before 12 pt Char,Not Bold Char,h1 Char,H11 Char,H12 Char,H111 Char,H13 Char,H112 Char,1 Char,h:1 Char,h:1app Char,level 1 Char,Level 1 Head Char,heading 1 Char,Huvudrubrik Char,章 Char"/>
    <w:next w:val="1305"/>
    <w:link w:val="946"/>
    <w:rPr>
      <w:rFonts w:eastAsia="Lucida Sans"/>
      <w:b/>
      <w:bCs/>
      <w:sz w:val="44"/>
      <w:szCs w:val="44"/>
      <w:lang w:val="en-US" w:eastAsia="zh-CN" w:bidi="ar-SA"/>
    </w:rPr>
  </w:style>
  <w:style w:type="character" w:styleId="1306">
    <w:name w:val="标准小四 Char Char"/>
    <w:next w:val="1306"/>
    <w:link w:val="946"/>
    <w:rPr>
      <w:rFonts w:ascii="ヒラギノ角ゴ Pro W3" w:hAnsi="ヒラギノ角ゴ Pro W3" w:eastAsia="Lucida Sans"/>
      <w:sz w:val="24"/>
      <w:szCs w:val="21"/>
      <w:lang w:val="en-US" w:eastAsia="zh-CN" w:bidi="ar-SA"/>
    </w:rPr>
  </w:style>
  <w:style w:type="character" w:styleId="1307">
    <w:name w:val="h Char Char"/>
    <w:next w:val="1307"/>
    <w:link w:val="946"/>
    <w:rPr>
      <w:rFonts w:eastAsia="Lucida Sans"/>
      <w:sz w:val="18"/>
      <w:szCs w:val="18"/>
      <w:lang w:val="en-US" w:eastAsia="zh-CN" w:bidi="ar-SA"/>
    </w:rPr>
  </w:style>
  <w:style w:type="character" w:styleId="1308">
    <w:name w:val="font91"/>
    <w:next w:val="1308"/>
    <w:link w:val="946"/>
    <w:rPr>
      <w:rFonts w:ascii="仿宋_GB2312" w:hAnsi="仿宋_GB2312" w:eastAsia="仿宋_GB2312" w:cs="仿宋_GB2312"/>
      <w:color w:val="ff0000"/>
      <w:sz w:val="24"/>
      <w:szCs w:val="24"/>
      <w:u w:val="none"/>
    </w:rPr>
  </w:style>
  <w:style w:type="character" w:styleId="1309">
    <w:name w:val="Char Char20"/>
    <w:next w:val="1309"/>
    <w:link w:val="946"/>
    <w:rPr>
      <w:rFonts w:ascii="ヒラギノ角ゴ Pro W3" w:hAnsi="ヒラギノ角ゴ Pro W3" w:eastAsia="Segoe UI"/>
      <w:sz w:val="21"/>
      <w:szCs w:val="21"/>
    </w:rPr>
  </w:style>
  <w:style w:type="character" w:styleId="1310">
    <w:name w:val="文档结构图 Char1"/>
    <w:next w:val="1310"/>
    <w:link w:val="946"/>
    <w:semiHidden/>
    <w:rPr>
      <w:rFonts w:ascii="Lucida Sans" w:eastAsia="Lucida Sans"/>
      <w:sz w:val="18"/>
      <w:szCs w:val="18"/>
    </w:rPr>
  </w:style>
  <w:style w:type="character" w:styleId="1311">
    <w:name w:val="正文文本缩进 Char1"/>
    <w:next w:val="1311"/>
    <w:link w:val="946"/>
    <w:semiHidden/>
    <w:rPr>
      <w:sz w:val="24"/>
      <w:szCs w:val="21"/>
    </w:rPr>
  </w:style>
  <w:style w:type="character" w:styleId="1312">
    <w:name w:val="标题 Char2"/>
    <w:next w:val="1312"/>
    <w:link w:val="946"/>
    <w:rPr>
      <w:rFonts w:ascii="Arial" w:hAnsi="Arial" w:eastAsia="Lucida Sans" w:cs="楷体_GB2312"/>
      <w:b/>
      <w:bCs/>
      <w:sz w:val="32"/>
      <w:szCs w:val="32"/>
    </w:rPr>
  </w:style>
  <w:style w:type="character" w:styleId="1313">
    <w:name w:val="正文文本缩进 2 Char1"/>
    <w:next w:val="1313"/>
    <w:link w:val="946"/>
    <w:semiHidden/>
    <w:rPr>
      <w:sz w:val="24"/>
      <w:szCs w:val="21"/>
    </w:rPr>
  </w:style>
  <w:style w:type="character" w:styleId="1314">
    <w:name w:val="正文文本缩进 3 Char1"/>
    <w:next w:val="1314"/>
    <w:link w:val="946"/>
    <w:semiHidden/>
    <w:rPr>
      <w:sz w:val="16"/>
      <w:szCs w:val="16"/>
    </w:rPr>
  </w:style>
  <w:style w:type="character" w:styleId="1315">
    <w:name w:val="HTML 预设格式 Char1"/>
    <w:next w:val="1315"/>
    <w:link w:val="946"/>
    <w:semiHidden/>
    <w:rPr>
      <w:rFonts w:ascii="Latha" w:hAnsi="Latha" w:cs="Latha"/>
    </w:rPr>
  </w:style>
  <w:style w:type="paragraph" w:styleId="1316">
    <w:name w:val="Char Char Char Char Char Char Char Char"/>
    <w:basedOn w:val="946"/>
    <w:next w:val="1316"/>
    <w:link w:val="946"/>
    <w:rPr>
      <w:rFonts w:ascii="华文细黑" w:hAnsi="华文细黑" w:cs="华文细黑"/>
      <w:sz w:val="24"/>
    </w:rPr>
  </w:style>
  <w:style w:type="paragraph" w:styleId="1317">
    <w:name w:val="Char Char Char Char Char Char Char Char Char Char Char Char Char"/>
    <w:basedOn w:val="946"/>
    <w:next w:val="1317"/>
    <w:link w:val="946"/>
    <w:pPr>
      <w:jc w:val="left"/>
      <w:spacing w:after="160" w:line="240" w:lineRule="exact"/>
      <w:widowControl/>
    </w:pPr>
    <w:rPr>
      <w:szCs w:val="24"/>
    </w:rPr>
  </w:style>
  <w:style w:type="paragraph" w:styleId="1318">
    <w:name w:val="我的正文"/>
    <w:basedOn w:val="946"/>
    <w:next w:val="1318"/>
    <w:link w:val="946"/>
    <w:pPr>
      <w:ind w:firstLine="420"/>
      <w:jc w:val="left"/>
      <w:spacing w:line="360" w:lineRule="auto"/>
      <w:widowControl/>
    </w:pPr>
    <w:rPr>
      <w:rFonts w:ascii="Lucida Sans" w:hAnsi="Lucida Sans" w:cs="Lucida Sans"/>
      <w:szCs w:val="21"/>
    </w:rPr>
  </w:style>
  <w:style w:type="paragraph" w:styleId="1319">
    <w:name w:val="Char Char11"/>
    <w:basedOn w:val="946"/>
    <w:next w:val="1319"/>
    <w:link w:val="946"/>
    <w:rPr>
      <w:rFonts w:ascii="华文细黑" w:hAnsi="华文细黑" w:cs="华文细黑"/>
      <w:sz w:val="24"/>
    </w:rPr>
  </w:style>
  <w:style w:type="paragraph" w:styleId="1320">
    <w:name w:val="1"/>
    <w:basedOn w:val="946"/>
    <w:next w:val="1024"/>
    <w:link w:val="946"/>
    <w:pPr>
      <w:spacing w:line="360" w:lineRule="auto"/>
    </w:pPr>
    <w:rPr>
      <w:rFonts w:eastAsia="Tahoma"/>
      <w:sz w:val="24"/>
      <w:szCs w:val="24"/>
    </w:rPr>
  </w:style>
  <w:style w:type="paragraph" w:styleId="1321">
    <w:name w:val="表蕊"/>
    <w:basedOn w:val="946"/>
    <w:next w:val="1321"/>
    <w:link w:val="946"/>
    <w:pPr>
      <w:jc w:val="left"/>
      <w:spacing w:line="320" w:lineRule="atLeast"/>
    </w:pPr>
    <w:rPr>
      <w:rFonts w:eastAsia="font-weight : 700"/>
      <w:spacing w:val="-10"/>
    </w:rPr>
  </w:style>
  <w:style w:type="paragraph" w:styleId="1322">
    <w:name w:val="Bullets L1"/>
    <w:basedOn w:val="946"/>
    <w:next w:val="1322"/>
    <w:link w:val="946"/>
    <w:pPr>
      <w:ind w:left="432" w:hanging="432"/>
      <w:jc w:val="left"/>
      <w:spacing w:before="60" w:after="60"/>
      <w:widowControl/>
      <w:tabs>
        <w:tab w:val="left" w:pos="360" w:leader="none"/>
      </w:tabs>
    </w:pPr>
    <w:rPr>
      <w:rFonts w:ascii="ヒラギノ角ゴ Pro W3" w:hAnsi="ヒラギノ角ゴ Pro W3"/>
      <w:sz w:val="20"/>
    </w:rPr>
  </w:style>
  <w:style w:type="paragraph" w:styleId="1323">
    <w:name w:val="Char Char Char Char Char Char Char Char Char Char Char Char Char Char"/>
    <w:basedOn w:val="946"/>
    <w:next w:val="1323"/>
    <w:link w:val="946"/>
    <w:rPr>
      <w:rFonts w:ascii="华文细黑" w:hAnsi="华文细黑" w:cs="华文细黑"/>
      <w:sz w:val="24"/>
    </w:rPr>
  </w:style>
  <w:style w:type="paragraph" w:styleId="1324">
    <w:name w:val="Char1 Char Char Char1"/>
    <w:basedOn w:val="946"/>
    <w:next w:val="1324"/>
    <w:link w:val="946"/>
    <w:rPr>
      <w:rFonts w:ascii="华文细黑" w:hAnsi="华文细黑"/>
      <w:sz w:val="24"/>
    </w:rPr>
  </w:style>
  <w:style w:type="paragraph" w:styleId="1325">
    <w:name w:val="标题3，章节第三层"/>
    <w:basedOn w:val="946"/>
    <w:next w:val="1326"/>
    <w:link w:val="946"/>
    <w:pPr>
      <w:spacing w:before="78" w:line="300" w:lineRule="auto"/>
      <w:outlineLvl w:val="2"/>
    </w:pPr>
    <w:rPr>
      <w:rFonts w:ascii="ヒラギノ角ゴ Pro W3" w:hAnsi="ヒラギノ角ゴ Pro W3" w:eastAsia="黑体"/>
      <w:sz w:val="30"/>
      <w:szCs w:val="24"/>
    </w:rPr>
  </w:style>
  <w:style w:type="paragraph" w:styleId="1326">
    <w:name w:val="正文格式"/>
    <w:basedOn w:val="946"/>
    <w:next w:val="1326"/>
    <w:link w:val="946"/>
    <w:pPr>
      <w:ind w:left="178" w:right="44" w:hanging="178"/>
      <w:jc w:val="left"/>
      <w:spacing w:line="360" w:lineRule="auto"/>
      <w:widowControl/>
    </w:pPr>
    <w:rPr>
      <w:rFonts w:ascii="Lucida Sans" w:hAnsi="Lucida Sans"/>
      <w:bCs/>
      <w:szCs w:val="21"/>
    </w:rPr>
  </w:style>
  <w:style w:type="paragraph" w:styleId="1327">
    <w:name w:val="font10"/>
    <w:basedOn w:val="946"/>
    <w:next w:val="1327"/>
    <w:link w:val="946"/>
    <w:pPr>
      <w:jc w:val="left"/>
      <w:spacing w:before="100" w:beforeAutospacing="1" w:after="100" w:afterAutospacing="1"/>
      <w:widowControl/>
    </w:pPr>
    <w:rPr>
      <w:rFonts w:ascii="font-weight : 700" w:hAnsi="Lucida Sans" w:eastAsia="font-weight : 700" w:cs="Lucida Sans"/>
      <w:b/>
      <w:bCs/>
      <w:sz w:val="18"/>
      <w:szCs w:val="18"/>
    </w:rPr>
  </w:style>
  <w:style w:type="paragraph" w:styleId="1328">
    <w:name w:val="a"/>
    <w:basedOn w:val="946"/>
    <w:next w:val="1328"/>
    <w:link w:val="946"/>
    <w:pPr>
      <w:spacing w:before="100" w:beforeAutospacing="1" w:after="100" w:afterAutospacing="1"/>
      <w:widowControl/>
    </w:pPr>
    <w:rPr>
      <w:rFonts w:ascii="Lucida Sans" w:hAnsi="Lucida Sans" w:cs="Lucida Sans"/>
      <w:sz w:val="24"/>
      <w:szCs w:val="24"/>
    </w:rPr>
  </w:style>
  <w:style w:type="paragraph" w:styleId="1329">
    <w:name w:val="华宇段落1 Char"/>
    <w:basedOn w:val="946"/>
    <w:next w:val="1329"/>
    <w:link w:val="946"/>
    <w:pPr>
      <w:ind w:firstLine="200"/>
      <w:spacing w:line="360" w:lineRule="auto"/>
    </w:pPr>
    <w:rPr>
      <w:bCs/>
      <w:sz w:val="24"/>
      <w:szCs w:val="24"/>
    </w:rPr>
  </w:style>
  <w:style w:type="paragraph" w:styleId="1330">
    <w:name w:val="方案正文"/>
    <w:basedOn w:val="946"/>
    <w:next w:val="1330"/>
    <w:link w:val="946"/>
    <w:pPr>
      <w:ind w:firstLine="359"/>
      <w:jc w:val="left"/>
      <w:spacing w:before="156" w:line="360" w:lineRule="auto"/>
    </w:pPr>
    <w:rPr>
      <w:rFonts w:ascii="ヒラギノ角ゴ Pro W3" w:hAnsi="ヒラギノ角ゴ Pro W3" w:cs="Lucida Sans"/>
      <w:sz w:val="24"/>
      <w:szCs w:val="21"/>
    </w:rPr>
  </w:style>
  <w:style w:type="paragraph" w:styleId="1331">
    <w:name w:val="表格内容"/>
    <w:basedOn w:val="946"/>
    <w:next w:val="1331"/>
    <w:link w:val="946"/>
    <w:pPr>
      <w:jc w:val="center"/>
      <w:spacing w:before="60" w:line="300" w:lineRule="auto"/>
      <w:widowControl/>
    </w:pPr>
  </w:style>
  <w:style w:type="paragraph" w:styleId="1332">
    <w:name w:val="Body Text 21"/>
    <w:basedOn w:val="946"/>
    <w:next w:val="1332"/>
    <w:link w:val="946"/>
    <w:pPr>
      <w:ind w:left="720" w:hanging="720"/>
      <w:widowControl/>
    </w:pPr>
    <w:rPr>
      <w:sz w:val="24"/>
      <w:lang w:val="en-GB"/>
    </w:rPr>
  </w:style>
  <w:style w:type="paragraph" w:styleId="1333">
    <w:name w:val="表头_5"/>
    <w:basedOn w:val="946"/>
    <w:next w:val="1333"/>
    <w:link w:val="946"/>
    <w:pPr>
      <w:spacing w:line="360" w:lineRule="auto"/>
    </w:pPr>
    <w:rPr>
      <w:b/>
      <w:bCs/>
      <w:sz w:val="28"/>
      <w:szCs w:val="21"/>
    </w:rPr>
  </w:style>
  <w:style w:type="paragraph" w:styleId="1334">
    <w:name w:val="标题4，章节第四层"/>
    <w:basedOn w:val="946"/>
    <w:next w:val="946"/>
    <w:link w:val="946"/>
    <w:pPr>
      <w:spacing w:line="360" w:lineRule="auto"/>
      <w:tabs>
        <w:tab w:val="left" w:pos="0" w:leader="none"/>
      </w:tabs>
      <w:outlineLvl w:val="3"/>
    </w:pPr>
    <w:rPr>
      <w:rFonts w:ascii="Lucida Sans" w:hAnsi="Lucida Sans"/>
      <w:b/>
      <w:sz w:val="24"/>
      <w:szCs w:val="24"/>
    </w:rPr>
  </w:style>
  <w:style w:type="paragraph" w:styleId="1335">
    <w:name w:val="Pa6"/>
    <w:basedOn w:val="946"/>
    <w:next w:val="946"/>
    <w:link w:val="946"/>
    <w:pPr>
      <w:jc w:val="left"/>
      <w:spacing w:line="241" w:lineRule="atLeast"/>
    </w:pPr>
    <w:rPr>
      <w:rFonts w:ascii="Courier New" w:eastAsia="Courier New"/>
      <w:sz w:val="24"/>
      <w:szCs w:val="24"/>
    </w:rPr>
  </w:style>
  <w:style w:type="paragraph" w:styleId="1336">
    <w:name w:val="样式 标题 3H3sect1.2.3BOD 0Heading 3 - oldh3l3CTLevel 3 Head..."/>
    <w:basedOn w:val="949"/>
    <w:next w:val="1336"/>
    <w:link w:val="946"/>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337">
    <w:name w:val="Pa5"/>
    <w:basedOn w:val="946"/>
    <w:next w:val="946"/>
    <w:link w:val="946"/>
    <w:pPr>
      <w:jc w:val="left"/>
      <w:spacing w:line="241" w:lineRule="atLeast"/>
    </w:pPr>
    <w:rPr>
      <w:rFonts w:ascii="Courier New" w:eastAsia="Courier New"/>
      <w:sz w:val="24"/>
      <w:szCs w:val="24"/>
    </w:rPr>
  </w:style>
  <w:style w:type="paragraph" w:styleId="1338">
    <w:name w:val="7"/>
    <w:basedOn w:val="946"/>
    <w:next w:val="1028"/>
    <w:link w:val="946"/>
    <w:pPr>
      <w:jc w:val="left"/>
      <w:spacing w:before="100" w:beforeAutospacing="1" w:after="100" w:afterAutospacing="1"/>
      <w:widowControl/>
    </w:pPr>
    <w:rPr>
      <w:rFonts w:ascii="Lucida Sans" w:hAnsi="Lucida Sans"/>
      <w:sz w:val="24"/>
    </w:rPr>
  </w:style>
  <w:style w:type="paragraph" w:styleId="1339">
    <w:name w:val="xl37"/>
    <w:basedOn w:val="946"/>
    <w:next w:val="133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40">
    <w:name w:val="Default Text"/>
    <w:basedOn w:val="946"/>
    <w:next w:val="1340"/>
    <w:link w:val="946"/>
    <w:pPr>
      <w:jc w:val="left"/>
      <w:widowControl/>
    </w:pPr>
    <w:rPr>
      <w:sz w:val="24"/>
      <w:lang w:eastAsia="en-US"/>
    </w:rPr>
  </w:style>
  <w:style w:type="paragraph" w:styleId="1341">
    <w:name w:val="xl55"/>
    <w:basedOn w:val="946"/>
    <w:next w:val="1341"/>
    <w:link w:val="94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2">
    <w:name w:val="小四 段落 宋体"/>
    <w:basedOn w:val="972"/>
    <w:next w:val="1342"/>
    <w:link w:val="946"/>
    <w:pPr>
      <w:ind w:left="113" w:right="113" w:firstLine="425"/>
      <w:jc w:val="left"/>
      <w:spacing w:line="360" w:lineRule="auto"/>
      <w:tabs>
        <w:tab w:val="clear" w:pos="2952" w:leader="none"/>
      </w:tabs>
    </w:pPr>
    <w:rPr>
      <w:sz w:val="24"/>
    </w:rPr>
  </w:style>
  <w:style w:type="paragraph" w:styleId="1343">
    <w:name w:val="中等深浅网格 1 - 强调文字颜色 21"/>
    <w:basedOn w:val="946"/>
    <w:next w:val="1343"/>
    <w:link w:val="946"/>
    <w:qFormat/>
    <w:pPr>
      <w:ind w:firstLine="420"/>
    </w:pPr>
    <w:rPr>
      <w:rFonts w:ascii="font-weight : 400" w:hAnsi="font-weight : 400"/>
      <w:szCs w:val="22"/>
    </w:rPr>
  </w:style>
  <w:style w:type="paragraph" w:styleId="1344">
    <w:name w:val="标题5，章节第五层"/>
    <w:basedOn w:val="946"/>
    <w:next w:val="946"/>
    <w:link w:val="946"/>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345">
    <w:name w:val="xl61"/>
    <w:basedOn w:val="946"/>
    <w:next w:val="1345"/>
    <w:link w:val="9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6">
    <w:name w:val="zw"/>
    <w:basedOn w:val="946"/>
    <w:next w:val="1346"/>
    <w:link w:val="946"/>
    <w:pPr>
      <w:ind w:firstLine="480"/>
      <w:jc w:val="left"/>
      <w:spacing w:line="360" w:lineRule="auto"/>
      <w:widowControl/>
    </w:pPr>
    <w:rPr>
      <w:rFonts w:ascii="Lucida Sans" w:hAnsi="Lucida Sans"/>
      <w:bCs/>
      <w:sz w:val="24"/>
    </w:rPr>
  </w:style>
  <w:style w:type="paragraph" w:styleId="1347">
    <w:name w:val="正文文本 211"/>
    <w:basedOn w:val="946"/>
    <w:next w:val="1347"/>
    <w:link w:val="946"/>
    <w:pPr>
      <w:ind w:left="720" w:hanging="720"/>
      <w:widowControl/>
    </w:pPr>
    <w:rPr>
      <w:sz w:val="24"/>
      <w:lang w:val="en-GB"/>
    </w:rPr>
  </w:style>
  <w:style w:type="paragraph" w:styleId="1348">
    <w:name w:val="xl52"/>
    <w:basedOn w:val="946"/>
    <w:next w:val="1348"/>
    <w:link w:val="9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9">
    <w:name w:val="font7"/>
    <w:basedOn w:val="946"/>
    <w:next w:val="1349"/>
    <w:link w:val="946"/>
    <w:pPr>
      <w:jc w:val="left"/>
      <w:spacing w:before="100" w:beforeAutospacing="1" w:after="100" w:afterAutospacing="1"/>
      <w:widowControl/>
    </w:pPr>
    <w:rPr>
      <w:rFonts w:hint="eastAsia" w:ascii="Lucida Sans" w:hAnsi="Lucida Sans"/>
      <w:b/>
      <w:bCs/>
      <w:sz w:val="24"/>
      <w:szCs w:val="24"/>
    </w:rPr>
  </w:style>
  <w:style w:type="paragraph" w:styleId="1350">
    <w:name w:val="xl45"/>
    <w:basedOn w:val="946"/>
    <w:next w:val="1350"/>
    <w:link w:val="946"/>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351">
    <w:name w:val="xl26"/>
    <w:basedOn w:val="946"/>
    <w:next w:val="1351"/>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2">
    <w:name w:val="Char Char Char Char Char"/>
    <w:basedOn w:val="946"/>
    <w:next w:val="1352"/>
    <w:link w:val="946"/>
    <w:rPr>
      <w:rFonts w:ascii="华文细黑" w:hAnsi="华文细黑" w:cs="华文细黑"/>
      <w:sz w:val="24"/>
    </w:rPr>
  </w:style>
  <w:style w:type="paragraph" w:styleId="1353">
    <w:name w:val="xl28"/>
    <w:basedOn w:val="946"/>
    <w:next w:val="135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4">
    <w:name w:val="content_lineheight"/>
    <w:basedOn w:val="946"/>
    <w:next w:val="1354"/>
    <w:link w:val="946"/>
    <w:pPr>
      <w:jc w:val="left"/>
      <w:spacing w:before="100" w:beforeAutospacing="1" w:after="100" w:afterAutospacing="1"/>
      <w:widowControl/>
    </w:pPr>
    <w:rPr>
      <w:rFonts w:ascii="Lucida Sans" w:hAnsi="Lucida Sans"/>
      <w:sz w:val="24"/>
      <w:szCs w:val="24"/>
    </w:rPr>
  </w:style>
  <w:style w:type="paragraph" w:styleId="1355">
    <w:name w:val="标准文本"/>
    <w:basedOn w:val="946"/>
    <w:next w:val="1355"/>
    <w:link w:val="946"/>
    <w:pPr>
      <w:ind w:firstLine="480"/>
      <w:spacing w:line="360" w:lineRule="auto"/>
    </w:pPr>
    <w:rPr>
      <w:rFonts w:cs="Lucida Sans"/>
      <w:sz w:val="24"/>
      <w:szCs w:val="24"/>
    </w:rPr>
  </w:style>
  <w:style w:type="paragraph" w:styleId="1356">
    <w:name w:val="flName"/>
    <w:basedOn w:val="1357"/>
    <w:next w:val="1356"/>
    <w:link w:val="946"/>
    <w:pPr>
      <w:spacing w:before="0" w:line="113" w:lineRule="atLeast"/>
    </w:pPr>
  </w:style>
  <w:style w:type="paragraph" w:styleId="1357">
    <w:name w:val="flNote"/>
    <w:basedOn w:val="946"/>
    <w:next w:val="1357"/>
    <w:link w:val="946"/>
    <w:pPr>
      <w:jc w:val="center"/>
      <w:spacing w:before="567" w:line="360" w:lineRule="atLeast"/>
    </w:pPr>
    <w:rPr>
      <w:rFonts w:eastAsia="Segoe UI"/>
      <w:b/>
      <w:sz w:val="24"/>
    </w:rPr>
  </w:style>
  <w:style w:type="paragraph" w:styleId="1358">
    <w:name w:val="xl40"/>
    <w:basedOn w:val="946"/>
    <w:next w:val="135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9">
    <w:name w:val="xl51"/>
    <w:basedOn w:val="946"/>
    <w:next w:val="1359"/>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60">
    <w:name w:val="xl57"/>
    <w:basedOn w:val="946"/>
    <w:next w:val="1360"/>
    <w:link w:val="94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61">
    <w:name w:val="样式 标题 2第一章 标题 2Heading 2 HiddenHeading 2 CCBSheading 2H2h2..."/>
    <w:basedOn w:val="948"/>
    <w:next w:val="1361"/>
    <w:link w:val="946"/>
    <w:pPr>
      <w:ind w:left="360" w:hanging="360"/>
      <w:jc w:val="center"/>
      <w:keepLines w:val="0"/>
      <w:spacing w:line="240" w:lineRule="auto"/>
      <w:tabs>
        <w:tab w:val="left" w:pos="360" w:leader="none"/>
      </w:tabs>
    </w:pPr>
    <w:rPr>
      <w:rFonts w:ascii="Segoe UI" w:eastAsia="Segoe UI" w:cs="Lucida Sans"/>
      <w:b w:val="0"/>
      <w:sz w:val="32"/>
    </w:rPr>
  </w:style>
  <w:style w:type="paragraph" w:styleId="1362">
    <w:name w:val="样式 样式 首行缩进:  0.74 厘米 行距: 1.5 倍行距 + 段后: 0.5 行"/>
    <w:basedOn w:val="946"/>
    <w:next w:val="1362"/>
    <w:link w:val="946"/>
    <w:pPr>
      <w:ind w:firstLine="420"/>
      <w:spacing w:line="360" w:lineRule="auto"/>
    </w:pPr>
    <w:rPr>
      <w:rFonts w:ascii="font-weight : 700" w:eastAsia="font-weight : 700"/>
      <w:bCs/>
      <w:sz w:val="24"/>
    </w:rPr>
  </w:style>
  <w:style w:type="paragraph" w:styleId="1363">
    <w:name w:val="Char Char Char Char Char Char Char Char Char"/>
    <w:basedOn w:val="946"/>
    <w:next w:val="1363"/>
    <w:link w:val="946"/>
    <w:pPr>
      <w:ind w:left="360" w:hanging="360"/>
      <w:tabs>
        <w:tab w:val="left" w:pos="360" w:leader="none"/>
      </w:tabs>
    </w:pPr>
    <w:rPr>
      <w:sz w:val="24"/>
      <w:szCs w:val="24"/>
    </w:rPr>
  </w:style>
  <w:style w:type="paragraph" w:styleId="1364">
    <w:name w:val="xl58"/>
    <w:basedOn w:val="946"/>
    <w:next w:val="1364"/>
    <w:link w:val="94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65">
    <w:name w:val="xl36"/>
    <w:basedOn w:val="946"/>
    <w:next w:val="136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66">
    <w:name w:val="_Style 42"/>
    <w:basedOn w:val="946"/>
    <w:next w:val="985"/>
    <w:link w:val="946"/>
    <w:rPr>
      <w:rFonts w:ascii="font-weight : 700" w:hAnsi="ヒラギノ角ゴ Pro W3" w:eastAsia="font-weight : 700"/>
      <w:sz w:val="28"/>
    </w:rPr>
  </w:style>
  <w:style w:type="paragraph" w:styleId="1367">
    <w:name w:val="greytypebeni"/>
    <w:basedOn w:val="946"/>
    <w:next w:val="1367"/>
    <w:link w:val="946"/>
    <w:pPr>
      <w:jc w:val="left"/>
      <w:widowControl/>
    </w:pPr>
    <w:rPr>
      <w:rFonts w:ascii="Lucida Sans" w:hAnsi="Lucida Sans" w:cs="Lucida Sans"/>
      <w:sz w:val="24"/>
      <w:szCs w:val="24"/>
    </w:rPr>
  </w:style>
  <w:style w:type="paragraph" w:styleId="1368">
    <w:name w:val="font11"/>
    <w:basedOn w:val="946"/>
    <w:next w:val="1368"/>
    <w:link w:val="946"/>
    <w:pPr>
      <w:jc w:val="left"/>
      <w:spacing w:before="100" w:beforeAutospacing="1" w:after="100" w:afterAutospacing="1"/>
      <w:widowControl/>
    </w:pPr>
    <w:rPr>
      <w:b/>
      <w:bCs/>
      <w:sz w:val="18"/>
      <w:szCs w:val="18"/>
    </w:rPr>
  </w:style>
  <w:style w:type="paragraph" w:styleId="1369">
    <w:name w:val="正文 + Arial Char"/>
    <w:basedOn w:val="946"/>
    <w:next w:val="1369"/>
    <w:link w:val="946"/>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70">
    <w:name w:val="font12"/>
    <w:basedOn w:val="946"/>
    <w:next w:val="1370"/>
    <w:link w:val="946"/>
    <w:pPr>
      <w:jc w:val="left"/>
      <w:spacing w:before="100" w:beforeAutospacing="1" w:after="100" w:afterAutospacing="1"/>
      <w:widowControl/>
    </w:pPr>
    <w:rPr>
      <w:rFonts w:ascii="Lucida Sans" w:hAnsi="Lucida Sans" w:cs="Lucida Sans"/>
      <w:sz w:val="36"/>
      <w:szCs w:val="36"/>
    </w:rPr>
  </w:style>
  <w:style w:type="paragraph" w:styleId="1371">
    <w:name w:val="丁华标题2"/>
    <w:basedOn w:val="948"/>
    <w:next w:val="1372"/>
    <w:link w:val="946"/>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72">
    <w:name w:val="丁华正文"/>
    <w:basedOn w:val="1018"/>
    <w:next w:val="1372"/>
    <w:link w:val="946"/>
    <w:pPr>
      <w:ind w:firstLine="510"/>
    </w:pPr>
    <w:rPr>
      <w:szCs w:val="16"/>
    </w:rPr>
  </w:style>
  <w:style w:type="paragraph" w:styleId="1373">
    <w:name w:val="qw"/>
    <w:next w:val="1373"/>
    <w:link w:val="946"/>
    <w:pPr>
      <w:jc w:val="both"/>
      <w:spacing w:line="312" w:lineRule="atLeast"/>
      <w:widowControl w:val="off"/>
    </w:pPr>
    <w:rPr>
      <w:rFonts w:ascii="Lucida Sans"/>
      <w:sz w:val="24"/>
      <w:lang w:val="en-US" w:eastAsia="zh-CN" w:bidi="ar-SA"/>
    </w:rPr>
  </w:style>
  <w:style w:type="paragraph" w:styleId="1374">
    <w:name w:val="正文缩进2字符"/>
    <w:basedOn w:val="946"/>
    <w:next w:val="1374"/>
    <w:link w:val="946"/>
    <w:pPr>
      <w:ind w:firstLine="200"/>
      <w:spacing w:line="300" w:lineRule="auto"/>
    </w:pPr>
    <w:rPr>
      <w:rFonts w:ascii="Tahoma" w:eastAsia="Tahoma"/>
      <w:sz w:val="32"/>
      <w:szCs w:val="32"/>
    </w:rPr>
  </w:style>
  <w:style w:type="character" w:styleId="1375">
    <w:name w:val="引用 Char1"/>
    <w:next w:val="1375"/>
    <w:link w:val="946"/>
    <w:uiPriority w:val="99"/>
    <w:rPr>
      <w:i/>
      <w:iCs/>
      <w:color w:val="000000"/>
      <w:sz w:val="21"/>
    </w:rPr>
  </w:style>
  <w:style w:type="paragraph" w:styleId="1376">
    <w:name w:val="段 Char"/>
    <w:next w:val="1376"/>
    <w:link w:val="946"/>
    <w:pPr>
      <w:ind w:firstLine="200"/>
      <w:jc w:val="both"/>
    </w:pPr>
    <w:rPr>
      <w:rFonts w:ascii="Lucida Sans"/>
      <w:sz w:val="21"/>
      <w:lang w:val="en-US" w:eastAsia="zh-CN" w:bidi="ar-SA"/>
    </w:rPr>
  </w:style>
  <w:style w:type="paragraph" w:styleId="1377">
    <w:name w:val="修订"/>
    <w:next w:val="1377"/>
    <w:link w:val="946"/>
    <w:semiHidden/>
    <w:rPr>
      <w:sz w:val="21"/>
      <w:szCs w:val="24"/>
      <w:lang w:val="en-US" w:eastAsia="zh-CN" w:bidi="ar-SA"/>
    </w:rPr>
  </w:style>
  <w:style w:type="paragraph" w:styleId="1378">
    <w:name w:val="xl50"/>
    <w:basedOn w:val="946"/>
    <w:next w:val="1378"/>
    <w:link w:val="94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79">
    <w:name w:val="xl60"/>
    <w:basedOn w:val="946"/>
    <w:next w:val="1379"/>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80">
    <w:name w:val="Char Char1 Char Char Char Char Char Char Char"/>
    <w:basedOn w:val="946"/>
    <w:next w:val="1380"/>
    <w:link w:val="946"/>
    <w:rPr>
      <w:rFonts w:ascii="华文细黑" w:hAnsi="华文细黑" w:cs="华文细黑"/>
      <w:sz w:val="24"/>
    </w:rPr>
  </w:style>
  <w:style w:type="paragraph" w:styleId="1381">
    <w:name w:val="font6"/>
    <w:basedOn w:val="946"/>
    <w:next w:val="1381"/>
    <w:link w:val="946"/>
    <w:pPr>
      <w:jc w:val="left"/>
      <w:spacing w:before="100" w:beforeAutospacing="1" w:after="100" w:afterAutospacing="1"/>
      <w:widowControl/>
    </w:pPr>
    <w:rPr>
      <w:rFonts w:ascii="Lucida Sans" w:hAnsi="Lucida Sans" w:cs="Lucida Sans"/>
      <w:b/>
      <w:bCs/>
      <w:sz w:val="20"/>
    </w:rPr>
  </w:style>
  <w:style w:type="paragraph" w:styleId="1382">
    <w:name w:val="马刚标题4"/>
    <w:basedOn w:val="1383"/>
    <w:next w:val="946"/>
    <w:link w:val="946"/>
    <w:pPr>
      <w:spacing w:before="100" w:after="40"/>
      <w:tabs>
        <w:tab w:val="left" w:pos="1050" w:leader="none"/>
      </w:tabs>
      <w:outlineLvl w:val="3"/>
    </w:pPr>
    <w:rPr>
      <w:b w:val="0"/>
    </w:rPr>
  </w:style>
  <w:style w:type="paragraph" w:styleId="1383">
    <w:name w:val="马刚标题3"/>
    <w:basedOn w:val="946"/>
    <w:next w:val="946"/>
    <w:link w:val="946"/>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84">
    <w:name w:val="小四 段落 宋体 Char Char Char"/>
    <w:basedOn w:val="972"/>
    <w:next w:val="1384"/>
    <w:link w:val="946"/>
    <w:pPr>
      <w:ind w:left="0" w:right="-33" w:firstLine="545"/>
      <w:jc w:val="left"/>
      <w:spacing w:line="360" w:lineRule="auto"/>
      <w:tabs>
        <w:tab w:val="clear" w:pos="2952" w:leader="none"/>
      </w:tabs>
    </w:pPr>
    <w:rPr>
      <w:sz w:val="24"/>
    </w:rPr>
  </w:style>
  <w:style w:type="paragraph" w:styleId="1385">
    <w:name w:val="xl59"/>
    <w:basedOn w:val="946"/>
    <w:next w:val="1385"/>
    <w:link w:val="94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86">
    <w:name w:val="段落"/>
    <w:basedOn w:val="946"/>
    <w:next w:val="1386"/>
    <w:link w:val="946"/>
    <w:pPr>
      <w:ind w:firstLine="480"/>
      <w:spacing w:line="460" w:lineRule="exact"/>
    </w:pPr>
    <w:rPr>
      <w:sz w:val="24"/>
    </w:rPr>
  </w:style>
  <w:style w:type="paragraph" w:styleId="1387">
    <w:name w:val="Char Char"/>
    <w:basedOn w:val="946"/>
    <w:next w:val="1387"/>
    <w:link w:val="946"/>
    <w:rPr>
      <w:rFonts w:ascii="华文细黑" w:hAnsi="华文细黑" w:cs="华文细黑"/>
      <w:sz w:val="24"/>
    </w:rPr>
  </w:style>
  <w:style w:type="paragraph" w:styleId="1388">
    <w:name w:val="Char2 Char Char Char Char Char Char1"/>
    <w:basedOn w:val="946"/>
    <w:next w:val="1388"/>
    <w:link w:val="946"/>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89">
    <w:name w:val="样式 加点正文 + 段前: 0.5 行 段后: 0.5 行1"/>
    <w:basedOn w:val="946"/>
    <w:next w:val="1389"/>
    <w:link w:val="946"/>
    <w:pPr>
      <w:numPr>
        <w:ilvl w:val="0"/>
        <w:numId w:val="12"/>
      </w:numPr>
      <w:ind w:left="1268"/>
      <w:spacing w:line="300" w:lineRule="auto"/>
      <w:tabs>
        <w:tab w:val="left" w:pos="420" w:leader="none"/>
        <w:tab w:val="left" w:pos="1268" w:leader="none"/>
      </w:tabs>
    </w:pPr>
    <w:rPr>
      <w:sz w:val="24"/>
    </w:rPr>
  </w:style>
  <w:style w:type="paragraph" w:styleId="1390">
    <w:name w:val="xl54"/>
    <w:basedOn w:val="946"/>
    <w:next w:val="1390"/>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91">
    <w:name w:val="一级标题"/>
    <w:basedOn w:val="946"/>
    <w:next w:val="1391"/>
    <w:link w:val="946"/>
    <w:pPr>
      <w:ind w:left="900" w:hanging="420"/>
      <w:spacing w:line="360" w:lineRule="auto"/>
      <w:tabs>
        <w:tab w:val="left" w:pos="903" w:leader="none"/>
      </w:tabs>
    </w:pPr>
    <w:rPr>
      <w:rFonts w:ascii="ヒラギノ角ゴ Pro W3" w:hAnsi="ヒラギノ角ゴ Pro W3" w:cs="ヒラギノ角ゴ Pro W3"/>
      <w:sz w:val="24"/>
    </w:rPr>
  </w:style>
  <w:style w:type="paragraph" w:styleId="1392">
    <w:name w:val="正文 首行缩进:  2 字符 Char Char"/>
    <w:basedOn w:val="946"/>
    <w:next w:val="1392"/>
    <w:link w:val="946"/>
    <w:pPr>
      <w:ind w:firstLine="480"/>
      <w:spacing w:line="360" w:lineRule="auto"/>
    </w:pPr>
    <w:rPr>
      <w:rFonts w:ascii="font-weight : 700" w:eastAsia="font-weight : 700"/>
      <w:bCs/>
      <w:sz w:val="24"/>
      <w:szCs w:val="24"/>
    </w:rPr>
  </w:style>
  <w:style w:type="paragraph" w:styleId="1393">
    <w:name w:val="Char Char Char Char Char Char Char1 Char"/>
    <w:basedOn w:val="946"/>
    <w:next w:val="1393"/>
    <w:link w:val="946"/>
    <w:rPr>
      <w:rFonts w:ascii="华文细黑" w:hAnsi="华文细黑" w:cs="华文细黑"/>
      <w:sz w:val="24"/>
    </w:rPr>
  </w:style>
  <w:style w:type="paragraph" w:styleId="1394">
    <w:name w:val="样式4 Char"/>
    <w:basedOn w:val="946"/>
    <w:next w:val="1394"/>
    <w:link w:val="946"/>
    <w:pPr>
      <w:ind w:firstLine="480"/>
      <w:jc w:val="left"/>
      <w:spacing w:line="360" w:lineRule="auto"/>
      <w:widowControl/>
    </w:pPr>
    <w:rPr>
      <w:rFonts w:cs="Lucida Sans"/>
      <w:color w:val="000000"/>
      <w:sz w:val="24"/>
      <w:szCs w:val="24"/>
    </w:rPr>
  </w:style>
  <w:style w:type="paragraph" w:styleId="1395">
    <w:name w:val="无间隔1"/>
    <w:next w:val="1395"/>
    <w:link w:val="946"/>
    <w:qFormat/>
    <w:pPr>
      <w:jc w:val="both"/>
      <w:widowControl w:val="off"/>
    </w:pPr>
    <w:rPr>
      <w:rFonts w:ascii="font-weight : 400" w:hAnsi="font-weight : 400"/>
      <w:sz w:val="24"/>
      <w:szCs w:val="22"/>
      <w:lang w:val="en-US" w:eastAsia="zh-CN" w:bidi="ar-SA"/>
    </w:rPr>
  </w:style>
  <w:style w:type="paragraph" w:styleId="1396">
    <w:name w:val="公文标题 2"/>
    <w:basedOn w:val="946"/>
    <w:next w:val="1069"/>
    <w:link w:val="946"/>
    <w:pPr>
      <w:outlineLvl w:val="1"/>
    </w:pPr>
    <w:rPr>
      <w:rFonts w:ascii="Tahoma" w:hAnsi="Lucida Sans" w:eastAsia="Tahoma"/>
      <w:sz w:val="28"/>
      <w:szCs w:val="24"/>
    </w:rPr>
  </w:style>
  <w:style w:type="paragraph" w:styleId="1397">
    <w:name w:val="xl35"/>
    <w:basedOn w:val="946"/>
    <w:next w:val="139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98">
    <w:name w:val="xl32"/>
    <w:basedOn w:val="946"/>
    <w:next w:val="139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9">
    <w:name w:val="符号与编号"/>
    <w:basedOn w:val="946"/>
    <w:next w:val="1399"/>
    <w:link w:val="946"/>
    <w:pPr>
      <w:ind w:left="900" w:hanging="420"/>
      <w:spacing w:line="400" w:lineRule="atLeast"/>
      <w:tabs>
        <w:tab w:val="left" w:pos="900" w:leader="none"/>
      </w:tabs>
    </w:pPr>
    <w:rPr>
      <w:sz w:val="24"/>
      <w:szCs w:val="24"/>
    </w:rPr>
  </w:style>
  <w:style w:type="paragraph" w:styleId="1400">
    <w:name w:val="默认段落字体 Para Char Char Char Char Char Char Char Char Char1 Char Char Char Char Char Char Char"/>
    <w:basedOn w:val="976"/>
    <w:next w:val="1400"/>
    <w:link w:val="946"/>
    <w:rPr>
      <w:rFonts w:ascii="font-weight : 400" w:hAnsi="font-weight : 400"/>
    </w:rPr>
  </w:style>
  <w:style w:type="paragraph" w:styleId="1401">
    <w:name w:val="Char Char Char Char Char Char Char Char Char Char Char Char Char Char Char Char Char Char Char Char Char Char Char"/>
    <w:basedOn w:val="946"/>
    <w:next w:val="1401"/>
    <w:link w:val="946"/>
    <w:rPr>
      <w:rFonts w:ascii="华文细黑" w:hAnsi="华文细黑"/>
      <w:sz w:val="24"/>
    </w:rPr>
  </w:style>
  <w:style w:type="paragraph" w:styleId="1402">
    <w:name w:val="小四 段落 宋体 Char"/>
    <w:basedOn w:val="972"/>
    <w:next w:val="1402"/>
    <w:link w:val="946"/>
    <w:pPr>
      <w:ind w:left="0" w:right="-33" w:firstLine="600"/>
      <w:jc w:val="left"/>
      <w:tabs>
        <w:tab w:val="clear" w:pos="2952" w:leader="none"/>
      </w:tabs>
    </w:pPr>
    <w:rPr>
      <w:rFonts w:ascii="Tahoma" w:eastAsia="Tahoma"/>
      <w:sz w:val="30"/>
      <w:szCs w:val="30"/>
    </w:rPr>
  </w:style>
  <w:style w:type="paragraph" w:styleId="1403">
    <w:name w:val="Item List Char Char"/>
    <w:next w:val="1403"/>
    <w:link w:val="946"/>
    <w:pPr>
      <w:jc w:val="both"/>
      <w:spacing w:line="288" w:lineRule="auto"/>
    </w:pPr>
    <w:rPr>
      <w:rFonts w:ascii="ヒラギノ角ゴ Pro W3" w:hAnsi="ヒラギノ角ゴ Pro W3" w:cs="ヒラギノ角ゴ Pro W3"/>
      <w:b/>
      <w:bCs/>
      <w:sz w:val="21"/>
      <w:szCs w:val="28"/>
      <w:lang w:val="en-US" w:eastAsia="zh-CN" w:bidi="ar-SA"/>
    </w:rPr>
  </w:style>
  <w:style w:type="paragraph" w:styleId="1404">
    <w:name w:val="条1"/>
    <w:basedOn w:val="946"/>
    <w:next w:val="1404"/>
    <w:link w:val="946"/>
    <w:pPr>
      <w:ind w:left="780" w:hanging="360"/>
      <w:spacing w:before="156" w:line="360" w:lineRule="auto"/>
      <w:tabs>
        <w:tab w:val="left" w:pos="780" w:leader="none"/>
      </w:tabs>
    </w:pPr>
    <w:rPr>
      <w:rFonts w:eastAsia="Segoe UI"/>
      <w:sz w:val="24"/>
    </w:rPr>
  </w:style>
  <w:style w:type="paragraph" w:styleId="1405">
    <w:name w:val="列出段落11"/>
    <w:basedOn w:val="946"/>
    <w:next w:val="1405"/>
    <w:link w:val="946"/>
    <w:pPr>
      <w:contextualSpacing/>
      <w:ind w:left="720"/>
      <w:jc w:val="left"/>
      <w:widowControl/>
    </w:pPr>
    <w:rPr>
      <w:rFonts w:ascii="ヒラギノ角ゴ Pro W3" w:hAnsi="ヒラギノ角ゴ Pro W3" w:eastAsia="Segoe UI"/>
      <w:sz w:val="24"/>
      <w:szCs w:val="24"/>
      <w:lang w:eastAsia="en-US"/>
    </w:rPr>
  </w:style>
  <w:style w:type="paragraph" w:styleId="1406">
    <w:name w:val="样式 段后: 0.25 行"/>
    <w:basedOn w:val="946"/>
    <w:next w:val="1406"/>
    <w:link w:val="946"/>
    <w:pPr>
      <w:ind w:firstLine="420"/>
      <w:jc w:val="left"/>
      <w:spacing w:line="300" w:lineRule="auto"/>
      <w:widowControl/>
    </w:pPr>
    <w:rPr>
      <w:rFonts w:ascii="ヒラギノ角ゴ Pro W3" w:hAnsi="ヒラギノ角ゴ Pro W3" w:cs="Lucida Sans"/>
      <w:sz w:val="22"/>
      <w:lang w:eastAsia="en-US" w:bidi="en-US"/>
    </w:rPr>
  </w:style>
  <w:style w:type="paragraph" w:styleId="1407">
    <w:name w:val="Char Char Char Char Char Char Char Char Char Char Char"/>
    <w:basedOn w:val="946"/>
    <w:next w:val="1407"/>
    <w:link w:val="946"/>
    <w:rPr>
      <w:rFonts w:ascii="华文细黑" w:hAnsi="华文细黑" w:cs="华文细黑"/>
      <w:sz w:val="24"/>
    </w:rPr>
  </w:style>
  <w:style w:type="paragraph" w:styleId="1408">
    <w:name w:val="样式2"/>
    <w:basedOn w:val="946"/>
    <w:next w:val="1408"/>
    <w:link w:val="946"/>
    <w:pPr>
      <w:ind w:left="200"/>
      <w:spacing w:line="360" w:lineRule="auto"/>
    </w:pPr>
    <w:rPr>
      <w:rFonts w:ascii="Lucida Sans" w:hAnsi="Lucida Sans"/>
      <w:b/>
      <w:sz w:val="24"/>
      <w:szCs w:val="24"/>
    </w:rPr>
  </w:style>
  <w:style w:type="paragraph" w:styleId="1409">
    <w:name w:val="xl34"/>
    <w:basedOn w:val="946"/>
    <w:next w:val="140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0">
    <w:name w:val="xl46"/>
    <w:basedOn w:val="946"/>
    <w:next w:val="1410"/>
    <w:link w:val="946"/>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411">
    <w:name w:val="Char Char Char Char Char Char Char Char Char Char Char Char Char Char Char Char Char Char Char Char Char"/>
    <w:basedOn w:val="946"/>
    <w:next w:val="1411"/>
    <w:link w:val="946"/>
    <w:rPr>
      <w:rFonts w:ascii="华文细黑" w:hAnsi="华文细黑" w:cs="华文细黑"/>
      <w:sz w:val="24"/>
    </w:rPr>
  </w:style>
  <w:style w:type="paragraph" w:styleId="1412">
    <w:name w:val="标题2，章节第二层"/>
    <w:basedOn w:val="946"/>
    <w:next w:val="1326"/>
    <w:link w:val="946"/>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413">
    <w:name w:val="表格内文字"/>
    <w:basedOn w:val="946"/>
    <w:next w:val="1413"/>
    <w:link w:val="946"/>
    <w:pPr>
      <w:spacing w:line="300" w:lineRule="atLeast"/>
    </w:pPr>
    <w:rPr>
      <w:sz w:val="18"/>
      <w:szCs w:val="24"/>
    </w:rPr>
  </w:style>
  <w:style w:type="paragraph" w:styleId="1414">
    <w:name w:val="xl24"/>
    <w:basedOn w:val="946"/>
    <w:next w:val="1414"/>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15">
    <w:name w:val="xl56"/>
    <w:basedOn w:val="946"/>
    <w:next w:val="1415"/>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6">
    <w:name w:val="Char Char Char Char Char Char"/>
    <w:basedOn w:val="946"/>
    <w:next w:val="1416"/>
    <w:link w:val="946"/>
    <w:rPr>
      <w:rFonts w:ascii="华文细黑" w:hAnsi="华文细黑" w:cs="华文细黑"/>
      <w:sz w:val="24"/>
    </w:rPr>
  </w:style>
  <w:style w:type="paragraph" w:styleId="1417">
    <w:name w:val="正文文本缩进1"/>
    <w:basedOn w:val="946"/>
    <w:next w:val="1417"/>
    <w:link w:val="946"/>
    <w:pPr>
      <w:ind w:left="420"/>
      <w:spacing w:after="120"/>
    </w:pPr>
    <w:rPr>
      <w:szCs w:val="24"/>
    </w:rPr>
  </w:style>
  <w:style w:type="paragraph" w:styleId="1418">
    <w:name w:val="纯文本1"/>
    <w:basedOn w:val="946"/>
    <w:next w:val="1418"/>
    <w:link w:val="946"/>
    <w:rPr>
      <w:rFonts w:ascii="Lucida Sans" w:hAnsi="Lucida Sans" w:eastAsia="font-weight : 700" w:cs="Lucida Sans"/>
      <w:sz w:val="28"/>
    </w:rPr>
  </w:style>
  <w:style w:type="paragraph" w:styleId="1419">
    <w:name w:val="样式 样式 标题 3H3sect1.2.3BOD 0Heading 3 - oldh3l3CTLevel 3 Head... +..."/>
    <w:basedOn w:val="946"/>
    <w:next w:val="1419"/>
    <w:link w:val="946"/>
    <w:pPr>
      <w:jc w:val="left"/>
      <w:keepLines/>
      <w:keepNext/>
      <w:outlineLvl w:val="2"/>
    </w:pPr>
    <w:rPr>
      <w:rFonts w:cs="Lucida Sans"/>
      <w:b/>
      <w:bCs/>
      <w:sz w:val="24"/>
    </w:rPr>
  </w:style>
  <w:style w:type="paragraph" w:styleId="1420">
    <w:name w:val="样式3"/>
    <w:basedOn w:val="946"/>
    <w:next w:val="946"/>
    <w:link w:val="946"/>
    <w:pPr>
      <w:spacing w:line="360" w:lineRule="auto"/>
    </w:pPr>
  </w:style>
  <w:style w:type="paragraph" w:styleId="1421">
    <w:name w:val="xl62"/>
    <w:basedOn w:val="946"/>
    <w:next w:val="1421"/>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2">
    <w:name w:val="xl43"/>
    <w:basedOn w:val="946"/>
    <w:next w:val="1422"/>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423">
    <w:name w:val="表格文字"/>
    <w:basedOn w:val="946"/>
    <w:next w:val="1423"/>
    <w:link w:val="946"/>
    <w:pPr>
      <w:ind w:firstLine="200"/>
      <w:jc w:val="left"/>
      <w:spacing w:line="360" w:lineRule="auto"/>
    </w:pPr>
    <w:rPr>
      <w:rFonts w:ascii="ヒラギノ角ゴ Pro W3" w:hAnsi="ヒラギノ角ゴ Pro W3"/>
      <w:sz w:val="24"/>
    </w:rPr>
  </w:style>
  <w:style w:type="paragraph" w:styleId="1424">
    <w:name w:val="xl63"/>
    <w:basedOn w:val="946"/>
    <w:next w:val="1424"/>
    <w:link w:val="94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5">
    <w:name w:val="xl48"/>
    <w:basedOn w:val="946"/>
    <w:next w:val="1425"/>
    <w:link w:val="94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26">
    <w:name w:val="xl44"/>
    <w:basedOn w:val="946"/>
    <w:next w:val="1426"/>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427">
    <w:name w:val="font13"/>
    <w:basedOn w:val="946"/>
    <w:next w:val="1427"/>
    <w:link w:val="946"/>
    <w:pPr>
      <w:jc w:val="left"/>
      <w:spacing w:before="100" w:beforeAutospacing="1" w:after="100" w:afterAutospacing="1"/>
      <w:widowControl/>
    </w:pPr>
    <w:rPr>
      <w:i/>
      <w:iCs/>
      <w:sz w:val="36"/>
      <w:szCs w:val="36"/>
    </w:rPr>
  </w:style>
  <w:style w:type="paragraph" w:styleId="1428">
    <w:name w:val="xl31"/>
    <w:basedOn w:val="946"/>
    <w:next w:val="1428"/>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429">
    <w:name w:val="Char Char Char Char1"/>
    <w:basedOn w:val="946"/>
    <w:next w:val="1429"/>
    <w:link w:val="946"/>
    <w:pPr>
      <w:jc w:val="center"/>
      <w:spacing w:after="160" w:line="240" w:lineRule="exact"/>
      <w:widowControl/>
    </w:pPr>
    <w:rPr>
      <w:rFonts w:ascii="Segoe UI" w:hAnsi="Georgia" w:eastAsia="Segoe UI"/>
      <w:sz w:val="32"/>
      <w:szCs w:val="32"/>
      <w:lang w:eastAsia="en-US"/>
    </w:rPr>
  </w:style>
  <w:style w:type="paragraph" w:styleId="1430">
    <w:name w:val="retrait3"/>
    <w:basedOn w:val="946"/>
    <w:next w:val="1430"/>
    <w:link w:val="946"/>
    <w:pPr>
      <w:ind w:left="851"/>
      <w:jc w:val="left"/>
      <w:spacing w:before="20" w:after="20"/>
      <w:widowControl/>
    </w:pPr>
    <w:rPr>
      <w:rFonts w:ascii="ヒラギノ角ゴ Pro W3" w:hAnsi="ヒラギノ角ゴ Pro W3"/>
      <w:sz w:val="24"/>
      <w:lang w:val="en-GB"/>
    </w:rPr>
  </w:style>
  <w:style w:type="paragraph" w:styleId="1431">
    <w:name w:val="正文lzq"/>
    <w:basedOn w:val="946"/>
    <w:next w:val="1431"/>
    <w:link w:val="946"/>
    <w:pPr>
      <w:ind w:firstLine="480"/>
      <w:spacing w:line="360" w:lineRule="auto"/>
    </w:pPr>
    <w:rPr>
      <w:sz w:val="24"/>
    </w:rPr>
  </w:style>
  <w:style w:type="paragraph" w:styleId="1432">
    <w:name w:val="xl33"/>
    <w:basedOn w:val="946"/>
    <w:next w:val="143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33">
    <w:name w:val="项目符号，一级"/>
    <w:basedOn w:val="1326"/>
    <w:next w:val="1326"/>
    <w:link w:val="946"/>
    <w:pPr>
      <w:ind w:left="376" w:firstLine="0"/>
      <w:spacing w:line="240" w:lineRule="atLeast"/>
      <w:tabs>
        <w:tab w:val="left" w:pos="1320" w:leader="none"/>
      </w:tabs>
    </w:pPr>
    <w:rPr>
      <w:bCs w:val="0"/>
      <w:color w:val="000000"/>
      <w:szCs w:val="24"/>
    </w:rPr>
  </w:style>
  <w:style w:type="paragraph" w:styleId="1434">
    <w:name w:val="标题6"/>
    <w:basedOn w:val="951"/>
    <w:next w:val="1434"/>
    <w:link w:val="946"/>
    <w:pPr>
      <w:ind w:left="420" w:hanging="420"/>
      <w:spacing w:line="240" w:lineRule="auto"/>
      <w:tabs>
        <w:tab w:val="left" w:pos="420" w:leader="none"/>
      </w:tabs>
    </w:pPr>
    <w:rPr>
      <w:rFonts w:eastAsia="Segoe UI"/>
      <w:b w:val="0"/>
      <w:bCs/>
      <w:sz w:val="24"/>
      <w:szCs w:val="28"/>
    </w:rPr>
  </w:style>
  <w:style w:type="paragraph" w:styleId="1435">
    <w:name w:val="表格1"/>
    <w:basedOn w:val="946"/>
    <w:next w:val="1435"/>
    <w:link w:val="946"/>
    <w:rPr>
      <w:rFonts w:ascii="Lucida Sans"/>
      <w:szCs w:val="21"/>
    </w:rPr>
  </w:style>
  <w:style w:type="character" w:styleId="1436">
    <w:name w:val="明显引用 Char1"/>
    <w:next w:val="1436"/>
    <w:link w:val="946"/>
    <w:uiPriority w:val="99"/>
    <w:rPr>
      <w:b/>
      <w:bCs/>
      <w:i/>
      <w:iCs/>
      <w:color w:val="4f81bd"/>
      <w:sz w:val="21"/>
    </w:rPr>
  </w:style>
  <w:style w:type="paragraph" w:styleId="1437">
    <w:name w:val="大标题"/>
    <w:basedOn w:val="946"/>
    <w:next w:val="946"/>
    <w:link w:val="946"/>
    <w:pPr>
      <w:ind w:hanging="420"/>
      <w:pageBreakBefore/>
      <w:spacing w:line="360" w:lineRule="auto"/>
      <w:tabs>
        <w:tab w:val="left" w:pos="420" w:leader="none"/>
      </w:tabs>
      <w:outlineLvl w:val="0"/>
    </w:pPr>
    <w:rPr>
      <w:b/>
      <w:iCs/>
      <w:sz w:val="44"/>
      <w:szCs w:val="24"/>
    </w:rPr>
  </w:style>
  <w:style w:type="paragraph" w:styleId="1438">
    <w:name w:val="xl47"/>
    <w:basedOn w:val="946"/>
    <w:next w:val="1438"/>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439">
    <w:name w:val="丁华标题3"/>
    <w:basedOn w:val="1371"/>
    <w:next w:val="1372"/>
    <w:link w:val="946"/>
    <w:pPr>
      <w:numPr>
        <w:ilvl w:val="2"/>
      </w:numPr>
      <w:ind w:left="1980"/>
      <w:spacing w:after="0"/>
      <w:tabs>
        <w:tab w:val="left" w:pos="1004" w:leader="none"/>
        <w:tab w:val="left" w:pos="1470" w:leader="none"/>
        <w:tab w:val="left" w:pos="1980" w:leader="none"/>
      </w:tabs>
      <w:outlineLvl w:val="2"/>
    </w:pPr>
    <w:rPr>
      <w:sz w:val="24"/>
    </w:rPr>
  </w:style>
  <w:style w:type="paragraph" w:styleId="1440">
    <w:name w:val="xl38"/>
    <w:basedOn w:val="946"/>
    <w:next w:val="144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41">
    <w:name w:val="正文 居中"/>
    <w:basedOn w:val="946"/>
    <w:next w:val="1441"/>
    <w:link w:val="946"/>
    <w:pPr>
      <w:jc w:val="center"/>
      <w:spacing w:line="360" w:lineRule="auto"/>
    </w:pPr>
    <w:rPr>
      <w:sz w:val="24"/>
    </w:rPr>
  </w:style>
  <w:style w:type="paragraph" w:styleId="1442">
    <w:name w:val="插图"/>
    <w:basedOn w:val="946"/>
    <w:next w:val="1442"/>
    <w:link w:val="946"/>
    <w:pPr>
      <w:jc w:val="center"/>
      <w:tabs>
        <w:tab w:val="left" w:pos="1620" w:leader="none"/>
      </w:tabs>
    </w:pPr>
    <w:rPr>
      <w:bCs/>
      <w:color w:val="000000"/>
      <w:szCs w:val="22"/>
    </w:rPr>
  </w:style>
  <w:style w:type="paragraph" w:styleId="1443">
    <w:name w:val="标题 4宋体"/>
    <w:basedOn w:val="950"/>
    <w:next w:val="1443"/>
    <w:link w:val="946"/>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444">
    <w:name w:val="丁华标题1"/>
    <w:basedOn w:val="947"/>
    <w:next w:val="1372"/>
    <w:link w:val="946"/>
    <w:pPr>
      <w:ind w:left="928" w:hanging="360"/>
      <w:jc w:val="left"/>
      <w:spacing w:before="600" w:after="120" w:line="578" w:lineRule="auto"/>
      <w:tabs>
        <w:tab w:val="left" w:pos="567" w:leader="none"/>
        <w:tab w:val="left" w:pos="1440" w:leader="none"/>
      </w:tabs>
    </w:pPr>
    <w:rPr>
      <w:rFonts w:eastAsia="Segoe UI"/>
      <w:b w:val="0"/>
      <w:sz w:val="32"/>
    </w:rPr>
  </w:style>
  <w:style w:type="paragraph" w:styleId="1445">
    <w:name w:val="符号与编号 Char"/>
    <w:basedOn w:val="946"/>
    <w:next w:val="1445"/>
    <w:link w:val="946"/>
    <w:pPr>
      <w:ind w:left="720"/>
      <w:spacing w:line="400" w:lineRule="atLeast"/>
      <w:tabs>
        <w:tab w:val="left" w:pos="720" w:leader="none"/>
      </w:tabs>
    </w:pPr>
    <w:rPr>
      <w:sz w:val="24"/>
      <w:szCs w:val="24"/>
    </w:rPr>
  </w:style>
  <w:style w:type="paragraph" w:styleId="1446">
    <w:name w:val="项目符号，二级"/>
    <w:basedOn w:val="1326"/>
    <w:next w:val="1326"/>
    <w:link w:val="946"/>
    <w:pPr>
      <w:ind w:left="1337" w:right="-27" w:firstLine="480"/>
      <w:tabs>
        <w:tab w:val="left" w:pos="567" w:leader="none"/>
        <w:tab w:val="left" w:pos="1211" w:leader="none"/>
        <w:tab w:val="left" w:pos="1337" w:leader="none"/>
      </w:tabs>
    </w:pPr>
    <w:rPr>
      <w:bCs w:val="0"/>
      <w:color w:val="000000"/>
      <w:sz w:val="24"/>
      <w:szCs w:val="24"/>
    </w:rPr>
  </w:style>
  <w:style w:type="paragraph" w:styleId="1447">
    <w:name w:val="正文 首行缩进:  2 字符 Char"/>
    <w:basedOn w:val="946"/>
    <w:next w:val="1447"/>
    <w:link w:val="946"/>
    <w:pPr>
      <w:ind w:firstLine="480"/>
      <w:spacing w:line="360" w:lineRule="auto"/>
    </w:pPr>
    <w:rPr>
      <w:rFonts w:cs="Lucida Sans"/>
      <w:sz w:val="24"/>
    </w:rPr>
  </w:style>
  <w:style w:type="paragraph" w:styleId="1448">
    <w:name w:val="列出段落2"/>
    <w:basedOn w:val="946"/>
    <w:next w:val="1448"/>
    <w:link w:val="946"/>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449">
    <w:name w:val="正文 + 宋体"/>
    <w:basedOn w:val="946"/>
    <w:next w:val="1449"/>
    <w:link w:val="946"/>
    <w:pPr>
      <w:ind w:firstLine="420"/>
      <w:spacing w:line="360" w:lineRule="auto"/>
    </w:pPr>
    <w:rPr>
      <w:szCs w:val="24"/>
    </w:rPr>
  </w:style>
  <w:style w:type="paragraph" w:styleId="1450">
    <w:name w:val="flType"/>
    <w:basedOn w:val="1356"/>
    <w:next w:val="1450"/>
    <w:link w:val="946"/>
    <w:pPr>
      <w:spacing w:after="284"/>
    </w:pPr>
    <w:rPr>
      <w:rFonts w:eastAsia="Lucida Sans"/>
      <w:b/>
    </w:rPr>
  </w:style>
  <w:style w:type="paragraph" w:styleId="1451">
    <w:name w:val="项目符号：一级"/>
    <w:basedOn w:val="1326"/>
    <w:next w:val="1326"/>
    <w:link w:val="946"/>
    <w:pPr>
      <w:ind w:right="-134"/>
    </w:pPr>
    <w:rPr>
      <w:bCs w:val="0"/>
    </w:rPr>
  </w:style>
  <w:style w:type="paragraph" w:styleId="1452">
    <w:name w:val="Item Step in Table"/>
    <w:next w:val="1452"/>
    <w:link w:val="946"/>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453">
    <w:name w:val="小四 段落 宋体 Char Char"/>
    <w:basedOn w:val="946"/>
    <w:next w:val="1453"/>
    <w:link w:val="946"/>
    <w:pPr>
      <w:ind w:firstLine="480"/>
      <w:spacing w:line="360" w:lineRule="auto"/>
    </w:pPr>
    <w:rPr>
      <w:rFonts w:ascii="Lucida Sans" w:hAnsi="Lucida Sans"/>
      <w:sz w:val="24"/>
      <w:szCs w:val="24"/>
    </w:rPr>
  </w:style>
  <w:style w:type="paragraph" w:styleId="1454">
    <w:name w:val="样式 段后: 0.5 行 左  0.75 字符"/>
    <w:basedOn w:val="946"/>
    <w:next w:val="1454"/>
    <w:link w:val="946"/>
    <w:pPr>
      <w:ind w:firstLine="420"/>
      <w:spacing w:line="360" w:lineRule="auto"/>
      <w:widowControl/>
    </w:pPr>
    <w:rPr>
      <w:rFonts w:hAnsi="ヒラギノ角ゴ Pro W3" w:cs="ヒラギノ角ゴ Pro W3"/>
      <w:szCs w:val="21"/>
    </w:rPr>
  </w:style>
  <w:style w:type="paragraph" w:styleId="1455">
    <w:name w:val="Char Char1 Char Char Char Char1 Char Char Char Char Char Char"/>
    <w:basedOn w:val="946"/>
    <w:next w:val="1455"/>
    <w:link w:val="946"/>
    <w:rPr>
      <w:rFonts w:ascii="华文细黑" w:hAnsi="华文细黑"/>
      <w:sz w:val="24"/>
    </w:rPr>
  </w:style>
  <w:style w:type="paragraph" w:styleId="1456">
    <w:name w:val="样式 样式 首行缩进:  2 字符 + 行距: 1.5 倍行距"/>
    <w:basedOn w:val="946"/>
    <w:next w:val="1456"/>
    <w:link w:val="946"/>
    <w:pPr>
      <w:ind w:firstLine="470"/>
      <w:spacing w:line="360" w:lineRule="auto"/>
    </w:pPr>
    <w:rPr>
      <w:sz w:val="24"/>
    </w:rPr>
  </w:style>
  <w:style w:type="paragraph" w:styleId="1457">
    <w:name w:val="标题1，章节第一层"/>
    <w:basedOn w:val="1326"/>
    <w:next w:val="1326"/>
    <w:link w:val="946"/>
    <w:pPr>
      <w:ind w:left="482"/>
      <w:tabs>
        <w:tab w:val="left" w:pos="693" w:leader="none"/>
      </w:tabs>
      <w:outlineLvl w:val="0"/>
    </w:pPr>
    <w:rPr>
      <w:color w:val="000000"/>
      <w:sz w:val="24"/>
      <w:szCs w:val="24"/>
    </w:rPr>
  </w:style>
  <w:style w:type="paragraph" w:styleId="1458">
    <w:name w:val="正文 New New New New New New New New New New New New New New"/>
    <w:next w:val="1458"/>
    <w:link w:val="946"/>
    <w:pPr>
      <w:jc w:val="both"/>
      <w:widowControl w:val="off"/>
    </w:pPr>
    <w:rPr>
      <w:rFonts w:hint="eastAsia" w:ascii="font-weight : 400" w:hAnsi="font-weight : 400"/>
      <w:sz w:val="21"/>
      <w:lang w:val="en-US" w:eastAsia="zh-CN" w:bidi="ar-SA"/>
    </w:rPr>
  </w:style>
  <w:style w:type="paragraph" w:styleId="1459">
    <w:name w:val="正文文本 New New"/>
    <w:basedOn w:val="946"/>
    <w:next w:val="1459"/>
    <w:link w:val="946"/>
    <w:pPr>
      <w:ind w:firstLine="200"/>
      <w:spacing w:before="60" w:after="60" w:line="360" w:lineRule="auto"/>
      <w:widowControl/>
    </w:pPr>
    <w:rPr>
      <w:rFonts w:eastAsia="Arial Narrow"/>
      <w:sz w:val="24"/>
      <w:szCs w:val="24"/>
    </w:rPr>
  </w:style>
  <w:style w:type="paragraph" w:styleId="1460">
    <w:name w:val="小四 段落 宋体 Char Char Char Char"/>
    <w:basedOn w:val="946"/>
    <w:next w:val="1460"/>
    <w:link w:val="946"/>
    <w:pPr>
      <w:ind w:right="-33" w:firstLine="480"/>
      <w:jc w:val="left"/>
      <w:spacing w:line="360" w:lineRule="auto"/>
    </w:pPr>
    <w:rPr>
      <w:sz w:val="24"/>
      <w:szCs w:val="24"/>
    </w:rPr>
  </w:style>
  <w:style w:type="paragraph" w:styleId="1461">
    <w:name w:val="马刚标题1"/>
    <w:basedOn w:val="947"/>
    <w:next w:val="946"/>
    <w:link w:val="946"/>
    <w:pPr>
      <w:ind w:left="567" w:hanging="567"/>
      <w:jc w:val="left"/>
      <w:spacing w:before="400" w:after="120"/>
      <w:tabs>
        <w:tab w:val="left" w:pos="315" w:leader="none"/>
        <w:tab w:val="left" w:pos="567" w:leader="none"/>
      </w:tabs>
    </w:pPr>
    <w:rPr>
      <w:rFonts w:eastAsia="Segoe UI"/>
      <w:b w:val="0"/>
      <w:sz w:val="32"/>
    </w:rPr>
  </w:style>
  <w:style w:type="paragraph" w:styleId="1462">
    <w:name w:val="font14"/>
    <w:basedOn w:val="946"/>
    <w:next w:val="1462"/>
    <w:link w:val="946"/>
    <w:pPr>
      <w:jc w:val="left"/>
      <w:spacing w:before="100" w:beforeAutospacing="1" w:after="100" w:afterAutospacing="1"/>
      <w:widowControl/>
    </w:pPr>
    <w:rPr>
      <w:sz w:val="36"/>
      <w:szCs w:val="36"/>
    </w:rPr>
  </w:style>
  <w:style w:type="paragraph" w:styleId="1463">
    <w:name w:val="xl41"/>
    <w:basedOn w:val="946"/>
    <w:next w:val="146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64">
    <w:name w:val="正文--表格内正文"/>
    <w:basedOn w:val="946"/>
    <w:next w:val="1464"/>
    <w:link w:val="946"/>
    <w:pPr>
      <w:jc w:val="center"/>
      <w:spacing w:line="0" w:lineRule="atLeast"/>
    </w:pPr>
    <w:rPr>
      <w:rFonts w:ascii="Lucida Sans" w:hAnsi="Lucida Sans"/>
      <w:color w:val="000000"/>
      <w:sz w:val="24"/>
      <w:szCs w:val="24"/>
    </w:rPr>
  </w:style>
  <w:style w:type="paragraph" w:styleId="1465">
    <w:name w:val="tableau"/>
    <w:basedOn w:val="946"/>
    <w:next w:val="1465"/>
    <w:link w:val="946"/>
    <w:pPr>
      <w:jc w:val="center"/>
      <w:spacing w:before="20" w:after="20"/>
      <w:widowControl/>
    </w:pPr>
    <w:rPr>
      <w:rFonts w:ascii="ヒラギノ角ゴ Pro W3" w:hAnsi="ヒラギノ角ゴ Pro W3"/>
      <w:sz w:val="16"/>
      <w:lang w:val="en-GB" w:eastAsia="en-US"/>
    </w:rPr>
  </w:style>
  <w:style w:type="paragraph" w:styleId="1466">
    <w:name w:val="标题3"/>
    <w:basedOn w:val="949"/>
    <w:next w:val="1466"/>
    <w:link w:val="946"/>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467">
    <w:name w:val="xl29"/>
    <w:basedOn w:val="946"/>
    <w:next w:val="146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68">
    <w:name w:val="Normal1"/>
    <w:basedOn w:val="946"/>
    <w:next w:val="1468"/>
    <w:link w:val="946"/>
    <w:rPr>
      <w:rFonts w:ascii="font-weight : 400" w:hAnsi="font-weight : 400" w:eastAsia="font-weight : 400" w:cs="Lucida Sans"/>
      <w:lang w:val="zh-CN"/>
    </w:rPr>
  </w:style>
  <w:style w:type="paragraph" w:styleId="1469">
    <w:name w:val="font9"/>
    <w:basedOn w:val="946"/>
    <w:next w:val="1469"/>
    <w:link w:val="946"/>
    <w:pPr>
      <w:jc w:val="left"/>
      <w:spacing w:before="100" w:beforeAutospacing="1" w:after="100" w:afterAutospacing="1"/>
      <w:widowControl/>
    </w:pPr>
    <w:rPr>
      <w:b/>
      <w:bCs/>
      <w:sz w:val="20"/>
    </w:rPr>
  </w:style>
  <w:style w:type="paragraph" w:styleId="1470">
    <w:name w:val="xl53"/>
    <w:basedOn w:val="946"/>
    <w:next w:val="1470"/>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71">
    <w:name w:val="font8"/>
    <w:basedOn w:val="946"/>
    <w:next w:val="1471"/>
    <w:link w:val="946"/>
    <w:pPr>
      <w:jc w:val="left"/>
      <w:spacing w:before="100" w:beforeAutospacing="1" w:after="100" w:afterAutospacing="1"/>
      <w:widowControl/>
    </w:pPr>
    <w:rPr>
      <w:rFonts w:ascii="Lucida Sans" w:hAnsi="Lucida Sans" w:cs="Lucida Sans"/>
      <w:b/>
      <w:bCs/>
      <w:i/>
      <w:iCs/>
      <w:sz w:val="20"/>
    </w:rPr>
  </w:style>
  <w:style w:type="paragraph" w:styleId="1472">
    <w:name w:val="xl27"/>
    <w:basedOn w:val="946"/>
    <w:next w:val="147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73">
    <w:name w:val="Char Char1 Char Char Char Char"/>
    <w:basedOn w:val="976"/>
    <w:next w:val="1473"/>
    <w:link w:val="946"/>
    <w:pPr>
      <w:ind w:left="357"/>
      <w:jc w:val="left"/>
      <w:spacing w:line="436" w:lineRule="exact"/>
      <w:outlineLvl w:val="3"/>
    </w:pPr>
    <w:rPr>
      <w:rFonts w:ascii="华文细黑" w:hAnsi="华文细黑" w:cs="华文细黑"/>
      <w:b/>
      <w:sz w:val="24"/>
      <w:szCs w:val="24"/>
    </w:rPr>
  </w:style>
  <w:style w:type="paragraph" w:styleId="1474">
    <w:name w:val="a0"/>
    <w:basedOn w:val="946"/>
    <w:next w:val="1474"/>
    <w:link w:val="946"/>
    <w:pPr>
      <w:spacing w:before="100" w:beforeAutospacing="1" w:after="100" w:afterAutospacing="1"/>
      <w:widowControl/>
    </w:pPr>
    <w:rPr>
      <w:rFonts w:ascii="Lucida Sans" w:hAnsi="Lucida Sans" w:cs="Lucida Sans"/>
      <w:sz w:val="24"/>
      <w:szCs w:val="24"/>
    </w:rPr>
  </w:style>
  <w:style w:type="paragraph" w:styleId="1475">
    <w:name w:val="论文正文"/>
    <w:basedOn w:val="997"/>
    <w:next w:val="1475"/>
    <w:link w:val="946"/>
    <w:pPr>
      <w:ind w:firstLine="200"/>
      <w:jc w:val="left"/>
    </w:pPr>
    <w:rPr>
      <w:rFonts w:ascii="楷体_GB2312" w:eastAsia="Tahoma"/>
      <w:szCs w:val="24"/>
    </w:rPr>
  </w:style>
  <w:style w:type="paragraph" w:styleId="1476">
    <w:name w:val="xl49"/>
    <w:basedOn w:val="946"/>
    <w:next w:val="1476"/>
    <w:link w:val="946"/>
    <w:pPr>
      <w:jc w:val="center"/>
      <w:spacing w:before="100" w:beforeAutospacing="1" w:after="100" w:afterAutospacing="1"/>
      <w:widowControl/>
      <w:pBdr>
        <w:left w:val="single" w:color="000000" w:sz="4" w:space="0"/>
        <w:right w:val="single" w:color="000000" w:sz="4" w:space="0"/>
      </w:pBdr>
    </w:pPr>
    <w:rPr>
      <w:b/>
      <w:bCs/>
      <w:sz w:val="20"/>
    </w:rPr>
  </w:style>
  <w:style w:type="paragraph" w:styleId="1477">
    <w:name w:val="符号与编号 Char Char"/>
    <w:basedOn w:val="946"/>
    <w:next w:val="1477"/>
    <w:link w:val="946"/>
    <w:pPr>
      <w:ind w:left="839" w:hanging="419"/>
      <w:spacing w:line="400" w:lineRule="atLeast"/>
      <w:tabs>
        <w:tab w:val="left" w:pos="840" w:leader="none"/>
      </w:tabs>
    </w:pPr>
    <w:rPr>
      <w:sz w:val="24"/>
      <w:szCs w:val="24"/>
    </w:rPr>
  </w:style>
  <w:style w:type="paragraph" w:styleId="1478">
    <w:name w:val="xl39"/>
    <w:basedOn w:val="946"/>
    <w:next w:val="147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79">
    <w:name w:val="xl42"/>
    <w:basedOn w:val="946"/>
    <w:next w:val="147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80">
    <w:name w:val="Char Char Char Char Char Char Char Char Char Char Char1 Char Char Char1"/>
    <w:basedOn w:val="946"/>
    <w:next w:val="1480"/>
    <w:link w:val="946"/>
    <w:semiHidden/>
    <w:pPr>
      <w:ind w:firstLine="200"/>
      <w:jc w:val="left"/>
    </w:pPr>
    <w:rPr>
      <w:rFonts w:ascii="华文细黑" w:hAnsi="华文细黑"/>
      <w:sz w:val="24"/>
      <w:szCs w:val="24"/>
    </w:rPr>
  </w:style>
  <w:style w:type="paragraph" w:styleId="1481">
    <w:name w:val="Table Text Char"/>
    <w:next w:val="1481"/>
    <w:link w:val="946"/>
    <w:pPr>
      <w:spacing w:before="80" w:after="80"/>
    </w:pPr>
    <w:rPr>
      <w:rFonts w:ascii="ヒラギノ角ゴ Pro W3" w:hAnsi="ヒラギノ角ゴ Pro W3" w:cs="ヒラギノ角ゴ Pro W3"/>
      <w:sz w:val="18"/>
      <w:szCs w:val="28"/>
      <w:lang w:val="en-US" w:eastAsia="zh-CN" w:bidi="ar-SA"/>
    </w:rPr>
  </w:style>
  <w:style w:type="character" w:styleId="1482">
    <w:name w:val="rvts13"/>
    <w:next w:val="1482"/>
    <w:link w:val="946"/>
    <w:qFormat/>
    <w:rPr>
      <w:rFonts w:ascii="微软繁隶书" w:hAnsi="微软繁隶书"/>
      <w:u w:val="single"/>
    </w:rPr>
  </w:style>
  <w:style w:type="character" w:styleId="1483">
    <w:name w:val="rvts12"/>
    <w:next w:val="1483"/>
    <w:link w:val="946"/>
    <w:qFormat/>
    <w:rPr>
      <w:rFonts w:ascii="微软繁隶书" w:hAnsi="微软繁隶书"/>
      <w:b/>
      <w:bCs/>
      <w:sz w:val="28"/>
      <w:szCs w:val="28"/>
    </w:rPr>
  </w:style>
  <w:style w:type="character" w:styleId="1484">
    <w:name w:val="页脚 字符"/>
    <w:next w:val="1484"/>
    <w:link w:val="946"/>
    <w:uiPriority w:val="99"/>
    <w:qFormat/>
  </w:style>
  <w:style w:type="paragraph" w:styleId="1485">
    <w:name w:val="表内文字"/>
    <w:next w:val="1485"/>
    <w:link w:val="946"/>
    <w:qFormat/>
    <w:pPr>
      <w:jc w:val="center"/>
      <w:spacing w:line="360" w:lineRule="auto"/>
      <w:widowControl w:val="off"/>
      <w:tabs>
        <w:tab w:val="left" w:pos="1418" w:leader="none"/>
      </w:tabs>
      <w:framePr w:wrap="around" w:yAlign="top"/>
    </w:pPr>
    <w:rPr>
      <w:rFonts w:ascii="仿宋_GB2312" w:hAnsi="仿宋_GB2312" w:eastAsia="仿宋_GB2312" w:cs="仿宋_GB2312"/>
      <w:color w:val="000000"/>
      <w:spacing w:val="-20"/>
      <w:sz w:val="24"/>
      <w:szCs w:val="24"/>
      <w:lang w:val="en-US" w:eastAsia="zh-CN" w:bidi="ar-SA"/>
    </w:rPr>
  </w:style>
  <w:style w:type="paragraph" w:styleId="1486">
    <w:name w:val="BodyText1I21"/>
    <w:basedOn w:val="946"/>
    <w:next w:val="1486"/>
    <w:link w:val="946"/>
    <w:qFormat/>
    <w:pPr>
      <w:ind w:firstLine="420"/>
      <w:jc w:val="left"/>
      <w:spacing w:line="360" w:lineRule="auto"/>
    </w:pPr>
    <w:rPr>
      <w:rFonts w:ascii="宋体" w:hAnsi="宋体"/>
      <w:sz w:val="20"/>
    </w:rPr>
  </w:style>
  <w:style w:type="paragraph" w:styleId="1487">
    <w:name w:val="_Style 188"/>
    <w:basedOn w:val="946"/>
    <w:next w:val="1047"/>
    <w:link w:val="946"/>
    <w:uiPriority w:val="34"/>
    <w:qFormat/>
    <w:pPr>
      <w:ind w:firstLine="420"/>
      <w:jc w:val="both"/>
    </w:pPr>
    <w:rPr>
      <w:rFonts w:ascii="Times New Roman"/>
      <w:sz w:val="21"/>
      <w:szCs w:val="24"/>
    </w:rPr>
  </w:style>
  <w:style w:type="character" w:styleId="1488">
    <w:name w:val="未处理的提及"/>
    <w:next w:val="1488"/>
    <w:link w:val="946"/>
    <w:uiPriority w:val="99"/>
    <w:unhideWhenUsed/>
    <w:rPr>
      <w:color w:val="605e5c"/>
      <w:shd w:val="clear" w:color="auto" w:fill="e1dfdd"/>
    </w:rPr>
  </w:style>
  <w:style w:type="paragraph" w:styleId="1489">
    <w:name w:val="null3"/>
    <w:basedOn w:val="946"/>
    <w:next w:val="1489"/>
    <w:link w:val="946"/>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490">
    <w:name w:val="15"/>
    <w:next w:val="1490"/>
    <w:link w:val="946"/>
    <w:qFormat/>
    <w:rPr>
      <w:rFonts w:hint="eastAsia" w:ascii="等线" w:hAnsi="等线" w:eastAsia="等线" w:cs="等线"/>
      <w:i/>
      <w:iCs/>
    </w:rPr>
  </w:style>
  <w:style w:type="paragraph" w:styleId="1491">
    <w:name w:val="正文文本1"/>
    <w:basedOn w:val="946"/>
    <w:next w:val="946"/>
    <w:link w:val="946"/>
    <w:pPr>
      <w:spacing w:line="360" w:lineRule="auto"/>
    </w:pPr>
    <w:rPr>
      <w:rFonts w:ascii="Lucida Sans"/>
      <w:sz w:val="24"/>
      <w:lang w:val="zh-CN"/>
    </w:rPr>
  </w:style>
  <w:style w:type="paragraph" w:styleId="1492">
    <w:name w:val="页眉1"/>
    <w:basedOn w:val="946"/>
    <w:next w:val="1492"/>
    <w:link w:val="946"/>
    <w:uiPriority w:val="99"/>
    <w:qFormat/>
    <w:pPr>
      <w:jc w:val="center"/>
      <w:tabs>
        <w:tab w:val="center" w:pos="4153" w:leader="none"/>
        <w:tab w:val="right" w:pos="8306" w:leader="none"/>
      </w:tabs>
      <w:pBdr>
        <w:bottom w:val="single" w:color="000000" w:sz="6" w:space="1"/>
      </w:pBdr>
    </w:pPr>
    <w:rPr>
      <w:sz w:val="18"/>
    </w:rPr>
  </w:style>
  <w:style w:type="character" w:styleId="1493">
    <w:name w:val="纯文本 Char"/>
    <w:next w:val="1493"/>
    <w:link w:val="1494"/>
    <w:qFormat/>
    <w:rPr>
      <w:rFonts w:ascii="宋体" w:hAnsi="Courier New"/>
    </w:rPr>
  </w:style>
  <w:style w:type="paragraph" w:styleId="1494">
    <w:name w:val="纯文本2"/>
    <w:basedOn w:val="946"/>
    <w:next w:val="1494"/>
    <w:link w:val="1493"/>
    <w:qFormat/>
    <w:pPr>
      <w:ind w:firstLine="200"/>
      <w:spacing w:line="360" w:lineRule="auto"/>
    </w:pPr>
    <w:rPr>
      <w:rFonts w:ascii="宋体" w:hAnsi="Courier New"/>
      <w:sz w:val="20"/>
    </w:rPr>
  </w:style>
  <w:style w:type="character" w:styleId="1495" w:default="1">
    <w:name w:val="Default Paragraph Font"/>
    <w:uiPriority w:val="1"/>
    <w:semiHidden/>
    <w:unhideWhenUsed/>
  </w:style>
  <w:style w:type="numbering" w:styleId="1496" w:default="1">
    <w:name w:val="No List"/>
    <w:uiPriority w:val="99"/>
    <w:semiHidden/>
    <w:unhideWhenUsed/>
  </w:style>
  <w:style w:type="table" w:styleId="14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顾建钧</cp:lastModifiedBy>
  <cp:revision>101</cp:revision>
  <dcterms:created xsi:type="dcterms:W3CDTF">2026-07-16T14:32:00Z</dcterms:created>
  <dcterms:modified xsi:type="dcterms:W3CDTF">2026-10-13T09:14:45Z</dcterms:modified>
  <cp:version>1048576</cp:version>
</cp:coreProperties>
</file>