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cs="宋体"/>
          <w:b/>
          <w:sz w:val="48"/>
          <w:szCs w:val="48"/>
        </w:rPr>
      </w:pPr>
      <w:r/>
      <w:bookmarkStart w:id="0" w:name="_Hlk77778371"/>
      <w:r/>
      <w:bookmarkStart w:id="1" w:name="_Hlk74841385"/>
      <w:r/>
      <w:r/>
    </w:p>
    <w:p>
      <w:pPr>
        <w:pStyle w:val="944"/>
        <w:rPr>
          <w:rFonts w:hint="eastAsia" w:ascii="宋体" w:hAnsi="宋体" w:cs="宋体"/>
        </w:rPr>
      </w:pPr>
      <w:r>
        <w:rPr>
          <w:rFonts w:hint="eastAsia" w:ascii="宋体" w:hAnsi="宋体" w:cs="宋体"/>
        </w:rPr>
      </w:r>
      <w:r/>
    </w:p>
    <w:p>
      <w:pPr>
        <w:pStyle w:val="944"/>
        <w:jc w:val="center"/>
        <w:rPr>
          <w:rFonts w:hint="eastAsia" w:ascii="宋体" w:hAnsi="宋体" w:cs="宋体"/>
          <w:sz w:val="20"/>
          <w:szCs w:val="21"/>
        </w:rPr>
      </w:pPr>
      <w:r>
        <w:rPr>
          <w:rFonts w:hint="eastAsia" w:ascii="宋体" w:hAnsi="宋体" w:cs="宋体"/>
          <w:b/>
          <w:bCs/>
          <w:sz w:val="48"/>
          <w:szCs w:val="48"/>
        </w:rPr>
        <w:t xml:space="preserve">南京工业职业技术大学多模态工业技能数字孪生实验室采购项目</w:t>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899"/>
        <w:ind w:left="126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99"/>
        <w:ind w:left="126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eastAsia="宋体" w:cs="宋体"/>
          <w:b/>
          <w:sz w:val="40"/>
          <w:szCs w:val="40"/>
          <w:lang w:eastAsia="zh-CN"/>
        </w:rPr>
      </w:pPr>
      <w:r>
        <w:rPr>
          <w:rFonts w:hint="eastAsia" w:ascii="宋体" w:hAnsi="宋体" w:cs="宋体"/>
          <w:b/>
          <w:sz w:val="32"/>
          <w:szCs w:val="32"/>
        </w:rPr>
        <w:t xml:space="preserve">项目编号：</w:t>
      </w:r>
      <w:r>
        <w:rPr>
          <w:rFonts w:hint="eastAsia" w:ascii="宋体" w:hAnsi="宋体" w:cs="宋体"/>
          <w:b/>
          <w:sz w:val="32"/>
          <w:szCs w:val="32"/>
          <w:lang w:eastAsia="zh-CN"/>
        </w:rPr>
        <w:t xml:space="preserve">JSZC-320000-JCEC-G2026-0432</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t xml:space="preserve">  </w:t>
      </w:r>
      <w:r/>
    </w:p>
    <w:p>
      <w:pPr>
        <w:pStyle w:val="899"/>
        <w:ind w:left="1260"/>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采购人：南京工业职业技术大学</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采购代理机构：江苏省设备成套股份有限公司</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2"/>
          <w:szCs w:val="32"/>
        </w:rPr>
        <w:t xml:space="preserve">2026年10月</w:t>
      </w:r>
      <w:r>
        <w:rPr>
          <w:rFonts w:hint="eastAsia" w:ascii="宋体" w:hAnsi="宋体" w:cs="宋体"/>
          <w:b/>
          <w:sz w:val="36"/>
          <w:szCs w:val="36"/>
        </w:rPr>
        <w:br w:type="page" w:clear="all"/>
      </w:r>
      <w:r/>
    </w:p>
    <w:p>
      <w:pPr>
        <w:pStyle w:val="1047"/>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910"/>
        <w:spacing w:line="360" w:lineRule="auto"/>
        <w:tabs>
          <w:tab w:val="right" w:pos="8299" w:leader="dot"/>
        </w:tabs>
        <w:rPr>
          <w:rFonts w:hint="eastAsia" w:ascii="宋体" w:hAnsi="宋体" w:cs="宋体"/>
          <w:sz w:val="28"/>
          <w:szCs w:val="36"/>
        </w:rPr>
      </w:pPr>
      <w:r>
        <w:rPr>
          <w:rFonts w:hint="eastAsia" w:ascii="宋体" w:hAnsi="宋体" w:cs="宋体"/>
          <w:sz w:val="40"/>
          <w:szCs w:val="40"/>
        </w:rPr>
        <w:fldChar w:fldCharType="begin"/>
      </w:r>
      <w:r>
        <w:rPr>
          <w:rFonts w:hint="eastAsia" w:ascii="宋体" w:hAnsi="宋体" w:cs="宋体"/>
          <w:sz w:val="40"/>
          <w:szCs w:val="40"/>
        </w:rPr>
        <w:instrText xml:space="preserve">TOC \o "1-1" \h \u </w:instrText>
      </w:r>
      <w:r>
        <w:rPr>
          <w:rFonts w:hint="eastAsia" w:ascii="宋体" w:hAnsi="宋体" w:cs="宋体"/>
          <w:sz w:val="40"/>
          <w:szCs w:val="40"/>
        </w:rPr>
        <w:fldChar w:fldCharType="separate"/>
      </w:r>
      <w:r>
        <w:fldChar w:fldCharType="begin"/>
      </w:r>
      <w:r>
        <w:instrText xml:space="preserve"> HYPERLINK \l "_Toc30685" </w:instrText>
      </w:r>
      <w:r>
        <w:fldChar w:fldCharType="separate"/>
      </w:r>
      <w:r>
        <w:rPr>
          <w:rFonts w:hint="eastAsia" w:ascii="宋体" w:hAnsi="宋体" w:cs="宋体"/>
          <w:sz w:val="28"/>
          <w:szCs w:val="28"/>
        </w:rPr>
        <w:t xml:space="preserve">第一章 </w:t>
      </w:r>
      <w:r>
        <w:rPr>
          <w:rFonts w:hint="eastAsia" w:ascii="宋体" w:hAnsi="宋体" w:cs="宋体"/>
          <w:sz w:val="28"/>
          <w:szCs w:val="36"/>
        </w:rPr>
        <w:t xml:space="preserve">采购公告</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_Toc30685 \h </w:instrText>
      </w:r>
      <w:r>
        <w:rPr>
          <w:rFonts w:hint="eastAsia" w:ascii="宋体" w:hAnsi="宋体" w:cs="宋体"/>
          <w:sz w:val="28"/>
          <w:szCs w:val="36"/>
        </w:rPr>
        <w:fldChar w:fldCharType="separate"/>
      </w:r>
      <w:r>
        <w:rPr>
          <w:rFonts w:hint="eastAsia" w:ascii="宋体" w:hAnsi="宋体" w:cs="宋体"/>
          <w:sz w:val="28"/>
          <w:szCs w:val="36"/>
        </w:rPr>
        <w:t xml:space="preserve">1</w:t>
      </w:r>
      <w:r>
        <w:rPr>
          <w:rFonts w:hint="eastAsia" w:ascii="宋体" w:hAnsi="宋体" w:cs="宋体"/>
          <w:sz w:val="28"/>
          <w:szCs w:val="36"/>
        </w:rPr>
        <w:fldChar w:fldCharType="end"/>
      </w:r>
      <w:r>
        <w:rPr>
          <w:rFonts w:hint="eastAsia" w:ascii="宋体" w:hAnsi="宋体" w:cs="宋体"/>
          <w:sz w:val="28"/>
          <w:szCs w:val="36"/>
        </w:rPr>
        <w:fldChar w:fldCharType="end"/>
      </w:r>
      <w:r/>
    </w:p>
    <w:p>
      <w:pPr>
        <w:pStyle w:val="910"/>
        <w:spacing w:line="360" w:lineRule="auto"/>
        <w:tabs>
          <w:tab w:val="right" w:pos="8299" w:leader="dot"/>
        </w:tabs>
        <w:rPr>
          <w:rFonts w:hint="eastAsia" w:ascii="宋体" w:hAnsi="宋体" w:cs="宋体"/>
          <w:sz w:val="28"/>
          <w:szCs w:val="36"/>
        </w:rPr>
      </w:pPr>
      <w:r>
        <w:fldChar w:fldCharType="begin"/>
      </w:r>
      <w:r>
        <w:instrText xml:space="preserve"> HYPERLINK \l "_Toc26745" </w:instrText>
      </w:r>
      <w:r>
        <w:fldChar w:fldCharType="separate"/>
      </w:r>
      <w:r>
        <w:rPr>
          <w:rFonts w:hint="eastAsia" w:ascii="宋体" w:hAnsi="宋体" w:cs="宋体"/>
          <w:sz w:val="28"/>
          <w:szCs w:val="36"/>
        </w:rPr>
        <w:t xml:space="preserve">第二章 供应商须知</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_Toc26745 \h </w:instrText>
      </w:r>
      <w:r>
        <w:rPr>
          <w:rFonts w:hint="eastAsia" w:ascii="宋体" w:hAnsi="宋体" w:cs="宋体"/>
          <w:sz w:val="28"/>
          <w:szCs w:val="36"/>
        </w:rPr>
        <w:fldChar w:fldCharType="separate"/>
      </w:r>
      <w:r>
        <w:rPr>
          <w:rFonts w:hint="eastAsia" w:ascii="宋体" w:hAnsi="宋体" w:cs="宋体"/>
          <w:sz w:val="28"/>
          <w:szCs w:val="36"/>
        </w:rPr>
        <w:t xml:space="preserve">5</w:t>
      </w:r>
      <w:r>
        <w:rPr>
          <w:rFonts w:hint="eastAsia" w:ascii="宋体" w:hAnsi="宋体" w:cs="宋体"/>
          <w:sz w:val="28"/>
          <w:szCs w:val="36"/>
        </w:rPr>
        <w:fldChar w:fldCharType="end"/>
      </w:r>
      <w:r>
        <w:rPr>
          <w:rFonts w:hint="eastAsia" w:ascii="宋体" w:hAnsi="宋体" w:cs="宋体"/>
          <w:sz w:val="28"/>
          <w:szCs w:val="36"/>
        </w:rPr>
        <w:fldChar w:fldCharType="end"/>
      </w:r>
      <w:r/>
    </w:p>
    <w:p>
      <w:pPr>
        <w:pStyle w:val="910"/>
        <w:spacing w:line="360" w:lineRule="auto"/>
        <w:tabs>
          <w:tab w:val="right" w:pos="8299" w:leader="dot"/>
        </w:tabs>
        <w:rPr>
          <w:rFonts w:hint="eastAsia" w:ascii="宋体" w:hAnsi="宋体" w:cs="宋体"/>
          <w:sz w:val="28"/>
          <w:szCs w:val="36"/>
        </w:rPr>
      </w:pPr>
      <w:r>
        <w:fldChar w:fldCharType="begin"/>
      </w:r>
      <w:r>
        <w:instrText xml:space="preserve"> HYPERLINK \l "_Toc28285" </w:instrText>
      </w:r>
      <w:r>
        <w:fldChar w:fldCharType="separate"/>
      </w:r>
      <w:r>
        <w:rPr>
          <w:rFonts w:hint="eastAsia" w:ascii="宋体" w:hAnsi="宋体" w:cs="宋体"/>
          <w:sz w:val="28"/>
          <w:szCs w:val="36"/>
        </w:rPr>
        <w:t xml:space="preserve">第三章 评标标准</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_Toc28285 \h </w:instrText>
      </w:r>
      <w:r>
        <w:rPr>
          <w:rFonts w:hint="eastAsia" w:ascii="宋体" w:hAnsi="宋体" w:cs="宋体"/>
          <w:sz w:val="28"/>
          <w:szCs w:val="36"/>
        </w:rPr>
        <w:fldChar w:fldCharType="separate"/>
      </w:r>
      <w:r>
        <w:rPr>
          <w:rFonts w:hint="eastAsia" w:ascii="宋体" w:hAnsi="宋体" w:cs="宋体"/>
          <w:sz w:val="28"/>
          <w:szCs w:val="36"/>
        </w:rPr>
        <w:t xml:space="preserve">20</w:t>
      </w:r>
      <w:r>
        <w:rPr>
          <w:rFonts w:hint="eastAsia" w:ascii="宋体" w:hAnsi="宋体" w:cs="宋体"/>
          <w:sz w:val="28"/>
          <w:szCs w:val="36"/>
        </w:rPr>
        <w:fldChar w:fldCharType="end"/>
      </w:r>
      <w:r>
        <w:rPr>
          <w:rFonts w:hint="eastAsia" w:ascii="宋体" w:hAnsi="宋体" w:cs="宋体"/>
          <w:sz w:val="28"/>
          <w:szCs w:val="36"/>
        </w:rPr>
        <w:fldChar w:fldCharType="end"/>
      </w:r>
      <w:r/>
    </w:p>
    <w:p>
      <w:pPr>
        <w:pStyle w:val="910"/>
        <w:spacing w:line="360" w:lineRule="auto"/>
        <w:tabs>
          <w:tab w:val="right" w:pos="8299" w:leader="dot"/>
        </w:tabs>
        <w:rPr>
          <w:rFonts w:hint="eastAsia" w:ascii="宋体" w:hAnsi="宋体" w:cs="宋体"/>
          <w:sz w:val="28"/>
          <w:szCs w:val="36"/>
        </w:rPr>
      </w:pPr>
      <w:r>
        <w:fldChar w:fldCharType="begin"/>
      </w:r>
      <w:r>
        <w:instrText xml:space="preserve"> HYPERLINK \l "_Toc6871" </w:instrText>
      </w:r>
      <w:r>
        <w:fldChar w:fldCharType="separate"/>
      </w:r>
      <w:r>
        <w:rPr>
          <w:rFonts w:hint="eastAsia" w:ascii="宋体" w:hAnsi="宋体" w:cs="宋体"/>
          <w:sz w:val="28"/>
          <w:szCs w:val="36"/>
        </w:rPr>
        <w:t xml:space="preserve">第四章 采购需求</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_Toc6871 \h </w:instrText>
      </w:r>
      <w:r>
        <w:rPr>
          <w:rFonts w:hint="eastAsia" w:ascii="宋体" w:hAnsi="宋体" w:cs="宋体"/>
          <w:sz w:val="28"/>
          <w:szCs w:val="36"/>
        </w:rPr>
        <w:fldChar w:fldCharType="separate"/>
      </w:r>
      <w:r>
        <w:rPr>
          <w:rFonts w:hint="eastAsia" w:ascii="宋体" w:hAnsi="宋体" w:cs="宋体"/>
          <w:sz w:val="28"/>
          <w:szCs w:val="36"/>
        </w:rPr>
        <w:t xml:space="preserve">25</w:t>
      </w:r>
      <w:r>
        <w:rPr>
          <w:rFonts w:hint="eastAsia" w:ascii="宋体" w:hAnsi="宋体" w:cs="宋体"/>
          <w:sz w:val="28"/>
          <w:szCs w:val="36"/>
        </w:rPr>
        <w:fldChar w:fldCharType="end"/>
      </w:r>
      <w:r>
        <w:rPr>
          <w:rFonts w:hint="eastAsia" w:ascii="宋体" w:hAnsi="宋体" w:cs="宋体"/>
          <w:sz w:val="28"/>
          <w:szCs w:val="36"/>
        </w:rPr>
        <w:fldChar w:fldCharType="end"/>
      </w:r>
      <w:r/>
    </w:p>
    <w:p>
      <w:pPr>
        <w:pStyle w:val="910"/>
        <w:spacing w:line="360" w:lineRule="auto"/>
        <w:tabs>
          <w:tab w:val="right" w:pos="8299" w:leader="dot"/>
        </w:tabs>
        <w:rPr>
          <w:rFonts w:hint="eastAsia" w:ascii="宋体" w:hAnsi="宋体" w:cs="宋体"/>
          <w:sz w:val="28"/>
          <w:szCs w:val="36"/>
        </w:rPr>
      </w:pPr>
      <w:r>
        <w:fldChar w:fldCharType="begin"/>
      </w:r>
      <w:r>
        <w:instrText xml:space="preserve"> HYPERLINK \l "_Toc18631" </w:instrText>
      </w:r>
      <w:r>
        <w:fldChar w:fldCharType="separate"/>
      </w:r>
      <w:r>
        <w:rPr>
          <w:rFonts w:hint="eastAsia" w:ascii="宋体" w:hAnsi="宋体" w:cs="宋体"/>
          <w:sz w:val="28"/>
          <w:szCs w:val="36"/>
        </w:rPr>
        <w:t xml:space="preserve">第五章 合同主要条款及格式</w:t>
      </w:r>
      <w:r>
        <w:rPr>
          <w:rFonts w:hint="eastAsia" w:ascii="宋体" w:hAnsi="宋体" w:cs="宋体"/>
          <w:sz w:val="28"/>
          <w:szCs w:val="44"/>
        </w:rPr>
        <w:t xml:space="preserve"> </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_Toc18631 \h </w:instrText>
      </w:r>
      <w:r>
        <w:rPr>
          <w:rFonts w:hint="eastAsia" w:ascii="宋体" w:hAnsi="宋体" w:cs="宋体"/>
          <w:sz w:val="28"/>
          <w:szCs w:val="36"/>
        </w:rPr>
        <w:fldChar w:fldCharType="separate"/>
      </w:r>
      <w:r>
        <w:rPr>
          <w:rFonts w:hint="eastAsia" w:ascii="宋体" w:hAnsi="宋体" w:cs="宋体"/>
          <w:sz w:val="28"/>
          <w:szCs w:val="36"/>
        </w:rPr>
        <w:t xml:space="preserve">38</w:t>
      </w:r>
      <w:r>
        <w:rPr>
          <w:rFonts w:hint="eastAsia" w:ascii="宋体" w:hAnsi="宋体" w:cs="宋体"/>
          <w:sz w:val="28"/>
          <w:szCs w:val="36"/>
        </w:rPr>
        <w:fldChar w:fldCharType="end"/>
      </w:r>
      <w:r>
        <w:rPr>
          <w:rFonts w:hint="eastAsia" w:ascii="宋体" w:hAnsi="宋体" w:cs="宋体"/>
          <w:sz w:val="28"/>
          <w:szCs w:val="36"/>
        </w:rPr>
        <w:fldChar w:fldCharType="end"/>
      </w:r>
      <w:r/>
    </w:p>
    <w:p>
      <w:pPr>
        <w:pStyle w:val="910"/>
        <w:spacing w:line="360" w:lineRule="auto"/>
        <w:tabs>
          <w:tab w:val="right" w:pos="8299" w:leader="dot"/>
        </w:tabs>
        <w:rPr>
          <w:rFonts w:hint="eastAsia" w:ascii="宋体" w:hAnsi="宋体" w:cs="宋体"/>
          <w:sz w:val="28"/>
          <w:szCs w:val="36"/>
        </w:rPr>
      </w:pPr>
      <w:r>
        <w:fldChar w:fldCharType="begin"/>
      </w:r>
      <w:r>
        <w:instrText xml:space="preserve"> HYPERLINK \l "_Toc7019" </w:instrText>
      </w:r>
      <w:r>
        <w:fldChar w:fldCharType="separate"/>
      </w:r>
      <w:r>
        <w:rPr>
          <w:rFonts w:hint="eastAsia" w:ascii="宋体" w:hAnsi="宋体" w:cs="宋体"/>
          <w:sz w:val="28"/>
          <w:szCs w:val="36"/>
        </w:rPr>
        <w:t xml:space="preserve">第六章 附件</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_Toc7019 \h </w:instrText>
      </w:r>
      <w:r>
        <w:rPr>
          <w:rFonts w:hint="eastAsia" w:ascii="宋体" w:hAnsi="宋体" w:cs="宋体"/>
          <w:sz w:val="28"/>
          <w:szCs w:val="36"/>
        </w:rPr>
        <w:fldChar w:fldCharType="separate"/>
      </w:r>
      <w:r>
        <w:rPr>
          <w:rFonts w:hint="eastAsia" w:ascii="宋体" w:hAnsi="宋体" w:cs="宋体"/>
          <w:sz w:val="28"/>
          <w:szCs w:val="36"/>
        </w:rPr>
        <w:t xml:space="preserve">44</w:t>
      </w:r>
      <w:r>
        <w:rPr>
          <w:rFonts w:hint="eastAsia" w:ascii="宋体" w:hAnsi="宋体" w:cs="宋体"/>
          <w:sz w:val="28"/>
          <w:szCs w:val="36"/>
        </w:rPr>
        <w:fldChar w:fldCharType="end"/>
      </w:r>
      <w:r>
        <w:rPr>
          <w:rFonts w:hint="eastAsia" w:ascii="宋体" w:hAnsi="宋体" w:cs="宋体"/>
          <w:sz w:val="28"/>
          <w:szCs w:val="36"/>
        </w:rPr>
        <w:fldChar w:fldCharType="end"/>
      </w:r>
      <w:r/>
    </w:p>
    <w:p>
      <w:pPr>
        <w:spacing w:line="360" w:lineRule="auto"/>
        <w:rPr>
          <w:rFonts w:hint="eastAsia" w:ascii="宋体" w:hAnsi="宋体" w:cs="宋体"/>
          <w:sz w:val="72"/>
          <w:szCs w:val="72"/>
        </w:rPr>
      </w:pPr>
      <w:r>
        <w:rPr>
          <w:rFonts w:hint="eastAsia" w:ascii="宋体" w:hAnsi="宋体" w:cs="宋体"/>
          <w:sz w:val="28"/>
          <w:szCs w:val="40"/>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877"/>
        <w:rPr>
          <w:rFonts w:hint="eastAsia" w:ascii="宋体" w:hAnsi="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77"/>
        <w:numPr>
          <w:ilvl w:val="0"/>
          <w:numId w:val="0"/>
        </w:numPr>
        <w:rPr>
          <w:rFonts w:hint="eastAsia" w:ascii="宋体" w:hAnsi="宋体" w:cs="宋体"/>
          <w:szCs w:val="21"/>
        </w:rPr>
      </w:pPr>
      <w:r>
        <w:rPr>
          <w:rFonts w:hint="eastAsia" w:ascii="宋体" w:hAnsi="宋体" w:cs="宋体"/>
          <w:szCs w:val="21"/>
        </w:rPr>
        <w:t xml:space="preserve">第一章</w:t>
      </w:r>
      <w:r>
        <w:rPr>
          <w:rFonts w:hint="eastAsia" w:ascii="宋体" w:hAnsi="宋体" w:cs="宋体"/>
          <w:sz w:val="36"/>
          <w:szCs w:val="36"/>
          <w:shd w:val="clear" w:color="auto" w:fill="ffffff"/>
        </w:rPr>
        <w:t xml:space="preserve"> </w:t>
      </w:r>
      <w:bookmarkStart w:id="3" w:name="_Toc30685"/>
      <w:r/>
      <w:bookmarkStart w:id="4" w:name="_Hlk85716974"/>
      <w:r>
        <w:rPr>
          <w:rFonts w:hint="eastAsia" w:ascii="宋体" w:hAnsi="宋体" w:cs="宋体"/>
        </w:rPr>
        <w:t xml:space="preserve">采购公告</w:t>
      </w:r>
      <w:bookmarkEnd w:id="2"/>
      <w:r/>
      <w:bookmarkEnd w:id="3"/>
      <w:r/>
      <w:bookmarkStart w:id="5" w:name="OLE_LINK6"/>
      <w:r/>
      <w:bookmarkStart w:id="6" w:name="OLE_LINK5"/>
      <w:r/>
      <w:bookmarkStart w:id="7" w:name="OLE_LINK7"/>
      <w:r/>
      <w:bookmarkStart w:id="8" w:name="OLE_LINK1"/>
      <w:r/>
      <w:bookmarkStart w:id="9" w:name="_Hlk74842529"/>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2"/>
      <w:r/>
      <w:bookmarkStart w:id="12" w:name="OLE_LINK4"/>
      <w:r/>
      <w:bookmarkStart w:id="13" w:name="_Hlk74841176"/>
      <w:r>
        <w:rPr>
          <w:rFonts w:hint="eastAsia" w:ascii="宋体" w:hAnsi="宋体" w:cs="宋体"/>
          <w:spacing w:val="8"/>
          <w:szCs w:val="21"/>
        </w:rPr>
        <w:t xml:space="preserve">项目概况</w:t>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南京工业职业技术大学多模态工业技能数字孪生实验室采购项目</w:t>
      </w:r>
      <w:r>
        <w:rPr>
          <w:rFonts w:hint="eastAsia" w:ascii="宋体" w:hAnsi="宋体" w:cs="宋体"/>
          <w:spacing w:val="8"/>
          <w:szCs w:val="21"/>
        </w:rPr>
        <w:t xml:space="preserve">的潜在供应商应在</w:t>
      </w:r>
      <w:r>
        <w:rPr>
          <w:rFonts w:hint="eastAsia" w:ascii="宋体" w:hAnsi="宋体" w:cs="宋体"/>
          <w:szCs w:val="21"/>
          <w:u w:val="single"/>
        </w:rPr>
        <w:t xml:space="preserve">苏采云系统注册登记成功后系统内免费</w:t>
      </w:r>
      <w:r>
        <w:rPr>
          <w:rFonts w:hint="eastAsia" w:ascii="宋体" w:hAnsi="宋体" w:cs="宋体"/>
          <w:spacing w:val="8"/>
          <w:szCs w:val="21"/>
        </w:rPr>
        <w:t xml:space="preserve">获取招标文件，并于</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11</w:t>
      </w:r>
      <w:r>
        <w:rPr>
          <w:rFonts w:hint="eastAsia" w:ascii="宋体" w:hAnsi="宋体" w:cs="宋体"/>
          <w:szCs w:val="21"/>
          <w:u w:val="single"/>
        </w:rPr>
        <w:t xml:space="preserve">月</w:t>
      </w:r>
      <w:r>
        <w:rPr>
          <w:rFonts w:hint="eastAsia" w:ascii="宋体" w:hAnsi="宋体" w:cs="宋体"/>
          <w:szCs w:val="21"/>
          <w:u w:val="single"/>
          <w:lang w:val="en-US" w:eastAsia="zh-CN"/>
        </w:rPr>
        <w:t xml:space="preserve">18</w:t>
      </w:r>
      <w:r>
        <w:rPr>
          <w:rFonts w:hint="eastAsia" w:ascii="宋体" w:hAnsi="宋体" w:cs="宋体"/>
          <w:szCs w:val="21"/>
          <w:u w:val="single"/>
        </w:rPr>
        <w:t xml:space="preserve">日</w:t>
      </w:r>
      <w:r>
        <w:rPr>
          <w:rFonts w:hint="eastAsia" w:ascii="宋体" w:hAnsi="宋体" w:cs="宋体"/>
          <w:szCs w:val="21"/>
          <w:u w:val="single"/>
          <w:lang w:val="en-US" w:eastAsia="zh-CN"/>
        </w:rPr>
        <w:t xml:space="preserve">9</w:t>
      </w:r>
      <w:r>
        <w:rPr>
          <w:rFonts w:hint="eastAsia" w:ascii="宋体" w:hAnsi="宋体" w:cs="宋体"/>
          <w:szCs w:val="21"/>
          <w:u w:val="single"/>
        </w:rPr>
        <w:t xml:space="preserve">点</w:t>
      </w:r>
      <w:r>
        <w:rPr>
          <w:rFonts w:hint="eastAsia" w:ascii="宋体" w:hAnsi="宋体" w:cs="宋体"/>
          <w:szCs w:val="21"/>
          <w:u w:val="single"/>
          <w:lang w:val="en-US" w:eastAsia="zh-CN"/>
        </w:rPr>
        <w:t xml:space="preserve">0</w:t>
      </w:r>
      <w:r>
        <w:rPr>
          <w:rFonts w:hint="eastAsia" w:ascii="宋体" w:hAnsi="宋体" w:cs="宋体"/>
          <w:szCs w:val="21"/>
          <w:u w:val="single"/>
        </w:rPr>
        <w:t xml:space="preserve">0分</w:t>
      </w:r>
      <w:r>
        <w:rPr>
          <w:rFonts w:hint="eastAsia" w:ascii="宋体" w:hAnsi="宋体" w:cs="宋体"/>
          <w:spacing w:val="8"/>
          <w:szCs w:val="21"/>
        </w:rPr>
        <w:t xml:space="preserve">（北京时间）前递交投标文件。</w:t>
      </w:r>
      <w:r/>
    </w:p>
    <w:p>
      <w:pPr>
        <w:pStyle w:val="94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cs="宋体"/>
          <w:spacing w:val="8"/>
          <w:szCs w:val="21"/>
        </w:rPr>
        <w:t xml:space="preserve">1.1项目编号：</w:t>
      </w:r>
      <w:r>
        <w:rPr>
          <w:rFonts w:hint="eastAsia" w:ascii="宋体" w:hAnsi="宋体" w:cs="宋体"/>
          <w:spacing w:val="8"/>
          <w:szCs w:val="21"/>
          <w:lang w:eastAsia="zh-CN"/>
        </w:rPr>
        <w:t xml:space="preserve">JSZC-320000-JCEC-G2026-0432</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1.2项目名称：南京工业职业技术大学多模态工业技能数字孪生实验室采购项目</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1.3预算金额：人民币126.00万元</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1.4最高限价：人民币126.00万元，投标报价超过最高限价的为无效投标。</w:t>
      </w:r>
      <w:r/>
    </w:p>
    <w:p>
      <w:pPr>
        <w:ind w:firstLine="452"/>
        <w:spacing w:line="360" w:lineRule="auto"/>
        <w:shd w:val="clear" w:color="auto" w:fill="ffffff" w:themeFill="background1"/>
        <w:widowControl/>
        <w:rPr>
          <w:rFonts w:hint="eastAsia" w:ascii="宋体" w:hAnsi="宋体" w:cs="宋体"/>
          <w:spacing w:val="8"/>
          <w:szCs w:val="21"/>
          <w:highlight w:val="none"/>
        </w:rPr>
      </w:pPr>
      <w:r>
        <w:rPr>
          <w:rFonts w:hint="eastAsia" w:ascii="宋体" w:hAnsi="宋体" w:cs="宋体"/>
          <w:spacing w:val="8"/>
          <w:szCs w:val="21"/>
        </w:rPr>
        <w:t xml:space="preserve">1.5采购需求：南京工业职业技术大学为满足教学实验需要，需采购1台（套）多模态工业技能数字孪生实验实训平台。具体内容详见采购文件 第四章 采购需</w:t>
      </w:r>
      <w:r>
        <w:rPr>
          <w:rFonts w:hint="eastAsia" w:ascii="宋体" w:hAnsi="宋体" w:cs="宋体"/>
          <w:spacing w:val="8"/>
          <w:szCs w:val="21"/>
          <w:highlight w:val="none"/>
        </w:rPr>
        <w:t xml:space="preserve">求。</w:t>
      </w:r>
      <w:r/>
    </w:p>
    <w:p>
      <w:pPr>
        <w:pStyle w:val="902"/>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1.6合同履行期限：合同签订生效后，30个日历日内全部设备、材料运抵现场，并安装、调试结束，验收合格，交付采购方使用。</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1.7本项目标的所属行业：工业。</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1.8本项目</w:t>
      </w:r>
      <w:r>
        <w:rPr>
          <w:rFonts w:hint="eastAsia" w:ascii="宋体" w:hAnsi="宋体" w:cs="宋体"/>
          <w:b/>
          <w:bCs/>
          <w:spacing w:val="8"/>
          <w:szCs w:val="21"/>
        </w:rPr>
        <w:t xml:space="preserve">非专门</w:t>
      </w:r>
      <w:r>
        <w:rPr>
          <w:rFonts w:hint="eastAsia" w:ascii="宋体" w:hAnsi="宋体" w:cs="宋体"/>
          <w:spacing w:val="8"/>
          <w:szCs w:val="21"/>
        </w:rPr>
        <w:t xml:space="preserve">面向中小企业采购。</w:t>
      </w:r>
      <w:r/>
    </w:p>
    <w:p>
      <w:pPr>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1.9本项目</w:t>
      </w:r>
      <w:r>
        <w:rPr>
          <w:rFonts w:hint="eastAsia" w:ascii="宋体" w:hAnsi="宋体" w:cs="宋体"/>
          <w:b/>
          <w:bCs/>
          <w:spacing w:val="8"/>
          <w:szCs w:val="21"/>
        </w:rPr>
        <w:t xml:space="preserve">不接受</w:t>
      </w:r>
      <w:r>
        <w:rPr>
          <w:rFonts w:hint="eastAsia" w:ascii="宋体" w:hAnsi="宋体" w:cs="宋体"/>
          <w:spacing w:val="8"/>
          <w:szCs w:val="21"/>
        </w:rPr>
        <w:t xml:space="preserve">进口产品。</w:t>
      </w:r>
      <w:r/>
    </w:p>
    <w:p>
      <w:pPr>
        <w:ind w:firstLine="452"/>
        <w:spacing w:line="360" w:lineRule="auto"/>
        <w:shd w:val="clear" w:color="auto" w:fill="ffffff" w:themeFill="background1"/>
        <w:widowControl/>
        <w:rPr>
          <w:rFonts w:hint="eastAsia" w:ascii="宋体" w:hAnsi="宋体" w:cs="宋体"/>
          <w:color w:val="ffffff" w:themeColor="background1"/>
          <w:spacing w:val="8"/>
          <w:szCs w:val="21"/>
          <w14:textFill>
            <w14:solidFill>
              <w14:schemeClr w14:val="bg1"/>
            </w14:solidFill>
          </w14:textFill>
        </w:rPr>
      </w:pPr>
      <w:r>
        <w:rPr>
          <w:rFonts w:hint="eastAsia" w:ascii="宋体" w:hAnsi="宋体" w:cs="宋体"/>
          <w:spacing w:val="8"/>
          <w:szCs w:val="21"/>
        </w:rPr>
        <w:t xml:space="preserve">1.10本项目</w:t>
      </w:r>
      <w:r>
        <w:rPr>
          <w:rFonts w:hint="eastAsia" w:ascii="宋体" w:hAnsi="宋体" w:cs="宋体"/>
          <w:b/>
          <w:bCs/>
          <w:spacing w:val="8"/>
          <w:szCs w:val="21"/>
        </w:rPr>
        <w:t xml:space="preserve">不接受</w:t>
      </w:r>
      <w:r>
        <w:rPr>
          <w:rFonts w:hint="eastAsia" w:ascii="宋体" w:hAnsi="宋体" w:cs="宋体"/>
          <w:spacing w:val="8"/>
          <w:szCs w:val="21"/>
        </w:rPr>
        <w:t xml:space="preserve">联合体投标。</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4"/>
        <w:spacing w:line="360" w:lineRule="auto"/>
        <w:rPr>
          <w:rFonts w:hint="eastAsia"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
          <w:szCs w:val="21"/>
        </w:rPr>
        <w:t xml:space="preserve">（提供法人或者其他组织的营业执照；供应商为自然人的提供其身份证）；</w:t>
      </w:r>
      <w:r>
        <w:rPr>
          <w:rFonts w:hint="eastAsia" w:ascii="宋体" w:hAnsi="宋体" w:cs="宋体"/>
          <w:bCs/>
          <w:szCs w:val="21"/>
        </w:rPr>
        <w:t xml:space="preserve"> </w:t>
      </w:r>
      <w:r/>
    </w:p>
    <w:p>
      <w:pPr>
        <w:ind w:firstLine="424"/>
        <w:spacing w:line="360" w:lineRule="auto"/>
        <w:rPr>
          <w:rFonts w:hint="eastAsia" w:ascii="宋体" w:hAnsi="宋体" w:cs="宋体"/>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（供应商根据履行采购项目合同需要，提供履行合同所必需的设备和专业技术能力的证明材料或承诺书加盖公章）</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（提供自投标截止时间前六个月内任意一个月份：①提供缴纳税收的凭证；②提供缴纳社会保险的凭据，依法享受免缴、缓缴的，提供证明材料）</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（提供承诺书加盖公章）</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hint="eastAsia" w:ascii="宋体" w:hAnsi="宋体" w:cs="宋体"/>
          <w:b/>
          <w:spacing w:val="8"/>
          <w:szCs w:val="21"/>
          <w:highlight w:val="yellow"/>
        </w:rPr>
      </w:pPr>
      <w:r>
        <w:rPr>
          <w:rFonts w:hint="eastAsia" w:ascii="宋体" w:hAnsi="宋体" w:cs="宋体"/>
          <w:b/>
          <w:spacing w:val="8"/>
          <w:szCs w:val="21"/>
        </w:rPr>
        <w:t xml:space="preserve">2.3采购人根据采购项目的特殊要求规定的特定条件，并提供符合特殊要求的证明材料或者情况说明：无。</w:t>
      </w:r>
      <w:r/>
    </w:p>
    <w:p>
      <w:pPr>
        <w:ind w:firstLine="454"/>
        <w:spacing w:line="360" w:lineRule="auto"/>
        <w:rPr>
          <w:rFonts w:hint="eastAsia" w:ascii="宋体" w:hAnsi="宋体" w:cs="宋体"/>
          <w:bCs/>
          <w:szCs w:val="21"/>
        </w:rPr>
      </w:pPr>
      <w:r>
        <w:rPr>
          <w:rFonts w:hint="eastAsia" w:ascii="宋体" w:hAnsi="宋体" w:cs="宋体"/>
          <w:b/>
          <w:spacing w:val="8"/>
          <w:szCs w:val="21"/>
        </w:rPr>
        <w:t xml:space="preserve">2.4第2.1（5）条所称重大违法记录，</w:t>
      </w:r>
      <w:r>
        <w:rPr>
          <w:rFonts w:hint="eastAsia" w:ascii="宋体" w:hAnsi="宋体" w:cs="宋体"/>
          <w:bCs/>
          <w:szCs w:val="21"/>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cs="宋体"/>
          <w:bCs/>
          <w:szCs w:val="21"/>
        </w:rPr>
      </w:pPr>
      <w:r>
        <w:rPr>
          <w:rFonts w:hint="eastAsia" w:ascii="宋体" w:hAnsi="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11</w:t>
      </w:r>
      <w:r>
        <w:rPr>
          <w:rFonts w:hint="eastAsia" w:ascii="宋体" w:hAnsi="宋体" w:cs="宋体"/>
          <w:b/>
          <w:bCs/>
          <w:spacing w:val="8"/>
          <w:szCs w:val="21"/>
        </w:rPr>
        <w:t xml:space="preserve">月</w:t>
      </w:r>
      <w:r>
        <w:rPr>
          <w:rFonts w:hint="eastAsia" w:ascii="宋体" w:hAnsi="宋体" w:cs="宋体"/>
          <w:b/>
          <w:bCs/>
          <w:spacing w:val="8"/>
          <w:szCs w:val="21"/>
        </w:rPr>
        <w:t xml:space="preserve">18日</w:t>
      </w:r>
      <w:r>
        <w:rPr>
          <w:rFonts w:hint="eastAsia" w:ascii="宋体" w:hAnsi="宋体" w:cs="宋体"/>
          <w:b/>
          <w:bCs/>
          <w:lang w:val="en-US" w:eastAsia="zh-CN"/>
        </w:rPr>
        <w:t xml:space="preserve">9</w:t>
      </w:r>
      <w:r>
        <w:rPr>
          <w:rFonts w:hint="eastAsia" w:ascii="宋体" w:hAnsi="宋体" w:cs="宋体"/>
          <w:b/>
          <w:bCs/>
          <w:spacing w:val="8"/>
          <w:szCs w:val="21"/>
        </w:rPr>
        <w:t xml:space="preserve">点</w:t>
      </w:r>
      <w:r>
        <w:rPr>
          <w:rFonts w:hint="eastAsia" w:ascii="宋体" w:hAnsi="宋体" w:cs="宋体"/>
          <w:b/>
          <w:bCs/>
          <w:lang w:val="en-US" w:eastAsia="zh-CN"/>
        </w:rPr>
        <w:t xml:space="preserve">0</w:t>
      </w:r>
      <w:r>
        <w:rPr>
          <w:rFonts w:hint="eastAsia" w:ascii="宋体" w:hAnsi="宋体" w:cs="宋体"/>
          <w:b/>
          <w:bCs/>
        </w:rPr>
        <w:t xml:space="preserve">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918"/>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4.2地点：江苏省政府采购管理交易系统（苏采云）（以下简称“苏采云”）（网址：</w:t>
      </w:r>
      <w:r>
        <w:fldChar w:fldCharType="begin"/>
      </w:r>
      <w:r>
        <w:instrText xml:space="preserve"> HYPERLINK "http://jszfcg.jsczt.cn/）" </w:instrText>
      </w:r>
      <w:r>
        <w:fldChar w:fldCharType="separate"/>
      </w:r>
      <w:r>
        <w:rPr>
          <w:rFonts w:hint="eastAsia"/>
          <w:spacing w:val="15"/>
          <w:sz w:val="21"/>
          <w:szCs w:val="21"/>
          <w:shd w:val="clear" w:color="auto" w:fill="ffffff"/>
        </w:rPr>
        <w:t xml:space="preserve">https://jszfcg.jsczt.cn）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五、公告期限</w:t>
      </w:r>
      <w:r/>
    </w:p>
    <w:p>
      <w:pPr>
        <w:ind w:firstLine="370"/>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六、其他补充事宜</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6.1本项目在</w:t>
      </w:r>
      <w:r>
        <w:rPr>
          <w:rFonts w:hint="eastAsia" w:ascii="宋体" w:hAnsi="宋体" w:cs="宋体"/>
          <w:b/>
          <w:szCs w:val="21"/>
          <w:u w:val="single"/>
        </w:rPr>
        <w:t xml:space="preserve">江苏政府采购网、中国政府采购网</w:t>
      </w:r>
      <w:r>
        <w:rPr>
          <w:rFonts w:hint="eastAsia" w:ascii="宋体" w:hAnsi="宋体" w:cs="宋体"/>
          <w:bCs/>
          <w:szCs w:val="21"/>
          <w:lang w:val="zh-CN"/>
        </w:rPr>
        <w:t xml:space="preserve">发布公告。</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6.2勘察现场或答疑地点：无。</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6.3获取招标文件方式补充：本项目采用网上注册登记方式。</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①潜在供应商访问电子招标响应交易平台的网络地址和方法：</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②潜在供应商访问“苏采云”系统的网络地址和方法：“苏采云”系统的网址：http：//jszfcg.jsczt.cn/。</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③“CA数字证书”的获取：</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响应供应商需办理“CA 数字证书”，CA办理指南及“苏采云”操作手册可至江苏省政府采购网―办事指南-资料下载中心下载。</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④采购文件（后缀名为“.kedt”）、供应商操作手册及政府采购客户端工具可通过“苏采云”系统--已报名项目--报名详情页面内相应链接进行下载。</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⑤采购人或采购代理机构将数据电文形式的采购文件加载至“苏采云”系统，供潜在供应商下载或者查阅。</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7.1采购人信息</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名称：南京工业职业技术大学 </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地址：南京市栖霞区仙林大学城羊山北路1号</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联系人：纪老师</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lang w:val="zh-CN"/>
        </w:rPr>
        <w:t xml:space="preserve">联系电话：025-85864066</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7.2采购代理机构信息</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名 称：江苏省设备成套股份有限公司</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地　址：南京市鼓楼区清江南路18号鼓楼创新广场10楼100</w:t>
      </w:r>
      <w:r>
        <w:rPr>
          <w:rFonts w:hint="eastAsia" w:ascii="宋体" w:hAnsi="宋体" w:cs="宋体"/>
          <w:bCs/>
          <w:szCs w:val="21"/>
        </w:rPr>
        <w:t xml:space="preserve">1</w:t>
      </w:r>
      <w:r>
        <w:rPr>
          <w:rFonts w:hint="eastAsia" w:ascii="宋体" w:hAnsi="宋体" w:cs="宋体"/>
          <w:bCs/>
          <w:szCs w:val="21"/>
          <w:lang w:val="zh-CN"/>
        </w:rPr>
        <w:t xml:space="preserve">室</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联系方式：</w:t>
      </w:r>
      <w:r>
        <w:rPr>
          <w:rFonts w:hint="eastAsia" w:ascii="宋体" w:hAnsi="宋体" w:cs="宋体"/>
          <w:bCs/>
          <w:szCs w:val="21"/>
        </w:rPr>
        <w:t xml:space="preserve">古南明、张志豪 </w:t>
      </w:r>
      <w:r>
        <w:rPr>
          <w:rFonts w:hint="eastAsia" w:ascii="宋体" w:hAnsi="宋体" w:cs="宋体"/>
          <w:bCs/>
          <w:szCs w:val="21"/>
          <w:lang w:val="zh-CN"/>
        </w:rPr>
        <w:t xml:space="preserve">025-</w:t>
      </w:r>
      <w:r>
        <w:rPr>
          <w:rFonts w:hint="eastAsia" w:ascii="宋体" w:hAnsi="宋体" w:cs="宋体"/>
          <w:bCs/>
          <w:szCs w:val="21"/>
        </w:rPr>
        <w:t xml:space="preserve">83306855</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7.3项目联系方式</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项目联系人：</w:t>
      </w:r>
      <w:r>
        <w:rPr>
          <w:rFonts w:hint="eastAsia" w:ascii="宋体" w:hAnsi="宋体" w:cs="宋体"/>
          <w:bCs/>
          <w:szCs w:val="21"/>
        </w:rPr>
        <w:t xml:space="preserve">古南明、张志豪</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电　话：025-</w:t>
      </w:r>
      <w:r>
        <w:rPr>
          <w:rFonts w:hint="eastAsia" w:ascii="宋体" w:hAnsi="宋体" w:cs="宋体"/>
          <w:bCs/>
          <w:szCs w:val="21"/>
        </w:rPr>
        <w:t xml:space="preserve">83306855</w:t>
      </w:r>
      <w:r/>
    </w:p>
    <w:p>
      <w:pPr>
        <w:ind w:firstLine="424"/>
        <w:spacing w:line="360" w:lineRule="auto"/>
        <w:rPr>
          <w:rFonts w:hint="eastAsia" w:ascii="宋体" w:hAnsi="宋体" w:cs="宋体"/>
          <w:bCs/>
          <w:szCs w:val="21"/>
        </w:rPr>
      </w:pPr>
      <w:r>
        <w:rPr>
          <w:rFonts w:hint="eastAsia" w:ascii="宋体" w:hAnsi="宋体" w:cs="宋体"/>
          <w:bCs/>
          <w:szCs w:val="21"/>
        </w:rPr>
        <w:t xml:space="preserve">邮箱：gunm@jcec.cn</w:t>
      </w:r>
      <w:bookmarkEnd w:id="4"/>
      <w:r/>
      <w:bookmarkEnd w:id="9"/>
      <w:r/>
      <w:bookmarkEnd w:id="13"/>
      <w:r/>
      <w:r/>
    </w:p>
    <w:p>
      <w:pPr>
        <w:jc w:val="left"/>
        <w:widowControl/>
        <w:rPr>
          <w:rFonts w:hint="eastAsia" w:ascii="宋体" w:hAnsi="宋体" w:cs="宋体"/>
          <w:szCs w:val="21"/>
        </w:rPr>
      </w:pPr>
      <w:r>
        <w:rPr>
          <w:rFonts w:hint="eastAsia" w:ascii="宋体" w:hAnsi="宋体" w:cs="宋体"/>
          <w:szCs w:val="21"/>
        </w:rPr>
        <w:br w:type="page" w:clear="all"/>
      </w:r>
      <w:r/>
    </w:p>
    <w:p>
      <w:pPr>
        <w:pStyle w:val="877"/>
        <w:numPr>
          <w:ilvl w:val="0"/>
          <w:numId w:val="0"/>
        </w:numPr>
        <w:rPr>
          <w:rFonts w:hint="eastAsia" w:ascii="宋体" w:hAnsi="宋体" w:cs="宋体"/>
        </w:rPr>
      </w:pPr>
      <w:r/>
      <w:bookmarkStart w:id="14" w:name="_Toc26745"/>
      <w:r>
        <w:rPr>
          <w:rFonts w:hint="eastAsia" w:ascii="宋体" w:hAnsi="宋体" w:cs="宋体"/>
        </w:rPr>
        <w:t xml:space="preserve">第二章</w:t>
      </w:r>
      <w:bookmarkStart w:id="15" w:name="_Toc452625218"/>
      <w:r>
        <w:rPr>
          <w:rFonts w:hint="eastAsia" w:ascii="宋体" w:hAnsi="宋体" w:cs="宋体"/>
        </w:rPr>
        <w:t xml:space="preserve"> 供应商须知</w:t>
      </w:r>
      <w:bookmarkEnd w:id="14"/>
      <w:r/>
      <w:bookmarkEnd w:id="15"/>
      <w:r/>
      <w:r/>
    </w:p>
    <w:p>
      <w:pPr>
        <w:ind w:firstLine="424"/>
        <w:spacing w:line="360" w:lineRule="auto"/>
        <w:shd w:val="clear" w:color="auto" w:fill="ffffff"/>
        <w:widowControl/>
        <w:rPr>
          <w:rFonts w:hint="eastAsia" w:ascii="宋体" w:hAnsi="宋体" w:cs="宋体"/>
          <w:szCs w:val="21"/>
        </w:rPr>
      </w:pPr>
      <w:r/>
      <w:bookmarkStart w:id="16" w:name="_Toc481057145"/>
      <w:r/>
      <w:bookmarkStart w:id="17" w:name="_Toc25340"/>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2.2“供应商（供应商）”是指参加投标竞争，并符合招标文件规定资格条件的法人、其他组织或者自然人。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4.1招标文件包括以下主要内容：采购公告；供应商须知；供应商应当提交的资格、资信证明文件；为</w:t>
      </w:r>
      <w:r>
        <w:rPr>
          <w:rFonts w:hint="eastAsia" w:ascii="宋体" w:hAnsi="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6.2供应商所使用的计量单位应为国家法定计量单位。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6.3供应商应用人民币报价。投标产品如果是进口产品的，应提供人民币与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6.5</w:t>
      </w:r>
      <w:r>
        <w:rPr>
          <w:rFonts w:hint="eastAsia" w:ascii="宋体" w:hAnsi="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7、联合体投标</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szCs w:val="21"/>
        </w:rPr>
        <w:t xml:space="preserve">★</w:t>
      </w:r>
      <w:r>
        <w:rPr>
          <w:rFonts w:hint="eastAsia" w:ascii="宋体" w:hAnsi="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（2）法定代表人授权书及委托代理人的身份证明文件的复印件</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（3）供应商资格资信证明文件：</w:t>
      </w:r>
      <w:r/>
    </w:p>
    <w:p>
      <w:pPr>
        <w:pStyle w:val="1032"/>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2.1《中华人民共和国政府采购法》规定的资格条件证明文件；</w:t>
      </w:r>
      <w:r/>
    </w:p>
    <w:p>
      <w:pPr>
        <w:pStyle w:val="1032"/>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2.2</w:t>
      </w:r>
      <w:r>
        <w:rPr>
          <w:rFonts w:hint="eastAsia" w:ascii="宋体" w:hAnsi="宋体" w:cs="宋体"/>
          <w:spacing w:val="8"/>
          <w:szCs w:val="21"/>
        </w:rPr>
        <w:t xml:space="preserve">落实政府采购政策需满足的资格要求；</w:t>
      </w:r>
      <w:r/>
    </w:p>
    <w:p>
      <w:pPr>
        <w:pStyle w:val="1032"/>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（6）第三章评标标准中对应的所需证明材料；</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（7）其它。</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（4）供应商拟投入本项目的设备、人员情况一览表；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（5）供应商认为需要提供的其他技术资料。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11.6本项目预算为：详见第一章。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其他部分由供应商根据编制投标文件需要提供的其他相关文件组成。</w:t>
      </w:r>
      <w:r/>
    </w:p>
    <w:p>
      <w:pPr>
        <w:ind w:firstLine="420"/>
        <w:spacing w:line="360" w:lineRule="auto"/>
        <w:widowControl/>
        <w:rPr>
          <w:rFonts w:hint="eastAsia" w:ascii="宋体" w:hAnsi="宋体" w:cs="宋体"/>
          <w:szCs w:val="21"/>
        </w:rPr>
      </w:pPr>
      <w:r>
        <w:rPr>
          <w:rFonts w:hint="eastAsia" w:ascii="宋体" w:hAnsi="宋体" w:cs="宋体"/>
          <w:szCs w:val="21"/>
        </w:rPr>
        <w:t xml:space="preserve">12.2</w:t>
      </w:r>
      <w:r>
        <w:rPr>
          <w:rFonts w:hint="eastAsia" w:ascii="宋体" w:hAnsi="宋体" w:cs="宋体"/>
          <w:color w:val="000000"/>
          <w:szCs w:val="21"/>
        </w:rPr>
        <w:t xml:space="preserve"> </w:t>
      </w:r>
      <w:r>
        <w:rPr>
          <w:rFonts w:hint="eastAsia" w:ascii="宋体" w:hAnsi="宋体" w:cs="宋体"/>
          <w:color w:val="000000"/>
          <w:szCs w:val="21"/>
          <w:lang w:val="zh-CN"/>
        </w:rPr>
        <w:t xml:space="preserve">如标书制作工具中格式和内容与“江苏政府采购网、中国政府采购网”发布的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文件不一致，以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13、本项目无需缴纳投标保证金。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16.2 招标代理服务费：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招标代理服务费：本次招标，每分包中标人参照《招标代理服务费管理暂行办法》（国家发展计划委员会计价格〔2002〕1980号）代理 </w:t>
      </w:r>
      <w:r>
        <w:rPr>
          <w:rFonts w:hint="eastAsia" w:ascii="宋体" w:hAnsi="宋体" w:cs="宋体"/>
          <w:szCs w:val="21"/>
          <w:u w:val="single"/>
        </w:rPr>
        <w:t xml:space="preserve"> 货物  </w:t>
      </w:r>
      <w:r>
        <w:rPr>
          <w:rFonts w:hint="eastAsia" w:ascii="宋体" w:hAnsi="宋体" w:cs="宋体"/>
          <w:szCs w:val="21"/>
        </w:rPr>
        <w:t xml:space="preserve">招标收费基准费率</w:t>
      </w:r>
      <w:r>
        <w:rPr>
          <w:rFonts w:hint="eastAsia" w:ascii="宋体" w:hAnsi="宋体" w:cs="宋体"/>
          <w:szCs w:val="21"/>
          <w:u w:val="single"/>
        </w:rPr>
        <w:t xml:space="preserve"> 60 %</w:t>
      </w:r>
      <w:r>
        <w:rPr>
          <w:rFonts w:hint="eastAsia" w:ascii="宋体" w:hAnsi="宋体" w:cs="宋体"/>
          <w:szCs w:val="21"/>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hint="eastAsia" w:ascii="宋体" w:hAnsi="宋体" w:cs="宋体"/>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 评标委员会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22.1.1评标委员会负责具体评标事务，并独立履行下列职责：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（三）对投标文件进行比较和评价；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 评标程序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（2）投标文件未按照招标文件要求加盖电子公章的；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（4）投标文件含有采购人不能接受的附加条件的；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lang w:val="en-US" w:eastAsia="zh-CN"/>
        </w:rPr>
        <w:t xml:space="preserve">或</w:t>
      </w:r>
      <w:r>
        <w:rPr>
          <w:rFonts w:hint="eastAsia" w:ascii="宋体" w:hAnsi="宋体" w:cs="宋体"/>
          <w:b/>
          <w:bCs/>
          <w:szCs w:val="21"/>
        </w:rPr>
        <w:t xml:space="preserve">其他文字说明的商务和技术要求。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22.2.3澄清有关问题。</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 评标方法和标准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82"/>
        <w:jc w:val="left"/>
        <w:spacing w:line="360" w:lineRule="auto"/>
        <w:shd w:val="clear" w:color="auto" w:fill="ffffff"/>
        <w:widowControl/>
        <w:rPr>
          <w:rFonts w:ascii="Arial" w:hAnsi="Arial" w:cs="Arial"/>
        </w:rPr>
      </w:pPr>
      <w:r>
        <w:rPr>
          <w:rFonts w:ascii="Arial" w:hAnsi="Arial" w:cs="Arial"/>
          <w:szCs w:val="21"/>
        </w:rPr>
        <w:t xml:space="preserve">2</w:t>
      </w:r>
      <w:r>
        <w:rPr>
          <w:rFonts w:hint="eastAsia" w:ascii="Arial" w:hAnsi="Arial" w:cs="Arial"/>
          <w:szCs w:val="21"/>
          <w:lang w:val="en-US" w:eastAsia="zh-CN"/>
        </w:rPr>
        <w:t xml:space="preserve">2</w:t>
      </w:r>
      <w:r>
        <w:rPr>
          <w:rFonts w:ascii="Arial" w:hAnsi="Arial" w:cs="Arial"/>
          <w:szCs w:val="21"/>
        </w:rPr>
        <w:t xml:space="preserve">.5</w:t>
      </w:r>
      <w:r>
        <w:rPr>
          <w:rFonts w:hint="eastAsia" w:ascii="Arial" w:hAnsi="宋体" w:cs="Arial"/>
        </w:rPr>
        <w:t xml:space="preserve">相同品牌产品的投标</w:t>
      </w:r>
      <w:r/>
    </w:p>
    <w:p>
      <w:pPr>
        <w:ind w:firstLine="482"/>
        <w:jc w:val="left"/>
        <w:spacing w:line="360" w:lineRule="auto"/>
        <w:shd w:val="clear" w:color="auto" w:fill="ffffff"/>
        <w:widowControl/>
        <w:rPr>
          <w:rFonts w:ascii="Arial" w:hAnsi="Arial" w:cs="Arial"/>
          <w:szCs w:val="21"/>
        </w:rPr>
      </w:pPr>
      <w:r>
        <w:rPr>
          <w:rFonts w:hint="eastAsia" w:ascii="Arial" w:hAnsi="Arial" w:cs="Arial"/>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82"/>
        <w:jc w:val="left"/>
        <w:spacing w:line="360" w:lineRule="auto"/>
        <w:shd w:val="clear" w:color="auto" w:fill="ffffff"/>
        <w:widowControl/>
        <w:rPr>
          <w:rFonts w:ascii="Arial" w:hAnsi="Arial" w:cs="Arial"/>
          <w:szCs w:val="21"/>
        </w:rPr>
      </w:pPr>
      <w:r>
        <w:rPr>
          <w:rFonts w:hint="eastAsia" w:ascii="Arial" w:hAnsi="Arial" w:cs="Arial"/>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spacing w:line="360" w:lineRule="auto"/>
        <w:shd w:val="clear" w:color="auto" w:fill="ffffff"/>
        <w:widowControl/>
        <w:rPr>
          <w:rFonts w:hint="eastAsia" w:ascii="宋体" w:hAnsi="宋体" w:cs="宋体"/>
          <w:b/>
          <w:bCs/>
          <w:szCs w:val="21"/>
        </w:rPr>
      </w:pPr>
      <w:r>
        <w:rPr>
          <w:rFonts w:hint="eastAsia" w:ascii="Arial" w:hAnsi="Arial" w:cs="Arial"/>
          <w:szCs w:val="21"/>
        </w:rPr>
        <w:t xml:space="preserve">非单一产品采购项目，确定核心产品的方法在招标文件技术需求中载明。多家供应商提供的核心产品品牌相同的，按前两款规定处理。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23、确定中标人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rPr>
      </w:pPr>
      <w:r>
        <w:rPr>
          <w:rFonts w:hint="eastAsia" w:ascii="宋体" w:hAnsi="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bookmarkEnd w:id="16"/>
      <w:r/>
      <w:bookmarkEnd w:id="17"/>
      <w:r/>
      <w:r/>
    </w:p>
    <w:p>
      <w:pPr>
        <w:pStyle w:val="877"/>
        <w:numPr>
          <w:ilvl w:val="0"/>
          <w:numId w:val="0"/>
        </w:numPr>
        <w:rPr>
          <w:rFonts w:hint="eastAsia" w:ascii="宋体" w:hAnsi="宋体" w:cs="宋体"/>
        </w:rPr>
      </w:pPr>
      <w:r/>
      <w:bookmarkStart w:id="18" w:name="_Toc28285"/>
      <w:r>
        <w:rPr>
          <w:rFonts w:hint="eastAsia" w:ascii="宋体" w:hAnsi="宋体" w:cs="宋体"/>
        </w:rPr>
        <w:t xml:space="preserve">第三章 评标标准</w:t>
      </w:r>
      <w:bookmarkEnd w:id="18"/>
      <w:r/>
      <w:r/>
    </w:p>
    <w:p>
      <w:pPr>
        <w:ind w:firstLine="420"/>
        <w:spacing w:line="360" w:lineRule="auto"/>
        <w:tabs>
          <w:tab w:val="left" w:pos="960" w:leader="none"/>
        </w:tabs>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cs="宋体"/>
          <w:b/>
          <w:bCs/>
        </w:rPr>
        <w:t xml:space="preserve">技术响应情况得分</w:t>
      </w:r>
      <w:r>
        <w:rPr>
          <w:rFonts w:hint="eastAsia" w:ascii="宋体" w:hAnsi="宋体" w:cs="宋体"/>
          <w:bCs/>
        </w:rPr>
        <w:t xml:space="preserve">高低</w:t>
      </w:r>
      <w:r>
        <w:rPr>
          <w:rFonts w:hint="eastAsia" w:ascii="宋体" w:hAnsi="宋体" w:cs="宋体"/>
        </w:rPr>
        <w:t xml:space="preserve">顺序排列，技术响应情况得分也相等的，由评标委员会投票决定。</w:t>
      </w:r>
      <w:r/>
    </w:p>
    <w:tbl>
      <w:tblPr>
        <w:tblStyle w:val="887"/>
        <w:tblW w:w="51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112"/>
        <w:gridCol w:w="6008"/>
        <w:gridCol w:w="652"/>
      </w:tblGrid>
      <w:tr>
        <w:trPr>
          <w:jc w:val="center"/>
          <w:trHeight w:val="709"/>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538"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分值</w:t>
            </w:r>
            <w:r/>
          </w:p>
        </w:tc>
      </w:tr>
      <w:tr>
        <w:trPr>
          <w:jc w:val="center"/>
          <w:trHeight w:val="1473"/>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53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价格分采用低价优先法计算，即满足采购文件要求且报价最低的投标人的报价为评审基准价，其价格分为满分 3</w:t>
            </w:r>
            <w:r>
              <w:rPr>
                <w:rFonts w:hint="eastAsia" w:ascii="宋体" w:hAnsi="宋体" w:cs="宋体"/>
                <w:szCs w:val="21"/>
                <w:lang w:val="en-US" w:eastAsia="zh-CN"/>
              </w:rPr>
              <w:t xml:space="preserve">5</w:t>
            </w:r>
            <w:r>
              <w:rPr>
                <w:rFonts w:hint="eastAsia" w:ascii="宋体" w:hAnsi="宋体" w:cs="宋体"/>
                <w:szCs w:val="21"/>
              </w:rPr>
              <w:t xml:space="preserve">分，其它投标人的价格分统一按照以下公式计算：</w:t>
            </w:r>
            <w:r/>
          </w:p>
          <w:p>
            <w:pPr>
              <w:spacing w:line="300" w:lineRule="exact"/>
              <w:rPr>
                <w:rFonts w:hint="eastAsia" w:ascii="宋体" w:hAnsi="宋体" w:cs="宋体"/>
                <w:szCs w:val="21"/>
              </w:rPr>
            </w:pPr>
            <w:r>
              <w:rPr>
                <w:rFonts w:hint="eastAsia" w:ascii="宋体" w:hAnsi="宋体" w:cs="宋体"/>
                <w:szCs w:val="21"/>
              </w:rPr>
              <w:t xml:space="preserve">报价得分=(评审基准价/该投标人的报价)× 3</w:t>
            </w:r>
            <w:r>
              <w:rPr>
                <w:rFonts w:hint="eastAsia" w:ascii="宋体" w:hAnsi="宋体" w:cs="宋体"/>
                <w:szCs w:val="21"/>
                <w:lang w:val="en-US" w:eastAsia="zh-CN"/>
              </w:rPr>
              <w:t xml:space="preserve">5</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35</w:t>
            </w:r>
            <w:r/>
          </w:p>
        </w:tc>
      </w:tr>
      <w:tr>
        <w:trPr>
          <w:jc w:val="center"/>
          <w:trHeight w:val="5090"/>
        </w:trPr>
        <w:tc>
          <w:tcPr>
            <w:tcBorders>
              <w:left w:val="single" w:color="auto" w:sz="4" w:space="0"/>
              <w:right w:val="single" w:color="auto" w:sz="4" w:space="0"/>
            </w:tcBorders>
            <w:tcW w:w="42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655"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538" w:type="pct"/>
            <w:vAlign w:val="center"/>
            <w:textDirection w:val="lrTb"/>
            <w:noWrap w:val="false"/>
          </w:tcPr>
          <w:p>
            <w:pPr>
              <w:spacing w:line="300" w:lineRule="exact"/>
              <w:rPr>
                <w:rFonts w:hint="eastAsia" w:ascii="宋体" w:hAnsi="宋体" w:cs="宋体"/>
                <w:szCs w:val="21"/>
              </w:rPr>
            </w:pPr>
            <w:r>
              <w:rPr>
                <w:rFonts w:hint="eastAsia" w:ascii="宋体" w:hAnsi="宋体" w:cs="宋体"/>
                <w:color w:val="auto"/>
                <w:szCs w:val="21"/>
                <w:highlight w:val="none"/>
              </w:rPr>
              <w:t xml:space="preserve">供应商对采购文件“第四章采购需求中二、技术指标及要求”的响应程度：全部响应的</w:t>
            </w:r>
            <w:r>
              <w:rPr>
                <w:rFonts w:hint="eastAsia" w:ascii="宋体" w:hAnsi="宋体" w:cs="宋体"/>
                <w:szCs w:val="21"/>
              </w:rPr>
              <w:t xml:space="preserve">的得31分，招标文件中标注“★”的内容为实质性要求，有一项不符合的，作无效投标处理。带“▲”条款为重要技术参数指标，如带“▲”条款存在负偏离的，负偏离1项扣1分，其他技术参数，负偏离1项扣0.1分，扣完为止。</w:t>
            </w:r>
            <w:r/>
          </w:p>
          <w:p>
            <w:pPr>
              <w:spacing w:line="300" w:lineRule="exact"/>
              <w:rPr>
                <w:rFonts w:hint="eastAsia" w:ascii="宋体" w:hAnsi="宋体" w:cs="宋体"/>
                <w:szCs w:val="21"/>
              </w:rPr>
            </w:pPr>
            <w:r>
              <w:rPr>
                <w:rFonts w:hint="eastAsia" w:ascii="宋体" w:hAnsi="宋体" w:cs="宋体"/>
                <w:b/>
                <w:bCs/>
                <w:szCs w:val="21"/>
              </w:rPr>
              <w:t xml:space="preserve">“★”和“▲”的技术参数响应需提供支撑资料（提供相关证明材料并加盖投标单位公章包括但不限于明确说明该技术内容的公开发行的产品彩页或产品说明书或</w:t>
            </w:r>
            <w:r>
              <w:rPr>
                <w:rFonts w:hint="eastAsia" w:ascii="宋体" w:hAnsi="宋体" w:cs="宋体"/>
                <w:b/>
                <w:color w:val="000000"/>
                <w:szCs w:val="21"/>
              </w:rPr>
              <w:t xml:space="preserve">官网截图</w:t>
            </w:r>
            <w:r>
              <w:rPr>
                <w:rFonts w:hint="eastAsia" w:ascii="宋体" w:hAnsi="宋体" w:cs="宋体"/>
                <w:b/>
                <w:color w:val="000000"/>
                <w:szCs w:val="21"/>
                <w:lang w:val="en-US" w:eastAsia="zh-CN"/>
              </w:rPr>
              <w:t xml:space="preserve">或</w:t>
            </w:r>
            <w:r>
              <w:rPr>
                <w:rFonts w:hint="eastAsia" w:ascii="宋体" w:hAnsi="宋体" w:cs="宋体"/>
                <w:b/>
                <w:bCs/>
                <w:szCs w:val="21"/>
              </w:rPr>
              <w:t xml:space="preserve">第三方检测机构的检测报告等，需求中有其他要求的从其要求），如未附有效支撑材料或者所附的支撑材料由评标委员会认为不能佐证技术指标的有效性的，则视为负偏离。</w:t>
            </w:r>
            <w:r>
              <w:rPr>
                <w:rFonts w:hint="eastAsia" w:ascii="宋体" w:hAnsi="宋体" w:cs="宋体"/>
                <w:b/>
                <w:bCs/>
                <w:i w:val="0"/>
                <w:iCs w:val="0"/>
                <w:szCs w:val="21"/>
                <w:u w:val="none"/>
              </w:rPr>
              <w:t xml:space="preserve">如文件中要求提供证明材料，建议采用箭头、标红、下划线或页码等进行明显标注，方便评委查看。</w:t>
            </w:r>
            <w:r>
              <w:rPr>
                <w:rFonts w:hint="eastAsia" w:ascii="宋体" w:hAnsi="宋体" w:cs="宋体"/>
                <w:b/>
                <w:bCs/>
                <w:szCs w:val="21"/>
                <w:u w:val="single"/>
              </w:rPr>
              <w:t xml:space="preserve">在签订合同前，</w:t>
            </w:r>
            <w:r>
              <w:rPr>
                <w:rFonts w:hint="eastAsia" w:ascii="宋体" w:hAnsi="宋体" w:cs="宋体"/>
                <w:b/>
                <w:bCs/>
                <w:szCs w:val="21"/>
                <w:u w:val="single"/>
              </w:rPr>
              <w:t xml:space="preserve">采购人有权要求供应商到用户现场验证，功能、性能需与技术要求一致，否则视为虚假应标，采购人有权追究其相应法律责任。</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31</w:t>
            </w:r>
            <w:r/>
          </w:p>
        </w:tc>
      </w:tr>
      <w:tr>
        <w:trPr>
          <w:jc w:val="center"/>
          <w:trHeight w:val="2793"/>
        </w:trPr>
        <w:tc>
          <w:tcPr>
            <w:tcBorders>
              <w:left w:val="single" w:color="auto" w:sz="4" w:space="0"/>
              <w:right w:val="single" w:color="auto" w:sz="4" w:space="0"/>
            </w:tcBorders>
            <w:tcW w:w="42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655" w:type="pct"/>
            <w:vAlign w:val="center"/>
            <w:textDirection w:val="lrTb"/>
            <w:noWrap w:val="false"/>
          </w:tcPr>
          <w:p>
            <w:pPr>
              <w:jc w:val="center"/>
              <w:spacing w:line="300" w:lineRule="exact"/>
              <w:rPr>
                <w:rFonts w:hint="eastAsia" w:ascii="宋体" w:hAnsi="宋体" w:cs="宋体"/>
                <w:szCs w:val="21"/>
                <w:highlight w:val="none"/>
              </w:rPr>
            </w:pPr>
            <w:r>
              <w:rPr>
                <w:rFonts w:ascii="宋体" w:hAnsi="宋体" w:cs="宋体"/>
                <w:szCs w:val="21"/>
                <w:highlight w:val="none"/>
              </w:rPr>
              <w:t xml:space="preserve">演示视频</w:t>
            </w:r>
            <w:r/>
          </w:p>
        </w:tc>
        <w:tc>
          <w:tcPr>
            <w:tcBorders>
              <w:top w:val="single" w:color="auto" w:sz="4" w:space="0"/>
              <w:left w:val="single" w:color="auto" w:sz="4" w:space="0"/>
              <w:bottom w:val="single" w:color="auto" w:sz="4" w:space="0"/>
              <w:right w:val="single" w:color="auto" w:sz="4" w:space="0"/>
            </w:tcBorders>
            <w:tcW w:w="3538" w:type="pct"/>
            <w:vAlign w:val="center"/>
            <w:textDirection w:val="lrTb"/>
            <w:noWrap w:val="false"/>
          </w:tcPr>
          <w:p>
            <w:pPr>
              <w:spacing w:line="300" w:lineRule="exact"/>
              <w:rPr>
                <w:rFonts w:ascii="宋体" w:hAnsi="宋体" w:cs="宋体"/>
                <w:szCs w:val="21"/>
                <w:highlight w:val="none"/>
              </w:rPr>
            </w:pPr>
            <w:r>
              <w:rPr>
                <w:rFonts w:ascii="宋体" w:hAnsi="宋体" w:cs="宋体"/>
                <w:szCs w:val="21"/>
                <w:highlight w:val="none"/>
              </w:rPr>
              <w:t xml:space="preserve">评标委员会根据</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en-US" w:eastAsia="zh-CN"/>
              </w:rPr>
              <w:t xml:space="preserve">对</w:t>
            </w:r>
            <w:r>
              <w:rPr>
                <w:rFonts w:hint="eastAsia" w:ascii="宋体" w:hAnsi="宋体" w:cs="宋体"/>
                <w:color w:val="auto"/>
                <w:szCs w:val="21"/>
                <w:highlight w:val="none"/>
              </w:rPr>
              <w:t xml:space="preserve">采购文件“第四章采购需求中二、技术指标及要求</w:t>
            </w:r>
            <w:r>
              <w:rPr>
                <w:rFonts w:hint="eastAsia" w:ascii="宋体" w:hAnsi="宋体" w:cs="宋体"/>
                <w:szCs w:val="21"/>
              </w:rPr>
              <w:t xml:space="preserve">“</w:t>
            </w:r>
            <w:r>
              <w:rPr>
                <w:rFonts w:hint="eastAsia" w:ascii="宋体" w:hAnsi="宋体" w:eastAsia="宋体" w:cs="宋体"/>
                <w:color w:val="auto"/>
                <w:szCs w:val="21"/>
                <w:highlight w:val="none"/>
                <w:lang w:val="en-US" w:eastAsia="zh-CN"/>
              </w:rPr>
              <w:t xml:space="preserve">●</w:t>
            </w:r>
            <w:r>
              <w:rPr>
                <w:rFonts w:hint="eastAsia" w:ascii="宋体" w:hAnsi="宋体" w:cs="宋体"/>
                <w:szCs w:val="21"/>
              </w:rPr>
              <w:t xml:space="preserve">”</w:t>
            </w:r>
            <w:r>
              <w:rPr>
                <w:rFonts w:hint="eastAsia" w:ascii="宋体" w:hAnsi="宋体" w:cs="宋体"/>
                <w:color w:val="auto"/>
                <w:szCs w:val="21"/>
                <w:highlight w:val="none"/>
                <w:lang w:val="en-US" w:eastAsia="zh-CN"/>
              </w:rPr>
              <w:t xml:space="preserve">条款</w:t>
            </w:r>
            <w:r>
              <w:rPr>
                <w:rFonts w:hint="eastAsia" w:ascii="宋体" w:hAnsi="宋体" w:cs="宋体"/>
                <w:color w:val="auto"/>
                <w:szCs w:val="21"/>
                <w:highlight w:val="none"/>
              </w:rPr>
              <w:t xml:space="preserve">”</w:t>
            </w:r>
            <w:r>
              <w:rPr>
                <w:rFonts w:ascii="宋体" w:hAnsi="宋体" w:cs="宋体"/>
                <w:szCs w:val="21"/>
                <w:highlight w:val="none"/>
              </w:rPr>
              <w:t xml:space="preserve">进行打分，每演示一项得到评标委员会认可得1分，最多得</w:t>
            </w:r>
            <w:r>
              <w:rPr>
                <w:rFonts w:hint="eastAsia" w:ascii="宋体" w:hAnsi="宋体" w:cs="宋体"/>
                <w:szCs w:val="21"/>
                <w:highlight w:val="none"/>
              </w:rPr>
              <w:t xml:space="preserve">3</w:t>
            </w:r>
            <w:r>
              <w:rPr>
                <w:rFonts w:ascii="宋体" w:hAnsi="宋体" w:cs="宋体"/>
                <w:szCs w:val="21"/>
                <w:highlight w:val="none"/>
              </w:rPr>
              <w:t xml:space="preserve">分，文件无法打开或未提供符合要求的演示内容的不得分。</w:t>
            </w:r>
            <w:r/>
          </w:p>
          <w:p>
            <w:pPr>
              <w:spacing w:line="300" w:lineRule="exact"/>
              <w:rPr>
                <w:rFonts w:hint="eastAsia" w:ascii="宋体" w:hAnsi="宋体" w:cs="宋体"/>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视频文件的格式为*.mp4或*.avi，供应商须将视频文件分段压缩为*.zip文件（所有文件总共不得大于300M</w:t>
            </w:r>
            <w:r>
              <w:rPr>
                <w:rFonts w:hint="eastAsia" w:ascii="宋体" w:hAnsi="宋体" w:cs="宋体"/>
                <w:b/>
                <w:bCs/>
                <w:color w:val="auto"/>
                <w:szCs w:val="21"/>
                <w:highlight w:val="none"/>
                <w:lang w:eastAsia="zh-CN"/>
              </w:rPr>
              <w:t xml:space="preserve">，演示时间不超过</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eastAsia="zh-CN"/>
              </w:rPr>
              <w:t xml:space="preserve">分钟，</w:t>
            </w:r>
            <w:r>
              <w:rPr>
                <w:rFonts w:hint="eastAsia" w:ascii="宋体" w:hAnsi="宋体" w:cs="宋体"/>
                <w:b/>
                <w:bCs/>
                <w:color w:val="auto"/>
                <w:szCs w:val="21"/>
                <w:highlight w:val="none"/>
                <w:u w:val="none"/>
                <w:lang w:val="en-US" w:eastAsia="zh-CN"/>
              </w:rPr>
              <w:t xml:space="preserve">视频需同步配有解说、按评审要求顺序依次演示。</w:t>
            </w:r>
            <w:r>
              <w:rPr>
                <w:rFonts w:hint="eastAsia" w:ascii="宋体" w:hAnsi="宋体" w:cs="宋体"/>
                <w:b/>
                <w:bCs/>
                <w:color w:val="auto"/>
                <w:szCs w:val="21"/>
                <w:highlight w:val="none"/>
              </w:rPr>
              <w:t xml:space="preserve">）。未按要求进行演示视频或使用其他方式（如软件Demo、PPT 演示、图片原型或方案等）演示不得分。</w:t>
            </w:r>
            <w:r>
              <w:rPr>
                <w:rFonts w:hint="eastAsia" w:ascii="宋体" w:hAnsi="宋体" w:cs="宋体"/>
                <w:b/>
                <w:bCs/>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3</w:t>
            </w:r>
            <w:r/>
          </w:p>
        </w:tc>
      </w:tr>
      <w:tr>
        <w:trPr>
          <w:jc w:val="center"/>
          <w:trHeight w:val="2797"/>
        </w:trPr>
        <w:tc>
          <w:tcPr>
            <w:tcBorders>
              <w:left w:val="single" w:color="auto" w:sz="4" w:space="0"/>
              <w:right w:val="single" w:color="auto" w:sz="4" w:space="0"/>
            </w:tcBorders>
            <w:tcW w:w="42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655"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53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投标供应商自2023年</w:t>
            </w:r>
            <w:r>
              <w:rPr>
                <w:rFonts w:hint="eastAsia" w:ascii="宋体" w:hAnsi="宋体" w:cs="宋体"/>
                <w:szCs w:val="21"/>
                <w:lang w:val="en-US" w:eastAsia="zh-CN"/>
              </w:rPr>
              <w:t xml:space="preserve">10</w:t>
            </w:r>
            <w:r>
              <w:rPr>
                <w:rFonts w:hint="eastAsia" w:ascii="宋体" w:hAnsi="宋体" w:cs="宋体"/>
                <w:szCs w:val="21"/>
              </w:rPr>
              <w:t xml:space="preserve">月01日以来（以合同签订日期为准），具有类似项目业绩的（合同至少应当包含核心产品-</w:t>
            </w:r>
            <w:r>
              <w:rPr>
                <w:rFonts w:ascii="宋体" w:hAnsi="宋体" w:cs="宋体"/>
                <w:color w:val="000000"/>
                <w:szCs w:val="21"/>
              </w:rPr>
              <w:t xml:space="preserve">生产制造执行开发平台</w:t>
            </w:r>
            <w:r>
              <w:rPr>
                <w:rFonts w:hint="eastAsia" w:ascii="宋体" w:hAnsi="宋体" w:cs="宋体"/>
                <w:szCs w:val="21"/>
              </w:rPr>
              <w:t xml:space="preserve">），每提供一个有效业绩得1分，最高得3分。</w:t>
            </w:r>
            <w:r/>
          </w:p>
          <w:p>
            <w:pPr>
              <w:spacing w:line="300" w:lineRule="exact"/>
              <w:rPr>
                <w:rFonts w:hint="eastAsia" w:ascii="宋体" w:hAnsi="宋体" w:cs="宋体"/>
                <w:szCs w:val="21"/>
              </w:rPr>
            </w:pPr>
            <w:r>
              <w:rPr>
                <w:rFonts w:hint="eastAsia" w:ascii="宋体" w:hAnsi="宋体" w:cs="宋体"/>
                <w:b/>
                <w:bCs/>
                <w:szCs w:val="21"/>
              </w:rPr>
              <w:t xml:space="preserve">(投标文件中需提供合同原件扫描件加盖公章，否则不得分。如合同中的设备名称与所投产品不一致，需提供设备具有相应功能的证明材料，否则不得分。证明材料如产品彩页或说明书或检测报告等有效证明材料原件扫描件加盖公章，承诺类证明材料不予认可)</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w:t>
            </w:r>
            <w:r/>
          </w:p>
        </w:tc>
      </w:tr>
      <w:tr>
        <w:trPr>
          <w:jc w:val="center"/>
          <w:trHeight w:val="1058"/>
        </w:trPr>
        <w:tc>
          <w:tcPr>
            <w:tcBorders>
              <w:left w:val="single" w:color="auto" w:sz="4" w:space="0"/>
              <w:right w:val="single" w:color="auto" w:sz="4" w:space="0"/>
            </w:tcBorders>
            <w:tcW w:w="420" w:type="pct"/>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655" w:type="pct"/>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项目方案</w:t>
            </w:r>
            <w:r/>
          </w:p>
        </w:tc>
        <w:tc>
          <w:tcPr>
            <w:tcBorders>
              <w:top w:val="single" w:color="auto" w:sz="4" w:space="0"/>
              <w:left w:val="single" w:color="auto" w:sz="4" w:space="0"/>
              <w:right w:val="single" w:color="auto" w:sz="4" w:space="0"/>
            </w:tcBorders>
            <w:tcW w:w="353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5.1实施方案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投标人应根据招标文件要求提供项目实施方案，方案包含以下内容：</w:t>
            </w:r>
            <w:r/>
          </w:p>
          <w:p>
            <w:pPr>
              <w:spacing w:line="300" w:lineRule="exact"/>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spacing w:line="300" w:lineRule="exact"/>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spacing w:line="300" w:lineRule="exact"/>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spacing w:line="300" w:lineRule="exact"/>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spacing w:line="300" w:lineRule="exact"/>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上述五项内容均完整提供，且每项内容均具体、可操作，得7分；</w:t>
            </w:r>
            <w:r/>
          </w:p>
          <w:p>
            <w:pPr>
              <w:spacing w:line="300" w:lineRule="exact"/>
              <w:rPr>
                <w:rFonts w:hint="eastAsia" w:ascii="宋体" w:hAnsi="宋体" w:cs="宋体"/>
                <w:szCs w:val="21"/>
              </w:rPr>
            </w:pPr>
            <w:r>
              <w:rPr>
                <w:rFonts w:hint="eastAsia" w:ascii="宋体" w:hAnsi="宋体" w:cs="宋体"/>
                <w:szCs w:val="21"/>
              </w:rPr>
              <w:t xml:space="preserve">缺少上述任一项内容，或某项内容过于笼统，得4分；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缺少上述任两项及以上内容，或所有内容均严重缺失、明显不合理，得1分；</w:t>
            </w:r>
            <w:r/>
          </w:p>
          <w:p>
            <w:pPr>
              <w:spacing w:line="300" w:lineRule="exact"/>
              <w:rPr>
                <w:rFonts w:hint="eastAsia" w:ascii="宋体" w:hAnsi="宋体" w:cs="宋体"/>
                <w:szCs w:val="21"/>
              </w:rPr>
            </w:pPr>
            <w:r>
              <w:rPr>
                <w:rFonts w:hint="eastAsia" w:ascii="宋体" w:hAnsi="宋体" w:cs="宋体"/>
                <w:szCs w:val="21"/>
              </w:rPr>
              <w:t xml:space="preserve">未提供实施方案，得 0分。</w:t>
            </w:r>
            <w:r/>
          </w:p>
        </w:tc>
        <w:tc>
          <w:tcPr>
            <w:tcBorders>
              <w:top w:val="single" w:color="auto" w:sz="4" w:space="0"/>
              <w:left w:val="single" w:color="auto" w:sz="4" w:space="0"/>
              <w:right w:val="single" w:color="auto" w:sz="4" w:space="0"/>
            </w:tcBorders>
            <w:tcW w:w="384"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420"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655"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53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5.2 验收配合方案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投标人应根据招标文件要求提供项目验收配合方案，方案包含以下内容：</w:t>
            </w:r>
            <w:r/>
          </w:p>
          <w:p>
            <w:pPr>
              <w:spacing w:line="300" w:lineRule="exact"/>
              <w:rPr>
                <w:rFonts w:hint="eastAsia" w:ascii="宋体" w:hAnsi="宋体" w:cs="宋体"/>
                <w:szCs w:val="21"/>
              </w:rPr>
            </w:pPr>
            <w:r>
              <w:rPr>
                <w:rFonts w:hint="eastAsia" w:ascii="宋体" w:hAnsi="宋体" w:cs="宋体"/>
                <w:szCs w:val="21"/>
              </w:rPr>
              <w:t xml:space="preserve">①验收配合流程：明确设备安装完成后，供应商配合采购人从提请验收至完成最终验收签字的全部工作步骤，可附流程图或步骤说明；</w:t>
            </w:r>
            <w:r/>
          </w:p>
          <w:p>
            <w:pPr>
              <w:spacing w:line="300" w:lineRule="exact"/>
              <w:rPr>
                <w:rFonts w:hint="eastAsia" w:ascii="宋体" w:hAnsi="宋体" w:cs="宋体"/>
                <w:szCs w:val="21"/>
              </w:rPr>
            </w:pPr>
            <w:r>
              <w:rPr>
                <w:rFonts w:hint="eastAsia" w:ascii="宋体" w:hAnsi="宋体" w:cs="宋体"/>
                <w:szCs w:val="21"/>
              </w:rPr>
              <w:t xml:space="preserve">②验收指标配合响应：针对本项目各项技术指标，列明供应商配合采购人开展核验、测试的工作方式，可配套提供供应商准备的检查核对样表；</w:t>
            </w:r>
            <w:r/>
          </w:p>
          <w:p>
            <w:pPr>
              <w:spacing w:line="300" w:lineRule="exact"/>
              <w:rPr>
                <w:rFonts w:hint="eastAsia" w:ascii="宋体" w:hAnsi="宋体" w:cs="宋体"/>
                <w:szCs w:val="21"/>
              </w:rPr>
            </w:pPr>
            <w:r>
              <w:rPr>
                <w:rFonts w:hint="eastAsia" w:ascii="宋体" w:hAnsi="宋体" w:cs="宋体"/>
                <w:szCs w:val="21"/>
              </w:rPr>
              <w:t xml:space="preserve">③验收资料提交清单：列明验收环节供应商需向采购人提交的全部资料名称，明确资料的来源、编制及提供责任；</w:t>
            </w:r>
            <w:r/>
          </w:p>
          <w:p>
            <w:pPr>
              <w:spacing w:line="300" w:lineRule="exact"/>
              <w:rPr>
                <w:rFonts w:hint="eastAsia" w:ascii="宋体" w:hAnsi="宋体" w:cs="宋体"/>
                <w:szCs w:val="21"/>
              </w:rPr>
            </w:pPr>
            <w:r>
              <w:rPr>
                <w:rFonts w:hint="eastAsia" w:ascii="宋体" w:hAnsi="宋体" w:cs="宋体"/>
                <w:szCs w:val="21"/>
              </w:rPr>
              <w:t xml:space="preserve">④供应商验收配合人员安排：明确本项目负责验收配合工作人员的姓名、职务、相关项目经验，提供人员配置表；</w:t>
            </w:r>
            <w:r/>
          </w:p>
          <w:p>
            <w:pPr>
              <w:spacing w:line="300" w:lineRule="exact"/>
              <w:rPr>
                <w:rFonts w:hint="eastAsia" w:ascii="宋体" w:hAnsi="宋体" w:cs="宋体"/>
                <w:szCs w:val="21"/>
              </w:rPr>
            </w:pPr>
            <w:r>
              <w:rPr>
                <w:rFonts w:hint="eastAsia" w:ascii="宋体" w:hAnsi="宋体" w:cs="宋体"/>
                <w:szCs w:val="21"/>
              </w:rPr>
              <w:t xml:space="preserve">⑤设备安装过程记录管理：说明安装过程中供应商需要留存的记录内容、记录方式、资料保存期限，以及向采购人提交验收资料前的整理归档要求。</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上述五项内容均完整提供，且每项内容具体、可操作，得7分；</w:t>
            </w:r>
            <w:r/>
          </w:p>
          <w:p>
            <w:pPr>
              <w:spacing w:line="300" w:lineRule="exact"/>
              <w:rPr>
                <w:rFonts w:hint="eastAsia" w:ascii="宋体" w:hAnsi="宋体" w:cs="宋体"/>
                <w:szCs w:val="21"/>
              </w:rPr>
            </w:pPr>
            <w:r>
              <w:rPr>
                <w:rFonts w:hint="eastAsia" w:ascii="宋体" w:hAnsi="宋体" w:cs="宋体"/>
                <w:szCs w:val="21"/>
              </w:rPr>
              <w:t xml:space="preserve">缺少上述任一项内容，或某项内容过于笼统，得4分；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缺少上述任两项及以上内容，或所有内容均明显不合理，得1分；</w:t>
            </w:r>
            <w:r/>
          </w:p>
          <w:p>
            <w:pPr>
              <w:spacing w:line="300" w:lineRule="exact"/>
              <w:rPr>
                <w:rFonts w:hint="eastAsia" w:ascii="宋体" w:hAnsi="宋体" w:cs="宋体"/>
                <w:szCs w:val="21"/>
              </w:rPr>
            </w:pPr>
            <w:r>
              <w:rPr>
                <w:rFonts w:hint="eastAsia" w:ascii="宋体" w:hAnsi="宋体" w:cs="宋体"/>
                <w:szCs w:val="21"/>
              </w:rPr>
              <w:t xml:space="preserve">未提供验收方案，得 0分。</w:t>
            </w:r>
            <w:r/>
          </w:p>
        </w:tc>
        <w:tc>
          <w:tcPr>
            <w:tcBorders>
              <w:top w:val="single" w:color="auto" w:sz="4" w:space="0"/>
              <w:left w:val="single" w:color="auto" w:sz="4" w:space="0"/>
              <w:right w:val="single" w:color="auto" w:sz="4" w:space="0"/>
            </w:tcBorders>
            <w:tcW w:w="384"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6290"/>
        </w:trPr>
        <w:tc>
          <w:tcPr>
            <w:tcBorders>
              <w:left w:val="single" w:color="auto" w:sz="4" w:space="0"/>
              <w:right w:val="single" w:color="auto" w:sz="4" w:space="0"/>
            </w:tcBorders>
            <w:tcW w:w="420"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655"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53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5.3 售后服务承诺方案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投标人应根据招标文件要求提供售后服务承诺方案，方案包含以下内容：</w:t>
            </w:r>
            <w:r/>
          </w:p>
          <w:p>
            <w:pPr>
              <w:spacing w:line="300" w:lineRule="exact"/>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spacing w:line="300" w:lineRule="exact"/>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spacing w:line="300" w:lineRule="exact"/>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spacing w:line="300" w:lineRule="exact"/>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spacing w:line="300" w:lineRule="exact"/>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spacing w:line="300" w:lineRule="exact"/>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spacing w:line="300" w:lineRule="exact"/>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上述七项内容均完整提供，且每项内容具体、可量化，得7分；</w:t>
            </w:r>
            <w:r/>
          </w:p>
          <w:p>
            <w:pPr>
              <w:spacing w:line="300" w:lineRule="exact"/>
              <w:rPr>
                <w:rFonts w:hint="eastAsia" w:ascii="宋体" w:hAnsi="宋体" w:cs="宋体"/>
                <w:szCs w:val="21"/>
              </w:rPr>
            </w:pPr>
            <w:r>
              <w:rPr>
                <w:rFonts w:hint="eastAsia" w:ascii="宋体" w:hAnsi="宋体" w:cs="宋体"/>
                <w:szCs w:val="21"/>
              </w:rPr>
              <w:t xml:space="preserve">缺少上述任意一项内容，或某项内容过于笼统，得4分；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缺少上述任意两项及以上内容，或所有内容均明显不完整、不具可操作性，得1分；</w:t>
            </w:r>
            <w:r/>
          </w:p>
          <w:p>
            <w:pPr>
              <w:spacing w:line="300" w:lineRule="exact"/>
              <w:rPr>
                <w:rFonts w:hint="eastAsia" w:ascii="宋体" w:hAnsi="宋体" w:cs="宋体"/>
                <w:szCs w:val="21"/>
              </w:rPr>
            </w:pPr>
            <w:r>
              <w:rPr>
                <w:rFonts w:hint="eastAsia" w:ascii="宋体" w:hAnsi="宋体" w:cs="宋体"/>
                <w:szCs w:val="21"/>
              </w:rPr>
              <w:t xml:space="preserve">未提供售后服务承诺方案，得0分。</w:t>
            </w:r>
            <w:r/>
          </w:p>
        </w:tc>
        <w:tc>
          <w:tcPr>
            <w:tcBorders>
              <w:top w:val="single" w:color="auto" w:sz="4" w:space="0"/>
              <w:left w:val="single" w:color="auto" w:sz="4" w:space="0"/>
              <w:right w:val="single" w:color="auto" w:sz="4" w:space="0"/>
            </w:tcBorders>
            <w:tcW w:w="384"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5557"/>
        </w:trPr>
        <w:tc>
          <w:tcPr>
            <w:tcBorders>
              <w:left w:val="single" w:color="auto" w:sz="4" w:space="0"/>
              <w:right w:val="single" w:color="auto" w:sz="4" w:space="0"/>
            </w:tcBorders>
            <w:tcW w:w="420"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655"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538"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5.4 培训方案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投标人应根据招标文件要求提供培训方案，方案包含以下内容：</w:t>
            </w:r>
            <w:r/>
          </w:p>
          <w:p>
            <w:pPr>
              <w:spacing w:line="300" w:lineRule="exact"/>
              <w:rPr>
                <w:rFonts w:hint="eastAsia" w:ascii="宋体" w:hAnsi="宋体" w:cs="宋体"/>
                <w:szCs w:val="21"/>
              </w:rPr>
            </w:pPr>
            <w:r>
              <w:rPr>
                <w:rFonts w:hint="eastAsia" w:ascii="宋体" w:hAnsi="宋体" w:cs="宋体"/>
                <w:szCs w:val="21"/>
              </w:rPr>
              <w:t xml:space="preserve">① 培训对象：需明确接受培训的人员类别及预计人数；</w:t>
            </w:r>
            <w:r/>
          </w:p>
          <w:p>
            <w:pPr>
              <w:spacing w:line="300" w:lineRule="exact"/>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spacing w:line="300" w:lineRule="exact"/>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spacing w:line="300" w:lineRule="exact"/>
              <w:rPr>
                <w:rFonts w:hint="eastAsia" w:ascii="宋体" w:hAnsi="宋体" w:cs="宋体"/>
                <w:szCs w:val="21"/>
              </w:rPr>
            </w:pPr>
            <w:r>
              <w:rPr>
                <w:rFonts w:hint="eastAsia" w:ascii="宋体" w:hAnsi="宋体" w:cs="宋体"/>
                <w:szCs w:val="21"/>
              </w:rPr>
              <w:t xml:space="preserve">④ 培训方式：需说明培训形式，并提供相应安排；</w:t>
            </w:r>
            <w:r/>
          </w:p>
          <w:p>
            <w:pPr>
              <w:spacing w:line="300" w:lineRule="exact"/>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spacing w:line="300" w:lineRule="exact"/>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上述六项内容均完整提供，且每项内容具体、可量化，得7分；</w:t>
            </w:r>
            <w:r/>
          </w:p>
          <w:p>
            <w:pPr>
              <w:spacing w:line="300" w:lineRule="exact"/>
              <w:rPr>
                <w:rFonts w:hint="eastAsia" w:ascii="宋体" w:hAnsi="宋体" w:cs="宋体"/>
                <w:szCs w:val="21"/>
              </w:rPr>
            </w:pPr>
            <w:r>
              <w:rPr>
                <w:rFonts w:hint="eastAsia" w:ascii="宋体" w:hAnsi="宋体" w:cs="宋体"/>
                <w:szCs w:val="21"/>
              </w:rPr>
              <w:t xml:space="preserve">缺少上述任意一项内容，或某项内容过于笼统，得4分；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缺少上述任意两项及以上内容，或所有内容均明显不完整、不具操作性，得1分；</w:t>
            </w:r>
            <w:r/>
          </w:p>
          <w:p>
            <w:pPr>
              <w:spacing w:line="300" w:lineRule="exact"/>
              <w:rPr>
                <w:rFonts w:hint="eastAsia" w:ascii="宋体" w:hAnsi="宋体" w:cs="宋体"/>
                <w:szCs w:val="21"/>
              </w:rPr>
            </w:pPr>
            <w:r>
              <w:rPr>
                <w:rFonts w:hint="eastAsia" w:ascii="宋体" w:hAnsi="宋体" w:cs="宋体"/>
                <w:szCs w:val="21"/>
              </w:rPr>
              <w:t xml:space="preserve">未提供培训方案，得0分。</w:t>
            </w:r>
            <w:r/>
          </w:p>
        </w:tc>
        <w:tc>
          <w:tcPr>
            <w:tcBorders>
              <w:top w:val="single" w:color="auto" w:sz="4" w:space="0"/>
              <w:left w:val="single" w:color="auto" w:sz="4" w:space="0"/>
              <w:right w:val="single" w:color="auto" w:sz="4" w:space="0"/>
            </w:tcBorders>
            <w:tcW w:w="384"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724"/>
        </w:trPr>
        <w:tc>
          <w:tcPr>
            <w:tcBorders>
              <w:left w:val="single" w:color="auto" w:sz="4" w:space="0"/>
              <w:right w:val="single" w:color="auto" w:sz="4" w:space="0"/>
            </w:tcBorders>
            <w:tcW w:w="42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w:t>
            </w:r>
            <w:r/>
          </w:p>
        </w:tc>
        <w:tc>
          <w:tcPr>
            <w:gridSpan w:val="2"/>
            <w:tcBorders>
              <w:left w:val="single" w:color="auto" w:sz="4" w:space="0"/>
              <w:right w:val="single" w:color="auto" w:sz="4" w:space="0"/>
            </w:tcBorders>
            <w:tcW w:w="4194"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84"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100</w:t>
            </w:r>
            <w:r/>
          </w:p>
        </w:tc>
      </w:tr>
    </w:tbl>
    <w:p>
      <w:pPr>
        <w:spacing w:line="360" w:lineRule="auto"/>
        <w:tabs>
          <w:tab w:val="left" w:pos="960" w:leader="none"/>
        </w:tabs>
        <w:rPr>
          <w:rFonts w:hint="eastAsia" w:ascii="宋体" w:hAnsi="宋体" w:cs="宋体"/>
        </w:rPr>
      </w:pPr>
      <w:r>
        <w:rPr>
          <w:rFonts w:hint="eastAsia" w:ascii="宋体" w:hAnsi="宋体" w:cs="宋体"/>
        </w:rPr>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说明：1.所有认证、证明和业绩均以有效清晰的证明文件的复印件为依据，采购人将在合同签订前核查中标供应商所有佐证材料原件。如发现提供虚假材料，中标供应商须承担相应责任。</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2.小微企业价格扣除</w:t>
      </w:r>
      <w:r/>
    </w:p>
    <w:p>
      <w:pPr>
        <w:ind w:firstLine="422"/>
        <w:keepLines w:val="0"/>
        <w:keepNext w:val="0"/>
        <w:pageBreakBefore w:val="0"/>
        <w:spacing w:line="360" w:lineRule="auto"/>
        <w:widowControl w:val="off"/>
        <w:rPr>
          <w:rFonts w:hint="eastAsia"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3.监狱和戒毒企业的价格扣除</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4.残疾人福利性单位的价格扣除</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4.2 残疾人福利性单位需提供《残疾人福利性单位声明函》</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6.本国产品的价格扣除</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r>
      <w:r/>
    </w:p>
    <w:p>
      <w:pPr>
        <w:jc w:val="left"/>
        <w:widowControl/>
        <w:rPr>
          <w:rFonts w:hint="eastAsia" w:ascii="宋体" w:hAnsi="宋体" w:cs="宋体"/>
          <w:b/>
          <w:sz w:val="22"/>
          <w:szCs w:val="28"/>
        </w:rPr>
      </w:pPr>
      <w:r>
        <w:rPr>
          <w:rFonts w:hint="eastAsia" w:ascii="宋体" w:hAnsi="宋体" w:cs="宋体"/>
          <w:b/>
          <w:sz w:val="22"/>
          <w:szCs w:val="28"/>
        </w:rPr>
        <w:br w:type="page" w:clear="all"/>
      </w:r>
      <w:r/>
    </w:p>
    <w:p>
      <w:pPr>
        <w:pStyle w:val="877"/>
        <w:numPr>
          <w:ilvl w:val="0"/>
          <w:numId w:val="0"/>
        </w:numPr>
        <w:rPr>
          <w:rFonts w:hint="eastAsia" w:ascii="宋体" w:hAnsi="宋体" w:cs="宋体"/>
          <w:highlight w:val="green"/>
        </w:rPr>
      </w:pPr>
      <w:r/>
      <w:bookmarkStart w:id="19" w:name="_Toc6871"/>
      <w:r>
        <w:rPr>
          <w:rFonts w:hint="eastAsia" w:ascii="宋体" w:hAnsi="宋体" w:cs="宋体"/>
        </w:rPr>
        <w:t xml:space="preserve">第四章 采购需求</w:t>
      </w:r>
      <w:bookmarkEnd w:id="19"/>
      <w:r/>
      <w:r/>
    </w:p>
    <w:p>
      <w:pPr>
        <w:ind w:firstLine="422"/>
        <w:spacing w:line="360" w:lineRule="auto"/>
        <w:rPr>
          <w:rFonts w:hint="eastAsia" w:ascii="宋体" w:hAnsi="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cs="宋体"/>
          <w:b/>
          <w:color w:val="000000" w:themeColor="text1"/>
          <w:szCs w:val="21"/>
          <w14:textFill>
            <w14:solidFill>
              <w14:schemeClr w14:val="tx1"/>
            </w14:solidFill>
          </w14:textFill>
        </w:rPr>
        <w:t xml:space="preserve">一、项目</w:t>
      </w:r>
      <w:bookmarkEnd w:id="20"/>
      <w:r>
        <w:rPr>
          <w:rFonts w:hint="eastAsia" w:ascii="宋体" w:hAnsi="宋体" w:cs="宋体"/>
          <w:b/>
          <w:color w:val="000000" w:themeColor="text1"/>
          <w:szCs w:val="21"/>
          <w14:textFill>
            <w14:solidFill>
              <w14:schemeClr w14:val="tx1"/>
            </w14:solidFill>
          </w14:textFill>
        </w:rPr>
        <w:t xml:space="preserve">概述</w:t>
      </w:r>
      <w:bookmarkEnd w:id="21"/>
      <w:r/>
      <w:bookmarkStart w:id="23" w:name="_Toc32119"/>
      <w:r/>
      <w:bookmarkStart w:id="24" w:name="_Toc311"/>
      <w:r/>
      <w:bookmarkStart w:id="25" w:name="_Toc4968"/>
      <w:r/>
      <w:bookmarkStart w:id="26" w:name="_Toc18449"/>
      <w:r/>
      <w:r/>
    </w:p>
    <w:p>
      <w:pPr>
        <w:pStyle w:val="947"/>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南京工业职业技术大学为满足教学实验需要，需采购如下设备</w:t>
      </w:r>
      <w:bookmarkEnd w:id="23"/>
      <w:r/>
      <w:bookmarkEnd w:id="24"/>
      <w:r/>
      <w:r/>
    </w:p>
    <w:tbl>
      <w:tblPr>
        <w:tblStyle w:val="9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3009"/>
        <w:gridCol w:w="1212"/>
        <w:gridCol w:w="1671"/>
        <w:gridCol w:w="1659"/>
      </w:tblGrid>
      <w:tr>
        <w:trPr>
          <w:jc w:val="center"/>
          <w:trHeight w:val="90"/>
        </w:trPr>
        <w:tc>
          <w:tcPr>
            <w:tcW w:w="751" w:type="dxa"/>
            <w:vAlign w:val="center"/>
            <w:textDirection w:val="lrTb"/>
            <w:noWrap w:val="false"/>
          </w:tcPr>
          <w:p>
            <w:pPr>
              <w:pStyle w:val="947"/>
              <w:ind w:firstLine="0"/>
              <w:jc w:val="center"/>
              <w:spacing w:line="360" w:lineRule="auto"/>
              <w:rPr>
                <w:rFonts w:hint="eastAsia" w:ascii="宋体" w:hAnsi="宋体" w:cs="宋体"/>
                <w:b/>
                <w:bCs/>
                <w:szCs w:val="21"/>
              </w:rPr>
            </w:pPr>
            <w:r/>
            <w:bookmarkStart w:id="27" w:name="OLE_LINK12"/>
            <w:r>
              <w:rPr>
                <w:rFonts w:hint="eastAsia" w:ascii="宋体" w:hAnsi="宋体" w:cs="宋体"/>
                <w:b/>
                <w:bCs/>
                <w:szCs w:val="21"/>
              </w:rPr>
              <w:t xml:space="preserve">序号</w:t>
            </w:r>
            <w:r/>
          </w:p>
        </w:tc>
        <w:tc>
          <w:tcPr>
            <w:tcW w:w="3113" w:type="dxa"/>
            <w:vAlign w:val="center"/>
            <w:textDirection w:val="lrTb"/>
            <w:noWrap w:val="false"/>
          </w:tcPr>
          <w:p>
            <w:pPr>
              <w:pStyle w:val="947"/>
              <w:ind w:firstLine="0"/>
              <w:jc w:val="center"/>
              <w:spacing w:line="360" w:lineRule="auto"/>
              <w:rPr>
                <w:rFonts w:hint="eastAsia" w:ascii="宋体" w:hAnsi="宋体" w:cs="宋体"/>
                <w:b/>
                <w:bCs/>
                <w:szCs w:val="21"/>
              </w:rPr>
            </w:pPr>
            <w:r>
              <w:rPr>
                <w:rFonts w:hint="eastAsia" w:ascii="宋体" w:hAnsi="宋体" w:cs="宋体"/>
                <w:b/>
                <w:bCs/>
                <w:szCs w:val="21"/>
              </w:rPr>
              <w:t xml:space="preserve">产品名称</w:t>
            </w:r>
            <w:r/>
          </w:p>
        </w:tc>
        <w:tc>
          <w:tcPr>
            <w:tcW w:w="1243" w:type="dxa"/>
            <w:vAlign w:val="center"/>
            <w:textDirection w:val="lrTb"/>
            <w:noWrap w:val="false"/>
          </w:tcPr>
          <w:p>
            <w:pPr>
              <w:pStyle w:val="947"/>
              <w:ind w:firstLine="0"/>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W w:w="1704" w:type="dxa"/>
            <w:vAlign w:val="center"/>
            <w:textDirection w:val="lrTb"/>
            <w:noWrap w:val="false"/>
          </w:tcPr>
          <w:p>
            <w:pPr>
              <w:pStyle w:val="947"/>
              <w:ind w:firstLine="0"/>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1704" w:type="dxa"/>
            <w:vAlign w:val="center"/>
            <w:textDirection w:val="lrTb"/>
            <w:noWrap w:val="false"/>
          </w:tcPr>
          <w:p>
            <w:pPr>
              <w:pStyle w:val="947"/>
              <w:ind w:firstLine="0"/>
              <w:jc w:val="center"/>
              <w:spacing w:line="360" w:lineRule="auto"/>
              <w:rPr>
                <w:rFonts w:hint="eastAsia" w:ascii="宋体" w:hAnsi="宋体" w:cs="宋体"/>
                <w:b/>
                <w:bCs/>
                <w:szCs w:val="21"/>
              </w:rPr>
            </w:pPr>
            <w:r>
              <w:rPr>
                <w:rFonts w:hint="eastAsia" w:ascii="宋体" w:hAnsi="宋体" w:cs="宋体"/>
                <w:b/>
                <w:bCs/>
                <w:szCs w:val="21"/>
              </w:rPr>
              <w:t xml:space="preserve">最高限价</w:t>
            </w:r>
            <w:r/>
          </w:p>
        </w:tc>
      </w:tr>
      <w:tr>
        <w:trPr>
          <w:jc w:val="center"/>
        </w:trPr>
        <w:tc>
          <w:tcPr>
            <w:tcW w:w="751" w:type="dxa"/>
            <w:vAlign w:val="center"/>
            <w:textDirection w:val="lrTb"/>
            <w:noWrap w:val="false"/>
          </w:tcPr>
          <w:p>
            <w:pPr>
              <w:pStyle w:val="947"/>
              <w:ind w:firstLine="0"/>
              <w:jc w:val="center"/>
              <w:spacing w:line="360" w:lineRule="auto"/>
              <w:rPr>
                <w:rFonts w:hint="eastAsia" w:ascii="宋体" w:hAnsi="宋体" w:cs="宋体"/>
                <w:szCs w:val="21"/>
              </w:rPr>
            </w:pPr>
            <w:r>
              <w:rPr>
                <w:rFonts w:hint="eastAsia" w:ascii="宋体" w:hAnsi="宋体" w:cs="宋体"/>
                <w:szCs w:val="21"/>
              </w:rPr>
              <w:t xml:space="preserve">1</w:t>
            </w:r>
            <w:r/>
          </w:p>
        </w:tc>
        <w:tc>
          <w:tcPr>
            <w:tcW w:w="3113" w:type="dxa"/>
            <w:vAlign w:val="bottom"/>
            <w:textDirection w:val="lrTb"/>
            <w:noWrap w:val="false"/>
          </w:tcPr>
          <w:p>
            <w:pPr>
              <w:pStyle w:val="947"/>
              <w:ind w:firstLine="0"/>
              <w:jc w:val="center"/>
              <w:spacing w:line="360" w:lineRule="auto"/>
              <w:rPr>
                <w:rFonts w:hint="eastAsia" w:ascii="宋体" w:hAnsi="宋体" w:cs="宋体"/>
                <w:szCs w:val="21"/>
              </w:rPr>
            </w:pPr>
            <w:r>
              <w:rPr>
                <w:rFonts w:hint="eastAsia" w:ascii="宋体" w:hAnsi="宋体" w:cs="宋体"/>
                <w:szCs w:val="21"/>
              </w:rPr>
              <w:t xml:space="preserve">多模态工业技能数字孪生实验实训平台</w:t>
            </w:r>
            <w:r/>
          </w:p>
        </w:tc>
        <w:tc>
          <w:tcPr>
            <w:tcW w:w="1243" w:type="dxa"/>
            <w:vAlign w:val="center"/>
            <w:textDirection w:val="lrTb"/>
            <w:noWrap w:val="false"/>
          </w:tcPr>
          <w:p>
            <w:pPr>
              <w:pStyle w:val="947"/>
              <w:ind w:firstLine="0"/>
              <w:jc w:val="center"/>
              <w:spacing w:line="360" w:lineRule="auto"/>
              <w:rPr>
                <w:rFonts w:hint="eastAsia" w:ascii="宋体" w:hAnsi="宋体" w:cs="宋体"/>
                <w:szCs w:val="21"/>
              </w:rPr>
            </w:pPr>
            <w:r>
              <w:rPr>
                <w:rFonts w:hint="eastAsia" w:ascii="宋体" w:hAnsi="宋体" w:cs="宋体"/>
                <w:szCs w:val="21"/>
              </w:rPr>
              <w:t xml:space="preserve">1</w:t>
            </w:r>
            <w:r/>
          </w:p>
        </w:tc>
        <w:tc>
          <w:tcPr>
            <w:tcW w:w="1704" w:type="dxa"/>
            <w:vAlign w:val="center"/>
            <w:textDirection w:val="lrTb"/>
            <w:noWrap w:val="false"/>
          </w:tcPr>
          <w:p>
            <w:pPr>
              <w:pStyle w:val="947"/>
              <w:ind w:firstLine="0"/>
              <w:jc w:val="center"/>
              <w:spacing w:line="360" w:lineRule="auto"/>
              <w:rPr>
                <w:rFonts w:hint="eastAsia" w:ascii="宋体" w:hAnsi="宋体" w:cs="宋体"/>
                <w:szCs w:val="21"/>
              </w:rPr>
            </w:pPr>
            <w:r>
              <w:rPr>
                <w:rFonts w:hint="eastAsia" w:ascii="宋体" w:hAnsi="宋体" w:cs="宋体"/>
                <w:szCs w:val="21"/>
              </w:rPr>
              <w:t xml:space="preserve">台（套）</w:t>
            </w:r>
            <w:r/>
          </w:p>
        </w:tc>
        <w:tc>
          <w:tcPr>
            <w:tcW w:w="1704" w:type="dxa"/>
            <w:vAlign w:val="center"/>
            <w:textDirection w:val="lrTb"/>
            <w:noWrap w:val="false"/>
          </w:tcPr>
          <w:p>
            <w:pPr>
              <w:pStyle w:val="947"/>
              <w:ind w:firstLine="0"/>
              <w:jc w:val="center"/>
              <w:spacing w:line="360" w:lineRule="auto"/>
              <w:rPr>
                <w:rFonts w:hint="eastAsia" w:ascii="宋体" w:hAnsi="宋体" w:cs="宋体"/>
                <w:szCs w:val="21"/>
              </w:rPr>
            </w:pPr>
            <w:r>
              <w:rPr>
                <w:rFonts w:hint="eastAsia" w:ascii="宋体" w:hAnsi="宋体" w:cs="宋体"/>
                <w:szCs w:val="21"/>
              </w:rPr>
              <w:t xml:space="preserve">126万元</w:t>
            </w:r>
            <w:r/>
          </w:p>
        </w:tc>
      </w:tr>
    </w:tbl>
    <w:p>
      <w:pPr>
        <w:pStyle w:val="1160"/>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r>
      <w:r/>
    </w:p>
    <w:p>
      <w:pPr>
        <w:pStyle w:val="1160"/>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二、技术指标及要求</w:t>
      </w:r>
      <w:bookmarkEnd w:id="25"/>
      <w:r/>
      <w:bookmarkEnd w:id="26"/>
      <w:r/>
      <w:bookmarkStart w:id="28" w:name="_Toc2652"/>
      <w:r/>
      <w:bookmarkStart w:id="29" w:name="_Toc9991"/>
      <w:r/>
      <w:bookmarkStart w:id="30" w:name="_Toc29315"/>
      <w:r/>
      <w:bookmarkEnd w:id="27"/>
      <w:r/>
      <w:r/>
    </w:p>
    <w:p>
      <w:pPr>
        <w:ind w:firstLine="422"/>
        <w:jc w:val="left"/>
        <w:spacing w:line="360" w:lineRule="auto"/>
        <w:shd w:val="clear" w:color="auto" w:fill="ffffff"/>
        <w:widowControl/>
        <w:rPr>
          <w:rFonts w:hint="eastAsia" w:ascii="宋体" w:hAnsi="宋体" w:cs="宋体"/>
          <w:b/>
          <w:bCs/>
          <w:i/>
          <w:iCs/>
          <w:szCs w:val="21"/>
          <w:u w:val="single"/>
        </w:rPr>
      </w:pP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w:t>
      </w:r>
      <w:r>
        <w:rPr>
          <w:rFonts w:hint="eastAsia" w:ascii="宋体" w:hAnsi="宋体" w:cs="宋体"/>
          <w:b/>
          <w:color w:val="000000"/>
          <w:szCs w:val="21"/>
        </w:rPr>
        <w:t xml:space="preserve">官网截图</w:t>
      </w:r>
      <w:r>
        <w:rPr>
          <w:rFonts w:hint="eastAsia" w:ascii="宋体" w:hAnsi="宋体" w:cs="宋体"/>
          <w:b/>
          <w:color w:val="000000"/>
          <w:szCs w:val="21"/>
          <w:lang w:val="en-US" w:eastAsia="zh-CN"/>
        </w:rPr>
        <w:t xml:space="preserve">或</w:t>
      </w:r>
      <w:r>
        <w:rPr>
          <w:rFonts w:hint="eastAsia" w:ascii="宋体" w:hAnsi="宋体" w:cs="宋体"/>
          <w:b/>
          <w:bCs/>
          <w:szCs w:val="21"/>
        </w:rPr>
        <w:t xml:space="preserve">第三方检测机构的检测报告等，需求中有其他要求的从其要求），如未附有效支撑材料或者所附的支撑材料由评标委员会认为不能佐证技术指标的有效性的，则视为负偏离。</w:t>
      </w:r>
      <w:r>
        <w:rPr>
          <w:rFonts w:hint="eastAsia" w:ascii="宋体" w:hAnsi="宋体" w:cs="宋体"/>
          <w:b/>
          <w:bCs/>
          <w:i w:val="0"/>
          <w:iCs w:val="0"/>
          <w:szCs w:val="21"/>
          <w:u w:val="none"/>
        </w:rPr>
        <w:t xml:space="preserve">如文件中要求提供证明材料，建议采用箭头、标红、下划线或页码等进行明显标注，方便评委查看。</w:t>
      </w:r>
      <w:r>
        <w:rPr>
          <w:rFonts w:hint="eastAsia" w:ascii="宋体" w:hAnsi="宋体" w:cs="宋体"/>
          <w:b/>
          <w:bCs/>
          <w:szCs w:val="21"/>
          <w:u w:val="single"/>
        </w:rPr>
        <w:t xml:space="preserve">在签订合同前，采购人有权要求供应商到用户现场验证，功能、性能需与技术要求一致，否则视为虚假应标，采购人有权追究其相应法律责任。</w:t>
      </w:r>
      <w:bookmarkEnd w:id="28"/>
      <w:r/>
      <w:bookmarkEnd w:id="29"/>
      <w:r/>
      <w:bookmarkEnd w:id="30"/>
      <w:r/>
      <w:r/>
    </w:p>
    <w:tbl>
      <w:tblPr>
        <w:tblStyle w:val="887"/>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70"/>
        <w:gridCol w:w="1218"/>
        <w:gridCol w:w="832"/>
        <w:gridCol w:w="6396"/>
      </w:tblGrid>
      <w:tr>
        <w:trPr>
          <w:jc w:val="center"/>
          <w:trHeight w:val="507"/>
        </w:trPr>
        <w:tc>
          <w:tcPr>
            <w:tcW w:w="670" w:type="dxa"/>
            <w:vAlign w:val="center"/>
            <w:textDirection w:val="lrTb"/>
            <w:noWrap w:val="false"/>
          </w:tcPr>
          <w:p>
            <w:pPr>
              <w:jc w:val="center"/>
              <w:spacing w:line="351" w:lineRule="exact"/>
              <w:rPr>
                <w:rFonts w:hint="eastAsia" w:ascii="宋体" w:hAnsi="宋体" w:cs="宋体"/>
                <w:b/>
                <w:bCs/>
                <w:szCs w:val="21"/>
              </w:rPr>
            </w:pPr>
            <w:r>
              <w:rPr>
                <w:rFonts w:hint="eastAsia" w:ascii="宋体" w:hAnsi="宋体" w:cs="宋体"/>
                <w:b/>
                <w:bCs/>
                <w:color w:val="000000"/>
                <w:szCs w:val="21"/>
              </w:rPr>
              <w:t xml:space="preserve">序号</w:t>
            </w:r>
            <w:r/>
          </w:p>
        </w:tc>
        <w:tc>
          <w:tcPr>
            <w:tcW w:w="1218" w:type="dxa"/>
            <w:vAlign w:val="center"/>
            <w:textDirection w:val="lrTb"/>
            <w:noWrap w:val="false"/>
          </w:tcPr>
          <w:p>
            <w:pPr>
              <w:jc w:val="center"/>
              <w:spacing w:line="351" w:lineRule="exact"/>
              <w:rPr>
                <w:rFonts w:hint="eastAsia" w:ascii="宋体" w:hAnsi="宋体" w:cs="宋体"/>
                <w:b/>
                <w:bCs/>
                <w:szCs w:val="21"/>
              </w:rPr>
            </w:pPr>
            <w:r>
              <w:rPr>
                <w:rFonts w:hint="eastAsia" w:ascii="宋体" w:hAnsi="宋体" w:cs="宋体"/>
                <w:b/>
                <w:bCs/>
                <w:color w:val="000000"/>
                <w:szCs w:val="21"/>
              </w:rPr>
              <w:t xml:space="preserve">设备名称</w:t>
            </w:r>
            <w:r/>
          </w:p>
        </w:tc>
        <w:tc>
          <w:tcPr>
            <w:tcW w:w="832" w:type="dxa"/>
            <w:vAlign w:val="center"/>
            <w:textDirection w:val="lrTb"/>
            <w:noWrap w:val="false"/>
          </w:tcPr>
          <w:p>
            <w:pPr>
              <w:jc w:val="center"/>
              <w:spacing w:line="351" w:lineRule="exact"/>
              <w:rPr>
                <w:rFonts w:hint="eastAsia" w:ascii="宋体" w:hAnsi="宋体" w:cs="宋体"/>
                <w:b/>
                <w:bCs/>
                <w:szCs w:val="21"/>
              </w:rPr>
            </w:pPr>
            <w:r>
              <w:rPr>
                <w:rFonts w:hint="eastAsia" w:ascii="宋体" w:hAnsi="宋体" w:cs="宋体"/>
                <w:b/>
                <w:bCs/>
                <w:color w:val="000000"/>
                <w:szCs w:val="21"/>
              </w:rPr>
              <w:t xml:space="preserve">数量</w:t>
            </w:r>
            <w:r/>
          </w:p>
        </w:tc>
        <w:tc>
          <w:tcPr>
            <w:tcW w:w="6396" w:type="dxa"/>
            <w:vAlign w:val="center"/>
            <w:textDirection w:val="lrTb"/>
            <w:noWrap w:val="false"/>
          </w:tcPr>
          <w:p>
            <w:pPr>
              <w:jc w:val="center"/>
              <w:spacing w:line="351" w:lineRule="exact"/>
              <w:rPr>
                <w:rFonts w:hint="eastAsia" w:ascii="宋体" w:hAnsi="宋体" w:cs="宋体"/>
                <w:b/>
                <w:bCs/>
                <w:szCs w:val="21"/>
              </w:rPr>
            </w:pPr>
            <w:r>
              <w:rPr>
                <w:rFonts w:hint="eastAsia" w:ascii="宋体" w:hAnsi="宋体" w:cs="宋体"/>
                <w:b/>
                <w:bCs/>
                <w:color w:val="000000"/>
                <w:szCs w:val="21"/>
              </w:rPr>
              <w:t xml:space="preserve">参数</w:t>
            </w:r>
            <w:r/>
          </w:p>
        </w:tc>
      </w:tr>
      <w:tr>
        <w:trPr>
          <w:jc w:val="center"/>
          <w:trHeight w:val="300"/>
        </w:trPr>
        <w:tc>
          <w:tcPr>
            <w:tcW w:w="670"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1</w:t>
            </w:r>
            <w:r/>
          </w:p>
        </w:tc>
        <w:tc>
          <w:tcPr>
            <w:tcW w:w="1218"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多模态工业技能数字孪生开发平台</w:t>
            </w:r>
            <w:r/>
          </w:p>
        </w:tc>
        <w:tc>
          <w:tcPr>
            <w:tcW w:w="832"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30</w:t>
            </w:r>
            <w:r/>
          </w:p>
        </w:tc>
        <w:tc>
          <w:tcPr>
            <w:tcW w:w="6396" w:type="dxa"/>
            <w:vAlign w:val="center"/>
            <w:textDirection w:val="lrTb"/>
            <w:noWrap w:val="false"/>
          </w:tcPr>
          <w:p>
            <w:pPr>
              <w:spacing w:line="360" w:lineRule="exact"/>
              <w:rPr>
                <w:rFonts w:hint="eastAsia" w:ascii="宋体" w:hAnsi="宋体" w:cs="宋体"/>
                <w:szCs w:val="21"/>
              </w:rPr>
            </w:pPr>
            <w:r>
              <w:rPr>
                <w:rFonts w:hint="eastAsia" w:ascii="宋体" w:hAnsi="宋体" w:cs="宋体"/>
                <w:b/>
                <w:bCs/>
                <w:color w:val="000000"/>
                <w:szCs w:val="21"/>
                <w:u w:val="single"/>
              </w:rPr>
              <w:t xml:space="preserve">1.★</w:t>
            </w:r>
            <w:r>
              <w:rPr>
                <w:rFonts w:hint="eastAsia" w:ascii="宋体" w:hAnsi="宋体" w:cs="宋体"/>
                <w:b/>
                <w:bCs/>
                <w:color w:val="000000"/>
                <w:szCs w:val="21"/>
                <w:highlight w:val="none"/>
                <w:u w:val="single"/>
              </w:rPr>
              <w:t xml:space="preserve">平台须为基于B/S架构的国产自主可控数字孪生开发系统，</w:t>
            </w:r>
            <w:r>
              <w:rPr>
                <w:rFonts w:hint="eastAsia" w:ascii="宋体" w:hAnsi="宋体" w:cs="宋体"/>
                <w:b/>
                <w:bCs/>
                <w:color w:val="000000"/>
                <w:szCs w:val="21"/>
                <w:u w:val="single"/>
              </w:rPr>
              <w:t xml:space="preserve">支持在校园网内部完成私有化部署，形成独立的内网运行环境。在访问层面，系统支持校内直连与经安全认证的VPN外网接入</w:t>
            </w:r>
            <w:r>
              <w:rPr>
                <w:rFonts w:hint="eastAsia" w:ascii="宋体" w:hAnsi="宋体" w:cs="宋体"/>
                <w:color w:val="000000"/>
                <w:szCs w:val="21"/>
              </w:rPr>
              <w:t xml:space="preserve">；</w:t>
            </w:r>
            <w:r>
              <w:rPr>
                <w:rFonts w:hint="eastAsia" w:ascii="宋体" w:hAnsi="宋体" w:cs="宋体"/>
                <w:b/>
                <w:color w:val="ff0000"/>
                <w:szCs w:val="21"/>
              </w:rPr>
              <w:t xml:space="preserve">（提供承诺函）</w:t>
            </w:r>
            <w:r/>
          </w:p>
          <w:p>
            <w:pPr>
              <w:spacing w:line="360" w:lineRule="exact"/>
              <w:rPr>
                <w:rFonts w:hint="eastAsia" w:ascii="宋体" w:hAnsi="宋体" w:cs="宋体"/>
                <w:szCs w:val="21"/>
              </w:rPr>
            </w:pPr>
            <w:r>
              <w:rPr>
                <w:rFonts w:hint="eastAsia" w:ascii="宋体" w:hAnsi="宋体" w:cs="宋体"/>
                <w:color w:val="000000"/>
                <w:szCs w:val="21"/>
              </w:rPr>
              <w:t xml:space="preserve">2.系统支持网页端登录，通过IP地址访问；</w:t>
            </w:r>
            <w:r/>
          </w:p>
          <w:p>
            <w:pPr>
              <w:spacing w:line="360" w:lineRule="exact"/>
              <w:rPr>
                <w:rFonts w:hint="eastAsia" w:ascii="宋体" w:hAnsi="宋体" w:cs="宋体"/>
                <w:szCs w:val="21"/>
              </w:rPr>
            </w:pPr>
            <w:r>
              <w:rPr>
                <w:rFonts w:hint="eastAsia" w:ascii="宋体" w:hAnsi="宋体" w:cs="宋体"/>
                <w:color w:val="000000"/>
                <w:szCs w:val="21"/>
              </w:rPr>
              <w:t xml:space="preserve">3.后端服务应基于微服务架构设计，具备跨平台与分布式部署能力，完全支持在国产操作系统中部署；</w:t>
            </w:r>
            <w:r/>
          </w:p>
          <w:p>
            <w:pPr>
              <w:spacing w:line="360" w:lineRule="exact"/>
              <w:rPr>
                <w:rFonts w:hint="eastAsia" w:ascii="宋体" w:hAnsi="宋体" w:cs="宋体"/>
                <w:szCs w:val="21"/>
              </w:rPr>
            </w:pPr>
            <w:r>
              <w:rPr>
                <w:rFonts w:hint="eastAsia" w:ascii="宋体" w:hAnsi="宋体" w:cs="宋体"/>
                <w:color w:val="000000"/>
                <w:szCs w:val="21"/>
              </w:rPr>
              <w:t xml:space="preserve">4.用户能够在任意国产操作系统上通过主流桌面端及移动端浏览器运行该软件系统全部功能；</w:t>
            </w:r>
            <w:r/>
          </w:p>
          <w:p>
            <w:pPr>
              <w:spacing w:line="360" w:lineRule="exact"/>
              <w:rPr>
                <w:rFonts w:hint="eastAsia" w:ascii="宋体" w:hAnsi="宋体" w:cs="宋体"/>
                <w:szCs w:val="21"/>
              </w:rPr>
            </w:pPr>
            <w:r>
              <w:rPr>
                <w:rFonts w:hint="eastAsia" w:ascii="宋体" w:hAnsi="宋体" w:cs="宋体"/>
                <w:color w:val="000000"/>
                <w:szCs w:val="21"/>
              </w:rPr>
              <w:t xml:space="preserve">5.平台支持不少于30个节点同时在线运行；</w:t>
            </w:r>
            <w:r/>
          </w:p>
          <w:p>
            <w:pPr>
              <w:spacing w:line="360" w:lineRule="exact"/>
              <w:rPr>
                <w:rFonts w:hint="eastAsia" w:ascii="宋体" w:hAnsi="宋体" w:cs="宋体"/>
                <w:szCs w:val="21"/>
              </w:rPr>
            </w:pPr>
            <w:r>
              <w:rPr>
                <w:rFonts w:hint="eastAsia" w:ascii="宋体" w:hAnsi="宋体" w:cs="宋体"/>
                <w:b/>
                <w:bCs/>
                <w:color w:val="000000"/>
                <w:szCs w:val="21"/>
                <w:u w:val="single"/>
              </w:rPr>
              <w:t xml:space="preserve">6.★系统配备不少于4000个注册账号，用户通过注册登录后，可在各自隔离的数据空间中独立完成实训任务，确保注册账号用户间的数据互不干扰</w:t>
            </w:r>
            <w:r>
              <w:rPr>
                <w:rFonts w:hint="eastAsia" w:ascii="宋体" w:hAnsi="宋体" w:cs="宋体"/>
                <w:color w:val="000000"/>
                <w:szCs w:val="21"/>
              </w:rPr>
              <w:t xml:space="preserve">；</w:t>
            </w:r>
            <w:r>
              <w:rPr>
                <w:rFonts w:hint="eastAsia" w:ascii="宋体" w:hAnsi="宋体" w:cs="宋体"/>
                <w:b/>
                <w:color w:val="ff0000"/>
                <w:szCs w:val="21"/>
              </w:rPr>
              <w:t xml:space="preserve">（提供承诺函）</w:t>
            </w:r>
            <w:r/>
          </w:p>
          <w:p>
            <w:pPr>
              <w:spacing w:line="360" w:lineRule="exact"/>
              <w:rPr>
                <w:rFonts w:hint="eastAsia" w:ascii="宋体" w:hAnsi="宋体" w:cs="宋体"/>
                <w:szCs w:val="21"/>
              </w:rPr>
            </w:pPr>
            <w:r>
              <w:rPr>
                <w:rFonts w:hint="eastAsia" w:ascii="宋体" w:hAnsi="宋体" w:cs="宋体"/>
                <w:color w:val="000000"/>
                <w:szCs w:val="21"/>
              </w:rPr>
              <w:t xml:space="preserve">7.系统支持TCP/UDP、HTTP/HTTPS、OPC-UA等主流协议，支持通过数据通信软件实现通信协议的扩展，提供通信软件源代码；</w:t>
            </w:r>
            <w:r/>
          </w:p>
          <w:p>
            <w:pPr>
              <w:spacing w:line="360" w:lineRule="exact"/>
              <w:rPr>
                <w:rFonts w:hint="eastAsia" w:ascii="宋体" w:hAnsi="宋体" w:cs="宋体"/>
                <w:szCs w:val="21"/>
              </w:rPr>
            </w:pPr>
            <w:r>
              <w:rPr>
                <w:rFonts w:hint="eastAsia" w:ascii="宋体" w:hAnsi="宋体" w:cs="宋体"/>
                <w:color w:val="000000"/>
                <w:szCs w:val="21"/>
              </w:rPr>
              <w:t xml:space="preserve">8.项目管理要求：</w:t>
            </w:r>
            <w:r/>
          </w:p>
          <w:p>
            <w:pPr>
              <w:spacing w:line="360" w:lineRule="exact"/>
              <w:rPr>
                <w:rFonts w:hint="eastAsia" w:ascii="宋体" w:hAnsi="宋体" w:cs="宋体"/>
                <w:szCs w:val="21"/>
              </w:rPr>
            </w:pPr>
            <w:r>
              <w:rPr>
                <w:rFonts w:hint="eastAsia" w:ascii="宋体" w:hAnsi="宋体" w:cs="宋体"/>
                <w:color w:val="000000"/>
                <w:szCs w:val="21"/>
              </w:rPr>
              <w:t xml:space="preserve">(1)项目应依据权限控制级别至少划分为以下两类：</w:t>
            </w:r>
            <w:r/>
          </w:p>
          <w:p>
            <w:pPr>
              <w:spacing w:line="360" w:lineRule="exact"/>
              <w:rPr>
                <w:rFonts w:hint="eastAsia" w:ascii="宋体" w:hAnsi="宋体" w:cs="宋体"/>
                <w:szCs w:val="21"/>
              </w:rPr>
            </w:pPr>
            <w:r>
              <w:rPr>
                <w:rFonts w:hint="eastAsia" w:ascii="宋体" w:hAnsi="宋体" w:cs="宋体"/>
                <w:color w:val="000000"/>
                <w:szCs w:val="21"/>
              </w:rPr>
              <w:t xml:space="preserve">1)个人项目：项目完全私有，仅对创建者可见和可编辑；</w:t>
            </w:r>
            <w:r/>
          </w:p>
          <w:p>
            <w:pPr>
              <w:spacing w:line="360" w:lineRule="exact"/>
              <w:rPr>
                <w:rFonts w:hint="eastAsia" w:ascii="宋体" w:hAnsi="宋体" w:cs="宋体"/>
                <w:szCs w:val="21"/>
              </w:rPr>
            </w:pPr>
            <w:r>
              <w:rPr>
                <w:rFonts w:hint="eastAsia" w:ascii="宋体" w:hAnsi="宋体" w:cs="宋体"/>
                <w:color w:val="000000"/>
                <w:szCs w:val="21"/>
              </w:rPr>
              <w:t xml:space="preserve">2)团队项目：支持多成员基于角色权限进行协同开发与共同管理；</w:t>
            </w:r>
            <w:r/>
          </w:p>
          <w:p>
            <w:pPr>
              <w:spacing w:line="360" w:lineRule="exact"/>
              <w:rPr>
                <w:rFonts w:hint="eastAsia" w:ascii="宋体" w:hAnsi="宋体" w:cs="宋体"/>
                <w:szCs w:val="21"/>
              </w:rPr>
            </w:pPr>
            <w:r>
              <w:rPr>
                <w:rFonts w:hint="eastAsia" w:ascii="宋体" w:hAnsi="宋体" w:cs="宋体"/>
                <w:color w:val="000000"/>
                <w:szCs w:val="21"/>
              </w:rPr>
              <w:t xml:space="preserve">(2)团队项目应支持基于角色的精细化权限管理，为成员分配的权限等级包含查看者、编辑者和管理员等；</w:t>
            </w:r>
            <w:r/>
          </w:p>
          <w:p>
            <w:pPr>
              <w:spacing w:line="360" w:lineRule="exact"/>
              <w:rPr>
                <w:rFonts w:hint="eastAsia" w:ascii="宋体" w:hAnsi="宋体" w:cs="宋体"/>
                <w:szCs w:val="21"/>
              </w:rPr>
            </w:pPr>
            <w:r>
              <w:rPr>
                <w:rFonts w:hint="eastAsia" w:ascii="宋体" w:hAnsi="宋体" w:cs="宋体"/>
                <w:color w:val="000000"/>
                <w:szCs w:val="21"/>
              </w:rPr>
              <w:t xml:space="preserve">9.项目发布要求：</w:t>
            </w:r>
            <w:r/>
          </w:p>
          <w:p>
            <w:pPr>
              <w:spacing w:line="360" w:lineRule="exact"/>
              <w:rPr>
                <w:rFonts w:hint="eastAsia" w:ascii="宋体" w:hAnsi="宋体" w:cs="宋体"/>
                <w:szCs w:val="21"/>
              </w:rPr>
            </w:pPr>
            <w:r>
              <w:rPr>
                <w:rFonts w:hint="eastAsia" w:ascii="宋体" w:hAnsi="宋体" w:cs="宋体"/>
                <w:color w:val="000000"/>
                <w:szCs w:val="21"/>
              </w:rPr>
              <w:t xml:space="preserve">(1)超链接式在线发布：支持将项目一键发布为可独立访问的超链接。发布后的链接内容须与编辑环境实时同步。支持被第三方系统集成，支持扩展及二次开发；</w:t>
            </w:r>
            <w:r/>
          </w:p>
          <w:p>
            <w:pPr>
              <w:spacing w:line="360" w:lineRule="exact"/>
              <w:rPr>
                <w:rFonts w:hint="eastAsia" w:ascii="宋体" w:hAnsi="宋体" w:cs="宋体"/>
                <w:szCs w:val="21"/>
              </w:rPr>
            </w:pPr>
            <w:r>
              <w:rPr>
                <w:rFonts w:hint="eastAsia" w:ascii="宋体" w:hAnsi="宋体" w:cs="宋体"/>
                <w:color w:val="000000"/>
                <w:szCs w:val="21"/>
              </w:rPr>
              <w:t xml:space="preserve">(2)客户端形式发布：能够将项目发布成独立可运行的exe版本；</w:t>
            </w:r>
            <w:r/>
          </w:p>
          <w:p>
            <w:pPr>
              <w:spacing w:line="360" w:lineRule="exact"/>
              <w:rPr>
                <w:rFonts w:hint="eastAsia" w:ascii="宋体" w:hAnsi="宋体" w:cs="宋体"/>
                <w:szCs w:val="21"/>
              </w:rPr>
            </w:pPr>
            <w:r>
              <w:rPr>
                <w:rFonts w:hint="eastAsia" w:ascii="宋体" w:hAnsi="宋体" w:cs="宋体"/>
                <w:color w:val="000000"/>
                <w:szCs w:val="21"/>
              </w:rPr>
              <w:t xml:space="preserve">(3)源代码打包发布：将项目以源代码的形式发布，发布后的版本支持集成至其他工程项目内，支持代码直接编辑；</w:t>
            </w:r>
            <w:r/>
          </w:p>
          <w:p>
            <w:pPr>
              <w:spacing w:line="360" w:lineRule="exact"/>
              <w:rPr>
                <w:rFonts w:hint="eastAsia" w:ascii="宋体" w:hAnsi="宋体" w:cs="宋体"/>
                <w:szCs w:val="21"/>
              </w:rPr>
            </w:pPr>
            <w:r>
              <w:rPr>
                <w:rFonts w:hint="eastAsia" w:ascii="宋体" w:hAnsi="宋体" w:cs="宋体"/>
                <w:color w:val="000000"/>
                <w:szCs w:val="21"/>
              </w:rPr>
              <w:t xml:space="preserve">10.平台支持蓝图编辑功能，实现设备模型之间信号关联与接口连接；</w:t>
            </w:r>
            <w:r/>
          </w:p>
          <w:p>
            <w:pPr>
              <w:spacing w:line="360" w:lineRule="exact"/>
              <w:rPr>
                <w:rFonts w:hint="eastAsia" w:ascii="宋体" w:hAnsi="宋体" w:cs="宋体"/>
                <w:szCs w:val="21"/>
              </w:rPr>
            </w:pPr>
            <w:r>
              <w:rPr>
                <w:rFonts w:hint="eastAsia" w:ascii="宋体" w:hAnsi="宋体" w:cs="宋体"/>
                <w:color w:val="000000"/>
                <w:szCs w:val="21"/>
              </w:rPr>
              <w:t xml:space="preserve">11.平台提供API接口；</w:t>
            </w:r>
            <w:r/>
          </w:p>
          <w:p>
            <w:pPr>
              <w:spacing w:line="360" w:lineRule="exact"/>
              <w:rPr>
                <w:rFonts w:hint="eastAsia" w:ascii="宋体" w:hAnsi="宋体" w:cs="宋体"/>
                <w:szCs w:val="21"/>
              </w:rPr>
            </w:pPr>
            <w:r>
              <w:rPr>
                <w:rFonts w:hint="eastAsia" w:ascii="宋体" w:hAnsi="宋体" w:cs="宋体"/>
                <w:color w:val="000000"/>
                <w:szCs w:val="21"/>
              </w:rPr>
              <w:t xml:space="preserve">12.支持脚本编程，进行项目二次开发；</w:t>
            </w:r>
            <w:r/>
          </w:p>
          <w:p>
            <w:pPr>
              <w:spacing w:line="360" w:lineRule="exact"/>
              <w:rPr>
                <w:rFonts w:hint="eastAsia" w:ascii="宋体" w:hAnsi="宋体" w:cs="宋体"/>
                <w:szCs w:val="21"/>
              </w:rPr>
            </w:pPr>
            <w:r>
              <w:rPr>
                <w:rFonts w:hint="eastAsia" w:ascii="宋体" w:hAnsi="宋体" w:cs="宋体"/>
                <w:b/>
                <w:bCs/>
                <w:color w:val="000000"/>
                <w:szCs w:val="21"/>
                <w:u w:val="single"/>
              </w:rPr>
              <w:t xml:space="preserve">13.▲自然语言一键生成执行脚本：平台集成大模型能力，支持用自然语言描述仿真业务逻辑，自动生成匹配数字孪生环境的可执行脚本</w:t>
            </w:r>
            <w:r>
              <w:rPr>
                <w:rFonts w:hint="eastAsia" w:ascii="宋体" w:hAnsi="宋体" w:cs="宋体"/>
                <w:color w:val="000000"/>
                <w:szCs w:val="21"/>
              </w:rPr>
              <w:t xml:space="preserve">；</w:t>
            </w:r>
            <w:r>
              <w:rPr>
                <w:rFonts w:hint="eastAsia" w:ascii="宋体" w:hAnsi="宋体" w:cs="宋体"/>
                <w:b/>
                <w:color w:val="ff0000"/>
                <w:szCs w:val="21"/>
              </w:rPr>
              <w:t xml:space="preserve">（提供软件功能截图）</w:t>
            </w:r>
            <w:r/>
          </w:p>
          <w:p>
            <w:pPr>
              <w:spacing w:line="360" w:lineRule="exact"/>
              <w:rPr>
                <w:rFonts w:hint="eastAsia" w:ascii="宋体" w:hAnsi="宋体" w:cs="宋体"/>
                <w:szCs w:val="21"/>
              </w:rPr>
            </w:pPr>
            <w:r>
              <w:rPr>
                <w:rFonts w:hint="eastAsia" w:ascii="宋体" w:hAnsi="宋体" w:cs="宋体"/>
                <w:color w:val="000000"/>
                <w:szCs w:val="21"/>
              </w:rPr>
              <w:t xml:space="preserve">14.系统应支持分层、分场景创建项目，发布后能够在多场景间实现分页调用。</w:t>
            </w:r>
            <w:r/>
          </w:p>
          <w:p>
            <w:pPr>
              <w:spacing w:line="360" w:lineRule="exact"/>
              <w:rPr>
                <w:rFonts w:hint="eastAsia" w:ascii="宋体" w:hAnsi="宋体" w:cs="宋体"/>
                <w:szCs w:val="21"/>
              </w:rPr>
            </w:pPr>
            <w:r>
              <w:rPr>
                <w:rFonts w:hint="eastAsia" w:ascii="宋体" w:hAnsi="宋体" w:cs="宋体"/>
                <w:b/>
                <w:bCs/>
                <w:color w:val="000000"/>
                <w:szCs w:val="21"/>
                <w:u w:val="single"/>
              </w:rPr>
              <w:t xml:space="preserve">15.▲知识库智能问答：支持导入纯文本文档构建私有知识库，依托大模型提供文字在线问答服务</w:t>
            </w:r>
            <w:r>
              <w:rPr>
                <w:rFonts w:hint="eastAsia" w:ascii="宋体" w:hAnsi="宋体" w:cs="宋体"/>
                <w:color w:val="000000"/>
                <w:szCs w:val="21"/>
              </w:rPr>
              <w:t xml:space="preserve">；</w:t>
            </w:r>
            <w:r>
              <w:rPr>
                <w:rFonts w:hint="eastAsia" w:ascii="宋体" w:hAnsi="宋体" w:cs="宋体"/>
                <w:b/>
                <w:color w:val="ff0000"/>
                <w:szCs w:val="21"/>
              </w:rPr>
              <w:t xml:space="preserve">（提供软件功能截图）</w:t>
            </w:r>
            <w:r/>
          </w:p>
          <w:p>
            <w:pPr>
              <w:spacing w:line="360" w:lineRule="exact"/>
              <w:rPr>
                <w:rFonts w:hint="eastAsia" w:ascii="宋体" w:hAnsi="宋体" w:cs="宋体"/>
                <w:szCs w:val="21"/>
              </w:rPr>
            </w:pPr>
            <w:r>
              <w:rPr>
                <w:rFonts w:hint="eastAsia" w:ascii="宋体" w:hAnsi="宋体" w:cs="宋体"/>
                <w:b/>
                <w:bCs/>
                <w:color w:val="000000"/>
                <w:szCs w:val="21"/>
                <w:u w:val="single"/>
              </w:rPr>
              <w:t xml:space="preserve">16.▲场景配置文件AI解析与问答：内置人工智能解析模块，可直接读取项目场景数据文件。支持通过问答方式询问场景内容，AI自动解析数据结构，快速识别并列出所有构件、设备及业务对象，形成文字化信息清单，实现项目场景的智能梳理与结构化分析</w:t>
            </w:r>
            <w:r>
              <w:rPr>
                <w:rFonts w:hint="eastAsia" w:ascii="宋体" w:hAnsi="宋体" w:cs="宋体"/>
                <w:color w:val="000000"/>
                <w:szCs w:val="21"/>
              </w:rPr>
              <w:t xml:space="preserve">；</w:t>
            </w:r>
            <w:r>
              <w:rPr>
                <w:rFonts w:hint="eastAsia" w:ascii="宋体" w:hAnsi="宋体" w:cs="宋体"/>
                <w:b/>
                <w:color w:val="ff0000"/>
                <w:szCs w:val="21"/>
              </w:rPr>
              <w:t xml:space="preserve">（提供软件功能截图）</w:t>
            </w:r>
            <w:r/>
          </w:p>
          <w:p>
            <w:pPr>
              <w:spacing w:line="360" w:lineRule="exact"/>
              <w:rPr>
                <w:rFonts w:hint="eastAsia" w:ascii="宋体" w:hAnsi="宋体" w:cs="宋体"/>
                <w:szCs w:val="21"/>
                <w:highlight w:val="yellow"/>
              </w:rPr>
            </w:pPr>
            <w:r>
              <w:rPr>
                <w:rFonts w:hint="eastAsia" w:ascii="宋体" w:hAnsi="宋体" w:cs="宋体"/>
                <w:b/>
                <w:bCs/>
                <w:color w:val="000000"/>
                <w:szCs w:val="21"/>
                <w:highlight w:val="none"/>
                <w:u w:val="single"/>
              </w:rPr>
              <w:t xml:space="preserve">17.</w:t>
            </w:r>
            <w:r>
              <w:rPr>
                <w:rFonts w:hint="eastAsia" w:ascii="宋体" w:hAnsi="宋体" w:eastAsia="宋体" w:cs="宋体"/>
                <w:color w:val="auto"/>
                <w:szCs w:val="21"/>
                <w:highlight w:val="none"/>
                <w:u w:val="single"/>
                <w:lang w:val="en-US" w:eastAsia="zh-CN"/>
              </w:rPr>
              <w:t xml:space="preserve">●</w:t>
            </w:r>
            <w:r>
              <w:rPr>
                <w:rFonts w:hint="eastAsia" w:ascii="宋体" w:hAnsi="宋体" w:cs="宋体"/>
                <w:b/>
                <w:bCs/>
                <w:color w:val="000000"/>
                <w:szCs w:val="21"/>
                <w:highlight w:val="none"/>
                <w:u w:val="single"/>
              </w:rPr>
              <w:t xml:space="preserve">AI对话驱动场景对象动态操控与搭建：支持通过自然语言对话，对场景内的对象执行各类操作指令，完成新建、删除、复制、拼合模型对象，为对象添加行为逻辑或运行程序</w:t>
            </w:r>
            <w:r>
              <w:rPr>
                <w:rFonts w:hint="eastAsia" w:ascii="宋体" w:hAnsi="宋体" w:cs="宋体"/>
                <w:color w:val="000000"/>
                <w:szCs w:val="21"/>
                <w:highlight w:val="none"/>
              </w:rPr>
              <w:t xml:space="preserve">；</w:t>
            </w:r>
            <w:r>
              <w:rPr>
                <w:rFonts w:hint="eastAsia" w:ascii="宋体" w:hAnsi="宋体" w:cs="宋体"/>
                <w:b/>
                <w:color w:val="ff0000"/>
                <w:szCs w:val="21"/>
                <w:highlight w:val="none"/>
              </w:rPr>
              <w:t xml:space="preserve">（提供演示视频）</w:t>
            </w:r>
            <w:r/>
          </w:p>
          <w:p>
            <w:pPr>
              <w:spacing w:line="360" w:lineRule="exact"/>
              <w:rPr>
                <w:rFonts w:hint="eastAsia" w:ascii="宋体" w:hAnsi="宋体" w:cs="宋体"/>
                <w:szCs w:val="21"/>
              </w:rPr>
            </w:pPr>
            <w:r>
              <w:rPr>
                <w:rFonts w:hint="eastAsia" w:ascii="宋体" w:hAnsi="宋体" w:cs="宋体"/>
                <w:color w:val="000000"/>
                <w:szCs w:val="21"/>
              </w:rPr>
              <w:t xml:space="preserve">18.数据可视化与导出要求：</w:t>
            </w:r>
            <w:r/>
          </w:p>
          <w:p>
            <w:pPr>
              <w:spacing w:line="360" w:lineRule="exact"/>
              <w:rPr>
                <w:rFonts w:hint="eastAsia" w:ascii="宋体" w:hAnsi="宋体" w:cs="宋体"/>
                <w:szCs w:val="21"/>
              </w:rPr>
            </w:pPr>
            <w:r>
              <w:rPr>
                <w:rFonts w:hint="eastAsia" w:ascii="宋体" w:hAnsi="宋体" w:cs="宋体"/>
                <w:color w:val="000000"/>
                <w:szCs w:val="21"/>
              </w:rPr>
              <w:t xml:space="preserve">(1)支持在设备模型上配置可悬浮的3D组态看板，实时显示其运行参数与状态数据；</w:t>
            </w:r>
            <w:r/>
          </w:p>
          <w:p>
            <w:pPr>
              <w:spacing w:line="360" w:lineRule="exact"/>
              <w:rPr>
                <w:rFonts w:hint="eastAsia" w:ascii="宋体" w:hAnsi="宋体" w:cs="宋体"/>
                <w:szCs w:val="21"/>
              </w:rPr>
            </w:pPr>
            <w:r>
              <w:rPr>
                <w:rFonts w:hint="eastAsia" w:ascii="宋体" w:hAnsi="宋体" w:cs="宋体"/>
                <w:color w:val="000000"/>
                <w:szCs w:val="21"/>
              </w:rPr>
              <w:t xml:space="preserve">(2)支持数据导出功能，支持运行数据导出为标准Excel格式；</w:t>
            </w:r>
            <w:r/>
          </w:p>
          <w:p>
            <w:pPr>
              <w:spacing w:line="360" w:lineRule="exact"/>
              <w:rPr>
                <w:rFonts w:hint="eastAsia" w:ascii="宋体" w:hAnsi="宋体" w:cs="宋体"/>
                <w:szCs w:val="21"/>
              </w:rPr>
            </w:pPr>
            <w:r>
              <w:rPr>
                <w:rFonts w:hint="eastAsia" w:ascii="宋体" w:hAnsi="宋体" w:cs="宋体"/>
                <w:color w:val="000000"/>
                <w:szCs w:val="21"/>
              </w:rPr>
              <w:t xml:space="preserve">19.资源管理要求：</w:t>
            </w:r>
            <w:r/>
          </w:p>
          <w:p>
            <w:pPr>
              <w:spacing w:line="360" w:lineRule="exact"/>
              <w:rPr>
                <w:rFonts w:hint="eastAsia" w:ascii="宋体" w:hAnsi="宋体" w:cs="宋体"/>
                <w:szCs w:val="21"/>
              </w:rPr>
            </w:pPr>
            <w:r>
              <w:rPr>
                <w:rFonts w:hint="eastAsia" w:ascii="宋体" w:hAnsi="宋体" w:cs="宋体"/>
                <w:color w:val="000000"/>
                <w:szCs w:val="21"/>
              </w:rPr>
              <w:t xml:space="preserve">(1)资源库：允许用户对三维网格模型资源、贴图资源、仿真模型资源进行管理；</w:t>
            </w:r>
            <w:r/>
          </w:p>
          <w:p>
            <w:pPr>
              <w:spacing w:line="360" w:lineRule="exact"/>
              <w:rPr>
                <w:rFonts w:hint="eastAsia" w:ascii="宋体" w:hAnsi="宋体" w:cs="宋体"/>
                <w:szCs w:val="21"/>
              </w:rPr>
            </w:pPr>
            <w:r>
              <w:rPr>
                <w:rFonts w:hint="eastAsia" w:ascii="宋体" w:hAnsi="宋体" w:cs="宋体"/>
                <w:color w:val="000000"/>
                <w:szCs w:val="21"/>
              </w:rPr>
              <w:t xml:space="preserve">(2)资源管理空间：可划分为公共资源库、个人资源库以及团队资源库；</w:t>
            </w:r>
            <w:r/>
          </w:p>
          <w:p>
            <w:pPr>
              <w:spacing w:line="360" w:lineRule="exact"/>
              <w:rPr>
                <w:rFonts w:hint="eastAsia" w:ascii="宋体" w:hAnsi="宋体" w:cs="宋体"/>
                <w:szCs w:val="21"/>
              </w:rPr>
            </w:pPr>
            <w:r>
              <w:rPr>
                <w:rFonts w:hint="eastAsia" w:ascii="宋体" w:hAnsi="宋体" w:cs="宋体"/>
                <w:color w:val="000000"/>
                <w:szCs w:val="21"/>
              </w:rPr>
              <w:t xml:space="preserve">20.模型库要求：</w:t>
            </w:r>
            <w:r/>
          </w:p>
          <w:p>
            <w:pPr>
              <w:spacing w:line="360" w:lineRule="exact"/>
              <w:rPr>
                <w:rFonts w:hint="eastAsia" w:ascii="宋体" w:hAnsi="宋体" w:cs="宋体"/>
                <w:szCs w:val="21"/>
              </w:rPr>
            </w:pPr>
            <w:r>
              <w:rPr>
                <w:rFonts w:hint="eastAsia" w:ascii="宋体" w:hAnsi="宋体" w:cs="宋体"/>
                <w:color w:val="000000"/>
                <w:szCs w:val="21"/>
              </w:rPr>
              <w:t xml:space="preserve">(1)基础模型库：包含六关节机器人、协作机器人、Scara机器人、数控机床、桁架机械手、AGV、输送带、伺服直线导轨等常用工艺仿真模型；</w:t>
            </w:r>
            <w:r/>
          </w:p>
          <w:p>
            <w:pPr>
              <w:spacing w:line="360" w:lineRule="exact"/>
              <w:rPr>
                <w:rFonts w:hint="eastAsia" w:ascii="宋体" w:hAnsi="宋体" w:cs="宋体"/>
                <w:szCs w:val="21"/>
              </w:rPr>
            </w:pPr>
            <w:r>
              <w:rPr>
                <w:rFonts w:hint="eastAsia" w:ascii="宋体" w:hAnsi="宋体" w:cs="宋体"/>
                <w:color w:val="000000"/>
                <w:szCs w:val="21"/>
              </w:rPr>
              <w:t xml:space="preserve">(2)制造模型库：支持用户自主上传模型，通过平台在线制作模型；</w:t>
            </w:r>
            <w:r/>
          </w:p>
          <w:p>
            <w:pPr>
              <w:spacing w:line="360" w:lineRule="exact"/>
              <w:rPr>
                <w:rFonts w:hint="eastAsia" w:ascii="宋体" w:hAnsi="宋体" w:cs="宋体"/>
                <w:szCs w:val="21"/>
              </w:rPr>
            </w:pPr>
            <w:r>
              <w:rPr>
                <w:rFonts w:hint="eastAsia" w:ascii="宋体" w:hAnsi="宋体" w:cs="宋体"/>
                <w:color w:val="000000"/>
                <w:szCs w:val="21"/>
              </w:rPr>
              <w:t xml:space="preserve">(3)模型库支持产线搭建：支持学生自主搭建五条不同的虚拟产线，每条虚拟产线需要加工不同的产品，生产过程需包含仓储、装配、质检、打标等工艺。</w:t>
            </w:r>
            <w:r/>
          </w:p>
          <w:p>
            <w:pPr>
              <w:spacing w:line="360" w:lineRule="exact"/>
              <w:rPr>
                <w:rFonts w:hint="eastAsia" w:ascii="宋体" w:hAnsi="宋体" w:cs="宋体"/>
                <w:szCs w:val="21"/>
              </w:rPr>
            </w:pPr>
            <w:r>
              <w:rPr>
                <w:rFonts w:hint="eastAsia" w:ascii="宋体" w:hAnsi="宋体" w:cs="宋体"/>
                <w:color w:val="000000"/>
                <w:szCs w:val="21"/>
              </w:rPr>
              <w:t xml:space="preserve">21.智能制造产线训练素材要求：</w:t>
            </w:r>
            <w:r/>
          </w:p>
          <w:p>
            <w:pPr>
              <w:spacing w:line="360" w:lineRule="exact"/>
              <w:rPr>
                <w:rFonts w:hint="eastAsia" w:ascii="宋体" w:hAnsi="宋体" w:cs="宋体"/>
                <w:szCs w:val="21"/>
              </w:rPr>
            </w:pPr>
            <w:r>
              <w:rPr>
                <w:rFonts w:hint="eastAsia" w:ascii="宋体" w:hAnsi="宋体" w:cs="宋体"/>
                <w:b/>
                <w:bCs/>
                <w:color w:val="000000"/>
                <w:szCs w:val="21"/>
                <w:highlight w:val="none"/>
                <w:u w:val="single"/>
              </w:rPr>
              <w:t xml:space="preserve">(1)▲</w:t>
            </w:r>
            <w:r>
              <w:rPr>
                <w:rFonts w:ascii="宋体" w:hAnsi="宋体" w:cs="宋体"/>
                <w:b/>
                <w:bCs/>
                <w:color w:val="000000"/>
                <w:szCs w:val="21"/>
                <w:highlight w:val="none"/>
                <w:u w:val="single"/>
              </w:rPr>
              <w:t xml:space="preserve">支持用户自主搭建，提供不少于</w:t>
            </w:r>
            <w:r>
              <w:rPr>
                <w:rFonts w:hint="eastAsia" w:ascii="宋体" w:hAnsi="宋体" w:cs="宋体"/>
                <w:b/>
                <w:bCs/>
                <w:color w:val="000000"/>
                <w:szCs w:val="21"/>
                <w:highlight w:val="none"/>
                <w:u w:val="single"/>
              </w:rPr>
              <w:t xml:space="preserve">10</w:t>
            </w:r>
            <w:r>
              <w:rPr>
                <w:rFonts w:ascii="宋体" w:hAnsi="宋体" w:cs="宋体"/>
                <w:b/>
                <w:bCs/>
                <w:color w:val="000000"/>
                <w:szCs w:val="21"/>
                <w:highlight w:val="none"/>
                <w:u w:val="single"/>
              </w:rPr>
              <w:t xml:space="preserve">套案例，支持二次开发扩展</w:t>
            </w:r>
            <w:r>
              <w:rPr>
                <w:rFonts w:hint="eastAsia" w:ascii="宋体" w:hAnsi="宋体" w:cs="宋体"/>
                <w:color w:val="000000"/>
                <w:szCs w:val="21"/>
              </w:rPr>
              <w:t xml:space="preserve">；</w:t>
            </w:r>
            <w:r>
              <w:rPr>
                <w:rFonts w:hint="eastAsia" w:ascii="宋体" w:hAnsi="宋体" w:cs="宋体"/>
                <w:b/>
                <w:color w:val="ff0000"/>
                <w:szCs w:val="21"/>
              </w:rPr>
              <w:t xml:space="preserve">（提供软件功能截图）</w:t>
            </w:r>
            <w:r/>
          </w:p>
          <w:p>
            <w:pPr>
              <w:spacing w:line="360" w:lineRule="exact"/>
              <w:rPr>
                <w:rFonts w:hint="eastAsia" w:ascii="宋体" w:hAnsi="宋体" w:cs="宋体"/>
                <w:szCs w:val="21"/>
              </w:rPr>
            </w:pPr>
            <w:r>
              <w:rPr>
                <w:rFonts w:hint="eastAsia" w:ascii="宋体" w:hAnsi="宋体" w:cs="宋体"/>
                <w:color w:val="000000"/>
                <w:szCs w:val="21"/>
              </w:rPr>
              <w:t xml:space="preserve">(2)单元素材要求：采用模块化设计，通过自由排列组合，搭建出新的虚拟产线；</w:t>
            </w:r>
            <w:r/>
          </w:p>
          <w:p>
            <w:pPr>
              <w:spacing w:line="360" w:lineRule="exact"/>
              <w:rPr>
                <w:rFonts w:hint="eastAsia" w:ascii="宋体" w:hAnsi="宋体" w:cs="宋体"/>
                <w:szCs w:val="21"/>
              </w:rPr>
            </w:pPr>
            <w:r>
              <w:rPr>
                <w:rFonts w:hint="eastAsia" w:ascii="宋体" w:hAnsi="宋体" w:cs="宋体"/>
                <w:color w:val="000000"/>
                <w:szCs w:val="21"/>
              </w:rPr>
              <w:t xml:space="preserve">(3)完成度与开放性：所有案例完成仿真开发，可依据设计逻辑自主运行；具备可扩展性，支持二次开发与调试；</w:t>
            </w:r>
            <w:r/>
          </w:p>
          <w:p>
            <w:pPr>
              <w:spacing w:line="360" w:lineRule="exact"/>
              <w:rPr>
                <w:rFonts w:hint="eastAsia" w:ascii="宋体" w:hAnsi="宋体" w:cs="宋体"/>
                <w:szCs w:val="21"/>
              </w:rPr>
            </w:pPr>
            <w:r>
              <w:rPr>
                <w:rFonts w:hint="eastAsia" w:ascii="宋体" w:hAnsi="宋体" w:cs="宋体"/>
                <w:color w:val="000000"/>
                <w:szCs w:val="21"/>
              </w:rPr>
              <w:t xml:space="preserve">22.三维布局要求：</w:t>
            </w:r>
            <w:r/>
          </w:p>
          <w:p>
            <w:pPr>
              <w:spacing w:line="360" w:lineRule="exact"/>
              <w:rPr>
                <w:rFonts w:hint="eastAsia" w:ascii="宋体" w:hAnsi="宋体" w:cs="宋体"/>
                <w:szCs w:val="21"/>
              </w:rPr>
            </w:pPr>
            <w:r>
              <w:rPr>
                <w:rFonts w:hint="eastAsia" w:ascii="宋体" w:hAnsi="宋体" w:cs="宋体"/>
                <w:color w:val="000000"/>
                <w:szCs w:val="21"/>
              </w:rPr>
              <w:t xml:space="preserve">(1)具备布局工具，包括移动、复制、粘贴、阵列、测量、捕捉、附加、分离、拼合等；</w:t>
            </w:r>
            <w:r/>
          </w:p>
          <w:p>
            <w:pPr>
              <w:spacing w:line="360" w:lineRule="exact"/>
              <w:rPr>
                <w:rFonts w:hint="eastAsia" w:ascii="宋体" w:hAnsi="宋体" w:cs="宋体"/>
                <w:szCs w:val="21"/>
              </w:rPr>
            </w:pPr>
            <w:r>
              <w:rPr>
                <w:rFonts w:hint="eastAsia" w:ascii="宋体" w:hAnsi="宋体" w:cs="宋体"/>
                <w:color w:val="000000"/>
                <w:szCs w:val="21"/>
              </w:rPr>
              <w:t xml:space="preserve">(2)支持从模型库中拖拽三维模型至3D空间，结合布局工具进行产线搭建；</w:t>
            </w:r>
            <w:r/>
          </w:p>
          <w:p>
            <w:pPr>
              <w:spacing w:line="360" w:lineRule="exact"/>
              <w:rPr>
                <w:rFonts w:hint="eastAsia" w:ascii="宋体" w:hAnsi="宋体" w:cs="宋体"/>
                <w:szCs w:val="21"/>
              </w:rPr>
            </w:pPr>
            <w:r>
              <w:rPr>
                <w:rFonts w:hint="eastAsia" w:ascii="宋体" w:hAnsi="宋体" w:cs="宋体"/>
                <w:color w:val="000000"/>
                <w:szCs w:val="21"/>
              </w:rPr>
              <w:t xml:space="preserve">(3)支持场景地板网格颜色大小等参数调整；</w:t>
            </w:r>
            <w:r/>
          </w:p>
          <w:p>
            <w:pPr>
              <w:spacing w:line="360" w:lineRule="exact"/>
              <w:rPr>
                <w:rFonts w:hint="eastAsia" w:ascii="宋体" w:hAnsi="宋体" w:cs="宋体"/>
                <w:szCs w:val="21"/>
              </w:rPr>
            </w:pPr>
            <w:r>
              <w:rPr>
                <w:rFonts w:hint="eastAsia" w:ascii="宋体" w:hAnsi="宋体" w:cs="宋体"/>
                <w:color w:val="000000"/>
                <w:szCs w:val="21"/>
              </w:rPr>
              <w:t xml:space="preserve">23.产线统计分析要求：</w:t>
            </w:r>
            <w:r/>
          </w:p>
          <w:p>
            <w:pPr>
              <w:spacing w:line="360" w:lineRule="exact"/>
              <w:rPr>
                <w:rFonts w:hint="eastAsia" w:ascii="宋体" w:hAnsi="宋体" w:cs="宋体"/>
                <w:szCs w:val="21"/>
              </w:rPr>
            </w:pPr>
            <w:r>
              <w:rPr>
                <w:rFonts w:hint="eastAsia" w:ascii="宋体" w:hAnsi="宋体" w:cs="宋体"/>
                <w:color w:val="000000"/>
                <w:szCs w:val="21"/>
              </w:rPr>
              <w:t xml:space="preserve">(1)支持产线的产能、瓶颈、缓存区利用率、生产和运输设备利用率、工时平衡、物料配送策略分析；</w:t>
            </w:r>
            <w:r/>
          </w:p>
          <w:p>
            <w:pPr>
              <w:spacing w:line="360" w:lineRule="exact"/>
              <w:rPr>
                <w:rFonts w:hint="eastAsia" w:ascii="宋体" w:hAnsi="宋体" w:cs="宋体"/>
                <w:szCs w:val="21"/>
              </w:rPr>
            </w:pPr>
            <w:r>
              <w:rPr>
                <w:rFonts w:hint="eastAsia" w:ascii="宋体" w:hAnsi="宋体" w:cs="宋体"/>
                <w:color w:val="000000"/>
                <w:szCs w:val="21"/>
              </w:rPr>
              <w:t xml:space="preserve">(2)支持对产线、设备、物流、库存、节拍、瓶颈和利用率等进行全面评估、综合分析和优化提升；</w:t>
            </w:r>
            <w:r/>
          </w:p>
          <w:p>
            <w:pPr>
              <w:spacing w:line="360" w:lineRule="exact"/>
              <w:rPr>
                <w:rFonts w:hint="eastAsia" w:ascii="宋体" w:hAnsi="宋体" w:cs="宋体"/>
                <w:szCs w:val="21"/>
              </w:rPr>
            </w:pPr>
            <w:r>
              <w:rPr>
                <w:rFonts w:hint="eastAsia" w:ascii="宋体" w:hAnsi="宋体" w:cs="宋体"/>
                <w:color w:val="000000"/>
                <w:szCs w:val="21"/>
              </w:rPr>
              <w:t xml:space="preserve">24.渲染要求：</w:t>
            </w:r>
            <w:r/>
          </w:p>
          <w:p>
            <w:pPr>
              <w:spacing w:line="360" w:lineRule="exact"/>
              <w:rPr>
                <w:rFonts w:hint="eastAsia" w:ascii="宋体" w:hAnsi="宋体" w:cs="宋体"/>
                <w:szCs w:val="21"/>
              </w:rPr>
            </w:pPr>
            <w:r>
              <w:rPr>
                <w:rFonts w:hint="eastAsia" w:ascii="宋体" w:hAnsi="宋体" w:cs="宋体"/>
                <w:color w:val="000000"/>
                <w:szCs w:val="21"/>
              </w:rPr>
              <w:t xml:space="preserve">(1)渲染工具功能：支持法线贴图、纹理贴图、环境贴图的应用，并可对渲染质量、金属度、粗糙度等物理材质参数进行调节；</w:t>
            </w:r>
            <w:r/>
          </w:p>
          <w:p>
            <w:pPr>
              <w:spacing w:line="360" w:lineRule="exact"/>
              <w:rPr>
                <w:rFonts w:hint="eastAsia" w:ascii="宋体" w:hAnsi="宋体" w:cs="宋体"/>
                <w:szCs w:val="21"/>
              </w:rPr>
            </w:pPr>
            <w:r>
              <w:rPr>
                <w:rFonts w:hint="eastAsia" w:ascii="宋体" w:hAnsi="宋体" w:cs="宋体"/>
                <w:color w:val="000000"/>
                <w:szCs w:val="21"/>
              </w:rPr>
              <w:t xml:space="preserve">(2)贴图库管理：贴图库包含系统贴图库与用户贴图库，支持用户本地上传贴图资源；</w:t>
            </w:r>
            <w:r/>
          </w:p>
          <w:p>
            <w:pPr>
              <w:spacing w:line="360" w:lineRule="exact"/>
              <w:rPr>
                <w:rFonts w:hint="eastAsia" w:ascii="宋体" w:hAnsi="宋体" w:cs="宋体"/>
                <w:szCs w:val="21"/>
              </w:rPr>
            </w:pPr>
            <w:r>
              <w:rPr>
                <w:rFonts w:hint="eastAsia" w:ascii="宋体" w:hAnsi="宋体" w:cs="宋体"/>
                <w:color w:val="000000"/>
                <w:szCs w:val="21"/>
              </w:rPr>
              <w:t xml:space="preserve">(3)天空盒定制：应支持用户自主上传图片，设置和替换场景天空盒；</w:t>
            </w:r>
            <w:r/>
          </w:p>
          <w:p>
            <w:pPr>
              <w:spacing w:line="360" w:lineRule="exact"/>
              <w:rPr>
                <w:rFonts w:hint="eastAsia" w:ascii="宋体" w:hAnsi="宋体" w:cs="宋体"/>
                <w:szCs w:val="21"/>
              </w:rPr>
            </w:pPr>
            <w:r>
              <w:rPr>
                <w:rFonts w:hint="eastAsia" w:ascii="宋体" w:hAnsi="宋体" w:cs="宋体"/>
                <w:color w:val="000000"/>
                <w:szCs w:val="21"/>
              </w:rPr>
              <w:t xml:space="preserve">(4)渲染质量：支持选择高、中、低三档渲染质量；</w:t>
            </w:r>
            <w:r/>
          </w:p>
          <w:p>
            <w:pPr>
              <w:spacing w:line="360" w:lineRule="exact"/>
              <w:rPr>
                <w:rFonts w:hint="eastAsia" w:ascii="宋体" w:hAnsi="宋体" w:cs="宋体"/>
                <w:szCs w:val="21"/>
              </w:rPr>
            </w:pPr>
            <w:r>
              <w:rPr>
                <w:rFonts w:hint="eastAsia" w:ascii="宋体" w:hAnsi="宋体" w:cs="宋体"/>
                <w:color w:val="000000"/>
                <w:szCs w:val="21"/>
              </w:rPr>
              <w:t xml:space="preserve">25.仿真要求：</w:t>
            </w:r>
            <w:r/>
          </w:p>
          <w:p>
            <w:pPr>
              <w:spacing w:line="360" w:lineRule="exact"/>
              <w:rPr>
                <w:rFonts w:hint="eastAsia" w:ascii="宋体" w:hAnsi="宋体" w:cs="宋体"/>
                <w:szCs w:val="21"/>
              </w:rPr>
            </w:pPr>
            <w:r>
              <w:rPr>
                <w:rFonts w:hint="eastAsia" w:ascii="宋体" w:hAnsi="宋体" w:cs="宋体"/>
                <w:color w:val="000000"/>
                <w:szCs w:val="21"/>
              </w:rPr>
              <w:t xml:space="preserve">(1)传感器仿真：支持距离传感器、接近开关、RFID读写仿真；</w:t>
            </w:r>
            <w:r/>
          </w:p>
          <w:p>
            <w:pPr>
              <w:spacing w:line="360" w:lineRule="exact"/>
              <w:rPr>
                <w:rFonts w:hint="eastAsia" w:ascii="宋体" w:hAnsi="宋体" w:cs="宋体"/>
                <w:szCs w:val="21"/>
              </w:rPr>
            </w:pPr>
            <w:r>
              <w:rPr>
                <w:rFonts w:hint="eastAsia" w:ascii="宋体" w:hAnsi="宋体" w:cs="宋体"/>
                <w:b/>
                <w:bCs/>
                <w:color w:val="000000"/>
                <w:szCs w:val="21"/>
                <w:u w:val="single"/>
              </w:rPr>
              <w:t xml:space="preserve">(2)▲机器人模拟仿真：通过手持示教器，实现机器人的运动仿真、路径规划和可达性分析</w:t>
            </w:r>
            <w:r>
              <w:rPr>
                <w:rFonts w:hint="eastAsia" w:ascii="宋体" w:hAnsi="宋体" w:cs="宋体"/>
                <w:color w:val="000000"/>
                <w:szCs w:val="21"/>
              </w:rPr>
              <w:t xml:space="preserve">；</w:t>
            </w:r>
            <w:r>
              <w:rPr>
                <w:rFonts w:hint="eastAsia" w:ascii="宋体" w:hAnsi="宋体" w:cs="宋体"/>
                <w:b/>
                <w:color w:val="ff0000"/>
                <w:szCs w:val="21"/>
              </w:rPr>
              <w:t xml:space="preserve">（提供软件功能截图）</w:t>
            </w:r>
            <w:r/>
          </w:p>
          <w:p>
            <w:pPr>
              <w:spacing w:line="360" w:lineRule="exact"/>
              <w:rPr>
                <w:rFonts w:hint="eastAsia" w:ascii="宋体" w:hAnsi="宋体" w:cs="宋体"/>
                <w:szCs w:val="21"/>
              </w:rPr>
            </w:pPr>
            <w:r>
              <w:rPr>
                <w:rFonts w:hint="eastAsia" w:ascii="宋体" w:hAnsi="宋体" w:cs="宋体"/>
                <w:color w:val="000000"/>
                <w:szCs w:val="21"/>
              </w:rPr>
              <w:t xml:space="preserve">(3)虚拟相机仿真：支持定义虚拟相机，能够实现虚拟3D环境中相机的拍照和图片下载，支持分辨率、照片格式和照片名称的定义。</w:t>
            </w:r>
            <w:r/>
          </w:p>
          <w:p>
            <w:pPr>
              <w:spacing w:line="360" w:lineRule="exact"/>
              <w:rPr>
                <w:rFonts w:hint="eastAsia" w:ascii="宋体" w:hAnsi="宋体" w:cs="宋体"/>
                <w:szCs w:val="21"/>
              </w:rPr>
            </w:pPr>
            <w:r>
              <w:rPr>
                <w:rFonts w:hint="eastAsia" w:ascii="宋体" w:hAnsi="宋体" w:cs="宋体"/>
                <w:color w:val="000000"/>
                <w:szCs w:val="21"/>
              </w:rPr>
              <w:t xml:space="preserve">(4)平台支持机器人示教器仿真编程，能够实现点对点运动、线性运动以及复杂的路径运动；</w:t>
            </w:r>
            <w:r/>
          </w:p>
          <w:p>
            <w:pPr>
              <w:spacing w:line="360" w:lineRule="exact"/>
              <w:rPr>
                <w:rFonts w:hint="eastAsia" w:ascii="宋体" w:hAnsi="宋体" w:cs="宋体"/>
                <w:szCs w:val="21"/>
              </w:rPr>
            </w:pPr>
            <w:r>
              <w:rPr>
                <w:rFonts w:hint="eastAsia" w:ascii="宋体" w:hAnsi="宋体" w:cs="宋体"/>
                <w:color w:val="000000"/>
                <w:szCs w:val="21"/>
              </w:rPr>
              <w:t xml:space="preserve">(5)AGV模拟仿真：实现AGV小车路径规划、自动寻路等仿真功能。</w:t>
            </w:r>
            <w:r/>
          </w:p>
          <w:p>
            <w:pPr>
              <w:spacing w:line="360" w:lineRule="exact"/>
              <w:rPr>
                <w:rFonts w:hint="eastAsia" w:ascii="宋体" w:hAnsi="宋体" w:cs="宋体"/>
                <w:szCs w:val="21"/>
              </w:rPr>
            </w:pPr>
            <w:r>
              <w:rPr>
                <w:rFonts w:hint="eastAsia" w:ascii="宋体" w:hAnsi="宋体" w:cs="宋体"/>
                <w:color w:val="000000"/>
                <w:szCs w:val="21"/>
              </w:rPr>
              <w:t xml:space="preserve">26.人机操作交互要求：</w:t>
            </w:r>
            <w:r/>
          </w:p>
          <w:p>
            <w:pPr>
              <w:spacing w:line="360" w:lineRule="exact"/>
              <w:rPr>
                <w:rFonts w:hint="eastAsia" w:ascii="宋体" w:hAnsi="宋体" w:cs="宋体"/>
                <w:szCs w:val="21"/>
              </w:rPr>
            </w:pPr>
            <w:r>
              <w:rPr>
                <w:rFonts w:hint="eastAsia" w:ascii="宋体" w:hAnsi="宋体" w:cs="宋体"/>
                <w:color w:val="000000"/>
                <w:szCs w:val="21"/>
              </w:rPr>
              <w:t xml:space="preserve">(1)平台支持第一人称操作、第三人称操作；</w:t>
            </w:r>
            <w:r/>
          </w:p>
          <w:p>
            <w:pPr>
              <w:spacing w:line="360" w:lineRule="exact"/>
              <w:rPr>
                <w:rFonts w:hint="eastAsia" w:ascii="宋体" w:hAnsi="宋体" w:cs="宋体"/>
                <w:szCs w:val="21"/>
              </w:rPr>
            </w:pPr>
            <w:r>
              <w:rPr>
                <w:rFonts w:hint="eastAsia" w:ascii="宋体" w:hAnsi="宋体" w:cs="宋体"/>
                <w:color w:val="000000"/>
                <w:szCs w:val="21"/>
              </w:rPr>
              <w:t xml:space="preserve">(2)支持模型在屏幕中移动、缩放、透视等操作；</w:t>
            </w:r>
            <w:r/>
          </w:p>
          <w:p>
            <w:pPr>
              <w:spacing w:line="360" w:lineRule="exact"/>
              <w:rPr>
                <w:rFonts w:hint="eastAsia" w:ascii="宋体" w:hAnsi="宋体" w:cs="宋体"/>
                <w:szCs w:val="21"/>
              </w:rPr>
            </w:pPr>
            <w:r>
              <w:rPr>
                <w:rFonts w:hint="eastAsia" w:ascii="宋体" w:hAnsi="宋体" w:cs="宋体"/>
                <w:color w:val="000000"/>
                <w:szCs w:val="21"/>
              </w:rPr>
              <w:t xml:space="preserve">(3)支持设备添加单击、双击、右击等交互事件。</w:t>
            </w:r>
            <w:r/>
          </w:p>
          <w:p>
            <w:pPr>
              <w:spacing w:line="360" w:lineRule="exact"/>
              <w:rPr>
                <w:rFonts w:hint="eastAsia" w:ascii="宋体" w:hAnsi="宋体" w:cs="宋体"/>
                <w:szCs w:val="21"/>
              </w:rPr>
            </w:pPr>
            <w:r>
              <w:rPr>
                <w:rFonts w:hint="eastAsia" w:ascii="宋体" w:hAnsi="宋体" w:cs="宋体"/>
                <w:color w:val="000000"/>
                <w:szCs w:val="21"/>
              </w:rPr>
              <w:t xml:space="preserve">27.虚拟调试要求：</w:t>
            </w:r>
            <w:r/>
          </w:p>
          <w:p>
            <w:pPr>
              <w:spacing w:line="360" w:lineRule="exact"/>
              <w:rPr>
                <w:rFonts w:hint="eastAsia" w:ascii="宋体" w:hAnsi="宋体" w:cs="宋体"/>
                <w:szCs w:val="21"/>
              </w:rPr>
            </w:pPr>
            <w:r>
              <w:rPr>
                <w:rFonts w:hint="eastAsia" w:ascii="宋体" w:hAnsi="宋体" w:cs="宋体"/>
                <w:color w:val="000000"/>
                <w:szCs w:val="21"/>
              </w:rPr>
              <w:t xml:space="preserve">(1)支持对接柔性智能装配系统、柔性智能AGV管理系统、智能制造调度系统、设备运行时间管理软件等；</w:t>
            </w:r>
            <w:r/>
          </w:p>
          <w:p>
            <w:pPr>
              <w:spacing w:line="360" w:lineRule="exact"/>
              <w:rPr>
                <w:rFonts w:hint="eastAsia" w:ascii="宋体" w:hAnsi="宋体" w:cs="宋体"/>
                <w:szCs w:val="21"/>
              </w:rPr>
            </w:pPr>
            <w:r>
              <w:rPr>
                <w:rFonts w:hint="eastAsia" w:ascii="宋体" w:hAnsi="宋体" w:cs="宋体"/>
                <w:color w:val="000000"/>
                <w:szCs w:val="21"/>
              </w:rPr>
              <w:t xml:space="preserve">(2)支持用户自主设置虚拟场景与PLC信号双向通信功能，实现数据的稳定交互；</w:t>
            </w:r>
            <w:r/>
          </w:p>
          <w:p>
            <w:pPr>
              <w:spacing w:line="360" w:lineRule="exact"/>
              <w:rPr>
                <w:rFonts w:hint="eastAsia" w:ascii="宋体" w:hAnsi="宋体" w:cs="宋体"/>
                <w:szCs w:val="21"/>
              </w:rPr>
            </w:pPr>
            <w:r>
              <w:rPr>
                <w:rFonts w:hint="eastAsia" w:ascii="宋体" w:hAnsi="宋体" w:cs="宋体"/>
                <w:color w:val="000000"/>
                <w:szCs w:val="21"/>
              </w:rPr>
              <w:t xml:space="preserve">(3)支持虚拟调试产线和实体产线通信接口，实现虚实联调；</w:t>
            </w:r>
            <w:r/>
          </w:p>
          <w:p>
            <w:pPr>
              <w:spacing w:line="360" w:lineRule="exact"/>
              <w:rPr>
                <w:rFonts w:hint="eastAsia" w:ascii="宋体" w:hAnsi="宋体" w:cs="宋体"/>
                <w:szCs w:val="21"/>
              </w:rPr>
            </w:pPr>
            <w:r>
              <w:rPr>
                <w:rFonts w:hint="eastAsia" w:ascii="宋体" w:hAnsi="宋体" w:cs="宋体"/>
                <w:color w:val="000000"/>
                <w:szCs w:val="21"/>
              </w:rPr>
              <w:t xml:space="preserve">支持对接第三方机器视觉处理软件，使用视觉处理软件进行视觉分析；</w:t>
            </w:r>
            <w:r/>
          </w:p>
        </w:tc>
      </w:tr>
      <w:tr>
        <w:trPr>
          <w:jc w:val="center"/>
          <w:trHeight w:val="300"/>
        </w:trPr>
        <w:tc>
          <w:tcPr>
            <w:tcW w:w="670"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2</w:t>
            </w:r>
            <w:r/>
          </w:p>
        </w:tc>
        <w:tc>
          <w:tcPr>
            <w:tcW w:w="1218"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控制系统</w:t>
            </w:r>
            <w:r/>
          </w:p>
        </w:tc>
        <w:tc>
          <w:tcPr>
            <w:tcW w:w="832"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6</w:t>
            </w:r>
            <w:r/>
          </w:p>
        </w:tc>
        <w:tc>
          <w:tcPr>
            <w:tcW w:w="6396" w:type="dxa"/>
            <w:vAlign w:val="center"/>
            <w:textDirection w:val="lrTb"/>
            <w:noWrap w:val="false"/>
          </w:tcPr>
          <w:p>
            <w:pPr>
              <w:spacing w:line="360" w:lineRule="exact"/>
              <w:rPr>
                <w:rFonts w:hint="eastAsia" w:ascii="宋体" w:hAnsi="宋体" w:cs="宋体"/>
                <w:szCs w:val="21"/>
              </w:rPr>
            </w:pPr>
            <w:r>
              <w:rPr>
                <w:rFonts w:hint="eastAsia" w:ascii="宋体" w:hAnsi="宋体" w:cs="宋体"/>
                <w:color w:val="000000"/>
                <w:szCs w:val="21"/>
              </w:rPr>
              <w:t xml:space="preserve">1.边缘计算器</w:t>
            </w:r>
            <w:r/>
          </w:p>
          <w:p>
            <w:pPr>
              <w:spacing w:line="360" w:lineRule="exact"/>
              <w:rPr>
                <w:rFonts w:hint="eastAsia" w:ascii="宋体" w:hAnsi="宋体" w:cs="宋体"/>
                <w:szCs w:val="21"/>
              </w:rPr>
            </w:pPr>
            <w:r>
              <w:rPr>
                <w:rFonts w:hint="eastAsia" w:ascii="宋体" w:hAnsi="宋体" w:cs="宋体"/>
                <w:color w:val="000000"/>
                <w:szCs w:val="21"/>
              </w:rPr>
              <w:t xml:space="preserve">(1)处理器：</w:t>
            </w:r>
            <w:r>
              <w:rPr>
                <w:rFonts w:ascii="宋体" w:hAnsi="宋体" w:cs="宋体"/>
                <w:color w:val="000000"/>
                <w:szCs w:val="21"/>
                <w:lang w:val="en"/>
              </w:rPr>
              <w:t xml:space="preserve">双核处理器，基础主频≥1.1GHz，睿频≥2.4GHz</w:t>
            </w:r>
            <w:r>
              <w:rPr>
                <w:rFonts w:hint="eastAsia" w:ascii="宋体" w:hAnsi="宋体" w:cs="宋体"/>
                <w:color w:val="000000"/>
                <w:szCs w:val="21"/>
              </w:rPr>
              <w:t xml:space="preserve">；</w:t>
            </w:r>
            <w:r/>
          </w:p>
          <w:p>
            <w:pPr>
              <w:spacing w:line="360" w:lineRule="exact"/>
              <w:rPr>
                <w:rFonts w:hint="eastAsia" w:ascii="宋体" w:hAnsi="宋体" w:cs="宋体"/>
                <w:szCs w:val="21"/>
              </w:rPr>
            </w:pPr>
            <w:r>
              <w:rPr>
                <w:rFonts w:hint="eastAsia" w:ascii="宋体" w:hAnsi="宋体" w:cs="宋体"/>
                <w:color w:val="000000"/>
                <w:szCs w:val="21"/>
              </w:rPr>
              <w:t xml:space="preserve">(2)闪存：≥2GB；</w:t>
            </w:r>
            <w:r/>
          </w:p>
          <w:p>
            <w:pPr>
              <w:spacing w:line="360" w:lineRule="exact"/>
              <w:rPr>
                <w:rFonts w:hint="eastAsia" w:ascii="宋体" w:hAnsi="宋体" w:cs="宋体"/>
                <w:szCs w:val="21"/>
              </w:rPr>
            </w:pPr>
            <w:r>
              <w:rPr>
                <w:rFonts w:hint="eastAsia" w:ascii="宋体" w:hAnsi="宋体" w:cs="宋体"/>
                <w:color w:val="000000"/>
                <w:szCs w:val="21"/>
              </w:rPr>
              <w:t xml:space="preserve">(3)存储：≥32GBeMMC；</w:t>
            </w:r>
            <w:r/>
          </w:p>
          <w:p>
            <w:pPr>
              <w:spacing w:line="360" w:lineRule="exact"/>
              <w:rPr>
                <w:rFonts w:hint="eastAsia" w:ascii="宋体" w:hAnsi="宋体" w:cs="宋体"/>
                <w:szCs w:val="21"/>
              </w:rPr>
            </w:pPr>
            <w:r>
              <w:rPr>
                <w:rFonts w:hint="eastAsia" w:ascii="宋体" w:hAnsi="宋体" w:cs="宋体"/>
                <w:color w:val="000000"/>
                <w:szCs w:val="21"/>
              </w:rPr>
              <w:t xml:space="preserve">(4)US83.0接口：≥2个；</w:t>
            </w:r>
            <w:r/>
          </w:p>
          <w:p>
            <w:pPr>
              <w:spacing w:line="360" w:lineRule="exact"/>
              <w:rPr>
                <w:rFonts w:hint="eastAsia" w:ascii="宋体" w:hAnsi="宋体" w:cs="宋体"/>
                <w:szCs w:val="21"/>
              </w:rPr>
            </w:pPr>
            <w:r>
              <w:rPr>
                <w:rFonts w:hint="eastAsia" w:ascii="宋体" w:hAnsi="宋体" w:cs="宋体"/>
                <w:color w:val="000000"/>
                <w:szCs w:val="21"/>
              </w:rPr>
              <w:t xml:space="preserve">(5)以太网接口：不少于2个RJ45接口，传输速率不小于10/100 MBit/s；</w:t>
            </w:r>
            <w:r/>
          </w:p>
          <w:p>
            <w:pPr>
              <w:spacing w:line="360" w:lineRule="exact"/>
              <w:rPr>
                <w:rFonts w:hint="eastAsia" w:ascii="宋体" w:hAnsi="宋体" w:cs="宋体"/>
                <w:szCs w:val="21"/>
              </w:rPr>
            </w:pPr>
            <w:r>
              <w:rPr>
                <w:rFonts w:hint="eastAsia" w:ascii="宋体" w:hAnsi="宋体" w:cs="宋体"/>
                <w:b/>
                <w:bCs/>
                <w:color w:val="000000"/>
                <w:szCs w:val="21"/>
                <w:highlight w:val="none"/>
                <w:u w:val="single"/>
              </w:rPr>
              <w:t xml:space="preserve">(6)</w:t>
            </w:r>
            <w:r>
              <w:rPr>
                <w:rFonts w:hint="eastAsia" w:ascii="宋体" w:hAnsi="宋体" w:eastAsia="宋体" w:cs="宋体"/>
                <w:color w:val="auto"/>
                <w:szCs w:val="21"/>
                <w:highlight w:val="none"/>
                <w:u w:val="single"/>
                <w:lang w:val="en-US" w:eastAsia="zh-CN"/>
              </w:rPr>
              <w:t xml:space="preserve">●</w:t>
            </w:r>
            <w:r>
              <w:rPr>
                <w:rFonts w:hint="eastAsia" w:ascii="宋体" w:hAnsi="宋体" w:cs="宋体"/>
                <w:b/>
                <w:bCs/>
                <w:color w:val="000000"/>
                <w:szCs w:val="21"/>
                <w:highlight w:val="none"/>
                <w:u w:val="single"/>
              </w:rPr>
              <w:t xml:space="preserve">操作系统：支持Linux系统, 支持通过IP地址在网页端远程在线访问PLC内Linux系统</w:t>
            </w:r>
            <w:r>
              <w:rPr>
                <w:rFonts w:hint="eastAsia" w:ascii="宋体" w:hAnsi="宋体" w:cs="宋体"/>
                <w:color w:val="auto"/>
                <w:szCs w:val="21"/>
                <w:highlight w:val="none"/>
              </w:rPr>
              <w:t xml:space="preserve">；</w:t>
            </w:r>
            <w:r>
              <w:rPr>
                <w:rFonts w:hint="eastAsia" w:ascii="宋体" w:hAnsi="宋体" w:cs="宋体"/>
                <w:b/>
                <w:color w:val="ff0000"/>
                <w:szCs w:val="21"/>
                <w:highlight w:val="none"/>
              </w:rPr>
              <w:t xml:space="preserve">（提供演示视频）</w:t>
            </w:r>
            <w:r/>
          </w:p>
          <w:p>
            <w:pPr>
              <w:spacing w:line="360" w:lineRule="exact"/>
              <w:rPr>
                <w:rFonts w:hint="eastAsia" w:ascii="宋体" w:hAnsi="宋体" w:cs="宋体"/>
                <w:b/>
                <w:bCs/>
                <w:szCs w:val="21"/>
                <w:u w:val="single"/>
              </w:rPr>
            </w:pPr>
            <w:r>
              <w:rPr>
                <w:rFonts w:hint="eastAsia" w:ascii="宋体" w:hAnsi="宋体" w:cs="宋体"/>
                <w:b/>
                <w:bCs/>
                <w:color w:val="000000"/>
                <w:szCs w:val="21"/>
                <w:u w:val="single"/>
              </w:rPr>
              <w:t xml:space="preserve">(7)▲支持不小于2种工程设计工具：包含但不限于Eclipse、Visual studio 等；</w:t>
            </w:r>
            <w:r/>
          </w:p>
          <w:p>
            <w:pPr>
              <w:spacing w:line="360" w:lineRule="exact"/>
              <w:rPr>
                <w:rFonts w:hint="eastAsia" w:ascii="宋体" w:hAnsi="宋体" w:cs="宋体"/>
                <w:szCs w:val="21"/>
              </w:rPr>
            </w:pPr>
            <w:r>
              <w:rPr>
                <w:rFonts w:hint="eastAsia" w:ascii="宋体" w:hAnsi="宋体" w:cs="宋体"/>
                <w:color w:val="000000"/>
                <w:szCs w:val="21"/>
              </w:rPr>
              <w:t xml:space="preserve">(8)程序扫描周期：≤1ms；</w:t>
            </w:r>
            <w:r/>
          </w:p>
          <w:p>
            <w:pPr>
              <w:spacing w:line="360" w:lineRule="exact"/>
              <w:rPr>
                <w:rFonts w:hint="eastAsia" w:ascii="宋体" w:hAnsi="宋体" w:cs="宋体"/>
                <w:szCs w:val="21"/>
              </w:rPr>
            </w:pPr>
            <w:r>
              <w:rPr>
                <w:rFonts w:hint="eastAsia" w:ascii="宋体" w:hAnsi="宋体" w:cs="宋体"/>
                <w:color w:val="000000"/>
                <w:szCs w:val="21"/>
              </w:rPr>
              <w:t xml:space="preserve">(9)控制器具备Docker容器技术，支持运行以代码库文件形式存储的视觉算法等人工智能算法程序；</w:t>
            </w:r>
            <w:r/>
          </w:p>
          <w:p>
            <w:pPr>
              <w:spacing w:line="360" w:lineRule="exact"/>
              <w:rPr>
                <w:rFonts w:hint="eastAsia" w:ascii="宋体" w:hAnsi="宋体" w:cs="宋体"/>
                <w:b/>
                <w:bCs/>
                <w:szCs w:val="21"/>
                <w:u w:val="single"/>
              </w:rPr>
            </w:pPr>
            <w:r>
              <w:rPr>
                <w:rFonts w:hint="eastAsia" w:ascii="宋体" w:hAnsi="宋体" w:cs="宋体"/>
                <w:b/>
                <w:bCs/>
                <w:color w:val="000000"/>
                <w:szCs w:val="21"/>
                <w:u w:val="single"/>
              </w:rPr>
              <w:t xml:space="preserve">(10)▲支持的编程语言：包括但不限于指令表(IL)、符号流程图(SFC)、梯形图(LD)、功能块图(FBD)、结构文本(ST)等IEC61131-3标准语言，也支持 C++、C#、Java、Python、MATLAB Simulink@等高级编程语言；</w:t>
            </w:r>
            <w:r/>
          </w:p>
          <w:p>
            <w:pPr>
              <w:spacing w:line="360" w:lineRule="exact"/>
              <w:rPr>
                <w:rFonts w:hint="eastAsia" w:ascii="宋体" w:hAnsi="宋体" w:cs="宋体"/>
                <w:b/>
                <w:bCs/>
                <w:szCs w:val="21"/>
                <w:u w:val="single"/>
              </w:rPr>
            </w:pPr>
            <w:r>
              <w:rPr>
                <w:rFonts w:hint="eastAsia" w:ascii="宋体" w:hAnsi="宋体" w:cs="宋体"/>
                <w:b/>
                <w:bCs/>
                <w:color w:val="000000"/>
                <w:szCs w:val="21"/>
                <w:u w:val="single"/>
              </w:rPr>
              <w:t xml:space="preserve">(11)▲支持不少于12种协议：包括但不限于S7、Modbus、Profinet、HTTP、HTTPS、SFTP、SNTP、SNMP、IPsec、OPC UA、MQTT、gRPC等；</w:t>
            </w:r>
            <w:r/>
          </w:p>
          <w:p>
            <w:pPr>
              <w:spacing w:line="360" w:lineRule="exact"/>
              <w:rPr>
                <w:rFonts w:hint="eastAsia" w:ascii="宋体" w:hAnsi="宋体" w:cs="宋体"/>
                <w:b/>
                <w:bCs/>
                <w:szCs w:val="21"/>
                <w:u w:val="single"/>
              </w:rPr>
            </w:pPr>
            <w:r>
              <w:rPr>
                <w:rFonts w:hint="eastAsia" w:ascii="宋体" w:hAnsi="宋体" w:cs="宋体"/>
                <w:b/>
                <w:bCs/>
                <w:color w:val="000000"/>
                <w:szCs w:val="21"/>
                <w:u w:val="single"/>
              </w:rPr>
              <w:t xml:space="preserve">(12)▲具备建立在控制器内置Web server基础上的eHMI可视化功能模块，支持个性化、定制化界面开发，支持在标准Web browser上运行可视化界面；</w:t>
            </w:r>
            <w:r/>
          </w:p>
          <w:p>
            <w:pPr>
              <w:spacing w:line="360" w:lineRule="exact"/>
              <w:rPr>
                <w:rFonts w:hint="eastAsia" w:ascii="宋体" w:hAnsi="宋体" w:cs="宋体"/>
                <w:szCs w:val="21"/>
              </w:rPr>
            </w:pPr>
            <w:r>
              <w:rPr>
                <w:rFonts w:hint="eastAsia" w:ascii="宋体" w:hAnsi="宋体" w:cs="宋体"/>
                <w:color w:val="000000"/>
                <w:szCs w:val="21"/>
              </w:rPr>
              <w:t xml:space="preserve">(13)云平台：支持阿里云、PROFICLOUD、AVS、Azure、Google Cloud等多种云平台。</w:t>
            </w:r>
            <w:r/>
          </w:p>
          <w:p>
            <w:pPr>
              <w:spacing w:line="360" w:lineRule="exact"/>
              <w:rPr>
                <w:rFonts w:hint="eastAsia" w:ascii="宋体" w:hAnsi="宋体" w:cs="宋体"/>
                <w:szCs w:val="21"/>
              </w:rPr>
            </w:pPr>
            <w:r>
              <w:rPr>
                <w:rFonts w:hint="eastAsia" w:ascii="宋体" w:hAnsi="宋体" w:cs="宋体"/>
                <w:color w:val="000000"/>
                <w:szCs w:val="21"/>
              </w:rPr>
              <w:t xml:space="preserve">2. PLC编程软件</w:t>
            </w:r>
            <w:r/>
          </w:p>
          <w:p>
            <w:pPr>
              <w:spacing w:line="360" w:lineRule="exact"/>
              <w:rPr>
                <w:rFonts w:hint="eastAsia" w:ascii="宋体" w:hAnsi="宋体" w:cs="宋体"/>
                <w:szCs w:val="21"/>
              </w:rPr>
            </w:pPr>
            <w:r>
              <w:rPr>
                <w:rFonts w:hint="eastAsia" w:ascii="宋体" w:hAnsi="宋体" w:cs="宋体"/>
                <w:color w:val="000000"/>
                <w:szCs w:val="21"/>
              </w:rPr>
              <w:t xml:space="preserve">(1)符合IEC 61131-3标准规定，面向自动化系统、规划自动化系统可实现设置硬件和网络参数、以网络为导向或完全图形化编程；</w:t>
            </w:r>
            <w:r/>
          </w:p>
          <w:p>
            <w:pPr>
              <w:spacing w:line="360" w:lineRule="exact"/>
              <w:rPr>
                <w:rFonts w:hint="eastAsia" w:ascii="宋体" w:hAnsi="宋体" w:cs="宋体"/>
                <w:szCs w:val="21"/>
              </w:rPr>
            </w:pPr>
            <w:r>
              <w:rPr>
                <w:rFonts w:hint="eastAsia" w:ascii="宋体" w:hAnsi="宋体" w:cs="宋体"/>
                <w:color w:val="000000"/>
                <w:szCs w:val="21"/>
              </w:rPr>
              <w:t xml:space="preserve">(2)具备建立在控制器内置Web servers基础上的eHMI可视化功能模块；</w:t>
            </w:r>
            <w:r/>
          </w:p>
          <w:p>
            <w:pPr>
              <w:spacing w:line="360" w:lineRule="exact"/>
              <w:rPr>
                <w:rFonts w:hint="eastAsia" w:ascii="宋体" w:hAnsi="宋体" w:cs="宋体"/>
                <w:szCs w:val="21"/>
              </w:rPr>
            </w:pPr>
            <w:r>
              <w:rPr>
                <w:rFonts w:hint="eastAsia" w:ascii="宋体" w:hAnsi="宋体" w:cs="宋体"/>
                <w:color w:val="000000"/>
                <w:szCs w:val="21"/>
              </w:rPr>
              <w:t xml:space="preserve">(3)具有用于诊断的控制单元以及集成可视化的编辑器；</w:t>
            </w:r>
            <w:r/>
          </w:p>
          <w:p>
            <w:pPr>
              <w:spacing w:line="360" w:lineRule="exact"/>
              <w:rPr>
                <w:rFonts w:hint="eastAsia" w:ascii="宋体" w:hAnsi="宋体" w:cs="宋体"/>
                <w:b/>
                <w:bCs/>
                <w:szCs w:val="21"/>
                <w:u w:val="single"/>
              </w:rPr>
            </w:pPr>
            <w:r>
              <w:rPr>
                <w:rFonts w:hint="eastAsia" w:ascii="宋体" w:hAnsi="宋体" w:cs="宋体"/>
                <w:b/>
                <w:bCs/>
                <w:color w:val="000000"/>
                <w:szCs w:val="21"/>
                <w:u w:val="single"/>
              </w:rPr>
              <w:t xml:space="preserve">(4)▲集成以下功能：分析、评估、数据采集、编程、组态、诊断、维护、通信、功能安全；</w:t>
            </w:r>
            <w:r/>
          </w:p>
          <w:p>
            <w:pPr>
              <w:spacing w:line="360" w:lineRule="exact"/>
              <w:rPr>
                <w:rFonts w:hint="eastAsia" w:ascii="宋体" w:hAnsi="宋体" w:cs="宋体"/>
                <w:szCs w:val="21"/>
              </w:rPr>
            </w:pPr>
            <w:r>
              <w:rPr>
                <w:rFonts w:hint="eastAsia" w:ascii="宋体" w:hAnsi="宋体" w:cs="宋体"/>
                <w:color w:val="000000"/>
                <w:szCs w:val="21"/>
              </w:rPr>
              <w:t xml:space="preserve">(5)支持的编程语言：功能块图（FBD）、梯形图（LD）、结构文本（ST）、符号流程图（SFC）；</w:t>
            </w:r>
            <w:r/>
          </w:p>
          <w:p>
            <w:pPr>
              <w:spacing w:line="360" w:lineRule="exact"/>
              <w:rPr>
                <w:rFonts w:hint="eastAsia" w:ascii="宋体" w:hAnsi="宋体" w:cs="宋体"/>
                <w:szCs w:val="21"/>
              </w:rPr>
            </w:pPr>
            <w:r>
              <w:rPr>
                <w:rFonts w:hint="eastAsia" w:ascii="宋体" w:hAnsi="宋体" w:cs="宋体"/>
                <w:color w:val="000000"/>
                <w:szCs w:val="21"/>
              </w:rPr>
              <w:t xml:space="preserve">3.可视化软件</w:t>
            </w:r>
            <w:r/>
          </w:p>
          <w:p>
            <w:pPr>
              <w:spacing w:line="360" w:lineRule="exact"/>
              <w:rPr>
                <w:rFonts w:hint="eastAsia" w:ascii="宋体" w:hAnsi="宋体" w:cs="宋体"/>
                <w:szCs w:val="21"/>
              </w:rPr>
            </w:pPr>
            <w:r>
              <w:rPr>
                <w:rFonts w:hint="eastAsia" w:ascii="宋体" w:hAnsi="宋体" w:cs="宋体"/>
                <w:color w:val="000000"/>
                <w:szCs w:val="21"/>
              </w:rPr>
              <w:t xml:space="preserve">(1)具有MS ACCESS、MS EXCEL和SQL server与ODBC耦合的实时数据库，与FDA CFR 21 Part 11兼容。</w:t>
            </w:r>
            <w:r/>
          </w:p>
          <w:p>
            <w:pPr>
              <w:spacing w:line="360" w:lineRule="exact"/>
              <w:rPr>
                <w:rFonts w:hint="eastAsia" w:ascii="宋体" w:hAnsi="宋体" w:cs="宋体"/>
                <w:szCs w:val="21"/>
              </w:rPr>
            </w:pPr>
            <w:r>
              <w:rPr>
                <w:rFonts w:hint="eastAsia" w:ascii="宋体" w:hAnsi="宋体" w:cs="宋体"/>
                <w:color w:val="000000"/>
                <w:szCs w:val="21"/>
              </w:rPr>
              <w:t xml:space="preserve">(2)集成功能：联机配置、带密码保护功能、选择语言；</w:t>
            </w:r>
            <w:r/>
          </w:p>
          <w:p>
            <w:pPr>
              <w:spacing w:line="360" w:lineRule="exact"/>
              <w:rPr>
                <w:rFonts w:hint="eastAsia" w:ascii="宋体" w:hAnsi="宋体" w:cs="宋体"/>
                <w:b/>
                <w:bCs/>
                <w:szCs w:val="21"/>
                <w:u w:val="single"/>
              </w:rPr>
            </w:pPr>
            <w:r>
              <w:rPr>
                <w:rFonts w:hint="eastAsia" w:ascii="宋体" w:hAnsi="宋体" w:cs="宋体"/>
                <w:b/>
                <w:bCs/>
                <w:color w:val="000000"/>
                <w:szCs w:val="21"/>
                <w:u w:val="single"/>
              </w:rPr>
              <w:t xml:space="preserve">(3)▲I/O节点：≥4096点；</w:t>
            </w:r>
            <w:r/>
          </w:p>
          <w:p>
            <w:pPr>
              <w:spacing w:line="360" w:lineRule="exact"/>
              <w:rPr>
                <w:rFonts w:hint="eastAsia" w:ascii="宋体" w:hAnsi="宋体" w:cs="宋体"/>
                <w:szCs w:val="21"/>
              </w:rPr>
            </w:pPr>
            <w:r>
              <w:rPr>
                <w:rFonts w:hint="eastAsia" w:ascii="宋体" w:hAnsi="宋体" w:cs="宋体"/>
                <w:color w:val="000000"/>
                <w:szCs w:val="21"/>
              </w:rPr>
              <w:t xml:space="preserve">4.专用诊断软件</w:t>
            </w:r>
            <w:r/>
          </w:p>
          <w:p>
            <w:pPr>
              <w:spacing w:line="360" w:lineRule="exact"/>
              <w:rPr>
                <w:rFonts w:hint="eastAsia" w:ascii="宋体" w:hAnsi="宋体" w:cs="宋体"/>
                <w:b/>
                <w:bCs/>
                <w:szCs w:val="21"/>
                <w:u w:val="single"/>
              </w:rPr>
            </w:pPr>
            <w:r>
              <w:rPr>
                <w:rFonts w:hint="eastAsia" w:ascii="宋体" w:hAnsi="宋体" w:cs="宋体"/>
                <w:b/>
                <w:bCs/>
                <w:color w:val="000000"/>
                <w:szCs w:val="21"/>
                <w:u w:val="single"/>
              </w:rPr>
              <w:t xml:space="preserve">(1)▲至少支持PROFINET和INTERBUS等2种通讯协议的诊断；</w:t>
            </w:r>
            <w:r/>
          </w:p>
          <w:p>
            <w:pPr>
              <w:spacing w:line="360" w:lineRule="exact"/>
              <w:rPr>
                <w:rFonts w:hint="eastAsia" w:ascii="宋体" w:hAnsi="宋体" w:cs="宋体"/>
                <w:szCs w:val="21"/>
              </w:rPr>
            </w:pPr>
            <w:r>
              <w:rPr>
                <w:rFonts w:hint="eastAsia" w:ascii="宋体" w:hAnsi="宋体" w:cs="宋体"/>
                <w:color w:val="000000"/>
                <w:szCs w:val="21"/>
              </w:rPr>
              <w:t xml:space="preserve">(2)可同时显示网络故障与控制器和设备的当前状态；</w:t>
            </w:r>
            <w:r/>
          </w:p>
          <w:p>
            <w:pPr>
              <w:spacing w:line="360" w:lineRule="exact"/>
              <w:rPr>
                <w:rFonts w:hint="eastAsia" w:ascii="宋体" w:hAnsi="宋体" w:cs="宋体"/>
                <w:szCs w:val="21"/>
              </w:rPr>
            </w:pPr>
            <w:r>
              <w:rPr>
                <w:rFonts w:hint="eastAsia" w:ascii="宋体" w:hAnsi="宋体" w:cs="宋体"/>
                <w:color w:val="000000"/>
                <w:szCs w:val="21"/>
              </w:rPr>
              <w:t xml:space="preserve">(3)具备快速启动、故障定位和快速判定的功能；</w:t>
            </w:r>
            <w:r/>
          </w:p>
          <w:p>
            <w:pPr>
              <w:spacing w:line="360" w:lineRule="exact"/>
              <w:rPr>
                <w:rFonts w:hint="eastAsia" w:ascii="宋体" w:hAnsi="宋体" w:cs="宋体"/>
                <w:szCs w:val="21"/>
              </w:rPr>
            </w:pPr>
            <w:r>
              <w:rPr>
                <w:rFonts w:hint="eastAsia" w:ascii="宋体" w:hAnsi="宋体" w:cs="宋体"/>
                <w:color w:val="000000"/>
                <w:szCs w:val="21"/>
              </w:rPr>
              <w:t xml:space="preserve">(4)具备读取所安装的总线结构、控制器的信息存档中存储的信息的功能；</w:t>
            </w:r>
            <w:r/>
          </w:p>
          <w:p>
            <w:pPr>
              <w:spacing w:line="360" w:lineRule="exact"/>
              <w:rPr>
                <w:rFonts w:hint="eastAsia" w:ascii="宋体" w:hAnsi="宋体" w:cs="宋体"/>
                <w:szCs w:val="21"/>
              </w:rPr>
            </w:pPr>
            <w:r>
              <w:rPr>
                <w:rFonts w:hint="eastAsia" w:ascii="宋体" w:hAnsi="宋体" w:cs="宋体"/>
                <w:color w:val="000000"/>
                <w:szCs w:val="21"/>
              </w:rPr>
              <w:t xml:space="preserve">(5)具备数据传输的启动与停止、路径（传输质量）的诊断等多种诊断功能；</w:t>
            </w:r>
            <w:r/>
          </w:p>
          <w:p>
            <w:pPr>
              <w:spacing w:line="360" w:lineRule="exact"/>
              <w:rPr>
                <w:rFonts w:hint="eastAsia" w:ascii="宋体" w:hAnsi="宋体" w:cs="宋体"/>
                <w:szCs w:val="21"/>
              </w:rPr>
            </w:pPr>
            <w:r>
              <w:rPr>
                <w:rFonts w:hint="eastAsia" w:ascii="宋体" w:hAnsi="宋体" w:cs="宋体"/>
                <w:b/>
                <w:bCs/>
                <w:color w:val="000000"/>
                <w:szCs w:val="21"/>
                <w:u w:val="single"/>
              </w:rPr>
              <w:t xml:space="preserve">(</w:t>
            </w:r>
            <w:r>
              <w:rPr>
                <w:rFonts w:hint="eastAsia" w:ascii="宋体" w:hAnsi="宋体" w:cs="宋体"/>
                <w:b/>
                <w:bCs/>
                <w:color w:val="000000"/>
                <w:szCs w:val="21"/>
                <w:u w:val="single"/>
                <w:lang w:val="en-US" w:eastAsia="zh-CN"/>
              </w:rPr>
              <w:t xml:space="preserve">6</w:t>
            </w:r>
            <w:r>
              <w:rPr>
                <w:rFonts w:hint="eastAsia" w:ascii="宋体" w:hAnsi="宋体" w:cs="宋体"/>
                <w:b/>
                <w:bCs/>
                <w:color w:val="000000"/>
                <w:szCs w:val="21"/>
                <w:u w:val="single"/>
              </w:rPr>
              <w:t xml:space="preserve">)▲具备诊断、评估、调试、通信、维护、数据采集、功能安全等多种功能。</w:t>
            </w:r>
            <w:r/>
          </w:p>
        </w:tc>
      </w:tr>
      <w:tr>
        <w:trPr>
          <w:jc w:val="center"/>
          <w:trHeight w:val="300"/>
        </w:trPr>
        <w:tc>
          <w:tcPr>
            <w:tcW w:w="670"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3</w:t>
            </w:r>
            <w:r/>
          </w:p>
        </w:tc>
        <w:tc>
          <w:tcPr>
            <w:tcW w:w="1218"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机器人示教器</w:t>
            </w:r>
            <w:r/>
          </w:p>
        </w:tc>
        <w:tc>
          <w:tcPr>
            <w:tcW w:w="832"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6</w:t>
            </w:r>
            <w:r/>
          </w:p>
        </w:tc>
        <w:tc>
          <w:tcPr>
            <w:tcW w:w="6396"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color w:val="000000"/>
                <w:szCs w:val="21"/>
              </w:rPr>
              <w:t xml:space="preserve">1.显示器尺寸：≥6.5寸；</w:t>
            </w:r>
            <w:r/>
          </w:p>
          <w:p>
            <w:pPr>
              <w:jc w:val="left"/>
              <w:spacing w:line="360" w:lineRule="exact"/>
              <w:rPr>
                <w:rFonts w:hint="eastAsia" w:ascii="宋体" w:hAnsi="宋体" w:cs="宋体"/>
                <w:szCs w:val="21"/>
              </w:rPr>
            </w:pPr>
            <w:r>
              <w:rPr>
                <w:rFonts w:hint="eastAsia" w:ascii="宋体" w:hAnsi="宋体" w:cs="宋体"/>
                <w:color w:val="000000"/>
                <w:szCs w:val="21"/>
              </w:rPr>
              <w:t xml:space="preserve">2.可控制六自由度通用虚拟工业机器人或实体工业机器人，控制算法内置；</w:t>
            </w:r>
            <w:r/>
          </w:p>
          <w:p>
            <w:pPr>
              <w:jc w:val="left"/>
              <w:spacing w:line="360" w:lineRule="exact"/>
              <w:rPr>
                <w:rFonts w:hint="eastAsia" w:ascii="宋体" w:hAnsi="宋体" w:cs="宋体"/>
                <w:szCs w:val="21"/>
              </w:rPr>
            </w:pPr>
            <w:r>
              <w:rPr>
                <w:rFonts w:hint="eastAsia" w:ascii="宋体" w:hAnsi="宋体" w:cs="宋体"/>
                <w:color w:val="000000"/>
                <w:szCs w:val="21"/>
              </w:rPr>
              <w:t xml:space="preserve">3.至少支持TCP/IP通信协议；</w:t>
            </w:r>
            <w:r/>
          </w:p>
          <w:p>
            <w:pPr>
              <w:jc w:val="left"/>
              <w:spacing w:line="360" w:lineRule="exact"/>
              <w:rPr>
                <w:rFonts w:hint="eastAsia" w:ascii="宋体" w:hAnsi="宋体" w:cs="宋体"/>
                <w:szCs w:val="21"/>
              </w:rPr>
            </w:pPr>
            <w:r>
              <w:rPr>
                <w:rFonts w:hint="eastAsia" w:ascii="宋体" w:hAnsi="宋体" w:cs="宋体"/>
                <w:color w:val="000000"/>
                <w:szCs w:val="21"/>
              </w:rPr>
              <w:t xml:space="preserve">具备功能按键、3D操纵杆、USB接口等；</w:t>
            </w:r>
            <w:r/>
          </w:p>
        </w:tc>
      </w:tr>
      <w:tr>
        <w:trPr>
          <w:jc w:val="center"/>
          <w:trHeight w:val="300"/>
        </w:trPr>
        <w:tc>
          <w:tcPr>
            <w:tcW w:w="670"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4</w:t>
            </w:r>
            <w:r/>
          </w:p>
        </w:tc>
        <w:tc>
          <w:tcPr>
            <w:tcW w:w="1218" w:type="dxa"/>
            <w:vAlign w:val="center"/>
            <w:textDirection w:val="lrTb"/>
            <w:noWrap w:val="false"/>
          </w:tcPr>
          <w:p>
            <w:pPr>
              <w:jc w:val="center"/>
              <w:rPr>
                <w:rFonts w:hint="eastAsia" w:ascii="宋体" w:hAnsi="宋体" w:cs="宋体"/>
                <w:szCs w:val="21"/>
              </w:rPr>
            </w:pPr>
            <w:r>
              <w:rPr>
                <w:rFonts w:hint="eastAsia" w:ascii="宋体" w:hAnsi="宋体" w:cs="宋体"/>
                <w:b/>
                <w:bCs/>
                <w:color w:val="000000"/>
                <w:szCs w:val="21"/>
              </w:rPr>
              <w:t xml:space="preserve">生产制造执行开发平台（核心产品）</w:t>
            </w:r>
            <w:r/>
          </w:p>
        </w:tc>
        <w:tc>
          <w:tcPr>
            <w:tcW w:w="832"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30</w:t>
            </w:r>
            <w:r/>
          </w:p>
        </w:tc>
        <w:tc>
          <w:tcPr>
            <w:tcW w:w="6396" w:type="dxa"/>
            <w:vAlign w:val="center"/>
            <w:textDirection w:val="lrTb"/>
            <w:noWrap w:val="false"/>
          </w:tcPr>
          <w:p>
            <w:pPr>
              <w:spacing w:line="360" w:lineRule="exact"/>
              <w:rPr>
                <w:rFonts w:hint="eastAsia" w:ascii="宋体" w:hAnsi="宋体" w:cs="宋体"/>
                <w:szCs w:val="21"/>
              </w:rPr>
            </w:pPr>
            <w:r>
              <w:rPr>
                <w:rFonts w:hint="eastAsia" w:ascii="宋体" w:hAnsi="宋体" w:cs="宋体"/>
                <w:color w:val="000000"/>
                <w:szCs w:val="21"/>
              </w:rPr>
              <w:t xml:space="preserve">1.平台功能描述</w:t>
            </w:r>
            <w:r/>
          </w:p>
          <w:p>
            <w:pPr>
              <w:spacing w:line="360" w:lineRule="exact"/>
              <w:rPr>
                <w:rFonts w:hint="eastAsia" w:ascii="宋体" w:hAnsi="宋体" w:cs="宋体"/>
                <w:szCs w:val="21"/>
              </w:rPr>
            </w:pPr>
            <w:r>
              <w:rPr>
                <w:rFonts w:hint="eastAsia" w:ascii="宋体" w:hAnsi="宋体" w:cs="宋体"/>
                <w:color w:val="000000"/>
                <w:szCs w:val="21"/>
              </w:rPr>
              <w:t xml:space="preserve">(1)工厂建模描述</w:t>
            </w:r>
            <w:r/>
          </w:p>
          <w:p>
            <w:pPr>
              <w:spacing w:line="360" w:lineRule="exact"/>
              <w:rPr>
                <w:rFonts w:hint="eastAsia" w:ascii="宋体" w:hAnsi="宋体" w:cs="宋体"/>
                <w:szCs w:val="21"/>
              </w:rPr>
            </w:pPr>
            <w:r>
              <w:rPr>
                <w:rFonts w:hint="eastAsia" w:ascii="宋体" w:hAnsi="宋体" w:cs="宋体"/>
                <w:color w:val="000000"/>
                <w:szCs w:val="21"/>
              </w:rPr>
              <w:t xml:space="preserve">1)可视化的设计界面：平台提供直观的可视化图形设计界面，用户可以通过拖拽和放置来创建和配置各种对象</w:t>
            </w:r>
            <w:r/>
          </w:p>
          <w:p>
            <w:pPr>
              <w:spacing w:line="360" w:lineRule="exact"/>
              <w:rPr>
                <w:rFonts w:hint="eastAsia" w:ascii="宋体" w:hAnsi="宋体" w:eastAsia="宋体" w:cs="宋体"/>
                <w:szCs w:val="21"/>
                <w:lang w:eastAsia="zh-CN"/>
              </w:rPr>
            </w:pPr>
            <w:r>
              <w:rPr>
                <w:rFonts w:hint="eastAsia" w:ascii="宋体" w:hAnsi="宋体" w:cs="宋体"/>
                <w:b/>
                <w:bCs/>
                <w:color w:val="000000"/>
                <w:szCs w:val="21"/>
                <w:u w:val="single"/>
              </w:rPr>
              <w:t xml:space="preserve">2)▲支可自定义对象属性及模型属性；根据需求，图形化编程配置工厂管理的业务实体模型，平台自动进行后台编译，并创建数据库</w:t>
            </w:r>
            <w:r>
              <w:rPr>
                <w:rFonts w:hint="eastAsia" w:ascii="宋体" w:hAnsi="宋体" w:cs="宋体"/>
                <w:b/>
                <w:bCs/>
                <w:color w:val="000000"/>
                <w:szCs w:val="21"/>
                <w:u w:val="single"/>
                <w:lang w:eastAsia="zh-CN"/>
              </w:rPr>
              <w:t xml:space="preserve">。</w:t>
            </w:r>
            <w:r/>
          </w:p>
          <w:p>
            <w:pPr>
              <w:spacing w:line="360" w:lineRule="exact"/>
              <w:rPr>
                <w:rFonts w:hint="eastAsia" w:ascii="宋体" w:hAnsi="宋体" w:cs="宋体"/>
                <w:szCs w:val="21"/>
              </w:rPr>
            </w:pPr>
            <w:r>
              <w:rPr>
                <w:rFonts w:hint="eastAsia" w:ascii="宋体" w:hAnsi="宋体" w:cs="宋体"/>
                <w:color w:val="000000"/>
                <w:szCs w:val="21"/>
              </w:rPr>
              <w:t xml:space="preserve">3)自定义属性和字段：用户可以为每个图形对象自定义属性和字段</w:t>
            </w:r>
            <w:r/>
          </w:p>
          <w:p>
            <w:pPr>
              <w:spacing w:line="360" w:lineRule="exact"/>
              <w:rPr>
                <w:rFonts w:hint="eastAsia" w:ascii="宋体" w:hAnsi="宋体" w:cs="宋体"/>
                <w:szCs w:val="21"/>
              </w:rPr>
            </w:pPr>
            <w:r>
              <w:rPr>
                <w:rFonts w:hint="eastAsia" w:ascii="宋体" w:hAnsi="宋体" w:cs="宋体"/>
                <w:color w:val="000000"/>
                <w:szCs w:val="21"/>
              </w:rPr>
              <w:t xml:space="preserve">4)关联和关系建模：支持用户定义和建模对象间关系，支持图形化编程，无需代码开发</w:t>
            </w:r>
            <w:r/>
          </w:p>
          <w:p>
            <w:pPr>
              <w:spacing w:line="360" w:lineRule="exact"/>
              <w:rPr>
                <w:rFonts w:hint="eastAsia" w:ascii="宋体" w:hAnsi="宋体" w:cs="宋体"/>
                <w:szCs w:val="21"/>
              </w:rPr>
            </w:pPr>
            <w:r>
              <w:rPr>
                <w:rFonts w:hint="eastAsia" w:ascii="宋体" w:hAnsi="宋体" w:cs="宋体"/>
                <w:color w:val="000000"/>
                <w:szCs w:val="21"/>
              </w:rPr>
              <w:t xml:space="preserve">5)表单和界面定制：支持创建自定义表单和视图，用于展示和编辑对象的数据流程设计</w:t>
            </w:r>
            <w:r/>
          </w:p>
          <w:p>
            <w:pPr>
              <w:spacing w:line="360" w:lineRule="exact"/>
              <w:rPr>
                <w:rFonts w:hint="eastAsia" w:ascii="宋体" w:hAnsi="宋体" w:cs="宋体"/>
                <w:szCs w:val="21"/>
              </w:rPr>
            </w:pPr>
            <w:r>
              <w:rPr>
                <w:rFonts w:hint="eastAsia" w:ascii="宋体" w:hAnsi="宋体" w:cs="宋体"/>
                <w:color w:val="000000"/>
                <w:szCs w:val="21"/>
              </w:rPr>
              <w:t xml:space="preserve">(2)流程设计描述</w:t>
            </w:r>
            <w:r/>
          </w:p>
          <w:p>
            <w:pPr>
              <w:spacing w:line="360" w:lineRule="exact"/>
              <w:rPr>
                <w:rFonts w:hint="eastAsia" w:ascii="宋体" w:hAnsi="宋体" w:cs="宋体"/>
                <w:szCs w:val="21"/>
              </w:rPr>
            </w:pPr>
            <w:r>
              <w:rPr>
                <w:rFonts w:hint="eastAsia" w:ascii="宋体" w:hAnsi="宋体" w:cs="宋体"/>
                <w:color w:val="000000"/>
                <w:szCs w:val="21"/>
              </w:rPr>
              <w:t xml:space="preserve">1)可视化的流程设计器：具备，并内嵌了流程引擎</w:t>
            </w:r>
            <w:r/>
          </w:p>
          <w:p>
            <w:pPr>
              <w:spacing w:line="360" w:lineRule="exact"/>
              <w:rPr>
                <w:rFonts w:hint="eastAsia" w:ascii="宋体" w:hAnsi="宋体" w:cs="宋体"/>
                <w:szCs w:val="21"/>
              </w:rPr>
            </w:pPr>
            <w:r>
              <w:rPr>
                <w:rFonts w:hint="eastAsia" w:ascii="宋体" w:hAnsi="宋体" w:cs="宋体"/>
                <w:color w:val="000000"/>
                <w:szCs w:val="21"/>
              </w:rPr>
              <w:t xml:space="preserve">2)流程建模界面：支持开发各自功能的流程节点，并通过拖放元素、连接节点等方式设计流程</w:t>
            </w:r>
            <w:r/>
          </w:p>
          <w:p>
            <w:pPr>
              <w:spacing w:line="360" w:lineRule="exact"/>
              <w:rPr>
                <w:rFonts w:hint="eastAsia" w:ascii="宋体" w:hAnsi="宋体" w:cs="宋体"/>
                <w:szCs w:val="21"/>
              </w:rPr>
            </w:pPr>
            <w:r>
              <w:rPr>
                <w:rFonts w:hint="eastAsia" w:ascii="宋体" w:hAnsi="宋体" w:cs="宋体"/>
                <w:color w:val="000000"/>
                <w:szCs w:val="21"/>
              </w:rPr>
              <w:t xml:space="preserve">3)BPMN标准支持：支持BPMN标准中定义的各种流程元素和符号，支持根据需求构建流程逻辑</w:t>
            </w:r>
            <w:r/>
          </w:p>
          <w:p>
            <w:pPr>
              <w:spacing w:line="360" w:lineRule="exact"/>
              <w:rPr>
                <w:rFonts w:hint="eastAsia" w:ascii="宋体" w:hAnsi="宋体" w:cs="宋体"/>
                <w:szCs w:val="21"/>
              </w:rPr>
            </w:pPr>
            <w:r>
              <w:rPr>
                <w:rFonts w:hint="eastAsia" w:ascii="宋体" w:hAnsi="宋体" w:cs="宋体"/>
                <w:color w:val="000000"/>
                <w:szCs w:val="21"/>
              </w:rPr>
              <w:t xml:space="preserve">4)支持流程模板和预置组件</w:t>
            </w:r>
            <w:r/>
          </w:p>
          <w:p>
            <w:pPr>
              <w:spacing w:line="360" w:lineRule="exact"/>
              <w:rPr>
                <w:rFonts w:hint="eastAsia" w:ascii="宋体" w:hAnsi="宋体" w:cs="宋体"/>
                <w:szCs w:val="21"/>
              </w:rPr>
            </w:pPr>
            <w:r>
              <w:rPr>
                <w:rFonts w:hint="eastAsia" w:ascii="宋体" w:hAnsi="宋体" w:cs="宋体"/>
                <w:color w:val="000000"/>
                <w:szCs w:val="21"/>
              </w:rPr>
              <w:t xml:space="preserve">5)实时状态：支持实时查看流程状态，动态获知流程实例运行节点及流程全部信息</w:t>
            </w:r>
            <w:r/>
          </w:p>
          <w:p>
            <w:pPr>
              <w:spacing w:line="360" w:lineRule="exact"/>
              <w:rPr>
                <w:rFonts w:hint="eastAsia" w:ascii="宋体" w:hAnsi="宋体" w:eastAsia="宋体" w:cs="宋体"/>
                <w:b/>
                <w:bCs/>
                <w:szCs w:val="21"/>
                <w:u w:val="single"/>
                <w:lang w:eastAsia="zh-CN"/>
              </w:rPr>
            </w:pPr>
            <w:r>
              <w:rPr>
                <w:rFonts w:hint="eastAsia" w:ascii="宋体" w:hAnsi="宋体" w:cs="宋体"/>
                <w:b/>
                <w:bCs/>
                <w:color w:val="000000"/>
                <w:szCs w:val="21"/>
                <w:u w:val="single"/>
              </w:rPr>
              <w:t xml:space="preserve">6)▲支持二次开发，通过可视化图形流程设计实现流程的自动化执行和管理</w:t>
            </w:r>
            <w:r>
              <w:rPr>
                <w:rFonts w:hint="eastAsia" w:ascii="宋体" w:hAnsi="宋体" w:cs="宋体"/>
                <w:b/>
                <w:bCs/>
                <w:color w:val="000000"/>
                <w:szCs w:val="21"/>
                <w:u w:val="single"/>
                <w:lang w:eastAsia="zh-CN"/>
              </w:rPr>
              <w:t xml:space="preserve">。</w:t>
            </w:r>
            <w:r/>
          </w:p>
          <w:p>
            <w:pPr>
              <w:spacing w:line="360" w:lineRule="exact"/>
              <w:rPr>
                <w:rFonts w:hint="eastAsia" w:ascii="宋体" w:hAnsi="宋体" w:cs="宋体"/>
                <w:szCs w:val="21"/>
              </w:rPr>
            </w:pPr>
            <w:r>
              <w:rPr>
                <w:rFonts w:hint="eastAsia" w:ascii="宋体" w:hAnsi="宋体" w:cs="宋体"/>
                <w:color w:val="000000"/>
                <w:szCs w:val="21"/>
              </w:rPr>
              <w:t xml:space="preserve">(3)页面设计</w:t>
            </w:r>
            <w:r/>
          </w:p>
          <w:p>
            <w:pPr>
              <w:spacing w:line="360" w:lineRule="exact"/>
              <w:rPr>
                <w:rFonts w:hint="eastAsia" w:ascii="宋体" w:hAnsi="宋体" w:cs="宋体"/>
                <w:szCs w:val="21"/>
              </w:rPr>
            </w:pPr>
            <w:r>
              <w:rPr>
                <w:rFonts w:hint="eastAsia" w:ascii="宋体" w:hAnsi="宋体" w:cs="宋体"/>
                <w:color w:val="000000"/>
                <w:szCs w:val="21"/>
              </w:rPr>
              <w:t xml:space="preserve">1)具备拖拽式界面设计工具，支持通过拖拽组件、控件、布局等方式快速构建页面并与数据模型对接，实现数据的展示、交互和处理</w:t>
            </w:r>
            <w:r/>
          </w:p>
          <w:p>
            <w:pPr>
              <w:spacing w:line="360" w:lineRule="exact"/>
              <w:rPr>
                <w:rFonts w:hint="eastAsia" w:ascii="宋体" w:hAnsi="宋体" w:cs="宋体"/>
                <w:szCs w:val="21"/>
              </w:rPr>
            </w:pPr>
            <w:r>
              <w:rPr>
                <w:rFonts w:hint="eastAsia" w:ascii="宋体" w:hAnsi="宋体" w:cs="宋体"/>
                <w:color w:val="000000"/>
                <w:szCs w:val="21"/>
              </w:rPr>
              <w:t xml:space="preserve">2)支持自定义组件和模板</w:t>
            </w:r>
            <w:r/>
          </w:p>
          <w:p>
            <w:pPr>
              <w:spacing w:line="360" w:lineRule="exact"/>
              <w:rPr>
                <w:rFonts w:hint="eastAsia" w:ascii="宋体" w:hAnsi="宋体" w:cs="宋体"/>
                <w:szCs w:val="21"/>
              </w:rPr>
            </w:pPr>
            <w:r>
              <w:rPr>
                <w:rFonts w:hint="eastAsia" w:ascii="宋体" w:hAnsi="宋体" w:cs="宋体"/>
                <w:color w:val="000000"/>
                <w:szCs w:val="21"/>
              </w:rPr>
              <w:t xml:space="preserve">3)支持页面与数据模型对接</w:t>
            </w:r>
            <w:r/>
          </w:p>
          <w:p>
            <w:pPr>
              <w:spacing w:line="360" w:lineRule="exact"/>
              <w:rPr>
                <w:rFonts w:hint="eastAsia" w:ascii="宋体" w:hAnsi="宋体" w:cs="宋体"/>
                <w:szCs w:val="21"/>
              </w:rPr>
            </w:pPr>
            <w:r>
              <w:rPr>
                <w:rFonts w:hint="eastAsia" w:ascii="宋体" w:hAnsi="宋体" w:cs="宋体"/>
                <w:color w:val="000000"/>
                <w:szCs w:val="21"/>
              </w:rPr>
              <w:t xml:space="preserve">4)具备页面控件库，包括表格、表单、图表、地图等常用控件</w:t>
            </w:r>
            <w:r/>
          </w:p>
          <w:p>
            <w:pPr>
              <w:spacing w:line="360" w:lineRule="exact"/>
              <w:rPr>
                <w:rFonts w:hint="eastAsia" w:ascii="宋体" w:hAnsi="宋体" w:cs="宋体"/>
                <w:szCs w:val="21"/>
              </w:rPr>
            </w:pPr>
            <w:r>
              <w:rPr>
                <w:rFonts w:hint="eastAsia" w:ascii="宋体" w:hAnsi="宋体" w:cs="宋体"/>
                <w:color w:val="000000"/>
                <w:szCs w:val="21"/>
              </w:rPr>
              <w:t xml:space="preserve">5)支持脚本编辑器</w:t>
            </w:r>
            <w:r/>
          </w:p>
          <w:p>
            <w:pPr>
              <w:spacing w:line="360" w:lineRule="exact"/>
              <w:rPr>
                <w:rFonts w:hint="eastAsia" w:ascii="宋体" w:hAnsi="宋体" w:cs="宋体"/>
                <w:szCs w:val="21"/>
              </w:rPr>
            </w:pPr>
            <w:r>
              <w:rPr>
                <w:rFonts w:hint="eastAsia" w:ascii="宋体" w:hAnsi="宋体" w:cs="宋体"/>
                <w:color w:val="000000"/>
                <w:szCs w:val="21"/>
              </w:rPr>
              <w:t xml:space="preserve">2.基本功能描述</w:t>
            </w:r>
            <w:r/>
          </w:p>
          <w:p>
            <w:pPr>
              <w:spacing w:line="360" w:lineRule="exact"/>
              <w:rPr>
                <w:rFonts w:hint="eastAsia" w:ascii="宋体" w:hAnsi="宋体" w:eastAsia="宋体" w:cs="宋体"/>
                <w:b/>
                <w:bCs/>
                <w:szCs w:val="21"/>
                <w:u w:val="single"/>
                <w:lang w:eastAsia="zh-CN"/>
              </w:rPr>
            </w:pPr>
            <w:r>
              <w:rPr>
                <w:rFonts w:hint="eastAsia" w:ascii="宋体" w:hAnsi="宋体" w:cs="宋体"/>
                <w:b/>
                <w:bCs/>
                <w:color w:val="000000"/>
                <w:szCs w:val="21"/>
                <w:u w:val="single"/>
              </w:rPr>
              <w:t xml:space="preserve">(1)▲业务建模管理模块对象图功能：业务建模管理模块以对象图的形式展现对象模型，支持在对象图中直观地进行属性与方法编辑，实现对象模型的灵活扩展与定制，支持二次开发</w:t>
            </w:r>
            <w:r>
              <w:rPr>
                <w:rFonts w:hint="eastAsia" w:ascii="宋体" w:hAnsi="宋体" w:cs="宋体"/>
                <w:b/>
                <w:bCs/>
                <w:color w:val="000000"/>
                <w:szCs w:val="21"/>
                <w:u w:val="single"/>
                <w:lang w:eastAsia="zh-CN"/>
              </w:rPr>
              <w:t xml:space="preserve">。</w:t>
            </w:r>
            <w:r/>
          </w:p>
          <w:p>
            <w:pPr>
              <w:spacing w:line="360" w:lineRule="exact"/>
              <w:rPr>
                <w:rFonts w:hint="eastAsia" w:ascii="宋体" w:hAnsi="宋体" w:eastAsia="宋体" w:cs="宋体"/>
                <w:b/>
                <w:bCs/>
                <w:szCs w:val="21"/>
                <w:u w:val="single"/>
                <w:lang w:eastAsia="zh-CN"/>
              </w:rPr>
            </w:pPr>
            <w:r>
              <w:rPr>
                <w:rFonts w:hint="eastAsia" w:ascii="宋体" w:hAnsi="宋体" w:cs="宋体"/>
                <w:b/>
                <w:bCs/>
                <w:color w:val="000000"/>
                <w:szCs w:val="21"/>
                <w:u w:val="single"/>
              </w:rPr>
              <w:t xml:space="preserve">(2)▲状态策略模块状态转换表功能：状态策略模块支持以状态转换表形式管理状态迁移及其转换规则，支持二次开发</w:t>
            </w:r>
            <w:r>
              <w:rPr>
                <w:rFonts w:hint="eastAsia" w:ascii="宋体" w:hAnsi="宋体" w:cs="宋体"/>
                <w:b/>
                <w:bCs/>
                <w:color w:val="000000"/>
                <w:szCs w:val="21"/>
                <w:u w:val="single"/>
                <w:lang w:eastAsia="zh-CN"/>
              </w:rPr>
              <w:t xml:space="preserve">。</w:t>
            </w:r>
            <w:r/>
          </w:p>
          <w:p>
            <w:pPr>
              <w:spacing w:line="360" w:lineRule="exact"/>
              <w:rPr>
                <w:rFonts w:hint="eastAsia" w:ascii="宋体" w:hAnsi="宋体" w:cs="宋体"/>
                <w:szCs w:val="21"/>
              </w:rPr>
            </w:pPr>
            <w:r>
              <w:rPr>
                <w:rFonts w:hint="eastAsia" w:ascii="宋体" w:hAnsi="宋体" w:cs="宋体"/>
                <w:color w:val="000000"/>
                <w:szCs w:val="21"/>
              </w:rPr>
              <w:t xml:space="preserve">(3)大屏看板图形组件编辑与拖拽式布局设计：大屏看板支持展示图形组件编辑与拖拽式布局设计，可灵活配置展示页面的结构与内容，支持二次开发。</w:t>
            </w:r>
            <w:r/>
          </w:p>
          <w:p>
            <w:pPr>
              <w:spacing w:line="360" w:lineRule="exact"/>
              <w:rPr>
                <w:rFonts w:hint="eastAsia" w:ascii="宋体" w:hAnsi="宋体" w:cs="宋体"/>
                <w:szCs w:val="21"/>
              </w:rPr>
            </w:pPr>
            <w:r>
              <w:rPr>
                <w:rFonts w:hint="eastAsia" w:ascii="宋体" w:hAnsi="宋体" w:cs="宋体"/>
                <w:color w:val="000000"/>
                <w:szCs w:val="21"/>
              </w:rPr>
              <w:t xml:space="preserve">(4)节点数据管理与数据隔离功能：每个节点具备独立数据管理的功能，拥有独立权限与数据隔离，不同学生间的数据互不干涉。每个节点具备独立控制“数字孪生系统开发平台”中不同虚拟产线下单能力，支持对新建的产线模型进行工艺路径的图形化流程定义与配置。</w:t>
            </w:r>
            <w:r/>
          </w:p>
          <w:p>
            <w:pPr>
              <w:spacing w:line="360" w:lineRule="exact"/>
              <w:rPr>
                <w:rFonts w:hint="eastAsia" w:ascii="宋体" w:hAnsi="宋体" w:cs="宋体"/>
                <w:b/>
                <w:bCs/>
                <w:szCs w:val="21"/>
                <w:u w:val="single"/>
              </w:rPr>
            </w:pPr>
            <w:r>
              <w:rPr>
                <w:rFonts w:hint="eastAsia" w:ascii="宋体" w:hAnsi="宋体" w:cs="宋体"/>
                <w:b/>
                <w:bCs/>
                <w:color w:val="000000"/>
                <w:szCs w:val="21"/>
                <w:u w:val="single"/>
              </w:rPr>
              <w:t xml:space="preserve">(5)▲业务组件的低码编辑功能：系统页面支持业务组件的低码编辑以快速响应客户需求进行灵活调整，无需复杂部署流程实现快速上线</w:t>
            </w:r>
            <w:r/>
          </w:p>
          <w:p>
            <w:pPr>
              <w:spacing w:line="360" w:lineRule="exact"/>
              <w:rPr>
                <w:rFonts w:hint="eastAsia" w:ascii="宋体" w:hAnsi="宋体" w:cs="宋体"/>
                <w:szCs w:val="21"/>
              </w:rPr>
            </w:pPr>
            <w:r>
              <w:rPr>
                <w:rFonts w:hint="eastAsia" w:ascii="宋体" w:hAnsi="宋体" w:cs="宋体"/>
                <w:color w:val="000000"/>
                <w:szCs w:val="21"/>
              </w:rPr>
              <w:t xml:space="preserve">(4)提供源代码。</w:t>
            </w:r>
            <w:r/>
          </w:p>
          <w:p>
            <w:pPr>
              <w:spacing w:line="360" w:lineRule="exact"/>
              <w:rPr>
                <w:rFonts w:hint="eastAsia" w:ascii="宋体" w:hAnsi="宋体" w:cs="宋体"/>
                <w:szCs w:val="21"/>
              </w:rPr>
            </w:pPr>
            <w:r>
              <w:rPr>
                <w:rFonts w:hint="eastAsia" w:ascii="宋体" w:hAnsi="宋体" w:cs="宋体"/>
                <w:color w:val="000000"/>
                <w:szCs w:val="21"/>
              </w:rPr>
              <w:t xml:space="preserve">3.数据接入功能要求</w:t>
            </w:r>
            <w:r/>
          </w:p>
          <w:p>
            <w:pPr>
              <w:spacing w:line="360" w:lineRule="exact"/>
              <w:rPr>
                <w:rFonts w:hint="eastAsia" w:ascii="宋体" w:hAnsi="宋体" w:cs="宋体"/>
                <w:b/>
                <w:bCs/>
                <w:szCs w:val="21"/>
                <w:u w:val="single"/>
              </w:rPr>
            </w:pPr>
            <w:r>
              <w:rPr>
                <w:rFonts w:hint="eastAsia" w:ascii="宋体" w:hAnsi="宋体" w:cs="宋体"/>
                <w:b/>
                <w:bCs/>
                <w:color w:val="000000"/>
                <w:szCs w:val="21"/>
                <w:u w:val="single"/>
              </w:rPr>
              <w:t xml:space="preserve">(1)▲支持基于HTTP/HTTPS的Restful API接入</w:t>
            </w:r>
            <w:r/>
          </w:p>
          <w:p>
            <w:pPr>
              <w:spacing w:line="360" w:lineRule="exact"/>
              <w:rPr>
                <w:rFonts w:hint="eastAsia" w:ascii="宋体" w:hAnsi="宋体" w:cs="宋体"/>
                <w:szCs w:val="21"/>
              </w:rPr>
            </w:pPr>
            <w:r>
              <w:rPr>
                <w:rFonts w:hint="eastAsia" w:ascii="宋体" w:hAnsi="宋体" w:cs="宋体"/>
                <w:color w:val="000000"/>
                <w:szCs w:val="21"/>
              </w:rPr>
              <w:t xml:space="preserve">(2)支持基于中间表的数据同步接入</w:t>
            </w:r>
            <w:r/>
          </w:p>
          <w:p>
            <w:pPr>
              <w:spacing w:line="360" w:lineRule="exact"/>
              <w:rPr>
                <w:rFonts w:hint="eastAsia" w:ascii="宋体" w:hAnsi="宋体" w:cs="宋体"/>
                <w:szCs w:val="21"/>
              </w:rPr>
            </w:pPr>
            <w:r>
              <w:rPr>
                <w:rFonts w:hint="eastAsia" w:ascii="宋体" w:hAnsi="宋体" w:cs="宋体"/>
                <w:color w:val="000000"/>
                <w:szCs w:val="21"/>
              </w:rPr>
              <w:t xml:space="preserve">(3)支持基于对象存储的文件数据接入</w:t>
            </w:r>
            <w:r/>
          </w:p>
          <w:p>
            <w:pPr>
              <w:spacing w:line="360" w:lineRule="exact"/>
              <w:rPr>
                <w:rFonts w:hint="eastAsia" w:ascii="宋体" w:hAnsi="宋体" w:cs="宋体"/>
                <w:szCs w:val="21"/>
              </w:rPr>
            </w:pPr>
            <w:r>
              <w:rPr>
                <w:rFonts w:hint="eastAsia" w:ascii="宋体" w:hAnsi="宋体" w:cs="宋体"/>
                <w:color w:val="000000"/>
                <w:szCs w:val="21"/>
              </w:rPr>
              <w:t xml:space="preserve">4.算法封装嵌入功能：</w:t>
            </w:r>
            <w:r/>
          </w:p>
          <w:p>
            <w:pPr>
              <w:spacing w:line="360" w:lineRule="exact"/>
              <w:rPr>
                <w:rFonts w:hint="eastAsia" w:ascii="宋体" w:hAnsi="宋体" w:cs="宋体"/>
                <w:szCs w:val="21"/>
              </w:rPr>
            </w:pPr>
            <w:r>
              <w:rPr>
                <w:rFonts w:hint="eastAsia" w:ascii="宋体" w:hAnsi="宋体" w:cs="宋体"/>
                <w:color w:val="000000"/>
                <w:szCs w:val="21"/>
              </w:rPr>
              <w:t xml:space="preserve">(1)支持嵌入第三方算法模块，通过模块化和接口化实现算法与MES核心流程的无缝集成</w:t>
            </w:r>
            <w:r/>
          </w:p>
          <w:p>
            <w:pPr>
              <w:spacing w:line="360" w:lineRule="exact"/>
              <w:rPr>
                <w:rFonts w:hint="eastAsia" w:ascii="宋体" w:hAnsi="宋体" w:cs="宋体"/>
                <w:color w:val="ff0000"/>
                <w:szCs w:val="21"/>
              </w:rPr>
            </w:pPr>
            <w:r>
              <w:rPr>
                <w:rFonts w:hint="eastAsia" w:ascii="宋体" w:hAnsi="宋体" w:cs="宋体"/>
                <w:b/>
                <w:bCs/>
                <w:color w:val="000000"/>
                <w:szCs w:val="21"/>
                <w:u w:val="single"/>
              </w:rPr>
              <w:t xml:space="preserve">(2)▲通过RESTful API或数据同步方案与MES系统实现数据集成</w:t>
            </w:r>
            <w:r>
              <w:rPr>
                <w:rFonts w:hint="eastAsia" w:ascii="宋体" w:hAnsi="宋体" w:cs="宋体"/>
                <w:b/>
                <w:color w:val="ff0000"/>
                <w:szCs w:val="21"/>
              </w:rPr>
              <w:t xml:space="preserve">（投标时提供产品彩页、官网截图或第三方检测报告原件扫描件并加盖公章）</w:t>
            </w:r>
            <w:r/>
          </w:p>
          <w:p>
            <w:pPr>
              <w:spacing w:line="360" w:lineRule="exact"/>
              <w:rPr>
                <w:rFonts w:hint="eastAsia" w:ascii="宋体" w:hAnsi="宋体" w:cs="宋体"/>
                <w:szCs w:val="21"/>
              </w:rPr>
            </w:pPr>
            <w:r>
              <w:rPr>
                <w:rFonts w:hint="eastAsia" w:ascii="宋体" w:hAnsi="宋体" w:cs="宋体"/>
                <w:color w:val="000000"/>
                <w:szCs w:val="21"/>
              </w:rPr>
              <w:t xml:space="preserve">(3)在生产制造执行系统的业务流程管理（BPM）或生产流程控制中，嵌入算法处理节，以完成工作流节点嵌入</w:t>
            </w:r>
            <w:r/>
          </w:p>
          <w:p>
            <w:pPr>
              <w:spacing w:line="360" w:lineRule="exact"/>
              <w:rPr>
                <w:rFonts w:hint="eastAsia" w:ascii="宋体" w:hAnsi="宋体" w:cs="宋体"/>
                <w:szCs w:val="21"/>
              </w:rPr>
            </w:pPr>
            <w:r>
              <w:rPr>
                <w:rFonts w:hint="eastAsia" w:ascii="宋体" w:hAnsi="宋体" w:cs="宋体"/>
                <w:color w:val="000000"/>
                <w:szCs w:val="21"/>
              </w:rPr>
              <w:t xml:space="preserve">(4)采用缓存机制与异步调用模式，确保算法调用在高并发场景下的实时响应；数据传递采用结构化格式（如JSON或XML）</w:t>
            </w:r>
            <w:r/>
          </w:p>
          <w:p>
            <w:pPr>
              <w:spacing w:line="360" w:lineRule="exact"/>
              <w:rPr>
                <w:rFonts w:hint="eastAsia" w:ascii="宋体" w:hAnsi="宋体" w:cs="宋体"/>
                <w:szCs w:val="21"/>
              </w:rPr>
            </w:pPr>
            <w:r>
              <w:rPr>
                <w:rFonts w:hint="eastAsia" w:ascii="宋体" w:hAnsi="宋体" w:cs="宋体"/>
                <w:color w:val="000000"/>
                <w:szCs w:val="21"/>
              </w:rPr>
              <w:t xml:space="preserve">(5)具备算法一键导入按钮。</w:t>
            </w:r>
            <w:r/>
          </w:p>
          <w:p>
            <w:pPr>
              <w:spacing w:line="360" w:lineRule="exact"/>
              <w:rPr>
                <w:rFonts w:hint="eastAsia" w:ascii="宋体" w:hAnsi="宋体" w:cs="宋体"/>
                <w:szCs w:val="21"/>
              </w:rPr>
            </w:pPr>
            <w:r>
              <w:rPr>
                <w:rFonts w:hint="eastAsia" w:ascii="宋体" w:hAnsi="宋体" w:cs="宋体"/>
                <w:color w:val="000000"/>
                <w:szCs w:val="21"/>
              </w:rPr>
              <w:t xml:space="preserve">5.核心功能模块描述：</w:t>
            </w:r>
            <w:r/>
          </w:p>
          <w:p>
            <w:pPr>
              <w:spacing w:line="360" w:lineRule="exact"/>
              <w:rPr>
                <w:rFonts w:hint="eastAsia" w:ascii="宋体" w:hAnsi="宋体" w:cs="宋体"/>
                <w:szCs w:val="21"/>
              </w:rPr>
            </w:pPr>
            <w:r>
              <w:rPr>
                <w:rFonts w:hint="eastAsia" w:ascii="宋体" w:hAnsi="宋体" w:cs="宋体"/>
                <w:color w:val="000000"/>
                <w:szCs w:val="21"/>
              </w:rPr>
              <w:t xml:space="preserve">(1)工厂建模：根据物理对象和逻辑对象对工厂进行模型抽象，建立工厂模型。模型包含物理模型、逻辑模型、业务流程模型和产品工艺模型等</w:t>
            </w:r>
            <w:r/>
          </w:p>
          <w:p>
            <w:pPr>
              <w:spacing w:line="360" w:lineRule="exact"/>
              <w:rPr>
                <w:rFonts w:hint="eastAsia" w:ascii="宋体" w:hAnsi="宋体" w:cs="宋体"/>
                <w:szCs w:val="21"/>
              </w:rPr>
            </w:pPr>
            <w:r>
              <w:rPr>
                <w:rFonts w:hint="eastAsia" w:ascii="宋体" w:hAnsi="宋体" w:cs="宋体"/>
                <w:color w:val="000000"/>
                <w:szCs w:val="21"/>
              </w:rPr>
              <w:t xml:space="preserve">(2)工艺路线管理：工艺管理模块用于管理产品的工艺流程和工艺参数，包括工艺路线的设计、工艺参数的设定和工艺流程的跟踪等功能</w:t>
            </w:r>
            <w:r/>
          </w:p>
          <w:p>
            <w:pPr>
              <w:spacing w:line="360" w:lineRule="exact"/>
              <w:rPr>
                <w:rFonts w:hint="eastAsia" w:ascii="宋体" w:hAnsi="宋体" w:cs="宋体"/>
                <w:szCs w:val="21"/>
              </w:rPr>
            </w:pPr>
            <w:r>
              <w:rPr>
                <w:rFonts w:hint="eastAsia" w:ascii="宋体" w:hAnsi="宋体" w:cs="宋体"/>
                <w:color w:val="000000"/>
                <w:szCs w:val="21"/>
              </w:rPr>
              <w:t xml:space="preserve">(3)计划和调度：根据订单和产品要求生成生产计划，确定生产时间和资源分配</w:t>
            </w:r>
            <w:r/>
          </w:p>
          <w:p>
            <w:pPr>
              <w:spacing w:line="360" w:lineRule="exact"/>
              <w:rPr>
                <w:rFonts w:hint="eastAsia" w:ascii="宋体" w:hAnsi="宋体" w:cs="宋体"/>
                <w:szCs w:val="21"/>
              </w:rPr>
            </w:pPr>
            <w:r>
              <w:rPr>
                <w:rFonts w:hint="eastAsia" w:ascii="宋体" w:hAnsi="宋体" w:cs="宋体"/>
                <w:color w:val="000000"/>
                <w:szCs w:val="21"/>
              </w:rPr>
              <w:t xml:space="preserve">(4)工单管理：MES通过工单来管理生产执行。工单状态有：创建、下达、执行、完成、取消</w:t>
            </w:r>
            <w:r/>
          </w:p>
          <w:p>
            <w:pPr>
              <w:spacing w:line="360" w:lineRule="exact"/>
              <w:rPr>
                <w:rFonts w:hint="eastAsia" w:ascii="宋体" w:hAnsi="宋体" w:cs="宋体"/>
                <w:szCs w:val="21"/>
              </w:rPr>
            </w:pPr>
            <w:r>
              <w:rPr>
                <w:rFonts w:hint="eastAsia" w:ascii="宋体" w:hAnsi="宋体" w:cs="宋体"/>
                <w:color w:val="000000"/>
                <w:szCs w:val="21"/>
              </w:rPr>
              <w:t xml:space="preserve">(5)物料管理：物料管理模块用于管理生产过程中所需的物料信息，包括物料领用、缴库、和超市线边物料管理等功能</w:t>
            </w:r>
            <w:r/>
          </w:p>
          <w:p>
            <w:pPr>
              <w:spacing w:line="360" w:lineRule="exact"/>
              <w:rPr>
                <w:rFonts w:hint="eastAsia" w:ascii="宋体" w:hAnsi="宋体" w:cs="宋体"/>
                <w:szCs w:val="21"/>
              </w:rPr>
            </w:pPr>
            <w:r>
              <w:rPr>
                <w:rFonts w:hint="eastAsia" w:ascii="宋体" w:hAnsi="宋体" w:cs="宋体"/>
                <w:color w:val="000000"/>
                <w:szCs w:val="21"/>
              </w:rPr>
              <w:t xml:space="preserve">(6)质量管理：支持实时监测生产过程中的各项指标，如产品的尺寸、重量、温度等，并与预设的标准进行比较，及时发现和纠正异常</w:t>
            </w:r>
            <w:r/>
          </w:p>
          <w:p>
            <w:pPr>
              <w:spacing w:line="360" w:lineRule="exact"/>
              <w:rPr>
                <w:rFonts w:hint="eastAsia" w:ascii="宋体" w:hAnsi="宋体" w:cs="宋体"/>
                <w:szCs w:val="21"/>
              </w:rPr>
            </w:pPr>
            <w:r>
              <w:rPr>
                <w:rFonts w:hint="eastAsia" w:ascii="宋体" w:hAnsi="宋体" w:cs="宋体"/>
                <w:color w:val="000000"/>
                <w:szCs w:val="21"/>
              </w:rPr>
              <w:t xml:space="preserve">(7)设备管理：支持对设备进行精细化的管理，包括设备基础数据管理、设备基准管理、设备保养预警、设备停机管理、日常维保管理、维修管理、设备效能分析及备品备件管理等</w:t>
            </w:r>
            <w:r/>
          </w:p>
          <w:p>
            <w:pPr>
              <w:spacing w:line="360" w:lineRule="exact"/>
              <w:rPr>
                <w:rFonts w:hint="eastAsia" w:ascii="宋体" w:hAnsi="宋体" w:cs="宋体"/>
                <w:szCs w:val="21"/>
              </w:rPr>
            </w:pPr>
            <w:r>
              <w:rPr>
                <w:rFonts w:hint="eastAsia" w:ascii="宋体" w:hAnsi="宋体" w:cs="宋体"/>
                <w:color w:val="000000"/>
                <w:szCs w:val="21"/>
              </w:rPr>
              <w:t xml:space="preserve">(8)生产过程监控：设备运行监控SCADA系统包含数据采集、设备报警管理、综合看板管理，看板显示内容包括生产综合现况、品质综合现况、设备综合现况、物料消耗状况等。监控系统能够在设备因故障而停机时对相关人员进行提示，MES 系统自动记录各个设备在各个班次停机次数及停机原因</w:t>
            </w:r>
            <w:r/>
          </w:p>
          <w:p>
            <w:pPr>
              <w:spacing w:line="360" w:lineRule="exact"/>
              <w:rPr>
                <w:rFonts w:hint="eastAsia" w:ascii="宋体" w:hAnsi="宋体" w:cs="宋体"/>
                <w:szCs w:val="21"/>
              </w:rPr>
            </w:pPr>
            <w:r>
              <w:rPr>
                <w:rFonts w:hint="eastAsia" w:ascii="宋体" w:hAnsi="宋体" w:cs="宋体"/>
                <w:color w:val="000000"/>
                <w:szCs w:val="21"/>
              </w:rPr>
              <w:t xml:space="preserve">(9)报表管理：通过报表的开发实现计划管理、生产执行、设备管理和质量管理的统计和分析报表</w:t>
            </w:r>
            <w:r/>
          </w:p>
          <w:p>
            <w:pPr>
              <w:spacing w:line="360" w:lineRule="exact"/>
              <w:rPr>
                <w:rFonts w:hint="eastAsia" w:ascii="宋体" w:hAnsi="宋体" w:cs="宋体"/>
                <w:szCs w:val="21"/>
              </w:rPr>
            </w:pPr>
            <w:r>
              <w:rPr>
                <w:rFonts w:hint="eastAsia" w:ascii="宋体" w:hAnsi="宋体" w:cs="宋体"/>
                <w:color w:val="000000"/>
                <w:szCs w:val="21"/>
              </w:rPr>
              <w:t xml:space="preserve">6.平台AI能力技术参数要求</w:t>
            </w:r>
            <w:r/>
          </w:p>
          <w:p>
            <w:pPr>
              <w:spacing w:line="360" w:lineRule="exact"/>
              <w:rPr>
                <w:rFonts w:hint="eastAsia" w:ascii="宋体" w:hAnsi="宋体" w:cs="宋体"/>
                <w:color w:val="ff0000"/>
                <w:szCs w:val="21"/>
                <w:highlight w:val="none"/>
              </w:rPr>
            </w:pPr>
            <w:r>
              <w:rPr>
                <w:rFonts w:hint="eastAsia" w:ascii="宋体" w:hAnsi="宋体" w:cs="宋体"/>
                <w:b/>
                <w:bCs/>
                <w:color w:val="000000"/>
                <w:szCs w:val="21"/>
                <w:highlight w:val="none"/>
                <w:u w:val="single"/>
              </w:rPr>
              <w:t xml:space="preserve">(1) </w:t>
            </w:r>
            <w:r>
              <w:rPr>
                <w:rFonts w:hint="eastAsia" w:ascii="宋体" w:hAnsi="宋体" w:eastAsia="宋体" w:cs="宋体"/>
                <w:b/>
                <w:bCs/>
                <w:color w:val="000000"/>
                <w:szCs w:val="21"/>
                <w:highlight w:val="none"/>
                <w:u w:val="single"/>
              </w:rPr>
              <w:t xml:space="preserve">●</w:t>
            </w:r>
            <w:r>
              <w:rPr>
                <w:rFonts w:hint="eastAsia" w:ascii="宋体" w:hAnsi="宋体" w:cs="宋体"/>
                <w:b/>
                <w:bCs/>
                <w:color w:val="000000"/>
                <w:szCs w:val="21"/>
                <w:highlight w:val="none"/>
                <w:u w:val="single"/>
              </w:rPr>
              <w:t xml:space="preserve">自然语言建模能力：支持通过自然语言对话方式完成应用建模与配置，快速创建工作表视图、数据结构以及相应的数据新增、查询、修改、删除操作</w:t>
            </w:r>
            <w:r>
              <w:rPr>
                <w:rFonts w:hint="eastAsia" w:ascii="宋体" w:hAnsi="宋体" w:cs="宋体"/>
                <w:b/>
                <w:bCs/>
                <w:color w:val="000000"/>
                <w:szCs w:val="21"/>
                <w:highlight w:val="none"/>
                <w:u w:val="none"/>
              </w:rPr>
              <w:t xml:space="preserve">；</w:t>
            </w:r>
            <w:r>
              <w:rPr>
                <w:rFonts w:hint="eastAsia" w:ascii="宋体" w:hAnsi="宋体" w:cs="宋体"/>
                <w:b/>
                <w:color w:val="ff0000"/>
                <w:szCs w:val="21"/>
                <w:highlight w:val="none"/>
              </w:rPr>
              <w:t xml:space="preserve">（提供演示视频佐证）</w:t>
            </w:r>
            <w:r/>
          </w:p>
          <w:p>
            <w:pPr>
              <w:spacing w:line="360" w:lineRule="exact"/>
              <w:rPr>
                <w:rFonts w:hint="eastAsia" w:ascii="宋体" w:hAnsi="宋体" w:cs="宋体"/>
                <w:color w:val="ff0000"/>
                <w:szCs w:val="21"/>
              </w:rPr>
            </w:pPr>
            <w:r>
              <w:rPr>
                <w:rFonts w:hint="eastAsia" w:ascii="宋体" w:hAnsi="宋体" w:cs="宋体"/>
                <w:b/>
                <w:bCs/>
                <w:color w:val="000000"/>
                <w:szCs w:val="21"/>
                <w:u w:val="single"/>
              </w:rPr>
              <w:t xml:space="preserve">(2)▲AI辅助设计与开发能力：支持接入AI编程能力，能够辅助完成平台功能扩展开发，包括但不限于自定义组件开发、平台插件开发、页面逻辑编排、代码生成与配置优化等场景</w:t>
            </w:r>
            <w:r>
              <w:rPr>
                <w:rFonts w:hint="eastAsia" w:ascii="宋体" w:hAnsi="宋体" w:cs="宋体"/>
                <w:b/>
                <w:bCs/>
                <w:color w:val="000000"/>
                <w:szCs w:val="21"/>
                <w:u w:val="none"/>
              </w:rPr>
              <w:t xml:space="preserve">；</w:t>
            </w:r>
            <w:r>
              <w:rPr>
                <w:rFonts w:hint="eastAsia" w:ascii="宋体" w:hAnsi="宋体" w:cs="宋体"/>
                <w:b/>
                <w:color w:val="ff0000"/>
                <w:szCs w:val="21"/>
              </w:rPr>
              <w:t xml:space="preserve">（提供软件功能截图）</w:t>
            </w:r>
            <w:r/>
          </w:p>
          <w:p>
            <w:pPr>
              <w:spacing w:line="360" w:lineRule="exact"/>
              <w:rPr>
                <w:rFonts w:hint="eastAsia" w:ascii="宋体" w:hAnsi="宋体" w:cs="宋体"/>
                <w:szCs w:val="21"/>
              </w:rPr>
            </w:pPr>
            <w:r>
              <w:rPr>
                <w:rFonts w:hint="eastAsia" w:ascii="宋体" w:hAnsi="宋体" w:cs="宋体"/>
                <w:b/>
                <w:bCs/>
                <w:color w:val="000000"/>
                <w:szCs w:val="21"/>
                <w:u w:val="single"/>
              </w:rPr>
              <w:t xml:space="preserve">(3)▲AI Agent工作流集成能力：支持接入AI Agent节点，完成任务理解、数据处理、结果生成和流程协同。支持调用平台工具集，对平台内业务数据进行汇总、分析、处理和结果反馈</w:t>
            </w:r>
            <w:r>
              <w:rPr>
                <w:rFonts w:hint="eastAsia" w:ascii="宋体" w:hAnsi="宋体" w:cs="宋体"/>
                <w:b/>
                <w:color w:val="000000"/>
                <w:szCs w:val="21"/>
              </w:rPr>
              <w:t xml:space="preserve">；</w:t>
            </w:r>
            <w:r>
              <w:rPr>
                <w:rFonts w:hint="eastAsia" w:ascii="宋体" w:hAnsi="宋体" w:cs="宋体"/>
                <w:b/>
                <w:color w:val="ff0000"/>
                <w:szCs w:val="21"/>
              </w:rPr>
              <w:t xml:space="preserve">（提供软件功能截图）</w:t>
            </w:r>
            <w:r/>
          </w:p>
          <w:p>
            <w:pPr>
              <w:spacing w:line="360" w:lineRule="exact"/>
              <w:rPr>
                <w:rFonts w:hint="eastAsia" w:ascii="宋体" w:hAnsi="宋体" w:cs="宋体"/>
                <w:szCs w:val="21"/>
              </w:rPr>
            </w:pPr>
            <w:r>
              <w:rPr>
                <w:rFonts w:hint="eastAsia" w:ascii="宋体" w:hAnsi="宋体" w:cs="宋体"/>
                <w:color w:val="000000"/>
                <w:szCs w:val="21"/>
              </w:rPr>
              <w:t xml:space="preserve">(4)主流大模型接入能力：支持接入国内主流AI大模型，具备灵活的模型适配与调用能力。支持自动选择或切换调用更适合的模型能力，包括但不限于文本理解、内容生成、数据分析、图像识别、文档解析等多模态应用场景</w:t>
            </w:r>
            <w:r/>
          </w:p>
        </w:tc>
      </w:tr>
      <w:tr>
        <w:trPr>
          <w:jc w:val="center"/>
          <w:trHeight w:val="300"/>
        </w:trPr>
        <w:tc>
          <w:tcPr>
            <w:tcW w:w="670"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5</w:t>
            </w:r>
            <w:r/>
          </w:p>
        </w:tc>
        <w:tc>
          <w:tcPr>
            <w:tcW w:w="1218"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数据展示看板</w:t>
            </w:r>
            <w:r/>
          </w:p>
        </w:tc>
        <w:tc>
          <w:tcPr>
            <w:tcW w:w="832"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1</w:t>
            </w:r>
            <w:r/>
          </w:p>
        </w:tc>
        <w:tc>
          <w:tcPr>
            <w:tcW w:w="6396"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color w:val="000000"/>
                <w:szCs w:val="21"/>
              </w:rPr>
              <w:t xml:space="preserve">1.大屏尺寸：≥2000mm x 4000mm。</w:t>
            </w:r>
            <w:r/>
          </w:p>
          <w:p>
            <w:pPr>
              <w:jc w:val="left"/>
              <w:spacing w:line="360" w:lineRule="exact"/>
              <w:rPr>
                <w:rFonts w:hint="eastAsia" w:ascii="宋体" w:hAnsi="宋体" w:cs="宋体"/>
                <w:szCs w:val="21"/>
              </w:rPr>
            </w:pPr>
            <w:r>
              <w:rPr>
                <w:rFonts w:hint="eastAsia" w:ascii="宋体" w:hAnsi="宋体" w:cs="宋体"/>
                <w:color w:val="000000"/>
                <w:szCs w:val="21"/>
              </w:rPr>
              <w:t xml:space="preserve">2.模组尺寸：≥320mm x 160mm；</w:t>
            </w:r>
            <w:r/>
          </w:p>
          <w:p>
            <w:pPr>
              <w:jc w:val="left"/>
              <w:spacing w:line="360" w:lineRule="exact"/>
              <w:rPr>
                <w:rFonts w:hint="eastAsia" w:ascii="宋体" w:hAnsi="宋体" w:cs="宋体"/>
                <w:szCs w:val="21"/>
              </w:rPr>
            </w:pPr>
            <w:r>
              <w:rPr>
                <w:rFonts w:hint="eastAsia" w:ascii="宋体" w:hAnsi="宋体" w:cs="宋体"/>
                <w:color w:val="000000"/>
                <w:szCs w:val="21"/>
              </w:rPr>
              <w:t xml:space="preserve">3.物理点间距：≤2.5mm；</w:t>
            </w:r>
            <w:r/>
          </w:p>
          <w:p>
            <w:pPr>
              <w:jc w:val="left"/>
              <w:spacing w:line="360" w:lineRule="exact"/>
              <w:rPr>
                <w:rFonts w:hint="eastAsia" w:ascii="宋体" w:hAnsi="宋体" w:cs="宋体"/>
                <w:szCs w:val="21"/>
              </w:rPr>
            </w:pPr>
            <w:r>
              <w:rPr>
                <w:rFonts w:hint="eastAsia" w:ascii="宋体" w:hAnsi="宋体" w:cs="宋体"/>
                <w:color w:val="000000"/>
                <w:szCs w:val="21"/>
              </w:rPr>
              <w:t xml:space="preserve">4.模组分辨率：≥128x64；</w:t>
            </w:r>
            <w:r/>
          </w:p>
          <w:p>
            <w:pPr>
              <w:jc w:val="left"/>
              <w:spacing w:line="360" w:lineRule="exact"/>
              <w:rPr>
                <w:rFonts w:hint="eastAsia" w:ascii="宋体" w:hAnsi="宋体" w:cs="宋体"/>
                <w:szCs w:val="21"/>
              </w:rPr>
            </w:pPr>
            <w:r>
              <w:rPr>
                <w:rFonts w:hint="eastAsia" w:ascii="宋体" w:hAnsi="宋体" w:cs="宋体"/>
                <w:color w:val="000000"/>
                <w:szCs w:val="21"/>
              </w:rPr>
              <w:t xml:space="preserve">5.最佳视距：2.5M~30M；</w:t>
            </w:r>
            <w:r/>
          </w:p>
          <w:p>
            <w:pPr>
              <w:jc w:val="left"/>
              <w:spacing w:line="360" w:lineRule="exact"/>
              <w:rPr>
                <w:rFonts w:hint="eastAsia" w:ascii="宋体" w:hAnsi="宋体" w:cs="宋体"/>
                <w:szCs w:val="21"/>
              </w:rPr>
            </w:pPr>
            <w:r>
              <w:rPr>
                <w:rFonts w:hint="eastAsia" w:ascii="宋体" w:hAnsi="宋体" w:cs="宋体"/>
                <w:color w:val="000000"/>
                <w:szCs w:val="21"/>
              </w:rPr>
              <w:t xml:space="preserve">6.驱动方式：1/64S恒流驱动；</w:t>
            </w:r>
            <w:r/>
          </w:p>
          <w:p>
            <w:pPr>
              <w:jc w:val="left"/>
              <w:spacing w:line="360" w:lineRule="exact"/>
              <w:rPr>
                <w:rFonts w:hint="eastAsia" w:ascii="宋体" w:hAnsi="宋体" w:cs="宋体"/>
                <w:szCs w:val="21"/>
              </w:rPr>
            </w:pPr>
            <w:r>
              <w:rPr>
                <w:rFonts w:hint="eastAsia" w:ascii="宋体" w:hAnsi="宋体" w:cs="宋体"/>
                <w:color w:val="000000"/>
                <w:szCs w:val="21"/>
              </w:rPr>
              <w:t xml:space="preserve">7.白平衡亮度：≥ 450cd/㎡；</w:t>
            </w:r>
            <w:r/>
          </w:p>
          <w:p>
            <w:pPr>
              <w:jc w:val="left"/>
              <w:spacing w:line="360" w:lineRule="exact"/>
              <w:rPr>
                <w:rFonts w:hint="eastAsia" w:ascii="宋体" w:hAnsi="宋体" w:cs="宋体"/>
                <w:szCs w:val="21"/>
              </w:rPr>
            </w:pPr>
            <w:r>
              <w:rPr>
                <w:rFonts w:hint="eastAsia" w:ascii="宋体" w:hAnsi="宋体" w:cs="宋体"/>
                <w:color w:val="000000"/>
                <w:szCs w:val="21"/>
              </w:rPr>
              <w:t xml:space="preserve">8.刷新频率：≥3840HZ；</w:t>
            </w:r>
            <w:r/>
          </w:p>
          <w:p>
            <w:pPr>
              <w:jc w:val="left"/>
              <w:spacing w:line="360" w:lineRule="exact"/>
              <w:rPr>
                <w:rFonts w:hint="eastAsia" w:ascii="宋体" w:hAnsi="宋体" w:cs="宋体"/>
                <w:szCs w:val="21"/>
              </w:rPr>
            </w:pPr>
            <w:r>
              <w:rPr>
                <w:rFonts w:hint="eastAsia" w:ascii="宋体" w:hAnsi="宋体" w:cs="宋体"/>
                <w:color w:val="000000"/>
                <w:szCs w:val="21"/>
              </w:rPr>
              <w:t xml:space="preserve">环境温度：-10℃~40℃。</w:t>
            </w:r>
            <w:r/>
          </w:p>
        </w:tc>
      </w:tr>
      <w:tr>
        <w:trPr>
          <w:jc w:val="center"/>
          <w:trHeight w:val="300"/>
        </w:trPr>
        <w:tc>
          <w:tcPr>
            <w:tcW w:w="670"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6</w:t>
            </w:r>
            <w:r/>
          </w:p>
        </w:tc>
        <w:tc>
          <w:tcPr>
            <w:tcW w:w="1218"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color w:val="000000"/>
                <w:szCs w:val="21"/>
              </w:rPr>
              <w:t xml:space="preserve">移动展示数据平台</w:t>
            </w:r>
            <w:r/>
          </w:p>
        </w:tc>
        <w:tc>
          <w:tcPr>
            <w:tcW w:w="832"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6</w:t>
            </w:r>
            <w:r/>
          </w:p>
        </w:tc>
        <w:tc>
          <w:tcPr>
            <w:tcW w:w="6396"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color w:val="000000"/>
                <w:szCs w:val="21"/>
              </w:rPr>
              <w:t xml:space="preserve">1.尺寸：≥86寸</w:t>
            </w:r>
            <w:r/>
          </w:p>
          <w:p>
            <w:pPr>
              <w:jc w:val="left"/>
              <w:spacing w:line="360" w:lineRule="exact"/>
              <w:rPr>
                <w:rFonts w:hint="eastAsia" w:ascii="宋体" w:hAnsi="宋体" w:cs="宋体"/>
                <w:szCs w:val="21"/>
              </w:rPr>
            </w:pPr>
            <w:r>
              <w:rPr>
                <w:rFonts w:hint="eastAsia" w:ascii="宋体" w:hAnsi="宋体" w:cs="宋体"/>
                <w:color w:val="000000"/>
                <w:szCs w:val="21"/>
              </w:rPr>
              <w:t xml:space="preserve">2.分辨率：≥3840x2160</w:t>
            </w:r>
            <w:r/>
          </w:p>
          <w:p>
            <w:pPr>
              <w:jc w:val="left"/>
              <w:spacing w:line="360" w:lineRule="exact"/>
              <w:rPr>
                <w:rFonts w:hint="eastAsia" w:ascii="宋体" w:hAnsi="宋体" w:cs="宋体"/>
                <w:szCs w:val="21"/>
              </w:rPr>
            </w:pPr>
            <w:r>
              <w:rPr>
                <w:rFonts w:hint="eastAsia" w:ascii="宋体" w:hAnsi="宋体" w:cs="宋体"/>
                <w:color w:val="000000"/>
                <w:szCs w:val="21"/>
              </w:rPr>
              <w:t xml:space="preserve">3.对比度：1200:1</w:t>
            </w:r>
            <w:r/>
          </w:p>
          <w:p>
            <w:pPr>
              <w:jc w:val="left"/>
              <w:spacing w:line="360" w:lineRule="exact"/>
              <w:rPr>
                <w:rFonts w:hint="eastAsia" w:ascii="宋体" w:hAnsi="宋体" w:cs="宋体"/>
                <w:szCs w:val="21"/>
              </w:rPr>
            </w:pPr>
            <w:r>
              <w:rPr>
                <w:rFonts w:hint="eastAsia" w:ascii="宋体" w:hAnsi="宋体" w:cs="宋体"/>
                <w:color w:val="000000"/>
                <w:szCs w:val="21"/>
              </w:rPr>
              <w:t xml:space="preserve">4.亮度：≥350cd/m2</w:t>
            </w:r>
            <w:r/>
          </w:p>
          <w:p>
            <w:pPr>
              <w:jc w:val="left"/>
              <w:spacing w:line="360" w:lineRule="exact"/>
              <w:rPr>
                <w:rFonts w:hint="eastAsia" w:ascii="宋体" w:hAnsi="宋体" w:cs="宋体"/>
                <w:szCs w:val="21"/>
              </w:rPr>
            </w:pPr>
            <w:r>
              <w:rPr>
                <w:rFonts w:hint="eastAsia" w:ascii="宋体" w:hAnsi="宋体" w:cs="宋体"/>
                <w:color w:val="000000"/>
                <w:szCs w:val="21"/>
              </w:rPr>
              <w:t xml:space="preserve">5.响应时间：≤8ms</w:t>
            </w:r>
            <w:r/>
          </w:p>
          <w:p>
            <w:pPr>
              <w:jc w:val="left"/>
              <w:spacing w:line="360" w:lineRule="exact"/>
              <w:rPr>
                <w:rFonts w:hint="eastAsia" w:ascii="宋体" w:hAnsi="宋体" w:cs="宋体"/>
                <w:szCs w:val="21"/>
              </w:rPr>
            </w:pPr>
            <w:r>
              <w:rPr>
                <w:rFonts w:hint="eastAsia" w:ascii="宋体" w:hAnsi="宋体" w:cs="宋体"/>
                <w:color w:val="000000"/>
                <w:szCs w:val="21"/>
              </w:rPr>
              <w:t xml:space="preserve">6.红外触摸框最大输出点：20点</w:t>
            </w:r>
            <w:r/>
          </w:p>
          <w:p>
            <w:pPr>
              <w:jc w:val="left"/>
              <w:spacing w:line="360" w:lineRule="exact"/>
              <w:rPr>
                <w:rFonts w:hint="eastAsia" w:ascii="宋体" w:hAnsi="宋体" w:cs="宋体"/>
                <w:szCs w:val="21"/>
              </w:rPr>
            </w:pPr>
            <w:r>
              <w:rPr>
                <w:rFonts w:hint="eastAsia" w:ascii="宋体" w:hAnsi="宋体" w:cs="宋体"/>
                <w:color w:val="000000"/>
                <w:szCs w:val="21"/>
              </w:rPr>
              <w:t xml:space="preserve">7.红外触摸框触摸直径：≥2mm</w:t>
            </w:r>
            <w:r/>
          </w:p>
          <w:p>
            <w:pPr>
              <w:jc w:val="left"/>
              <w:spacing w:line="360" w:lineRule="exact"/>
              <w:rPr>
                <w:rFonts w:hint="eastAsia" w:ascii="宋体" w:hAnsi="宋体" w:cs="宋体"/>
                <w:szCs w:val="21"/>
              </w:rPr>
            </w:pPr>
            <w:r>
              <w:rPr>
                <w:rFonts w:hint="eastAsia" w:ascii="宋体" w:hAnsi="宋体" w:cs="宋体"/>
                <w:color w:val="000000"/>
                <w:szCs w:val="21"/>
              </w:rPr>
              <w:t xml:space="preserve">8.无线通信：支持WiFi、蓝牙</w:t>
            </w:r>
            <w:r/>
          </w:p>
          <w:p>
            <w:pPr>
              <w:jc w:val="left"/>
              <w:spacing w:line="360" w:lineRule="exact"/>
              <w:rPr>
                <w:rFonts w:hint="eastAsia" w:ascii="宋体" w:hAnsi="宋体" w:cs="宋体"/>
                <w:szCs w:val="21"/>
              </w:rPr>
            </w:pPr>
            <w:r>
              <w:rPr>
                <w:rFonts w:hint="eastAsia" w:ascii="宋体" w:hAnsi="宋体" w:cs="宋体"/>
                <w:color w:val="000000"/>
                <w:szCs w:val="21"/>
              </w:rPr>
              <w:t xml:space="preserve">9.HDMI输入接口：≥2</w:t>
            </w:r>
            <w:r/>
          </w:p>
          <w:p>
            <w:pPr>
              <w:jc w:val="left"/>
              <w:spacing w:line="360" w:lineRule="exact"/>
              <w:rPr>
                <w:rFonts w:hint="eastAsia" w:ascii="宋体" w:hAnsi="宋体" w:cs="宋体"/>
                <w:szCs w:val="21"/>
              </w:rPr>
            </w:pPr>
            <w:r>
              <w:rPr>
                <w:rFonts w:hint="eastAsia" w:ascii="宋体" w:hAnsi="宋体" w:cs="宋体"/>
                <w:color w:val="000000"/>
                <w:szCs w:val="21"/>
              </w:rPr>
              <w:t xml:space="preserve">10.USB接口：≥2</w:t>
            </w:r>
            <w:r/>
          </w:p>
          <w:p>
            <w:pPr>
              <w:jc w:val="left"/>
              <w:spacing w:line="360" w:lineRule="exact"/>
              <w:rPr>
                <w:rFonts w:hint="eastAsia" w:ascii="宋体" w:hAnsi="宋体" w:cs="宋体"/>
                <w:szCs w:val="21"/>
              </w:rPr>
            </w:pPr>
            <w:r>
              <w:rPr>
                <w:rFonts w:hint="eastAsia" w:ascii="宋体" w:hAnsi="宋体" w:cs="宋体"/>
                <w:color w:val="000000"/>
                <w:szCs w:val="21"/>
              </w:rPr>
              <w:t xml:space="preserve">11.VGA接口：≥1</w:t>
            </w:r>
            <w:r/>
          </w:p>
          <w:p>
            <w:pPr>
              <w:jc w:val="left"/>
              <w:spacing w:line="360" w:lineRule="exact"/>
              <w:rPr>
                <w:rFonts w:hint="eastAsia" w:ascii="宋体" w:hAnsi="宋体" w:cs="宋体"/>
                <w:szCs w:val="21"/>
              </w:rPr>
            </w:pPr>
            <w:r>
              <w:rPr>
                <w:rFonts w:hint="eastAsia" w:ascii="宋体" w:hAnsi="宋体" w:cs="宋体"/>
                <w:color w:val="000000"/>
                <w:szCs w:val="21"/>
              </w:rPr>
              <w:t xml:space="preserve">移动支架：有</w:t>
            </w:r>
            <w:r/>
          </w:p>
        </w:tc>
      </w:tr>
      <w:tr>
        <w:trPr>
          <w:jc w:val="center"/>
          <w:trHeight w:val="300"/>
        </w:trPr>
        <w:tc>
          <w:tcPr>
            <w:tcW w:w="670"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7</w:t>
            </w:r>
            <w:r/>
          </w:p>
        </w:tc>
        <w:tc>
          <w:tcPr>
            <w:tcW w:w="1218"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color w:val="000000"/>
                <w:szCs w:val="21"/>
              </w:rPr>
              <w:t xml:space="preserve">应用布署开发端</w:t>
            </w:r>
            <w:r>
              <w:rPr>
                <w:rStyle w:val="930"/>
                <w:rFonts w:hint="eastAsia" w:ascii="宋体" w:hAnsi="宋体" w:cs="宋体"/>
                <w:lang w:val="en-US" w:eastAsia="zh-CN"/>
              </w:rPr>
              <w:t xml:space="preserve">设备</w:t>
            </w:r>
            <w:r/>
          </w:p>
        </w:tc>
        <w:tc>
          <w:tcPr>
            <w:tcW w:w="832"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1</w:t>
            </w:r>
            <w:r/>
          </w:p>
        </w:tc>
        <w:tc>
          <w:tcPr>
            <w:tcW w:w="6396" w:type="dxa"/>
            <w:vAlign w:val="center"/>
            <w:textDirection w:val="lrTb"/>
            <w:noWrap w:val="false"/>
          </w:tcPr>
          <w:p>
            <w:pPr>
              <w:jc w:val="left"/>
              <w:spacing w:line="360" w:lineRule="exact"/>
              <w:rPr>
                <w:rFonts w:hint="eastAsia" w:ascii="宋体" w:hAnsi="宋体" w:cs="宋体"/>
                <w:szCs w:val="21"/>
              </w:rPr>
            </w:pPr>
            <w:r>
              <w:rPr>
                <w:rFonts w:ascii="宋体" w:hAnsi="宋体" w:cs="宋体"/>
                <w:szCs w:val="21"/>
              </w:rPr>
              <w:t xml:space="preserve">1.CPU：物理核数≥12个，线程数≥20个，主频≥2.1GHz，缓存≥24MB，内存支持的最高速率≥4800 MT/s、通道数≥2个</w:t>
            </w:r>
            <w:r>
              <w:rPr>
                <w:rFonts w:hint="eastAsia"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2.内存：≥ DDR4 3200  64GB；支持多程序、多任务并发稳定运行，无运行卡顿、延迟问题</w:t>
            </w:r>
            <w:r>
              <w:rPr>
                <w:rFonts w:hint="eastAsia"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3.固态硬盘硬盘：≥ 512GB；备高速读写、低延迟特性，满足数据存储、程序快速加载运行需求</w:t>
            </w:r>
            <w:r>
              <w:rPr>
                <w:rFonts w:hint="eastAsia"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4.显卡：CUDA≥3072 ，位宽≥64-BIT 可满足图形处理、高清渲染、程序运算等使用场景</w:t>
            </w:r>
            <w:r>
              <w:rPr>
                <w:rFonts w:hint="eastAsia"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5.显存：≥6GB</w:t>
            </w:r>
            <w:r>
              <w:rPr>
                <w:rFonts w:hint="eastAsia"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6.尺寸：≥23英寸；</w:t>
            </w:r>
            <w:r/>
          </w:p>
          <w:p>
            <w:pPr>
              <w:jc w:val="left"/>
              <w:spacing w:line="360" w:lineRule="exact"/>
              <w:rPr>
                <w:rFonts w:hint="eastAsia" w:ascii="宋体" w:hAnsi="宋体" w:cs="宋体"/>
                <w:szCs w:val="21"/>
              </w:rPr>
            </w:pPr>
            <w:r>
              <w:rPr>
                <w:rFonts w:ascii="宋体" w:hAnsi="宋体" w:cs="宋体"/>
                <w:szCs w:val="21"/>
              </w:rPr>
              <w:t xml:space="preserve">7.分辨率：≥1920 x 1080；</w:t>
            </w:r>
            <w:r/>
          </w:p>
          <w:p>
            <w:pPr>
              <w:jc w:val="left"/>
              <w:spacing w:line="360" w:lineRule="exact"/>
              <w:rPr>
                <w:rFonts w:hint="eastAsia" w:ascii="宋体" w:hAnsi="宋体" w:cs="宋体"/>
                <w:szCs w:val="21"/>
              </w:rPr>
            </w:pPr>
            <w:r>
              <w:rPr>
                <w:rFonts w:ascii="宋体" w:hAnsi="宋体" w:cs="宋体"/>
                <w:szCs w:val="21"/>
              </w:rPr>
              <w:t xml:space="preserve">8.HDMI视频接口：≥ 1个；</w:t>
            </w:r>
            <w:r/>
          </w:p>
          <w:p>
            <w:pPr>
              <w:jc w:val="left"/>
              <w:spacing w:line="360" w:lineRule="exact"/>
              <w:rPr>
                <w:rFonts w:hint="eastAsia" w:ascii="宋体" w:hAnsi="宋体" w:cs="宋体"/>
                <w:szCs w:val="21"/>
              </w:rPr>
            </w:pPr>
            <w:r>
              <w:rPr>
                <w:rFonts w:ascii="宋体" w:hAnsi="宋体" w:cs="宋体"/>
                <w:szCs w:val="21"/>
              </w:rPr>
              <w:t xml:space="preserve">9.RJ45网络接口：≥ 1个；</w:t>
            </w:r>
            <w:r/>
          </w:p>
          <w:p>
            <w:pPr>
              <w:jc w:val="left"/>
              <w:spacing w:line="360" w:lineRule="exact"/>
              <w:rPr>
                <w:rFonts w:hint="eastAsia" w:ascii="宋体" w:hAnsi="宋体" w:cs="宋体"/>
                <w:szCs w:val="21"/>
              </w:rPr>
            </w:pPr>
            <w:r>
              <w:rPr>
                <w:rFonts w:ascii="宋体" w:hAnsi="宋体" w:cs="宋体"/>
                <w:szCs w:val="21"/>
              </w:rPr>
              <w:t xml:space="preserve">10.USB3.0数据接口：≥ 2个；</w:t>
            </w:r>
            <w:r/>
          </w:p>
          <w:p>
            <w:pPr>
              <w:jc w:val="left"/>
              <w:spacing w:line="360" w:lineRule="exact"/>
              <w:rPr>
                <w:rFonts w:hint="eastAsia" w:ascii="宋体" w:hAnsi="宋体" w:cs="宋体"/>
                <w:szCs w:val="21"/>
              </w:rPr>
            </w:pPr>
            <w:r>
              <w:rPr>
                <w:rFonts w:hint="eastAsia" w:ascii="宋体" w:hAnsi="宋体" w:cs="宋体"/>
                <w:szCs w:val="21"/>
              </w:rPr>
              <w:t xml:space="preserve">11.</w:t>
            </w:r>
            <w:r>
              <w:rPr>
                <w:rFonts w:ascii="宋体" w:hAnsi="宋体" w:cs="宋体"/>
                <w:szCs w:val="21"/>
              </w:rPr>
              <w:t xml:space="preserve">整机配套原装无线键盘、无线鼠标，无需额外布线，按键灵敏、操作流畅，满足日常办公操作需求，与主机设备适配兼容。</w:t>
            </w:r>
            <w:r/>
          </w:p>
        </w:tc>
      </w:tr>
      <w:tr>
        <w:trPr>
          <w:jc w:val="center"/>
          <w:trHeight w:val="300"/>
        </w:trPr>
        <w:tc>
          <w:tcPr>
            <w:tcW w:w="670"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8</w:t>
            </w:r>
            <w:r/>
          </w:p>
        </w:tc>
        <w:tc>
          <w:tcPr>
            <w:tcW w:w="1218"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color w:val="000000"/>
                <w:szCs w:val="21"/>
              </w:rPr>
              <w:t xml:space="preserve">数据布署开发端</w:t>
            </w:r>
            <w:r>
              <w:rPr>
                <w:rStyle w:val="930"/>
                <w:rFonts w:hint="eastAsia" w:ascii="宋体" w:hAnsi="宋体" w:cs="宋体"/>
                <w:lang w:val="en-US" w:eastAsia="zh-CN"/>
              </w:rPr>
              <w:t xml:space="preserve">设备</w:t>
            </w:r>
            <w:r/>
          </w:p>
        </w:tc>
        <w:tc>
          <w:tcPr>
            <w:tcW w:w="832"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1</w:t>
            </w:r>
            <w:r/>
          </w:p>
        </w:tc>
        <w:tc>
          <w:tcPr>
            <w:tcW w:w="6396" w:type="dxa"/>
            <w:vAlign w:val="center"/>
            <w:textDirection w:val="lrTb"/>
            <w:noWrap w:val="false"/>
          </w:tcPr>
          <w:p>
            <w:pPr>
              <w:jc w:val="left"/>
              <w:spacing w:line="360" w:lineRule="exact"/>
              <w:rPr>
                <w:rFonts w:hint="eastAsia" w:ascii="宋体" w:hAnsi="宋体" w:cs="宋体"/>
                <w:szCs w:val="21"/>
              </w:rPr>
            </w:pPr>
            <w:r>
              <w:rPr>
                <w:rFonts w:ascii="宋体" w:hAnsi="宋体" w:cs="宋体"/>
                <w:szCs w:val="21"/>
              </w:rPr>
              <w:t xml:space="preserve">1.CPU：物理核数≥12个，线程数≥20个，主频≥2.1GHz，缓存≥24MB，内存支持的最高速率≥4800 MT/s、通道数≥2个</w:t>
            </w:r>
            <w:r>
              <w:rPr>
                <w:rFonts w:hint="eastAsia"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2.内存：≥ DDR4 3200  64GB；支持多程序、多任务并发稳定运行，无运行卡顿、延迟问题</w:t>
            </w:r>
            <w:r>
              <w:rPr>
                <w:rFonts w:hint="eastAsia"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3.固态硬盘硬盘：≥ 512GB；备高速读写、低延迟特性，满足数据存储、程序快速加载运行需求</w:t>
            </w:r>
            <w:r>
              <w:rPr>
                <w:rFonts w:hint="eastAsia"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4.显卡：CUDA≥3072 ，位宽≥64-BIT 可满足图形处理、高清渲染、程序运算等使用场景</w:t>
            </w:r>
            <w:r>
              <w:rPr>
                <w:rFonts w:hint="eastAsia"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5.显存：≥6GB</w:t>
            </w:r>
            <w:r>
              <w:rPr>
                <w:rFonts w:hint="eastAsia"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6.尺寸：≥23英寸；</w:t>
            </w:r>
            <w:r/>
          </w:p>
          <w:p>
            <w:pPr>
              <w:jc w:val="left"/>
              <w:spacing w:line="360" w:lineRule="exact"/>
              <w:rPr>
                <w:rFonts w:hint="eastAsia" w:ascii="宋体" w:hAnsi="宋体" w:cs="宋体"/>
                <w:szCs w:val="21"/>
              </w:rPr>
            </w:pPr>
            <w:r>
              <w:rPr>
                <w:rFonts w:ascii="宋体" w:hAnsi="宋体" w:cs="宋体"/>
                <w:szCs w:val="21"/>
              </w:rPr>
              <w:t xml:space="preserve">7.分辨率：≥1920 x 1080；</w:t>
            </w:r>
            <w:r/>
          </w:p>
          <w:p>
            <w:pPr>
              <w:jc w:val="left"/>
              <w:spacing w:line="360" w:lineRule="exact"/>
              <w:rPr>
                <w:rFonts w:hint="eastAsia" w:ascii="宋体" w:hAnsi="宋体" w:cs="宋体"/>
                <w:szCs w:val="21"/>
              </w:rPr>
            </w:pPr>
            <w:r>
              <w:rPr>
                <w:rFonts w:ascii="宋体" w:hAnsi="宋体" w:cs="宋体"/>
                <w:szCs w:val="21"/>
              </w:rPr>
              <w:t xml:space="preserve">8.HDMI视频接口：≥ 1个；</w:t>
            </w:r>
            <w:r/>
          </w:p>
          <w:p>
            <w:pPr>
              <w:jc w:val="left"/>
              <w:spacing w:line="360" w:lineRule="exact"/>
              <w:rPr>
                <w:rFonts w:hint="eastAsia" w:ascii="宋体" w:hAnsi="宋体" w:cs="宋体"/>
                <w:szCs w:val="21"/>
              </w:rPr>
            </w:pPr>
            <w:r>
              <w:rPr>
                <w:rFonts w:ascii="宋体" w:hAnsi="宋体" w:cs="宋体"/>
                <w:szCs w:val="21"/>
              </w:rPr>
              <w:t xml:space="preserve">9.RJ45网络接口：≥ 1个；</w:t>
            </w:r>
            <w:r/>
          </w:p>
          <w:p>
            <w:pPr>
              <w:jc w:val="left"/>
              <w:spacing w:line="360" w:lineRule="exact"/>
              <w:rPr>
                <w:rFonts w:hint="eastAsia" w:ascii="宋体" w:hAnsi="宋体" w:cs="宋体"/>
                <w:szCs w:val="21"/>
              </w:rPr>
            </w:pPr>
            <w:r>
              <w:rPr>
                <w:rFonts w:ascii="宋体" w:hAnsi="宋体" w:cs="宋体"/>
                <w:szCs w:val="21"/>
              </w:rPr>
              <w:t xml:space="preserve">10.USB3.0数据接口：≥ 2个；</w:t>
            </w:r>
            <w:r/>
          </w:p>
          <w:p>
            <w:pPr>
              <w:jc w:val="left"/>
              <w:spacing w:line="360" w:lineRule="exact"/>
              <w:rPr>
                <w:rFonts w:hint="eastAsia" w:ascii="宋体" w:hAnsi="宋体" w:cs="宋体"/>
                <w:szCs w:val="21"/>
              </w:rPr>
            </w:pPr>
            <w:r>
              <w:rPr>
                <w:rFonts w:hint="eastAsia" w:ascii="宋体" w:hAnsi="宋体" w:cs="宋体"/>
                <w:szCs w:val="21"/>
              </w:rPr>
              <w:t xml:space="preserve">11.</w:t>
            </w:r>
            <w:r>
              <w:rPr>
                <w:rFonts w:ascii="宋体" w:hAnsi="宋体" w:cs="宋体"/>
                <w:szCs w:val="21"/>
              </w:rPr>
              <w:t xml:space="preserve">整机配套原装无线键盘、无线鼠标，无需额外布线，按键灵敏、操作流畅，满足日常办公操作需求，与主机设备适配兼容。</w:t>
            </w:r>
            <w:r/>
          </w:p>
        </w:tc>
      </w:tr>
      <w:tr>
        <w:trPr>
          <w:jc w:val="center"/>
          <w:trHeight w:val="300"/>
        </w:trPr>
        <w:tc>
          <w:tcPr>
            <w:tcW w:w="670"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9</w:t>
            </w:r>
            <w:r/>
          </w:p>
        </w:tc>
        <w:tc>
          <w:tcPr>
            <w:tcW w:w="1218"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color w:val="000000"/>
                <w:szCs w:val="21"/>
              </w:rPr>
              <w:t xml:space="preserve">工程师开发平台</w:t>
            </w:r>
            <w:r>
              <w:rPr>
                <w:rStyle w:val="930"/>
                <w:rFonts w:hint="eastAsia" w:ascii="宋体" w:hAnsi="宋体" w:cs="宋体"/>
                <w:lang w:val="en-US" w:eastAsia="zh-CN"/>
              </w:rPr>
              <w:t xml:space="preserve">设备</w:t>
            </w:r>
            <w:r/>
          </w:p>
        </w:tc>
        <w:tc>
          <w:tcPr>
            <w:tcW w:w="832"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5</w:t>
            </w:r>
            <w:r/>
          </w:p>
        </w:tc>
        <w:tc>
          <w:tcPr>
            <w:tcW w:w="6396"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color w:val="000000"/>
                <w:szCs w:val="21"/>
              </w:rPr>
              <w:t xml:space="preserve">1.CPU：主频≥2.5GHz、核心数量≥10核、线程数量≥16；</w:t>
            </w:r>
            <w:r/>
          </w:p>
          <w:p>
            <w:pPr>
              <w:jc w:val="left"/>
              <w:spacing w:line="360" w:lineRule="exact"/>
              <w:rPr>
                <w:rFonts w:hint="eastAsia" w:ascii="宋体" w:hAnsi="宋体" w:cs="宋体"/>
                <w:szCs w:val="21"/>
              </w:rPr>
            </w:pPr>
            <w:r>
              <w:rPr>
                <w:rFonts w:hint="eastAsia" w:ascii="宋体" w:hAnsi="宋体" w:cs="宋体"/>
                <w:color w:val="000000"/>
                <w:szCs w:val="21"/>
              </w:rPr>
              <w:t xml:space="preserve">2.内存：不低于16GB DDR4；</w:t>
            </w:r>
            <w:r/>
          </w:p>
          <w:p>
            <w:pPr>
              <w:jc w:val="left"/>
              <w:spacing w:line="360" w:lineRule="exact"/>
              <w:rPr>
                <w:rFonts w:hint="eastAsia" w:ascii="宋体" w:hAnsi="宋体" w:cs="宋体"/>
                <w:szCs w:val="21"/>
              </w:rPr>
            </w:pPr>
            <w:r>
              <w:rPr>
                <w:rFonts w:hint="eastAsia" w:ascii="宋体" w:hAnsi="宋体" w:cs="宋体"/>
                <w:color w:val="000000"/>
                <w:szCs w:val="21"/>
              </w:rPr>
              <w:t xml:space="preserve">3.固态硬盘：≥1T容量；</w:t>
            </w:r>
            <w:r/>
          </w:p>
          <w:p>
            <w:pPr>
              <w:jc w:val="left"/>
              <w:spacing w:line="360" w:lineRule="exact"/>
              <w:rPr>
                <w:rFonts w:hint="eastAsia" w:ascii="宋体" w:hAnsi="宋体" w:cs="宋体"/>
                <w:szCs w:val="21"/>
              </w:rPr>
            </w:pPr>
            <w:r>
              <w:rPr>
                <w:rFonts w:hint="eastAsia" w:ascii="宋体" w:hAnsi="宋体" w:cs="宋体"/>
                <w:color w:val="000000"/>
                <w:szCs w:val="21"/>
              </w:rPr>
              <w:t xml:space="preserve">4.显卡：GPU并行处理单元数不低于3072个；</w:t>
            </w:r>
            <w:r/>
          </w:p>
          <w:p>
            <w:pPr>
              <w:jc w:val="left"/>
              <w:spacing w:line="360" w:lineRule="exact"/>
              <w:rPr>
                <w:rFonts w:hint="eastAsia" w:ascii="宋体" w:hAnsi="宋体" w:cs="宋体"/>
                <w:szCs w:val="21"/>
              </w:rPr>
            </w:pPr>
            <w:r>
              <w:rPr>
                <w:rFonts w:hint="eastAsia" w:ascii="宋体" w:hAnsi="宋体" w:cs="宋体"/>
                <w:color w:val="000000"/>
                <w:szCs w:val="21"/>
              </w:rPr>
              <w:t xml:space="preserve">5.显存：≥6G；</w:t>
            </w:r>
            <w:r/>
          </w:p>
          <w:p>
            <w:pPr>
              <w:jc w:val="left"/>
              <w:spacing w:line="360" w:lineRule="exact"/>
              <w:rPr>
                <w:rFonts w:hint="eastAsia" w:ascii="宋体" w:hAnsi="宋体" w:cs="宋体"/>
                <w:szCs w:val="21"/>
              </w:rPr>
            </w:pPr>
            <w:r>
              <w:rPr>
                <w:rFonts w:hint="eastAsia" w:ascii="宋体" w:hAnsi="宋体" w:cs="宋体"/>
                <w:color w:val="000000"/>
                <w:szCs w:val="21"/>
              </w:rPr>
              <w:t xml:space="preserve">6.网卡：支持无线上网；</w:t>
            </w:r>
            <w:r/>
          </w:p>
          <w:p>
            <w:pPr>
              <w:jc w:val="left"/>
              <w:spacing w:line="360" w:lineRule="exact"/>
              <w:rPr>
                <w:rFonts w:hint="eastAsia" w:ascii="宋体" w:hAnsi="宋体" w:cs="宋体"/>
                <w:szCs w:val="21"/>
              </w:rPr>
            </w:pPr>
            <w:r>
              <w:rPr>
                <w:rFonts w:hint="eastAsia" w:ascii="宋体" w:hAnsi="宋体" w:cs="宋体"/>
                <w:color w:val="000000"/>
                <w:szCs w:val="21"/>
              </w:rPr>
              <w:t xml:space="preserve">7.尺寸：≥23英寸；</w:t>
            </w:r>
            <w:r/>
          </w:p>
          <w:p>
            <w:pPr>
              <w:jc w:val="left"/>
              <w:spacing w:line="360" w:lineRule="exact"/>
              <w:rPr>
                <w:rFonts w:hint="eastAsia" w:ascii="宋体" w:hAnsi="宋体" w:cs="宋体"/>
                <w:szCs w:val="21"/>
              </w:rPr>
            </w:pPr>
            <w:r>
              <w:rPr>
                <w:rFonts w:hint="eastAsia" w:ascii="宋体" w:hAnsi="宋体" w:cs="宋体"/>
                <w:color w:val="000000"/>
                <w:szCs w:val="21"/>
              </w:rPr>
              <w:t xml:space="preserve">8.键盘鼠标：有。</w:t>
            </w:r>
            <w:r/>
          </w:p>
          <w:p>
            <w:pPr>
              <w:jc w:val="left"/>
              <w:spacing w:line="360" w:lineRule="exact"/>
              <w:rPr>
                <w:rFonts w:hint="eastAsia" w:ascii="宋体" w:hAnsi="宋体" w:cs="宋体"/>
                <w:szCs w:val="21"/>
              </w:rPr>
            </w:pPr>
            <w:r>
              <w:rPr>
                <w:rFonts w:hint="eastAsia" w:ascii="宋体" w:hAnsi="宋体" w:cs="宋体"/>
                <w:color w:val="000000"/>
                <w:szCs w:val="21"/>
              </w:rPr>
              <w:t xml:space="preserve">安装配套工程软件并完成软件调试。</w:t>
            </w:r>
            <w:r/>
          </w:p>
        </w:tc>
      </w:tr>
      <w:tr>
        <w:trPr>
          <w:jc w:val="center"/>
          <w:trHeight w:val="300"/>
        </w:trPr>
        <w:tc>
          <w:tcPr>
            <w:tcW w:w="670"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10</w:t>
            </w:r>
            <w:r/>
          </w:p>
        </w:tc>
        <w:tc>
          <w:tcPr>
            <w:tcW w:w="1218"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五边形创意桌</w:t>
            </w:r>
            <w:r/>
          </w:p>
        </w:tc>
        <w:tc>
          <w:tcPr>
            <w:tcW w:w="832" w:type="dxa"/>
            <w:vAlign w:val="center"/>
            <w:textDirection w:val="lrTb"/>
            <w:noWrap w:val="false"/>
          </w:tcPr>
          <w:p>
            <w:pPr>
              <w:jc w:val="center"/>
              <w:spacing w:line="351" w:lineRule="exact"/>
              <w:rPr>
                <w:rFonts w:hint="eastAsia" w:ascii="宋体" w:hAnsi="宋体" w:cs="宋体"/>
                <w:szCs w:val="21"/>
              </w:rPr>
            </w:pPr>
            <w:r>
              <w:rPr>
                <w:rFonts w:hint="eastAsia" w:ascii="宋体" w:hAnsi="宋体" w:cs="宋体"/>
                <w:color w:val="000000"/>
                <w:szCs w:val="21"/>
              </w:rPr>
              <w:t xml:space="preserve">5</w:t>
            </w:r>
            <w:r/>
          </w:p>
        </w:tc>
        <w:tc>
          <w:tcPr>
            <w:tcW w:w="6396"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color w:val="000000"/>
                <w:szCs w:val="21"/>
              </w:rPr>
              <w:t xml:space="preserve">1.满足学生电子训练所必须的硬件条件；</w:t>
            </w:r>
            <w:r/>
          </w:p>
          <w:p>
            <w:pPr>
              <w:jc w:val="left"/>
              <w:spacing w:line="360" w:lineRule="exact"/>
              <w:rPr>
                <w:rFonts w:hint="eastAsia" w:ascii="宋体" w:hAnsi="宋体" w:cs="宋体"/>
                <w:szCs w:val="21"/>
              </w:rPr>
            </w:pPr>
            <w:r>
              <w:rPr>
                <w:rFonts w:hint="eastAsia" w:ascii="宋体" w:hAnsi="宋体" w:cs="宋体"/>
                <w:color w:val="000000"/>
                <w:szCs w:val="21"/>
              </w:rPr>
              <w:t xml:space="preserve">2.系统调试电源不小于5组，满足多组设备同时测试运行，最大电流不小于10A；</w:t>
            </w:r>
            <w:r/>
          </w:p>
          <w:p>
            <w:pPr>
              <w:jc w:val="left"/>
              <w:spacing w:line="360" w:lineRule="exact"/>
              <w:rPr>
                <w:rFonts w:hint="eastAsia" w:ascii="宋体" w:hAnsi="宋体" w:cs="宋体"/>
                <w:szCs w:val="21"/>
              </w:rPr>
            </w:pPr>
            <w:r>
              <w:rPr>
                <w:rFonts w:hint="eastAsia" w:ascii="宋体" w:hAnsi="宋体" w:cs="宋体"/>
                <w:color w:val="000000"/>
                <w:szCs w:val="21"/>
              </w:rPr>
              <w:t xml:space="preserve">3.防静电装置，107Ωcm≤电阻≤109Ωcm；</w:t>
            </w:r>
            <w:r/>
          </w:p>
          <w:p>
            <w:pPr>
              <w:jc w:val="left"/>
              <w:spacing w:line="360" w:lineRule="exact"/>
              <w:rPr>
                <w:rFonts w:hint="eastAsia" w:ascii="宋体" w:hAnsi="宋体" w:cs="宋体"/>
                <w:szCs w:val="21"/>
              </w:rPr>
            </w:pPr>
            <w:r>
              <w:rPr>
                <w:rFonts w:hint="eastAsia" w:ascii="宋体" w:hAnsi="宋体" w:cs="宋体"/>
                <w:color w:val="000000"/>
                <w:szCs w:val="21"/>
              </w:rPr>
              <w:t xml:space="preserve">4.桌面要求板材符合国家E1级或以上环保刨花板，要求达到国标环保标准，面材使用优质三聚氰胺浸胶，封边带要求用优质厚PVC封边带；</w:t>
            </w:r>
            <w:r/>
          </w:p>
          <w:p>
            <w:pPr>
              <w:jc w:val="left"/>
              <w:spacing w:line="360" w:lineRule="exact"/>
              <w:rPr>
                <w:rFonts w:hint="eastAsia" w:ascii="宋体" w:hAnsi="宋体" w:cs="宋体"/>
                <w:szCs w:val="21"/>
              </w:rPr>
            </w:pPr>
            <w:r>
              <w:rPr>
                <w:rFonts w:hint="eastAsia" w:ascii="宋体" w:hAnsi="宋体" w:cs="宋体"/>
                <w:color w:val="000000"/>
                <w:szCs w:val="21"/>
              </w:rPr>
              <w:t xml:space="preserve">凳子：凳面要求PP工程塑料一次模压成型，尺寸不小于360×260×25mm，颜色为灰色。</w:t>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1160"/>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三、服务要求</w:t>
      </w:r>
      <w:r/>
    </w:p>
    <w:p>
      <w:pPr>
        <w:ind w:firstLine="420"/>
        <w:keepLines w:val="0"/>
        <w:keepNext w:val="0"/>
        <w:pageBreakBefore w:val="0"/>
        <w:spacing w:line="360" w:lineRule="auto"/>
        <w:widowControl w:val="off"/>
        <w:rPr>
          <w:rFonts w:hint="eastAsia" w:ascii="宋体" w:hAnsi="宋体" w:cs="宋体"/>
          <w:b/>
          <w:bCs/>
          <w:szCs w:val="21"/>
        </w:rPr>
      </w:pPr>
      <w:r/>
      <w:bookmarkStart w:id="31" w:name="OLE_LINK40"/>
      <w:r>
        <w:rPr>
          <w:rFonts w:hint="eastAsia" w:ascii="宋体" w:hAnsi="宋体" w:cs="宋体"/>
          <w:szCs w:val="21"/>
        </w:rPr>
        <w:t xml:space="preserve">★1、为推进校企合作共建实验实训室，中标人承诺中标后为学校提供配套投入，具体投入内容在签订合同前与学校按相关制度协商确定。</w:t>
      </w:r>
      <w:r>
        <w:rPr>
          <w:rFonts w:hint="eastAsia" w:ascii="宋体" w:hAnsi="宋体" w:cs="宋体"/>
          <w:b/>
          <w:bCs/>
          <w:szCs w:val="21"/>
        </w:rPr>
        <w:t xml:space="preserve">（提供承诺书并加盖公章，格式自拟。）</w:t>
      </w:r>
      <w:r/>
    </w:p>
    <w:p>
      <w:pPr>
        <w:ind w:firstLine="420"/>
        <w:keepLines w:val="0"/>
        <w:keepNext w:val="0"/>
        <w:pageBreakBefore w:val="0"/>
        <w:spacing w:line="360" w:lineRule="auto"/>
        <w:widowControl w:val="off"/>
        <w:rPr>
          <w:rFonts w:hint="eastAsia" w:ascii="宋体" w:hAnsi="宋体" w:cs="宋体"/>
          <w:szCs w:val="21"/>
          <w:lang w:val="zh-CN"/>
        </w:rPr>
      </w:pPr>
      <w:r>
        <w:rPr>
          <w:rFonts w:hint="eastAsia" w:ascii="宋体" w:hAnsi="宋体" w:cs="宋体"/>
          <w:szCs w:val="21"/>
        </w:rPr>
        <w:t xml:space="preserve">★2、免费质保</w:t>
      </w:r>
      <w:r>
        <w:rPr>
          <w:rFonts w:hint="eastAsia" w:ascii="宋体" w:hAnsi="宋体" w:cs="宋体"/>
          <w:szCs w:val="21"/>
          <w:lang w:val="zh-CN"/>
        </w:rPr>
        <w:t xml:space="preserve">期：</w:t>
      </w:r>
      <w:r>
        <w:rPr>
          <w:rFonts w:hint="eastAsia" w:ascii="宋体" w:hAnsi="宋体" w:cs="宋体"/>
          <w:szCs w:val="21"/>
        </w:rPr>
        <w:t xml:space="preserve">质保期3年，自验收合格次日起算。</w:t>
      </w:r>
      <w:r>
        <w:rPr>
          <w:rFonts w:hint="eastAsia" w:ascii="宋体" w:hAnsi="宋体" w:cs="宋体"/>
          <w:b/>
          <w:bCs/>
          <w:szCs w:val="21"/>
        </w:rPr>
        <w:t xml:space="preserve">（提供承诺书并加盖公章，格式自拟。）</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技术培训：为采购方进行人员培训，提供每年不少于</w:t>
      </w:r>
      <w:r>
        <w:rPr>
          <w:rFonts w:hint="eastAsia" w:ascii="宋体" w:hAnsi="宋体" w:cs="宋体"/>
          <w:szCs w:val="21"/>
          <w:highlight w:val="none"/>
        </w:rPr>
        <w:t xml:space="preserve">1</w:t>
      </w:r>
      <w:r>
        <w:rPr>
          <w:rFonts w:hint="eastAsia" w:ascii="宋体" w:hAnsi="宋体" w:cs="宋体"/>
          <w:szCs w:val="21"/>
          <w:highlight w:val="none"/>
          <w:lang w:val="zh-CN"/>
        </w:rPr>
        <w:t xml:space="preserve">次的设备操作培训，培训人员</w:t>
      </w:r>
      <w:r>
        <w:rPr>
          <w:rFonts w:hint="eastAsia" w:ascii="宋体" w:hAnsi="宋体" w:cs="宋体"/>
          <w:szCs w:val="21"/>
          <w:highlight w:val="none"/>
        </w:rPr>
        <w:t xml:space="preserve">数量</w:t>
      </w:r>
      <w:r>
        <w:rPr>
          <w:rFonts w:hint="eastAsia" w:ascii="宋体" w:hAnsi="宋体" w:cs="宋体"/>
          <w:szCs w:val="21"/>
          <w:highlight w:val="none"/>
          <w:lang w:val="zh-CN"/>
        </w:rPr>
        <w:t xml:space="preserve">不低于</w:t>
      </w:r>
      <w:r>
        <w:rPr>
          <w:rFonts w:hint="eastAsia" w:ascii="宋体" w:hAnsi="宋体" w:cs="宋体"/>
          <w:szCs w:val="21"/>
          <w:highlight w:val="none"/>
        </w:rPr>
        <w:t xml:space="preserve">3</w:t>
      </w:r>
      <w:r>
        <w:rPr>
          <w:rFonts w:hint="eastAsia" w:ascii="宋体" w:hAnsi="宋体" w:cs="宋体"/>
          <w:szCs w:val="21"/>
          <w:highlight w:val="none"/>
          <w:lang w:val="zh-CN"/>
        </w:rPr>
        <w:t xml:space="preserve">人。</w:t>
      </w:r>
      <w:r/>
    </w:p>
    <w:p>
      <w:pPr>
        <w:ind w:firstLine="420"/>
        <w:keepLines w:val="0"/>
        <w:keepNext w:val="0"/>
        <w:pageBreakBefore w:val="0"/>
        <w:spacing w:line="360" w:lineRule="auto"/>
        <w:widowControl w:val="off"/>
        <w:rPr>
          <w:rFonts w:hint="eastAsia" w:ascii="宋体" w:hAnsi="宋体" w:cs="宋体"/>
          <w:szCs w:val="21"/>
          <w:highlight w:val="none"/>
          <w:lang w:val="zh-CN"/>
        </w:rPr>
      </w:pPr>
      <w:r>
        <w:rPr>
          <w:rFonts w:hint="eastAsia" w:ascii="宋体" w:hAnsi="宋体" w:cs="宋体"/>
          <w:szCs w:val="21"/>
          <w:highlight w:val="none"/>
        </w:rPr>
        <w:t xml:space="preserve">4、</w:t>
      </w:r>
      <w:r>
        <w:rPr>
          <w:rFonts w:hint="eastAsia" w:ascii="宋体" w:hAnsi="宋体" w:cs="宋体"/>
          <w:szCs w:val="21"/>
          <w:highlight w:val="none"/>
          <w:lang w:val="zh-CN"/>
        </w:rPr>
        <w:t xml:space="preserve">售后技术服务要求：</w:t>
      </w:r>
      <w:bookmarkEnd w:id="31"/>
      <w:r>
        <w:rPr>
          <w:rFonts w:hint="eastAsia" w:ascii="宋体" w:hAnsi="宋体" w:cs="宋体"/>
          <w:szCs w:val="21"/>
          <w:highlight w:val="none"/>
          <w:lang w:val="zh-CN"/>
        </w:rPr>
        <w:t xml:space="preserve">接到故障通知后</w:t>
      </w:r>
      <w:r>
        <w:rPr>
          <w:rFonts w:hint="eastAsia" w:ascii="宋体" w:hAnsi="宋体" w:cs="宋体"/>
          <w:szCs w:val="21"/>
          <w:highlight w:val="none"/>
        </w:rPr>
        <w:t xml:space="preserve">3</w:t>
      </w:r>
      <w:r>
        <w:rPr>
          <w:rFonts w:hint="eastAsia" w:ascii="宋体" w:hAnsi="宋体" w:cs="宋体"/>
          <w:szCs w:val="21"/>
          <w:highlight w:val="none"/>
          <w:lang w:val="zh-CN"/>
        </w:rPr>
        <w:t xml:space="preserve">小时内作出答复，一般问题</w:t>
      </w:r>
      <w:r>
        <w:rPr>
          <w:rFonts w:hint="eastAsia" w:ascii="宋体" w:hAnsi="宋体" w:cs="宋体"/>
          <w:szCs w:val="21"/>
          <w:highlight w:val="none"/>
        </w:rPr>
        <w:t xml:space="preserve">24</w:t>
      </w:r>
      <w:r>
        <w:rPr>
          <w:rFonts w:hint="eastAsia" w:ascii="宋体" w:hAnsi="宋体" w:cs="宋体"/>
          <w:szCs w:val="21"/>
          <w:highlight w:val="none"/>
          <w:lang w:val="zh-CN"/>
        </w:rPr>
        <w:t xml:space="preserve">小时之内解决；若采购方有需求，</w:t>
      </w:r>
      <w:r>
        <w:rPr>
          <w:rFonts w:hint="eastAsia" w:ascii="宋体" w:hAnsi="宋体" w:cs="宋体"/>
          <w:szCs w:val="21"/>
          <w:highlight w:val="none"/>
        </w:rPr>
        <w:t xml:space="preserve">48</w:t>
      </w:r>
      <w:r>
        <w:rPr>
          <w:rFonts w:hint="eastAsia" w:ascii="宋体" w:hAnsi="宋体" w:cs="宋体"/>
          <w:szCs w:val="21"/>
          <w:highlight w:val="none"/>
          <w:lang w:val="zh-CN"/>
        </w:rPr>
        <w:t xml:space="preserve">小时内到达现场解决；若遇重大问题在</w:t>
      </w:r>
      <w:r>
        <w:rPr>
          <w:rFonts w:hint="eastAsia" w:ascii="宋体" w:hAnsi="宋体" w:cs="宋体"/>
          <w:szCs w:val="21"/>
          <w:highlight w:val="none"/>
        </w:rPr>
        <w:t xml:space="preserve">3</w:t>
      </w:r>
      <w:r>
        <w:rPr>
          <w:rFonts w:hint="eastAsia" w:ascii="宋体" w:hAnsi="宋体" w:cs="宋体"/>
          <w:szCs w:val="21"/>
          <w:highlight w:val="none"/>
          <w:lang w:val="zh-CN"/>
        </w:rPr>
        <w:t xml:space="preserve">天内解决。</w:t>
      </w:r>
      <w:r/>
    </w:p>
    <w:p>
      <w:pPr>
        <w:ind w:firstLine="420"/>
        <w:keepLines w:val="0"/>
        <w:keepNext w:val="0"/>
        <w:pageBreakBefore w:val="0"/>
        <w:spacing w:line="360" w:lineRule="auto"/>
        <w:widowControl w:val="off"/>
        <w:rPr>
          <w:rFonts w:hint="eastAsia" w:ascii="宋体" w:hAnsi="宋体" w:cs="宋体"/>
          <w:b/>
          <w:bCs/>
          <w:szCs w:val="21"/>
        </w:rPr>
      </w:pPr>
      <w:r>
        <w:rPr>
          <w:rFonts w:hint="eastAsia" w:ascii="宋体" w:hAnsi="宋体" w:cs="宋体"/>
          <w:szCs w:val="21"/>
          <w:highlight w:val="none"/>
          <w:lang w:val="zh-CN"/>
        </w:rPr>
        <w:t xml:space="preserve">5、配套教学资源要求：中标人承诺中标后为学校提供实验指导书、教材等相</w:t>
      </w:r>
      <w:r>
        <w:rPr>
          <w:rFonts w:hint="eastAsia" w:ascii="宋体" w:hAnsi="宋体" w:cs="宋体"/>
          <w:szCs w:val="21"/>
          <w:lang w:val="zh-CN"/>
        </w:rPr>
        <w:t xml:space="preserve">关教学资源，教学资源根据学校要求定制。</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zh-CN"/>
        </w:rPr>
        <w:t xml:space="preserve">6、驻场服务：</w:t>
      </w:r>
      <w:r>
        <w:rPr>
          <w:rFonts w:ascii="宋体" w:hAnsi="宋体" w:cs="宋体"/>
          <w:szCs w:val="21"/>
          <w:lang w:val="zh-CN"/>
        </w:rPr>
        <w:t xml:space="preserve">提供不少于3年的免费驻场服务，供应商需委派1位专职工程师到采购人现场，负责日常维护、技术支持等采购人安排的相关服务工作，须是投标人正式员工，签订合同前须提供投标人为驻场工程师近六月任一月缴纳社保的证明或签订的劳动合同。</w:t>
      </w:r>
      <w:r>
        <w:rPr>
          <w:rFonts w:hint="eastAsia" w:ascii="宋体" w:hAnsi="宋体" w:cs="宋体"/>
          <w:b/>
          <w:bCs/>
          <w:szCs w:val="21"/>
        </w:rPr>
        <w:t xml:space="preserve">（提供承诺书并加盖公章，格式自拟。）</w:t>
      </w:r>
      <w:r/>
    </w:p>
    <w:p>
      <w:pPr>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899"/>
        <w:ind w:left="0"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四、安装要求</w:t>
      </w:r>
      <w:r/>
    </w:p>
    <w:p>
      <w:pPr>
        <w:ind w:firstLine="420"/>
        <w:spacing w:line="360" w:lineRule="auto"/>
        <w:rPr>
          <w:rFonts w:hint="eastAsia" w:ascii="宋体" w:hAnsi="宋体" w:cs="宋体"/>
          <w:szCs w:val="21"/>
          <w:lang w:val="zh-CN"/>
        </w:rPr>
      </w:pPr>
      <w:r/>
      <w:bookmarkStart w:id="32" w:name="OLE_LINK9"/>
      <w:r>
        <w:rPr>
          <w:rFonts w:hint="eastAsia" w:ascii="宋体" w:hAnsi="宋体" w:cs="宋体"/>
          <w:szCs w:val="21"/>
        </w:rPr>
        <w:t xml:space="preserve">1、</w:t>
      </w:r>
      <w:r>
        <w:rPr>
          <w:rFonts w:hint="eastAsia" w:ascii="宋体" w:hAnsi="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设备安装调试：设备到货后，卖方在接到</w:t>
      </w:r>
      <w:r>
        <w:rPr>
          <w:rFonts w:hint="eastAsia" w:ascii="宋体" w:hAnsi="宋体" w:cs="宋体"/>
          <w:szCs w:val="21"/>
          <w:highlight w:val="none"/>
          <w:lang w:val="zh-CN"/>
        </w:rPr>
        <w:t xml:space="preserve">通知的</w:t>
      </w:r>
      <w:r>
        <w:rPr>
          <w:rFonts w:hint="eastAsia" w:ascii="宋体" w:hAnsi="宋体" w:cs="宋体"/>
          <w:szCs w:val="21"/>
          <w:highlight w:val="none"/>
        </w:rPr>
        <w:t xml:space="preserve">7</w:t>
      </w:r>
      <w:r>
        <w:rPr>
          <w:rFonts w:hint="eastAsia" w:ascii="宋体" w:hAnsi="宋体" w:cs="宋体"/>
          <w:szCs w:val="21"/>
          <w:highlight w:val="none"/>
          <w:lang w:val="zh-CN"/>
        </w:rPr>
        <w:t xml:space="preserve">个工作日内派人前往负责该设备的安装、调试和操作培训，直至达到各项验收指标合格。</w:t>
      </w:r>
      <w:bookmarkEnd w:id="32"/>
      <w:r/>
      <w:r/>
    </w:p>
    <w:p>
      <w:pPr>
        <w:pStyle w:val="899"/>
        <w:ind w:left="0" w:firstLine="420"/>
        <w:spacing w:line="360" w:lineRule="auto"/>
        <w:rPr>
          <w:rFonts w:hint="eastAsia" w:ascii="宋体" w:hAnsi="宋体" w:cs="宋体"/>
          <w:szCs w:val="21"/>
        </w:rPr>
      </w:pPr>
      <w:r>
        <w:rPr>
          <w:rFonts w:hint="eastAsia" w:ascii="宋体" w:hAnsi="宋体" w:cs="宋体"/>
          <w:szCs w:val="21"/>
        </w:rPr>
        <w:t xml:space="preserve">3、验收要求：供应商提供符合招标文件要求的设备设施，并完成安装调试，试运行至少1个月，试运行过程中出现问题随时解决处理，试运行正常一个月后出运行报告，试运行合格后组织部门验收，再提请实验室处验收。</w:t>
      </w:r>
      <w:r/>
    </w:p>
    <w:p>
      <w:pPr>
        <w:pStyle w:val="902"/>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902"/>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1、交货期：</w:t>
      </w:r>
      <w:r>
        <w:rPr>
          <w:rFonts w:hint="eastAsia" w:ascii="宋体" w:hAnsi="宋体" w:cs="宋体"/>
          <w:szCs w:val="21"/>
          <w:highlight w:val="none"/>
          <w:lang w:val="zh-CN"/>
        </w:rPr>
        <w:t xml:space="preserve">合同签订生效后，</w:t>
      </w:r>
      <w:r>
        <w:rPr>
          <w:rFonts w:hint="eastAsia" w:ascii="宋体" w:hAnsi="宋体" w:cs="宋体"/>
          <w:szCs w:val="21"/>
          <w:highlight w:val="none"/>
        </w:rPr>
        <w:t xml:space="preserve">30个日历日</w:t>
      </w:r>
      <w:r>
        <w:rPr>
          <w:rFonts w:hint="eastAsia" w:ascii="宋体" w:hAnsi="宋体" w:cs="宋体"/>
          <w:szCs w:val="21"/>
          <w:highlight w:val="none"/>
          <w:lang w:val="zh-CN"/>
        </w:rPr>
        <w:t xml:space="preserve">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2、交货方式：</w:t>
      </w:r>
      <w:r>
        <w:rPr>
          <w:rFonts w:hint="eastAsia" w:ascii="宋体" w:hAnsi="宋体" w:cs="宋体"/>
          <w:szCs w:val="21"/>
        </w:rPr>
        <w:t xml:space="preserve">供应商</w:t>
      </w:r>
      <w:r>
        <w:rPr>
          <w:rFonts w:hint="eastAsia" w:ascii="宋体" w:hAnsi="宋体" w:cs="宋体"/>
          <w:szCs w:val="21"/>
          <w:lang w:val="zh-CN"/>
        </w:rPr>
        <w:t xml:space="preserve">在采购</w:t>
      </w:r>
      <w:r>
        <w:rPr>
          <w:rFonts w:hint="eastAsia" w:ascii="宋体" w:hAnsi="宋体" w:cs="宋体"/>
          <w:szCs w:val="21"/>
        </w:rPr>
        <w:t xml:space="preserve">人</w:t>
      </w:r>
      <w:r>
        <w:rPr>
          <w:rFonts w:hint="eastAsia" w:ascii="宋体" w:hAnsi="宋体" w:cs="宋体"/>
          <w:szCs w:val="21"/>
          <w:lang w:val="zh-CN"/>
        </w:rPr>
        <w:t xml:space="preserve">指定地点交货，并完成安装、调试。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3、交货地点：南京工业职业技术大学指定地点。</w:t>
      </w:r>
      <w:r/>
    </w:p>
    <w:p>
      <w:pPr>
        <w:pStyle w:val="899"/>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899"/>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cs="宋体"/>
          <w:szCs w:val="21"/>
        </w:rPr>
      </w:pPr>
      <w:r>
        <w:rPr>
          <w:rFonts w:hint="eastAsia" w:ascii="宋体" w:hAnsi="宋体" w:cs="宋体"/>
          <w:szCs w:val="21"/>
        </w:rPr>
        <w:t xml:space="preserve">3、投标人应根据招标文件要求提供项目实施方案，方案包含以下内容：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ind w:firstLine="420"/>
        <w:spacing w:line="360" w:lineRule="auto"/>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ind w:firstLine="420"/>
        <w:spacing w:line="360" w:lineRule="auto"/>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ind w:firstLine="420"/>
        <w:spacing w:line="360" w:lineRule="auto"/>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ind w:firstLine="420"/>
        <w:spacing w:line="360" w:lineRule="auto"/>
        <w:rPr>
          <w:rFonts w:hint="eastAsia" w:ascii="宋体" w:hAnsi="宋体" w:cs="宋体"/>
          <w:szCs w:val="21"/>
        </w:rPr>
      </w:pPr>
      <w:r>
        <w:rPr>
          <w:rFonts w:hint="eastAsia" w:ascii="宋体" w:hAnsi="宋体" w:cs="宋体"/>
          <w:szCs w:val="21"/>
        </w:rPr>
        <w:t xml:space="preserve">4、供应商应根据招标文件要求提供项目验收配合方案，方案包含以下内容：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①验收配合流程：明确设备安装完成后，供应商配合采购人从提请验收至完成最终验收签字的全部工作步骤，可附流程图或步骤说明；</w:t>
      </w:r>
      <w:r/>
    </w:p>
    <w:p>
      <w:pPr>
        <w:ind w:firstLine="420"/>
        <w:spacing w:line="360" w:lineRule="auto"/>
        <w:rPr>
          <w:rFonts w:hint="eastAsia" w:ascii="宋体" w:hAnsi="宋体" w:cs="宋体"/>
          <w:szCs w:val="21"/>
        </w:rPr>
      </w:pPr>
      <w:r>
        <w:rPr>
          <w:rFonts w:hint="eastAsia" w:ascii="宋体" w:hAnsi="宋体" w:cs="宋体"/>
          <w:szCs w:val="21"/>
        </w:rPr>
        <w:t xml:space="preserve">②验收指标配合响应：针对本项目各项技术指标，列明供应商配合采购人开展核验、测试的工作方式，可配套提供供应商准备的检查核对样表；</w:t>
      </w:r>
      <w:r/>
    </w:p>
    <w:p>
      <w:pPr>
        <w:ind w:firstLine="420"/>
        <w:spacing w:line="360" w:lineRule="auto"/>
        <w:rPr>
          <w:rFonts w:hint="eastAsia" w:ascii="宋体" w:hAnsi="宋体" w:cs="宋体"/>
          <w:szCs w:val="21"/>
        </w:rPr>
      </w:pPr>
      <w:r>
        <w:rPr>
          <w:rFonts w:hint="eastAsia" w:ascii="宋体" w:hAnsi="宋体" w:cs="宋体"/>
          <w:szCs w:val="21"/>
        </w:rPr>
        <w:t xml:space="preserve">③验收资料提交清单：列明验收环节供应商需向采购人提交的全部资料名称，明确资料的来源、编制及提供责任；</w:t>
      </w:r>
      <w:r/>
    </w:p>
    <w:p>
      <w:pPr>
        <w:ind w:firstLine="420"/>
        <w:spacing w:line="360" w:lineRule="auto"/>
        <w:rPr>
          <w:rFonts w:hint="eastAsia" w:ascii="宋体" w:hAnsi="宋体" w:cs="宋体"/>
          <w:szCs w:val="21"/>
        </w:rPr>
      </w:pPr>
      <w:r>
        <w:rPr>
          <w:rFonts w:hint="eastAsia" w:ascii="宋体" w:hAnsi="宋体" w:cs="宋体"/>
          <w:szCs w:val="21"/>
        </w:rPr>
        <w:t xml:space="preserve">④供应商验收配合人员安排：明确本项目负责验收配合工作人员的姓名、职务、相关项目经验，提供人员配置表；</w:t>
      </w:r>
      <w:r/>
    </w:p>
    <w:p>
      <w:pPr>
        <w:ind w:firstLine="420"/>
        <w:spacing w:line="360" w:lineRule="auto"/>
        <w:rPr>
          <w:rFonts w:hint="eastAsia" w:ascii="宋体" w:hAnsi="宋体" w:cs="宋体"/>
          <w:szCs w:val="21"/>
        </w:rPr>
      </w:pPr>
      <w:r>
        <w:rPr>
          <w:rFonts w:hint="eastAsia" w:ascii="宋体" w:hAnsi="宋体" w:cs="宋体"/>
          <w:szCs w:val="21"/>
        </w:rPr>
        <w:t xml:space="preserve">⑤设备安装过程记录管理：说明安装过程中供应商需要留存的记录内容、记录方式、资料保存期限，以及向采购人提交验收资料前的整理归档要求。</w:t>
      </w:r>
      <w:r/>
    </w:p>
    <w:p>
      <w:pPr>
        <w:ind w:firstLine="420"/>
        <w:spacing w:line="360" w:lineRule="auto"/>
        <w:rPr>
          <w:rFonts w:hint="eastAsia" w:ascii="宋体" w:hAnsi="宋体" w:cs="宋体"/>
          <w:szCs w:val="21"/>
        </w:rPr>
      </w:pPr>
      <w:r>
        <w:rPr>
          <w:rFonts w:hint="eastAsia" w:ascii="宋体" w:hAnsi="宋体" w:cs="宋体"/>
          <w:szCs w:val="21"/>
        </w:rPr>
        <w:t xml:space="preserve">5、投标人应根据招标文件要求提供售后服务承诺方案，方案包含以下内容：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ind w:firstLine="420"/>
        <w:spacing w:line="360" w:lineRule="auto"/>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ind w:firstLine="420"/>
        <w:spacing w:line="360" w:lineRule="auto"/>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ind w:firstLine="420"/>
        <w:spacing w:line="360" w:lineRule="auto"/>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ind w:firstLine="420"/>
        <w:spacing w:line="360" w:lineRule="auto"/>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ind w:firstLine="420"/>
        <w:spacing w:line="360" w:lineRule="auto"/>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ind w:firstLine="420"/>
        <w:spacing w:line="360" w:lineRule="auto"/>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ind w:firstLine="420"/>
        <w:spacing w:line="360" w:lineRule="auto"/>
        <w:rPr>
          <w:rFonts w:hint="eastAsia" w:ascii="宋体" w:hAnsi="宋体" w:cs="宋体"/>
          <w:szCs w:val="21"/>
        </w:rPr>
      </w:pPr>
      <w:r>
        <w:rPr>
          <w:rFonts w:hint="eastAsia" w:ascii="宋体" w:hAnsi="宋体" w:cs="宋体"/>
          <w:szCs w:val="21"/>
        </w:rPr>
        <w:t xml:space="preserve">6、投标人应根据招标文件要求提供培训方案，方案包含以下内容：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培训对象：需明确接受培训的人员类别及预计人数；</w:t>
      </w:r>
      <w:r/>
    </w:p>
    <w:p>
      <w:pPr>
        <w:ind w:firstLine="420"/>
        <w:spacing w:line="360" w:lineRule="auto"/>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ind w:firstLine="420"/>
        <w:spacing w:line="360" w:lineRule="auto"/>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ind w:firstLine="420"/>
        <w:spacing w:line="360" w:lineRule="auto"/>
        <w:rPr>
          <w:rFonts w:hint="eastAsia" w:ascii="宋体" w:hAnsi="宋体" w:cs="宋体"/>
          <w:szCs w:val="21"/>
        </w:rPr>
      </w:pPr>
      <w:r>
        <w:rPr>
          <w:rFonts w:hint="eastAsia" w:ascii="宋体" w:hAnsi="宋体" w:cs="宋体"/>
          <w:szCs w:val="21"/>
        </w:rPr>
        <w:t xml:space="preserve">④ 培训方式：需说明培训形式，并提供相应安排；</w:t>
      </w:r>
      <w:r/>
    </w:p>
    <w:p>
      <w:pPr>
        <w:ind w:firstLine="420"/>
        <w:spacing w:line="360" w:lineRule="auto"/>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ind w:firstLine="420"/>
        <w:spacing w:line="360" w:lineRule="auto"/>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pStyle w:val="899"/>
        <w:ind w:left="0" w:firstLine="454"/>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七、履约保证金</w:t>
      </w:r>
      <w:r/>
    </w:p>
    <w:p>
      <w:pPr>
        <w:pStyle w:val="902"/>
        <w:ind w:firstLine="420"/>
        <w:spacing w:line="360" w:lineRule="auto"/>
        <w:rPr>
          <w:rFonts w:hint="eastAsia" w:ascii="宋体" w:hAnsi="宋体" w:cs="宋体"/>
          <w:szCs w:val="21"/>
        </w:rPr>
      </w:pPr>
      <w:r/>
      <w:bookmarkStart w:id="33" w:name="OLE_LINK11"/>
      <w:r>
        <w:rPr>
          <w:rFonts w:hint="eastAsia" w:ascii="宋体" w:hAnsi="宋体" w:cs="宋体"/>
          <w:szCs w:val="21"/>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p>
    <w:p>
      <w:pPr>
        <w:pStyle w:val="902"/>
        <w:ind w:firstLine="420"/>
        <w:spacing w:line="360" w:lineRule="auto"/>
        <w:rPr>
          <w:rFonts w:hint="eastAsia" w:ascii="宋体" w:hAnsi="宋体" w:cs="宋体"/>
          <w:szCs w:val="21"/>
        </w:rPr>
      </w:pPr>
      <w:r>
        <w:rPr>
          <w:rFonts w:hint="eastAsia" w:ascii="宋体" w:hAnsi="宋体" w:cs="宋体"/>
          <w:szCs w:val="21"/>
        </w:rPr>
        <w:t xml:space="preserve">南京工业职业技术大学指定账户信息具体如下：</w:t>
      </w:r>
      <w:r/>
    </w:p>
    <w:p>
      <w:pPr>
        <w:pStyle w:val="902"/>
        <w:ind w:firstLine="420"/>
        <w:spacing w:line="360" w:lineRule="auto"/>
        <w:rPr>
          <w:rFonts w:hint="eastAsia" w:ascii="宋体" w:hAnsi="宋体" w:cs="宋体"/>
          <w:szCs w:val="21"/>
        </w:rPr>
      </w:pPr>
      <w:r>
        <w:rPr>
          <w:rFonts w:hint="eastAsia" w:ascii="宋体" w:hAnsi="宋体" w:cs="宋体"/>
          <w:szCs w:val="21"/>
        </w:rPr>
        <w:t xml:space="preserve">单位名称：南京工业职业技术大学</w:t>
      </w:r>
      <w:r/>
    </w:p>
    <w:p>
      <w:pPr>
        <w:pStyle w:val="902"/>
        <w:ind w:firstLine="420"/>
        <w:spacing w:line="360" w:lineRule="auto"/>
        <w:rPr>
          <w:rFonts w:hint="eastAsia" w:ascii="宋体" w:hAnsi="宋体" w:cs="宋体"/>
          <w:szCs w:val="21"/>
        </w:rPr>
      </w:pPr>
      <w:r>
        <w:rPr>
          <w:rFonts w:hint="eastAsia" w:ascii="宋体" w:hAnsi="宋体" w:cs="宋体"/>
          <w:szCs w:val="21"/>
        </w:rPr>
        <w:t xml:space="preserve">开 户 行：工商银行南京汉府支行</w:t>
      </w:r>
      <w:r/>
    </w:p>
    <w:p>
      <w:pPr>
        <w:pStyle w:val="902"/>
        <w:ind w:firstLine="420"/>
        <w:spacing w:line="360" w:lineRule="auto"/>
        <w:rPr>
          <w:rFonts w:hint="eastAsia" w:ascii="宋体" w:hAnsi="宋体" w:cs="宋体"/>
          <w:szCs w:val="21"/>
        </w:rPr>
      </w:pPr>
      <w:r>
        <w:rPr>
          <w:rFonts w:hint="eastAsia" w:ascii="宋体" w:hAnsi="宋体" w:cs="宋体"/>
          <w:szCs w:val="21"/>
        </w:rPr>
        <w:t xml:space="preserve">账    号：4301015819100701644</w:t>
      </w:r>
      <w:r/>
    </w:p>
    <w:p>
      <w:pPr>
        <w:pStyle w:val="902"/>
        <w:ind w:firstLine="420"/>
        <w:spacing w:line="360" w:lineRule="auto"/>
        <w:rPr>
          <w:rFonts w:hint="eastAsia" w:ascii="宋体" w:hAnsi="宋体" w:cs="宋体"/>
          <w:szCs w:val="21"/>
        </w:rPr>
      </w:pPr>
      <w:r>
        <w:rPr>
          <w:rFonts w:hint="eastAsia" w:ascii="宋体" w:hAnsi="宋体" w:cs="宋体"/>
          <w:szCs w:val="21"/>
        </w:rPr>
        <w:t xml:space="preserve">注：请在转账时备注“项目名称+履约保证保金”字样。</w:t>
      </w:r>
      <w:r/>
    </w:p>
    <w:p>
      <w:pPr>
        <w:pStyle w:val="902"/>
        <w:ind w:firstLine="420"/>
        <w:spacing w:line="360" w:lineRule="auto"/>
        <w:rPr>
          <w:rFonts w:hint="eastAsia" w:ascii="宋体" w:hAnsi="宋体" w:cs="宋体"/>
          <w:szCs w:val="21"/>
        </w:rPr>
      </w:pPr>
      <w:r>
        <w:rPr>
          <w:rFonts w:hint="eastAsia" w:ascii="宋体" w:hAnsi="宋体" w:cs="宋体"/>
          <w:szCs w:val="21"/>
        </w:rPr>
        <w:t xml:space="preserve">（2）合同履行过程中，若经采购人核实存在货物质量问题或供应商违约情形，采购人有权在通知供应商后，从履约保证金中抵扣相应的补偿或赔偿款项。</w:t>
      </w:r>
      <w:r/>
    </w:p>
    <w:p>
      <w:pPr>
        <w:pStyle w:val="902"/>
        <w:ind w:firstLine="420"/>
        <w:spacing w:line="360" w:lineRule="auto"/>
        <w:rPr>
          <w:rFonts w:hint="eastAsia" w:ascii="宋体" w:hAnsi="宋体" w:cs="宋体"/>
          <w:szCs w:val="21"/>
          <w:highlight w:val="none"/>
        </w:rPr>
      </w:pPr>
      <w:r>
        <w:rPr>
          <w:rFonts w:hint="eastAsia" w:ascii="宋体" w:hAnsi="宋体" w:cs="宋体"/>
          <w:szCs w:val="21"/>
        </w:rPr>
        <w:t xml:space="preserve">（3）履约保证金退还流程：自货物验收合格之日起满12个月，且货物运行正常，供应商可向采购人提交履约保证金退还申请及相关证明材料。经用户签字确认，核实无质量问题且供应商无违约情形后，采购人于确认完成后一个月内，无息退还履约保证金的50%；自货物验收合格之日起满24个月，经用户核实无质量问题、供应商无违约情形的，无息退还履约保证金的30%；免费质保期届满，经核实无遗留质量问题、供应商无违约情形的，无息退还剩余履约保证金。办理保证金退还相关手续遇寒暑假、法定节假日的，期限顺延。</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bookmarkEnd w:id="33"/>
      <w:r/>
      <w:r/>
    </w:p>
    <w:p>
      <w:pPr>
        <w:ind w:firstLine="454"/>
        <w:spacing w:line="360" w:lineRule="auto"/>
        <w:rPr>
          <w:rFonts w:hint="eastAsia" w:ascii="宋体" w:hAnsi="宋体" w:cs="宋体"/>
          <w:b/>
          <w:bCs/>
          <w:spacing w:val="8"/>
          <w:szCs w:val="21"/>
        </w:rPr>
      </w:pPr>
      <w:r>
        <w:rPr>
          <w:rFonts w:hint="eastAsia" w:ascii="宋体" w:hAnsi="宋体" w:cs="宋体"/>
          <w:b/>
          <w:bCs/>
          <w:spacing w:val="8"/>
          <w:szCs w:val="21"/>
        </w:rPr>
        <w:t xml:space="preserve">八、货款支付</w:t>
      </w:r>
      <w:r/>
    </w:p>
    <w:p>
      <w:pPr>
        <w:ind w:firstLine="420"/>
        <w:spacing w:line="360" w:lineRule="auto"/>
        <w:rPr>
          <w:rFonts w:hint="eastAsia" w:ascii="宋体" w:hAnsi="宋体" w:cs="宋体"/>
          <w:szCs w:val="21"/>
        </w:rPr>
      </w:pPr>
      <w:r>
        <w:rPr>
          <w:rFonts w:hint="eastAsia" w:ascii="宋体" w:hAnsi="宋体" w:cs="宋体"/>
          <w:szCs w:val="21"/>
        </w:rPr>
        <w:t xml:space="preserve">合同签订后支付30%合同款，货物交付、安装、调试且通过验收后（遇寒暑假和法定节假日顺延），支付至合同总金额的100%，付款之前需收到乙方开具的合法有效的相应全额发票。</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877"/>
        <w:numPr>
          <w:ilvl w:val="0"/>
          <w:numId w:val="0"/>
        </w:numPr>
        <w:rPr>
          <w:rFonts w:hint="eastAsia" w:ascii="宋体" w:hAnsi="宋体" w:cs="宋体"/>
          <w:szCs w:val="32"/>
        </w:rPr>
      </w:pPr>
      <w:r>
        <w:rPr>
          <w:rFonts w:hint="eastAsia" w:ascii="宋体" w:hAnsi="宋体" w:cs="宋体"/>
        </w:rPr>
        <w:br w:type="page" w:clear="all"/>
      </w:r>
      <w:bookmarkStart w:id="34" w:name="_Toc18631"/>
      <w:r>
        <w:rPr>
          <w:rFonts w:hint="eastAsia" w:ascii="宋体" w:hAnsi="宋体" w:cs="宋体"/>
        </w:rPr>
        <w:t xml:space="preserve">第五章 合同主要条款及格式</w:t>
      </w:r>
      <w:bookmarkEnd w:id="22"/>
      <w:r>
        <w:rPr>
          <w:rFonts w:hint="eastAsia" w:ascii="宋体" w:hAnsi="宋体" w:cs="宋体"/>
          <w:szCs w:val="32"/>
        </w:rPr>
        <w:t xml:space="preserve"> </w:t>
      </w:r>
      <w:bookmarkEnd w:id="34"/>
      <w:r/>
      <w:r/>
    </w:p>
    <w:p>
      <w:pPr>
        <w:jc w:val="center"/>
        <w:spacing w:line="360" w:lineRule="auto"/>
        <w:rPr>
          <w:rFonts w:hint="eastAsia" w:ascii="宋体" w:hAnsi="宋体" w:cs="宋体"/>
          <w:b/>
          <w:bCs/>
          <w:sz w:val="24"/>
          <w:u w:val="single"/>
        </w:rPr>
      </w:pPr>
      <w:r>
        <w:rPr>
          <w:rFonts w:hint="eastAsia" w:ascii="宋体" w:hAnsi="宋体" w:cs="宋体"/>
          <w:b/>
          <w:bCs/>
          <w:sz w:val="32"/>
          <w:szCs w:val="32"/>
        </w:rPr>
        <w:t xml:space="preserve">南京工业职业技术大学多模态工业技能数字孪生实验室采购项目合同 </w:t>
      </w:r>
      <w:r/>
    </w:p>
    <w:p>
      <w:pPr>
        <w:pStyle w:val="902"/>
        <w:ind w:firstLine="420"/>
        <w:spacing w:line="360" w:lineRule="auto"/>
        <w:rPr>
          <w:rFonts w:hint="eastAsia" w:ascii="宋体" w:hAnsi="宋体" w:cs="宋体"/>
          <w:szCs w:val="21"/>
        </w:rPr>
      </w:pPr>
      <w:r>
        <w:rPr>
          <w:rFonts w:hint="eastAsia" w:ascii="宋体" w:hAnsi="宋体" w:cs="宋体"/>
          <w:szCs w:val="21"/>
        </w:rPr>
        <w:t xml:space="preserve">甲方：（买方）_________         乙方：（卖方）_________ </w:t>
      </w:r>
      <w:r/>
    </w:p>
    <w:p>
      <w:pPr>
        <w:pStyle w:val="902"/>
        <w:ind w:firstLine="420"/>
        <w:spacing w:line="360" w:lineRule="auto"/>
        <w:rPr>
          <w:rFonts w:hint="eastAsia"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902"/>
        <w:ind w:firstLine="420"/>
        <w:spacing w:line="360" w:lineRule="auto"/>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902"/>
        <w:ind w:firstLine="420"/>
        <w:spacing w:line="360" w:lineRule="auto"/>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902"/>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902"/>
        <w:ind w:firstLine="420"/>
        <w:spacing w:line="360" w:lineRule="auto"/>
        <w:rPr>
          <w:rFonts w:hint="eastAsia" w:ascii="宋体" w:hAnsi="宋体" w:cs="宋体"/>
          <w:szCs w:val="21"/>
        </w:rPr>
      </w:pPr>
      <w:r>
        <w:rPr>
          <w:rFonts w:hint="eastAsia" w:ascii="宋体" w:hAnsi="宋体" w:cs="宋体"/>
          <w:szCs w:val="21"/>
        </w:rPr>
        <w:t xml:space="preserve">甲、乙双方根据</w:t>
      </w:r>
      <w:r>
        <w:rPr>
          <w:rFonts w:hint="eastAsia" w:ascii="宋体" w:hAnsi="宋体" w:cs="宋体"/>
          <w:szCs w:val="21"/>
          <w:u w:val="single"/>
        </w:rPr>
        <w:t xml:space="preserve"> 南京工业职业技术大学多模态工业技能数字孪生实验室采购项目 </w:t>
      </w:r>
      <w:r>
        <w:rPr>
          <w:rFonts w:hint="eastAsia" w:ascii="宋体" w:hAnsi="宋体" w:cs="宋体"/>
          <w:szCs w:val="21"/>
        </w:rPr>
        <w:t xml:space="preserve">公开招标的结果，本着自愿及平等互利的原则，就甲方向乙方购买本合同约定的货物事宜，签署本合同。</w:t>
      </w:r>
      <w:r/>
    </w:p>
    <w:p>
      <w:pPr>
        <w:pStyle w:val="902"/>
        <w:ind w:firstLine="422"/>
        <w:spacing w:before="120" w:after="120" w:line="330" w:lineRule="atLeast"/>
        <w:rPr>
          <w:rFonts w:hint="eastAsia" w:ascii="宋体" w:hAnsi="宋体" w:cs="宋体"/>
          <w:b/>
          <w:szCs w:val="21"/>
        </w:rPr>
      </w:pPr>
      <w:r>
        <w:rPr>
          <w:rFonts w:hint="eastAsia" w:ascii="宋体" w:hAnsi="宋体" w:cs="宋体"/>
          <w:b/>
          <w:szCs w:val="21"/>
        </w:rPr>
        <w:t xml:space="preserve">一、货物内容、数量及金额</w:t>
      </w:r>
      <w:r/>
    </w:p>
    <w:tbl>
      <w:tblPr>
        <w:tblStyle w:val="88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21"/>
        <w:gridCol w:w="864"/>
        <w:gridCol w:w="864"/>
        <w:gridCol w:w="864"/>
        <w:gridCol w:w="871"/>
        <w:gridCol w:w="1356"/>
        <w:gridCol w:w="1361"/>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79"/>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color w:val="000000"/>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pStyle w:val="902"/>
        <w:ind w:firstLine="422"/>
        <w:spacing w:line="360" w:lineRule="auto"/>
        <w:rPr>
          <w:rFonts w:hint="eastAsia" w:ascii="宋体" w:hAnsi="宋体" w:cs="宋体"/>
          <w:b/>
          <w:szCs w:val="21"/>
        </w:rPr>
      </w:pPr>
      <w:r>
        <w:rPr>
          <w:rFonts w:hint="eastAsia" w:ascii="宋体" w:hAnsi="宋体" w:cs="宋体"/>
          <w:b/>
          <w:szCs w:val="21"/>
        </w:rPr>
        <w:t xml:space="preserve">二、结算方式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2.1结算方式：合同签订后支付30%合同款，货物交付、安装、调试且通过验收后（遇寒暑假和法定节假日顺延），支付至合同总金额的100%，付款之前需收到乙方开具的合法有效的相应全额发票。</w:t>
      </w:r>
      <w:r/>
    </w:p>
    <w:p>
      <w:pPr>
        <w:pStyle w:val="902"/>
        <w:ind w:firstLine="420"/>
        <w:spacing w:line="360" w:lineRule="auto"/>
        <w:rPr>
          <w:rFonts w:hint="eastAsia" w:ascii="宋体" w:hAnsi="宋体" w:cs="宋体"/>
          <w:szCs w:val="21"/>
        </w:rPr>
      </w:pPr>
      <w:r>
        <w:rPr>
          <w:rFonts w:hint="eastAsia" w:ascii="宋体" w:hAnsi="宋体" w:cs="宋体"/>
          <w:szCs w:val="21"/>
        </w:rPr>
        <w:t xml:space="preserve">2.2履约保证金（根据招标文件要求选用）</w:t>
      </w:r>
      <w:r/>
    </w:p>
    <w:p>
      <w:pPr>
        <w:pStyle w:val="902"/>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本项目不需要缴纳履约保证金。</w:t>
      </w:r>
      <w:r/>
    </w:p>
    <w:p>
      <w:pPr>
        <w:pStyle w:val="902"/>
        <w:ind w:firstLine="420"/>
        <w:spacing w:line="360" w:lineRule="auto"/>
        <w:rPr>
          <w:rFonts w:hint="eastAsia"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本项目需要缴纳履约保证金，具体要求如下：</w:t>
      </w:r>
      <w:r/>
    </w:p>
    <w:p>
      <w:pPr>
        <w:pStyle w:val="902"/>
        <w:ind w:firstLine="420"/>
        <w:spacing w:line="360" w:lineRule="auto"/>
        <w:rPr>
          <w:rFonts w:hint="eastAsia" w:ascii="宋体" w:hAnsi="宋体" w:cs="宋体"/>
          <w:szCs w:val="21"/>
        </w:rPr>
      </w:pPr>
      <w:r>
        <w:rPr>
          <w:rFonts w:hint="eastAsia" w:ascii="宋体" w:hAnsi="宋体" w:cs="宋体"/>
          <w:szCs w:val="21"/>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p>
    <w:p>
      <w:pPr>
        <w:pStyle w:val="902"/>
        <w:ind w:firstLine="420"/>
        <w:spacing w:line="360" w:lineRule="auto"/>
        <w:rPr>
          <w:rFonts w:hint="eastAsia" w:ascii="宋体" w:hAnsi="宋体" w:cs="宋体"/>
          <w:szCs w:val="21"/>
        </w:rPr>
      </w:pPr>
      <w:r>
        <w:rPr>
          <w:rFonts w:hint="eastAsia" w:ascii="宋体" w:hAnsi="宋体" w:cs="宋体"/>
          <w:szCs w:val="21"/>
        </w:rPr>
        <w:t xml:space="preserve">南京工业职业技术大学指定账户信息具体如下：</w:t>
      </w:r>
      <w:r/>
    </w:p>
    <w:p>
      <w:pPr>
        <w:pStyle w:val="902"/>
        <w:ind w:firstLine="420"/>
        <w:spacing w:line="360" w:lineRule="auto"/>
        <w:rPr>
          <w:rFonts w:hint="eastAsia" w:ascii="宋体" w:hAnsi="宋体" w:cs="宋体"/>
          <w:szCs w:val="21"/>
        </w:rPr>
      </w:pPr>
      <w:r>
        <w:rPr>
          <w:rFonts w:hint="eastAsia" w:ascii="宋体" w:hAnsi="宋体" w:cs="宋体"/>
          <w:szCs w:val="21"/>
        </w:rPr>
        <w:t xml:space="preserve">单位名称：南京工业职业技术大学</w:t>
      </w:r>
      <w:r/>
    </w:p>
    <w:p>
      <w:pPr>
        <w:pStyle w:val="902"/>
        <w:ind w:firstLine="420"/>
        <w:spacing w:line="360" w:lineRule="auto"/>
        <w:rPr>
          <w:rFonts w:hint="eastAsia" w:ascii="宋体" w:hAnsi="宋体" w:cs="宋体"/>
          <w:szCs w:val="21"/>
        </w:rPr>
      </w:pPr>
      <w:r>
        <w:rPr>
          <w:rFonts w:hint="eastAsia" w:ascii="宋体" w:hAnsi="宋体" w:cs="宋体"/>
          <w:szCs w:val="21"/>
        </w:rPr>
        <w:t xml:space="preserve">开 户 行：工商银行南京汉府支行</w:t>
      </w:r>
      <w:r/>
    </w:p>
    <w:p>
      <w:pPr>
        <w:pStyle w:val="902"/>
        <w:ind w:firstLine="420"/>
        <w:spacing w:line="360" w:lineRule="auto"/>
        <w:rPr>
          <w:rFonts w:hint="eastAsia" w:ascii="宋体" w:hAnsi="宋体" w:cs="宋体"/>
          <w:szCs w:val="21"/>
        </w:rPr>
      </w:pPr>
      <w:r>
        <w:rPr>
          <w:rFonts w:hint="eastAsia" w:ascii="宋体" w:hAnsi="宋体" w:cs="宋体"/>
          <w:szCs w:val="21"/>
        </w:rPr>
        <w:t xml:space="preserve">账    号：4301015819100701644</w:t>
      </w:r>
      <w:r/>
    </w:p>
    <w:p>
      <w:pPr>
        <w:pStyle w:val="902"/>
        <w:ind w:firstLine="420"/>
        <w:spacing w:line="360" w:lineRule="auto"/>
        <w:rPr>
          <w:rFonts w:hint="eastAsia" w:ascii="宋体" w:hAnsi="宋体" w:cs="宋体"/>
          <w:szCs w:val="21"/>
        </w:rPr>
      </w:pPr>
      <w:r>
        <w:rPr>
          <w:rFonts w:hint="eastAsia" w:ascii="宋体" w:hAnsi="宋体" w:cs="宋体"/>
          <w:szCs w:val="21"/>
        </w:rPr>
        <w:t xml:space="preserve">注：请在转账时备注“项目名称+履约保证保金”字样。</w:t>
      </w:r>
      <w:r/>
    </w:p>
    <w:p>
      <w:pPr>
        <w:pStyle w:val="902"/>
        <w:ind w:firstLine="420"/>
        <w:spacing w:line="360" w:lineRule="auto"/>
        <w:rPr>
          <w:rFonts w:hint="eastAsia" w:ascii="宋体" w:hAnsi="宋体" w:cs="宋体"/>
          <w:szCs w:val="21"/>
        </w:rPr>
      </w:pPr>
      <w:r>
        <w:rPr>
          <w:rFonts w:hint="eastAsia" w:ascii="宋体" w:hAnsi="宋体" w:cs="宋体"/>
          <w:szCs w:val="21"/>
        </w:rPr>
        <w:t xml:space="preserve">（2）合同履行过程中，若经采购人核实存在货物质量问题或供应商违约情形，采购人有权在通知供应商后，从履约保证金中抵扣相应的补偿或赔偿款项。</w:t>
      </w:r>
      <w:r/>
    </w:p>
    <w:p>
      <w:pPr>
        <w:pStyle w:val="902"/>
        <w:ind w:firstLine="420"/>
        <w:spacing w:line="360" w:lineRule="auto"/>
        <w:rPr>
          <w:rFonts w:hint="eastAsia" w:ascii="宋体" w:hAnsi="宋体" w:cs="宋体"/>
          <w:szCs w:val="21"/>
          <w:highlight w:val="none"/>
        </w:rPr>
      </w:pPr>
      <w:r>
        <w:rPr>
          <w:rFonts w:hint="eastAsia" w:ascii="宋体" w:hAnsi="宋体" w:cs="宋体"/>
          <w:szCs w:val="21"/>
        </w:rPr>
        <w:t xml:space="preserve">（3）履约保证金退还流程：自货物验收合格之日起满12个月，且货物运行正常，供应商可向采购人提交履约保证金退还申请及相关证明材料。经用户签字确认，核实无质量问题且供应商无违约情形后，采购人于确认完成后一个月内，无息退还履约保证金的50%；自货物验收合格之日起满24个月，经用户核实无质量问题、供应商无违约情形的，无息退还履约保证金的30%；免费质保期届满，经核实无遗留质量问题、供应商无违约情形的，无息退还剩余履约保证金。办理保证金退还相关手续遇寒暑假、法定节假日的，期限顺延。</w:t>
      </w:r>
      <w:r/>
    </w:p>
    <w:p>
      <w:pPr>
        <w:pStyle w:val="902"/>
        <w:ind w:firstLine="420"/>
        <w:spacing w:line="360" w:lineRule="auto"/>
        <w:rPr>
          <w:rFonts w:hint="eastAsia" w:ascii="宋体" w:hAnsi="宋体" w:cs="宋体"/>
          <w:szCs w:val="21"/>
        </w:rPr>
      </w:pPr>
      <w:r>
        <w:rPr>
          <w:rFonts w:hint="eastAsia" w:ascii="宋体" w:hAnsi="宋体" w:cs="宋体"/>
          <w:szCs w:val="21"/>
        </w:rPr>
        <w:t xml:space="preserve">2.3当采购数量与实际使用数量不一致时，乙方应根据实际使用量供货，合同的最终结算金额按实际使用量乘以本合同约定的成交单价进行计算。</w:t>
      </w:r>
      <w:r/>
    </w:p>
    <w:p>
      <w:pPr>
        <w:pStyle w:val="902"/>
        <w:ind w:firstLine="420"/>
        <w:spacing w:line="360" w:lineRule="auto"/>
        <w:rPr>
          <w:rFonts w:hint="eastAsia" w:ascii="宋体" w:hAnsi="宋体" w:cs="宋体"/>
          <w:szCs w:val="21"/>
        </w:rPr>
      </w:pPr>
      <w:r>
        <w:rPr>
          <w:rFonts w:hint="eastAsia" w:ascii="宋体" w:hAnsi="宋体" w:cs="宋体"/>
          <w:szCs w:val="21"/>
        </w:rPr>
        <w:t xml:space="preserve">2.4乙方指定账户信息：</w:t>
      </w:r>
      <w:r/>
    </w:p>
    <w:p>
      <w:pPr>
        <w:pStyle w:val="902"/>
        <w:ind w:firstLine="420"/>
        <w:spacing w:line="360" w:lineRule="auto"/>
        <w:rPr>
          <w:rFonts w:hint="eastAsia" w:ascii="宋体" w:hAnsi="宋体" w:cs="宋体"/>
          <w:szCs w:val="21"/>
        </w:rPr>
      </w:pPr>
      <w:r>
        <w:rPr>
          <w:rFonts w:hint="eastAsia" w:ascii="宋体" w:hAnsi="宋体" w:cs="宋体"/>
          <w:szCs w:val="21"/>
        </w:rPr>
        <w:t xml:space="preserve">开户行：</w:t>
      </w:r>
      <w:r/>
    </w:p>
    <w:p>
      <w:pPr>
        <w:pStyle w:val="902"/>
        <w:ind w:firstLine="420"/>
        <w:spacing w:line="360" w:lineRule="auto"/>
        <w:rPr>
          <w:rFonts w:hint="eastAsia" w:ascii="宋体" w:hAnsi="宋体" w:cs="宋体"/>
          <w:szCs w:val="21"/>
        </w:rPr>
      </w:pPr>
      <w:r>
        <w:rPr>
          <w:rFonts w:hint="eastAsia" w:ascii="宋体" w:hAnsi="宋体" w:cs="宋体"/>
          <w:szCs w:val="21"/>
        </w:rPr>
        <w:t xml:space="preserve">户名：</w:t>
      </w:r>
      <w:r/>
    </w:p>
    <w:p>
      <w:pPr>
        <w:pStyle w:val="902"/>
        <w:ind w:firstLine="420"/>
        <w:spacing w:line="360" w:lineRule="auto"/>
        <w:rPr>
          <w:rFonts w:hint="eastAsia" w:ascii="宋体" w:hAnsi="宋体" w:cs="宋体"/>
          <w:szCs w:val="21"/>
        </w:rPr>
      </w:pPr>
      <w:r>
        <w:rPr>
          <w:rFonts w:hint="eastAsia" w:ascii="宋体" w:hAnsi="宋体" w:cs="宋体"/>
          <w:szCs w:val="21"/>
        </w:rPr>
        <w:t xml:space="preserve">账号：</w:t>
      </w:r>
      <w:r/>
    </w:p>
    <w:p>
      <w:pPr>
        <w:pStyle w:val="902"/>
        <w:ind w:firstLine="420"/>
        <w:spacing w:line="360" w:lineRule="auto"/>
        <w:rPr>
          <w:rFonts w:hint="eastAsia" w:ascii="宋体" w:hAnsi="宋体" w:cs="宋体"/>
          <w:szCs w:val="21"/>
        </w:rPr>
      </w:pPr>
      <w:r>
        <w:rPr>
          <w:rFonts w:hint="eastAsia" w:ascii="宋体" w:hAnsi="宋体" w:cs="宋体"/>
          <w:szCs w:val="21"/>
        </w:rPr>
        <w:t xml:space="preserve">上述账户信息，如有变更，乙方应在变更前3日内书面通知甲方。否则，由此产生的后果由乙方承担。</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三、交付方式、时间及地点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）交货</w:t>
      </w:r>
      <w:r>
        <w:rPr>
          <w:rFonts w:hint="eastAsia" w:ascii="宋体" w:hAnsi="宋体" w:cs="宋体"/>
          <w:szCs w:val="21"/>
          <w:highlight w:val="none"/>
          <w:lang w:val="zh-CN"/>
        </w:rPr>
        <w:t xml:space="preserve">期：合同签订生效后，</w:t>
      </w:r>
      <w:r>
        <w:rPr>
          <w:rFonts w:hint="eastAsia" w:ascii="宋体" w:hAnsi="宋体" w:cs="宋体"/>
          <w:szCs w:val="21"/>
          <w:highlight w:val="none"/>
        </w:rPr>
        <w:t xml:space="preserve">30个日历日</w:t>
      </w:r>
      <w:r>
        <w:rPr>
          <w:rFonts w:hint="eastAsia" w:ascii="宋体" w:hAnsi="宋体" w:cs="宋体"/>
          <w:szCs w:val="21"/>
          <w:highlight w:val="none"/>
          <w:lang w:val="zh-CN"/>
        </w:rPr>
        <w:t xml:space="preserve">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）交货方式：</w:t>
      </w:r>
      <w:r>
        <w:rPr>
          <w:rFonts w:hint="eastAsia" w:ascii="宋体" w:hAnsi="宋体" w:cs="宋体"/>
          <w:szCs w:val="21"/>
        </w:rPr>
        <w:t xml:space="preserve">乙方</w:t>
      </w:r>
      <w:r>
        <w:rPr>
          <w:rFonts w:hint="eastAsia" w:ascii="宋体" w:hAnsi="宋体" w:cs="宋体"/>
          <w:szCs w:val="21"/>
          <w:lang w:val="zh-CN"/>
        </w:rPr>
        <w:t xml:space="preserve">在</w:t>
      </w:r>
      <w:r>
        <w:rPr>
          <w:rFonts w:hint="eastAsia" w:ascii="宋体" w:hAnsi="宋体" w:cs="宋体"/>
          <w:szCs w:val="21"/>
        </w:rPr>
        <w:t xml:space="preserve">甲方</w:t>
      </w:r>
      <w:r>
        <w:rPr>
          <w:rFonts w:hint="eastAsia" w:ascii="宋体" w:hAnsi="宋体" w:cs="宋体"/>
          <w:szCs w:val="21"/>
          <w:lang w:val="zh-CN"/>
        </w:rPr>
        <w:t xml:space="preserve">指定地点交货，并完成安装、调试。</w:t>
      </w:r>
      <w:r/>
    </w:p>
    <w:p>
      <w:pPr>
        <w:pStyle w:val="902"/>
        <w:ind w:firstLine="420"/>
        <w:spacing w:line="360" w:lineRule="auto"/>
        <w:rPr>
          <w:rFonts w:hint="eastAsia"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）交货地点：</w:t>
      </w:r>
      <w:r>
        <w:rPr>
          <w:rFonts w:hint="eastAsia" w:ascii="宋体" w:hAnsi="宋体" w:cs="宋体"/>
          <w:szCs w:val="21"/>
        </w:rPr>
        <w:t xml:space="preserve">甲方</w:t>
      </w:r>
      <w:r>
        <w:rPr>
          <w:rFonts w:hint="eastAsia" w:ascii="宋体" w:hAnsi="宋体" w:cs="宋体"/>
          <w:szCs w:val="21"/>
          <w:lang w:val="zh-CN"/>
        </w:rPr>
        <w:t xml:space="preserve">指定地点。</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四、货物包装、发运及运输</w:t>
      </w:r>
      <w:r/>
    </w:p>
    <w:p>
      <w:pPr>
        <w:pStyle w:val="902"/>
        <w:ind w:firstLine="420"/>
        <w:spacing w:line="360" w:lineRule="auto"/>
        <w:rPr>
          <w:rFonts w:hint="eastAsia" w:ascii="宋体" w:hAnsi="宋体" w:cs="宋体"/>
          <w:szCs w:val="21"/>
        </w:rPr>
      </w:pPr>
      <w:r>
        <w:rPr>
          <w:rFonts w:hint="eastAsia" w:ascii="宋体" w:hAnsi="宋体" w:cs="宋体"/>
          <w:szCs w:val="21"/>
        </w:rPr>
        <w:t xml:space="preserve">4.1 乙方应在货物发运前根据运输距离、防潮、防震、防锈和防破损装卸等要求进行相应的包装，以保证货物安全运达甲方指定地点。</w:t>
      </w:r>
      <w:r/>
    </w:p>
    <w:p>
      <w:pPr>
        <w:pStyle w:val="902"/>
        <w:ind w:firstLine="420"/>
        <w:spacing w:line="360" w:lineRule="auto"/>
        <w:rPr>
          <w:rFonts w:hint="eastAsia" w:ascii="宋体" w:hAnsi="宋体" w:cs="宋体"/>
          <w:szCs w:val="21"/>
        </w:rPr>
      </w:pPr>
      <w:r>
        <w:rPr>
          <w:rFonts w:hint="eastAsia" w:ascii="宋体" w:hAnsi="宋体" w:cs="宋体"/>
          <w:szCs w:val="21"/>
        </w:rPr>
        <w:t xml:space="preserve">4.2 使用说明书、质量检验证明书、随配附件和工具以及清单一并附于货物内。</w:t>
      </w:r>
      <w:r/>
    </w:p>
    <w:p>
      <w:pPr>
        <w:pStyle w:val="902"/>
        <w:ind w:firstLine="420"/>
        <w:spacing w:line="360" w:lineRule="auto"/>
        <w:rPr>
          <w:rFonts w:hint="eastAsia" w:ascii="宋体" w:hAnsi="宋体" w:cs="宋体"/>
          <w:szCs w:val="21"/>
        </w:rPr>
      </w:pPr>
      <w:r>
        <w:rPr>
          <w:rFonts w:hint="eastAsia" w:ascii="宋体" w:hAnsi="宋体" w:cs="宋体"/>
          <w:szCs w:val="21"/>
        </w:rPr>
        <w:t xml:space="preserve">4.3 乙方在货物发运手续办理完毕后24小时内或货到甲方48小时前通知甲方，以准备接货。</w:t>
      </w:r>
      <w:r/>
    </w:p>
    <w:p>
      <w:pPr>
        <w:pStyle w:val="902"/>
        <w:ind w:firstLine="420"/>
        <w:spacing w:line="360" w:lineRule="auto"/>
        <w:rPr>
          <w:rFonts w:hint="eastAsia" w:ascii="宋体" w:hAnsi="宋体" w:cs="宋体"/>
          <w:szCs w:val="21"/>
        </w:rPr>
      </w:pPr>
      <w:r>
        <w:rPr>
          <w:rFonts w:hint="eastAsia" w:ascii="宋体" w:hAnsi="宋体" w:cs="宋体"/>
          <w:szCs w:val="21"/>
        </w:rPr>
        <w:t xml:space="preserve">4.4 货物在交付甲方前发生的风险均由乙方负责。</w:t>
      </w:r>
      <w:r/>
    </w:p>
    <w:p>
      <w:pPr>
        <w:pStyle w:val="902"/>
        <w:ind w:firstLine="422"/>
        <w:spacing w:line="360" w:lineRule="auto"/>
        <w:rPr>
          <w:rFonts w:hint="eastAsia" w:ascii="宋体" w:hAnsi="宋体" w:cs="宋体"/>
          <w:szCs w:val="21"/>
        </w:rPr>
      </w:pPr>
      <w:r>
        <w:rPr>
          <w:rFonts w:hint="eastAsia" w:ascii="宋体" w:hAnsi="宋体" w:cs="宋体"/>
          <w:b/>
          <w:szCs w:val="21"/>
        </w:rPr>
        <w:t xml:space="preserve">五、质量保证及售后服务</w:t>
      </w:r>
      <w:r/>
    </w:p>
    <w:p>
      <w:pPr>
        <w:pStyle w:val="902"/>
        <w:ind w:firstLine="420"/>
        <w:spacing w:line="360" w:lineRule="auto"/>
        <w:rPr>
          <w:rFonts w:hint="eastAsia" w:ascii="宋体" w:hAnsi="宋体" w:cs="宋体"/>
          <w:szCs w:val="21"/>
        </w:rPr>
      </w:pPr>
      <w:r>
        <w:rPr>
          <w:rFonts w:hint="eastAsia" w:ascii="宋体" w:hAnsi="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902"/>
        <w:ind w:firstLine="420"/>
        <w:spacing w:line="360" w:lineRule="auto"/>
        <w:rPr>
          <w:rFonts w:hint="eastAsia" w:ascii="宋体" w:hAnsi="宋体" w:cs="宋体"/>
          <w:szCs w:val="21"/>
        </w:rPr>
      </w:pPr>
      <w:r>
        <w:rPr>
          <w:rFonts w:hint="eastAsia" w:ascii="宋体" w:hAnsi="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902"/>
        <w:ind w:firstLine="420"/>
        <w:spacing w:line="360" w:lineRule="auto"/>
        <w:rPr>
          <w:rFonts w:hint="eastAsia" w:ascii="宋体" w:hAnsi="宋体" w:cs="宋体"/>
          <w:szCs w:val="21"/>
        </w:rPr>
      </w:pPr>
      <w:r>
        <w:rPr>
          <w:rFonts w:hint="eastAsia" w:ascii="宋体" w:hAnsi="宋体" w:cs="宋体"/>
          <w:szCs w:val="21"/>
        </w:rPr>
        <w:t xml:space="preserve">5.3上述货物的质保期</w:t>
      </w:r>
      <w:r>
        <w:rPr>
          <w:rFonts w:hint="eastAsia" w:ascii="宋体" w:hAnsi="宋体" w:cs="宋体"/>
          <w:szCs w:val="21"/>
          <w:u w:val="single"/>
        </w:rPr>
        <w:t xml:space="preserve">     </w:t>
      </w:r>
      <w:r>
        <w:rPr>
          <w:rFonts w:hint="eastAsia" w:ascii="宋体" w:hAnsi="宋体" w:cs="宋体"/>
          <w:szCs w:val="21"/>
        </w:rPr>
        <w:t xml:space="preserve">年。因人为因素出现的故障不在免费保修范围内。</w:t>
      </w:r>
      <w:r/>
    </w:p>
    <w:p>
      <w:pPr>
        <w:pStyle w:val="902"/>
        <w:ind w:firstLine="420"/>
        <w:spacing w:line="360" w:lineRule="auto"/>
        <w:rPr>
          <w:rFonts w:hint="eastAsia" w:ascii="宋体" w:hAnsi="宋体" w:cs="宋体"/>
          <w:szCs w:val="21"/>
        </w:rPr>
      </w:pPr>
      <w:r>
        <w:rPr>
          <w:rFonts w:hint="eastAsia" w:ascii="宋体" w:hAnsi="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902"/>
        <w:ind w:firstLine="420"/>
        <w:spacing w:line="360" w:lineRule="auto"/>
        <w:rPr>
          <w:rFonts w:hint="eastAsia" w:ascii="宋体" w:hAnsi="宋体" w:cs="宋体"/>
          <w:szCs w:val="21"/>
        </w:rPr>
      </w:pPr>
      <w:r>
        <w:rPr>
          <w:rFonts w:hint="eastAsia" w:ascii="宋体" w:hAnsi="宋体" w:cs="宋体"/>
          <w:szCs w:val="21"/>
        </w:rPr>
        <w:t xml:space="preserve">5.5 在质保期内，乙方应对货物出现的质量及安全问题负责处理解决并承担一切费用。</w:t>
      </w:r>
      <w:r/>
    </w:p>
    <w:p>
      <w:pPr>
        <w:pStyle w:val="902"/>
        <w:ind w:firstLine="420"/>
        <w:spacing w:line="360" w:lineRule="auto"/>
        <w:rPr>
          <w:rFonts w:hint="eastAsia" w:ascii="宋体" w:hAnsi="宋体" w:cs="宋体"/>
          <w:szCs w:val="21"/>
        </w:rPr>
      </w:pPr>
      <w:r>
        <w:rPr>
          <w:rFonts w:hint="eastAsia" w:ascii="宋体" w:hAnsi="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六、调试和验收</w:t>
      </w:r>
      <w:r/>
    </w:p>
    <w:p>
      <w:pPr>
        <w:pStyle w:val="902"/>
        <w:ind w:firstLine="420"/>
        <w:spacing w:line="360" w:lineRule="auto"/>
        <w:rPr>
          <w:rFonts w:hint="eastAsia" w:ascii="宋体" w:hAnsi="宋体" w:cs="宋体"/>
          <w:szCs w:val="21"/>
        </w:rPr>
      </w:pPr>
      <w:r>
        <w:rPr>
          <w:rFonts w:hint="eastAsia" w:ascii="宋体" w:hAnsi="宋体" w:cs="宋体"/>
          <w:szCs w:val="21"/>
        </w:rPr>
        <w:t xml:space="preserve">6.1 乙方交货前应对货物全面检查并对验收文件进行整理，列出清单提交甲方，检验的结果亦应随货物交甲方。</w:t>
      </w:r>
      <w:r/>
    </w:p>
    <w:p>
      <w:pPr>
        <w:pStyle w:val="902"/>
        <w:ind w:firstLine="420"/>
        <w:spacing w:line="360" w:lineRule="auto"/>
        <w:rPr>
          <w:rFonts w:hint="eastAsia" w:ascii="宋体" w:hAnsi="宋体" w:cs="宋体"/>
          <w:szCs w:val="21"/>
          <w:u w:val="single"/>
        </w:rPr>
      </w:pPr>
      <w:r>
        <w:rPr>
          <w:rFonts w:hint="eastAsia" w:ascii="宋体" w:hAnsi="宋体" w:cs="宋体"/>
          <w:szCs w:val="21"/>
        </w:rPr>
        <w:t xml:space="preserve">6.2 甲方对乙方提供的货物在使用前进行调试时，乙方需负责安装并培训甲方的使用操作人员，并协助甲方一起调试，直到符合技术要求。</w:t>
      </w:r>
      <w:r/>
    </w:p>
    <w:p>
      <w:pPr>
        <w:pStyle w:val="902"/>
        <w:ind w:firstLine="420"/>
        <w:spacing w:line="360" w:lineRule="auto"/>
        <w:rPr>
          <w:rFonts w:hint="eastAsia" w:ascii="宋体" w:hAnsi="宋体" w:cs="宋体"/>
          <w:szCs w:val="21"/>
        </w:rPr>
      </w:pPr>
      <w:r>
        <w:rPr>
          <w:rFonts w:hint="eastAsia" w:ascii="宋体" w:hAnsi="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902"/>
        <w:ind w:firstLine="420"/>
        <w:spacing w:line="360" w:lineRule="auto"/>
        <w:rPr>
          <w:rFonts w:hint="eastAsia" w:ascii="宋体" w:hAnsi="宋体" w:cs="宋体"/>
          <w:szCs w:val="21"/>
        </w:rPr>
      </w:pPr>
      <w:r>
        <w:rPr>
          <w:rFonts w:hint="eastAsia" w:ascii="宋体" w:hAnsi="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902"/>
        <w:ind w:firstLine="420"/>
        <w:spacing w:line="360" w:lineRule="auto"/>
        <w:rPr>
          <w:rFonts w:hint="eastAsia" w:ascii="宋体" w:hAnsi="宋体" w:cs="宋体"/>
          <w:szCs w:val="21"/>
        </w:rPr>
      </w:pPr>
      <w:r>
        <w:rPr>
          <w:rFonts w:hint="eastAsia" w:ascii="宋体" w:hAnsi="宋体" w:cs="宋体"/>
          <w:szCs w:val="21"/>
        </w:rPr>
        <w:t xml:space="preserve">6.5 设备、材料安装、调试结束，甲、乙双方派员共同验收，达到验收标准则验收合格。验收完毕后出具验收结果报告并经双方签字确认；验收相关费用由乙方承担。</w:t>
      </w:r>
      <w:r/>
    </w:p>
    <w:p>
      <w:pPr>
        <w:pStyle w:val="902"/>
        <w:ind w:firstLine="420"/>
        <w:spacing w:line="360" w:lineRule="auto"/>
        <w:rPr>
          <w:rFonts w:hint="eastAsia" w:ascii="宋体" w:hAnsi="宋体" w:cs="宋体"/>
          <w:szCs w:val="21"/>
        </w:rPr>
      </w:pPr>
      <w:r>
        <w:rPr>
          <w:rFonts w:hint="eastAsia" w:ascii="宋体" w:hAnsi="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七、技术资料</w:t>
      </w:r>
      <w:r/>
    </w:p>
    <w:p>
      <w:pPr>
        <w:pStyle w:val="902"/>
        <w:ind w:firstLine="420"/>
        <w:spacing w:line="360" w:lineRule="auto"/>
        <w:rPr>
          <w:rFonts w:hint="eastAsia" w:ascii="宋体" w:hAnsi="宋体" w:cs="宋体"/>
          <w:b/>
          <w:szCs w:val="21"/>
        </w:rPr>
      </w:pPr>
      <w:r>
        <w:rPr>
          <w:rFonts w:hint="eastAsia" w:ascii="宋体" w:hAnsi="宋体" w:cs="宋体"/>
          <w:szCs w:val="21"/>
        </w:rPr>
        <w:t xml:space="preserve">7.1乙方应按招标文件规定的时间向甲方提供使用货物的有关技术资料。</w:t>
      </w:r>
      <w:r/>
    </w:p>
    <w:p>
      <w:pPr>
        <w:pStyle w:val="902"/>
        <w:ind w:firstLine="420"/>
        <w:spacing w:line="360" w:lineRule="auto"/>
        <w:rPr>
          <w:rFonts w:hint="eastAsia" w:ascii="宋体" w:hAnsi="宋体" w:cs="宋体"/>
          <w:szCs w:val="21"/>
        </w:rPr>
      </w:pPr>
      <w:r>
        <w:rPr>
          <w:rFonts w:hint="eastAsia" w:ascii="宋体" w:hAnsi="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八、知识产权</w:t>
      </w:r>
      <w:r/>
    </w:p>
    <w:p>
      <w:pPr>
        <w:ind w:firstLine="420"/>
        <w:spacing w:line="360" w:lineRule="auto"/>
        <w:rPr>
          <w:rFonts w:hint="eastAsia" w:ascii="宋体" w:hAnsi="宋体" w:cs="宋体"/>
          <w:szCs w:val="21"/>
        </w:rPr>
      </w:pPr>
      <w:r>
        <w:rPr>
          <w:rFonts w:hint="eastAsia" w:ascii="宋体" w:hAnsi="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九、违约责任</w:t>
      </w:r>
      <w:r/>
    </w:p>
    <w:p>
      <w:pPr>
        <w:pStyle w:val="902"/>
        <w:ind w:firstLine="420"/>
        <w:spacing w:line="360" w:lineRule="auto"/>
        <w:rPr>
          <w:rFonts w:hint="eastAsia" w:ascii="宋体" w:hAnsi="宋体" w:cs="宋体"/>
          <w:szCs w:val="21"/>
        </w:rPr>
      </w:pPr>
      <w:r>
        <w:rPr>
          <w:rFonts w:hint="eastAsia" w:ascii="宋体" w:hAnsi="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902"/>
        <w:ind w:firstLine="420"/>
        <w:spacing w:line="360" w:lineRule="auto"/>
        <w:rPr>
          <w:rFonts w:hint="eastAsia" w:ascii="宋体" w:hAnsi="宋体" w:cs="宋体"/>
          <w:szCs w:val="21"/>
        </w:rPr>
      </w:pPr>
      <w:r>
        <w:rPr>
          <w:rFonts w:hint="eastAsia" w:ascii="宋体" w:hAnsi="宋体" w:cs="宋体"/>
          <w:szCs w:val="21"/>
        </w:rPr>
        <w:t xml:space="preserve">9.2 乙方履约的前提下，甲方无故迟延支付货款的,甲方应按逾期付款总额每日万分之五向乙方支付违约金。</w:t>
      </w:r>
      <w:r/>
    </w:p>
    <w:p>
      <w:pPr>
        <w:pStyle w:val="902"/>
        <w:ind w:firstLine="420"/>
        <w:spacing w:line="360" w:lineRule="auto"/>
        <w:rPr>
          <w:rFonts w:hint="eastAsia"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902"/>
        <w:ind w:firstLine="420"/>
        <w:spacing w:line="360" w:lineRule="auto"/>
        <w:rPr>
          <w:rFonts w:hint="eastAsia" w:ascii="宋体" w:hAnsi="宋体" w:cs="宋体"/>
          <w:szCs w:val="21"/>
        </w:rPr>
      </w:pPr>
      <w:r>
        <w:rPr>
          <w:rFonts w:hint="eastAsia" w:ascii="宋体" w:hAnsi="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902"/>
        <w:ind w:firstLine="420"/>
        <w:spacing w:line="360" w:lineRule="auto"/>
        <w:rPr>
          <w:rFonts w:hint="eastAsia" w:ascii="宋体" w:hAnsi="宋体" w:cs="宋体"/>
          <w:szCs w:val="21"/>
        </w:rPr>
      </w:pPr>
      <w:r>
        <w:rPr>
          <w:rFonts w:hint="eastAsia" w:ascii="宋体" w:hAnsi="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02"/>
        <w:ind w:firstLine="420"/>
        <w:spacing w:line="360" w:lineRule="auto"/>
        <w:rPr>
          <w:rFonts w:hint="eastAsia" w:ascii="宋体" w:hAnsi="宋体" w:cs="宋体"/>
          <w:szCs w:val="21"/>
        </w:rPr>
      </w:pPr>
      <w:r>
        <w:rPr>
          <w:rFonts w:hint="eastAsia" w:ascii="宋体" w:hAnsi="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902"/>
        <w:ind w:firstLine="420"/>
        <w:spacing w:line="360" w:lineRule="auto"/>
        <w:rPr>
          <w:rFonts w:hint="eastAsia"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902"/>
        <w:ind w:firstLine="420"/>
        <w:spacing w:line="360" w:lineRule="auto"/>
        <w:rPr>
          <w:rFonts w:hint="eastAsia" w:ascii="宋体" w:hAnsi="宋体" w:cs="宋体"/>
          <w:szCs w:val="21"/>
        </w:rPr>
      </w:pPr>
      <w:r>
        <w:rPr>
          <w:rFonts w:hint="eastAsia" w:ascii="宋体" w:hAnsi="宋体" w:cs="宋体"/>
          <w:szCs w:val="21"/>
        </w:rPr>
        <w:t xml:space="preserve">9.8 乙方履行义务不符合合同约定时，甲方有权扣减总货款的10%作为违约金。</w:t>
      </w:r>
      <w:r/>
    </w:p>
    <w:p>
      <w:pPr>
        <w:pStyle w:val="902"/>
        <w:ind w:firstLine="420"/>
        <w:spacing w:line="360" w:lineRule="auto"/>
        <w:rPr>
          <w:rFonts w:hint="eastAsia" w:ascii="宋体" w:hAnsi="宋体" w:cs="宋体"/>
          <w:szCs w:val="21"/>
        </w:rPr>
      </w:pPr>
      <w:r>
        <w:rPr>
          <w:rFonts w:hint="eastAsia" w:ascii="宋体" w:hAnsi="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十、不可抗力事件处理</w:t>
      </w:r>
      <w:r/>
    </w:p>
    <w:p>
      <w:pPr>
        <w:pStyle w:val="902"/>
        <w:ind w:firstLine="420"/>
        <w:spacing w:line="360" w:lineRule="auto"/>
        <w:rPr>
          <w:rFonts w:hint="eastAsia" w:ascii="宋体" w:hAnsi="宋体" w:cs="宋体"/>
          <w:szCs w:val="21"/>
        </w:rPr>
      </w:pPr>
      <w:r>
        <w:rPr>
          <w:rFonts w:hint="eastAsia" w:ascii="宋体" w:hAnsi="宋体" w:cs="宋体"/>
          <w:szCs w:val="21"/>
        </w:rPr>
        <w:t xml:space="preserve">10.1 在合同有效期内，任何一方因不可抗力事件导致不能履行合同，则合同履行期可延长，其延长期与不可抗力影响期相同。</w:t>
      </w:r>
      <w:r/>
    </w:p>
    <w:p>
      <w:pPr>
        <w:pStyle w:val="902"/>
        <w:ind w:firstLine="420"/>
        <w:spacing w:line="360" w:lineRule="auto"/>
        <w:rPr>
          <w:rFonts w:hint="eastAsia" w:ascii="宋体" w:hAnsi="宋体" w:cs="宋体"/>
          <w:szCs w:val="21"/>
        </w:rPr>
      </w:pPr>
      <w:r>
        <w:rPr>
          <w:rFonts w:hint="eastAsia" w:ascii="宋体" w:hAnsi="宋体" w:cs="宋体"/>
          <w:szCs w:val="21"/>
        </w:rPr>
        <w:t xml:space="preserve">10.2 不可抗力事件发生后，应立即通知对方，并寄送有关权威机构出具的证明。</w:t>
      </w:r>
      <w:r/>
    </w:p>
    <w:p>
      <w:pPr>
        <w:pStyle w:val="902"/>
        <w:ind w:firstLine="420"/>
        <w:spacing w:line="360" w:lineRule="auto"/>
        <w:rPr>
          <w:rFonts w:hint="eastAsia" w:ascii="宋体" w:hAnsi="宋体" w:cs="宋体"/>
          <w:szCs w:val="21"/>
        </w:rPr>
      </w:pPr>
      <w:r>
        <w:rPr>
          <w:rFonts w:hint="eastAsia" w:ascii="宋体" w:hAnsi="宋体" w:cs="宋体"/>
          <w:szCs w:val="21"/>
        </w:rPr>
        <w:t xml:space="preserve">10.3 不可抗力事件延续30天以上，双方应通过友好协商，确定是否继续履行合同。</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十一、诉讼</w:t>
      </w:r>
      <w:r/>
    </w:p>
    <w:p>
      <w:pPr>
        <w:pStyle w:val="902"/>
        <w:ind w:firstLine="420"/>
        <w:spacing w:line="360" w:lineRule="auto"/>
        <w:rPr>
          <w:rFonts w:hint="eastAsia" w:ascii="宋体" w:hAnsi="宋体" w:cs="宋体"/>
          <w:szCs w:val="21"/>
        </w:rPr>
      </w:pPr>
      <w:r>
        <w:rPr>
          <w:rFonts w:hint="eastAsia" w:ascii="宋体" w:hAnsi="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902"/>
        <w:ind w:firstLine="422"/>
        <w:spacing w:line="360" w:lineRule="auto"/>
        <w:rPr>
          <w:rFonts w:hint="eastAsia" w:ascii="宋体" w:hAnsi="宋体" w:cs="宋体"/>
          <w:b/>
          <w:szCs w:val="21"/>
        </w:rPr>
      </w:pPr>
      <w:r>
        <w:rPr>
          <w:rFonts w:hint="eastAsia" w:ascii="宋体" w:hAnsi="宋体" w:cs="宋体"/>
          <w:b/>
          <w:szCs w:val="21"/>
        </w:rPr>
        <w:t xml:space="preserve">十二、合同生效及其它</w:t>
      </w:r>
      <w:r/>
    </w:p>
    <w:p>
      <w:pPr>
        <w:pStyle w:val="902"/>
        <w:ind w:firstLine="420"/>
        <w:spacing w:line="360" w:lineRule="auto"/>
        <w:rPr>
          <w:rFonts w:hint="eastAsia" w:ascii="宋体" w:hAnsi="宋体" w:cs="宋体"/>
          <w:szCs w:val="21"/>
        </w:rPr>
      </w:pPr>
      <w:r>
        <w:rPr>
          <w:rFonts w:hint="eastAsia" w:ascii="宋体" w:hAnsi="宋体" w:cs="宋体"/>
          <w:szCs w:val="21"/>
        </w:rPr>
        <w:t xml:space="preserve">12.1招投标文件、中标通知书作为合同的附件，与本合同具有同等法律效力。合同经双方法定代表人或授权委托代表人签字、盖章后生效。</w:t>
      </w:r>
      <w:r/>
    </w:p>
    <w:p>
      <w:pPr>
        <w:pStyle w:val="902"/>
        <w:ind w:firstLine="420"/>
        <w:spacing w:line="360" w:lineRule="auto"/>
        <w:rPr>
          <w:rFonts w:hint="eastAsia" w:ascii="宋体" w:hAnsi="宋体" w:cs="宋体"/>
          <w:szCs w:val="21"/>
        </w:rPr>
      </w:pPr>
      <w:r>
        <w:rPr>
          <w:rFonts w:hint="eastAsia" w:ascii="宋体" w:hAnsi="宋体" w:cs="宋体"/>
          <w:szCs w:val="21"/>
        </w:rPr>
        <w:t xml:space="preserve">12.2本合同未尽事宜，遵照《中华人民共和国民法典》有关条文执行。</w:t>
      </w:r>
      <w:r/>
    </w:p>
    <w:p>
      <w:pPr>
        <w:pStyle w:val="902"/>
        <w:ind w:firstLine="420"/>
        <w:spacing w:line="360" w:lineRule="auto"/>
        <w:rPr>
          <w:rFonts w:hint="eastAsia" w:ascii="宋体" w:hAnsi="宋体" w:cs="宋体"/>
          <w:szCs w:val="21"/>
        </w:rPr>
      </w:pPr>
      <w:r>
        <w:rPr>
          <w:rFonts w:hint="eastAsia" w:ascii="宋体" w:hAnsi="宋体" w:cs="宋体"/>
          <w:szCs w:val="21"/>
        </w:rPr>
        <w:t xml:space="preserve">12.3 本合同正本一式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rPr>
        <w:t xml:space="preserve">份，具有同等法律效力。</w:t>
      </w:r>
      <w:r/>
    </w:p>
    <w:p>
      <w:pPr>
        <w:pStyle w:val="902"/>
        <w:ind w:firstLine="420"/>
        <w:spacing w:line="360" w:lineRule="auto"/>
        <w:rPr>
          <w:rFonts w:hint="eastAsia" w:ascii="宋体" w:hAnsi="宋体" w:cs="宋体"/>
          <w:szCs w:val="21"/>
        </w:rPr>
      </w:pPr>
      <w:r>
        <w:rPr>
          <w:rFonts w:hint="eastAsia" w:ascii="宋体" w:hAnsi="宋体" w:cs="宋体"/>
          <w:szCs w:val="21"/>
        </w:rPr>
        <w:t xml:space="preserve">12.4 其他：</w:t>
      </w:r>
      <w:r>
        <w:rPr>
          <w:rFonts w:hint="eastAsia" w:ascii="宋体" w:hAnsi="宋体" w:cs="宋体"/>
          <w:szCs w:val="21"/>
          <w:u w:val="single"/>
        </w:rPr>
        <w:t xml:space="preserve">                         </w:t>
      </w:r>
      <w:r>
        <w:rPr>
          <w:rFonts w:hint="eastAsia" w:ascii="宋体" w:hAnsi="宋体" w:cs="宋体"/>
          <w:szCs w:val="21"/>
        </w:rPr>
        <w:t xml:space="preserve">。 </w:t>
      </w:r>
      <w:r/>
    </w:p>
    <w:p>
      <w:pPr>
        <w:pStyle w:val="902"/>
        <w:ind w:firstLine="420"/>
        <w:spacing w:line="360" w:lineRule="auto"/>
        <w:rPr>
          <w:rFonts w:hint="eastAsia" w:ascii="宋体" w:hAnsi="宋体" w:cs="宋体"/>
          <w:szCs w:val="21"/>
        </w:rPr>
      </w:pPr>
      <w:r>
        <w:rPr>
          <w:rFonts w:hint="eastAsia" w:ascii="宋体" w:hAnsi="宋体" w:cs="宋体"/>
          <w:szCs w:val="21"/>
        </w:rPr>
        <w:t xml:space="preserve">（以下无正文，为签字盖章处）</w:t>
      </w:r>
      <w:r/>
    </w:p>
    <w:p>
      <w:pPr>
        <w:pStyle w:val="902"/>
        <w:ind w:firstLine="420"/>
        <w:spacing w:before="120" w:after="120"/>
        <w:rPr>
          <w:rFonts w:hint="eastAsia" w:ascii="宋体" w:hAnsi="宋体" w:cs="宋体"/>
          <w:szCs w:val="21"/>
        </w:rPr>
      </w:pPr>
      <w:r>
        <w:rPr>
          <w:rFonts w:hint="eastAsia" w:ascii="宋体" w:hAnsi="宋体" w:cs="宋体"/>
          <w:szCs w:val="21"/>
        </w:rPr>
        <w:t xml:space="preserve">   </w:t>
      </w:r>
      <w:r/>
    </w:p>
    <w:p>
      <w:pPr>
        <w:pStyle w:val="902"/>
        <w:spacing w:before="120" w:after="120" w:line="240" w:lineRule="atLeast"/>
        <w:rPr>
          <w:rFonts w:hint="eastAsia" w:ascii="宋体" w:hAnsi="宋体" w:cs="宋体"/>
          <w:szCs w:val="21"/>
        </w:rPr>
      </w:pPr>
      <w:r>
        <w:rPr>
          <w:rFonts w:hint="eastAsia" w:ascii="宋体" w:hAnsi="宋体" w:cs="宋体"/>
          <w:szCs w:val="21"/>
        </w:rPr>
      </w:r>
      <w:r/>
    </w:p>
    <w:p>
      <w:pPr>
        <w:pStyle w:val="902"/>
        <w:spacing w:before="120" w:after="120" w:line="300" w:lineRule="auto"/>
        <w:rPr>
          <w:rFonts w:hint="eastAsia" w:ascii="宋体" w:hAnsi="宋体" w:cs="宋体"/>
          <w:szCs w:val="21"/>
        </w:rPr>
      </w:pPr>
      <w:r>
        <w:rPr>
          <w:rFonts w:hint="eastAsia" w:ascii="宋体" w:hAnsi="宋体" w:cs="宋体"/>
          <w:szCs w:val="21"/>
        </w:rPr>
        <w:t xml:space="preserve">甲方： 南京工业职业技术大学（盖章）        乙方：（盖章）</w:t>
      </w:r>
      <w:r/>
    </w:p>
    <w:p>
      <w:pPr>
        <w:pStyle w:val="902"/>
        <w:spacing w:before="120" w:after="120" w:line="300" w:lineRule="auto"/>
        <w:rPr>
          <w:rFonts w:hint="eastAsia" w:ascii="宋体" w:hAnsi="宋体" w:cs="宋体"/>
          <w:szCs w:val="21"/>
        </w:rPr>
      </w:pPr>
      <w:r>
        <w:rPr>
          <w:rFonts w:hint="eastAsia" w:ascii="宋体" w:hAnsi="宋体" w:cs="宋体"/>
          <w:szCs w:val="21"/>
        </w:rPr>
        <w:t xml:space="preserve">地址：南京市栖霞区仙林大学城羊山北路1号   地址： </w:t>
      </w:r>
      <w:r/>
    </w:p>
    <w:p>
      <w:pPr>
        <w:pStyle w:val="902"/>
        <w:spacing w:before="120" w:after="120" w:line="300" w:lineRule="auto"/>
        <w:rPr>
          <w:rFonts w:hint="eastAsia" w:ascii="宋体" w:hAnsi="宋体" w:cs="宋体"/>
          <w:szCs w:val="21"/>
        </w:rPr>
      </w:pPr>
      <w:r>
        <w:rPr>
          <w:rFonts w:hint="eastAsia" w:ascii="宋体" w:hAnsi="宋体" w:cs="宋体"/>
          <w:szCs w:val="21"/>
        </w:rPr>
        <w:t xml:space="preserve">法定代表人/授权代表：（签字）              法定代表人/授权代表：（签字）</w:t>
      </w:r>
      <w:r/>
    </w:p>
    <w:p>
      <w:pPr>
        <w:pStyle w:val="902"/>
        <w:spacing w:before="120" w:after="120" w:line="300" w:lineRule="auto"/>
        <w:rPr>
          <w:rFonts w:hint="eastAsia" w:ascii="宋体" w:hAnsi="宋体" w:cs="宋体"/>
          <w:szCs w:val="21"/>
        </w:rPr>
      </w:pPr>
      <w:r>
        <w:rPr>
          <w:rFonts w:hint="eastAsia" w:ascii="宋体" w:hAnsi="宋体" w:cs="宋体"/>
          <w:szCs w:val="21"/>
        </w:rPr>
        <w:t xml:space="preserve">签订日期：   年    月    日                签订日期：   年    月    日</w:t>
      </w:r>
      <w:r/>
    </w:p>
    <w:p>
      <w:pPr>
        <w:pStyle w:val="902"/>
        <w:spacing w:before="120" w:after="120" w:line="30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附件1：</w:t>
      </w:r>
      <w:r>
        <w:rPr>
          <w:rFonts w:hint="eastAsia" w:ascii="宋体" w:hAnsi="宋体" w:cs="宋体"/>
          <w:szCs w:val="21"/>
          <w:lang w:val="zh-CN"/>
        </w:rPr>
        <w:t xml:space="preserve">分项报价表</w:t>
      </w:r>
      <w:r/>
    </w:p>
    <w:tbl>
      <w:tblPr>
        <w:tblStyle w:val="887"/>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rPr>
                <w:rFonts w:hint="eastAsia"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int="eastAsia"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cs="宋体"/>
              </w:rPr>
            </w:pPr>
            <w:r>
              <w:rPr>
                <w:rFonts w:hint="eastAsia" w:ascii="宋体" w:hAnsi="宋体" w:cs="宋体"/>
              </w:rPr>
              <w:t xml:space="preserve">单价</w:t>
            </w:r>
            <w:r/>
          </w:p>
          <w:p>
            <w:pPr>
              <w:jc w:val="center"/>
              <w:rPr>
                <w:rFonts w:hint="eastAsia" w:ascii="宋体" w:hAnsi="宋体" w:cs="宋体"/>
              </w:rPr>
            </w:pPr>
            <w:r>
              <w:rPr>
                <w:rFonts w:hint="eastAsia" w:ascii="宋体" w:hAnsi="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rPr>
            </w:pPr>
            <w:r>
              <w:rPr>
                <w:rFonts w:hint="eastAsia" w:ascii="宋体" w:hAnsi="宋体" w:cs="宋体"/>
              </w:rPr>
              <w:t xml:space="preserve">总价</w:t>
            </w:r>
            <w:r/>
          </w:p>
          <w:p>
            <w:pPr>
              <w:jc w:val="center"/>
              <w:rPr>
                <w:rFonts w:hint="eastAsia" w:ascii="宋体" w:hAnsi="宋体" w:cs="宋体"/>
              </w:rPr>
            </w:pPr>
            <w:r>
              <w:rPr>
                <w:rFonts w:hint="eastAsia" w:ascii="宋体" w:hAnsi="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附件2：货物配置清单</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Cs w:val="21"/>
        </w:rPr>
        <w:t xml:space="preserve">附件3：投标响应时的具体项目方案（包括但不限于①实施方案、②验收配合方案、③售后服务承诺方案、④培训方案等。）</w:t>
      </w:r>
      <w:r>
        <w:rPr>
          <w:rFonts w:hint="eastAsia" w:ascii="宋体" w:hAnsi="宋体" w:cs="宋体"/>
          <w:sz w:val="24"/>
        </w:rPr>
        <w:br w:type="page" w:clear="all"/>
      </w:r>
      <w:bookmarkEnd w:id="0"/>
      <w:r/>
      <w:bookmarkEnd w:id="1"/>
      <w:r/>
      <w:r/>
    </w:p>
    <w:p>
      <w:pPr>
        <w:pStyle w:val="877"/>
        <w:numPr>
          <w:ilvl w:val="0"/>
          <w:numId w:val="0"/>
        </w:numPr>
        <w:rPr>
          <w:rFonts w:hint="eastAsia" w:ascii="宋体" w:hAnsi="宋体" w:cs="宋体"/>
        </w:rPr>
      </w:pPr>
      <w:r/>
      <w:bookmarkStart w:id="35" w:name="_Toc7019"/>
      <w:r>
        <w:rPr>
          <w:rFonts w:hint="eastAsia" w:ascii="宋体" w:hAnsi="宋体" w:cs="宋体"/>
        </w:rPr>
        <w:t xml:space="preserve">第六章 附件</w:t>
      </w:r>
      <w:bookmarkEnd w:id="35"/>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p>
    <w:p>
      <w:pPr>
        <w:rPr>
          <w:rFonts w:hint="eastAsia" w:ascii="宋体" w:hAnsi="宋体" w:cs="宋体"/>
          <w:sz w:val="32"/>
          <w:szCs w:val="32"/>
        </w:rPr>
      </w:pPr>
      <w:r>
        <w:rPr>
          <w:rFonts w:hint="eastAsia" w:ascii="宋体" w:hAnsi="宋体" w:cs="宋体"/>
          <w:sz w:val="32"/>
          <w:szCs w:val="32"/>
        </w:rPr>
        <w:br w:type="page" w:clear="all"/>
      </w:r>
      <w:r/>
    </w:p>
    <w:p>
      <w:pPr>
        <w:jc w:val="center"/>
        <w:spacing w:before="317" w:after="317"/>
        <w:rPr>
          <w:rFonts w:hint="eastAsia" w:ascii="宋体" w:hAnsi="宋体" w:cs="宋体"/>
          <w:sz w:val="32"/>
          <w:szCs w:val="32"/>
        </w:rPr>
      </w:pPr>
      <w:r>
        <w:rPr>
          <w:rFonts w:hint="eastAsia" w:ascii="宋体" w:hAnsi="宋体" w:cs="宋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w:t>
      </w:r>
      <w:r/>
    </w:p>
    <w:p>
      <w:pPr>
        <w:spacing w:line="460" w:lineRule="atLeast"/>
        <w:widowControl/>
        <w:rPr>
          <w:rFonts w:hint="eastAsia" w:ascii="宋体" w:hAnsi="宋体" w:cs="宋体"/>
          <w:szCs w:val="21"/>
        </w:rPr>
      </w:pPr>
      <w:r>
        <w:rPr>
          <w:rFonts w:hint="eastAsia" w:ascii="宋体" w:hAnsi="宋体" w:cs="宋体"/>
        </w:rPr>
        <w:br w:type="page" w:clear="all"/>
      </w:r>
      <w:r>
        <w:rPr>
          <w:rFonts w:hint="eastAsia" w:ascii="宋体" w:hAnsi="宋体" w:cs="宋体"/>
          <w:b/>
          <w:bCs/>
          <w:sz w:val="24"/>
        </w:rPr>
        <w:t xml:space="preserve">附件一、投标申请及声明格式</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(姓名和职务)代表供应商</w:t>
      </w:r>
      <w:r>
        <w:rPr>
          <w:rFonts w:hint="eastAsia" w:ascii="宋体" w:hAnsi="宋体" w:cs="宋体"/>
          <w:szCs w:val="21"/>
          <w:u w:val="single"/>
        </w:rPr>
        <w:t xml:space="preserve">     </w:t>
      </w:r>
      <w:r>
        <w:rPr>
          <w:rFonts w:hint="eastAsia" w:ascii="宋体" w:hAnsi="宋体" w:cs="宋体"/>
          <w:szCs w:val="21"/>
        </w:rPr>
        <w:t xml:space="preserve">（供应商名称），提交投标文件。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2、按招标要求，我们的投标总报价详见开标一览表。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3、本项目交付时间为：满足采购文件要求。</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atLeast"/>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 w:val="24"/>
        </w:rPr>
        <w:t xml:space="preserve">附件二、法定代表人授权委托书格式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ind w:firstLine="480"/>
        <w:spacing w:line="480" w:lineRule="exact"/>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（投标人名称）授权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ind w:firstLine="480"/>
        <w:spacing w:line="480" w:lineRule="exact"/>
        <w:rPr>
          <w:rFonts w:hint="eastAsia" w:ascii="宋体" w:hAnsi="宋体" w:cs="宋体"/>
          <w:szCs w:val="21"/>
        </w:rPr>
      </w:pPr>
      <w:r>
        <w:rPr>
          <w:rFonts w:hint="eastAsia" w:ascii="宋体" w:hAnsi="宋体" w:cs="宋体"/>
          <w:szCs w:val="21"/>
        </w:rPr>
        <w:t xml:space="preserve">本授权书自______年____月____日起生效，特此声明。</w:t>
      </w:r>
      <w:r/>
    </w:p>
    <w:p>
      <w:pPr>
        <w:ind w:firstLine="480"/>
        <w:spacing w:line="480" w:lineRule="exact"/>
        <w:rPr>
          <w:rFonts w:hint="eastAsia" w:ascii="宋体" w:hAnsi="宋体" w:cs="宋体"/>
          <w:szCs w:val="21"/>
        </w:rPr>
      </w:pPr>
      <w:r>
        <w:rPr>
          <w:rFonts w:hint="eastAsia" w:ascii="宋体" w:hAnsi="宋体" w:cs="宋体"/>
          <w:szCs w:val="21"/>
        </w:rPr>
        <w:t xml:space="preserve">被授权人身份证号码：</w:t>
      </w:r>
      <w:r/>
    </w:p>
    <w:p>
      <w:pPr>
        <w:ind w:firstLine="480"/>
        <w:spacing w:line="480" w:lineRule="exact"/>
        <w:rPr>
          <w:rFonts w:hint="eastAsia" w:ascii="宋体" w:hAnsi="宋体" w:cs="宋体"/>
          <w:szCs w:val="21"/>
          <w:u w:val="single"/>
        </w:rPr>
      </w:pPr>
      <w:r>
        <w:rPr>
          <w:rFonts w:hint="eastAsia" w:ascii="宋体" w:hAnsi="宋体" w:cs="宋体"/>
          <w:szCs w:val="21"/>
        </w:rPr>
        <w:t xml:space="preserve">被授权人联系电话：           （手机）</w:t>
      </w:r>
      <w:r/>
    </w:p>
    <w:p>
      <w:pPr>
        <w:ind w:firstLine="480"/>
        <w:spacing w:line="480" w:lineRule="exact"/>
        <w:rPr>
          <w:rFonts w:hint="eastAsia" w:ascii="宋体" w:hAnsi="宋体" w:cs="宋体"/>
          <w:szCs w:val="21"/>
          <w:u w:val="single"/>
        </w:rPr>
      </w:pPr>
      <w:r>
        <w:rPr>
          <w:rFonts w:hint="eastAsia" w:ascii="宋体" w:hAnsi="宋体" w:cs="宋体"/>
          <w:szCs w:val="21"/>
        </w:rPr>
        <w:t xml:space="preserve">投标人名称：              （加盖电子公章）</w:t>
      </w:r>
      <w:r/>
    </w:p>
    <w:p>
      <w:pPr>
        <w:ind w:firstLine="480"/>
        <w:spacing w:line="480" w:lineRule="exact"/>
        <w:rPr>
          <w:rFonts w:hint="eastAsia" w:ascii="宋体" w:hAnsi="宋体" w:cs="宋体"/>
          <w:szCs w:val="21"/>
          <w:u w:val="single"/>
        </w:rPr>
      </w:pPr>
      <w:r>
        <w:rPr>
          <w:rFonts w:hint="eastAsia" w:ascii="宋体" w:hAnsi="宋体" w:cs="宋体"/>
          <w:szCs w:val="21"/>
        </w:rPr>
        <w:t xml:space="preserve">单位地址：</w:t>
      </w:r>
      <w:r/>
    </w:p>
    <w:p>
      <w:pPr>
        <w:ind w:firstLine="480"/>
        <w:spacing w:line="480" w:lineRule="exact"/>
        <w:rPr>
          <w:rFonts w:hint="eastAsia" w:ascii="宋体" w:hAnsi="宋体" w:cs="宋体"/>
          <w:szCs w:val="21"/>
        </w:rPr>
      </w:pPr>
      <w:r>
        <w:rPr>
          <w:rFonts w:hint="eastAsia" w:ascii="宋体" w:hAnsi="宋体" w:cs="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460" w:lineRule="atLeast"/>
        <w:widowControl/>
        <w:rPr>
          <w:rFonts w:hint="eastAsia" w:ascii="宋体" w:hAnsi="宋体" w:cs="宋体"/>
          <w:lang w:val="zh-CN"/>
        </w:rPr>
      </w:pPr>
      <w:r>
        <w:rPr>
          <w:rFonts w:hint="eastAsia" w:ascii="宋体" w:hAnsi="宋体" w:cs="宋体"/>
          <w:b/>
          <w:bCs/>
          <w:szCs w:val="21"/>
        </w:rPr>
        <w:br w:type="page" w:clear="all"/>
      </w:r>
      <w:r>
        <w:rPr>
          <w:rFonts w:hint="eastAsia" w:ascii="宋体" w:hAnsi="宋体" w:cs="宋体"/>
          <w:b/>
          <w:bCs/>
          <w:sz w:val="24"/>
          <w:lang w:val="zh-CN"/>
        </w:rPr>
        <w:t xml:space="preserve">附件三、</w:t>
      </w:r>
      <w:r>
        <w:rPr>
          <w:rFonts w:hint="eastAsia" w:ascii="宋体" w:hAnsi="宋体" w:cs="宋体"/>
          <w:b/>
          <w:bCs/>
          <w:sz w:val="24"/>
        </w:rPr>
        <w:t xml:space="preserve">开标一览</w:t>
      </w:r>
      <w:r>
        <w:rPr>
          <w:rFonts w:hint="eastAsia" w:ascii="宋体" w:hAnsi="宋体" w:cs="宋体"/>
          <w:b/>
          <w:bCs/>
          <w:sz w:val="24"/>
          <w:lang w:val="zh-CN"/>
        </w:rPr>
        <w:t xml:space="preserve">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开标一览表详见苏采云系统</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说明：本项目仅接受一个价格，不得填报有选择性报价方案。若有优惠条款须注明，但不得影响报价，影响产品整体功能。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br w:type="page" w:clear="all"/>
      </w:r>
      <w:r/>
    </w:p>
    <w:p>
      <w:pPr>
        <w:spacing w:line="460" w:lineRule="atLeast"/>
        <w:widowControl/>
        <w:rPr>
          <w:rFonts w:hint="eastAsia" w:ascii="宋体" w:hAnsi="宋体" w:cs="宋体"/>
          <w:b/>
          <w:bCs/>
          <w:sz w:val="24"/>
          <w:lang w:val="zh-CN"/>
        </w:rPr>
      </w:pPr>
      <w:r>
        <w:rPr>
          <w:rFonts w:hint="eastAsia" w:ascii="宋体" w:hAnsi="宋体" w:cs="宋体"/>
          <w:b/>
          <w:bCs/>
          <w:sz w:val="24"/>
          <w:lang w:val="zh-CN"/>
        </w:rPr>
        <w:t xml:space="preserve">附件四、分项报价表</w:t>
      </w:r>
      <w:r/>
    </w:p>
    <w:p>
      <w:pPr>
        <w:pStyle w:val="896"/>
        <w:rPr>
          <w:rFonts w:hint="eastAsia" w:ascii="宋体" w:hAnsi="宋体" w:eastAsia="宋体" w:cs="宋体"/>
          <w:lang w:val="zh-CN"/>
        </w:rPr>
      </w:pPr>
      <w:r>
        <w:rPr>
          <w:rFonts w:hint="eastAsia" w:ascii="宋体" w:hAnsi="宋体" w:eastAsia="宋体" w:cs="宋体"/>
          <w:lang w:val="zh-CN"/>
        </w:rPr>
      </w:r>
      <w:r/>
    </w:p>
    <w:tbl>
      <w:tblPr>
        <w:tblStyle w:val="887"/>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hint="eastAsia"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rPr>
                <w:rFonts w:hint="eastAsia"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rPr>
            </w:pPr>
            <w:r>
              <w:rPr>
                <w:rFonts w:hint="eastAsia" w:ascii="宋体" w:hAnsi="宋体" w:cs="宋体"/>
              </w:rPr>
              <w:t xml:space="preserve">单价</w:t>
            </w:r>
            <w:r/>
          </w:p>
          <w:p>
            <w:pPr>
              <w:jc w:val="center"/>
              <w:rPr>
                <w:rFonts w:hint="eastAsia" w:ascii="宋体" w:hAnsi="宋体" w:cs="宋体"/>
              </w:rPr>
            </w:pPr>
            <w:r>
              <w:rPr>
                <w:rFonts w:hint="eastAsia" w:ascii="宋体" w:hAnsi="宋体" w:cs="宋体"/>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rPr>
            </w:pPr>
            <w:r>
              <w:rPr>
                <w:rFonts w:hint="eastAsia" w:ascii="宋体" w:hAnsi="宋体" w:cs="宋体"/>
              </w:rPr>
              <w:t xml:space="preserve">总价</w:t>
            </w:r>
            <w:r/>
          </w:p>
          <w:p>
            <w:pPr>
              <w:jc w:val="center"/>
              <w:rPr>
                <w:rFonts w:hint="eastAsia" w:ascii="宋体" w:hAnsi="宋体" w:cs="宋体"/>
              </w:rPr>
            </w:pPr>
            <w:r>
              <w:rPr>
                <w:rFonts w:hint="eastAsia" w:ascii="宋体" w:hAnsi="宋体" w:cs="宋体"/>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944"/>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说明：本项目仅接受一个价格，不得填报有选择性报价方案。若有优惠条款须注明，但不得影响报价，影响产品整体功能；</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br w:type="page" w:clear="all"/>
      </w:r>
      <w:bookmarkStart w:id="36" w:name="_GoBack"/>
      <w:r/>
      <w:bookmarkEnd w:id="36"/>
      <w:r/>
      <w:r/>
    </w:p>
    <w:p>
      <w:pPr>
        <w:spacing w:line="460" w:lineRule="atLeast"/>
        <w:widowControl/>
        <w:rPr>
          <w:rFonts w:hint="eastAsia" w:ascii="宋体" w:hAnsi="宋体" w:cs="宋体"/>
          <w:b/>
          <w:bCs/>
          <w:sz w:val="24"/>
        </w:rPr>
      </w:pPr>
      <w:r>
        <w:rPr>
          <w:rFonts w:hint="eastAsia" w:ascii="宋体" w:hAnsi="宋体" w:cs="宋体"/>
          <w:b/>
          <w:bCs/>
          <w:sz w:val="24"/>
        </w:rPr>
        <w:t xml:space="preserve"> 附件五、技术条款偏离表</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技术条款偏离表</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8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9"/>
        <w:gridCol w:w="1856"/>
        <w:gridCol w:w="2136"/>
        <w:gridCol w:w="2414"/>
        <w:gridCol w:w="1161"/>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c>
          <w:tcPr>
            <w:gridSpan w:val="2"/>
            <w:tcMar>
              <w:left w:w="10" w:type="dxa"/>
              <w:top w:w="0" w:type="dxa"/>
              <w:right w:w="10" w:type="dxa"/>
              <w:bottom w:w="0" w:type="dxa"/>
            </w:tcMar>
            <w:tcW w:w="241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我单位承诺，其余普通条款（除了要求证明材料的）均满足采购文件要求，无偏离</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无偏离</w:t>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ind w:firstLine="420"/>
        <w:jc w:val="both"/>
        <w:keepLines w:val="0"/>
        <w:keepNext w:val="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w:t>
      </w:r>
      <w:r>
        <w:rPr>
          <w:rFonts w:hint="eastAsia" w:ascii="宋体" w:hAnsi="宋体" w:cs="宋体"/>
          <w:b/>
          <w:color w:val="000000"/>
          <w:szCs w:val="21"/>
        </w:rPr>
        <w:t xml:space="preserve">官网截图</w:t>
      </w:r>
      <w:r>
        <w:rPr>
          <w:rFonts w:hint="eastAsia" w:ascii="宋体" w:hAnsi="宋体" w:cs="宋体"/>
          <w:b/>
          <w:color w:val="000000"/>
          <w:szCs w:val="21"/>
          <w:lang w:val="en-US" w:eastAsia="zh-CN"/>
        </w:rPr>
        <w:t xml:space="preserve">或</w:t>
      </w:r>
      <w:r>
        <w:rPr>
          <w:rFonts w:hint="eastAsia" w:ascii="宋体" w:hAnsi="宋体" w:cs="宋体"/>
          <w:b/>
          <w:bCs/>
          <w:szCs w:val="21"/>
        </w:rPr>
        <w:t xml:space="preserve">第三方检测机构的检测报告等，需求中有其他要求的从其要求），如未附有效支撑材料或者所附的支撑材料由评标委员会认为不能佐证技术指标的有效性的，则视为负偏离。）</w:t>
      </w:r>
      <w:r>
        <w:rPr>
          <w:rFonts w:hint="eastAsia" w:ascii="宋体" w:hAnsi="宋体" w:cs="宋体"/>
          <w:b/>
          <w:bCs/>
          <w:i w:val="0"/>
          <w:iCs w:val="0"/>
          <w:szCs w:val="21"/>
          <w:u w:val="none"/>
        </w:rPr>
        <w:t xml:space="preserve">如文件中要求提供证明材料，建议采用箭头、标红、下划线或页码等进行明显标注，方便评委查看。</w:t>
      </w:r>
      <w:r>
        <w:rPr>
          <w:rFonts w:hint="eastAsia" w:ascii="宋体" w:hAnsi="宋体" w:cs="宋体"/>
          <w:b/>
          <w:bCs/>
          <w:szCs w:val="21"/>
          <w:u w:val="single"/>
        </w:rPr>
        <w:t xml:space="preserve">在签订合同前，采购人有权要求供应商到用户现场验证，功能、性能需与技术要求一致，否则视为虚假应标，采购人有权追究其相应法律责任。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2、如果行数不够，请自行增加。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3、“偏离”栏应注明“无偏离”或“正偏离”或“负偏离”。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4、内容响应存在正偏离或无偏离或负偏离的，请在本表中列出。未列出的，也视为响应招标文件要求，无偏离。如果行数不够，请自行增加。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br w:type="page" w:clear="all"/>
      </w:r>
      <w:r/>
    </w:p>
    <w:p>
      <w:pPr>
        <w:spacing w:line="460" w:lineRule="atLeast"/>
        <w:widowControl/>
        <w:rPr>
          <w:rFonts w:hint="eastAsia" w:ascii="宋体" w:hAnsi="宋体" w:cs="宋体"/>
          <w:b/>
          <w:bCs/>
          <w:sz w:val="24"/>
        </w:rPr>
      </w:pPr>
      <w:r>
        <w:rPr>
          <w:rFonts w:hint="eastAsia" w:ascii="宋体" w:hAnsi="宋体" w:cs="宋体"/>
          <w:b/>
          <w:bCs/>
          <w:sz w:val="24"/>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                             项目编号：         </w:t>
      </w:r>
      <w:r/>
    </w:p>
    <w:tbl>
      <w:tblPr>
        <w:tblStyle w:val="88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2、“偏离”栏应注明“无偏离”或“正偏离”或“负偏离”。</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3、内容响应存在正偏离或无偏离或负偏离的，请在本表中列出。未列出的，也视为响应招标文件要求，无偏离。如果行数不够，请自行增加。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460" w:lineRule="atLeast"/>
        <w:widowControl/>
        <w:rPr>
          <w:rFonts w:hint="eastAsia" w:ascii="宋体" w:hAnsi="宋体" w:cs="宋体"/>
          <w:b/>
          <w:szCs w:val="21"/>
        </w:rPr>
      </w:pPr>
      <w:r>
        <w:rPr>
          <w:rFonts w:hint="eastAsia" w:ascii="宋体" w:hAnsi="宋体" w:cs="宋体"/>
          <w:b/>
          <w:bCs/>
          <w:szCs w:val="21"/>
        </w:rPr>
        <w:br w:type="page" w:clear="all"/>
      </w:r>
      <w:r>
        <w:rPr>
          <w:rFonts w:hint="eastAsia" w:ascii="宋体" w:hAnsi="宋体" w:cs="宋体"/>
          <w:b/>
          <w:bCs/>
          <w:sz w:val="24"/>
        </w:rPr>
        <w:t xml:space="preserve">附件七、方案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1072"/>
        <w:ind w:firstLine="0"/>
        <w:spacing w:before="0" w:after="0"/>
        <w:rPr>
          <w:rFonts w:hint="eastAsia"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1072"/>
        <w:ind w:firstLine="420"/>
        <w:spacing w:before="0" w:after="0"/>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ascii="Arial" w:hAnsi="Arial" w:cs="Arial"/>
          <w:b/>
          <w:bCs/>
          <w:sz w:val="22"/>
          <w:szCs w:val="22"/>
        </w:rPr>
      </w:pPr>
      <w:r>
        <w:rPr>
          <w:rFonts w:hint="eastAsia" w:ascii="Arial" w:hAnsi="Arial" w:cs="Arial"/>
          <w:b/>
          <w:bCs/>
          <w:sz w:val="22"/>
          <w:szCs w:val="22"/>
        </w:rPr>
        <w:t xml:space="preserve">相关内容请在苏采云平台对应模块填写！</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tbl>
      <w:tblPr>
        <w:tblStyle w:val="88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附件九、供应商类似业绩情况表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供应商类似业绩情况表</w:t>
      </w:r>
      <w:r/>
    </w:p>
    <w:p>
      <w:pPr>
        <w:jc w:val="center"/>
        <w:keepLines w:val="0"/>
        <w:keepNext w:val="0"/>
        <w:pageBreakBefore w:val="0"/>
        <w:spacing w:line="240" w:lineRule="auto"/>
        <w:widowControl/>
        <w:rPr>
          <w:rFonts w:hint="eastAsia" w:ascii="宋体" w:hAnsi="宋体" w:cs="宋体"/>
          <w:b/>
          <w:bCs/>
          <w:sz w:val="24"/>
        </w:rPr>
      </w:pPr>
      <w:r>
        <w:rPr>
          <w:rFonts w:hint="eastAsia" w:ascii="宋体" w:hAnsi="宋体" w:cs="宋体"/>
          <w:b/>
          <w:bCs/>
          <w:sz w:val="24"/>
        </w:rPr>
      </w:r>
      <w:r/>
    </w:p>
    <w:tbl>
      <w:tblPr>
        <w:tblStyle w:val="88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spacing w:line="460" w:lineRule="atLeast"/>
        <w:widowControl/>
        <w:rPr>
          <w:rFonts w:hint="eastAsia" w:ascii="宋体" w:hAnsi="宋体" w:cs="宋体"/>
          <w:b/>
          <w:bCs/>
        </w:rPr>
      </w:pPr>
      <w:r>
        <w:rPr>
          <w:rFonts w:hint="eastAsia" w:ascii="宋体" w:hAnsi="宋体" w:cs="宋体"/>
          <w:szCs w:val="21"/>
          <w:u w:val="single"/>
        </w:rPr>
        <w:br w:type="page" w:clear="all"/>
      </w:r>
      <w:r>
        <w:rPr>
          <w:rFonts w:hint="eastAsia" w:ascii="宋体" w:hAnsi="宋体" w:cs="宋体"/>
          <w:b/>
          <w:bCs/>
          <w:sz w:val="24"/>
        </w:rPr>
        <w:t xml:space="preserve">附件十、企业声明函格式</w:t>
      </w:r>
      <w:r/>
    </w:p>
    <w:p>
      <w:pPr>
        <w:jc w:val="center"/>
        <w:spacing w:line="300" w:lineRule="exact"/>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中小企业声明函（货物）</w:t>
      </w:r>
      <w:r/>
    </w:p>
    <w:p>
      <w:pPr>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hint="eastAsia" w:ascii="宋体" w:hAnsi="宋体" w:cs="宋体"/>
          <w:szCs w:val="21"/>
        </w:rPr>
      </w:pPr>
      <w:r>
        <w:rPr>
          <w:rFonts w:hint="eastAsia" w:ascii="宋体" w:hAnsi="宋体" w:cs="宋体"/>
          <w:szCs w:val="21"/>
        </w:rPr>
        <w:t xml:space="preserve">1.（标的名称），属于（采购文件中明确的所属行业）行业；制造商为（企业名称），从业人员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hint="eastAsia" w:ascii="宋体" w:hAnsi="宋体" w:cs="宋体"/>
          <w:szCs w:val="21"/>
        </w:rPr>
      </w:pPr>
      <w:r>
        <w:rPr>
          <w:rFonts w:hint="eastAsia" w:ascii="宋体" w:hAnsi="宋体" w:cs="宋体"/>
          <w:szCs w:val="21"/>
        </w:rPr>
        <w:t xml:space="preserve">2.（标的名称），属于（采购文件中明确的所属行业）行业；制造商为（企业名称），从业人员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hint="eastAsia" w:ascii="宋体" w:hAnsi="宋体" w:cs="宋体"/>
          <w:szCs w:val="21"/>
        </w:rPr>
      </w:pP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p>
    <w:p>
      <w:pPr>
        <w:keepLines/>
        <w:keepNext/>
        <w:rPr>
          <w:rFonts w:hint="eastAsia" w:ascii="宋体" w:hAnsi="宋体" w:cs="宋体"/>
        </w:rPr>
      </w:pPr>
      <w:r>
        <w:rPr>
          <w:rFonts w:hint="eastAsia" w:ascii="宋体" w:hAnsi="宋体" w:cs="宋体"/>
        </w:rPr>
      </w:r>
      <w:r/>
    </w:p>
    <w:p>
      <w:pPr>
        <w:ind w:firstLine="420"/>
        <w:keepLines/>
        <w:keepNext/>
        <w:rPr>
          <w:rFonts w:hint="eastAsia" w:ascii="宋体" w:hAnsi="宋体" w:cs="宋体"/>
        </w:rPr>
      </w:pPr>
      <w:r>
        <w:rPr>
          <w:rFonts w:hint="eastAsia" w:ascii="宋体" w:hAnsi="宋体" w:cs="宋体"/>
        </w:rPr>
        <w:t xml:space="preserve">备注：</w:t>
      </w:r>
      <w:r/>
    </w:p>
    <w:p>
      <w:pPr>
        <w:ind w:firstLine="420"/>
        <w:keepLines/>
        <w:keepNex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keepLines/>
        <w:keepNext/>
        <w:rPr>
          <w:rFonts w:hint="eastAsia"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420"/>
        <w:keepLines/>
        <w:keepNext/>
        <w:rPr>
          <w:rFonts w:hint="eastAsia"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422"/>
        <w:keepLines/>
        <w:keepNext/>
        <w:rPr>
          <w:rFonts w:hint="eastAsia"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firstLine="420"/>
        <w:spacing w:line="360" w:lineRule="auto"/>
        <w:rPr>
          <w:rFonts w:hint="eastAsia" w:ascii="宋体" w:hAnsi="宋体" w:cs="宋体"/>
          <w:b/>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rPr>
          <w:rFonts w:hint="eastAsia" w:ascii="宋体" w:hAnsi="宋体" w:cs="宋体"/>
          <w:b/>
        </w:rPr>
        <w:br w:type="page" w:clear="all"/>
      </w:r>
      <w:r/>
    </w:p>
    <w:p>
      <w:pPr>
        <w:rPr>
          <w:rFonts w:hint="eastAsia" w:ascii="宋体" w:hAnsi="宋体" w:cs="宋体"/>
          <w:b/>
        </w:rPr>
      </w:pPr>
      <w:r>
        <w:rPr>
          <w:rFonts w:hint="eastAsia" w:ascii="宋体" w:hAnsi="宋体" w:cs="宋体"/>
          <w:b/>
        </w:rPr>
        <w:t xml:space="preserve">附：中小企业划型标准规定</w:t>
      </w:r>
      <w:r/>
    </w:p>
    <w:p>
      <w:pPr>
        <w:ind w:firstLine="422"/>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bCs/>
          <w:sz w:val="28"/>
        </w:rPr>
      </w:pPr>
      <w:r>
        <w:rPr>
          <w:rFonts w:hint="eastAsia" w:ascii="宋体" w:hAnsi="宋体" w:cs="宋体"/>
          <w:b/>
          <w:bCs/>
          <w:sz w:val="28"/>
        </w:rPr>
      </w:r>
      <w:r/>
    </w:p>
    <w:p>
      <w:pPr>
        <w:rPr>
          <w:rFonts w:hint="eastAsia" w:ascii="宋体" w:hAnsi="宋体" w:cs="宋体"/>
          <w:b/>
          <w:bCs/>
          <w:sz w:val="28"/>
        </w:rPr>
      </w:pPr>
      <w:r>
        <w:rPr>
          <w:rFonts w:hint="eastAsia" w:ascii="宋体" w:hAnsi="宋体" w:cs="宋体"/>
          <w:b/>
          <w:bCs/>
          <w:sz w:val="28"/>
        </w:rPr>
        <w:br w:type="page" w:clear="all"/>
      </w:r>
      <w:r/>
    </w:p>
    <w:p>
      <w:pPr>
        <w:jc w:val="center"/>
        <w:spacing w:line="360" w:lineRule="auto"/>
        <w:rPr>
          <w:rFonts w:hint="eastAsia" w:ascii="宋体" w:hAnsi="宋体" w:cs="宋体"/>
          <w:b/>
          <w:bCs/>
          <w:sz w:val="28"/>
        </w:rPr>
      </w:pPr>
      <w:r>
        <w:rPr>
          <w:rFonts w:hint="eastAsia" w:ascii="宋体" w:hAnsi="宋体" w:cs="宋体"/>
          <w:b/>
          <w:bCs/>
          <w:sz w:val="28"/>
        </w:rPr>
        <w:t xml:space="preserve">关于符合本国产品标准的声明函</w:t>
      </w:r>
      <w:r/>
    </w:p>
    <w:p>
      <w:pPr>
        <w:pStyle w:val="918"/>
        <w:ind w:firstLine="420"/>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928"/>
          <w:rFonts w:hint="eastAsia"/>
          <w:color w:val="000000" w:themeColor="text1"/>
          <w:sz w:val="21"/>
          <w:szCs w:val="21"/>
          <w:u w:val="single"/>
          <w:shd w:val="clear" w:color="auto" w:fill="ffffff"/>
          <w14:textFill>
            <w14:solidFill>
              <w14:schemeClr w14:val="tx1"/>
            </w14:solidFill>
          </w14:textFill>
        </w:rPr>
        <w:t xml:space="preserve">（产品名称1）</w:t>
      </w:r>
      <w:r>
        <w:rPr>
          <w:rStyle w:val="928"/>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928"/>
          <w:rFonts w:hint="eastAsia"/>
          <w:color w:val="000000" w:themeColor="text1"/>
          <w:sz w:val="21"/>
          <w:szCs w:val="21"/>
          <w:u w:val="single"/>
          <w:shd w:val="clear" w:color="auto" w:fill="ffffff"/>
          <w14:textFill>
            <w14:solidFill>
              <w14:schemeClr w14:val="tx1"/>
            </w14:solidFill>
          </w14:textFill>
        </w:rPr>
        <w:t xml:space="preserve">（厂名）</w:t>
      </w:r>
      <w:r>
        <w:rPr>
          <w:rStyle w:val="928"/>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92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918"/>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928"/>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928"/>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92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918"/>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918"/>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918"/>
        <w:ind w:firstLine="420"/>
        <w:jc w:val="both"/>
        <w:spacing w:before="0" w:beforeAutospacing="0" w:after="0" w:afterAutospacing="0" w:line="360" w:lineRule="auto"/>
        <w:shd w:val="clear" w:color="auto" w:fill="ffffff"/>
        <w:rPr>
          <w:rFonts w:hint="eastAsia"/>
          <w:color w:val="333333"/>
          <w:sz w:val="21"/>
          <w:szCs w:val="21"/>
          <w:shd w:val="clear" w:color="auto" w:fill="ffffff"/>
        </w:rPr>
      </w:pPr>
      <w:r>
        <w:rPr>
          <w:rFonts w:hint="eastAsia"/>
          <w:color w:val="333333"/>
          <w:sz w:val="21"/>
          <w:szCs w:val="21"/>
          <w:shd w:val="clear" w:color="auto" w:fill="ffffff"/>
        </w:rPr>
      </w:r>
      <w:r/>
    </w:p>
    <w:p>
      <w:pPr>
        <w:pStyle w:val="918"/>
        <w:ind w:firstLine="480"/>
        <w:jc w:val="right"/>
        <w:spacing w:before="0" w:beforeAutospacing="0" w:after="0" w:afterAutospacing="0" w:line="360" w:lineRule="auto"/>
        <w:shd w:val="clear" w:color="auto" w:fill="ffffff"/>
        <w:rPr>
          <w:rFonts w:hint="eastAsia"/>
          <w:color w:val="333333"/>
          <w:sz w:val="21"/>
          <w:szCs w:val="21"/>
        </w:rPr>
      </w:pPr>
      <w:r>
        <w:rPr>
          <w:rFonts w:hint="eastAsia"/>
          <w:szCs w:val="21"/>
        </w:rPr>
        <w:t xml:space="preserve">     </w:t>
      </w:r>
      <w:r>
        <w:rPr>
          <w:rFonts w:hint="eastAsia"/>
          <w:color w:val="333333"/>
          <w:sz w:val="21"/>
          <w:szCs w:val="21"/>
          <w:shd w:val="clear" w:color="auto" w:fill="ffffff"/>
        </w:rPr>
        <w:t xml:space="preserve">单位名称（加盖电子公章）：</w:t>
      </w:r>
      <w:r/>
    </w:p>
    <w:p>
      <w:pPr>
        <w:pStyle w:val="918"/>
        <w:ind w:firstLine="420"/>
        <w:jc w:val="right"/>
        <w:spacing w:before="0" w:beforeAutospacing="0" w:after="0"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                                        日期：　　　年　　月　日</w:t>
      </w:r>
      <w:r/>
    </w:p>
    <w:p>
      <w:pPr>
        <w:pStyle w:val="918"/>
        <w:ind w:firstLine="420"/>
        <w:spacing w:before="0" w:beforeAutospacing="0" w:after="0" w:afterAutospacing="0"/>
        <w:shd w:val="clear" w:color="auto" w:fill="ffffff"/>
        <w:rPr>
          <w:rFonts w:hint="eastAsia"/>
          <w:color w:val="333333"/>
          <w:sz w:val="21"/>
          <w:szCs w:val="21"/>
          <w:shd w:val="clear" w:color="auto" w:fill="ffffff"/>
        </w:rPr>
      </w:pPr>
      <w:r>
        <w:rPr>
          <w:rFonts w:hint="eastAsia"/>
          <w:color w:val="333333"/>
          <w:sz w:val="21"/>
          <w:szCs w:val="21"/>
          <w:shd w:val="clear" w:color="auto" w:fill="ffffff"/>
        </w:rPr>
      </w:r>
      <w:r/>
    </w:p>
    <w:p>
      <w:pPr>
        <w:pStyle w:val="918"/>
        <w:ind w:firstLine="420"/>
        <w:spacing w:before="0" w:beforeAutospacing="0" w:after="0" w:afterAutospacing="0"/>
        <w:shd w:val="clear" w:color="auto" w:fill="ffffff"/>
        <w:rPr>
          <w:rFonts w:hint="eastAsia"/>
          <w:color w:val="333333"/>
          <w:sz w:val="21"/>
          <w:szCs w:val="21"/>
          <w:shd w:val="clear" w:color="auto" w:fill="ffffff"/>
        </w:rPr>
      </w:pPr>
      <w:r>
        <w:rPr>
          <w:rFonts w:hint="eastAsia"/>
          <w:color w:val="333333"/>
          <w:sz w:val="21"/>
          <w:szCs w:val="21"/>
          <w:shd w:val="clear" w:color="auto" w:fill="ffffff"/>
        </w:rPr>
        <w:t xml:space="preserve">备注：</w:t>
      </w:r>
      <w:r/>
    </w:p>
    <w:p>
      <w:pPr>
        <w:pStyle w:val="918"/>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918"/>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918"/>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918"/>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918"/>
        <w:ind w:firstLine="420"/>
        <w:jc w:val="both"/>
        <w:spacing w:before="0" w:beforeAutospacing="0" w:after="0" w:afterAutospacing="0" w:line="360" w:lineRule="auto"/>
        <w:rPr>
          <w:rFonts w:hint="eastAsia"/>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918"/>
        <w:ind w:firstLine="420"/>
        <w:jc w:val="both"/>
        <w:spacing w:before="0" w:beforeAutospacing="0" w:after="0" w:afterAutospacing="0" w:line="360" w:lineRule="auto"/>
        <w:rPr>
          <w:rFonts w:hint="eastAsia"/>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92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925"/>
          <w:rFonts w:hint="eastAsia"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918"/>
        <w:jc w:val="right"/>
        <w:spacing w:before="0" w:beforeAutospacing="0" w:after="0" w:afterAutospacing="0" w:line="360" w:lineRule="auto"/>
        <w:shd w:val="clear" w:color="auto" w:fill="ffffff"/>
        <w:rPr>
          <w:rFonts w:hint="eastAsia"/>
          <w:color w:val="333333"/>
          <w:sz w:val="21"/>
          <w:szCs w:val="21"/>
        </w:rPr>
      </w:pPr>
      <w:r>
        <w:rPr>
          <w:rFonts w:hint="eastAsia"/>
          <w:sz w:val="21"/>
          <w:szCs w:val="21"/>
        </w:rPr>
        <w:t xml:space="preserve">单位名称（加盖电子公章）：</w:t>
      </w:r>
      <w:r>
        <w:rPr>
          <w:rFonts w:hint="eastAsia"/>
          <w:color w:val="333333"/>
          <w:sz w:val="21"/>
          <w:szCs w:val="21"/>
          <w:shd w:val="clear" w:color="auto" w:fill="ffffff"/>
        </w:rPr>
        <w:t xml:space="preserve">　</w:t>
      </w:r>
      <w:r/>
    </w:p>
    <w:p>
      <w:pPr>
        <w:jc w:val="right"/>
        <w:rPr>
          <w:rFonts w:hint="eastAsia"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hint="eastAsia" w:ascii="宋体" w:hAnsi="宋体" w:cs="宋体"/>
          <w:sz w:val="28"/>
        </w:rPr>
      </w:pPr>
      <w:r>
        <w:rPr>
          <w:rFonts w:hint="eastAsia" w:ascii="宋体" w:hAnsi="宋体" w:cs="宋体"/>
          <w:sz w:val="28"/>
        </w:rPr>
      </w:r>
      <w:r/>
    </w:p>
    <w:p>
      <w:pPr>
        <w:ind w:firstLine="420"/>
        <w:spacing w:line="360" w:lineRule="auto"/>
        <w:rPr>
          <w:rFonts w:hint="eastAsia" w:ascii="宋体" w:hAnsi="宋体" w:cs="宋体"/>
          <w:szCs w:val="21"/>
        </w:rPr>
      </w:pPr>
      <w:r>
        <w:rPr>
          <w:rFonts w:hint="eastAsia" w:ascii="宋体" w:hAnsi="宋体" w:cs="宋体"/>
          <w:szCs w:val="21"/>
        </w:rPr>
        <w:t xml:space="preserve">备注：采购本国产品的支持政策</w:t>
      </w:r>
      <w:r/>
    </w:p>
    <w:p>
      <w:pPr>
        <w:ind w:firstLine="420"/>
        <w:spacing w:line="360" w:lineRule="auto"/>
        <w:rPr>
          <w:rFonts w:hint="eastAsia"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spacing w:line="360" w:lineRule="auto"/>
        <w:rPr>
          <w:rFonts w:hint="eastAsia" w:ascii="宋体" w:hAnsi="宋体" w:cs="宋体"/>
          <w:b/>
          <w:bCs/>
          <w:sz w:val="28"/>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8"/>
        </w:rPr>
        <w:br w:type="page" w:clear="all"/>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rPr>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jc w:val="right"/>
        <w:spacing w:line="360" w:lineRule="auto"/>
        <w:rPr>
          <w:rFonts w:hint="eastAsia"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rPr>
          <w:rFonts w:hint="eastAsia" w:ascii="宋体" w:hAnsi="宋体" w:cs="宋体"/>
        </w:rPr>
        <w:t xml:space="preserve">）</w:t>
      </w:r>
      <w:r/>
    </w:p>
    <w:p>
      <w:pPr>
        <w:ind w:firstLine="5103"/>
        <w:jc w:val="right"/>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t xml:space="preserve">附件十二、资格资信证明文件</w: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ascii="Arial" w:hAnsi="Arial" w:cs="Arial"/>
          <w:b/>
        </w:rPr>
      </w:pPr>
      <w:r>
        <w:rPr>
          <w:rFonts w:hint="eastAsia" w:ascii="Arial" w:hAnsi="Arial" w:cs="Arial"/>
          <w:b/>
        </w:rPr>
        <w:t xml:space="preserve">根据采购公告中“二、申请人的资格要求”在苏采云平台对应模块填写</w:t>
      </w:r>
      <w:r/>
    </w:p>
    <w:p>
      <w:pPr>
        <w:spacing w:line="360" w:lineRule="auto"/>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附件十三、其他</w: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bCs/>
          <w:szCs w:val="21"/>
        </w:rPr>
      </w:pPr>
      <w:r>
        <w:rPr>
          <w:rFonts w:hint="eastAsia" w:ascii="宋体" w:hAnsi="宋体" w:cs="宋体"/>
          <w:b/>
        </w:rPr>
        <w:t xml:space="preserve">供应商需要补充的其他内容</w:t>
      </w:r>
      <w:r/>
    </w:p>
    <w:p>
      <w:pPr>
        <w:spacing w:line="440" w:lineRule="exact"/>
        <w:rPr>
          <w:rFonts w:hint="eastAsia" w:ascii="宋体" w:hAnsi="宋体" w:cs="宋体"/>
          <w:b/>
          <w:bCs/>
          <w:szCs w:val="21"/>
        </w:rPr>
      </w:pPr>
      <w:r>
        <w:rPr>
          <w:rFonts w:hint="eastAsia" w:ascii="宋体" w:hAnsi="宋体" w:cs="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60"/>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877"/>
      <w:isLgl w:val="false"/>
      <w:suff w:val="nothing"/>
      <w:lvlText w:val="第%1章"/>
      <w:lvlJc w:val="left"/>
      <w:pPr>
        <w:ind w:left="0" w:firstLine="0"/>
      </w:pPr>
    </w:lvl>
    <w:lvl w:ilvl="1">
      <w:start w:val="1"/>
      <w:numFmt w:val="none"/>
      <w:pStyle w:val="878"/>
      <w:isLgl w:val="false"/>
      <w:suff w:val="nothing"/>
      <w:lvlText w:val=""/>
      <w:lvlJc w:val="left"/>
      <w:pPr>
        <w:ind w:left="0" w:firstLine="0"/>
      </w:pPr>
    </w:lvl>
    <w:lvl w:ilvl="2">
      <w:start w:val="1"/>
      <w:numFmt w:val="none"/>
      <w:pStyle w:val="879"/>
      <w:isLgl w:val="false"/>
      <w:suff w:val="nothing"/>
      <w:lvlText w:val=""/>
      <w:lvlJc w:val="left"/>
      <w:pPr>
        <w:ind w:left="0" w:firstLine="0"/>
      </w:pPr>
    </w:lvl>
    <w:lvl w:ilvl="3">
      <w:start w:val="1"/>
      <w:numFmt w:val="none"/>
      <w:pStyle w:val="880"/>
      <w:isLgl w:val="false"/>
      <w:suff w:val="nothing"/>
      <w:lvlText w:val=""/>
      <w:lvlJc w:val="left"/>
      <w:pPr>
        <w:ind w:left="0" w:firstLine="0"/>
      </w:pPr>
    </w:lvl>
    <w:lvl w:ilvl="4">
      <w:start w:val="1"/>
      <w:numFmt w:val="none"/>
      <w:pStyle w:val="881"/>
      <w:isLgl w:val="false"/>
      <w:suff w:val="nothing"/>
      <w:lvlText w:val=""/>
      <w:lvlJc w:val="left"/>
      <w:pPr>
        <w:ind w:left="0" w:firstLine="0"/>
      </w:pPr>
    </w:lvl>
    <w:lvl w:ilvl="5">
      <w:start w:val="1"/>
      <w:numFmt w:val="none"/>
      <w:pStyle w:val="882"/>
      <w:isLgl w:val="false"/>
      <w:suff w:val="nothing"/>
      <w:lvlText w:val=""/>
      <w:lvlJc w:val="left"/>
      <w:pPr>
        <w:ind w:left="0" w:firstLine="0"/>
      </w:pPr>
    </w:lvl>
    <w:lvl w:ilvl="6">
      <w:start w:val="1"/>
      <w:numFmt w:val="none"/>
      <w:pStyle w:val="883"/>
      <w:isLgl w:val="false"/>
      <w:suff w:val="nothing"/>
      <w:lvlText w:val=""/>
      <w:lvlJc w:val="left"/>
      <w:pPr>
        <w:ind w:left="0" w:firstLine="0"/>
      </w:pPr>
    </w:lvl>
    <w:lvl w:ilvl="7">
      <w:start w:val="1"/>
      <w:numFmt w:val="none"/>
      <w:pStyle w:val="884"/>
      <w:isLgl w:val="false"/>
      <w:suff w:val="nothing"/>
      <w:lvlText w:val=""/>
      <w:lvlJc w:val="left"/>
      <w:pPr>
        <w:ind w:left="0" w:firstLine="0"/>
      </w:pPr>
    </w:lvl>
    <w:lvl w:ilvl="8">
      <w:start w:val="1"/>
      <w:numFmt w:val="none"/>
      <w:pStyle w:val="885"/>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3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56"/>
      <w:isLgl/>
      <w:suff w:val="tab"/>
      <w:lvlText w:val="%1.%2"/>
      <w:lvlJc w:val="left"/>
      <w:pPr>
        <w:ind w:left="425" w:hanging="425"/>
      </w:pPr>
      <w:rPr>
        <w:rFonts w:hint="eastAsia" w:ascii="Arial Unicode MS" w:hAnsi="Arial Unicode MS" w:eastAsia="微软雅黑"/>
        <w:b/>
        <w:i w:val="0"/>
      </w:rPr>
    </w:lvl>
    <w:lvl w:ilvl="2">
      <w:start w:val="1"/>
      <w:numFmt w:val="decimal"/>
      <w:pStyle w:val="106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89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86"/>
    <w:link w:val="877"/>
    <w:uiPriority w:val="9"/>
    <w:rPr>
      <w:rFonts w:ascii="Arial" w:hAnsi="Arial" w:eastAsia="Arial" w:cs="Arial"/>
      <w:sz w:val="40"/>
      <w:szCs w:val="40"/>
    </w:rPr>
  </w:style>
  <w:style w:type="character" w:styleId="725">
    <w:name w:val="Heading 2 Char"/>
    <w:basedOn w:val="886"/>
    <w:link w:val="878"/>
    <w:uiPriority w:val="9"/>
    <w:rPr>
      <w:rFonts w:ascii="Arial" w:hAnsi="Arial" w:eastAsia="Arial" w:cs="Arial"/>
      <w:sz w:val="34"/>
    </w:rPr>
  </w:style>
  <w:style w:type="character" w:styleId="726">
    <w:name w:val="Heading 3 Char"/>
    <w:basedOn w:val="886"/>
    <w:link w:val="879"/>
    <w:uiPriority w:val="9"/>
    <w:rPr>
      <w:rFonts w:ascii="Arial" w:hAnsi="Arial" w:eastAsia="Arial" w:cs="Arial"/>
      <w:sz w:val="30"/>
      <w:szCs w:val="30"/>
    </w:rPr>
  </w:style>
  <w:style w:type="character" w:styleId="727">
    <w:name w:val="Heading 4 Char"/>
    <w:basedOn w:val="886"/>
    <w:link w:val="880"/>
    <w:uiPriority w:val="9"/>
    <w:rPr>
      <w:rFonts w:ascii="Arial" w:hAnsi="Arial" w:eastAsia="Arial" w:cs="Arial"/>
      <w:b/>
      <w:bCs/>
      <w:sz w:val="26"/>
      <w:szCs w:val="26"/>
    </w:rPr>
  </w:style>
  <w:style w:type="character" w:styleId="728">
    <w:name w:val="Heading 5 Char"/>
    <w:basedOn w:val="886"/>
    <w:link w:val="881"/>
    <w:uiPriority w:val="9"/>
    <w:rPr>
      <w:rFonts w:ascii="Arial" w:hAnsi="Arial" w:eastAsia="Arial" w:cs="Arial"/>
      <w:b/>
      <w:bCs/>
      <w:sz w:val="24"/>
      <w:szCs w:val="24"/>
    </w:rPr>
  </w:style>
  <w:style w:type="character" w:styleId="729">
    <w:name w:val="Heading 6 Char"/>
    <w:basedOn w:val="886"/>
    <w:link w:val="882"/>
    <w:uiPriority w:val="9"/>
    <w:rPr>
      <w:rFonts w:ascii="Arial" w:hAnsi="Arial" w:eastAsia="Arial" w:cs="Arial"/>
      <w:b/>
      <w:bCs/>
      <w:sz w:val="22"/>
      <w:szCs w:val="22"/>
    </w:rPr>
  </w:style>
  <w:style w:type="character" w:styleId="730">
    <w:name w:val="Heading 7 Char"/>
    <w:basedOn w:val="886"/>
    <w:link w:val="883"/>
    <w:uiPriority w:val="9"/>
    <w:rPr>
      <w:rFonts w:ascii="Arial" w:hAnsi="Arial" w:eastAsia="Arial" w:cs="Arial"/>
      <w:b/>
      <w:bCs/>
      <w:i/>
      <w:iCs/>
      <w:sz w:val="22"/>
      <w:szCs w:val="22"/>
    </w:rPr>
  </w:style>
  <w:style w:type="character" w:styleId="731">
    <w:name w:val="Heading 8 Char"/>
    <w:basedOn w:val="886"/>
    <w:link w:val="884"/>
    <w:uiPriority w:val="9"/>
    <w:rPr>
      <w:rFonts w:ascii="Arial" w:hAnsi="Arial" w:eastAsia="Arial" w:cs="Arial"/>
      <w:i/>
      <w:iCs/>
      <w:sz w:val="22"/>
      <w:szCs w:val="22"/>
    </w:rPr>
  </w:style>
  <w:style w:type="character" w:styleId="732">
    <w:name w:val="Heading 9 Char"/>
    <w:basedOn w:val="886"/>
    <w:link w:val="885"/>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character" w:styleId="734">
    <w:name w:val="Title Char"/>
    <w:basedOn w:val="886"/>
    <w:link w:val="920"/>
    <w:uiPriority w:val="10"/>
    <w:rPr>
      <w:sz w:val="48"/>
      <w:szCs w:val="48"/>
    </w:rPr>
  </w:style>
  <w:style w:type="character" w:styleId="735">
    <w:name w:val="Subtitle Char"/>
    <w:basedOn w:val="886"/>
    <w:link w:val="912"/>
    <w:uiPriority w:val="11"/>
    <w:rPr>
      <w:sz w:val="24"/>
      <w:szCs w:val="24"/>
    </w:rPr>
  </w:style>
  <w:style w:type="paragraph" w:styleId="736">
    <w:name w:val="Quote"/>
    <w:basedOn w:val="876"/>
    <w:next w:val="876"/>
    <w:link w:val="737"/>
    <w:uiPriority w:val="29"/>
    <w:qFormat/>
    <w:pPr>
      <w:ind w:left="720" w:right="720"/>
    </w:pPr>
    <w:rPr>
      <w:i/>
    </w:rPr>
  </w:style>
  <w:style w:type="character" w:styleId="737">
    <w:name w:val="Quote Char"/>
    <w:link w:val="736"/>
    <w:uiPriority w:val="29"/>
    <w:rPr>
      <w:i/>
    </w:rPr>
  </w:style>
  <w:style w:type="paragraph" w:styleId="738">
    <w:name w:val="Intense Quote"/>
    <w:basedOn w:val="876"/>
    <w:next w:val="876"/>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6"/>
    <w:link w:val="909"/>
    <w:uiPriority w:val="99"/>
  </w:style>
  <w:style w:type="character" w:styleId="741">
    <w:name w:val="Footer Char"/>
    <w:basedOn w:val="886"/>
    <w:link w:val="907"/>
    <w:uiPriority w:val="99"/>
  </w:style>
  <w:style w:type="character" w:styleId="742">
    <w:name w:val="Caption Char"/>
    <w:basedOn w:val="892"/>
    <w:link w:val="907"/>
    <w:uiPriority w:val="99"/>
  </w:style>
  <w:style w:type="table" w:styleId="743">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6"/>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6"/>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7">
    <w:name w:val="Heading 1"/>
    <w:basedOn w:val="876"/>
    <w:next w:val="876"/>
    <w:link w:val="1024"/>
    <w:uiPriority w:val="0"/>
    <w:qFormat/>
    <w:pPr>
      <w:numPr>
        <w:ilvl w:val="0"/>
        <w:numId w:val="1"/>
      </w:numPr>
      <w:jc w:val="center"/>
      <w:keepLines/>
      <w:keepNext/>
      <w:spacing w:before="340" w:after="330" w:line="578" w:lineRule="auto"/>
      <w:outlineLvl w:val="0"/>
    </w:pPr>
    <w:rPr>
      <w:b/>
      <w:bCs/>
      <w:sz w:val="32"/>
      <w:szCs w:val="44"/>
    </w:rPr>
  </w:style>
  <w:style w:type="paragraph" w:styleId="878">
    <w:name w:val="Heading 2"/>
    <w:basedOn w:val="876"/>
    <w:next w:val="876"/>
    <w:link w:val="95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79">
    <w:name w:val="Heading 3"/>
    <w:basedOn w:val="876"/>
    <w:next w:val="876"/>
    <w:link w:val="992"/>
    <w:uiPriority w:val="0"/>
    <w:qFormat/>
    <w:pPr>
      <w:numPr>
        <w:ilvl w:val="2"/>
        <w:numId w:val="1"/>
      </w:numPr>
      <w:keepLines/>
      <w:keepNext/>
      <w:spacing w:before="260" w:after="260" w:line="416" w:lineRule="auto"/>
      <w:outlineLvl w:val="2"/>
    </w:pPr>
    <w:rPr>
      <w:b/>
      <w:bCs/>
      <w:sz w:val="32"/>
      <w:szCs w:val="32"/>
    </w:rPr>
  </w:style>
  <w:style w:type="paragraph" w:styleId="880">
    <w:name w:val="Heading 4"/>
    <w:basedOn w:val="876"/>
    <w:next w:val="876"/>
    <w:link w:val="103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1">
    <w:name w:val="Heading 5"/>
    <w:basedOn w:val="876"/>
    <w:next w:val="876"/>
    <w:link w:val="982"/>
    <w:uiPriority w:val="0"/>
    <w:qFormat/>
    <w:pPr>
      <w:numPr>
        <w:ilvl w:val="4"/>
        <w:numId w:val="1"/>
      </w:numPr>
      <w:keepLines/>
      <w:keepNext/>
      <w:spacing w:before="280" w:after="290" w:line="376" w:lineRule="auto"/>
      <w:outlineLvl w:val="4"/>
    </w:pPr>
    <w:rPr>
      <w:b/>
      <w:bCs/>
      <w:sz w:val="28"/>
      <w:szCs w:val="28"/>
    </w:rPr>
  </w:style>
  <w:style w:type="paragraph" w:styleId="882">
    <w:name w:val="Heading 6"/>
    <w:basedOn w:val="876"/>
    <w:next w:val="876"/>
    <w:link w:val="968"/>
    <w:uiPriority w:val="0"/>
    <w:qFormat/>
    <w:pPr>
      <w:numPr>
        <w:ilvl w:val="5"/>
        <w:numId w:val="1"/>
      </w:numPr>
      <w:keepLines/>
      <w:keepNext/>
      <w:spacing w:before="240" w:after="64" w:line="320" w:lineRule="auto"/>
      <w:outlineLvl w:val="5"/>
    </w:pPr>
    <w:rPr>
      <w:rFonts w:ascii="Cambria" w:hAnsi="Cambria"/>
      <w:b/>
      <w:bCs/>
      <w:sz w:val="24"/>
    </w:rPr>
  </w:style>
  <w:style w:type="paragraph" w:styleId="883">
    <w:name w:val="Heading 7"/>
    <w:basedOn w:val="876"/>
    <w:next w:val="876"/>
    <w:link w:val="1023"/>
    <w:uiPriority w:val="0"/>
    <w:qFormat/>
    <w:pPr>
      <w:numPr>
        <w:ilvl w:val="6"/>
        <w:numId w:val="1"/>
      </w:numPr>
      <w:keepLines/>
      <w:keepNext/>
      <w:spacing w:before="240" w:after="64" w:line="320" w:lineRule="auto"/>
      <w:outlineLvl w:val="6"/>
    </w:pPr>
    <w:rPr>
      <w:b/>
      <w:bCs/>
      <w:sz w:val="24"/>
    </w:rPr>
  </w:style>
  <w:style w:type="paragraph" w:styleId="884">
    <w:name w:val="Heading 8"/>
    <w:basedOn w:val="876"/>
    <w:next w:val="876"/>
    <w:link w:val="1008"/>
    <w:uiPriority w:val="0"/>
    <w:qFormat/>
    <w:pPr>
      <w:numPr>
        <w:ilvl w:val="7"/>
        <w:numId w:val="1"/>
      </w:numPr>
      <w:keepLines/>
      <w:keepNext/>
      <w:spacing w:before="240" w:after="64" w:line="320" w:lineRule="auto"/>
      <w:outlineLvl w:val="7"/>
    </w:pPr>
    <w:rPr>
      <w:rFonts w:ascii="Cambria" w:hAnsi="Cambria"/>
      <w:sz w:val="24"/>
    </w:rPr>
  </w:style>
  <w:style w:type="paragraph" w:styleId="885">
    <w:name w:val="Heading 9"/>
    <w:basedOn w:val="876"/>
    <w:next w:val="876"/>
    <w:link w:val="986"/>
    <w:uiPriority w:val="0"/>
    <w:qFormat/>
    <w:pPr>
      <w:numPr>
        <w:ilvl w:val="8"/>
        <w:numId w:val="1"/>
      </w:numPr>
      <w:keepLines/>
      <w:keepNext/>
      <w:spacing w:before="240" w:after="64" w:line="320" w:lineRule="auto"/>
      <w:outlineLvl w:val="8"/>
    </w:pPr>
    <w:rPr>
      <w:rFonts w:ascii="Cambria" w:hAnsi="Cambria"/>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List 3"/>
    <w:basedOn w:val="876"/>
    <w:uiPriority w:val="99"/>
    <w:unhideWhenUsed/>
    <w:qFormat/>
    <w:pPr>
      <w:ind w:left="1260" w:hanging="420"/>
      <w:spacing w:before="100" w:beforeAutospacing="1" w:after="100" w:afterAutospacing="1"/>
    </w:pPr>
    <w:rPr>
      <w:szCs w:val="21"/>
    </w:rPr>
  </w:style>
  <w:style w:type="paragraph" w:styleId="889">
    <w:name w:val="toc 7"/>
    <w:basedOn w:val="876"/>
    <w:next w:val="876"/>
    <w:uiPriority w:val="39"/>
    <w:unhideWhenUsed/>
    <w:qFormat/>
    <w:pPr>
      <w:ind w:left="2520"/>
    </w:pPr>
    <w:rPr>
      <w:rFonts w:ascii="Calibri" w:hAnsi="Calibri"/>
      <w:szCs w:val="22"/>
    </w:rPr>
  </w:style>
  <w:style w:type="paragraph" w:styleId="890">
    <w:name w:val="List Number"/>
    <w:basedOn w:val="876"/>
    <w:uiPriority w:val="0"/>
    <w:qFormat/>
    <w:pPr>
      <w:numPr>
        <w:ilvl w:val="0"/>
        <w:numId w:val="2"/>
      </w:numPr>
      <w:contextualSpacing/>
    </w:pPr>
    <w:rPr>
      <w:rFonts w:ascii="Calibri" w:hAnsi="Calibri"/>
    </w:rPr>
  </w:style>
  <w:style w:type="paragraph" w:styleId="891">
    <w:name w:val="Normal Indent"/>
    <w:basedOn w:val="876"/>
    <w:link w:val="1110"/>
    <w:uiPriority w:val="0"/>
    <w:qFormat/>
    <w:pPr>
      <w:ind w:firstLine="420"/>
    </w:pPr>
    <w:rPr>
      <w:b/>
      <w:sz w:val="24"/>
      <w:szCs w:val="20"/>
    </w:rPr>
  </w:style>
  <w:style w:type="paragraph" w:styleId="892">
    <w:name w:val="Caption"/>
    <w:basedOn w:val="876"/>
    <w:next w:val="876"/>
    <w:uiPriority w:val="0"/>
    <w:qFormat/>
    <w:rPr>
      <w:rFonts w:ascii="Cambria" w:hAnsi="Cambria" w:eastAsia="黑体"/>
      <w:sz w:val="20"/>
      <w:szCs w:val="22"/>
    </w:rPr>
  </w:style>
  <w:style w:type="paragraph" w:styleId="893">
    <w:name w:val="Document Map"/>
    <w:basedOn w:val="876"/>
    <w:link w:val="976"/>
    <w:uiPriority w:val="0"/>
    <w:qFormat/>
    <w:rPr>
      <w:rFonts w:ascii="宋体"/>
      <w:sz w:val="18"/>
      <w:szCs w:val="18"/>
    </w:rPr>
  </w:style>
  <w:style w:type="paragraph" w:styleId="894">
    <w:name w:val="annotation text"/>
    <w:basedOn w:val="876"/>
    <w:link w:val="1000"/>
    <w:uiPriority w:val="0"/>
    <w:qFormat/>
    <w:pPr>
      <w:jc w:val="left"/>
    </w:pPr>
  </w:style>
  <w:style w:type="paragraph" w:styleId="895">
    <w:name w:val="Body Text 3"/>
    <w:basedOn w:val="876"/>
    <w:link w:val="1019"/>
    <w:uiPriority w:val="0"/>
    <w:qFormat/>
    <w:rPr>
      <w:rFonts w:ascii="宋体"/>
      <w:sz w:val="24"/>
      <w:szCs w:val="20"/>
    </w:rPr>
  </w:style>
  <w:style w:type="paragraph" w:styleId="896">
    <w:name w:val="Body Text"/>
    <w:basedOn w:val="876"/>
    <w:next w:val="876"/>
    <w:link w:val="1007"/>
    <w:uiPriority w:val="0"/>
    <w:qFormat/>
    <w:pPr>
      <w:jc w:val="center"/>
    </w:pPr>
    <w:rPr>
      <w:rFonts w:eastAsia="幼圆"/>
      <w:b/>
      <w:bCs/>
      <w:sz w:val="44"/>
    </w:rPr>
  </w:style>
  <w:style w:type="paragraph" w:styleId="897">
    <w:name w:val="Body Text Indent"/>
    <w:basedOn w:val="876"/>
    <w:link w:val="963"/>
    <w:uiPriority w:val="0"/>
    <w:qFormat/>
    <w:pPr>
      <w:ind w:left="420"/>
      <w:spacing w:after="120"/>
    </w:pPr>
  </w:style>
  <w:style w:type="paragraph" w:styleId="898">
    <w:name w:val="Block Text"/>
    <w:basedOn w:val="876"/>
    <w:next w:val="876"/>
    <w:uiPriority w:val="99"/>
    <w:unhideWhenUsed/>
    <w:qFormat/>
    <w:pPr>
      <w:ind w:left="1440" w:right="1440"/>
      <w:spacing w:after="120"/>
    </w:pPr>
  </w:style>
  <w:style w:type="paragraph" w:styleId="899">
    <w:name w:val="index 4"/>
    <w:basedOn w:val="876"/>
    <w:next w:val="876"/>
    <w:uiPriority w:val="0"/>
    <w:qFormat/>
    <w:pPr>
      <w:ind w:left="600"/>
    </w:pPr>
    <w:rPr>
      <w:rFonts w:ascii="Calibri" w:hAnsi="Calibri"/>
    </w:rPr>
  </w:style>
  <w:style w:type="paragraph" w:styleId="900">
    <w:name w:val="toc 5"/>
    <w:basedOn w:val="876"/>
    <w:next w:val="876"/>
    <w:uiPriority w:val="39"/>
    <w:unhideWhenUsed/>
    <w:qFormat/>
    <w:pPr>
      <w:ind w:left="1680"/>
    </w:pPr>
    <w:rPr>
      <w:rFonts w:ascii="Calibri" w:hAnsi="Calibri"/>
      <w:szCs w:val="22"/>
    </w:rPr>
  </w:style>
  <w:style w:type="paragraph" w:styleId="901">
    <w:name w:val="toc 3"/>
    <w:basedOn w:val="876"/>
    <w:next w:val="876"/>
    <w:uiPriority w:val="39"/>
    <w:qFormat/>
    <w:pPr>
      <w:ind w:left="840"/>
    </w:pPr>
    <w:rPr>
      <w:rFonts w:ascii="Calibri" w:hAnsi="Calibri"/>
      <w:szCs w:val="22"/>
    </w:rPr>
  </w:style>
  <w:style w:type="paragraph" w:styleId="902">
    <w:name w:val="Plain Text"/>
    <w:basedOn w:val="876"/>
    <w:link w:val="969"/>
    <w:uiPriority w:val="0"/>
    <w:qFormat/>
    <w:rPr>
      <w:rFonts w:ascii="Ari"/>
    </w:rPr>
  </w:style>
  <w:style w:type="paragraph" w:styleId="903">
    <w:name w:val="toc 8"/>
    <w:basedOn w:val="876"/>
    <w:next w:val="876"/>
    <w:uiPriority w:val="39"/>
    <w:unhideWhenUsed/>
    <w:qFormat/>
    <w:pPr>
      <w:ind w:left="2940"/>
    </w:pPr>
    <w:rPr>
      <w:rFonts w:ascii="Calibri" w:hAnsi="Calibri"/>
      <w:szCs w:val="22"/>
    </w:rPr>
  </w:style>
  <w:style w:type="paragraph" w:styleId="904">
    <w:name w:val="Date"/>
    <w:basedOn w:val="876"/>
    <w:next w:val="876"/>
    <w:link w:val="977"/>
    <w:uiPriority w:val="0"/>
    <w:unhideWhenUsed/>
    <w:qFormat/>
  </w:style>
  <w:style w:type="paragraph" w:styleId="905">
    <w:name w:val="Body Text Indent 2"/>
    <w:basedOn w:val="876"/>
    <w:link w:val="999"/>
    <w:uiPriority w:val="99"/>
    <w:unhideWhenUsed/>
    <w:qFormat/>
    <w:pPr>
      <w:ind w:firstLine="525"/>
      <w:spacing w:line="420" w:lineRule="exact"/>
    </w:pPr>
    <w:rPr>
      <w:rFonts w:ascii="宋体"/>
      <w:sz w:val="20"/>
      <w:szCs w:val="20"/>
    </w:rPr>
  </w:style>
  <w:style w:type="paragraph" w:styleId="906">
    <w:name w:val="Balloon Text"/>
    <w:basedOn w:val="876"/>
    <w:link w:val="1022"/>
    <w:uiPriority w:val="0"/>
    <w:qFormat/>
    <w:rPr>
      <w:sz w:val="18"/>
      <w:szCs w:val="18"/>
    </w:rPr>
  </w:style>
  <w:style w:type="paragraph" w:styleId="907">
    <w:name w:val="Footer"/>
    <w:basedOn w:val="876"/>
    <w:link w:val="1012"/>
    <w:uiPriority w:val="99"/>
    <w:qFormat/>
    <w:pPr>
      <w:jc w:val="left"/>
      <w:tabs>
        <w:tab w:val="center" w:pos="4153" w:leader="none"/>
        <w:tab w:val="right" w:pos="8306" w:leader="none"/>
      </w:tabs>
    </w:pPr>
    <w:rPr>
      <w:sz w:val="18"/>
      <w:szCs w:val="18"/>
    </w:rPr>
  </w:style>
  <w:style w:type="paragraph" w:styleId="908">
    <w:name w:val="envelope return"/>
    <w:basedOn w:val="876"/>
    <w:uiPriority w:val="0"/>
    <w:qFormat/>
    <w:rPr>
      <w:rFonts w:ascii="Arial" w:hAnsi="Arial"/>
    </w:rPr>
  </w:style>
  <w:style w:type="paragraph" w:styleId="909">
    <w:name w:val="Header"/>
    <w:basedOn w:val="876"/>
    <w:link w:val="967"/>
    <w:uiPriority w:val="0"/>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76"/>
    <w:next w:val="876"/>
    <w:uiPriority w:val="39"/>
    <w:qFormat/>
  </w:style>
  <w:style w:type="paragraph" w:styleId="911">
    <w:name w:val="toc 4"/>
    <w:basedOn w:val="876"/>
    <w:next w:val="876"/>
    <w:uiPriority w:val="39"/>
    <w:unhideWhenUsed/>
    <w:qFormat/>
    <w:pPr>
      <w:ind w:left="1260"/>
    </w:pPr>
    <w:rPr>
      <w:rFonts w:ascii="Calibri" w:hAnsi="Calibri"/>
      <w:szCs w:val="22"/>
    </w:rPr>
  </w:style>
  <w:style w:type="paragraph" w:styleId="912">
    <w:name w:val="Subtitle"/>
    <w:basedOn w:val="876"/>
    <w:next w:val="876"/>
    <w:link w:val="995"/>
    <w:uiPriority w:val="0"/>
    <w:qFormat/>
    <w:pPr>
      <w:jc w:val="center"/>
      <w:spacing w:before="240" w:after="60" w:line="312" w:lineRule="auto"/>
      <w:outlineLvl w:val="1"/>
    </w:pPr>
    <w:rPr>
      <w:rFonts w:ascii="Cambria" w:hAnsi="Cambria"/>
      <w:b/>
      <w:bCs/>
      <w:sz w:val="32"/>
      <w:szCs w:val="32"/>
    </w:rPr>
  </w:style>
  <w:style w:type="paragraph" w:styleId="913">
    <w:name w:val="toc 6"/>
    <w:basedOn w:val="876"/>
    <w:next w:val="876"/>
    <w:uiPriority w:val="39"/>
    <w:unhideWhenUsed/>
    <w:qFormat/>
    <w:pPr>
      <w:ind w:left="2100"/>
    </w:pPr>
    <w:rPr>
      <w:rFonts w:ascii="Calibri" w:hAnsi="Calibri"/>
      <w:szCs w:val="22"/>
    </w:rPr>
  </w:style>
  <w:style w:type="paragraph" w:styleId="914">
    <w:name w:val="Body Text Indent 3"/>
    <w:basedOn w:val="876"/>
    <w:link w:val="1020"/>
    <w:uiPriority w:val="0"/>
    <w:qFormat/>
    <w:pPr>
      <w:ind w:left="420"/>
      <w:spacing w:after="120"/>
    </w:pPr>
    <w:rPr>
      <w:sz w:val="16"/>
      <w:szCs w:val="20"/>
    </w:rPr>
  </w:style>
  <w:style w:type="paragraph" w:styleId="915">
    <w:name w:val="toc 2"/>
    <w:basedOn w:val="876"/>
    <w:next w:val="876"/>
    <w:uiPriority w:val="39"/>
    <w:qFormat/>
    <w:pPr>
      <w:ind w:left="420"/>
    </w:pPr>
    <w:rPr>
      <w:rFonts w:ascii="Calibri" w:hAnsi="Calibri"/>
      <w:szCs w:val="22"/>
    </w:rPr>
  </w:style>
  <w:style w:type="paragraph" w:styleId="916">
    <w:name w:val="toc 9"/>
    <w:basedOn w:val="876"/>
    <w:next w:val="876"/>
    <w:uiPriority w:val="39"/>
    <w:unhideWhenUsed/>
    <w:qFormat/>
    <w:pPr>
      <w:ind w:left="3360"/>
    </w:pPr>
    <w:rPr>
      <w:rFonts w:ascii="Calibri" w:hAnsi="Calibri"/>
      <w:szCs w:val="22"/>
    </w:rPr>
  </w:style>
  <w:style w:type="paragraph" w:styleId="917">
    <w:name w:val="HTML Preformatted"/>
    <w:basedOn w:val="876"/>
    <w:link w:val="110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8">
    <w:name w:val="Normal (Web)"/>
    <w:basedOn w:val="876"/>
    <w:uiPriority w:val="0"/>
    <w:qFormat/>
    <w:pPr>
      <w:jc w:val="left"/>
      <w:spacing w:before="100" w:beforeAutospacing="1" w:after="100" w:afterAutospacing="1"/>
      <w:widowControl/>
    </w:pPr>
    <w:rPr>
      <w:rFonts w:ascii="宋体" w:hAnsi="宋体" w:cs="宋体"/>
      <w:sz w:val="24"/>
    </w:rPr>
  </w:style>
  <w:style w:type="paragraph" w:styleId="919">
    <w:name w:val="index 1"/>
    <w:basedOn w:val="876"/>
    <w:next w:val="876"/>
    <w:uiPriority w:val="0"/>
    <w:qFormat/>
    <w:pPr>
      <w:jc w:val="center"/>
      <w:spacing w:line="220" w:lineRule="exact"/>
    </w:pPr>
    <w:rPr>
      <w:rFonts w:ascii="仿宋_GB2312" w:hAnsi="Calibri" w:eastAsia="仿宋_GB2312"/>
      <w:szCs w:val="22"/>
    </w:rPr>
  </w:style>
  <w:style w:type="paragraph" w:styleId="920">
    <w:name w:val="Title"/>
    <w:basedOn w:val="876"/>
    <w:link w:val="972"/>
    <w:uiPriority w:val="0"/>
    <w:qFormat/>
    <w:pPr>
      <w:jc w:val="center"/>
      <w:spacing w:before="240" w:after="60" w:line="420" w:lineRule="atLeast"/>
      <w:outlineLvl w:val="0"/>
    </w:pPr>
    <w:rPr>
      <w:rFonts w:ascii="Arial" w:hAnsi="Arial"/>
      <w:b/>
      <w:sz w:val="32"/>
      <w:szCs w:val="20"/>
    </w:rPr>
  </w:style>
  <w:style w:type="paragraph" w:styleId="921">
    <w:name w:val="annotation subject"/>
    <w:basedOn w:val="894"/>
    <w:next w:val="894"/>
    <w:link w:val="1010"/>
    <w:uiPriority w:val="0"/>
    <w:qFormat/>
    <w:rPr>
      <w:b/>
      <w:bCs/>
    </w:rPr>
  </w:style>
  <w:style w:type="paragraph" w:styleId="922">
    <w:name w:val="Body Text First Indent"/>
    <w:basedOn w:val="896"/>
    <w:uiPriority w:val="99"/>
    <w:unhideWhenUsed/>
    <w:qFormat/>
    <w:pPr>
      <w:ind w:firstLine="426"/>
      <w:spacing w:line="400" w:lineRule="atLeast"/>
    </w:pPr>
    <w:rPr>
      <w:sz w:val="24"/>
      <w:szCs w:val="20"/>
    </w:rPr>
  </w:style>
  <w:style w:type="paragraph" w:styleId="923">
    <w:name w:val="Body Text First Indent 2"/>
    <w:basedOn w:val="897"/>
    <w:uiPriority w:val="99"/>
    <w:unhideWhenUsed/>
    <w:qFormat/>
    <w:pPr>
      <w:ind w:firstLine="420"/>
    </w:pPr>
  </w:style>
  <w:style w:type="table" w:styleId="924">
    <w:name w:val="Table Grid"/>
    <w:basedOn w:val="8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5">
    <w:name w:val="Strong"/>
    <w:basedOn w:val="886"/>
    <w:uiPriority w:val="0"/>
    <w:qFormat/>
    <w:rPr>
      <w:rFonts w:cs="Times New Roman"/>
      <w:b/>
    </w:rPr>
  </w:style>
  <w:style w:type="character" w:styleId="926">
    <w:name w:val="page number"/>
    <w:uiPriority w:val="0"/>
    <w:qFormat/>
    <w:rPr>
      <w:rFonts w:eastAsia="宋体"/>
      <w:b/>
      <w:spacing w:val="0"/>
      <w:sz w:val="24"/>
      <w:szCs w:val="24"/>
      <w:vertAlign w:val="baseline"/>
      <w:lang w:val="en-US" w:eastAsia="zh-CN" w:bidi="ar-SA"/>
    </w:rPr>
  </w:style>
  <w:style w:type="character" w:styleId="927">
    <w:name w:val="FollowedHyperlink"/>
    <w:uiPriority w:val="0"/>
    <w:qFormat/>
    <w:rPr>
      <w:color w:val="800080"/>
      <w:u w:val="single"/>
    </w:rPr>
  </w:style>
  <w:style w:type="character" w:styleId="928">
    <w:name w:val="Emphasis"/>
    <w:basedOn w:val="886"/>
    <w:uiPriority w:val="0"/>
    <w:qFormat/>
    <w:rPr>
      <w:color w:val="cc0000"/>
    </w:rPr>
  </w:style>
  <w:style w:type="character" w:styleId="929">
    <w:name w:val="Hyperlink"/>
    <w:uiPriority w:val="99"/>
    <w:qFormat/>
    <w:rPr>
      <w:color w:val="0000ff"/>
      <w:u w:val="single"/>
    </w:rPr>
  </w:style>
  <w:style w:type="character" w:styleId="930">
    <w:name w:val="annotation reference"/>
    <w:uiPriority w:val="0"/>
    <w:qFormat/>
    <w:rPr>
      <w:sz w:val="21"/>
      <w:szCs w:val="21"/>
    </w:rPr>
  </w:style>
  <w:style w:type="character" w:styleId="931">
    <w:name w:val="HTML Cite"/>
    <w:uiPriority w:val="0"/>
    <w:qFormat/>
    <w:rPr>
      <w:color w:val="008000"/>
    </w:rPr>
  </w:style>
  <w:style w:type="paragraph" w:styleId="932" w:customStyle="1">
    <w:name w:val="一级条标题"/>
    <w:basedOn w:val="933"/>
    <w:next w:val="9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3" w:customStyle="1">
    <w:name w:val="章标题"/>
    <w:next w:val="87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34" w:customStyle="1">
    <w:name w:val="段"/>
    <w:basedOn w:val="935"/>
    <w:next w:val="876"/>
    <w:uiPriority w:val="0"/>
    <w:qFormat/>
    <w:pPr>
      <w:ind w:firstLine="200"/>
      <w:widowControl/>
    </w:pPr>
    <w:rPr>
      <w:rFonts w:hint="eastAsia" w:ascii="宋体"/>
    </w:rPr>
  </w:style>
  <w:style w:type="paragraph" w:styleId="935" w:customStyle="1">
    <w:name w:val="正文1"/>
    <w:next w:val="936"/>
    <w:uiPriority w:val="0"/>
    <w:qFormat/>
    <w:pPr>
      <w:jc w:val="both"/>
      <w:widowControl w:val="off"/>
    </w:pPr>
    <w:rPr>
      <w:rFonts w:ascii="Calibri" w:hAnsi="Calibri" w:eastAsia="宋体" w:cs="Times New Roman"/>
      <w:lang w:val="en-US" w:eastAsia="zh-CN" w:bidi="ar-SA"/>
    </w:rPr>
  </w:style>
  <w:style w:type="paragraph" w:styleId="936" w:customStyle="1">
    <w:name w:val="正文文本1"/>
    <w:basedOn w:val="937"/>
    <w:next w:val="932"/>
    <w:uiPriority w:val="0"/>
    <w:qFormat/>
    <w:rPr>
      <w:rFonts w:ascii="楷体_GB2312" w:hAnsi="Arial" w:eastAsia="楷体_GB2312"/>
      <w:sz w:val="28"/>
      <w:szCs w:val="28"/>
    </w:rPr>
  </w:style>
  <w:style w:type="paragraph" w:styleId="937" w:customStyle="1">
    <w:name w:val="正文111"/>
    <w:next w:val="938"/>
    <w:uiPriority w:val="0"/>
    <w:qFormat/>
    <w:pPr>
      <w:jc w:val="both"/>
      <w:widowControl w:val="off"/>
    </w:pPr>
    <w:rPr>
      <w:rFonts w:ascii="Times New Roman" w:hAnsi="Times New Roman" w:eastAsia="宋体" w:cs="Times New Roman"/>
      <w:sz w:val="21"/>
      <w:szCs w:val="24"/>
      <w:lang w:val="en-US" w:eastAsia="zh-CN" w:bidi="ar-SA"/>
    </w:rPr>
  </w:style>
  <w:style w:type="paragraph" w:styleId="938" w:customStyle="1">
    <w:name w:val="正文文本缩进1"/>
    <w:basedOn w:val="939"/>
    <w:next w:val="942"/>
    <w:uiPriority w:val="0"/>
    <w:qFormat/>
    <w:pPr>
      <w:ind w:left="420"/>
      <w:spacing w:after="120"/>
    </w:pPr>
  </w:style>
  <w:style w:type="paragraph" w:styleId="939" w:customStyle="1">
    <w:name w:val="正文11"/>
    <w:next w:val="940"/>
    <w:uiPriority w:val="0"/>
    <w:qFormat/>
    <w:rPr>
      <w:rFonts w:ascii="Calibri" w:hAnsi="Calibri" w:eastAsia="宋体" w:cs="Calibri"/>
      <w:sz w:val="24"/>
      <w:szCs w:val="24"/>
      <w:lang w:val="en-US" w:eastAsia="zh-CN" w:bidi="ar-SA"/>
    </w:rPr>
  </w:style>
  <w:style w:type="paragraph" w:styleId="940" w:customStyle="1">
    <w:name w:val="文本块1"/>
    <w:basedOn w:val="937"/>
    <w:next w:val="941"/>
    <w:uiPriority w:val="0"/>
    <w:qFormat/>
    <w:pPr>
      <w:ind w:left="256" w:right="6" w:firstLine="624"/>
    </w:pPr>
    <w:rPr>
      <w:rFonts w:eastAsia="仿宋_GB2312"/>
      <w:sz w:val="28"/>
    </w:rPr>
  </w:style>
  <w:style w:type="paragraph" w:styleId="941" w:customStyle="1">
    <w:name w:val="标题 41"/>
    <w:basedOn w:val="939"/>
    <w:next w:val="939"/>
    <w:uiPriority w:val="0"/>
    <w:qFormat/>
    <w:pPr>
      <w:keepLines/>
      <w:keepNext/>
      <w:spacing w:before="280" w:after="290" w:line="376" w:lineRule="auto"/>
      <w:outlineLvl w:val="3"/>
    </w:pPr>
    <w:rPr>
      <w:rFonts w:ascii="Cambria" w:hAnsi="Cambria"/>
      <w:b/>
      <w:bCs/>
      <w:sz w:val="28"/>
      <w:szCs w:val="28"/>
    </w:rPr>
  </w:style>
  <w:style w:type="paragraph" w:styleId="942" w:customStyle="1">
    <w:name w:val="寄信人地址1"/>
    <w:basedOn w:val="876"/>
    <w:uiPriority w:val="0"/>
    <w:qFormat/>
    <w:rPr>
      <w:rFonts w:ascii="Arial" w:hAnsi="Arial"/>
    </w:rPr>
  </w:style>
  <w:style w:type="paragraph" w:styleId="94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45" w:customStyle="1">
    <w:name w:val="Body Text First Indent 21"/>
    <w:basedOn w:val="946"/>
    <w:uiPriority w:val="0"/>
    <w:qFormat/>
    <w:pPr>
      <w:ind w:firstLine="420"/>
    </w:pPr>
  </w:style>
  <w:style w:type="paragraph" w:styleId="946" w:customStyle="1">
    <w:name w:val="Body Text Indent1"/>
    <w:basedOn w:val="876"/>
    <w:uiPriority w:val="0"/>
    <w:qFormat/>
    <w:pPr>
      <w:ind w:left="420"/>
    </w:pPr>
  </w:style>
  <w:style w:type="paragraph" w:styleId="947">
    <w:name w:val="List Paragraph"/>
    <w:basedOn w:val="876"/>
    <w:link w:val="1127"/>
    <w:uiPriority w:val="99"/>
    <w:qFormat/>
    <w:pPr>
      <w:ind w:firstLine="420"/>
    </w:pPr>
  </w:style>
  <w:style w:type="character" w:styleId="948" w:customStyle="1">
    <w:name w:val="明显强调1"/>
    <w:uiPriority w:val="0"/>
    <w:qFormat/>
    <w:rPr>
      <w:b/>
      <w:bCs/>
      <w:i/>
      <w:iCs/>
      <w:color w:val="4f81bd"/>
    </w:rPr>
  </w:style>
  <w:style w:type="character" w:styleId="949" w:customStyle="1">
    <w:name w:val="批注文字 Char2"/>
    <w:uiPriority w:val="0"/>
    <w:qFormat/>
    <w:rPr>
      <w:sz w:val="21"/>
    </w:rPr>
  </w:style>
  <w:style w:type="character" w:styleId="950" w:customStyle="1">
    <w:name w:val="标题 3 Char_0"/>
    <w:link w:val="951"/>
    <w:uiPriority w:val="0"/>
    <w:qFormat/>
    <w:rPr>
      <w:b/>
      <w:bCs/>
      <w:sz w:val="32"/>
      <w:szCs w:val="32"/>
    </w:rPr>
  </w:style>
  <w:style w:type="paragraph" w:styleId="951" w:customStyle="1">
    <w:name w:val="标题 3_0"/>
    <w:basedOn w:val="952"/>
    <w:next w:val="952"/>
    <w:link w:val="950"/>
    <w:uiPriority w:val="0"/>
    <w:qFormat/>
    <w:pPr>
      <w:keepLines/>
      <w:keepNext/>
      <w:spacing w:before="260" w:after="260" w:line="416" w:lineRule="auto"/>
      <w:outlineLvl w:val="2"/>
    </w:pPr>
    <w:rPr>
      <w:b/>
      <w:bCs/>
      <w:sz w:val="32"/>
      <w:szCs w:val="32"/>
    </w:rPr>
  </w:style>
  <w:style w:type="paragraph" w:styleId="95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53" w:customStyle="1">
    <w:name w:val="标题 2 字符"/>
    <w:link w:val="878"/>
    <w:uiPriority w:val="0"/>
    <w:qFormat/>
    <w:rPr>
      <w:rFonts w:ascii="Cambria" w:hAnsi="Cambria"/>
      <w:b/>
      <w:bCs/>
      <w:sz w:val="32"/>
      <w:szCs w:val="32"/>
    </w:rPr>
  </w:style>
  <w:style w:type="character" w:styleId="954" w:customStyle="1">
    <w:name w:val="正文文本 Char2"/>
    <w:uiPriority w:val="99"/>
    <w:semiHidden/>
    <w:qFormat/>
    <w:rPr>
      <w:rFonts w:ascii="Calibri" w:hAnsi="Calibri" w:eastAsia="宋体" w:cs="Times New Roman"/>
    </w:rPr>
  </w:style>
  <w:style w:type="character" w:styleId="955" w:customStyle="1">
    <w:name w:val="页脚 Char1"/>
    <w:uiPriority w:val="99"/>
    <w:semiHidden/>
    <w:qFormat/>
    <w:rPr>
      <w:rFonts w:ascii="Calibri" w:hAnsi="Calibri" w:eastAsia="宋体" w:cs="Times New Roman"/>
      <w:sz w:val="18"/>
      <w:szCs w:val="18"/>
    </w:rPr>
  </w:style>
  <w:style w:type="character" w:styleId="956" w:customStyle="1">
    <w:name w:val="明显引用 Char2"/>
    <w:uiPriority w:val="99"/>
    <w:qFormat/>
    <w:rPr>
      <w:b/>
      <w:bCs/>
      <w:i/>
      <w:iCs/>
      <w:color w:val="4f81bd"/>
      <w:sz w:val="21"/>
      <w:szCs w:val="24"/>
    </w:rPr>
  </w:style>
  <w:style w:type="character" w:styleId="957" w:customStyle="1">
    <w:name w:val="引用 Char"/>
    <w:link w:val="958"/>
    <w:uiPriority w:val="0"/>
    <w:qFormat/>
    <w:rPr>
      <w:i/>
      <w:iCs/>
      <w:color w:val="000000"/>
    </w:rPr>
  </w:style>
  <w:style w:type="paragraph" w:styleId="958" w:customStyle="1">
    <w:name w:val="引用1"/>
    <w:basedOn w:val="876"/>
    <w:next w:val="876"/>
    <w:link w:val="957"/>
    <w:uiPriority w:val="0"/>
    <w:qFormat/>
    <w:rPr>
      <w:i/>
      <w:iCs/>
      <w:color w:val="000000"/>
      <w:sz w:val="20"/>
      <w:szCs w:val="20"/>
    </w:rPr>
  </w:style>
  <w:style w:type="character" w:styleId="959" w:customStyle="1">
    <w:name w:val="标题 1 Char_0"/>
    <w:link w:val="960"/>
    <w:uiPriority w:val="0"/>
    <w:qFormat/>
    <w:rPr>
      <w:b/>
      <w:bCs/>
      <w:sz w:val="44"/>
      <w:szCs w:val="44"/>
    </w:rPr>
  </w:style>
  <w:style w:type="paragraph" w:styleId="960" w:customStyle="1">
    <w:name w:val="标题 1_0"/>
    <w:basedOn w:val="952"/>
    <w:next w:val="952"/>
    <w:link w:val="959"/>
    <w:uiPriority w:val="0"/>
    <w:qFormat/>
    <w:pPr>
      <w:keepLines/>
      <w:keepNext/>
      <w:spacing w:before="340" w:after="330" w:line="578" w:lineRule="auto"/>
      <w:outlineLvl w:val="0"/>
    </w:pPr>
    <w:rPr>
      <w:b/>
      <w:bCs/>
      <w:sz w:val="44"/>
      <w:szCs w:val="44"/>
    </w:rPr>
  </w:style>
  <w:style w:type="character" w:styleId="961" w:customStyle="1">
    <w:name w:val="正文文本缩进 3 Char1"/>
    <w:uiPriority w:val="99"/>
    <w:semiHidden/>
    <w:qFormat/>
    <w:rPr>
      <w:sz w:val="16"/>
      <w:szCs w:val="16"/>
    </w:rPr>
  </w:style>
  <w:style w:type="character" w:styleId="962" w:customStyle="1">
    <w:name w:val="引用 Char1"/>
    <w:uiPriority w:val="29"/>
    <w:qFormat/>
    <w:rPr>
      <w:i/>
      <w:iCs/>
      <w:color w:val="000000"/>
      <w:sz w:val="21"/>
    </w:rPr>
  </w:style>
  <w:style w:type="character" w:styleId="963" w:customStyle="1">
    <w:name w:val="正文文本缩进 字符"/>
    <w:link w:val="897"/>
    <w:uiPriority w:val="0"/>
    <w:qFormat/>
    <w:rPr>
      <w:sz w:val="21"/>
      <w:szCs w:val="24"/>
    </w:rPr>
  </w:style>
  <w:style w:type="character" w:styleId="964" w:customStyle="1">
    <w:name w:val="font161"/>
    <w:uiPriority w:val="0"/>
    <w:qFormat/>
    <w:rPr>
      <w:b/>
      <w:sz w:val="32"/>
    </w:rPr>
  </w:style>
  <w:style w:type="character" w:styleId="965" w:customStyle="1">
    <w:name w:val="标题 4 Char_0"/>
    <w:link w:val="966"/>
    <w:uiPriority w:val="0"/>
    <w:qFormat/>
    <w:rPr>
      <w:rFonts w:ascii="Arial" w:hAnsi="Arial" w:eastAsia="黑体"/>
      <w:b/>
      <w:bCs/>
      <w:sz w:val="28"/>
      <w:szCs w:val="28"/>
    </w:rPr>
  </w:style>
  <w:style w:type="paragraph" w:styleId="966" w:customStyle="1">
    <w:name w:val="标题 4_0"/>
    <w:basedOn w:val="952"/>
    <w:next w:val="952"/>
    <w:link w:val="965"/>
    <w:uiPriority w:val="0"/>
    <w:qFormat/>
    <w:pPr>
      <w:keepLines/>
      <w:keepNext/>
      <w:spacing w:before="280" w:after="290" w:line="376" w:lineRule="auto"/>
      <w:outlineLvl w:val="3"/>
    </w:pPr>
    <w:rPr>
      <w:rFonts w:ascii="Arial" w:hAnsi="Arial" w:eastAsia="黑体"/>
      <w:b/>
      <w:bCs/>
      <w:sz w:val="28"/>
      <w:szCs w:val="28"/>
    </w:rPr>
  </w:style>
  <w:style w:type="character" w:styleId="967" w:customStyle="1">
    <w:name w:val="页眉 字符"/>
    <w:link w:val="909"/>
    <w:uiPriority w:val="0"/>
    <w:qFormat/>
    <w:rPr>
      <w:sz w:val="18"/>
      <w:szCs w:val="18"/>
    </w:rPr>
  </w:style>
  <w:style w:type="character" w:styleId="968" w:customStyle="1">
    <w:name w:val="标题 6 字符"/>
    <w:link w:val="882"/>
    <w:uiPriority w:val="0"/>
    <w:qFormat/>
    <w:rPr>
      <w:rFonts w:ascii="Cambria" w:hAnsi="Cambria"/>
      <w:b/>
      <w:bCs/>
      <w:sz w:val="24"/>
      <w:szCs w:val="24"/>
    </w:rPr>
  </w:style>
  <w:style w:type="character" w:styleId="969" w:customStyle="1">
    <w:name w:val="纯文本 字符"/>
    <w:link w:val="902"/>
    <w:uiPriority w:val="99"/>
    <w:qFormat/>
    <w:rPr>
      <w:rFonts w:ascii="Ari"/>
      <w:lang w:val="en-US" w:eastAsia="zh-CN" w:bidi="ar-SA"/>
    </w:rPr>
  </w:style>
  <w:style w:type="character" w:styleId="970" w:customStyle="1">
    <w:name w:val="引用 Char2"/>
    <w:uiPriority w:val="99"/>
    <w:qFormat/>
    <w:rPr>
      <w:i/>
      <w:iCs/>
      <w:color w:val="000000"/>
      <w:sz w:val="21"/>
      <w:szCs w:val="24"/>
    </w:rPr>
  </w:style>
  <w:style w:type="character" w:styleId="971" w:customStyle="1">
    <w:name w:val="rvts11"/>
    <w:uiPriority w:val="0"/>
    <w:qFormat/>
    <w:rPr>
      <w:rFonts w:hint="default" w:ascii="KNLe" w:hAnsi="KNLe"/>
      <w:sz w:val="24"/>
      <w:szCs w:val="24"/>
      <w:u w:val="single"/>
    </w:rPr>
  </w:style>
  <w:style w:type="character" w:styleId="972" w:customStyle="1">
    <w:name w:val="标题 字符"/>
    <w:link w:val="920"/>
    <w:uiPriority w:val="0"/>
    <w:qFormat/>
    <w:rPr>
      <w:rFonts w:ascii="Arial" w:hAnsi="Arial"/>
      <w:b/>
      <w:sz w:val="32"/>
    </w:rPr>
  </w:style>
  <w:style w:type="character" w:styleId="973" w:customStyle="1">
    <w:name w:val="标题5 Char Char"/>
    <w:link w:val="974"/>
    <w:uiPriority w:val="0"/>
    <w:qFormat/>
    <w:rPr>
      <w:rFonts w:ascii="Arial" w:hAnsi="Arial"/>
      <w:b/>
      <w:bCs/>
      <w:sz w:val="24"/>
      <w:szCs w:val="32"/>
    </w:rPr>
  </w:style>
  <w:style w:type="paragraph" w:styleId="974" w:customStyle="1">
    <w:name w:val="标题5"/>
    <w:basedOn w:val="879"/>
    <w:link w:val="973"/>
    <w:uiPriority w:val="0"/>
    <w:qFormat/>
    <w:pPr>
      <w:numPr>
        <w:ilvl w:val="0"/>
        <w:numId w:val="0"/>
      </w:numPr>
      <w:spacing w:line="413" w:lineRule="auto"/>
    </w:pPr>
    <w:rPr>
      <w:rFonts w:ascii="Arial" w:hAnsi="Arial"/>
      <w:sz w:val="24"/>
    </w:rPr>
  </w:style>
  <w:style w:type="character" w:styleId="975" w:customStyle="1">
    <w:name w:val="副标题 Char2"/>
    <w:uiPriority w:val="11"/>
    <w:qFormat/>
    <w:rPr>
      <w:rFonts w:ascii="Cambria" w:hAnsi="Cambria" w:cs="Times New Roman"/>
      <w:b/>
      <w:bCs/>
      <w:sz w:val="32"/>
      <w:szCs w:val="32"/>
    </w:rPr>
  </w:style>
  <w:style w:type="character" w:styleId="976" w:customStyle="1">
    <w:name w:val="文档结构图 字符"/>
    <w:link w:val="893"/>
    <w:uiPriority w:val="0"/>
    <w:qFormat/>
    <w:rPr>
      <w:rFonts w:ascii="宋体"/>
      <w:sz w:val="18"/>
      <w:szCs w:val="18"/>
    </w:rPr>
  </w:style>
  <w:style w:type="character" w:styleId="977" w:customStyle="1">
    <w:name w:val="日期 字符"/>
    <w:link w:val="904"/>
    <w:uiPriority w:val="0"/>
    <w:qFormat/>
    <w:rPr>
      <w:sz w:val="21"/>
      <w:szCs w:val="24"/>
    </w:rPr>
  </w:style>
  <w:style w:type="character" w:styleId="978" w:customStyle="1">
    <w:name w:val="批注主题 Char1"/>
    <w:uiPriority w:val="0"/>
    <w:qFormat/>
    <w:rPr>
      <w:b/>
      <w:bCs/>
      <w:sz w:val="21"/>
      <w:szCs w:val="22"/>
    </w:rPr>
  </w:style>
  <w:style w:type="character" w:styleId="979" w:customStyle="1">
    <w:name w:val="font31"/>
    <w:uiPriority w:val="0"/>
    <w:qFormat/>
    <w:rPr>
      <w:rFonts w:hint="eastAsia" w:ascii="宋体" w:hAnsi="宋体" w:eastAsia="宋体" w:cs="宋体"/>
      <w:color w:val="000000"/>
      <w:sz w:val="20"/>
      <w:szCs w:val="20"/>
      <w:u w:val="none"/>
    </w:rPr>
  </w:style>
  <w:style w:type="character" w:styleId="980" w:customStyle="1">
    <w:name w:val="明显引用 Char"/>
    <w:link w:val="981"/>
    <w:uiPriority w:val="0"/>
    <w:qFormat/>
    <w:rPr>
      <w:b/>
      <w:bCs/>
      <w:i/>
      <w:iCs/>
      <w:color w:val="4f81bd"/>
    </w:rPr>
  </w:style>
  <w:style w:type="paragraph" w:styleId="981" w:customStyle="1">
    <w:name w:val="明显引用1"/>
    <w:basedOn w:val="876"/>
    <w:next w:val="876"/>
    <w:link w:val="980"/>
    <w:uiPriority w:val="0"/>
    <w:qFormat/>
    <w:pPr>
      <w:ind w:left="936" w:right="936"/>
      <w:spacing w:before="200" w:after="280"/>
      <w:pBdr>
        <w:bottom w:val="single" w:color="4F81BD" w:sz="4" w:space="4"/>
      </w:pBdr>
    </w:pPr>
    <w:rPr>
      <w:b/>
      <w:bCs/>
      <w:i/>
      <w:iCs/>
      <w:color w:val="4f81bd"/>
      <w:sz w:val="20"/>
      <w:szCs w:val="20"/>
    </w:rPr>
  </w:style>
  <w:style w:type="character" w:styleId="982" w:customStyle="1">
    <w:name w:val="标题 5 字符"/>
    <w:link w:val="881"/>
    <w:uiPriority w:val="0"/>
    <w:qFormat/>
    <w:rPr>
      <w:b/>
      <w:bCs/>
      <w:sz w:val="28"/>
      <w:szCs w:val="28"/>
    </w:rPr>
  </w:style>
  <w:style w:type="character" w:styleId="983" w:customStyle="1">
    <w:name w:val="日期 Char1"/>
    <w:uiPriority w:val="0"/>
    <w:qFormat/>
    <w:rPr>
      <w:rFonts w:ascii="Calibri" w:hAnsi="Calibri" w:eastAsia="宋体" w:cs="Times New Roman"/>
    </w:rPr>
  </w:style>
  <w:style w:type="character" w:styleId="984" w:customStyle="1">
    <w:name w:val="批注框文本 Char1"/>
    <w:uiPriority w:val="0"/>
    <w:qFormat/>
    <w:rPr>
      <w:sz w:val="18"/>
      <w:szCs w:val="18"/>
    </w:rPr>
  </w:style>
  <w:style w:type="character" w:styleId="985" w:customStyle="1">
    <w:name w:val="标题 Char1"/>
    <w:uiPriority w:val="10"/>
    <w:qFormat/>
    <w:rPr>
      <w:rFonts w:ascii="Cambria" w:hAnsi="Cambria" w:eastAsia="宋体" w:cs="Times New Roman"/>
      <w:b/>
      <w:bCs/>
      <w:sz w:val="32"/>
      <w:szCs w:val="32"/>
    </w:rPr>
  </w:style>
  <w:style w:type="character" w:styleId="986" w:customStyle="1">
    <w:name w:val="标题 9 字符"/>
    <w:link w:val="885"/>
    <w:uiPriority w:val="0"/>
    <w:qFormat/>
    <w:rPr>
      <w:rFonts w:ascii="Cambria" w:hAnsi="Cambria"/>
      <w:sz w:val="21"/>
      <w:szCs w:val="21"/>
    </w:rPr>
  </w:style>
  <w:style w:type="character" w:styleId="987" w:customStyle="1">
    <w:name w:val="不明显参考1"/>
    <w:uiPriority w:val="0"/>
    <w:qFormat/>
    <w:rPr>
      <w:smallCaps/>
      <w:color w:val="c0504d"/>
      <w:u w:val="single"/>
    </w:rPr>
  </w:style>
  <w:style w:type="character" w:styleId="988" w:customStyle="1">
    <w:name w:val="批注文字 Char1"/>
    <w:uiPriority w:val="0"/>
    <w:qFormat/>
    <w:rPr>
      <w:rFonts w:ascii="Calibri" w:hAnsi="Calibri" w:eastAsia="宋体" w:cs="Times New Roman"/>
    </w:rPr>
  </w:style>
  <w:style w:type="character" w:styleId="989" w:customStyle="1">
    <w:name w:val="标题 Char2"/>
    <w:uiPriority w:val="10"/>
    <w:qFormat/>
    <w:rPr>
      <w:rFonts w:ascii="Cambria" w:hAnsi="Cambria" w:cs="Times New Roman"/>
      <w:b/>
      <w:bCs/>
      <w:sz w:val="32"/>
      <w:szCs w:val="32"/>
    </w:rPr>
  </w:style>
  <w:style w:type="character" w:styleId="990" w:customStyle="1">
    <w:name w:val="正文文本 3 Char1"/>
    <w:uiPriority w:val="99"/>
    <w:semiHidden/>
    <w:qFormat/>
    <w:rPr>
      <w:sz w:val="16"/>
      <w:szCs w:val="16"/>
    </w:rPr>
  </w:style>
  <w:style w:type="character" w:styleId="991" w:customStyle="1">
    <w:name w:val="批注主题 Char2"/>
    <w:uiPriority w:val="0"/>
    <w:qFormat/>
    <w:rPr>
      <w:b/>
      <w:bCs/>
      <w:sz w:val="21"/>
    </w:rPr>
  </w:style>
  <w:style w:type="character" w:styleId="992" w:customStyle="1">
    <w:name w:val="标题 3 字符"/>
    <w:link w:val="879"/>
    <w:uiPriority w:val="0"/>
    <w:qFormat/>
    <w:rPr>
      <w:b/>
      <w:bCs/>
      <w:sz w:val="32"/>
      <w:szCs w:val="32"/>
    </w:rPr>
  </w:style>
  <w:style w:type="character" w:styleId="993" w:customStyle="1">
    <w:name w:val="正文文本 Char_0"/>
    <w:link w:val="994"/>
    <w:uiPriority w:val="0"/>
    <w:qFormat/>
    <w:rPr>
      <w:szCs w:val="24"/>
    </w:rPr>
  </w:style>
  <w:style w:type="paragraph" w:styleId="994" w:customStyle="1">
    <w:name w:val="正文文本_0"/>
    <w:basedOn w:val="952"/>
    <w:link w:val="993"/>
    <w:uiPriority w:val="0"/>
    <w:qFormat/>
    <w:pPr>
      <w:spacing w:after="120"/>
    </w:pPr>
    <w:rPr>
      <w:sz w:val="20"/>
    </w:rPr>
  </w:style>
  <w:style w:type="character" w:styleId="995" w:customStyle="1">
    <w:name w:val="副标题 字符"/>
    <w:link w:val="912"/>
    <w:uiPriority w:val="0"/>
    <w:qFormat/>
    <w:rPr>
      <w:rFonts w:ascii="Cambria" w:hAnsi="Cambria"/>
      <w:b/>
      <w:bCs/>
      <w:sz w:val="32"/>
      <w:szCs w:val="32"/>
    </w:rPr>
  </w:style>
  <w:style w:type="character" w:styleId="996" w:customStyle="1">
    <w:name w:val="bookmark"/>
    <w:basedOn w:val="886"/>
    <w:uiPriority w:val="0"/>
    <w:qFormat/>
  </w:style>
  <w:style w:type="character" w:styleId="997" w:customStyle="1">
    <w:name w:val="标题 5 Char_0"/>
    <w:link w:val="998"/>
    <w:uiPriority w:val="0"/>
    <w:qFormat/>
    <w:rPr>
      <w:rFonts w:ascii="Calibri" w:hAnsi="Calibri"/>
      <w:b/>
      <w:bCs/>
      <w:sz w:val="28"/>
      <w:szCs w:val="28"/>
    </w:rPr>
  </w:style>
  <w:style w:type="paragraph" w:styleId="998" w:customStyle="1">
    <w:name w:val="标题 5_0"/>
    <w:basedOn w:val="952"/>
    <w:next w:val="952"/>
    <w:link w:val="997"/>
    <w:uiPriority w:val="0"/>
    <w:qFormat/>
    <w:pPr>
      <w:keepLines/>
      <w:keepNext/>
      <w:spacing w:before="280" w:after="290" w:line="372" w:lineRule="auto"/>
      <w:outlineLvl w:val="4"/>
    </w:pPr>
    <w:rPr>
      <w:rFonts w:ascii="Calibri" w:hAnsi="Calibri"/>
      <w:b/>
      <w:bCs/>
      <w:sz w:val="28"/>
      <w:szCs w:val="28"/>
    </w:rPr>
  </w:style>
  <w:style w:type="character" w:styleId="999" w:customStyle="1">
    <w:name w:val="正文文本缩进 2 字符"/>
    <w:link w:val="905"/>
    <w:uiPriority w:val="99"/>
    <w:qFormat/>
    <w:rPr>
      <w:rFonts w:ascii="宋体"/>
    </w:rPr>
  </w:style>
  <w:style w:type="character" w:styleId="1000" w:customStyle="1">
    <w:name w:val="批注文字 字符"/>
    <w:link w:val="894"/>
    <w:uiPriority w:val="0"/>
    <w:qFormat/>
    <w:rPr>
      <w:sz w:val="21"/>
      <w:szCs w:val="24"/>
    </w:rPr>
  </w:style>
  <w:style w:type="character" w:styleId="1001" w:customStyle="1">
    <w:name w:val="font11"/>
    <w:uiPriority w:val="0"/>
    <w:qFormat/>
    <w:rPr>
      <w:rFonts w:hint="eastAsia" w:ascii="宋体" w:hAnsi="宋体" w:eastAsia="宋体" w:cs="宋体"/>
      <w:color w:val="000000"/>
      <w:sz w:val="20"/>
      <w:szCs w:val="20"/>
      <w:u w:val="none"/>
    </w:rPr>
  </w:style>
  <w:style w:type="character" w:styleId="1002" w:customStyle="1">
    <w:name w:val="明显参考1"/>
    <w:uiPriority w:val="0"/>
    <w:qFormat/>
    <w:rPr>
      <w:b/>
      <w:bCs/>
      <w:smallCaps/>
      <w:color w:val="c0504d"/>
      <w:spacing w:val="5"/>
      <w:u w:val="single"/>
    </w:rPr>
  </w:style>
  <w:style w:type="character" w:styleId="1003" w:customStyle="1">
    <w:name w:val="超链接_0"/>
    <w:uiPriority w:val="99"/>
    <w:qFormat/>
    <w:rPr>
      <w:rFonts w:ascii="Calibri" w:hAnsi="Calibri"/>
      <w:color w:val="0000ff"/>
      <w:u w:val="single"/>
    </w:rPr>
  </w:style>
  <w:style w:type="character" w:styleId="1004" w:customStyle="1">
    <w:name w:val="文档结构图 Char2"/>
    <w:uiPriority w:val="99"/>
    <w:semiHidden/>
    <w:qFormat/>
    <w:rPr>
      <w:rFonts w:ascii="宋体" w:hAnsi="Calibri" w:eastAsia="宋体" w:cs="Times New Roman"/>
      <w:sz w:val="18"/>
      <w:szCs w:val="18"/>
    </w:rPr>
  </w:style>
  <w:style w:type="character" w:styleId="1005" w:customStyle="1">
    <w:name w:val="textcontents"/>
    <w:uiPriority w:val="0"/>
    <w:qFormat/>
    <w:rPr>
      <w:rFonts w:cs="Times New Roman"/>
    </w:rPr>
  </w:style>
  <w:style w:type="character" w:styleId="1006" w:customStyle="1">
    <w:name w:val="标题 1 Char"/>
    <w:uiPriority w:val="0"/>
    <w:qFormat/>
    <w:rPr>
      <w:b/>
      <w:bCs/>
      <w:sz w:val="32"/>
      <w:szCs w:val="44"/>
    </w:rPr>
  </w:style>
  <w:style w:type="character" w:styleId="1007" w:customStyle="1">
    <w:name w:val="正文文本 字符"/>
    <w:link w:val="896"/>
    <w:uiPriority w:val="0"/>
    <w:qFormat/>
    <w:rPr>
      <w:rFonts w:eastAsia="幼圆"/>
      <w:b/>
      <w:bCs/>
      <w:sz w:val="44"/>
      <w:szCs w:val="24"/>
    </w:rPr>
  </w:style>
  <w:style w:type="character" w:styleId="1008" w:customStyle="1">
    <w:name w:val="标题 8 字符"/>
    <w:link w:val="884"/>
    <w:uiPriority w:val="0"/>
    <w:qFormat/>
    <w:rPr>
      <w:rFonts w:ascii="Cambria" w:hAnsi="Cambria"/>
      <w:sz w:val="24"/>
      <w:szCs w:val="24"/>
    </w:rPr>
  </w:style>
  <w:style w:type="character" w:styleId="1009" w:customStyle="1">
    <w:name w:val="副标题 Char1"/>
    <w:uiPriority w:val="11"/>
    <w:qFormat/>
    <w:rPr>
      <w:rFonts w:ascii="Cambria" w:hAnsi="Cambria" w:cs="Times New Roman"/>
      <w:b/>
      <w:bCs/>
      <w:sz w:val="32"/>
      <w:szCs w:val="32"/>
    </w:rPr>
  </w:style>
  <w:style w:type="character" w:styleId="1010" w:customStyle="1">
    <w:name w:val="批注主题 字符"/>
    <w:link w:val="921"/>
    <w:uiPriority w:val="0"/>
    <w:qFormat/>
    <w:rPr>
      <w:b/>
      <w:bCs/>
      <w:sz w:val="21"/>
      <w:szCs w:val="24"/>
    </w:rPr>
  </w:style>
  <w:style w:type="character" w:styleId="1011" w:customStyle="1">
    <w:name w:val="书籍标题1"/>
    <w:uiPriority w:val="0"/>
    <w:qFormat/>
    <w:rPr>
      <w:b/>
      <w:bCs/>
      <w:smallCaps/>
      <w:spacing w:val="5"/>
    </w:rPr>
  </w:style>
  <w:style w:type="character" w:styleId="1012" w:customStyle="1">
    <w:name w:val="页脚 字符"/>
    <w:link w:val="907"/>
    <w:uiPriority w:val="99"/>
    <w:qFormat/>
    <w:rPr>
      <w:sz w:val="18"/>
      <w:szCs w:val="18"/>
    </w:rPr>
  </w:style>
  <w:style w:type="character" w:styleId="1013" w:customStyle="1">
    <w:name w:val="标题4 Char Char"/>
    <w:link w:val="1014"/>
    <w:uiPriority w:val="0"/>
    <w:qFormat/>
    <w:rPr>
      <w:rFonts w:ascii="Arial" w:hAnsi="Arial"/>
      <w:b/>
      <w:bCs/>
      <w:sz w:val="24"/>
      <w:szCs w:val="32"/>
    </w:rPr>
  </w:style>
  <w:style w:type="paragraph" w:styleId="1014" w:customStyle="1">
    <w:name w:val="标题4"/>
    <w:basedOn w:val="878"/>
    <w:next w:val="899"/>
    <w:link w:val="1013"/>
    <w:uiPriority w:val="0"/>
    <w:qFormat/>
    <w:pPr>
      <w:numPr>
        <w:ilvl w:val="0"/>
        <w:numId w:val="0"/>
      </w:numPr>
      <w:spacing w:line="413" w:lineRule="auto"/>
    </w:pPr>
    <w:rPr>
      <w:rFonts w:ascii="Arial" w:hAnsi="Arial"/>
      <w:sz w:val="24"/>
    </w:rPr>
  </w:style>
  <w:style w:type="character" w:styleId="1015" w:customStyle="1">
    <w:name w:val="正文文本 Char1"/>
    <w:uiPriority w:val="0"/>
    <w:qFormat/>
    <w:rPr>
      <w:rFonts w:ascii="Calibri" w:hAnsi="Calibri" w:eastAsia="宋体" w:cs="Times New Roman"/>
    </w:rPr>
  </w:style>
  <w:style w:type="character" w:styleId="1016" w:customStyle="1">
    <w:name w:val="明显引用 Char1"/>
    <w:uiPriority w:val="30"/>
    <w:qFormat/>
    <w:rPr>
      <w:b/>
      <w:bCs/>
      <w:i/>
      <w:iCs/>
      <w:color w:val="4f81bd"/>
      <w:sz w:val="21"/>
    </w:rPr>
  </w:style>
  <w:style w:type="character" w:styleId="1017" w:customStyle="1">
    <w:name w:val="页眉 Char1"/>
    <w:uiPriority w:val="99"/>
    <w:semiHidden/>
    <w:qFormat/>
    <w:rPr>
      <w:rFonts w:ascii="Calibri" w:hAnsi="Calibri" w:eastAsia="宋体" w:cs="Times New Roman"/>
      <w:sz w:val="18"/>
      <w:szCs w:val="18"/>
    </w:rPr>
  </w:style>
  <w:style w:type="character" w:styleId="1018" w:customStyle="1">
    <w:name w:val="不明显强调1"/>
    <w:uiPriority w:val="0"/>
    <w:qFormat/>
    <w:rPr>
      <w:i/>
      <w:iCs/>
      <w:color w:val="808080"/>
    </w:rPr>
  </w:style>
  <w:style w:type="character" w:styleId="1019" w:customStyle="1">
    <w:name w:val="正文文本 3 字符"/>
    <w:link w:val="895"/>
    <w:uiPriority w:val="0"/>
    <w:qFormat/>
    <w:rPr>
      <w:rFonts w:ascii="宋体"/>
      <w:sz w:val="24"/>
    </w:rPr>
  </w:style>
  <w:style w:type="character" w:styleId="1020" w:customStyle="1">
    <w:name w:val="正文文本缩进 3 字符"/>
    <w:link w:val="914"/>
    <w:uiPriority w:val="0"/>
    <w:qFormat/>
    <w:rPr>
      <w:sz w:val="16"/>
    </w:rPr>
  </w:style>
  <w:style w:type="character" w:styleId="1021" w:customStyle="1">
    <w:name w:val="font21"/>
    <w:uiPriority w:val="0"/>
    <w:qFormat/>
    <w:rPr>
      <w:rFonts w:hint="eastAsia" w:ascii="宋体" w:hAnsi="宋体" w:eastAsia="宋体" w:cs="宋体"/>
      <w:color w:val="000000"/>
      <w:sz w:val="20"/>
      <w:szCs w:val="20"/>
      <w:u w:val="none"/>
    </w:rPr>
  </w:style>
  <w:style w:type="character" w:styleId="1022" w:customStyle="1">
    <w:name w:val="批注框文本 字符"/>
    <w:link w:val="906"/>
    <w:uiPriority w:val="0"/>
    <w:qFormat/>
    <w:rPr>
      <w:sz w:val="18"/>
      <w:szCs w:val="18"/>
    </w:rPr>
  </w:style>
  <w:style w:type="character" w:styleId="1023" w:customStyle="1">
    <w:name w:val="标题 7 字符"/>
    <w:link w:val="883"/>
    <w:uiPriority w:val="0"/>
    <w:qFormat/>
    <w:rPr>
      <w:b/>
      <w:bCs/>
      <w:sz w:val="24"/>
      <w:szCs w:val="24"/>
    </w:rPr>
  </w:style>
  <w:style w:type="character" w:styleId="1024" w:customStyle="1">
    <w:name w:val="标题 1 字符"/>
    <w:link w:val="877"/>
    <w:uiPriority w:val="0"/>
    <w:qFormat/>
    <w:rPr>
      <w:b/>
      <w:bCs/>
      <w:sz w:val="32"/>
      <w:szCs w:val="44"/>
    </w:rPr>
  </w:style>
  <w:style w:type="character" w:styleId="1025" w:customStyle="1">
    <w:name w:val="文档结构图 Char1"/>
    <w:uiPriority w:val="0"/>
    <w:qFormat/>
    <w:rPr>
      <w:rFonts w:ascii="宋体" w:hAnsi="Calibri" w:eastAsia="宋体" w:cs="Times New Roman"/>
      <w:sz w:val="18"/>
      <w:szCs w:val="18"/>
    </w:rPr>
  </w:style>
  <w:style w:type="character" w:styleId="1026" w:customStyle="1">
    <w:name w:val="标题 2 Char_0"/>
    <w:link w:val="1027"/>
    <w:uiPriority w:val="0"/>
    <w:qFormat/>
    <w:rPr>
      <w:rFonts w:ascii="Cambria" w:hAnsi="Cambria"/>
      <w:b/>
      <w:bCs/>
      <w:sz w:val="32"/>
      <w:szCs w:val="32"/>
    </w:rPr>
  </w:style>
  <w:style w:type="paragraph" w:styleId="1027" w:customStyle="1">
    <w:name w:val="标题 2_0"/>
    <w:basedOn w:val="952"/>
    <w:next w:val="952"/>
    <w:link w:val="1026"/>
    <w:uiPriority w:val="0"/>
    <w:unhideWhenUsed/>
    <w:qFormat/>
    <w:pPr>
      <w:keepLines/>
      <w:keepNext/>
      <w:spacing w:before="260" w:after="260" w:line="416" w:lineRule="auto"/>
      <w:outlineLvl w:val="1"/>
    </w:pPr>
    <w:rPr>
      <w:rFonts w:ascii="Cambria" w:hAnsi="Cambria"/>
      <w:b/>
      <w:bCs/>
      <w:sz w:val="32"/>
      <w:szCs w:val="32"/>
    </w:rPr>
  </w:style>
  <w:style w:type="character" w:styleId="1028" w:customStyle="1">
    <w:name w:val="日期 Char2"/>
    <w:uiPriority w:val="99"/>
    <w:semiHidden/>
    <w:qFormat/>
    <w:rPr>
      <w:rFonts w:ascii="Calibri" w:hAnsi="Calibri" w:eastAsia="宋体" w:cs="Times New Roman"/>
    </w:rPr>
  </w:style>
  <w:style w:type="character" w:styleId="1029" w:customStyle="1">
    <w:name w:val="批注框文本 Char2"/>
    <w:uiPriority w:val="99"/>
    <w:semiHidden/>
    <w:qFormat/>
    <w:rPr>
      <w:rFonts w:ascii="Calibri" w:hAnsi="Calibri" w:eastAsia="宋体" w:cs="Times New Roman"/>
      <w:sz w:val="18"/>
      <w:szCs w:val="18"/>
    </w:rPr>
  </w:style>
  <w:style w:type="character" w:styleId="1030" w:customStyle="1">
    <w:name w:val="标题 4 字符"/>
    <w:link w:val="880"/>
    <w:uiPriority w:val="0"/>
    <w:qFormat/>
    <w:rPr>
      <w:rFonts w:ascii="Cambria" w:hAnsi="Cambria"/>
      <w:b/>
      <w:bCs/>
      <w:sz w:val="28"/>
      <w:szCs w:val="28"/>
    </w:rPr>
  </w:style>
  <w:style w:type="character" w:styleId="1031" w:customStyle="1">
    <w:name w:val="列出段落 Char"/>
    <w:link w:val="1032"/>
    <w:uiPriority w:val="34"/>
    <w:qFormat/>
    <w:rPr>
      <w:sz w:val="21"/>
      <w:szCs w:val="24"/>
    </w:rPr>
  </w:style>
  <w:style w:type="paragraph" w:styleId="1032" w:customStyle="1">
    <w:name w:val="List Paragraph1"/>
    <w:basedOn w:val="876"/>
    <w:link w:val="1031"/>
    <w:uiPriority w:val="34"/>
    <w:qFormat/>
    <w:pPr>
      <w:ind w:firstLine="420"/>
    </w:pPr>
  </w:style>
  <w:style w:type="paragraph" w:styleId="1033" w:customStyle="1">
    <w:name w:val="样式 标题 3 + (中文) 黑体 小四 非加粗 段前: 7.8 磅 段后: 0 磅 行距: 固定值 20 磅"/>
    <w:basedOn w:val="879"/>
    <w:next w:val="876"/>
    <w:uiPriority w:val="0"/>
    <w:qFormat/>
    <w:pPr>
      <w:spacing w:before="0" w:after="0" w:line="400" w:lineRule="exact"/>
    </w:pPr>
    <w:rPr>
      <w:rFonts w:eastAsia="黑体" w:cs="宋体"/>
      <w:b w:val="0"/>
      <w:bCs w:val="0"/>
      <w:sz w:val="24"/>
      <w:szCs w:val="20"/>
    </w:rPr>
  </w:style>
  <w:style w:type="paragraph" w:styleId="1034" w:customStyle="1">
    <w:name w:val="_Style 34"/>
    <w:next w:val="876"/>
    <w:uiPriority w:val="0"/>
    <w:qFormat/>
    <w:pPr>
      <w:jc w:val="both"/>
      <w:widowControl w:val="off"/>
    </w:pPr>
    <w:rPr>
      <w:rFonts w:ascii="Times New Roman" w:hAnsi="Times New Roman" w:eastAsia="宋体" w:cs="Times New Roman"/>
      <w:sz w:val="21"/>
      <w:lang w:val="en-US" w:eastAsia="zh-CN" w:bidi="ar-SA"/>
    </w:rPr>
  </w:style>
  <w:style w:type="paragraph" w:styleId="103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36" w:customStyle="1">
    <w:name w:val="_Style 36"/>
    <w:next w:val="876"/>
    <w:uiPriority w:val="0"/>
    <w:qFormat/>
    <w:pPr>
      <w:jc w:val="both"/>
      <w:widowControl w:val="off"/>
    </w:pPr>
    <w:rPr>
      <w:rFonts w:ascii="Times New Roman" w:hAnsi="Times New Roman" w:eastAsia="宋体" w:cs="Times New Roman"/>
      <w:sz w:val="21"/>
      <w:lang w:val="en-US" w:eastAsia="zh-CN" w:bidi="ar-SA"/>
    </w:rPr>
  </w:style>
  <w:style w:type="paragraph" w:styleId="1037" w:customStyle="1">
    <w:name w:val="空半行"/>
    <w:basedOn w:val="876"/>
    <w:uiPriority w:val="0"/>
    <w:qFormat/>
    <w:pPr>
      <w:spacing w:line="120" w:lineRule="exact"/>
    </w:pPr>
    <w:rPr>
      <w:rFonts w:ascii="Calibri" w:hAnsi="Calibri" w:eastAsia="仿宋_GB2312"/>
      <w:color w:val="ffffff"/>
      <w:sz w:val="30"/>
      <w:szCs w:val="22"/>
    </w:rPr>
  </w:style>
  <w:style w:type="paragraph" w:styleId="1038" w:customStyle="1">
    <w:name w:val="1方案格式1"/>
    <w:basedOn w:val="877"/>
    <w:uiPriority w:val="0"/>
    <w:qFormat/>
    <w:pPr>
      <w:numPr>
        <w:numId w:val="3"/>
      </w:numPr>
      <w:ind w:left="0" w:firstLine="0"/>
      <w:spacing w:line="360" w:lineRule="auto"/>
      <w:tabs>
        <w:tab w:val="left" w:pos="360" w:leader="none"/>
      </w:tabs>
    </w:pPr>
    <w:rPr>
      <w:rFonts w:eastAsia="微软雅黑"/>
      <w:bCs w:val="0"/>
      <w:sz w:val="48"/>
    </w:rPr>
  </w:style>
  <w:style w:type="paragraph" w:styleId="1039" w:customStyle="1">
    <w:name w:val="格式３"/>
    <w:basedOn w:val="876"/>
    <w:uiPriority w:val="0"/>
    <w:qFormat/>
    <w:pPr>
      <w:ind w:left="600" w:hanging="600"/>
      <w:spacing w:line="420" w:lineRule="exact"/>
    </w:pPr>
    <w:rPr>
      <w:rFonts w:ascii="宋体" w:hAnsi="宋体"/>
      <w:color w:val="000000"/>
      <w:sz w:val="24"/>
      <w:szCs w:val="20"/>
    </w:rPr>
  </w:style>
  <w:style w:type="paragraph" w:styleId="1040" w:customStyle="1">
    <w:name w:val="列出段落1"/>
    <w:basedOn w:val="876"/>
    <w:uiPriority w:val="99"/>
    <w:qFormat/>
    <w:pPr>
      <w:contextualSpacing/>
      <w:ind w:left="720"/>
      <w:jc w:val="left"/>
      <w:widowControl/>
    </w:pPr>
    <w:rPr>
      <w:rFonts w:ascii="Arial" w:hAnsi="Arial" w:eastAsia="黑体"/>
      <w:sz w:val="24"/>
      <w:lang w:eastAsia="en-US"/>
    </w:rPr>
  </w:style>
  <w:style w:type="paragraph" w:styleId="1041" w:customStyle="1">
    <w:name w:val="正文空2字"/>
    <w:basedOn w:val="876"/>
    <w:uiPriority w:val="0"/>
    <w:qFormat/>
    <w:pPr>
      <w:ind w:firstLine="200"/>
      <w:spacing w:line="360" w:lineRule="auto"/>
    </w:pPr>
    <w:rPr>
      <w:sz w:val="24"/>
      <w:lang w:bidi="en-US"/>
    </w:rPr>
  </w:style>
  <w:style w:type="paragraph" w:styleId="104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43" w:customStyle="1">
    <w:name w:val="目录 5_0"/>
    <w:basedOn w:val="952"/>
    <w:next w:val="952"/>
    <w:uiPriority w:val="39"/>
    <w:qFormat/>
    <w:pPr>
      <w:ind w:left="1680"/>
    </w:pPr>
    <w:rPr>
      <w:rFonts w:ascii="Calibri" w:hAnsi="Calibri"/>
    </w:rPr>
  </w:style>
  <w:style w:type="paragraph" w:styleId="1044" w:customStyle="1">
    <w:name w:val="修订1"/>
    <w:uiPriority w:val="0"/>
    <w:qFormat/>
    <w:rPr>
      <w:rFonts w:ascii="Times New Roman" w:hAnsi="Times New Roman" w:eastAsia="宋体" w:cs="Times New Roman"/>
      <w:sz w:val="21"/>
      <w:szCs w:val="24"/>
      <w:lang w:val="en-US" w:eastAsia="zh-CN" w:bidi="ar-SA"/>
    </w:rPr>
  </w:style>
  <w:style w:type="paragraph" w:styleId="1045" w:customStyle="1">
    <w:name w:val="标题 11"/>
    <w:basedOn w:val="935"/>
    <w:next w:val="93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46" w:customStyle="1">
    <w:name w:val="正文 + 行距: 固定值 20 磅"/>
    <w:basedOn w:val="876"/>
    <w:uiPriority w:val="0"/>
    <w:qFormat/>
    <w:pPr>
      <w:ind w:firstLine="716"/>
      <w:spacing w:line="400" w:lineRule="exact"/>
    </w:pPr>
    <w:rPr>
      <w:rFonts w:ascii="Calibri" w:hAnsi="Calibri"/>
      <w:szCs w:val="22"/>
    </w:rPr>
  </w:style>
  <w:style w:type="paragraph" w:styleId="1047" w:customStyle="1">
    <w:name w:val="TOC 标题1"/>
    <w:basedOn w:val="877"/>
    <w:next w:val="87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48" w:customStyle="1">
    <w:name w:val="表格文字"/>
    <w:basedOn w:val="876"/>
    <w:link w:val="1076"/>
    <w:uiPriority w:val="0"/>
    <w:qFormat/>
    <w:pPr>
      <w:jc w:val="left"/>
      <w:spacing w:line="420" w:lineRule="atLeast"/>
    </w:pPr>
    <w:rPr>
      <w:rFonts w:ascii="Calibri" w:hAnsi="Calibri"/>
      <w:szCs w:val="22"/>
    </w:rPr>
  </w:style>
  <w:style w:type="paragraph" w:styleId="1049" w:customStyle="1">
    <w:name w:val="flNote"/>
    <w:basedOn w:val="876"/>
    <w:uiPriority w:val="0"/>
    <w:qFormat/>
    <w:pPr>
      <w:jc w:val="center"/>
      <w:spacing w:before="320" w:after="160" w:line="360" w:lineRule="atLeast"/>
    </w:pPr>
    <w:rPr>
      <w:rFonts w:ascii="Arial" w:hAnsi="Calibri" w:eastAsia="黑体"/>
      <w:sz w:val="30"/>
      <w:szCs w:val="22"/>
    </w:rPr>
  </w:style>
  <w:style w:type="paragraph" w:styleId="1050" w:customStyle="1">
    <w:name w:val="文章正文"/>
    <w:basedOn w:val="876"/>
    <w:uiPriority w:val="99"/>
    <w:qFormat/>
    <w:pPr>
      <w:ind w:firstLine="480"/>
      <w:spacing w:line="360" w:lineRule="auto"/>
    </w:pPr>
    <w:rPr>
      <w:rFonts w:ascii="仿宋_GB2312" w:hAnsi="宋体" w:eastAsia="仿宋_GB2312"/>
      <w:color w:val="ff0000"/>
      <w:sz w:val="24"/>
    </w:rPr>
  </w:style>
  <w:style w:type="paragraph" w:styleId="1051" w:customStyle="1">
    <w:name w:val="表格"/>
    <w:basedOn w:val="876"/>
    <w:uiPriority w:val="0"/>
    <w:qFormat/>
    <w:pPr>
      <w:jc w:val="center"/>
    </w:pPr>
    <w:rPr>
      <w:rFonts w:ascii="华文细黑" w:hAnsi="华文细黑"/>
      <w:szCs w:val="22"/>
    </w:rPr>
  </w:style>
  <w:style w:type="paragraph" w:styleId="1052" w:customStyle="1">
    <w:name w:val="Char"/>
    <w:basedOn w:val="876"/>
    <w:uiPriority w:val="0"/>
    <w:qFormat/>
    <w:pPr>
      <w:jc w:val="left"/>
      <w:spacing w:after="160" w:line="240" w:lineRule="exact"/>
      <w:widowControl/>
    </w:pPr>
    <w:rPr>
      <w:rFonts w:ascii="Verdana" w:hAnsi="Verdana"/>
      <w:sz w:val="20"/>
      <w:szCs w:val="20"/>
      <w:lang w:eastAsia="en-US"/>
    </w:rPr>
  </w:style>
  <w:style w:type="paragraph" w:styleId="1053" w:customStyle="1">
    <w:name w:val="列出段落2"/>
    <w:basedOn w:val="876"/>
    <w:uiPriority w:val="34"/>
    <w:qFormat/>
    <w:pPr>
      <w:ind w:firstLine="420"/>
    </w:pPr>
  </w:style>
  <w:style w:type="paragraph" w:styleId="1054" w:customStyle="1">
    <w:name w:val="6'"/>
    <w:basedOn w:val="876"/>
    <w:uiPriority w:val="0"/>
    <w:qFormat/>
    <w:pPr>
      <w:jc w:val="center"/>
      <w:spacing w:line="320" w:lineRule="exact"/>
    </w:pPr>
    <w:rPr>
      <w:rFonts w:ascii="Calibri" w:hAnsi="Calibri"/>
      <w:spacing w:val="20"/>
      <w:szCs w:val="22"/>
    </w:rPr>
  </w:style>
  <w:style w:type="paragraph" w:styleId="1055" w:customStyle="1">
    <w:name w:val="Char Char Char Char Char Char Char"/>
    <w:basedOn w:val="876"/>
    <w:uiPriority w:val="0"/>
    <w:qFormat/>
    <w:pPr>
      <w:spacing w:line="360" w:lineRule="auto"/>
    </w:pPr>
    <w:rPr>
      <w:sz w:val="24"/>
      <w:szCs w:val="20"/>
    </w:rPr>
  </w:style>
  <w:style w:type="paragraph" w:styleId="1056" w:customStyle="1">
    <w:name w:val="2方案格式2"/>
    <w:basedOn w:val="1038"/>
    <w:uiPriority w:val="0"/>
    <w:qFormat/>
    <w:pPr>
      <w:numPr>
        <w:ilvl w:val="1"/>
      </w:numPr>
      <w:spacing w:before="50" w:after="50" w:line="240" w:lineRule="auto"/>
      <w:outlineLvl w:val="1"/>
    </w:pPr>
    <w:rPr>
      <w:sz w:val="44"/>
    </w:rPr>
  </w:style>
  <w:style w:type="paragraph" w:styleId="1057" w:customStyle="1">
    <w:name w:val="文档正文"/>
    <w:basedOn w:val="876"/>
    <w:uiPriority w:val="0"/>
    <w:qFormat/>
    <w:pPr>
      <w:ind w:firstLine="567"/>
      <w:spacing w:line="480" w:lineRule="atLeast"/>
    </w:pPr>
    <w:rPr>
      <w:rFonts w:ascii="Ari" w:eastAsia="Ari"/>
      <w:sz w:val="28"/>
      <w:szCs w:val="20"/>
    </w:rPr>
  </w:style>
  <w:style w:type="paragraph" w:styleId="1058" w:customStyle="1">
    <w:name w:val="txt"/>
    <w:basedOn w:val="876"/>
    <w:uiPriority w:val="0"/>
    <w:qFormat/>
    <w:pPr>
      <w:jc w:val="left"/>
      <w:spacing w:before="100" w:beforeAutospacing="1" w:after="100" w:afterAutospacing="1"/>
      <w:widowControl/>
    </w:pPr>
    <w:rPr>
      <w:rFonts w:ascii="宋体" w:hAnsi="宋体" w:cs="宋体"/>
      <w:sz w:val="24"/>
    </w:rPr>
  </w:style>
  <w:style w:type="paragraph" w:styleId="1059" w:customStyle="1">
    <w:name w:val="目录 4_0"/>
    <w:basedOn w:val="952"/>
    <w:next w:val="952"/>
    <w:uiPriority w:val="39"/>
    <w:qFormat/>
    <w:pPr>
      <w:ind w:left="1260"/>
    </w:pPr>
    <w:rPr>
      <w:rFonts w:ascii="Calibri" w:hAnsi="Calibri"/>
    </w:rPr>
  </w:style>
  <w:style w:type="paragraph" w:styleId="1060" w:customStyle="1">
    <w:name w:val="目录 3_0"/>
    <w:basedOn w:val="952"/>
    <w:next w:val="952"/>
    <w:uiPriority w:val="39"/>
    <w:qFormat/>
    <w:pPr>
      <w:ind w:left="840"/>
    </w:pPr>
    <w:rPr>
      <w:rFonts w:ascii="Calibri" w:hAnsi="Calibri"/>
    </w:rPr>
  </w:style>
  <w:style w:type="paragraph" w:styleId="1061" w:customStyle="1">
    <w:name w:val="样式 标题 1 + 黑体 三号 非加粗 居中 段前: 6 磅 段后: 6 磅 行距: 固定值 20 磅"/>
    <w:basedOn w:val="877"/>
    <w:uiPriority w:val="0"/>
    <w:qFormat/>
    <w:pPr>
      <w:numPr>
        <w:numId w:val="0"/>
      </w:numPr>
      <w:spacing w:before="120" w:after="120" w:line="400" w:lineRule="exact"/>
    </w:pPr>
    <w:rPr>
      <w:rFonts w:ascii="黑体" w:hAnsi="黑体" w:eastAsia="黑体"/>
      <w:b w:val="0"/>
      <w:bCs w:val="0"/>
      <w:szCs w:val="20"/>
    </w:rPr>
  </w:style>
  <w:style w:type="paragraph" w:styleId="1062" w:customStyle="1">
    <w:name w:val="1"/>
    <w:basedOn w:val="876"/>
    <w:next w:val="876"/>
    <w:uiPriority w:val="0"/>
    <w:qFormat/>
    <w:rPr>
      <w:rFonts w:ascii="Calibri" w:hAnsi="Calibri"/>
      <w:szCs w:val="22"/>
    </w:rPr>
  </w:style>
  <w:style w:type="paragraph" w:styleId="1063" w:customStyle="1">
    <w:name w:val="Blockquote_0"/>
    <w:basedOn w:val="952"/>
    <w:uiPriority w:val="0"/>
    <w:qFormat/>
    <w:pPr>
      <w:ind w:left="360" w:right="360"/>
      <w:jc w:val="left"/>
      <w:spacing w:before="100" w:after="100"/>
    </w:pPr>
    <w:rPr>
      <w:rFonts w:ascii="Calibri" w:hAnsi="Calibri" w:eastAsia="Times New Roman"/>
      <w:sz w:val="24"/>
      <w:szCs w:val="20"/>
    </w:rPr>
  </w:style>
  <w:style w:type="paragraph" w:styleId="1064" w:customStyle="1">
    <w:name w:val="列出段落11"/>
    <w:basedOn w:val="876"/>
    <w:uiPriority w:val="0"/>
    <w:qFormat/>
    <w:pPr>
      <w:contextualSpacing/>
      <w:ind w:left="720"/>
      <w:jc w:val="left"/>
      <w:widowControl/>
    </w:pPr>
    <w:rPr>
      <w:rFonts w:ascii="Arial" w:hAnsi="Arial" w:eastAsia="黑体"/>
      <w:sz w:val="24"/>
      <w:lang w:eastAsia="en-US"/>
    </w:rPr>
  </w:style>
  <w:style w:type="paragraph" w:styleId="1065" w:customStyle="1">
    <w:name w:val="样式 标题 2 + Times New Roman 四号 非加粗 段前: 5 磅 段后: 0 磅 行距: 固定值 20..._0"/>
    <w:basedOn w:val="876"/>
    <w:uiPriority w:val="0"/>
    <w:qFormat/>
    <w:pPr>
      <w:keepLines/>
      <w:keepNext/>
      <w:spacing w:before="100" w:line="360" w:lineRule="auto"/>
      <w:outlineLvl w:val="1"/>
    </w:pPr>
    <w:rPr>
      <w:rFonts w:eastAsia="Times New Roman" w:cs="宋体"/>
      <w:sz w:val="28"/>
      <w:szCs w:val="20"/>
    </w:rPr>
  </w:style>
  <w:style w:type="paragraph" w:styleId="1066" w:customStyle="1">
    <w:name w:val="op_mapdots_left"/>
    <w:basedOn w:val="876"/>
    <w:uiPriority w:val="0"/>
    <w:qFormat/>
    <w:pPr>
      <w:jc w:val="left"/>
      <w:spacing w:before="100" w:beforeAutospacing="1" w:after="100" w:afterAutospacing="1"/>
      <w:widowControl/>
    </w:pPr>
    <w:rPr>
      <w:rFonts w:ascii="宋体" w:hAnsi="宋体" w:cs="宋体"/>
      <w:sz w:val="24"/>
    </w:rPr>
  </w:style>
  <w:style w:type="paragraph" w:styleId="1067" w:customStyle="1">
    <w:name w:val="p0"/>
    <w:basedOn w:val="876"/>
    <w:uiPriority w:val="0"/>
    <w:qFormat/>
    <w:pPr>
      <w:widowControl/>
    </w:pPr>
    <w:rPr>
      <w:b/>
      <w:bCs/>
      <w:sz w:val="24"/>
    </w:rPr>
  </w:style>
  <w:style w:type="paragraph" w:styleId="1068" w:customStyle="1">
    <w:name w:val="Blockquote"/>
    <w:basedOn w:val="876"/>
    <w:uiPriority w:val="0"/>
    <w:qFormat/>
    <w:pPr>
      <w:ind w:left="360" w:right="360"/>
      <w:jc w:val="left"/>
      <w:spacing w:before="100" w:after="100"/>
    </w:pPr>
    <w:rPr>
      <w:rFonts w:ascii="Calibri" w:hAnsi="Calibri"/>
      <w:sz w:val="24"/>
      <w:szCs w:val="22"/>
    </w:rPr>
  </w:style>
  <w:style w:type="paragraph" w:styleId="1069" w:customStyle="1">
    <w:name w:val="3方案格式3"/>
    <w:basedOn w:val="1056"/>
    <w:uiPriority w:val="0"/>
    <w:qFormat/>
    <w:pPr>
      <w:numPr>
        <w:ilvl w:val="2"/>
      </w:numPr>
      <w:outlineLvl w:val="2"/>
    </w:pPr>
    <w:rPr>
      <w:sz w:val="32"/>
    </w:rPr>
  </w:style>
  <w:style w:type="paragraph" w:styleId="1070" w:customStyle="1">
    <w:name w:val="样式 标题 2 + Times New Roman 四号 非加粗 段前: 5 磅 段后: 0 磅 行距: 固定值 20..."/>
    <w:basedOn w:val="87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71" w:customStyle="1">
    <w:name w:val="标题2"/>
    <w:basedOn w:val="878"/>
    <w:next w:val="896"/>
    <w:uiPriority w:val="0"/>
    <w:qFormat/>
    <w:pPr>
      <w:spacing w:before="156" w:after="156" w:line="360" w:lineRule="auto"/>
    </w:pPr>
    <w:rPr>
      <w:bCs w:val="0"/>
      <w:sz w:val="24"/>
    </w:rPr>
  </w:style>
  <w:style w:type="paragraph" w:styleId="1072" w:customStyle="1">
    <w:name w:val="普通正文"/>
    <w:basedOn w:val="876"/>
    <w:uiPriority w:val="0"/>
    <w:qFormat/>
    <w:pPr>
      <w:ind w:firstLine="480"/>
      <w:jc w:val="left"/>
      <w:spacing w:before="120" w:after="120" w:line="360" w:lineRule="auto"/>
    </w:pPr>
    <w:rPr>
      <w:rFonts w:ascii="Arial" w:hAnsi="Arial"/>
      <w:sz w:val="24"/>
    </w:rPr>
  </w:style>
  <w:style w:type="paragraph" w:styleId="1073" w:customStyle="1">
    <w:name w:val="正文2"/>
    <w:uiPriority w:val="0"/>
    <w:qFormat/>
    <w:rPr>
      <w:rFonts w:ascii="Times New Roman" w:hAnsi="Times New Roman" w:eastAsia="微软雅黑" w:cs="Times New Roman"/>
      <w:sz w:val="24"/>
      <w:szCs w:val="24"/>
      <w:lang w:val="en-US" w:eastAsia="zh-CN" w:bidi="ar-SA"/>
    </w:rPr>
  </w:style>
  <w:style w:type="paragraph" w:styleId="1074" w:customStyle="1">
    <w:name w:val="列出段落3"/>
    <w:basedOn w:val="876"/>
    <w:uiPriority w:val="0"/>
    <w:qFormat/>
    <w:pPr>
      <w:ind w:firstLine="420"/>
      <w:jc w:val="left"/>
      <w:spacing w:after="200"/>
      <w:widowControl/>
    </w:pPr>
    <w:rPr>
      <w:rFonts w:ascii="Tahoma" w:hAnsi="Tahoma" w:eastAsia="微软雅黑"/>
      <w:sz w:val="22"/>
      <w:szCs w:val="22"/>
    </w:rPr>
  </w:style>
  <w:style w:type="paragraph" w:styleId="1075" w:customStyle="1">
    <w:name w:val="纯文本2"/>
    <w:basedOn w:val="876"/>
    <w:uiPriority w:val="0"/>
    <w:qFormat/>
    <w:pPr>
      <w:jc w:val="left"/>
    </w:pPr>
    <w:rPr>
      <w:rFonts w:hint="eastAsia" w:ascii="宋体" w:hAnsi="宋体" w:cs="Courier New"/>
      <w:sz w:val="24"/>
      <w:szCs w:val="20"/>
      <w:lang w:bidi="hi-IN"/>
    </w:rPr>
  </w:style>
  <w:style w:type="character" w:styleId="1076" w:customStyle="1">
    <w:name w:val="表格文字 字符"/>
    <w:link w:val="1048"/>
    <w:uiPriority w:val="0"/>
    <w:qFormat/>
    <w:rPr>
      <w:rFonts w:ascii="Calibri" w:hAnsi="Calibri" w:eastAsia="宋体" w:cs="Times New Roman"/>
      <w:sz w:val="21"/>
      <w:szCs w:val="22"/>
    </w:rPr>
  </w:style>
  <w:style w:type="paragraph" w:styleId="1077" w:customStyle="1">
    <w:name w:val="trs_editor"/>
    <w:basedOn w:val="876"/>
    <w:uiPriority w:val="0"/>
    <w:qFormat/>
    <w:pPr>
      <w:jc w:val="left"/>
      <w:spacing w:before="100" w:beforeAutospacing="1" w:after="100" w:afterAutospacing="1"/>
      <w:widowControl/>
    </w:pPr>
    <w:rPr>
      <w:rFonts w:ascii="宋体" w:hAnsi="宋体" w:cs="宋体"/>
      <w:sz w:val="24"/>
    </w:rPr>
  </w:style>
  <w:style w:type="character" w:styleId="1078" w:customStyle="1">
    <w:name w:val="未处理的提及1"/>
    <w:basedOn w:val="886"/>
    <w:uiPriority w:val="99"/>
    <w:semiHidden/>
    <w:unhideWhenUsed/>
    <w:qFormat/>
    <w:rPr>
      <w:color w:val="605e5c"/>
      <w:shd w:val="clear" w:color="auto" w:fill="e1dfdd"/>
    </w:rPr>
  </w:style>
  <w:style w:type="paragraph" w:styleId="1079" w:customStyle="1">
    <w:name w:val="_Style 3"/>
    <w:basedOn w:val="876"/>
    <w:uiPriority w:val="99"/>
    <w:qFormat/>
    <w:pPr>
      <w:ind w:firstLine="420"/>
    </w:pPr>
    <w:rPr>
      <w:szCs w:val="22"/>
    </w:rPr>
  </w:style>
  <w:style w:type="table" w:styleId="1080" w:customStyle="1">
    <w:name w:val="网格型1"/>
    <w:basedOn w:val="8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1" w:customStyle="1">
    <w:name w:val="批注文字 字符1"/>
    <w:uiPriority w:val="99"/>
    <w:qFormat/>
    <w:rPr>
      <w:sz w:val="24"/>
      <w:szCs w:val="22"/>
    </w:rPr>
  </w:style>
  <w:style w:type="character" w:styleId="1082" w:customStyle="1">
    <w:name w:val="f141"/>
    <w:uiPriority w:val="0"/>
    <w:qFormat/>
    <w:rPr>
      <w:sz w:val="21"/>
      <w:szCs w:val="21"/>
    </w:rPr>
  </w:style>
  <w:style w:type="character" w:styleId="1083" w:customStyle="1">
    <w:name w:val="p141"/>
    <w:uiPriority w:val="0"/>
    <w:qFormat/>
    <w:rPr>
      <w:sz w:val="21"/>
      <w:szCs w:val="21"/>
    </w:rPr>
  </w:style>
  <w:style w:type="character" w:styleId="1084" w:customStyle="1">
    <w:name w:val="s10pv000000"/>
    <w:basedOn w:val="886"/>
    <w:uiPriority w:val="0"/>
    <w:qFormat/>
  </w:style>
  <w:style w:type="paragraph" w:styleId="1085" w:customStyle="1">
    <w:name w:val="样式 标题 4 + 段前: 5 磅 段后: 5 磅 行距: 单倍行距"/>
    <w:basedOn w:val="880"/>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86" w:customStyle="1">
    <w:name w:val="基准标题"/>
    <w:basedOn w:val="896"/>
    <w:next w:val="896"/>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87" w:customStyle="1">
    <w:name w:val="font6"/>
    <w:basedOn w:val="876"/>
    <w:uiPriority w:val="0"/>
    <w:qFormat/>
    <w:pPr>
      <w:jc w:val="left"/>
      <w:spacing w:before="100" w:beforeAutospacing="1" w:after="100" w:afterAutospacing="1"/>
      <w:widowControl/>
    </w:pPr>
    <w:rPr>
      <w:rFonts w:hint="eastAsia" w:ascii="宋体" w:hAnsi="宋体"/>
      <w:sz w:val="24"/>
    </w:rPr>
  </w:style>
  <w:style w:type="paragraph" w:styleId="1088" w:customStyle="1">
    <w:name w:val="样式4"/>
    <w:basedOn w:val="876"/>
    <w:uiPriority w:val="0"/>
    <w:qFormat/>
    <w:pPr>
      <w:ind w:left="2328" w:hanging="708"/>
      <w:tabs>
        <w:tab w:val="left" w:pos="2328" w:leader="none"/>
      </w:tabs>
    </w:pPr>
  </w:style>
  <w:style w:type="paragraph" w:styleId="1089" w:customStyle="1">
    <w:name w:val="font5"/>
    <w:basedOn w:val="876"/>
    <w:uiPriority w:val="0"/>
    <w:qFormat/>
    <w:pPr>
      <w:jc w:val="left"/>
      <w:spacing w:before="100" w:beforeAutospacing="1" w:after="100" w:afterAutospacing="1"/>
      <w:widowControl/>
    </w:pPr>
    <w:rPr>
      <w:rFonts w:hint="eastAsia" w:ascii="宋体" w:hAnsi="宋体"/>
      <w:sz w:val="18"/>
      <w:szCs w:val="18"/>
    </w:rPr>
  </w:style>
  <w:style w:type="paragraph" w:styleId="1090" w:customStyle="1">
    <w:name w:val="3 Char"/>
    <w:basedOn w:val="876"/>
    <w:uiPriority w:val="0"/>
    <w:qFormat/>
    <w:pPr>
      <w:jc w:val="center"/>
      <w:spacing w:line="400" w:lineRule="exact"/>
      <w:widowControl/>
    </w:pPr>
    <w:rPr>
      <w:rFonts w:ascii="Verdana" w:hAnsi="Verdana"/>
      <w:szCs w:val="20"/>
      <w:lang w:eastAsia="en-US"/>
    </w:rPr>
  </w:style>
  <w:style w:type="paragraph" w:styleId="1091" w:customStyle="1">
    <w:name w:val="样式 标题 2 + 宋体 五号 非加粗 黑色"/>
    <w:basedOn w:val="878"/>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92" w:customStyle="1">
    <w:name w:val="xl29"/>
    <w:basedOn w:val="876"/>
    <w:uiPriority w:val="0"/>
    <w:qFormat/>
    <w:pPr>
      <w:jc w:val="center"/>
      <w:spacing w:before="100" w:beforeAutospacing="1" w:after="100" w:afterAutospacing="1"/>
      <w:widowControl/>
    </w:pPr>
    <w:rPr>
      <w:rFonts w:ascii="宋体" w:hAnsi="宋体"/>
      <w:sz w:val="28"/>
      <w:szCs w:val="28"/>
    </w:rPr>
  </w:style>
  <w:style w:type="paragraph" w:styleId="1093" w:customStyle="1">
    <w:name w:val="图"/>
    <w:basedOn w:val="876"/>
    <w:uiPriority w:val="0"/>
    <w:qFormat/>
    <w:pPr>
      <w:jc w:val="center"/>
      <w:keepNext/>
      <w:spacing w:before="60" w:after="60" w:line="300" w:lineRule="auto"/>
    </w:pPr>
    <w:rPr>
      <w:spacing w:val="20"/>
      <w:sz w:val="24"/>
      <w:szCs w:val="20"/>
    </w:rPr>
  </w:style>
  <w:style w:type="paragraph" w:styleId="1094" w:customStyle="1">
    <w:name w:val="设计方案"/>
    <w:basedOn w:val="876"/>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95" w:customStyle="1">
    <w:name w:val="xl24"/>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6" w:customStyle="1">
    <w:name w:val="样式1"/>
    <w:basedOn w:val="876"/>
    <w:uiPriority w:val="0"/>
    <w:qFormat/>
    <w:pPr>
      <w:ind w:left="425" w:hanging="425"/>
      <w:tabs>
        <w:tab w:val="left" w:pos="425" w:leader="none"/>
        <w:tab w:val="left" w:pos="709" w:leader="none"/>
      </w:tabs>
    </w:pPr>
    <w:rPr>
      <w:rFonts w:ascii="宋体" w:hAnsi="宋体"/>
      <w:szCs w:val="20"/>
    </w:rPr>
  </w:style>
  <w:style w:type="paragraph" w:styleId="1097" w:customStyle="1">
    <w:name w:val="head"/>
    <w:basedOn w:val="876"/>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98" w:customStyle="1">
    <w:name w:val="默认段落字体 Para Char Char Char Char"/>
    <w:basedOn w:val="876"/>
    <w:uiPriority w:val="0"/>
    <w:qFormat/>
    <w:rPr>
      <w:szCs w:val="20"/>
    </w:rPr>
  </w:style>
  <w:style w:type="paragraph" w:styleId="1099" w:customStyle="1">
    <w:name w:val="Char Char Char Char"/>
    <w:basedOn w:val="876"/>
    <w:uiPriority w:val="0"/>
    <w:qFormat/>
    <w:pPr>
      <w:jc w:val="left"/>
      <w:spacing w:after="160" w:line="240" w:lineRule="exact"/>
      <w:widowControl/>
    </w:pPr>
    <w:rPr>
      <w:rFonts w:ascii="Verdana" w:hAnsi="Verdana" w:eastAsia="仿宋_GB2312"/>
      <w:sz w:val="24"/>
      <w:szCs w:val="20"/>
      <w:lang w:eastAsia="en-US"/>
    </w:rPr>
  </w:style>
  <w:style w:type="paragraph" w:styleId="1100" w:customStyle="1">
    <w:name w:val="font0"/>
    <w:basedOn w:val="876"/>
    <w:uiPriority w:val="0"/>
    <w:qFormat/>
    <w:pPr>
      <w:jc w:val="left"/>
      <w:spacing w:before="100" w:beforeAutospacing="1" w:after="100" w:afterAutospacing="1"/>
      <w:widowControl/>
    </w:pPr>
    <w:rPr>
      <w:rFonts w:hint="eastAsia" w:ascii="宋体" w:hAnsi="宋体"/>
      <w:sz w:val="24"/>
    </w:rPr>
  </w:style>
  <w:style w:type="paragraph" w:styleId="1101" w:customStyle="1">
    <w:name w:val="样式 标题 3h3H3sect1.2.3 + 五号 段前: 6 磅 段后: 6 磅 行距: 单倍行距"/>
    <w:basedOn w:val="879"/>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02" w:customStyle="1">
    <w:name w:val="纯文本 Char1"/>
    <w:basedOn w:val="886"/>
    <w:uiPriority w:val="0"/>
    <w:qFormat/>
    <w:rPr>
      <w:rFonts w:ascii="宋体" w:hAnsi="Courier New" w:eastAsia="宋体" w:cs="Courier New"/>
      <w:szCs w:val="21"/>
    </w:rPr>
  </w:style>
  <w:style w:type="character" w:styleId="1103" w:customStyle="1">
    <w:name w:val="HTML 预设格式 字符"/>
    <w:basedOn w:val="886"/>
    <w:link w:val="917"/>
    <w:uiPriority w:val="99"/>
    <w:qFormat/>
    <w:rPr>
      <w:rFonts w:ascii="宋体" w:hAnsi="宋体"/>
      <w:sz w:val="24"/>
      <w:szCs w:val="24"/>
    </w:rPr>
  </w:style>
  <w:style w:type="paragraph" w:styleId="1104" w:customStyle="1">
    <w:name w:val="Char1 Char Char Char"/>
    <w:basedOn w:val="876"/>
    <w:uiPriority w:val="0"/>
    <w:qFormat/>
    <w:rPr>
      <w:szCs w:val="20"/>
    </w:rPr>
  </w:style>
  <w:style w:type="paragraph" w:styleId="1105" w:customStyle="1">
    <w:name w:val="Char1"/>
    <w:basedOn w:val="876"/>
    <w:uiPriority w:val="0"/>
    <w:qFormat/>
    <w:pPr>
      <w:jc w:val="left"/>
      <w:spacing w:after="160" w:line="240" w:lineRule="exact"/>
      <w:widowControl/>
    </w:pPr>
    <w:rPr>
      <w:sz w:val="24"/>
    </w:rPr>
  </w:style>
  <w:style w:type="paragraph" w:styleId="1106" w:customStyle="1">
    <w:name w:val="默认段落字体 Para Char"/>
    <w:basedOn w:val="876"/>
    <w:uiPriority w:val="0"/>
    <w:qFormat/>
  </w:style>
  <w:style w:type="paragraph" w:styleId="1107" w:customStyle="1">
    <w:name w:val="Char1 Char Char Char Char Char Char Char Char Char"/>
    <w:basedOn w:val="876"/>
    <w:uiPriority w:val="0"/>
    <w:qFormat/>
    <w:pPr>
      <w:jc w:val="center"/>
      <w:spacing w:line="400" w:lineRule="exact"/>
      <w:widowControl/>
    </w:pPr>
    <w:rPr>
      <w:rFonts w:ascii="Verdana" w:hAnsi="Verdana"/>
      <w:szCs w:val="20"/>
      <w:lang w:eastAsia="en-US"/>
    </w:rPr>
  </w:style>
  <w:style w:type="paragraph" w:styleId="1108" w:customStyle="1">
    <w:name w:val="普通(网站)1"/>
    <w:basedOn w:val="876"/>
    <w:uiPriority w:val="0"/>
    <w:qFormat/>
    <w:pPr>
      <w:jc w:val="left"/>
      <w:spacing w:before="100" w:beforeAutospacing="1" w:after="100" w:afterAutospacing="1"/>
      <w:widowControl/>
    </w:pPr>
    <w:rPr>
      <w:rFonts w:ascii="宋体" w:hAnsi="宋体"/>
      <w:sz w:val="24"/>
    </w:rPr>
  </w:style>
  <w:style w:type="paragraph" w:styleId="1109" w:customStyle="1">
    <w:name w:val="Char Char2 Char"/>
    <w:basedOn w:val="876"/>
    <w:uiPriority w:val="0"/>
    <w:qFormat/>
    <w:rPr>
      <w:rFonts w:ascii="宋体" w:hAnsi="宋体"/>
      <w:b/>
      <w:sz w:val="28"/>
      <w:szCs w:val="28"/>
    </w:rPr>
  </w:style>
  <w:style w:type="character" w:styleId="1110" w:customStyle="1">
    <w:name w:val="正文缩进 字符"/>
    <w:link w:val="891"/>
    <w:uiPriority w:val="0"/>
    <w:qFormat/>
    <w:rPr>
      <w:b/>
      <w:sz w:val="24"/>
    </w:rPr>
  </w:style>
  <w:style w:type="paragraph" w:styleId="1111" w:customStyle="1">
    <w:name w:val="Char Char Char"/>
    <w:basedOn w:val="876"/>
    <w:uiPriority w:val="0"/>
    <w:qFormat/>
    <w:rPr>
      <w:rFonts w:ascii="宋体" w:hAnsi="宋体"/>
      <w:b/>
      <w:sz w:val="28"/>
      <w:szCs w:val="28"/>
    </w:rPr>
  </w:style>
  <w:style w:type="paragraph" w:styleId="1112" w:customStyle="1">
    <w:name w:val="Char2"/>
    <w:basedOn w:val="876"/>
    <w:uiPriority w:val="0"/>
    <w:qFormat/>
    <w:pPr>
      <w:jc w:val="left"/>
      <w:spacing w:after="160" w:line="240" w:lineRule="exact"/>
      <w:widowControl/>
    </w:pPr>
    <w:rPr>
      <w:szCs w:val="20"/>
    </w:rPr>
  </w:style>
  <w:style w:type="paragraph" w:styleId="1113" w:customStyle="1">
    <w:name w:val="a"/>
    <w:basedOn w:val="876"/>
    <w:uiPriority w:val="0"/>
    <w:qFormat/>
    <w:pPr>
      <w:jc w:val="left"/>
      <w:spacing w:before="100" w:beforeAutospacing="1" w:after="100" w:afterAutospacing="1"/>
      <w:widowControl/>
    </w:pPr>
    <w:rPr>
      <w:rFonts w:ascii="宋体" w:hAnsi="宋体" w:cs="宋体"/>
      <w:sz w:val="24"/>
    </w:rPr>
  </w:style>
  <w:style w:type="character" w:styleId="1114" w:customStyle="1">
    <w:name w:val="description5"/>
    <w:basedOn w:val="886"/>
    <w:uiPriority w:val="0"/>
    <w:qFormat/>
  </w:style>
  <w:style w:type="character" w:styleId="1115">
    <w:name w:val="Placeholder Text"/>
    <w:uiPriority w:val="99"/>
    <w:semiHidden/>
    <w:qFormat/>
    <w:rPr>
      <w:color w:val="808080"/>
    </w:rPr>
  </w:style>
  <w:style w:type="paragraph" w:styleId="1116" w:customStyle="1">
    <w:name w:val="Table Paragraph"/>
    <w:basedOn w:val="876"/>
    <w:uiPriority w:val="1"/>
    <w:qFormat/>
    <w:pPr>
      <w:jc w:val="left"/>
    </w:pPr>
    <w:rPr>
      <w:sz w:val="24"/>
    </w:rPr>
  </w:style>
  <w:style w:type="character" w:styleId="1117" w:customStyle="1">
    <w:name w:val="Char Char7"/>
    <w:uiPriority w:val="0"/>
    <w:qFormat/>
    <w:rPr>
      <w:rFonts w:ascii="Tahoma" w:hAnsi="Tahoma" w:eastAsia="微软雅黑"/>
      <w:b/>
      <w:bCs/>
      <w:sz w:val="32"/>
      <w:szCs w:val="32"/>
      <w:lang w:val="en-US" w:eastAsia="zh-CN" w:bidi="ar-SA"/>
    </w:rPr>
  </w:style>
  <w:style w:type="character" w:styleId="1118" w:customStyle="1">
    <w:name w:val="font01"/>
    <w:uiPriority w:val="0"/>
    <w:qFormat/>
    <w:rPr>
      <w:rFonts w:hint="eastAsia" w:ascii="宋体" w:hAnsi="宋体" w:eastAsia="宋体" w:cs="宋体"/>
      <w:color w:val="000000"/>
      <w:sz w:val="20"/>
      <w:szCs w:val="20"/>
      <w:u w:val="none"/>
    </w:rPr>
  </w:style>
  <w:style w:type="character" w:styleId="1119" w:customStyle="1">
    <w:name w:val="font81"/>
    <w:uiPriority w:val="0"/>
    <w:qFormat/>
    <w:rPr>
      <w:rFonts w:hint="eastAsia" w:ascii="宋体" w:hAnsi="宋体" w:eastAsia="宋体" w:cs="宋体"/>
      <w:color w:val="000000"/>
      <w:sz w:val="22"/>
      <w:szCs w:val="22"/>
      <w:u w:val="none"/>
    </w:rPr>
  </w:style>
  <w:style w:type="character" w:styleId="1120" w:customStyle="1">
    <w:name w:val="font71"/>
    <w:uiPriority w:val="0"/>
    <w:qFormat/>
    <w:rPr>
      <w:rFonts w:hint="eastAsia" w:ascii="宋体" w:hAnsi="宋体" w:eastAsia="宋体" w:cs="宋体"/>
      <w:color w:val="000000"/>
      <w:sz w:val="22"/>
      <w:szCs w:val="22"/>
      <w:u w:val="none"/>
    </w:rPr>
  </w:style>
  <w:style w:type="character" w:styleId="1121" w:customStyle="1">
    <w:name w:val="font51"/>
    <w:uiPriority w:val="0"/>
    <w:qFormat/>
    <w:rPr>
      <w:rFonts w:hint="default" w:ascii="Calibri" w:hAnsi="Calibri" w:cs="Calibri"/>
      <w:color w:val="000000"/>
      <w:sz w:val="22"/>
      <w:szCs w:val="22"/>
      <w:u w:val="none"/>
    </w:rPr>
  </w:style>
  <w:style w:type="character" w:styleId="1122" w:customStyle="1">
    <w:name w:val="font61"/>
    <w:uiPriority w:val="0"/>
    <w:qFormat/>
    <w:rPr>
      <w:rFonts w:hint="default" w:ascii="Calibri" w:hAnsi="Calibri" w:cs="Calibri"/>
      <w:color w:val="000000"/>
      <w:sz w:val="22"/>
      <w:szCs w:val="22"/>
      <w:u w:val="none"/>
    </w:rPr>
  </w:style>
  <w:style w:type="character" w:styleId="1123" w:customStyle="1">
    <w:name w:val="font41"/>
    <w:uiPriority w:val="0"/>
    <w:qFormat/>
    <w:rPr>
      <w:rFonts w:hint="eastAsia" w:ascii="宋体" w:hAnsi="宋体" w:eastAsia="宋体" w:cs="宋体"/>
      <w:color w:val="000000"/>
      <w:sz w:val="22"/>
      <w:szCs w:val="22"/>
      <w:u w:val="none"/>
    </w:rPr>
  </w:style>
  <w:style w:type="character" w:styleId="1124" w:customStyle="1">
    <w:name w:val="未处理的提及2"/>
    <w:basedOn w:val="886"/>
    <w:uiPriority w:val="99"/>
    <w:semiHidden/>
    <w:unhideWhenUsed/>
    <w:qFormat/>
    <w:rPr>
      <w:color w:val="605e5c"/>
      <w:shd w:val="clear" w:color="auto" w:fill="e1dfdd"/>
    </w:rPr>
  </w:style>
  <w:style w:type="character" w:styleId="1125" w:customStyle="1">
    <w:name w:val="未处理的提及3"/>
    <w:basedOn w:val="886"/>
    <w:uiPriority w:val="99"/>
    <w:semiHidden/>
    <w:unhideWhenUsed/>
    <w:qFormat/>
    <w:rPr>
      <w:color w:val="605e5c"/>
      <w:shd w:val="clear" w:color="auto" w:fill="e1dfdd"/>
    </w:rPr>
  </w:style>
  <w:style w:type="paragraph" w:styleId="1126" w:customStyle="1">
    <w:name w:val="_Style 234"/>
    <w:basedOn w:val="876"/>
    <w:next w:val="947"/>
    <w:uiPriority w:val="34"/>
    <w:qFormat/>
    <w:pPr>
      <w:ind w:left="420" w:firstLine="420"/>
      <w:spacing w:line="400" w:lineRule="exact"/>
    </w:pPr>
    <w:rPr>
      <w:rFonts w:ascii="Calibri" w:hAnsi="Calibri"/>
    </w:rPr>
  </w:style>
  <w:style w:type="character" w:styleId="1127" w:customStyle="1">
    <w:name w:val="列表段落 字符"/>
    <w:link w:val="947"/>
    <w:uiPriority w:val="99"/>
    <w:qFormat/>
    <w:rPr>
      <w:sz w:val="21"/>
      <w:szCs w:val="24"/>
    </w:rPr>
  </w:style>
  <w:style w:type="character" w:styleId="1128" w:customStyle="1">
    <w:name w:val="彩色列表 - 强调文字颜色 1字符"/>
    <w:uiPriority w:val="34"/>
    <w:qFormat/>
    <w:rPr>
      <w:rFonts w:ascii="Calibri" w:hAnsi="Calibri"/>
      <w:sz w:val="21"/>
      <w:szCs w:val="24"/>
    </w:rPr>
  </w:style>
  <w:style w:type="character" w:styleId="1129" w:customStyle="1">
    <w:name w:val="批注主题 字符1"/>
    <w:basedOn w:val="1081"/>
    <w:uiPriority w:val="99"/>
    <w:semiHidden/>
    <w:qFormat/>
    <w:rPr>
      <w:rFonts w:ascii="Calibri" w:hAnsi="Calibri" w:eastAsia="宋体" w:cs="Times New Roman"/>
      <w:b/>
      <w:bCs/>
      <w:sz w:val="24"/>
      <w:szCs w:val="24"/>
    </w:rPr>
  </w:style>
  <w:style w:type="character" w:styleId="1130" w:customStyle="1">
    <w:name w:val="正文文本缩进 2 字符1"/>
    <w:basedOn w:val="886"/>
    <w:uiPriority w:val="99"/>
    <w:semiHidden/>
    <w:qFormat/>
    <w:rPr>
      <w:rFonts w:ascii="Calibri" w:hAnsi="Calibri" w:eastAsia="宋体" w:cs="Times New Roman"/>
      <w:szCs w:val="24"/>
    </w:rPr>
  </w:style>
  <w:style w:type="character" w:styleId="1131" w:customStyle="1">
    <w:name w:val="标题 字符1"/>
    <w:basedOn w:val="886"/>
    <w:uiPriority w:val="10"/>
    <w:qFormat/>
    <w:rPr>
      <w:rFonts w:asciiTheme="majorHAnsi" w:hAnsiTheme="majorHAnsi" w:eastAsiaTheme="majorEastAsia" w:cstheme="majorBidi"/>
      <w:b/>
      <w:bCs/>
      <w:sz w:val="32"/>
      <w:szCs w:val="32"/>
    </w:rPr>
  </w:style>
  <w:style w:type="character" w:styleId="1132" w:customStyle="1">
    <w:name w:val="正文文本缩进 字符1"/>
    <w:basedOn w:val="886"/>
    <w:uiPriority w:val="99"/>
    <w:semiHidden/>
    <w:qFormat/>
    <w:rPr>
      <w:rFonts w:ascii="Calibri" w:hAnsi="Calibri" w:eastAsia="宋体" w:cs="Times New Roman"/>
      <w:szCs w:val="24"/>
    </w:rPr>
  </w:style>
  <w:style w:type="character" w:styleId="1133" w:customStyle="1">
    <w:name w:val="副标题 字符1"/>
    <w:basedOn w:val="886"/>
    <w:uiPriority w:val="11"/>
    <w:qFormat/>
    <w:rPr>
      <w:b/>
      <w:bCs/>
      <w:sz w:val="32"/>
      <w:szCs w:val="32"/>
    </w:rPr>
  </w:style>
  <w:style w:type="character" w:styleId="1134" w:customStyle="1">
    <w:name w:val="日期 字符1"/>
    <w:basedOn w:val="886"/>
    <w:uiPriority w:val="99"/>
    <w:semiHidden/>
    <w:qFormat/>
    <w:rPr>
      <w:rFonts w:ascii="Calibri" w:hAnsi="Calibri" w:eastAsia="宋体" w:cs="Times New Roman"/>
      <w:szCs w:val="24"/>
    </w:rPr>
  </w:style>
  <w:style w:type="paragraph" w:styleId="1135" w:customStyle="1">
    <w:name w:val="修订2"/>
    <w:uiPriority w:val="99"/>
    <w:unhideWhenUsed/>
    <w:qFormat/>
    <w:rPr>
      <w:rFonts w:ascii="Calibri" w:hAnsi="Calibri" w:eastAsia="宋体" w:cs="Times New Roman"/>
      <w:sz w:val="21"/>
      <w:szCs w:val="24"/>
      <w:lang w:val="en-US" w:eastAsia="zh-CN" w:bidi="ar-SA"/>
    </w:rPr>
  </w:style>
  <w:style w:type="character" w:styleId="1136" w:customStyle="1">
    <w:name w:val="正文文本 字符1"/>
    <w:basedOn w:val="886"/>
    <w:uiPriority w:val="99"/>
    <w:semiHidden/>
    <w:qFormat/>
    <w:rPr>
      <w:rFonts w:ascii="Calibri" w:hAnsi="Calibri" w:eastAsia="宋体" w:cs="Times New Roman"/>
      <w:szCs w:val="24"/>
    </w:rPr>
  </w:style>
  <w:style w:type="character" w:styleId="1137" w:customStyle="1">
    <w:name w:val="批注框文本 字符1"/>
    <w:basedOn w:val="886"/>
    <w:uiPriority w:val="99"/>
    <w:semiHidden/>
    <w:qFormat/>
    <w:rPr>
      <w:rFonts w:ascii="Calibri" w:hAnsi="Calibri" w:eastAsia="宋体" w:cs="Times New Roman"/>
      <w:sz w:val="18"/>
      <w:szCs w:val="18"/>
    </w:rPr>
  </w:style>
  <w:style w:type="paragraph" w:styleId="1138" w:customStyle="1">
    <w:name w:val="小四 段落 宋体 Char Char Char"/>
    <w:basedOn w:val="890"/>
    <w:uiPriority w:val="0"/>
    <w:qFormat/>
    <w:pPr>
      <w:numPr>
        <w:ilvl w:val="0"/>
        <w:numId w:val="0"/>
      </w:numPr>
      <w:ind w:right="-33" w:firstLine="480"/>
      <w:jc w:val="left"/>
      <w:spacing w:line="360" w:lineRule="auto"/>
    </w:pPr>
    <w:rPr>
      <w:rFonts w:ascii="Times New Roman" w:hAnsi="Times New Roman"/>
      <w:sz w:val="24"/>
      <w:szCs w:val="20"/>
    </w:rPr>
  </w:style>
  <w:style w:type="character" w:styleId="1139" w:customStyle="1">
    <w:name w:val="纯文本 字符1"/>
    <w:basedOn w:val="886"/>
    <w:uiPriority w:val="99"/>
    <w:semiHidden/>
    <w:qFormat/>
    <w:rPr>
      <w:rFonts w:hAnsi="Courier New" w:cs="Courier New" w:asciiTheme="minorEastAsia"/>
      <w:szCs w:val="24"/>
    </w:rPr>
  </w:style>
  <w:style w:type="character" w:styleId="1140" w:customStyle="1">
    <w:name w:val="文档结构图 字符1"/>
    <w:basedOn w:val="886"/>
    <w:uiPriority w:val="99"/>
    <w:semiHidden/>
    <w:qFormat/>
    <w:rPr>
      <w:rFonts w:ascii="Microsoft YaHei UI" w:hAnsi="Calibri" w:eastAsia="Microsoft YaHei UI" w:cs="Times New Roman"/>
      <w:sz w:val="18"/>
      <w:szCs w:val="18"/>
    </w:rPr>
  </w:style>
  <w:style w:type="character" w:styleId="1141" w:customStyle="1">
    <w:name w:val="正文文本 3 字符1"/>
    <w:basedOn w:val="886"/>
    <w:uiPriority w:val="99"/>
    <w:semiHidden/>
    <w:qFormat/>
    <w:rPr>
      <w:rFonts w:ascii="Calibri" w:hAnsi="Calibri" w:eastAsia="宋体" w:cs="Times New Roman"/>
      <w:sz w:val="16"/>
      <w:szCs w:val="16"/>
    </w:rPr>
  </w:style>
  <w:style w:type="paragraph" w:styleId="1142" w:customStyle="1">
    <w:name w:val="_Style 106"/>
    <w:basedOn w:val="876"/>
    <w:next w:val="947"/>
    <w:uiPriority w:val="34"/>
    <w:qFormat/>
    <w:pPr>
      <w:ind w:left="420" w:firstLine="420"/>
      <w:spacing w:line="400" w:lineRule="exact"/>
    </w:pPr>
    <w:rPr>
      <w:rFonts w:ascii="Calibri" w:hAnsi="Calibri"/>
    </w:rPr>
  </w:style>
  <w:style w:type="character" w:styleId="1143" w:customStyle="1">
    <w:name w:val="正文文本缩进 3 字符1"/>
    <w:basedOn w:val="886"/>
    <w:uiPriority w:val="99"/>
    <w:semiHidden/>
    <w:qFormat/>
    <w:rPr>
      <w:rFonts w:ascii="Calibri" w:hAnsi="Calibri" w:eastAsia="宋体" w:cs="Times New Roman"/>
      <w:sz w:val="16"/>
      <w:szCs w:val="16"/>
    </w:rPr>
  </w:style>
  <w:style w:type="character" w:styleId="1144" w:customStyle="1">
    <w:name w:val="未处理的提及4"/>
    <w:basedOn w:val="886"/>
    <w:uiPriority w:val="99"/>
    <w:semiHidden/>
    <w:unhideWhenUsed/>
    <w:qFormat/>
    <w:rPr>
      <w:color w:val="605e5c"/>
      <w:shd w:val="clear" w:color="auto" w:fill="e1dfdd"/>
    </w:rPr>
  </w:style>
  <w:style w:type="character" w:styleId="1145" w:customStyle="1">
    <w:name w:val="未处理的提及5"/>
    <w:basedOn w:val="886"/>
    <w:uiPriority w:val="99"/>
    <w:semiHidden/>
    <w:unhideWhenUsed/>
    <w:qFormat/>
    <w:rPr>
      <w:color w:val="605e5c"/>
      <w:shd w:val="clear" w:color="auto" w:fill="e1dfdd"/>
    </w:rPr>
  </w:style>
  <w:style w:type="character" w:styleId="1146" w:customStyle="1">
    <w:name w:val="未处理的提及6"/>
    <w:basedOn w:val="886"/>
    <w:uiPriority w:val="99"/>
    <w:semiHidden/>
    <w:unhideWhenUsed/>
    <w:qFormat/>
    <w:rPr>
      <w:color w:val="605e5c"/>
      <w:shd w:val="clear" w:color="auto" w:fill="e1dfdd"/>
    </w:rPr>
  </w:style>
  <w:style w:type="character" w:styleId="1147" w:customStyle="1">
    <w:name w:val="font101"/>
    <w:uiPriority w:val="0"/>
    <w:qFormat/>
    <w:rPr>
      <w:rFonts w:ascii="PingFangTC-light" w:hAnsi="PingFangTC-light" w:eastAsia="PingFangTC-light" w:cs="PingFangTC-light"/>
      <w:color w:val="ff0000"/>
      <w:sz w:val="22"/>
      <w:szCs w:val="22"/>
      <w:u w:val="none"/>
    </w:rPr>
  </w:style>
  <w:style w:type="character" w:styleId="1148" w:customStyle="1">
    <w:name w:val="font112"/>
    <w:uiPriority w:val="0"/>
    <w:qFormat/>
    <w:rPr>
      <w:rFonts w:ascii="Calibri" w:hAnsi="Calibri" w:cs="Calibri"/>
      <w:color w:val="ff0000"/>
      <w:sz w:val="21"/>
      <w:szCs w:val="21"/>
      <w:u w:val="none"/>
    </w:rPr>
  </w:style>
  <w:style w:type="character" w:styleId="1149" w:customStyle="1">
    <w:name w:val="font121"/>
    <w:uiPriority w:val="0"/>
    <w:qFormat/>
    <w:rPr>
      <w:rFonts w:hint="eastAsia" w:ascii="宋体" w:hAnsi="宋体" w:eastAsia="宋体" w:cs="宋体"/>
      <w:color w:val="000000"/>
      <w:sz w:val="20"/>
      <w:szCs w:val="20"/>
      <w:u w:val="none"/>
    </w:rPr>
  </w:style>
  <w:style w:type="character" w:styleId="1150" w:customStyle="1">
    <w:name w:val="纯文本 Char"/>
    <w:uiPriority w:val="0"/>
    <w:qFormat/>
    <w:rPr>
      <w:rFonts w:ascii="宋体" w:hAnsi="Courier New" w:eastAsia="宋体" w:cs="Courier New"/>
      <w:szCs w:val="21"/>
    </w:rPr>
  </w:style>
  <w:style w:type="character" w:styleId="1151" w:customStyle="1">
    <w:name w:val="NormalCharacter"/>
    <w:uiPriority w:val="0"/>
    <w:qFormat/>
    <w:rPr>
      <w:rFonts w:ascii="Times New Roman" w:hAnsi="Times New Roman" w:eastAsia="宋体" w:cs="Times New Roman"/>
      <w:sz w:val="21"/>
      <w:szCs w:val="22"/>
      <w:lang w:val="en-US" w:eastAsia="zh-CN" w:bidi="ar-SA"/>
    </w:rPr>
  </w:style>
  <w:style w:type="paragraph" w:styleId="1152" w:customStyle="1">
    <w:name w:val="样式 宋体 五号 行距: 单倍行距"/>
    <w:basedOn w:val="876"/>
    <w:uiPriority w:val="0"/>
    <w:qFormat/>
    <w:pPr>
      <w:jc w:val="left"/>
    </w:pPr>
    <w:rPr>
      <w:rFonts w:ascii="宋体" w:hAnsi="宋体"/>
      <w:szCs w:val="20"/>
    </w:rPr>
  </w:style>
  <w:style w:type="paragraph" w:styleId="1153" w:customStyle="1">
    <w:name w:val="列表段落1"/>
    <w:basedOn w:val="876"/>
    <w:uiPriority w:val="99"/>
    <w:qFormat/>
    <w:pPr>
      <w:ind w:firstLine="420"/>
    </w:pPr>
    <w:rPr>
      <w:szCs w:val="20"/>
    </w:rPr>
  </w:style>
  <w:style w:type="character" w:styleId="1154" w:customStyle="1">
    <w:name w:val="fontstyle31"/>
    <w:uiPriority w:val="0"/>
    <w:qFormat/>
    <w:rPr>
      <w:rFonts w:hint="default" w:ascii="TimesNewRomanPS-BoldMT" w:hAnsi="TimesNewRomanPS-BoldMT"/>
      <w:b/>
      <w:bCs/>
      <w:color w:val="000000"/>
      <w:sz w:val="22"/>
      <w:szCs w:val="22"/>
    </w:rPr>
  </w:style>
  <w:style w:type="paragraph" w:styleId="1155"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56"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57"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58" w:customStyle="1">
    <w:name w:val="招标"/>
    <w:basedOn w:val="876"/>
    <w:uiPriority w:val="0"/>
    <w:qFormat/>
    <w:pPr>
      <w:ind w:firstLine="420"/>
      <w:jc w:val="left"/>
      <w:spacing w:line="400" w:lineRule="exact"/>
    </w:pPr>
    <w:rPr>
      <w:rFonts w:ascii="宋体" w:hAnsi="宋体"/>
    </w:rPr>
  </w:style>
  <w:style w:type="paragraph" w:styleId="115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60" w:customStyle="1">
    <w:name w:val="二级目录"/>
    <w:next w:val="876"/>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61"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6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63"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64"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165" w:customStyle="1">
    <w:name w:val="修订8"/>
    <w:hidden/>
    <w:uiPriority w:val="99"/>
    <w:unhideWhenUsed/>
    <w:qFormat/>
    <w:rPr>
      <w:rFonts w:ascii="Times New Roman" w:hAnsi="Times New Roman" w:eastAsia="宋体" w:cs="Times New Roman"/>
      <w:sz w:val="21"/>
      <w:szCs w:val="24"/>
      <w:lang w:val="en-US" w:eastAsia="zh-CN" w:bidi="ar-SA"/>
    </w:r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924F092-B797-45F5-8BAB-EEC1BE0B76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28</cp:revision>
  <dcterms:created xsi:type="dcterms:W3CDTF">2026-04-24T07:10:00Z</dcterms:created>
  <dcterms:modified xsi:type="dcterms:W3CDTF">2026-10-27T06:46:45Z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EFEA0EE065714C18A2652DFB2CD8CA19_13</vt:lpwstr>
  </property>
  <property fmtid="{D5CDD505-2E9C-101B-9397-08002B2CF9AE}" pid="4" name="KSOTemplateDocerSaveRecord">
    <vt:lpwstr>eyJoZGlkIjoiMzI1ZTM3YmM5M2ZmZmZlMmVkMTMzNzRlMzg5OGU0YzgiLCJ1c2VySWQiOiI2MjA1NjI3NjEifQ==</vt:lpwstr>
  </property>
</Properties>
</file>