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firstLine="0"/>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010"/>
        <w:ind w:firstLine="0"/>
        <w:jc w:val="center"/>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竞争性磋商文件</w:t>
      </w:r>
      <w:r/>
    </w:p>
    <w:p>
      <w:pPr>
        <w:pStyle w:val="1010"/>
        <w:ind w:firstLine="0"/>
        <w:jc w:val="center"/>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010"/>
        <w:ind w:firstLine="1687"/>
        <w:jc w:val="center"/>
        <w:spacing w:before="0" w:after="0"/>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1010"/>
        <w:ind w:firstLine="0"/>
        <w:jc w:val="both"/>
        <w:spacing w:before="0" w:after="0" w:line="600" w:lineRule="auto"/>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项目名称：</w:t>
      </w:r>
      <w:r>
        <w:rPr>
          <w:rFonts w:hint="eastAsia" w:ascii="仿宋" w:hAnsi="仿宋" w:eastAsia="仿宋" w:cs="仿宋"/>
          <w:b/>
          <w:bCs/>
          <w:color w:val="000000"/>
          <w:sz w:val="32"/>
          <w:szCs w:val="32"/>
          <w:highlight w:val="none"/>
        </w:rPr>
        <w:t xml:space="preserve">南京市大厂医院（东南大学附属中大医院江北院区）飞利浦ICT维保</w:t>
      </w:r>
      <w:r/>
    </w:p>
    <w:p>
      <w:pPr>
        <w:pStyle w:val="1010"/>
        <w:ind w:firstLine="0"/>
        <w:jc w:val="center"/>
        <w:spacing w:before="0" w:after="0" w:line="60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项目编号：</w:t>
      </w:r>
      <w:r>
        <w:rPr>
          <w:rFonts w:hint="eastAsia" w:ascii="仿宋" w:hAnsi="仿宋" w:eastAsia="仿宋" w:cs="仿宋"/>
          <w:b/>
          <w:bCs/>
          <w:color w:val="000000"/>
          <w:sz w:val="32"/>
          <w:szCs w:val="32"/>
          <w:highlight w:val="none"/>
        </w:rPr>
        <w:tab/>
      </w:r>
      <w:r>
        <w:rPr>
          <w:rFonts w:hint="eastAsia" w:ascii="仿宋" w:hAnsi="仿宋" w:eastAsia="仿宋" w:cs="仿宋"/>
          <w:b/>
          <w:bCs/>
          <w:color w:val="000000"/>
          <w:sz w:val="32"/>
          <w:szCs w:val="32"/>
          <w:highlight w:val="none"/>
        </w:rPr>
        <w:t xml:space="preserve">JSZC-320192-JITC-C2026-0366</w:t>
      </w:r>
      <w:r/>
    </w:p>
    <w:p>
      <w:pPr>
        <w:pStyle w:val="1010"/>
        <w:ind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010"/>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010"/>
        <w:ind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010"/>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tbl>
      <w:tblPr>
        <w:tblStyle w:val="824"/>
        <w:tblW w:w="78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749"/>
        <w:gridCol w:w="298"/>
        <w:gridCol w:w="5831"/>
      </w:tblGrid>
      <w:tr>
        <w:trPr>
          <w:jc w:val="center"/>
          <w:trHeight w:val="90"/>
        </w:trPr>
        <w:tc>
          <w:tcPr>
            <w:tcW w:w="1749" w:type="dxa"/>
            <w:vAlign w:val="center"/>
            <w:textDirection w:val="lrTb"/>
            <w:noWrap w:val="false"/>
          </w:tcPr>
          <w:p>
            <w:pPr>
              <w:jc w:val="both"/>
              <w:pageBreakBefore w:val="0"/>
              <w:spacing w:after="0" w:line="360" w:lineRule="auto"/>
              <w:rPr>
                <w:rFonts w:hint="eastAsia"/>
                <w:highlight w:val="none"/>
                <w:vertAlign w:val="baseline"/>
              </w:rPr>
            </w:pPr>
            <w:r>
              <w:rPr>
                <w:rFonts w:hint="eastAsia" w:ascii="宋体" w:hAnsi="宋体" w:eastAsia="宋体" w:cs="宋体"/>
                <w:b/>
                <w:bCs/>
                <w:sz w:val="24"/>
                <w:szCs w:val="21"/>
                <w:highlight w:val="none"/>
                <w:lang w:val="en-US" w:eastAsia="zh-CN"/>
              </w:rPr>
              <w:t xml:space="preserve">采购</w:t>
            </w:r>
            <w:r>
              <w:rPr>
                <w:rFonts w:hint="eastAsia" w:ascii="宋体" w:hAnsi="宋体" w:eastAsia="宋体" w:cs="宋体"/>
                <w:b/>
                <w:bCs/>
                <w:sz w:val="24"/>
                <w:szCs w:val="21"/>
                <w:highlight w:val="none"/>
              </w:rPr>
              <w:t xml:space="preserve">人</w:t>
            </w:r>
            <w:r/>
          </w:p>
        </w:tc>
        <w:tc>
          <w:tcPr>
            <w:tcW w:w="298" w:type="dxa"/>
            <w:vAlign w:val="center"/>
            <w:textDirection w:val="lrTb"/>
            <w:noWrap w:val="false"/>
          </w:tcPr>
          <w:p>
            <w:pPr>
              <w:jc w:val="left"/>
              <w:pageBreakBefore w:val="0"/>
              <w:spacing w:after="0" w:line="360" w:lineRule="auto"/>
              <w:rPr>
                <w:rFonts w:hint="eastAsia"/>
                <w:highlight w:val="none"/>
                <w:vertAlign w:val="baseline"/>
              </w:rPr>
            </w:pPr>
            <w:r>
              <w:rPr>
                <w:rFonts w:hint="eastAsia" w:ascii="宋体" w:hAnsi="宋体" w:eastAsia="宋体" w:cs="宋体"/>
                <w:b/>
                <w:bCs/>
                <w:sz w:val="24"/>
                <w:szCs w:val="21"/>
                <w:highlight w:val="none"/>
              </w:rPr>
              <w:t xml:space="preserve">：</w:t>
            </w:r>
            <w:r/>
          </w:p>
        </w:tc>
        <w:tc>
          <w:tcPr>
            <w:tcW w:w="5831" w:type="dxa"/>
            <w:vAlign w:val="center"/>
            <w:textDirection w:val="lrTb"/>
            <w:noWrap w:val="false"/>
          </w:tcPr>
          <w:p>
            <w:pPr>
              <w:jc w:val="both"/>
              <w:pageBreakBefore w:val="0"/>
              <w:spacing w:before="120" w:after="120" w:line="360" w:lineRule="auto"/>
              <w:rPr>
                <w:rFonts w:hint="eastAsia"/>
                <w:highlight w:val="none"/>
                <w:vertAlign w:val="baseline"/>
              </w:rPr>
            </w:pPr>
            <w:r>
              <w:rPr>
                <w:rFonts w:hint="eastAsia" w:ascii="宋体" w:hAnsi="宋体" w:eastAsia="宋体" w:cs="宋体"/>
                <w:b/>
                <w:bCs/>
                <w:sz w:val="24"/>
                <w:szCs w:val="21"/>
                <w:highlight w:val="none"/>
              </w:rPr>
              <w:t xml:space="preserve">南京市大厂医院（东南大学附属中大医院江北院区）</w:t>
            </w:r>
            <w:r/>
          </w:p>
        </w:tc>
      </w:tr>
      <w:tr>
        <w:trPr>
          <w:jc w:val="center"/>
          <w:trHeight w:val="581"/>
        </w:trPr>
        <w:tc>
          <w:tcPr>
            <w:tcW w:w="1749" w:type="dxa"/>
            <w:vAlign w:val="center"/>
            <w:textDirection w:val="lrTb"/>
            <w:noWrap w:val="false"/>
          </w:tcPr>
          <w:p>
            <w:pPr>
              <w:jc w:val="both"/>
              <w:pageBreakBefore w:val="0"/>
              <w:spacing w:after="0" w:line="360" w:lineRule="auto"/>
              <w:rPr>
                <w:rFonts w:hint="eastAsia"/>
                <w:highlight w:val="none"/>
                <w:vertAlign w:val="baseline"/>
              </w:rPr>
            </w:pPr>
            <w:r>
              <w:rPr>
                <w:rFonts w:hint="eastAsia" w:ascii="宋体" w:hAnsi="宋体" w:eastAsia="宋体" w:cs="宋体"/>
                <w:b/>
                <w:bCs/>
                <w:sz w:val="24"/>
                <w:szCs w:val="21"/>
                <w:highlight w:val="none"/>
                <w:lang w:val="en-US" w:eastAsia="zh-CN"/>
              </w:rPr>
              <w:t xml:space="preserve">采购</w:t>
            </w:r>
            <w:r>
              <w:rPr>
                <w:rFonts w:hint="eastAsia" w:ascii="宋体" w:hAnsi="宋体" w:eastAsia="宋体" w:cs="宋体"/>
                <w:b/>
                <w:bCs/>
                <w:sz w:val="24"/>
                <w:szCs w:val="21"/>
                <w:highlight w:val="none"/>
              </w:rPr>
              <w:t xml:space="preserve">代理机构</w:t>
            </w:r>
            <w:r/>
          </w:p>
        </w:tc>
        <w:tc>
          <w:tcPr>
            <w:tcW w:w="298" w:type="dxa"/>
            <w:vAlign w:val="center"/>
            <w:textDirection w:val="lrTb"/>
            <w:noWrap w:val="false"/>
          </w:tcPr>
          <w:p>
            <w:pPr>
              <w:jc w:val="left"/>
              <w:pageBreakBefore w:val="0"/>
              <w:spacing w:after="0" w:line="360" w:lineRule="auto"/>
              <w:rPr>
                <w:rFonts w:hint="eastAsia"/>
                <w:highlight w:val="none"/>
                <w:vertAlign w:val="baseline"/>
              </w:rPr>
            </w:pPr>
            <w:r>
              <w:rPr>
                <w:rFonts w:hint="eastAsia" w:ascii="宋体" w:hAnsi="宋体" w:eastAsia="宋体" w:cs="宋体"/>
                <w:b/>
                <w:bCs/>
                <w:sz w:val="24"/>
                <w:szCs w:val="21"/>
                <w:highlight w:val="none"/>
              </w:rPr>
              <w:t xml:space="preserve">：</w:t>
            </w:r>
            <w:r/>
          </w:p>
        </w:tc>
        <w:tc>
          <w:tcPr>
            <w:tcW w:w="5831" w:type="dxa"/>
            <w:vAlign w:val="center"/>
            <w:textDirection w:val="lrTb"/>
            <w:noWrap w:val="false"/>
          </w:tcPr>
          <w:p>
            <w:pPr>
              <w:jc w:val="both"/>
              <w:pageBreakBefore w:val="0"/>
              <w:spacing w:before="120" w:after="120" w:line="360" w:lineRule="auto"/>
              <w:rPr>
                <w:rFonts w:hint="eastAsia"/>
                <w:highlight w:val="none"/>
                <w:vertAlign w:val="baseline"/>
              </w:rPr>
            </w:pPr>
            <w:r>
              <w:rPr>
                <w:rFonts w:hint="eastAsia" w:ascii="宋体" w:hAnsi="宋体" w:eastAsia="宋体" w:cs="宋体"/>
                <w:b/>
                <w:bCs/>
                <w:sz w:val="24"/>
                <w:szCs w:val="21"/>
                <w:highlight w:val="none"/>
              </w:rPr>
              <w:t xml:space="preserve">江苏省招标中心有限公司</w:t>
            </w:r>
            <w:r/>
          </w:p>
        </w:tc>
      </w:tr>
    </w:tbl>
    <w:p>
      <w:pPr>
        <w:pStyle w:val="997"/>
        <w:jc w:val="center"/>
        <w:rPr>
          <w:rFonts w:ascii="仿宋" w:hAnsi="仿宋" w:eastAsia="仿宋" w:cs="仿宋"/>
          <w:color w:val="000000"/>
          <w:highlight w:val="none"/>
          <w:lang w:val="en-US" w:eastAsia="zh-CN"/>
        </w:rPr>
      </w:pPr>
      <w:r>
        <w:rPr>
          <w:rFonts w:hint="eastAsia" w:ascii="仿宋" w:hAnsi="仿宋" w:eastAsia="仿宋" w:cs="仿宋"/>
          <w:b/>
          <w:bCs/>
          <w:color w:val="000000"/>
          <w:sz w:val="32"/>
          <w:szCs w:val="32"/>
          <w:highlight w:val="none"/>
          <w:lang w:val="en-US" w:eastAsia="zh-CN"/>
        </w:rPr>
        <w:t xml:space="preserve">2026年10月</w:t>
      </w:r>
      <w:r/>
    </w:p>
    <w:p>
      <w:pPr>
        <w:jc w:val="center"/>
        <w:spacing w:line="240" w:lineRule="atLeast"/>
        <w:rPr>
          <w:rFonts w:hint="eastAsia" w:ascii="仿宋" w:hAnsi="仿宋" w:eastAsia="仿宋" w:cs="仿宋"/>
          <w:b/>
          <w:bCs/>
          <w:color w:val="000000"/>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3" w:bottom="1440" w:left="1253" w:header="624" w:footer="964" w:gutter="0"/>
          <w:cols w:num="1" w:sep="0" w:space="1701" w:equalWidth="1"/>
          <w:docGrid w:linePitch="360"/>
          <w:titlePg/>
        </w:sectPr>
      </w:pPr>
      <w:r>
        <w:rPr>
          <w:rFonts w:hint="eastAsia" w:ascii="仿宋" w:hAnsi="仿宋" w:eastAsia="仿宋" w:cs="仿宋"/>
          <w:b/>
          <w:bCs/>
          <w:color w:val="000000"/>
          <w:sz w:val="32"/>
          <w:szCs w:val="32"/>
          <w:highlight w:val="none"/>
        </w:rPr>
      </w:r>
      <w:r/>
    </w:p>
    <w:p>
      <w:pPr>
        <w:jc w:val="center"/>
        <w:spacing w:line="240" w:lineRule="atLeas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jc w:val="center"/>
        <w:spacing w:line="240" w:lineRule="atLeas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目  录</w:t>
      </w:r>
      <w:r/>
    </w:p>
    <w:p>
      <w:pPr>
        <w:pStyle w:val="995"/>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"1-1" \h \u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_Toc14489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第一章  竞争性磋商公告</w:t>
      </w:r>
      <w:r>
        <w:rPr>
          <w:rFonts w:hint="eastAsia" w:ascii="仿宋" w:hAnsi="仿宋" w:eastAsia="仿宋" w:cs="仿宋"/>
          <w:color w:val="000000"/>
          <w:highlight w:val="none"/>
        </w:rPr>
        <w:fldChar w:fldCharType="end"/>
      </w:r>
      <w:r/>
    </w:p>
    <w:p>
      <w:pPr>
        <w:pStyle w:val="995"/>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_Toc17864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第二章  磋商须知</w:t>
      </w:r>
      <w:r>
        <w:rPr>
          <w:rFonts w:hint="eastAsia" w:ascii="仿宋" w:hAnsi="仿宋" w:eastAsia="仿宋" w:cs="仿宋"/>
          <w:color w:val="000000"/>
          <w:highlight w:val="none"/>
        </w:rPr>
        <w:fldChar w:fldCharType="end"/>
      </w:r>
      <w:r/>
    </w:p>
    <w:p>
      <w:pPr>
        <w:pStyle w:val="995"/>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_Toc10741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第三章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合同条款及格式</w:t>
      </w:r>
      <w:r>
        <w:rPr>
          <w:rFonts w:hint="eastAsia" w:ascii="仿宋" w:hAnsi="仿宋" w:eastAsia="仿宋" w:cs="仿宋"/>
          <w:color w:val="000000"/>
          <w:highlight w:val="none"/>
        </w:rPr>
        <w:fldChar w:fldCharType="end"/>
      </w:r>
      <w:r/>
    </w:p>
    <w:p>
      <w:pPr>
        <w:pStyle w:val="995"/>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_Toc6258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需求</w:t>
      </w:r>
      <w:r>
        <w:rPr>
          <w:rFonts w:hint="eastAsia" w:ascii="仿宋" w:hAnsi="仿宋" w:eastAsia="仿宋" w:cs="仿宋"/>
          <w:color w:val="000000"/>
          <w:highlight w:val="none"/>
        </w:rPr>
        <w:fldChar w:fldCharType="end"/>
      </w:r>
      <w:r/>
    </w:p>
    <w:p>
      <w:pPr>
        <w:pStyle w:val="995"/>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_Toc353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第五章  评审方法与评审标准</w:t>
      </w:r>
      <w:r>
        <w:rPr>
          <w:rFonts w:hint="eastAsia" w:ascii="仿宋" w:hAnsi="仿宋" w:eastAsia="仿宋" w:cs="仿宋"/>
          <w:color w:val="000000"/>
          <w:highlight w:val="none"/>
        </w:rPr>
        <w:fldChar w:fldCharType="end"/>
      </w:r>
      <w:r/>
    </w:p>
    <w:p>
      <w:pPr>
        <w:pStyle w:val="995"/>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_Toc22796 </w:instrText>
      </w:r>
      <w:r>
        <w:rPr>
          <w:rFonts w:hint="eastAsia" w:ascii="仿宋" w:hAnsi="仿宋" w:eastAsia="仿宋" w:cs="仿宋"/>
          <w:color w:val="000000"/>
          <w:highlight w:val="none"/>
        </w:rPr>
        <w:fldChar w:fldCharType="separate"/>
      </w:r>
      <w:r>
        <w:rPr>
          <w:rFonts w:hint="eastAsia" w:ascii="仿宋" w:hAnsi="仿宋" w:eastAsia="仿宋" w:cs="仿宋"/>
          <w:color w:val="000000"/>
          <w:szCs w:val="40"/>
          <w:highlight w:val="none"/>
        </w:rPr>
        <w:t xml:space="preserve">第六章  响应文件格式</w:t>
      </w:r>
      <w:r>
        <w:rPr>
          <w:rFonts w:hint="eastAsia" w:ascii="仿宋" w:hAnsi="仿宋" w:eastAsia="仿宋" w:cs="仿宋"/>
          <w:color w:val="000000"/>
          <w:highlight w:val="none"/>
        </w:rPr>
        <w:fldChar w:fldCharType="end"/>
      </w:r>
      <w:r/>
    </w:p>
    <w:p>
      <w:pPr>
        <w:ind w:left="630" w:right="105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fldChar w:fldCharType="end"/>
      </w:r>
      <w:r/>
    </w:p>
    <w:p>
      <w:pPr>
        <w:pStyle w:val="1022"/>
        <w:pageBreakBefore/>
        <w:spacing w:line="360" w:lineRule="auto"/>
        <w:widowControl w:val="off"/>
        <w:rPr>
          <w:rFonts w:hint="eastAsia" w:ascii="仿宋" w:hAnsi="仿宋" w:eastAsia="仿宋" w:cs="仿宋"/>
          <w:color w:val="000000"/>
          <w:sz w:val="40"/>
          <w:highlight w:val="none"/>
        </w:rPr>
        <w:sectPr>
          <w:footnotePr/>
          <w:endnotePr/>
          <w:type w:val="nextPage"/>
          <w:pgSz w:w="11906" w:h="16838" w:orient="portrait"/>
          <w:pgMar w:top="1440" w:right="1253" w:bottom="1440" w:left="1253" w:header="624" w:footer="964" w:gutter="0"/>
          <w:cols w:num="1" w:sep="0" w:space="1701" w:equalWidth="1"/>
          <w:docGrid w:linePitch="360"/>
          <w:titlePg/>
        </w:sectPr>
      </w:pPr>
      <w:r>
        <w:rPr>
          <w:rFonts w:hint="eastAsia" w:ascii="仿宋" w:hAnsi="仿宋" w:eastAsia="仿宋" w:cs="仿宋"/>
          <w:color w:val="000000"/>
          <w:sz w:val="40"/>
          <w:highlight w:val="none"/>
        </w:rPr>
      </w:r>
      <w:r/>
    </w:p>
    <w:p>
      <w:pPr>
        <w:pStyle w:val="1022"/>
        <w:pageBreakBefore/>
        <w:spacing w:line="360" w:lineRule="auto"/>
        <w:widowControl w:val="off"/>
        <w:rPr>
          <w:rFonts w:hint="eastAsia" w:ascii="仿宋" w:hAnsi="仿宋" w:eastAsia="仿宋" w:cs="仿宋"/>
          <w:color w:val="000000"/>
          <w:sz w:val="40"/>
          <w:highlight w:val="none"/>
        </w:rPr>
      </w:pPr>
      <w:r/>
      <w:bookmarkStart w:id="0" w:name="_Toc5255"/>
      <w:r/>
      <w:bookmarkStart w:id="1" w:name="_Toc23501"/>
      <w:r/>
      <w:bookmarkStart w:id="2" w:name="_Toc28535"/>
      <w:r/>
      <w:bookmarkStart w:id="3" w:name="_Toc25487"/>
      <w:r/>
      <w:bookmarkStart w:id="4" w:name="_Toc14489"/>
      <w:r/>
      <w:bookmarkStart w:id="5" w:name="_Toc27030"/>
      <w:r/>
      <w:bookmarkStart w:id="6" w:name="_Toc31740"/>
      <w:r/>
      <w:bookmarkStart w:id="7" w:name="_Toc8465"/>
      <w:r/>
      <w:bookmarkStart w:id="8" w:name="_Toc23520"/>
      <w:r/>
      <w:bookmarkStart w:id="9" w:name="_Toc7808"/>
      <w:r/>
      <w:bookmarkStart w:id="10" w:name="_Toc324237148"/>
      <w:r/>
      <w:bookmarkStart w:id="11" w:name="_Toc25170482"/>
      <w:r/>
      <w:bookmarkStart w:id="12" w:name="_Toc14553"/>
      <w:r/>
      <w:bookmarkStart w:id="13" w:name="_Toc12478"/>
      <w:r/>
      <w:bookmarkStart w:id="14" w:name="_Toc10586"/>
      <w:r/>
      <w:bookmarkStart w:id="15" w:name="_Toc25170481"/>
      <w:r/>
      <w:bookmarkStart w:id="16" w:name="_Toc1194"/>
      <w:r/>
      <w:bookmarkStart w:id="17" w:name="_Toc3659"/>
      <w:r/>
      <w:bookmarkStart w:id="18" w:name="_Toc15751"/>
      <w:r/>
      <w:bookmarkStart w:id="19" w:name="_Toc9830"/>
      <w:r/>
      <w:bookmarkStart w:id="20" w:name="_Toc13783"/>
      <w:r/>
      <w:bookmarkStart w:id="21" w:name="_Toc22680"/>
      <w:r/>
      <w:bookmarkStart w:id="22" w:name="_Toc32263"/>
      <w:r/>
      <w:bookmarkStart w:id="23" w:name="_Toc16499"/>
      <w:r/>
      <w:bookmarkStart w:id="24" w:name="_Toc22438"/>
      <w:r/>
      <w:bookmarkStart w:id="25" w:name="_Toc49090575"/>
      <w:r/>
      <w:bookmarkStart w:id="26" w:name="_Toc120614281"/>
      <w:r/>
      <w:bookmarkStart w:id="27" w:name="_Toc26554093"/>
      <w:r/>
      <w:bookmarkStart w:id="28" w:name="_Toc479757211"/>
      <w:r/>
      <w:bookmarkStart w:id="29" w:name="_Toc462564139"/>
      <w:r>
        <w:rPr>
          <w:rFonts w:hint="eastAsia" w:ascii="仿宋" w:hAnsi="仿宋" w:eastAsia="仿宋" w:cs="仿宋"/>
          <w:color w:val="000000"/>
          <w:sz w:val="40"/>
          <w:highlight w:val="none"/>
        </w:rPr>
        <w:t xml:space="preserve">第一章  </w:t>
      </w:r>
      <w:bookmarkEnd w:id="0"/>
      <w:r/>
      <w:bookmarkEnd w:id="1"/>
      <w:r/>
      <w:bookmarkEnd w:id="2"/>
      <w:r/>
      <w:bookmarkEnd w:id="3"/>
      <w:r>
        <w:rPr>
          <w:rFonts w:hint="eastAsia" w:ascii="仿宋" w:hAnsi="仿宋" w:eastAsia="仿宋" w:cs="仿宋"/>
          <w:color w:val="000000"/>
          <w:sz w:val="40"/>
          <w:highlight w:val="none"/>
        </w:rPr>
        <w:t xml:space="preserve">竞争性磋商公告</w:t>
      </w:r>
      <w:bookmarkEnd w:id="4"/>
      <w:r/>
      <w:r/>
    </w:p>
    <w:p>
      <w:pPr>
        <w:pStyle w:val="1024"/>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项目概况</w:t>
      </w:r>
      <w:r/>
    </w:p>
    <w:p>
      <w:pPr>
        <w:pStyle w:val="1024"/>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南京市大厂医院（东南大学附属中大医院江北院区）飞利浦ICT维保的潜在供应商应在</w:t>
      </w:r>
      <w:r>
        <w:rPr>
          <w:rFonts w:hint="eastAsia" w:ascii="宋体" w:hAnsi="宋体" w:eastAsia="宋体" w:cs="宋体"/>
          <w:color w:val="000000"/>
          <w:sz w:val="21"/>
          <w:szCs w:val="21"/>
          <w:highlight w:val="none"/>
        </w:rPr>
        <w:t xml:space="preserve">苏采云线上</w:t>
      </w:r>
      <w:r>
        <w:rPr>
          <w:rFonts w:hint="eastAsia" w:ascii="宋体" w:hAnsi="宋体" w:eastAsia="宋体" w:cs="宋体"/>
          <w:color w:val="000000"/>
          <w:sz w:val="21"/>
          <w:szCs w:val="21"/>
          <w:highlight w:val="none"/>
          <w:lang w:val="zh-CN"/>
        </w:rPr>
        <w:t xml:space="preserve">获取采购文件，并于2026年</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0（北京时间）前提交响应文件。</w:t>
      </w:r>
      <w:r/>
    </w:p>
    <w:p>
      <w:pPr>
        <w:ind w:firstLine="422"/>
        <w:keepLines w:val="0"/>
        <w:keepNext w:val="0"/>
        <w:pageBreakBefore w:val="0"/>
        <w:spacing w:line="360" w:lineRule="auto"/>
        <w:rPr>
          <w:rFonts w:hint="eastAsia" w:ascii="宋体" w:hAnsi="宋体" w:eastAsia="宋体" w:cs="宋体"/>
          <w:b/>
          <w:bCs/>
          <w:color w:val="000000"/>
          <w:szCs w:val="21"/>
          <w:highlight w:val="none"/>
        </w:rPr>
      </w:pPr>
      <w:r/>
      <w:bookmarkStart w:id="30" w:name="_Toc35393790"/>
      <w:r/>
      <w:bookmarkStart w:id="31" w:name="_Toc28359079"/>
      <w:r/>
      <w:bookmarkStart w:id="32" w:name="_Toc35393621"/>
      <w:r/>
      <w:bookmarkStart w:id="33" w:name="_Toc28359002"/>
      <w:r>
        <w:rPr>
          <w:rFonts w:hint="eastAsia" w:ascii="宋体" w:hAnsi="宋体" w:eastAsia="宋体" w:cs="宋体"/>
          <w:b/>
          <w:bCs/>
          <w:color w:val="000000"/>
          <w:szCs w:val="21"/>
          <w:highlight w:val="none"/>
        </w:rPr>
        <w:t xml:space="preserve">一、项目基本情况</w:t>
      </w:r>
      <w:bookmarkEnd w:id="30"/>
      <w:r/>
      <w:bookmarkEnd w:id="31"/>
      <w:r/>
      <w:bookmarkEnd w:id="32"/>
      <w:r/>
      <w:bookmarkEnd w:id="33"/>
      <w:r/>
      <w:r/>
    </w:p>
    <w:p>
      <w:pPr>
        <w:ind w:firstLine="422"/>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 xml:space="preserve">项目编号：</w:t>
      </w:r>
      <w:r>
        <w:rPr>
          <w:rFonts w:hint="eastAsia" w:ascii="宋体" w:hAnsi="宋体" w:eastAsia="宋体" w:cs="宋体"/>
          <w:b w:val="0"/>
          <w:bCs w:val="0"/>
          <w:color w:val="000000"/>
          <w:szCs w:val="21"/>
          <w:highlight w:val="none"/>
        </w:rPr>
        <w:t xml:space="preserve">JSZC-320192-JITC-C2026-0366</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项目名称：</w:t>
      </w:r>
      <w:r>
        <w:rPr>
          <w:rFonts w:hint="eastAsia" w:ascii="宋体" w:hAnsi="宋体" w:eastAsia="宋体" w:cs="宋体"/>
          <w:b w:val="0"/>
          <w:bCs w:val="0"/>
          <w:color w:val="000000"/>
          <w:szCs w:val="21"/>
          <w:highlight w:val="none"/>
        </w:rPr>
        <w:t xml:space="preserve">南京市大厂医院（东南大学附属中大医院江北院区）飞利浦ICT维保</w:t>
      </w:r>
      <w:r/>
    </w:p>
    <w:p>
      <w:p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采购预算：</w:t>
      </w:r>
      <w:r>
        <w:rPr>
          <w:rFonts w:hint="eastAsia" w:ascii="宋体" w:hAnsi="宋体" w:eastAsia="宋体" w:cs="宋体"/>
          <w:b w:val="0"/>
          <w:bCs w:val="0"/>
          <w:color w:val="000000"/>
          <w:szCs w:val="21"/>
          <w:highlight w:val="none"/>
        </w:rPr>
        <w:t xml:space="preserve">330万元/3年</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最高限价：</w:t>
      </w:r>
      <w:r>
        <w:rPr>
          <w:rFonts w:hint="eastAsia" w:ascii="宋体" w:hAnsi="宋体" w:eastAsia="宋体" w:cs="宋体"/>
          <w:b w:val="0"/>
          <w:bCs w:val="0"/>
          <w:color w:val="000000"/>
          <w:szCs w:val="21"/>
          <w:highlight w:val="none"/>
        </w:rPr>
        <w:t xml:space="preserve">330万元/3年</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采购标的对应中小企业划分标准所属行业：</w:t>
      </w:r>
      <w:r>
        <w:rPr>
          <w:rFonts w:hint="eastAsia" w:ascii="Arial" w:hAnsi="Arial" w:cs="Arial"/>
          <w:color w:val="000000"/>
          <w:szCs w:val="21"/>
          <w:highlight w:val="none"/>
        </w:rPr>
        <w:t xml:space="preserve">其他未列明行业</w:t>
      </w:r>
      <w:r>
        <w:rPr>
          <w:rFonts w:hint="eastAsia" w:ascii="宋体" w:hAnsi="宋体" w:eastAsia="宋体" w:cs="宋体"/>
          <w:color w:val="000000"/>
          <w:szCs w:val="21"/>
          <w:highlight w:val="none"/>
        </w:rPr>
        <w:t xml:space="preserve">。</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采购需求：</w:t>
      </w:r>
      <w:r>
        <w:rPr>
          <w:rFonts w:hint="eastAsia" w:ascii="宋体" w:hAnsi="宋体" w:eastAsia="宋体" w:cs="宋体"/>
          <w:b w:val="0"/>
          <w:bCs w:val="0"/>
          <w:color w:val="000000"/>
          <w:szCs w:val="21"/>
          <w:highlight w:val="none"/>
        </w:rPr>
        <w:t xml:space="preserve">南京市大厂医院（东南大学附属中大医院江北院区）飞利浦ICT维保</w:t>
      </w:r>
      <w:r>
        <w:rPr>
          <w:rFonts w:hint="eastAsia" w:ascii="宋体" w:hAnsi="宋体" w:eastAsia="宋体" w:cs="宋体"/>
          <w:color w:val="000000"/>
          <w:szCs w:val="21"/>
          <w:highlight w:val="none"/>
        </w:rPr>
        <w:t xml:space="preserve">。详见磋商文件。</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合同履行期限：</w:t>
      </w:r>
      <w:r>
        <w:rPr>
          <w:rFonts w:hint="eastAsia" w:ascii="Arial" w:hAnsi="Arial" w:cs="Arial"/>
          <w:color w:val="000000"/>
          <w:szCs w:val="21"/>
          <w:highlight w:val="none"/>
        </w:rPr>
        <w:t xml:space="preserve">自合同签订生效之日起3年。</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w:t>
      </w:r>
      <w:r>
        <w:rPr>
          <w:rFonts w:hint="eastAsia" w:ascii="宋体" w:hAnsi="宋体" w:eastAsia="宋体" w:cs="宋体"/>
          <w:b/>
          <w:bCs/>
          <w:color w:val="000000"/>
          <w:szCs w:val="21"/>
          <w:highlight w:val="none"/>
        </w:rPr>
        <w:t xml:space="preserve">不接受</w:t>
      </w:r>
      <w:r>
        <w:rPr>
          <w:rFonts w:hint="eastAsia" w:ascii="宋体" w:hAnsi="宋体" w:eastAsia="宋体" w:cs="宋体"/>
          <w:color w:val="000000"/>
          <w:szCs w:val="21"/>
          <w:highlight w:val="none"/>
        </w:rPr>
        <w:t xml:space="preserve">联合体</w:t>
      </w:r>
      <w:r>
        <w:rPr>
          <w:rFonts w:hint="eastAsia" w:ascii="宋体" w:hAnsi="宋体" w:cs="宋体"/>
          <w:color w:val="000000"/>
          <w:szCs w:val="21"/>
          <w:highlight w:val="none"/>
          <w:lang w:val="en-US" w:eastAsia="zh-CN"/>
        </w:rPr>
        <w:t xml:space="preserve">参加磋商</w:t>
      </w:r>
      <w:r>
        <w:rPr>
          <w:rFonts w:hint="eastAsia" w:ascii="宋体" w:hAnsi="宋体" w:eastAsia="宋体" w:cs="宋体"/>
          <w:color w:val="000000"/>
          <w:szCs w:val="21"/>
          <w:highlight w:val="none"/>
        </w:rPr>
        <w:t xml:space="preserve">。</w:t>
      </w:r>
      <w:r/>
    </w:p>
    <w:p>
      <w:pPr>
        <w:numPr>
          <w:ilvl w:val="0"/>
          <w:numId w:val="5"/>
        </w:num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申请人的资格要求：</w:t>
      </w:r>
      <w:r/>
    </w:p>
    <w:p>
      <w:pPr>
        <w:ind w:firstLine="422"/>
        <w:keepLines w:val="0"/>
        <w:keepNext w:val="0"/>
        <w:pageBreakBefore w:val="0"/>
        <w:spacing w:line="360" w:lineRule="auto"/>
        <w:rPr>
          <w:rFonts w:hint="eastAsia" w:ascii="宋体" w:hAnsi="宋体" w:eastAsia="宋体" w:cs="宋体"/>
          <w:b/>
          <w:bCs/>
          <w:color w:val="000000"/>
          <w:szCs w:val="21"/>
          <w:highlight w:val="none"/>
        </w:rPr>
      </w:pPr>
      <w:r/>
      <w:bookmarkStart w:id="34" w:name="_Toc28359007"/>
      <w:r/>
      <w:bookmarkStart w:id="35" w:name="_Toc35393794"/>
      <w:r/>
      <w:bookmarkStart w:id="36" w:name="_Toc28359084"/>
      <w:r/>
      <w:bookmarkStart w:id="37" w:name="_Toc35393625"/>
      <w:r>
        <w:rPr>
          <w:rFonts w:hint="eastAsia" w:ascii="宋体" w:hAnsi="宋体" w:eastAsia="宋体" w:cs="宋体"/>
          <w:b/>
          <w:bCs/>
          <w:color w:val="000000"/>
          <w:szCs w:val="21"/>
          <w:highlight w:val="none"/>
        </w:rPr>
        <w:t xml:space="preserve">2.1满足《中华人民共和国政府采购法》第二十二条规定：</w:t>
      </w:r>
      <w:r/>
    </w:p>
    <w:p>
      <w:pPr>
        <w:pStyle w:val="1000"/>
        <w:ind w:left="0" w:righ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（1）法人或者其他组织的营业执照等证明文件，自然人的身份证明；</w:t>
      </w:r>
      <w:r/>
    </w:p>
    <w:p>
      <w:pPr>
        <w:pStyle w:val="1000"/>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（2）具有良好的商业信誉和健全的财务会计制度，提供上年度财务报表扫描件</w:t>
      </w:r>
      <w:r>
        <w:rPr>
          <w:rFonts w:hint="eastAsia" w:ascii="宋体" w:hAnsi="宋体" w:eastAsia="宋体" w:cs="宋体"/>
          <w:color w:val="000000"/>
          <w:sz w:val="21"/>
          <w:szCs w:val="21"/>
          <w:highlight w:val="none"/>
        </w:rPr>
        <w:t xml:space="preserve">（即2025年度财务报表，如为新成立的公司，应提供公司成立之后的财务报表）或</w:t>
      </w:r>
      <w:r>
        <w:rPr>
          <w:rFonts w:hint="eastAsia"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截止时间前3个月内，由其基本开户银行出具的资信证明</w:t>
      </w:r>
      <w:r>
        <w:rPr>
          <w:rFonts w:ascii="Times New Roman" w:hAnsi="Times New Roman" w:cs="Times New Roman"/>
          <w:color w:val="000000"/>
          <w:sz w:val="21"/>
          <w:szCs w:val="21"/>
          <w:highlight w:val="none"/>
        </w:rPr>
        <w:t xml:space="preserve">；</w:t>
      </w:r>
      <w:r/>
    </w:p>
    <w:p>
      <w:pPr>
        <w:pStyle w:val="1000"/>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（3）具有履行合同所必需的设备和专业技术能力，提供具备履行合同所必需的设备和专业技术能力的证明材料或承诺函（由供应商根据项目需求提供说明材料）； </w:t>
      </w:r>
      <w:r/>
    </w:p>
    <w:p>
      <w:pPr>
        <w:pStyle w:val="1000"/>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（4）有依法缴纳税收和社会保障资金的良好记录，</w:t>
      </w:r>
      <w:r>
        <w:rPr>
          <w:rFonts w:hint="eastAsia" w:ascii="Times New Roman" w:hAnsi="Times New Roman" w:cs="Times New Roman"/>
          <w:color w:val="000000"/>
          <w:sz w:val="21"/>
          <w:szCs w:val="21"/>
          <w:highlight w:val="none"/>
        </w:rPr>
        <w:t xml:space="preserve">提供202</w:t>
      </w:r>
      <w:r>
        <w:rPr>
          <w:rFonts w:hint="eastAsia" w:ascii="Times New Roman" w:hAnsi="Times New Roman" w:cs="Times New Roman"/>
          <w:color w:val="000000"/>
          <w:sz w:val="21"/>
          <w:szCs w:val="21"/>
          <w:highlight w:val="none"/>
          <w:lang w:val="en-US" w:eastAsia="zh-CN"/>
        </w:rPr>
        <w:t xml:space="preserve">6</w:t>
      </w:r>
      <w:r>
        <w:rPr>
          <w:rFonts w:hint="eastAsia" w:ascii="Times New Roman" w:hAnsi="Times New Roman" w:cs="Times New Roman"/>
          <w:color w:val="000000"/>
          <w:sz w:val="21"/>
          <w:szCs w:val="21"/>
          <w:highlight w:val="none"/>
        </w:rPr>
        <w:t xml:space="preserve">年</w:t>
      </w:r>
      <w:r>
        <w:rPr>
          <w:rFonts w:hint="eastAsia" w:ascii="Times New Roman" w:hAnsi="Times New Roman" w:cs="Times New Roman"/>
          <w:color w:val="000000"/>
          <w:sz w:val="21"/>
          <w:szCs w:val="21"/>
          <w:highlight w:val="none"/>
          <w:lang w:val="en-US" w:eastAsia="zh-CN"/>
        </w:rPr>
        <w:t xml:space="preserve">1</w:t>
      </w:r>
      <w:r>
        <w:rPr>
          <w:rFonts w:hint="eastAsia" w:ascii="Times New Roman" w:hAnsi="Times New Roman" w:cs="Times New Roman"/>
          <w:color w:val="000000"/>
          <w:sz w:val="21"/>
          <w:szCs w:val="21"/>
          <w:highlight w:val="none"/>
        </w:rPr>
        <w:t xml:space="preserve">月</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含</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rPr>
        <w:t xml:space="preserve">至响应截止时间前</w:t>
      </w:r>
      <w:r>
        <w:rPr>
          <w:rFonts w:hint="eastAsia" w:ascii="Times New Roman" w:hAnsi="Times New Roman" w:cs="Times New Roman"/>
          <w:color w:val="000000"/>
          <w:sz w:val="21"/>
          <w:szCs w:val="21"/>
          <w:highlight w:val="none"/>
          <w:lang w:val="en-US" w:eastAsia="zh-CN"/>
        </w:rPr>
        <w:t xml:space="preserve">至少1个月</w:t>
      </w:r>
      <w:r>
        <w:rPr>
          <w:rFonts w:hint="eastAsia" w:ascii="Times New Roman" w:hAnsi="Times New Roman" w:cs="Times New Roman"/>
          <w:color w:val="000000"/>
          <w:sz w:val="21"/>
          <w:szCs w:val="21"/>
          <w:highlight w:val="none"/>
        </w:rPr>
        <w:t xml:space="preserve">的</w:t>
      </w:r>
      <w:r>
        <w:rPr>
          <w:rFonts w:ascii="Times New Roman" w:hAnsi="Times New Roman" w:cs="Times New Roman"/>
          <w:color w:val="000000"/>
          <w:sz w:val="21"/>
          <w:szCs w:val="21"/>
          <w:highlight w:val="none"/>
        </w:rPr>
        <w:t xml:space="preserve">缴纳税收和社会保险的凭证扫描件，依法享受免缴、缓缴的，提供证明材料扫描件；</w:t>
      </w:r>
      <w:r/>
    </w:p>
    <w:p>
      <w:pPr>
        <w:pStyle w:val="1000"/>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p>
    <w:p>
      <w:pPr>
        <w:pStyle w:val="1000"/>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（6）法律、行政法规规定的其他条件。</w:t>
      </w:r>
      <w:r/>
    </w:p>
    <w:p>
      <w:pPr>
        <w:ind w:firstLine="422"/>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说明：</w:t>
      </w:r>
      <w:r>
        <w:rPr>
          <w:rFonts w:ascii="Times New Roman" w:hAnsi="Times New Roman" w:eastAsia="宋体" w:cs="Times New Roman"/>
          <w:color w:val="000000"/>
          <w:sz w:val="21"/>
          <w:szCs w:val="21"/>
          <w:highlight w:val="none"/>
        </w:rPr>
        <w:t xml:space="preserve">根据《关于在政府采购活动中推行信用承诺制的通知》（宁财购通〔2021〕5 号）的规定，适用信用承诺的供应商，对于（2）至（6）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2.2落实政府采购政策需满足的资格要求：</w:t>
      </w:r>
      <w:r>
        <w:rPr>
          <w:rFonts w:hint="eastAsia" w:ascii="宋体" w:hAnsi="宋体" w:cs="宋体"/>
          <w:b/>
          <w:bCs/>
          <w:color w:val="000000"/>
          <w:szCs w:val="21"/>
          <w:highlight w:val="none"/>
          <w:lang w:val="en-US" w:eastAsia="zh-CN"/>
        </w:rPr>
        <w:t xml:space="preserve">无</w:t>
      </w:r>
      <w:r>
        <w:rPr>
          <w:rFonts w:hint="eastAsia" w:ascii="宋体" w:hAnsi="宋体" w:eastAsia="宋体" w:cs="宋体"/>
          <w:b/>
          <w:bCs/>
          <w:color w:val="000000"/>
          <w:szCs w:val="21"/>
          <w:highlight w:val="none"/>
        </w:rPr>
        <w:t xml:space="preserve">（本项目非专门面向中小企业采购）</w:t>
      </w:r>
      <w:r/>
    </w:p>
    <w:p>
      <w:pPr>
        <w:ind w:firstLine="422"/>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2.3</w:t>
      </w:r>
      <w:bookmarkStart w:id="38" w:name="OLE_LINK8"/>
      <w:r/>
      <w:bookmarkStart w:id="39" w:name="OLE_LINK6"/>
      <w:r>
        <w:rPr>
          <w:rFonts w:hint="eastAsia" w:ascii="宋体" w:hAnsi="宋体" w:eastAsia="宋体" w:cs="宋体"/>
          <w:b/>
          <w:bCs/>
          <w:color w:val="000000"/>
          <w:szCs w:val="21"/>
          <w:highlight w:val="none"/>
        </w:rPr>
        <w:t xml:space="preserve">本项目的特定资格要求：</w:t>
      </w:r>
      <w:bookmarkEnd w:id="38"/>
      <w:r/>
      <w:bookmarkEnd w:id="39"/>
      <w:r/>
      <w:r/>
    </w:p>
    <w:p>
      <w:p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供应商存在下列情形的不得参加本次</w:t>
      </w:r>
      <w:r>
        <w:rPr>
          <w:rFonts w:hint="eastAsia" w:ascii="宋体" w:hAnsi="宋体" w:cs="宋体"/>
          <w:b/>
          <w:bCs/>
          <w:color w:val="000000"/>
          <w:szCs w:val="21"/>
          <w:highlight w:val="none"/>
          <w:lang w:eastAsia="zh-CN"/>
        </w:rPr>
        <w:t xml:space="preserve">采购</w:t>
      </w:r>
      <w:r>
        <w:rPr>
          <w:rFonts w:hint="eastAsia" w:ascii="宋体" w:hAnsi="宋体" w:eastAsia="宋体" w:cs="宋体"/>
          <w:b/>
          <w:bCs/>
          <w:color w:val="000000"/>
          <w:szCs w:val="21"/>
          <w:highlight w:val="none"/>
        </w:rPr>
        <w:t xml:space="preserve">活动：</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单位负责人为同一人或者存在直接控股、管理关系的不同供应商，不得参加同一合同项下的政府采购活动。</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除单一来源项目外，凡为采购项目提供整体设计、规范编制或者项目管理、监理、检测等服务的供应商不得再参加本项目的采购活动。</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本项目不接受联合体参与。</w:t>
      </w:r>
      <w:r/>
    </w:p>
    <w:p>
      <w:pPr>
        <w:pStyle w:val="1025"/>
        <w:ind w:firstLine="422"/>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三、获取</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 </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bookmarkStart w:id="40" w:name="_Toc28359082"/>
      <w:r/>
      <w:bookmarkStart w:id="41" w:name="_Toc28359005"/>
      <w:r/>
      <w:bookmarkStart w:id="42" w:name="_Toc35393793"/>
      <w:r/>
      <w:bookmarkStart w:id="43" w:name="_Toc35393624"/>
      <w:r>
        <w:rPr>
          <w:rFonts w:hint="eastAsia" w:ascii="宋体" w:hAnsi="宋体" w:eastAsia="宋体" w:cs="宋体"/>
          <w:color w:val="000000"/>
          <w:sz w:val="21"/>
          <w:highlight w:val="none"/>
        </w:rPr>
        <w:t xml:space="preserve">1.获取时间：</w:t>
      </w:r>
      <w:r>
        <w:rPr>
          <w:rFonts w:ascii="宋体" w:hAnsi="宋体" w:eastAsia="宋体" w:cs="宋体"/>
          <w:color w:val="000000"/>
          <w:sz w:val="21"/>
          <w:highlight w:val="none"/>
        </w:rPr>
        <w:t xml:space="preserve">自</w:t>
      </w:r>
      <w:r>
        <w:rPr>
          <w:rFonts w:hint="eastAsia" w:ascii="宋体" w:hAnsi="宋体" w:cs="宋体"/>
          <w:color w:val="000000"/>
          <w:sz w:val="21"/>
          <w:highlight w:val="none"/>
          <w:lang w:val="en-US" w:eastAsia="zh-CN"/>
        </w:rPr>
        <w:t xml:space="preserve">磋商文件</w:t>
      </w:r>
      <w:r>
        <w:rPr>
          <w:rFonts w:ascii="宋体" w:hAnsi="宋体" w:eastAsia="宋体" w:cs="宋体"/>
          <w:color w:val="000000"/>
          <w:sz w:val="21"/>
          <w:highlight w:val="none"/>
        </w:rPr>
        <w:t xml:space="preserve">公告发布之日起</w:t>
      </w:r>
      <w:r>
        <w:rPr>
          <w:rFonts w:hint="eastAsia" w:ascii="宋体" w:hAnsi="宋体" w:cs="宋体"/>
          <w:color w:val="000000"/>
          <w:sz w:val="21"/>
          <w:highlight w:val="none"/>
          <w:lang w:val="en-US" w:eastAsia="zh-CN"/>
        </w:rPr>
        <w:t xml:space="preserve">5个工作日</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2.地点：“苏采云”系统注册登记成功后免费下载</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3.获取方式：本项目采用网上注册登记方式</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3.1潜在供应商访问电子招标响应交易平台的网络地址和方法：</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026"/>
        <w:ind w:firstLine="420"/>
        <w:jc w:val="left"/>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3.2潜在供应商访问“苏采云”系统的网络地址和方法：“苏采云”系统的网址：http://jszfcg.jsczt.cn/。</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3.3“CA数字证书”的获取：</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3.4采购文件（后缀名为“.kedt”）、供应商操作手册及政府采购客户端工具可通过“苏采云”系统--已报名项目--报名详情页面内相应链接进行下载。</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3.5招标代理机构（采购代理机构）将数据电文形式的采购文件加载至“苏采云”系统，供潜在供应商下载或者查阅。</w:t>
      </w:r>
      <w:r/>
    </w:p>
    <w:p>
      <w:pPr>
        <w:pStyle w:val="1026"/>
        <w:ind w:firstLine="420"/>
        <w:keepLines w:val="0"/>
        <w:keepNext w:val="0"/>
        <w:pageBreakBefore w:val="0"/>
        <w:spacing w:line="360" w:lineRule="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3.6请潜在</w:t>
      </w:r>
      <w:r>
        <w:rPr>
          <w:rFonts w:hint="eastAsia" w:ascii="宋体" w:hAnsi="宋体" w:cs="宋体"/>
          <w:color w:val="000000"/>
          <w:sz w:val="21"/>
          <w:highlight w:val="none"/>
          <w:lang w:val="en-US" w:eastAsia="zh-CN"/>
        </w:rPr>
        <w:t xml:space="preserve">供应商</w:t>
      </w:r>
      <w:r>
        <w:rPr>
          <w:rFonts w:hint="eastAsia" w:ascii="宋体" w:hAnsi="宋体" w:eastAsia="宋体" w:cs="宋体"/>
          <w:color w:val="000000"/>
          <w:sz w:val="21"/>
          <w:highlight w:val="none"/>
        </w:rPr>
        <w:t xml:space="preserve">提前安装相应的控件（详见《江苏省政府采购管理交易系统（苏采云）供应商操作手册》）并使用谷歌浏览器登录“苏采云”系统参与不见面开评标。</w:t>
      </w:r>
      <w:r/>
    </w:p>
    <w:p>
      <w:p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w:t>
      </w:r>
      <w:bookmarkEnd w:id="40"/>
      <w:r/>
      <w:bookmarkEnd w:id="41"/>
      <w:r>
        <w:rPr>
          <w:rFonts w:hint="eastAsia" w:ascii="宋体" w:hAnsi="宋体" w:cs="宋体"/>
          <w:b/>
          <w:bCs/>
          <w:color w:val="000000"/>
          <w:szCs w:val="21"/>
          <w:highlight w:val="none"/>
          <w:lang w:val="en-US" w:eastAsia="zh-CN"/>
        </w:rPr>
        <w:t xml:space="preserve">响应</w:t>
      </w:r>
      <w:r>
        <w:rPr>
          <w:rFonts w:hint="eastAsia" w:ascii="宋体" w:hAnsi="宋体" w:eastAsia="宋体" w:cs="宋体"/>
          <w:b/>
          <w:bCs/>
          <w:color w:val="000000"/>
          <w:szCs w:val="21"/>
          <w:highlight w:val="none"/>
        </w:rPr>
        <w:t xml:space="preserve">截止时间、开标时间和地点</w:t>
      </w:r>
      <w:bookmarkEnd w:id="42"/>
      <w:r/>
      <w:bookmarkEnd w:id="43"/>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w:t>
      </w:r>
      <w:r>
        <w:rPr>
          <w:rFonts w:hint="eastAsia" w:ascii="宋体" w:hAnsi="宋体" w:cs="宋体"/>
          <w:color w:val="000000"/>
          <w:sz w:val="21"/>
          <w:highlight w:val="none"/>
          <w:lang w:val="en-US" w:eastAsia="zh-CN"/>
        </w:rPr>
        <w:t xml:space="preserve">响应</w:t>
      </w:r>
      <w:r>
        <w:rPr>
          <w:rFonts w:hint="eastAsia" w:ascii="宋体" w:hAnsi="宋体" w:eastAsia="宋体" w:cs="宋体"/>
          <w:color w:val="000000"/>
          <w:sz w:val="21"/>
          <w:highlight w:val="none"/>
        </w:rPr>
        <w:t xml:space="preserve">截止时间：</w:t>
      </w:r>
      <w:r>
        <w:rPr>
          <w:rFonts w:hint="eastAsia" w:ascii="宋体" w:hAnsi="宋体" w:cs="宋体"/>
          <w:color w:val="000000"/>
          <w:sz w:val="21"/>
          <w:highlight w:val="none"/>
          <w:lang w:eastAsia="zh-CN"/>
        </w:rPr>
        <w:t xml:space="preserve">2026年</w:t>
      </w:r>
      <w:r>
        <w:rPr>
          <w:rFonts w:hint="eastAsia" w:ascii="宋体" w:hAnsi="宋体" w:cs="宋体"/>
          <w:color w:val="000000"/>
          <w:sz w:val="21"/>
          <w:highlight w:val="none"/>
          <w:lang w:val="en-US" w:eastAsia="zh-CN"/>
        </w:rPr>
        <w:t xml:space="preserve">10</w:t>
      </w:r>
      <w:r>
        <w:rPr>
          <w:rFonts w:hint="eastAsia" w:ascii="宋体" w:hAnsi="宋体" w:cs="宋体"/>
          <w:color w:val="000000"/>
          <w:sz w:val="21"/>
          <w:highlight w:val="none"/>
          <w:lang w:eastAsia="zh-CN"/>
        </w:rPr>
        <w:t xml:space="preserve">月</w:t>
      </w:r>
      <w:r>
        <w:rPr>
          <w:rFonts w:hint="eastAsia" w:ascii="宋体" w:hAnsi="宋体" w:cs="宋体"/>
          <w:color w:val="000000"/>
          <w:sz w:val="21"/>
          <w:highlight w:val="none"/>
          <w:lang w:val="en-US" w:eastAsia="zh-CN"/>
        </w:rPr>
        <w:t xml:space="preserve">26</w:t>
      </w:r>
      <w:r>
        <w:rPr>
          <w:rFonts w:hint="eastAsia" w:ascii="宋体" w:hAnsi="宋体" w:cs="宋体"/>
          <w:color w:val="000000"/>
          <w:sz w:val="21"/>
          <w:highlight w:val="none"/>
          <w:lang w:eastAsia="zh-CN"/>
        </w:rPr>
        <w:t xml:space="preserve">日</w:t>
      </w:r>
      <w:r>
        <w:rPr>
          <w:rFonts w:hint="eastAsia" w:ascii="宋体" w:hAnsi="宋体" w:cs="宋体"/>
          <w:color w:val="000000"/>
          <w:sz w:val="21"/>
          <w:highlight w:val="none"/>
          <w:lang w:val="en-US" w:eastAsia="zh-CN"/>
        </w:rPr>
        <w:t xml:space="preserve">14</w:t>
      </w:r>
      <w:r>
        <w:rPr>
          <w:rFonts w:hint="eastAsia" w:ascii="宋体" w:hAnsi="宋体" w:cs="宋体"/>
          <w:color w:val="000000"/>
          <w:sz w:val="21"/>
          <w:highlight w:val="none"/>
          <w:lang w:eastAsia="zh-CN"/>
        </w:rPr>
        <w:t xml:space="preserve">：30</w:t>
      </w:r>
      <w:r>
        <w:rPr>
          <w:rFonts w:hint="eastAsia" w:ascii="宋体" w:hAnsi="宋体" w:eastAsia="宋体" w:cs="宋体"/>
          <w:color w:val="000000"/>
          <w:sz w:val="21"/>
          <w:highlight w:val="none"/>
        </w:rPr>
        <w:t xml:space="preserve">（北京时间）</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（自磋商文件开始发出之日起至供应商提交响应文件截止之日止，不得少于10日。）</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2.开标时间：</w:t>
      </w:r>
      <w:r>
        <w:rPr>
          <w:rFonts w:hint="eastAsia" w:ascii="宋体" w:hAnsi="宋体" w:cs="宋体"/>
          <w:color w:val="000000"/>
          <w:sz w:val="21"/>
          <w:highlight w:val="none"/>
          <w:lang w:eastAsia="zh-CN"/>
        </w:rPr>
        <w:t xml:space="preserve">2026年</w:t>
      </w:r>
      <w:r>
        <w:rPr>
          <w:rFonts w:hint="eastAsia" w:ascii="宋体" w:hAnsi="宋体" w:cs="宋体"/>
          <w:color w:val="000000"/>
          <w:sz w:val="21"/>
          <w:highlight w:val="none"/>
          <w:lang w:val="en-US" w:eastAsia="zh-CN"/>
        </w:rPr>
        <w:t xml:space="preserve">10</w:t>
      </w:r>
      <w:r>
        <w:rPr>
          <w:rFonts w:hint="eastAsia" w:ascii="宋体" w:hAnsi="宋体" w:cs="宋体"/>
          <w:color w:val="000000"/>
          <w:sz w:val="21"/>
          <w:highlight w:val="none"/>
          <w:lang w:eastAsia="zh-CN"/>
        </w:rPr>
        <w:t xml:space="preserve">月</w:t>
      </w:r>
      <w:r>
        <w:rPr>
          <w:rFonts w:hint="eastAsia" w:ascii="宋体" w:hAnsi="宋体" w:cs="宋体"/>
          <w:color w:val="000000"/>
          <w:sz w:val="21"/>
          <w:highlight w:val="none"/>
          <w:lang w:val="en-US" w:eastAsia="zh-CN"/>
        </w:rPr>
        <w:t xml:space="preserve">26</w:t>
      </w:r>
      <w:r>
        <w:rPr>
          <w:rFonts w:hint="eastAsia" w:ascii="宋体" w:hAnsi="宋体" w:cs="宋体"/>
          <w:color w:val="000000"/>
          <w:sz w:val="21"/>
          <w:highlight w:val="none"/>
          <w:lang w:eastAsia="zh-CN"/>
        </w:rPr>
        <w:t xml:space="preserve">日</w:t>
      </w:r>
      <w:r>
        <w:rPr>
          <w:rFonts w:hint="eastAsia" w:ascii="宋体" w:hAnsi="宋体" w:cs="宋体"/>
          <w:color w:val="000000"/>
          <w:sz w:val="21"/>
          <w:highlight w:val="none"/>
          <w:lang w:val="en-US" w:eastAsia="zh-CN"/>
        </w:rPr>
        <w:t xml:space="preserve">14</w:t>
      </w:r>
      <w:r>
        <w:rPr>
          <w:rFonts w:hint="eastAsia" w:ascii="宋体" w:hAnsi="宋体" w:cs="宋体"/>
          <w:color w:val="000000"/>
          <w:sz w:val="21"/>
          <w:highlight w:val="none"/>
          <w:lang w:eastAsia="zh-CN"/>
        </w:rPr>
        <w:t xml:space="preserve">：30</w:t>
      </w:r>
      <w:r>
        <w:rPr>
          <w:rFonts w:hint="eastAsia" w:ascii="宋体" w:hAnsi="宋体" w:eastAsia="宋体" w:cs="宋体"/>
          <w:color w:val="000000"/>
          <w:sz w:val="21"/>
          <w:highlight w:val="none"/>
        </w:rPr>
        <w:t xml:space="preserve">（北京时间）</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rPr>
        <w:t xml:space="preserve">（自磋商文件开始发出之日起至供应商提交响应文件截止之日止，不得少于10日。）</w:t>
      </w:r>
      <w:r/>
    </w:p>
    <w:p>
      <w:pPr>
        <w:pStyle w:val="1026"/>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3.开标地点：“苏采云”系统（网址： http://jszfcg.jsczt.cn/）“开标大厅”，点击“苏采云”进入系统“开标大厅”。</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注：各供应商请关注开标大厅交流区，在开标结束后，请勿离开开标大厅。</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文件的解密：开标当天各供应商及时登录不见面开标大厅，响应文件递交截止时间后，采购人将在系统内公布投标</w:t>
      </w:r>
      <w:r>
        <w:rPr>
          <w:rFonts w:hint="eastAsia" w:ascii="宋体" w:hAnsi="宋体" w:eastAsia="宋体" w:cs="宋体"/>
          <w:color w:val="000000"/>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五、公告期限</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个工作日。</w:t>
      </w:r>
      <w:r/>
    </w:p>
    <w:p>
      <w:pPr>
        <w:numPr>
          <w:ilvl w:val="0"/>
          <w:numId w:val="6"/>
        </w:numPr>
        <w:ind w:firstLine="422"/>
        <w:keepLines w:val="0"/>
        <w:keepNext w:val="0"/>
        <w:pageBreakBefore w:val="0"/>
        <w:spacing w:line="360" w:lineRule="auto"/>
        <w:rPr>
          <w:rFonts w:hint="eastAsia" w:ascii="宋体" w:hAnsi="宋体" w:eastAsia="宋体" w:cs="宋体"/>
          <w:b/>
          <w:bCs/>
          <w:color w:val="000000"/>
          <w:szCs w:val="21"/>
          <w:highlight w:val="none"/>
        </w:rPr>
      </w:pPr>
      <w:r/>
      <w:bookmarkStart w:id="44" w:name="_Toc35393795"/>
      <w:r/>
      <w:bookmarkStart w:id="45" w:name="_Toc35393626"/>
      <w:r>
        <w:rPr>
          <w:rFonts w:hint="eastAsia" w:ascii="宋体" w:hAnsi="宋体" w:eastAsia="宋体" w:cs="宋体"/>
          <w:b/>
          <w:bCs/>
          <w:color w:val="000000"/>
          <w:szCs w:val="21"/>
          <w:highlight w:val="none"/>
        </w:rPr>
        <w:t xml:space="preserve">其他补充事宜</w:t>
      </w:r>
      <w:bookmarkEnd w:id="44"/>
      <w:r/>
      <w:bookmarkEnd w:id="45"/>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Start w:id="46" w:name="_Toc35393627"/>
      <w:r/>
      <w:bookmarkStart w:id="47" w:name="_Toc28359085"/>
      <w:r/>
      <w:bookmarkStart w:id="48" w:name="_Toc28359008"/>
      <w:r/>
      <w:bookmarkStart w:id="49" w:name="_Toc35393796"/>
      <w:r>
        <w:rPr>
          <w:rFonts w:hint="eastAsia" w:ascii="宋体" w:hAnsi="宋体" w:eastAsia="宋体" w:cs="宋体"/>
          <w:b w:val="0"/>
          <w:bCs w:val="0"/>
          <w:color w:val="000000"/>
          <w:szCs w:val="21"/>
          <w:highlight w:val="none"/>
        </w:rPr>
        <w:t xml:space="preserve">1、本项目公告媒体：江苏政府采购网（http://www.ccgp-jiangsu.gov.cn/）、南京公共采购信息网（https://njgc.jfh.com/）</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2、供应商诚信档案管理</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w:t>
      </w:r>
      <w:r>
        <w:rPr>
          <w:rFonts w:hint="eastAsia" w:ascii="宋体" w:hAnsi="宋体" w:cs="宋体"/>
          <w:b w:val="0"/>
          <w:bCs w:val="0"/>
          <w:color w:val="000000"/>
          <w:szCs w:val="21"/>
          <w:highlight w:val="none"/>
          <w:lang w:eastAsia="zh-CN"/>
        </w:rPr>
        <w:t xml:space="preserve">采购</w:t>
      </w:r>
      <w:r>
        <w:rPr>
          <w:rFonts w:hint="eastAsia" w:ascii="宋体" w:hAnsi="宋体" w:eastAsia="宋体" w:cs="宋体"/>
          <w:b w:val="0"/>
          <w:bCs w:val="0"/>
          <w:color w:val="000000"/>
          <w:szCs w:val="21"/>
          <w:highlight w:val="none"/>
        </w:rPr>
        <w:t xml:space="preserve">文件，但必须在提交</w:t>
      </w:r>
      <w:r>
        <w:rPr>
          <w:rFonts w:hint="eastAsia" w:ascii="宋体" w:hAnsi="宋体" w:cs="宋体"/>
          <w:b w:val="0"/>
          <w:bCs w:val="0"/>
          <w:color w:val="000000"/>
          <w:szCs w:val="21"/>
          <w:highlight w:val="none"/>
          <w:lang w:val="en-US" w:eastAsia="zh-CN"/>
        </w:rPr>
        <w:t xml:space="preserve">响应</w:t>
      </w:r>
      <w:r>
        <w:rPr>
          <w:rFonts w:hint="eastAsia" w:ascii="宋体" w:hAnsi="宋体" w:eastAsia="宋体" w:cs="宋体"/>
          <w:b w:val="0"/>
          <w:bCs w:val="0"/>
          <w:color w:val="000000"/>
          <w:szCs w:val="21"/>
          <w:highlight w:val="none"/>
        </w:rPr>
        <w:t xml:space="preserve">文件截止日两天前办理。</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供应商申请网上注册的，应当按以下程序进行：</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（1）登陆“南京公共采购信息网”（https://njgc.jfh.com）网站，点击“政府采购供应商诚信档案”图标，在弹出的用户登录界面，点击“新用户注册”；</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注册成功后，供应商参加本次政府采购活动时，在采购文件发布之日起至递交</w:t>
      </w:r>
      <w:r>
        <w:rPr>
          <w:rFonts w:hint="eastAsia" w:ascii="宋体" w:hAnsi="宋体" w:cs="宋体"/>
          <w:b w:val="0"/>
          <w:bCs w:val="0"/>
          <w:color w:val="000000"/>
          <w:szCs w:val="21"/>
          <w:highlight w:val="none"/>
          <w:lang w:val="en-US" w:eastAsia="zh-CN"/>
        </w:rPr>
        <w:t xml:space="preserve">响应</w:t>
      </w:r>
      <w:r>
        <w:rPr>
          <w:rFonts w:hint="eastAsia" w:ascii="宋体" w:hAnsi="宋体" w:eastAsia="宋体" w:cs="宋体"/>
          <w:b w:val="0"/>
          <w:bCs w:val="0"/>
          <w:color w:val="000000"/>
          <w:szCs w:val="21"/>
          <w:highlight w:val="none"/>
        </w:rPr>
        <w:t xml:space="preserve">文件截止日前，应先登录“信用南京”在线打印其“南京市政府采购供应商信用记录表”，经法定代表人签名盖章后作为</w:t>
      </w:r>
      <w:r>
        <w:rPr>
          <w:rFonts w:hint="eastAsia" w:ascii="宋体" w:hAnsi="宋体" w:cs="宋体"/>
          <w:b w:val="0"/>
          <w:bCs w:val="0"/>
          <w:color w:val="000000"/>
          <w:szCs w:val="21"/>
          <w:highlight w:val="none"/>
          <w:lang w:val="en-US" w:eastAsia="zh-CN"/>
        </w:rPr>
        <w:t xml:space="preserve">响应</w:t>
      </w:r>
      <w:r>
        <w:rPr>
          <w:rFonts w:hint="eastAsia" w:ascii="宋体" w:hAnsi="宋体" w:eastAsia="宋体" w:cs="宋体"/>
          <w:b w:val="0"/>
          <w:bCs w:val="0"/>
          <w:color w:val="000000"/>
          <w:szCs w:val="21"/>
          <w:highlight w:val="none"/>
        </w:rPr>
        <w:t xml:space="preserve">文件的组成部分“南京市政府采购供应商信用记录表”是其参加本次政府采购活动的必备材料，如未提供，按无效响应处理。</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w:t>
      </w:r>
      <w:r>
        <w:rPr>
          <w:rFonts w:hint="eastAsia" w:ascii="宋体" w:hAnsi="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《国务院办公厅关于在政府采购中实施本国产品标准及相关政策的通知》、关于贯彻落实《国务院办公厅关于在政府采购中实施本国产品标准及相关政策的通知》的意见等政府采购文件</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4、有关本次</w:t>
      </w:r>
      <w:r>
        <w:rPr>
          <w:rFonts w:hint="eastAsia" w:ascii="宋体" w:hAnsi="宋体" w:cs="宋体"/>
          <w:b w:val="0"/>
          <w:bCs w:val="0"/>
          <w:color w:val="000000"/>
          <w:szCs w:val="21"/>
          <w:highlight w:val="none"/>
          <w:lang w:eastAsia="zh-CN"/>
        </w:rPr>
        <w:t xml:space="preserve">采购</w:t>
      </w:r>
      <w:r>
        <w:rPr>
          <w:rFonts w:hint="eastAsia" w:ascii="宋体" w:hAnsi="宋体" w:eastAsia="宋体" w:cs="宋体"/>
          <w:b w:val="0"/>
          <w:bCs w:val="0"/>
          <w:color w:val="000000"/>
          <w:szCs w:val="21"/>
          <w:highlight w:val="none"/>
        </w:rPr>
        <w:t xml:space="preserve">的事项若存在变动或修改，敬请及时关注在“江苏政府采购网”、“南京公共采购信息网”发布的更正公告。</w:t>
      </w:r>
      <w:r/>
    </w:p>
    <w:p>
      <w:p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七、对本次</w:t>
      </w:r>
      <w:r>
        <w:rPr>
          <w:rFonts w:hint="eastAsia" w:ascii="宋体" w:hAnsi="宋体" w:cs="宋体"/>
          <w:b/>
          <w:bCs/>
          <w:color w:val="000000"/>
          <w:szCs w:val="21"/>
          <w:highlight w:val="none"/>
          <w:lang w:eastAsia="zh-CN"/>
        </w:rPr>
        <w:t xml:space="preserve">采购</w:t>
      </w:r>
      <w:r>
        <w:rPr>
          <w:rFonts w:hint="eastAsia" w:ascii="宋体" w:hAnsi="宋体" w:eastAsia="宋体" w:cs="宋体"/>
          <w:b/>
          <w:bCs/>
          <w:color w:val="000000"/>
          <w:szCs w:val="21"/>
          <w:highlight w:val="none"/>
        </w:rPr>
        <w:t xml:space="preserve">提出询问，请按以下方式联系</w:t>
      </w:r>
      <w:bookmarkEnd w:id="46"/>
      <w:r/>
      <w:bookmarkEnd w:id="47"/>
      <w:r/>
      <w:bookmarkEnd w:id="48"/>
      <w:r/>
      <w:bookmarkEnd w:id="49"/>
      <w:r/>
      <w:bookmarkEnd w:id="34"/>
      <w:r/>
      <w:bookmarkEnd w:id="35"/>
      <w:r/>
      <w:bookmarkEnd w:id="36"/>
      <w:r/>
      <w:bookmarkEnd w:id="37"/>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Start w:id="50" w:name="_Toc18354"/>
      <w:r/>
      <w:bookmarkStart w:id="51" w:name="_Toc25170480"/>
      <w:r/>
      <w:bookmarkStart w:id="52" w:name="_Toc12906"/>
      <w:r/>
      <w:bookmarkStart w:id="53" w:name="_Toc3742"/>
      <w:r/>
      <w:bookmarkStart w:id="54" w:name="_Toc3756"/>
      <w:r/>
      <w:bookmarkStart w:id="55" w:name="_Toc15218"/>
      <w:r/>
      <w:bookmarkStart w:id="56" w:name="_Toc17864"/>
      <w:r/>
      <w:bookmarkStart w:id="57" w:name="_Toc18049"/>
      <w:r/>
      <w:bookmarkStart w:id="58" w:name="_Toc8087"/>
      <w:r/>
      <w:bookmarkStart w:id="59" w:name="_Toc26106"/>
      <w:r/>
      <w:bookmarkStart w:id="60" w:name="_Toc513029209"/>
      <w:r/>
      <w:bookmarkStart w:id="61" w:name="_Toc14577347"/>
      <w:r/>
      <w:bookmarkStart w:id="62" w:name="_Toc61149549"/>
      <w:r/>
      <w:bookmarkStart w:id="63" w:name="_Toc20823314"/>
      <w:r/>
      <w:bookmarkStart w:id="64" w:name="_Toc120614221"/>
      <w:r/>
      <w:bookmarkStart w:id="65" w:name="_Toc16938558"/>
      <w:r/>
      <w:bookmarkStart w:id="66" w:name="_Toc513029242"/>
      <w:r/>
      <w:bookmarkStart w:id="67" w:name="_Toc479757207"/>
      <w:r/>
      <w:bookmarkStart w:id="68" w:name="_Toc324237147"/>
      <w:r>
        <w:rPr>
          <w:rFonts w:hint="eastAsia" w:ascii="宋体" w:hAnsi="宋体" w:eastAsia="宋体" w:cs="宋体"/>
          <w:b w:val="0"/>
          <w:bCs w:val="0"/>
          <w:color w:val="000000"/>
          <w:szCs w:val="21"/>
          <w:highlight w:val="none"/>
        </w:rPr>
        <w:t xml:space="preserve">1.采购人信息</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名 </w:t>
      </w:r>
      <w:r>
        <w:rPr>
          <w:rFonts w:hint="eastAsia" w:ascii="宋体" w:hAnsi="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称：南京市大厂医院（东南大学附属中大医院江北院区）　　　　　　　　　　　</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w:t>
      </w:r>
      <w:r>
        <w:rPr>
          <w:rFonts w:hint="eastAsia" w:ascii="宋体" w:hAnsi="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址：南京市江北新区健民路211号　</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Start w:id="69" w:name="_Toc28359009"/>
      <w:r/>
      <w:bookmarkStart w:id="70" w:name="_Toc28359086"/>
      <w:r>
        <w:rPr>
          <w:rFonts w:hint="eastAsia" w:ascii="宋体" w:hAnsi="宋体" w:eastAsia="宋体" w:cs="宋体"/>
          <w:b w:val="0"/>
          <w:bCs w:val="0"/>
          <w:color w:val="000000"/>
          <w:szCs w:val="21"/>
          <w:highlight w:val="none"/>
        </w:rPr>
        <w:t xml:space="preserve">联系人：</w:t>
      </w:r>
      <w:r>
        <w:rPr>
          <w:rFonts w:hint="eastAsia" w:ascii="宋体" w:hAnsi="宋体" w:cs="宋体"/>
          <w:b w:val="0"/>
          <w:bCs w:val="0"/>
          <w:color w:val="000000"/>
          <w:szCs w:val="21"/>
          <w:highlight w:val="none"/>
          <w:lang w:val="en-US" w:eastAsia="zh-CN"/>
        </w:rPr>
        <w:t xml:space="preserve">王博之</w:t>
      </w:r>
      <w:r>
        <w:rPr>
          <w:rFonts w:hint="eastAsia" w:ascii="宋体" w:hAnsi="宋体" w:eastAsia="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 </w:t>
      </w:r>
      <w:r/>
    </w:p>
    <w:p>
      <w:pPr>
        <w:ind w:firstLine="420"/>
        <w:keepLines w:val="0"/>
        <w:keepNext w:val="0"/>
        <w:pageBreakBefore w:val="0"/>
        <w:spacing w:line="360" w:lineRule="auto"/>
        <w:rPr>
          <w:rFonts w:hint="default" w:ascii="宋体" w:hAnsi="宋体" w:eastAsia="宋体" w:cs="宋体"/>
          <w:b w:val="0"/>
          <w:bCs w:val="0"/>
          <w:color w:val="000000"/>
          <w:szCs w:val="21"/>
          <w:highlight w:val="none"/>
          <w:lang w:val="en-US"/>
        </w:rPr>
      </w:pPr>
      <w:r>
        <w:rPr>
          <w:rFonts w:hint="eastAsia" w:ascii="宋体" w:hAnsi="宋体" w:eastAsia="宋体" w:cs="宋体"/>
          <w:b w:val="0"/>
          <w:bCs w:val="0"/>
          <w:color w:val="000000"/>
          <w:szCs w:val="21"/>
          <w:highlight w:val="none"/>
        </w:rPr>
        <w:t xml:space="preserve">联系方式：13813371056</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2.采购代理机构信息</w:t>
      </w:r>
      <w:bookmarkEnd w:id="69"/>
      <w:r/>
      <w:bookmarkEnd w:id="70"/>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名 </w:t>
      </w:r>
      <w:r>
        <w:rPr>
          <w:rFonts w:hint="eastAsia" w:ascii="宋体" w:hAnsi="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称：江苏省招标中心有限公司</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w:t>
      </w:r>
      <w:r>
        <w:rPr>
          <w:rFonts w:hint="eastAsia" w:ascii="宋体" w:hAnsi="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址：南京市鼓楼区郑和中路118号D座16楼1610室</w:t>
      </w:r>
      <w:r/>
    </w:p>
    <w:p>
      <w:pPr>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联系</w:t>
      </w:r>
      <w:bookmarkStart w:id="71" w:name="_Toc28359087"/>
      <w:r/>
      <w:bookmarkStart w:id="72" w:name="_Toc28359010"/>
      <w:r>
        <w:rPr>
          <w:rFonts w:hint="eastAsia" w:ascii="宋体" w:hAnsi="宋体" w:eastAsia="宋体" w:cs="宋体"/>
          <w:b w:val="0"/>
          <w:bCs w:val="0"/>
          <w:color w:val="000000"/>
          <w:szCs w:val="21"/>
          <w:highlight w:val="none"/>
        </w:rPr>
        <w:t xml:space="preserve">人：黄沛 张成玉 杨涛</w:t>
      </w:r>
      <w:r/>
    </w:p>
    <w:p>
      <w:pPr>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联系电话：025-83249912</w:t>
      </w:r>
      <w:r/>
    </w:p>
    <w:p>
      <w:pPr>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3.项目联系方式</w:t>
      </w:r>
      <w:bookmarkEnd w:id="71"/>
      <w:r/>
      <w:bookmarkEnd w:id="72"/>
      <w:r/>
      <w:r/>
    </w:p>
    <w:p>
      <w:pPr>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项目联系人：黄沛 张成玉 杨涛</w:t>
      </w:r>
      <w:r/>
    </w:p>
    <w:p>
      <w:pPr>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电</w:t>
      </w:r>
      <w:r>
        <w:rPr>
          <w:rFonts w:hint="eastAsia" w:ascii="宋体" w:hAnsi="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话：025-83249912</w:t>
      </w:r>
      <w:r/>
    </w:p>
    <w:p>
      <w:pPr>
        <w:ind w:firstLine="420"/>
        <w:keepLines w:val="0"/>
        <w:keepNext w:val="0"/>
        <w:pageBreakBefore w:val="0"/>
        <w:spacing w:line="360" w:lineRule="auto"/>
        <w:rPr>
          <w:rFonts w:hint="default"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rPr>
        <w:t xml:space="preserve">邮</w:t>
      </w:r>
      <w:r>
        <w:rPr>
          <w:rFonts w:hint="eastAsia" w:ascii="宋体" w:hAnsi="宋体" w:cs="宋体"/>
          <w:b w:val="0"/>
          <w:bCs w:val="0"/>
          <w:color w:val="000000"/>
          <w:szCs w:val="21"/>
          <w:highlight w:val="none"/>
          <w:lang w:val="en-US" w:eastAsia="zh-CN"/>
        </w:rPr>
        <w:t xml:space="preserve">  </w:t>
      </w:r>
      <w:r>
        <w:rPr>
          <w:rFonts w:hint="eastAsia" w:ascii="宋体" w:hAnsi="宋体" w:eastAsia="宋体" w:cs="宋体"/>
          <w:b w:val="0"/>
          <w:bCs w:val="0"/>
          <w:color w:val="000000"/>
          <w:szCs w:val="21"/>
          <w:highlight w:val="none"/>
        </w:rPr>
        <w:t xml:space="preserve">箱：</w:t>
      </w:r>
      <w:r>
        <w:rPr>
          <w:rFonts w:hint="eastAsia" w:ascii="宋体" w:hAnsi="宋体" w:cs="宋体"/>
          <w:b w:val="0"/>
          <w:bCs w:val="0"/>
          <w:color w:val="000000"/>
          <w:szCs w:val="21"/>
          <w:highlight w:val="none"/>
          <w:lang w:val="en-US" w:eastAsia="zh-CN"/>
        </w:rPr>
        <w:t xml:space="preserve">3052824688@qq.com</w:t>
      </w:r>
      <w:r/>
    </w:p>
    <w:p>
      <w:pPr>
        <w:pStyle w:val="1022"/>
        <w:pageBreakBefore/>
        <w:spacing w:line="360" w:lineRule="auto"/>
        <w:rPr>
          <w:rFonts w:hint="eastAsia" w:ascii="仿宋" w:hAnsi="仿宋" w:eastAsia="仿宋" w:cs="仿宋"/>
          <w:color w:val="000000"/>
          <w:sz w:val="40"/>
          <w:highlight w:val="none"/>
        </w:rPr>
      </w:pPr>
      <w:r>
        <w:rPr>
          <w:rFonts w:hint="eastAsia" w:ascii="仿宋" w:hAnsi="仿宋" w:eastAsia="仿宋" w:cs="仿宋"/>
          <w:color w:val="000000"/>
          <w:sz w:val="40"/>
          <w:highlight w:val="none"/>
        </w:rPr>
        <w:t xml:space="preserve">第二章  磋商须知</w:t>
      </w:r>
      <w:bookmarkEnd w:id="50"/>
      <w:r/>
      <w:bookmarkEnd w:id="51"/>
      <w:r/>
      <w:bookmarkEnd w:id="52"/>
      <w:r/>
      <w:bookmarkEnd w:id="53"/>
      <w:r/>
      <w:bookmarkEnd w:id="54"/>
      <w:r/>
      <w:bookmarkEnd w:id="55"/>
      <w:r/>
      <w:bookmarkEnd w:id="56"/>
      <w:r/>
      <w:bookmarkEnd w:id="57"/>
      <w:r/>
      <w:bookmarkEnd w:id="58"/>
      <w:r/>
      <w:bookmarkEnd w:id="59"/>
      <w:r/>
      <w:r/>
    </w:p>
    <w:p>
      <w:pPr>
        <w:pStyle w:val="1010"/>
        <w:jc w:val="center"/>
        <w:spacing w:before="0" w:after="0"/>
        <w:rPr>
          <w:rFonts w:hint="eastAsia" w:ascii="仿宋" w:hAnsi="仿宋" w:eastAsia="仿宋" w:cs="仿宋"/>
          <w:color w:val="000000"/>
          <w:highlight w:val="none"/>
        </w:rPr>
      </w:pPr>
      <w:r/>
      <w:bookmarkStart w:id="73" w:name="_Toc7248"/>
      <w:r/>
      <w:bookmarkStart w:id="74" w:name="_Toc15873"/>
      <w:r>
        <w:rPr>
          <w:rFonts w:hint="eastAsia" w:ascii="仿宋" w:hAnsi="仿宋" w:eastAsia="仿宋" w:cs="仿宋"/>
          <w:color w:val="000000"/>
          <w:highlight w:val="none"/>
        </w:rPr>
        <w:t xml:space="preserve">（参加竞争性磋商的供应商以下简称“供应商”）</w:t>
      </w:r>
      <w:bookmarkEnd w:id="73"/>
      <w:r/>
      <w:bookmarkEnd w:id="74"/>
      <w:r/>
      <w:r/>
    </w:p>
    <w:p>
      <w:pPr>
        <w:spacing w:line="440" w:lineRule="exact"/>
        <w:shd w:val="clear" w:color="auto" w:fill="ffffff"/>
        <w:widowControl/>
        <w:rPr>
          <w:rFonts w:hint="eastAsia" w:ascii="仿宋" w:hAnsi="仿宋" w:eastAsia="仿宋" w:cs="仿宋"/>
          <w:color w:val="000000"/>
          <w:highlight w:val="none"/>
        </w:rPr>
      </w:pPr>
      <w:r>
        <w:rPr>
          <w:rFonts w:hint="eastAsia" w:ascii="Arial" w:hAnsi="Arial" w:cs="Arial"/>
          <w:b/>
          <w:bCs/>
          <w:color w:val="000000"/>
          <w:sz w:val="24"/>
          <w:highlight w:val="none"/>
          <w:lang w:val="en-US" w:eastAsia="zh-CN"/>
        </w:rPr>
        <w:t xml:space="preserve">供应商</w:t>
      </w:r>
      <w:r>
        <w:rPr>
          <w:rFonts w:ascii="Arial" w:hAnsi="Arial" w:cs="Arial"/>
          <w:b/>
          <w:bCs/>
          <w:color w:val="000000"/>
          <w:sz w:val="24"/>
          <w:highlight w:val="none"/>
        </w:rPr>
        <w:t xml:space="preserve">须知前附表</w:t>
      </w:r>
      <w:r/>
    </w:p>
    <w:tbl>
      <w:tblPr>
        <w:tblStyle w:val="8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1</w:t>
            </w:r>
            <w:r/>
          </w:p>
        </w:tc>
        <w:tc>
          <w:tcPr>
            <w:tcW w:w="8928" w:type="dxa"/>
            <w:vAlign w:val="center"/>
            <w:textDirection w:val="lrTb"/>
            <w:noWrap w:val="false"/>
          </w:tcPr>
          <w:p>
            <w:pPr>
              <w:pStyle w:val="1024"/>
              <w:spacing w:before="0" w:beforeAutospacing="0" w:after="0" w:afterAutospacing="0" w:line="440" w:lineRule="exact"/>
              <w:rPr>
                <w:rFonts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采购人</w:t>
            </w:r>
            <w:r>
              <w:rPr>
                <w:rFonts w:ascii="Arial" w:hAnsi="Arial" w:eastAsia="宋体" w:cs="Arial"/>
                <w:color w:val="000000"/>
                <w:sz w:val="21"/>
                <w:szCs w:val="21"/>
                <w:highlight w:val="none"/>
              </w:rPr>
              <w:t xml:space="preserve">：</w:t>
            </w:r>
            <w:r>
              <w:rPr>
                <w:rFonts w:hint="eastAsia" w:ascii="Arial" w:hAnsi="Arial" w:eastAsia="宋体" w:cs="Arial"/>
                <w:color w:val="000000"/>
                <w:sz w:val="21"/>
                <w:szCs w:val="21"/>
                <w:highlight w:val="none"/>
              </w:rPr>
              <w:t xml:space="preserve">南京市大厂医院（东南大学附属中大医院江北院区）</w:t>
            </w:r>
            <w:r/>
          </w:p>
          <w:p>
            <w:pPr>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联系人：王博之  </w:t>
            </w:r>
            <w:r/>
          </w:p>
          <w:p>
            <w:pPr>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联系方式：13813371056</w:t>
            </w:r>
            <w:r/>
          </w:p>
          <w:p>
            <w:pPr>
              <w:spacing w:line="360" w:lineRule="auto"/>
              <w:rPr>
                <w:rFonts w:ascii="Arial" w:hAnsi="Arial" w:cs="Arial"/>
                <w:b/>
                <w:color w:val="000000"/>
                <w:sz w:val="24"/>
                <w:highlight w:val="none"/>
              </w:rPr>
            </w:pPr>
            <w:r>
              <w:rPr>
                <w:rFonts w:ascii="Arial" w:hAnsi="Arial" w:cs="Arial"/>
                <w:color w:val="000000"/>
                <w:szCs w:val="21"/>
                <w:highlight w:val="none"/>
              </w:rPr>
              <w:t xml:space="preserve">地址：</w:t>
            </w:r>
            <w:r>
              <w:rPr>
                <w:rFonts w:hint="eastAsia" w:ascii="Arial" w:hAnsi="Arial" w:cs="Arial"/>
                <w:color w:val="000000"/>
                <w:szCs w:val="21"/>
                <w:highlight w:val="none"/>
              </w:rPr>
              <w:t xml:space="preserve">南京市江北新区健民路211号</w:t>
            </w:r>
            <w:r/>
          </w:p>
        </w:tc>
      </w:tr>
      <w:tr>
        <w:trPr>
          <w:trHeight w:val="1543"/>
        </w:trPr>
        <w:tc>
          <w:tcPr>
            <w:tcW w:w="819" w:type="dxa"/>
            <w:vAlign w:val="center"/>
            <w:textDirection w:val="lrTb"/>
            <w:noWrap w:val="false"/>
          </w:tcPr>
          <w:p>
            <w:pPr>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2</w:t>
            </w:r>
            <w:r/>
          </w:p>
        </w:tc>
        <w:tc>
          <w:tcPr>
            <w:tcW w:w="0" w:type="dxa"/>
            <w:vAlign w:val="center"/>
            <w:textDirection w:val="lrTb"/>
            <w:noWrap w:val="false"/>
          </w:tcPr>
          <w:p>
            <w:pPr>
              <w:pStyle w:val="1024"/>
              <w:spacing w:before="0" w:beforeAutospacing="0" w:after="0" w:afterAutospacing="0" w:line="440" w:lineRule="exact"/>
              <w:rPr>
                <w:rFonts w:hint="eastAsia"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采购代理机构：江苏省招标中心有限公司</w:t>
            </w:r>
            <w:r/>
          </w:p>
          <w:p>
            <w:pPr>
              <w:pStyle w:val="1024"/>
              <w:spacing w:before="0" w:beforeAutospacing="0" w:after="0" w:afterAutospacing="0" w:line="440" w:lineRule="exact"/>
              <w:rPr>
                <w:rFonts w:hint="eastAsia"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联系电话：025-83249912</w:t>
            </w:r>
            <w:r/>
          </w:p>
          <w:p>
            <w:pPr>
              <w:pStyle w:val="1024"/>
              <w:spacing w:before="0" w:beforeAutospacing="0" w:after="0" w:afterAutospacing="0" w:line="440" w:lineRule="exact"/>
              <w:rPr>
                <w:rFonts w:hint="eastAsia"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联系人：黄沛 张成玉 杨涛</w:t>
            </w:r>
            <w:r/>
          </w:p>
          <w:p>
            <w:pPr>
              <w:pStyle w:val="1024"/>
              <w:spacing w:before="0" w:beforeAutospacing="0" w:after="0" w:afterAutospacing="0" w:line="440" w:lineRule="exact"/>
              <w:rPr>
                <w:rFonts w:hint="eastAsia"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联系电话：025-83249912</w:t>
            </w:r>
            <w:r/>
          </w:p>
          <w:p>
            <w:pPr>
              <w:pStyle w:val="1024"/>
              <w:spacing w:before="0" w:beforeAutospacing="0" w:after="0" w:afterAutospacing="0" w:line="440" w:lineRule="exact"/>
              <w:rPr>
                <w:rFonts w:ascii="Arial" w:hAnsi="Arial" w:eastAsia="宋体" w:cs="Arial"/>
                <w:color w:val="000000"/>
                <w:szCs w:val="21"/>
                <w:highlight w:val="none"/>
              </w:rPr>
            </w:pPr>
            <w:r>
              <w:rPr>
                <w:rFonts w:ascii="Arial" w:hAnsi="Arial" w:eastAsia="宋体" w:cs="Arial"/>
                <w:color w:val="000000"/>
                <w:sz w:val="21"/>
                <w:szCs w:val="21"/>
                <w:highlight w:val="none"/>
              </w:rPr>
              <w:t xml:space="preserve">联系地址：</w:t>
            </w:r>
            <w:r>
              <w:rPr>
                <w:rFonts w:hint="eastAsia" w:ascii="Arial" w:hAnsi="Arial" w:eastAsia="宋体" w:cs="Arial"/>
                <w:color w:val="000000"/>
                <w:sz w:val="21"/>
                <w:szCs w:val="21"/>
                <w:highlight w:val="none"/>
              </w:rPr>
              <w:t xml:space="preserve">南京市鼓楼区郑和中路118号D座16楼1610室</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项目名称：南京市大厂医院（东南大学附属中大医院江北院区）飞利浦ICT维保 </w:t>
            </w:r>
            <w:r>
              <w:rPr>
                <w:rFonts w:ascii="Arial" w:hAnsi="Arial" w:cs="Arial"/>
                <w:color w:val="000000"/>
                <w:szCs w:val="21"/>
                <w:highlight w:val="none"/>
              </w:rPr>
              <w:t xml:space="preserve"> </w:t>
            </w:r>
            <w:r/>
          </w:p>
          <w:p>
            <w:pPr>
              <w:spacing w:line="440" w:lineRule="exact"/>
              <w:shd w:val="clear" w:color="auto" w:fill="ffffff"/>
              <w:widowControl/>
              <w:rPr>
                <w:rFonts w:ascii="Arial" w:hAnsi="Arial" w:eastAsia="宋体" w:cs="Arial"/>
                <w:b/>
                <w:color w:val="000000"/>
                <w:szCs w:val="21"/>
                <w:highlight w:val="none"/>
                <w:lang w:val="en-US"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rPr>
              <w:t xml:space="preserve">JSZC-320192-JITC</w:t>
            </w:r>
            <w:bookmarkStart w:id="328" w:name="_GoBack"/>
            <w:r/>
            <w:bookmarkEnd w:id="328"/>
            <w:r>
              <w:rPr>
                <w:rFonts w:hint="eastAsia" w:ascii="Arial" w:hAnsi="Arial" w:cs="Arial"/>
                <w:color w:val="000000"/>
                <w:szCs w:val="21"/>
                <w:highlight w:val="none"/>
              </w:rPr>
              <w:t xml:space="preserve">-C2026-0366</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lang w:val="en-US" w:eastAsia="zh-CN"/>
              </w:rPr>
              <w:t xml:space="preserve">竞争性磋商</w:t>
            </w:r>
            <w:r>
              <w:rPr>
                <w:rFonts w:hint="eastAsia" w:ascii="Arial" w:hAnsi="Arial" w:cs="Arial"/>
                <w:b/>
                <w:bCs/>
                <w:color w:val="000000"/>
                <w:szCs w:val="21"/>
                <w:highlight w:val="none"/>
              </w:rPr>
              <w:t xml:space="preserve"> </w:t>
            </w:r>
            <w:r/>
          </w:p>
        </w:tc>
      </w:tr>
      <w:tr>
        <w:trPr>
          <w:trHeight w:val="2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有效期</w:t>
            </w:r>
            <w:r>
              <w:rPr>
                <w:rFonts w:ascii="Arial" w:hAnsi="Arial" w:cs="Arial"/>
                <w:color w:val="000000"/>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000000"/>
                <w:szCs w:val="21"/>
                <w:highlight w:val="none"/>
              </w:rPr>
            </w:pPr>
            <w:r>
              <w:rPr>
                <w:rFonts w:hint="eastAsia" w:ascii="Arial" w:hAnsi="Arial" w:cs="Arial"/>
                <w:b/>
                <w:bCs/>
                <w:color w:val="000000"/>
                <w:szCs w:val="21"/>
                <w:highlight w:val="none"/>
              </w:rPr>
              <w:t xml:space="preserve">磋商</w:t>
            </w:r>
            <w:r>
              <w:rPr>
                <w:rFonts w:ascii="Arial" w:hAnsi="Arial" w:cs="Arial"/>
                <w:b/>
                <w:bCs/>
                <w:color w:val="000000"/>
                <w:szCs w:val="21"/>
                <w:highlight w:val="none"/>
              </w:rPr>
              <w:t xml:space="preserve">保证金</w:t>
            </w:r>
            <w:r>
              <w:rPr>
                <w:rFonts w:hint="eastAsia" w:ascii="Arial" w:hAnsi="Arial" w:cs="Arial"/>
                <w:b/>
                <w:bCs/>
                <w:color w:val="000000"/>
                <w:szCs w:val="21"/>
                <w:highlight w:val="none"/>
              </w:rPr>
              <w:t xml:space="preserve">：本项目无需缴纳磋商保证金</w:t>
            </w:r>
            <w:r/>
          </w:p>
        </w:tc>
      </w:tr>
      <w:tr>
        <w:trPr>
          <w:trHeight w:val="559"/>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000000"/>
                <w:szCs w:val="21"/>
                <w:highlight w:val="none"/>
              </w:rPr>
            </w:pPr>
            <w:r>
              <w:rPr>
                <w:rFonts w:hint="eastAsia" w:ascii="宋体" w:hAnsi="宋体" w:cs="宋体"/>
                <w:color w:val="000000"/>
                <w:sz w:val="21"/>
                <w:highlight w:val="none"/>
                <w:lang w:val="en-US" w:eastAsia="zh-CN"/>
              </w:rPr>
              <w:t xml:space="preserve">响应</w:t>
            </w:r>
            <w:r>
              <w:rPr>
                <w:rFonts w:hint="eastAsia" w:ascii="宋体" w:hAnsi="宋体" w:eastAsia="宋体" w:cs="宋体"/>
                <w:color w:val="000000"/>
                <w:sz w:val="21"/>
                <w:highlight w:val="none"/>
              </w:rPr>
              <w:t xml:space="preserve">截止时间</w:t>
            </w:r>
            <w:r>
              <w:rPr>
                <w:rFonts w:ascii="Arial" w:hAnsi="Arial" w:cs="Arial"/>
                <w:color w:val="000000"/>
                <w:szCs w:val="21"/>
                <w:highlight w:val="none"/>
              </w:rPr>
              <w:t xml:space="preserve">：</w:t>
            </w:r>
            <w:r>
              <w:rPr>
                <w:rFonts w:hint="eastAsia" w:ascii="宋体" w:hAnsi="宋体"/>
                <w:color w:val="000000"/>
                <w:highlight w:val="none"/>
              </w:rPr>
              <w:t xml:space="preserve">2026年</w:t>
            </w:r>
            <w:r>
              <w:rPr>
                <w:rFonts w:hint="eastAsia" w:ascii="宋体" w:hAnsi="宋体"/>
                <w:color w:val="000000"/>
                <w:sz w:val="21"/>
                <w:szCs w:val="20"/>
                <w:highlight w:val="none"/>
                <w:lang w:val="en-US" w:eastAsia="zh-CN"/>
              </w:rPr>
              <w:t xml:space="preserve">10月26日下</w:t>
            </w:r>
            <w:r>
              <w:rPr>
                <w:rFonts w:hint="eastAsia" w:ascii="宋体" w:hAnsi="宋体"/>
                <w:color w:val="000000"/>
                <w:sz w:val="21"/>
                <w:szCs w:val="20"/>
                <w:highlight w:val="none"/>
              </w:rPr>
              <w:t xml:space="preserve">午</w:t>
            </w:r>
            <w:r>
              <w:rPr>
                <w:rFonts w:hint="eastAsia" w:ascii="宋体" w:hAnsi="宋体"/>
                <w:color w:val="000000"/>
                <w:sz w:val="21"/>
                <w:szCs w:val="20"/>
                <w:highlight w:val="none"/>
                <w:lang w:val="en-US" w:eastAsia="zh-CN"/>
              </w:rPr>
              <w:t xml:space="preserve">14</w:t>
            </w:r>
            <w:r>
              <w:rPr>
                <w:rFonts w:hint="eastAsia" w:ascii="宋体" w:hAnsi="宋体"/>
                <w:color w:val="000000"/>
                <w:sz w:val="21"/>
                <w:szCs w:val="20"/>
                <w:highlight w:val="none"/>
              </w:rPr>
              <w:t xml:space="preserve">：</w:t>
            </w:r>
            <w:r>
              <w:rPr>
                <w:rFonts w:hint="eastAsia" w:ascii="宋体" w:hAnsi="宋体"/>
                <w:color w:val="000000"/>
                <w:sz w:val="21"/>
                <w:szCs w:val="20"/>
                <w:highlight w:val="none"/>
                <w:lang w:val="en-US" w:eastAsia="zh-CN"/>
              </w:rPr>
              <w:t xml:space="preserve">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color w:val="000000"/>
                <w:highlight w:val="none"/>
              </w:rPr>
              <w:t xml:space="preserve">2026年</w:t>
            </w:r>
            <w:r>
              <w:rPr>
                <w:rFonts w:hint="eastAsia" w:ascii="宋体" w:hAnsi="宋体"/>
                <w:color w:val="000000"/>
                <w:highlight w:val="none"/>
                <w:lang w:val="en-US" w:eastAsia="zh-CN"/>
              </w:rPr>
              <w:t xml:space="preserve">10</w:t>
            </w:r>
            <w:r>
              <w:rPr>
                <w:rFonts w:hint="eastAsia" w:ascii="宋体" w:hAnsi="宋体"/>
                <w:color w:val="000000"/>
                <w:sz w:val="21"/>
                <w:szCs w:val="20"/>
                <w:highlight w:val="none"/>
                <w:lang w:val="en-US" w:eastAsia="zh-CN"/>
              </w:rPr>
              <w:t xml:space="preserve">月26日下</w:t>
            </w:r>
            <w:r>
              <w:rPr>
                <w:rFonts w:hint="eastAsia" w:ascii="宋体" w:hAnsi="宋体"/>
                <w:color w:val="000000"/>
                <w:sz w:val="21"/>
                <w:szCs w:val="20"/>
                <w:highlight w:val="none"/>
              </w:rPr>
              <w:t xml:space="preserve">午</w:t>
            </w:r>
            <w:r>
              <w:rPr>
                <w:rFonts w:hint="eastAsia" w:ascii="宋体" w:hAnsi="宋体"/>
                <w:color w:val="000000"/>
                <w:sz w:val="21"/>
                <w:szCs w:val="20"/>
                <w:highlight w:val="none"/>
                <w:lang w:val="en-US" w:eastAsia="zh-CN"/>
              </w:rPr>
              <w:t xml:space="preserve">14</w:t>
            </w:r>
            <w:r>
              <w:rPr>
                <w:rFonts w:hint="eastAsia" w:ascii="宋体" w:hAnsi="宋体"/>
                <w:color w:val="000000"/>
                <w:sz w:val="21"/>
                <w:szCs w:val="20"/>
                <w:highlight w:val="none"/>
              </w:rPr>
              <w:t xml:space="preserve">：</w:t>
            </w:r>
            <w:r>
              <w:rPr>
                <w:rFonts w:hint="eastAsia" w:ascii="宋体" w:hAnsi="宋体"/>
                <w:color w:val="000000"/>
                <w:sz w:val="21"/>
                <w:szCs w:val="20"/>
                <w:highlight w:val="none"/>
                <w:lang w:val="en-US" w:eastAsia="zh-CN"/>
              </w:rPr>
              <w:t xml:space="preserve">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p>
          <w:p>
            <w:pPr>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p>
        </w:tc>
        <w:tc>
          <w:tcPr>
            <w:tcW w:w="8928" w:type="dxa"/>
            <w:vAlign w:val="center"/>
            <w:textDirection w:val="lrTb"/>
            <w:noWrap w:val="false"/>
          </w:tcPr>
          <w:p>
            <w:pPr>
              <w:spacing w:line="440" w:lineRule="exact"/>
              <w:rPr>
                <w:rFonts w:ascii="Arial" w:hAnsi="Arial" w:cs="Arial"/>
                <w:b/>
                <w:bCs/>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报价：</w:t>
            </w:r>
            <w:r/>
          </w:p>
          <w:p>
            <w:pPr>
              <w:spacing w:line="460" w:lineRule="exact"/>
              <w:rPr>
                <w:color w:val="000000"/>
                <w:highlight w:val="none"/>
              </w:rPr>
            </w:pPr>
            <w:r>
              <w:rPr>
                <w:rFonts w:hint="eastAsia" w:ascii="宋体" w:hAnsi="宋体" w:cs="宋体"/>
                <w:b/>
                <w:bCs/>
                <w:color w:val="000000"/>
                <w:highlight w:val="none"/>
              </w:rPr>
              <w:t xml:space="preserve">所有</w:t>
            </w:r>
            <w:r>
              <w:rPr>
                <w:rFonts w:hint="eastAsia" w:ascii="Arial" w:hAnsi="Arial" w:cs="Arial"/>
                <w:b/>
                <w:bCs/>
                <w:color w:val="000000"/>
                <w:szCs w:val="21"/>
                <w:highlight w:val="none"/>
                <w:lang w:val="en-US" w:eastAsia="zh-CN"/>
              </w:rPr>
              <w:t xml:space="preserve">磋商</w:t>
            </w:r>
            <w:r>
              <w:rPr>
                <w:rFonts w:hint="eastAsia" w:ascii="宋体" w:hAnsi="宋体" w:cs="宋体"/>
                <w:b/>
                <w:bCs/>
                <w:color w:val="000000"/>
                <w:highlight w:val="none"/>
              </w:rPr>
              <w:t xml:space="preserve">响应均以人民币报价</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的磋商响应报价应遵守“中华人民共和国价格法”。该报价为到项目现场的全部费用，含相关税费，运输费，保险费，安装费及相关服务费等一切可能发生的费用。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9</w:t>
            </w:r>
            <w:r/>
          </w:p>
        </w:tc>
        <w:tc>
          <w:tcPr>
            <w:tcW w:w="8928" w:type="dxa"/>
            <w:vAlign w:val="center"/>
            <w:textDirection w:val="lrTb"/>
            <w:noWrap w:val="false"/>
          </w:tcPr>
          <w:p>
            <w:pPr>
              <w:ind w:firstLine="15"/>
              <w:spacing w:line="440" w:lineRule="exact"/>
              <w:rPr>
                <w:rFonts w:hint="eastAsia" w:ascii="Arial" w:hAnsi="Arial" w:eastAsia="宋体" w:cs="Arial"/>
                <w:b/>
                <w:color w:val="000000"/>
                <w:highlight w:val="none"/>
                <w:lang w:eastAsia="zh-CN"/>
              </w:rPr>
            </w:pPr>
            <w:r>
              <w:rPr>
                <w:rFonts w:hint="eastAsia" w:ascii="Arial" w:hAnsi="Arial" w:cs="Arial"/>
                <w:b/>
                <w:color w:val="000000"/>
                <w:highlight w:val="none"/>
              </w:rPr>
              <w:t xml:space="preserve">现场勘查要求：</w:t>
            </w:r>
            <w:r>
              <w:rPr>
                <w:rFonts w:hint="eastAsia" w:ascii="Arial" w:hAnsi="Arial" w:cs="Arial"/>
                <w:b/>
                <w:color w:val="000000"/>
                <w:highlight w:val="none"/>
                <w:lang w:val="en-US" w:eastAsia="zh-CN"/>
              </w:rPr>
              <w:t xml:space="preserve">不组织</w:t>
            </w:r>
            <w:r/>
          </w:p>
          <w:p>
            <w:pPr>
              <w:ind w:firstLine="15"/>
              <w:spacing w:line="440" w:lineRule="exact"/>
              <w:rPr>
                <w:rFonts w:hint="eastAsia" w:ascii="Arial" w:hAnsi="Arial" w:eastAsia="宋体" w:cs="Arial"/>
                <w:bCs/>
                <w:color w:val="000000"/>
                <w:highlight w:val="none"/>
                <w:lang w:eastAsia="zh-CN"/>
              </w:rPr>
            </w:pPr>
            <w:r>
              <w:rPr>
                <w:rFonts w:hint="eastAsia" w:ascii="Arial" w:hAnsi="Arial" w:cs="Arial"/>
                <w:b/>
                <w:color w:val="000000"/>
                <w:highlight w:val="none"/>
                <w:lang w:val="en-US" w:eastAsia="zh-CN"/>
              </w:rPr>
              <w:t xml:space="preserve">踏勘联系人：无</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报价中的</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价不得超过</w:t>
            </w:r>
            <w:r>
              <w:rPr>
                <w:rFonts w:hint="eastAsia" w:ascii="Arial" w:hAnsi="Arial" w:cs="Arial"/>
                <w:b/>
                <w:bCs/>
                <w:color w:val="000000"/>
                <w:szCs w:val="21"/>
                <w:highlight w:val="none"/>
                <w:lang w:val="en-US" w:eastAsia="zh-CN"/>
              </w:rPr>
              <w:t xml:space="preserve">采购</w:t>
            </w:r>
            <w:r>
              <w:rPr>
                <w:rFonts w:ascii="Arial" w:hAnsi="Arial" w:cs="Arial"/>
                <w:b/>
                <w:bCs/>
                <w:color w:val="000000"/>
                <w:szCs w:val="21"/>
                <w:highlight w:val="none"/>
              </w:rPr>
              <w:t xml:space="preserve">公告、</w:t>
            </w:r>
            <w:r>
              <w:rPr>
                <w:rFonts w:hint="eastAsia" w:ascii="Arial" w:hAnsi="Arial" w:cs="Arial"/>
                <w:b/>
                <w:bCs/>
                <w:color w:val="000000"/>
                <w:szCs w:val="21"/>
                <w:highlight w:val="none"/>
                <w:lang w:val="en-US" w:eastAsia="zh-CN"/>
              </w:rPr>
              <w:t xml:space="preserve">采购</w:t>
            </w:r>
            <w:r>
              <w:rPr>
                <w:rFonts w:ascii="Arial" w:hAnsi="Arial" w:cs="Arial"/>
                <w:b/>
                <w:bCs/>
                <w:color w:val="000000"/>
                <w:szCs w:val="21"/>
                <w:highlight w:val="none"/>
              </w:rPr>
              <w:t xml:space="preserve">文件规定的预算价，超过规定的预算价的</w:t>
            </w:r>
            <w:r>
              <w:rPr>
                <w:rFonts w:hint="eastAsia" w:ascii="Arial" w:hAnsi="Arial" w:cs="Arial"/>
                <w:b/>
                <w:bCs/>
                <w:color w:val="000000"/>
                <w:szCs w:val="21"/>
                <w:highlight w:val="none"/>
                <w:lang w:val="en-US" w:eastAsia="zh-CN"/>
              </w:rPr>
              <w:t xml:space="preserve">响应</w:t>
            </w:r>
            <w:r>
              <w:rPr>
                <w:rFonts w:ascii="Arial" w:hAnsi="Arial" w:cs="Arial"/>
                <w:b/>
                <w:bCs/>
                <w:color w:val="000000"/>
                <w:szCs w:val="21"/>
                <w:highlight w:val="none"/>
              </w:rPr>
              <w:t xml:space="preserve">文件，按无效</w:t>
            </w:r>
            <w:r>
              <w:rPr>
                <w:rFonts w:hint="eastAsia" w:ascii="Arial" w:hAnsi="Arial" w:cs="Arial"/>
                <w:b/>
                <w:bCs/>
                <w:color w:val="000000"/>
                <w:szCs w:val="21"/>
                <w:highlight w:val="none"/>
                <w:lang w:val="en-US" w:eastAsia="zh-CN"/>
              </w:rPr>
              <w:t xml:space="preserve">响应</w:t>
            </w:r>
            <w:r>
              <w:rPr>
                <w:rFonts w:ascii="Arial" w:hAnsi="Arial" w:cs="Arial"/>
                <w:b/>
                <w:bCs/>
                <w:color w:val="000000"/>
                <w:szCs w:val="21"/>
                <w:highlight w:val="none"/>
              </w:rPr>
              <w:t xml:space="preserve">处理。 </w:t>
            </w:r>
            <w:bookmarkEnd w:id="60"/>
            <w:r/>
            <w:bookmarkEnd w:id="61"/>
            <w:r/>
            <w:bookmarkEnd w:id="62"/>
            <w:r/>
            <w:r/>
          </w:p>
        </w:tc>
      </w:tr>
    </w:tbl>
    <w:p>
      <w:pPr>
        <w:pStyle w:val="976"/>
        <w:ind w:firstLine="422"/>
        <w:spacing w:before="0" w:after="160" w:line="360" w:lineRule="auto"/>
        <w:rPr>
          <w:rFonts w:ascii="宋体"/>
          <w:color w:val="000000"/>
          <w:sz w:val="21"/>
          <w:szCs w:val="21"/>
          <w:highlight w:val="none"/>
          <w:lang w:val="zh-CN"/>
        </w:rPr>
      </w:pPr>
      <w:r/>
      <w:bookmarkStart w:id="75" w:name="_Toc13609"/>
      <w:r/>
      <w:bookmarkStart w:id="76" w:name="_Toc10369"/>
      <w:r/>
      <w:bookmarkStart w:id="77" w:name="_Toc27638"/>
      <w:r>
        <w:rPr>
          <w:rFonts w:hint="eastAsia" w:ascii="宋体"/>
          <w:color w:val="000000"/>
          <w:sz w:val="21"/>
          <w:szCs w:val="21"/>
          <w:highlight w:val="none"/>
          <w:lang w:val="zh-CN"/>
        </w:rPr>
        <w:t xml:space="preserve">一、总    则</w:t>
      </w:r>
      <w:bookmarkEnd w:id="75"/>
      <w:r/>
      <w:bookmarkEnd w:id="76"/>
      <w:r/>
      <w:bookmarkEnd w:id="77"/>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1、适用法律</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《中华人民共和国政府采购法》、《中华人民共和国政府采购法实施条例》、</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highlight w:val="none"/>
        </w:rPr>
        <w:t xml:space="preserve">政府采购竞争性磋商采购方式管理暂行办法</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color w:val="000000"/>
          <w:szCs w:val="21"/>
          <w:highlight w:val="none"/>
          <w:lang w:val="zh-CN"/>
        </w:rPr>
        <w:t xml:space="preserve">等有关法律、规章和规定等。</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2、定义</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2.1 “</w:t>
      </w:r>
      <w:r>
        <w:rPr>
          <w:rFonts w:hint="eastAsia" w:ascii="宋体" w:hAnsi="宋体" w:eastAsia="宋体" w:cs="宋体"/>
          <w:b w:val="0"/>
          <w:bCs/>
          <w:color w:val="000000"/>
          <w:szCs w:val="21"/>
          <w:highlight w:val="none"/>
          <w:lang w:val="zh-CN"/>
        </w:rPr>
        <w:t xml:space="preserve">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是指参加磋商竞争，并符合采购文件规定资格条件的法人、其他组织或者自然人。</w:t>
      </w:r>
      <w:r/>
    </w:p>
    <w:p>
      <w:pPr>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2.2 “货物、服务和工程”指本采购文件中所述</w:t>
      </w:r>
      <w:r>
        <w:rPr>
          <w:rFonts w:hint="eastAsia" w:ascii="宋体" w:hAnsi="宋体" w:eastAsia="宋体" w:cs="宋体"/>
          <w:bCs/>
          <w:color w:val="000000"/>
          <w:szCs w:val="21"/>
          <w:highlight w:val="none"/>
          <w:lang w:val="zh-CN"/>
        </w:rPr>
        <w:t xml:space="preserve">产品</w:t>
      </w:r>
      <w:r>
        <w:rPr>
          <w:rFonts w:hint="eastAsia" w:ascii="宋体" w:hAnsi="宋体" w:eastAsia="宋体" w:cs="宋体"/>
          <w:color w:val="000000"/>
          <w:szCs w:val="21"/>
          <w:highlight w:val="none"/>
          <w:lang w:val="zh-CN"/>
        </w:rPr>
        <w:t xml:space="preserve">及相关货物、</w:t>
      </w:r>
      <w:r>
        <w:rPr>
          <w:rFonts w:hint="eastAsia" w:ascii="宋体" w:hAnsi="宋体" w:eastAsia="宋体" w:cs="宋体"/>
          <w:b w:val="0"/>
          <w:bCs w:val="0"/>
          <w:color w:val="000000"/>
          <w:szCs w:val="21"/>
          <w:highlight w:val="none"/>
          <w:lang w:val="zh-CN"/>
        </w:rPr>
        <w:t xml:space="preserve">服务</w:t>
      </w:r>
      <w:r>
        <w:rPr>
          <w:rFonts w:hint="eastAsia" w:ascii="宋体" w:hAnsi="宋体" w:eastAsia="宋体" w:cs="宋体"/>
          <w:color w:val="000000"/>
          <w:szCs w:val="21"/>
          <w:highlight w:val="none"/>
          <w:lang w:val="zh-CN"/>
        </w:rPr>
        <w:t xml:space="preserve">和工程。</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2.3 “用户或使用单位”是指使用</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的单位。</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3、政策功能</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中小企业政策、监狱和戒毒企业及残疾人福利性单位</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3.1.1政府采购促进中小企业发展，在政府采购活动中，供应商提供的货物、工程或者服务符合下列情形的，享受中小企业扶持政策：</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（2）在工程采购项目中，工程由中小企业承建，即工程施工单位为中小企业；</w:t>
      </w:r>
      <w:r/>
    </w:p>
    <w:p>
      <w:pPr>
        <w:pStyle w:val="1030"/>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（3）在服务采购项目中，服务由中小企业承接，即提供服务的人员为中小企业依照《中华人民共和国劳动合同法》订立劳动合同的从业人员。</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3.1.2以联合体形式参加政府采购活动，联合体各方均为中小企业的，联合体视同中小企业。其中，联合体各方均为小微企业的，联合体视同小微企业。</w:t>
      </w:r>
      <w:r/>
    </w:p>
    <w:p>
      <w:pPr>
        <w:pStyle w:val="1030"/>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3.1.3对于专门面向中小微型企业的项目，只面向中小微型企业采购。对于非专门面向中小微企业采购的项目，采购人或采购代理机构应给予小微企业10%的价格扣除，用扣除后的价格参与评审。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3.1.4中小企业，是指在中华人民共和国境内依法设立，依据国务院批准的中小企业划分标准（详见《关于印发中小企业划型标准规定的通知</w:t>
      </w:r>
      <w:r>
        <w:rPr>
          <w:rFonts w:hint="eastAsia" w:ascii="宋体" w:hAnsi="宋体" w:cs="宋体"/>
          <w:color w:val="000000"/>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注：①参加响应的中小企业，应当按照《政府采购促进中小企业发展管理办法》（财库〔2020〕46号）规定，出具《中小企业声明函》，否则不得享受相关中小企业扶持政策。</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出具的属于监狱企业的证明文件（响应文件中上传加盖出具单位公章的电子件）。</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p>
    <w:p>
      <w:pPr>
        <w:pStyle w:val="1030"/>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（3）参加政府采购活动的中小企业应当提供《中小企业声明函》、由省级以上监狱管理局戒毒管理局</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含新疆生产建设兵团）出具的属于监狱企业的证明文件或《残疾人福利性单位声明函》。</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（4）未按要求提供相关材料的，不享受相关政策。</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节能产品政策</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（1）节能产品是指列入财政部、国家发展和改革委员会制定的节能产品品目政府采购清单，且经过认证的节能产品；</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（2）拟采购产品属于节能产品政府采购清单规定必须强制采购的，实行强制采购。</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（3）拟采购产品属于节能产品政府采购清单规定优先采购的，在技术、服务等指标同等条件下，实行优先采购。</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（4）参加政府采购活动的节能产品供应商应当提供有效的节能产品认证证书复印件。</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（5）未按要求提供相关材料的，不享受相关政策。</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环境标志产品政策</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（1）环境标志产品是指列入财政部、生态环境部制定的环境标志产品品目政府采购清单，且经过认证的环境标志产品；</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（2）拟采购产品属于环境标志产品政府采购清单规定优先采购的，在性能、技术、服务等指标同等条件下，实行优先采购。</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（3）参加政府采购活动的环境标志产品应当提供有效的环境标志产品认证证书复印件。</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（4）未按要求提供相关材料的，不享受相关政策。</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信息安全产品政策</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（1）信息安全产品是指列入国家质检总局、国家认监委《信息安全产品强制性认证目录》，并获得强制性产品认证证书的产品；</w:t>
      </w:r>
      <w:r/>
    </w:p>
    <w:p>
      <w:pPr>
        <w:pStyle w:val="103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（2）提供的产品属于信息安全产品的，供应商应当选择经国家认证的信息安全产品响应，并提供由中国信息安全认证中心按国家标准认证颁发的有效认证证书复印件。</w:t>
      </w:r>
      <w:r/>
    </w:p>
    <w:p>
      <w:pPr>
        <w:pStyle w:val="1030"/>
        <w:ind w:firstLine="420"/>
        <w:keepLines w:val="0"/>
        <w:keepNext w:val="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3.5政府采购中实施本国产品标准及相关政策</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pStyle w:val="1037"/>
        <w:ind w:firstLine="420"/>
        <w:spacing w:line="360" w:lineRule="auto"/>
        <w:widowControl w:val="off"/>
        <w:rPr>
          <w:rFonts w:ascii="宋体" w:hAnsi="宋体" w:cs="宋体"/>
          <w:sz w:val="21"/>
          <w:szCs w:val="21"/>
          <w:highlight w:val="none"/>
        </w:rPr>
      </w:pPr>
      <w:r>
        <w:rPr>
          <w:rFonts w:ascii="宋体" w:hAnsi="宋体" w:cs="宋体"/>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37"/>
        <w:ind w:firstLine="420"/>
        <w:spacing w:line="360" w:lineRule="auto"/>
        <w:widowControl w:val="off"/>
        <w:rPr>
          <w:rFonts w:ascii="宋体" w:hAnsi="宋体" w:cs="宋体"/>
          <w:sz w:val="21"/>
          <w:szCs w:val="21"/>
          <w:highlight w:val="none"/>
        </w:rPr>
      </w:pPr>
      <w:r>
        <w:rPr>
          <w:rFonts w:ascii="宋体" w:hAnsi="宋体" w:cs="宋体"/>
          <w:sz w:val="21"/>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7"/>
        <w:ind w:firstLine="420"/>
        <w:spacing w:line="360" w:lineRule="auto"/>
        <w:widowControl w:val="off"/>
        <w:rPr>
          <w:rFonts w:ascii="宋体" w:hAnsi="宋体" w:cs="宋体"/>
          <w:sz w:val="21"/>
          <w:szCs w:val="21"/>
          <w:highlight w:val="none"/>
        </w:rPr>
      </w:pPr>
      <w:r>
        <w:rPr>
          <w:rFonts w:ascii="宋体" w:hAnsi="宋体" w:cs="宋体"/>
          <w:sz w:val="21"/>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 xml:space="preserve">4、</w:t>
      </w:r>
      <w:r>
        <w:rPr>
          <w:rFonts w:hint="eastAsia" w:ascii="宋体" w:hAnsi="宋体" w:eastAsia="宋体" w:cs="宋体"/>
          <w:b/>
          <w:bCs/>
          <w:color w:val="000000"/>
          <w:szCs w:val="21"/>
          <w:highlight w:val="none"/>
          <w:lang w:val="zh-CN"/>
        </w:rPr>
        <w:t xml:space="preserve">磋商费用</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4.1 供应商应承担所有与准备和参加磋商有关的费用，无论采购结果如何，</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和采购人在任何情况下均无义务和责任承担这些费用。</w:t>
      </w:r>
      <w:r/>
    </w:p>
    <w:p>
      <w:pPr>
        <w:pStyle w:val="990"/>
        <w:ind w:firstLine="420"/>
        <w:spacing w:line="360" w:lineRule="auto"/>
        <w:rPr>
          <w:rFonts w:hint="eastAsia" w:ascii="宋体" w:hAnsi="宋体" w:cs="宋体"/>
          <w:color w:val="000000"/>
          <w:szCs w:val="21"/>
          <w:highlight w:val="none"/>
          <w:lang w:val="en-US" w:eastAsia="zh-CN"/>
        </w:rPr>
      </w:pPr>
      <w:r>
        <w:rPr>
          <w:rFonts w:hint="eastAsia" w:ascii="宋体" w:hAnsi="宋体" w:eastAsia="宋体" w:cs="宋体"/>
          <w:color w:val="000000"/>
          <w:szCs w:val="21"/>
          <w:highlight w:val="none"/>
          <w:lang w:val="zh-CN"/>
        </w:rPr>
        <w:t xml:space="preserve">4.2 </w:t>
      </w:r>
      <w:r>
        <w:rPr>
          <w:rFonts w:hint="eastAsia" w:ascii="宋体" w:hAnsi="宋体" w:eastAsia="宋体" w:cs="宋体"/>
          <w:color w:val="000000"/>
          <w:szCs w:val="21"/>
          <w:highlight w:val="none"/>
          <w:lang w:val="en-US" w:eastAsia="zh-CN"/>
        </w:rPr>
        <w:t xml:space="preserve">成交服务费</w:t>
      </w:r>
      <w:r>
        <w:rPr>
          <w:rFonts w:hint="eastAsia" w:ascii="宋体" w:hAnsi="宋体" w:cs="宋体"/>
          <w:color w:val="000000"/>
          <w:szCs w:val="21"/>
          <w:highlight w:val="none"/>
          <w:lang w:val="en-US" w:eastAsia="zh-CN"/>
        </w:rPr>
        <w:t xml:space="preserve">：本次磋商，成交人在领取通知书时，按照以下计算方法确定采购代理服务费金额：按照《国家计委关于印发&lt;招标代理服务收费管理暂行办法&gt;的通知》（计价格[2002] 1980号）规定的</w:t>
      </w:r>
      <w:r>
        <w:rPr>
          <w:rFonts w:hint="eastAsia" w:hAnsi="宋体" w:cs="宋体"/>
          <w:color w:val="000000"/>
          <w:szCs w:val="21"/>
          <w:highlight w:val="none"/>
          <w:lang w:val="en-US" w:eastAsia="zh-CN"/>
        </w:rPr>
        <w:t xml:space="preserve">服务类</w:t>
      </w:r>
      <w:r>
        <w:rPr>
          <w:rFonts w:hint="eastAsia" w:ascii="宋体" w:hAnsi="宋体" w:cs="宋体"/>
          <w:color w:val="000000"/>
          <w:szCs w:val="21"/>
          <w:highlight w:val="none"/>
          <w:lang w:val="en-US" w:eastAsia="zh-CN"/>
        </w:rPr>
        <w:t xml:space="preserve">标准费率的</w:t>
      </w:r>
      <w:r>
        <w:rPr>
          <w:rFonts w:hint="eastAsia" w:hAnsi="宋体" w:cs="宋体"/>
          <w:color w:val="000000"/>
          <w:szCs w:val="21"/>
          <w:highlight w:val="none"/>
          <w:lang w:val="en-US" w:eastAsia="zh-CN"/>
        </w:rPr>
        <w:t xml:space="preserve">69</w:t>
      </w:r>
      <w:r>
        <w:rPr>
          <w:rFonts w:hint="eastAsia" w:ascii="宋体" w:hAnsi="宋体" w:cs="宋体"/>
          <w:color w:val="000000"/>
          <w:szCs w:val="21"/>
          <w:highlight w:val="none"/>
          <w:lang w:val="en-US" w:eastAsia="zh-CN"/>
        </w:rPr>
        <w:t xml:space="preserve">%收取代理服务费，采购代理机构在收到采购代理服务费后向成交人开具等额的采购代理服务费发票。各供应商应将采购代理服务费自行考虑包含在报价中，本项费用无需在报价表中单列。</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代理服务费受理单位：</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单位名称：江苏省招标中心有限公司</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开户银行：中信银行江苏路支行</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账号：7321810182600023404</w:t>
      </w:r>
      <w:r/>
    </w:p>
    <w:p>
      <w:pPr>
        <w:pStyle w:val="976"/>
        <w:ind w:firstLine="422"/>
        <w:spacing w:before="0" w:after="160" w:line="360" w:lineRule="auto"/>
        <w:rPr>
          <w:rFonts w:ascii="宋体"/>
          <w:color w:val="000000"/>
          <w:sz w:val="21"/>
          <w:szCs w:val="21"/>
          <w:highlight w:val="none"/>
          <w:lang w:val="zh-CN"/>
        </w:rPr>
      </w:pPr>
      <w:r/>
      <w:bookmarkStart w:id="78" w:name="_Toc2323"/>
      <w:r/>
      <w:bookmarkStart w:id="79" w:name="_Toc20863"/>
      <w:r/>
      <w:bookmarkStart w:id="80" w:name="_Toc27850"/>
      <w:r>
        <w:rPr>
          <w:rFonts w:hint="eastAsia" w:ascii="宋体"/>
          <w:color w:val="000000"/>
          <w:sz w:val="21"/>
          <w:szCs w:val="21"/>
          <w:highlight w:val="none"/>
          <w:lang w:val="zh-CN"/>
        </w:rPr>
        <w:t xml:space="preserve">二、响应文件编制</w:t>
      </w:r>
      <w:bookmarkEnd w:id="78"/>
      <w:r/>
      <w:bookmarkEnd w:id="79"/>
      <w:r/>
      <w:bookmarkEnd w:id="80"/>
      <w:r/>
      <w:r/>
    </w:p>
    <w:p>
      <w:pPr>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5、</w:t>
      </w:r>
      <w:r>
        <w:rPr>
          <w:rFonts w:hint="eastAsia" w:ascii="宋体" w:hAnsi="宋体" w:eastAsia="宋体" w:cs="宋体"/>
          <w:color w:val="000000"/>
          <w:szCs w:val="21"/>
          <w:highlight w:val="none"/>
          <w:lang w:val="zh-CN"/>
        </w:rPr>
        <w:t xml:space="preserve">供应商应当按照磋商文件的要求编制响应文件，并对其提交的响应文件真实性、合法性承担法律责任。</w:t>
      </w:r>
      <w:r/>
    </w:p>
    <w:p>
      <w:pPr>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6、响应文件的语言、计量单位、货币和编制</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6.1 提交的响应文件、技术文件和资料，包括图纸中的说明，以及供应商与</w:t>
      </w:r>
      <w:r>
        <w:rPr>
          <w:rFonts w:hint="eastAsia" w:ascii="宋体" w:hAnsi="宋体" w:cs="宋体"/>
          <w:color w:val="000000"/>
          <w:szCs w:val="21"/>
          <w:highlight w:val="none"/>
          <w:u w:val="single"/>
          <w:lang w:val="en-US" w:eastAsia="zh-CN"/>
        </w:rPr>
        <w:t xml:space="preserve">江苏省招标中心有限公司</w:t>
      </w:r>
      <w:r>
        <w:rPr>
          <w:rFonts w:hint="eastAsia" w:ascii="宋体" w:hAnsi="宋体" w:eastAsia="宋体" w:cs="宋体"/>
          <w:color w:val="000000"/>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6.2 供应商所使用的计量单位应为国家法定计量单位。</w:t>
      </w:r>
      <w:r/>
    </w:p>
    <w:p>
      <w:pPr>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6.3 供应商应用人民币报价。</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6.4 响应文件应字迹清楚、内容齐全、不得涂改。如有修改，修改处须有供应商公章或法定代表人或其授权磋商代表签字。</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6.5 响应文件应按照磋商文件规定的顺序，统一用A4规格幅面打印、装订成册并编制目录，由于编排混乱导致响应文件被误读或查找不到，责任由供应商承担。</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6.6 供应商应在响应文件中写清相应的项目编号、项目名称、供应商名称、地址、电话、传真等。</w:t>
      </w:r>
      <w:r/>
    </w:p>
    <w:p>
      <w:pPr>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7、响应文件的组成</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7.1 </w:t>
      </w:r>
      <w:r>
        <w:rPr>
          <w:rFonts w:hint="eastAsia" w:ascii="宋体" w:hAnsi="宋体" w:eastAsia="宋体" w:cs="宋体"/>
          <w:color w:val="000000"/>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highlight w:val="none"/>
          <w:lang w:val="zh-CN"/>
        </w:rPr>
        <w:t xml:space="preserve">响应文件由商务部分、技术部分、价格部分，以及其他部分组成。</w:t>
      </w:r>
      <w:r/>
    </w:p>
    <w:p>
      <w:pPr>
        <w:pStyle w:val="989"/>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如标书制作工具中格式和内容与“江苏政府采购网”发布的竞争性磋商文件不一致，以“江苏政府采购网”发布的竞争性磋商文件为准。</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 </w:t>
      </w:r>
      <w:r>
        <w:rPr>
          <w:rFonts w:hint="eastAsia" w:ascii="宋体" w:hAnsi="宋体" w:eastAsia="宋体" w:cs="宋体"/>
          <w:b/>
          <w:bCs/>
          <w:color w:val="000000"/>
          <w:szCs w:val="21"/>
          <w:highlight w:val="none"/>
          <w:lang w:val="zh-CN"/>
        </w:rPr>
        <w:t xml:space="preserve">响应文件的商务部分。</w:t>
      </w:r>
      <w:r>
        <w:rPr>
          <w:rFonts w:hint="eastAsia" w:ascii="宋体" w:hAnsi="宋体" w:eastAsia="宋体" w:cs="宋体"/>
          <w:color w:val="000000"/>
          <w:szCs w:val="21"/>
          <w:highlight w:val="none"/>
          <w:lang w:val="zh-CN"/>
        </w:rPr>
        <w:t xml:space="preserve">商务部分是证明供应商有资格参加磋商和成交后有能力履行合同的文件，</w:t>
      </w:r>
      <w:r>
        <w:rPr>
          <w:rFonts w:hint="eastAsia" w:ascii="宋体" w:hAnsi="宋体" w:eastAsia="宋体" w:cs="宋体"/>
          <w:color w:val="000000"/>
          <w:szCs w:val="21"/>
          <w:highlight w:val="none"/>
        </w:rPr>
        <w:t xml:space="preserve">这些文件应能满足竞争性磋商采购文件的要求</w:t>
      </w:r>
      <w:r>
        <w:rPr>
          <w:rFonts w:hint="eastAsia" w:ascii="宋体" w:hAnsi="宋体" w:eastAsia="宋体" w:cs="宋体"/>
          <w:color w:val="000000"/>
          <w:szCs w:val="21"/>
          <w:highlight w:val="none"/>
          <w:lang w:val="zh-CN"/>
        </w:rPr>
        <w:t xml:space="preserve">，包括但不限于下列文件，其中加</w:t>
      </w:r>
      <w:r>
        <w:rPr>
          <w:rFonts w:hint="eastAsia" w:ascii="宋体" w:hAnsi="宋体" w:cs="宋体"/>
          <w:color w:val="000000"/>
          <w:szCs w:val="21"/>
          <w:highlight w:val="none"/>
          <w:lang w:val="zh-CN"/>
        </w:rPr>
        <w:t xml:space="preserve">“</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rPr>
        <w:t xml:space="preserve">否则作无效响应处理</w:t>
      </w:r>
      <w:r>
        <w:rPr>
          <w:rFonts w:hint="eastAsia" w:ascii="宋体" w:hAnsi="宋体" w:eastAsia="宋体" w:cs="宋体"/>
          <w:color w:val="000000"/>
          <w:szCs w:val="21"/>
          <w:highlight w:val="none"/>
          <w:lang w:val="zh-CN"/>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lang w:val="zh-CN"/>
        </w:rPr>
        <w:t xml:space="preserve">磋商函；</w:t>
      </w:r>
      <w:r/>
    </w:p>
    <w:p>
      <w:pPr>
        <w:ind w:firstLine="420"/>
        <w:jc w:val="left"/>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cs="宋体"/>
          <w:b/>
          <w:color w:val="000000"/>
          <w:szCs w:val="21"/>
          <w:highlight w:val="none"/>
          <w:lang w:eastAsia="zh-CN"/>
        </w:rPr>
        <w:t xml:space="preserve">★</w:t>
      </w:r>
      <w:r>
        <w:rPr>
          <w:rFonts w:hint="eastAsia" w:ascii="宋体" w:hAnsi="宋体" w:eastAsia="宋体" w:cs="宋体"/>
          <w:b w:val="0"/>
          <w:bCs/>
          <w:color w:val="000000"/>
          <w:szCs w:val="21"/>
          <w:highlight w:val="none"/>
        </w:rPr>
        <w:t xml:space="preserve">法人代表授权书（法人直接参与</w:t>
      </w:r>
      <w:r>
        <w:rPr>
          <w:rFonts w:hint="eastAsia" w:ascii="宋体" w:hAnsi="宋体" w:cs="宋体"/>
          <w:b w:val="0"/>
          <w:bCs/>
          <w:color w:val="000000"/>
          <w:szCs w:val="21"/>
          <w:highlight w:val="none"/>
          <w:lang w:val="en-US" w:eastAsia="zh-CN"/>
        </w:rPr>
        <w:t xml:space="preserve">磋商</w:t>
      </w:r>
      <w:r>
        <w:rPr>
          <w:rFonts w:hint="eastAsia" w:ascii="宋体" w:hAnsi="宋体" w:eastAsia="宋体" w:cs="宋体"/>
          <w:b w:val="0"/>
          <w:bCs/>
          <w:color w:val="000000"/>
          <w:szCs w:val="21"/>
          <w:highlight w:val="none"/>
        </w:rPr>
        <w:t xml:space="preserve">的可不提供）、法人身份证扫描件、</w:t>
      </w:r>
      <w:r>
        <w:rPr>
          <w:rFonts w:hint="eastAsia" w:ascii="宋体" w:hAnsi="宋体" w:eastAsia="宋体" w:cs="宋体"/>
          <w:color w:val="000000"/>
          <w:szCs w:val="21"/>
          <w:highlight w:val="none"/>
        </w:rPr>
        <w:t xml:space="preserve">供应商</w:t>
      </w:r>
      <w:r>
        <w:rPr>
          <w:rFonts w:hint="eastAsia" w:ascii="宋体" w:hAnsi="宋体" w:eastAsia="宋体" w:cs="宋体"/>
          <w:b w:val="0"/>
          <w:bCs/>
          <w:color w:val="000000"/>
          <w:szCs w:val="21"/>
          <w:highlight w:val="none"/>
        </w:rPr>
        <w:t xml:space="preserve">代表身份证扫描件（法人直接参与</w:t>
      </w:r>
      <w:r>
        <w:rPr>
          <w:rFonts w:hint="eastAsia" w:ascii="宋体" w:hAnsi="宋体" w:cs="宋体"/>
          <w:b w:val="0"/>
          <w:bCs/>
          <w:color w:val="000000"/>
          <w:szCs w:val="21"/>
          <w:highlight w:val="none"/>
          <w:lang w:val="en-US" w:eastAsia="zh-CN"/>
        </w:rPr>
        <w:t xml:space="preserve">磋商</w:t>
      </w:r>
      <w:r>
        <w:rPr>
          <w:rFonts w:hint="eastAsia" w:ascii="宋体" w:hAnsi="宋体" w:eastAsia="宋体" w:cs="宋体"/>
          <w:b w:val="0"/>
          <w:bCs/>
          <w:color w:val="000000"/>
          <w:szCs w:val="21"/>
          <w:highlight w:val="none"/>
        </w:rPr>
        <w:t xml:space="preserve">的可不提供）；</w:t>
      </w:r>
      <w:r>
        <w:rPr>
          <w:rFonts w:hint="eastAsia" w:ascii="宋体" w:hAnsi="宋体" w:eastAsia="宋体" w:cs="宋体"/>
          <w:b w:val="0"/>
          <w:bCs/>
          <w:color w:val="000000"/>
          <w:szCs w:val="21"/>
          <w:highlight w:val="none"/>
          <w:lang w:val="zh-CN"/>
        </w:rPr>
        <w:t xml:space="preserve"> </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rPr>
        <w:t xml:space="preserve">第一章竞争性磋商公告中 </w:t>
      </w:r>
      <w:r>
        <w:rPr>
          <w:rFonts w:hint="eastAsia" w:ascii="宋体" w:hAnsi="宋体" w:eastAsia="宋体" w:cs="宋体"/>
          <w:color w:val="000000"/>
          <w:szCs w:val="21"/>
          <w:highlight w:val="none"/>
          <w:lang w:val="zh-CN"/>
        </w:rPr>
        <w:t xml:space="preserve">《中华人民共和国政府采购法》规定的资格条件证明文件；</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zh-CN"/>
        </w:rPr>
        <w:t xml:space="preserve">）</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rPr>
        <w:t xml:space="preserve">第一章竞争性磋商公告中 采购人根据采购项目的特殊要求规定的特定条件证明文件；</w:t>
      </w:r>
      <w:r/>
    </w:p>
    <w:p>
      <w:pPr>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lang w:val="zh-CN"/>
        </w:rPr>
        <w:t xml:space="preserve">《</w:t>
      </w:r>
      <w:r>
        <w:rPr>
          <w:rFonts w:hint="eastAsia" w:ascii="Arial" w:hAnsi="Arial" w:eastAsia="宋体" w:cs="Arial"/>
          <w:color w:val="000000"/>
          <w:szCs w:val="21"/>
          <w:highlight w:val="none"/>
        </w:rPr>
        <w:t xml:space="preserve">采购需求响应</w:t>
      </w:r>
      <w:r>
        <w:rPr>
          <w:rFonts w:hint="eastAsia" w:ascii="宋体" w:hAnsi="宋体" w:cs="宋体"/>
          <w:color w:val="000000"/>
          <w:highlight w:val="none"/>
        </w:rPr>
        <w:t xml:space="preserve">偏离表</w:t>
      </w:r>
      <w:r>
        <w:rPr>
          <w:rFonts w:hint="eastAsia" w:ascii="宋体" w:hAnsi="宋体" w:eastAsia="宋体" w:cs="宋体"/>
          <w:color w:val="000000"/>
          <w:szCs w:val="21"/>
          <w:highlight w:val="none"/>
          <w:lang w:val="zh-CN"/>
        </w:rPr>
        <w:t xml:space="preserve">》；</w:t>
      </w:r>
      <w:r/>
    </w:p>
    <w:p>
      <w:pPr>
        <w:ind w:firstLine="420"/>
        <w:keepLines w:val="0"/>
        <w:keepNext w:val="0"/>
        <w:pageBreakBefore w:val="0"/>
        <w:spacing w:line="360" w:lineRule="auto"/>
        <w:widowControl/>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）合同草案</w:t>
      </w:r>
      <w:r>
        <w:rPr>
          <w:rFonts w:hint="eastAsia" w:ascii="宋体" w:hAnsi="宋体" w:cs="宋体"/>
          <w:color w:val="000000"/>
          <w:szCs w:val="21"/>
          <w:highlight w:val="none"/>
          <w:lang w:val="zh-CN"/>
        </w:rPr>
        <w:t xml:space="preserve">条款；</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b w:val="0"/>
          <w:bCs w:val="0"/>
          <w:color w:val="000000"/>
          <w:szCs w:val="21"/>
          <w:highlight w:val="none"/>
          <w:lang w:val="en-US" w:eastAsia="zh-CN"/>
        </w:rPr>
        <w:t xml:space="preserve">7</w:t>
      </w:r>
      <w:r>
        <w:rPr>
          <w:rFonts w:hint="eastAsia" w:ascii="宋体" w:hAnsi="宋体" w:eastAsia="宋体" w:cs="宋体"/>
          <w:b w:val="0"/>
          <w:bCs w:val="0"/>
          <w:color w:val="000000"/>
          <w:szCs w:val="21"/>
          <w:highlight w:val="none"/>
        </w:rPr>
        <w:t xml:space="preserve">）《中小企业声明函》</w:t>
      </w:r>
      <w:r/>
    </w:p>
    <w:p>
      <w:pPr>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（8）供应商认为需要</w:t>
      </w:r>
      <w:r>
        <w:rPr>
          <w:rFonts w:hint="eastAsia" w:ascii="宋体" w:hAnsi="宋体" w:eastAsia="宋体" w:cs="宋体"/>
          <w:color w:val="000000"/>
          <w:szCs w:val="21"/>
          <w:highlight w:val="none"/>
          <w:lang w:val="zh-CN"/>
        </w:rPr>
        <w:t xml:space="preserve">提供的其他资格证明文件和商务资料。</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rPr>
        <w:t xml:space="preserve">4</w:t>
      </w:r>
      <w:r>
        <w:rPr>
          <w:rFonts w:hint="eastAsia" w:ascii="宋体" w:hAnsi="宋体" w:eastAsia="宋体" w:cs="宋体"/>
          <w:b/>
          <w:bCs/>
          <w:color w:val="000000"/>
          <w:szCs w:val="21"/>
          <w:highlight w:val="none"/>
          <w:lang w:val="zh-CN"/>
        </w:rPr>
        <w:t xml:space="preserve">响应文件的技术部分。</w:t>
      </w:r>
      <w:r>
        <w:rPr>
          <w:rFonts w:hint="eastAsia" w:ascii="宋体" w:hAnsi="宋体" w:eastAsia="宋体" w:cs="宋体"/>
          <w:color w:val="000000"/>
          <w:szCs w:val="21"/>
          <w:highlight w:val="none"/>
          <w:lang w:val="zh-CN"/>
        </w:rPr>
        <w:t xml:space="preserve">技术部分是证明</w:t>
      </w:r>
      <w:r>
        <w:rPr>
          <w:rFonts w:hint="eastAsia" w:ascii="宋体" w:hAnsi="宋体" w:eastAsia="宋体" w:cs="宋体"/>
          <w:color w:val="000000"/>
          <w:szCs w:val="21"/>
          <w:highlight w:val="none"/>
        </w:rPr>
        <w:t xml:space="preserve">供应商提供的服务是合格的，并符合磋商文件要求的证明文件，以及</w:t>
      </w:r>
      <w:r>
        <w:rPr>
          <w:rFonts w:hint="eastAsia" w:ascii="宋体" w:hAnsi="宋体" w:eastAsia="宋体" w:cs="宋体"/>
          <w:color w:val="000000"/>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000000"/>
          <w:szCs w:val="21"/>
          <w:highlight w:val="none"/>
        </w:rPr>
        <w:t xml:space="preserve">“</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p>
    <w:p>
      <w:pPr>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内容的详细说明；</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lang w:val="zh-CN"/>
        </w:rPr>
        <w:t xml:space="preserve">《</w:t>
      </w:r>
      <w:r>
        <w:rPr>
          <w:rFonts w:hint="eastAsia" w:ascii="Arial" w:hAnsi="Arial" w:eastAsia="宋体" w:cs="Arial"/>
          <w:color w:val="000000"/>
          <w:szCs w:val="21"/>
          <w:highlight w:val="none"/>
        </w:rPr>
        <w:t xml:space="preserve">采购需求响应</w:t>
      </w:r>
      <w:r>
        <w:rPr>
          <w:rFonts w:hint="eastAsia" w:ascii="宋体" w:hAnsi="宋体" w:cs="宋体"/>
          <w:color w:val="000000"/>
          <w:highlight w:val="none"/>
        </w:rPr>
        <w:t xml:space="preserve">偏离表</w:t>
      </w:r>
      <w:r>
        <w:rPr>
          <w:rFonts w:hint="eastAsia" w:ascii="宋体" w:hAnsi="宋体" w:eastAsia="宋体" w:cs="宋体"/>
          <w:color w:val="000000"/>
          <w:szCs w:val="21"/>
          <w:highlight w:val="none"/>
          <w:lang w:val="zh-CN"/>
        </w:rPr>
        <w:t xml:space="preserve">》；</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highlight w:val="none"/>
        </w:rPr>
        <w:t xml:space="preserve">（3）</w:t>
      </w:r>
      <w:r>
        <w:rPr>
          <w:rFonts w:hint="eastAsia" w:ascii="宋体" w:hAnsi="宋体" w:eastAsia="宋体" w:cs="宋体"/>
          <w:color w:val="000000"/>
          <w:szCs w:val="21"/>
          <w:highlight w:val="none"/>
          <w:lang w:val="zh-CN"/>
        </w:rPr>
        <w:t xml:space="preserve">服务承诺；</w:t>
      </w:r>
      <w:r/>
    </w:p>
    <w:p>
      <w:pPr>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（4）供应商认为需要</w:t>
      </w:r>
      <w:r>
        <w:rPr>
          <w:rFonts w:hint="eastAsia" w:ascii="宋体" w:hAnsi="宋体" w:eastAsia="宋体" w:cs="宋体"/>
          <w:color w:val="000000"/>
          <w:szCs w:val="21"/>
          <w:highlight w:val="none"/>
          <w:lang w:val="zh-CN"/>
        </w:rPr>
        <w:t xml:space="preserve">提供的其他技术资料。</w:t>
      </w:r>
      <w:r/>
    </w:p>
    <w:p>
      <w:pPr>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7.</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 xml:space="preserve">响应文件的价格部分</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（1）价格部分是对服务价格构成的说明，磋商文件如没有特别说明的话，对每一项服务仅接受一个价格。包括但不限于下列文件，其中加</w:t>
      </w:r>
      <w:r>
        <w:rPr>
          <w:rFonts w:hint="eastAsia" w:ascii="宋体" w:hAnsi="宋体" w:eastAsia="宋体" w:cs="宋体"/>
          <w:color w:val="000000"/>
          <w:szCs w:val="21"/>
          <w:highlight w:val="none"/>
        </w:rPr>
        <w:t xml:space="preserve">“</w:t>
      </w: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磋商报价表/(</w:t>
      </w:r>
      <w:r>
        <w:rPr>
          <w:rFonts w:hint="eastAsia" w:ascii="宋体" w:hAnsi="宋体" w:eastAsia="宋体" w:cs="宋体"/>
          <w:color w:val="000000"/>
          <w:szCs w:val="21"/>
          <w:highlight w:val="none"/>
        </w:rPr>
        <w:t xml:space="preserve">报价一览表</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（格式</w:t>
      </w:r>
      <w:r>
        <w:rPr>
          <w:rFonts w:hint="eastAsia" w:ascii="宋体" w:hAnsi="宋体" w:cs="宋体"/>
          <w:color w:val="000000"/>
          <w:szCs w:val="21"/>
          <w:highlight w:val="none"/>
          <w:lang w:val="en-US" w:eastAsia="zh-CN"/>
        </w:rPr>
        <w:t xml:space="preserve">系统生成</w:t>
      </w:r>
      <w:r>
        <w:rPr>
          <w:rFonts w:hint="eastAsia" w:ascii="宋体" w:hAnsi="宋体" w:eastAsia="宋体" w:cs="宋体"/>
          <w:color w:val="000000"/>
          <w:szCs w:val="21"/>
          <w:highlight w:val="none"/>
        </w:rPr>
        <w:t xml:space="preserve">）</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b/>
          <w:color w:val="000000"/>
          <w:szCs w:val="21"/>
          <w:highlight w:val="none"/>
          <w:lang w:eastAsia="zh-CN"/>
        </w:rPr>
        <w:t xml:space="preserve">★</w:t>
      </w:r>
      <w:r>
        <w:rPr>
          <w:rFonts w:hint="eastAsia" w:ascii="宋体" w:hAnsi="宋体" w:eastAsia="宋体" w:cs="宋体"/>
          <w:color w:val="000000"/>
          <w:szCs w:val="21"/>
          <w:highlight w:val="none"/>
        </w:rPr>
        <w:t xml:space="preserve">2）</w:t>
      </w:r>
      <w:r>
        <w:rPr>
          <w:rFonts w:hint="eastAsia" w:ascii="宋体" w:hAnsi="宋体" w:cs="宋体"/>
          <w:color w:val="000000"/>
          <w:highlight w:val="none"/>
        </w:rPr>
        <w:t xml:space="preserve">细目报价表</w:t>
      </w:r>
      <w:r/>
    </w:p>
    <w:p>
      <w:pPr>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（2）报价应包含完成本服务项目发生的所有含税费用、支付给员工的工资和国家强制缴纳的各种社会保障资金，以及供应商认为需要的其他费用等。</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zh-CN"/>
        </w:rPr>
        <w:t xml:space="preserve">报价要求：</w:t>
      </w:r>
      <w:r>
        <w:rPr>
          <w:rFonts w:hint="eastAsia" w:ascii="宋体" w:hAnsi="宋体" w:eastAsia="宋体" w:cs="宋体"/>
          <w:color w:val="000000"/>
          <w:szCs w:val="21"/>
          <w:highlight w:val="none"/>
          <w:lang w:val="zh-CN"/>
        </w:rPr>
        <w:t xml:space="preserve">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hAnsi="宋体" w:eastAsia="宋体" w:cs="宋体"/>
          <w:color w:val="000000"/>
          <w:szCs w:val="21"/>
          <w:highlight w:val="none"/>
        </w:rPr>
        <w:t xml:space="preserve">详见第四章</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需求</w:t>
      </w:r>
      <w:r>
        <w:rPr>
          <w:rFonts w:hint="eastAsia" w:ascii="宋体" w:hAnsi="宋体" w:eastAsia="宋体" w:cs="宋体"/>
          <w:color w:val="000000"/>
          <w:szCs w:val="21"/>
          <w:highlight w:val="none"/>
          <w:lang w:val="zh-CN"/>
        </w:rPr>
        <w:t xml:space="preserve">）</w:t>
      </w:r>
      <w:r/>
    </w:p>
    <w:p>
      <w:pPr>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（3）</w:t>
      </w:r>
      <w:r>
        <w:rPr>
          <w:rFonts w:hint="eastAsia" w:ascii="宋体" w:hAnsi="宋体" w:eastAsia="宋体" w:cs="宋体"/>
          <w:b/>
          <w:color w:val="000000"/>
          <w:szCs w:val="21"/>
          <w:highlight w:val="none"/>
          <w:lang w:val="zh-CN"/>
        </w:rPr>
        <w:t xml:space="preserve">供应商应充分考虑到市场价格变动，以及项目实施过程中的不可预见因素，一旦成交，总价格不变。如果有漏项，视同让利。</w:t>
      </w:r>
      <w:r/>
    </w:p>
    <w:p>
      <w:pPr>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b/>
          <w:color w:val="000000"/>
          <w:szCs w:val="21"/>
          <w:highlight w:val="none"/>
          <w:lang w:val="zh-CN"/>
        </w:rPr>
        <w:t xml:space="preserve">经磋商后，如果成交价高于或低于供应商在响应文件首次报价的，分项报价同比例调整。</w:t>
      </w:r>
      <w:r/>
    </w:p>
    <w:p>
      <w:pPr>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7.</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 xml:space="preserve">响应文件的其他部分。</w:t>
      </w:r>
      <w:r>
        <w:rPr>
          <w:rFonts w:hint="eastAsia" w:ascii="宋体" w:hAnsi="宋体" w:eastAsia="宋体" w:cs="宋体"/>
          <w:color w:val="000000"/>
          <w:szCs w:val="21"/>
          <w:highlight w:val="none"/>
          <w:lang w:val="zh-CN"/>
        </w:rPr>
        <w:t xml:space="preserve">其他部分由供应商根据编制响应文件需要提供的其他相关文件。</w:t>
      </w:r>
      <w:r/>
    </w:p>
    <w:p>
      <w:pPr>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8、磋商保证金（</w:t>
      </w:r>
      <w:r>
        <w:rPr>
          <w:rFonts w:hint="eastAsia" w:ascii="宋体" w:hAnsi="宋体" w:eastAsia="宋体" w:cs="宋体"/>
          <w:b/>
          <w:bCs/>
          <w:color w:val="000000"/>
          <w:szCs w:val="21"/>
          <w:highlight w:val="none"/>
        </w:rPr>
        <w:t xml:space="preserve">本项目不收取磋商保证金</w:t>
      </w:r>
      <w:r>
        <w:rPr>
          <w:rFonts w:hint="eastAsia" w:ascii="宋体" w:hAnsi="宋体" w:eastAsia="宋体" w:cs="宋体"/>
          <w:b/>
          <w:bCs/>
          <w:color w:val="000000"/>
          <w:szCs w:val="21"/>
          <w:highlight w:val="none"/>
          <w:lang w:val="zh-CN"/>
        </w:rPr>
        <w:t xml:space="preserve">）</w:t>
      </w:r>
      <w:r/>
    </w:p>
    <w:p>
      <w:pPr>
        <w:pStyle w:val="976"/>
        <w:ind w:firstLine="422"/>
        <w:spacing w:before="0" w:after="160" w:line="360" w:lineRule="auto"/>
        <w:rPr>
          <w:rFonts w:ascii="宋体"/>
          <w:color w:val="000000"/>
          <w:sz w:val="21"/>
          <w:szCs w:val="21"/>
          <w:highlight w:val="none"/>
          <w:lang w:val="zh-CN"/>
        </w:rPr>
      </w:pPr>
      <w:r/>
      <w:bookmarkStart w:id="81" w:name="_Toc11074"/>
      <w:r/>
      <w:bookmarkStart w:id="82" w:name="_Toc30134"/>
      <w:r/>
      <w:bookmarkStart w:id="83" w:name="_Toc27322"/>
      <w:r>
        <w:rPr>
          <w:rFonts w:hint="eastAsia" w:ascii="宋体"/>
          <w:color w:val="000000"/>
          <w:sz w:val="21"/>
          <w:szCs w:val="21"/>
          <w:highlight w:val="none"/>
          <w:lang w:val="zh-CN"/>
        </w:rPr>
        <w:t xml:space="preserve">三、响应文件签署与提交</w:t>
      </w:r>
      <w:bookmarkEnd w:id="81"/>
      <w:r/>
      <w:bookmarkEnd w:id="82"/>
      <w:r/>
      <w:bookmarkEnd w:id="83"/>
      <w:r/>
      <w:r/>
    </w:p>
    <w:p>
      <w:pPr>
        <w:ind w:firstLine="422"/>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.1 响应文件应加盖响应供应商公章。磋商文件中注明须签字的地方应由供应商的法定代表人或委托代理人签字，如为委托代理人签字的应附“法定代表人授权委托书”。</w:t>
      </w:r>
      <w:r/>
    </w:p>
    <w:p>
      <w:pPr>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 供应商应当按照《操作手册》规定，在</w:t>
      </w:r>
      <w:r>
        <w:rPr>
          <w:rFonts w:hint="eastAsia" w:ascii="宋体" w:hAnsi="宋体" w:eastAsia="宋体" w:cs="宋体"/>
          <w:color w:val="000000"/>
          <w:szCs w:val="21"/>
          <w:highlight w:val="none"/>
        </w:rPr>
        <w:t xml:space="preserve">磋商公告规定的递交</w:t>
      </w:r>
      <w:r>
        <w:rPr>
          <w:rFonts w:hint="eastAsia" w:ascii="宋体" w:hAnsi="宋体" w:eastAsia="宋体" w:cs="宋体"/>
          <w:color w:val="000000"/>
          <w:szCs w:val="21"/>
          <w:highlight w:val="none"/>
          <w:lang w:val="zh-CN"/>
        </w:rPr>
        <w:t xml:space="preserve">响应文件截止时间前制作并上传电子响应文件。</w:t>
      </w:r>
      <w:r/>
    </w:p>
    <w:p>
      <w:pPr>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9.3 供</w:t>
      </w:r>
      <w:r>
        <w:rPr>
          <w:rFonts w:hint="eastAsia" w:ascii="宋体" w:hAnsi="宋体" w:eastAsia="宋体" w:cs="宋体"/>
          <w:bCs/>
          <w:color w:val="000000"/>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eastAsia="宋体" w:cs="宋体"/>
          <w:b/>
          <w:color w:val="000000"/>
          <w:szCs w:val="21"/>
          <w:highlight w:val="none"/>
          <w:lang w:val="zh-CN"/>
        </w:rPr>
        <w:t xml:space="preserve">磋商文件第二章第16.3.3</w:t>
      </w:r>
      <w:r>
        <w:rPr>
          <w:rFonts w:hint="eastAsia" w:ascii="宋体" w:hAnsi="宋体" w:eastAsia="宋体" w:cs="宋体"/>
          <w:bCs/>
          <w:color w:val="000000"/>
          <w:szCs w:val="21"/>
          <w:highlight w:val="none"/>
          <w:lang w:val="zh-CN"/>
        </w:rPr>
        <w:t xml:space="preserve">条规定做无效响应处理。</w:t>
      </w:r>
      <w:r/>
    </w:p>
    <w:p>
      <w:pPr>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rPr>
        <w:t xml:space="preserve">9.4 </w:t>
      </w:r>
      <w:r>
        <w:rPr>
          <w:rFonts w:hint="eastAsia" w:ascii="宋体" w:hAnsi="宋体" w:eastAsia="宋体" w:cs="宋体"/>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9.</w:t>
      </w:r>
      <w:r>
        <w:rPr>
          <w:rFonts w:hint="eastAsia" w:ascii="宋体" w:hAnsi="宋体" w:eastAsia="宋体" w:cs="宋体"/>
          <w:bCs/>
          <w:color w:val="000000"/>
          <w:szCs w:val="21"/>
          <w:highlight w:val="none"/>
        </w:rPr>
        <w:t xml:space="preserve">5 </w:t>
      </w:r>
      <w:r>
        <w:rPr>
          <w:rFonts w:hint="eastAsia" w:ascii="宋体" w:hAnsi="宋体" w:eastAsia="宋体" w:cs="宋体"/>
          <w:b/>
          <w:bCs/>
          <w:color w:val="000000"/>
          <w:szCs w:val="21"/>
          <w:highlight w:val="none"/>
          <w:lang w:val="zh-CN"/>
        </w:rPr>
        <w:t xml:space="preserve">有下列情形之一的响应文件将拒收：</w:t>
      </w:r>
      <w:r/>
    </w:p>
    <w:p>
      <w:pPr>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采购代理机构拒绝接收提交响应文件截止时间后上传的任何电子响应文件。</w:t>
      </w:r>
      <w:r/>
    </w:p>
    <w:p>
      <w:pPr>
        <w:pStyle w:val="1024"/>
        <w:ind w:firstLine="422"/>
        <w:jc w:val="both"/>
        <w:keepLines/>
        <w:keepNext/>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84" w:name="_Toc513029228"/>
      <w:r/>
      <w:bookmarkStart w:id="85" w:name="_Toc20823300"/>
      <w:r/>
      <w:bookmarkStart w:id="86" w:name="_Toc16938544"/>
      <w:r>
        <w:rPr>
          <w:rFonts w:hint="eastAsia" w:ascii="宋体" w:hAnsi="宋体" w:eastAsia="宋体" w:cs="宋体"/>
          <w:b/>
          <w:bCs/>
          <w:color w:val="000000"/>
          <w:sz w:val="21"/>
          <w:szCs w:val="21"/>
          <w:highlight w:val="none"/>
        </w:rPr>
        <w:t xml:space="preserve">四、响应文件的撤回和修改</w:t>
      </w:r>
      <w:bookmarkEnd w:id="84"/>
      <w:r/>
      <w:bookmarkEnd w:id="85"/>
      <w:r/>
      <w:bookmarkEnd w:id="86"/>
      <w:r/>
      <w:r/>
    </w:p>
    <w:p>
      <w:pPr>
        <w:pStyle w:val="1024"/>
        <w:ind w:firstLine="422"/>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1"/>
          <w:szCs w:val="21"/>
          <w:highlight w:val="none"/>
        </w:rPr>
        <w:t xml:space="preserve">10.1响应文件的撤回</w:t>
      </w:r>
      <w:r/>
    </w:p>
    <w:p>
      <w:pPr>
        <w:pStyle w:val="1024"/>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 电子响应文件的撤回</w:t>
      </w:r>
      <w:r/>
    </w:p>
    <w:p>
      <w:pPr>
        <w:pStyle w:val="1024"/>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供应商可在提交响应文件截止时间前，撤回其电子响应文件，具体操作方法见《操作手册》。</w:t>
      </w:r>
      <w:r/>
    </w:p>
    <w:p>
      <w:pPr>
        <w:pStyle w:val="1024"/>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 供应商撤回电子响应文件，则认为其不再参与本项目磋商活动。</w:t>
      </w:r>
      <w:r/>
    </w:p>
    <w:p>
      <w:pPr>
        <w:pStyle w:val="1024"/>
        <w:ind w:firstLine="420"/>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10</w:t>
      </w:r>
      <w:r>
        <w:rPr>
          <w:rFonts w:hint="eastAsia" w:ascii="宋体" w:hAnsi="宋体" w:eastAsia="宋体" w:cs="宋体"/>
          <w:b/>
          <w:bCs/>
          <w:color w:val="000000"/>
          <w:sz w:val="21"/>
          <w:szCs w:val="21"/>
          <w:highlight w:val="none"/>
        </w:rPr>
        <w:t xml:space="preserve">.2响应文件的修改</w:t>
      </w:r>
      <w:r/>
    </w:p>
    <w:p>
      <w:pPr>
        <w:pStyle w:val="1024"/>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（1）供应商可在提交响应文件截止时间前，对其电子响应文件进行修改，具体操作方法见《操作手册》。</w:t>
      </w:r>
      <w:r/>
    </w:p>
    <w:p>
      <w:pPr>
        <w:pStyle w:val="1024"/>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（2）在提交响应文件截止时间之后，供应商不得对其电子响应文件作任何修改。</w:t>
      </w:r>
      <w:r/>
    </w:p>
    <w:p>
      <w:pPr>
        <w:ind w:firstLine="420"/>
        <w:pageBreakBefore w:val="0"/>
        <w:spacing w:line="360" w:lineRule="auto"/>
        <w:widowControl w:val="off"/>
        <w:rPr>
          <w:rFonts w:ascii="宋体" w:hAnsi="宋体" w:cs="宋体"/>
          <w:color w:val="000000"/>
          <w:szCs w:val="21"/>
          <w:highlight w:val="none"/>
        </w:rPr>
      </w:pPr>
      <w:r>
        <w:rPr>
          <w:rFonts w:hint="eastAsia" w:ascii="宋体" w:hAnsi="宋体" w:eastAsia="宋体" w:cs="宋体"/>
          <w:color w:val="000000"/>
          <w:szCs w:val="21"/>
          <w:highlight w:val="none"/>
        </w:rPr>
        <w:t xml:space="preserve">（3）在提交响应文件截止时间至磋商文件中规定的磋商有效期满之间的这段时间内，供应商不得撤回其响应文件。</w:t>
      </w:r>
      <w:r/>
    </w:p>
    <w:p>
      <w:pPr>
        <w:pStyle w:val="976"/>
        <w:ind w:firstLine="422"/>
        <w:spacing w:before="0" w:after="160" w:line="360" w:lineRule="auto"/>
        <w:rPr>
          <w:rFonts w:ascii="宋体"/>
          <w:color w:val="000000"/>
          <w:sz w:val="21"/>
          <w:szCs w:val="21"/>
          <w:highlight w:val="none"/>
          <w:lang w:val="zh-CN"/>
        </w:rPr>
      </w:pPr>
      <w:r/>
      <w:bookmarkStart w:id="87" w:name="_Toc9457"/>
      <w:r/>
      <w:bookmarkStart w:id="88" w:name="_Toc18702"/>
      <w:r/>
      <w:bookmarkStart w:id="89" w:name="_Toc4383"/>
      <w:r>
        <w:rPr>
          <w:rFonts w:hint="eastAsia" w:ascii="宋体" w:eastAsia="宋体"/>
          <w:color w:val="000000"/>
          <w:sz w:val="21"/>
          <w:szCs w:val="21"/>
          <w:highlight w:val="none"/>
          <w:lang w:val="en-US" w:eastAsia="zh-CN"/>
        </w:rPr>
        <w:t xml:space="preserve">四</w:t>
      </w:r>
      <w:r>
        <w:rPr>
          <w:rFonts w:hint="eastAsia" w:ascii="宋体"/>
          <w:color w:val="000000"/>
          <w:sz w:val="21"/>
          <w:szCs w:val="21"/>
          <w:highlight w:val="none"/>
          <w:lang w:val="zh-CN"/>
        </w:rPr>
        <w:t xml:space="preserve">、磋商</w:t>
      </w:r>
      <w:bookmarkEnd w:id="87"/>
      <w:r/>
      <w:bookmarkEnd w:id="88"/>
      <w:r/>
      <w:bookmarkEnd w:id="89"/>
      <w:r/>
      <w:r/>
    </w:p>
    <w:p>
      <w:pPr>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color w:val="000000"/>
          <w:szCs w:val="21"/>
          <w:highlight w:val="none"/>
        </w:rPr>
        <w:t xml:space="preserve">11</w:t>
      </w:r>
      <w:r>
        <w:rPr>
          <w:rFonts w:hint="eastAsia" w:ascii="宋体" w:hAnsi="宋体" w:eastAsia="宋体" w:cs="宋体"/>
          <w:b/>
          <w:bCs/>
          <w:color w:val="000000"/>
          <w:szCs w:val="21"/>
          <w:highlight w:val="none"/>
          <w:lang w:val="zh-CN"/>
        </w:rPr>
        <w:t xml:space="preserve">、联合体（</w:t>
      </w:r>
      <w:r>
        <w:rPr>
          <w:rFonts w:hint="eastAsia" w:ascii="宋体" w:hAnsi="宋体" w:eastAsia="宋体" w:cs="宋体"/>
          <w:b/>
          <w:bCs/>
          <w:color w:val="000000"/>
          <w:szCs w:val="21"/>
          <w:highlight w:val="none"/>
        </w:rPr>
        <w:t xml:space="preserve">本项目不接受联合体响应</w:t>
      </w:r>
      <w:r>
        <w:rPr>
          <w:rFonts w:hint="eastAsia" w:ascii="宋体" w:hAnsi="宋体" w:eastAsia="宋体" w:cs="宋体"/>
          <w:b/>
          <w:bCs/>
          <w:color w:val="000000"/>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11.1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11.2鼓励大中型企业和其他自然人、法人或者其他组织与小型、微型企业组成联合体共同参加非专门面向中小企业的政府采购活动。</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11.3以联合体形式参加采购的，</w:t>
      </w:r>
      <w:r>
        <w:rPr>
          <w:rFonts w:hint="eastAsia" w:ascii="宋体" w:hAnsi="宋体" w:eastAsia="宋体" w:cs="宋体"/>
          <w:b/>
          <w:color w:val="000000"/>
          <w:szCs w:val="21"/>
          <w:highlight w:val="none"/>
        </w:rPr>
        <w:t xml:space="preserve">联合体各方均应当符合政府采购法第二十二条第一款规定的</w:t>
      </w:r>
      <w:r>
        <w:rPr>
          <w:rFonts w:hint="eastAsia" w:ascii="宋体" w:hAnsi="宋体" w:eastAsia="宋体" w:cs="宋体"/>
          <w:b/>
          <w:color w:val="000000"/>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 联合体各方之间应当签订联合体协议，明确约定联合体各方承担的工作和相应的责任，并将联合体协议连同响应文件一并提交。</w:t>
      </w:r>
      <w:r/>
    </w:p>
    <w:p>
      <w:pPr>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color w:val="000000"/>
          <w:highlight w:val="none"/>
        </w:rPr>
        <w:t xml:space="preserve">11.5 以联合体形式参加政府采购活动的，联合体各方不得再单独参加或者与其他供应商另外组成联合体参加同一合同项下的政府采购活动。</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12</w:t>
      </w:r>
      <w:r>
        <w:rPr>
          <w:rFonts w:hint="eastAsia" w:ascii="宋体" w:hAnsi="宋体" w:eastAsia="宋体" w:cs="宋体"/>
          <w:b/>
          <w:bCs/>
          <w:color w:val="000000"/>
          <w:szCs w:val="21"/>
          <w:highlight w:val="none"/>
          <w:lang w:val="zh-CN"/>
        </w:rPr>
        <w:t xml:space="preserve">. 响应文件解密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zh-CN"/>
        </w:rPr>
        <w:t xml:space="preserve">.1 供应商应当按照《操作手册》规定，在苏采云系统规定的时间内对响应文件进行解密。</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12.2 所有供应商使用 CA 证书在递交响应文件截止后，解密各自响应文件，供应商不足3家的，不得评标。</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12.3 供应商原因造成响应文件未解密的，视为撤销其响应文件；因供应商之外的原因造成响应文件未解密的，视为撤回其响应文件。部分响应文件未解密的，其他响应文件的评标可以继续进行。</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13</w:t>
      </w:r>
      <w:r>
        <w:rPr>
          <w:rFonts w:hint="eastAsia" w:ascii="宋体" w:hAnsi="宋体" w:eastAsia="宋体" w:cs="宋体"/>
          <w:b/>
          <w:bCs/>
          <w:color w:val="000000"/>
          <w:szCs w:val="21"/>
          <w:highlight w:val="none"/>
          <w:lang w:val="zh-CN"/>
        </w:rPr>
        <w:t xml:space="preserve">、磋商组织</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.1 在提交响应文件时间截止后，</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在规定的时间和地点组织磋商小组分别与供应商进行磋商。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.2 磋商工作由</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负责组织，具体磋商事务由依法组建的磋商小组负责。</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14</w:t>
      </w:r>
      <w:r>
        <w:rPr>
          <w:rFonts w:hint="eastAsia" w:ascii="宋体" w:hAnsi="宋体" w:eastAsia="宋体" w:cs="宋体"/>
          <w:b/>
          <w:color w:val="000000"/>
          <w:szCs w:val="21"/>
          <w:highlight w:val="none"/>
          <w:lang w:val="zh-CN"/>
        </w:rPr>
        <w:t xml:space="preserve">、评审过程的保密与公正</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.2 在评审过程中，供应商不得以任何行为影响磋商评审过程，否则其响应文件将被作为无效响应文件。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.3 在项目评审期间，采购代理机构将设专门人员与供应商联系。</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.4 采购代理机构和磋商小组不向未成交的供应商解释未成交原因，也不公布评审过程中的相关细节。</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.评审过程中的澄清</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供应商的澄清、说明或者补正不得超出响应文件的范围或者改变响应文件的实质性内容。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磋商小组并非对每个供应商都作澄清要求。</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.3 接到磋商小组澄清、说明和补正要求的供应商如未按规定做出澄清、说明和补正，其风险由供应商自行承担。供应商拒不按照要求对</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件进行澄清、说明或者补正的，视其放弃该项权利。</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.4</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响应文件报价出现前后不一致的，除采购文件另有规定外，按照下列规定修正：</w:t>
      </w:r>
      <w:r/>
    </w:p>
    <w:p>
      <w:pPr>
        <w:numPr>
          <w:ilvl w:val="0"/>
          <w:numId w:val="7"/>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文件中报价表内容与</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文件中相应内容不一致的，以报价表为准；</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 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 单价金额小数点或者百分比有明显错位的，以报价表的总价为准，并修改单价；</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lang w:val="zh-CN"/>
        </w:rPr>
        <w:t xml:space="preserve">) 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同时出现两种以上不一致的，按照前款规定的顺序修正。</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磋商小组</w:t>
      </w:r>
      <w:r>
        <w:rPr>
          <w:rFonts w:hint="eastAsia" w:ascii="宋体" w:hAnsi="宋体" w:eastAsia="宋体" w:cs="宋体"/>
          <w:bCs/>
          <w:color w:val="000000"/>
          <w:szCs w:val="21"/>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hAnsi="宋体" w:eastAsia="宋体" w:cs="宋体"/>
          <w:bCs/>
          <w:color w:val="000000"/>
          <w:szCs w:val="21"/>
          <w:highlight w:val="none"/>
        </w:rPr>
        <w:t xml:space="preserve">将作无效响应处理</w:t>
      </w:r>
      <w:r>
        <w:rPr>
          <w:rFonts w:hint="eastAsia" w:ascii="宋体" w:hAnsi="宋体" w:eastAsia="宋体" w:cs="宋体"/>
          <w:bCs/>
          <w:color w:val="000000"/>
          <w:szCs w:val="21"/>
          <w:highlight w:val="none"/>
          <w:lang w:val="zh-CN"/>
        </w:rPr>
        <w:t xml:space="preserve">。</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CN"/>
        </w:rPr>
        <w:t xml:space="preserve">. 响应文件</w:t>
      </w:r>
      <w:r>
        <w:rPr>
          <w:rFonts w:hint="eastAsia" w:ascii="宋体" w:hAnsi="宋体" w:eastAsia="宋体" w:cs="宋体"/>
          <w:b/>
          <w:color w:val="000000"/>
          <w:szCs w:val="21"/>
          <w:highlight w:val="none"/>
        </w:rPr>
        <w:t xml:space="preserve">的</w:t>
      </w:r>
      <w:r>
        <w:rPr>
          <w:rFonts w:hint="eastAsia" w:ascii="宋体" w:hAnsi="宋体" w:eastAsia="宋体" w:cs="宋体"/>
          <w:b/>
          <w:color w:val="000000"/>
          <w:szCs w:val="21"/>
          <w:highlight w:val="none"/>
          <w:lang w:val="zh-CN"/>
        </w:rPr>
        <w:t xml:space="preserve">审查</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.1</w:t>
      </w:r>
      <w:r>
        <w:rPr>
          <w:rFonts w:hint="eastAsia" w:ascii="宋体" w:hAnsi="宋体" w:cs="宋体"/>
          <w:bCs/>
          <w:color w:val="000000"/>
          <w:szCs w:val="21"/>
          <w:highlight w:val="none"/>
          <w:lang w:val="en-US" w:eastAsia="zh-CN"/>
        </w:rPr>
        <w:t xml:space="preserve"> </w:t>
      </w:r>
      <w:r>
        <w:rPr>
          <w:rFonts w:hint="eastAsia" w:ascii="宋体" w:hAnsi="宋体" w:eastAsia="宋体" w:cs="宋体"/>
          <w:bCs/>
          <w:color w:val="000000"/>
          <w:szCs w:val="21"/>
          <w:highlight w:val="none"/>
          <w:lang w:val="zh-CN"/>
        </w:rPr>
        <w:t xml:space="preserve">响应文件审查分为</w:t>
      </w:r>
      <w:r>
        <w:rPr>
          <w:rFonts w:hint="eastAsia" w:ascii="宋体" w:hAnsi="宋体" w:eastAsia="宋体" w:cs="宋体"/>
          <w:b/>
          <w:color w:val="000000"/>
          <w:szCs w:val="21"/>
          <w:highlight w:val="none"/>
          <w:lang w:val="zh-CN"/>
        </w:rPr>
        <w:t xml:space="preserve">资格审查和符合性审查</w:t>
      </w:r>
      <w:r>
        <w:rPr>
          <w:rFonts w:hint="eastAsia" w:ascii="宋体" w:hAnsi="宋体" w:eastAsia="宋体" w:cs="宋体"/>
          <w:bCs/>
          <w:color w:val="000000"/>
          <w:szCs w:val="21"/>
          <w:highlight w:val="none"/>
          <w:lang w:val="zh-CN"/>
        </w:rPr>
        <w:t xml:space="preserve">。</w:t>
      </w:r>
      <w:r/>
    </w:p>
    <w:p>
      <w:pPr>
        <w:ind w:firstLine="422"/>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CN"/>
        </w:rPr>
        <w:t xml:space="preserve">.2</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资格性审查：</w:t>
      </w:r>
      <w:r>
        <w:rPr>
          <w:rFonts w:hint="eastAsia" w:ascii="宋体" w:hAnsi="宋体" w:eastAsia="宋体" w:cs="宋体"/>
          <w:bCs/>
          <w:color w:val="000000"/>
          <w:szCs w:val="21"/>
          <w:highlight w:val="none"/>
          <w:lang w:val="zh-CN"/>
        </w:rPr>
        <w:t xml:space="preserve">依据法律法规和磋商文件的规定，磋商小组对响应文件中的资格证明文件进行审查，以确定供应商是否具备参加磋商的资格。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.2.1响应文件有下列情况之一的，在资格性审查时按照无效响应处理：</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（1）不具备采购文件中规定资格条件的。</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响应文件的符合性检查</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16</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zh-CN"/>
        </w:rPr>
        <w:t xml:space="preserve">.2实质性要求是指本竞争性磋商文件中用带星号“★”等其他文字说明的商务和技术要求。</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.3.3响应文件属下列情形之一的，按照无效响应处理：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如果响应文件实质上没有响应竞争性磋商文件的要求，磋商小组将予以拒绝，供应商不得通过修改或撤销不合要求的偏离或保留而使其响应成为实质性响应。</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（2）供应商未按照采购文件要求上传电子响应文件的。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（3）供应商不具备采购文件中规定资格要求的；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（4）供应商在报价时采用选择性报价；</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（5）报价超过采购文件中规定的预算金额或者最高限价的；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（7）不同供应商的响应文件由同一单位或者个人编制；</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（8）不同供应商委托同一单位或者个人办理磋商事宜；</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（9）不同供应商的响应文件载明的项目管理成员或联系人员为同一人；</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（10）不同供应商的响应文件异常一致或者报价呈规律性差异；</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（11）不同供应商的响应文件相互混装；</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（12）不同供应商的负责人为同一人或者存在控股、管理关系的；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（13）不同供应商的委托代理人(或法定代表人、项目经理、项目总监、项目负责人等)在采购文件发布日上月至投标截止日当月在同一单位缴纳社会保险的；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（14）提供虚假材料的（包括工商营业执照、财务报表、资格证明文件等）；</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（15）未通过符合性检查的；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要求在规定的回复时间内通过“苏采云”系统作出必要的说明证明其报价合理性的；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未按文件要求签署、盖章的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）不符合采购文件中规定的其它实质性要求的；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）法律、法规和采购文件规定的其他无效情形。</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异常低价响应审查</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16.4.1 评审过程中出现下列情形之一的，磋商小组应当启动异常低价响应审查程序：</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（1）投标（响应）报价低于全部通过符合性审查供应商投标（响应）报价平均值50%的，即投标（响应）报价＜全部通过符合性审查供应商投标（响应）报价平均值×50%；</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（2）投标（响应）报价低于通过符合性审查的次低报价供应商投标（响应）报价50%的，即投标（响应）报价＜通过符合性审查的次低报价供应商投标（响应）报价×50%；</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16.4.2</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000000"/>
          <w:szCs w:val="21"/>
          <w:highlight w:val="none"/>
        </w:rPr>
        <w:t xml:space="preserve">磋商小组通过“苏采云”系统要求供应商作出必要的说明，并规定回复时间。供应商说明应当采用通过“苏采云”系统（使用“CA数字证书”,加盖电子签章）形式。</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w:t>
      </w: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应当将其作为无效投标（响应）处理。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16.4.4</w:t>
      </w: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有关互联网浏览、查询历史一并归档。</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 未通过资格审查或符合性审查的供应商，磋商小组将通过苏采云系统告知具体原因，评审结束后将不再接受有关询问。</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供应商在项目评审全过程中应保持通讯畅通，及时登录苏采云系统查阅、答复相关信息，并安排专人与采购代理机构及磋商小组联系。</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17</w:t>
      </w:r>
      <w:r>
        <w:rPr>
          <w:rFonts w:hint="eastAsia" w:ascii="宋体" w:hAnsi="宋体" w:eastAsia="宋体" w:cs="宋体"/>
          <w:b/>
          <w:color w:val="000000"/>
          <w:szCs w:val="21"/>
          <w:highlight w:val="none"/>
          <w:lang w:val="zh-CN"/>
        </w:rPr>
        <w:t xml:space="preserve">、磋商程序</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供应商未在磋商小组规定的时间内在苏采云系统中提交最后报价的视为放弃磋商，其响应文件按无效响应处理，最后报价格式表须加盖电子公章</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highlight w:val="none"/>
        </w:rPr>
        <w:t xml:space="preserve">（一）根据《政府采购竞争性磋商采购方式管理暂行办法》（财库〔2014〕214号）第三十四条、第三十五条和《财政部关于政府采购竞争性磋商采购方式管理暂行办法有关问题的补充通知》，</w:t>
      </w:r>
      <w:r>
        <w:rPr>
          <w:rFonts w:hint="eastAsia" w:ascii="宋体" w:hAnsi="宋体" w:eastAsia="宋体" w:cs="宋体"/>
          <w:b/>
          <w:bCs/>
          <w:color w:val="000000"/>
          <w:highlight w:val="none"/>
        </w:rPr>
        <w:t xml:space="preserve">磋商过程中出现下列情况之一的，按磋商失败处理</w:t>
      </w:r>
      <w:r>
        <w:rPr>
          <w:rFonts w:hint="eastAsia" w:ascii="宋体" w:hAnsi="宋体" w:eastAsia="宋体" w:cs="宋体"/>
          <w:b/>
          <w:bCs/>
          <w:color w:val="000000"/>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（2）</w:t>
      </w:r>
      <w:r>
        <w:rPr>
          <w:rFonts w:hint="eastAsia" w:ascii="宋体" w:hAnsi="宋体" w:eastAsia="宋体" w:cs="宋体"/>
          <w:b/>
          <w:bCs/>
          <w:color w:val="000000"/>
          <w:szCs w:val="21"/>
          <w:highlight w:val="none"/>
          <w:lang w:val="zh-CN"/>
        </w:rPr>
        <w:t xml:space="preserve">所有供应商的响应文件被磋商小组认定为无效的；</w:t>
      </w:r>
      <w:r/>
    </w:p>
    <w:p>
      <w:pPr>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（3）</w:t>
      </w:r>
      <w:r>
        <w:rPr>
          <w:rFonts w:hint="eastAsia" w:ascii="宋体" w:hAnsi="宋体" w:eastAsia="宋体" w:cs="宋体"/>
          <w:color w:val="000000"/>
          <w:szCs w:val="21"/>
          <w:highlight w:val="none"/>
          <w:lang w:val="zh-CN"/>
        </w:rPr>
        <w:t xml:space="preserve">出现影响采购公正的违法、违规行为的；</w:t>
      </w:r>
      <w:r/>
    </w:p>
    <w:p>
      <w:pPr>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（4）</w:t>
      </w:r>
      <w:r>
        <w:rPr>
          <w:rFonts w:hint="eastAsia" w:ascii="宋体" w:hAnsi="宋体" w:eastAsia="宋体" w:cs="宋体"/>
          <w:b/>
          <w:bCs/>
          <w:color w:val="000000"/>
          <w:szCs w:val="21"/>
          <w:highlight w:val="none"/>
          <w:lang w:val="zh-CN"/>
        </w:rPr>
        <w:t xml:space="preserve">供应商的最终报价超过采购预算</w:t>
      </w:r>
      <w:r>
        <w:rPr>
          <w:rFonts w:hint="eastAsia" w:ascii="宋体" w:hAnsi="宋体" w:eastAsia="宋体" w:cs="宋体"/>
          <w:b/>
          <w:bCs/>
          <w:color w:val="000000"/>
          <w:szCs w:val="21"/>
          <w:highlight w:val="none"/>
        </w:rPr>
        <w:t xml:space="preserve">或者最高限价</w:t>
      </w:r>
      <w:r>
        <w:rPr>
          <w:rFonts w:hint="eastAsia" w:ascii="宋体" w:hAnsi="宋体" w:eastAsia="宋体" w:cs="宋体"/>
          <w:b/>
          <w:bCs/>
          <w:color w:val="000000"/>
          <w:szCs w:val="21"/>
          <w:highlight w:val="none"/>
          <w:lang w:val="zh-CN"/>
        </w:rPr>
        <w:t xml:space="preserve">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）因重大变故，采购任务取消的；</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）采购人需求发生重大变化暂时不能确定或供应商提供的货物、服务和工程不能满足需求等。</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二</w:t>
      </w:r>
      <w:r>
        <w:rPr>
          <w:rFonts w:hint="eastAsia" w:ascii="宋体" w:hAnsi="宋体" w:eastAsia="宋体" w:cs="宋体"/>
          <w:color w:val="000000"/>
          <w:szCs w:val="21"/>
          <w:highlight w:val="none"/>
          <w:lang w:val="zh-CN"/>
        </w:rPr>
        <w:t xml:space="preserve">）</w:t>
      </w:r>
      <w:r>
        <w:rPr>
          <w:rFonts w:hint="eastAsia" w:ascii="宋体" w:hAnsi="宋体" w:eastAsia="宋体" w:cs="宋体"/>
          <w:b/>
          <w:bCs/>
          <w:color w:val="000000"/>
          <w:szCs w:val="21"/>
          <w:highlight w:val="none"/>
          <w:lang w:val="zh-CN"/>
        </w:rPr>
        <w:t xml:space="preserve">在评标期间，出现符合专业条件的供应商或者对磋商文件做出实质响应的供应商不足三家情形的，此采购项目应予以废标。</w:t>
      </w:r>
      <w:r>
        <w:rPr>
          <w:rFonts w:hint="eastAsia" w:ascii="宋体" w:hAnsi="宋体" w:eastAsia="宋体" w:cs="宋体"/>
          <w:color w:val="000000"/>
          <w:szCs w:val="21"/>
          <w:highlight w:val="none"/>
          <w:lang w:val="zh-CN"/>
        </w:rPr>
        <w:t xml:space="preserve">废标后，除采购任务取消情形外，应当重新组织</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说明，未在规定时间内提交书面说明的视为接受采购方式的改变。</w:t>
      </w:r>
      <w:r/>
    </w:p>
    <w:p>
      <w:pPr>
        <w:pStyle w:val="1013"/>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（三）磋商文件未明确的其他事项，按《政府采购法》及其相关法律法规执行。</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8</w:t>
      </w:r>
      <w:r>
        <w:rPr>
          <w:rFonts w:hint="eastAsia" w:ascii="宋体" w:hAnsi="宋体" w:eastAsia="宋体" w:cs="宋体"/>
          <w:b/>
          <w:color w:val="000000"/>
          <w:szCs w:val="21"/>
          <w:highlight w:val="none"/>
          <w:lang w:val="zh-CN"/>
        </w:rPr>
        <w:t xml:space="preserve">、评定成交方法和标准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.1 采用</w:t>
      </w:r>
      <w:r>
        <w:rPr>
          <w:rFonts w:hint="eastAsia" w:ascii="宋体" w:hAnsi="宋体" w:eastAsia="宋体" w:cs="宋体"/>
          <w:b/>
          <w:bCs/>
          <w:color w:val="000000"/>
          <w:szCs w:val="21"/>
          <w:highlight w:val="none"/>
          <w:lang w:val="zh-CN"/>
        </w:rPr>
        <w:t xml:space="preserve">综合评分法。</w:t>
      </w:r>
      <w:r>
        <w:rPr>
          <w:rFonts w:hint="eastAsia" w:ascii="宋体" w:hAnsi="宋体" w:eastAsia="宋体" w:cs="宋体"/>
          <w:color w:val="000000"/>
          <w:szCs w:val="21"/>
          <w:highlight w:val="none"/>
          <w:lang w:val="zh-CN"/>
        </w:rPr>
        <w:t xml:space="preserve">即在满足竞争性磋商文件</w:t>
      </w:r>
      <w:r>
        <w:rPr>
          <w:rFonts w:hint="eastAsia" w:ascii="宋体" w:hAnsi="宋体" w:cs="宋体"/>
          <w:color w:val="000000"/>
          <w:szCs w:val="21"/>
          <w:highlight w:val="none"/>
          <w:lang w:val="en-US" w:eastAsia="zh-CN"/>
        </w:rPr>
        <w:t xml:space="preserve">全部</w:t>
      </w:r>
      <w:r>
        <w:rPr>
          <w:rFonts w:hint="eastAsia" w:ascii="宋体" w:hAnsi="宋体" w:eastAsia="宋体" w:cs="宋体"/>
          <w:color w:val="000000"/>
          <w:szCs w:val="21"/>
          <w:highlight w:val="none"/>
          <w:lang w:val="zh-CN"/>
        </w:rPr>
        <w:t xml:space="preserve">实质性要求前提下，按照磋商文件中规定的各项因素进行综合评审后，以评审总得分最高的供应商作为</w:t>
      </w:r>
      <w:r>
        <w:rPr>
          <w:rFonts w:hint="eastAsia" w:ascii="宋体" w:hAnsi="宋体" w:eastAsia="宋体" w:cs="宋体"/>
          <w:color w:val="000000"/>
          <w:szCs w:val="21"/>
          <w:highlight w:val="none"/>
        </w:rPr>
        <w:t xml:space="preserve">第一</w:t>
      </w:r>
      <w:r>
        <w:rPr>
          <w:rFonts w:hint="eastAsia" w:ascii="宋体" w:hAnsi="宋体" w:eastAsia="宋体" w:cs="宋体"/>
          <w:color w:val="000000"/>
          <w:szCs w:val="21"/>
          <w:highlight w:val="none"/>
          <w:lang w:val="zh-CN"/>
        </w:rPr>
        <w:t xml:space="preserve">成交候选供应商。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.2 综合评审的主要因素是：价格、技术、</w:t>
      </w:r>
      <w:r>
        <w:rPr>
          <w:rFonts w:hint="eastAsia" w:ascii="宋体" w:hAnsi="宋体" w:eastAsia="宋体" w:cs="宋体"/>
          <w:color w:val="000000"/>
          <w:szCs w:val="21"/>
          <w:highlight w:val="none"/>
        </w:rPr>
        <w:t xml:space="preserve">商务</w:t>
      </w:r>
      <w:r>
        <w:rPr>
          <w:rFonts w:hint="eastAsia" w:ascii="宋体" w:hAnsi="宋体" w:eastAsia="宋体" w:cs="宋体"/>
          <w:color w:val="000000"/>
          <w:szCs w:val="21"/>
          <w:highlight w:val="none"/>
          <w:lang w:val="zh-CN"/>
        </w:rPr>
        <w:t xml:space="preserve">、对竞争性磋商文件响应程度等。</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8</w:t>
      </w:r>
      <w:r>
        <w:rPr>
          <w:rFonts w:hint="eastAsia" w:ascii="宋体" w:hAnsi="宋体" w:eastAsia="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3</w:t>
      </w:r>
      <w:r>
        <w:rPr>
          <w:rFonts w:hint="eastAsia" w:ascii="宋体" w:hAnsi="宋体" w:eastAsia="宋体" w:cs="宋体"/>
          <w:color w:val="000000"/>
          <w:szCs w:val="21"/>
          <w:highlight w:val="none"/>
        </w:rPr>
        <w:t xml:space="preserve"> </w:t>
      </w:r>
      <w:r>
        <w:rPr>
          <w:rFonts w:hint="eastAsia" w:ascii="宋体" w:hAnsi="宋体" w:eastAsia="宋体" w:cs="宋体"/>
          <w:b/>
          <w:color w:val="000000"/>
          <w:szCs w:val="21"/>
          <w:highlight w:val="none"/>
        </w:rPr>
        <w:t xml:space="preserve">评审标准详见文件第三章。</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w:t>
      </w: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、确定成交供应商</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.1 </w:t>
      </w:r>
      <w:r>
        <w:rPr>
          <w:rFonts w:hint="eastAsia" w:ascii="宋体" w:hAnsi="宋体" w:eastAsia="宋体" w:cs="宋体"/>
          <w:color w:val="000000"/>
          <w:highlight w:val="none"/>
          <w:lang w:val="zh-CN"/>
        </w:rPr>
        <w:t xml:space="preserve">在综合比较与评价后</w:t>
      </w:r>
      <w:r>
        <w:rPr>
          <w:rFonts w:hint="eastAsia" w:ascii="宋体" w:hAnsi="宋体" w:eastAsia="宋体" w:cs="宋体"/>
          <w:color w:val="000000"/>
          <w:szCs w:val="21"/>
          <w:highlight w:val="none"/>
          <w:lang w:val="zh-CN"/>
        </w:rPr>
        <w:t xml:space="preserve">按照得分高低顺序对供应商进行排列。</w:t>
      </w:r>
      <w:r>
        <w:rPr>
          <w:rFonts w:hint="eastAsia" w:ascii="宋体" w:hAnsi="宋体" w:eastAsia="宋体" w:cs="宋体"/>
          <w:color w:val="000000"/>
          <w:szCs w:val="21"/>
          <w:highlight w:val="none"/>
        </w:rPr>
        <w:t xml:space="preserve">得分相同的，按报价由低到高顺序排列。得分且报价相同的，按技术指标优劣顺序排列。</w:t>
      </w:r>
      <w:r>
        <w:rPr>
          <w:rFonts w:hint="eastAsia" w:ascii="宋体" w:hAnsi="宋体" w:eastAsia="宋体" w:cs="宋体"/>
          <w:color w:val="000000"/>
          <w:szCs w:val="21"/>
          <w:highlight w:val="none"/>
          <w:lang w:val="zh-CN"/>
        </w:rPr>
        <w:t xml:space="preserve">磋商小组将严格按照采购文件的要求和条件进行比较,根据评审办法直接确定成交供应商或推荐出成交候选供应商。</w:t>
      </w:r>
      <w:r/>
    </w:p>
    <w:p>
      <w:pPr>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.2 成交供应商确定后，将</w:t>
      </w:r>
      <w:r>
        <w:rPr>
          <w:rFonts w:hint="eastAsia" w:ascii="宋体" w:hAnsi="宋体" w:eastAsia="宋体" w:cs="宋体"/>
          <w:color w:val="000000"/>
          <w:highlight w:val="none"/>
        </w:rPr>
        <w:t xml:space="preserve">在财政部门指定的政府采购信息发布媒体上公告</w:t>
      </w:r>
      <w:r>
        <w:rPr>
          <w:rFonts w:hint="eastAsia" w:ascii="宋体" w:hAnsi="宋体" w:eastAsia="宋体" w:cs="宋体"/>
          <w:color w:val="000000"/>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.3 成交通知书对采购人和成交供应商具有同等法律效力。</w:t>
      </w:r>
      <w:r/>
    </w:p>
    <w:p>
      <w:pPr>
        <w:ind w:firstLine="420"/>
        <w:keepLines w:val="0"/>
        <w:keepNext w:val="0"/>
        <w:pageBreakBefore w:val="0"/>
        <w:spacing w:line="360" w:lineRule="auto"/>
        <w:widowControl w:val="off"/>
        <w:tabs>
          <w:tab w:val="left" w:pos="12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19.4 采购代理机构对未成交的供应商不作未成交原因的解释。</w:t>
      </w:r>
      <w:r/>
    </w:p>
    <w:p>
      <w:pPr>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19.5 所有响应文件都将作为档案保存，不论成交与否，采购代理机构均不退回。</w:t>
      </w:r>
      <w:r/>
    </w:p>
    <w:p>
      <w:pPr>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20</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Cs w:val="21"/>
          <w:highlight w:val="none"/>
        </w:rPr>
        <w:t xml:space="preserve">编写评审报告</w:t>
      </w:r>
      <w:r/>
    </w:p>
    <w:p>
      <w:pPr>
        <w:ind w:firstLine="420"/>
        <w:keepLines w:val="0"/>
        <w:keepNext w:val="0"/>
        <w:pageBreakBefore w:val="0"/>
        <w:spacing w:line="360" w:lineRule="auto"/>
        <w:widowControl w:val="off"/>
        <w:rPr>
          <w:rFonts w:ascii="宋体"/>
          <w:color w:val="000000"/>
          <w:szCs w:val="21"/>
          <w:highlight w:val="none"/>
        </w:rPr>
      </w:pPr>
      <w:r>
        <w:rPr>
          <w:rFonts w:hint="eastAsia" w:ascii="宋体" w:hAnsi="宋体" w:eastAsia="宋体" w:cs="宋体"/>
          <w:color w:val="000000"/>
          <w:szCs w:val="21"/>
          <w:highlight w:val="none"/>
        </w:rPr>
        <w:t xml:space="preserve">20.1 磋商小组根据磋商过程和结果编写评审报告。</w:t>
      </w:r>
      <w:r/>
    </w:p>
    <w:p>
      <w:pPr>
        <w:pStyle w:val="976"/>
        <w:ind w:firstLine="422"/>
        <w:spacing w:before="0" w:after="160" w:line="360" w:lineRule="auto"/>
        <w:rPr>
          <w:rFonts w:ascii="宋体"/>
          <w:color w:val="000000"/>
          <w:sz w:val="21"/>
          <w:szCs w:val="21"/>
          <w:highlight w:val="none"/>
          <w:lang w:val="zh-CN"/>
        </w:rPr>
      </w:pPr>
      <w:r/>
      <w:bookmarkStart w:id="90" w:name="_Toc20431"/>
      <w:r/>
      <w:bookmarkStart w:id="91" w:name="_Toc5964"/>
      <w:r/>
      <w:bookmarkStart w:id="92" w:name="_Toc20803"/>
      <w:r>
        <w:rPr>
          <w:rFonts w:hint="eastAsia" w:ascii="宋体" w:eastAsia="宋体"/>
          <w:color w:val="000000"/>
          <w:sz w:val="21"/>
          <w:szCs w:val="21"/>
          <w:highlight w:val="none"/>
          <w:lang w:val="en-US" w:eastAsia="zh-CN"/>
        </w:rPr>
        <w:t xml:space="preserve">五</w:t>
      </w:r>
      <w:r>
        <w:rPr>
          <w:rFonts w:hint="eastAsia" w:ascii="宋体"/>
          <w:color w:val="000000"/>
          <w:sz w:val="21"/>
          <w:szCs w:val="21"/>
          <w:highlight w:val="none"/>
          <w:lang w:val="zh-CN"/>
        </w:rPr>
        <w:t xml:space="preserve">、签订合同</w:t>
      </w:r>
      <w:bookmarkEnd w:id="90"/>
      <w:r/>
      <w:bookmarkEnd w:id="91"/>
      <w:r/>
      <w:bookmarkEnd w:id="92"/>
      <w:r/>
      <w:r/>
    </w:p>
    <w:p>
      <w:pPr>
        <w:ind w:firstLine="422"/>
        <w:keepLines w:val="0"/>
        <w:keepNext w:val="0"/>
        <w:pageBreakBefore w:val="0"/>
        <w:spacing w:line="360" w:lineRule="auto"/>
        <w:widowControl w:val="off"/>
        <w:rPr>
          <w:rFonts w:ascii="宋体"/>
          <w:b/>
          <w:bCs/>
          <w:color w:val="000000"/>
          <w:szCs w:val="21"/>
          <w:highlight w:val="none"/>
          <w:lang w:val="zh-CN"/>
        </w:rPr>
      </w:pPr>
      <w:r>
        <w:rPr>
          <w:rFonts w:hint="eastAsia" w:ascii="宋体"/>
          <w:b/>
          <w:color w:val="000000"/>
          <w:szCs w:val="21"/>
          <w:highlight w:val="none"/>
        </w:rPr>
        <w:t xml:space="preserve">21</w:t>
      </w:r>
      <w:r>
        <w:rPr>
          <w:rFonts w:hint="eastAsia" w:ascii="宋体"/>
          <w:b/>
          <w:color w:val="000000"/>
          <w:szCs w:val="21"/>
          <w:highlight w:val="none"/>
          <w:lang w:val="zh-CN"/>
        </w:rPr>
        <w:t xml:space="preserve">、</w:t>
      </w:r>
      <w:r>
        <w:rPr>
          <w:rFonts w:hint="eastAsia" w:ascii="宋体"/>
          <w:b/>
          <w:bCs/>
          <w:color w:val="000000"/>
          <w:szCs w:val="21"/>
          <w:highlight w:val="none"/>
          <w:lang w:val="zh-CN"/>
        </w:rPr>
        <w:t xml:space="preserve">签订合同</w:t>
      </w:r>
      <w:r/>
    </w:p>
    <w:p>
      <w:pPr>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w:t>
      </w:r>
      <w:r>
        <w:rPr>
          <w:rFonts w:hint="eastAsia" w:ascii="宋体"/>
          <w:color w:val="000000"/>
          <w:szCs w:val="21"/>
          <w:highlight w:val="none"/>
        </w:rPr>
        <w:t xml:space="preserve">1 成交供应商应当</w:t>
      </w:r>
      <w:r>
        <w:rPr>
          <w:rFonts w:hint="eastAsia" w:ascii="宋体"/>
          <w:color w:val="000000"/>
          <w:szCs w:val="21"/>
          <w:highlight w:val="none"/>
          <w:lang w:val="zh-CN"/>
        </w:rPr>
        <w:t xml:space="preserve">自成交通知书发出之日起三十日内，</w:t>
      </w:r>
      <w:r>
        <w:rPr>
          <w:rFonts w:hint="eastAsia" w:ascii="宋体"/>
          <w:color w:val="000000"/>
          <w:szCs w:val="21"/>
          <w:highlight w:val="none"/>
        </w:rPr>
        <w:t xml:space="preserve">与采购人签订政府采购合同，所签订的合同不得对磋商文件和响应文件作实质性修改。</w:t>
      </w:r>
      <w:r/>
    </w:p>
    <w:p>
      <w:pPr>
        <w:ind w:firstLine="420"/>
        <w:keepLines w:val="0"/>
        <w:keepNext w:val="0"/>
        <w:pageBreakBefore w:val="0"/>
        <w:spacing w:line="360" w:lineRule="auto"/>
        <w:widowControl w:val="off"/>
        <w:rPr>
          <w:rFonts w:ascii="宋体"/>
          <w:color w:val="000000"/>
          <w:szCs w:val="21"/>
          <w:highlight w:val="none"/>
        </w:rPr>
      </w:pPr>
      <w:r>
        <w:rPr>
          <w:rFonts w:hint="eastAsia" w:ascii="宋体"/>
          <w:color w:val="000000"/>
          <w:szCs w:val="21"/>
          <w:highlight w:val="none"/>
        </w:rPr>
        <w:t xml:space="preserve">21</w:t>
      </w:r>
      <w:r>
        <w:rPr>
          <w:rFonts w:hint="eastAsia" w:ascii="宋体"/>
          <w:color w:val="000000"/>
          <w:szCs w:val="21"/>
          <w:highlight w:val="none"/>
          <w:lang w:val="zh-CN"/>
        </w:rPr>
        <w:t xml:space="preserve">.2 </w:t>
      </w:r>
      <w:r>
        <w:rPr>
          <w:rFonts w:hint="eastAsia" w:ascii="宋体"/>
          <w:color w:val="000000"/>
          <w:szCs w:val="21"/>
          <w:highlight w:val="none"/>
        </w:rPr>
        <w:t xml:space="preserve">采购人不得向成交供应商提出任何不合理的要求作为签订合同的条件，不得与成交供应商私下订立背离合同实质性内容的协议。</w:t>
      </w:r>
      <w:r/>
    </w:p>
    <w:p>
      <w:pPr>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.3</w:t>
      </w:r>
      <w:r>
        <w:rPr>
          <w:rFonts w:hint="eastAsia" w:ascii="宋体"/>
          <w:color w:val="000000"/>
          <w:szCs w:val="21"/>
          <w:highlight w:val="none"/>
        </w:rPr>
        <w:t xml:space="preserve"> 除不可抗力等因素外，</w:t>
      </w:r>
      <w:r>
        <w:rPr>
          <w:rFonts w:hint="eastAsia" w:ascii="宋体"/>
          <w:color w:val="000000"/>
          <w:szCs w:val="21"/>
          <w:highlight w:val="none"/>
          <w:lang w:val="zh-CN"/>
        </w:rPr>
        <w:t xml:space="preserve">成交通知书发出后，采购人改变成交结果，或者成交供应商拒绝签订政府采购合同的，应当承担相应的法律责任。</w:t>
      </w:r>
      <w:r/>
    </w:p>
    <w:p>
      <w:pPr>
        <w:ind w:firstLine="420"/>
        <w:keepLines w:val="0"/>
        <w:keepNext w:val="0"/>
        <w:pageBreakBefore w:val="0"/>
        <w:spacing w:line="360" w:lineRule="auto"/>
        <w:widowControl w:val="off"/>
        <w:rPr>
          <w:rFonts w:ascii="宋体"/>
          <w:b/>
          <w:color w:val="000000"/>
          <w:szCs w:val="21"/>
          <w:highlight w:val="none"/>
        </w:rPr>
      </w:pPr>
      <w:r>
        <w:rPr>
          <w:rFonts w:hint="eastAsia" w:ascii="宋体"/>
          <w:color w:val="000000"/>
          <w:szCs w:val="21"/>
          <w:highlight w:val="none"/>
        </w:rPr>
        <w:t xml:space="preserve">21</w:t>
      </w:r>
      <w:r>
        <w:rPr>
          <w:rFonts w:hint="eastAsia" w:ascii="宋体"/>
          <w:color w:val="000000"/>
          <w:szCs w:val="21"/>
          <w:highlight w:val="none"/>
          <w:lang w:val="zh-CN"/>
        </w:rPr>
        <w:t xml:space="preserve">.4 </w:t>
      </w:r>
      <w:r>
        <w:rPr>
          <w:rFonts w:hint="eastAsia" w:ascii="宋体"/>
          <w:b/>
          <w:color w:val="000000"/>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p>
    <w:p>
      <w:pPr>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.5</w:t>
      </w:r>
      <w:r>
        <w:rPr>
          <w:rFonts w:hint="eastAsia" w:ascii="宋体"/>
          <w:color w:val="000000"/>
          <w:szCs w:val="21"/>
          <w:highlight w:val="none"/>
          <w:lang w:val="en-US" w:eastAsia="zh-CN"/>
        </w:rPr>
        <w:t xml:space="preserve"> </w:t>
      </w:r>
      <w:r>
        <w:rPr>
          <w:rFonts w:hint="eastAsia" w:ascii="宋体"/>
          <w:color w:val="000000"/>
          <w:szCs w:val="21"/>
          <w:highlight w:val="none"/>
          <w:lang w:val="zh-CN"/>
        </w:rPr>
        <w:t xml:space="preserve">成交供应商拒绝签订政府采购合同的，</w:t>
      </w:r>
      <w:r>
        <w:rPr>
          <w:rFonts w:hint="eastAsia"/>
          <w:color w:val="000000"/>
          <w:highlight w:val="none"/>
        </w:rPr>
        <w:t xml:space="preserve">或因不可抗力或者自身原因不能履行政府采购合同的，</w:t>
      </w:r>
      <w:r>
        <w:rPr>
          <w:rFonts w:hint="eastAsia" w:ascii="宋体"/>
          <w:color w:val="000000"/>
          <w:szCs w:val="21"/>
          <w:highlight w:val="none"/>
          <w:lang w:val="zh-CN"/>
        </w:rPr>
        <w:t xml:space="preserve">采购人可以视情与排位在成交供应商之后第一位的成交候选供应商签订政府采购合同，也可以重新开展采购活动。</w:t>
      </w:r>
      <w:r/>
    </w:p>
    <w:p>
      <w:pPr>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976"/>
        <w:ind w:firstLine="422"/>
        <w:spacing w:before="0" w:after="160" w:line="360" w:lineRule="auto"/>
        <w:rPr>
          <w:rFonts w:ascii="宋体"/>
          <w:color w:val="000000"/>
          <w:sz w:val="21"/>
          <w:szCs w:val="21"/>
          <w:highlight w:val="none"/>
          <w:lang w:val="zh-CN"/>
        </w:rPr>
      </w:pPr>
      <w:r/>
      <w:bookmarkStart w:id="93" w:name="_Toc5011"/>
      <w:r/>
      <w:bookmarkStart w:id="94" w:name="_Toc1286"/>
      <w:r/>
      <w:bookmarkStart w:id="95" w:name="_Toc31502"/>
      <w:r>
        <w:rPr>
          <w:rFonts w:hint="eastAsia" w:ascii="宋体" w:eastAsia="宋体"/>
          <w:color w:val="000000"/>
          <w:sz w:val="21"/>
          <w:szCs w:val="21"/>
          <w:highlight w:val="none"/>
          <w:lang w:val="en-US" w:eastAsia="zh-CN"/>
        </w:rPr>
        <w:t xml:space="preserve">六</w:t>
      </w:r>
      <w:r>
        <w:rPr>
          <w:rFonts w:hint="eastAsia" w:ascii="宋体"/>
          <w:color w:val="000000"/>
          <w:sz w:val="21"/>
          <w:szCs w:val="21"/>
          <w:highlight w:val="none"/>
          <w:lang w:val="zh-CN"/>
        </w:rPr>
        <w:t xml:space="preserve">、询问、质疑、投诉和诚实信用</w:t>
      </w:r>
      <w:bookmarkEnd w:id="93"/>
      <w:r/>
      <w:bookmarkEnd w:id="94"/>
      <w:r/>
      <w:bookmarkEnd w:id="95"/>
      <w:r/>
      <w:r/>
    </w:p>
    <w:p>
      <w:pPr>
        <w:ind w:firstLine="422"/>
        <w:keepLines w:val="0"/>
        <w:keepNext w:val="0"/>
        <w:pageBreakBefore w:val="0"/>
        <w:spacing w:line="360" w:lineRule="auto"/>
        <w:widowControl w:val="off"/>
        <w:rPr>
          <w:rFonts w:ascii="宋体"/>
          <w:b/>
          <w:bCs/>
          <w:color w:val="000000"/>
          <w:szCs w:val="21"/>
          <w:highlight w:val="none"/>
          <w:lang w:val="zh-CN"/>
        </w:rPr>
      </w:pPr>
      <w:r>
        <w:rPr>
          <w:rFonts w:hint="eastAsia" w:ascii="宋体"/>
          <w:b/>
          <w:bCs/>
          <w:color w:val="000000"/>
          <w:szCs w:val="21"/>
          <w:highlight w:val="none"/>
        </w:rPr>
        <w:t xml:space="preserve">22</w:t>
      </w:r>
      <w:r>
        <w:rPr>
          <w:rFonts w:hint="eastAsia" w:ascii="宋体"/>
          <w:b/>
          <w:bCs/>
          <w:color w:val="000000"/>
          <w:szCs w:val="21"/>
          <w:highlight w:val="none"/>
          <w:lang w:val="zh-CN"/>
        </w:rPr>
        <w:t xml:space="preserve">、询问</w:t>
      </w:r>
      <w:r/>
    </w:p>
    <w:p>
      <w:pPr>
        <w:ind w:firstLine="420"/>
        <w:keepLines w:val="0"/>
        <w:keepNext w:val="0"/>
        <w:pageBreakBefore w:val="0"/>
        <w:spacing w:line="360" w:lineRule="auto"/>
        <w:widowControl w:val="off"/>
        <w:rPr>
          <w:rFonts w:ascii="宋体"/>
          <w:b/>
          <w:color w:val="000000"/>
          <w:szCs w:val="21"/>
          <w:highlight w:val="none"/>
          <w:lang w:val="zh-CN"/>
        </w:rPr>
      </w:pPr>
      <w:r>
        <w:rPr>
          <w:rFonts w:hint="eastAsia" w:ascii="宋体"/>
          <w:color w:val="000000"/>
          <w:szCs w:val="21"/>
          <w:highlight w:val="none"/>
        </w:rPr>
        <w:t xml:space="preserve">22</w:t>
      </w:r>
      <w:r>
        <w:rPr>
          <w:rFonts w:hint="eastAsia" w:ascii="宋体"/>
          <w:color w:val="000000"/>
          <w:szCs w:val="21"/>
          <w:highlight w:val="none"/>
          <w:lang w:val="zh-CN"/>
        </w:rPr>
        <w:t xml:space="preserve">.1 供应商对采购活动事项有疑问的，可以向</w:t>
      </w:r>
      <w:r>
        <w:rPr>
          <w:rFonts w:hint="eastAsia" w:ascii="宋体"/>
          <w:color w:val="000000"/>
          <w:szCs w:val="21"/>
          <w:highlight w:val="none"/>
        </w:rPr>
        <w:t xml:space="preserve">采购代理机构</w:t>
      </w:r>
      <w:r>
        <w:rPr>
          <w:rFonts w:hint="eastAsia" w:ascii="宋体"/>
          <w:color w:val="000000"/>
          <w:szCs w:val="21"/>
          <w:highlight w:val="none"/>
          <w:lang w:val="zh-CN"/>
        </w:rPr>
        <w:t xml:space="preserve">提出询问，</w:t>
      </w:r>
      <w:r>
        <w:rPr>
          <w:rFonts w:hint="eastAsia" w:ascii="宋体"/>
          <w:color w:val="000000"/>
          <w:szCs w:val="21"/>
          <w:highlight w:val="none"/>
        </w:rPr>
        <w:t xml:space="preserve">采购代理机构</w:t>
      </w:r>
      <w:r>
        <w:rPr>
          <w:rFonts w:hint="eastAsia" w:ascii="宋体"/>
          <w:color w:val="000000"/>
          <w:szCs w:val="21"/>
          <w:highlight w:val="none"/>
          <w:lang w:val="zh-CN"/>
        </w:rPr>
        <w:t xml:space="preserve">将在两个工作日内作出答复，但答复的内容不涉及商业秘密</w:t>
      </w:r>
      <w:r>
        <w:rPr>
          <w:rFonts w:hint="eastAsia" w:ascii="宋体"/>
          <w:b/>
          <w:color w:val="000000"/>
          <w:szCs w:val="21"/>
          <w:highlight w:val="none"/>
          <w:lang w:val="zh-CN"/>
        </w:rPr>
        <w:t xml:space="preserve">。</w:t>
      </w:r>
      <w:r/>
    </w:p>
    <w:p>
      <w:pPr>
        <w:ind w:firstLine="422"/>
        <w:keepLines w:val="0"/>
        <w:keepNext w:val="0"/>
        <w:pageBreakBefore w:val="0"/>
        <w:spacing w:line="360" w:lineRule="auto"/>
        <w:widowControl w:val="off"/>
        <w:rPr>
          <w:rFonts w:ascii="宋体"/>
          <w:b/>
          <w:color w:val="000000"/>
          <w:szCs w:val="21"/>
          <w:highlight w:val="none"/>
          <w:lang w:val="zh-CN"/>
        </w:rPr>
      </w:pPr>
      <w:r>
        <w:rPr>
          <w:rFonts w:hint="eastAsia" w:ascii="宋体"/>
          <w:b/>
          <w:color w:val="000000"/>
          <w:szCs w:val="21"/>
          <w:highlight w:val="none"/>
        </w:rPr>
        <w:t xml:space="preserve">23</w:t>
      </w:r>
      <w:r>
        <w:rPr>
          <w:rFonts w:hint="eastAsia" w:ascii="宋体"/>
          <w:b/>
          <w:color w:val="000000"/>
          <w:szCs w:val="21"/>
          <w:highlight w:val="none"/>
          <w:lang w:val="zh-CN"/>
        </w:rPr>
        <w:t xml:space="preserve">、质疑</w:t>
      </w:r>
      <w:r/>
    </w:p>
    <w:p>
      <w:pPr>
        <w:ind w:firstLine="420"/>
        <w:keepLines w:val="0"/>
        <w:keepNext w:val="0"/>
        <w:pageBreakBefore w:val="0"/>
        <w:spacing w:line="360" w:lineRule="auto"/>
        <w:widowControl w:val="off"/>
        <w:rPr>
          <w:rFonts w:ascii="宋体" w:hAnsi="宋体"/>
          <w:b/>
          <w:color w:val="000000"/>
          <w:szCs w:val="21"/>
          <w:highlight w:val="none"/>
          <w:lang w:val="zh-CN"/>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.1 供应商对</w:t>
      </w:r>
      <w:r>
        <w:rPr>
          <w:rFonts w:hint="eastAsia" w:ascii="宋体" w:hAnsi="宋体"/>
          <w:color w:val="000000"/>
          <w:szCs w:val="21"/>
          <w:highlight w:val="none"/>
        </w:rPr>
        <w:t xml:space="preserve">采购</w:t>
      </w:r>
      <w:r>
        <w:rPr>
          <w:rFonts w:hint="eastAsia" w:ascii="宋体" w:hAnsi="宋体"/>
          <w:color w:val="000000"/>
          <w:szCs w:val="21"/>
          <w:highlight w:val="none"/>
          <w:lang w:val="zh-CN"/>
        </w:rPr>
        <w:t xml:space="preserve">活动事项有疑问的，可以向代理机构提出询问，代理机构将依法作出答复，但答复的内容不涉及商业秘密</w:t>
      </w:r>
      <w:r>
        <w:rPr>
          <w:rFonts w:hint="eastAsia" w:ascii="宋体" w:hAnsi="宋体"/>
          <w:b/>
          <w:color w:val="000000"/>
          <w:szCs w:val="21"/>
          <w:highlight w:val="none"/>
          <w:lang w:val="zh-CN"/>
        </w:rPr>
        <w:t xml:space="preserve">。</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.2 供应商认为采购文件、采购过程和</w:t>
      </w:r>
      <w:r>
        <w:rPr>
          <w:rFonts w:hint="eastAsia" w:ascii="宋体" w:hAnsi="宋体"/>
          <w:color w:val="000000"/>
          <w:szCs w:val="21"/>
          <w:highlight w:val="none"/>
        </w:rPr>
        <w:t xml:space="preserve">成交</w:t>
      </w:r>
      <w:r>
        <w:rPr>
          <w:rFonts w:hint="eastAsia" w:ascii="宋体" w:hAnsi="宋体"/>
          <w:color w:val="000000"/>
          <w:szCs w:val="21"/>
          <w:highlight w:val="none"/>
          <w:lang w:val="zh-CN"/>
        </w:rPr>
        <w:t xml:space="preserve">结果使自己的合法权益受到损害的，可以在知道或者应当知道其权益受到损害之日起七个工作日内，</w:t>
      </w:r>
      <w:r>
        <w:rPr>
          <w:rFonts w:hint="eastAsia" w:ascii="宋体" w:hAnsi="宋体"/>
          <w:color w:val="000000"/>
          <w:szCs w:val="21"/>
          <w:highlight w:val="none"/>
        </w:rPr>
        <w:t xml:space="preserve">一次性针对同一采购程序环节提出</w:t>
      </w:r>
      <w:r>
        <w:rPr>
          <w:rFonts w:hint="eastAsia" w:ascii="宋体" w:hAnsi="宋体"/>
          <w:color w:val="000000"/>
          <w:szCs w:val="21"/>
          <w:highlight w:val="none"/>
          <w:lang w:val="zh-CN"/>
        </w:rPr>
        <w:t xml:space="preserve">质疑，</w:t>
      </w:r>
      <w:r>
        <w:rPr>
          <w:rFonts w:hint="eastAsia" w:ascii="宋体" w:hAnsi="宋体"/>
          <w:color w:val="000000"/>
          <w:szCs w:val="21"/>
          <w:highlight w:val="none"/>
        </w:rPr>
        <w:t xml:space="preserve">并将质疑</w:t>
      </w:r>
      <w:r>
        <w:rPr>
          <w:rFonts w:hint="eastAsia" w:ascii="宋体" w:hAnsi="宋体"/>
          <w:color w:val="000000"/>
          <w:szCs w:val="21"/>
          <w:highlight w:val="none"/>
          <w:lang w:val="zh-CN"/>
        </w:rPr>
        <w:t xml:space="preserve">文件原件送达代理机构，对同一采购程序环节提出多次质疑的，只对第一次质疑作出答复。</w:t>
      </w:r>
      <w:r/>
    </w:p>
    <w:p>
      <w:pPr>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.3 质疑文件应包括以下主要内容，并</w:t>
      </w:r>
      <w:r>
        <w:rPr>
          <w:rFonts w:hint="eastAsia" w:ascii="宋体" w:hAnsi="宋体"/>
          <w:color w:val="000000"/>
          <w:szCs w:val="21"/>
          <w:highlight w:val="none"/>
        </w:rPr>
        <w:t xml:space="preserve">按照“谁主张、谁举证”的原则，附上相关证明材料。否则，代理机构不予受理：</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（1）质疑项目名称、项目编号、包号、竞争性磋商公告发布时间、磋商时间；</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（2）具体的质疑事项及法律依据（具体条款）；</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（3）质疑相关证明文件或证明材料，如果涉及到产品功能或技术指标的，应出具相关制造商的证明文件（友情提示：</w:t>
      </w:r>
      <w:r>
        <w:rPr>
          <w:rFonts w:hint="eastAsia" w:ascii="宋体" w:hAnsi="宋体"/>
          <w:color w:val="000000"/>
          <w:highlight w:val="none"/>
        </w:rPr>
        <w:t xml:space="preserve">供应商全部产品线中没有满足技术需求要求的产品才可以对采购产品提出质疑，并提出</w:t>
      </w:r>
      <w:r>
        <w:rPr>
          <w:rFonts w:hint="eastAsia" w:ascii="宋体" w:hAnsi="宋体"/>
          <w:b/>
          <w:bCs/>
          <w:color w:val="000000"/>
          <w:highlight w:val="none"/>
        </w:rPr>
        <w:t xml:space="preserve">修改理由</w:t>
      </w:r>
      <w:r>
        <w:rPr>
          <w:rFonts w:hint="eastAsia" w:ascii="宋体" w:hAnsi="宋体"/>
          <w:color w:val="000000"/>
          <w:highlight w:val="none"/>
        </w:rPr>
        <w:t xml:space="preserve">和</w:t>
      </w:r>
      <w:r>
        <w:rPr>
          <w:rFonts w:hint="eastAsia" w:ascii="宋体" w:hAnsi="宋体"/>
          <w:b/>
          <w:bCs/>
          <w:color w:val="000000"/>
          <w:highlight w:val="none"/>
        </w:rPr>
        <w:t xml:space="preserve">修改建议</w:t>
      </w:r>
      <w:r>
        <w:rPr>
          <w:rFonts w:hint="eastAsia" w:ascii="宋体" w:hAnsi="宋体"/>
          <w:color w:val="000000"/>
          <w:szCs w:val="21"/>
          <w:highlight w:val="none"/>
          <w:lang w:val="zh-CN"/>
        </w:rPr>
        <w:t xml:space="preserve">）；</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（4）质疑供应商名称、地址、联系方式</w:t>
      </w:r>
      <w:r>
        <w:rPr>
          <w:rFonts w:hint="eastAsia" w:ascii="宋体" w:hAnsi="宋体"/>
          <w:color w:val="000000"/>
          <w:szCs w:val="21"/>
          <w:highlight w:val="none"/>
        </w:rPr>
        <w:t xml:space="preserve">（包括手机、传真号码）</w:t>
      </w:r>
      <w:r>
        <w:rPr>
          <w:rFonts w:hint="eastAsia" w:ascii="宋体" w:hAnsi="宋体"/>
          <w:color w:val="000000"/>
          <w:szCs w:val="21"/>
          <w:highlight w:val="none"/>
          <w:lang w:val="zh-CN"/>
        </w:rPr>
        <w:t xml:space="preserve">；</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（5）法定代表人</w:t>
      </w:r>
      <w:r>
        <w:rPr>
          <w:rFonts w:hint="eastAsia" w:ascii="宋体" w:hAnsi="宋体"/>
          <w:color w:val="000000"/>
          <w:szCs w:val="21"/>
          <w:highlight w:val="none"/>
        </w:rPr>
        <w:t xml:space="preserve">签署本人姓名或印盖本人姓名章并加盖单位公章，</w:t>
      </w:r>
      <w:r>
        <w:rPr>
          <w:rFonts w:hint="eastAsia" w:ascii="宋体" w:hAnsi="宋体"/>
          <w:color w:val="000000"/>
          <w:szCs w:val="21"/>
          <w:highlight w:val="none"/>
          <w:lang w:val="zh-CN"/>
        </w:rPr>
        <w:t xml:space="preserve">或</w:t>
      </w:r>
      <w:r>
        <w:rPr>
          <w:rFonts w:hint="eastAsia" w:ascii="宋体" w:hAnsi="宋体"/>
          <w:color w:val="000000"/>
          <w:szCs w:val="21"/>
          <w:highlight w:val="none"/>
        </w:rPr>
        <w:t xml:space="preserve">法定代表人授权</w:t>
      </w:r>
      <w:r>
        <w:rPr>
          <w:rFonts w:hint="eastAsia" w:ascii="宋体" w:hAnsi="宋体"/>
          <w:color w:val="000000"/>
          <w:szCs w:val="21"/>
          <w:highlight w:val="none"/>
          <w:lang w:val="zh-CN"/>
        </w:rPr>
        <w:t xml:space="preserve">委托代理人</w:t>
      </w:r>
      <w:r>
        <w:rPr>
          <w:rFonts w:hint="eastAsia" w:ascii="宋体" w:hAnsi="宋体"/>
          <w:color w:val="000000"/>
          <w:szCs w:val="21"/>
          <w:highlight w:val="none"/>
        </w:rPr>
        <w:t xml:space="preserve">加盖单位公章，并由参加采购项目的</w:t>
      </w:r>
      <w:r>
        <w:rPr>
          <w:rFonts w:hint="eastAsia" w:ascii="宋体" w:hAnsi="宋体"/>
          <w:color w:val="000000"/>
          <w:szCs w:val="21"/>
          <w:highlight w:val="none"/>
          <w:lang w:val="zh-CN"/>
        </w:rPr>
        <w:t xml:space="preserve">授权委托代理人</w:t>
      </w:r>
      <w:r>
        <w:rPr>
          <w:rFonts w:hint="eastAsia" w:ascii="宋体" w:hAnsi="宋体"/>
          <w:color w:val="000000"/>
          <w:szCs w:val="21"/>
          <w:highlight w:val="none"/>
        </w:rPr>
        <w:t xml:space="preserve">签署本人姓名或印盖本人姓名章</w:t>
      </w:r>
      <w:r>
        <w:rPr>
          <w:rFonts w:hint="eastAsia" w:ascii="宋体" w:hAnsi="宋体"/>
          <w:color w:val="000000"/>
          <w:szCs w:val="21"/>
          <w:highlight w:val="none"/>
          <w:lang w:val="zh-CN"/>
        </w:rPr>
        <w:t xml:space="preserve">等。</w:t>
      </w:r>
      <w:r/>
    </w:p>
    <w:p>
      <w:pPr>
        <w:ind w:firstLine="420"/>
        <w:keepLines w:val="0"/>
        <w:keepNext w:val="0"/>
        <w:pageBreakBefore w:val="0"/>
        <w:spacing w:line="360" w:lineRule="auto"/>
        <w:widowControl w:val="off"/>
        <w:rPr>
          <w:rFonts w:ascii="宋体" w:hAnsi="宋体"/>
          <w:color w:val="000000"/>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.4</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 xml:space="preserve">质疑</w:t>
      </w:r>
      <w:r>
        <w:rPr>
          <w:rFonts w:hint="eastAsia" w:ascii="宋体" w:hAnsi="宋体"/>
          <w:color w:val="000000"/>
          <w:highlight w:val="none"/>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23.5 代理机构在收到供应商的书面质疑后将及时组织调查核实，在</w:t>
      </w:r>
      <w:r>
        <w:rPr>
          <w:rFonts w:hint="eastAsia" w:ascii="宋体" w:hAnsi="宋体"/>
          <w:b/>
          <w:bCs/>
          <w:color w:val="000000"/>
          <w:szCs w:val="21"/>
          <w:highlight w:val="none"/>
          <w:lang w:val="zh-CN"/>
        </w:rPr>
        <w:t xml:space="preserve">七个工作日内</w:t>
      </w:r>
      <w:r>
        <w:rPr>
          <w:rFonts w:hint="eastAsia" w:ascii="宋体" w:hAnsi="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color w:val="000000"/>
          <w:szCs w:val="21"/>
          <w:highlight w:val="none"/>
        </w:rPr>
        <w:t xml:space="preserve">代理机构遵循“谁过错谁负担”的原则，有过错的一方承担调查论证费用。</w:t>
      </w:r>
      <w:r/>
    </w:p>
    <w:p>
      <w:pPr>
        <w:ind w:firstLine="422"/>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b/>
          <w:bCs/>
          <w:color w:val="000000"/>
          <w:szCs w:val="21"/>
          <w:highlight w:val="none"/>
        </w:rPr>
        <w:t xml:space="preserve">24</w:t>
      </w:r>
      <w:r>
        <w:rPr>
          <w:rFonts w:hint="eastAsia" w:ascii="宋体" w:hAnsi="宋体"/>
          <w:b/>
          <w:bCs/>
          <w:color w:val="000000"/>
          <w:szCs w:val="21"/>
          <w:highlight w:val="none"/>
          <w:lang w:val="zh-CN"/>
        </w:rPr>
        <w:t xml:space="preserve">、投诉</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24</w:t>
      </w:r>
      <w:r>
        <w:rPr>
          <w:rFonts w:hint="eastAsia" w:ascii="宋体" w:hAnsi="宋体"/>
          <w:color w:val="000000"/>
          <w:szCs w:val="21"/>
          <w:highlight w:val="none"/>
          <w:lang w:val="zh-CN"/>
        </w:rPr>
        <w:t xml:space="preserve">.1 质疑供应商对代理机构的答复不满意，或代理机构未在规定的时间内作出答复的，可以在答复期满后</w:t>
      </w:r>
      <w:r>
        <w:rPr>
          <w:rFonts w:hint="eastAsia" w:ascii="宋体" w:hAnsi="宋体"/>
          <w:b/>
          <w:bCs/>
          <w:color w:val="000000"/>
          <w:szCs w:val="21"/>
          <w:highlight w:val="none"/>
          <w:lang w:val="zh-CN"/>
        </w:rPr>
        <w:t xml:space="preserve">十五个工作日内</w:t>
      </w:r>
      <w:r>
        <w:rPr>
          <w:rFonts w:hint="eastAsia" w:ascii="宋体" w:hAnsi="宋体"/>
          <w:color w:val="000000"/>
          <w:szCs w:val="21"/>
          <w:highlight w:val="none"/>
          <w:lang w:val="zh-CN"/>
        </w:rPr>
        <w:t xml:space="preserve">向采购项目同级财政部门投诉。</w:t>
      </w:r>
      <w:r/>
    </w:p>
    <w:p>
      <w:pPr>
        <w:ind w:firstLine="422"/>
        <w:keepLines w:val="0"/>
        <w:keepNext w:val="0"/>
        <w:pageBreakBefore w:val="0"/>
        <w:spacing w:line="360" w:lineRule="auto"/>
        <w:widowControl w:val="off"/>
        <w:rPr>
          <w:rFonts w:ascii="宋体" w:hAnsi="宋体"/>
          <w:b/>
          <w:bCs/>
          <w:color w:val="000000"/>
          <w:szCs w:val="21"/>
          <w:highlight w:val="none"/>
          <w:lang w:val="zh-CN"/>
        </w:rPr>
      </w:pPr>
      <w:r>
        <w:rPr>
          <w:rFonts w:hint="eastAsia" w:ascii="宋体" w:hAnsi="宋体"/>
          <w:b/>
          <w:bCs/>
          <w:color w:val="000000"/>
          <w:szCs w:val="21"/>
          <w:highlight w:val="none"/>
        </w:rPr>
        <w:t xml:space="preserve">25</w:t>
      </w:r>
      <w:r>
        <w:rPr>
          <w:rFonts w:hint="eastAsia" w:ascii="宋体" w:hAnsi="宋体"/>
          <w:b/>
          <w:bCs/>
          <w:color w:val="000000"/>
          <w:szCs w:val="21"/>
          <w:highlight w:val="none"/>
          <w:lang w:val="zh-CN"/>
        </w:rPr>
        <w:t xml:space="preserve">、诚实信用</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.1 供应商之间不得相互串通磋商报价，不得妨碍其他供应商的公平竞争，不得损害采购人和其他供应商的合法权益。</w:t>
      </w:r>
      <w:r/>
    </w:p>
    <w:p>
      <w:pPr>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.2 供应商不得以向代理机构工作人员、磋商小组成员行贿或者采取其他不正当手段谋取中标。经查实供应商有此行为的，</w:t>
      </w:r>
      <w:r>
        <w:rPr>
          <w:rFonts w:hint="eastAsia" w:ascii="宋体" w:hAnsi="宋体"/>
          <w:color w:val="000000"/>
          <w:highlight w:val="none"/>
        </w:rPr>
        <w:t xml:space="preserve">将在</w:t>
      </w:r>
      <w:r>
        <w:rPr>
          <w:rFonts w:hint="eastAsia" w:ascii="宋体" w:hAnsi="宋体"/>
          <w:color w:val="000000"/>
          <w:highlight w:val="none"/>
          <w:u w:val="single"/>
        </w:rPr>
        <w:t xml:space="preserve">相关</w:t>
      </w:r>
      <w:r>
        <w:rPr>
          <w:rFonts w:hint="eastAsia" w:ascii="宋体" w:hAnsi="宋体"/>
          <w:color w:val="000000"/>
          <w:highlight w:val="none"/>
        </w:rPr>
        <w:t xml:space="preserve">网站公告，政府采购管理部门将供应商列入不良行为记录名单，按照《政府采购法》有关规定处理。</w:t>
      </w:r>
      <w:r/>
    </w:p>
    <w:p>
      <w:pPr>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.3 供应商不得虚假质疑和恶意质疑，并对质疑内容的真实性承担责任。</w:t>
      </w:r>
      <w:r>
        <w:rPr>
          <w:rFonts w:hint="eastAsia" w:ascii="宋体" w:hAnsi="宋体"/>
          <w:color w:val="000000"/>
          <w:szCs w:val="21"/>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keepLines w:val="0"/>
        <w:keepNext w:val="0"/>
        <w:pageBreakBefore w:val="0"/>
        <w:spacing w:line="360" w:lineRule="auto"/>
        <w:widowControl w:val="off"/>
        <w:rPr>
          <w:rFonts w:hint="eastAsia" w:ascii="仿宋" w:hAnsi="仿宋" w:eastAsia="仿宋" w:cs="仿宋"/>
          <w:b/>
          <w:bCs/>
          <w:iCs/>
          <w:color w:val="000000"/>
          <w:sz w:val="24"/>
          <w:highlight w:val="none"/>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.4 供应商不得虚假承诺，否则，按照提供虚假材料谋取中标成交处理。</w:t>
      </w:r>
      <w:bookmarkEnd w:id="63"/>
      <w:r/>
      <w:bookmarkEnd w:id="64"/>
      <w:r/>
      <w:bookmarkEnd w:id="65"/>
      <w:r/>
      <w:bookmarkEnd w:id="66"/>
      <w:r/>
      <w:bookmarkEnd w:id="67"/>
      <w:r/>
      <w:bookmarkEnd w:id="68"/>
      <w:r/>
      <w:r/>
    </w:p>
    <w:p>
      <w:pPr>
        <w:pStyle w:val="1022"/>
        <w:numPr>
          <w:ilvl w:val="0"/>
          <w:numId w:val="8"/>
        </w:numPr>
        <w:pageBreakBefore/>
        <w:spacing w:line="360" w:lineRule="auto"/>
        <w:rPr>
          <w:rFonts w:hint="eastAsia" w:ascii="仿宋" w:hAnsi="仿宋" w:eastAsia="仿宋" w:cs="仿宋"/>
          <w:color w:val="000000"/>
          <w:sz w:val="40"/>
          <w:highlight w:val="none"/>
        </w:rPr>
      </w:pPr>
      <w:r/>
      <w:bookmarkStart w:id="96" w:name="_Toc20109"/>
      <w:r/>
      <w:bookmarkStart w:id="97" w:name="_Toc24947"/>
      <w:r/>
      <w:bookmarkStart w:id="98" w:name="_Toc26230"/>
      <w:r/>
      <w:bookmarkStart w:id="99" w:name="_Toc31156"/>
      <w:r>
        <w:rPr>
          <w:rFonts w:hint="eastAsia" w:ascii="仿宋" w:hAnsi="仿宋" w:eastAsia="仿宋" w:cs="仿宋"/>
          <w:color w:val="000000"/>
          <w:sz w:val="40"/>
          <w:highlight w:val="none"/>
          <w:lang w:val="en-US" w:eastAsia="zh-CN"/>
        </w:rPr>
        <w:t xml:space="preserve"> </w:t>
      </w:r>
      <w:r>
        <w:rPr>
          <w:rFonts w:hint="eastAsia" w:ascii="仿宋" w:hAnsi="仿宋" w:eastAsia="仿宋" w:cs="仿宋"/>
          <w:color w:val="000000"/>
          <w:sz w:val="40"/>
          <w:highlight w:val="none"/>
        </w:rPr>
        <w:t xml:space="preserve"> </w:t>
      </w:r>
      <w:bookmarkStart w:id="100" w:name="_Toc25980"/>
      <w:r/>
      <w:bookmarkStart w:id="101" w:name="_Toc10741"/>
      <w:r>
        <w:rPr>
          <w:rFonts w:hint="eastAsia" w:ascii="仿宋" w:hAnsi="仿宋" w:eastAsia="仿宋" w:cs="仿宋"/>
          <w:color w:val="000000"/>
          <w:sz w:val="40"/>
          <w:highlight w:val="none"/>
        </w:rPr>
        <w:t xml:space="preserve">合同条款及格式</w:t>
      </w:r>
      <w:bookmarkEnd w:id="96"/>
      <w:r/>
      <w:bookmarkEnd w:id="97"/>
      <w:r/>
      <w:bookmarkEnd w:id="98"/>
      <w:r/>
      <w:bookmarkEnd w:id="99"/>
      <w:r/>
      <w:bookmarkEnd w:id="100"/>
      <w:r/>
      <w:bookmarkEnd w:id="101"/>
      <w:r/>
      <w:r/>
    </w:p>
    <w:p>
      <w:pPr>
        <w:jc w:val="center"/>
        <w:keepLines w:val="0"/>
        <w:keepNext w:val="0"/>
        <w:pageBreakBefore w:val="0"/>
        <w:spacing w:before="0" w:after="0" w:line="240" w:lineRule="auto"/>
        <w:widowControl/>
        <w:rPr>
          <w:rFonts w:hint="eastAsia"/>
          <w:sz w:val="24"/>
          <w:szCs w:val="24"/>
          <w:highlight w:val="none"/>
          <w:lang w:eastAsia="zh-CN"/>
        </w:rPr>
        <w:outlineLvl w:val="9"/>
      </w:pPr>
      <w:r/>
      <w:bookmarkStart w:id="102" w:name="_Toc16938559"/>
      <w:r/>
      <w:bookmarkStart w:id="103" w:name="_Toc513029243"/>
      <w:r/>
      <w:bookmarkStart w:id="104" w:name="_Toc20823315"/>
      <w:r>
        <w:rPr>
          <w:rFonts w:hint="eastAsia"/>
          <w:sz w:val="24"/>
          <w:szCs w:val="24"/>
          <w:highlight w:val="none"/>
          <w:lang w:eastAsia="zh-CN"/>
        </w:rPr>
        <w:t xml:space="preserve">（</w:t>
      </w:r>
      <w:r>
        <w:rPr>
          <w:rFonts w:hint="eastAsia"/>
          <w:sz w:val="24"/>
          <w:szCs w:val="24"/>
          <w:highlight w:val="none"/>
          <w:lang w:val="en-US" w:eastAsia="zh-CN"/>
        </w:rPr>
        <w:t xml:space="preserve">以下合同条款仅供参考，实际以采购人与成交供应商根据响应情况拟定</w:t>
      </w:r>
      <w:r>
        <w:rPr>
          <w:rFonts w:hint="eastAsia"/>
          <w:sz w:val="24"/>
          <w:szCs w:val="24"/>
          <w:highlight w:val="none"/>
          <w:lang w:eastAsia="zh-CN"/>
        </w:rPr>
        <w:t xml:space="preserve">）</w:t>
      </w:r>
      <w:r/>
    </w:p>
    <w:p>
      <w:pPr>
        <w:pStyle w:val="1033"/>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bookmarkEnd w:id="102"/>
      <w:r/>
      <w:bookmarkEnd w:id="103"/>
      <w:r/>
      <w:bookmarkEnd w:id="104"/>
      <w:r/>
      <w:r/>
    </w:p>
    <w:p>
      <w:pPr>
        <w:jc w:val="center"/>
        <w:spacing w:line="360" w:lineRule="auto"/>
        <w:rPr>
          <w:rFonts w:hint="eastAsia" w:ascii="宋体" w:hAnsi="宋体" w:cs="仿宋"/>
          <w:bCs/>
          <w:highlight w:val="none"/>
        </w:rPr>
      </w:pPr>
      <w:r>
        <w:rPr>
          <w:rFonts w:hint="eastAsia" w:ascii="宋体" w:hAnsi="宋体" w:cs="仿宋"/>
          <w:bCs/>
          <w:highlight w:val="none"/>
        </w:rPr>
      </w:r>
      <w:r/>
    </w:p>
    <w:p>
      <w:pPr>
        <w:pStyle w:val="810"/>
        <w:ind w:firstLine="420"/>
        <w:spacing w:line="360" w:lineRule="auto"/>
        <w:rPr>
          <w:rFonts w:hAnsi="宋体" w:cs="仿宋"/>
          <w:highlight w:val="none"/>
        </w:rPr>
      </w:pPr>
      <w:r>
        <w:rPr>
          <w:rFonts w:hint="eastAsia" w:hAnsi="宋体" w:cs="仿宋"/>
          <w:highlight w:val="none"/>
        </w:rPr>
        <w:t xml:space="preserve">项目编号：</w:t>
      </w:r>
      <w:r/>
    </w:p>
    <w:p>
      <w:pPr>
        <w:pStyle w:val="810"/>
        <w:ind w:firstLine="420"/>
        <w:spacing w:line="360" w:lineRule="auto"/>
        <w:rPr>
          <w:rFonts w:hAnsi="宋体" w:cs="仿宋"/>
          <w:highlight w:val="none"/>
        </w:rPr>
      </w:pPr>
      <w:r>
        <w:rPr>
          <w:rFonts w:hint="eastAsia" w:hAnsi="宋体" w:cs="仿宋"/>
          <w:highlight w:val="none"/>
        </w:rPr>
        <w:t xml:space="preserve">项目名称：</w:t>
      </w:r>
      <w:r/>
    </w:p>
    <w:p>
      <w:pPr>
        <w:pStyle w:val="810"/>
        <w:ind w:firstLine="420"/>
        <w:spacing w:line="360" w:lineRule="auto"/>
        <w:rPr>
          <w:rFonts w:hAnsi="宋体" w:cs="仿宋"/>
          <w:highlight w:val="none"/>
        </w:rPr>
      </w:pPr>
      <w:r>
        <w:rPr>
          <w:rFonts w:hint="eastAsia" w:hAnsi="宋体" w:cs="仿宋"/>
          <w:highlight w:val="none"/>
        </w:rPr>
        <w:t xml:space="preserve">甲方：</w:t>
      </w:r>
      <w:r>
        <w:rPr>
          <w:rFonts w:hint="eastAsia" w:hAnsi="宋体" w:cs="仿宋"/>
          <w:highlight w:val="none"/>
          <w:u w:val="single"/>
        </w:rPr>
        <w:t xml:space="preserve">（采购方）              </w:t>
      </w:r>
      <w:r/>
    </w:p>
    <w:p>
      <w:pPr>
        <w:pStyle w:val="810"/>
        <w:ind w:firstLine="420"/>
        <w:spacing w:line="360" w:lineRule="auto"/>
        <w:rPr>
          <w:rFonts w:hAnsi="宋体" w:cs="仿宋"/>
          <w:highlight w:val="none"/>
        </w:rPr>
      </w:pPr>
      <w:r>
        <w:rPr>
          <w:rFonts w:hint="eastAsia" w:hAnsi="宋体" w:cs="仿宋"/>
          <w:highlight w:val="none"/>
        </w:rPr>
        <w:t xml:space="preserve">地址：</w:t>
      </w:r>
      <w:r>
        <w:rPr>
          <w:rFonts w:hint="eastAsia" w:hAnsi="宋体" w:cs="仿宋"/>
          <w:highlight w:val="none"/>
          <w:u w:val="single"/>
        </w:rPr>
        <w:t xml:space="preserve">      </w:t>
      </w:r>
      <w:r>
        <w:rPr>
          <w:rFonts w:hAnsi="宋体" w:cs="仿宋"/>
          <w:highlight w:val="none"/>
          <w:u w:val="single"/>
        </w:rPr>
        <w:t xml:space="preserve">           </w:t>
      </w:r>
      <w:r>
        <w:rPr>
          <w:rFonts w:hint="eastAsia" w:hAnsi="宋体" w:cs="仿宋"/>
          <w:highlight w:val="none"/>
          <w:u w:val="single"/>
        </w:rPr>
        <w:t xml:space="preserve">       </w:t>
      </w:r>
      <w:r/>
    </w:p>
    <w:p>
      <w:pPr>
        <w:pStyle w:val="810"/>
        <w:ind w:firstLine="420"/>
        <w:spacing w:line="360" w:lineRule="auto"/>
        <w:rPr>
          <w:rFonts w:hAnsi="宋体" w:cs="仿宋"/>
          <w:highlight w:val="none"/>
        </w:rPr>
      </w:pPr>
      <w:r>
        <w:rPr>
          <w:rFonts w:hint="eastAsia" w:hAnsi="宋体" w:cs="仿宋"/>
          <w:highlight w:val="none"/>
        </w:rPr>
        <w:t xml:space="preserve">乙方：（成交人）</w:t>
      </w:r>
      <w:r>
        <w:rPr>
          <w:rFonts w:hint="eastAsia" w:hAnsi="宋体" w:cs="仿宋"/>
          <w:highlight w:val="none"/>
          <w:u w:val="single"/>
        </w:rPr>
        <w:t xml:space="preserve">        </w:t>
      </w:r>
      <w:r>
        <w:rPr>
          <w:rFonts w:hAnsi="宋体" w:cs="仿宋"/>
          <w:highlight w:val="none"/>
          <w:u w:val="single"/>
        </w:rPr>
        <w:t xml:space="preserve"> </w:t>
      </w:r>
      <w:r>
        <w:rPr>
          <w:rFonts w:hint="eastAsia" w:hAnsi="宋体" w:cs="仿宋"/>
          <w:highlight w:val="none"/>
          <w:u w:val="single"/>
        </w:rPr>
        <w:t xml:space="preserve">     </w:t>
      </w:r>
      <w:r/>
    </w:p>
    <w:p>
      <w:pPr>
        <w:pStyle w:val="810"/>
        <w:ind w:firstLine="420"/>
        <w:spacing w:line="360" w:lineRule="auto"/>
        <w:rPr>
          <w:rFonts w:hAnsi="宋体" w:cs="仿宋"/>
          <w:highlight w:val="none"/>
        </w:rPr>
      </w:pPr>
      <w:r>
        <w:rPr>
          <w:rFonts w:hint="eastAsia" w:hAnsi="宋体" w:cs="仿宋"/>
          <w:highlight w:val="none"/>
        </w:rPr>
        <w:t xml:space="preserve">地址：</w:t>
      </w:r>
      <w:r>
        <w:rPr>
          <w:rFonts w:hint="eastAsia" w:hAnsi="宋体" w:cs="仿宋"/>
          <w:highlight w:val="none"/>
          <w:u w:val="single"/>
        </w:rPr>
        <w:t xml:space="preserve">        </w:t>
      </w:r>
      <w:r>
        <w:rPr>
          <w:rFonts w:hAnsi="宋体" w:cs="仿宋"/>
          <w:highlight w:val="none"/>
          <w:u w:val="single"/>
        </w:rPr>
        <w:t xml:space="preserve">           </w:t>
      </w:r>
      <w:r>
        <w:rPr>
          <w:rFonts w:hint="eastAsia" w:hAnsi="宋体" w:cs="仿宋"/>
          <w:highlight w:val="none"/>
          <w:u w:val="single"/>
        </w:rPr>
        <w:t xml:space="preserve">     </w:t>
      </w:r>
      <w:r/>
    </w:p>
    <w:p>
      <w:pPr>
        <w:pStyle w:val="807"/>
        <w:ind w:firstLine="420"/>
        <w:jc w:val="both"/>
        <w:spacing w:line="360" w:lineRule="auto"/>
        <w:rPr>
          <w:rFonts w:ascii="宋体" w:hAnsi="宋体" w:cs="仿宋"/>
          <w:highlight w:val="none"/>
        </w:rPr>
      </w:pPr>
      <w:r>
        <w:rPr>
          <w:rFonts w:hint="eastAsia" w:ascii="宋体" w:hAnsi="宋体" w:cs="仿宋"/>
          <w:highlight w:val="none"/>
        </w:rPr>
        <w:t xml:space="preserve">甲、乙双方根据</w:t>
      </w:r>
      <w:r>
        <w:rPr>
          <w:rFonts w:hint="eastAsia" w:ascii="宋体" w:hAnsi="宋体" w:cs="仿宋"/>
          <w:highlight w:val="none"/>
          <w:u w:val="single"/>
        </w:rPr>
        <w:t xml:space="preserve">     </w:t>
      </w:r>
      <w:r>
        <w:rPr>
          <w:rFonts w:ascii="宋体" w:hAnsi="宋体" w:cs="仿宋"/>
          <w:highlight w:val="none"/>
          <w:u w:val="single"/>
        </w:rPr>
        <w:t xml:space="preserve">          </w:t>
      </w:r>
      <w:r>
        <w:rPr>
          <w:rFonts w:hint="eastAsia" w:ascii="宋体" w:hAnsi="宋体" w:cs="仿宋"/>
          <w:highlight w:val="none"/>
          <w:u w:val="single"/>
        </w:rPr>
        <w:t xml:space="preserve">    </w:t>
      </w:r>
      <w:r>
        <w:rPr>
          <w:rFonts w:hint="eastAsia" w:ascii="宋体" w:hAnsi="宋体" w:cs="仿宋"/>
          <w:highlight w:val="none"/>
        </w:rPr>
        <w:t xml:space="preserve">项目竞争性磋商的结果，签署本合同。</w:t>
      </w:r>
      <w:r/>
    </w:p>
    <w:p>
      <w:pPr>
        <w:pStyle w:val="807"/>
        <w:ind w:firstLine="420"/>
        <w:jc w:val="both"/>
        <w:spacing w:line="360" w:lineRule="auto"/>
        <w:rPr>
          <w:rFonts w:ascii="宋体" w:hAnsi="宋体" w:cs="仿宋"/>
          <w:highlight w:val="none"/>
        </w:rPr>
      </w:pPr>
      <w:r>
        <w:rPr>
          <w:rFonts w:hint="eastAsia" w:ascii="宋体" w:hAnsi="宋体" w:cs="仿宋"/>
          <w:highlight w:val="none"/>
        </w:rPr>
        <w:t xml:space="preserve">根据《政府采购竞争性磋商采购方式管理暂行办法》的规定，采购人不得与成交供应商订立背离磋商文件确定的合同文本以及采购标的、规格型号、采购金额、采购数量、技术和服务要求等实质性内容的协议。因此，本合同文本涉及上述内容的部分与磋商文件中的内容不能有实质性背离。</w:t>
      </w:r>
      <w:r/>
    </w:p>
    <w:p>
      <w:pPr>
        <w:pStyle w:val="810"/>
        <w:ind w:firstLine="422"/>
        <w:spacing w:line="360" w:lineRule="auto"/>
        <w:rPr>
          <w:rFonts w:hAnsi="宋体" w:cs="仿宋"/>
          <w:b/>
          <w:highlight w:val="none"/>
        </w:rPr>
      </w:pPr>
      <w:r/>
      <w:bookmarkStart w:id="105" w:name="_Toc26536"/>
      <w:r/>
      <w:bookmarkStart w:id="106" w:name="_Toc24406"/>
      <w:r/>
      <w:bookmarkStart w:id="107" w:name="_Toc29179"/>
      <w:r/>
      <w:bookmarkStart w:id="108" w:name="_Toc7553"/>
      <w:r/>
      <w:bookmarkStart w:id="109" w:name="_Toc25150"/>
      <w:r/>
      <w:bookmarkStart w:id="110" w:name="_Toc17897"/>
      <w:r/>
      <w:bookmarkStart w:id="111" w:name="_Toc31861"/>
      <w:r/>
      <w:bookmarkStart w:id="112" w:name="_Toc13241"/>
      <w:r/>
      <w:bookmarkStart w:id="113" w:name="_Toc23361"/>
      <w:r/>
      <w:bookmarkStart w:id="114" w:name="_Toc363"/>
      <w:r>
        <w:rPr>
          <w:rFonts w:hint="eastAsia" w:hAnsi="宋体" w:cs="仿宋"/>
          <w:b/>
          <w:highlight w:val="none"/>
        </w:rPr>
        <w:t xml:space="preserve">一、合同内容</w:t>
      </w:r>
      <w:bookmarkEnd w:id="105"/>
      <w:r/>
      <w:bookmarkEnd w:id="106"/>
      <w:r/>
      <w:bookmarkEnd w:id="107"/>
      <w:r/>
      <w:bookmarkEnd w:id="108"/>
      <w:r/>
      <w:bookmarkEnd w:id="109"/>
      <w:r/>
      <w:bookmarkEnd w:id="110"/>
      <w:r/>
      <w:bookmarkEnd w:id="111"/>
      <w:r/>
      <w:bookmarkEnd w:id="112"/>
      <w:r/>
      <w:bookmarkEnd w:id="113"/>
      <w:r/>
      <w:bookmarkEnd w:id="114"/>
      <w:r/>
      <w:r/>
    </w:p>
    <w:p>
      <w:pPr>
        <w:pStyle w:val="810"/>
        <w:ind w:firstLine="420"/>
        <w:spacing w:line="360" w:lineRule="auto"/>
        <w:rPr>
          <w:rFonts w:hint="eastAsia" w:hAnsi="宋体" w:cs="仿宋"/>
          <w:highlight w:val="none"/>
          <w:lang w:eastAsia="zh-CN"/>
        </w:rPr>
      </w:pPr>
      <w:r>
        <w:rPr>
          <w:rFonts w:hint="eastAsia" w:hAnsi="宋体" w:cs="仿宋"/>
          <w:highlight w:val="none"/>
        </w:rPr>
        <w:t xml:space="preserve">1.1 服务内容：南京市大厂医院（东南大学附属中大医院江北院区）飞利浦ICT维保</w:t>
      </w:r>
      <w:r>
        <w:rPr>
          <w:rFonts w:hint="eastAsia" w:hAnsi="宋体" w:cs="仿宋"/>
          <w:highlight w:val="none"/>
          <w:lang w:eastAsia="zh-CN"/>
        </w:rPr>
        <w:t xml:space="preserve">。</w:t>
      </w:r>
      <w:r/>
    </w:p>
    <w:p>
      <w:pPr>
        <w:pStyle w:val="807"/>
        <w:ind w:firstLine="420"/>
        <w:spacing w:line="360" w:lineRule="auto"/>
        <w:rPr>
          <w:rFonts w:hint="eastAsia" w:ascii="宋体" w:hAnsi="宋体" w:cs="仿宋"/>
          <w:highlight w:val="none"/>
          <w:lang w:eastAsia="zh-CN"/>
        </w:rPr>
      </w:pPr>
      <w:r>
        <w:rPr>
          <w:rFonts w:hint="eastAsia" w:ascii="宋体" w:hAnsi="宋体" w:cs="仿宋"/>
          <w:highlight w:val="none"/>
          <w:lang w:eastAsia="zh-CN"/>
        </w:rPr>
        <w:t xml:space="preserve">采购飞利浦 Brilliance iCT 型 CT 机保修服务。整机维保要求：①全年定期保养 ≥4 次（含安全检查、影像质量检查、除尘保养、运行状态检查等）并提供保养报告；②7×24 小时故障报修，电话响应 ≤1 小时、现场响应 ≤24 小时，维修所需人工、差旅及备件费由供应商承担；③远程技术支持及备件优先供应；④全年开机率保证 ≥95%（按 365 天计），具体根据甲方要求为准。</w:t>
      </w:r>
      <w:r/>
    </w:p>
    <w:p>
      <w:pPr>
        <w:pStyle w:val="810"/>
        <w:ind w:firstLine="420"/>
        <w:spacing w:line="360" w:lineRule="auto"/>
        <w:rPr>
          <w:rFonts w:hint="eastAsia" w:ascii="宋体" w:hAnsi="宋体" w:cs="仿宋"/>
          <w:highlight w:val="none"/>
        </w:rPr>
      </w:pPr>
      <w:r>
        <w:rPr>
          <w:rFonts w:hint="eastAsia" w:ascii="宋体" w:hAnsi="宋体" w:cs="仿宋"/>
          <w:highlight w:val="none"/>
        </w:rPr>
        <w:t xml:space="preserve">1.2 服务时间（期限）：</w:t>
      </w:r>
      <w:r>
        <w:rPr>
          <w:rFonts w:hint="eastAsia" w:ascii="宋体" w:hAnsi="宋体" w:eastAsia="宋体" w:cs="仿宋"/>
          <w:highlight w:val="none"/>
        </w:rPr>
        <w:t xml:space="preserve">自签订合同之日起</w:t>
      </w:r>
      <w:r>
        <w:rPr>
          <w:rFonts w:hint="eastAsia" w:ascii="宋体" w:hAnsi="宋体" w:eastAsia="宋体" w:cs="仿宋"/>
          <w:highlight w:val="none"/>
          <w:lang w:val="en-US" w:eastAsia="zh-CN"/>
        </w:rPr>
        <w:t xml:space="preserve">三</w:t>
      </w:r>
      <w:r>
        <w:rPr>
          <w:rFonts w:hint="eastAsia" w:ascii="宋体" w:hAnsi="宋体" w:eastAsia="宋体" w:cs="仿宋"/>
          <w:highlight w:val="none"/>
        </w:rPr>
        <w:t xml:space="preserve">年。</w:t>
      </w:r>
      <w:r>
        <w:rPr>
          <w:rFonts w:hint="eastAsia" w:ascii="宋体" w:hAnsi="宋体" w:eastAsia="宋体" w:cs="仿宋"/>
          <w:highlight w:val="none"/>
          <w:lang w:val="en-US" w:eastAsia="zh-CN"/>
        </w:rPr>
        <w:t xml:space="preserve">每</w:t>
      </w:r>
      <w:r>
        <w:rPr>
          <w:rFonts w:hint="eastAsia" w:ascii="宋体" w:hAnsi="宋体" w:cs="仿宋"/>
          <w:highlight w:val="none"/>
          <w:lang w:val="en-US" w:eastAsia="zh-CN"/>
        </w:rPr>
        <w:t xml:space="preserve">满一年</w:t>
      </w:r>
      <w:r>
        <w:rPr>
          <w:rFonts w:hint="eastAsia" w:ascii="宋体" w:hAnsi="宋体" w:eastAsia="宋体" w:cs="仿宋"/>
          <w:highlight w:val="none"/>
        </w:rPr>
        <w:t xml:space="preserve">采购人对</w:t>
      </w:r>
      <w:r>
        <w:rPr>
          <w:rFonts w:hint="eastAsia" w:ascii="宋体" w:hAnsi="宋体" w:eastAsia="宋体" w:cs="仿宋"/>
          <w:highlight w:val="none"/>
          <w:lang w:val="en-US" w:eastAsia="zh-CN"/>
        </w:rPr>
        <w:t xml:space="preserve">供应商</w:t>
      </w:r>
      <w:r>
        <w:rPr>
          <w:rFonts w:hint="eastAsia" w:ascii="宋体" w:hAnsi="宋体" w:eastAsia="宋体" w:cs="仿宋"/>
          <w:highlight w:val="none"/>
        </w:rPr>
        <w:t xml:space="preserve">进行考核，如考核不合格</w:t>
      </w:r>
      <w:r>
        <w:rPr>
          <w:rFonts w:hint="eastAsia" w:ascii="宋体" w:hAnsi="宋体" w:eastAsia="宋体" w:cs="仿宋"/>
          <w:highlight w:val="none"/>
          <w:lang w:eastAsia="zh-CN"/>
        </w:rPr>
        <w:t xml:space="preserve">，</w:t>
      </w:r>
      <w:r>
        <w:rPr>
          <w:rFonts w:hint="eastAsia" w:ascii="宋体" w:hAnsi="宋体" w:eastAsia="宋体" w:cs="仿宋"/>
          <w:highlight w:val="none"/>
        </w:rPr>
        <w:t xml:space="preserve">采购人有权</w:t>
      </w:r>
      <w:r>
        <w:rPr>
          <w:rFonts w:hint="eastAsia" w:ascii="宋体" w:hAnsi="宋体" w:eastAsia="宋体" w:cs="仿宋"/>
          <w:highlight w:val="none"/>
          <w:lang w:val="en-US" w:eastAsia="zh-CN"/>
        </w:rPr>
        <w:t xml:space="preserve">终止合同</w:t>
      </w:r>
      <w:r>
        <w:rPr>
          <w:rFonts w:hint="eastAsia" w:ascii="宋体" w:hAnsi="宋体" w:eastAsia="宋体" w:cs="仿宋"/>
          <w:highlight w:val="none"/>
        </w:rPr>
        <w:t xml:space="preserve">。</w:t>
      </w:r>
      <w:r/>
    </w:p>
    <w:p>
      <w:pPr>
        <w:pStyle w:val="810"/>
        <w:ind w:firstLine="420"/>
        <w:spacing w:line="360" w:lineRule="auto"/>
        <w:rPr>
          <w:highlight w:val="none"/>
        </w:rPr>
      </w:pPr>
      <w:r>
        <w:rPr>
          <w:rFonts w:hint="eastAsia" w:hAnsi="宋体" w:cs="仿宋"/>
          <w:highlight w:val="none"/>
        </w:rPr>
        <w:t xml:space="preserve">1.3 服务地点：</w:t>
      </w:r>
      <w:r>
        <w:rPr>
          <w:rFonts w:hint="eastAsia" w:hAnsi="宋体" w:cs="仿宋"/>
          <w:highlight w:val="none"/>
          <w:u w:val="single"/>
          <w:lang w:val="en-US" w:eastAsia="zh-CN"/>
        </w:rPr>
        <w:t xml:space="preserve">              </w:t>
      </w:r>
      <w:r>
        <w:rPr>
          <w:rFonts w:hint="eastAsia" w:ascii="宋体" w:hAnsi="宋体" w:eastAsia="宋体" w:cs="仿宋"/>
          <w:highlight w:val="none"/>
        </w:rPr>
        <w:t xml:space="preserve">，</w:t>
      </w:r>
      <w:r>
        <w:rPr>
          <w:rFonts w:hint="eastAsia" w:hAnsi="宋体" w:cs="仿宋"/>
          <w:color w:val="000000"/>
          <w:highlight w:val="none"/>
        </w:rPr>
        <w:t xml:space="preserve">具体根据甲方要求为准</w:t>
      </w:r>
      <w:r>
        <w:rPr>
          <w:rFonts w:hint="eastAsia" w:hAnsi="宋体" w:cs="仿宋"/>
          <w:color w:val="000000"/>
          <w:highlight w:val="none"/>
          <w:lang w:eastAsia="zh-CN"/>
        </w:rPr>
        <w:t xml:space="preserve">。</w:t>
      </w:r>
      <w:r/>
    </w:p>
    <w:p>
      <w:pPr>
        <w:pStyle w:val="810"/>
        <w:ind w:firstLine="422"/>
        <w:spacing w:line="360" w:lineRule="auto"/>
        <w:rPr>
          <w:rFonts w:hAnsi="宋体" w:cs="仿宋"/>
          <w:b/>
          <w:highlight w:val="none"/>
        </w:rPr>
      </w:pPr>
      <w:r/>
      <w:bookmarkStart w:id="115" w:name="_Toc31630"/>
      <w:r/>
      <w:bookmarkStart w:id="116" w:name="_Toc885"/>
      <w:r/>
      <w:bookmarkStart w:id="117" w:name="_Toc5790"/>
      <w:r/>
      <w:bookmarkStart w:id="118" w:name="_Toc10434"/>
      <w:r/>
      <w:bookmarkStart w:id="119" w:name="_Toc10640"/>
      <w:r/>
      <w:bookmarkStart w:id="120" w:name="_Toc904"/>
      <w:r/>
      <w:bookmarkStart w:id="121" w:name="_Toc25856"/>
      <w:r/>
      <w:bookmarkStart w:id="122" w:name="_Toc2280"/>
      <w:r/>
      <w:bookmarkStart w:id="123" w:name="_Toc15867"/>
      <w:r/>
      <w:bookmarkStart w:id="124" w:name="_Toc20173"/>
      <w:r>
        <w:rPr>
          <w:rFonts w:hint="eastAsia" w:hAnsi="宋体" w:cs="仿宋"/>
          <w:b/>
          <w:highlight w:val="none"/>
        </w:rPr>
        <w:t xml:space="preserve">二、合同金额</w:t>
      </w:r>
      <w:bookmarkEnd w:id="115"/>
      <w:r/>
      <w:bookmarkEnd w:id="116"/>
      <w:r/>
      <w:bookmarkEnd w:id="117"/>
      <w:r/>
      <w:bookmarkEnd w:id="118"/>
      <w:r/>
      <w:bookmarkEnd w:id="119"/>
      <w:r/>
      <w:bookmarkEnd w:id="120"/>
      <w:r/>
      <w:bookmarkEnd w:id="121"/>
      <w:r/>
      <w:bookmarkEnd w:id="122"/>
      <w:r/>
      <w:bookmarkEnd w:id="123"/>
      <w:r/>
      <w:bookmarkEnd w:id="124"/>
      <w:r/>
      <w:r/>
    </w:p>
    <w:p>
      <w:pPr>
        <w:pStyle w:val="810"/>
        <w:ind w:firstLine="420"/>
        <w:spacing w:line="360" w:lineRule="auto"/>
        <w:rPr>
          <w:rFonts w:hAnsi="宋体" w:cs="仿宋"/>
          <w:highlight w:val="none"/>
        </w:rPr>
      </w:pPr>
      <w:r/>
      <w:bookmarkStart w:id="125" w:name="_Toc20319"/>
      <w:r/>
      <w:bookmarkStart w:id="126" w:name="_Toc20132"/>
      <w:r>
        <w:rPr>
          <w:rFonts w:hint="eastAsia" w:hAnsi="宋体" w:cs="仿宋"/>
          <w:highlight w:val="none"/>
        </w:rPr>
        <w:t xml:space="preserve">本合同项下</w:t>
      </w:r>
      <w:r>
        <w:rPr>
          <w:rFonts w:hint="eastAsia" w:hAnsi="宋体" w:cs="仿宋"/>
          <w:highlight w:val="none"/>
          <w:lang w:val="en-US" w:eastAsia="zh-CN"/>
        </w:rPr>
        <w:t xml:space="preserve">三年服务期</w:t>
      </w:r>
      <w:r>
        <w:rPr>
          <w:rFonts w:hint="eastAsia" w:hAnsi="宋体" w:cs="仿宋"/>
          <w:highlight w:val="none"/>
        </w:rPr>
        <w:t xml:space="preserve">总价款为(大写)人民币</w:t>
      </w:r>
      <w:r>
        <w:rPr>
          <w:rFonts w:hint="eastAsia" w:hAnsi="宋体" w:cs="仿宋"/>
          <w:highlight w:val="none"/>
          <w:u w:val="single"/>
        </w:rPr>
        <w:t xml:space="preserve">        </w:t>
      </w:r>
      <w:r>
        <w:rPr>
          <w:rFonts w:hint="eastAsia" w:hAnsi="宋体" w:cs="仿宋"/>
          <w:highlight w:val="none"/>
        </w:rPr>
        <w:t xml:space="preserve">元 ，分项价款详见乙方响应文件。</w:t>
      </w:r>
      <w:r/>
    </w:p>
    <w:p>
      <w:pPr>
        <w:pStyle w:val="810"/>
        <w:ind w:firstLine="420"/>
        <w:spacing w:line="360" w:lineRule="auto"/>
        <w:rPr>
          <w:rFonts w:hAnsi="宋体" w:cs="仿宋"/>
          <w:highlight w:val="none"/>
        </w:rPr>
      </w:pPr>
      <w:r>
        <w:rPr>
          <w:rFonts w:hint="eastAsia" w:hAnsi="宋体" w:cs="仿宋"/>
          <w:highlight w:val="none"/>
        </w:rPr>
        <w:t xml:space="preserve">本合同总价款包含以下内容：</w:t>
      </w:r>
      <w:r/>
    </w:p>
    <w:p>
      <w:pPr>
        <w:pStyle w:val="810"/>
        <w:ind w:firstLine="420"/>
        <w:spacing w:line="360" w:lineRule="auto"/>
        <w:rPr>
          <w:rFonts w:hAnsi="宋体" w:cs="仿宋"/>
          <w:highlight w:val="none"/>
        </w:rPr>
      </w:pPr>
      <w:r>
        <w:rPr>
          <w:rFonts w:hint="eastAsia" w:hAnsi="宋体" w:cs="仿宋"/>
          <w:highlight w:val="none"/>
        </w:rPr>
        <w:t xml:space="preserve">(1) 完成本服务项目发生的所有含税费用；</w:t>
      </w:r>
      <w:r/>
    </w:p>
    <w:p>
      <w:pPr>
        <w:pStyle w:val="810"/>
        <w:ind w:firstLine="420"/>
        <w:spacing w:line="360" w:lineRule="auto"/>
        <w:rPr>
          <w:rFonts w:hAnsi="宋体" w:cs="仿宋"/>
          <w:highlight w:val="none"/>
        </w:rPr>
      </w:pPr>
      <w:r>
        <w:rPr>
          <w:rFonts w:hint="eastAsia" w:hAnsi="宋体" w:cs="仿宋"/>
          <w:highlight w:val="none"/>
        </w:rPr>
        <w:t xml:space="preserve">(2) 支付给员工的工资和国家强制缴纳的各种社会保障资金；</w:t>
      </w:r>
      <w:r/>
    </w:p>
    <w:p>
      <w:pPr>
        <w:pStyle w:val="810"/>
        <w:ind w:firstLine="420"/>
        <w:spacing w:line="360" w:lineRule="auto"/>
        <w:rPr>
          <w:rFonts w:hAnsi="宋体"/>
          <w:highlight w:val="none"/>
        </w:rPr>
      </w:pPr>
      <w:r>
        <w:rPr>
          <w:rFonts w:hint="eastAsia" w:hAnsi="宋体" w:cs="仿宋"/>
          <w:highlight w:val="none"/>
        </w:rPr>
        <w:t xml:space="preserve">(3) 乙方应当提供的伴随服务/售后服务费用；</w:t>
      </w:r>
      <w:r/>
    </w:p>
    <w:p>
      <w:pPr>
        <w:pStyle w:val="810"/>
        <w:ind w:firstLine="420"/>
        <w:spacing w:line="360" w:lineRule="auto"/>
        <w:rPr>
          <w:rFonts w:hAnsi="宋体" w:cs="仿宋"/>
          <w:highlight w:val="none"/>
        </w:rPr>
      </w:pPr>
      <w:r>
        <w:rPr>
          <w:rFonts w:hint="eastAsia" w:hAnsi="宋体" w:cs="仿宋"/>
          <w:highlight w:val="none"/>
        </w:rPr>
        <w:t xml:space="preserve">(4) 供应商所需要的其他费用。</w:t>
      </w:r>
      <w:r/>
    </w:p>
    <w:p>
      <w:pPr>
        <w:pStyle w:val="810"/>
        <w:ind w:firstLine="420"/>
        <w:spacing w:line="360" w:lineRule="auto"/>
        <w:rPr>
          <w:rFonts w:hAnsi="宋体" w:cs="仿宋"/>
          <w:highlight w:val="none"/>
        </w:rPr>
      </w:pPr>
      <w:r>
        <w:rPr>
          <w:rFonts w:hint="eastAsia" w:hAnsi="宋体" w:cs="仿宋"/>
          <w:highlight w:val="none"/>
        </w:rPr>
        <w:t xml:space="preserve">本合同为总价合同，合同执行期间总价不变。</w:t>
      </w:r>
      <w:r/>
    </w:p>
    <w:p>
      <w:pPr>
        <w:pStyle w:val="810"/>
        <w:ind w:firstLine="422"/>
        <w:spacing w:line="360" w:lineRule="auto"/>
        <w:rPr>
          <w:rFonts w:hAnsi="宋体" w:cs="仿宋"/>
          <w:b/>
          <w:highlight w:val="none"/>
        </w:rPr>
      </w:pPr>
      <w:r/>
      <w:bookmarkStart w:id="127" w:name="_Toc19466"/>
      <w:r/>
      <w:bookmarkStart w:id="128" w:name="_Toc20333"/>
      <w:r/>
      <w:bookmarkStart w:id="129" w:name="_Toc19648"/>
      <w:r/>
      <w:bookmarkStart w:id="130" w:name="_Toc13435"/>
      <w:r/>
      <w:bookmarkStart w:id="131" w:name="_Toc14950"/>
      <w:r/>
      <w:bookmarkStart w:id="132" w:name="_Toc15299"/>
      <w:r/>
      <w:bookmarkStart w:id="133" w:name="_Toc20506"/>
      <w:r/>
      <w:bookmarkStart w:id="134" w:name="_Toc23084"/>
      <w:r>
        <w:rPr>
          <w:rFonts w:hint="eastAsia" w:hAnsi="宋体" w:cs="仿宋"/>
          <w:b/>
          <w:highlight w:val="none"/>
        </w:rPr>
        <w:t xml:space="preserve">三、技术资料</w:t>
      </w:r>
      <w:bookmarkEnd w:id="125"/>
      <w:r/>
      <w:bookmarkEnd w:id="126"/>
      <w:r/>
      <w:bookmarkEnd w:id="127"/>
      <w:r/>
      <w:bookmarkEnd w:id="128"/>
      <w:r/>
      <w:bookmarkEnd w:id="129"/>
      <w:r/>
      <w:bookmarkEnd w:id="130"/>
      <w:r/>
      <w:bookmarkEnd w:id="131"/>
      <w:r/>
      <w:bookmarkEnd w:id="132"/>
      <w:r/>
      <w:bookmarkEnd w:id="133"/>
      <w:r/>
      <w:bookmarkEnd w:id="134"/>
      <w:r/>
      <w:r/>
    </w:p>
    <w:p>
      <w:pPr>
        <w:pStyle w:val="810"/>
        <w:ind w:firstLine="420"/>
        <w:spacing w:line="360" w:lineRule="auto"/>
        <w:rPr>
          <w:rFonts w:hAnsi="宋体" w:cs="仿宋"/>
          <w:highlight w:val="none"/>
        </w:rPr>
      </w:pPr>
      <w:r>
        <w:rPr>
          <w:rFonts w:hint="eastAsia" w:hAnsi="宋体" w:cs="仿宋"/>
          <w:highlight w:val="none"/>
        </w:rPr>
        <w:t xml:space="preserve">3.1乙方应按磋商文件规定的时间向甲方提供服务（包含与服务相关的产品）的有关技术资料。</w:t>
      </w:r>
      <w:r/>
    </w:p>
    <w:p>
      <w:pPr>
        <w:pStyle w:val="810"/>
        <w:ind w:firstLine="420"/>
        <w:spacing w:line="360" w:lineRule="auto"/>
        <w:rPr>
          <w:rFonts w:hAnsi="宋体" w:cs="仿宋"/>
          <w:highlight w:val="none"/>
        </w:rPr>
      </w:pPr>
      <w:r>
        <w:rPr>
          <w:rFonts w:hint="eastAsia" w:hAnsi="宋体" w:cs="仿宋"/>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0"/>
        <w:ind w:firstLine="422"/>
        <w:spacing w:line="360" w:lineRule="auto"/>
        <w:rPr>
          <w:rFonts w:hAnsi="宋体" w:cs="仿宋"/>
          <w:b/>
          <w:highlight w:val="none"/>
        </w:rPr>
      </w:pPr>
      <w:r/>
      <w:bookmarkStart w:id="135" w:name="_Toc20293"/>
      <w:r/>
      <w:bookmarkStart w:id="136" w:name="_Toc964"/>
      <w:r/>
      <w:bookmarkStart w:id="137" w:name="_Toc22449"/>
      <w:r/>
      <w:bookmarkStart w:id="138" w:name="_Toc6399"/>
      <w:r/>
      <w:bookmarkStart w:id="139" w:name="_Toc2759"/>
      <w:r/>
      <w:bookmarkStart w:id="140" w:name="_Toc7785"/>
      <w:r/>
      <w:bookmarkStart w:id="141" w:name="_Toc21132"/>
      <w:r/>
      <w:bookmarkStart w:id="142" w:name="_Toc21126"/>
      <w:r/>
      <w:bookmarkStart w:id="143" w:name="_Toc1600"/>
      <w:r/>
      <w:bookmarkStart w:id="144" w:name="_Toc25607"/>
      <w:r>
        <w:rPr>
          <w:rFonts w:hint="eastAsia" w:hAnsi="宋体" w:cs="仿宋"/>
          <w:b/>
          <w:highlight w:val="none"/>
        </w:rPr>
        <w:t xml:space="preserve">四、权利和义务</w:t>
      </w:r>
      <w:bookmarkEnd w:id="135"/>
      <w:r/>
      <w:bookmarkEnd w:id="136"/>
      <w:r/>
      <w:bookmarkEnd w:id="137"/>
      <w:r/>
      <w:bookmarkEnd w:id="138"/>
      <w:r/>
      <w:bookmarkEnd w:id="139"/>
      <w:r/>
      <w:bookmarkEnd w:id="140"/>
      <w:r/>
      <w:bookmarkEnd w:id="141"/>
      <w:r/>
      <w:bookmarkEnd w:id="142"/>
      <w:r/>
      <w:r/>
    </w:p>
    <w:p>
      <w:pPr>
        <w:pStyle w:val="810"/>
        <w:ind w:firstLine="420"/>
        <w:spacing w:line="360" w:lineRule="auto"/>
        <w:rPr>
          <w:rFonts w:hint="default" w:hAnsi="宋体" w:eastAsia="宋体" w:cs="仿宋"/>
          <w:highlight w:val="none"/>
          <w:lang w:val="en-US" w:eastAsia="zh-CN"/>
        </w:rPr>
      </w:pPr>
      <w:r>
        <w:rPr>
          <w:rFonts w:hint="eastAsia" w:hAnsi="宋体" w:cs="仿宋"/>
          <w:highlight w:val="none"/>
        </w:rPr>
        <w:t xml:space="preserve">4.1 甲方权利</w:t>
      </w:r>
      <w:r/>
    </w:p>
    <w:p>
      <w:pPr>
        <w:pStyle w:val="810"/>
        <w:ind w:firstLine="420"/>
        <w:spacing w:line="360" w:lineRule="auto"/>
        <w:rPr>
          <w:rFonts w:hAnsi="宋体" w:cs="仿宋"/>
          <w:highlight w:val="none"/>
        </w:rPr>
      </w:pPr>
      <w:r>
        <w:rPr>
          <w:rFonts w:hint="eastAsia" w:hAnsi="宋体" w:cs="仿宋"/>
          <w:highlight w:val="none"/>
        </w:rPr>
        <w:t xml:space="preserve">4.1.1甲方有权对乙方依照合同提供的服务进行监督和检查。</w:t>
      </w:r>
      <w:r/>
    </w:p>
    <w:p>
      <w:pPr>
        <w:pStyle w:val="810"/>
        <w:ind w:firstLine="420"/>
        <w:spacing w:line="360" w:lineRule="auto"/>
        <w:rPr>
          <w:rFonts w:hAnsi="宋体" w:cs="仿宋"/>
          <w:highlight w:val="none"/>
        </w:rPr>
      </w:pPr>
      <w:r>
        <w:rPr>
          <w:rFonts w:hint="eastAsia" w:hAnsi="宋体" w:cs="仿宋"/>
          <w:highlight w:val="none"/>
        </w:rPr>
        <w:t xml:space="preserve">4.1.2甲方有权对所发现的问题进行调查和处理，若发现乙方完成的服务内容与合同约定不符的，特别是存在无中生有夸大故障、任意加氟和更换压缩机增加费用等问题的，甲方有权要求乙方限期整改，若造成甲方损失，还应承担违约责任。</w:t>
      </w:r>
      <w:r/>
    </w:p>
    <w:p>
      <w:pPr>
        <w:pStyle w:val="810"/>
        <w:ind w:firstLine="420"/>
        <w:spacing w:line="360" w:lineRule="auto"/>
        <w:rPr>
          <w:rFonts w:hAnsi="宋体" w:cs="仿宋"/>
          <w:highlight w:val="none"/>
        </w:rPr>
      </w:pPr>
      <w:r>
        <w:rPr>
          <w:rFonts w:hint="eastAsia" w:hAnsi="宋体" w:cs="仿宋"/>
          <w:highlight w:val="none"/>
        </w:rPr>
        <w:t xml:space="preserve">4.2 甲方义务</w:t>
      </w:r>
      <w:r/>
    </w:p>
    <w:p>
      <w:pPr>
        <w:pStyle w:val="810"/>
        <w:ind w:firstLine="420"/>
        <w:spacing w:line="360" w:lineRule="auto"/>
        <w:rPr>
          <w:rFonts w:hAnsi="宋体" w:cs="仿宋"/>
          <w:highlight w:val="none"/>
        </w:rPr>
      </w:pPr>
      <w:r>
        <w:rPr>
          <w:rFonts w:hint="eastAsia" w:hAnsi="宋体" w:cs="仿宋"/>
          <w:highlight w:val="none"/>
        </w:rPr>
        <w:t xml:space="preserve">4.2.1 在能力范围内，配合乙方履行本合同，尽量为乙方的履约提供必要的支持。</w:t>
      </w:r>
      <w:r/>
    </w:p>
    <w:p>
      <w:pPr>
        <w:pStyle w:val="810"/>
        <w:ind w:firstLine="420"/>
        <w:spacing w:line="360" w:lineRule="auto"/>
        <w:rPr>
          <w:rFonts w:hAnsi="宋体" w:cs="仿宋"/>
          <w:highlight w:val="none"/>
        </w:rPr>
      </w:pPr>
      <w:r>
        <w:rPr>
          <w:rFonts w:hint="eastAsia" w:hAnsi="宋体" w:cs="仿宋"/>
          <w:highlight w:val="none"/>
        </w:rPr>
        <w:t xml:space="preserve">4.2.2 按照合同约定向乙方支付款项。</w:t>
      </w:r>
      <w:r/>
    </w:p>
    <w:p>
      <w:pPr>
        <w:pStyle w:val="810"/>
        <w:ind w:firstLine="420"/>
        <w:spacing w:line="360" w:lineRule="auto"/>
        <w:rPr>
          <w:rFonts w:hAnsi="宋体" w:cs="仿宋"/>
          <w:highlight w:val="none"/>
        </w:rPr>
      </w:pPr>
      <w:r>
        <w:rPr>
          <w:rFonts w:hint="eastAsia" w:hAnsi="宋体" w:cs="仿宋"/>
          <w:highlight w:val="none"/>
        </w:rPr>
        <w:t xml:space="preserve">4.2.3 合同履行完毕后，及时组织验收。</w:t>
      </w:r>
      <w:r/>
    </w:p>
    <w:p>
      <w:pPr>
        <w:pStyle w:val="810"/>
        <w:ind w:firstLine="420"/>
        <w:spacing w:line="360" w:lineRule="auto"/>
        <w:rPr>
          <w:rFonts w:hAnsi="宋体" w:cs="仿宋"/>
          <w:highlight w:val="none"/>
        </w:rPr>
      </w:pPr>
      <w:r>
        <w:rPr>
          <w:rFonts w:hint="eastAsia" w:hAnsi="宋体" w:cs="仿宋"/>
          <w:highlight w:val="none"/>
        </w:rPr>
        <w:t xml:space="preserve">4.3 乙方权利</w:t>
      </w:r>
      <w:r/>
    </w:p>
    <w:p>
      <w:pPr>
        <w:pStyle w:val="810"/>
        <w:ind w:firstLine="420"/>
        <w:spacing w:line="360" w:lineRule="auto"/>
        <w:rPr>
          <w:rFonts w:hAnsi="宋体" w:cs="仿宋"/>
          <w:highlight w:val="none"/>
        </w:rPr>
      </w:pPr>
      <w:r>
        <w:rPr>
          <w:rFonts w:hint="eastAsia" w:hAnsi="宋体" w:cs="仿宋"/>
          <w:highlight w:val="none"/>
        </w:rPr>
        <w:t xml:space="preserve">4.3.1 乙方有权依约收取费用。</w:t>
      </w:r>
      <w:r/>
    </w:p>
    <w:p>
      <w:pPr>
        <w:pStyle w:val="810"/>
        <w:ind w:firstLine="420"/>
        <w:spacing w:line="360" w:lineRule="auto"/>
        <w:rPr>
          <w:rFonts w:hAnsi="宋体" w:cs="仿宋"/>
          <w:highlight w:val="none"/>
        </w:rPr>
      </w:pPr>
      <w:r>
        <w:rPr>
          <w:rFonts w:hint="eastAsia" w:hAnsi="宋体" w:cs="仿宋"/>
          <w:highlight w:val="none"/>
        </w:rPr>
        <w:t xml:space="preserve">4.3.2 乙方有权拒绝甲方提出的除合同约定和乙方承诺以外的其他要求。</w:t>
      </w:r>
      <w:r/>
    </w:p>
    <w:p>
      <w:pPr>
        <w:pStyle w:val="810"/>
        <w:ind w:firstLine="420"/>
        <w:spacing w:line="360" w:lineRule="auto"/>
        <w:rPr>
          <w:rFonts w:hAnsi="宋体" w:cs="仿宋"/>
          <w:highlight w:val="none"/>
        </w:rPr>
      </w:pPr>
      <w:r>
        <w:rPr>
          <w:rFonts w:hint="eastAsia" w:hAnsi="宋体" w:cs="仿宋"/>
          <w:highlight w:val="none"/>
        </w:rPr>
        <w:t xml:space="preserve">4.3.3 乙方有权拒绝甲方在服务过程中的不正当要求和违规行为，并可以依法主张其合法权利。</w:t>
      </w:r>
      <w:r/>
    </w:p>
    <w:p>
      <w:pPr>
        <w:pStyle w:val="810"/>
        <w:ind w:firstLine="420"/>
        <w:spacing w:line="360" w:lineRule="auto"/>
        <w:rPr>
          <w:rFonts w:hAnsi="宋体" w:cs="仿宋"/>
          <w:highlight w:val="none"/>
        </w:rPr>
      </w:pPr>
      <w:r>
        <w:rPr>
          <w:rFonts w:hint="eastAsia" w:hAnsi="宋体" w:cs="仿宋"/>
          <w:highlight w:val="none"/>
        </w:rPr>
        <w:t xml:space="preserve">4.4 乙方义务</w:t>
      </w:r>
      <w:r/>
    </w:p>
    <w:p>
      <w:pPr>
        <w:pStyle w:val="810"/>
        <w:ind w:firstLine="420"/>
        <w:spacing w:line="360" w:lineRule="auto"/>
        <w:rPr>
          <w:rFonts w:hAnsi="宋体" w:cs="仿宋"/>
          <w:highlight w:val="none"/>
        </w:rPr>
      </w:pPr>
      <w:r>
        <w:rPr>
          <w:rFonts w:hint="eastAsia" w:hAnsi="宋体" w:cs="仿宋"/>
          <w:highlight w:val="none"/>
        </w:rPr>
        <w:t xml:space="preserve">4.4.1 严格执行国家的法律、法规，守法经营，按章办事，自觉维护甲方的利益。</w:t>
      </w:r>
      <w:r/>
    </w:p>
    <w:p>
      <w:pPr>
        <w:pStyle w:val="810"/>
        <w:ind w:firstLine="420"/>
        <w:spacing w:line="360" w:lineRule="auto"/>
        <w:rPr>
          <w:rFonts w:hAnsi="宋体" w:cs="仿宋"/>
          <w:highlight w:val="none"/>
        </w:rPr>
      </w:pPr>
      <w:r>
        <w:rPr>
          <w:rFonts w:hint="eastAsia" w:hAnsi="宋体" w:cs="仿宋"/>
          <w:highlight w:val="none"/>
        </w:rPr>
        <w:t xml:space="preserve">4.4.2 接受甲方的检查、监督，严格履行服务承诺，做到诚实、守信。维修维护项目过程中更换配件时需向甲方提供相应的检测报告。</w:t>
      </w:r>
      <w:r/>
    </w:p>
    <w:p>
      <w:pPr>
        <w:pStyle w:val="810"/>
        <w:ind w:firstLine="420"/>
        <w:spacing w:line="360" w:lineRule="auto"/>
        <w:rPr>
          <w:rFonts w:hAnsi="宋体" w:cs="仿宋"/>
          <w:highlight w:val="none"/>
        </w:rPr>
      </w:pPr>
      <w:r>
        <w:rPr>
          <w:rFonts w:hint="eastAsia" w:hAnsi="宋体" w:cs="仿宋"/>
          <w:highlight w:val="none"/>
        </w:rPr>
        <w:t xml:space="preserve">4.4.3按照响应文件的承诺以服务进程进行管理与控制，包括制定方案、合理配备工作人员、设施设备，按期组织实施，交付项目成果，保证服务项目质量。</w:t>
      </w:r>
      <w:r/>
    </w:p>
    <w:p>
      <w:pPr>
        <w:pStyle w:val="810"/>
        <w:ind w:firstLine="420"/>
        <w:spacing w:line="360" w:lineRule="auto"/>
        <w:rPr>
          <w:rFonts w:hAnsi="宋体" w:cs="仿宋"/>
          <w:highlight w:val="none"/>
        </w:rPr>
      </w:pPr>
      <w:r>
        <w:rPr>
          <w:rFonts w:hint="eastAsia" w:hAnsi="宋体" w:cs="仿宋"/>
          <w:highlight w:val="none"/>
        </w:rPr>
        <w:t xml:space="preserve">4.4.4乙方应严格按照安全标准进行本项目服务，并采取必要的安全防护措施。</w:t>
      </w:r>
      <w:r/>
    </w:p>
    <w:p>
      <w:pPr>
        <w:pStyle w:val="810"/>
        <w:ind w:firstLine="422"/>
        <w:spacing w:line="360" w:lineRule="auto"/>
        <w:rPr>
          <w:rFonts w:hAnsi="宋体" w:cs="仿宋"/>
          <w:b/>
          <w:highlight w:val="none"/>
        </w:rPr>
      </w:pPr>
      <w:r/>
      <w:bookmarkStart w:id="145" w:name="_Toc569"/>
      <w:r/>
      <w:bookmarkStart w:id="146" w:name="_Toc28839"/>
      <w:r/>
      <w:bookmarkStart w:id="147" w:name="_Toc25263"/>
      <w:r/>
      <w:bookmarkStart w:id="148" w:name="_Toc23521"/>
      <w:r/>
      <w:bookmarkStart w:id="149" w:name="_Toc29111"/>
      <w:r/>
      <w:bookmarkStart w:id="150" w:name="_Toc16473"/>
      <w:r/>
      <w:bookmarkStart w:id="151" w:name="_Toc29962"/>
      <w:r/>
      <w:bookmarkStart w:id="152" w:name="_Toc5256"/>
      <w:r>
        <w:rPr>
          <w:rFonts w:hint="eastAsia" w:hAnsi="宋体" w:cs="仿宋"/>
          <w:b/>
          <w:highlight w:val="none"/>
        </w:rPr>
        <w:t xml:space="preserve">五、知识产权</w:t>
      </w:r>
      <w:bookmarkEnd w:id="143"/>
      <w:r/>
      <w:bookmarkEnd w:id="144"/>
      <w:r>
        <w:rPr>
          <w:rFonts w:hint="eastAsia" w:hAnsi="宋体" w:cs="仿宋"/>
          <w:b/>
          <w:highlight w:val="none"/>
        </w:rPr>
        <w:t xml:space="preserve">及产权担保</w:t>
      </w:r>
      <w:bookmarkEnd w:id="145"/>
      <w:r/>
      <w:bookmarkEnd w:id="146"/>
      <w:r/>
      <w:bookmarkEnd w:id="147"/>
      <w:r/>
      <w:bookmarkEnd w:id="148"/>
      <w:r/>
      <w:bookmarkEnd w:id="149"/>
      <w:r/>
      <w:bookmarkEnd w:id="150"/>
      <w:r/>
      <w:bookmarkEnd w:id="151"/>
      <w:r/>
      <w:bookmarkEnd w:id="152"/>
      <w:r/>
      <w:r/>
    </w:p>
    <w:p>
      <w:pPr>
        <w:pStyle w:val="810"/>
        <w:ind w:firstLine="420"/>
        <w:spacing w:line="360" w:lineRule="auto"/>
        <w:rPr>
          <w:rFonts w:hAnsi="宋体" w:cs="仿宋"/>
          <w:highlight w:val="none"/>
        </w:rPr>
      </w:pPr>
      <w:r>
        <w:rPr>
          <w:rFonts w:hint="eastAsia" w:hAnsi="宋体" w:cs="仿宋"/>
          <w:highlight w:val="none"/>
        </w:rPr>
        <w:t xml:space="preserve">5.1乙方应保证甲方在使用、接受本合同服务（包含与服务相关的产品）或其任何一部分时不受第三方提出侵犯其专利权、版权、商标权和工业设计权等知识产权的起诉。一旦出现侵权，由乙方负全部责任。</w:t>
      </w:r>
      <w:r/>
    </w:p>
    <w:p>
      <w:pPr>
        <w:pStyle w:val="810"/>
        <w:ind w:firstLine="420"/>
        <w:spacing w:line="360" w:lineRule="auto"/>
        <w:rPr>
          <w:rFonts w:hAnsi="宋体" w:cs="仿宋"/>
          <w:highlight w:val="none"/>
        </w:rPr>
      </w:pPr>
      <w:r>
        <w:rPr>
          <w:rFonts w:hint="eastAsia" w:hAnsi="宋体" w:cs="仿宋"/>
          <w:highlight w:val="none"/>
        </w:rPr>
        <w:t xml:space="preserve">5.2乙方保证所交付的服务（包含与服务相关的产品）的所有权完全属于乙方且无任何抵押、查封等产权瑕疵。</w:t>
      </w:r>
      <w:r/>
    </w:p>
    <w:p>
      <w:pPr>
        <w:pStyle w:val="810"/>
        <w:ind w:firstLine="422"/>
        <w:spacing w:line="360" w:lineRule="auto"/>
        <w:rPr>
          <w:rFonts w:hAnsi="宋体" w:cs="仿宋"/>
          <w:b/>
          <w:highlight w:val="none"/>
        </w:rPr>
      </w:pPr>
      <w:r/>
      <w:bookmarkStart w:id="153" w:name="_Toc3215"/>
      <w:r/>
      <w:bookmarkStart w:id="154" w:name="_Toc11068"/>
      <w:r/>
      <w:bookmarkStart w:id="155" w:name="_Toc780"/>
      <w:r/>
      <w:bookmarkStart w:id="156" w:name="_Toc7697"/>
      <w:r/>
      <w:bookmarkStart w:id="157" w:name="_Toc20201"/>
      <w:r/>
      <w:bookmarkStart w:id="158" w:name="_Toc18543"/>
      <w:r/>
      <w:bookmarkStart w:id="159" w:name="_Toc418"/>
      <w:r/>
      <w:bookmarkStart w:id="160" w:name="_Toc28726"/>
      <w:r/>
      <w:bookmarkStart w:id="161" w:name="_Toc30142"/>
      <w:r/>
      <w:bookmarkStart w:id="162" w:name="_Toc21044"/>
      <w:r>
        <w:rPr>
          <w:rFonts w:hint="eastAsia" w:hAnsi="宋体" w:cs="仿宋"/>
          <w:b/>
          <w:highlight w:val="none"/>
        </w:rPr>
        <w:t xml:space="preserve">六、履约保证金</w:t>
      </w:r>
      <w:bookmarkEnd w:id="153"/>
      <w:r/>
      <w:bookmarkEnd w:id="154"/>
      <w:r/>
      <w:bookmarkEnd w:id="155"/>
      <w:r/>
      <w:bookmarkEnd w:id="156"/>
      <w:r/>
      <w:bookmarkEnd w:id="157"/>
      <w:r/>
      <w:bookmarkEnd w:id="158"/>
      <w:r/>
      <w:bookmarkEnd w:id="159"/>
      <w:r/>
      <w:bookmarkEnd w:id="160"/>
      <w:r/>
      <w:bookmarkEnd w:id="161"/>
      <w:r/>
      <w:bookmarkEnd w:id="162"/>
      <w:r/>
      <w:r/>
    </w:p>
    <w:p>
      <w:pPr>
        <w:pStyle w:val="810"/>
        <w:ind w:firstLine="420"/>
        <w:spacing w:line="360" w:lineRule="auto"/>
        <w:rPr>
          <w:rFonts w:hAnsi="宋体" w:cs="仿宋"/>
          <w:highlight w:val="none"/>
        </w:rPr>
      </w:pPr>
      <w:r/>
      <w:bookmarkStart w:id="163" w:name="_Toc11367"/>
      <w:r/>
      <w:bookmarkStart w:id="164" w:name="_Toc11365"/>
      <w:r>
        <w:rPr>
          <w:rFonts w:hint="eastAsia" w:hAnsi="宋体" w:cs="仿宋"/>
          <w:highlight w:val="none"/>
        </w:rPr>
        <w:t xml:space="preserve">6.1成交供应商应按以下第( </w:t>
      </w:r>
      <w:r>
        <w:rPr>
          <w:rFonts w:hAnsi="宋体" w:cs="仿宋"/>
          <w:highlight w:val="none"/>
        </w:rPr>
        <w:t xml:space="preserve">1</w:t>
      </w:r>
      <w:r>
        <w:rPr>
          <w:rFonts w:hint="eastAsia" w:hAnsi="宋体" w:cs="仿宋"/>
          <w:highlight w:val="none"/>
        </w:rPr>
        <w:t xml:space="preserve"> )方式向采购人缴纳履约保证金：</w:t>
      </w:r>
      <w:r/>
    </w:p>
    <w:p>
      <w:pPr>
        <w:pStyle w:val="810"/>
        <w:ind w:firstLine="420"/>
        <w:spacing w:line="360" w:lineRule="auto"/>
        <w:rPr>
          <w:rFonts w:hAnsi="宋体" w:cs="仿宋"/>
          <w:highlight w:val="none"/>
        </w:rPr>
      </w:pPr>
      <w:r>
        <w:rPr>
          <w:rFonts w:hint="eastAsia" w:hAnsi="宋体" w:cs="仿宋"/>
          <w:highlight w:val="none"/>
        </w:rPr>
        <w:t xml:space="preserve">(1)无需缴纳履约保证金；</w:t>
      </w:r>
      <w:r/>
    </w:p>
    <w:p>
      <w:pPr>
        <w:pStyle w:val="810"/>
        <w:ind w:firstLine="420"/>
        <w:spacing w:line="360" w:lineRule="auto"/>
        <w:rPr>
          <w:rFonts w:hAnsi="宋体" w:cs="仿宋"/>
          <w:highlight w:val="none"/>
        </w:rPr>
      </w:pPr>
      <w:r>
        <w:rPr>
          <w:rFonts w:hint="eastAsia" w:hAnsi="宋体" w:cs="仿宋"/>
          <w:highlight w:val="none"/>
        </w:rPr>
        <w:t xml:space="preserve">(2)以支票、汇票、本票或者金融机构、 担保机构出具的保函等非现金形式缴纳履约保证金，金额为合同金额的</w:t>
      </w:r>
      <w:r>
        <w:rPr>
          <w:rFonts w:hint="eastAsia" w:hAnsi="宋体" w:cs="仿宋"/>
          <w:highlight w:val="none"/>
          <w:u w:val="single"/>
        </w:rPr>
        <w:t xml:space="preserve"> </w:t>
      </w:r>
      <w:r>
        <w:rPr>
          <w:rFonts w:hAnsi="宋体" w:cs="仿宋"/>
          <w:highlight w:val="none"/>
          <w:u w:val="single"/>
        </w:rPr>
        <w:t xml:space="preserve">/ </w:t>
      </w:r>
      <w:r>
        <w:rPr>
          <w:rFonts w:hint="eastAsia" w:hAnsi="宋体" w:cs="仿宋"/>
          <w:highlight w:val="none"/>
        </w:rPr>
        <w:t xml:space="preserve">%。</w:t>
      </w:r>
      <w:r/>
    </w:p>
    <w:p>
      <w:pPr>
        <w:pStyle w:val="810"/>
        <w:ind w:firstLine="420"/>
        <w:spacing w:line="360" w:lineRule="auto"/>
        <w:rPr>
          <w:rFonts w:hAnsi="宋体" w:cs="仿宋"/>
          <w:highlight w:val="none"/>
        </w:rPr>
      </w:pPr>
      <w:r>
        <w:rPr>
          <w:rFonts w:hint="eastAsia" w:hAnsi="宋体" w:cs="仿宋"/>
          <w:highlight w:val="none"/>
        </w:rPr>
        <w:t xml:space="preserve">6.2履约保证金的有效期至服务期结束时止。 </w:t>
      </w:r>
      <w:r/>
    </w:p>
    <w:p>
      <w:pPr>
        <w:pStyle w:val="810"/>
        <w:ind w:firstLine="420"/>
        <w:spacing w:line="360" w:lineRule="auto"/>
        <w:rPr>
          <w:rFonts w:hAnsi="宋体" w:cs="仿宋"/>
          <w:highlight w:val="none"/>
        </w:rPr>
      </w:pPr>
      <w:r>
        <w:rPr>
          <w:rFonts w:hint="eastAsia" w:hAnsi="宋体" w:cs="仿宋"/>
          <w:highlight w:val="none"/>
        </w:rPr>
        <w:t xml:space="preserve">6.3如乙方未能履行合同规定的义务，甲方有权从履约保证金中取得补偿。 </w:t>
      </w:r>
      <w:r/>
    </w:p>
    <w:p>
      <w:pPr>
        <w:pStyle w:val="810"/>
        <w:ind w:firstLine="420"/>
        <w:spacing w:line="360" w:lineRule="auto"/>
        <w:rPr>
          <w:rFonts w:hAnsi="宋体" w:cs="仿宋"/>
          <w:highlight w:val="none"/>
        </w:rPr>
      </w:pPr>
      <w:r>
        <w:rPr>
          <w:rFonts w:hint="eastAsia" w:hAnsi="宋体" w:cs="仿宋"/>
          <w:highlight w:val="none"/>
        </w:rPr>
        <w:t xml:space="preserve">6.4履约保证金扣除甲方应得的补偿后的余额，在有效期满后15个工作日内无息退还给乙方。</w:t>
      </w:r>
      <w:r/>
    </w:p>
    <w:p>
      <w:pPr>
        <w:ind w:firstLine="422"/>
        <w:spacing w:line="360" w:lineRule="auto"/>
        <w:rPr>
          <w:rFonts w:ascii="宋体" w:hAnsi="宋体" w:cs="仿宋"/>
          <w:b/>
          <w:highlight w:val="none"/>
        </w:rPr>
      </w:pPr>
      <w:r/>
      <w:bookmarkStart w:id="165" w:name="_Toc15634"/>
      <w:r/>
      <w:bookmarkStart w:id="166" w:name="_Toc30276"/>
      <w:r/>
      <w:bookmarkStart w:id="167" w:name="_Toc14031"/>
      <w:r/>
      <w:bookmarkStart w:id="168" w:name="_Toc304"/>
      <w:r/>
      <w:bookmarkStart w:id="169" w:name="_Toc5585"/>
      <w:r/>
      <w:bookmarkStart w:id="170" w:name="_Toc23173"/>
      <w:r/>
      <w:bookmarkStart w:id="171" w:name="_Toc26169"/>
      <w:r/>
      <w:bookmarkStart w:id="172" w:name="_Toc16920"/>
      <w:r>
        <w:rPr>
          <w:rFonts w:hint="eastAsia" w:ascii="宋体" w:hAnsi="宋体" w:cs="仿宋"/>
          <w:b/>
          <w:highlight w:val="none"/>
        </w:rPr>
        <w:t xml:space="preserve">七、合同转包或分包</w:t>
      </w:r>
      <w:bookmarkEnd w:id="163"/>
      <w:r/>
      <w:bookmarkEnd w:id="164"/>
      <w:r/>
      <w:bookmarkEnd w:id="165"/>
      <w:r/>
      <w:bookmarkEnd w:id="166"/>
      <w:r/>
      <w:bookmarkEnd w:id="167"/>
      <w:r/>
      <w:bookmarkEnd w:id="168"/>
      <w:r/>
      <w:bookmarkEnd w:id="169"/>
      <w:r/>
      <w:bookmarkEnd w:id="170"/>
      <w:r/>
      <w:bookmarkEnd w:id="171"/>
      <w:r/>
      <w:bookmarkEnd w:id="172"/>
      <w:r/>
      <w:r/>
    </w:p>
    <w:p>
      <w:pPr>
        <w:pStyle w:val="810"/>
        <w:ind w:firstLine="420"/>
        <w:spacing w:line="360" w:lineRule="auto"/>
        <w:rPr>
          <w:rFonts w:hAnsi="宋体" w:cs="仿宋"/>
          <w:highlight w:val="none"/>
        </w:rPr>
      </w:pPr>
      <w:r>
        <w:rPr>
          <w:rFonts w:hint="eastAsia" w:hAnsi="宋体" w:cs="仿宋"/>
          <w:highlight w:val="none"/>
        </w:rPr>
        <w:t xml:space="preserve">7.1乙方不得将合同标的转包给他人履行。</w:t>
      </w:r>
      <w:r/>
    </w:p>
    <w:p>
      <w:pPr>
        <w:pStyle w:val="810"/>
        <w:ind w:firstLine="420"/>
        <w:spacing w:line="360" w:lineRule="auto"/>
        <w:rPr>
          <w:rFonts w:hAnsi="宋体" w:cs="仿宋"/>
          <w:highlight w:val="none"/>
        </w:rPr>
      </w:pPr>
      <w:r>
        <w:rPr>
          <w:rFonts w:hint="eastAsia" w:hAnsi="宋体" w:cs="仿宋"/>
          <w:highlight w:val="none"/>
        </w:rPr>
        <w:t xml:space="preserve">7.2除非得到甲方的书面同意，乙方不得将合同标的分包给他人履行。</w:t>
      </w:r>
      <w:r/>
    </w:p>
    <w:p>
      <w:pPr>
        <w:pStyle w:val="810"/>
        <w:ind w:firstLine="420"/>
        <w:spacing w:line="360" w:lineRule="auto"/>
        <w:rPr>
          <w:rFonts w:hAnsi="宋体" w:cs="仿宋"/>
          <w:highlight w:val="none"/>
        </w:rPr>
      </w:pPr>
      <w:r>
        <w:rPr>
          <w:rFonts w:hint="eastAsia" w:hAnsi="宋体" w:cs="仿宋"/>
          <w:highlight w:val="none"/>
        </w:rPr>
        <w:t xml:space="preserve">7.3乙方如有转包或未经甲方同意的分包行为，甲方有权解除合同。</w:t>
      </w:r>
      <w:r/>
    </w:p>
    <w:p>
      <w:pPr>
        <w:pStyle w:val="810"/>
        <w:ind w:firstLine="422"/>
        <w:spacing w:line="360" w:lineRule="auto"/>
        <w:rPr>
          <w:rFonts w:hAnsi="宋体" w:cs="仿宋"/>
          <w:b/>
          <w:highlight w:val="none"/>
        </w:rPr>
      </w:pPr>
      <w:r/>
      <w:bookmarkStart w:id="173" w:name="_Toc22983"/>
      <w:r/>
      <w:bookmarkStart w:id="174" w:name="_Toc4126"/>
      <w:r/>
      <w:bookmarkStart w:id="175" w:name="_Toc14644"/>
      <w:r/>
      <w:bookmarkStart w:id="176" w:name="_Toc31326"/>
      <w:r/>
      <w:bookmarkStart w:id="177" w:name="_Toc7343"/>
      <w:r/>
      <w:bookmarkStart w:id="178" w:name="_Toc5725"/>
      <w:r/>
      <w:bookmarkStart w:id="179" w:name="_Toc29849"/>
      <w:r/>
      <w:bookmarkStart w:id="180" w:name="_Toc8753"/>
      <w:r/>
      <w:bookmarkStart w:id="181" w:name="_Toc19717"/>
      <w:r>
        <w:rPr>
          <w:rFonts w:hint="eastAsia" w:hAnsi="宋体" w:cs="仿宋"/>
          <w:b/>
          <w:highlight w:val="none"/>
        </w:rPr>
        <w:t xml:space="preserve">八、合同款项支付</w:t>
      </w:r>
      <w:bookmarkEnd w:id="173"/>
      <w:r/>
      <w:bookmarkEnd w:id="174"/>
      <w:r/>
      <w:bookmarkEnd w:id="175"/>
      <w:r/>
      <w:bookmarkEnd w:id="176"/>
      <w:r/>
      <w:bookmarkEnd w:id="177"/>
      <w:r/>
      <w:bookmarkEnd w:id="178"/>
      <w:r/>
      <w:bookmarkEnd w:id="179"/>
      <w:r/>
      <w:bookmarkEnd w:id="180"/>
      <w:r/>
      <w:bookmarkEnd w:id="181"/>
      <w:r/>
      <w:r/>
    </w:p>
    <w:p>
      <w:pPr>
        <w:pStyle w:val="810"/>
        <w:ind w:firstLine="420"/>
        <w:spacing w:line="360" w:lineRule="auto"/>
        <w:rPr>
          <w:rFonts w:hAnsi="宋体" w:cs="仿宋"/>
          <w:highlight w:val="none"/>
        </w:rPr>
      </w:pPr>
      <w:r>
        <w:rPr>
          <w:rFonts w:hint="eastAsia" w:hAnsi="宋体" w:cs="仿宋"/>
          <w:highlight w:val="none"/>
        </w:rPr>
        <w:t xml:space="preserve">8.1本合同项下所有款项均以人民币支付。</w:t>
      </w:r>
      <w:r/>
    </w:p>
    <w:p>
      <w:pPr>
        <w:pStyle w:val="810"/>
        <w:ind w:firstLine="420"/>
        <w:spacing w:line="360" w:lineRule="auto"/>
        <w:rPr>
          <w:rFonts w:hAnsi="宋体" w:cs="仿宋"/>
          <w:highlight w:val="none"/>
        </w:rPr>
      </w:pPr>
      <w:r>
        <w:rPr>
          <w:rFonts w:hint="eastAsia" w:hAnsi="宋体" w:cs="仿宋"/>
          <w:highlight w:val="none"/>
        </w:rPr>
        <w:t xml:space="preserve">8.2本合同项下的采购资金由乙方开具发票，甲方按照本条第8.3款的约定支付。</w:t>
      </w:r>
      <w:r/>
    </w:p>
    <w:p>
      <w:pPr>
        <w:ind w:firstLine="420"/>
        <w:spacing w:line="360" w:lineRule="auto"/>
        <w:rPr>
          <w:rFonts w:ascii="宋体" w:hAnsi="宋体" w:cs="仿宋"/>
          <w:b w:val="0"/>
          <w:bCs w:val="0"/>
          <w:highlight w:val="none"/>
        </w:rPr>
      </w:pPr>
      <w:r>
        <w:rPr>
          <w:rFonts w:hint="eastAsia" w:ascii="宋体" w:hAnsi="宋体" w:cs="仿宋"/>
          <w:highlight w:val="none"/>
        </w:rPr>
        <w:t xml:space="preserve">8.3付款条件：</w:t>
      </w:r>
      <w:r>
        <w:rPr>
          <w:rFonts w:hint="eastAsia" w:ascii="宋体" w:hAnsi="宋体" w:eastAsia="宋体"/>
          <w:color w:val="auto"/>
          <w:sz w:val="21"/>
          <w:szCs w:val="21"/>
          <w:highlight w:val="none"/>
        </w:rPr>
        <w:t xml:space="preserve">合同签订后</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按照先服务后付款的原则，</w:t>
      </w:r>
      <w:r>
        <w:rPr>
          <w:rFonts w:hint="eastAsia" w:ascii="宋体" w:hAnsi="宋体" w:eastAsia="宋体"/>
          <w:color w:val="auto"/>
          <w:sz w:val="21"/>
          <w:szCs w:val="21"/>
          <w:highlight w:val="none"/>
        </w:rPr>
        <w:t xml:space="preserve">每</w:t>
      </w:r>
      <w:r>
        <w:rPr>
          <w:rFonts w:hint="eastAsia" w:ascii="宋体" w:hAnsi="宋体"/>
          <w:color w:val="auto"/>
          <w:sz w:val="21"/>
          <w:szCs w:val="21"/>
          <w:highlight w:val="none"/>
          <w:lang w:val="en-US" w:eastAsia="zh-CN"/>
        </w:rPr>
        <w:t xml:space="preserve">服务</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 xml:space="preserve">月支付一次，每次支付合同金额的</w:t>
      </w:r>
      <w:r>
        <w:rPr>
          <w:rFonts w:hint="eastAsia" w:ascii="宋体" w:hAnsi="宋体"/>
          <w:color w:val="auto"/>
          <w:sz w:val="21"/>
          <w:szCs w:val="21"/>
          <w:highlight w:val="none"/>
          <w:u w:val="single"/>
          <w:lang w:val="en-US" w:eastAsia="zh-CN"/>
        </w:rPr>
        <w:t xml:space="preserve">       </w:t>
      </w:r>
      <w:r>
        <w:rPr>
          <w:rFonts w:hint="eastAsia" w:ascii="宋体" w:hAnsi="宋体" w:eastAsia="宋体"/>
          <w:color w:val="auto"/>
          <w:sz w:val="21"/>
          <w:szCs w:val="21"/>
          <w:highlight w:val="none"/>
          <w:lang w:val="en-US"/>
        </w:rPr>
        <w:t xml:space="preserve">。</w:t>
      </w:r>
      <w:r>
        <w:rPr>
          <w:rFonts w:hint="eastAsia" w:ascii="宋体" w:hAnsi="宋体" w:cs="Times New Roman"/>
          <w:b w:val="0"/>
          <w:color w:val="auto"/>
          <w:szCs w:val="21"/>
          <w:highlight w:val="none"/>
          <w:lang w:val="zh-CN"/>
        </w:rPr>
        <w:t xml:space="preserve">每次支付前，</w:t>
      </w:r>
      <w:r>
        <w:rPr>
          <w:rFonts w:hint="eastAsia" w:ascii="宋体" w:hAnsi="宋体" w:cs="Times New Roman"/>
          <w:b w:val="0"/>
          <w:color w:val="auto"/>
          <w:szCs w:val="21"/>
          <w:highlight w:val="none"/>
        </w:rPr>
        <w:t xml:space="preserve">乙方</w:t>
      </w:r>
      <w:r>
        <w:rPr>
          <w:rFonts w:hint="eastAsia" w:ascii="宋体" w:hAnsi="宋体" w:cs="Times New Roman"/>
          <w:b w:val="0"/>
          <w:color w:val="auto"/>
          <w:szCs w:val="21"/>
          <w:highlight w:val="none"/>
          <w:lang w:val="zh-CN"/>
        </w:rPr>
        <w:t xml:space="preserve">均应出具</w:t>
      </w:r>
      <w:r>
        <w:rPr>
          <w:rFonts w:hint="eastAsia" w:ascii="宋体" w:hAnsi="宋体"/>
          <w:b w:val="0"/>
          <w:color w:val="auto"/>
          <w:szCs w:val="21"/>
          <w:highlight w:val="none"/>
          <w:lang w:bidi="ar"/>
        </w:rPr>
        <w:t xml:space="preserve">合法正式</w:t>
      </w:r>
      <w:r>
        <w:rPr>
          <w:rFonts w:hint="eastAsia" w:ascii="宋体" w:hAnsi="宋体"/>
          <w:b w:val="0"/>
          <w:color w:val="auto"/>
          <w:szCs w:val="21"/>
          <w:highlight w:val="none"/>
          <w:lang w:val="en-US" w:eastAsia="zh-CN" w:bidi="ar"/>
        </w:rPr>
        <w:t xml:space="preserve">增值税</w:t>
      </w:r>
      <w:r>
        <w:rPr>
          <w:rFonts w:hint="eastAsia" w:ascii="宋体" w:hAnsi="宋体"/>
          <w:b w:val="0"/>
          <w:color w:val="auto"/>
          <w:szCs w:val="21"/>
          <w:highlight w:val="none"/>
          <w:lang w:bidi="ar"/>
        </w:rPr>
        <w:t xml:space="preserve">发票</w:t>
      </w:r>
      <w:r>
        <w:rPr>
          <w:rFonts w:hint="eastAsia" w:ascii="宋体" w:hAnsi="宋体" w:cs="Times New Roman"/>
          <w:b w:val="0"/>
          <w:color w:val="auto"/>
          <w:szCs w:val="21"/>
          <w:highlight w:val="none"/>
          <w:lang w:val="zh-CN"/>
        </w:rPr>
        <w:t xml:space="preserve">，</w:t>
      </w:r>
      <w:r>
        <w:rPr>
          <w:rFonts w:hint="eastAsia" w:ascii="宋体" w:hAnsi="宋体" w:cs="Times New Roman"/>
          <w:b w:val="0"/>
          <w:color w:val="auto"/>
          <w:szCs w:val="21"/>
          <w:highlight w:val="none"/>
        </w:rPr>
        <w:t xml:space="preserve">否则甲方有权拒绝付款。</w:t>
      </w:r>
      <w:r/>
    </w:p>
    <w:p>
      <w:pPr>
        <w:pStyle w:val="810"/>
        <w:ind w:firstLine="422"/>
        <w:spacing w:line="360" w:lineRule="auto"/>
        <w:rPr>
          <w:rFonts w:hAnsi="宋体" w:cs="仿宋"/>
          <w:b/>
          <w:highlight w:val="none"/>
        </w:rPr>
      </w:pPr>
      <w:r/>
      <w:bookmarkStart w:id="182" w:name="_Toc32376"/>
      <w:r/>
      <w:bookmarkStart w:id="183" w:name="_Toc30304"/>
      <w:r/>
      <w:bookmarkStart w:id="184" w:name="_Toc28305"/>
      <w:r/>
      <w:bookmarkStart w:id="185" w:name="_Toc13179"/>
      <w:r/>
      <w:bookmarkStart w:id="186" w:name="_Toc32287"/>
      <w:r/>
      <w:bookmarkStart w:id="187" w:name="_Toc16410"/>
      <w:r/>
      <w:bookmarkStart w:id="188" w:name="_Toc18961"/>
      <w:r/>
      <w:bookmarkStart w:id="189" w:name="_Toc29788"/>
      <w:r/>
      <w:bookmarkStart w:id="190" w:name="_Toc30614"/>
      <w:r/>
      <w:bookmarkStart w:id="191" w:name="_Toc7548"/>
      <w:r>
        <w:rPr>
          <w:rFonts w:hint="eastAsia" w:hAnsi="宋体" w:cs="仿宋"/>
          <w:b/>
          <w:highlight w:val="none"/>
        </w:rPr>
        <w:t xml:space="preserve">九、项目验收</w:t>
      </w:r>
      <w:bookmarkEnd w:id="182"/>
      <w:r/>
      <w:bookmarkEnd w:id="183"/>
      <w:r/>
      <w:bookmarkEnd w:id="184"/>
      <w:r/>
      <w:bookmarkEnd w:id="185"/>
      <w:r/>
      <w:bookmarkEnd w:id="186"/>
      <w:r/>
      <w:bookmarkEnd w:id="187"/>
      <w:r/>
      <w:bookmarkEnd w:id="188"/>
      <w:r/>
      <w:bookmarkEnd w:id="189"/>
      <w:r/>
      <w:bookmarkEnd w:id="190"/>
      <w:r/>
      <w:bookmarkEnd w:id="191"/>
      <w:r/>
      <w:r/>
    </w:p>
    <w:p>
      <w:pPr>
        <w:pStyle w:val="810"/>
        <w:ind w:firstLine="420"/>
        <w:spacing w:line="360" w:lineRule="auto"/>
        <w:rPr>
          <w:rFonts w:hAnsi="宋体" w:cs="仿宋"/>
          <w:highlight w:val="none"/>
        </w:rPr>
      </w:pPr>
      <w:r>
        <w:rPr>
          <w:rFonts w:hint="eastAsia" w:hAnsi="宋体" w:cs="仿宋"/>
          <w:highlight w:val="none"/>
        </w:rPr>
        <w:t xml:space="preserve">9.1 甲方依法组织履约验收工作。</w:t>
      </w:r>
      <w:r/>
    </w:p>
    <w:p>
      <w:pPr>
        <w:pStyle w:val="810"/>
        <w:ind w:firstLine="420"/>
        <w:spacing w:line="360" w:lineRule="auto"/>
        <w:rPr>
          <w:rFonts w:hAnsi="宋体" w:cs="仿宋"/>
          <w:highlight w:val="none"/>
        </w:rPr>
      </w:pPr>
      <w:r>
        <w:rPr>
          <w:rFonts w:hint="eastAsia" w:hAnsi="宋体" w:cs="仿宋"/>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0"/>
        <w:ind w:firstLine="420"/>
        <w:spacing w:line="360" w:lineRule="auto"/>
        <w:rPr>
          <w:rFonts w:hAnsi="宋体" w:cs="仿宋"/>
          <w:highlight w:val="none"/>
        </w:rPr>
      </w:pPr>
      <w:r>
        <w:rPr>
          <w:rFonts w:hint="eastAsia" w:hAnsi="宋体" w:cs="仿宋"/>
          <w:highlight w:val="none"/>
        </w:rPr>
        <w:t xml:space="preserve">9.3 对于实际使用人和甲方分离的项目，甲方邀请实际使用人参与验收。</w:t>
      </w:r>
      <w:r/>
    </w:p>
    <w:p>
      <w:pPr>
        <w:pStyle w:val="810"/>
        <w:ind w:firstLine="420"/>
        <w:spacing w:line="360" w:lineRule="auto"/>
        <w:rPr>
          <w:rFonts w:hAnsi="宋体" w:cs="仿宋"/>
          <w:highlight w:val="none"/>
        </w:rPr>
      </w:pPr>
      <w:r>
        <w:rPr>
          <w:rFonts w:hint="eastAsia" w:hAnsi="宋体" w:cs="仿宋"/>
          <w:highlight w:val="none"/>
        </w:rPr>
        <w:t xml:space="preserve">9.4 如有必要，甲方邀请参加本项目的其他供应商或第三方专业机构及专家参与验收，相关意见将作为验收书的参考资料。</w:t>
      </w:r>
      <w:r/>
    </w:p>
    <w:p>
      <w:pPr>
        <w:pStyle w:val="810"/>
        <w:ind w:firstLine="420"/>
        <w:spacing w:line="360" w:lineRule="auto"/>
        <w:rPr>
          <w:rFonts w:hAnsi="宋体" w:cs="仿宋"/>
          <w:highlight w:val="none"/>
        </w:rPr>
      </w:pPr>
      <w:r>
        <w:rPr>
          <w:rFonts w:hint="eastAsia" w:hAnsi="宋体" w:cs="仿宋"/>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0"/>
        <w:ind w:firstLine="420"/>
        <w:spacing w:line="360" w:lineRule="auto"/>
        <w:rPr>
          <w:rFonts w:hAnsi="宋体" w:cs="仿宋"/>
          <w:highlight w:val="none"/>
        </w:rPr>
      </w:pPr>
      <w:r>
        <w:rPr>
          <w:rFonts w:hint="eastAsia" w:hAnsi="宋体" w:cs="仿宋"/>
          <w:highlight w:val="none"/>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10"/>
        <w:ind w:firstLine="422"/>
        <w:spacing w:line="360" w:lineRule="auto"/>
        <w:rPr>
          <w:rFonts w:hAnsi="宋体" w:cs="仿宋"/>
          <w:b/>
          <w:highlight w:val="none"/>
        </w:rPr>
      </w:pPr>
      <w:r/>
      <w:bookmarkStart w:id="192" w:name="_Toc19540"/>
      <w:r/>
      <w:bookmarkStart w:id="193" w:name="_Toc16844"/>
      <w:r/>
      <w:bookmarkStart w:id="194" w:name="_Toc22714"/>
      <w:r/>
      <w:bookmarkStart w:id="195" w:name="_Toc27390"/>
      <w:r/>
      <w:bookmarkStart w:id="196" w:name="_Toc24410"/>
      <w:r/>
      <w:bookmarkStart w:id="197" w:name="_Toc16338"/>
      <w:r/>
      <w:bookmarkStart w:id="198" w:name="_Toc11759"/>
      <w:r/>
      <w:bookmarkStart w:id="199" w:name="_Toc14055"/>
      <w:r/>
      <w:bookmarkStart w:id="200" w:name="_Toc17300"/>
      <w:r/>
      <w:bookmarkStart w:id="201" w:name="_Toc13437"/>
      <w:r>
        <w:rPr>
          <w:rFonts w:hint="eastAsia" w:hAnsi="宋体" w:cs="仿宋"/>
          <w:b/>
          <w:highlight w:val="none"/>
        </w:rPr>
        <w:t xml:space="preserve">十、违约责任</w:t>
      </w:r>
      <w:bookmarkEnd w:id="192"/>
      <w:r/>
      <w:bookmarkEnd w:id="193"/>
      <w:r/>
      <w:bookmarkEnd w:id="194"/>
      <w:r/>
      <w:bookmarkEnd w:id="195"/>
      <w:r/>
      <w:bookmarkEnd w:id="196"/>
      <w:r/>
      <w:bookmarkEnd w:id="197"/>
      <w:r/>
      <w:bookmarkEnd w:id="198"/>
      <w:r/>
      <w:bookmarkEnd w:id="199"/>
      <w:r/>
      <w:bookmarkEnd w:id="200"/>
      <w:r/>
      <w:bookmarkEnd w:id="201"/>
      <w:r/>
      <w:r/>
    </w:p>
    <w:p>
      <w:pPr>
        <w:pStyle w:val="810"/>
        <w:ind w:firstLine="420"/>
        <w:spacing w:line="360" w:lineRule="auto"/>
        <w:rPr>
          <w:rFonts w:hint="eastAsia" w:ascii="宋体" w:hAnsi="宋体" w:cs="仿宋"/>
          <w:highlight w:val="none"/>
        </w:rPr>
      </w:pPr>
      <w:r/>
      <w:bookmarkStart w:id="202" w:name="_Toc15090"/>
      <w:r/>
      <w:bookmarkStart w:id="203" w:name="_Toc28328"/>
      <w:r>
        <w:rPr>
          <w:rFonts w:hint="eastAsia" w:hAnsi="宋体" w:cs="仿宋"/>
          <w:highlight w:val="none"/>
          <w:lang w:val="en-US" w:eastAsia="zh-CN"/>
        </w:rPr>
        <w:t xml:space="preserve">10.1 </w:t>
      </w:r>
      <w:r>
        <w:rPr>
          <w:rFonts w:hint="eastAsia" w:ascii="宋体" w:hAnsi="宋体" w:cs="仿宋"/>
          <w:highlight w:val="none"/>
        </w:rPr>
        <w:t xml:space="preserve">本</w:t>
      </w:r>
      <w:r>
        <w:rPr>
          <w:rFonts w:hint="eastAsia" w:ascii="宋体" w:hAnsi="宋体" w:cs="仿宋"/>
          <w:highlight w:val="none"/>
          <w:lang w:val="en-US" w:eastAsia="zh-CN"/>
        </w:rPr>
        <w:t xml:space="preserve">合同</w:t>
      </w:r>
      <w:r>
        <w:rPr>
          <w:rFonts w:hint="eastAsia" w:ascii="宋体" w:hAnsi="宋体" w:cs="仿宋"/>
          <w:highlight w:val="none"/>
        </w:rPr>
        <w:t xml:space="preserve">不可以提前终止。一方违约，不执行、不遵守合同中的条款，且在另一方发出通知后的30天内仍未采取弥补措施的（此通知应采取挂号信邮寄对方，并且在寄出后有效），另一方有权单方面解除本合同，并要求违约方赔偿相关的经济损失，违约方应当承担相关的赔偿责任，若因</w:t>
      </w:r>
      <w:r>
        <w:rPr>
          <w:rFonts w:hint="eastAsia" w:ascii="宋体" w:hAnsi="宋体" w:cs="仿宋"/>
          <w:highlight w:val="none"/>
          <w:lang w:val="en-US" w:eastAsia="zh-CN"/>
        </w:rPr>
        <w:t xml:space="preserve">甲方</w:t>
      </w:r>
      <w:r>
        <w:rPr>
          <w:rFonts w:hint="eastAsia" w:ascii="宋体" w:hAnsi="宋体" w:cs="仿宋"/>
          <w:highlight w:val="none"/>
        </w:rPr>
        <w:t xml:space="preserve">的原因提前终止，如果本合同中</w:t>
      </w:r>
      <w:r>
        <w:rPr>
          <w:rFonts w:hint="eastAsia" w:ascii="宋体" w:hAnsi="宋体" w:cs="仿宋"/>
          <w:highlight w:val="none"/>
          <w:lang w:val="en-US" w:eastAsia="zh-CN"/>
        </w:rPr>
        <w:t xml:space="preserve">甲方</w:t>
      </w:r>
      <w:r>
        <w:rPr>
          <w:rFonts w:hint="eastAsia" w:ascii="宋体" w:hAnsi="宋体" w:cs="仿宋"/>
          <w:highlight w:val="none"/>
        </w:rPr>
        <w:t xml:space="preserve">已支付的款项中没有包含</w:t>
      </w:r>
      <w:r>
        <w:rPr>
          <w:rFonts w:hint="eastAsia" w:ascii="宋体" w:hAnsi="宋体" w:cs="仿宋"/>
          <w:highlight w:val="none"/>
          <w:lang w:val="en-US" w:eastAsia="zh-CN"/>
        </w:rPr>
        <w:t xml:space="preserve">乙方</w:t>
      </w:r>
      <w:r>
        <w:rPr>
          <w:rFonts w:hint="eastAsia" w:ascii="宋体" w:hAnsi="宋体" w:cs="仿宋"/>
          <w:highlight w:val="none"/>
        </w:rPr>
        <w:t xml:space="preserve">已经交付的升级、培训及其他第三方产品、专业服务（如有）的全款，那么对于已经按照本合同交付的升级、培训及第三方产品、专业服务（如有），</w:t>
      </w:r>
      <w:r/>
    </w:p>
    <w:p>
      <w:pPr>
        <w:pStyle w:val="810"/>
        <w:ind w:firstLine="420"/>
        <w:spacing w:line="360" w:lineRule="auto"/>
        <w:rPr>
          <w:rFonts w:hint="eastAsia" w:ascii="宋体" w:hAnsi="宋体" w:cs="仿宋"/>
          <w:highlight w:val="none"/>
        </w:rPr>
      </w:pPr>
      <w:r>
        <w:rPr>
          <w:rFonts w:hint="eastAsia" w:ascii="宋体" w:hAnsi="宋体" w:cs="仿宋"/>
          <w:highlight w:val="none"/>
          <w:lang w:val="en-US" w:eastAsia="zh-CN"/>
        </w:rPr>
        <w:t xml:space="preserve">10.2 甲方</w:t>
      </w:r>
      <w:r>
        <w:rPr>
          <w:rFonts w:hint="eastAsia" w:ascii="宋体" w:hAnsi="宋体" w:cs="仿宋"/>
          <w:highlight w:val="none"/>
        </w:rPr>
        <w:t xml:space="preserve">应当按照本合同中列明的对应价格全款补偿给</w:t>
      </w:r>
      <w:r>
        <w:rPr>
          <w:rFonts w:hint="eastAsia" w:ascii="宋体" w:hAnsi="宋体" w:cs="仿宋"/>
          <w:highlight w:val="none"/>
          <w:lang w:val="en-US" w:eastAsia="zh-CN"/>
        </w:rPr>
        <w:t xml:space="preserve">乙方</w:t>
      </w:r>
      <w:r>
        <w:rPr>
          <w:rFonts w:hint="eastAsia" w:ascii="宋体" w:hAnsi="宋体" w:cs="仿宋"/>
          <w:highlight w:val="none"/>
        </w:rPr>
        <w:t xml:space="preserve">。若</w:t>
      </w:r>
      <w:r>
        <w:rPr>
          <w:rFonts w:hint="eastAsia" w:ascii="宋体" w:hAnsi="宋体" w:cs="仿宋"/>
          <w:highlight w:val="none"/>
          <w:lang w:val="en-US" w:eastAsia="zh-CN"/>
        </w:rPr>
        <w:t xml:space="preserve">乙方</w:t>
      </w:r>
      <w:r>
        <w:rPr>
          <w:rFonts w:hint="eastAsia" w:ascii="宋体" w:hAnsi="宋体" w:cs="仿宋"/>
          <w:highlight w:val="none"/>
        </w:rPr>
        <w:t xml:space="preserve">因延迟交货和/或无法交货而引起的或与之相关的所有权利主张所承担的责任仅限于直接损失，且所有累计责任在任何情况下不应超过延迟/无法交货的相应产品的价款的百分之十（10%）。</w:t>
      </w:r>
      <w:r/>
    </w:p>
    <w:p>
      <w:pPr>
        <w:pStyle w:val="810"/>
        <w:ind w:firstLine="420"/>
        <w:spacing w:line="360" w:lineRule="auto"/>
        <w:rPr>
          <w:rFonts w:hint="eastAsia" w:ascii="宋体" w:hAnsi="宋体" w:cs="仿宋"/>
          <w:b/>
          <w:bCs/>
          <w:highlight w:val="none"/>
        </w:rPr>
      </w:pPr>
      <w:r>
        <w:rPr>
          <w:rFonts w:hint="eastAsia" w:ascii="宋体" w:hAnsi="宋体" w:cs="仿宋"/>
          <w:b/>
          <w:bCs/>
          <w:highlight w:val="none"/>
          <w:lang w:val="en-US" w:eastAsia="zh-CN"/>
        </w:rPr>
        <w:t xml:space="preserve">十一</w:t>
      </w:r>
      <w:r>
        <w:rPr>
          <w:rFonts w:hint="eastAsia" w:ascii="宋体" w:hAnsi="宋体" w:cs="仿宋"/>
          <w:b/>
          <w:bCs/>
          <w:highlight w:val="none"/>
        </w:rPr>
        <w:t xml:space="preserve">、应急和损害赔偿限制</w:t>
      </w:r>
      <w:r/>
    </w:p>
    <w:p>
      <w:pPr>
        <w:pStyle w:val="810"/>
        <w:ind w:firstLine="420"/>
        <w:spacing w:line="360" w:lineRule="auto"/>
        <w:rPr>
          <w:rFonts w:hint="default" w:ascii="宋体" w:hAnsi="宋体" w:cs="仿宋"/>
          <w:highlight w:val="none"/>
        </w:rPr>
      </w:pPr>
      <w:r>
        <w:rPr>
          <w:rFonts w:hint="eastAsia" w:ascii="宋体" w:hAnsi="宋体" w:cs="仿宋"/>
          <w:highlight w:val="none"/>
          <w:lang w:val="en-US" w:eastAsia="zh-CN"/>
        </w:rPr>
        <w:t xml:space="preserve">乙方</w:t>
      </w:r>
      <w:r>
        <w:rPr>
          <w:rFonts w:hint="eastAsia" w:ascii="宋体" w:hAnsi="宋体" w:cs="仿宋"/>
          <w:highlight w:val="none"/>
        </w:rPr>
        <w:t xml:space="preserve">就因向</w:t>
      </w:r>
      <w:r>
        <w:rPr>
          <w:rFonts w:hint="eastAsia" w:ascii="宋体" w:hAnsi="宋体" w:cs="仿宋"/>
          <w:highlight w:val="none"/>
          <w:lang w:val="en-US" w:eastAsia="zh-CN"/>
        </w:rPr>
        <w:t xml:space="preserve">甲方</w:t>
      </w:r>
      <w:r>
        <w:rPr>
          <w:rFonts w:hint="eastAsia" w:ascii="宋体" w:hAnsi="宋体" w:cs="仿宋"/>
          <w:highlight w:val="none"/>
        </w:rPr>
        <w:t xml:space="preserve">提供产品和服务或因本合同而引起或与之相关的任何类型的所有权利主张所承担的累计责任不应超过</w:t>
      </w:r>
      <w:r>
        <w:rPr>
          <w:rFonts w:hint="eastAsia" w:ascii="宋体" w:hAnsi="宋体" w:cs="仿宋"/>
          <w:highlight w:val="none"/>
          <w:lang w:val="en-US" w:eastAsia="zh-CN"/>
        </w:rPr>
        <w:t xml:space="preserve">甲方</w:t>
      </w:r>
      <w:r>
        <w:rPr>
          <w:rFonts w:hint="eastAsia" w:ascii="宋体" w:hAnsi="宋体" w:cs="仿宋"/>
          <w:highlight w:val="none"/>
        </w:rPr>
        <w:t xml:space="preserve">为与该等权利主张相关的产品和/或服务所支付的合同价款，但应始终遵守和受限于本</w:t>
      </w:r>
      <w:r>
        <w:rPr>
          <w:rFonts w:hint="eastAsia" w:ascii="宋体" w:hAnsi="宋体" w:cs="仿宋"/>
          <w:highlight w:val="none"/>
          <w:lang w:val="en-US" w:eastAsia="zh-CN"/>
        </w:rPr>
        <w:t xml:space="preserve">合同</w:t>
      </w:r>
      <w:r>
        <w:rPr>
          <w:rFonts w:hint="eastAsia" w:ascii="宋体" w:hAnsi="宋体" w:cs="仿宋"/>
          <w:highlight w:val="none"/>
        </w:rPr>
        <w:t xml:space="preserve">第</w:t>
      </w:r>
      <w:r>
        <w:rPr>
          <w:rFonts w:hint="eastAsia" w:ascii="宋体" w:hAnsi="宋体" w:cs="仿宋"/>
          <w:highlight w:val="none"/>
          <w:lang w:val="en-US" w:eastAsia="zh-CN"/>
        </w:rPr>
        <w:t xml:space="preserve">十</w:t>
      </w:r>
      <w:r>
        <w:rPr>
          <w:rFonts w:hint="eastAsia" w:ascii="宋体" w:hAnsi="宋体" w:cs="仿宋"/>
          <w:highlight w:val="none"/>
        </w:rPr>
        <w:t xml:space="preserve">条中最后一句的约定，任何情况下，</w:t>
      </w:r>
      <w:r>
        <w:rPr>
          <w:rFonts w:hint="eastAsia" w:ascii="宋体" w:hAnsi="宋体" w:cs="仿宋"/>
          <w:highlight w:val="none"/>
          <w:lang w:eastAsia="zh-CN"/>
        </w:rPr>
        <w:t xml:space="preserve">乙方</w:t>
      </w:r>
      <w:r>
        <w:rPr>
          <w:rFonts w:hint="eastAsia" w:ascii="宋体" w:hAnsi="宋体" w:cs="仿宋"/>
          <w:highlight w:val="none"/>
        </w:rPr>
        <w:t xml:space="preserve">及其关联方和分包商均不负责任何间接、惩罚性、附随性、结果性或特殊的损害赔偿金，包括但不限于由于违反本合同条款、保证，以及由于过失、连带补偿、严格赔偿责任或其他侵权行为导致的收入或利润损失、业务中断、数据丢失、或替代备件、服务的费用。</w:t>
      </w:r>
      <w:r>
        <w:rPr>
          <w:rFonts w:hint="eastAsia" w:ascii="宋体" w:hAnsi="宋体" w:cs="仿宋"/>
          <w:highlight w:val="none"/>
          <w:lang w:eastAsia="zh-CN"/>
        </w:rPr>
        <w:t xml:space="preserve">乙方</w:t>
      </w:r>
      <w:r>
        <w:rPr>
          <w:rFonts w:hint="eastAsia" w:ascii="宋体" w:hAnsi="宋体" w:cs="仿宋"/>
          <w:highlight w:val="none"/>
        </w:rPr>
        <w:t xml:space="preserve">、</w:t>
      </w:r>
      <w:r>
        <w:rPr>
          <w:rFonts w:hint="eastAsia" w:ascii="宋体" w:hAnsi="宋体" w:cs="仿宋"/>
          <w:highlight w:val="none"/>
          <w:lang w:val="en-US" w:eastAsia="zh-CN"/>
        </w:rPr>
        <w:t xml:space="preserve">乙方</w:t>
      </w:r>
      <w:r>
        <w:rPr>
          <w:rFonts w:hint="eastAsia" w:ascii="宋体" w:hAnsi="宋体" w:cs="仿宋"/>
          <w:highlight w:val="none"/>
        </w:rPr>
        <w:t xml:space="preserve">关联公司和分包商对提供的不包含在本合同范围内的协助不承担责任。</w:t>
      </w:r>
      <w:r>
        <w:rPr>
          <w:rFonts w:hint="eastAsia" w:ascii="宋体" w:hAnsi="宋体" w:cs="仿宋"/>
          <w:highlight w:val="none"/>
          <w:lang w:val="en-US" w:eastAsia="zh-CN"/>
        </w:rPr>
        <w:t xml:space="preserve">乙方</w:t>
      </w:r>
      <w:r>
        <w:rPr>
          <w:rFonts w:hint="eastAsia" w:ascii="宋体" w:hAnsi="宋体" w:cs="仿宋"/>
          <w:highlight w:val="none"/>
        </w:rPr>
        <w:t xml:space="preserve">其关联公司和分包商对存储在设备，包括（嵌入式）软件或在其他磁性媒体中的数据的丢失或者无法使用均不承担任何责任。</w:t>
      </w:r>
      <w:r>
        <w:rPr>
          <w:rFonts w:hint="eastAsia" w:ascii="宋体" w:hAnsi="宋体" w:cs="仿宋"/>
          <w:highlight w:val="none"/>
          <w:lang w:val="en-US" w:eastAsia="zh-CN"/>
        </w:rPr>
        <w:t xml:space="preserve">乙方及其</w:t>
      </w:r>
      <w:r>
        <w:rPr>
          <w:rFonts w:hint="eastAsia" w:ascii="宋体" w:hAnsi="宋体" w:cs="仿宋"/>
          <w:highlight w:val="none"/>
        </w:rPr>
        <w:t xml:space="preserve">分包商和其代表均不负责在前述事件中重新上传数据。</w:t>
      </w:r>
      <w:r/>
    </w:p>
    <w:p>
      <w:pPr>
        <w:pStyle w:val="810"/>
        <w:ind w:firstLine="422"/>
        <w:spacing w:line="360" w:lineRule="auto"/>
        <w:rPr>
          <w:rFonts w:hAnsi="宋体" w:cs="仿宋"/>
          <w:b/>
          <w:highlight w:val="none"/>
        </w:rPr>
      </w:pPr>
      <w:r/>
      <w:bookmarkStart w:id="204" w:name="_Toc26679"/>
      <w:r/>
      <w:bookmarkStart w:id="205" w:name="_Toc11754"/>
      <w:r/>
      <w:bookmarkStart w:id="206" w:name="_Toc6976"/>
      <w:r/>
      <w:bookmarkStart w:id="207" w:name="_Toc20925"/>
      <w:r/>
      <w:bookmarkStart w:id="208" w:name="_Toc26950"/>
      <w:r/>
      <w:bookmarkStart w:id="209" w:name="_Toc815"/>
      <w:r/>
      <w:bookmarkStart w:id="210" w:name="_Toc21501"/>
      <w:r/>
      <w:bookmarkStart w:id="211" w:name="_Toc22465"/>
      <w:r>
        <w:rPr>
          <w:rFonts w:hint="eastAsia" w:hAnsi="宋体" w:cs="仿宋"/>
          <w:b/>
          <w:highlight w:val="none"/>
        </w:rPr>
        <w:t xml:space="preserve">十</w:t>
      </w:r>
      <w:r>
        <w:rPr>
          <w:rFonts w:hint="eastAsia" w:hAnsi="宋体" w:cs="仿宋"/>
          <w:b/>
          <w:highlight w:val="none"/>
          <w:lang w:val="en-US" w:eastAsia="zh-CN"/>
        </w:rPr>
        <w:t xml:space="preserve">二</w:t>
      </w:r>
      <w:r>
        <w:rPr>
          <w:rFonts w:hint="eastAsia" w:hAnsi="宋体" w:cs="仿宋"/>
          <w:b/>
          <w:highlight w:val="none"/>
        </w:rPr>
        <w:t xml:space="preserve">、不可抗力事件处理</w:t>
      </w:r>
      <w:bookmarkEnd w:id="202"/>
      <w:r/>
      <w:bookmarkEnd w:id="203"/>
      <w:r/>
      <w:bookmarkEnd w:id="204"/>
      <w:r/>
      <w:bookmarkEnd w:id="205"/>
      <w:r/>
      <w:bookmarkEnd w:id="206"/>
      <w:r/>
      <w:bookmarkEnd w:id="207"/>
      <w:r/>
      <w:bookmarkEnd w:id="208"/>
      <w:r/>
      <w:bookmarkEnd w:id="209"/>
      <w:r/>
      <w:bookmarkEnd w:id="210"/>
      <w:r/>
      <w:bookmarkEnd w:id="211"/>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2</w:t>
      </w:r>
      <w:r>
        <w:rPr>
          <w:rFonts w:hint="eastAsia" w:hAnsi="宋体" w:cs="仿宋"/>
          <w:highlight w:val="none"/>
        </w:rPr>
        <w:t xml:space="preserve">.1 在合同有效期内，任何一方因不可抗力事件导致不能履行合同，则合同履行期可延长，其延长期与不可抗力影响 期相同。</w:t>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2</w:t>
      </w:r>
      <w:r>
        <w:rPr>
          <w:rFonts w:hint="eastAsia" w:hAnsi="宋体" w:cs="仿宋"/>
          <w:highlight w:val="none"/>
        </w:rPr>
        <w:t xml:space="preserve">.2 不可抗力事件发生后，应立即通知对方，并寄送有关权威机构出具的证明。</w:t>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2</w:t>
      </w:r>
      <w:r>
        <w:rPr>
          <w:rFonts w:hint="eastAsia" w:hAnsi="宋体" w:cs="仿宋"/>
          <w:highlight w:val="none"/>
        </w:rPr>
        <w:t xml:space="preserve">.3 不可抗力事件延续120天以上，双方应通过友好协商，确定是否继续履行合同。</w:t>
      </w:r>
      <w:r/>
    </w:p>
    <w:p>
      <w:pPr>
        <w:pStyle w:val="810"/>
        <w:ind w:firstLine="422"/>
        <w:spacing w:line="360" w:lineRule="auto"/>
        <w:rPr>
          <w:rFonts w:hAnsi="宋体" w:cs="仿宋"/>
          <w:b/>
          <w:highlight w:val="none"/>
        </w:rPr>
      </w:pPr>
      <w:r/>
      <w:bookmarkStart w:id="212" w:name="_Toc16556"/>
      <w:r/>
      <w:bookmarkStart w:id="213" w:name="_Toc17563"/>
      <w:r/>
      <w:bookmarkStart w:id="214" w:name="_Toc4893"/>
      <w:r/>
      <w:bookmarkStart w:id="215" w:name="_Toc30740"/>
      <w:r/>
      <w:bookmarkStart w:id="216" w:name="_Toc5883"/>
      <w:r/>
      <w:bookmarkStart w:id="217" w:name="_Toc28838"/>
      <w:r/>
      <w:bookmarkStart w:id="218" w:name="_Toc5257"/>
      <w:r/>
      <w:bookmarkStart w:id="219" w:name="_Toc21803"/>
      <w:r/>
      <w:bookmarkStart w:id="220" w:name="_Toc10566"/>
      <w:r/>
      <w:bookmarkStart w:id="221" w:name="_Toc26465"/>
      <w:r>
        <w:rPr>
          <w:rFonts w:hint="eastAsia" w:hAnsi="宋体" w:cs="仿宋"/>
          <w:b/>
          <w:highlight w:val="none"/>
        </w:rPr>
        <w:t xml:space="preserve">十</w:t>
      </w:r>
      <w:r>
        <w:rPr>
          <w:rFonts w:hint="eastAsia" w:hAnsi="宋体" w:cs="仿宋"/>
          <w:b/>
          <w:highlight w:val="none"/>
          <w:lang w:val="en-US" w:eastAsia="zh-CN"/>
        </w:rPr>
        <w:t xml:space="preserve">三</w:t>
      </w:r>
      <w:r>
        <w:rPr>
          <w:rFonts w:hint="eastAsia" w:hAnsi="宋体" w:cs="仿宋"/>
          <w:b/>
          <w:highlight w:val="none"/>
        </w:rPr>
        <w:t xml:space="preserve">、</w:t>
      </w:r>
      <w:r>
        <w:rPr>
          <w:rFonts w:hint="eastAsia" w:hAnsi="宋体" w:cs="仿宋"/>
          <w:b/>
          <w:highlight w:val="none"/>
          <w:lang w:val="en-US" w:eastAsia="zh-CN"/>
        </w:rPr>
        <w:t xml:space="preserve">解决的争议及法律适用</w:t>
      </w:r>
      <w:bookmarkEnd w:id="212"/>
      <w:r/>
      <w:bookmarkEnd w:id="213"/>
      <w:r/>
      <w:bookmarkEnd w:id="214"/>
      <w:r/>
      <w:bookmarkEnd w:id="215"/>
      <w:r/>
      <w:bookmarkEnd w:id="216"/>
      <w:r/>
      <w:bookmarkEnd w:id="217"/>
      <w:r/>
      <w:bookmarkEnd w:id="218"/>
      <w:r/>
      <w:bookmarkEnd w:id="219"/>
      <w:r/>
      <w:bookmarkEnd w:id="220"/>
      <w:r/>
      <w:bookmarkEnd w:id="221"/>
      <w:r/>
      <w:r/>
    </w:p>
    <w:p>
      <w:pPr>
        <w:pStyle w:val="810"/>
        <w:ind w:firstLine="420"/>
        <w:spacing w:line="360" w:lineRule="auto"/>
        <w:rPr>
          <w:rFonts w:hint="eastAsia"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3</w:t>
      </w:r>
      <w:r>
        <w:rPr>
          <w:rFonts w:hint="eastAsia" w:hAnsi="宋体" w:cs="仿宋"/>
          <w:highlight w:val="none"/>
        </w:rPr>
        <w:t xml:space="preserve">.1 因本合同引起或与本合同有关的任何争议，双方应通过友好协商解决：通过协商不能解决的，任何一方可以将争议提交至</w:t>
      </w:r>
      <w:r>
        <w:rPr>
          <w:rFonts w:hint="eastAsia" w:hAnsi="宋体" w:cs="仿宋"/>
          <w:highlight w:val="none"/>
          <w:lang w:val="en-US" w:eastAsia="zh-CN"/>
        </w:rPr>
        <w:t xml:space="preserve">甲方</w:t>
      </w:r>
      <w:r>
        <w:rPr>
          <w:rFonts w:hint="eastAsia" w:hAnsi="宋体" w:cs="仿宋"/>
          <w:highlight w:val="none"/>
        </w:rPr>
        <w:t xml:space="preserve">所在地有管辖权的法院审理。</w:t>
      </w:r>
      <w:r/>
    </w:p>
    <w:p>
      <w:pPr>
        <w:ind w:firstLine="420"/>
        <w:spacing w:line="360" w:lineRule="auto"/>
        <w:rPr>
          <w:rFonts w:hint="eastAsia" w:ascii="宋体" w:hAnsi="宋体" w:eastAsia="宋体" w:cs="仿宋"/>
          <w:highlight w:val="none"/>
          <w:lang w:val="en-US" w:eastAsia="zh-CN"/>
        </w:rPr>
      </w:pPr>
      <w:r>
        <w:rPr>
          <w:rFonts w:hint="eastAsia" w:ascii="宋体" w:hAnsi="宋体" w:cs="仿宋"/>
          <w:highlight w:val="none"/>
          <w:lang w:val="en-US" w:eastAsia="zh-CN"/>
        </w:rPr>
        <w:t xml:space="preserve">13.2本合同的成立、有效性、终止、解释、履行和本合同项下争议的解决应由中华人民共和国法律管辖。</w:t>
      </w:r>
      <w:r/>
    </w:p>
    <w:p>
      <w:pPr>
        <w:pStyle w:val="810"/>
        <w:ind w:firstLine="422"/>
        <w:spacing w:line="360" w:lineRule="auto"/>
        <w:rPr>
          <w:rFonts w:hAnsi="宋体" w:cs="仿宋"/>
          <w:b/>
          <w:highlight w:val="none"/>
        </w:rPr>
      </w:pPr>
      <w:r/>
      <w:bookmarkStart w:id="222" w:name="_Toc30458"/>
      <w:r/>
      <w:bookmarkStart w:id="223" w:name="_Toc30585"/>
      <w:r/>
      <w:bookmarkStart w:id="224" w:name="_Toc24467"/>
      <w:r/>
      <w:bookmarkStart w:id="225" w:name="_Toc32117"/>
      <w:r/>
      <w:bookmarkStart w:id="226" w:name="_Toc27895"/>
      <w:r/>
      <w:bookmarkStart w:id="227" w:name="_Toc26068"/>
      <w:r/>
      <w:bookmarkStart w:id="228" w:name="_Toc11790"/>
      <w:r/>
      <w:bookmarkStart w:id="229" w:name="_Toc27877"/>
      <w:r/>
      <w:bookmarkStart w:id="230" w:name="_Toc8352"/>
      <w:r>
        <w:rPr>
          <w:rFonts w:hint="eastAsia" w:hAnsi="宋体" w:cs="仿宋"/>
          <w:b/>
          <w:highlight w:val="none"/>
        </w:rPr>
        <w:t xml:space="preserve">十</w:t>
      </w:r>
      <w:r>
        <w:rPr>
          <w:rFonts w:hint="eastAsia" w:hAnsi="宋体" w:cs="仿宋"/>
          <w:b/>
          <w:highlight w:val="none"/>
          <w:lang w:val="en-US" w:eastAsia="zh-CN"/>
        </w:rPr>
        <w:t xml:space="preserve">四</w:t>
      </w:r>
      <w:r>
        <w:rPr>
          <w:rFonts w:hint="eastAsia" w:hAnsi="宋体" w:cs="仿宋"/>
          <w:b/>
          <w:highlight w:val="none"/>
        </w:rPr>
        <w:t xml:space="preserve">、组成本合同的文件</w:t>
      </w:r>
      <w:bookmarkEnd w:id="222"/>
      <w:r/>
      <w:bookmarkEnd w:id="223"/>
      <w:r/>
      <w:bookmarkEnd w:id="224"/>
      <w:r/>
      <w:bookmarkEnd w:id="225"/>
      <w:r/>
      <w:bookmarkEnd w:id="226"/>
      <w:r/>
      <w:bookmarkEnd w:id="227"/>
      <w:r/>
      <w:bookmarkEnd w:id="228"/>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4</w:t>
      </w:r>
      <w:r>
        <w:rPr>
          <w:rFonts w:hint="eastAsia" w:hAnsi="宋体" w:cs="仿宋"/>
          <w:highlight w:val="none"/>
        </w:rPr>
        <w:t xml:space="preserve">.1合同及附件；</w:t>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4</w:t>
      </w:r>
      <w:r>
        <w:rPr>
          <w:rFonts w:hint="eastAsia" w:hAnsi="宋体" w:cs="仿宋"/>
          <w:highlight w:val="none"/>
        </w:rPr>
        <w:t xml:space="preserve">.2成交通知书；</w:t>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4</w:t>
      </w:r>
      <w:r>
        <w:rPr>
          <w:rFonts w:hint="eastAsia" w:hAnsi="宋体" w:cs="仿宋"/>
          <w:highlight w:val="none"/>
        </w:rPr>
        <w:t xml:space="preserve">.3磋商文件和乙方的响应文件；</w:t>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4</w:t>
      </w:r>
      <w:r>
        <w:rPr>
          <w:rFonts w:hint="eastAsia" w:hAnsi="宋体" w:cs="仿宋"/>
          <w:highlight w:val="none"/>
        </w:rPr>
        <w:t xml:space="preserve">.4磋商过程中有关补充资料和澄清文件等（如有）；</w:t>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4</w:t>
      </w:r>
      <w:r>
        <w:rPr>
          <w:rFonts w:hint="eastAsia" w:hAnsi="宋体" w:cs="仿宋"/>
          <w:highlight w:val="none"/>
        </w:rPr>
        <w:t xml:space="preserve">.5 甲乙双方商定的其他必要文件。</w:t>
      </w:r>
      <w:r/>
    </w:p>
    <w:p>
      <w:pPr>
        <w:pStyle w:val="810"/>
        <w:ind w:firstLine="420"/>
        <w:spacing w:line="360" w:lineRule="auto"/>
        <w:rPr>
          <w:rFonts w:hAnsi="宋体" w:cs="仿宋"/>
          <w:highlight w:val="none"/>
        </w:rPr>
      </w:pPr>
      <w:r>
        <w:rPr>
          <w:rFonts w:hint="eastAsia" w:hAnsi="宋体" w:cs="仿宋"/>
          <w:highlight w:val="none"/>
        </w:rPr>
        <w:t xml:space="preserve">上述文件内容互为补充，如有不明确，由甲方负责解释。</w:t>
      </w:r>
      <w:r/>
    </w:p>
    <w:p>
      <w:pPr>
        <w:pStyle w:val="810"/>
        <w:ind w:firstLine="422"/>
        <w:spacing w:line="360" w:lineRule="auto"/>
        <w:rPr>
          <w:rFonts w:hAnsi="宋体" w:cs="仿宋"/>
          <w:b/>
          <w:highlight w:val="none"/>
        </w:rPr>
      </w:pPr>
      <w:r/>
      <w:bookmarkStart w:id="231" w:name="_Toc21772"/>
      <w:r/>
      <w:bookmarkStart w:id="232" w:name="_Toc4291"/>
      <w:r/>
      <w:bookmarkStart w:id="233" w:name="_Toc13142"/>
      <w:r/>
      <w:bookmarkStart w:id="234" w:name="_Toc12006"/>
      <w:r/>
      <w:bookmarkStart w:id="235" w:name="_Toc32065"/>
      <w:r/>
      <w:bookmarkStart w:id="236" w:name="_Toc585"/>
      <w:r/>
      <w:bookmarkStart w:id="237" w:name="_Toc28210"/>
      <w:r/>
      <w:bookmarkStart w:id="238" w:name="_Toc32463"/>
      <w:r>
        <w:rPr>
          <w:rFonts w:hint="eastAsia" w:hAnsi="宋体" w:cs="仿宋"/>
          <w:b/>
          <w:highlight w:val="none"/>
        </w:rPr>
        <w:t xml:space="preserve">十</w:t>
      </w:r>
      <w:r>
        <w:rPr>
          <w:rFonts w:hint="eastAsia" w:hAnsi="宋体" w:cs="仿宋"/>
          <w:b/>
          <w:highlight w:val="none"/>
          <w:lang w:val="en-US" w:eastAsia="zh-CN"/>
        </w:rPr>
        <w:t xml:space="preserve">五</w:t>
      </w:r>
      <w:r>
        <w:rPr>
          <w:rFonts w:hint="eastAsia" w:hAnsi="宋体" w:cs="仿宋"/>
          <w:b/>
          <w:highlight w:val="none"/>
        </w:rPr>
        <w:t xml:space="preserve">、合同生效及其它</w:t>
      </w:r>
      <w:bookmarkEnd w:id="229"/>
      <w:r/>
      <w:bookmarkEnd w:id="230"/>
      <w:r/>
      <w:bookmarkEnd w:id="231"/>
      <w:r/>
      <w:bookmarkEnd w:id="232"/>
      <w:r/>
      <w:bookmarkEnd w:id="233"/>
      <w:r/>
      <w:bookmarkEnd w:id="234"/>
      <w:r/>
      <w:bookmarkEnd w:id="235"/>
      <w:r/>
      <w:bookmarkEnd w:id="236"/>
      <w:r/>
      <w:bookmarkEnd w:id="237"/>
      <w:r/>
      <w:bookmarkEnd w:id="238"/>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5</w:t>
      </w:r>
      <w:r>
        <w:rPr>
          <w:rFonts w:hint="eastAsia" w:hAnsi="宋体" w:cs="仿宋"/>
          <w:highlight w:val="none"/>
        </w:rPr>
        <w:t xml:space="preserve">.1 合同经双方法定代表人或授权委托代表人签字并加盖单位公章后生效。</w:t>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5</w:t>
      </w:r>
      <w:r>
        <w:rPr>
          <w:rFonts w:hint="eastAsia" w:hAnsi="宋体" w:cs="仿宋"/>
          <w:highlight w:val="none"/>
        </w:rPr>
        <w:t xml:space="preserve">.2本合同未尽事宜，遵照《民法典》有关条文执行。</w:t>
      </w:r>
      <w:r/>
    </w:p>
    <w:p>
      <w:pPr>
        <w:pStyle w:val="810"/>
        <w:ind w:firstLine="420"/>
        <w:spacing w:line="360" w:lineRule="auto"/>
        <w:rPr>
          <w:rFonts w:hAnsi="宋体" w:cs="仿宋"/>
          <w:highlight w:val="none"/>
        </w:rPr>
      </w:pPr>
      <w:r>
        <w:rPr>
          <w:rFonts w:hint="eastAsia" w:hAnsi="宋体" w:cs="仿宋"/>
          <w:highlight w:val="none"/>
        </w:rPr>
        <w:t xml:space="preserve">1</w:t>
      </w:r>
      <w:r>
        <w:rPr>
          <w:rFonts w:hint="eastAsia" w:hAnsi="宋体" w:cs="仿宋"/>
          <w:highlight w:val="none"/>
          <w:lang w:val="en-US" w:eastAsia="zh-CN"/>
        </w:rPr>
        <w:t xml:space="preserve">5</w:t>
      </w:r>
      <w:r>
        <w:rPr>
          <w:rFonts w:hint="eastAsia" w:hAnsi="宋体" w:cs="仿宋"/>
          <w:highlight w:val="none"/>
        </w:rPr>
        <w:t xml:space="preserve">.3 本合同正本一式</w:t>
      </w:r>
      <w:r>
        <w:rPr>
          <w:rFonts w:hint="eastAsia" w:hAnsi="宋体" w:cs="仿宋"/>
          <w:highlight w:val="none"/>
          <w:lang w:val="en-US" w:eastAsia="zh-CN"/>
        </w:rPr>
        <w:t xml:space="preserve">伍</w:t>
      </w:r>
      <w:r>
        <w:rPr>
          <w:rFonts w:hint="eastAsia" w:hAnsi="宋体" w:cs="仿宋"/>
          <w:highlight w:val="none"/>
        </w:rPr>
        <w:t xml:space="preserve">份，具有同等法律效力，甲方</w:t>
      </w:r>
      <w:r>
        <w:rPr>
          <w:rFonts w:hint="eastAsia" w:hAnsi="宋体" w:cs="仿宋"/>
          <w:highlight w:val="none"/>
          <w:lang w:val="en-US" w:eastAsia="zh-CN"/>
        </w:rPr>
        <w:t xml:space="preserve">执</w:t>
      </w:r>
      <w:r>
        <w:rPr>
          <w:rFonts w:hint="eastAsia" w:hAnsi="宋体" w:cs="仿宋"/>
          <w:highlight w:val="none"/>
          <w:u w:val="single"/>
          <w:lang w:val="en-US" w:eastAsia="zh-CN"/>
        </w:rPr>
        <w:t xml:space="preserve">   </w:t>
      </w:r>
      <w:r>
        <w:rPr>
          <w:rFonts w:hint="eastAsia" w:hAnsi="宋体" w:cs="仿宋"/>
          <w:highlight w:val="none"/>
          <w:lang w:val="en-US" w:eastAsia="zh-CN"/>
        </w:rPr>
        <w:t xml:space="preserve">份</w:t>
      </w:r>
      <w:r>
        <w:rPr>
          <w:rFonts w:hint="eastAsia" w:hAnsi="宋体" w:cs="仿宋"/>
          <w:highlight w:val="none"/>
        </w:rPr>
        <w:t xml:space="preserve">、乙方执</w:t>
      </w:r>
      <w:r>
        <w:rPr>
          <w:rFonts w:hint="eastAsia" w:hAnsi="宋体" w:cs="仿宋"/>
          <w:highlight w:val="none"/>
          <w:u w:val="single"/>
          <w:lang w:val="en-US" w:eastAsia="zh-CN"/>
        </w:rPr>
        <w:t xml:space="preserve">   </w:t>
      </w:r>
      <w:r>
        <w:rPr>
          <w:rFonts w:hint="eastAsia" w:hAnsi="宋体" w:cs="仿宋"/>
          <w:highlight w:val="none"/>
        </w:rPr>
        <w:t xml:space="preserve">份。</w:t>
      </w:r>
      <w:r/>
    </w:p>
    <w:p>
      <w:pPr>
        <w:pStyle w:val="810"/>
        <w:ind w:firstLine="200"/>
        <w:spacing w:line="360" w:lineRule="auto"/>
        <w:rPr>
          <w:rFonts w:hAnsi="宋体" w:cs="仿宋"/>
          <w:highlight w:val="none"/>
        </w:rPr>
      </w:pPr>
      <w:r>
        <w:rPr>
          <w:rFonts w:hint="eastAsia" w:hAnsi="宋体" w:cs="仿宋"/>
          <w:highlight w:val="none"/>
        </w:rPr>
        <w:t xml:space="preserve"> </w:t>
      </w:r>
      <w:r/>
    </w:p>
    <w:p>
      <w:pPr>
        <w:pStyle w:val="810"/>
        <w:ind w:firstLine="420"/>
        <w:spacing w:line="360" w:lineRule="auto"/>
        <w:rPr>
          <w:rFonts w:hAnsi="宋体" w:cs="仿宋"/>
          <w:highlight w:val="none"/>
        </w:rPr>
      </w:pPr>
      <w:r>
        <w:rPr>
          <w:rFonts w:hint="eastAsia" w:hAnsi="宋体" w:cs="仿宋"/>
          <w:highlight w:val="none"/>
        </w:rPr>
        <w:t xml:space="preserve">甲方：                                 乙方： </w:t>
      </w:r>
      <w:r/>
    </w:p>
    <w:p>
      <w:pPr>
        <w:pStyle w:val="810"/>
        <w:ind w:firstLine="420"/>
        <w:spacing w:line="360" w:lineRule="auto"/>
        <w:rPr>
          <w:rFonts w:hAnsi="宋体" w:cs="仿宋"/>
          <w:highlight w:val="none"/>
        </w:rPr>
      </w:pPr>
      <w:r>
        <w:rPr>
          <w:rFonts w:hint="eastAsia" w:hAnsi="宋体" w:cs="仿宋"/>
          <w:highlight w:val="none"/>
        </w:rPr>
        <w:t xml:space="preserve">地址：                                 地址： </w:t>
      </w:r>
      <w:r/>
    </w:p>
    <w:p>
      <w:pPr>
        <w:pStyle w:val="810"/>
        <w:ind w:firstLine="420"/>
        <w:spacing w:line="360" w:lineRule="auto"/>
        <w:rPr>
          <w:rFonts w:hAnsi="宋体" w:cs="仿宋"/>
          <w:highlight w:val="none"/>
        </w:rPr>
      </w:pPr>
      <w:r>
        <w:rPr>
          <w:rFonts w:hint="eastAsia" w:hAnsi="宋体" w:cs="仿宋"/>
          <w:highlight w:val="none"/>
        </w:rPr>
        <w:t xml:space="preserve">法定代表人或授权代表：                 法定代表人或授权代表：</w:t>
      </w:r>
      <w:r/>
    </w:p>
    <w:p>
      <w:pPr>
        <w:pStyle w:val="810"/>
        <w:ind w:firstLine="420"/>
        <w:spacing w:line="360" w:lineRule="auto"/>
        <w:rPr>
          <w:rFonts w:hAnsi="宋体" w:cs="仿宋"/>
          <w:highlight w:val="none"/>
        </w:rPr>
      </w:pPr>
      <w:r>
        <w:rPr>
          <w:rFonts w:hint="eastAsia" w:hAnsi="宋体" w:cs="仿宋"/>
          <w:highlight w:val="none"/>
        </w:rPr>
        <w:t xml:space="preserve">联系电话：                             联系电话：          </w:t>
      </w:r>
      <w:r/>
    </w:p>
    <w:p>
      <w:pPr>
        <w:pStyle w:val="810"/>
        <w:ind w:firstLine="420"/>
        <w:spacing w:line="360" w:lineRule="auto"/>
        <w:rPr>
          <w:rFonts w:hAnsi="宋体" w:cs="仿宋"/>
          <w:highlight w:val="none"/>
        </w:rPr>
      </w:pPr>
      <w:r>
        <w:rPr>
          <w:rFonts w:hint="eastAsia" w:hAnsi="宋体" w:cs="仿宋"/>
          <w:highlight w:val="none"/>
        </w:rPr>
        <w:t xml:space="preserve">签订日期：      年    月   日</w:t>
      </w:r>
      <w:bookmarkStart w:id="239" w:name="_Hlt16619369"/>
      <w:r/>
      <w:bookmarkEnd w:id="239"/>
      <w:r/>
      <w:r/>
    </w:p>
    <w:p>
      <w:pPr>
        <w:rPr>
          <w:rFonts w:ascii="Arial" w:hAnsi="Arial" w:eastAsia="黑体" w:cs="Arial"/>
          <w:b/>
          <w:color w:val="000000"/>
          <w:sz w:val="28"/>
          <w:szCs w:val="28"/>
          <w:highlight w:val="none"/>
        </w:rPr>
      </w:pPr>
      <w:r>
        <w:rPr>
          <w:rFonts w:ascii="Arial" w:hAnsi="Arial" w:eastAsia="黑体" w:cs="Arial"/>
          <w:b/>
          <w:color w:val="000000"/>
          <w:sz w:val="28"/>
          <w:szCs w:val="28"/>
          <w:highlight w:val="none"/>
        </w:rPr>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pStyle w:val="1022"/>
        <w:spacing w:line="360" w:lineRule="auto"/>
        <w:rPr>
          <w:rFonts w:hint="eastAsia" w:ascii="仿宋" w:hAnsi="仿宋" w:eastAsia="仿宋" w:cs="仿宋"/>
          <w:color w:val="000000"/>
          <w:highlight w:val="none"/>
        </w:rPr>
      </w:pPr>
      <w:r/>
      <w:bookmarkStart w:id="240" w:name="_Toc5010"/>
      <w:r/>
      <w:bookmarkStart w:id="241" w:name="_Toc26678"/>
      <w:r/>
      <w:bookmarkStart w:id="242" w:name="_Toc21753"/>
      <w:r/>
      <w:bookmarkStart w:id="243" w:name="_Toc8196"/>
      <w:r/>
      <w:bookmarkStart w:id="244" w:name="_Toc9276"/>
      <w:r/>
      <w:bookmarkStart w:id="245" w:name="_Toc25170483"/>
      <w:r/>
      <w:bookmarkStart w:id="246" w:name="_Toc18960"/>
      <w:r/>
      <w:bookmarkStart w:id="247" w:name="_Toc324237156"/>
      <w:r>
        <w:rPr>
          <w:rFonts w:hint="eastAsia" w:ascii="仿宋" w:hAnsi="仿宋" w:eastAsia="仿宋" w:cs="仿宋"/>
          <w:color w:val="000000"/>
          <w:highlight w:val="none"/>
        </w:rPr>
        <w:br w:type="page" w:clear="all"/>
      </w:r>
      <w:bookmarkStart w:id="248" w:name="_Toc6258"/>
      <w:r>
        <w:rPr>
          <w:rFonts w:hint="eastAsia" w:ascii="仿宋" w:hAnsi="仿宋" w:eastAsia="仿宋" w:cs="仿宋"/>
          <w:color w:val="000000"/>
          <w:highlight w:val="none"/>
        </w:rPr>
        <w:t xml:space="preserve">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需求</w:t>
      </w:r>
      <w:bookmarkEnd w:id="248"/>
      <w:r/>
      <w:r/>
    </w:p>
    <w:p>
      <w:pPr>
        <w:spacing w:line="360" w:lineRule="auto"/>
        <w:rPr>
          <w:rFonts w:hint="eastAsia"/>
          <w:color w:val="000000"/>
          <w:highlight w:val="none"/>
        </w:rPr>
      </w:pPr>
      <w:r>
        <w:rPr>
          <w:rFonts w:hint="eastAsia"/>
          <w:color w:val="000000"/>
          <w:highlight w:val="none"/>
        </w:rPr>
        <w:t xml:space="preserve">项目属性：服务类项目</w:t>
      </w:r>
      <w:r/>
    </w:p>
    <w:p>
      <w:pPr>
        <w:spacing w:line="360" w:lineRule="auto"/>
        <w:rPr>
          <w:rFonts w:hint="eastAsia"/>
          <w:color w:val="000000"/>
          <w:highlight w:val="none"/>
        </w:rPr>
      </w:pPr>
      <w:r>
        <w:rPr>
          <w:rFonts w:hint="eastAsia"/>
          <w:color w:val="000000"/>
          <w:highlight w:val="none"/>
        </w:rPr>
        <w:t xml:space="preserve">采购需求包括拟采购的标的及其需要满足的技术、商务要求。</w:t>
      </w:r>
      <w:r/>
    </w:p>
    <w:p>
      <w:pPr>
        <w:spacing w:line="360" w:lineRule="auto"/>
        <w:rPr>
          <w:rFonts w:hint="eastAsia"/>
          <w:color w:val="000000"/>
          <w:highlight w:val="none"/>
        </w:rPr>
      </w:pPr>
      <w:r>
        <w:rPr>
          <w:rFonts w:hint="eastAsia"/>
          <w:color w:val="000000"/>
          <w:highlight w:val="none"/>
        </w:rPr>
        <w:t xml:space="preserve">（一）技术要求是指对采购标的功能和质量要求，包括性能、材料、结构、外观、安全，或者服务内容和标准等。</w:t>
      </w:r>
      <w:r/>
    </w:p>
    <w:p>
      <w:pPr>
        <w:spacing w:line="360" w:lineRule="auto"/>
        <w:rPr>
          <w:rFonts w:hint="eastAsia"/>
          <w:color w:val="000000"/>
          <w:highlight w:val="none"/>
        </w:rPr>
      </w:pPr>
      <w:r>
        <w:rPr>
          <w:rFonts w:hint="eastAsia"/>
          <w:color w:val="000000"/>
          <w:highlight w:val="none"/>
        </w:rPr>
        <w:t xml:space="preserve">（二）商务要求是指取得采购标的的时间、地点、财务和服务要求，包括交付（实施）的时间（期限）和地点（范围），付款条件（进度和方法），包装和运输，售后服务，保险等。</w:t>
      </w:r>
      <w:r/>
    </w:p>
    <w:p>
      <w:pPr>
        <w:spacing w:line="360" w:lineRule="auto"/>
        <w:rPr>
          <w:rFonts w:hint="eastAsia"/>
          <w:color w:val="000000"/>
          <w:highlight w:val="none"/>
        </w:rPr>
      </w:pPr>
      <w:r>
        <w:rPr>
          <w:rFonts w:hint="eastAsia"/>
          <w:color w:val="000000"/>
          <w:highlight w:val="none"/>
        </w:rPr>
        <w:t xml:space="preserve">其内容包含但不限于以下内容：</w:t>
      </w:r>
      <w:r/>
    </w:p>
    <w:p>
      <w:pPr>
        <w:spacing w:line="360" w:lineRule="auto"/>
        <w:rPr>
          <w:rFonts w:hint="eastAsia"/>
          <w:color w:val="000000"/>
          <w:highlight w:val="none"/>
        </w:rPr>
      </w:pPr>
      <w:r>
        <w:rPr>
          <w:rFonts w:hint="eastAsia"/>
          <w:color w:val="000000"/>
          <w:highlight w:val="none"/>
        </w:rPr>
      </w:r>
      <w:r/>
    </w:p>
    <w:p>
      <w:pPr>
        <w:pStyle w:val="1013"/>
        <w:numPr>
          <w:ilvl w:val="0"/>
          <w:numId w:val="9"/>
        </w:numPr>
        <w:ind w:left="720" w:hanging="720"/>
        <w:keepLines w:val="0"/>
        <w:keepNext w:val="0"/>
        <w:pageBreakBefore w:val="0"/>
        <w:spacing w:after="0" w:line="360" w:lineRule="auto"/>
        <w:rPr>
          <w:rFonts w:hint="eastAsia" w:ascii="宋体" w:hAnsi="宋体" w:eastAsia="宋体" w:cs="宋体"/>
          <w:b/>
          <w:bCs/>
          <w:color w:val="000000"/>
          <w:sz w:val="21"/>
          <w:szCs w:val="21"/>
          <w:highlight w:val="none"/>
        </w:rPr>
      </w:pPr>
      <w:r/>
      <w:bookmarkStart w:id="249" w:name="_Toc19691"/>
      <w:r>
        <w:rPr>
          <w:rFonts w:hint="eastAsia" w:ascii="宋体" w:hAnsi="宋体" w:eastAsia="宋体" w:cs="宋体"/>
          <w:b/>
          <w:bCs/>
          <w:color w:val="000000"/>
          <w:sz w:val="21"/>
          <w:szCs w:val="21"/>
          <w:highlight w:val="none"/>
        </w:rPr>
        <w:t xml:space="preserve">项目基本情况</w:t>
      </w:r>
      <w:r/>
    </w:p>
    <w:tbl>
      <w:tblPr>
        <w:tblStyle w:val="803"/>
        <w:tblW w:w="49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1088"/>
        <w:gridCol w:w="1350"/>
        <w:gridCol w:w="5516"/>
        <w:gridCol w:w="1309"/>
      </w:tblGrid>
      <w:tr>
        <w:trPr>
          <w:trHeight w:val="561"/>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pageBreakBefore w:val="0"/>
              <w:spacing w:line="360" w:lineRule="auto"/>
              <w:shd w:val="clear" w:color="auto" w:fil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pageBreakBefore w:val="0"/>
              <w:spacing w:line="360" w:lineRule="auto"/>
              <w:shd w:val="clear" w:color="auto" w:fill="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服务名称</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pageBreakBefore w:val="0"/>
              <w:spacing w:line="360" w:lineRule="auto"/>
              <w:shd w:val="clear" w:color="auto" w:fil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拟维保设备型号</w:t>
            </w:r>
            <w:r/>
          </w:p>
        </w:tc>
        <w:tc>
          <w:tcPr>
            <w:tcBorders>
              <w:top w:val="single" w:color="auto" w:sz="4" w:space="0"/>
              <w:left w:val="single" w:color="auto" w:sz="4" w:space="0"/>
              <w:bottom w:val="single" w:color="auto" w:sz="4" w:space="0"/>
              <w:right w:val="single" w:color="auto" w:sz="4" w:space="0"/>
            </w:tcBorders>
            <w:tcW w:w="2769" w:type="pct"/>
            <w:vAlign w:val="center"/>
            <w:textDirection w:val="lrTb"/>
            <w:noWrap w:val="false"/>
          </w:tcPr>
          <w:p>
            <w:pPr>
              <w:jc w:val="center"/>
              <w:pageBreakBefore w:val="0"/>
              <w:spacing w:line="360" w:lineRule="auto"/>
              <w:shd w:val="clear" w:color="auto" w:fill="auto"/>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采购需求概述</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pageBreakBefore w:val="0"/>
              <w:spacing w:line="360" w:lineRule="auto"/>
              <w:shd w:val="clear" w:color="auto" w:fil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是否专门面向中小企业</w:t>
            </w:r>
            <w:r/>
          </w:p>
        </w:tc>
      </w:tr>
      <w:tr>
        <w:trPr>
          <w:trHeight w:val="561"/>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jc w:val="center"/>
              <w:pageBreakBefore w:val="0"/>
              <w:spacing w:line="360" w:lineRule="auto"/>
              <w:shd w:val="clear" w:color="auto" w:fil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jc w:val="center"/>
              <w:pageBreakBefore w:val="0"/>
              <w:spacing w:line="360" w:lineRule="auto"/>
              <w:shd w:val="clear" w:color="auto" w:fill="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飞利浦ICT维保</w:t>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pageBreakBefore w:val="0"/>
              <w:spacing w:line="360" w:lineRule="auto"/>
              <w:shd w:val="clear" w:color="auto" w:fil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飞利浦 Brilliance iCT 型</w:t>
            </w:r>
            <w:r/>
          </w:p>
        </w:tc>
        <w:tc>
          <w:tcPr>
            <w:tcBorders>
              <w:top w:val="single" w:color="auto" w:sz="4" w:space="0"/>
              <w:left w:val="single" w:color="auto" w:sz="4" w:space="0"/>
              <w:bottom w:val="single" w:color="auto" w:sz="4" w:space="0"/>
              <w:right w:val="single" w:color="auto" w:sz="4" w:space="0"/>
            </w:tcBorders>
            <w:tcW w:w="2769" w:type="pct"/>
            <w:vAlign w:val="center"/>
            <w:textDirection w:val="lrTb"/>
            <w:noWrap w:val="false"/>
          </w:tcPr>
          <w:p>
            <w:pPr>
              <w:jc w:val="left"/>
              <w:pageBreakBefore w:val="0"/>
              <w:spacing w:line="360" w:lineRule="auto"/>
              <w:shd w:val="clear" w:color="auto" w:fill="auto"/>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采购飞利浦 Brilliance iCT 型 CT 机保修服务。整机维保，一采三年，三年总预算330万元。要求：①全年定期保养 ≥4 次（含安全检查、影像质量检查、除尘保养、运行状态检查等）并提供保养报告；②7×24 小时故障报修，电话响应 ≤1 小时、现场响应 ≤24 小时，维修所需人工、差旅及备件费由供应商承担；③远程技术支持及备件优先供应；④全年开机率保证 ≥95%（按 365 天计）。具体详见采购文件。</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jc w:val="center"/>
              <w:pageBreakBefore w:val="0"/>
              <w:spacing w:line="360" w:lineRule="auto"/>
              <w:shd w:val="clear" w:color="auto" w:fil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否</w:t>
            </w:r>
            <w:r/>
          </w:p>
        </w:tc>
      </w:tr>
    </w:tbl>
    <w:p>
      <w:pPr>
        <w:pStyle w:val="1013"/>
        <w:numPr>
          <w:ilvl w:val="0"/>
          <w:numId w:val="0"/>
        </w:numPr>
        <w:ind w:left="0" w:firstLine="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keepLines w:val="0"/>
        <w:keepNext w:val="0"/>
        <w:pageBreakBefore w:val="0"/>
        <w:spacing w:line="360" w:lineRule="auto"/>
        <w:rPr>
          <w:rFonts w:hint="eastAsia" w:ascii="宋体" w:hAnsi="宋体" w:cs="宋体"/>
          <w:b/>
          <w:bCs/>
          <w:color w:val="000000"/>
          <w:sz w:val="21"/>
          <w:szCs w:val="21"/>
          <w:highlight w:val="none"/>
          <w:lang w:val="en-US" w:bidi="zh-CN"/>
        </w:rPr>
      </w:pPr>
      <w:r>
        <w:rPr>
          <w:rFonts w:hint="eastAsia" w:ascii="宋体" w:hAnsi="宋体" w:cs="宋体"/>
          <w:b/>
          <w:bCs/>
          <w:color w:val="000000"/>
          <w:sz w:val="21"/>
          <w:szCs w:val="21"/>
          <w:highlight w:val="none"/>
          <w:lang w:val="en-US" w:bidi="zh-CN"/>
        </w:rPr>
        <w:t xml:space="preserve">二</w:t>
      </w:r>
      <w:r>
        <w:rPr>
          <w:rFonts w:hint="eastAsia" w:ascii="宋体" w:hAnsi="宋体" w:eastAsia="宋体" w:cs="宋体"/>
          <w:b/>
          <w:bCs/>
          <w:color w:val="000000"/>
          <w:sz w:val="21"/>
          <w:szCs w:val="21"/>
          <w:highlight w:val="none"/>
          <w:lang w:val="zh-CN" w:bidi="zh-CN"/>
        </w:rPr>
        <w:t xml:space="preserve">、</w:t>
      </w:r>
      <w:r>
        <w:rPr>
          <w:rFonts w:hint="eastAsia" w:ascii="宋体" w:hAnsi="宋体" w:cs="宋体"/>
          <w:b/>
          <w:bCs/>
          <w:color w:val="000000"/>
          <w:sz w:val="21"/>
          <w:szCs w:val="21"/>
          <w:highlight w:val="none"/>
          <w:lang w:val="en-US" w:bidi="zh-CN"/>
        </w:rPr>
        <w:t xml:space="preserve">服务要求</w:t>
      </w:r>
      <w:r/>
    </w:p>
    <w:p>
      <w:pPr>
        <w:ind w:firstLine="480"/>
        <w:keepLines w:val="0"/>
        <w:keepNext w:val="0"/>
        <w:pageBreakBefore w:val="0"/>
        <w:spacing w:beforeAutospacing="0" w:line="360" w:lineRule="auto"/>
        <w:widowControl w:val="off"/>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1.在服务期内针对设备提供人工技术服务、零备件更换</w:t>
      </w:r>
      <w:r>
        <w:rPr>
          <w:rFonts w:hint="eastAsia" w:ascii="宋体" w:hAnsi="宋体" w:cs="宋体"/>
          <w:b w:val="0"/>
          <w:bCs/>
          <w:color w:val="000000"/>
          <w:sz w:val="21"/>
          <w:szCs w:val="21"/>
          <w:highlight w:val="none"/>
          <w:lang w:val="en-US" w:eastAsia="zh-CN"/>
        </w:rPr>
        <w:t xml:space="preserve">（包括但不</w:t>
      </w:r>
      <w:r>
        <w:rPr>
          <w:rFonts w:hint="eastAsia" w:ascii="宋体" w:hAnsi="宋体" w:eastAsia="宋体" w:cs="宋体"/>
          <w:b w:val="0"/>
          <w:bCs/>
          <w:color w:val="000000"/>
          <w:sz w:val="21"/>
          <w:szCs w:val="21"/>
          <w:highlight w:val="none"/>
          <w:lang w:val="en-US" w:eastAsia="zh-CN"/>
        </w:rPr>
        <w:t xml:space="preserve">限于主机部分、球管、探测器、后处理工作站等，第三方品牌设备设施除外）、定期维护保养、软硬件安全性改版升级等。</w:t>
      </w:r>
      <w:r/>
    </w:p>
    <w:p>
      <w:pPr>
        <w:ind w:firstLine="480"/>
        <w:keepLines w:val="0"/>
        <w:keepNext w:val="0"/>
        <w:pageBreakBefore w:val="0"/>
        <w:spacing w:beforeAutospacing="0" w:line="360" w:lineRule="auto"/>
        <w:widowControl w:val="off"/>
        <w:rPr>
          <w:rFonts w:hint="eastAsia" w:ascii="宋体" w:hAnsi="宋体" w:eastAsia="宋体" w:cs="宋体"/>
          <w:b/>
          <w:bCs w:val="0"/>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2.维保期内，投标人或授权其代理的原厂售后服务机构须为本项目配备不少于4名专职维护保养服务工程师。所有工程师均须持有有效的维修培训资质证书，且证书培训内容必须明确涵盖</w:t>
      </w:r>
      <w:r>
        <w:rPr>
          <w:rFonts w:hint="eastAsia" w:ascii="宋体" w:hAnsi="宋体" w:cs="宋体"/>
          <w:b w:val="0"/>
          <w:bCs/>
          <w:color w:val="000000"/>
          <w:sz w:val="21"/>
          <w:szCs w:val="21"/>
          <w:highlight w:val="none"/>
          <w:lang w:val="en-US" w:eastAsia="zh-CN"/>
        </w:rPr>
        <w:t xml:space="preserve">相同型号的设备</w:t>
      </w:r>
      <w:r>
        <w:rPr>
          <w:rFonts w:hint="eastAsia" w:ascii="宋体" w:hAnsi="宋体" w:cs="宋体"/>
          <w:b/>
          <w:bCs w:val="0"/>
          <w:color w:val="000000"/>
          <w:sz w:val="21"/>
          <w:szCs w:val="21"/>
          <w:highlight w:val="none"/>
          <w:lang w:val="en-US" w:eastAsia="zh-CN"/>
        </w:rPr>
        <w:t xml:space="preserve">（</w:t>
      </w:r>
      <w:r>
        <w:rPr>
          <w:rFonts w:hint="eastAsia" w:ascii="宋体" w:hAnsi="宋体" w:eastAsia="宋体" w:cs="宋体"/>
          <w:b/>
          <w:bCs w:val="0"/>
          <w:color w:val="000000"/>
          <w:sz w:val="21"/>
          <w:szCs w:val="21"/>
          <w:highlight w:val="none"/>
          <w:lang w:val="en-US" w:eastAsia="zh-CN"/>
        </w:rPr>
        <w:t xml:space="preserve">须提供上述人员资质证书复印件及</w:t>
      </w:r>
      <w:r>
        <w:rPr>
          <w:rFonts w:hint="eastAsia" w:ascii="宋体" w:hAnsi="宋体" w:cs="宋体"/>
          <w:b/>
          <w:bCs w:val="0"/>
          <w:color w:val="000000"/>
          <w:sz w:val="21"/>
          <w:szCs w:val="21"/>
          <w:highlight w:val="none"/>
          <w:lang w:val="en-US" w:eastAsia="zh-CN"/>
        </w:rPr>
        <w:t xml:space="preserve">投标人</w:t>
      </w:r>
      <w:r>
        <w:rPr>
          <w:rFonts w:hint="eastAsia" w:ascii="宋体" w:hAnsi="宋体" w:eastAsia="宋体" w:cs="宋体"/>
          <w:b/>
          <w:bCs w:val="0"/>
          <w:color w:val="000000"/>
          <w:sz w:val="21"/>
          <w:szCs w:val="21"/>
          <w:highlight w:val="none"/>
          <w:lang w:val="en-US" w:eastAsia="zh-CN"/>
        </w:rPr>
        <w:t xml:space="preserve">近</w:t>
      </w:r>
      <w:r>
        <w:rPr>
          <w:rFonts w:hint="eastAsia" w:ascii="宋体" w:hAnsi="宋体" w:cs="宋体"/>
          <w:b/>
          <w:bCs w:val="0"/>
          <w:color w:val="000000"/>
          <w:sz w:val="21"/>
          <w:szCs w:val="21"/>
          <w:highlight w:val="none"/>
          <w:lang w:val="en-US" w:eastAsia="zh-CN"/>
        </w:rPr>
        <w:t xml:space="preserve">六个月内任意一个月的</w:t>
      </w:r>
      <w:r>
        <w:rPr>
          <w:rFonts w:hint="eastAsia" w:ascii="宋体" w:hAnsi="宋体" w:eastAsia="宋体" w:cs="宋体"/>
          <w:b/>
          <w:bCs w:val="0"/>
          <w:color w:val="000000"/>
          <w:sz w:val="21"/>
          <w:szCs w:val="21"/>
          <w:highlight w:val="none"/>
          <w:lang w:val="en-US" w:eastAsia="zh-CN"/>
        </w:rPr>
        <w:t xml:space="preserve">社保缴纳证明</w:t>
      </w:r>
      <w:r>
        <w:rPr>
          <w:rFonts w:hint="eastAsia" w:ascii="宋体" w:hAnsi="宋体" w:cs="宋体"/>
          <w:b/>
          <w:bCs w:val="0"/>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w:t>
      </w:r>
      <w:r/>
    </w:p>
    <w:p>
      <w:pPr>
        <w:ind w:firstLine="480"/>
        <w:keepLines w:val="0"/>
        <w:keepNext w:val="0"/>
        <w:pageBreakBefore w:val="0"/>
        <w:spacing w:beforeAutospacing="0" w:line="360" w:lineRule="auto"/>
        <w:widowControl w:val="off"/>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3.在服务期间保证保修设备</w:t>
      </w:r>
      <w:r>
        <w:rPr>
          <w:rFonts w:hint="eastAsia" w:ascii="宋体" w:hAnsi="宋体" w:cs="宋体"/>
          <w:b w:val="0"/>
          <w:bCs/>
          <w:color w:val="000000"/>
          <w:sz w:val="21"/>
          <w:szCs w:val="21"/>
          <w:highlight w:val="none"/>
          <w:lang w:val="en-US" w:eastAsia="zh-CN"/>
        </w:rPr>
        <w:t xml:space="preserve">全年</w:t>
      </w:r>
      <w:r>
        <w:rPr>
          <w:rFonts w:hint="eastAsia" w:ascii="宋体" w:hAnsi="宋体" w:eastAsia="宋体" w:cs="宋体"/>
          <w:b w:val="0"/>
          <w:bCs/>
          <w:color w:val="000000"/>
          <w:sz w:val="21"/>
          <w:szCs w:val="21"/>
          <w:highlight w:val="none"/>
          <w:lang w:val="en-US" w:eastAsia="zh-CN"/>
        </w:rPr>
        <w:t xml:space="preserve">开机率≥95%（</w:t>
      </w:r>
      <w:r>
        <w:rPr>
          <w:rFonts w:hint="eastAsia" w:ascii="宋体" w:hAnsi="宋体" w:cs="宋体"/>
          <w:b w:val="0"/>
          <w:bCs/>
          <w:color w:val="000000"/>
          <w:sz w:val="21"/>
          <w:szCs w:val="21"/>
          <w:highlight w:val="none"/>
          <w:lang w:val="en-US" w:eastAsia="zh-CN"/>
        </w:rPr>
        <w:t xml:space="preserve">一年</w:t>
      </w:r>
      <w:r>
        <w:rPr>
          <w:rFonts w:hint="eastAsia" w:ascii="宋体" w:hAnsi="宋体" w:eastAsia="宋体" w:cs="宋体"/>
          <w:b w:val="0"/>
          <w:bCs/>
          <w:color w:val="000000"/>
          <w:sz w:val="21"/>
          <w:szCs w:val="21"/>
          <w:highlight w:val="none"/>
          <w:lang w:val="en-US" w:eastAsia="zh-CN"/>
        </w:rPr>
        <w:t xml:space="preserve">按 365 天计）</w:t>
      </w:r>
      <w:r>
        <w:rPr>
          <w:rFonts w:hint="eastAsia" w:ascii="宋体" w:hAnsi="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如设备故障停机率超过5%（一年按365天计，每年18天），每超过一天，</w:t>
      </w:r>
      <w:r>
        <w:rPr>
          <w:rFonts w:hint="eastAsia" w:ascii="宋体" w:hAnsi="宋体" w:cs="宋体"/>
          <w:b w:val="0"/>
          <w:bCs/>
          <w:color w:val="000000"/>
          <w:sz w:val="21"/>
          <w:szCs w:val="21"/>
          <w:highlight w:val="none"/>
          <w:lang w:val="en-US" w:eastAsia="zh-CN"/>
        </w:rPr>
        <w:t xml:space="preserve">维保服务</w:t>
      </w:r>
      <w:r>
        <w:rPr>
          <w:rFonts w:hint="eastAsia" w:ascii="宋体" w:hAnsi="宋体" w:eastAsia="宋体" w:cs="宋体"/>
          <w:b w:val="0"/>
          <w:bCs/>
          <w:color w:val="000000"/>
          <w:sz w:val="21"/>
          <w:szCs w:val="21"/>
          <w:highlight w:val="none"/>
          <w:lang w:val="en-US" w:eastAsia="zh-CN"/>
        </w:rPr>
        <w:t xml:space="preserve">期顺延一天。</w:t>
      </w:r>
      <w:r/>
    </w:p>
    <w:p>
      <w:pPr>
        <w:ind w:firstLine="480"/>
        <w:keepLines w:val="0"/>
        <w:keepNext w:val="0"/>
        <w:pageBreakBefore w:val="0"/>
        <w:spacing w:beforeAutospacing="0" w:line="360" w:lineRule="auto"/>
        <w:widowControl w:val="off"/>
        <w:rPr>
          <w:rFonts w:hint="eastAsia" w:ascii="宋体" w:hAnsi="宋体" w:eastAsia="宋体" w:cs="宋体"/>
          <w:b/>
          <w:bCs w:val="0"/>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4.具备稳定的服务机构与客户服务专线电话，服务期内接到采购方服务需求时全天候7×24 小时故障报修响应，工程师响应时间≤1小时，到达现场维修时间≤</w:t>
      </w:r>
      <w:r>
        <w:rPr>
          <w:rFonts w:hint="eastAsia" w:ascii="宋体" w:hAnsi="宋体" w:cs="宋体"/>
          <w:b w:val="0"/>
          <w:bCs/>
          <w:color w:val="000000"/>
          <w:sz w:val="21"/>
          <w:szCs w:val="21"/>
          <w:highlight w:val="none"/>
          <w:lang w:val="en-US" w:eastAsia="zh-CN"/>
        </w:rPr>
        <w:t xml:space="preserve">24</w:t>
      </w:r>
      <w:r>
        <w:rPr>
          <w:rFonts w:hint="eastAsia" w:ascii="宋体" w:hAnsi="宋体" w:eastAsia="宋体" w:cs="宋体"/>
          <w:b w:val="0"/>
          <w:bCs/>
          <w:color w:val="000000"/>
          <w:sz w:val="21"/>
          <w:szCs w:val="21"/>
          <w:highlight w:val="none"/>
          <w:lang w:val="en-US" w:eastAsia="zh-CN"/>
        </w:rPr>
        <w:t xml:space="preserve">小时，维修所需人工、差旅及备件费由供应商承担</w:t>
      </w:r>
      <w:r>
        <w:rPr>
          <w:rFonts w:hint="eastAsia" w:ascii="宋体" w:hAnsi="宋体" w:eastAsia="宋体" w:cs="宋体"/>
          <w:b/>
          <w:bCs w:val="0"/>
          <w:color w:val="000000"/>
          <w:sz w:val="21"/>
          <w:szCs w:val="21"/>
          <w:highlight w:val="none"/>
          <w:lang w:val="en-US" w:eastAsia="zh-CN"/>
        </w:rPr>
        <w:t xml:space="preserve">。</w:t>
      </w:r>
      <w:r/>
    </w:p>
    <w:p>
      <w:pPr>
        <w:ind w:firstLine="480"/>
        <w:keepLines w:val="0"/>
        <w:keepNext w:val="0"/>
        <w:pageBreakBefore w:val="0"/>
        <w:spacing w:beforeAutospacing="0" w:line="360" w:lineRule="auto"/>
        <w:widowControl w:val="off"/>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5.在服务期内对CT类设备全年定期保养 ≥4 次</w:t>
      </w:r>
      <w:r>
        <w:rPr>
          <w:rFonts w:hint="eastAsia" w:ascii="宋体" w:hAnsi="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服务内容包括安全检查、影像质量检查、除尘保养、运行状态检查等。服务完成后提供相应的维护服务保养报告，并对设备的数据进行备份存储。</w:t>
      </w:r>
      <w:r/>
    </w:p>
    <w:p>
      <w:pPr>
        <w:ind w:firstLine="480"/>
        <w:keepLines w:val="0"/>
        <w:keepNext w:val="0"/>
        <w:pageBreakBefore w:val="0"/>
        <w:spacing w:beforeAutospacing="0" w:line="360" w:lineRule="auto"/>
        <w:widowControl w:val="off"/>
        <w:rPr>
          <w:rFonts w:hint="eastAsia" w:ascii="宋体" w:hAnsi="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6.</w:t>
      </w:r>
      <w:r>
        <w:rPr>
          <w:rFonts w:hint="eastAsia" w:ascii="宋体" w:hAnsi="宋体" w:cs="宋体"/>
          <w:b w:val="0"/>
          <w:bCs/>
          <w:color w:val="auto"/>
          <w:sz w:val="21"/>
          <w:szCs w:val="21"/>
          <w:highlight w:val="none"/>
          <w:lang w:val="en-US" w:eastAsia="zh-CN"/>
        </w:rPr>
        <w:t xml:space="preserve">投标供应商应具备100%备件供应能力并实行备件优先供应</w:t>
      </w:r>
      <w:r>
        <w:rPr>
          <w:rFonts w:hint="eastAsia" w:ascii="宋体" w:hAnsi="宋体" w:cs="宋体"/>
          <w:b/>
          <w:bCs w:val="0"/>
          <w:color w:val="auto"/>
          <w:sz w:val="21"/>
          <w:szCs w:val="21"/>
          <w:highlight w:val="none"/>
          <w:lang w:val="en-US" w:eastAsia="zh-CN"/>
        </w:rPr>
        <w:t xml:space="preserve">（提供具备100%备件供应能力并实行备件优先供应承诺函）</w:t>
      </w:r>
      <w:r>
        <w:rPr>
          <w:rFonts w:hint="eastAsia" w:ascii="宋体" w:hAnsi="宋体" w:cs="宋体"/>
          <w:b w:val="0"/>
          <w:bCs/>
          <w:color w:val="auto"/>
          <w:sz w:val="21"/>
          <w:szCs w:val="21"/>
          <w:highlight w:val="none"/>
          <w:lang w:val="en-US" w:eastAsia="zh-CN"/>
        </w:rPr>
        <w:t xml:space="preserve">。</w:t>
      </w:r>
      <w:r/>
    </w:p>
    <w:p>
      <w:pPr>
        <w:ind w:firstLine="480"/>
        <w:keepLines w:val="0"/>
        <w:keepNext w:val="0"/>
        <w:pageBreakBefore w:val="0"/>
        <w:spacing w:beforeAutospacing="0" w:line="360" w:lineRule="auto"/>
        <w:widowControl w:val="off"/>
        <w:rPr>
          <w:rFonts w:hint="eastAsia" w:ascii="宋体" w:hAnsi="宋体" w:cs="宋体"/>
          <w:b w:val="0"/>
          <w:bCs/>
          <w:color w:val="auto"/>
          <w:sz w:val="21"/>
          <w:szCs w:val="21"/>
          <w:highlight w:val="none"/>
          <w:lang w:val="en-US" w:eastAsia="zh-CN"/>
        </w:rPr>
        <w:outlineLvl w:val="9"/>
      </w:pPr>
      <w:r>
        <w:rPr>
          <w:rFonts w:hint="eastAsia" w:ascii="宋体" w:hAnsi="宋体" w:cs="宋体"/>
          <w:b w:val="0"/>
          <w:bCs/>
          <w:color w:val="auto"/>
          <w:sz w:val="21"/>
          <w:szCs w:val="21"/>
          <w:highlight w:val="none"/>
          <w:lang w:val="en-US" w:eastAsia="zh-CN"/>
        </w:rPr>
        <w:t xml:space="preserve">7.供应商承诺，所有更换的零备件均从合法正规渠道采购，且为原厂同型号的全新正品备件，不得用翻新零备件、返修零备件、二手零配件、旧设备拆机、非原厂配件代替，由于配件和维修质量问题引起的医疗事故和纠纷，由成交供应商承担全部的法律和经济责任</w:t>
      </w:r>
      <w:r>
        <w:rPr>
          <w:rFonts w:hint="eastAsia" w:ascii="宋体" w:hAnsi="宋体" w:cs="宋体"/>
          <w:b/>
          <w:bCs w:val="0"/>
          <w:color w:val="auto"/>
          <w:sz w:val="21"/>
          <w:szCs w:val="21"/>
          <w:highlight w:val="none"/>
          <w:lang w:val="en-US" w:eastAsia="zh-CN"/>
        </w:rPr>
        <w:t xml:space="preserve">（供应商须出具相关承诺函，并附采购渠道合规性说明或原厂授权证明等材料备查）</w:t>
      </w:r>
      <w:r/>
    </w:p>
    <w:p>
      <w:pPr>
        <w:ind w:firstLine="480"/>
        <w:keepLines w:val="0"/>
        <w:keepNext w:val="0"/>
        <w:pageBreakBefore w:val="0"/>
        <w:spacing w:beforeAutospacing="0" w:line="360" w:lineRule="auto"/>
        <w:widowControl w:val="off"/>
        <w:rPr>
          <w:rFonts w:hint="eastAsia" w:ascii="宋体" w:hAnsi="宋体" w:eastAsia="宋体" w:cs="宋体"/>
          <w:b w:val="0"/>
          <w:bCs/>
          <w:color w:val="000000"/>
          <w:sz w:val="21"/>
          <w:szCs w:val="21"/>
          <w:highlight w:val="none"/>
          <w:lang w:val="en-US" w:eastAsia="zh-CN"/>
        </w:rPr>
        <w:outlineLvl w:val="9"/>
      </w:pP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cs="宋体"/>
          <w:b w:val="0"/>
          <w:bCs/>
          <w:color w:val="000000"/>
          <w:sz w:val="21"/>
          <w:szCs w:val="21"/>
          <w:highlight w:val="none"/>
          <w:lang w:val="en-US" w:eastAsia="zh-CN"/>
        </w:rPr>
        <w:t xml:space="preserve">投标人</w:t>
      </w:r>
      <w:r>
        <w:rPr>
          <w:rFonts w:hint="eastAsia" w:ascii="宋体" w:hAnsi="宋体" w:eastAsia="宋体" w:cs="宋体"/>
          <w:b w:val="0"/>
          <w:bCs/>
          <w:color w:val="000000"/>
          <w:sz w:val="21"/>
          <w:szCs w:val="21"/>
          <w:highlight w:val="none"/>
          <w:lang w:val="en-US" w:eastAsia="zh-CN"/>
        </w:rPr>
        <w:t xml:space="preserve">在服务期内针对采购单位的使用与管理人员提供完善的培训服务，形式包括</w:t>
      </w:r>
      <w:r>
        <w:rPr>
          <w:rFonts w:hint="eastAsia" w:ascii="宋体" w:hAnsi="宋体" w:cs="宋体"/>
          <w:b w:val="0"/>
          <w:bCs/>
          <w:color w:val="000000"/>
          <w:sz w:val="21"/>
          <w:szCs w:val="21"/>
          <w:highlight w:val="none"/>
          <w:lang w:val="en-US" w:eastAsia="zh-CN"/>
        </w:rPr>
        <w:t xml:space="preserve">但</w:t>
      </w:r>
      <w:r>
        <w:rPr>
          <w:rFonts w:hint="eastAsia" w:ascii="宋体" w:hAnsi="宋体" w:eastAsia="宋体" w:cs="宋体"/>
          <w:b w:val="0"/>
          <w:bCs/>
          <w:color w:val="000000"/>
          <w:sz w:val="21"/>
          <w:szCs w:val="21"/>
          <w:highlight w:val="none"/>
          <w:lang w:val="en-US" w:eastAsia="zh-CN"/>
        </w:rPr>
        <w:t xml:space="preserve">不限于课堂式与现场式培训，培训次数不低于1次/年，提供详细培训内容（包括但不限于临床应用培训、设备基础维修</w:t>
      </w:r>
      <w:r>
        <w:rPr>
          <w:rFonts w:hint="eastAsia" w:ascii="宋体" w:hAnsi="宋体" w:cs="宋体"/>
          <w:b w:val="0"/>
          <w:bCs/>
          <w:color w:val="000000"/>
          <w:sz w:val="21"/>
          <w:szCs w:val="21"/>
          <w:highlight w:val="none"/>
          <w:lang w:val="en-US" w:eastAsia="zh-CN"/>
        </w:rPr>
        <w:t xml:space="preserve">保养</w:t>
      </w:r>
      <w:r>
        <w:rPr>
          <w:rFonts w:hint="eastAsia" w:ascii="宋体" w:hAnsi="宋体" w:eastAsia="宋体" w:cs="宋体"/>
          <w:b w:val="0"/>
          <w:bCs/>
          <w:color w:val="000000"/>
          <w:sz w:val="21"/>
          <w:szCs w:val="21"/>
          <w:highlight w:val="none"/>
          <w:lang w:val="en-US" w:eastAsia="zh-CN"/>
        </w:rPr>
        <w:t xml:space="preserve">能力、设备管理能力等）。</w:t>
      </w:r>
      <w:r/>
    </w:p>
    <w:p>
      <w:pPr>
        <w:ind w:firstLine="480"/>
        <w:keepLines w:val="0"/>
        <w:keepNext w:val="0"/>
        <w:pageBreakBefore w:val="0"/>
        <w:spacing w:beforeAutospacing="0" w:line="360" w:lineRule="auto"/>
        <w:widowControl w:val="off"/>
        <w:rPr>
          <w:rFonts w:hint="eastAsia" w:ascii="宋体" w:hAnsi="宋体" w:eastAsia="宋体" w:cs="宋体"/>
          <w:b w:val="0"/>
          <w:bCs/>
          <w:color w:val="000000"/>
          <w:sz w:val="21"/>
          <w:szCs w:val="21"/>
          <w:highlight w:val="none"/>
          <w:lang w:val="en-US" w:eastAsia="zh-CN"/>
        </w:rPr>
        <w:outlineLvl w:val="9"/>
      </w:pPr>
      <w:r>
        <w:rPr>
          <w:rFonts w:hint="eastAsia" w:ascii="宋体" w:hAnsi="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cs="宋体"/>
          <w:b w:val="0"/>
          <w:bCs/>
          <w:color w:val="000000"/>
          <w:sz w:val="21"/>
          <w:szCs w:val="21"/>
          <w:highlight w:val="none"/>
          <w:lang w:val="en-US" w:eastAsia="zh-CN"/>
        </w:rPr>
        <w:t xml:space="preserve">远程技术支持：投标人须</w:t>
      </w:r>
      <w:r>
        <w:rPr>
          <w:rFonts w:hint="eastAsia" w:ascii="宋体" w:hAnsi="宋体" w:eastAsia="宋体" w:cs="宋体"/>
          <w:b w:val="0"/>
          <w:bCs/>
          <w:color w:val="000000"/>
          <w:sz w:val="21"/>
          <w:szCs w:val="21"/>
          <w:highlight w:val="none"/>
          <w:lang w:val="en-US" w:eastAsia="zh-CN"/>
        </w:rPr>
        <w:t xml:space="preserve">提供远程服务，如微信报修平台并具有后台支持功能，手机端报修等，可让采购方人员以图片和文字形式详细描述故障内容，便于用户准确进行故障报修，并实时知晓投标方维修工作的进度。</w:t>
      </w:r>
      <w:r/>
    </w:p>
    <w:p>
      <w:pPr>
        <w:jc w:val="left"/>
        <w:keepLines w:val="0"/>
        <w:keepNext w:val="0"/>
        <w:pageBreakBefore w:val="0"/>
        <w:spacing w:line="360" w:lineRule="auto"/>
        <w:rPr>
          <w:rFonts w:hint="eastAsia" w:ascii="宋体" w:hAnsi="宋体" w:eastAsia="宋体" w:cs="宋体"/>
          <w:color w:val="000000"/>
          <w:sz w:val="21"/>
          <w:szCs w:val="21"/>
          <w:highlight w:val="none"/>
          <w:lang w:bidi="zh-CN"/>
        </w:rPr>
      </w:pPr>
      <w:r>
        <w:rPr>
          <w:rFonts w:hint="default" w:ascii="宋体" w:hAnsi="宋体" w:cs="宋体"/>
          <w:b/>
          <w:bCs/>
          <w:color w:val="000000"/>
          <w:sz w:val="21"/>
          <w:szCs w:val="21"/>
          <w:highlight w:val="none"/>
          <w:lang w:val="en-US" w:bidi="zh-CN"/>
        </w:rPr>
        <w:t xml:space="preserve">注：“</w:t>
      </w:r>
      <w:r>
        <w:rPr>
          <w:rFonts w:hint="eastAsia" w:ascii="宋体" w:hAnsi="宋体" w:cs="宋体"/>
          <w:b/>
          <w:bCs/>
          <w:color w:val="000000"/>
          <w:sz w:val="21"/>
          <w:szCs w:val="21"/>
          <w:highlight w:val="none"/>
          <w:lang w:val="en-US" w:bidi="zh-CN"/>
        </w:rPr>
        <w:t xml:space="preserve">二</w:t>
      </w:r>
      <w:r>
        <w:rPr>
          <w:rFonts w:hint="default" w:ascii="宋体" w:hAnsi="宋体" w:cs="宋体"/>
          <w:b/>
          <w:bCs/>
          <w:color w:val="000000"/>
          <w:sz w:val="21"/>
          <w:szCs w:val="21"/>
          <w:highlight w:val="none"/>
          <w:lang w:val="en-US" w:bidi="zh-CN"/>
        </w:rPr>
        <w:t xml:space="preserve">、服务要求”中所列各项，凡有明确证明材料要求的，投标人均须在投标文件中附具相应佐证材料，否则视为对该项要求未作出有效响应</w:t>
      </w:r>
      <w:r>
        <w:rPr>
          <w:rFonts w:hint="eastAsia" w:ascii="宋体" w:hAnsi="宋体" w:cs="宋体"/>
          <w:b/>
          <w:bCs/>
          <w:color w:val="000000"/>
          <w:sz w:val="21"/>
          <w:szCs w:val="21"/>
          <w:highlight w:val="none"/>
          <w:lang w:val="en-US" w:bidi="zh-CN"/>
        </w:rPr>
        <w:t xml:space="preserve">。</w:t>
      </w:r>
      <w:r/>
    </w:p>
    <w:p>
      <w:pPr>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4"/>
        <w:spacing w:line="360" w:lineRule="auto"/>
        <w:rPr>
          <w:rFonts w:ascii="Times New Roman"/>
          <w:b/>
          <w:color w:val="000000"/>
          <w:szCs w:val="21"/>
          <w:highlight w:val="none"/>
        </w:rPr>
      </w:pPr>
      <w:r>
        <w:rPr>
          <w:rFonts w:ascii="宋体" w:hAnsi="宋体"/>
          <w:color w:val="000000"/>
          <w:szCs w:val="21"/>
          <w:highlight w:val="none"/>
        </w:rPr>
        <w:t xml:space="preserve">★</w:t>
      </w:r>
      <w:r>
        <w:rPr>
          <w:rFonts w:hint="eastAsia" w:ascii="Times New Roman"/>
          <w:b/>
          <w:color w:val="000000"/>
          <w:szCs w:val="21"/>
          <w:highlight w:val="none"/>
          <w:lang w:val="en-US" w:eastAsia="zh-CN"/>
        </w:rPr>
        <w:t xml:space="preserve">三</w:t>
      </w:r>
      <w:r>
        <w:rPr>
          <w:rFonts w:ascii="Times New Roman"/>
          <w:b/>
          <w:color w:val="000000"/>
          <w:szCs w:val="21"/>
          <w:highlight w:val="none"/>
        </w:rPr>
        <w:t xml:space="preserve">、</w:t>
      </w:r>
      <w:r>
        <w:rPr>
          <w:rFonts w:hint="eastAsia" w:ascii="Times New Roman"/>
          <w:b/>
          <w:color w:val="000000"/>
          <w:szCs w:val="21"/>
          <w:highlight w:val="none"/>
          <w:lang w:val="en-US" w:eastAsia="zh-CN"/>
        </w:rPr>
        <w:t xml:space="preserve">其他</w:t>
      </w:r>
      <w:r>
        <w:rPr>
          <w:rFonts w:ascii="Times New Roman"/>
          <w:b/>
          <w:color w:val="000000"/>
          <w:szCs w:val="21"/>
          <w:highlight w:val="none"/>
        </w:rPr>
        <w:t xml:space="preserve">商务要求</w:t>
      </w:r>
      <w:bookmarkEnd w:id="249"/>
      <w:r/>
      <w:r/>
    </w:p>
    <w:p>
      <w:pPr>
        <w:spacing w:line="360" w:lineRule="auto"/>
        <w:rPr>
          <w:color w:val="000000"/>
          <w:highlight w:val="none"/>
        </w:rPr>
      </w:pPr>
      <w:r>
        <w:rPr>
          <w:rFonts w:hint="eastAsia"/>
          <w:color w:val="000000"/>
          <w:highlight w:val="none"/>
        </w:rPr>
        <w:t xml:space="preserve">1、</w:t>
      </w:r>
      <w:r>
        <w:rPr>
          <w:rFonts w:hint="eastAsia"/>
          <w:color w:val="000000"/>
          <w:highlight w:val="none"/>
          <w:lang w:val="en-US" w:eastAsia="zh-CN"/>
        </w:rPr>
        <w:t xml:space="preserve">合同履行期限</w:t>
      </w:r>
      <w:r>
        <w:rPr>
          <w:rFonts w:hint="eastAsia"/>
          <w:color w:val="000000"/>
          <w:highlight w:val="none"/>
        </w:rPr>
        <w:t xml:space="preserve">：</w:t>
      </w:r>
      <w:r>
        <w:rPr>
          <w:rFonts w:hint="eastAsia" w:ascii="Arial" w:hAnsi="Arial" w:eastAsia="宋体" w:cs="Arial"/>
          <w:color w:val="000000"/>
          <w:szCs w:val="21"/>
          <w:highlight w:val="none"/>
        </w:rPr>
        <w:t xml:space="preserve">自合同签订生效之日起3年</w:t>
      </w:r>
      <w:r>
        <w:rPr>
          <w:rFonts w:hint="eastAsia"/>
          <w:color w:val="000000"/>
          <w:highlight w:val="none"/>
        </w:rPr>
        <w:t xml:space="preserve">。合同每执行一个年度，甲方有权对乙方进行考核，考核不合格的，甲方有权终止协议；考核合格，在甲方项目负责人补足下一年度的预算后，合同方可继续执行。</w:t>
      </w:r>
      <w:r/>
    </w:p>
    <w:p>
      <w:pPr>
        <w:spacing w:line="360" w:lineRule="auto"/>
        <w:rPr>
          <w:rFonts w:hint="eastAsia"/>
          <w:color w:val="000000"/>
          <w:highlight w:val="none"/>
          <w:lang w:val="en-US" w:eastAsia="zh-CN"/>
        </w:rPr>
      </w:pPr>
      <w:r>
        <w:rPr>
          <w:color w:val="000000"/>
          <w:highlight w:val="none"/>
        </w:rPr>
        <w:t xml:space="preserve">2</w:t>
      </w:r>
      <w:r>
        <w:rPr>
          <w:rFonts w:hint="eastAsia"/>
          <w:color w:val="000000"/>
          <w:highlight w:val="none"/>
        </w:rPr>
        <w:t xml:space="preserve">、付款方式：</w:t>
      </w:r>
      <w:r>
        <w:rPr>
          <w:rFonts w:hint="eastAsia"/>
          <w:color w:val="000000"/>
          <w:highlight w:val="none"/>
          <w:lang w:val="en-US" w:eastAsia="zh-CN"/>
        </w:rPr>
        <w:t xml:space="preserve">成交人提供维保服务满半年，经采购人确认服务合格后，采购人向成交人支付经审核的维保费的50%；维保满一年后，经采购人确认服务合格后，采购人向成交人支付经审核的维保费剩余的50%。其他年度仍按此方式执行。</w:t>
      </w:r>
      <w:r/>
    </w:p>
    <w:p>
      <w:pPr>
        <w:spacing w:line="360" w:lineRule="auto"/>
        <w:rPr>
          <w:rFonts w:hint="eastAsia"/>
          <w:b/>
          <w:bCs/>
          <w:color w:val="000000"/>
          <w:highlight w:val="none"/>
          <w:lang w:val="en-US" w:eastAsia="zh-CN"/>
        </w:rPr>
      </w:pPr>
      <w:r>
        <w:rPr>
          <w:rFonts w:hint="eastAsia"/>
          <w:b/>
          <w:bCs/>
          <w:color w:val="000000"/>
          <w:highlight w:val="none"/>
          <w:lang w:val="en-US" w:eastAsia="zh-CN"/>
        </w:rPr>
        <w:t xml:space="preserve">注：“三、其他商务要求”为实质性条款，不接受负偏离。</w:t>
      </w:r>
      <w:r/>
    </w:p>
    <w:p>
      <w:pPr>
        <w:pStyle w:val="1022"/>
        <w:spacing w:line="360" w:lineRule="auto"/>
        <w:rPr>
          <w:rFonts w:hint="eastAsia" w:ascii="宋体" w:hAnsi="宋体" w:eastAsia="宋体" w:cs="宋体"/>
          <w:color w:val="000000"/>
          <w:sz w:val="24"/>
          <w:szCs w:val="24"/>
          <w:highlight w:val="none"/>
        </w:rPr>
      </w:pPr>
      <w:r>
        <w:rPr>
          <w:rFonts w:hint="eastAsia" w:ascii="仿宋" w:hAnsi="仿宋" w:eastAsia="仿宋" w:cs="仿宋"/>
          <w:color w:val="000000"/>
          <w:highlight w:val="none"/>
        </w:rPr>
        <w:br w:type="page" w:clear="all"/>
      </w:r>
      <w:bookmarkStart w:id="250" w:name="_Toc353"/>
      <w:r>
        <w:rPr>
          <w:rFonts w:hint="eastAsia" w:ascii="仿宋" w:hAnsi="仿宋" w:eastAsia="仿宋" w:cs="仿宋"/>
          <w:color w:val="000000"/>
          <w:sz w:val="40"/>
          <w:highlight w:val="none"/>
        </w:rPr>
        <w:t xml:space="preserve">第五章  </w:t>
      </w:r>
      <w:bookmarkEnd w:id="240"/>
      <w:r/>
      <w:bookmarkEnd w:id="241"/>
      <w:r/>
      <w:bookmarkEnd w:id="242"/>
      <w:r/>
      <w:bookmarkEnd w:id="243"/>
      <w:r/>
      <w:bookmarkEnd w:id="244"/>
      <w:r/>
      <w:bookmarkEnd w:id="245"/>
      <w:r/>
      <w:bookmarkEnd w:id="246"/>
      <w:r/>
      <w:bookmarkEnd w:id="247"/>
      <w:r/>
      <w:bookmarkStart w:id="251" w:name="_Toc273"/>
      <w:r/>
      <w:bookmarkStart w:id="252" w:name="_Toc8457"/>
      <w:r/>
      <w:bookmarkStart w:id="253" w:name="_Toc324237157"/>
      <w:r>
        <w:rPr>
          <w:rFonts w:hint="eastAsia" w:ascii="仿宋" w:hAnsi="仿宋" w:eastAsia="仿宋" w:cs="仿宋"/>
          <w:color w:val="000000"/>
          <w:sz w:val="40"/>
          <w:highlight w:val="none"/>
        </w:rPr>
        <w:t xml:space="preserve">评审方法与评审标准</w:t>
      </w:r>
      <w:bookmarkEnd w:id="250"/>
      <w:r/>
      <w:r/>
    </w:p>
    <w:p>
      <w:pPr>
        <w:pStyle w:val="1011"/>
        <w:numPr>
          <w:ilvl w:val="0"/>
          <w:numId w:val="0"/>
        </w:numPr>
        <w:ind w:firstLine="482"/>
        <w:spacing w:line="360" w:lineRule="auto"/>
        <w:rPr>
          <w:rFonts w:hint="eastAsia" w:ascii="宋体" w:hAnsi="宋体" w:eastAsia="宋体" w:cs="宋体"/>
          <w:color w:val="000000"/>
          <w:sz w:val="24"/>
          <w:szCs w:val="24"/>
          <w:highlight w:val="none"/>
        </w:rPr>
      </w:pPr>
      <w:r/>
      <w:bookmarkStart w:id="254" w:name="_Toc11814"/>
      <w:r/>
      <w:bookmarkStart w:id="255" w:name="_Toc12716_WPSOffice_Level2"/>
      <w:r/>
      <w:bookmarkStart w:id="256" w:name="_Toc32698"/>
      <w:r/>
      <w:bookmarkStart w:id="257" w:name="_Toc28964"/>
      <w:r/>
      <w:bookmarkStart w:id="258" w:name="_Toc18737"/>
      <w:r/>
      <w:bookmarkStart w:id="259" w:name="_Toc13849"/>
      <w:r/>
      <w:bookmarkStart w:id="260" w:name="_Toc2852"/>
      <w:r/>
      <w:bookmarkStart w:id="261" w:name="_Toc518"/>
      <w:r/>
      <w:bookmarkStart w:id="262" w:name="_Toc23395"/>
      <w:r/>
      <w:bookmarkStart w:id="263" w:name="_Toc30519"/>
      <w:r/>
      <w:bookmarkStart w:id="264" w:name="_Toc24009"/>
      <w:r/>
      <w:bookmarkStart w:id="265" w:name="_Toc11610"/>
      <w:r/>
      <w:bookmarkStart w:id="266" w:name="_Toc27586"/>
      <w:r/>
      <w:bookmarkStart w:id="267" w:name="_Toc30940"/>
      <w:r/>
      <w:bookmarkStart w:id="268" w:name="_Toc5350"/>
      <w:r/>
      <w:bookmarkStart w:id="269" w:name="_Toc3128"/>
      <w:r>
        <w:rPr>
          <w:rFonts w:hint="eastAsia" w:ascii="宋体" w:hAnsi="宋体" w:eastAsia="宋体" w:cs="宋体"/>
          <w:color w:val="000000"/>
          <w:sz w:val="24"/>
          <w:szCs w:val="24"/>
          <w:highlight w:val="none"/>
        </w:rPr>
        <w:t xml:space="preserve">一、评审方法与评审原则</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pStyle w:val="1003"/>
        <w:ind w:firstLine="480"/>
        <w:spacing w:line="360" w:lineRule="auto"/>
        <w:rPr>
          <w:rFonts w:hint="eastAsia" w:ascii="宋体" w:hAnsi="宋体" w:eastAsia="宋体" w:cs="宋体"/>
          <w:color w:val="000000"/>
          <w:sz w:val="24"/>
          <w:szCs w:val="24"/>
          <w:highlight w:val="none"/>
        </w:rPr>
      </w:pPr>
      <w:r/>
      <w:bookmarkStart w:id="270" w:name="_Toc10020_WPSOffice_Level2"/>
      <w:r/>
      <w:bookmarkStart w:id="271" w:name="_Toc12196"/>
      <w:r/>
      <w:bookmarkStart w:id="272" w:name="_Toc23769"/>
      <w:r/>
      <w:bookmarkStart w:id="273" w:name="_Toc10987"/>
      <w:r/>
      <w:bookmarkStart w:id="274" w:name="_Toc7630"/>
      <w:r/>
      <w:bookmarkStart w:id="275" w:name="_Toc18177"/>
      <w:r/>
      <w:bookmarkStart w:id="276" w:name="_Toc11960"/>
      <w:r/>
      <w:bookmarkStart w:id="277" w:name="_Toc22546"/>
      <w:r/>
      <w:bookmarkStart w:id="278" w:name="_Toc1171"/>
      <w:r/>
      <w:bookmarkStart w:id="279" w:name="_Toc21264"/>
      <w:r/>
      <w:bookmarkStart w:id="280" w:name="_Toc27122"/>
      <w:r/>
      <w:bookmarkStart w:id="281" w:name="_Toc2924"/>
      <w:r/>
      <w:bookmarkStart w:id="282" w:name="_Toc8229"/>
      <w:r/>
      <w:bookmarkStart w:id="283" w:name="_Toc26332"/>
      <w:r/>
      <w:bookmarkStart w:id="284" w:name="_Toc28718"/>
      <w:r/>
      <w:bookmarkStart w:id="285" w:name="_Toc24013"/>
      <w:r/>
      <w:bookmarkStart w:id="286" w:name="_Toc6487"/>
      <w:r>
        <w:rPr>
          <w:rFonts w:hint="eastAsia" w:ascii="宋体" w:hAnsi="宋体" w:eastAsia="宋体" w:cs="宋体"/>
          <w:color w:val="000000"/>
          <w:sz w:val="24"/>
          <w:szCs w:val="24"/>
          <w:highlight w:val="none"/>
          <w:lang w:val="zh-CN"/>
        </w:rPr>
        <w:t xml:space="preserve">磋商小组将对确定为实质性响应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zh-CN"/>
        </w:rPr>
        <w:t xml:space="preserve">文件要求的响应文件进行评价和比较，评审采用综合评分法，评审结果按评审后得分由高到低顺序排列。得分相同的，按磋商</w:t>
      </w:r>
      <w:r>
        <w:rPr>
          <w:rFonts w:hint="eastAsia" w:ascii="宋体" w:hAnsi="宋体" w:eastAsia="宋体" w:cs="宋体"/>
          <w:color w:val="000000"/>
          <w:sz w:val="24"/>
          <w:szCs w:val="24"/>
          <w:highlight w:val="none"/>
        </w:rPr>
        <w:t xml:space="preserve">最终</w:t>
      </w:r>
      <w:r>
        <w:rPr>
          <w:rFonts w:hint="eastAsia" w:ascii="宋体" w:hAnsi="宋体" w:eastAsia="宋体" w:cs="宋体"/>
          <w:color w:val="000000"/>
          <w:sz w:val="24"/>
          <w:szCs w:val="24"/>
          <w:highlight w:val="none"/>
          <w:lang w:val="zh-CN"/>
        </w:rPr>
        <w:t xml:space="preserve">报价由低到高顺序排列。得分且磋商</w:t>
      </w:r>
      <w:r>
        <w:rPr>
          <w:rFonts w:hint="eastAsia" w:ascii="宋体" w:hAnsi="宋体" w:eastAsia="宋体" w:cs="宋体"/>
          <w:color w:val="000000"/>
          <w:sz w:val="24"/>
          <w:szCs w:val="24"/>
          <w:highlight w:val="none"/>
        </w:rPr>
        <w:t xml:space="preserve">最终</w:t>
      </w:r>
      <w:r>
        <w:rPr>
          <w:rFonts w:hint="eastAsia" w:ascii="宋体" w:hAnsi="宋体" w:eastAsia="宋体" w:cs="宋体"/>
          <w:color w:val="000000"/>
          <w:sz w:val="24"/>
          <w:szCs w:val="24"/>
          <w:highlight w:val="none"/>
          <w:lang w:val="zh-CN"/>
        </w:rPr>
        <w:t xml:space="preserve">报价</w:t>
      </w:r>
      <w:r>
        <w:rPr>
          <w:rFonts w:hint="eastAsia" w:ascii="宋体" w:hAnsi="宋体" w:eastAsia="宋体" w:cs="宋体"/>
          <w:color w:val="000000"/>
          <w:sz w:val="24"/>
          <w:szCs w:val="24"/>
          <w:highlight w:val="none"/>
        </w:rPr>
        <w:t xml:space="preserve">均</w:t>
      </w:r>
      <w:r>
        <w:rPr>
          <w:rFonts w:hint="eastAsia" w:ascii="宋体" w:hAnsi="宋体" w:eastAsia="宋体" w:cs="宋体"/>
          <w:color w:val="000000"/>
          <w:sz w:val="24"/>
          <w:szCs w:val="24"/>
          <w:highlight w:val="none"/>
          <w:lang w:val="zh-CN"/>
        </w:rPr>
        <w:t xml:space="preserve">相同的</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方案分由高到低顺序排列</w:t>
      </w:r>
      <w:r>
        <w:rPr>
          <w:rFonts w:hint="eastAsia" w:ascii="宋体" w:hAnsi="宋体" w:eastAsia="宋体" w:cs="宋体"/>
          <w:color w:val="000000"/>
          <w:sz w:val="24"/>
          <w:szCs w:val="24"/>
          <w:highlight w:val="none"/>
          <w:lang w:val="zh-CN"/>
        </w:rPr>
        <w:t xml:space="preserve">。响应文件满足磋商文件全部实质性要求，且按照评审因素的量化指标评审得分由高到低按顺序推荐</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zh-CN"/>
        </w:rPr>
        <w:t xml:space="preserve">名成交候选人，由</w:t>
      </w:r>
      <w:r>
        <w:rPr>
          <w:rFonts w:hint="eastAsia" w:ascii="宋体" w:hAnsi="宋体" w:eastAsia="宋体" w:cs="宋体"/>
          <w:color w:val="000000"/>
          <w:sz w:val="24"/>
          <w:szCs w:val="24"/>
          <w:highlight w:val="none"/>
        </w:rPr>
        <w:t xml:space="preserve">采购人在推荐的成交候选供应商名单中按顺序确定一名成交供应商。</w:t>
      </w:r>
      <w:r>
        <w:rPr>
          <w:rFonts w:hint="eastAsia" w:ascii="宋体" w:hAnsi="宋体" w:eastAsia="宋体" w:cs="宋体"/>
          <w:color w:val="000000"/>
          <w:sz w:val="24"/>
          <w:szCs w:val="24"/>
          <w:highlight w:val="none"/>
          <w:lang w:val="zh-CN"/>
        </w:rPr>
        <w:t xml:space="preserve">具体打分办法如下：</w:t>
      </w:r>
      <w:r/>
    </w:p>
    <w:p>
      <w:pPr>
        <w:pStyle w:val="1011"/>
        <w:numPr>
          <w:ilvl w:val="0"/>
          <w:numId w:val="0"/>
        </w:num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评审标准</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宋体" w:hAnsi="宋体" w:eastAsia="宋体" w:cs="宋体"/>
          <w:color w:val="000000"/>
          <w:sz w:val="24"/>
          <w:szCs w:val="24"/>
          <w:highlight w:val="none"/>
        </w:rPr>
        <w:tab/>
      </w:r>
      <w:r/>
    </w:p>
    <w:tbl>
      <w:tblPr>
        <w:tblStyle w:val="803"/>
        <w:tblW w:w="4820" w:type="pct"/>
        <w:jc w:val="center"/>
        <w:tblLayout w:type="fixed"/>
        <w:tblCellMar>
          <w:left w:w="108" w:type="dxa"/>
          <w:top w:w="0" w:type="dxa"/>
          <w:right w:w="108" w:type="dxa"/>
          <w:bottom w:w="0" w:type="dxa"/>
        </w:tblCellMar>
        <w:tblLook w:val="04A0" w:firstRow="1" w:lastRow="0" w:firstColumn="1" w:lastColumn="0" w:noHBand="0" w:noVBand="1"/>
      </w:tblPr>
      <w:tblGrid>
        <w:gridCol w:w="781"/>
        <w:gridCol w:w="1658"/>
        <w:gridCol w:w="7322"/>
      </w:tblGrid>
      <w:tr>
        <w:trPr>
          <w:jc w:val="center"/>
          <w:trHeight w:val="20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评分点名称</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Height w:val="1222"/>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采用低价优先法计算，即满足采购文件要求且磋商最终报价最低的磋商报价为评审基准价，其价格分为满分。其他供应商的价格分统一按照下列公式计算：</w:t>
            </w:r>
            <w:r/>
          </w:p>
          <w:p>
            <w:pPr>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磋商报价得分=(评审基准价／磋商最终报价)×</w:t>
            </w:r>
            <w:r>
              <w:rPr>
                <w:rFonts w:hint="eastAsia" w:ascii="宋体" w:hAnsi="宋体" w:eastAsia="宋体" w:cs="宋体"/>
                <w:color w:val="auto"/>
                <w:sz w:val="24"/>
                <w:szCs w:val="24"/>
                <w:highlight w:val="none"/>
                <w:lang w:val="en-US" w:eastAsia="zh-CN"/>
              </w:rPr>
              <w:t xml:space="preserve">15</w:t>
            </w:r>
            <w:r/>
          </w:p>
        </w:tc>
      </w:tr>
      <w:tr>
        <w:trPr>
          <w:jc w:val="center"/>
          <w:trHeight w:val="820"/>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要求</w:t>
            </w:r>
            <w:r/>
          </w:p>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中提供的佐证材料进行评审：完全响应</w:t>
            </w:r>
            <w:r>
              <w:rPr>
                <w:rFonts w:hint="eastAsia" w:ascii="宋体" w:hAnsi="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lang w:val="en-US" w:eastAsia="zh-CN"/>
              </w:rPr>
              <w:t xml:space="preserve">第四章采购需求“二、服务要求”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lang w:val="en-US" w:eastAsia="zh-CN"/>
              </w:rPr>
              <w:t xml:space="preserve">分。★指标不允许负偏离，有一项负偏离做无效响应处理；非★号指标每负偏离一项扣1分，扣完为止。</w:t>
            </w:r>
            <w:r>
              <w:rPr>
                <w:rFonts w:hint="eastAsia" w:ascii="宋体" w:hAnsi="宋体" w:cs="宋体"/>
                <w:color w:val="auto"/>
                <w:sz w:val="24"/>
                <w:szCs w:val="24"/>
                <w:highlight w:val="none"/>
                <w:lang w:val="en-US" w:eastAsia="zh-CN"/>
              </w:rPr>
              <w:t xml:space="preserve">每负偏离一项扣4分，扣完为止。</w:t>
            </w:r>
            <w:r/>
          </w:p>
        </w:tc>
      </w:tr>
      <w:tr>
        <w:trPr>
          <w:jc w:val="center"/>
          <w:trHeight w:val="613"/>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维修工具</w:t>
            </w:r>
            <w:r/>
          </w:p>
          <w:p>
            <w:pPr>
              <w:jc w:val="center"/>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keepLines w:val="0"/>
              <w:keepNext w:val="0"/>
              <w:pageBreakBefore w:val="0"/>
              <w:spacing w:beforeAutospacing="0"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供应商具有</w:t>
            </w:r>
            <w:r>
              <w:rPr>
                <w:rFonts w:hint="eastAsia" w:ascii="宋体" w:hAnsi="宋体" w:eastAsia="宋体" w:cs="宋体"/>
                <w:b w:val="0"/>
                <w:bCs/>
                <w:color w:val="000000"/>
                <w:sz w:val="24"/>
                <w:szCs w:val="24"/>
                <w:highlight w:val="none"/>
                <w:lang w:val="en-US" w:eastAsia="zh-CN"/>
              </w:rPr>
              <w:t xml:space="preserve">经定期校正的</w:t>
            </w:r>
            <w:r>
              <w:rPr>
                <w:rFonts w:hint="eastAsia" w:ascii="宋体" w:hAnsi="宋体" w:eastAsia="宋体" w:cs="宋体"/>
                <w:color w:val="auto"/>
                <w:sz w:val="24"/>
                <w:szCs w:val="24"/>
                <w:highlight w:val="none"/>
                <w:lang w:val="en-US" w:eastAsia="zh-CN"/>
              </w:rPr>
              <w:t xml:space="preserve">适用本</w:t>
            </w:r>
            <w:r>
              <w:rPr>
                <w:rFonts w:hint="eastAsia" w:ascii="宋体" w:hAnsi="宋体" w:cs="宋体"/>
                <w:color w:val="auto"/>
                <w:sz w:val="24"/>
                <w:szCs w:val="24"/>
                <w:highlight w:val="none"/>
                <w:lang w:val="en-US" w:eastAsia="zh-CN"/>
              </w:rPr>
              <w:t xml:space="preserve">次维保设备</w:t>
            </w:r>
            <w:r>
              <w:rPr>
                <w:rFonts w:hint="eastAsia" w:ascii="宋体" w:hAnsi="宋体" w:cs="宋体"/>
                <w:b w:val="0"/>
                <w:bCs/>
                <w:color w:val="000000"/>
                <w:sz w:val="24"/>
                <w:szCs w:val="24"/>
                <w:highlight w:val="none"/>
                <w:lang w:val="en-US" w:eastAsia="zh-CN"/>
              </w:rPr>
              <w:t xml:space="preserve">的</w:t>
            </w:r>
            <w:r>
              <w:rPr>
                <w:rFonts w:hint="eastAsia" w:ascii="宋体" w:hAnsi="宋体" w:eastAsia="宋体" w:cs="宋体"/>
                <w:b w:val="0"/>
                <w:bCs/>
                <w:color w:val="000000"/>
                <w:sz w:val="24"/>
                <w:szCs w:val="24"/>
                <w:highlight w:val="none"/>
                <w:lang w:val="en-US" w:eastAsia="zh-CN"/>
              </w:rPr>
              <w:t xml:space="preserve">专用维修、维护保养工具、仪器</w:t>
            </w:r>
            <w:r>
              <w:rPr>
                <w:rFonts w:hint="eastAsia" w:ascii="宋体" w:hAnsi="宋体" w:cs="宋体"/>
                <w:color w:val="auto"/>
                <w:sz w:val="24"/>
                <w:szCs w:val="24"/>
                <w:highlight w:val="none"/>
                <w:lang w:val="en-US" w:eastAsia="zh-CN"/>
              </w:rPr>
              <w:t xml:space="preserve">的，得4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keepLines w:val="0"/>
              <w:keepNext w:val="0"/>
              <w:pageBreakBefore w:val="0"/>
              <w:spacing w:before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注：须提供实物图片，</w:t>
            </w:r>
            <w:r>
              <w:rPr>
                <w:rFonts w:hint="eastAsia" w:ascii="宋体" w:hAnsi="宋体" w:eastAsia="宋体" w:cs="宋体"/>
                <w:b/>
                <w:bCs/>
                <w:color w:val="auto"/>
                <w:sz w:val="24"/>
                <w:szCs w:val="24"/>
                <w:highlight w:val="none"/>
                <w:lang w:val="en-US" w:eastAsia="zh-CN"/>
              </w:rPr>
              <w:t xml:space="preserve">不提供不得分。</w:t>
            </w:r>
            <w:r/>
          </w:p>
        </w:tc>
      </w:tr>
      <w:tr>
        <w:trPr>
          <w:jc w:val="center"/>
          <w:trHeight w:val="1222"/>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备件仓库</w:t>
            </w:r>
            <w:r/>
          </w:p>
          <w:p>
            <w:pPr>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cs="宋体"/>
                <w:b w:val="0"/>
                <w:bCs w:val="0"/>
                <w:color w:val="000000"/>
                <w:sz w:val="24"/>
                <w:szCs w:val="24"/>
                <w:highlight w:val="none"/>
                <w:lang w:val="en-US" w:eastAsia="zh-CN"/>
              </w:rPr>
              <w:t xml:space="preserve">授权</w:t>
            </w:r>
            <w:r>
              <w:rPr>
                <w:rFonts w:hint="eastAsia" w:ascii="宋体" w:hAnsi="宋体" w:eastAsia="宋体" w:cs="宋体"/>
                <w:b w:val="0"/>
                <w:bCs w:val="0"/>
                <w:color w:val="000000"/>
                <w:sz w:val="24"/>
                <w:szCs w:val="24"/>
                <w:highlight w:val="none"/>
                <w:lang w:val="en-US" w:eastAsia="zh-CN"/>
              </w:rPr>
              <w:t xml:space="preserve">其代理的原厂售后服务机构</w:t>
            </w:r>
            <w:r>
              <w:rPr>
                <w:rFonts w:hint="eastAsia" w:ascii="宋体" w:hAnsi="宋体" w:eastAsia="宋体" w:cs="宋体"/>
                <w:bCs/>
                <w:sz w:val="24"/>
                <w:szCs w:val="24"/>
                <w:highlight w:val="none"/>
                <w:lang w:val="en-US" w:eastAsia="zh-CN"/>
              </w:rPr>
              <w:t xml:space="preserve">须</w:t>
            </w:r>
            <w:r>
              <w:rPr>
                <w:rFonts w:hint="eastAsia" w:ascii="宋体" w:hAnsi="宋体" w:cs="宋体"/>
                <w:bCs/>
                <w:sz w:val="24"/>
                <w:szCs w:val="24"/>
                <w:highlight w:val="none"/>
                <w:lang w:val="en-US" w:eastAsia="zh-CN"/>
              </w:rPr>
              <w:t xml:space="preserve">在国内</w:t>
            </w:r>
            <w:r>
              <w:rPr>
                <w:rFonts w:hint="eastAsia" w:ascii="宋体" w:hAnsi="宋体" w:eastAsia="宋体" w:cs="宋体"/>
                <w:bCs/>
                <w:sz w:val="24"/>
                <w:szCs w:val="24"/>
                <w:highlight w:val="none"/>
                <w:lang w:val="en-US" w:eastAsia="zh-CN"/>
              </w:rPr>
              <w:t xml:space="preserve">设有专用零备件仓库</w:t>
            </w:r>
            <w:r>
              <w:rPr>
                <w:rFonts w:hint="eastAsia" w:ascii="宋体" w:hAnsi="宋体" w:cs="宋体"/>
                <w:bCs/>
                <w:sz w:val="24"/>
                <w:szCs w:val="24"/>
                <w:highlight w:val="none"/>
                <w:lang w:val="en-US" w:eastAsia="zh-CN"/>
              </w:rPr>
              <w:t xml:space="preserve">的，得6分。</w:t>
            </w:r>
            <w:r/>
          </w:p>
          <w:p>
            <w:pPr>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val="0"/>
                <w:sz w:val="24"/>
                <w:szCs w:val="24"/>
                <w:highlight w:val="none"/>
                <w:lang w:val="en-US" w:eastAsia="zh-CN"/>
              </w:rPr>
              <w:t xml:space="preserve">注：供应商须提供相关证明材料备查，包括但不限于房屋租赁合同或产权证明扫描件、仓库现场照片、联系人及联系电话，并附具备件配送时效承诺函（格式自拟）。未提供或材料不齐全者，对应项不得分。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人员配备</w:t>
            </w:r>
            <w:r/>
          </w:p>
          <w:p>
            <w:pPr>
              <w:jc w:val="center"/>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pageBreakBefore w:val="0"/>
              <w:spacing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①供应商</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cs="宋体"/>
                <w:b w:val="0"/>
                <w:bCs w:val="0"/>
                <w:color w:val="000000"/>
                <w:sz w:val="24"/>
                <w:szCs w:val="24"/>
                <w:highlight w:val="none"/>
                <w:lang w:val="en-US" w:eastAsia="zh-CN"/>
              </w:rPr>
              <w:t xml:space="preserve">授权</w:t>
            </w:r>
            <w:r>
              <w:rPr>
                <w:rFonts w:hint="eastAsia" w:ascii="宋体" w:hAnsi="宋体" w:eastAsia="宋体" w:cs="宋体"/>
                <w:b w:val="0"/>
                <w:bCs w:val="0"/>
                <w:color w:val="000000"/>
                <w:sz w:val="24"/>
                <w:szCs w:val="24"/>
                <w:highlight w:val="none"/>
                <w:lang w:val="en-US" w:eastAsia="zh-CN"/>
              </w:rPr>
              <w:t xml:space="preserve">其代理的原厂售后服务机构</w:t>
            </w:r>
            <w:r>
              <w:rPr>
                <w:rFonts w:hint="eastAsia" w:ascii="宋体" w:hAnsi="宋体" w:eastAsia="宋体" w:cs="宋体"/>
                <w:b w:val="0"/>
                <w:bCs/>
                <w:color w:val="000000"/>
                <w:sz w:val="24"/>
                <w:szCs w:val="24"/>
                <w:highlight w:val="none"/>
                <w:lang w:val="en-US" w:eastAsia="zh-CN"/>
              </w:rPr>
              <w:t xml:space="preserve">为本项目配备不少于4名专职维护保养服务工程师。</w:t>
            </w:r>
            <w:r>
              <w:rPr>
                <w:rFonts w:hint="eastAsia" w:ascii="宋体" w:hAnsi="宋体" w:eastAsia="宋体" w:cs="宋体"/>
                <w:color w:val="auto"/>
                <w:sz w:val="24"/>
                <w:szCs w:val="24"/>
                <w:highlight w:val="none"/>
                <w:lang w:val="en-US" w:eastAsia="zh-CN"/>
              </w:rPr>
              <w:t xml:space="preserve">在此基础上，每增加一名</w:t>
            </w:r>
            <w:r>
              <w:rPr>
                <w:rFonts w:hint="eastAsia" w:ascii="宋体" w:hAnsi="宋体" w:cs="宋体"/>
                <w:color w:val="auto"/>
                <w:sz w:val="24"/>
                <w:szCs w:val="24"/>
                <w:highlight w:val="none"/>
                <w:lang w:val="en-US" w:eastAsia="zh-CN"/>
              </w:rPr>
              <w:t xml:space="preserve">持证维护保养服务</w:t>
            </w:r>
            <w:r>
              <w:rPr>
                <w:rFonts w:hint="eastAsia" w:ascii="宋体" w:hAnsi="宋体" w:eastAsia="宋体" w:cs="宋体"/>
                <w:color w:val="auto"/>
                <w:sz w:val="24"/>
                <w:szCs w:val="24"/>
                <w:highlight w:val="none"/>
                <w:lang w:val="en-US" w:eastAsia="zh-CN"/>
              </w:rPr>
              <w:t xml:space="preserve">工程师的，得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pageBreakBefore w:val="0"/>
              <w:spacing w:afterAutospacing="0"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
                <w:bCs w:val="0"/>
                <w:color w:val="000000"/>
                <w:sz w:val="24"/>
                <w:szCs w:val="24"/>
                <w:highlight w:val="none"/>
                <w:lang w:val="en-US" w:eastAsia="zh-CN"/>
              </w:rPr>
              <w:t xml:space="preserve">上述人员</w:t>
            </w:r>
            <w:r>
              <w:rPr>
                <w:rFonts w:hint="eastAsia" w:ascii="宋体" w:hAnsi="宋体" w:cs="宋体"/>
                <w:b/>
                <w:bCs w:val="0"/>
                <w:color w:val="000000"/>
                <w:sz w:val="24"/>
                <w:szCs w:val="24"/>
                <w:highlight w:val="none"/>
                <w:lang w:val="en-US" w:eastAsia="zh-CN"/>
              </w:rPr>
              <w:t xml:space="preserve">须提供涵盖相同型号的设备的有效的维修培训</w:t>
            </w:r>
            <w:r>
              <w:rPr>
                <w:rFonts w:hint="eastAsia" w:ascii="宋体" w:hAnsi="宋体" w:eastAsia="宋体" w:cs="宋体"/>
                <w:b/>
                <w:bCs w:val="0"/>
                <w:color w:val="000000"/>
                <w:sz w:val="24"/>
                <w:szCs w:val="24"/>
                <w:highlight w:val="none"/>
                <w:lang w:val="en-US" w:eastAsia="zh-CN"/>
              </w:rPr>
              <w:t xml:space="preserve">资质证书复印件及</w:t>
            </w:r>
            <w:r>
              <w:rPr>
                <w:rFonts w:hint="eastAsia" w:ascii="宋体" w:hAnsi="宋体" w:cs="宋体"/>
                <w:b/>
                <w:bCs w:val="0"/>
                <w:color w:val="000000"/>
                <w:sz w:val="24"/>
                <w:szCs w:val="24"/>
                <w:highlight w:val="none"/>
                <w:lang w:val="en-US" w:eastAsia="zh-CN"/>
              </w:rPr>
              <w:t xml:space="preserve">供应商</w:t>
            </w:r>
            <w:r>
              <w:rPr>
                <w:rFonts w:hint="eastAsia" w:ascii="宋体" w:hAnsi="宋体" w:eastAsia="宋体" w:cs="宋体"/>
                <w:b/>
                <w:bCs w:val="0"/>
                <w:color w:val="000000"/>
                <w:sz w:val="24"/>
                <w:szCs w:val="24"/>
                <w:highlight w:val="none"/>
                <w:lang w:val="en-US" w:eastAsia="zh-CN"/>
              </w:rPr>
              <w:t xml:space="preserve">近</w:t>
            </w:r>
            <w:r>
              <w:rPr>
                <w:rFonts w:hint="eastAsia" w:ascii="宋体" w:hAnsi="宋体" w:cs="宋体"/>
                <w:b/>
                <w:bCs w:val="0"/>
                <w:color w:val="000000"/>
                <w:sz w:val="24"/>
                <w:szCs w:val="24"/>
                <w:highlight w:val="none"/>
                <w:lang w:val="en-US" w:eastAsia="zh-CN"/>
              </w:rPr>
              <w:t xml:space="preserve">六个月内任意一个月的</w:t>
            </w:r>
            <w:r>
              <w:rPr>
                <w:rFonts w:hint="eastAsia" w:ascii="宋体" w:hAnsi="宋体" w:eastAsia="宋体" w:cs="宋体"/>
                <w:b/>
                <w:bCs w:val="0"/>
                <w:color w:val="000000"/>
                <w:sz w:val="24"/>
                <w:szCs w:val="24"/>
                <w:highlight w:val="none"/>
                <w:lang w:val="en-US" w:eastAsia="zh-CN"/>
              </w:rPr>
              <w:t xml:space="preserve">社保缴纳证明</w:t>
            </w:r>
            <w:r>
              <w:rPr>
                <w:rFonts w:hint="eastAsia" w:ascii="宋体" w:hAnsi="宋体" w:eastAsia="宋体" w:cs="宋体"/>
                <w:b w:val="0"/>
                <w:bCs w:val="0"/>
                <w:color w:val="000000"/>
                <w:sz w:val="24"/>
                <w:szCs w:val="24"/>
                <w:highlight w:val="none"/>
                <w:lang w:val="en-US" w:eastAsia="zh-CN"/>
              </w:rPr>
              <w:t xml:space="preserve">。</w:t>
            </w:r>
            <w:r/>
          </w:p>
          <w:p>
            <w:pPr>
              <w:pageBreakBefore w:val="0"/>
              <w:spacing w:afterAutospacing="0"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val="0"/>
                <w:bCs w:val="0"/>
                <w:color w:val="000000"/>
                <w:sz w:val="24"/>
                <w:szCs w:val="24"/>
                <w:highlight w:val="none"/>
                <w:lang w:val="en-US" w:eastAsia="zh-CN"/>
              </w:rPr>
              <w:t xml:space="preserve">②供应商</w:t>
            </w:r>
            <w:r>
              <w:rPr>
                <w:rFonts w:hint="eastAsia" w:ascii="宋体" w:hAnsi="宋体" w:eastAsia="宋体" w:cs="宋体"/>
                <w:b w:val="0"/>
                <w:bCs w:val="0"/>
                <w:color w:val="000000"/>
                <w:sz w:val="24"/>
                <w:szCs w:val="24"/>
                <w:highlight w:val="none"/>
                <w:lang w:val="en-US" w:eastAsia="zh-CN"/>
              </w:rPr>
              <w:t xml:space="preserve">拟投入本项目维护保养服务工程师具有3年及以上从事CT影像类设备维修保养的工作经验的，每提供一人得2分，最高得6分。</w:t>
            </w:r>
            <w:r/>
          </w:p>
          <w:p>
            <w:pPr>
              <w:pageBreakBefore w:val="0"/>
              <w:spacing w:afterAutospacing="0" w:line="360" w:lineRule="auto"/>
              <w:rPr>
                <w:rFonts w:hint="eastAsia" w:ascii="宋体" w:hAnsi="宋体" w:eastAsia="宋体" w:cs="宋体"/>
                <w:b w:val="0"/>
                <w:bCs w:val="0"/>
                <w:color w:val="000000"/>
                <w:sz w:val="24"/>
                <w:szCs w:val="24"/>
                <w:highlight w:val="none"/>
                <w:lang w:val="en-US" w:eastAsia="zh-CN"/>
              </w:rPr>
              <w:outlineLvl w:val="9"/>
            </w:pPr>
            <w:r>
              <w:rPr>
                <w:rFonts w:hint="eastAsia" w:ascii="宋体" w:hAnsi="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需在响应文件中提供能体现上述人员从事CT影像类设备的维修保养的工作经验的相关证明材料。</w:t>
            </w:r>
            <w:r/>
          </w:p>
        </w:tc>
      </w:tr>
      <w:tr>
        <w:trPr>
          <w:jc w:val="center"/>
          <w:trHeight w:val="1019"/>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业绩</w:t>
            </w:r>
            <w:r/>
          </w:p>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jc w:val="left"/>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供应商具有同</w:t>
            </w:r>
            <w:r>
              <w:rPr>
                <w:rFonts w:hint="eastAsia" w:ascii="宋体" w:hAnsi="宋体" w:cs="宋体"/>
                <w:bCs/>
                <w:sz w:val="24"/>
                <w:szCs w:val="24"/>
                <w:highlight w:val="none"/>
                <w:lang w:val="en-US" w:eastAsia="zh-CN"/>
              </w:rPr>
              <w:t xml:space="preserve">类设备</w:t>
            </w:r>
            <w:r>
              <w:rPr>
                <w:rFonts w:hint="eastAsia" w:ascii="宋体" w:hAnsi="宋体" w:eastAsia="宋体" w:cs="宋体"/>
                <w:bCs/>
                <w:sz w:val="24"/>
                <w:szCs w:val="24"/>
                <w:highlight w:val="none"/>
                <w:lang w:val="en-US" w:eastAsia="zh-CN"/>
              </w:rPr>
              <w:t xml:space="preserve">维保</w:t>
            </w:r>
            <w:r>
              <w:rPr>
                <w:rFonts w:hint="eastAsia" w:ascii="宋体" w:hAnsi="宋体" w:cs="宋体"/>
                <w:bCs/>
                <w:sz w:val="24"/>
                <w:szCs w:val="24"/>
                <w:highlight w:val="none"/>
                <w:lang w:val="en-US" w:eastAsia="zh-CN"/>
              </w:rPr>
              <w:t xml:space="preserve">的</w:t>
            </w:r>
            <w:r>
              <w:rPr>
                <w:rFonts w:hint="eastAsia" w:ascii="宋体" w:hAnsi="宋体" w:eastAsia="宋体" w:cs="宋体"/>
                <w:bCs/>
                <w:sz w:val="24"/>
                <w:szCs w:val="24"/>
                <w:highlight w:val="none"/>
                <w:lang w:val="en-US" w:eastAsia="zh-CN"/>
              </w:rPr>
              <w:t xml:space="preserve">过往业绩，每提供一份近三年同类项目业绩合同扫描件（人工合同和单次付费维修除外），得3分，最高得6分。</w:t>
            </w:r>
            <w:r/>
          </w:p>
          <w:p>
            <w:pPr>
              <w:jc w:val="left"/>
              <w:pageBreakBefore w:val="0"/>
              <w:spacing w:line="360" w:lineRule="auto"/>
              <w:rPr>
                <w:rFonts w:hint="eastAsia" w:ascii="宋体" w:hAnsi="宋体" w:eastAsia="宋体" w:cs="宋体"/>
                <w:b/>
                <w:bCs/>
                <w:i w:val="0"/>
                <w:iCs w:val="0"/>
                <w:color w:val="auto"/>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注：以合同签订时间为准</w:t>
            </w:r>
            <w:r>
              <w:rPr>
                <w:rFonts w:hint="eastAsia" w:ascii="宋体" w:hAnsi="宋体" w:cs="宋体"/>
                <w:bCs/>
                <w:sz w:val="24"/>
                <w:szCs w:val="24"/>
                <w:highlight w:val="none"/>
                <w:lang w:val="en-US" w:eastAsia="zh-CN"/>
              </w:rPr>
              <w:t xml:space="preserve">，</w:t>
            </w:r>
            <w:r>
              <w:rPr>
                <w:rFonts w:hint="eastAsia" w:ascii="宋体" w:hAnsi="宋体" w:eastAsia="宋体" w:cs="宋体"/>
                <w:bCs/>
                <w:sz w:val="24"/>
                <w:szCs w:val="24"/>
                <w:highlight w:val="none"/>
                <w:lang w:val="en-US" w:eastAsia="zh-CN"/>
              </w:rPr>
              <w:t xml:space="preserve">须提供《业绩一览表》，注明采购单位、联系人及联系方式，便于评委需要时予以验证。</w:t>
            </w:r>
            <w:r/>
          </w:p>
        </w:tc>
      </w:tr>
      <w:tr>
        <w:trPr>
          <w:jc w:val="center"/>
          <w:trHeight w:val="816"/>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实施方案</w:t>
            </w:r>
            <w:r/>
          </w:p>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jc w:val="left"/>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eastAsia="宋体" w:cs="宋体"/>
                <w:sz w:val="24"/>
                <w:szCs w:val="24"/>
                <w:highlight w:val="none"/>
              </w:rPr>
              <w:t xml:space="preserve">供应商应根据</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提供具体</w:t>
            </w:r>
            <w:r>
              <w:rPr>
                <w:rFonts w:hint="eastAsia" w:ascii="宋体" w:hAnsi="宋体" w:cs="宋体"/>
                <w:sz w:val="24"/>
                <w:szCs w:val="24"/>
                <w:highlight w:val="none"/>
                <w:lang w:eastAsia="zh-CN"/>
              </w:rPr>
              <w:t xml:space="preserve">翔实</w:t>
            </w:r>
            <w:r>
              <w:rPr>
                <w:rFonts w:hint="eastAsia" w:ascii="宋体" w:hAnsi="宋体" w:eastAsia="宋体" w:cs="宋体"/>
                <w:sz w:val="24"/>
                <w:szCs w:val="24"/>
                <w:highlight w:val="none"/>
              </w:rPr>
              <w:t xml:space="preserve">的项目实施方案，完全符合</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要求的得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较为符合采购文件要求的得3分，</w:t>
            </w:r>
            <w:r>
              <w:rPr>
                <w:rFonts w:hint="eastAsia" w:ascii="宋体" w:hAnsi="宋体" w:eastAsia="宋体" w:cs="宋体"/>
                <w:sz w:val="24"/>
                <w:szCs w:val="24"/>
                <w:highlight w:val="none"/>
              </w:rPr>
              <w:t xml:space="preserve">基本满足</w:t>
            </w:r>
            <w:r>
              <w:rPr>
                <w:rFonts w:hint="eastAsia" w:ascii="宋体" w:hAnsi="宋体" w:cs="宋体"/>
                <w:sz w:val="24"/>
                <w:szCs w:val="24"/>
                <w:highlight w:val="none"/>
                <w:lang w:eastAsia="zh-CN"/>
              </w:rPr>
              <w:t xml:space="preserve">采购</w:t>
            </w:r>
            <w:r>
              <w:rPr>
                <w:rFonts w:hint="eastAsia" w:ascii="宋体" w:hAnsi="宋体" w:cs="宋体"/>
                <w:sz w:val="24"/>
                <w:szCs w:val="24"/>
                <w:highlight w:val="none"/>
                <w:lang w:val="en-US" w:eastAsia="zh-CN"/>
              </w:rPr>
              <w:t xml:space="preserve">文件要求的得1</w:t>
            </w:r>
            <w:r>
              <w:rPr>
                <w:rFonts w:hint="eastAsia" w:ascii="宋体" w:hAnsi="宋体" w:eastAsia="宋体" w:cs="宋体"/>
                <w:sz w:val="24"/>
                <w:szCs w:val="24"/>
                <w:highlight w:val="none"/>
              </w:rPr>
              <w:t xml:space="preserve">分，不符合或未提供的不得分</w:t>
            </w:r>
            <w:r>
              <w:rPr>
                <w:rFonts w:hint="eastAsia" w:ascii="宋体" w:hAnsi="宋体" w:cs="宋体"/>
                <w:sz w:val="24"/>
                <w:szCs w:val="24"/>
                <w:highlight w:val="none"/>
                <w:lang w:eastAsia="zh-CN"/>
              </w:rPr>
              <w:t xml:space="preserve">。</w:t>
            </w:r>
            <w:r/>
          </w:p>
        </w:tc>
      </w:tr>
      <w:tr>
        <w:trPr>
          <w:jc w:val="center"/>
          <w:trHeight w:val="816"/>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sz w:val="24"/>
                <w:szCs w:val="24"/>
                <w:highlight w:val="none"/>
                <w:lang w:val="en-US" w:eastAsia="zh-CN"/>
              </w:rPr>
              <w:t xml:space="preserve">培训方案</w:t>
            </w:r>
            <w:r/>
          </w:p>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jc w:val="left"/>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eastAsia="宋体" w:cs="宋体"/>
                <w:sz w:val="24"/>
                <w:szCs w:val="24"/>
                <w:highlight w:val="none"/>
              </w:rPr>
              <w:t xml:space="preserve">供应商应根据</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提供具体</w:t>
            </w:r>
            <w:r>
              <w:rPr>
                <w:rFonts w:hint="eastAsia" w:ascii="宋体" w:hAnsi="宋体" w:cs="宋体"/>
                <w:sz w:val="24"/>
                <w:szCs w:val="24"/>
                <w:highlight w:val="none"/>
                <w:lang w:eastAsia="zh-CN"/>
              </w:rPr>
              <w:t xml:space="preserve">翔实</w:t>
            </w:r>
            <w:r>
              <w:rPr>
                <w:rFonts w:hint="eastAsia" w:ascii="宋体" w:hAnsi="宋体" w:eastAsia="宋体" w:cs="宋体"/>
                <w:sz w:val="24"/>
                <w:szCs w:val="24"/>
                <w:highlight w:val="none"/>
              </w:rPr>
              <w:t xml:space="preserve">的项目</w:t>
            </w:r>
            <w:r>
              <w:rPr>
                <w:rFonts w:hint="eastAsia" w:ascii="宋体" w:hAnsi="宋体" w:cs="宋体"/>
                <w:sz w:val="24"/>
                <w:szCs w:val="24"/>
                <w:highlight w:val="none"/>
                <w:lang w:val="en-US" w:eastAsia="zh-CN"/>
              </w:rPr>
              <w:t xml:space="preserve">培训</w:t>
            </w:r>
            <w:r>
              <w:rPr>
                <w:rFonts w:hint="eastAsia" w:ascii="宋体" w:hAnsi="宋体" w:eastAsia="宋体" w:cs="宋体"/>
                <w:sz w:val="24"/>
                <w:szCs w:val="24"/>
                <w:highlight w:val="none"/>
              </w:rPr>
              <w:t xml:space="preserve">方案，完全符合</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要求的得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较为符合采购文件要求的得3分，</w:t>
            </w:r>
            <w:r>
              <w:rPr>
                <w:rFonts w:hint="eastAsia" w:ascii="宋体" w:hAnsi="宋体" w:eastAsia="宋体" w:cs="宋体"/>
                <w:sz w:val="24"/>
                <w:szCs w:val="24"/>
                <w:highlight w:val="none"/>
              </w:rPr>
              <w:t xml:space="preserve">基本满足</w:t>
            </w:r>
            <w:r>
              <w:rPr>
                <w:rFonts w:hint="eastAsia" w:ascii="宋体" w:hAnsi="宋体" w:cs="宋体"/>
                <w:sz w:val="24"/>
                <w:szCs w:val="24"/>
                <w:highlight w:val="none"/>
                <w:lang w:eastAsia="zh-CN"/>
              </w:rPr>
              <w:t xml:space="preserve">采购</w:t>
            </w:r>
            <w:r>
              <w:rPr>
                <w:rFonts w:hint="eastAsia" w:ascii="宋体" w:hAnsi="宋体" w:cs="宋体"/>
                <w:sz w:val="24"/>
                <w:szCs w:val="24"/>
                <w:highlight w:val="none"/>
                <w:lang w:val="en-US" w:eastAsia="zh-CN"/>
              </w:rPr>
              <w:t xml:space="preserve">文件要求的得1</w:t>
            </w:r>
            <w:r>
              <w:rPr>
                <w:rFonts w:hint="eastAsia" w:ascii="宋体" w:hAnsi="宋体" w:eastAsia="宋体" w:cs="宋体"/>
                <w:sz w:val="24"/>
                <w:szCs w:val="24"/>
                <w:highlight w:val="none"/>
              </w:rPr>
              <w:t xml:space="preserve">分，不符合或未提供的不得分</w:t>
            </w:r>
            <w:r>
              <w:rPr>
                <w:rFonts w:hint="eastAsia" w:ascii="宋体" w:hAnsi="宋体" w:cs="宋体"/>
                <w:sz w:val="24"/>
                <w:szCs w:val="24"/>
                <w:highlight w:val="none"/>
                <w:lang w:eastAsia="zh-CN"/>
              </w:rPr>
              <w:t xml:space="preserve">。</w:t>
            </w:r>
            <w:r/>
          </w:p>
        </w:tc>
      </w:tr>
      <w:tr>
        <w:trPr>
          <w:jc w:val="center"/>
          <w:trHeight w:val="816"/>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应急方案</w:t>
            </w:r>
            <w:r/>
          </w:p>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jc w:val="left"/>
              <w:keepLines w:val="0"/>
              <w:keepNext w:val="0"/>
              <w:pageBreakBefore w:val="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eastAsia="宋体" w:cs="宋体"/>
                <w:sz w:val="24"/>
                <w:szCs w:val="24"/>
                <w:highlight w:val="none"/>
              </w:rPr>
              <w:t xml:space="preserve">供应商应根据</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要求</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提供具体</w:t>
            </w:r>
            <w:r>
              <w:rPr>
                <w:rFonts w:hint="eastAsia" w:ascii="宋体" w:hAnsi="宋体" w:cs="宋体"/>
                <w:sz w:val="24"/>
                <w:szCs w:val="24"/>
                <w:highlight w:val="none"/>
                <w:lang w:eastAsia="zh-CN"/>
              </w:rPr>
              <w:t xml:space="preserve">翔实</w:t>
            </w:r>
            <w:r>
              <w:rPr>
                <w:rFonts w:hint="eastAsia" w:ascii="宋体" w:hAnsi="宋体" w:eastAsia="宋体" w:cs="宋体"/>
                <w:sz w:val="24"/>
                <w:szCs w:val="24"/>
                <w:highlight w:val="none"/>
              </w:rPr>
              <w:t xml:space="preserve">的项目</w:t>
            </w:r>
            <w:r>
              <w:rPr>
                <w:rFonts w:hint="eastAsia" w:ascii="宋体" w:hAnsi="宋体" w:cs="宋体"/>
                <w:sz w:val="24"/>
                <w:szCs w:val="24"/>
                <w:highlight w:val="none"/>
                <w:lang w:val="en-US" w:eastAsia="zh-CN"/>
              </w:rPr>
              <w:t xml:space="preserve">应急</w:t>
            </w:r>
            <w:r>
              <w:rPr>
                <w:rFonts w:hint="eastAsia" w:ascii="宋体" w:hAnsi="宋体" w:eastAsia="宋体" w:cs="宋体"/>
                <w:sz w:val="24"/>
                <w:szCs w:val="24"/>
                <w:highlight w:val="none"/>
              </w:rPr>
              <w:t xml:space="preserve">方案，完全符合</w:t>
            </w:r>
            <w:r>
              <w:rPr>
                <w:rFonts w:hint="eastAsia" w:ascii="宋体" w:hAnsi="宋体" w:cs="宋体"/>
                <w:sz w:val="24"/>
                <w:szCs w:val="24"/>
                <w:highlight w:val="none"/>
                <w:lang w:eastAsia="zh-CN"/>
              </w:rPr>
              <w:t xml:space="preserve">采购文件</w:t>
            </w:r>
            <w:r>
              <w:rPr>
                <w:rFonts w:hint="eastAsia" w:ascii="宋体" w:hAnsi="宋体" w:eastAsia="宋体" w:cs="宋体"/>
                <w:sz w:val="24"/>
                <w:szCs w:val="24"/>
                <w:highlight w:val="none"/>
              </w:rPr>
              <w:t xml:space="preserve">要求的得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cs="宋体"/>
                <w:sz w:val="24"/>
                <w:szCs w:val="24"/>
                <w:highlight w:val="none"/>
                <w:lang w:val="en-US" w:eastAsia="zh-CN"/>
              </w:rPr>
              <w:t xml:space="preserve">较为符合采购文件要求的得3分，</w:t>
            </w:r>
            <w:r>
              <w:rPr>
                <w:rFonts w:hint="eastAsia" w:ascii="宋体" w:hAnsi="宋体" w:eastAsia="宋体" w:cs="宋体"/>
                <w:sz w:val="24"/>
                <w:szCs w:val="24"/>
                <w:highlight w:val="none"/>
              </w:rPr>
              <w:t xml:space="preserve">基本满足</w:t>
            </w:r>
            <w:r>
              <w:rPr>
                <w:rFonts w:hint="eastAsia" w:ascii="宋体" w:hAnsi="宋体" w:cs="宋体"/>
                <w:sz w:val="24"/>
                <w:szCs w:val="24"/>
                <w:highlight w:val="none"/>
                <w:lang w:eastAsia="zh-CN"/>
              </w:rPr>
              <w:t xml:space="preserve">采购</w:t>
            </w:r>
            <w:r>
              <w:rPr>
                <w:rFonts w:hint="eastAsia" w:ascii="宋体" w:hAnsi="宋体" w:cs="宋体"/>
                <w:sz w:val="24"/>
                <w:szCs w:val="24"/>
                <w:highlight w:val="none"/>
                <w:lang w:val="en-US" w:eastAsia="zh-CN"/>
              </w:rPr>
              <w:t xml:space="preserve">文件要求的得1</w:t>
            </w:r>
            <w:r>
              <w:rPr>
                <w:rFonts w:hint="eastAsia" w:ascii="宋体" w:hAnsi="宋体" w:eastAsia="宋体" w:cs="宋体"/>
                <w:sz w:val="24"/>
                <w:szCs w:val="24"/>
                <w:highlight w:val="none"/>
              </w:rPr>
              <w:t xml:space="preserve">分，不符合或未提供的不得分</w:t>
            </w:r>
            <w:r>
              <w:rPr>
                <w:rFonts w:hint="eastAsia" w:ascii="宋体" w:hAnsi="宋体" w:cs="宋体"/>
                <w:sz w:val="24"/>
                <w:szCs w:val="24"/>
                <w:highlight w:val="none"/>
                <w:lang w:eastAsia="zh-CN"/>
              </w:rPr>
              <w:t xml:space="preserve">。</w:t>
            </w:r>
            <w:r/>
          </w:p>
        </w:tc>
      </w:tr>
      <w:tr>
        <w:trPr>
          <w:jc w:val="center"/>
          <w:trHeight w:val="396"/>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501"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增值服务方案</w:t>
            </w:r>
            <w:r/>
          </w:p>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jc w:val="left"/>
              <w:keepLines w:val="0"/>
              <w:keepNext w:val="0"/>
              <w:pageBreakBefore w:val="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供应商在前述服务要求完全满足的基础上，可视自身能力提供增值服务，内容包括但不限于</w:t>
            </w:r>
            <w:r>
              <w:rPr>
                <w:rFonts w:hint="eastAsia" w:ascii="宋体" w:hAnsi="宋体" w:cs="宋体"/>
                <w:b/>
                <w:bCs/>
                <w:sz w:val="24"/>
                <w:szCs w:val="24"/>
                <w:highlight w:val="none"/>
                <w:u w:val="single"/>
                <w:lang w:eastAsia="zh-CN"/>
              </w:rPr>
              <w:t xml:space="preserve">①临床应用支持、②</w:t>
            </w:r>
            <w:r>
              <w:rPr>
                <w:rFonts w:hint="eastAsia" w:ascii="宋体" w:hAnsi="宋体" w:cs="宋体"/>
                <w:b/>
                <w:bCs/>
                <w:color w:val="auto"/>
                <w:sz w:val="24"/>
                <w:szCs w:val="24"/>
                <w:highlight w:val="none"/>
                <w:u w:val="single"/>
                <w:lang w:val="en-US" w:eastAsia="zh-CN"/>
              </w:rPr>
              <w:t xml:space="preserve">科研学术支持</w:t>
            </w:r>
            <w:r>
              <w:rPr>
                <w:rFonts w:hint="eastAsia" w:ascii="宋体" w:hAnsi="宋体" w:cs="宋体"/>
                <w:b/>
                <w:bCs/>
                <w:color w:val="auto"/>
                <w:sz w:val="24"/>
                <w:szCs w:val="24"/>
                <w:highlight w:val="none"/>
                <w:u w:val="single"/>
                <w:lang w:eastAsia="zh-CN"/>
              </w:rPr>
              <w:t xml:space="preserve">、</w:t>
            </w:r>
            <w:r>
              <w:rPr>
                <w:rFonts w:hint="eastAsia" w:ascii="宋体" w:hAnsi="宋体" w:cs="宋体"/>
                <w:b/>
                <w:bCs/>
                <w:sz w:val="24"/>
                <w:szCs w:val="24"/>
                <w:highlight w:val="none"/>
                <w:u w:val="single"/>
                <w:lang w:eastAsia="zh-CN"/>
              </w:rPr>
              <w:t xml:space="preserve">③运行数据分析等</w:t>
            </w:r>
            <w:r>
              <w:rPr>
                <w:rFonts w:hint="eastAsia" w:ascii="宋体" w:hAnsi="宋体" w:cs="宋体"/>
                <w:sz w:val="24"/>
                <w:szCs w:val="24"/>
                <w:highlight w:val="none"/>
                <w:lang w:eastAsia="zh-CN"/>
              </w:rPr>
              <w:t xml:space="preserve">，须在响应文件中单独列明具体服务内容并作出书面承诺。未承诺或承诺内容不完整的，不作废标处理，但该项不得分。</w:t>
            </w:r>
            <w:r/>
          </w:p>
          <w:p>
            <w:pPr>
              <w:jc w:val="left"/>
              <w:keepLines w:val="0"/>
              <w:keepNext w:val="0"/>
              <w:pageBreakBefore w:val="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评标委员会根据供应商提供的增值服务项目数量及承诺内容的完整性、可操作性进行综合评分。每</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lang w:eastAsia="zh-CN"/>
              </w:rPr>
              <w:t xml:space="preserve">一项</w:t>
            </w:r>
            <w:r>
              <w:rPr>
                <w:rFonts w:hint="eastAsia" w:ascii="宋体" w:hAnsi="宋体" w:cs="宋体"/>
                <w:sz w:val="24"/>
                <w:szCs w:val="24"/>
                <w:highlight w:val="none"/>
                <w:lang w:val="en-US" w:eastAsia="zh-CN"/>
              </w:rPr>
              <w:t xml:space="preserve">对采购人有实质性帮助的</w:t>
            </w:r>
            <w:r>
              <w:rPr>
                <w:rFonts w:hint="eastAsia" w:ascii="宋体" w:hAnsi="宋体" w:cs="宋体"/>
                <w:sz w:val="24"/>
                <w:szCs w:val="24"/>
                <w:highlight w:val="none"/>
                <w:lang w:eastAsia="zh-CN"/>
              </w:rPr>
              <w:t xml:space="preserve">增值服务，</w:t>
            </w:r>
            <w:r>
              <w:rPr>
                <w:rFonts w:hint="eastAsia" w:ascii="宋体" w:hAnsi="宋体" w:cs="宋体"/>
                <w:sz w:val="24"/>
                <w:szCs w:val="24"/>
                <w:highlight w:val="none"/>
                <w:lang w:val="en-US" w:eastAsia="zh-CN"/>
              </w:rPr>
              <w:t xml:space="preserve">且被评标委员会认可的</w:t>
            </w:r>
            <w:r>
              <w:rPr>
                <w:rFonts w:hint="eastAsia" w:ascii="宋体" w:hAnsi="宋体" w:cs="宋体"/>
                <w:sz w:val="24"/>
                <w:szCs w:val="24"/>
                <w:highlight w:val="none"/>
                <w:lang w:eastAsia="zh-CN"/>
              </w:rPr>
              <w:t xml:space="preserve">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分；最多得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分。承诺内容模糊、缺乏可操作性、</w:t>
            </w:r>
            <w:r>
              <w:rPr>
                <w:rFonts w:hint="eastAsia" w:ascii="宋体" w:hAnsi="宋体" w:cs="宋体"/>
                <w:sz w:val="24"/>
                <w:szCs w:val="24"/>
                <w:highlight w:val="none"/>
                <w:lang w:val="en-US" w:eastAsia="zh-CN"/>
              </w:rPr>
              <w:t xml:space="preserve">没有实质意义</w:t>
            </w:r>
            <w:r>
              <w:rPr>
                <w:rFonts w:hint="eastAsia" w:ascii="宋体" w:hAnsi="宋体" w:cs="宋体"/>
                <w:sz w:val="24"/>
                <w:szCs w:val="24"/>
                <w:highlight w:val="none"/>
                <w:lang w:eastAsia="zh-CN"/>
              </w:rPr>
              <w:t xml:space="preserve">或未提供实施方案的，对应项不得分。</w:t>
            </w:r>
            <w:r/>
          </w:p>
          <w:p>
            <w:pPr>
              <w:jc w:val="left"/>
              <w:keepLines w:val="0"/>
              <w:keepNext w:val="0"/>
              <w:pageBreakBefore w:val="0"/>
              <w:spacing w:line="360" w:lineRule="auto"/>
              <w:rPr>
                <w:rFonts w:hint="eastAsia" w:ascii="宋体" w:hAnsi="宋体" w:cs="宋体"/>
                <w:sz w:val="24"/>
                <w:szCs w:val="24"/>
                <w:highlight w:val="none"/>
                <w:lang w:eastAsia="zh-CN"/>
              </w:rPr>
            </w:pPr>
            <w:r>
              <w:rPr>
                <w:rFonts w:hint="eastAsia" w:ascii="宋体" w:hAnsi="宋体" w:cs="宋体"/>
                <w:b/>
                <w:bCs/>
                <w:sz w:val="24"/>
                <w:szCs w:val="24"/>
                <w:highlight w:val="none"/>
                <w:lang w:val="en-US" w:eastAsia="zh-CN"/>
              </w:rPr>
              <w:t xml:space="preserve">注：</w:t>
            </w:r>
            <w:r>
              <w:rPr>
                <w:rFonts w:hint="eastAsia" w:ascii="宋体" w:hAnsi="宋体" w:cs="宋体"/>
                <w:b/>
                <w:bCs/>
                <w:sz w:val="24"/>
                <w:szCs w:val="24"/>
                <w:highlight w:val="none"/>
                <w:lang w:eastAsia="zh-CN"/>
              </w:rPr>
              <w:t xml:space="preserve">上述增值服务所涉全部费用已包含在总报价中，采购人不再另行支付。</w:t>
            </w:r>
            <w:r/>
          </w:p>
        </w:tc>
      </w:tr>
      <w:tr>
        <w:trPr>
          <w:jc w:val="center"/>
          <w:trHeight w:val="212"/>
        </w:trPr>
        <w:tc>
          <w:tcPr>
            <w:gridSpan w:val="2"/>
            <w:tcBorders>
              <w:top w:val="single" w:color="auto" w:sz="4" w:space="0"/>
              <w:left w:val="single" w:color="auto" w:sz="4" w:space="0"/>
              <w:bottom w:val="single" w:color="auto" w:sz="4" w:space="0"/>
              <w:right w:val="single" w:color="auto" w:sz="4" w:space="0"/>
            </w:tcBorders>
            <w:tcW w:w="2208"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合计</w:t>
            </w:r>
            <w:r/>
          </w:p>
        </w:tc>
        <w:tc>
          <w:tcPr>
            <w:tcBorders>
              <w:top w:val="single" w:color="auto" w:sz="4" w:space="0"/>
              <w:left w:val="none" w:color="000000" w:sz="4" w:space="0"/>
              <w:bottom w:val="single" w:color="auto" w:sz="4" w:space="0"/>
              <w:right w:val="single" w:color="auto" w:sz="4" w:space="0"/>
            </w:tcBorders>
            <w:tcW w:w="6631" w:type="dxa"/>
            <w:vAlign w:val="center"/>
            <w:textDirection w:val="lrTb"/>
            <w:noWrap w:val="false"/>
          </w:tcPr>
          <w:p>
            <w:pPr>
              <w:jc w:val="center"/>
              <w:keepLines w:val="0"/>
              <w:keepNext w:val="0"/>
              <w:pageBreakBefore w:val="0"/>
              <w:spacing w:line="360" w:lineRule="auto"/>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100分</w:t>
            </w:r>
            <w:r/>
          </w:p>
        </w:tc>
      </w:tr>
    </w:tbl>
    <w:p>
      <w:pPr>
        <w:numPr>
          <w:ilvl w:val="0"/>
          <w:numId w:val="0"/>
        </w:numPr>
        <w:rPr>
          <w:rFonts w:hint="eastAsia"/>
          <w:highlight w:val="none"/>
        </w:rPr>
      </w:pPr>
      <w:r>
        <w:rPr>
          <w:rFonts w:hint="eastAsia"/>
          <w:highlight w:val="none"/>
        </w:rPr>
      </w:r>
      <w:r/>
    </w:p>
    <w:p>
      <w:pPr>
        <w:rPr>
          <w:color w:val="000000"/>
          <w:highlight w:val="none"/>
        </w:rPr>
      </w:pPr>
      <w:r>
        <w:rPr>
          <w:color w:val="000000"/>
          <w:highlight w:val="none"/>
        </w:rPr>
      </w:r>
      <w:r/>
    </w:p>
    <w:p>
      <w:pPr>
        <w:ind w:firstLine="422"/>
        <w:spacing w:line="360" w:lineRule="auto"/>
        <w:rPr>
          <w:rFonts w:hint="eastAsia" w:ascii="宋体" w:hAnsi="宋体" w:eastAsia="宋体" w:cs="宋体"/>
          <w:b/>
          <w:bCs/>
          <w:color w:val="000000"/>
          <w:sz w:val="21"/>
          <w:szCs w:val="21"/>
          <w:highlight w:val="none"/>
        </w:rPr>
      </w:pPr>
      <w:r/>
      <w:bookmarkStart w:id="287" w:name="_Toc1129"/>
      <w:r/>
      <w:bookmarkStart w:id="288" w:name="_Toc7355"/>
      <w:r>
        <w:rPr>
          <w:rFonts w:hint="eastAsia" w:ascii="宋体" w:hAnsi="宋体" w:eastAsia="宋体" w:cs="宋体"/>
          <w:b/>
          <w:bCs/>
          <w:color w:val="000000"/>
          <w:sz w:val="21"/>
          <w:szCs w:val="21"/>
          <w:highlight w:val="none"/>
        </w:rPr>
        <w:t xml:space="preserve">说明：</w:t>
      </w:r>
      <w:bookmarkEnd w:id="287"/>
      <w:r/>
      <w:bookmarkEnd w:id="288"/>
      <w:r/>
      <w:bookmarkStart w:id="289" w:name="_Toc25170484"/>
      <w:r/>
      <w:bookmarkStart w:id="290" w:name="_Toc3274"/>
      <w:r/>
      <w:bookmarkStart w:id="291" w:name="_Toc5358"/>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（一）对于专门面向中小企业或小型、微型企业的项目，只面向中小企业或小型、微型企业采购。对于非专门面向中小企业的项目，对小型和微型企业产品的</w:t>
      </w:r>
      <w:r>
        <w:rPr>
          <w:rFonts w:hint="eastAsia" w:ascii="宋体" w:hAnsi="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rPr>
        <w:t xml:space="preserve">给予10%的扣除，用扣除后的价格参与评审。</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供应商提供的货物、工程或者服务符合下列情形的，享受本办法规定的中小企业扶持政策：</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（2）在工程采购项目中，工程由中小企业承建，即工程施工单位为中小企业；</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（二）参加政府采购活动的中小企业应当提供《中小企业声明函》、由省级以上监狱管理局戒毒管理局</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出具的属于监狱企业的证明文件或《残疾人福利性单位声明函》。</w:t>
      </w:r>
      <w:r/>
    </w:p>
    <w:p>
      <w:pPr>
        <w:ind w:firstLine="420"/>
        <w:spacing w:line="360" w:lineRule="auto"/>
        <w:rPr>
          <w:rFonts w:hint="eastAsia" w:ascii="仿宋" w:hAnsi="仿宋" w:eastAsia="仿宋" w:cs="仿宋"/>
          <w:bCs/>
          <w:color w:val="000000"/>
          <w:sz w:val="20"/>
          <w:szCs w:val="16"/>
          <w:highlight w:val="none"/>
        </w:rPr>
      </w:pPr>
      <w:r>
        <w:rPr>
          <w:rFonts w:hint="eastAsia" w:ascii="宋体" w:hAnsi="宋体" w:eastAsia="宋体" w:cs="宋体"/>
          <w:bCs/>
          <w:color w:val="000000"/>
          <w:sz w:val="21"/>
          <w:szCs w:val="21"/>
          <w:highlight w:val="none"/>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sz w:val="40"/>
          <w:szCs w:val="40"/>
          <w:highlight w:val="none"/>
        </w:rPr>
      </w:pPr>
      <w:r/>
      <w:bookmarkStart w:id="292" w:name="_Toc15270"/>
      <w:r/>
      <w:bookmarkStart w:id="293" w:name="_Toc28176"/>
      <w:r/>
      <w:bookmarkStart w:id="294" w:name="_Toc11783"/>
      <w:r/>
      <w:r/>
    </w:p>
    <w:p>
      <w:pPr>
        <w:rPr>
          <w:rFonts w:hint="eastAsia" w:ascii="仿宋" w:hAnsi="仿宋" w:eastAsia="仿宋" w:cs="仿宋"/>
          <w:color w:val="000000"/>
          <w:sz w:val="40"/>
          <w:szCs w:val="40"/>
          <w:highlight w:val="none"/>
        </w:rPr>
      </w:pPr>
      <w:r>
        <w:rPr>
          <w:rFonts w:hint="eastAsia" w:ascii="仿宋" w:hAnsi="仿宋" w:eastAsia="仿宋" w:cs="仿宋"/>
          <w:color w:val="000000"/>
          <w:sz w:val="40"/>
          <w:szCs w:val="40"/>
          <w:highlight w:val="none"/>
        </w:rPr>
        <w:br w:type="page" w:clear="all"/>
      </w:r>
      <w:r/>
    </w:p>
    <w:p>
      <w:pPr>
        <w:pStyle w:val="1022"/>
        <w:spacing w:line="360" w:lineRule="auto"/>
        <w:rPr>
          <w:rFonts w:hint="eastAsia" w:ascii="仿宋" w:hAnsi="仿宋" w:eastAsia="仿宋" w:cs="仿宋"/>
          <w:color w:val="000000"/>
          <w:sz w:val="40"/>
          <w:szCs w:val="40"/>
          <w:highlight w:val="none"/>
        </w:rPr>
      </w:pPr>
      <w:r/>
      <w:bookmarkStart w:id="295" w:name="_Toc22796"/>
      <w:r>
        <w:rPr>
          <w:rFonts w:hint="eastAsia" w:ascii="仿宋" w:hAnsi="仿宋" w:eastAsia="仿宋" w:cs="仿宋"/>
          <w:color w:val="000000"/>
          <w:sz w:val="40"/>
          <w:szCs w:val="40"/>
          <w:highlight w:val="none"/>
        </w:rPr>
        <w:t xml:space="preserve">第六章  响应文件格式</w:t>
      </w:r>
      <w:bookmarkEnd w:id="25"/>
      <w:r/>
      <w:bookmarkEnd w:id="26"/>
      <w:r/>
      <w:bookmarkEnd w:id="27"/>
      <w:r/>
      <w:bookmarkEnd w:id="251"/>
      <w:r/>
      <w:bookmarkEnd w:id="252"/>
      <w:r/>
      <w:bookmarkEnd w:id="253"/>
      <w:r/>
      <w:bookmarkEnd w:id="289"/>
      <w:r/>
      <w:bookmarkEnd w:id="290"/>
      <w:r/>
      <w:bookmarkEnd w:id="291"/>
      <w:r/>
      <w:bookmarkEnd w:id="292"/>
      <w:r/>
      <w:bookmarkEnd w:id="293"/>
      <w:r/>
      <w:bookmarkEnd w:id="294"/>
      <w:r/>
      <w:bookmarkEnd w:id="295"/>
      <w:r/>
      <w:bookmarkStart w:id="296" w:name="_Toc26554094"/>
      <w:r/>
      <w:bookmarkStart w:id="297" w:name="_Toc120614282"/>
      <w:r/>
      <w:bookmarkStart w:id="298" w:name="_Toc49090576"/>
      <w:r/>
      <w:r/>
    </w:p>
    <w:p>
      <w:pPr>
        <w:pStyle w:val="1010"/>
        <w:ind w:firstLine="0"/>
        <w:jc w:val="center"/>
        <w:spacing w:before="0" w:after="0"/>
        <w:rPr>
          <w:rFonts w:hint="eastAsia" w:ascii="仿宋" w:hAnsi="仿宋" w:eastAsia="仿宋" w:cs="仿宋"/>
          <w:b/>
          <w:bCs/>
          <w:color w:val="000000"/>
          <w:sz w:val="72"/>
          <w:szCs w:val="72"/>
          <w:highlight w:val="none"/>
        </w:rPr>
      </w:pPr>
      <w:r/>
      <w:bookmarkStart w:id="299" w:name="_Toc12623"/>
      <w:r/>
      <w:bookmarkStart w:id="300" w:name="_Toc32395"/>
      <w:r/>
      <w:bookmarkEnd w:id="299"/>
      <w:r/>
      <w:bookmarkEnd w:id="300"/>
      <w:r/>
      <w:r/>
    </w:p>
    <w:p>
      <w:pPr>
        <w:pStyle w:val="1010"/>
        <w:ind w:firstLine="0"/>
        <w:jc w:val="center"/>
        <w:spacing w:before="0" w:after="0"/>
        <w:rPr>
          <w:rFonts w:hint="eastAsia" w:ascii="仿宋" w:hAnsi="仿宋" w:eastAsia="仿宋" w:cs="仿宋"/>
          <w:b/>
          <w:bCs/>
          <w:color w:val="000000"/>
          <w:sz w:val="72"/>
          <w:szCs w:val="72"/>
          <w:highlight w:val="none"/>
        </w:rPr>
      </w:pPr>
      <w:r/>
      <w:bookmarkStart w:id="301" w:name="_Toc3841"/>
      <w:r/>
      <w:bookmarkStart w:id="302" w:name="_Toc27695"/>
      <w:r>
        <w:rPr>
          <w:rFonts w:hint="eastAsia" w:ascii="仿宋" w:hAnsi="仿宋" w:eastAsia="仿宋" w:cs="仿宋"/>
          <w:b/>
          <w:bCs/>
          <w:color w:val="000000"/>
          <w:sz w:val="72"/>
          <w:szCs w:val="72"/>
          <w:highlight w:val="none"/>
        </w:rPr>
        <w:t xml:space="preserve">竞争性磋商响应文件</w:t>
      </w:r>
      <w:r/>
    </w:p>
    <w:p>
      <w:pPr>
        <w:pStyle w:val="1010"/>
        <w:ind w:firstLine="0"/>
        <w:jc w:val="both"/>
        <w:spacing w:before="0" w:after="0"/>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bookmarkEnd w:id="301"/>
      <w:r/>
      <w:bookmarkEnd w:id="302"/>
      <w:r/>
      <w:r/>
    </w:p>
    <w:p>
      <w:pPr>
        <w:pStyle w:val="1010"/>
        <w:ind w:firstLine="0"/>
        <w:jc w:val="center"/>
        <w:spacing w:before="0" w:after="0"/>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01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0"/>
        <w:ind w:firstLine="0"/>
        <w:jc w:val="center"/>
        <w:spacing w:before="0" w:after="0" w:line="720" w:lineRule="auto"/>
        <w:rPr>
          <w:rFonts w:hint="eastAsia" w:ascii="仿宋" w:hAnsi="仿宋" w:eastAsia="仿宋" w:cs="仿宋"/>
          <w:b/>
          <w:bCs/>
          <w:color w:val="000000"/>
          <w:sz w:val="36"/>
          <w:szCs w:val="36"/>
          <w:highlight w:val="none"/>
          <w:lang w:eastAsia="zh-CN"/>
        </w:rPr>
      </w:pPr>
      <w:r/>
      <w:bookmarkStart w:id="303" w:name="_Toc25917"/>
      <w:r/>
      <w:bookmarkStart w:id="304" w:name="_Toc32649"/>
      <w:r>
        <w:rPr>
          <w:rFonts w:hint="eastAsia" w:ascii="仿宋" w:hAnsi="仿宋" w:eastAsia="仿宋" w:cs="仿宋"/>
          <w:b/>
          <w:bCs/>
          <w:color w:val="000000"/>
          <w:sz w:val="36"/>
          <w:szCs w:val="36"/>
          <w:highlight w:val="none"/>
        </w:rPr>
        <w:t xml:space="preserve">项目名称：</w:t>
      </w:r>
      <w:bookmarkEnd w:id="303"/>
      <w:r/>
      <w:bookmarkEnd w:id="304"/>
      <w:r/>
      <w:bookmarkStart w:id="305" w:name="_Toc21908"/>
      <w:r/>
      <w:bookmarkStart w:id="306" w:name="_Toc25091"/>
      <w:r/>
      <w:r/>
    </w:p>
    <w:p>
      <w:pPr>
        <w:pStyle w:val="1010"/>
        <w:ind w:firstLine="0"/>
        <w:jc w:val="center"/>
        <w:spacing w:before="0" w:after="0"/>
        <w:rPr>
          <w:rFonts w:hint="eastAsia" w:ascii="仿宋" w:hAnsi="仿宋" w:eastAsia="仿宋" w:cs="仿宋"/>
          <w:color w:val="000000"/>
          <w:highlight w:val="none"/>
          <w:lang w:eastAsia="zh-CN"/>
        </w:rPr>
      </w:pPr>
      <w:r>
        <w:rPr>
          <w:rFonts w:hint="eastAsia" w:ascii="仿宋" w:hAnsi="仿宋" w:eastAsia="仿宋" w:cs="仿宋"/>
          <w:b/>
          <w:bCs/>
          <w:color w:val="000000"/>
          <w:sz w:val="36"/>
          <w:szCs w:val="36"/>
          <w:highlight w:val="none"/>
        </w:rPr>
        <w:t xml:space="preserve">项目编号：</w:t>
      </w:r>
      <w:bookmarkEnd w:id="305"/>
      <w:r/>
      <w:bookmarkEnd w:id="306"/>
      <w:r/>
      <w:r/>
    </w:p>
    <w:p>
      <w:pPr>
        <w:pStyle w:val="101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10"/>
        <w:ind w:firstLine="1687"/>
        <w:spacing w:before="0" w:after="0"/>
        <w:rPr>
          <w:rFonts w:hint="eastAsia" w:ascii="仿宋" w:hAnsi="仿宋" w:eastAsia="仿宋" w:cs="仿宋"/>
          <w:b/>
          <w:bCs/>
          <w:color w:val="000000"/>
          <w:sz w:val="28"/>
          <w:szCs w:val="28"/>
          <w:highlight w:val="none"/>
        </w:rPr>
      </w:pPr>
      <w:r/>
      <w:bookmarkStart w:id="307" w:name="_Toc19894"/>
      <w:r/>
      <w:bookmarkStart w:id="308" w:name="_Toc27537"/>
      <w:r>
        <w:rPr>
          <w:rFonts w:hint="eastAsia" w:ascii="仿宋" w:hAnsi="仿宋" w:eastAsia="仿宋" w:cs="仿宋"/>
          <w:b/>
          <w:bCs/>
          <w:color w:val="000000"/>
          <w:sz w:val="28"/>
          <w:szCs w:val="28"/>
          <w:highlight w:val="none"/>
        </w:rPr>
        <w:t xml:space="preserve">供应商名称 ：</w:t>
      </w:r>
      <w:bookmarkEnd w:id="307"/>
      <w:r/>
      <w:bookmarkEnd w:id="308"/>
      <w:r>
        <w:rPr>
          <w:rFonts w:hint="eastAsia" w:ascii="仿宋" w:hAnsi="仿宋" w:eastAsia="仿宋" w:cs="仿宋"/>
          <w:b/>
          <w:bCs/>
          <w:color w:val="000000"/>
          <w:sz w:val="28"/>
          <w:szCs w:val="28"/>
          <w:highlight w:val="none"/>
          <w:u w:val="single"/>
        </w:rPr>
        <w:t xml:space="preserve">（加盖CA电子公章）</w:t>
      </w:r>
      <w:r/>
    </w:p>
    <w:p>
      <w:pPr>
        <w:pStyle w:val="1010"/>
        <w:ind w:firstLine="1687"/>
        <w:spacing w:before="0" w:after="0"/>
        <w:rPr>
          <w:rFonts w:hint="eastAsia" w:ascii="仿宋" w:hAnsi="仿宋" w:eastAsia="仿宋" w:cs="仿宋"/>
          <w:b/>
          <w:bCs/>
          <w:color w:val="000000"/>
          <w:sz w:val="28"/>
          <w:szCs w:val="28"/>
          <w:highlight w:val="none"/>
        </w:rPr>
      </w:pPr>
      <w:r/>
      <w:bookmarkStart w:id="309" w:name="_Toc14028"/>
      <w:r/>
      <w:bookmarkStart w:id="310" w:name="_Toc5222"/>
      <w:r>
        <w:rPr>
          <w:rFonts w:hint="eastAsia" w:ascii="仿宋" w:hAnsi="仿宋" w:eastAsia="仿宋" w:cs="仿宋"/>
          <w:b/>
          <w:bCs/>
          <w:color w:val="000000"/>
          <w:sz w:val="28"/>
          <w:szCs w:val="28"/>
          <w:highlight w:val="none"/>
        </w:rPr>
        <w:t xml:space="preserve">授权代表 ：</w:t>
      </w:r>
      <w:bookmarkEnd w:id="309"/>
      <w:r/>
      <w:bookmarkEnd w:id="310"/>
      <w:r/>
      <w:r/>
    </w:p>
    <w:p>
      <w:pPr>
        <w:pStyle w:val="1010"/>
        <w:ind w:firstLine="1687"/>
        <w:spacing w:before="0" w:after="0"/>
        <w:rPr>
          <w:rFonts w:hint="eastAsia" w:ascii="仿宋" w:hAnsi="仿宋" w:eastAsia="仿宋" w:cs="仿宋"/>
          <w:color w:val="000000"/>
          <w:highlight w:val="none"/>
        </w:rPr>
      </w:pPr>
      <w:r/>
      <w:bookmarkStart w:id="311" w:name="_Toc16453"/>
      <w:r/>
      <w:bookmarkStart w:id="312" w:name="_Toc28"/>
      <w:r>
        <w:rPr>
          <w:rFonts w:hint="eastAsia" w:ascii="仿宋" w:hAnsi="仿宋" w:eastAsia="仿宋" w:cs="仿宋"/>
          <w:b/>
          <w:bCs/>
          <w:color w:val="000000"/>
          <w:sz w:val="28"/>
          <w:szCs w:val="28"/>
          <w:highlight w:val="none"/>
        </w:rPr>
        <w:t xml:space="preserve">日      期 ：</w:t>
      </w:r>
      <w:bookmarkEnd w:id="311"/>
      <w:r/>
      <w:bookmarkEnd w:id="312"/>
      <w:r/>
      <w:r/>
    </w:p>
    <w:p>
      <w:pPr>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宋体" w:hAnsi="宋体" w:cs="宋体"/>
          <w:b/>
          <w:color w:val="000000"/>
          <w:sz w:val="24"/>
          <w:szCs w:val="24"/>
          <w:highlight w:val="none"/>
        </w:rPr>
        <w:outlineLvl w:val="0"/>
      </w:pPr>
      <w:r>
        <w:rPr>
          <w:rFonts w:hint="eastAsia" w:ascii="仿宋" w:hAnsi="仿宋" w:eastAsia="仿宋" w:cs="仿宋"/>
          <w:color w:val="000000"/>
          <w:highlight w:val="none"/>
        </w:rPr>
        <w:br w:type="page" w:clear="all"/>
      </w:r>
      <w:bookmarkEnd w:id="28"/>
      <w:r/>
      <w:bookmarkEnd w:id="29"/>
      <w:r/>
      <w:bookmarkEnd w:id="296"/>
      <w:r/>
      <w:bookmarkEnd w:id="297"/>
      <w:r/>
      <w:bookmarkEnd w:id="298"/>
      <w:r/>
      <w:bookmarkStart w:id="313" w:name="_Toc145164726"/>
      <w:r/>
      <w:bookmarkStart w:id="314" w:name="_Toc9419"/>
      <w:r/>
      <w:bookmarkStart w:id="315" w:name="_Toc13734"/>
      <w:r/>
      <w:bookmarkStart w:id="316" w:name="_Toc25170485"/>
      <w:r/>
      <w:bookmarkStart w:id="317" w:name="_Toc18823"/>
      <w:r/>
      <w:bookmarkStart w:id="318" w:name="_Toc23635"/>
      <w:r/>
      <w:bookmarkStart w:id="319" w:name="_Toc13187"/>
      <w:r/>
      <w:bookmarkStart w:id="320" w:name="_Toc25957"/>
      <w:r/>
      <w:bookmarkStart w:id="321" w:name="_Toc31945"/>
      <w:r/>
      <w:bookmarkStart w:id="322" w:name="_Toc27913"/>
      <w:r/>
      <w:bookmarkStart w:id="323" w:name="_Toc2656"/>
      <w:r/>
      <w:bookmarkStart w:id="324" w:name="_Toc28049"/>
      <w:r/>
      <w:bookmarkStart w:id="325" w:name="_Toc7052"/>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rPr>
        <w:t xml:space="preserve">函(格式)：</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lang w:val="en-US" w:eastAsia="zh-CN" w:bidi="ar-SA"/>
        </w:rPr>
        <w:t xml:space="preserve">磋商函</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江苏省招标中心</w:t>
      </w:r>
      <w:r>
        <w:rPr>
          <w:rFonts w:hint="eastAsia" w:ascii="仿宋" w:hAnsi="仿宋" w:eastAsia="仿宋" w:cs="仿宋"/>
          <w:color w:val="000000"/>
          <w:sz w:val="24"/>
          <w:szCs w:val="24"/>
          <w:highlight w:val="none"/>
          <w:lang w:eastAsia="zh-CN"/>
        </w:rPr>
        <w:t xml:space="preserve">有限公司</w:t>
      </w:r>
      <w:r>
        <w:rPr>
          <w:rFonts w:hint="eastAsia" w:ascii="仿宋" w:hAnsi="仿宋" w:eastAsia="仿宋" w:cs="仿宋"/>
          <w:color w:val="000000"/>
          <w:sz w:val="24"/>
          <w:szCs w:val="24"/>
          <w:highlight w:val="none"/>
        </w:rPr>
        <w:t xml:space="preserve">：</w:t>
      </w:r>
      <w:r/>
    </w:p>
    <w:p>
      <w:pPr>
        <w:ind w:firstLine="48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eastAsia="zh-CN"/>
        </w:rPr>
        <w:t xml:space="preserve">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）竞争性磋商文件（</w:t>
      </w:r>
      <w:r>
        <w:rPr>
          <w:rFonts w:hint="eastAsia" w:ascii="仿宋" w:hAnsi="仿宋" w:eastAsia="仿宋" w:cs="仿宋"/>
          <w:color w:val="000000"/>
          <w:sz w:val="24"/>
          <w:szCs w:val="24"/>
          <w:highlight w:val="none"/>
          <w:lang w:val="en-US" w:eastAsia="zh-CN"/>
        </w:rPr>
        <w:t xml:space="preserve">含</w:t>
      </w:r>
      <w:r>
        <w:rPr>
          <w:rFonts w:hint="eastAsia" w:ascii="仿宋" w:hAnsi="仿宋" w:eastAsia="仿宋" w:cs="仿宋"/>
          <w:color w:val="000000"/>
          <w:sz w:val="24"/>
          <w:szCs w:val="24"/>
          <w:highlight w:val="none"/>
        </w:rPr>
        <w:t xml:space="preserve">更正公告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）收悉，我们经详细审阅和研究，现决定参加磋商。</w:t>
      </w:r>
      <w:r/>
    </w:p>
    <w:p>
      <w:pPr>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1、我们郑重承诺：我们是符合《政府采购法》第22条规定的供应商，并严格遵守《政府采购法》第77条的规定，本响应文件中提供的所有材料均是真实有效的。</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2、我们接受竞争性磋商文件的所有的条款和规定。</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3、我们同意按照本竞争性磋商文件第二章“磋商须知”的规定，本响应文件的有效期为从磋商之日起计算的九十天，在此期间，本响应文件将始终对我们具有约束力，并可随时被接受。如果我们成交，本响应文件在此期间之后将继续保持有效。</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4、我们同意提供采购人要求的有关本次采购的所有资料。</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5、我们理解，你们无义务必须接受磋商报价最低的磋商，并有权拒绝所有的磋商。同时也理解你们不承担我们本次磋商的费用。</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6、如果我们成交，为执行合同，我们将按供应商须知有关要求提供必要的履约保证。</w:t>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p>
    <w:p>
      <w:pPr>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邮编：</w:t>
      </w:r>
      <w:r/>
    </w:p>
    <w:p>
      <w:pPr>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传真：          </w:t>
      </w:r>
      <w:r/>
    </w:p>
    <w:p>
      <w:pPr>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                   </w:t>
      </w:r>
      <w:r/>
    </w:p>
    <w:p>
      <w:pPr>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                  </w:t>
      </w:r>
      <w:r/>
    </w:p>
    <w:p>
      <w:pPr>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326" w:name="_Toc27417"/>
      <w:r/>
      <w:bookmarkStart w:id="327" w:name="_Toc2237"/>
      <w:r/>
      <w:bookmarkEnd w:id="326"/>
      <w:r/>
      <w:bookmarkEnd w:id="327"/>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r/>
    </w:p>
    <w:p>
      <w:pPr>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（二）关于资格的声明函(格式)：</w:t>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关于资格的声明函</w:t>
      </w:r>
      <w:r/>
    </w:p>
    <w:p>
      <w:pPr>
        <w:jc w:val="center"/>
        <w:rPr>
          <w:rFonts w:ascii="黑体" w:eastAsia="黑体"/>
          <w:bCs/>
          <w:color w:val="000000"/>
          <w:sz w:val="32"/>
          <w:highlight w:val="none"/>
        </w:rPr>
      </w:pPr>
      <w:r>
        <w:rPr>
          <w:rFonts w:ascii="黑体" w:eastAsia="黑体"/>
          <w:bCs/>
          <w:color w:val="000000"/>
          <w:sz w:val="32"/>
          <w:highlight w:val="none"/>
        </w:rPr>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项目</w:t>
      </w:r>
      <w:r>
        <w:rPr>
          <w:rFonts w:hint="eastAsia" w:ascii="宋体" w:hAnsi="宋体" w:cs="宋体"/>
          <w:bCs/>
          <w:color w:val="000000"/>
          <w:szCs w:val="21"/>
          <w:highlight w:val="none"/>
        </w:rPr>
        <w:t xml:space="preserve">编号：</w:t>
      </w:r>
      <w:r/>
    </w:p>
    <w:p>
      <w:pPr>
        <w:jc w:val="center"/>
        <w:spacing w:line="360" w:lineRule="auto"/>
        <w:tabs>
          <w:tab w:val="left" w:pos="63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p>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江苏省招标中心</w:t>
      </w:r>
      <w:r>
        <w:rPr>
          <w:rFonts w:hint="eastAsia" w:ascii="宋体" w:hAnsi="宋体" w:cs="宋体"/>
          <w:bCs/>
          <w:color w:val="000000"/>
          <w:szCs w:val="21"/>
          <w:highlight w:val="none"/>
        </w:rPr>
        <w:t xml:space="preserve">有限公司：</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我公司（单位）参加本次项目（</w:t>
      </w:r>
      <w:r>
        <w:rPr>
          <w:rFonts w:hint="eastAsia" w:ascii="宋体" w:hAnsi="宋体" w:cs="宋体"/>
          <w:bCs/>
          <w:color w:val="000000"/>
          <w:szCs w:val="21"/>
          <w:highlight w:val="none"/>
          <w:lang w:val="en-US" w:eastAsia="zh-CN"/>
        </w:rPr>
        <w:t xml:space="preserve">项目</w:t>
      </w:r>
      <w:r>
        <w:rPr>
          <w:rFonts w:hint="eastAsia" w:ascii="宋体" w:hAnsi="宋体" w:cs="宋体"/>
          <w:bCs/>
          <w:color w:val="000000"/>
          <w:szCs w:val="21"/>
          <w:highlight w:val="none"/>
        </w:rPr>
        <w:t xml:space="preserve">编号：）政府采购活动前三年内，在经营活动中没有重大违法记录，我公司（单位）愿针对本次项目进行</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文件中所有关于</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资格的文件、证明、陈述均是真实的、准确的。若有违背，我公司（单位）愿意承担由此而产生的一切后果。</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p>
    <w:p>
      <w:pPr>
        <w:spacing w:line="480" w:lineRule="auto"/>
        <w:rPr>
          <w:rFonts w:ascii="宋体"/>
          <w:bCs/>
          <w:color w:val="000000"/>
          <w:sz w:val="24"/>
          <w:szCs w:val="24"/>
          <w:highlight w:val="none"/>
        </w:rPr>
      </w:pPr>
      <w:r>
        <w:rPr>
          <w:rFonts w:ascii="宋体"/>
          <w:bCs/>
          <w:color w:val="000000"/>
          <w:sz w:val="24"/>
          <w:szCs w:val="24"/>
          <w:highlight w:val="none"/>
        </w:rPr>
      </w:r>
      <w:r/>
    </w:p>
    <w:p>
      <w:pPr>
        <w:ind w:firstLine="0"/>
        <w:rPr>
          <w:rFonts w:hint="eastAsia"/>
          <w:highlight w:val="none"/>
        </w:rPr>
        <w:outlineLvl w:val="9"/>
      </w:pPr>
      <w:r>
        <w:rPr>
          <w:rFonts w:hint="eastAsia"/>
          <w:highlight w:val="none"/>
        </w:rPr>
      </w:r>
      <w:r/>
    </w:p>
    <w:p>
      <w:pPr>
        <w:ind w:firstLine="0"/>
        <w:rPr>
          <w:rFonts w:hint="eastAsia"/>
          <w:highlight w:val="none"/>
        </w:rPr>
        <w:outlineLvl w:val="9"/>
      </w:pPr>
      <w:r>
        <w:rPr>
          <w:rFonts w:hint="eastAsia"/>
          <w:highlight w:val="none"/>
        </w:rPr>
      </w:r>
      <w:r/>
    </w:p>
    <w:p>
      <w:pPr>
        <w:ind w:firstLine="0"/>
        <w:rPr>
          <w:rFonts w:hint="eastAsia"/>
          <w:highlight w:val="none"/>
        </w:rPr>
        <w:outlineLvl w:val="9"/>
      </w:pPr>
      <w:r>
        <w:rPr>
          <w:rFonts w:hint="eastAsia"/>
          <w:highlight w:val="none"/>
        </w:rPr>
      </w:r>
      <w:r/>
    </w:p>
    <w:p>
      <w:pPr>
        <w:ind w:firstLine="0"/>
        <w:rPr>
          <w:rFonts w:hint="eastAsia"/>
          <w:highlight w:val="none"/>
        </w:rPr>
        <w:outlineLvl w:val="9"/>
      </w:pPr>
      <w:r>
        <w:rPr>
          <w:rFonts w:hint="eastAsia"/>
          <w:highlight w:val="none"/>
        </w:rPr>
      </w:r>
      <w:r/>
    </w:p>
    <w:p>
      <w:pPr>
        <w:ind w:firstLine="0"/>
        <w:rPr>
          <w:rFonts w:hint="eastAsia"/>
          <w:highlight w:val="none"/>
        </w:rPr>
        <w:outlineLvl w:val="9"/>
      </w:pPr>
      <w:r>
        <w:rPr>
          <w:rFonts w:hint="eastAsia"/>
          <w:highlight w:val="none"/>
        </w:rPr>
      </w:r>
      <w:r/>
    </w:p>
    <w:p>
      <w:pPr>
        <w:ind w:firstLine="0"/>
        <w:rPr>
          <w:rFonts w:hint="eastAsia"/>
          <w:highlight w:val="none"/>
        </w:rPr>
        <w:outlineLvl w:val="9"/>
      </w:pPr>
      <w:r>
        <w:rPr>
          <w:rFonts w:hint="eastAsia"/>
          <w:highlight w:val="none"/>
        </w:rPr>
      </w:r>
      <w:r/>
    </w:p>
    <w:p>
      <w:pPr>
        <w:ind w:firstLine="0"/>
        <w:rPr>
          <w:rFonts w:hint="eastAsia"/>
          <w:highlight w:val="none"/>
        </w:rPr>
        <w:outlineLvl w:val="9"/>
      </w:pPr>
      <w:r>
        <w:rPr>
          <w:rFonts w:hint="eastAsia"/>
          <w:highlight w:val="none"/>
        </w:rPr>
      </w:r>
      <w:r/>
    </w:p>
    <w:p>
      <w:pPr>
        <w:ind w:firstLine="0"/>
        <w:rPr>
          <w:rFonts w:hint="eastAsia"/>
          <w:highlight w:val="none"/>
        </w:rPr>
        <w:outlineLvl w:val="9"/>
      </w:pPr>
      <w:r>
        <w:rPr>
          <w:rFonts w:hint="eastAsia"/>
          <w:highlight w:val="none"/>
        </w:rPr>
      </w:r>
      <w:r/>
    </w:p>
    <w:p>
      <w:pPr>
        <w:ind w:firstLine="420"/>
        <w:rPr>
          <w:rFonts w:hint="eastAsia"/>
          <w:highlight w:val="none"/>
        </w:rPr>
        <w:outlineLvl w:val="9"/>
      </w:pPr>
      <w:r>
        <w:rPr>
          <w:rFonts w:hint="eastAsia"/>
          <w:highlight w:val="none"/>
        </w:rPr>
        <w:t xml:space="preserve">备注：上述所称“重大违法记录”,是指供应商因违法经营受到刑事处罚或者责令停产停业、吊销许可证或者执照、较大数额罚款等行政处罚。</w:t>
      </w:r>
      <w:r/>
    </w:p>
    <w:p>
      <w:pPr>
        <w:spacing w:line="240" w:lineRule="auto"/>
        <w:rPr>
          <w:highlight w:val="none"/>
        </w:rPr>
        <w:outlineLvl w:val="9"/>
      </w:pPr>
      <w:r>
        <w:rPr>
          <w:highlight w:val="none"/>
        </w:rPr>
      </w:r>
      <w:r/>
    </w:p>
    <w:p>
      <w:pPr>
        <w:rPr>
          <w:color w:val="000000"/>
          <w:highlight w:val="none"/>
        </w:rPr>
      </w:pPr>
      <w:r>
        <w:rPr>
          <w:color w:val="000000"/>
          <w:highlight w:val="none"/>
        </w:rPr>
      </w:r>
      <w:r/>
    </w:p>
    <w:p>
      <w:pPr>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（三）法定代表人授权委托书(格式)：</w:t>
      </w:r>
      <w:r/>
    </w:p>
    <w:p>
      <w:pPr>
        <w:spacing w:line="360" w:lineRule="auto"/>
        <w:rPr>
          <w:rFonts w:eastAsia="黑体"/>
          <w:bCs/>
          <w:color w:val="000000"/>
          <w:sz w:val="28"/>
          <w:szCs w:val="28"/>
          <w:highlight w:val="none"/>
        </w:rPr>
      </w:pPr>
      <w:r>
        <w:rPr>
          <w:rFonts w:eastAsia="黑体"/>
          <w:bCs/>
          <w:color w:val="000000"/>
          <w:sz w:val="28"/>
          <w:szCs w:val="28"/>
          <w:highlight w:val="none"/>
        </w:rPr>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法定代表人授权委托书</w:t>
      </w:r>
      <w:r/>
    </w:p>
    <w:p>
      <w:pPr>
        <w:jc w:val="left"/>
        <w:spacing w:line="240" w:lineRule="auto"/>
        <w:rPr>
          <w:highlight w:val="none"/>
        </w:rPr>
        <w:outlineLvl w:val="9"/>
      </w:pPr>
      <w:r>
        <w:rPr>
          <w:highlight w:val="none"/>
        </w:rPr>
      </w:r>
      <w:r/>
    </w:p>
    <w:p>
      <w:pPr>
        <w:spacing w:line="360" w:lineRule="auto"/>
        <w:rPr>
          <w:rFonts w:hint="eastAsia" w:ascii="宋体" w:hAnsi="宋体" w:cs="宋体"/>
          <w:bCs/>
          <w:color w:val="000000"/>
          <w:szCs w:val="21"/>
          <w:highlight w:val="none"/>
        </w:rPr>
      </w:pPr>
      <w:r>
        <w:rPr>
          <w:rFonts w:eastAsia="楷体_GB2312"/>
          <w:bCs/>
          <w:color w:val="000000"/>
          <w:sz w:val="30"/>
          <w:highlight w:val="none"/>
        </w:rPr>
        <w:t xml:space="preserve">  </w:t>
      </w:r>
      <w:r>
        <w:rPr>
          <w:rFonts w:eastAsia="楷体_GB2312"/>
          <w:bCs/>
          <w:color w:val="000000"/>
          <w:sz w:val="24"/>
          <w:szCs w:val="24"/>
          <w:highlight w:val="none"/>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en-US" w:eastAsia="zh-CN"/>
        </w:rPr>
        <w:t xml:space="preserve"> 项目</w:t>
      </w:r>
      <w:r>
        <w:rPr>
          <w:rFonts w:hint="eastAsia" w:ascii="宋体" w:hAnsi="宋体" w:cs="宋体"/>
          <w:bCs/>
          <w:color w:val="000000"/>
          <w:szCs w:val="21"/>
          <w:highlight w:val="none"/>
        </w:rPr>
        <w:t xml:space="preserve">编号：</w:t>
      </w:r>
      <w:r/>
    </w:p>
    <w:p>
      <w:pPr>
        <w:ind w:firstLine="46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江苏省招标中心有限公司：</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本授权书宣告：</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委托单位：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受托人：</w:t>
      </w:r>
      <w:r>
        <w:rPr>
          <w:rFonts w:hint="eastAsia" w:ascii="宋体" w:hAnsi="宋体" w:eastAsia="宋体" w:cs="宋体"/>
          <w:color w:val="000000"/>
          <w:sz w:val="21"/>
          <w:szCs w:val="21"/>
          <w:highlight w:val="none"/>
          <w:u w:val="single"/>
        </w:rPr>
        <w:t xml:space="preserve">                         </w:t>
      </w:r>
      <w:r/>
    </w:p>
    <w:p>
      <w:pPr>
        <w:ind w:firstLine="2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受托人  出生日期：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所在单位：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职务：</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身 份 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联系方式: </w:t>
      </w:r>
      <w:r>
        <w:rPr>
          <w:rFonts w:hint="eastAsia" w:ascii="宋体" w:hAnsi="宋体" w:eastAsia="宋体" w:cs="宋体"/>
          <w:color w:val="000000"/>
          <w:sz w:val="21"/>
          <w:szCs w:val="21"/>
          <w:highlight w:val="none"/>
          <w:u w:val="single"/>
        </w:rPr>
        <w:t xml:space="preserve">                     </w:t>
      </w:r>
      <w:r/>
    </w:p>
    <w:p>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兹委托受托人合法地代表我单位参加江苏省招标中心有限公司组织的（项目编号为：    ）项目名</w:t>
      </w:r>
      <w:r>
        <w:rPr>
          <w:rFonts w:hint="eastAsia" w:ascii="宋体" w:hAnsi="宋体" w:eastAsia="宋体" w:cs="宋体"/>
          <w:bCs/>
          <w:color w:val="000000"/>
          <w:szCs w:val="21"/>
          <w:highlight w:val="none"/>
        </w:rPr>
        <w:t xml:space="preserve">称：</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u w:val="single"/>
          <w:lang w:val="en-US" w:eastAsia="zh-CN"/>
        </w:rPr>
        <w:t xml:space="preserve">                   </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项目的采购</w:t>
      </w:r>
      <w:r>
        <w:rPr>
          <w:rFonts w:hint="eastAsia" w:ascii="宋体" w:hAnsi="宋体" w:cs="宋体"/>
          <w:bCs/>
          <w:color w:val="000000"/>
          <w:szCs w:val="21"/>
          <w:highlight w:val="none"/>
        </w:rPr>
        <w:t xml:space="preserve">活动，受托人有权在该磋商活动中，以我单位的名义签署磋商函和磋商文件，与采购代理机构协商、澄清、解释，质疑，签订合同书并执行一切与此有关的事项。</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受托人在办理上述事宜过程中以其自己的名义所签署的所有文件我均予以承认。受托人无转委托权。</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委托期限：至上述事宜处理完毕止。被授权人情况：</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姓名：         性别：             电话：</w:t>
      </w:r>
      <w:r/>
    </w:p>
    <w:p>
      <w:pPr>
        <w:ind w:firstLine="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p>
    <w:p>
      <w:pPr>
        <w:ind w:firstLine="3570"/>
        <w:spacing w:line="360" w:lineRule="auto"/>
        <w:rPr>
          <w:bCs/>
          <w:color w:val="000000"/>
          <w:sz w:val="24"/>
          <w:szCs w:val="24"/>
          <w:highlight w:val="none"/>
        </w:rPr>
      </w:pPr>
      <w:r>
        <w:rPr>
          <w:rFonts w:hint="eastAsia" w:ascii="宋体" w:hAnsi="宋体" w:cs="宋体"/>
          <w:bCs/>
          <w:color w:val="000000"/>
          <w:szCs w:val="21"/>
          <w:highlight w:val="none"/>
        </w:rPr>
        <w:t xml:space="preserve">法定代表人(签字或盖章)：</w:t>
      </w:r>
      <w:r/>
    </w:p>
    <w:p>
      <w:pPr>
        <w:rPr>
          <w:rFonts w:eastAsia="黑体"/>
          <w:bCs/>
          <w:color w:val="000000"/>
          <w:sz w:val="24"/>
          <w:szCs w:val="24"/>
          <w:highlight w:val="none"/>
        </w:rPr>
      </w:pPr>
      <w:r>
        <w:rPr>
          <w:rFonts w:eastAsia="黑体"/>
          <w:bCs/>
          <w:color w:val="000000"/>
          <w:sz w:val="24"/>
          <w:szCs w:val="24"/>
          <w:highlight w:val="none"/>
        </w:rPr>
      </w:r>
      <w:r/>
    </w:p>
    <w:p>
      <w:pPr>
        <w:rPr>
          <w:bCs/>
          <w:color w:val="000000"/>
          <w:sz w:val="24"/>
          <w:szCs w:val="24"/>
          <w:highlight w:val="none"/>
        </w:rPr>
      </w:pPr>
      <w:r>
        <w:rPr>
          <w:rFonts w:hint="eastAsia"/>
          <w:bCs/>
          <w:color w:val="000000"/>
          <w:sz w:val="24"/>
          <w:szCs w:val="24"/>
          <w:highlight w:val="none"/>
          <w:lang w:val="en-US" w:eastAsia="zh-CN"/>
        </w:rPr>
        <w:t xml:space="preserve">供应商</w:t>
      </w:r>
      <w:r>
        <w:rPr>
          <w:bCs/>
          <w:color w:val="000000"/>
          <w:sz w:val="24"/>
          <w:szCs w:val="24"/>
          <w:highlight w:val="none"/>
        </w:rPr>
        <w:t xml:space="preserve">法定代表人身份证</w:t>
      </w:r>
      <w:r>
        <w:rPr>
          <w:rFonts w:hint="eastAsia"/>
          <w:bCs/>
          <w:color w:val="000000"/>
          <w:sz w:val="24"/>
          <w:szCs w:val="24"/>
          <w:highlight w:val="none"/>
        </w:rPr>
        <w:t xml:space="preserve">：</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70"/>
        <w:gridCol w:w="4870"/>
      </w:tblGrid>
      <w:tr>
        <w:trPr>
          <w:trHeight w:val="1114"/>
        </w:trPr>
        <w:tc>
          <w:tcPr>
            <w:tcW w:w="4870" w:type="dxa"/>
            <w:textDirection w:val="lrTb"/>
            <w:noWrap w:val="false"/>
          </w:tcPr>
          <w:p>
            <w:pPr>
              <w:spacing w:after="0" w:line="240" w:lineRule="auto"/>
              <w:rPr>
                <w:bCs/>
                <w:color w:val="000000"/>
                <w:sz w:val="24"/>
                <w:szCs w:val="24"/>
                <w:highlight w:val="none"/>
                <w:vertAlign w:val="baseline"/>
              </w:rPr>
            </w:pPr>
            <w:r>
              <w:rPr>
                <w:bCs/>
                <w:color w:val="000000"/>
                <w:sz w:val="24"/>
                <w:szCs w:val="24"/>
                <w:highlight w:val="none"/>
                <w:vertAlign w:val="baseline"/>
              </w:rPr>
            </w:r>
            <w:r/>
          </w:p>
        </w:tc>
        <w:tc>
          <w:tcPr>
            <w:tcW w:w="4870" w:type="dxa"/>
            <w:textDirection w:val="lrTb"/>
            <w:noWrap w:val="false"/>
          </w:tcPr>
          <w:p>
            <w:pPr>
              <w:spacing w:after="0" w:line="240" w:lineRule="auto"/>
              <w:rPr>
                <w:bCs/>
                <w:color w:val="000000"/>
                <w:sz w:val="24"/>
                <w:szCs w:val="24"/>
                <w:highlight w:val="none"/>
                <w:vertAlign w:val="baseline"/>
              </w:rPr>
            </w:pPr>
            <w:r>
              <w:rPr>
                <w:bCs/>
                <w:color w:val="000000"/>
                <w:sz w:val="24"/>
                <w:szCs w:val="24"/>
                <w:highlight w:val="none"/>
                <w:vertAlign w:val="baseline"/>
              </w:rPr>
            </w:r>
            <w:r/>
          </w:p>
        </w:tc>
      </w:tr>
    </w:tbl>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t xml:space="preserve">法定代表人授权代表身份证</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w:t>
      </w:r>
      <w:r>
        <w:rPr>
          <w:rFonts w:hint="eastAsia" w:hAnsi="宋体"/>
          <w:b/>
          <w:bCs/>
          <w:color w:val="000000"/>
          <w:sz w:val="24"/>
          <w:szCs w:val="24"/>
          <w:highlight w:val="none"/>
          <w:lang w:val="en-US" w:eastAsia="zh-CN"/>
        </w:rPr>
        <w:t xml:space="preserve">磋商</w:t>
      </w:r>
      <w:r>
        <w:rPr>
          <w:rFonts w:hAnsi="宋体"/>
          <w:b/>
          <w:bCs/>
          <w:color w:val="000000"/>
          <w:sz w:val="24"/>
          <w:szCs w:val="24"/>
          <w:highlight w:val="none"/>
        </w:rPr>
        <w:t xml:space="preserve">的除外</w:t>
      </w:r>
      <w:r>
        <w:rPr>
          <w:rFonts w:hint="eastAsia" w:hAnsi="宋体"/>
          <w:b/>
          <w:bCs/>
          <w:color w:val="000000"/>
          <w:sz w:val="24"/>
          <w:szCs w:val="24"/>
          <w:highlight w:val="none"/>
        </w:rPr>
        <w:t xml:space="preserve">）</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50"/>
        <w:gridCol w:w="5050"/>
      </w:tblGrid>
      <w:tr>
        <w:trPr>
          <w:trHeight w:val="931"/>
        </w:trPr>
        <w:tc>
          <w:tcPr>
            <w:tcW w:w="5050" w:type="dxa"/>
            <w:textDirection w:val="lrTb"/>
            <w:noWrap w:val="false"/>
          </w:tcPr>
          <w:p>
            <w:pPr>
              <w:pStyle w:val="985"/>
              <w:spacing w:after="0" w:line="240" w:lineRule="auto"/>
              <w:rPr>
                <w:rFonts w:hint="eastAsia"/>
                <w:color w:val="000000"/>
                <w:sz w:val="24"/>
                <w:szCs w:val="24"/>
                <w:highlight w:val="none"/>
                <w:vertAlign w:val="baseline"/>
              </w:rPr>
            </w:pPr>
            <w:r>
              <w:rPr>
                <w:rFonts w:hint="eastAsia"/>
                <w:color w:val="000000"/>
                <w:sz w:val="24"/>
                <w:szCs w:val="24"/>
                <w:highlight w:val="none"/>
                <w:vertAlign w:val="baseline"/>
              </w:rPr>
            </w:r>
            <w:r/>
          </w:p>
        </w:tc>
        <w:tc>
          <w:tcPr>
            <w:tcW w:w="5050" w:type="dxa"/>
            <w:textDirection w:val="lrTb"/>
            <w:noWrap w:val="false"/>
          </w:tcPr>
          <w:p>
            <w:pPr>
              <w:pStyle w:val="985"/>
              <w:spacing w:after="0" w:line="240" w:lineRule="auto"/>
              <w:rPr>
                <w:rFonts w:hint="eastAsia"/>
                <w:color w:val="000000"/>
                <w:sz w:val="24"/>
                <w:szCs w:val="24"/>
                <w:highlight w:val="none"/>
                <w:vertAlign w:val="baseline"/>
              </w:rPr>
            </w:pPr>
            <w:r>
              <w:rPr>
                <w:rFonts w:hint="eastAsia"/>
                <w:color w:val="000000"/>
                <w:sz w:val="24"/>
                <w:szCs w:val="24"/>
                <w:highlight w:val="none"/>
                <w:vertAlign w:val="baseline"/>
              </w:rPr>
            </w:r>
            <w:r/>
          </w:p>
        </w:tc>
      </w:tr>
    </w:tbl>
    <w:p>
      <w:pPr>
        <w:pStyle w:val="985"/>
        <w:rPr>
          <w:color w:val="000000"/>
          <w:highlight w:val="none"/>
        </w:rPr>
      </w:pPr>
      <w:r>
        <w:rPr>
          <w:color w:val="000000"/>
          <w:highlight w:val="none"/>
        </w:rPr>
      </w:r>
      <w:r/>
    </w:p>
    <w:p>
      <w:pPr>
        <w:spacing w:line="240" w:lineRule="auto"/>
        <w:rPr>
          <w:highlight w:val="none"/>
        </w:rPr>
        <w:outlineLvl w:val="9"/>
      </w:pPr>
      <w:r>
        <w:rPr>
          <w:rFonts w:eastAsia="黑体"/>
          <w:bCs/>
          <w:color w:val="000000"/>
          <w:sz w:val="24"/>
          <w:szCs w:val="24"/>
          <w:highlight w:val="none"/>
        </w:rPr>
        <w:br w:type="page" w:clear="all"/>
      </w:r>
      <w:r/>
    </w:p>
    <w:p>
      <w:pPr>
        <w:spacing w:line="360" w:lineRule="auto"/>
        <w:rPr>
          <w:highlight w:val="none"/>
        </w:rPr>
        <w:outlineLvl w:val="0"/>
      </w:pPr>
      <w:r>
        <w:rPr>
          <w:rFonts w:hint="eastAsia" w:ascii="宋体" w:hAnsi="宋体" w:cs="宋体"/>
          <w:b/>
          <w:color w:val="000000"/>
          <w:sz w:val="24"/>
          <w:szCs w:val="24"/>
          <w:highlight w:val="none"/>
        </w:rPr>
        <w:t xml:space="preserve">（四）承诺书(格式)：</w:t>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承诺书</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spacing w:line="360" w:lineRule="auto"/>
        <w:rPr>
          <w:rFonts w:asci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名称）在此承诺：</w:t>
      </w:r>
      <w:r/>
    </w:p>
    <w:p>
      <w:pPr>
        <w:ind w:firstLine="420"/>
        <w:spacing w:line="360" w:lineRule="auto"/>
        <w:rPr>
          <w:rFonts w:ascii="宋体"/>
          <w:color w:val="000000"/>
          <w:szCs w:val="21"/>
          <w:highlight w:val="none"/>
        </w:rPr>
      </w:pPr>
      <w:r>
        <w:rPr>
          <w:rFonts w:ascii="宋体"/>
          <w:color w:val="000000"/>
          <w:szCs w:val="21"/>
          <w:highlight w:val="none"/>
        </w:rPr>
      </w:r>
      <w:r/>
    </w:p>
    <w:p>
      <w:pPr>
        <w:ind w:firstLine="420"/>
        <w:spacing w:line="360" w:lineRule="auto"/>
        <w:rPr>
          <w:rFonts w:ascii="宋体"/>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.本公司（单位）</w:t>
      </w:r>
      <w:r>
        <w:rPr>
          <w:rFonts w:hint="eastAsia" w:ascii="宋体" w:hAnsi="宋体"/>
          <w:bCs/>
          <w:color w:val="000000"/>
          <w:szCs w:val="21"/>
          <w:highlight w:val="none"/>
        </w:rPr>
        <w:t xml:space="preserve">对本项目（</w:t>
      </w:r>
      <w:r>
        <w:rPr>
          <w:rFonts w:hint="eastAsia" w:ascii="宋体" w:hAnsi="宋体"/>
          <w:bCs/>
          <w:color w:val="000000"/>
          <w:szCs w:val="21"/>
          <w:highlight w:val="none"/>
          <w:lang w:val="en-US" w:eastAsia="zh-CN"/>
        </w:rPr>
        <w:t xml:space="preserve">项目</w:t>
      </w:r>
      <w:r>
        <w:rPr>
          <w:rFonts w:hint="eastAsia" w:ascii="宋体" w:hAnsi="宋体"/>
          <w:bCs/>
          <w:color w:val="000000"/>
          <w:szCs w:val="21"/>
          <w:highlight w:val="none"/>
        </w:rPr>
        <w:t xml:space="preserve">编号：              ）所提供的货物均为原厂全新合格品，提供的服务符合</w:t>
      </w:r>
      <w:r>
        <w:rPr>
          <w:rFonts w:hint="eastAsia" w:ascii="宋体" w:hAnsi="宋体"/>
          <w:bCs/>
          <w:color w:val="000000"/>
          <w:szCs w:val="21"/>
          <w:highlight w:val="none"/>
          <w:lang w:val="en-US" w:eastAsia="zh-CN"/>
        </w:rPr>
        <w:t xml:space="preserve">采购</w:t>
      </w:r>
      <w:r>
        <w:rPr>
          <w:rFonts w:hint="eastAsia" w:ascii="宋体" w:hAnsi="宋体"/>
          <w:bCs/>
          <w:color w:val="000000"/>
          <w:szCs w:val="21"/>
          <w:highlight w:val="none"/>
        </w:rPr>
        <w:t xml:space="preserve">文件要求；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2.本公司（单位）具备履行合同所必需的设备和专业技术能力；</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3.本公司（单位）未被“信用中国”网站（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Cs w:val="21"/>
          <w:highlight w:val="none"/>
        </w:rPr>
        <w:t xml:space="preserve">www.creditchina.gov.cn</w:t>
      </w:r>
      <w:r>
        <w:rPr>
          <w:rFonts w:hint="eastAsia" w:ascii="宋体" w:hAnsi="宋体"/>
          <w:color w:val="000000"/>
          <w:szCs w:val="21"/>
          <w:highlight w:val="none"/>
        </w:rPr>
        <w:fldChar w:fldCharType="end"/>
      </w:r>
      <w:r>
        <w:rPr>
          <w:rFonts w:hint="eastAsia" w:ascii="宋体" w:hAnsi="宋体"/>
          <w:color w:val="000000"/>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4.本公司（单位）参加政府采购活动前3年内在经营活动中没有重大违法记录。</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89"/>
        <w:ind w:left="0"/>
        <w:rPr>
          <w:color w:val="000000"/>
          <w:szCs w:val="21"/>
          <w:highlight w:val="none"/>
        </w:rPr>
      </w:pPr>
      <w:r>
        <w:rPr>
          <w:color w:val="000000"/>
          <w:szCs w:val="21"/>
          <w:highlight w:val="none"/>
        </w:rPr>
      </w:r>
      <w:r/>
    </w:p>
    <w:p>
      <w:pPr>
        <w:ind w:firstLine="420"/>
        <w:spacing w:line="360" w:lineRule="auto"/>
        <w:rPr>
          <w:rFonts w:ascii="宋体"/>
          <w:bCs/>
          <w:color w:val="000000"/>
          <w:szCs w:val="21"/>
          <w:highlight w:val="none"/>
        </w:rPr>
      </w:pPr>
      <w:r>
        <w:rPr>
          <w:rFonts w:hint="eastAsia" w:ascii="宋体" w:hAnsi="宋体"/>
          <w:bCs/>
          <w:color w:val="000000"/>
          <w:szCs w:val="21"/>
          <w:highlight w:val="none"/>
        </w:rPr>
        <w:t xml:space="preserve">如违背上述承诺，本公司</w:t>
      </w:r>
      <w:r>
        <w:rPr>
          <w:rFonts w:hint="eastAsia" w:ascii="宋体" w:hAnsi="宋体"/>
          <w:color w:val="000000"/>
          <w:szCs w:val="21"/>
          <w:highlight w:val="none"/>
        </w:rPr>
        <w:t xml:space="preserve">（单位）</w:t>
      </w:r>
      <w:r>
        <w:rPr>
          <w:rFonts w:hint="eastAsia" w:ascii="宋体" w:hAnsi="宋体"/>
          <w:bCs/>
          <w:color w:val="000000"/>
          <w:szCs w:val="21"/>
          <w:highlight w:val="none"/>
        </w:rPr>
        <w:t xml:space="preserve">将承担一切法律责任。</w:t>
      </w:r>
      <w:r/>
    </w:p>
    <w:p>
      <w:pPr>
        <w:spacing w:line="360" w:lineRule="auto"/>
        <w:rPr>
          <w:rFonts w:ascii="宋体"/>
          <w:color w:val="000000"/>
          <w:szCs w:val="21"/>
          <w:highlight w:val="none"/>
        </w:rPr>
      </w:pPr>
      <w:r>
        <w:rPr>
          <w:rFonts w:ascii="宋体"/>
          <w:color w:val="000000"/>
          <w:szCs w:val="21"/>
          <w:highlight w:val="none"/>
        </w:rPr>
      </w:r>
      <w:r/>
    </w:p>
    <w:p>
      <w:pPr>
        <w:ind w:firstLine="4725"/>
        <w:spacing w:line="360" w:lineRule="auto"/>
        <w:rPr>
          <w:rFonts w:ascii="宋体"/>
          <w:bCs/>
          <w:color w:val="000000"/>
          <w:szCs w:val="21"/>
          <w:highlight w:val="none"/>
        </w:rPr>
      </w:pPr>
      <w:r>
        <w:rPr>
          <w:rFonts w:ascii="宋体"/>
          <w:bCs/>
          <w:color w:val="000000"/>
          <w:szCs w:val="21"/>
          <w:highlight w:val="none"/>
        </w:rPr>
      </w:r>
      <w:r/>
    </w:p>
    <w:p>
      <w:pPr>
        <w:ind w:firstLine="4515"/>
        <w:spacing w:line="360" w:lineRule="auto"/>
        <w:rPr>
          <w:rFonts w:hint="eastAsia" w:ascii="宋体" w:hAnsi="宋体"/>
          <w:bCs/>
          <w:color w:val="000000"/>
          <w:szCs w:val="21"/>
          <w:highlight w:val="none"/>
        </w:rPr>
      </w:pP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p>
    <w:p>
      <w:pPr>
        <w:ind w:firstLine="84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ind w:firstLine="168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法定代表人或法定代表人授权代表签字或盖章：</w:t>
      </w:r>
      <w:r/>
    </w:p>
    <w:p>
      <w:pPr>
        <w:pStyle w:val="1013"/>
        <w:rPr>
          <w:color w:val="000000"/>
          <w:highlight w:val="none"/>
        </w:rPr>
      </w:pPr>
      <w:r>
        <w:rPr>
          <w:color w:val="000000"/>
          <w:highlight w:val="none"/>
        </w:rPr>
      </w:r>
      <w:r/>
    </w:p>
    <w:p>
      <w:pPr>
        <w:spacing w:line="240" w:lineRule="auto"/>
        <w:rPr>
          <w:highlight w:val="none"/>
        </w:rPr>
        <w:outlineLvl w:val="9"/>
      </w:pPr>
      <w:r>
        <w:rPr>
          <w:highlight w:val="none"/>
        </w:rPr>
      </w:r>
      <w:r/>
    </w:p>
    <w:p>
      <w:pPr>
        <w:spacing w:line="240" w:lineRule="auto"/>
        <w:rPr>
          <w:highlight w:val="none"/>
        </w:rPr>
        <w:outlineLvl w:val="9"/>
      </w:pPr>
      <w:r>
        <w:rPr>
          <w:highlight w:val="none"/>
        </w:rPr>
      </w:r>
      <w:r/>
    </w:p>
    <w:p>
      <w:pPr>
        <w:spacing w:line="240" w:lineRule="auto"/>
        <w:rPr>
          <w:highlight w:val="none"/>
        </w:rPr>
      </w:pPr>
      <w:r>
        <w:rPr>
          <w:highlight w:val="none"/>
        </w:rPr>
      </w:r>
      <w:r/>
    </w:p>
    <w:p>
      <w:pPr>
        <w:spacing w:line="240" w:lineRule="auto"/>
        <w:rPr>
          <w:highlight w:val="none"/>
        </w:rPr>
        <w:outlineLvl w:val="9"/>
      </w:pPr>
      <w:r>
        <w:rPr>
          <w:highlight w:val="none"/>
        </w:rPr>
      </w:r>
      <w:r/>
    </w:p>
    <w:p>
      <w:pPr>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（五）磋商报价表/(报价一览表)(格式系统生成)：</w:t>
      </w:r>
      <w:r/>
    </w:p>
    <w:p>
      <w:pPr>
        <w:rPr>
          <w:highlight w:val="none"/>
        </w:rPr>
        <w:outlineLvl w:val="9"/>
      </w:pPr>
      <w:r>
        <w:rPr>
          <w:highlight w:val="none"/>
        </w:rPr>
      </w:r>
      <w:r/>
    </w:p>
    <w:p>
      <w:pPr>
        <w:ind w:left="1260"/>
        <w:rPr>
          <w:highlight w:val="none"/>
        </w:rPr>
      </w:pPr>
      <w:r>
        <w:rPr>
          <w:highlight w:val="none"/>
        </w:rPr>
      </w:r>
      <w:r/>
    </w:p>
    <w:p>
      <w:pPr>
        <w:rPr>
          <w:highlight w:val="none"/>
        </w:rPr>
      </w:pPr>
      <w:r>
        <w:rPr>
          <w:highlight w:val="none"/>
        </w:rPr>
      </w:r>
      <w:r/>
    </w:p>
    <w:p>
      <w:pPr>
        <w:ind w:left="1260"/>
        <w:rPr>
          <w:highlight w:val="none"/>
        </w:rPr>
      </w:pPr>
      <w:r>
        <w:rPr>
          <w:highlight w:val="none"/>
        </w:rPr>
      </w:r>
      <w:r/>
    </w:p>
    <w:p>
      <w:pPr>
        <w:rPr>
          <w:highlight w:val="none"/>
        </w:rPr>
      </w:pPr>
      <w:r>
        <w:rPr>
          <w:highlight w:val="none"/>
        </w:rPr>
      </w:r>
      <w:r/>
    </w:p>
    <w:p>
      <w:pPr>
        <w:ind w:left="1260"/>
        <w:rPr>
          <w:highlight w:val="none"/>
        </w:rPr>
      </w:pPr>
      <w:r>
        <w:rPr>
          <w:highlight w:val="none"/>
        </w:rPr>
      </w:r>
      <w:r/>
    </w:p>
    <w:p>
      <w:pPr>
        <w:rPr>
          <w:highlight w:val="none"/>
        </w:rPr>
      </w:pPr>
      <w:r>
        <w:rPr>
          <w:highlight w:val="none"/>
        </w:rPr>
      </w:r>
      <w:r/>
    </w:p>
    <w:p>
      <w:pPr>
        <w:ind w:left="1260"/>
        <w:rPr>
          <w:highlight w:val="none"/>
        </w:rPr>
      </w:pPr>
      <w:r>
        <w:rPr>
          <w:highlight w:val="none"/>
        </w:rPr>
      </w:r>
      <w:r/>
    </w:p>
    <w:p>
      <w:pPr>
        <w:numPr>
          <w:ilvl w:val="0"/>
          <w:numId w:val="10"/>
        </w:numPr>
        <w:spacing w:line="360" w:lineRule="auto"/>
        <w:rPr>
          <w:rFonts w:hint="eastAsia" w:ascii="宋体" w:hAnsi="宋体" w:cs="宋体"/>
          <w:b/>
          <w:color w:val="000000"/>
          <w:sz w:val="24"/>
          <w:szCs w:val="24"/>
          <w:highlight w:val="none"/>
        </w:rPr>
      </w:pPr>
      <w:r>
        <w:rPr>
          <w:rFonts w:eastAsia="黑体"/>
          <w:bCs/>
          <w:color w:val="000000"/>
          <w:sz w:val="24"/>
          <w:szCs w:val="24"/>
          <w:highlight w:val="none"/>
        </w:rPr>
        <w:br w:type="page" w:clear="all"/>
      </w:r>
      <w:r/>
    </w:p>
    <w:p>
      <w:pPr>
        <w:spacing w:line="360" w:lineRule="auto"/>
        <w:rPr>
          <w:highlight w:val="none"/>
        </w:rPr>
        <w:outlineLvl w:val="0"/>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六</w:t>
      </w:r>
      <w:r>
        <w:rPr>
          <w:rFonts w:hint="eastAsia" w:ascii="宋体" w:hAnsi="宋体" w:cs="宋体"/>
          <w:b/>
          <w:color w:val="000000"/>
          <w:sz w:val="24"/>
          <w:szCs w:val="24"/>
          <w:highlight w:val="none"/>
        </w:rPr>
        <w:t xml:space="preserve">）细目报价表(格式)：</w:t>
      </w:r>
      <w:r/>
    </w:p>
    <w:p>
      <w:pPr>
        <w:numPr>
          <w:ilvl w:val="-1"/>
          <w:numId w:val="0"/>
        </w:num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细目报价表</w:t>
      </w:r>
      <w:r/>
    </w:p>
    <w:p>
      <w:pPr>
        <w:pStyle w:val="985"/>
        <w:rPr>
          <w:color w:val="000000"/>
          <w:highlight w:val="none"/>
        </w:rPr>
      </w:pPr>
      <w:r>
        <w:rPr>
          <w:color w:val="000000"/>
          <w:highlight w:val="none"/>
        </w:rPr>
      </w:r>
      <w:r/>
    </w:p>
    <w:p>
      <w:pPr>
        <w:ind w:firstLine="21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名称（盖章）                              </w:t>
      </w: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编号：</w:t>
      </w:r>
      <w:r/>
    </w:p>
    <w:p>
      <w:pPr>
        <w:spacing w:line="240" w:lineRule="auto"/>
        <w:rPr>
          <w:rFonts w:hint="eastAsia"/>
          <w:highlight w:val="none"/>
        </w:rPr>
        <w:outlineLvl w:val="9"/>
      </w:pPr>
      <w:r>
        <w:rPr>
          <w:rFonts w:hint="eastAsia"/>
          <w:highlight w:val="none"/>
        </w:rPr>
      </w:r>
      <w:r/>
    </w:p>
    <w:tbl>
      <w:tblPr>
        <w:tblStyle w:val="803"/>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190"/>
        <w:gridCol w:w="959"/>
        <w:gridCol w:w="1734"/>
        <w:gridCol w:w="970"/>
        <w:gridCol w:w="720"/>
        <w:gridCol w:w="1145"/>
        <w:gridCol w:w="900"/>
        <w:gridCol w:w="1034"/>
      </w:tblGrid>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p>
        </w:tc>
        <w:tc>
          <w:tcPr>
            <w:tcW w:w="119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维保设备名称</w:t>
            </w:r>
            <w:r/>
          </w:p>
        </w:tc>
        <w:tc>
          <w:tcPr>
            <w:tcW w:w="95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品牌、型号、规格</w:t>
            </w:r>
            <w:r/>
          </w:p>
        </w:tc>
        <w:tc>
          <w:tcPr>
            <w:tcW w:w="17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维保内容</w:t>
            </w:r>
            <w:r/>
          </w:p>
        </w:tc>
        <w:tc>
          <w:tcPr>
            <w:tcW w:w="97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p>
        </w:tc>
        <w:tc>
          <w:tcPr>
            <w:tcW w:w="72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维保单价（元）</w:t>
            </w:r>
            <w:r/>
          </w:p>
        </w:tc>
        <w:tc>
          <w:tcPr>
            <w:tcW w:w="90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维保期</w:t>
            </w:r>
            <w:r/>
          </w:p>
        </w:tc>
        <w:tc>
          <w:tcPr>
            <w:tcW w:w="10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维保总价（元）</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r>
      <w:tr>
        <w:trPr>
          <w:jc w:val="center"/>
          <w:tblCellSpacing w:w="0" w:type="dxa"/>
        </w:trPr>
        <w:tc>
          <w:tcPr>
            <w:tcW w:w="761"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9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59"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7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7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72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145"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900"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c>
          <w:tcPr>
            <w:tcW w:w="1034" w:type="dxa"/>
            <w:vAlign w:val="center"/>
            <w:textDirection w:val="lrTb"/>
            <w:noWrap w:val="false"/>
          </w:tcPr>
          <w:p>
            <w:pPr>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p>
        </w:tc>
      </w:tr>
      <w:tr>
        <w:trPr>
          <w:jc w:val="center"/>
          <w:tblCellSpacing w:w="0" w:type="dxa"/>
        </w:trPr>
        <w:tc>
          <w:tcPr>
            <w:gridSpan w:val="9"/>
            <w:tcW w:w="9413" w:type="dxa"/>
            <w:vAlign w:val="center"/>
            <w:textDirection w:val="lrTb"/>
            <w:noWrap w:val="false"/>
          </w:tcPr>
          <w:p>
            <w:pPr>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总价：</w:t>
            </w:r>
            <w:r/>
          </w:p>
          <w:p>
            <w:pPr>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金额大写：         元</w:t>
            </w:r>
            <w:r/>
          </w:p>
          <w:p>
            <w:pPr>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spacing w:line="240" w:lineRule="auto"/>
        <w:rPr>
          <w:rFonts w:hint="eastAsia"/>
          <w:highlight w:val="none"/>
        </w:rPr>
        <w:outlineLvl w:val="9"/>
      </w:pPr>
      <w:r>
        <w:rPr>
          <w:rFonts w:hint="eastAsia"/>
          <w:highlight w:val="none"/>
        </w:rPr>
      </w:r>
      <w:r/>
    </w:p>
    <w:p>
      <w:pPr>
        <w:spacing w:line="240" w:lineRule="auto"/>
        <w:rPr>
          <w:rFonts w:hint="eastAsia"/>
          <w:highlight w:val="none"/>
        </w:rPr>
        <w:outlineLvl w:val="9"/>
      </w:pPr>
      <w:r>
        <w:rPr>
          <w:rFonts w:hint="eastAsia"/>
          <w:highlight w:val="none"/>
        </w:rPr>
      </w:r>
      <w:r/>
    </w:p>
    <w:p>
      <w:pPr>
        <w:spacing w:line="240" w:lineRule="auto"/>
        <w:rPr>
          <w:rFonts w:hint="eastAsia"/>
          <w:highlight w:val="none"/>
        </w:rPr>
        <w:outlineLvl w:val="9"/>
      </w:pPr>
      <w:r>
        <w:rPr>
          <w:rFonts w:hint="eastAsia"/>
          <w:highlight w:val="none"/>
        </w:rPr>
        <w:t xml:space="preserve">法定代表人或法定代表人授权代表签字或盖章：</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p>
    <w:p>
      <w:pPr>
        <w:pStyle w:val="1013"/>
        <w:numPr>
          <w:ilvl w:val="0"/>
          <w:numId w:val="10"/>
        </w:numPr>
        <w:ind w:firstLine="0"/>
        <w:rPr>
          <w:rFonts w:hint="eastAsia" w:ascii="宋体" w:hAnsi="宋体" w:eastAsia="宋体" w:cs="宋体"/>
          <w:b/>
          <w:color w:val="000000"/>
          <w:sz w:val="24"/>
          <w:szCs w:val="24"/>
          <w:highlight w:val="none"/>
        </w:rPr>
      </w:pPr>
      <w:r>
        <w:rPr>
          <w:rFonts w:hint="eastAsia" w:eastAsia="黑体"/>
          <w:bCs/>
          <w:color w:val="000000"/>
          <w:sz w:val="24"/>
          <w:szCs w:val="24"/>
          <w:highlight w:val="none"/>
        </w:rPr>
        <w:br w:type="page" w:clear="all"/>
      </w:r>
      <w:r/>
    </w:p>
    <w:p>
      <w:pPr>
        <w:spacing w:line="360" w:lineRule="auto"/>
        <w:rPr>
          <w:highlight w:val="none"/>
        </w:rPr>
        <w:outlineLvl w:val="0"/>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采购需求响应偏离表</w:t>
      </w:r>
      <w:r>
        <w:rPr>
          <w:rFonts w:hint="eastAsia" w:ascii="宋体" w:hAnsi="宋体" w:cs="宋体"/>
          <w:b/>
          <w:color w:val="000000"/>
          <w:sz w:val="24"/>
          <w:szCs w:val="24"/>
          <w:highlight w:val="none"/>
        </w:rPr>
        <w:t xml:space="preserve">(格式)：</w:t>
      </w:r>
      <w:r/>
    </w:p>
    <w:p>
      <w:pPr>
        <w:pStyle w:val="1013"/>
        <w:numPr>
          <w:ilvl w:val="-1"/>
          <w:numId w:val="0"/>
        </w:numPr>
        <w:ind w:firstLine="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采购需求响应偏离表</w:t>
      </w:r>
      <w:r/>
    </w:p>
    <w:p>
      <w:pPr>
        <w:spacing w:line="240" w:lineRule="auto"/>
        <w:rPr>
          <w:rFonts w:hint="eastAsia"/>
          <w:highlight w:val="none"/>
        </w:rPr>
        <w:outlineLvl w:val="9"/>
      </w:pPr>
      <w:r>
        <w:rPr>
          <w:rFonts w:hint="eastAsia"/>
          <w:highlight w:val="none"/>
        </w:rPr>
      </w:r>
      <w:r/>
    </w:p>
    <w:p>
      <w:pPr>
        <w:ind w:firstLine="210"/>
        <w:spacing w:line="360" w:lineRule="auto"/>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项目</w:t>
      </w:r>
      <w:r>
        <w:rPr>
          <w:rFonts w:hint="eastAsia" w:ascii="宋体" w:hAnsi="宋体"/>
          <w:bCs/>
          <w:color w:val="000000"/>
          <w:szCs w:val="21"/>
          <w:highlight w:val="none"/>
        </w:rPr>
        <w:t xml:space="preserve">编号：</w:t>
      </w:r>
      <w:r/>
    </w:p>
    <w:tbl>
      <w:tblPr>
        <w:tblStyle w:val="803"/>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cs="Times New Roman"/>
                <w:bCs/>
                <w:color w:val="000000"/>
                <w:szCs w:val="21"/>
                <w:highlight w:val="none"/>
                <w:lang w:val="en-US" w:eastAsia="zh-CN"/>
              </w:rPr>
              <w:t xml:space="preserve">采购</w:t>
            </w:r>
            <w:r>
              <w:rPr>
                <w:rFonts w:hint="eastAsia" w:ascii="宋体" w:hAnsi="宋体" w:eastAsia="宋体" w:cs="Times New Roman"/>
                <w:bCs/>
                <w:color w:val="000000"/>
                <w:szCs w:val="21"/>
                <w:highlight w:val="none"/>
              </w:rPr>
              <w:t xml:space="preserve">文件条目号</w:t>
            </w:r>
            <w:r/>
          </w:p>
        </w:tc>
        <w:tc>
          <w:tcPr>
            <w:tcW w:w="2970"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bCs/>
                <w:color w:val="000000"/>
                <w:szCs w:val="21"/>
                <w:highlight w:val="none"/>
                <w:lang w:val="en-US" w:eastAsia="zh-CN"/>
              </w:rPr>
              <w:t xml:space="preserve">采购</w:t>
            </w:r>
            <w:r>
              <w:rPr>
                <w:rFonts w:hint="eastAsia" w:ascii="宋体" w:hAnsi="宋体"/>
                <w:bCs/>
                <w:color w:val="000000"/>
                <w:szCs w:val="21"/>
                <w:highlight w:val="none"/>
              </w:rPr>
              <w:t xml:space="preserve">文件要求</w:t>
            </w:r>
            <w:r/>
          </w:p>
        </w:tc>
        <w:tc>
          <w:tcPr>
            <w:tcW w:w="2149"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cs="Times New Roman"/>
                <w:bCs/>
                <w:color w:val="000000"/>
                <w:szCs w:val="21"/>
                <w:highlight w:val="none"/>
                <w:lang w:val="en-US" w:eastAsia="zh-CN"/>
              </w:rPr>
              <w:t xml:space="preserve">响应</w:t>
            </w:r>
            <w:r>
              <w:rPr>
                <w:rFonts w:hint="eastAsia" w:ascii="宋体" w:hAnsi="宋体" w:eastAsia="宋体" w:cs="Times New Roman"/>
                <w:bCs/>
                <w:color w:val="000000"/>
                <w:szCs w:val="21"/>
                <w:highlight w:val="none"/>
              </w:rPr>
              <w:t xml:space="preserve">文件响应情况</w:t>
            </w:r>
            <w:r/>
          </w:p>
        </w:tc>
        <w:tc>
          <w:tcPr>
            <w:tcW w:w="1335"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jc w:val="center"/>
              <w:spacing w:line="360" w:lineRule="auto"/>
              <w:rPr>
                <w:rFonts w:hint="eastAsia" w:ascii="宋体" w:hAnsi="宋体" w:eastAsia="宋体" w:cs="Times New Roman"/>
                <w:bCs/>
                <w:color w:val="000000"/>
                <w:szCs w:val="21"/>
                <w:highlight w:val="none"/>
              </w:rPr>
              <w:outlineLvl w:val="0"/>
            </w:pPr>
            <w:r>
              <w:rPr>
                <w:rFonts w:hint="eastAsia" w:ascii="宋体" w:hAnsi="宋体" w:eastAsia="宋体" w:cs="Times New Roman"/>
                <w:bCs/>
                <w:color w:val="000000"/>
                <w:szCs w:val="21"/>
                <w:highlight w:val="none"/>
              </w:rPr>
            </w:r>
            <w:r/>
          </w:p>
        </w:tc>
      </w:tr>
    </w:tbl>
    <w:p>
      <w:pPr>
        <w:spacing w:line="360" w:lineRule="auto"/>
        <w:rPr>
          <w:color w:val="000000"/>
          <w:szCs w:val="21"/>
          <w:highlight w:val="none"/>
        </w:rPr>
      </w:pPr>
      <w:r>
        <w:rPr>
          <w:color w:val="000000"/>
          <w:szCs w:val="21"/>
          <w:highlight w:val="none"/>
        </w:rPr>
      </w:r>
      <w:r/>
    </w:p>
    <w:p>
      <w:pPr>
        <w:pStyle w:val="1035"/>
        <w:ind w:firstLine="0"/>
        <w:spacing w:line="360" w:lineRule="auto"/>
        <w:rPr>
          <w:color w:val="000000"/>
          <w:szCs w:val="21"/>
          <w:highlight w:val="none"/>
        </w:rPr>
      </w:pPr>
      <w:r>
        <w:rPr>
          <w:color w:val="000000"/>
          <w:szCs w:val="21"/>
          <w:highlight w:val="none"/>
        </w:rPr>
      </w:r>
      <w:r/>
    </w:p>
    <w:p>
      <w:pPr>
        <w:spacing w:line="360" w:lineRule="auto"/>
        <w:rPr>
          <w:rFonts w:ascii="Arial" w:hAnsi="Arial" w:cs="Arial"/>
          <w:color w:val="000000"/>
          <w:szCs w:val="21"/>
          <w:highlight w:val="none"/>
        </w:rPr>
      </w:pPr>
      <w:r>
        <w:rPr>
          <w:rFonts w:ascii="Arial" w:hAnsi="Arial" w:cs="Arial"/>
          <w:color w:val="000000"/>
          <w:szCs w:val="21"/>
          <w:highlight w:val="none"/>
        </w:rPr>
      </w:r>
      <w:r/>
    </w:p>
    <w:p>
      <w:pPr>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供应商</w:t>
      </w:r>
      <w:r>
        <w:rPr>
          <w:rFonts w:hint="eastAsia" w:ascii="Arial" w:hAnsi="Arial" w:cs="Arial"/>
          <w:color w:val="000000"/>
          <w:szCs w:val="21"/>
          <w:highlight w:val="none"/>
        </w:rPr>
        <w:t xml:space="preserve">名称（盖章）：</w:t>
      </w:r>
      <w:r/>
    </w:p>
    <w:p>
      <w:pPr>
        <w:spacing w:line="360" w:lineRule="auto"/>
        <w:rPr>
          <w:rFonts w:ascii="Arial" w:hAnsi="Arial" w:cs="Arial"/>
          <w:color w:val="000000"/>
          <w:szCs w:val="21"/>
          <w:highlight w:val="none"/>
        </w:rPr>
      </w:pPr>
      <w:r>
        <w:rPr>
          <w:rFonts w:ascii="Arial" w:hAnsi="Arial" w:cs="Arial"/>
          <w:color w:val="000000"/>
          <w:szCs w:val="21"/>
          <w:highlight w:val="none"/>
        </w:rPr>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p>
    <w:p>
      <w:pPr>
        <w:spacing w:line="360" w:lineRule="auto"/>
        <w:rPr>
          <w:rFonts w:ascii="Arial" w:hAnsi="Arial" w:cs="Arial"/>
          <w:color w:val="000000"/>
          <w:szCs w:val="21"/>
          <w:highlight w:val="none"/>
        </w:rPr>
      </w:pPr>
      <w:r>
        <w:rPr>
          <w:rFonts w:ascii="Arial" w:hAnsi="Arial" w:cs="Arial"/>
          <w:color w:val="000000"/>
          <w:szCs w:val="21"/>
          <w:highlight w:val="none"/>
        </w:rPr>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日期：</w:t>
      </w:r>
      <w:r/>
    </w:p>
    <w:p>
      <w:pPr>
        <w:spacing w:line="440" w:lineRule="exact"/>
        <w:rPr>
          <w:rFonts w:ascii="Arial" w:hAnsi="Arial" w:cs="Arial"/>
          <w:color w:val="000000"/>
          <w:szCs w:val="21"/>
          <w:highlight w:val="none"/>
        </w:rPr>
      </w:pPr>
      <w:r>
        <w:rPr>
          <w:rFonts w:ascii="Arial" w:hAnsi="Arial" w:cs="Arial"/>
          <w:color w:val="000000"/>
          <w:szCs w:val="21"/>
          <w:highlight w:val="none"/>
        </w:rPr>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应对</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文件《采购需求》的内容给予逐条响应，若漏项或不逐条应答视为完全响应</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文件的商务条款要求。</w:t>
      </w:r>
      <w:r/>
    </w:p>
    <w:p>
      <w:pPr>
        <w:numPr>
          <w:ilvl w:val="0"/>
          <w:numId w:val="11"/>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“偏离/响应”栏请注明”响应或无偏离/正偏离/负偏离，正偏离指供应商的响应高于</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文件要求，负偏离指供应商的响应低于</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p>
    <w:p>
      <w:pPr>
        <w:pStyle w:val="985"/>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60" w:lineRule="auto"/>
        <w:rPr>
          <w:highlight w:val="none"/>
        </w:rPr>
        <w:outlineLvl w:val="0"/>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八</w:t>
      </w:r>
      <w:r>
        <w:rPr>
          <w:rFonts w:hint="eastAsia" w:ascii="宋体" w:hAnsi="宋体" w:cs="宋体"/>
          <w:b/>
          <w:color w:val="000000"/>
          <w:sz w:val="24"/>
          <w:szCs w:val="24"/>
          <w:highlight w:val="none"/>
        </w:rPr>
        <w:t xml:space="preserve">）</w:t>
      </w:r>
      <w:r>
        <w:rPr>
          <w:rFonts w:hint="eastAsia" w:ascii="宋体" w:hAnsi="宋体" w:eastAsia="宋体" w:cs="宋体"/>
          <w:b/>
          <w:bCs w:val="0"/>
          <w:color w:val="000000"/>
          <w:sz w:val="24"/>
          <w:szCs w:val="24"/>
          <w:highlight w:val="none"/>
        </w:rPr>
        <w:t xml:space="preserve">供应商简介和经营情况说明</w:t>
      </w:r>
      <w:r>
        <w:rPr>
          <w:rFonts w:hint="eastAsia" w:ascii="宋体" w:hAnsi="宋体" w:cs="宋体"/>
          <w:b/>
          <w:color w:val="000000"/>
          <w:sz w:val="24"/>
          <w:szCs w:val="24"/>
          <w:highlight w:val="none"/>
        </w:rPr>
        <w:t xml:space="preserve">：</w:t>
      </w:r>
      <w:r/>
    </w:p>
    <w:p>
      <w:pPr>
        <w:numPr>
          <w:ilvl w:val="-1"/>
          <w:numId w:val="0"/>
        </w:numPr>
        <w:rPr>
          <w:rFonts w:hint="default" w:ascii="Calibri" w:hAnsi="Calibri" w:eastAsia="宋体" w:cs="Calibri"/>
          <w:b w:val="0"/>
          <w:color w:val="auto"/>
          <w:sz w:val="21"/>
          <w:szCs w:val="21"/>
          <w:highlight w:val="none"/>
        </w:rPr>
      </w:pPr>
      <w:r>
        <w:rPr>
          <w:rFonts w:hint="default" w:ascii="Calibri" w:hAnsi="Calibri" w:eastAsia="宋体" w:cs="Calibri"/>
          <w:b w:val="0"/>
          <w:color w:val="auto"/>
          <w:sz w:val="21"/>
          <w:szCs w:val="21"/>
          <w:highlight w:val="none"/>
        </w:rPr>
      </w:r>
      <w:r/>
    </w:p>
    <w:p>
      <w:pPr>
        <w:rPr>
          <w:color w:val="000000"/>
          <w:highlight w:val="none"/>
        </w:rPr>
      </w:pPr>
      <w:r>
        <w:rPr>
          <w:color w:val="000000"/>
          <w:highlight w:val="none"/>
        </w:rPr>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供应商简介和经营情况说明</w:t>
      </w:r>
      <w:r/>
    </w:p>
    <w:p>
      <w:pPr>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（内容写不完的栏目可相应扩展）</w:t>
      </w:r>
      <w:r/>
    </w:p>
    <w:tbl>
      <w:tblPr>
        <w:tblStyle w:val="803"/>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W w:w="2685"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w:t>
            </w:r>
            <w:r/>
          </w:p>
        </w:tc>
        <w:tc>
          <w:tcPr>
            <w:tcW w:w="2115"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04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成立日期</w:t>
            </w:r>
            <w:r/>
          </w:p>
        </w:tc>
        <w:tc>
          <w:tcPr>
            <w:tcW w:w="276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2685"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企业地址</w:t>
            </w:r>
            <w:r/>
          </w:p>
        </w:tc>
        <w:tc>
          <w:tcPr>
            <w:tcW w:w="2115"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04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注册资本</w:t>
            </w:r>
            <w:r/>
          </w:p>
        </w:tc>
        <w:tc>
          <w:tcPr>
            <w:tcW w:w="2760" w:type="dxa"/>
            <w:vAlign w:val="center"/>
            <w:textDirection w:val="lrTb"/>
            <w:noWrap w:val="false"/>
          </w:tcPr>
          <w:p>
            <w:pPr>
              <w:pStyle w:val="982"/>
              <w:ind w:firstLine="1365"/>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p>
        </w:tc>
      </w:tr>
      <w:tr>
        <w:trPr>
          <w:jc w:val="center"/>
          <w:trHeight w:val="567"/>
        </w:trPr>
        <w:tc>
          <w:tcPr>
            <w:tcW w:w="2685"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经营范围</w:t>
            </w:r>
            <w:r/>
          </w:p>
        </w:tc>
        <w:tc>
          <w:tcPr>
            <w:gridSpan w:val="3"/>
            <w:tcW w:w="6915"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2685"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职工人数</w:t>
            </w:r>
            <w:r/>
          </w:p>
        </w:tc>
        <w:tc>
          <w:tcPr>
            <w:tcW w:w="2115"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其中：</w:t>
            </w:r>
            <w:r/>
          </w:p>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中级职称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人数</w:t>
            </w:r>
            <w:r/>
          </w:p>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高级职称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人数</w:t>
            </w:r>
            <w:r/>
          </w:p>
        </w:tc>
      </w:tr>
      <w:tr>
        <w:trPr>
          <w:jc w:val="center"/>
          <w:trHeight w:val="567"/>
        </w:trPr>
        <w:tc>
          <w:tcPr>
            <w:tcW w:w="2685"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2025年12月资产总额</w:t>
            </w:r>
            <w:r/>
          </w:p>
        </w:tc>
        <w:tc>
          <w:tcPr>
            <w:tcW w:w="2115"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p>
        </w:tc>
        <w:tc>
          <w:tcPr>
            <w:tcW w:w="204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净资产</w:t>
            </w:r>
            <w:r/>
          </w:p>
        </w:tc>
        <w:tc>
          <w:tcPr>
            <w:tcW w:w="276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p>
        </w:tc>
      </w:tr>
      <w:tr>
        <w:trPr>
          <w:jc w:val="center"/>
          <w:trHeight w:val="567"/>
        </w:trPr>
        <w:tc>
          <w:tcPr>
            <w:tcW w:w="2685"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2025年12月股东权益</w:t>
            </w:r>
            <w:r/>
          </w:p>
        </w:tc>
        <w:tc>
          <w:tcPr>
            <w:tcW w:w="2115"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p>
        </w:tc>
        <w:tc>
          <w:tcPr>
            <w:tcW w:w="204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2025年业务收入</w:t>
            </w:r>
            <w:r/>
          </w:p>
        </w:tc>
        <w:tc>
          <w:tcPr>
            <w:tcW w:w="276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p>
        </w:tc>
      </w:tr>
      <w:tr>
        <w:trPr>
          <w:jc w:val="center"/>
          <w:trHeight w:val="567"/>
        </w:trPr>
        <w:tc>
          <w:tcPr>
            <w:tcW w:w="2685"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2025年实现利润</w:t>
            </w:r>
            <w:r/>
          </w:p>
        </w:tc>
        <w:tc>
          <w:tcPr>
            <w:tcW w:w="2115" w:type="dxa"/>
            <w:vAlign w:val="center"/>
            <w:textDirection w:val="lrTb"/>
            <w:noWrap w:val="false"/>
          </w:tcPr>
          <w:p>
            <w:pPr>
              <w:pStyle w:val="982"/>
              <w:ind w:firstLine="1155"/>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p>
        </w:tc>
        <w:tc>
          <w:tcPr>
            <w:tcW w:w="204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76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tcW w:w="2685"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办公面积</w:t>
            </w:r>
            <w:r/>
          </w:p>
        </w:tc>
        <w:tc>
          <w:tcPr>
            <w:tcW w:w="2115"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平方米</w:t>
            </w:r>
            <w:r/>
          </w:p>
        </w:tc>
        <w:tc>
          <w:tcPr>
            <w:tcW w:w="204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其中：</w:t>
            </w:r>
            <w:r/>
          </w:p>
        </w:tc>
        <w:tc>
          <w:tcPr>
            <w:tcW w:w="2760" w:type="dxa"/>
            <w:vAlign w:val="center"/>
            <w:textDirection w:val="lrTb"/>
            <w:noWrap w:val="false"/>
          </w:tcPr>
          <w:p>
            <w:pPr>
              <w:pStyle w:val="982"/>
              <w:ind w:firstLine="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自有面积</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平方米</w:t>
            </w:r>
            <w:r/>
          </w:p>
          <w:p>
            <w:pPr>
              <w:pStyle w:val="982"/>
              <w:ind w:firstLine="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承租面积</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平方米</w:t>
            </w:r>
            <w:r/>
          </w:p>
        </w:tc>
      </w:tr>
      <w:tr>
        <w:trPr>
          <w:jc w:val="center"/>
          <w:trHeight w:val="567"/>
        </w:trPr>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单位简历及内设机构情况</w:t>
            </w:r>
            <w:r/>
          </w:p>
        </w:tc>
        <w:tc>
          <w:tcPr>
            <w:gridSpan w:val="2"/>
            <w:tcW w:w="480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单位优势及特长</w:t>
            </w:r>
            <w:r/>
          </w:p>
        </w:tc>
        <w:tc>
          <w:tcPr>
            <w:gridSpan w:val="2"/>
            <w:tcW w:w="480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近三年来完成或正在履行的重大合同情况</w:t>
            </w:r>
            <w:r/>
          </w:p>
        </w:tc>
        <w:tc>
          <w:tcPr>
            <w:gridSpan w:val="2"/>
            <w:tcW w:w="480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近三年来受行业主管部门考核评价及业主评价意见</w:t>
            </w:r>
            <w:r/>
          </w:p>
        </w:tc>
        <w:tc>
          <w:tcPr>
            <w:gridSpan w:val="2"/>
            <w:tcW w:w="480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最近3年内有无因违纪或是其他原因被投诉或起诉的情况及说明</w:t>
            </w:r>
            <w:r/>
          </w:p>
        </w:tc>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（包括解决方式和结果）</w:t>
            </w:r>
            <w:r/>
          </w:p>
        </w:tc>
      </w:tr>
      <w:tr>
        <w:trPr>
          <w:jc w:val="center"/>
          <w:trHeight w:val="567"/>
        </w:trPr>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最近3年内主要负责人有无因经济犯罪被司法机关追究的情况及说明</w:t>
            </w:r>
            <w:r/>
          </w:p>
        </w:tc>
        <w:tc>
          <w:tcPr>
            <w:gridSpan w:val="2"/>
            <w:tcW w:w="4800" w:type="dxa"/>
            <w:vAlign w:val="center"/>
            <w:textDirection w:val="lrTb"/>
            <w:noWrap w:val="false"/>
          </w:tcPr>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jc w:val="center"/>
          <w:trHeight w:val="567"/>
        </w:trPr>
        <w:tc>
          <w:tcPr>
            <w:gridSpan w:val="2"/>
            <w:tcW w:w="4800" w:type="dxa"/>
            <w:vAlign w:val="center"/>
            <w:textDirection w:val="lrTb"/>
            <w:noWrap w:val="false"/>
          </w:tcPr>
          <w:p>
            <w:pPr>
              <w:pStyle w:val="982"/>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其他需要说明的情况</w:t>
            </w:r>
            <w:r/>
          </w:p>
        </w:tc>
        <w:tc>
          <w:tcPr>
            <w:gridSpan w:val="2"/>
            <w:tcW w:w="4800" w:type="dxa"/>
            <w:vAlign w:val="center"/>
            <w:textDirection w:val="lrTb"/>
            <w:noWrap w:val="false"/>
          </w:tcPr>
          <w:p>
            <w:pPr>
              <w:pStyle w:val="982"/>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供应商</w:t>
      </w:r>
      <w:r>
        <w:rPr>
          <w:rFonts w:hint="eastAsia" w:ascii="Arial" w:hAnsi="Arial" w:cs="Arial"/>
          <w:color w:val="000000"/>
          <w:szCs w:val="21"/>
          <w:highlight w:val="none"/>
        </w:rPr>
        <w:t xml:space="preserve">名称（盖章）：</w:t>
      </w:r>
      <w:r/>
    </w:p>
    <w:p>
      <w:pPr>
        <w:spacing w:line="360" w:lineRule="auto"/>
        <w:rPr>
          <w:rFonts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p>
    <w:p>
      <w:pPr>
        <w:spacing w:line="360" w:lineRule="auto"/>
        <w:rPr>
          <w:rFonts w:hint="eastAsia" w:ascii="Arial" w:hAnsi="Arial" w:cs="Arial"/>
          <w:color w:val="000000"/>
          <w:szCs w:val="21"/>
          <w:highlight w:val="none"/>
        </w:rPr>
      </w:pPr>
      <w:r>
        <w:rPr>
          <w:rFonts w:hint="eastAsia" w:ascii="Arial" w:hAnsi="Arial" w:cs="Arial"/>
          <w:color w:val="000000"/>
          <w:szCs w:val="21"/>
          <w:highlight w:val="none"/>
        </w:rPr>
        <w:t xml:space="preserve">日期：</w:t>
      </w:r>
      <w:r/>
    </w:p>
    <w:p>
      <w:pPr>
        <w:spacing w:line="240" w:lineRule="auto"/>
        <w:rPr>
          <w:rFonts w:hint="eastAsia" w:ascii="Arial" w:hAnsi="Arial" w:cs="Arial"/>
          <w:color w:val="000000"/>
          <w:szCs w:val="21"/>
          <w:highlight w:val="none"/>
        </w:rPr>
      </w:pPr>
      <w:r>
        <w:rPr>
          <w:rFonts w:hint="eastAsia" w:ascii="Arial" w:hAnsi="Arial" w:cs="Arial"/>
          <w:color w:val="000000"/>
          <w:szCs w:val="21"/>
          <w:highlight w:val="none"/>
        </w:rPr>
        <w:br w:type="page" w:clear="all"/>
      </w:r>
      <w:r/>
    </w:p>
    <w:p>
      <w:pPr>
        <w:spacing w:line="360" w:lineRule="auto"/>
        <w:rPr>
          <w:rFonts w:hint="eastAsia" w:ascii="Arial" w:hAnsi="Arial" w:cs="Arial"/>
          <w:color w:val="000000"/>
          <w:szCs w:val="21"/>
          <w:highlight w:val="none"/>
        </w:rPr>
      </w:pPr>
      <w:r>
        <w:rPr>
          <w:rFonts w:hint="eastAsia" w:ascii="Arial" w:hAnsi="Arial" w:cs="Arial"/>
          <w:color w:val="000000"/>
          <w:szCs w:val="21"/>
          <w:highlight w:val="none"/>
        </w:rPr>
      </w:r>
      <w:r/>
    </w:p>
    <w:p>
      <w:pPr>
        <w:spacing w:line="360" w:lineRule="auto"/>
        <w:rPr>
          <w:highlight w:val="none"/>
        </w:rPr>
        <w:outlineLvl w:val="0"/>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九</w:t>
      </w:r>
      <w:r>
        <w:rPr>
          <w:rFonts w:hint="eastAsia" w:ascii="宋体" w:hAnsi="宋体" w:cs="宋体"/>
          <w:b/>
          <w:color w:val="000000"/>
          <w:sz w:val="24"/>
          <w:szCs w:val="24"/>
          <w:highlight w:val="none"/>
        </w:rPr>
        <w:t xml:space="preserve">）中小企业声明函（格式）：</w:t>
      </w:r>
      <w:r/>
    </w:p>
    <w:p>
      <w:pPr>
        <w:numPr>
          <w:ilvl w:val="-1"/>
          <w:numId w:val="0"/>
        </w:numP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ind w:firstLine="560"/>
        <w:jc w:val="center"/>
        <w:rPr>
          <w:rFonts w:ascii="Times New Roman" w:hAnsi="Times New Roman" w:eastAsia="宋体" w:cs="Times New Roman"/>
          <w:color w:val="000000"/>
          <w:sz w:val="24"/>
          <w:highlight w:val="none"/>
        </w:rPr>
      </w:pPr>
      <w:r>
        <w:rPr>
          <w:rFonts w:ascii="黑体" w:hAnsi="宋体" w:eastAsia="黑体" w:cs="黑体"/>
          <w:color w:val="000000"/>
          <w:sz w:val="28"/>
          <w:szCs w:val="28"/>
          <w:highlight w:val="none"/>
        </w:rPr>
        <w:t xml:space="preserve">中小企业声明函（工程、服务）</w:t>
      </w:r>
      <w:r/>
    </w:p>
    <w:p>
      <w:pPr>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p>
    <w:p>
      <w:pPr>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采购</w:t>
      </w:r>
      <w:r>
        <w:rPr>
          <w:rFonts w:hint="eastAsia" w:ascii="宋体" w:hAnsi="宋体" w:eastAsia="宋体" w:cs="宋体"/>
          <w:color w:val="000000"/>
          <w:szCs w:val="21"/>
          <w:highlight w:val="none"/>
          <w:u w:val="single"/>
        </w:rPr>
        <w:t xml:space="preserve">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w:t>
      </w:r>
      <w:r>
        <w:rPr>
          <w:rFonts w:hint="eastAsia" w:ascii="宋体" w:hAnsi="宋体" w:cs="宋体"/>
          <w:color w:val="000000"/>
          <w:szCs w:val="21"/>
          <w:highlight w:val="none"/>
          <w:u w:val="single"/>
          <w:lang w:eastAsia="zh-CN"/>
        </w:rPr>
        <w:t xml:space="preserve">采购</w:t>
      </w:r>
      <w:r>
        <w:rPr>
          <w:rFonts w:hint="eastAsia" w:ascii="宋体" w:hAnsi="宋体" w:eastAsia="宋体" w:cs="宋体"/>
          <w:color w:val="000000"/>
          <w:szCs w:val="21"/>
          <w:highlight w:val="none"/>
          <w:u w:val="single"/>
        </w:rPr>
        <w:t xml:space="preserve">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w:t>
      </w:r>
      <w:r/>
    </w:p>
    <w:p>
      <w:pPr>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ind w:firstLine="480"/>
        <w:jc w:val="left"/>
        <w:spacing w:line="360"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p>
    <w:p>
      <w:pPr>
        <w:ind w:firstLine="480"/>
        <w:jc w:val="righ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企业名称（盖章）：    </w:t>
      </w:r>
      <w:r/>
    </w:p>
    <w:p>
      <w:pPr>
        <w:ind w:firstLine="480"/>
        <w:jc w:val="center"/>
        <w:spacing w:line="360" w:lineRule="auto"/>
        <w:widowControl/>
        <w:rPr>
          <w:rFonts w:ascii="Times New Roman" w:hAnsi="Times New Roman" w:eastAsia="宋体" w:cs="Times New Roman"/>
          <w:color w:val="000000"/>
          <w:sz w:val="24"/>
          <w:highlight w:val="none"/>
        </w:rPr>
      </w:pPr>
      <w:r>
        <w:rPr>
          <w:rFonts w:hint="eastAsia" w:ascii="宋体" w:hAnsi="宋体" w:eastAsia="宋体" w:cs="宋体"/>
          <w:color w:val="000000"/>
          <w:szCs w:val="21"/>
          <w:highlight w:val="none"/>
        </w:rPr>
        <w:t xml:space="preserve">                                                日期：</w:t>
      </w: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t xml:space="preserve">     </w:t>
      </w:r>
      <w:r/>
    </w:p>
    <w:p>
      <w:pPr>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p>
    <w:p>
      <w:pPr>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ind w:firstLine="480"/>
        <w:spacing w:line="300" w:lineRule="auto"/>
        <w:rPr>
          <w:rFonts w:ascii="Times New Roman" w:hAnsi="Times New Roman" w:eastAsia="宋体" w:cs="Times New Roman"/>
          <w:color w:val="000000"/>
          <w:sz w:val="24"/>
          <w:highlight w:val="none"/>
        </w:rPr>
      </w:pPr>
      <w:r>
        <w:rPr>
          <w:rFonts w:hint="eastAsia" w:ascii="宋体" w:hAnsi="宋体" w:eastAsia="宋体" w:cs="宋体"/>
          <w:color w:val="000000"/>
          <w:szCs w:val="21"/>
          <w:highlight w:val="none"/>
        </w:rPr>
        <w:t xml:space="preserve">注：1.从业人员、营业收入、资产总额填报上一年度数据，无上一年度数据的新成立企业可不填报。</w:t>
      </w:r>
      <w:r/>
    </w:p>
    <w:p>
      <w:pPr>
        <w:numPr>
          <w:ilvl w:val="0"/>
          <w:numId w:val="12"/>
        </w:numPr>
        <w:ind w:firstLine="420"/>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numPr>
          <w:ilvl w:val="0"/>
          <w:numId w:val="13"/>
        </w:numPr>
        <w:ind w:left="120"/>
        <w:spacing w:line="360" w:lineRule="auto"/>
        <w:rPr>
          <w:rFonts w:hint="eastAsia" w:ascii="宋体" w:hAnsi="宋体" w:cs="宋体"/>
          <w:b/>
          <w:color w:val="000000"/>
          <w:szCs w:val="21"/>
          <w:highlight w:val="none"/>
        </w:rPr>
      </w:pPr>
      <w:r>
        <w:rPr>
          <w:color w:val="000000"/>
          <w:szCs w:val="21"/>
          <w:highlight w:val="none"/>
        </w:rPr>
        <w:br w:type="page" w:clear="all"/>
      </w:r>
      <w:r/>
    </w:p>
    <w:p>
      <w:pPr>
        <w:spacing w:line="360" w:lineRule="auto"/>
        <w:rPr>
          <w:highlight w:val="none"/>
        </w:rPr>
        <w:outlineLvl w:val="0"/>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十</w:t>
      </w:r>
      <w:r>
        <w:rPr>
          <w:rFonts w:hint="eastAsia" w:ascii="宋体" w:hAnsi="宋体" w:cs="宋体"/>
          <w:b/>
          <w:color w:val="000000"/>
          <w:sz w:val="24"/>
          <w:szCs w:val="24"/>
          <w:highlight w:val="none"/>
        </w:rPr>
        <w:t xml:space="preserve">）残疾人福利性单位声明函（格式）：</w:t>
      </w:r>
      <w:r/>
    </w:p>
    <w:p>
      <w:pPr>
        <w:numPr>
          <w:ilvl w:val="-1"/>
          <w:numId w:val="0"/>
        </w:numPr>
        <w:ind w:left="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残疾人福利性单位声明函</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000000"/>
          <w:szCs w:val="21"/>
          <w:highlight w:val="none"/>
          <w:u w:val="single"/>
        </w:rPr>
        <w:t xml:space="preserve">             项目</w:t>
      </w:r>
      <w:r>
        <w:rPr>
          <w:rFonts w:hint="eastAsia" w:ascii="宋体" w:hAnsi="宋体" w:cs="宋体"/>
          <w:bCs/>
          <w:color w:val="000000"/>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单位名称（盖章）：</w:t>
      </w:r>
      <w:r/>
    </w:p>
    <w:p>
      <w:pPr>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  期：</w:t>
      </w:r>
      <w:r/>
    </w:p>
    <w:p>
      <w:pPr>
        <w:pStyle w:val="1013"/>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pStyle w:val="1013"/>
        <w:rPr>
          <w:color w:val="000000"/>
          <w:highlight w:val="none"/>
        </w:rPr>
      </w:pPr>
      <w:r>
        <w:rPr>
          <w:color w:val="000000"/>
          <w:highlight w:val="none"/>
        </w:rPr>
      </w:r>
      <w:r/>
    </w:p>
    <w:p>
      <w:pPr>
        <w:rPr>
          <w:color w:val="000000"/>
          <w:highlight w:val="none"/>
        </w:rPr>
      </w:pPr>
      <w:r>
        <w:rPr>
          <w:color w:val="000000"/>
          <w:highlight w:val="none"/>
        </w:rPr>
        <w:br w:type="page" w:clear="all"/>
      </w:r>
      <w:r/>
    </w:p>
    <w:p>
      <w:pPr>
        <w:spacing w:line="360" w:lineRule="auto"/>
        <w:rPr>
          <w:rFonts w:hint="eastAsia" w:ascii="宋体" w:hAnsi="宋体" w:eastAsia="宋体" w:cs="宋体"/>
          <w:b/>
          <w:color w:val="000000"/>
          <w:sz w:val="24"/>
          <w:szCs w:val="24"/>
          <w:highlight w:val="none"/>
          <w:lang w:eastAsia="zh-CN"/>
        </w:rPr>
        <w:outlineLvl w:val="0"/>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十一</w:t>
      </w:r>
      <w:r>
        <w:rPr>
          <w:rFonts w:hint="eastAsia" w:ascii="宋体" w:hAnsi="宋体" w:cs="宋体"/>
          <w:b/>
          <w:color w:val="000000"/>
          <w:sz w:val="24"/>
          <w:szCs w:val="24"/>
          <w:highlight w:val="none"/>
        </w:rPr>
        <w:t xml:space="preserve">）《关于符合本国产品标准的声明函》或财政部会同有关部门规定的有关证明文件（如适用）、《成本比例声明函》（如适用）</w:t>
      </w:r>
      <w:r>
        <w:rPr>
          <w:rFonts w:hint="eastAsia" w:ascii="宋体" w:hAnsi="宋体" w:cs="宋体"/>
          <w:b/>
          <w:color w:val="000000"/>
          <w:sz w:val="24"/>
          <w:szCs w:val="24"/>
          <w:highlight w:val="none"/>
          <w:lang w:eastAsia="zh-CN"/>
        </w:rPr>
        <w:t xml:space="preserve">：</w:t>
      </w:r>
      <w:r/>
    </w:p>
    <w:p>
      <w:pPr>
        <w:jc w:val="center"/>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1、关于符合本国产品标准的声明函</w:t>
      </w:r>
      <w:r/>
    </w:p>
    <w:p>
      <w:pPr>
        <w:ind w:firstLine="420"/>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本公司（单位）郑重声明，根据《国务院办公厅关于在政府采购中实施本国产品标准及相关政策的通知》（国办发〔2025〕34号）的规定，本公司（单位）提供的以下产品属于本国产品。具体情况如下： </w:t>
      </w:r>
      <w:r/>
    </w:p>
    <w:p>
      <w:pPr>
        <w:ind w:firstLine="420"/>
        <w:jc w:val="left"/>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1.</w:t>
      </w:r>
      <w:r>
        <w:rPr>
          <w:rFonts w:hint="eastAsia" w:ascii="宋体" w:hAnsi="宋体" w:cs="宋体"/>
          <w:i/>
          <w:iCs/>
          <w:sz w:val="21"/>
          <w:szCs w:val="21"/>
          <w:highlight w:val="none"/>
          <w:lang w:bidi="ar"/>
        </w:rPr>
        <w:t xml:space="preserve">（产品名称 1）</w:t>
      </w:r>
      <w:r>
        <w:rPr>
          <w:rFonts w:hint="eastAsia" w:ascii="宋体" w:hAnsi="宋体" w:cs="宋体"/>
          <w:i/>
          <w:iCs/>
          <w:sz w:val="21"/>
          <w:szCs w:val="21"/>
          <w:highlight w:val="none"/>
          <w:vertAlign w:val="superscript"/>
          <w:lang w:bidi="ar"/>
        </w:rPr>
        <w:t xml:space="preserve">1</w:t>
      </w:r>
      <w:r>
        <w:rPr>
          <w:rFonts w:hint="eastAsia" w:ascii="宋体" w:hAnsi="宋体" w:cs="宋体"/>
          <w:sz w:val="21"/>
          <w:szCs w:val="21"/>
          <w:highlight w:val="none"/>
          <w:lang w:bidi="ar"/>
        </w:rPr>
        <w:t xml:space="preserve">，生产厂为</w:t>
      </w:r>
      <w:r>
        <w:rPr>
          <w:rFonts w:hint="eastAsia" w:ascii="宋体" w:hAnsi="宋体" w:cs="宋体"/>
          <w:i/>
          <w:iCs/>
          <w:sz w:val="21"/>
          <w:szCs w:val="21"/>
          <w:highlight w:val="none"/>
          <w:lang w:bidi="ar"/>
        </w:rPr>
        <w:t xml:space="preserve">（厂名）</w:t>
      </w:r>
      <w:r>
        <w:rPr>
          <w:rFonts w:hint="eastAsia" w:ascii="宋体" w:hAnsi="宋体" w:cs="宋体"/>
          <w:i/>
          <w:iCs/>
          <w:sz w:val="21"/>
          <w:szCs w:val="21"/>
          <w:highlight w:val="none"/>
          <w:vertAlign w:val="superscript"/>
          <w:lang w:bidi="ar"/>
        </w:rPr>
        <w:t xml:space="preserve">2</w:t>
      </w:r>
      <w:r>
        <w:rPr>
          <w:rFonts w:hint="eastAsia" w:ascii="宋体" w:hAnsi="宋体" w:cs="宋体"/>
          <w:sz w:val="21"/>
          <w:szCs w:val="21"/>
          <w:highlight w:val="none"/>
          <w:lang w:bidi="ar"/>
        </w:rPr>
        <w:t xml:space="preserve">，厂址为</w:t>
      </w:r>
      <w:r>
        <w:rPr>
          <w:rFonts w:hint="eastAsia" w:ascii="宋体" w:hAnsi="宋体" w:cs="宋体"/>
          <w:i/>
          <w:iCs/>
          <w:sz w:val="21"/>
          <w:szCs w:val="21"/>
          <w:highlight w:val="none"/>
          <w:lang w:bidi="ar"/>
        </w:rPr>
        <w:t xml:space="preserve">（生产厂址）</w:t>
      </w:r>
      <w:r>
        <w:rPr>
          <w:rFonts w:hint="eastAsia" w:ascii="宋体" w:hAnsi="宋体" w:cs="宋体"/>
          <w:sz w:val="21"/>
          <w:szCs w:val="21"/>
          <w:highlight w:val="none"/>
          <w:lang w:bidi="ar"/>
        </w:rPr>
        <w:t xml:space="preserve">。</w:t>
      </w:r>
      <w:r>
        <w:rPr>
          <w:rFonts w:hint="eastAsia" w:ascii="宋体" w:hAnsi="宋体" w:cs="宋体"/>
          <w:i/>
          <w:iCs/>
          <w:sz w:val="21"/>
          <w:szCs w:val="21"/>
          <w:highlight w:val="none"/>
          <w:lang w:bidi="ar"/>
        </w:rPr>
        <w:t xml:space="preserve">（产品名称 1） </w:t>
      </w:r>
      <w:r/>
    </w:p>
    <w:p>
      <w:pPr>
        <w:jc w:val="left"/>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的中国境内生产的组件成本占比≥</w:t>
      </w:r>
      <w:r>
        <w:rPr>
          <w:rFonts w:hint="eastAsia" w:ascii="宋体" w:hAnsi="宋体" w:cs="宋体"/>
          <w:i/>
          <w:iCs/>
          <w:sz w:val="21"/>
          <w:szCs w:val="21"/>
          <w:highlight w:val="none"/>
          <w:lang w:bidi="ar"/>
        </w:rPr>
        <w:t xml:space="preserve">（规定比例）</w:t>
      </w:r>
      <w:r>
        <w:rPr>
          <w:rFonts w:hint="eastAsia" w:ascii="宋体" w:hAnsi="宋体" w:cs="宋体"/>
          <w:i/>
          <w:iCs/>
          <w:sz w:val="21"/>
          <w:szCs w:val="21"/>
          <w:highlight w:val="none"/>
          <w:vertAlign w:val="superscript"/>
          <w:lang w:bidi="ar"/>
        </w:rPr>
        <w:t xml:space="preserve">3</w:t>
      </w:r>
      <w:r>
        <w:rPr>
          <w:rFonts w:hint="eastAsia" w:ascii="宋体" w:hAnsi="宋体" w:cs="宋体"/>
          <w:sz w:val="21"/>
          <w:szCs w:val="21"/>
          <w:highlight w:val="none"/>
          <w:lang w:bidi="ar"/>
        </w:rPr>
        <w:t xml:space="preserve">。</w:t>
      </w:r>
      <w:r>
        <w:rPr>
          <w:rFonts w:hint="eastAsia" w:ascii="宋体" w:hAnsi="宋体" w:cs="宋体"/>
          <w:i/>
          <w:iCs/>
          <w:sz w:val="21"/>
          <w:szCs w:val="21"/>
          <w:highlight w:val="none"/>
          <w:lang w:bidi="ar"/>
        </w:rPr>
        <w:t xml:space="preserve">（产品名称 1）</w:t>
      </w:r>
      <w:r>
        <w:rPr>
          <w:rFonts w:hint="eastAsia" w:ascii="宋体" w:hAnsi="宋体" w:cs="宋体"/>
          <w:sz w:val="21"/>
          <w:szCs w:val="21"/>
          <w:highlight w:val="none"/>
          <w:lang w:bidi="ar"/>
        </w:rPr>
        <w:t xml:space="preserve">的</w:t>
      </w:r>
      <w:r>
        <w:rPr>
          <w:rFonts w:hint="eastAsia" w:ascii="宋体" w:hAnsi="宋体" w:cs="宋体"/>
          <w:i/>
          <w:iCs/>
          <w:sz w:val="21"/>
          <w:szCs w:val="21"/>
          <w:highlight w:val="none"/>
          <w:lang w:bidi="ar"/>
        </w:rPr>
        <w:t xml:space="preserve">（关键组件）</w:t>
      </w:r>
      <w:r>
        <w:rPr>
          <w:rFonts w:hint="eastAsia" w:ascii="宋体" w:hAnsi="宋体" w:cs="宋体"/>
          <w:i/>
          <w:iCs/>
          <w:sz w:val="21"/>
          <w:szCs w:val="21"/>
          <w:highlight w:val="none"/>
          <w:vertAlign w:val="superscript"/>
          <w:lang w:bidi="ar"/>
        </w:rPr>
        <w:t xml:space="preserve">4</w:t>
      </w:r>
      <w:r/>
    </w:p>
    <w:p>
      <w:pPr>
        <w:jc w:val="left"/>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在中国境内生产。</w:t>
      </w:r>
      <w:r>
        <w:rPr>
          <w:rFonts w:hint="eastAsia" w:ascii="宋体" w:hAnsi="宋体" w:cs="宋体"/>
          <w:i/>
          <w:iCs/>
          <w:sz w:val="21"/>
          <w:szCs w:val="21"/>
          <w:highlight w:val="none"/>
          <w:lang w:bidi="ar"/>
        </w:rPr>
        <w:t xml:space="preserve">（产品名称1）</w:t>
      </w:r>
      <w:r>
        <w:rPr>
          <w:rFonts w:hint="eastAsia" w:ascii="宋体" w:hAnsi="宋体" w:cs="宋体"/>
          <w:sz w:val="21"/>
          <w:szCs w:val="21"/>
          <w:highlight w:val="none"/>
          <w:lang w:bidi="ar"/>
        </w:rPr>
        <w:t xml:space="preserve">的</w:t>
      </w:r>
      <w:r>
        <w:rPr>
          <w:rFonts w:hint="eastAsia" w:ascii="宋体" w:hAnsi="宋体" w:cs="宋体"/>
          <w:i/>
          <w:iCs/>
          <w:sz w:val="21"/>
          <w:szCs w:val="21"/>
          <w:highlight w:val="none"/>
          <w:lang w:bidi="ar"/>
        </w:rPr>
        <w:t xml:space="preserve">（关键工序）</w:t>
      </w:r>
      <w:r>
        <w:rPr>
          <w:rFonts w:hint="eastAsia" w:ascii="宋体" w:hAnsi="宋体" w:cs="宋体"/>
          <w:i/>
          <w:iCs/>
          <w:sz w:val="21"/>
          <w:szCs w:val="21"/>
          <w:highlight w:val="none"/>
          <w:vertAlign w:val="superscript"/>
          <w:lang w:bidi="ar"/>
        </w:rPr>
        <w:t xml:space="preserve">5 </w:t>
      </w:r>
      <w:r>
        <w:rPr>
          <w:rFonts w:hint="eastAsia" w:ascii="宋体" w:hAnsi="宋体" w:cs="宋体"/>
          <w:sz w:val="21"/>
          <w:szCs w:val="21"/>
          <w:highlight w:val="none"/>
          <w:lang w:bidi="ar"/>
        </w:rPr>
        <w:t xml:space="preserve">在中国境内完成。</w:t>
      </w:r>
      <w:r>
        <w:rPr>
          <w:rFonts w:hint="eastAsia" w:ascii="宋体" w:hAnsi="宋体" w:cs="宋体"/>
          <w:b/>
          <w:bCs/>
          <w:sz w:val="21"/>
          <w:szCs w:val="21"/>
          <w:highlight w:val="none"/>
          <w:lang w:bidi="ar"/>
        </w:rPr>
        <w:t xml:space="preserve"> </w:t>
      </w:r>
      <w:r/>
    </w:p>
    <w:p>
      <w:pPr>
        <w:ind w:firstLine="420"/>
        <w:jc w:val="left"/>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2.</w:t>
      </w:r>
      <w:r>
        <w:rPr>
          <w:rFonts w:hint="eastAsia" w:ascii="宋体" w:hAnsi="宋体" w:cs="宋体"/>
          <w:i/>
          <w:iCs/>
          <w:sz w:val="21"/>
          <w:szCs w:val="21"/>
          <w:highlight w:val="none"/>
          <w:lang w:bidi="ar"/>
        </w:rPr>
        <w:t xml:space="preserve">（产品名称2）</w:t>
      </w:r>
      <w:r>
        <w:rPr>
          <w:rFonts w:hint="eastAsia" w:ascii="宋体" w:hAnsi="宋体" w:cs="宋体"/>
          <w:sz w:val="21"/>
          <w:szCs w:val="21"/>
          <w:highlight w:val="none"/>
          <w:lang w:bidi="ar"/>
        </w:rPr>
        <w:t xml:space="preserve">，生产厂为</w:t>
      </w:r>
      <w:r>
        <w:rPr>
          <w:rFonts w:hint="eastAsia" w:ascii="宋体" w:hAnsi="宋体" w:cs="宋体"/>
          <w:i/>
          <w:iCs/>
          <w:sz w:val="21"/>
          <w:szCs w:val="21"/>
          <w:highlight w:val="none"/>
          <w:lang w:bidi="ar"/>
        </w:rPr>
        <w:t xml:space="preserve">（厂名）</w:t>
      </w:r>
      <w:r>
        <w:rPr>
          <w:rFonts w:hint="eastAsia" w:ascii="宋体" w:hAnsi="宋体" w:cs="宋体"/>
          <w:sz w:val="21"/>
          <w:szCs w:val="21"/>
          <w:highlight w:val="none"/>
          <w:lang w:bidi="ar"/>
        </w:rPr>
        <w:t xml:space="preserve">，厂址为</w:t>
      </w:r>
      <w:r>
        <w:rPr>
          <w:rFonts w:hint="eastAsia" w:ascii="宋体" w:hAnsi="宋体" w:cs="宋体"/>
          <w:i/>
          <w:iCs/>
          <w:sz w:val="21"/>
          <w:szCs w:val="21"/>
          <w:highlight w:val="none"/>
          <w:lang w:bidi="ar"/>
        </w:rPr>
        <w:t xml:space="preserve">（生产厂址）</w:t>
      </w:r>
      <w:r>
        <w:rPr>
          <w:rFonts w:hint="eastAsia" w:ascii="宋体" w:hAnsi="宋体" w:cs="宋体"/>
          <w:sz w:val="21"/>
          <w:szCs w:val="21"/>
          <w:highlight w:val="none"/>
          <w:lang w:bidi="ar"/>
        </w:rPr>
        <w:t xml:space="preserve">。</w:t>
      </w:r>
      <w:r>
        <w:rPr>
          <w:rFonts w:hint="eastAsia" w:ascii="宋体" w:hAnsi="宋体" w:cs="宋体"/>
          <w:i/>
          <w:iCs/>
          <w:sz w:val="21"/>
          <w:szCs w:val="21"/>
          <w:highlight w:val="none"/>
          <w:lang w:bidi="ar"/>
        </w:rPr>
        <w:t xml:space="preserve">（产品名称2）</w:t>
      </w:r>
      <w:r>
        <w:rPr>
          <w:rFonts w:hint="eastAsia" w:ascii="宋体" w:hAnsi="宋体" w:cs="宋体"/>
          <w:sz w:val="21"/>
          <w:szCs w:val="21"/>
          <w:highlight w:val="none"/>
          <w:lang w:bidi="ar"/>
        </w:rPr>
        <w:t xml:space="preserve">的中国境内生产的组件成本占比≥</w:t>
      </w:r>
      <w:r>
        <w:rPr>
          <w:rFonts w:hint="eastAsia" w:ascii="宋体" w:hAnsi="宋体" w:cs="宋体"/>
          <w:i/>
          <w:iCs/>
          <w:sz w:val="21"/>
          <w:szCs w:val="21"/>
          <w:highlight w:val="none"/>
          <w:lang w:bidi="ar"/>
        </w:rPr>
        <w:t xml:space="preserve">（规定比例）</w:t>
      </w:r>
      <w:r>
        <w:rPr>
          <w:rFonts w:hint="eastAsia" w:ascii="宋体" w:hAnsi="宋体" w:cs="宋体"/>
          <w:sz w:val="21"/>
          <w:szCs w:val="21"/>
          <w:highlight w:val="none"/>
          <w:lang w:bidi="ar"/>
        </w:rPr>
        <w:t xml:space="preserve">。</w:t>
      </w:r>
      <w:r>
        <w:rPr>
          <w:rFonts w:hint="eastAsia" w:ascii="宋体" w:hAnsi="宋体" w:cs="宋体"/>
          <w:i/>
          <w:iCs/>
          <w:sz w:val="21"/>
          <w:szCs w:val="21"/>
          <w:highlight w:val="none"/>
          <w:lang w:bidi="ar"/>
        </w:rPr>
        <w:t xml:space="preserve">（产品名称2）</w:t>
      </w:r>
      <w:r>
        <w:rPr>
          <w:rFonts w:hint="eastAsia" w:ascii="宋体" w:hAnsi="宋体" w:cs="宋体"/>
          <w:sz w:val="21"/>
          <w:szCs w:val="21"/>
          <w:highlight w:val="none"/>
          <w:lang w:bidi="ar"/>
        </w:rPr>
        <w:t xml:space="preserve">的</w:t>
      </w:r>
      <w:r>
        <w:rPr>
          <w:rFonts w:hint="eastAsia" w:ascii="宋体" w:hAnsi="宋体" w:cs="宋体"/>
          <w:i/>
          <w:iCs/>
          <w:sz w:val="21"/>
          <w:szCs w:val="21"/>
          <w:highlight w:val="none"/>
          <w:lang w:bidi="ar"/>
        </w:rPr>
        <w:t xml:space="preserve">（关键组件）</w:t>
      </w:r>
      <w:r>
        <w:rPr>
          <w:rFonts w:hint="eastAsia" w:ascii="宋体" w:hAnsi="宋体" w:cs="宋体"/>
          <w:sz w:val="21"/>
          <w:szCs w:val="21"/>
          <w:highlight w:val="none"/>
          <w:lang w:bidi="ar"/>
        </w:rPr>
        <w:t xml:space="preserve">在中国境内生产。</w:t>
      </w:r>
      <w:r>
        <w:rPr>
          <w:rFonts w:hint="eastAsia" w:ascii="宋体" w:hAnsi="宋体" w:cs="宋体"/>
          <w:i/>
          <w:iCs/>
          <w:sz w:val="21"/>
          <w:szCs w:val="21"/>
          <w:highlight w:val="none"/>
          <w:lang w:bidi="ar"/>
        </w:rPr>
        <w:t xml:space="preserve">（产品名称2）</w:t>
      </w:r>
      <w:r>
        <w:rPr>
          <w:rFonts w:hint="eastAsia" w:ascii="宋体" w:hAnsi="宋体" w:cs="宋体"/>
          <w:sz w:val="21"/>
          <w:szCs w:val="21"/>
          <w:highlight w:val="none"/>
          <w:lang w:bidi="ar"/>
        </w:rPr>
        <w:t xml:space="preserve">的</w:t>
      </w:r>
      <w:r>
        <w:rPr>
          <w:rFonts w:hint="eastAsia" w:ascii="宋体" w:hAnsi="宋体" w:cs="宋体"/>
          <w:i/>
          <w:iCs/>
          <w:sz w:val="21"/>
          <w:szCs w:val="21"/>
          <w:highlight w:val="none"/>
          <w:lang w:bidi="ar"/>
        </w:rPr>
        <w:t xml:space="preserve">（关键工序）</w:t>
      </w:r>
      <w:r>
        <w:rPr>
          <w:rFonts w:hint="eastAsia" w:ascii="宋体" w:hAnsi="宋体" w:cs="宋体"/>
          <w:sz w:val="21"/>
          <w:szCs w:val="21"/>
          <w:highlight w:val="none"/>
          <w:lang w:bidi="ar"/>
        </w:rPr>
        <w:t xml:space="preserve">在中国境内完成。</w:t>
      </w:r>
      <w:r>
        <w:rPr>
          <w:rFonts w:hint="eastAsia" w:ascii="宋体" w:hAnsi="宋体" w:cs="宋体"/>
          <w:b/>
          <w:bCs/>
          <w:sz w:val="21"/>
          <w:szCs w:val="21"/>
          <w:highlight w:val="none"/>
          <w:lang w:bidi="ar"/>
        </w:rPr>
        <w:t xml:space="preserve"> </w:t>
      </w:r>
      <w:r/>
    </w:p>
    <w:p>
      <w:pPr>
        <w:ind w:firstLine="420"/>
        <w:jc w:val="left"/>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w:t>
      </w:r>
      <w:r>
        <w:rPr>
          <w:rFonts w:hint="eastAsia" w:ascii="宋体" w:hAnsi="宋体" w:cs="宋体"/>
          <w:b/>
          <w:bCs/>
          <w:sz w:val="21"/>
          <w:szCs w:val="21"/>
          <w:highlight w:val="none"/>
          <w:lang w:bidi="ar"/>
        </w:rPr>
        <w:t xml:space="preserve"> </w:t>
      </w:r>
      <w:r/>
    </w:p>
    <w:p>
      <w:pPr>
        <w:ind w:firstLine="420"/>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本公司（单位）对上述声明内容的真实性负责。如有虚假，愿承担相应法律责任。 </w:t>
      </w:r>
      <w:r/>
    </w:p>
    <w:p>
      <w:pPr>
        <w:jc w:val="right"/>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r>
      <w:r/>
    </w:p>
    <w:p>
      <w:pPr>
        <w:ind w:left="3360" w:firstLine="420"/>
        <w:jc w:val="center"/>
        <w:spacing w:line="360" w:lineRule="auto"/>
        <w:widowControl/>
        <w:rPr>
          <w:rFonts w:hint="eastAsia" w:ascii="宋体" w:hAnsi="宋体" w:cs="宋体"/>
          <w:sz w:val="21"/>
          <w:szCs w:val="21"/>
          <w:highlight w:val="none"/>
        </w:rPr>
      </w:pPr>
      <w:r>
        <w:rPr>
          <w:rFonts w:hint="eastAsia" w:hAnsi="宋体" w:cs="宋体"/>
          <w:sz w:val="21"/>
          <w:szCs w:val="21"/>
          <w:highlight w:val="none"/>
          <w:lang w:val="en-US" w:eastAsia="zh-CN" w:bidi="ar"/>
        </w:rPr>
        <w:t xml:space="preserve">  </w:t>
      </w:r>
      <w:r>
        <w:rPr>
          <w:rFonts w:hint="eastAsia" w:ascii="宋体" w:hAnsi="宋体" w:cs="宋体"/>
          <w:sz w:val="21"/>
          <w:szCs w:val="21"/>
          <w:highlight w:val="none"/>
          <w:lang w:bidi="ar"/>
        </w:rPr>
        <w:t xml:space="preserve">公司（单位）名称（盖章）： </w:t>
      </w:r>
      <w:r/>
    </w:p>
    <w:p>
      <w:pPr>
        <w:ind w:left="6720" w:firstLine="420"/>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日期： 年 月 日</w:t>
      </w:r>
      <w:r/>
    </w:p>
    <w:p>
      <w:pPr>
        <w:jc w:val="right"/>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 </w:t>
      </w:r>
      <w:r/>
    </w:p>
    <w:p>
      <w:pPr>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注： </w:t>
      </w:r>
      <w:r/>
    </w:p>
    <w:p>
      <w:pPr>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1.产品如有型号，请在“产品名称”栏一并填写。 </w:t>
      </w:r>
      <w:r/>
    </w:p>
    <w:p>
      <w:pPr>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2.生产厂名与厂址应与生产厂营业执照载明的相关信息保持一致。 </w:t>
      </w:r>
      <w:r/>
    </w:p>
    <w:p>
      <w:pPr>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3.该产品的中国境内生产的组件成本占比相关要求实施前，“规定比例”栏可不填， </w:t>
      </w:r>
      <w:r/>
    </w:p>
    <w:p>
      <w:pPr>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下同。 </w:t>
      </w:r>
      <w:r/>
    </w:p>
    <w:p>
      <w:pPr>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4.该产品的关键组件要求实施前，“关键组件”栏可不填，下同。 </w:t>
      </w:r>
      <w:r/>
    </w:p>
    <w:p>
      <w:pPr>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5.该产品的关键工序要求实施前，“关键工序”栏可不填，下同。 </w:t>
      </w:r>
      <w:r/>
    </w:p>
    <w:p>
      <w:pPr>
        <w:ind w:firstLine="173"/>
        <w:jc w:val="center"/>
        <w:spacing w:line="360" w:lineRule="auto"/>
        <w:rPr>
          <w:rFonts w:hint="eastAsia" w:ascii="宋体" w:hAnsi="宋体" w:cs="宋体"/>
          <w:b/>
          <w:sz w:val="21"/>
          <w:szCs w:val="21"/>
          <w:highlight w:val="none"/>
        </w:rPr>
      </w:pPr>
      <w:r>
        <w:rPr>
          <w:rFonts w:hint="eastAsia" w:ascii="宋体" w:hAnsi="宋体" w:cs="宋体"/>
          <w:b/>
          <w:sz w:val="21"/>
          <w:szCs w:val="21"/>
          <w:highlight w:val="none"/>
        </w:rPr>
        <w:br w:type="page" w:clear="all"/>
      </w:r>
      <w:r/>
    </w:p>
    <w:p>
      <w:pPr>
        <w:jc w:val="center"/>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2、成本比例声明函</w:t>
      </w:r>
      <w:r/>
    </w:p>
    <w:p>
      <w:pPr>
        <w:jc w:val="center"/>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（适用于采购项目或者采购包中含有多种产品时，不提供或者提供声明的比例达不</w:t>
      </w:r>
      <w:r/>
    </w:p>
    <w:p>
      <w:pPr>
        <w:jc w:val="center"/>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到要求时，不享受价格扣除）</w:t>
      </w:r>
      <w:r/>
    </w:p>
    <w:p>
      <w:pPr>
        <w:ind w:firstLine="420"/>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本公司（单位）郑重声明，根据《国务院办公厅关于在政府采购中实施本国产品标准及相关政策的通知》（国办发〔2025〕34 号）的规定，本公司（单位）提供的全部产品中，</w:t>
      </w:r>
      <w:r>
        <w:rPr>
          <w:rFonts w:hint="eastAsia" w:ascii="宋体" w:hAnsi="宋体" w:cs="宋体"/>
          <w:sz w:val="21"/>
          <w:szCs w:val="21"/>
          <w:highlight w:val="none"/>
          <w:lang w:bidi="ar"/>
        </w:rPr>
        <w:t xml:space="preserve">符合本国产品标准的产品成本之和占</w:t>
      </w:r>
      <w:r>
        <w:rPr>
          <w:rFonts w:hint="eastAsia" w:ascii="宋体" w:hAnsi="宋体" w:cs="宋体"/>
          <w:b/>
          <w:bCs/>
          <w:sz w:val="21"/>
          <w:szCs w:val="21"/>
          <w:highlight w:val="none"/>
          <w:lang w:bidi="ar"/>
        </w:rPr>
        <w:t xml:space="preserve">本公司（单位）</w:t>
      </w:r>
      <w:r>
        <w:rPr>
          <w:rFonts w:hint="eastAsia" w:ascii="宋体" w:hAnsi="宋体" w:cs="宋体"/>
          <w:sz w:val="21"/>
          <w:szCs w:val="21"/>
          <w:highlight w:val="none"/>
          <w:lang w:bidi="ar"/>
        </w:rPr>
        <w:t xml:space="preserve">提供的全部产品成本之和的比例达到</w:t>
      </w:r>
      <w:r>
        <w:rPr>
          <w:rFonts w:hint="eastAsia" w:ascii="宋体" w:hAnsi="宋体" w:cs="宋体"/>
          <w:sz w:val="21"/>
          <w:szCs w:val="21"/>
          <w:highlight w:val="none"/>
          <w:u w:val="single"/>
          <w:lang w:bidi="ar"/>
        </w:rPr>
        <w:t xml:space="preserve">（</w:t>
      </w:r>
      <w:r>
        <w:rPr>
          <w:rFonts w:hint="eastAsia" w:ascii="宋体" w:hAnsi="宋体" w:cs="宋体"/>
          <w:b/>
          <w:bCs/>
          <w:i/>
          <w:iCs/>
          <w:sz w:val="21"/>
          <w:szCs w:val="21"/>
          <w:highlight w:val="none"/>
          <w:u w:val="single"/>
          <w:lang w:bidi="ar"/>
        </w:rPr>
        <w:t xml:space="preserve">填写具体百分比</w:t>
      </w:r>
      <w:r>
        <w:rPr>
          <w:rFonts w:hint="eastAsia" w:ascii="宋体" w:hAnsi="宋体" w:cs="宋体"/>
          <w:sz w:val="21"/>
          <w:szCs w:val="21"/>
          <w:highlight w:val="none"/>
          <w:u w:val="single"/>
          <w:lang w:bidi="ar"/>
        </w:rPr>
        <w:t xml:space="preserve">）</w:t>
      </w:r>
      <w:r>
        <w:rPr>
          <w:rFonts w:hint="eastAsia" w:ascii="宋体" w:hAnsi="宋体" w:cs="宋体"/>
          <w:sz w:val="21"/>
          <w:szCs w:val="21"/>
          <w:highlight w:val="none"/>
          <w:lang w:bidi="ar"/>
        </w:rPr>
        <w:t xml:space="preserve">。</w:t>
      </w:r>
      <w:r>
        <w:rPr>
          <w:rFonts w:hint="eastAsia" w:ascii="宋体" w:hAnsi="宋体" w:cs="宋体"/>
          <w:b/>
          <w:bCs/>
          <w:sz w:val="21"/>
          <w:szCs w:val="21"/>
          <w:highlight w:val="none"/>
          <w:lang w:bidi="ar"/>
        </w:rPr>
        <w:t xml:space="preserve"> </w:t>
      </w:r>
      <w:r/>
    </w:p>
    <w:p>
      <w:pPr>
        <w:ind w:firstLine="420"/>
        <w:jc w:val="lef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本公司（单位）对上述声明内容的真实性负责。如有虚假，愿承担相应法律责任。 </w:t>
      </w:r>
      <w:r/>
    </w:p>
    <w:p>
      <w:pPr>
        <w:jc w:val="right"/>
        <w:spacing w:line="360" w:lineRule="auto"/>
        <w:widowControl/>
        <w:rPr>
          <w:rFonts w:hint="eastAsia" w:ascii="宋体" w:hAnsi="宋体" w:cs="宋体"/>
          <w:b/>
          <w:bCs/>
          <w:sz w:val="21"/>
          <w:szCs w:val="21"/>
          <w:highlight w:val="none"/>
          <w:lang w:bidi="ar"/>
        </w:rPr>
      </w:pPr>
      <w:r>
        <w:rPr>
          <w:rFonts w:hint="eastAsia" w:ascii="宋体" w:hAnsi="宋体" w:cs="宋体"/>
          <w:b/>
          <w:bCs/>
          <w:sz w:val="21"/>
          <w:szCs w:val="21"/>
          <w:highlight w:val="none"/>
          <w:lang w:bidi="ar"/>
        </w:rPr>
      </w:r>
      <w:r/>
    </w:p>
    <w:p>
      <w:pPr>
        <w:ind w:left="3780" w:firstLine="420"/>
        <w:jc w:val="center"/>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公司（单位）名称（盖章）： </w:t>
      </w:r>
      <w:r/>
    </w:p>
    <w:p>
      <w:pPr>
        <w:jc w:val="right"/>
        <w:spacing w:line="360" w:lineRule="auto"/>
        <w:widowControl/>
        <w:rPr>
          <w:rFonts w:hint="eastAsia" w:ascii="宋体" w:hAnsi="宋体" w:cs="宋体"/>
          <w:sz w:val="21"/>
          <w:szCs w:val="21"/>
          <w:highlight w:val="none"/>
        </w:rPr>
      </w:pPr>
      <w:r>
        <w:rPr>
          <w:rFonts w:hint="eastAsia" w:ascii="宋体" w:hAnsi="宋体" w:cs="宋体"/>
          <w:b/>
          <w:bCs/>
          <w:sz w:val="21"/>
          <w:szCs w:val="21"/>
          <w:highlight w:val="none"/>
          <w:lang w:bidi="ar"/>
        </w:rPr>
        <w:t xml:space="preserve">日期： 年 月 日 </w:t>
      </w:r>
      <w:r/>
    </w:p>
    <w:p>
      <w:pPr>
        <w:jc w:val="left"/>
        <w:spacing w:line="360" w:lineRule="auto"/>
        <w:widowControl/>
        <w:rPr>
          <w:rFonts w:hint="eastAsia" w:ascii="宋体" w:hAnsi="宋体" w:cs="宋体"/>
          <w:sz w:val="21"/>
          <w:szCs w:val="21"/>
          <w:highlight w:val="none"/>
          <w:lang w:bidi="ar"/>
        </w:rPr>
      </w:pPr>
      <w:r>
        <w:rPr>
          <w:rFonts w:hint="eastAsia" w:ascii="宋体" w:hAnsi="宋体" w:cs="宋体"/>
          <w:sz w:val="21"/>
          <w:szCs w:val="21"/>
          <w:highlight w:val="none"/>
          <w:lang w:bidi="ar"/>
        </w:rPr>
      </w:r>
      <w:r/>
    </w:p>
    <w:p>
      <w:pPr>
        <w:jc w:val="left"/>
        <w:spacing w:line="360" w:lineRule="auto"/>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color w:val="000000"/>
          <w:highlight w:val="none"/>
        </w:rPr>
      </w:pPr>
      <w:r>
        <w:rPr>
          <w:highlight w:val="none"/>
        </w:rPr>
        <w:br w:type="page" w:clear="all"/>
      </w:r>
      <w:r/>
    </w:p>
    <w:p>
      <w:pPr>
        <w:spacing w:line="360" w:lineRule="auto"/>
        <w:rPr>
          <w:highlight w:val="none"/>
        </w:rPr>
        <w:outlineLvl w:val="0"/>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十二</w:t>
      </w:r>
      <w:r>
        <w:rPr>
          <w:rFonts w:hint="eastAsia" w:ascii="宋体" w:hAnsi="宋体" w:cs="宋体"/>
          <w:b/>
          <w:color w:val="000000"/>
          <w:sz w:val="24"/>
          <w:szCs w:val="24"/>
          <w:highlight w:val="none"/>
        </w:rPr>
        <w:t xml:space="preserve">）</w:t>
      </w:r>
      <w:r>
        <w:rPr>
          <w:rFonts w:hint="eastAsia" w:ascii="宋体" w:hAnsi="宋体" w:eastAsia="宋体" w:cs="宋体"/>
          <w:b/>
          <w:color w:val="000000"/>
          <w:sz w:val="24"/>
          <w:szCs w:val="21"/>
          <w:highlight w:val="none"/>
        </w:rPr>
        <w:t xml:space="preserve">南京市政府采购供应商信用记录表暨信用承诺书（格式）</w:t>
      </w:r>
      <w:r>
        <w:rPr>
          <w:rFonts w:hint="eastAsia" w:ascii="宋体" w:hAnsi="宋体" w:cs="宋体"/>
          <w:b/>
          <w:color w:val="000000"/>
          <w:sz w:val="24"/>
          <w:szCs w:val="24"/>
          <w:highlight w:val="none"/>
        </w:rPr>
        <w:t xml:space="preserve">：</w:t>
      </w:r>
      <w:r/>
    </w:p>
    <w:p>
      <w:pPr>
        <w:jc w:val="center"/>
        <w:spacing w:before="100" w:beforeAutospacing="1" w:after="100" w:afterAutospacing="1" w:line="500" w:lineRule="atLeast"/>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南京市政府采购供应商信用记录表暨信用承诺书</w:t>
      </w:r>
      <w:r/>
    </w:p>
    <w:p>
      <w:pPr>
        <w:jc w:val="righ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Cs w:val="21"/>
          <w:highlight w:val="none"/>
        </w:rPr>
        <w:t xml:space="preserve">年月日</w:t>
      </w:r>
      <w:r>
        <w:rPr>
          <w:rFonts w:ascii="Times New Roman" w:hAnsi="Times New Roman" w:eastAsia="宋体" w:cs="Times New Roman"/>
          <w:color w:val="000000"/>
          <w:sz w:val="24"/>
          <w:highlight w:val="none"/>
        </w:rPr>
        <w:t xml:space="preserve"> </w:t>
      </w:r>
      <w:r/>
    </w:p>
    <w:tbl>
      <w:tblPr>
        <w:tblStyle w:val="803"/>
        <w:tblW w:w="8991" w:type="dxa"/>
        <w:tblCellSpacing w:w="15"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334"/>
        <w:gridCol w:w="7592"/>
        <w:gridCol w:w="363"/>
      </w:tblGrid>
      <w:tr>
        <w:trPr>
          <w:tblCellSpacing w:w="15" w:type="dxa"/>
          <w:trHeight w:val="20"/>
        </w:trPr>
        <w:tc>
          <w:tcPr>
            <w:tcW w:w="657"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单位名称</w:t>
            </w:r>
            <w:r>
              <w:rPr>
                <w:rFonts w:ascii="Times New Roman" w:hAnsi="Times New Roman" w:eastAsia="宋体" w:cs="Times New Roman"/>
                <w:color w:val="000000"/>
                <w:sz w:val="24"/>
                <w:szCs w:val="20"/>
                <w:highlight w:val="none"/>
              </w:rPr>
              <w:t xml:space="preserve"> </w:t>
            </w:r>
            <w:r/>
          </w:p>
        </w:tc>
        <w:tc>
          <w:tcPr>
            <w:tcW w:w="304"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562"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统一社会信用代码</w:t>
            </w:r>
            <w:r>
              <w:rPr>
                <w:rFonts w:ascii="Times New Roman" w:hAnsi="Times New Roman" w:eastAsia="宋体" w:cs="Times New Roman"/>
                <w:color w:val="000000"/>
                <w:sz w:val="24"/>
                <w:szCs w:val="20"/>
                <w:highlight w:val="none"/>
              </w:rPr>
              <w:t xml:space="preserve"> </w:t>
            </w:r>
            <w:r/>
          </w:p>
        </w:tc>
        <w:tc>
          <w:tcPr>
            <w:tcW w:w="31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20"/>
        </w:trPr>
        <w:tc>
          <w:tcPr>
            <w:tcW w:w="657"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法定代表人</w:t>
            </w:r>
            <w:r>
              <w:rPr>
                <w:rFonts w:ascii="Times New Roman" w:hAnsi="Times New Roman" w:eastAsia="宋体" w:cs="Times New Roman"/>
                <w:color w:val="000000"/>
                <w:sz w:val="24"/>
                <w:szCs w:val="20"/>
                <w:highlight w:val="none"/>
              </w:rPr>
              <w:t xml:space="preserve"> </w:t>
            </w:r>
            <w:r/>
          </w:p>
        </w:tc>
        <w:tc>
          <w:tcPr>
            <w:tcW w:w="304"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562"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联系人</w:t>
            </w:r>
            <w:r>
              <w:rPr>
                <w:rFonts w:ascii="Times New Roman" w:hAnsi="Times New Roman" w:eastAsia="宋体" w:cs="Times New Roman"/>
                <w:color w:val="000000"/>
                <w:sz w:val="24"/>
                <w:szCs w:val="20"/>
                <w:highlight w:val="none"/>
              </w:rPr>
              <w:t xml:space="preserve"> </w:t>
            </w:r>
            <w:r/>
          </w:p>
        </w:tc>
        <w:tc>
          <w:tcPr>
            <w:tcW w:w="31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20"/>
        </w:trPr>
        <w:tc>
          <w:tcPr>
            <w:tcW w:w="657"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联系地址</w:t>
            </w:r>
            <w:r>
              <w:rPr>
                <w:rFonts w:ascii="Times New Roman" w:hAnsi="Times New Roman" w:eastAsia="宋体" w:cs="Times New Roman"/>
                <w:color w:val="000000"/>
                <w:sz w:val="24"/>
                <w:szCs w:val="20"/>
                <w:highlight w:val="none"/>
              </w:rPr>
              <w:t xml:space="preserve"> </w:t>
            </w:r>
            <w:r/>
          </w:p>
        </w:tc>
        <w:tc>
          <w:tcPr>
            <w:tcW w:w="304"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562"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联系电话</w:t>
            </w:r>
            <w:r>
              <w:rPr>
                <w:rFonts w:ascii="Times New Roman" w:hAnsi="Times New Roman" w:eastAsia="宋体" w:cs="Times New Roman"/>
                <w:color w:val="000000"/>
                <w:sz w:val="24"/>
                <w:szCs w:val="20"/>
                <w:highlight w:val="none"/>
              </w:rPr>
              <w:t xml:space="preserve"> </w:t>
            </w:r>
            <w:r/>
          </w:p>
        </w:tc>
        <w:tc>
          <w:tcPr>
            <w:tcW w:w="318"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1024"/>
        </w:trPr>
        <w:tc>
          <w:tcPr>
            <w:tcW w:w="657"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诚信档案记录情况</w:t>
            </w:r>
            <w:r>
              <w:rPr>
                <w:rFonts w:ascii="Times New Roman" w:hAnsi="Times New Roman" w:eastAsia="宋体" w:cs="Times New Roman"/>
                <w:color w:val="000000"/>
                <w:sz w:val="24"/>
                <w:szCs w:val="20"/>
                <w:highlight w:val="none"/>
              </w:rPr>
              <w:t xml:space="preserve"> </w:t>
            </w:r>
            <w:r/>
          </w:p>
        </w:tc>
        <w:tc>
          <w:tcPr>
            <w:gridSpan w:val="3"/>
            <w:tcW w:w="8244"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5318"/>
        </w:trPr>
        <w:tc>
          <w:tcPr>
            <w:tcW w:w="657" w:type="dxa"/>
            <w:vAlign w:val="center"/>
            <w:textDirection w:val="lrTb"/>
            <w:noWrap w:val="false"/>
          </w:tcPr>
          <w:p>
            <w:pPr>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信用承诺</w:t>
            </w:r>
            <w:r>
              <w:rPr>
                <w:rFonts w:ascii="Times New Roman" w:hAnsi="Times New Roman" w:eastAsia="宋体" w:cs="Times New Roman"/>
                <w:color w:val="000000"/>
                <w:sz w:val="24"/>
                <w:szCs w:val="20"/>
                <w:highlight w:val="none"/>
              </w:rPr>
              <w:t xml:space="preserve"> </w:t>
            </w:r>
            <w:r/>
          </w:p>
        </w:tc>
        <w:tc>
          <w:tcPr>
            <w:gridSpan w:val="3"/>
            <w:tcW w:w="8244" w:type="dxa"/>
            <w:vAlign w:val="center"/>
            <w:textDirection w:val="lrTb"/>
            <w:noWrap w:val="false"/>
          </w:tcPr>
          <w:p>
            <w:pPr>
              <w:ind w:firstLine="420"/>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我公司自愿参加</w:t>
            </w:r>
            <w:r>
              <w:rPr>
                <w:rFonts w:hint="eastAsia" w:ascii="Times New Roman" w:hAnsi="Times New Roman" w:eastAsia="宋体" w:cs="Times New Roman"/>
                <w:color w:val="000000"/>
                <w:szCs w:val="21"/>
                <w:highlight w:val="none"/>
              </w:rPr>
              <w:t xml:space="preserve">  </w:t>
            </w:r>
            <w:r>
              <w:rPr>
                <w:rFonts w:hint="eastAsia" w:ascii="Times New Roman" w:hAnsi="Times New Roman" w:cs="Times New Roman"/>
                <w:color w:val="000000"/>
                <w:szCs w:val="21"/>
                <w:highlight w:val="none"/>
                <w:lang w:val="en-US" w:eastAsia="zh-CN"/>
              </w:rPr>
              <w:t xml:space="preserve">江苏省招标中心有限公司</w:t>
            </w:r>
            <w:r>
              <w:rPr>
                <w:rFonts w:hint="eastAsia"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t xml:space="preserve">组织的本次采购活动，严格遵守《中华人民共和国政府采购法》及相关法律法规，坚守公开、公平、</w:t>
            </w:r>
            <w:r>
              <w:rPr>
                <w:rFonts w:hint="eastAsia" w:ascii="Times New Roman" w:hAnsi="Times New Roman" w:eastAsia="宋体" w:cs="Times New Roman"/>
                <w:color w:val="000000"/>
                <w:szCs w:val="21"/>
                <w:highlight w:val="none"/>
              </w:rPr>
              <w:t xml:space="preserve">公正</w:t>
            </w:r>
            <w:r>
              <w:rPr>
                <w:rFonts w:ascii="Times New Roman" w:hAnsi="Times New Roman" w:eastAsia="宋体" w:cs="Times New Roman"/>
                <w:color w:val="000000"/>
                <w:szCs w:val="21"/>
                <w:highlight w:val="none"/>
              </w:rPr>
              <w:t xml:space="preserve">、诚实信用的原则，</w:t>
            </w:r>
            <w:r>
              <w:rPr>
                <w:rFonts w:hint="eastAsia" w:ascii="Times New Roman" w:hAnsi="Times New Roman" w:eastAsia="宋体" w:cs="Times New Roman"/>
                <w:color w:val="000000"/>
                <w:szCs w:val="21"/>
                <w:highlight w:val="none"/>
              </w:rPr>
              <w:t xml:space="preserve">依法</w:t>
            </w:r>
            <w:r>
              <w:rPr>
                <w:rFonts w:ascii="Times New Roman" w:hAnsi="Times New Roman" w:eastAsia="宋体" w:cs="Times New Roman"/>
                <w:color w:val="000000"/>
                <w:szCs w:val="21"/>
                <w:highlight w:val="none"/>
              </w:rPr>
              <w:t xml:space="preserve">诚信经营，无条件遵守本次政府采购活动的各项规定。</w:t>
            </w:r>
            <w:r>
              <w:rPr>
                <w:rFonts w:ascii="Times New Roman" w:hAnsi="Times New Roman" w:eastAsia="宋体" w:cs="Times New Roman"/>
                <w:color w:val="000000"/>
                <w:sz w:val="24"/>
                <w:szCs w:val="20"/>
                <w:highlight w:val="none"/>
              </w:rPr>
              <w:t xml:space="preserve"> </w:t>
            </w:r>
            <w:r/>
          </w:p>
          <w:p>
            <w:pPr>
              <w:ind w:firstLine="420"/>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我们郑重承诺，本公司符合《</w:t>
            </w:r>
            <w:r>
              <w:rPr>
                <w:rFonts w:hint="eastAsia" w:ascii="Times New Roman" w:hAnsi="Times New Roman" w:eastAsia="宋体" w:cs="Times New Roman"/>
                <w:color w:val="000000"/>
                <w:szCs w:val="21"/>
                <w:highlight w:val="none"/>
              </w:rPr>
              <w:t xml:space="preserve">中华人民共和国政府采购法</w:t>
            </w:r>
            <w:r>
              <w:rPr>
                <w:rFonts w:ascii="Times New Roman" w:hAnsi="Times New Roman" w:eastAsia="宋体" w:cs="Times New Roman"/>
                <w:color w:val="000000"/>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color w:val="000000"/>
                <w:szCs w:val="21"/>
                <w:highlight w:val="none"/>
              </w:rPr>
              <w:t xml:space="preserve">；具</w:t>
            </w:r>
            <w:r>
              <w:rPr>
                <w:rFonts w:ascii="Times New Roman" w:hAnsi="Times New Roman" w:eastAsia="宋体" w:cs="Times New Roman"/>
                <w:color w:val="000000"/>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color w:val="000000"/>
                <w:szCs w:val="21"/>
                <w:highlight w:val="none"/>
              </w:rPr>
              <w:t xml:space="preserve">机关的</w:t>
            </w:r>
            <w:r>
              <w:rPr>
                <w:rFonts w:ascii="Times New Roman" w:hAnsi="Times New Roman" w:eastAsia="宋体" w:cs="Times New Roman"/>
                <w:color w:val="000000"/>
                <w:szCs w:val="21"/>
                <w:highlight w:val="none"/>
              </w:rPr>
              <w:t xml:space="preserve">审查和处罚。</w:t>
            </w:r>
            <w:r>
              <w:rPr>
                <w:rFonts w:ascii="Times New Roman" w:hAnsi="Times New Roman" w:eastAsia="宋体" w:cs="Times New Roman"/>
                <w:color w:val="000000"/>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供应商名称（盖章）：</w:t>
            </w:r>
            <w:r>
              <w:rPr>
                <w:rFonts w:ascii="Times New Roman" w:hAnsi="Times New Roman" w:eastAsia="宋体" w:cs="Times New Roman"/>
                <w:color w:val="000000"/>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法定代表人（签字）：</w:t>
            </w:r>
            <w:r>
              <w:rPr>
                <w:rFonts w:ascii="Times New Roman" w:hAnsi="Times New Roman" w:eastAsia="宋体" w:cs="Times New Roman"/>
                <w:color w:val="000000"/>
                <w:sz w:val="24"/>
                <w:szCs w:val="20"/>
                <w:highlight w:val="none"/>
              </w:rPr>
              <w:t xml:space="preserve"> </w:t>
            </w:r>
            <w:r/>
          </w:p>
          <w:p>
            <w:pPr>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年月日</w:t>
            </w:r>
            <w:r>
              <w:rPr>
                <w:rFonts w:ascii="Times New Roman" w:hAnsi="Times New Roman" w:eastAsia="宋体" w:cs="Times New Roman"/>
                <w:color w:val="000000"/>
                <w:sz w:val="24"/>
                <w:szCs w:val="20"/>
                <w:highlight w:val="none"/>
              </w:rPr>
              <w:t xml:space="preserve"> </w:t>
            </w:r>
            <w:r/>
          </w:p>
        </w:tc>
      </w:tr>
    </w:tbl>
    <w:p>
      <w:pP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ind w:right="-5"/>
        <w:jc w:val="left"/>
        <w:spacing w:before="100" w:beforeAutospacing="1" w:after="100" w:afterAutospacing="1"/>
        <w:widowControl/>
        <w:rPr>
          <w:color w:val="000000"/>
          <w:highlight w:val="none"/>
        </w:rPr>
      </w:pPr>
      <w:r>
        <w:rPr>
          <w:rFonts w:hint="eastAsia" w:ascii="宋体" w:hAnsi="宋体" w:eastAsia="宋体" w:cs="宋体"/>
          <w:bCs/>
          <w:color w:val="000000"/>
          <w:sz w:val="18"/>
          <w:szCs w:val="18"/>
          <w:highlight w:val="none"/>
        </w:rPr>
        <w:t xml:space="preserve">点击‘南京公共采购信息网’</w:t>
      </w:r>
      <w:r>
        <w:rPr>
          <w:rFonts w:hint="eastAsia" w:ascii="宋体" w:hAnsi="宋体" w:eastAsia="宋体" w:cs="宋体"/>
          <w:bCs/>
          <w:color w:val="000000"/>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p>
    <w:sectPr>
      <w:headerReference w:type="default" r:id="rId12"/>
      <w:footerReference w:type="default" r:id="rId16"/>
      <w:footnotePr/>
      <w:endnotePr/>
      <w:type w:val="nextPage"/>
      <w:pgSz w:w="11906" w:h="16838" w:orient="portrait"/>
      <w:pgMar w:top="1440" w:right="856" w:bottom="1440"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3"/>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3"/>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0"/>
      <w:spacing w:line="240" w:lineRule="atLeast"/>
      <w:rPr>
        <w:rFonts w:ascii="仿宋" w:hAnsi="仿宋" w:eastAsia="仿宋" w:cs="仿宋"/>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苏美达国际技术贸易有限公司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360"/>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sz w:val="18"/>
        <w:szCs w:val="18"/>
      </w:rPr>
      <w:pBdr>
        <w:bottom w:val="single" w:color="auto" w:sz="6" w:space="1"/>
      </w:pBdr>
    </w:pPr>
    <w:r>
      <w:rPr>
        <w:rFonts w:ascii="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10795</wp:posOffset>
              </wp:positionH>
              <wp:positionV relativeFrom="paragraph">
                <wp:posOffset>-3809</wp:posOffset>
              </wp:positionV>
              <wp:extent cx="1606550" cy="3086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606550" cy="308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8pt;mso-position-horizontal:absolute;mso-position-vertical-relative:text;margin-top:-0.3pt;mso-position-vertical:absolute;width:126.5pt;height:24.3pt;mso-wrap-distance-left:9.0pt;mso-wrap-distance-top:0.0pt;mso-wrap-distance-right:9.0pt;mso-wrap-distance-bottom:0.0pt;" stroked="f">
              <v:path textboxrect="0,0,0,0"/>
              <v:imagedata r:id="rId1" o:title=""/>
            </v:shape>
          </w:pict>
        </mc:Fallback>
      </mc:AlternateContent>
    </w:r>
    <w:r>
      <w:rPr>
        <w:rFonts w:hint="eastAsia" w:ascii="Times New Roman" w:hAnsi="Times New Roman"/>
        <w:sz w:val="18"/>
        <w:szCs w:val="18"/>
      </w:rPr>
      <w:t xml:space="preserve">                </w:t>
    </w:r>
    <w:r>
      <w:rPr>
        <w:rFonts w:hint="eastAsia" w:ascii="Times New Roman" w:hAnsi="Times New Roman"/>
        <w:sz w:val="18"/>
        <w:szCs w:val="18"/>
        <w:lang w:val="en-US" w:eastAsia="zh-CN"/>
      </w:rPr>
      <w:tab/>
    </w:r>
    <w:r>
      <w:rPr>
        <w:rFonts w:hint="eastAsia" w:ascii="Times New Roman" w:hAnsi="Times New Roman"/>
        <w:sz w:val="18"/>
        <w:szCs w:val="18"/>
        <w:lang w:val="en-US" w:eastAsia="zh-CN"/>
      </w:rPr>
      <w:t xml:space="preserve">                             </w:t>
    </w:r>
    <w:r>
      <w:rPr>
        <w:rFonts w:hint="eastAsia" w:ascii="Times New Roman" w:hAnsi="Times New Roman"/>
        <w:sz w:val="18"/>
        <w:szCs w:val="18"/>
      </w:rPr>
      <w:t xml:space="preserve">南京市大厂医院（东南大学附属中大医院江北院区）飞利浦ICT维保</w:t>
    </w:r>
    <w:r/>
  </w:p>
  <w:p>
    <w:pPr>
      <w:jc w:val="left"/>
      <w:rPr>
        <w:rFonts w:ascii="仿宋" w:hAnsi="仿宋"/>
        <w:highlight w:val="none"/>
      </w:rPr>
      <w:pBdr>
        <w:bottom w:val="single" w:color="auto" w:sz="6" w:space="1"/>
      </w:pBdr>
    </w:pPr>
    <w:r>
      <w:rPr>
        <w:rFonts w:hint="eastAsia" w:ascii="Times New Roman" w:hAnsi="Times New Roman"/>
        <w:sz w:val="18"/>
        <w:szCs w:val="18"/>
      </w:rPr>
      <w:t xml:space="preserve">                                   </w:t>
    </w:r>
    <w:r>
      <w:rPr>
        <w:rFonts w:ascii="Times New Roman" w:hAnsi="Times New Roman"/>
        <w:sz w:val="18"/>
        <w:szCs w:val="18"/>
      </w:rPr>
      <w:t xml:space="preserve">  </w:t>
    </w:r>
    <w:r>
      <w:rPr>
        <w:rFonts w:hint="eastAsia" w:ascii="Times New Roman" w:hAnsi="Times New Roman"/>
        <w:sz w:val="18"/>
        <w:szCs w:val="18"/>
        <w:lang w:val="en-US" w:eastAsia="zh-CN"/>
      </w:rPr>
      <w:t xml:space="preserve">                                </w:t>
    </w:r>
    <w:r>
      <w:rPr>
        <w:rFonts w:hint="eastAsia" w:ascii="Times New Roman" w:hAnsi="Times New Roman"/>
        <w:sz w:val="18"/>
        <w:szCs w:val="18"/>
        <w:highlight w:val="none"/>
        <w:lang w:val="en-US" w:eastAsia="zh-CN"/>
      </w:rPr>
      <w:t xml:space="preserve">项目</w:t>
    </w:r>
    <w:r>
      <w:rPr>
        <w:rFonts w:hint="eastAsia" w:ascii="Times New Roman" w:hAnsi="Times New Roman"/>
        <w:sz w:val="18"/>
        <w:szCs w:val="18"/>
        <w:highlight w:val="none"/>
      </w:rPr>
      <w:t xml:space="preserve">编号：JSZC-320192-JITC-C2026-0366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pStyle w:val="1011"/>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第 %1 部分 "/>
      <w:lvlJc w:val="left"/>
      <w:pPr/>
      <w:rPr>
        <w:rFonts w:hint="eastAsia" w:ascii="黑体" w:hAnsi="宋体" w:eastAsia="黑体"/>
        <w:b/>
        <w:bCs/>
        <w:i w:val="0"/>
        <w:iCs w:val="0"/>
        <w:caps w:val="0"/>
        <w:smallCaps w:val="0"/>
        <w:strike w:val="0"/>
        <w:spacing w:val="0"/>
        <w:position w:val="0"/>
        <w:u w:val="none"/>
        <w:vertAlign w:val="baseline"/>
      </w:rPr>
    </w:lvl>
    <w:lvl w:ilvl="1">
      <w:start w:val="1"/>
      <w:numFmt w:val="decimal"/>
      <w:pStyle w:val="976"/>
      <w:isLgl w:val="false"/>
      <w:suff w:val="nothing"/>
      <w:lvlText w:val="%1.%2 "/>
      <w:lvlJc w:val="left"/>
      <w:pPr/>
      <w:rPr>
        <w:rFonts w:hint="eastAsia"/>
      </w:rPr>
    </w:lvl>
    <w:lvl w:ilvl="2">
      <w:start w:val="1"/>
      <w:numFmt w:val="decimal"/>
      <w:isLgl w:val="false"/>
      <w:suff w:val="nothing"/>
      <w:lvlText w:val=""/>
      <w:lvlJc w:val="left"/>
      <w:pPr/>
      <w:rPr>
        <w:rFonts w:hint="eastAsia" w:ascii="Arial Unicode MS" w:hAnsi="Arial Unicode MS" w:eastAsia="Arial Unicode MS"/>
        <w:sz w:val="24"/>
        <w:szCs w:val="24"/>
      </w:rPr>
    </w:lvl>
    <w:lvl w:ilvl="3">
      <w:start w:val="1"/>
      <w:numFmt w:val="decimal"/>
      <w:isLgl w:val="false"/>
      <w:suff w:val="nothing"/>
      <w:lvlText w:val=""/>
      <w:lvlJc w:val="left"/>
      <w:pPr/>
      <w:rPr>
        <w:rFonts w:hint="eastAsia"/>
      </w:rPr>
    </w:lvl>
    <w:lvl w:ilvl="4">
      <w:start w:val="1"/>
      <w:numFmt w:val="decimal"/>
      <w:isLgl w:val="false"/>
      <w:suff w:val="nothing"/>
      <w:lvlText w:val="%1.%2.%3.%4.%5 "/>
      <w:lvlJc w:val="left"/>
      <w:pPr/>
      <w:rPr>
        <w:rFonts w:hint="eastAsia"/>
        <w:sz w:val="28"/>
        <w:szCs w:val="28"/>
      </w:rPr>
    </w:lvl>
    <w:lvl w:ilvl="5">
      <w:start w:val="1"/>
      <w:numFmt w:val="decimal"/>
      <w:isLgl w:val="false"/>
      <w:suff w:val="nothing"/>
      <w:lvlText w:val=""/>
      <w:lvlJc w:val="left"/>
      <w:pPr/>
      <w:rPr>
        <w:rFonts w:hint="eastAsia"/>
      </w:rPr>
    </w:lvl>
    <w:lvl w:ilvl="6">
      <w:start w:val="1"/>
      <w:numFmt w:val="decimal"/>
      <w:isLgl w:val="false"/>
      <w:suff w:val="nothing"/>
      <w:lvlText w:val=""/>
      <w:lvlJc w:val="left"/>
      <w:pPr/>
      <w:rPr>
        <w:rFonts w:hint="eastAsia"/>
      </w:rPr>
    </w:lvl>
    <w:lvl w:ilvl="7">
      <w:start w:val="1"/>
      <w:numFmt w:val="decimal"/>
      <w:isLgl w:val="false"/>
      <w:suff w:val="nothing"/>
      <w:lvlText w:val=""/>
      <w:lvlJc w:val="left"/>
      <w:pPr/>
      <w:rPr>
        <w:rFonts w:hint="eastAsia"/>
      </w:rPr>
    </w:lvl>
    <w:lvl w:ilvl="8">
      <w:start w:val="1"/>
      <w:numFmt w:val="decimal"/>
      <w:isLgl w:val="false"/>
      <w:suff w:val="nothing"/>
      <w:lvlText w:val=""/>
      <w:lvlJc w:val="left"/>
      <w:pPr/>
      <w:rPr>
        <w:rFonts w:hint="eastAsia"/>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tab"/>
      <w:lvlText w:val="%1、"/>
      <w:lvlJc w:val="left"/>
      <w:pPr>
        <w:ind w:left="2525" w:hanging="425"/>
        <w:tabs>
          <w:tab w:val="left" w:pos="420" w:leader="none"/>
        </w:tabs>
      </w:pPr>
      <w:rPr>
        <w:rFonts w:hint="eastAsia" w:ascii="宋体" w:hAnsi="宋体" w:eastAsia="宋体" w:cs="Tahoma"/>
      </w:rPr>
    </w:lvl>
    <w:lvl w:ilvl="1">
      <w:start w:val="1"/>
      <w:numFmt w:val="decimal"/>
      <w:isLgl w:val="false"/>
      <w:suff w:val="tab"/>
      <w:lvlText w:val="%2."/>
      <w:lvlJc w:val="left"/>
      <w:pPr>
        <w:ind w:left="987" w:hanging="567"/>
        <w:tabs>
          <w:tab w:val="left" w:pos="420" w:leader="none"/>
        </w:tabs>
      </w:pPr>
      <w:rPr>
        <w:rFonts w:ascii="宋体" w:hAnsi="宋体" w:eastAsia="宋体" w:cs="Tahoma"/>
        <w:sz w:val="30"/>
        <w:szCs w:val="30"/>
      </w:rPr>
    </w:lvl>
    <w:lvl w:ilvl="2">
      <w:start w:val="1"/>
      <w:numFmt w:val="decimal"/>
      <w:isLgl w:val="false"/>
      <w:suff w:val="tab"/>
      <w:lvlText w:val="%2.%3."/>
      <w:lvlJc w:val="left"/>
      <w:pPr>
        <w:ind w:left="709" w:hanging="709"/>
        <w:tabs>
          <w:tab w:val="left" w:pos="420" w:leader="none"/>
        </w:tabs>
      </w:pPr>
      <w:rPr>
        <w:rFonts w:hint="eastAsia" w:ascii="宋体" w:hAnsi="宋体" w:eastAsia="宋体" w:cs="Tahoma"/>
      </w:rPr>
    </w:lvl>
    <w:lvl w:ilvl="3">
      <w:start w:val="1"/>
      <w:numFmt w:val="decimal"/>
      <w:isLgl w:val="false"/>
      <w:suff w:val="tab"/>
      <w:lvlText w:val="%2.%3.%4."/>
      <w:lvlJc w:val="left"/>
      <w:pPr>
        <w:ind w:left="850" w:hanging="850"/>
      </w:pPr>
      <w:rPr>
        <w:rFonts w:hint="eastAsia" w:ascii="宋体" w:hAnsi="宋体" w:eastAsia="宋体" w:cs="Tahoma"/>
      </w:rPr>
    </w:lvl>
    <w:lvl w:ilvl="4">
      <w:start w:val="1"/>
      <w:numFmt w:val="decimal"/>
      <w:isLgl w:val="false"/>
      <w:suff w:val="tab"/>
      <w:lvlText w:val="%2.%3.%4.%5."/>
      <w:lvlJc w:val="left"/>
      <w:pPr>
        <w:ind w:left="991" w:hanging="991"/>
      </w:pPr>
      <w:rPr>
        <w:rFonts w:hint="eastAsia" w:ascii="宋体" w:hAnsi="宋体" w:eastAsia="宋体" w:cs="Tahoma"/>
      </w:rPr>
    </w:lvl>
    <w:lvl w:ilvl="5">
      <w:start w:val="1"/>
      <w:numFmt w:val="decimal"/>
      <w:pStyle w:val="979"/>
      <w:isLgl w:val="false"/>
      <w:suff w:val="tab"/>
      <w:lvlText w:val="%2.%3.%4.%5.%6."/>
      <w:lvlJc w:val="left"/>
      <w:pPr>
        <w:ind w:left="1134" w:hanging="1134"/>
      </w:pPr>
      <w:rPr>
        <w:rFonts w:hint="eastAsia" w:ascii="宋体" w:hAnsi="宋体" w:eastAsia="宋体" w:cs="Tahoma"/>
      </w:rPr>
    </w:lvl>
    <w:lvl w:ilvl="6">
      <w:start w:val="1"/>
      <w:numFmt w:val="decimal"/>
      <w:isLgl w:val="false"/>
      <w:suff w:val="tab"/>
      <w:lvlText w:val="%2.%3.%4.%5.%6.%7."/>
      <w:lvlJc w:val="left"/>
      <w:pPr>
        <w:ind w:left="1275" w:hanging="1275"/>
      </w:pPr>
      <w:rPr>
        <w:rFonts w:hint="eastAsia" w:ascii="宋体" w:hAnsi="宋体" w:eastAsia="宋体" w:cs="Tahoma"/>
      </w:rPr>
    </w:lvl>
    <w:lvl w:ilvl="7">
      <w:start w:val="1"/>
      <w:numFmt w:val="decimal"/>
      <w:isLgl w:val="false"/>
      <w:suff w:val="tab"/>
      <w:lvlText w:val="%2.%3.%4.%5.%6.%7.%8."/>
      <w:lvlJc w:val="left"/>
      <w:pPr>
        <w:ind w:left="1418" w:hanging="1418"/>
      </w:pPr>
      <w:rPr>
        <w:rFonts w:hint="eastAsia" w:ascii="宋体" w:hAnsi="宋体" w:eastAsia="宋体" w:cs="Tahoma"/>
      </w:rPr>
    </w:lvl>
    <w:lvl w:ilvl="8">
      <w:start w:val="1"/>
      <w:numFmt w:val="decimal"/>
      <w:isLgl w:val="false"/>
      <w:suff w:val="tab"/>
      <w:lvlText w:val="%2.%3.%4.%5.%6.%7.%8.%9."/>
      <w:lvlJc w:val="left"/>
      <w:pPr>
        <w:ind w:left="1558" w:hanging="1558"/>
      </w:pPr>
      <w:rPr>
        <w:rFonts w:hint="eastAsia" w:ascii="宋体" w:hAnsi="宋体" w:eastAsia="宋体" w:cs="Tahoma"/>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975"/>
      <w:isLgl w:val="false"/>
      <w:suff w:val="tab"/>
      <w:lvlText w:val="%1、"/>
      <w:lvlJc w:val="left"/>
      <w:pPr>
        <w:ind w:left="0" w:firstLine="0"/>
      </w:pPr>
      <w:rPr>
        <w:rFonts w:ascii="Times New Roman" w:hAnsi="Times New Roman" w:eastAsia="黑体"/>
        <w:b w:val="0"/>
        <w:i w:val="0"/>
        <w:sz w:val="30"/>
      </w:rPr>
    </w:lvl>
    <w:lvl w:ilvl="1">
      <w:start w:val="1"/>
      <w:numFmt w:val="chineseCountingThousand"/>
      <w:isLgl w:val="false"/>
      <w:suff w:val="tab"/>
      <w:lvlText w:val="（%2）"/>
      <w:lvlJc w:val="left"/>
      <w:pPr>
        <w:ind w:left="2127" w:firstLine="0"/>
      </w:pPr>
      <w:rPr>
        <w:rFonts w:ascii="Times New Roman" w:hAnsi="Times New Roman" w:eastAsia="楷体"/>
        <w:b w:val="0"/>
        <w:i w:val="0"/>
        <w:sz w:val="30"/>
        <w:lang w:val="en-US"/>
      </w:rPr>
    </w:lvl>
    <w:lvl w:ilvl="2">
      <w:start w:val="1"/>
      <w:numFmt w:val="decimal"/>
      <w:isLgl w:val="false"/>
      <w:suff w:val="tab"/>
      <w:lvlText w:val="%3."/>
      <w:lvlJc w:val="left"/>
      <w:pPr>
        <w:ind w:left="0" w:firstLine="0"/>
      </w:pPr>
      <w:rPr>
        <w:rFonts w:ascii="Times New Roman" w:hAnsi="Times New Roman" w:eastAsia="仿宋"/>
        <w:b/>
        <w:i w:val="0"/>
        <w:sz w:val="30"/>
      </w:rPr>
    </w:lvl>
    <w:lvl w:ilvl="3">
      <w:start w:val="1"/>
      <w:numFmt w:val="decimal"/>
      <w:isLgl w:val="false"/>
      <w:suff w:val="tab"/>
      <w:lvlText w:val="（%4）"/>
      <w:lvlJc w:val="left"/>
      <w:pPr>
        <w:ind w:left="0" w:firstLine="0"/>
      </w:pPr>
      <w:rPr>
        <w:rFonts w:ascii="Times New Roman" w:hAnsi="Times New Roman" w:eastAsia="仿宋"/>
        <w:b w:val="0"/>
        <w:i w:val="0"/>
        <w:sz w:val="30"/>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4"/>
  </w:num>
  <w:num w:numId="3">
    <w:abstractNumId w:val="6"/>
  </w:num>
  <w:num w:numId="4">
    <w:abstractNumId w:val="1"/>
  </w:num>
  <w:num w:numId="5">
    <w:abstractNumId w:val="12"/>
  </w:num>
  <w:num w:numId="6">
    <w:abstractNumId w:val="11"/>
  </w:num>
  <w:num w:numId="7">
    <w:abstractNumId w:val="2"/>
  </w:num>
  <w:num w:numId="8">
    <w:abstractNumId w:val="10"/>
  </w:num>
  <w:num w:numId="9">
    <w:abstractNumId w:val="7"/>
  </w:num>
  <w:num w:numId="10">
    <w:abstractNumId w:val="3"/>
  </w:num>
  <w:num w:numId="11">
    <w:abstractNumId w:val="0"/>
  </w:num>
  <w:num w:numId="12">
    <w:abstractNumId w:val="8"/>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next w:val="804"/>
    <w:link w:val="1036"/>
    <w:uiPriority w:val="0"/>
    <w:qFormat/>
    <w:pPr>
      <w:jc w:val="both"/>
      <w:widowControl w:val="off"/>
    </w:pPr>
    <w:rPr>
      <w:rFonts w:hint="default" w:ascii="Calibri" w:hAnsi="Calibri" w:eastAsia="宋体" w:cs="Calibri"/>
      <w:sz w:val="21"/>
      <w:szCs w:val="21"/>
      <w:lang w:val="en-US" w:eastAsia="zh-CN" w:bidi="ar-SA"/>
    </w:rPr>
  </w:style>
  <w:style w:type="paragraph" w:styleId="793">
    <w:name w:val="Heading 1"/>
    <w:basedOn w:val="792"/>
    <w:next w:val="792"/>
    <w:link w:val="828"/>
    <w:uiPriority w:val="9"/>
    <w:qFormat/>
    <w:pPr>
      <w:keepLines/>
      <w:keepNext/>
      <w:spacing w:before="480" w:after="200"/>
      <w:outlineLvl w:val="0"/>
    </w:pPr>
    <w:rPr>
      <w:rFonts w:ascii="Arial" w:hAnsi="Arial" w:eastAsia="Arial" w:cs="Arial"/>
      <w:sz w:val="40"/>
      <w:szCs w:val="40"/>
    </w:rPr>
  </w:style>
  <w:style w:type="paragraph" w:styleId="794">
    <w:name w:val="Heading 2"/>
    <w:basedOn w:val="792"/>
    <w:next w:val="792"/>
    <w:link w:val="829"/>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30"/>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31"/>
    <w:uiPriority w:val="9"/>
    <w:unhideWhenUsed/>
    <w:qFormat/>
    <w:pPr>
      <w:keepLines/>
      <w:keepNext/>
      <w:spacing w:before="320" w:after="200"/>
      <w:outlineLvl w:val="3"/>
    </w:pPr>
    <w:rPr>
      <w:rFonts w:ascii="Arial" w:hAnsi="Arial" w:eastAsia="Arial" w:cs="Arial"/>
      <w:b/>
      <w:bCs/>
      <w:sz w:val="26"/>
      <w:szCs w:val="26"/>
    </w:rPr>
  </w:style>
  <w:style w:type="paragraph" w:styleId="797">
    <w:name w:val="Heading 5"/>
    <w:basedOn w:val="792"/>
    <w:next w:val="792"/>
    <w:link w:val="832"/>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33"/>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35"/>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36"/>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qFormat/>
  </w:style>
  <w:style w:type="table" w:styleId="803" w:default="1">
    <w:name w:val="Normal Table"/>
    <w:uiPriority w:val="99"/>
    <w:semiHidden/>
    <w:unhideWhenUsed/>
    <w:qFormat/>
    <w:tblPr>
      <w:tblCellMar>
        <w:left w:w="108" w:type="dxa"/>
        <w:top w:w="0" w:type="dxa"/>
        <w:right w:w="108" w:type="dxa"/>
        <w:bottom w:w="0" w:type="dxa"/>
      </w:tblCellMar>
    </w:tblPr>
  </w:style>
  <w:style w:type="paragraph" w:styleId="804">
    <w:name w:val="index 4"/>
    <w:basedOn w:val="792"/>
    <w:next w:val="792"/>
    <w:uiPriority w:val="99"/>
    <w:unhideWhenUsed/>
    <w:qFormat/>
    <w:pPr>
      <w:ind w:left="600"/>
    </w:pPr>
    <w:rPr>
      <w:rFonts w:ascii="宋体"/>
      <w:b/>
      <w:position w:val="-10"/>
      <w:sz w:val="24"/>
      <w:szCs w:val="20"/>
    </w:rPr>
  </w:style>
  <w:style w:type="paragraph" w:styleId="805">
    <w:name w:val="toc 7"/>
    <w:basedOn w:val="792"/>
    <w:next w:val="792"/>
    <w:uiPriority w:val="39"/>
    <w:unhideWhenUsed/>
    <w:qFormat/>
    <w:pPr>
      <w:ind w:left="1701" w:right="0" w:firstLine="0"/>
      <w:spacing w:after="57"/>
    </w:pPr>
  </w:style>
  <w:style w:type="paragraph" w:styleId="806">
    <w:name w:val="Caption"/>
    <w:basedOn w:val="792"/>
    <w:next w:val="792"/>
    <w:uiPriority w:val="35"/>
    <w:semiHidden/>
    <w:unhideWhenUsed/>
    <w:qFormat/>
    <w:pPr>
      <w:spacing w:line="276" w:lineRule="auto"/>
    </w:pPr>
    <w:rPr>
      <w:b/>
      <w:bCs/>
      <w:color w:val="4f81bd" w:themeColor="accent1"/>
      <w:sz w:val="18"/>
      <w:szCs w:val="18"/>
    </w:rPr>
  </w:style>
  <w:style w:type="paragraph" w:styleId="807">
    <w:name w:val="annotation text"/>
    <w:basedOn w:val="792"/>
    <w:uiPriority w:val="99"/>
    <w:semiHidden/>
    <w:unhideWhenUsed/>
    <w:qFormat/>
    <w:pPr>
      <w:jc w:val="left"/>
    </w:pPr>
  </w:style>
  <w:style w:type="paragraph" w:styleId="808">
    <w:name w:val="toc 5"/>
    <w:basedOn w:val="792"/>
    <w:next w:val="792"/>
    <w:uiPriority w:val="39"/>
    <w:unhideWhenUsed/>
    <w:qFormat/>
    <w:pPr>
      <w:ind w:left="1134" w:right="0" w:firstLine="0"/>
      <w:spacing w:after="57"/>
    </w:pPr>
  </w:style>
  <w:style w:type="paragraph" w:styleId="809">
    <w:name w:val="toc 3"/>
    <w:basedOn w:val="792"/>
    <w:next w:val="792"/>
    <w:uiPriority w:val="39"/>
    <w:unhideWhenUsed/>
    <w:qFormat/>
    <w:pPr>
      <w:ind w:left="567" w:right="0" w:firstLine="0"/>
      <w:spacing w:after="57"/>
    </w:pPr>
  </w:style>
  <w:style w:type="paragraph" w:styleId="810">
    <w:name w:val="Plain Text"/>
    <w:basedOn w:val="792"/>
    <w:next w:val="792"/>
    <w:uiPriority w:val="0"/>
    <w:qFormat/>
    <w:rPr>
      <w:rFonts w:ascii="宋体" w:hAnsi="Courier New" w:cs="Courier New"/>
    </w:rPr>
  </w:style>
  <w:style w:type="paragraph" w:styleId="811">
    <w:name w:val="toc 8"/>
    <w:basedOn w:val="792"/>
    <w:next w:val="792"/>
    <w:uiPriority w:val="39"/>
    <w:unhideWhenUsed/>
    <w:qFormat/>
    <w:pPr>
      <w:ind w:left="1984" w:right="0" w:firstLine="0"/>
      <w:spacing w:after="57"/>
    </w:pPr>
  </w:style>
  <w:style w:type="paragraph" w:styleId="812">
    <w:name w:val="endnote text"/>
    <w:basedOn w:val="792"/>
    <w:link w:val="973"/>
    <w:uiPriority w:val="99"/>
    <w:semiHidden/>
    <w:unhideWhenUsed/>
    <w:qFormat/>
    <w:pPr>
      <w:spacing w:after="0" w:line="240" w:lineRule="auto"/>
    </w:pPr>
    <w:rPr>
      <w:sz w:val="20"/>
    </w:rPr>
  </w:style>
  <w:style w:type="paragraph" w:styleId="813">
    <w:name w:val="Footer"/>
    <w:basedOn w:val="792"/>
    <w:link w:val="846"/>
    <w:uiPriority w:val="99"/>
    <w:unhideWhenUsed/>
    <w:qFormat/>
    <w:pPr>
      <w:spacing w:after="0" w:line="240" w:lineRule="auto"/>
      <w:tabs>
        <w:tab w:val="center" w:pos="7143" w:leader="none"/>
        <w:tab w:val="right" w:pos="14287" w:leader="none"/>
      </w:tabs>
    </w:pPr>
  </w:style>
  <w:style w:type="paragraph" w:styleId="814">
    <w:name w:val="Header"/>
    <w:basedOn w:val="792"/>
    <w:link w:val="844"/>
    <w:uiPriority w:val="99"/>
    <w:unhideWhenUsed/>
    <w:qFormat/>
    <w:pPr>
      <w:spacing w:after="0" w:line="240" w:lineRule="auto"/>
      <w:tabs>
        <w:tab w:val="center" w:pos="7143" w:leader="none"/>
        <w:tab w:val="right" w:pos="14287" w:leader="none"/>
      </w:tabs>
    </w:pPr>
  </w:style>
  <w:style w:type="paragraph" w:styleId="815">
    <w:name w:val="toc 1"/>
    <w:basedOn w:val="792"/>
    <w:next w:val="792"/>
    <w:uiPriority w:val="39"/>
    <w:unhideWhenUsed/>
    <w:qFormat/>
    <w:pPr>
      <w:ind w:left="0" w:right="0" w:firstLine="0"/>
      <w:spacing w:after="57"/>
    </w:pPr>
  </w:style>
  <w:style w:type="paragraph" w:styleId="816">
    <w:name w:val="toc 4"/>
    <w:basedOn w:val="792"/>
    <w:next w:val="792"/>
    <w:uiPriority w:val="39"/>
    <w:unhideWhenUsed/>
    <w:qFormat/>
    <w:pPr>
      <w:ind w:left="850" w:right="0" w:firstLine="0"/>
      <w:spacing w:after="57"/>
    </w:pPr>
  </w:style>
  <w:style w:type="paragraph" w:styleId="817">
    <w:name w:val="Subtitle"/>
    <w:basedOn w:val="792"/>
    <w:next w:val="792"/>
    <w:link w:val="839"/>
    <w:uiPriority w:val="11"/>
    <w:qFormat/>
    <w:pPr>
      <w:spacing w:before="200" w:after="200"/>
    </w:pPr>
    <w:rPr>
      <w:sz w:val="24"/>
      <w:szCs w:val="24"/>
    </w:rPr>
  </w:style>
  <w:style w:type="paragraph" w:styleId="818">
    <w:name w:val="footnote text"/>
    <w:basedOn w:val="792"/>
    <w:link w:val="972"/>
    <w:uiPriority w:val="99"/>
    <w:semiHidden/>
    <w:unhideWhenUsed/>
    <w:qFormat/>
    <w:pPr>
      <w:spacing w:after="40" w:line="240" w:lineRule="auto"/>
    </w:pPr>
    <w:rPr>
      <w:sz w:val="18"/>
    </w:rPr>
  </w:style>
  <w:style w:type="paragraph" w:styleId="819">
    <w:name w:val="toc 6"/>
    <w:basedOn w:val="792"/>
    <w:next w:val="792"/>
    <w:uiPriority w:val="39"/>
    <w:unhideWhenUsed/>
    <w:qFormat/>
    <w:pPr>
      <w:ind w:left="1417" w:right="0" w:firstLine="0"/>
      <w:spacing w:after="57"/>
    </w:pPr>
  </w:style>
  <w:style w:type="paragraph" w:styleId="820">
    <w:name w:val="table of figures"/>
    <w:basedOn w:val="792"/>
    <w:next w:val="792"/>
    <w:uiPriority w:val="99"/>
    <w:unhideWhenUsed/>
    <w:qFormat/>
    <w:pPr>
      <w:spacing w:after="0" w:afterAutospacing="0"/>
    </w:pPr>
  </w:style>
  <w:style w:type="paragraph" w:styleId="821">
    <w:name w:val="toc 2"/>
    <w:basedOn w:val="792"/>
    <w:next w:val="792"/>
    <w:uiPriority w:val="39"/>
    <w:unhideWhenUsed/>
    <w:qFormat/>
    <w:pPr>
      <w:ind w:left="283" w:right="0" w:firstLine="0"/>
      <w:spacing w:after="57"/>
    </w:pPr>
  </w:style>
  <w:style w:type="paragraph" w:styleId="822">
    <w:name w:val="toc 9"/>
    <w:basedOn w:val="792"/>
    <w:next w:val="792"/>
    <w:uiPriority w:val="39"/>
    <w:unhideWhenUsed/>
    <w:qFormat/>
    <w:pPr>
      <w:ind w:left="2268" w:right="0" w:firstLine="0"/>
      <w:spacing w:after="57"/>
    </w:pPr>
  </w:style>
  <w:style w:type="paragraph" w:styleId="823">
    <w:name w:val="Title"/>
    <w:basedOn w:val="792"/>
    <w:next w:val="792"/>
    <w:link w:val="838"/>
    <w:uiPriority w:val="10"/>
    <w:qFormat/>
    <w:pPr>
      <w:contextualSpacing/>
      <w:spacing w:before="300" w:after="200"/>
    </w:pPr>
    <w:rPr>
      <w:sz w:val="48"/>
      <w:szCs w:val="48"/>
    </w:rPr>
  </w:style>
  <w:style w:type="table" w:styleId="8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themeColor="hyperlink"/>
      <w:u w:val="single"/>
    </w:rPr>
  </w:style>
  <w:style w:type="character" w:styleId="827">
    <w:name w:val="footnote reference"/>
    <w:uiPriority w:val="99"/>
    <w:unhideWhenUsed/>
    <w:qFormat/>
    <w:rPr>
      <w:vertAlign w:val="superscript"/>
    </w:rPr>
  </w:style>
  <w:style w:type="character" w:styleId="828" w:customStyle="1">
    <w:name w:val="Heading 1 Char"/>
    <w:link w:val="793"/>
    <w:uiPriority w:val="9"/>
    <w:qFormat/>
    <w:rPr>
      <w:rFonts w:ascii="Arial" w:hAnsi="Arial" w:eastAsia="Arial" w:cs="Arial"/>
      <w:sz w:val="40"/>
      <w:szCs w:val="40"/>
    </w:rPr>
  </w:style>
  <w:style w:type="character" w:styleId="829" w:customStyle="1">
    <w:name w:val="Heading 2 Char"/>
    <w:link w:val="794"/>
    <w:uiPriority w:val="9"/>
    <w:qFormat/>
    <w:rPr>
      <w:rFonts w:ascii="Arial" w:hAnsi="Arial" w:eastAsia="Arial" w:cs="Arial"/>
      <w:sz w:val="34"/>
    </w:rPr>
  </w:style>
  <w:style w:type="character" w:styleId="830" w:customStyle="1">
    <w:name w:val="Heading 3 Char"/>
    <w:link w:val="795"/>
    <w:uiPriority w:val="9"/>
    <w:qFormat/>
    <w:rPr>
      <w:rFonts w:ascii="Arial" w:hAnsi="Arial" w:eastAsia="Arial" w:cs="Arial"/>
      <w:sz w:val="30"/>
      <w:szCs w:val="30"/>
    </w:rPr>
  </w:style>
  <w:style w:type="character" w:styleId="831" w:customStyle="1">
    <w:name w:val="Heading 4 Char"/>
    <w:link w:val="796"/>
    <w:uiPriority w:val="9"/>
    <w:qFormat/>
    <w:rPr>
      <w:rFonts w:ascii="Arial" w:hAnsi="Arial" w:eastAsia="Arial" w:cs="Arial"/>
      <w:b/>
      <w:bCs/>
      <w:sz w:val="26"/>
      <w:szCs w:val="26"/>
    </w:rPr>
  </w:style>
  <w:style w:type="character" w:styleId="832" w:customStyle="1">
    <w:name w:val="Heading 5 Char"/>
    <w:link w:val="797"/>
    <w:uiPriority w:val="9"/>
    <w:qFormat/>
    <w:rPr>
      <w:rFonts w:ascii="Arial" w:hAnsi="Arial" w:eastAsia="Arial" w:cs="Arial"/>
      <w:b/>
      <w:bCs/>
      <w:sz w:val="24"/>
      <w:szCs w:val="24"/>
    </w:rPr>
  </w:style>
  <w:style w:type="character" w:styleId="833" w:customStyle="1">
    <w:name w:val="Heading 6 Char"/>
    <w:link w:val="798"/>
    <w:uiPriority w:val="9"/>
    <w:qFormat/>
    <w:rPr>
      <w:rFonts w:ascii="Arial" w:hAnsi="Arial" w:eastAsia="Arial" w:cs="Arial"/>
      <w:b/>
      <w:bCs/>
      <w:sz w:val="22"/>
      <w:szCs w:val="22"/>
    </w:rPr>
  </w:style>
  <w:style w:type="character" w:styleId="834" w:customStyle="1">
    <w:name w:val="Heading 7 Char"/>
    <w:link w:val="799"/>
    <w:uiPriority w:val="9"/>
    <w:qFormat/>
    <w:rPr>
      <w:rFonts w:ascii="Arial" w:hAnsi="Arial" w:eastAsia="Arial" w:cs="Arial"/>
      <w:b/>
      <w:bCs/>
      <w:i/>
      <w:iCs/>
      <w:sz w:val="22"/>
      <w:szCs w:val="22"/>
    </w:rPr>
  </w:style>
  <w:style w:type="character" w:styleId="835" w:customStyle="1">
    <w:name w:val="Heading 8 Char"/>
    <w:link w:val="800"/>
    <w:uiPriority w:val="9"/>
    <w:qFormat/>
    <w:rPr>
      <w:rFonts w:ascii="Arial" w:hAnsi="Arial" w:eastAsia="Arial" w:cs="Arial"/>
      <w:i/>
      <w:iCs/>
      <w:sz w:val="22"/>
      <w:szCs w:val="22"/>
    </w:rPr>
  </w:style>
  <w:style w:type="character" w:styleId="836" w:customStyle="1">
    <w:name w:val="Heading 9 Char"/>
    <w:link w:val="801"/>
    <w:uiPriority w:val="9"/>
    <w:qFormat/>
    <w:rPr>
      <w:rFonts w:ascii="Arial" w:hAnsi="Arial" w:eastAsia="Arial" w:cs="Arial"/>
      <w:i/>
      <w:iCs/>
      <w:sz w:val="21"/>
      <w:szCs w:val="21"/>
    </w:rPr>
  </w:style>
  <w:style w:type="paragraph" w:styleId="837">
    <w:name w:val="No Spacing"/>
    <w:uiPriority w:val="1"/>
    <w:qFormat/>
    <w:pPr>
      <w:spacing w:before="0" w:after="0" w:line="240" w:lineRule="auto"/>
    </w:pPr>
    <w:rPr>
      <w:rFonts w:hint="default" w:ascii="Times New Roman" w:hAnsi="Times New Roman" w:eastAsia="宋体" w:cs="Times New Roman"/>
    </w:rPr>
  </w:style>
  <w:style w:type="character" w:styleId="838" w:customStyle="1">
    <w:name w:val="Title Char"/>
    <w:link w:val="823"/>
    <w:uiPriority w:val="10"/>
    <w:qFormat/>
    <w:rPr>
      <w:sz w:val="48"/>
      <w:szCs w:val="48"/>
    </w:rPr>
  </w:style>
  <w:style w:type="character" w:styleId="839" w:customStyle="1">
    <w:name w:val="Subtitle Char"/>
    <w:link w:val="817"/>
    <w:uiPriority w:val="11"/>
    <w:qFormat/>
    <w:rPr>
      <w:sz w:val="24"/>
      <w:szCs w:val="24"/>
    </w:rPr>
  </w:style>
  <w:style w:type="paragraph" w:styleId="840">
    <w:name w:val="Quote"/>
    <w:basedOn w:val="792"/>
    <w:next w:val="792"/>
    <w:link w:val="841"/>
    <w:uiPriority w:val="29"/>
    <w:qFormat/>
    <w:pPr>
      <w:ind w:left="720" w:right="720"/>
    </w:pPr>
    <w:rPr>
      <w:i/>
    </w:rPr>
  </w:style>
  <w:style w:type="character" w:styleId="841" w:customStyle="1">
    <w:name w:val="Quote Char"/>
    <w:link w:val="840"/>
    <w:uiPriority w:val="29"/>
    <w:qFormat/>
    <w:rPr>
      <w:i/>
    </w:rPr>
  </w:style>
  <w:style w:type="paragraph" w:styleId="842">
    <w:name w:val="Intense Quote"/>
    <w:basedOn w:val="792"/>
    <w:next w:val="792"/>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Intense Quote Char"/>
    <w:link w:val="842"/>
    <w:uiPriority w:val="30"/>
    <w:qFormat/>
    <w:rPr>
      <w:i/>
    </w:rPr>
  </w:style>
  <w:style w:type="character" w:styleId="844" w:customStyle="1">
    <w:name w:val="Header Char"/>
    <w:link w:val="814"/>
    <w:uiPriority w:val="99"/>
    <w:qFormat/>
  </w:style>
  <w:style w:type="character" w:styleId="845" w:customStyle="1">
    <w:name w:val="Footer Char"/>
    <w:link w:val="813"/>
    <w:uiPriority w:val="99"/>
    <w:qFormat/>
  </w:style>
  <w:style w:type="character" w:styleId="846" w:customStyle="1">
    <w:name w:val="Caption Char"/>
    <w:link w:val="813"/>
    <w:uiPriority w:val="99"/>
    <w:qFormat/>
  </w:style>
  <w:style w:type="table" w:styleId="84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Footnote Text Char"/>
    <w:link w:val="818"/>
    <w:uiPriority w:val="99"/>
    <w:qFormat/>
    <w:rPr>
      <w:sz w:val="18"/>
    </w:rPr>
  </w:style>
  <w:style w:type="character" w:styleId="973" w:customStyle="1">
    <w:name w:val="Endnote Text Char"/>
    <w:link w:val="812"/>
    <w:uiPriority w:val="99"/>
    <w:qFormat/>
    <w:rPr>
      <w:sz w:val="20"/>
    </w:rPr>
  </w:style>
  <w:style w:type="paragraph" w:styleId="974" w:customStyle="1">
    <w:name w:val="TOC Heading"/>
    <w:uiPriority w:val="39"/>
    <w:unhideWhenUsed/>
    <w:qFormat/>
    <w:rPr>
      <w:rFonts w:hint="default" w:ascii="Times New Roman" w:hAnsi="Times New Roman" w:eastAsia="宋体" w:cs="Times New Roman"/>
    </w:rPr>
  </w:style>
  <w:style w:type="paragraph" w:styleId="975" w:customStyle="1">
    <w:name w:val="标题 11"/>
    <w:basedOn w:val="792"/>
    <w:next w:val="792"/>
    <w:uiPriority w:val="9"/>
    <w:qFormat/>
    <w:pPr>
      <w:numPr>
        <w:ilvl w:val="0"/>
        <w:numId w:val="1"/>
      </w:numPr>
      <w:keepLines/>
      <w:keepNext/>
      <w:tabs>
        <w:tab w:val="left" w:pos="1276" w:leader="none"/>
        <w:tab w:val="left" w:pos="1701" w:leader="none"/>
      </w:tabs>
      <w:outlineLvl w:val="0"/>
    </w:pPr>
    <w:rPr>
      <w:rFonts w:ascii="Times New Roman" w:hAnsi="Times New Roman" w:eastAsia="黑体"/>
      <w:bCs/>
      <w:szCs w:val="44"/>
    </w:rPr>
  </w:style>
  <w:style w:type="paragraph" w:styleId="976" w:customStyle="1">
    <w:name w:val="标题 21"/>
    <w:basedOn w:val="792"/>
    <w:uiPriority w:val="0"/>
    <w:unhideWhenUsed/>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977" w:customStyle="1">
    <w:name w:val="标题 31"/>
    <w:basedOn w:val="792"/>
    <w:next w:val="792"/>
    <w:uiPriority w:val="9"/>
    <w:unhideWhenUsed/>
    <w:qFormat/>
    <w:pPr>
      <w:keepLines/>
      <w:keepNext/>
      <w:spacing w:before="260" w:after="260" w:line="416" w:lineRule="auto"/>
      <w:outlineLvl w:val="2"/>
    </w:pPr>
    <w:rPr>
      <w:b/>
      <w:bCs/>
      <w:sz w:val="32"/>
      <w:szCs w:val="32"/>
    </w:rPr>
  </w:style>
  <w:style w:type="paragraph" w:styleId="978" w:customStyle="1">
    <w:name w:val="标题 41"/>
    <w:basedOn w:val="792"/>
    <w:next w:val="792"/>
    <w:uiPriority w:val="9"/>
    <w:qFormat/>
    <w:pPr>
      <w:keepLines/>
      <w:keepNext/>
      <w:spacing w:line="376" w:lineRule="auto"/>
      <w:outlineLvl w:val="3"/>
    </w:pPr>
    <w:rPr>
      <w:rFonts w:ascii="Cambria" w:hAnsi="Cambria" w:cs="Times New Roman"/>
      <w:b/>
      <w:bCs/>
      <w:sz w:val="28"/>
      <w:szCs w:val="28"/>
    </w:rPr>
  </w:style>
  <w:style w:type="paragraph" w:styleId="979" w:customStyle="1">
    <w:name w:val="标题 61"/>
    <w:basedOn w:val="792"/>
    <w:next w:val="792"/>
    <w:uiPriority w:val="0"/>
    <w:unhideWhenUsed/>
    <w:qFormat/>
    <w:pPr>
      <w:numPr>
        <w:ilvl w:val="5"/>
        <w:numId w:val="3"/>
      </w:numPr>
      <w:keepLines/>
      <w:keepNext/>
      <w:spacing w:before="240" w:after="64" w:line="317" w:lineRule="auto"/>
      <w:tabs>
        <w:tab w:val="left" w:pos="420" w:leader="none"/>
      </w:tabs>
      <w:outlineLvl w:val="5"/>
    </w:pPr>
    <w:rPr>
      <w:rFonts w:ascii="Arial" w:hAnsi="Arial" w:eastAsia="黑体"/>
      <w:b/>
      <w:sz w:val="24"/>
    </w:rPr>
  </w:style>
  <w:style w:type="character" w:styleId="980" w:customStyle="1">
    <w:name w:val="默认段落字体1"/>
    <w:link w:val="792"/>
    <w:uiPriority w:val="1"/>
    <w:unhideWhenUsed/>
    <w:qFormat/>
  </w:style>
  <w:style w:type="table" w:styleId="981" w:customStyle="1">
    <w:name w:val="普通表格1"/>
    <w:uiPriority w:val="99"/>
    <w:unhideWhenUsed/>
    <w:qFormat/>
    <w:tblPr/>
  </w:style>
  <w:style w:type="paragraph" w:styleId="982" w:customStyle="1">
    <w:name w:val="正文缩进11"/>
    <w:basedOn w:val="792"/>
    <w:uiPriority w:val="0"/>
    <w:qFormat/>
    <w:pPr>
      <w:ind w:firstLine="420"/>
    </w:pPr>
    <w:rPr>
      <w:szCs w:val="20"/>
    </w:rPr>
  </w:style>
  <w:style w:type="paragraph" w:styleId="983" w:customStyle="1">
    <w:name w:val="批注文字1"/>
    <w:basedOn w:val="792"/>
    <w:link w:val="984"/>
    <w:uiPriority w:val="99"/>
    <w:unhideWhenUsed/>
    <w:qFormat/>
    <w:pPr>
      <w:jc w:val="left"/>
    </w:pPr>
  </w:style>
  <w:style w:type="character" w:styleId="984" w:customStyle="1">
    <w:name w:val="批注文字 Char"/>
    <w:basedOn w:val="980"/>
    <w:link w:val="983"/>
    <w:uiPriority w:val="99"/>
    <w:semiHidden/>
    <w:qFormat/>
    <w:rPr>
      <w:rFonts w:ascii="Calibri" w:hAnsi="Calibri" w:eastAsia="宋体" w:cs="Calibri"/>
      <w:sz w:val="21"/>
      <w:szCs w:val="21"/>
    </w:rPr>
  </w:style>
  <w:style w:type="paragraph" w:styleId="985" w:customStyle="1">
    <w:name w:val="正文文本11"/>
    <w:basedOn w:val="792"/>
    <w:next w:val="792"/>
    <w:uiPriority w:val="1"/>
    <w:qFormat/>
    <w:pPr>
      <w:jc w:val="left"/>
    </w:pPr>
    <w:rPr>
      <w:rFonts w:ascii="宋体" w:hAnsi="宋体" w:cs="宋体"/>
      <w:lang w:val="zh-CN" w:bidi="zh-CN"/>
    </w:rPr>
  </w:style>
  <w:style w:type="paragraph" w:styleId="986" w:customStyle="1">
    <w:name w:val="正文文本缩进1"/>
    <w:basedOn w:val="792"/>
    <w:next w:val="987"/>
    <w:uiPriority w:val="0"/>
    <w:qFormat/>
    <w:pPr>
      <w:ind w:firstLine="645"/>
    </w:pPr>
    <w:rPr>
      <w:rFonts w:ascii="Arial" w:hAnsi="Arial" w:eastAsia="仿宋_GB2312"/>
      <w:sz w:val="28"/>
    </w:rPr>
  </w:style>
  <w:style w:type="paragraph" w:styleId="987" w:customStyle="1">
    <w:name w:val="寄信人地址1"/>
    <w:basedOn w:val="792"/>
    <w:uiPriority w:val="0"/>
    <w:qFormat/>
    <w:rPr>
      <w:rFonts w:ascii="Arial" w:hAnsi="Arial"/>
    </w:rPr>
  </w:style>
  <w:style w:type="paragraph" w:styleId="988" w:customStyle="1">
    <w:name w:val="文本块1"/>
    <w:basedOn w:val="792"/>
    <w:uiPriority w:val="99"/>
    <w:unhideWhenUsed/>
    <w:qFormat/>
    <w:pPr>
      <w:ind w:left="1440" w:right="1440"/>
      <w:spacing w:after="120"/>
    </w:pPr>
  </w:style>
  <w:style w:type="paragraph" w:styleId="989" w:customStyle="1">
    <w:name w:val="索引 411"/>
    <w:basedOn w:val="792"/>
    <w:next w:val="792"/>
    <w:uiPriority w:val="99"/>
    <w:unhideWhenUsed/>
    <w:qFormat/>
    <w:pPr>
      <w:ind w:left="600"/>
    </w:pPr>
    <w:rPr>
      <w:rFonts w:ascii="Verdana" w:hAnsi="Verdana"/>
      <w:szCs w:val="20"/>
    </w:rPr>
  </w:style>
  <w:style w:type="paragraph" w:styleId="990" w:customStyle="1">
    <w:name w:val="纯文本1"/>
    <w:basedOn w:val="792"/>
    <w:uiPriority w:val="0"/>
    <w:qFormat/>
    <w:rPr>
      <w:rFonts w:hint="eastAsia" w:ascii="宋体" w:hAnsi="Courier New"/>
      <w:szCs w:val="20"/>
    </w:rPr>
  </w:style>
  <w:style w:type="paragraph" w:styleId="991" w:customStyle="1">
    <w:name w:val="批注框文本1"/>
    <w:basedOn w:val="792"/>
    <w:link w:val="992"/>
    <w:uiPriority w:val="0"/>
    <w:qFormat/>
    <w:rPr>
      <w:sz w:val="18"/>
      <w:szCs w:val="18"/>
    </w:rPr>
  </w:style>
  <w:style w:type="character" w:styleId="992" w:customStyle="1">
    <w:name w:val="批注框文本 Char"/>
    <w:basedOn w:val="980"/>
    <w:link w:val="991"/>
    <w:uiPriority w:val="0"/>
    <w:qFormat/>
    <w:rPr>
      <w:rFonts w:ascii="Calibri" w:hAnsi="Calibri" w:eastAsia="宋体" w:cs="Calibri"/>
      <w:sz w:val="18"/>
      <w:szCs w:val="18"/>
    </w:rPr>
  </w:style>
  <w:style w:type="paragraph" w:styleId="993" w:customStyle="1">
    <w:name w:val="页脚11"/>
    <w:basedOn w:val="792"/>
    <w:uiPriority w:val="0"/>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994" w:customStyle="1">
    <w:name w:val="页眉11"/>
    <w:basedOn w:val="792"/>
    <w:uiPriority w:val="0"/>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995" w:customStyle="1">
    <w:name w:val="目录 11"/>
    <w:basedOn w:val="792"/>
    <w:next w:val="792"/>
    <w:uiPriority w:val="39"/>
    <w:qFormat/>
    <w:pPr>
      <w:jc w:val="left"/>
      <w:spacing w:before="120" w:after="120"/>
    </w:pPr>
    <w:rPr>
      <w:rFonts w:ascii="Calibri" w:hAnsi="Calibri" w:cs="Calibri"/>
      <w:b/>
      <w:bCs/>
      <w:caps/>
      <w:sz w:val="20"/>
      <w:szCs w:val="20"/>
    </w:rPr>
  </w:style>
  <w:style w:type="paragraph" w:styleId="996" w:customStyle="1">
    <w:name w:val="目录 21"/>
    <w:basedOn w:val="792"/>
    <w:next w:val="792"/>
    <w:uiPriority w:val="39"/>
    <w:qFormat/>
    <w:pPr>
      <w:ind w:left="210"/>
      <w:jc w:val="left"/>
    </w:pPr>
    <w:rPr>
      <w:rFonts w:ascii="Calibri" w:hAnsi="Calibri" w:cs="Calibri"/>
      <w:smallCaps/>
      <w:sz w:val="20"/>
      <w:szCs w:val="20"/>
    </w:rPr>
  </w:style>
  <w:style w:type="paragraph" w:styleId="997" w:customStyle="1">
    <w:name w:val="正文文本 21"/>
    <w:basedOn w:val="792"/>
    <w:uiPriority w:val="99"/>
    <w:unhideWhenUsed/>
    <w:qFormat/>
    <w:pPr>
      <w:spacing w:after="120" w:line="480" w:lineRule="auto"/>
    </w:pPr>
  </w:style>
  <w:style w:type="paragraph" w:styleId="998" w:customStyle="1">
    <w:name w:val="信息标题1"/>
    <w:basedOn w:val="792"/>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9" w:customStyle="1">
    <w:name w:val="HTML 预设格式1"/>
    <w:basedOn w:val="792"/>
    <w:uiPriority w:val="0"/>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1000" w:customStyle="1">
    <w:name w:val="普通(网站)11"/>
    <w:basedOn w:val="792"/>
    <w:uiPriority w:val="0"/>
    <w:qFormat/>
    <w:pPr>
      <w:jc w:val="left"/>
      <w:spacing w:before="100" w:beforeAutospacing="1" w:after="100" w:afterAutospacing="1"/>
      <w:widowControl/>
    </w:pPr>
    <w:rPr>
      <w:rFonts w:ascii="宋体" w:hAnsi="宋体" w:cs="宋体"/>
      <w:sz w:val="24"/>
      <w:szCs w:val="24"/>
    </w:rPr>
  </w:style>
  <w:style w:type="paragraph" w:styleId="1001" w:customStyle="1">
    <w:name w:val="批注主题1"/>
    <w:basedOn w:val="983"/>
    <w:next w:val="983"/>
    <w:link w:val="1002"/>
    <w:uiPriority w:val="0"/>
    <w:qFormat/>
    <w:rPr>
      <w:b/>
      <w:bCs/>
    </w:rPr>
  </w:style>
  <w:style w:type="character" w:styleId="1002" w:customStyle="1">
    <w:name w:val="批注主题 Char"/>
    <w:basedOn w:val="984"/>
    <w:link w:val="1001"/>
    <w:uiPriority w:val="0"/>
    <w:qFormat/>
    <w:rPr>
      <w:rFonts w:ascii="Calibri" w:hAnsi="Calibri" w:eastAsia="宋体" w:cs="Calibri"/>
      <w:b/>
      <w:bCs/>
      <w:sz w:val="21"/>
      <w:szCs w:val="21"/>
    </w:rPr>
  </w:style>
  <w:style w:type="paragraph" w:styleId="1003" w:customStyle="1">
    <w:name w:val="正文首行缩进 21"/>
    <w:basedOn w:val="986"/>
    <w:next w:val="792"/>
    <w:uiPriority w:val="99"/>
    <w:qFormat/>
    <w:pPr>
      <w:ind w:firstLine="420"/>
    </w:pPr>
  </w:style>
  <w:style w:type="table" w:styleId="1004" w:customStyle="1">
    <w:name w:val="网格型1"/>
    <w:basedOn w:val="981"/>
    <w:uiPriority w:val="39"/>
    <w:qFormat/>
    <w:tblPr/>
  </w:style>
  <w:style w:type="character" w:styleId="1005" w:customStyle="1">
    <w:name w:val="要点1"/>
    <w:basedOn w:val="980"/>
    <w:link w:val="792"/>
    <w:uiPriority w:val="0"/>
    <w:qFormat/>
    <w:rPr>
      <w:b/>
      <w:bCs/>
    </w:rPr>
  </w:style>
  <w:style w:type="character" w:styleId="1006" w:customStyle="1">
    <w:name w:val="超链接11"/>
    <w:basedOn w:val="980"/>
    <w:link w:val="792"/>
    <w:uiPriority w:val="99"/>
    <w:unhideWhenUsed/>
    <w:qFormat/>
    <w:rPr>
      <w:color w:val="0563c1"/>
      <w:u w:val="single"/>
    </w:rPr>
  </w:style>
  <w:style w:type="character" w:styleId="1007" w:customStyle="1">
    <w:name w:val="批注引用1"/>
    <w:basedOn w:val="980"/>
    <w:link w:val="792"/>
    <w:uiPriority w:val="0"/>
    <w:qFormat/>
    <w:rPr>
      <w:sz w:val="21"/>
      <w:szCs w:val="21"/>
    </w:rPr>
  </w:style>
  <w:style w:type="paragraph" w:styleId="1008" w:customStyle="1">
    <w:name w:val="列出段落1"/>
    <w:basedOn w:val="792"/>
    <w:uiPriority w:val="99"/>
    <w:qFormat/>
    <w:pPr>
      <w:ind w:firstLine="420"/>
    </w:pPr>
  </w:style>
  <w:style w:type="paragraph" w:styleId="1009" w:customStyle="1">
    <w:name w:val="首行缩进"/>
    <w:basedOn w:val="792"/>
    <w:uiPriority w:val="0"/>
    <w:qFormat/>
    <w:pPr>
      <w:ind w:firstLine="480"/>
    </w:pPr>
    <w:rPr>
      <w:szCs w:val="20"/>
      <w:lang w:val="zh-CN"/>
    </w:rPr>
  </w:style>
  <w:style w:type="paragraph" w:styleId="1010" w:customStyle="1">
    <w:name w:val="普通正文"/>
    <w:basedOn w:val="792"/>
    <w:uiPriority w:val="99"/>
    <w:qFormat/>
    <w:pPr>
      <w:ind w:firstLine="480"/>
      <w:jc w:val="left"/>
      <w:spacing w:before="120" w:after="120" w:line="360" w:lineRule="auto"/>
    </w:pPr>
    <w:rPr>
      <w:rFonts w:ascii="Arial" w:hAnsi="Arial" w:cs="Arial"/>
      <w:sz w:val="24"/>
      <w:szCs w:val="24"/>
    </w:rPr>
  </w:style>
  <w:style w:type="paragraph" w:styleId="1011" w:customStyle="1">
    <w:name w:val="二级目录"/>
    <w:next w:val="792"/>
    <w:uiPriority w:val="99"/>
    <w:qFormat/>
    <w:pPr>
      <w:numPr>
        <w:ilvl w:val="0"/>
        <w:numId w:val="4"/>
      </w:numPr>
      <w:outlineLvl w:val="1"/>
    </w:pPr>
    <w:rPr>
      <w:rFonts w:hint="default" w:ascii="Calibri" w:hAnsi="Calibri" w:eastAsia="宋体" w:cs="Times New Roman"/>
      <w:b/>
      <w:bCs/>
      <w:sz w:val="28"/>
      <w:szCs w:val="28"/>
      <w:lang w:val="en-US" w:eastAsia="zh-CN" w:bidi="ar-SA"/>
    </w:rPr>
  </w:style>
  <w:style w:type="paragraph" w:styleId="1012" w:customStyle="1">
    <w:name w:val="_Style 2"/>
    <w:basedOn w:val="792"/>
    <w:uiPriority w:val="34"/>
    <w:qFormat/>
    <w:pPr>
      <w:ind w:firstLine="420"/>
    </w:pPr>
    <w:rPr>
      <w:szCs w:val="24"/>
    </w:rPr>
  </w:style>
  <w:style w:type="paragraph" w:styleId="1013">
    <w:name w:val="List Paragraph"/>
    <w:basedOn w:val="792"/>
    <w:uiPriority w:val="34"/>
    <w:qFormat/>
    <w:pPr>
      <w:ind w:firstLine="420"/>
    </w:pPr>
    <w:rPr>
      <w:rFonts w:ascii="Calibri" w:hAnsi="Calibri" w:eastAsia="宋体" w:cs="Times New Roman"/>
      <w:szCs w:val="22"/>
    </w:rPr>
  </w:style>
  <w:style w:type="paragraph" w:styleId="1014" w:customStyle="1">
    <w:name w:val="样式1-i2正文"/>
    <w:basedOn w:val="792"/>
    <w:uiPriority w:val="0"/>
    <w:qFormat/>
    <w:pPr>
      <w:ind w:firstLine="200"/>
      <w:jc w:val="left"/>
      <w:spacing w:line="288" w:lineRule="auto"/>
      <w:widowControl/>
    </w:pPr>
    <w:rPr>
      <w:rFonts w:eastAsia="华文细黑" w:cs="宋体"/>
      <w:szCs w:val="22"/>
      <w:lang w:val="zh-TW" w:eastAsia="zh-TW"/>
    </w:rPr>
  </w:style>
  <w:style w:type="paragraph" w:styleId="1015"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016" w:customStyle="1">
    <w:name w:val="p15"/>
    <w:basedOn w:val="792"/>
    <w:uiPriority w:val="99"/>
    <w:unhideWhenUsed/>
    <w:qFormat/>
    <w:pPr>
      <w:widowControl/>
    </w:pPr>
    <w:rPr>
      <w:rFonts w:hint="eastAsia" w:ascii="宋体" w:hAnsi="宋体"/>
      <w:b/>
    </w:rPr>
  </w:style>
  <w:style w:type="paragraph" w:styleId="1017" w:customStyle="1">
    <w:name w:val="HPC正文"/>
    <w:basedOn w:val="792"/>
    <w:uiPriority w:val="0"/>
    <w:qFormat/>
    <w:pPr>
      <w:ind w:firstLine="424"/>
      <w:spacing w:line="360" w:lineRule="auto"/>
    </w:pPr>
    <w:rPr>
      <w:sz w:val="24"/>
      <w:szCs w:val="24"/>
    </w:rPr>
  </w:style>
  <w:style w:type="paragraph" w:styleId="1018" w:customStyle="1">
    <w:name w:val="Char1"/>
    <w:basedOn w:val="792"/>
    <w:uiPriority w:val="99"/>
    <w:qFormat/>
    <w:rPr>
      <w:rFonts w:ascii="Tahoma" w:hAnsi="Tahoma" w:cs="Tahoma"/>
      <w:sz w:val="24"/>
      <w:szCs w:val="24"/>
    </w:rPr>
  </w:style>
  <w:style w:type="paragraph" w:styleId="1019" w:customStyle="1">
    <w:name w:val="招标"/>
    <w:basedOn w:val="792"/>
    <w:uiPriority w:val="0"/>
    <w:qFormat/>
    <w:pPr>
      <w:ind w:firstLine="420"/>
      <w:jc w:val="left"/>
      <w:spacing w:line="400" w:lineRule="exact"/>
    </w:pPr>
    <w:rPr>
      <w:rFonts w:ascii="宋体" w:hAnsi="宋体"/>
    </w:rPr>
  </w:style>
  <w:style w:type="paragraph" w:styleId="1020" w:customStyle="1">
    <w:name w:val="修订1"/>
    <w:uiPriority w:val="99"/>
    <w:semiHidden/>
    <w:qFormat/>
    <w:rPr>
      <w:rFonts w:hint="default" w:ascii="Calibri" w:hAnsi="Calibri" w:eastAsia="宋体" w:cs="Calibri"/>
      <w:sz w:val="21"/>
      <w:szCs w:val="21"/>
      <w:lang w:val="en-US" w:eastAsia="zh-CN" w:bidi="ar-SA"/>
    </w:rPr>
  </w:style>
  <w:style w:type="paragraph" w:styleId="1021" w:customStyle="1">
    <w:name w:val="_Style 3"/>
    <w:basedOn w:val="792"/>
    <w:next w:val="792"/>
    <w:uiPriority w:val="99"/>
    <w:qFormat/>
    <w:pPr>
      <w:jc w:val="center"/>
      <w:widowControl/>
      <w:pBdr>
        <w:bottom w:val="single" w:color="000000" w:sz="6" w:space="1"/>
      </w:pBdr>
    </w:pPr>
    <w:rPr>
      <w:rFonts w:ascii="Arial" w:hAnsi="Arial" w:cs="Arial"/>
      <w:vanish/>
      <w:sz w:val="16"/>
      <w:szCs w:val="16"/>
    </w:rPr>
  </w:style>
  <w:style w:type="paragraph" w:styleId="1022" w:customStyle="1">
    <w:name w:val="一级目录"/>
    <w:next w:val="792"/>
    <w:uiPriority w:val="99"/>
    <w:qFormat/>
    <w:pPr>
      <w:jc w:val="center"/>
      <w:outlineLvl w:val="0"/>
    </w:pPr>
    <w:rPr>
      <w:rFonts w:hint="default" w:ascii="黑体" w:hAnsi="Times New Roman" w:eastAsia="黑体" w:cs="Times New Roman"/>
      <w:b/>
      <w:bCs/>
      <w:sz w:val="44"/>
      <w:szCs w:val="44"/>
      <w:lang w:val="en-US" w:eastAsia="zh-CN" w:bidi="ar-SA"/>
    </w:rPr>
  </w:style>
  <w:style w:type="paragraph" w:styleId="1023" w:customStyle="1">
    <w:name w:val="报告正文"/>
    <w:basedOn w:val="792"/>
    <w:uiPriority w:val="0"/>
    <w:qFormat/>
    <w:pPr>
      <w:ind w:firstLine="560"/>
    </w:pPr>
    <w:rPr>
      <w:szCs w:val="20"/>
      <w:lang w:val="zh-CN"/>
    </w:rPr>
  </w:style>
  <w:style w:type="paragraph" w:styleId="1024" w:customStyle="1">
    <w:name w:val="普通(网站)1"/>
    <w:basedOn w:val="792"/>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025" w:customStyle="1">
    <w:name w:val="正文缩进1"/>
    <w:basedOn w:val="792"/>
    <w:uiPriority w:val="99"/>
    <w:qFormat/>
    <w:pPr>
      <w:ind w:firstLine="420"/>
    </w:pPr>
    <w:rPr>
      <w:b/>
      <w:sz w:val="24"/>
    </w:rPr>
  </w:style>
  <w:style w:type="paragraph" w:styleId="1026" w:customStyle="1">
    <w:name w:val="正文首行缩进1"/>
    <w:basedOn w:val="1027"/>
    <w:uiPriority w:val="0"/>
    <w:qFormat/>
    <w:pPr>
      <w:ind w:firstLine="420"/>
      <w:spacing w:line="360" w:lineRule="auto"/>
    </w:pPr>
    <w:rPr>
      <w:rFonts w:ascii="Times New Roman"/>
      <w:szCs w:val="21"/>
    </w:rPr>
  </w:style>
  <w:style w:type="paragraph" w:styleId="1027" w:customStyle="1">
    <w:name w:val="正文文本1"/>
    <w:basedOn w:val="792"/>
    <w:uiPriority w:val="0"/>
    <w:qFormat/>
    <w:rPr>
      <w:rFonts w:ascii="宋体"/>
      <w:sz w:val="28"/>
    </w:rPr>
  </w:style>
  <w:style w:type="paragraph" w:styleId="1028" w:customStyle="1">
    <w:name w:val="页眉1"/>
    <w:basedOn w:val="792"/>
    <w:uiPriority w:val="99"/>
    <w:qFormat/>
    <w:pPr>
      <w:jc w:val="center"/>
      <w:tabs>
        <w:tab w:val="center" w:pos="4153" w:leader="none"/>
        <w:tab w:val="right" w:pos="8306" w:leader="none"/>
      </w:tabs>
      <w:pBdr>
        <w:bottom w:val="single" w:color="000000" w:sz="6" w:space="1"/>
      </w:pBdr>
    </w:pPr>
    <w:rPr>
      <w:sz w:val="18"/>
    </w:rPr>
  </w:style>
  <w:style w:type="paragraph" w:styleId="1029" w:customStyle="1">
    <w:name w:val="页脚1"/>
    <w:basedOn w:val="792"/>
    <w:uiPriority w:val="99"/>
    <w:qFormat/>
    <w:pPr>
      <w:jc w:val="left"/>
      <w:tabs>
        <w:tab w:val="center" w:pos="4153" w:leader="none"/>
        <w:tab w:val="right" w:pos="8306" w:leader="none"/>
      </w:tabs>
    </w:pPr>
    <w:rPr>
      <w:sz w:val="18"/>
    </w:rPr>
  </w:style>
  <w:style w:type="paragraph" w:styleId="1030" w:customStyle="1">
    <w:name w:val="列出段落11"/>
    <w:basedOn w:val="792"/>
    <w:uiPriority w:val="0"/>
    <w:qFormat/>
    <w:pPr>
      <w:ind w:firstLine="420"/>
    </w:pPr>
    <w:rPr>
      <w:rFonts w:ascii="Calibri" w:hAnsi="Calibri"/>
      <w:szCs w:val="22"/>
    </w:rPr>
  </w:style>
  <w:style w:type="paragraph" w:styleId="1031" w:customStyle="1">
    <w:name w:val="*正文"/>
    <w:basedOn w:val="792"/>
    <w:uiPriority w:val="0"/>
    <w:qFormat/>
    <w:pPr>
      <w:spacing w:line="360" w:lineRule="auto"/>
    </w:pPr>
    <w:rPr>
      <w:rFonts w:hint="eastAsia" w:ascii="宋体" w:hAnsi="宋体"/>
      <w:sz w:val="24"/>
      <w:szCs w:val="21"/>
    </w:rPr>
  </w:style>
  <w:style w:type="character" w:styleId="1032" w:customStyle="1">
    <w:name w:val="超链接1"/>
    <w:link w:val="792"/>
    <w:uiPriority w:val="99"/>
    <w:qFormat/>
    <w:rPr>
      <w:color w:val="000000"/>
      <w:sz w:val="18"/>
      <w:szCs w:val="18"/>
      <w:u w:val="none"/>
    </w:rPr>
  </w:style>
  <w:style w:type="paragraph" w:styleId="1033" w:customStyle="1">
    <w:name w:val="索引 41"/>
    <w:basedOn w:val="792"/>
    <w:next w:val="792"/>
    <w:uiPriority w:val="0"/>
    <w:qFormat/>
    <w:pPr>
      <w:ind w:left="600"/>
    </w:pPr>
    <w:rPr>
      <w:rFonts w:ascii="Calibri" w:hAnsi="Calibri"/>
      <w:szCs w:val="24"/>
    </w:rPr>
  </w:style>
  <w:style w:type="paragraph" w:styleId="1034" w:customStyle="1">
    <w:name w:val="日期1"/>
    <w:basedOn w:val="792"/>
    <w:next w:val="792"/>
    <w:uiPriority w:val="0"/>
    <w:qFormat/>
    <w:rPr>
      <w:rFonts w:ascii="宋体"/>
    </w:rPr>
  </w:style>
  <w:style w:type="paragraph" w:styleId="1035" w:customStyle="1">
    <w:name w:val="_Style 6"/>
    <w:basedOn w:val="792"/>
    <w:uiPriority w:val="34"/>
    <w:qFormat/>
    <w:pPr>
      <w:ind w:firstLine="420"/>
    </w:pPr>
    <w:rPr>
      <w:szCs w:val="24"/>
    </w:rPr>
  </w:style>
  <w:style w:type="character" w:styleId="1036" w:customStyle="1">
    <w:name w:val="强调1"/>
    <w:basedOn w:val="980"/>
    <w:link w:val="792"/>
    <w:uiPriority w:val="0"/>
    <w:qFormat/>
    <w:rPr>
      <w:i/>
    </w:rPr>
  </w:style>
  <w:style w:type="paragraph" w:styleId="1037" w:customStyle="1">
    <w:name w:val="null3"/>
    <w:basedOn w:val="792"/>
    <w:uiPriority w:val="0"/>
    <w:qFormat/>
    <w:pPr>
      <w:jc w:val="left"/>
      <w:widowControl/>
    </w:pPr>
    <w:rPr>
      <w:rFonts w:hint="eastAsia" w:ascii="Calibri" w:hAnsi="Calibri"/>
      <w:sz w:val="24"/>
      <w:szCs w:val="24"/>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黄沛</cp:lastModifiedBy>
  <cp:revision>12</cp:revision>
  <dcterms:created xsi:type="dcterms:W3CDTF">2023-12-29T03:34:00Z</dcterms:created>
  <dcterms:modified xsi:type="dcterms:W3CDTF">2026-10-14T08:55:56Z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76B55C6C4F9749D598616A72864AB446_12</vt:lpwstr>
  </property>
</Properties>
</file>