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E4780A">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color w:val="auto"/>
          <w:highlight w:val="none"/>
        </w:rPr>
        <w:t xml:space="preserve"> </w:t>
      </w:r>
      <w:r>
        <w:rPr>
          <w:rFonts w:ascii="宋体" w:hAnsi="宋体" w:eastAsia="宋体" w:cs="宋体"/>
          <w:b/>
          <w:color w:val="auto"/>
          <w:sz w:val="48"/>
          <w:highlight w:val="none"/>
        </w:rPr>
        <w:t> </w:t>
      </w:r>
    </w:p>
    <w:p w14:paraId="6682B8BD">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595ED038">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7368F59D">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hint="eastAsia" w:ascii="宋体" w:hAnsi="宋体" w:eastAsia="宋体" w:cs="宋体"/>
          <w:b/>
          <w:color w:val="auto"/>
          <w:sz w:val="48"/>
          <w:highlight w:val="none"/>
          <w:lang w:eastAsia="zh-CN"/>
        </w:rPr>
        <w:t>南京市江宁妇幼保健院采购</w:t>
      </w:r>
      <w:bookmarkStart w:id="137" w:name="_GoBack"/>
      <w:r>
        <w:rPr>
          <w:rFonts w:hint="eastAsia" w:ascii="宋体" w:hAnsi="宋体" w:eastAsia="宋体" w:cs="宋体"/>
          <w:b/>
          <w:color w:val="auto"/>
          <w:sz w:val="48"/>
          <w:highlight w:val="none"/>
          <w:lang w:eastAsia="zh-CN"/>
        </w:rPr>
        <w:t>注射泵、输液泵、压力抗栓泵及普通诊察器械等设备一批</w:t>
      </w:r>
      <w:bookmarkEnd w:id="137"/>
    </w:p>
    <w:p w14:paraId="0A11CF5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2FF2A86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37287E7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10157C0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5CA000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4D944A7">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JSZC-320115-JCEC-G2026-0381</w:t>
      </w:r>
    </w:p>
    <w:p w14:paraId="7F3FF68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0A52AFBC">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7B011DE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197285D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rPr>
      </w:pPr>
      <w:r>
        <w:rPr>
          <w:rFonts w:ascii="宋体" w:hAnsi="宋体" w:eastAsia="宋体" w:cs="宋体"/>
          <w:b/>
          <w:color w:val="auto"/>
          <w:sz w:val="36"/>
          <w:highlight w:val="none"/>
        </w:rPr>
        <w:t> </w:t>
      </w:r>
    </w:p>
    <w:p w14:paraId="3D1B6165">
      <w:pPr>
        <w:pStyle w:val="42"/>
        <w:rPr>
          <w:rFonts w:ascii="宋体" w:hAnsi="宋体" w:eastAsia="宋体" w:cs="宋体"/>
          <w:b/>
          <w:color w:val="auto"/>
          <w:sz w:val="36"/>
          <w:highlight w:val="none"/>
        </w:rPr>
      </w:pPr>
    </w:p>
    <w:p w14:paraId="4537296B">
      <w:pPr>
        <w:rPr>
          <w:rFonts w:ascii="宋体" w:hAnsi="宋体" w:eastAsia="宋体" w:cs="宋体"/>
          <w:b/>
          <w:color w:val="auto"/>
          <w:sz w:val="36"/>
          <w:highlight w:val="none"/>
        </w:rPr>
      </w:pPr>
    </w:p>
    <w:p w14:paraId="5B5D8FB2">
      <w:pPr>
        <w:pStyle w:val="42"/>
        <w:rPr>
          <w:rFonts w:ascii="宋体" w:hAnsi="宋体" w:eastAsia="宋体" w:cs="宋体"/>
          <w:b/>
          <w:color w:val="auto"/>
          <w:sz w:val="36"/>
          <w:highlight w:val="none"/>
        </w:rPr>
      </w:pPr>
    </w:p>
    <w:p w14:paraId="3E66F854">
      <w:pPr>
        <w:rPr>
          <w:rFonts w:ascii="宋体" w:hAnsi="宋体" w:eastAsia="宋体" w:cs="宋体"/>
          <w:b/>
          <w:color w:val="auto"/>
          <w:sz w:val="36"/>
          <w:highlight w:val="none"/>
        </w:rPr>
      </w:pPr>
    </w:p>
    <w:p w14:paraId="3B0C374B">
      <w:pPr>
        <w:pStyle w:val="42"/>
        <w:rPr>
          <w:rFonts w:ascii="宋体" w:hAnsi="宋体" w:eastAsia="宋体" w:cs="宋体"/>
          <w:b/>
          <w:color w:val="auto"/>
          <w:sz w:val="36"/>
          <w:highlight w:val="none"/>
        </w:rPr>
      </w:pPr>
    </w:p>
    <w:p w14:paraId="0115BEC7">
      <w:pPr>
        <w:rPr>
          <w:rFonts w:ascii="宋体" w:hAnsi="宋体" w:eastAsia="宋体" w:cs="宋体"/>
          <w:b/>
          <w:color w:val="auto"/>
          <w:sz w:val="36"/>
          <w:highlight w:val="none"/>
        </w:rPr>
      </w:pPr>
    </w:p>
    <w:p w14:paraId="50D82206">
      <w:pPr>
        <w:pStyle w:val="42"/>
        <w:rPr>
          <w:color w:val="auto"/>
          <w:highlight w:val="none"/>
        </w:rPr>
      </w:pPr>
    </w:p>
    <w:p w14:paraId="181141F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0DC90A45">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hint="eastAsia" w:ascii="宋体" w:hAnsi="宋体" w:eastAsia="宋体" w:cs="宋体"/>
          <w:b/>
          <w:color w:val="auto"/>
          <w:sz w:val="36"/>
          <w:highlight w:val="none"/>
          <w:lang w:eastAsia="zh-CN"/>
        </w:rPr>
        <w:t>2026年0</w:t>
      </w:r>
      <w:r>
        <w:rPr>
          <w:rFonts w:hint="eastAsia" w:ascii="宋体" w:hAnsi="宋体" w:eastAsia="宋体" w:cs="宋体"/>
          <w:b/>
          <w:color w:val="auto"/>
          <w:sz w:val="36"/>
          <w:highlight w:val="none"/>
          <w:lang w:val="en-US" w:eastAsia="zh-CN"/>
        </w:rPr>
        <w:t>9</w:t>
      </w:r>
      <w:r>
        <w:rPr>
          <w:rFonts w:hint="eastAsia" w:ascii="宋体" w:hAnsi="宋体" w:eastAsia="宋体" w:cs="宋体"/>
          <w:b/>
          <w:color w:val="auto"/>
          <w:sz w:val="36"/>
          <w:highlight w:val="none"/>
          <w:lang w:eastAsia="zh-CN"/>
        </w:rPr>
        <w:t>月</w:t>
      </w:r>
      <w:r>
        <w:rPr>
          <w:color w:val="auto"/>
          <w:highlight w:val="none"/>
        </w:rPr>
        <w:br w:type="page" w:clear="all"/>
      </w:r>
    </w:p>
    <w:p w14:paraId="16D01E62">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41D2F578">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7C37C0E1">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0"/>
          <w:rFonts w:ascii="宋体" w:hAnsi="宋体" w:eastAsia="宋体" w:cs="宋体"/>
          <w:color w:val="auto"/>
          <w:sz w:val="24"/>
          <w:highlight w:val="none"/>
        </w:rPr>
        <w:t>第一章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招标公告</w:t>
      </w:r>
      <w:r>
        <w:rPr>
          <w:rStyle w:val="40"/>
          <w:rFonts w:ascii="宋体" w:hAnsi="宋体" w:eastAsia="宋体" w:cs="宋体"/>
          <w:color w:val="auto"/>
          <w:sz w:val="24"/>
          <w:highlight w:val="none"/>
        </w:rPr>
        <w:fldChar w:fldCharType="end"/>
      </w:r>
    </w:p>
    <w:p w14:paraId="55FF5714">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0"/>
          <w:rFonts w:ascii="宋体" w:hAnsi="宋体" w:eastAsia="宋体" w:cs="宋体"/>
          <w:color w:val="auto"/>
          <w:sz w:val="24"/>
          <w:highlight w:val="none"/>
        </w:rPr>
        <w:t>第二章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投标人须知</w:t>
      </w:r>
      <w:r>
        <w:rPr>
          <w:rStyle w:val="40"/>
          <w:rFonts w:ascii="宋体" w:hAnsi="宋体" w:eastAsia="宋体" w:cs="宋体"/>
          <w:color w:val="auto"/>
          <w:sz w:val="24"/>
          <w:highlight w:val="none"/>
        </w:rPr>
        <w:fldChar w:fldCharType="end"/>
      </w:r>
    </w:p>
    <w:p w14:paraId="32AB165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0"/>
          <w:rFonts w:ascii="宋体" w:hAnsi="宋体" w:eastAsia="宋体" w:cs="宋体"/>
          <w:color w:val="auto"/>
          <w:sz w:val="24"/>
          <w:highlight w:val="none"/>
        </w:rPr>
        <w:t>第三章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评标标准</w:t>
      </w:r>
      <w:r>
        <w:rPr>
          <w:rStyle w:val="40"/>
          <w:rFonts w:ascii="宋体" w:hAnsi="宋体" w:eastAsia="宋体" w:cs="宋体"/>
          <w:color w:val="auto"/>
          <w:sz w:val="24"/>
          <w:highlight w:val="none"/>
        </w:rPr>
        <w:fldChar w:fldCharType="end"/>
      </w:r>
    </w:p>
    <w:p w14:paraId="4D8F95D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0"/>
          <w:rFonts w:ascii="宋体" w:hAnsi="宋体" w:eastAsia="宋体" w:cs="宋体"/>
          <w:color w:val="auto"/>
          <w:sz w:val="24"/>
          <w:highlight w:val="none"/>
        </w:rPr>
        <w:t>第四章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采购需求</w:t>
      </w:r>
      <w:r>
        <w:rPr>
          <w:rStyle w:val="40"/>
          <w:rFonts w:ascii="宋体" w:hAnsi="宋体" w:eastAsia="宋体" w:cs="宋体"/>
          <w:color w:val="auto"/>
          <w:sz w:val="24"/>
          <w:highlight w:val="none"/>
        </w:rPr>
        <w:fldChar w:fldCharType="end"/>
      </w:r>
    </w:p>
    <w:p w14:paraId="6C458B60">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0"/>
          <w:rFonts w:ascii="宋体" w:hAnsi="宋体" w:eastAsia="宋体" w:cs="宋体"/>
          <w:color w:val="auto"/>
          <w:sz w:val="24"/>
          <w:highlight w:val="none"/>
        </w:rPr>
        <w:t>第五章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合同主要条款及格式</w:t>
      </w:r>
      <w:r>
        <w:rPr>
          <w:rStyle w:val="40"/>
          <w:rFonts w:ascii="宋体" w:hAnsi="宋体" w:eastAsia="宋体" w:cs="宋体"/>
          <w:color w:val="auto"/>
          <w:sz w:val="24"/>
          <w:highlight w:val="none"/>
        </w:rPr>
        <w:fldChar w:fldCharType="end"/>
      </w:r>
    </w:p>
    <w:p w14:paraId="23E69F6A">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0"/>
          <w:rFonts w:ascii="宋体" w:hAnsi="宋体" w:eastAsia="宋体" w:cs="宋体"/>
          <w:color w:val="auto"/>
          <w:sz w:val="24"/>
          <w:highlight w:val="none"/>
        </w:rPr>
        <w:t>第六章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投标文件格式及附件</w:t>
      </w:r>
      <w:r>
        <w:rPr>
          <w:rStyle w:val="40"/>
          <w:rFonts w:ascii="宋体" w:hAnsi="宋体" w:eastAsia="宋体" w:cs="宋体"/>
          <w:color w:val="auto"/>
          <w:sz w:val="24"/>
          <w:highlight w:val="none"/>
        </w:rPr>
        <w:fldChar w:fldCharType="end"/>
      </w:r>
    </w:p>
    <w:p w14:paraId="03317F39">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04650B8C">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1C2E88FD">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33E40492">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850" w:bottom="1134" w:left="850" w:header="709" w:footer="709" w:gutter="0"/>
          <w:pgBorders>
            <w:top w:val="none" w:sz="0" w:space="0"/>
            <w:left w:val="none" w:sz="0" w:space="0"/>
            <w:bottom w:val="none" w:sz="0" w:space="0"/>
            <w:right w:val="none" w:sz="0" w:space="0"/>
          </w:pgBorders>
          <w:cols w:space="0" w:num="1"/>
          <w:rtlGutter w:val="0"/>
          <w:docGrid w:linePitch="360" w:charSpace="0"/>
        </w:sectPr>
      </w:pPr>
    </w:p>
    <w:p w14:paraId="01B5ACF3">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1238F102">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7C065A8A">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南京市江宁妇幼保健院采购注射泵、输液泵、压力抗栓泵及普通诊察器械等设备一批</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20</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6147B73D">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5271DEF4">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7DA69AF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JSZC-320115-JCEC-G2026-0381</w:t>
      </w:r>
      <w:r>
        <w:rPr>
          <w:rFonts w:ascii="宋体" w:hAnsi="宋体" w:eastAsia="宋体" w:cs="宋体"/>
          <w:color w:val="auto"/>
          <w:spacing w:val="8"/>
          <w:highlight w:val="none"/>
        </w:rPr>
        <w:t> </w:t>
      </w:r>
      <w:r>
        <w:rPr>
          <w:rFonts w:ascii="宋体" w:hAnsi="宋体" w:eastAsia="宋体" w:cs="宋体"/>
          <w:color w:val="auto"/>
          <w:spacing w:val="8"/>
          <w:highlight w:val="none"/>
        </w:rPr>
        <w:t> </w:t>
      </w:r>
    </w:p>
    <w:p w14:paraId="03293DE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1.2</w:t>
      </w:r>
      <w:r>
        <w:rPr>
          <w:rFonts w:hint="eastAsia" w:ascii="宋体" w:hAnsi="宋体" w:eastAsia="宋体" w:cs="宋体"/>
          <w:color w:val="auto"/>
          <w:spacing w:val="8"/>
          <w:highlight w:val="none"/>
          <w:lang w:eastAsia="zh-CN"/>
        </w:rPr>
        <w:t>项目名称：南京市江宁妇幼保健院采购注射泵、输液泵、压力抗栓泵及普通诊察器械等设备一批</w:t>
      </w:r>
    </w:p>
    <w:p w14:paraId="55757319">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color w:val="auto"/>
          <w:highlight w:val="none"/>
        </w:rPr>
      </w:pPr>
      <w:r>
        <w:rPr>
          <w:rFonts w:ascii="宋体" w:hAnsi="宋体" w:eastAsia="宋体" w:cs="宋体"/>
          <w:color w:val="auto"/>
          <w:spacing w:val="8"/>
          <w:sz w:val="21"/>
          <w:highlight w:val="none"/>
        </w:rPr>
        <w:t>1.3预算金额：</w:t>
      </w:r>
      <w:r>
        <w:rPr>
          <w:rFonts w:hint="eastAsia" w:ascii="宋体" w:hAnsi="宋体" w:eastAsia="宋体" w:cs="宋体"/>
          <w:color w:val="auto"/>
          <w:spacing w:val="8"/>
          <w:sz w:val="21"/>
          <w:highlight w:val="none"/>
        </w:rPr>
        <w:t>302.949</w:t>
      </w:r>
      <w:r>
        <w:rPr>
          <w:rFonts w:ascii="宋体" w:hAnsi="宋体" w:eastAsia="宋体" w:cs="宋体"/>
          <w:color w:val="auto"/>
          <w:spacing w:val="8"/>
          <w:sz w:val="21"/>
          <w:highlight w:val="none"/>
        </w:rPr>
        <w:t>万元；其中：</w:t>
      </w:r>
    </w:p>
    <w:p w14:paraId="30570EDB">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包1：</w:t>
      </w:r>
      <w:r>
        <w:rPr>
          <w:rFonts w:hint="eastAsia" w:ascii="宋体" w:hAnsi="宋体" w:eastAsia="宋体" w:cs="宋体"/>
          <w:color w:val="auto"/>
          <w:spacing w:val="8"/>
          <w:sz w:val="21"/>
          <w:highlight w:val="none"/>
          <w:lang w:eastAsia="zh-CN"/>
        </w:rPr>
        <w:t>注射泵、输液泵等</w:t>
      </w:r>
      <w:r>
        <w:rPr>
          <w:rFonts w:hint="eastAsia" w:ascii="宋体" w:hAnsi="宋体" w:eastAsia="宋体" w:cs="宋体"/>
          <w:color w:val="auto"/>
          <w:spacing w:val="8"/>
          <w:sz w:val="21"/>
          <w:highlight w:val="none"/>
          <w:lang w:val="en-US" w:eastAsia="zh-CN"/>
        </w:rPr>
        <w:t>131.66万元</w:t>
      </w:r>
    </w:p>
    <w:p w14:paraId="4E24AD45">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w:t>
      </w:r>
      <w:r>
        <w:rPr>
          <w:rFonts w:hint="eastAsia" w:ascii="宋体" w:hAnsi="宋体" w:eastAsia="宋体" w:cs="宋体"/>
          <w:color w:val="auto"/>
          <w:spacing w:val="8"/>
          <w:sz w:val="21"/>
          <w:highlight w:val="none"/>
          <w:lang w:val="en-US" w:eastAsia="zh-CN"/>
        </w:rPr>
        <w:t>2</w:t>
      </w:r>
      <w:r>
        <w:rPr>
          <w:rFonts w:hint="eastAsia" w:ascii="宋体" w:hAnsi="宋体" w:eastAsia="宋体" w:cs="宋体"/>
          <w:color w:val="auto"/>
          <w:spacing w:val="8"/>
          <w:sz w:val="21"/>
          <w:highlight w:val="none"/>
        </w:rPr>
        <w:t>：</w:t>
      </w:r>
      <w:r>
        <w:rPr>
          <w:rFonts w:hint="eastAsia" w:ascii="宋体" w:hAnsi="宋体" w:eastAsia="宋体" w:cs="宋体"/>
          <w:color w:val="auto"/>
          <w:spacing w:val="8"/>
          <w:sz w:val="21"/>
          <w:highlight w:val="none"/>
          <w:lang w:val="en-US" w:eastAsia="zh-CN"/>
        </w:rPr>
        <w:t>间歇式气动压力系统</w:t>
      </w:r>
      <w:r>
        <w:rPr>
          <w:rFonts w:hint="eastAsia" w:ascii="宋体" w:hAnsi="宋体" w:eastAsia="宋体" w:cs="宋体"/>
          <w:color w:val="auto"/>
          <w:spacing w:val="8"/>
          <w:sz w:val="21"/>
          <w:highlight w:val="none"/>
          <w:lang w:eastAsia="zh-CN"/>
        </w:rPr>
        <w:t>、</w:t>
      </w:r>
      <w:r>
        <w:rPr>
          <w:rFonts w:hint="eastAsia" w:ascii="宋体" w:hAnsi="宋体" w:eastAsia="宋体" w:cs="宋体"/>
          <w:color w:val="auto"/>
          <w:spacing w:val="8"/>
          <w:sz w:val="21"/>
          <w:highlight w:val="none"/>
          <w:lang w:val="en-US" w:eastAsia="zh-CN"/>
        </w:rPr>
        <w:t>胸腔按压机</w:t>
      </w:r>
      <w:r>
        <w:rPr>
          <w:rFonts w:hint="eastAsia" w:ascii="宋体" w:hAnsi="宋体" w:eastAsia="宋体" w:cs="宋体"/>
          <w:color w:val="auto"/>
          <w:spacing w:val="8"/>
          <w:sz w:val="21"/>
          <w:highlight w:val="none"/>
          <w:lang w:val="en-US" w:eastAsia="zh-CN"/>
        </w:rPr>
        <w:t>83.50</w:t>
      </w:r>
      <w:r>
        <w:rPr>
          <w:rFonts w:hint="eastAsia" w:ascii="宋体" w:hAnsi="宋体" w:eastAsia="宋体" w:cs="宋体"/>
          <w:color w:val="auto"/>
          <w:spacing w:val="8"/>
          <w:sz w:val="21"/>
          <w:highlight w:val="none"/>
          <w:lang w:val="en-US" w:eastAsia="zh-CN"/>
        </w:rPr>
        <w:t>万元</w:t>
      </w:r>
    </w:p>
    <w:p w14:paraId="0EA7EA46">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w:t>
      </w:r>
      <w:r>
        <w:rPr>
          <w:rFonts w:hint="eastAsia" w:ascii="宋体" w:hAnsi="宋体" w:eastAsia="宋体" w:cs="宋体"/>
          <w:color w:val="auto"/>
          <w:spacing w:val="8"/>
          <w:sz w:val="21"/>
          <w:highlight w:val="none"/>
          <w:lang w:val="en-US" w:eastAsia="zh-CN"/>
        </w:rPr>
        <w:t>3</w:t>
      </w:r>
      <w:r>
        <w:rPr>
          <w:rFonts w:hint="eastAsia" w:ascii="宋体" w:hAnsi="宋体" w:eastAsia="宋体" w:cs="宋体"/>
          <w:color w:val="auto"/>
          <w:spacing w:val="8"/>
          <w:sz w:val="21"/>
          <w:highlight w:val="none"/>
        </w:rPr>
        <w:t>：</w:t>
      </w:r>
      <w:r>
        <w:rPr>
          <w:rFonts w:hint="eastAsia" w:ascii="宋体" w:hAnsi="宋体" w:eastAsia="宋体" w:cs="宋体"/>
          <w:color w:val="auto"/>
          <w:spacing w:val="8"/>
          <w:sz w:val="21"/>
          <w:highlight w:val="none"/>
          <w:lang w:val="en-US" w:eastAsia="zh-CN"/>
        </w:rPr>
        <w:t>智能铁磁质探测系统40万元</w:t>
      </w:r>
    </w:p>
    <w:p w14:paraId="062EC279">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w:t>
      </w:r>
      <w:r>
        <w:rPr>
          <w:rFonts w:hint="eastAsia" w:ascii="宋体" w:hAnsi="宋体" w:eastAsia="宋体" w:cs="宋体"/>
          <w:color w:val="auto"/>
          <w:spacing w:val="8"/>
          <w:sz w:val="21"/>
          <w:highlight w:val="none"/>
          <w:lang w:val="en-US" w:eastAsia="zh-CN"/>
        </w:rPr>
        <w:t>4</w:t>
      </w:r>
      <w:r>
        <w:rPr>
          <w:rFonts w:hint="eastAsia" w:ascii="宋体" w:hAnsi="宋体" w:eastAsia="宋体" w:cs="宋体"/>
          <w:color w:val="auto"/>
          <w:spacing w:val="8"/>
          <w:sz w:val="21"/>
          <w:highlight w:val="none"/>
        </w:rPr>
        <w:t>：</w:t>
      </w:r>
      <w:r>
        <w:rPr>
          <w:rFonts w:hint="eastAsia" w:ascii="宋体" w:hAnsi="宋体" w:eastAsia="宋体" w:cs="宋体"/>
          <w:color w:val="auto"/>
          <w:spacing w:val="8"/>
          <w:sz w:val="21"/>
          <w:highlight w:val="none"/>
          <w:lang w:eastAsia="zh-CN"/>
        </w:rPr>
        <w:t>电子血压计、身高体重秤等</w:t>
      </w:r>
      <w:r>
        <w:rPr>
          <w:rFonts w:hint="eastAsia" w:ascii="宋体" w:hAnsi="宋体" w:eastAsia="宋体" w:cs="宋体"/>
          <w:color w:val="auto"/>
          <w:spacing w:val="8"/>
          <w:sz w:val="21"/>
          <w:highlight w:val="none"/>
          <w:lang w:val="en-US" w:eastAsia="zh-CN"/>
        </w:rPr>
        <w:t>47.789万元</w:t>
      </w:r>
    </w:p>
    <w:p w14:paraId="769BE25B">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color w:val="auto"/>
          <w:highlight w:val="none"/>
        </w:rPr>
      </w:pPr>
      <w:r>
        <w:rPr>
          <w:rFonts w:ascii="宋体" w:hAnsi="宋体" w:eastAsia="宋体" w:cs="宋体"/>
          <w:color w:val="auto"/>
          <w:spacing w:val="8"/>
          <w:sz w:val="21"/>
          <w:highlight w:val="none"/>
        </w:rPr>
        <w:t>1.4最高限价：</w:t>
      </w:r>
      <w:r>
        <w:rPr>
          <w:rFonts w:hint="eastAsia" w:ascii="宋体" w:hAnsi="宋体" w:eastAsia="宋体" w:cs="宋体"/>
          <w:color w:val="auto"/>
          <w:spacing w:val="8"/>
          <w:sz w:val="21"/>
          <w:highlight w:val="none"/>
        </w:rPr>
        <w:t>302.949</w:t>
      </w:r>
      <w:r>
        <w:rPr>
          <w:rFonts w:ascii="宋体" w:hAnsi="宋体" w:eastAsia="宋体" w:cs="宋体"/>
          <w:color w:val="auto"/>
          <w:spacing w:val="8"/>
          <w:sz w:val="21"/>
          <w:highlight w:val="none"/>
        </w:rPr>
        <w:t>万元；其中：</w:t>
      </w:r>
    </w:p>
    <w:p w14:paraId="24C580C1">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包1：</w:t>
      </w:r>
      <w:r>
        <w:rPr>
          <w:rFonts w:hint="eastAsia" w:ascii="宋体" w:hAnsi="宋体" w:eastAsia="宋体" w:cs="宋体"/>
          <w:color w:val="auto"/>
          <w:spacing w:val="8"/>
          <w:sz w:val="21"/>
          <w:highlight w:val="none"/>
          <w:lang w:eastAsia="zh-CN"/>
        </w:rPr>
        <w:t>注射泵、输液泵等</w:t>
      </w:r>
      <w:r>
        <w:rPr>
          <w:rFonts w:hint="eastAsia" w:ascii="宋体" w:hAnsi="宋体" w:eastAsia="宋体" w:cs="宋体"/>
          <w:color w:val="auto"/>
          <w:spacing w:val="8"/>
          <w:sz w:val="21"/>
          <w:highlight w:val="none"/>
          <w:lang w:val="en-US" w:eastAsia="zh-CN"/>
        </w:rPr>
        <w:t>131.66万元</w:t>
      </w:r>
    </w:p>
    <w:p w14:paraId="2AF5CD35">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w:t>
      </w:r>
      <w:r>
        <w:rPr>
          <w:rFonts w:hint="eastAsia" w:ascii="宋体" w:hAnsi="宋体" w:eastAsia="宋体" w:cs="宋体"/>
          <w:color w:val="auto"/>
          <w:spacing w:val="8"/>
          <w:sz w:val="21"/>
          <w:highlight w:val="none"/>
          <w:lang w:val="en-US" w:eastAsia="zh-CN"/>
        </w:rPr>
        <w:t>2</w:t>
      </w:r>
      <w:r>
        <w:rPr>
          <w:rFonts w:hint="eastAsia" w:ascii="宋体" w:hAnsi="宋体" w:eastAsia="宋体" w:cs="宋体"/>
          <w:color w:val="auto"/>
          <w:spacing w:val="8"/>
          <w:sz w:val="21"/>
          <w:highlight w:val="none"/>
        </w:rPr>
        <w:t>：</w:t>
      </w:r>
      <w:r>
        <w:rPr>
          <w:rFonts w:hint="eastAsia" w:ascii="宋体" w:hAnsi="宋体" w:eastAsia="宋体" w:cs="宋体"/>
          <w:color w:val="auto"/>
          <w:spacing w:val="8"/>
          <w:sz w:val="21"/>
          <w:highlight w:val="none"/>
          <w:lang w:val="en-US" w:eastAsia="zh-CN"/>
        </w:rPr>
        <w:t>间歇式气动压力系统</w:t>
      </w:r>
      <w:r>
        <w:rPr>
          <w:rFonts w:hint="eastAsia" w:ascii="宋体" w:hAnsi="宋体" w:eastAsia="宋体" w:cs="宋体"/>
          <w:color w:val="auto"/>
          <w:spacing w:val="8"/>
          <w:sz w:val="21"/>
          <w:highlight w:val="none"/>
          <w:lang w:eastAsia="zh-CN"/>
        </w:rPr>
        <w:t>、</w:t>
      </w:r>
      <w:r>
        <w:rPr>
          <w:rFonts w:hint="eastAsia" w:ascii="宋体" w:hAnsi="宋体" w:eastAsia="宋体" w:cs="宋体"/>
          <w:color w:val="auto"/>
          <w:spacing w:val="8"/>
          <w:sz w:val="21"/>
          <w:highlight w:val="none"/>
          <w:lang w:val="en-US" w:eastAsia="zh-CN"/>
        </w:rPr>
        <w:t>胸腔按压机</w:t>
      </w:r>
      <w:r>
        <w:rPr>
          <w:rFonts w:hint="eastAsia" w:ascii="宋体" w:hAnsi="宋体" w:eastAsia="宋体" w:cs="宋体"/>
          <w:color w:val="auto"/>
          <w:spacing w:val="8"/>
          <w:sz w:val="21"/>
          <w:highlight w:val="none"/>
          <w:lang w:val="en-US" w:eastAsia="zh-CN"/>
        </w:rPr>
        <w:t>83.50</w:t>
      </w:r>
      <w:r>
        <w:rPr>
          <w:rFonts w:hint="eastAsia" w:ascii="宋体" w:hAnsi="宋体" w:eastAsia="宋体" w:cs="宋体"/>
          <w:color w:val="auto"/>
          <w:spacing w:val="8"/>
          <w:sz w:val="21"/>
          <w:highlight w:val="none"/>
          <w:lang w:val="en-US" w:eastAsia="zh-CN"/>
        </w:rPr>
        <w:t>万元</w:t>
      </w:r>
    </w:p>
    <w:p w14:paraId="294AFF6D">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w:t>
      </w:r>
      <w:r>
        <w:rPr>
          <w:rFonts w:hint="eastAsia" w:ascii="宋体" w:hAnsi="宋体" w:eastAsia="宋体" w:cs="宋体"/>
          <w:color w:val="auto"/>
          <w:spacing w:val="8"/>
          <w:sz w:val="21"/>
          <w:highlight w:val="none"/>
          <w:lang w:val="en-US" w:eastAsia="zh-CN"/>
        </w:rPr>
        <w:t>3</w:t>
      </w:r>
      <w:r>
        <w:rPr>
          <w:rFonts w:hint="eastAsia" w:ascii="宋体" w:hAnsi="宋体" w:eastAsia="宋体" w:cs="宋体"/>
          <w:color w:val="auto"/>
          <w:spacing w:val="8"/>
          <w:sz w:val="21"/>
          <w:highlight w:val="none"/>
        </w:rPr>
        <w:t>：</w:t>
      </w:r>
      <w:r>
        <w:rPr>
          <w:rFonts w:hint="eastAsia" w:ascii="宋体" w:hAnsi="宋体" w:eastAsia="宋体" w:cs="宋体"/>
          <w:color w:val="auto"/>
          <w:spacing w:val="8"/>
          <w:sz w:val="21"/>
          <w:highlight w:val="none"/>
          <w:lang w:val="en-US" w:eastAsia="zh-CN"/>
        </w:rPr>
        <w:t>智能铁磁质探测系统40万元</w:t>
      </w:r>
    </w:p>
    <w:p w14:paraId="34C069F4">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w:t>
      </w:r>
      <w:r>
        <w:rPr>
          <w:rFonts w:hint="eastAsia" w:ascii="宋体" w:hAnsi="宋体" w:eastAsia="宋体" w:cs="宋体"/>
          <w:color w:val="auto"/>
          <w:spacing w:val="8"/>
          <w:sz w:val="21"/>
          <w:highlight w:val="none"/>
          <w:lang w:val="en-US" w:eastAsia="zh-CN"/>
        </w:rPr>
        <w:t>4</w:t>
      </w:r>
      <w:r>
        <w:rPr>
          <w:rFonts w:hint="eastAsia" w:ascii="宋体" w:hAnsi="宋体" w:eastAsia="宋体" w:cs="宋体"/>
          <w:color w:val="auto"/>
          <w:spacing w:val="8"/>
          <w:sz w:val="21"/>
          <w:highlight w:val="none"/>
        </w:rPr>
        <w:t>：</w:t>
      </w:r>
      <w:r>
        <w:rPr>
          <w:rFonts w:hint="eastAsia" w:ascii="宋体" w:hAnsi="宋体" w:eastAsia="宋体" w:cs="宋体"/>
          <w:color w:val="auto"/>
          <w:spacing w:val="8"/>
          <w:sz w:val="21"/>
          <w:highlight w:val="none"/>
          <w:lang w:eastAsia="zh-CN"/>
        </w:rPr>
        <w:t>电子血压计、身高体重秤等</w:t>
      </w:r>
      <w:r>
        <w:rPr>
          <w:rFonts w:hint="eastAsia" w:ascii="宋体" w:hAnsi="宋体" w:eastAsia="宋体" w:cs="宋体"/>
          <w:color w:val="auto"/>
          <w:spacing w:val="8"/>
          <w:sz w:val="21"/>
          <w:highlight w:val="none"/>
          <w:lang w:val="en-US" w:eastAsia="zh-CN"/>
        </w:rPr>
        <w:t>47.789万元</w:t>
      </w:r>
    </w:p>
    <w:p w14:paraId="3247519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1.5采购需求：</w:t>
      </w:r>
      <w:r>
        <w:rPr>
          <w:rFonts w:hint="eastAsia" w:ascii="宋体" w:hAnsi="宋体" w:eastAsia="宋体" w:cs="宋体"/>
          <w:color w:val="auto"/>
          <w:spacing w:val="8"/>
          <w:highlight w:val="none"/>
          <w:lang w:eastAsia="zh-CN"/>
        </w:rPr>
        <w:t>南京市江宁妇幼保健院采购注射泵、输液泵、压力抗栓泵及普通诊察器械等设备一批</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1D10648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rPr>
        <w:t>自合同签订后15日内设备供货并完成安装调试交付使用</w:t>
      </w:r>
      <w:r>
        <w:rPr>
          <w:rFonts w:ascii="宋体" w:hAnsi="宋体" w:eastAsia="宋体" w:cs="宋体"/>
          <w:color w:val="auto"/>
          <w:spacing w:val="8"/>
          <w:highlight w:val="none"/>
        </w:rPr>
        <w:t>。</w:t>
      </w:r>
    </w:p>
    <w:p w14:paraId="20FC473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355E98E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49CAEFA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本项目不接受进口产品投标。</w:t>
      </w:r>
    </w:p>
    <w:p w14:paraId="608E7D1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7E4FD92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13C39A2D">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35C58D43">
      <w:pPr>
        <w:numPr>
          <w:ilvl w:val="0"/>
          <w:numId w:val="1"/>
        </w:numPr>
        <w:pBdr>
          <w:top w:val="none" w:color="000000" w:sz="0" w:space="0"/>
          <w:left w:val="none" w:color="000000" w:sz="0" w:space="0"/>
          <w:bottom w:val="none" w:color="000000" w:sz="0" w:space="0"/>
          <w:right w:val="none" w:color="000000" w:sz="0" w:space="0"/>
        </w:pBdr>
        <w:spacing w:line="460" w:lineRule="atLeast"/>
        <w:ind w:left="416" w:leftChars="0" w:firstLine="424" w:firstLineChars="0"/>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38BAAE2F">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7BA86CA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611B02AB">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3CABFCEE">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508FF2C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4D6EE4A4">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61BA8866">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5EBB177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p>
    <w:p w14:paraId="0C050637">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(1)投标产品如果属于医疗器械注册范畴的，</w:t>
      </w:r>
      <w:r>
        <w:rPr>
          <w:rFonts w:hint="eastAsia" w:ascii="宋体" w:hAnsi="宋体" w:eastAsia="宋体" w:cs="宋体"/>
          <w:color w:val="auto"/>
          <w:highlight w:val="none"/>
          <w:lang w:val="en-US" w:eastAsia="zh-CN"/>
        </w:rPr>
        <w:t>须</w:t>
      </w:r>
      <w:r>
        <w:rPr>
          <w:rFonts w:hint="eastAsia" w:ascii="宋体" w:hAnsi="宋体" w:eastAsia="宋体" w:cs="宋体"/>
          <w:color w:val="auto"/>
          <w:highlight w:val="none"/>
        </w:rPr>
        <w:t>具有《医疗器械注册证》或者《医疗器械备案凭证》(原件扫描加盖电子公章);</w:t>
      </w:r>
    </w:p>
    <w:p w14:paraId="29123F17">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(2)若投标供应商为代理商，须具有有效的《医疗器械经营许可证》或《医疗器械经营备案凭证》(原件扫描加盖电子公章);</w:t>
      </w:r>
    </w:p>
    <w:p w14:paraId="228B50C5">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(3)若投标供应商为生产商，须具有有效的《医疗器械生产许可证》或《生产备案凭证》(如有医疗器械生产产品登记表的须一并提供)(原件扫描加盖电子公章)。</w:t>
      </w:r>
    </w:p>
    <w:p w14:paraId="0DD94FAF">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ascii="宋体" w:hAnsi="宋体" w:eastAsia="宋体" w:cs="宋体"/>
          <w:color w:val="auto"/>
          <w:highlight w:val="none"/>
        </w:rPr>
        <w:t>拒绝下述供应商参加本次招标活动：</w:t>
      </w:r>
    </w:p>
    <w:p w14:paraId="4F90E3C7">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1172C530">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72E55D91">
      <w:pPr>
        <w:pBdr>
          <w:top w:val="none" w:color="000000" w:sz="0" w:space="0"/>
          <w:left w:val="none" w:color="000000" w:sz="0" w:space="0"/>
          <w:bottom w:val="none" w:color="000000" w:sz="0" w:space="0"/>
          <w:right w:val="none" w:color="000000" w:sz="0" w:space="0"/>
        </w:pBdr>
        <w:spacing w:line="460" w:lineRule="atLeast"/>
        <w:ind w:firstLine="424"/>
        <w:jc w:val="both"/>
        <w:rPr>
          <w:rFonts w:hint="eastAsia" w:eastAsia="宋体"/>
          <w:color w:val="auto"/>
          <w:highlight w:val="none"/>
          <w:lang w:eastAsia="zh-CN"/>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35384361">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437CB968">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2E56186E">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6DE2E48C">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3C24627E">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1B3779F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20</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3B94216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0"/>
          <w:rFonts w:ascii="宋体" w:hAnsi="宋体" w:eastAsia="宋体" w:cs="宋体"/>
          <w:color w:val="auto"/>
          <w:spacing w:val="8"/>
          <w:highlight w:val="none"/>
        </w:rPr>
        <w:t>http://jszfcg.jsczt.cn/）</w:t>
      </w:r>
      <w:r>
        <w:rPr>
          <w:rStyle w:val="40"/>
          <w:rFonts w:ascii="宋体" w:hAnsi="宋体" w:eastAsia="宋体" w:cs="宋体"/>
          <w:color w:val="auto"/>
          <w:spacing w:val="8"/>
          <w:highlight w:val="none"/>
        </w:rPr>
        <w:fldChar w:fldCharType="end"/>
      </w:r>
    </w:p>
    <w:p w14:paraId="1562FA4E">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22033B6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121A4A63">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2164C39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7CF62FD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28E7FAAA">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27D7CA5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4354E0C5">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0"/>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0"/>
          <w:rFonts w:ascii="宋体" w:hAnsi="宋体" w:eastAsia="宋体" w:cs="宋体"/>
          <w:color w:val="auto"/>
          <w:highlight w:val="none"/>
        </w:rPr>
        <w:fldChar w:fldCharType="end"/>
      </w:r>
    </w:p>
    <w:p w14:paraId="290C470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0"/>
          <w:rFonts w:ascii="宋体" w:hAnsi="宋体" w:eastAsia="宋体" w:cs="宋体"/>
          <w:color w:val="auto"/>
          <w:highlight w:val="none"/>
        </w:rPr>
        <w:t>http://www.ccgp-jiangsu.gov.cn/jiangsu/zlxz/ee/ee3a4bc5a3454aa2b0d9312230633ce9.html</w:t>
      </w:r>
      <w:r>
        <w:rPr>
          <w:rStyle w:val="40"/>
          <w:rFonts w:ascii="宋体" w:hAnsi="宋体" w:eastAsia="宋体" w:cs="宋体"/>
          <w:color w:val="auto"/>
          <w:highlight w:val="none"/>
        </w:rPr>
        <w:fldChar w:fldCharType="end"/>
      </w:r>
    </w:p>
    <w:p w14:paraId="1282551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4208DAE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1CA0F6FF">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0806FB9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 勘察现场：无</w:t>
      </w:r>
    </w:p>
    <w:p w14:paraId="53AD761F">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hint="eastAsia" w:asciiTheme="minorEastAsia" w:hAnsiTheme="minorEastAsia"/>
          <w:color w:val="auto"/>
          <w:sz w:val="21"/>
          <w:szCs w:val="21"/>
          <w:highlight w:val="none"/>
          <w:shd w:val="clear" w:color="auto" w:fill="FFFFFF"/>
          <w:lang w:val="en-US" w:eastAsia="zh-CN"/>
        </w:rPr>
        <w:t>6.4</w:t>
      </w:r>
      <w:r>
        <w:rPr>
          <w:rFonts w:asciiTheme="minorEastAsia" w:hAnsiTheme="minorEastAsia" w:eastAsiaTheme="minorEastAsia"/>
          <w:color w:val="auto"/>
          <w:sz w:val="21"/>
          <w:szCs w:val="21"/>
          <w:highlight w:val="none"/>
          <w:shd w:val="clear" w:color="auto" w:fill="FFFFFF"/>
        </w:rPr>
        <w:t>根据《关于在政府采购活动中推行信用承诺制的通知》宁财购通〔</w:t>
      </w:r>
      <w:r>
        <w:rPr>
          <w:rFonts w:cs="Arial" w:asciiTheme="minorEastAsia" w:hAnsiTheme="minorEastAsia" w:eastAsiaTheme="minorEastAsia"/>
          <w:color w:val="auto"/>
          <w:sz w:val="21"/>
          <w:szCs w:val="21"/>
          <w:highlight w:val="none"/>
          <w:shd w:val="clear" w:color="auto" w:fill="FFFFFF"/>
        </w:rPr>
        <w:t>2021</w:t>
      </w:r>
      <w:r>
        <w:rPr>
          <w:rFonts w:asciiTheme="minorEastAsia" w:hAnsiTheme="minorEastAsia" w:eastAsiaTheme="minorEastAsia"/>
          <w:color w:val="auto"/>
          <w:sz w:val="21"/>
          <w:szCs w:val="21"/>
          <w:highlight w:val="none"/>
          <w:shd w:val="clear" w:color="auto" w:fill="FFFFFF"/>
        </w:rPr>
        <w:t>〕</w:t>
      </w:r>
      <w:r>
        <w:rPr>
          <w:rFonts w:cs="Arial" w:asciiTheme="minorEastAsia" w:hAnsiTheme="minorEastAsia" w:eastAsiaTheme="minorEastAsia"/>
          <w:color w:val="auto"/>
          <w:sz w:val="21"/>
          <w:szCs w:val="21"/>
          <w:highlight w:val="none"/>
          <w:shd w:val="clear" w:color="auto" w:fill="FFFFFF"/>
        </w:rPr>
        <w:t>5</w:t>
      </w:r>
      <w:r>
        <w:rPr>
          <w:rFonts w:asciiTheme="minorEastAsia" w:hAnsiTheme="minorEastAsia" w:eastAsiaTheme="minorEastAsia"/>
          <w:color w:val="auto"/>
          <w:sz w:val="21"/>
          <w:szCs w:val="21"/>
          <w:highlight w:val="none"/>
          <w:shd w:val="clear" w:color="auto" w:fill="FFFFFF"/>
        </w:rPr>
        <w:t>号规定，参加南京地区政府采购活动的供应商，应以书面形式向采购人或政府采购代理机构作出信用承诺。</w:t>
      </w:r>
      <w:r>
        <w:rPr>
          <w:rFonts w:hint="eastAsia" w:asciiTheme="minorEastAsia" w:hAnsiTheme="minorEastAsia" w:eastAsiaTheme="minorEastAsia"/>
          <w:color w:val="auto"/>
          <w:sz w:val="21"/>
          <w:szCs w:val="21"/>
          <w:highlight w:val="none"/>
          <w:shd w:val="clear" w:color="auto" w:fill="FFFFFF"/>
          <w:lang w:val="en-US" w:eastAsia="zh-CN"/>
        </w:rPr>
        <w:t>详见第六章附件十</w:t>
      </w:r>
      <w:r>
        <w:rPr>
          <w:rFonts w:hint="eastAsia" w:asciiTheme="minorEastAsia" w:hAnsiTheme="minorEastAsia"/>
          <w:color w:val="auto"/>
          <w:sz w:val="21"/>
          <w:szCs w:val="21"/>
          <w:highlight w:val="none"/>
          <w:shd w:val="clear" w:color="auto" w:fill="FFFFFF"/>
          <w:lang w:val="en-US" w:eastAsia="zh-CN"/>
        </w:rPr>
        <w:t>四</w:t>
      </w:r>
      <w:r>
        <w:rPr>
          <w:rFonts w:asciiTheme="minorEastAsia" w:hAnsiTheme="minorEastAsia" w:eastAsiaTheme="minorEastAsia"/>
          <w:color w:val="auto"/>
          <w:sz w:val="21"/>
          <w:szCs w:val="21"/>
          <w:highlight w:val="none"/>
          <w:shd w:val="clear" w:color="auto" w:fill="FFFFFF"/>
        </w:rPr>
        <w:t>《南京市政府采购供应商信用记录表暨信用承诺书》，由法定代表人签字并盖单位公章，随投标文件一并递交。</w:t>
      </w:r>
      <w:r>
        <w:rPr>
          <w:rFonts w:asciiTheme="minorEastAsia" w:hAnsiTheme="minorEastAsia" w:eastAsiaTheme="minorEastAsia"/>
          <w:b/>
          <w:bCs/>
          <w:color w:val="auto"/>
          <w:sz w:val="21"/>
          <w:szCs w:val="21"/>
          <w:highlight w:val="none"/>
          <w:shd w:val="clear" w:color="auto" w:fill="FFFFFF"/>
        </w:rPr>
        <w:t>未按要求提供《南京市政府采购供应商信用记录表暨信用承诺书》则该供应商投标文件按无效投标处理。</w:t>
      </w:r>
    </w:p>
    <w:p w14:paraId="0CD15228">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在政府采购资格审查环节，供应商只需提供书面《南京市政府采购供应商信用记录表暨信用承诺书》，即可替代以下证明材料：</w:t>
      </w:r>
    </w:p>
    <w:p w14:paraId="1AD54405">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符合国家相关规定的财务状况报告</w:t>
      </w:r>
    </w:p>
    <w:p w14:paraId="66F7E970">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依法缴纳税收的证明材料</w:t>
      </w:r>
    </w:p>
    <w:p w14:paraId="206F8013">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依法缴纳社会保障资金的证明材料</w:t>
      </w:r>
    </w:p>
    <w:p w14:paraId="7B676E19">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具备履行政府采购合同所必需的设备和专业技术能力的证明材料；</w:t>
      </w:r>
    </w:p>
    <w:p w14:paraId="3D5A65FC">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参加政府采购活动前三年内在经营活动中没有重大违法记录的证明材料；</w:t>
      </w:r>
    </w:p>
    <w:p w14:paraId="29B90CC6">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未被列入失信被执行人、</w:t>
      </w:r>
      <w:r>
        <w:rPr>
          <w:rFonts w:hint="eastAsia" w:asciiTheme="minorEastAsia" w:hAnsiTheme="minorEastAsia" w:eastAsiaTheme="minorEastAsia"/>
          <w:color w:val="auto"/>
          <w:sz w:val="21"/>
          <w:szCs w:val="21"/>
          <w:highlight w:val="none"/>
          <w:shd w:val="clear" w:color="auto" w:fill="FFFFFF"/>
        </w:rPr>
        <w:t>重大税收违法失信主体名单</w:t>
      </w:r>
      <w:r>
        <w:rPr>
          <w:rFonts w:asciiTheme="minorEastAsia" w:hAnsiTheme="minorEastAsia" w:eastAsiaTheme="minorEastAsia"/>
          <w:color w:val="auto"/>
          <w:sz w:val="21"/>
          <w:szCs w:val="21"/>
          <w:highlight w:val="none"/>
          <w:shd w:val="clear" w:color="auto" w:fill="FFFFFF"/>
        </w:rPr>
        <w:t>、政府采购严重违法失信行为记录名单的证明材料。</w:t>
      </w:r>
    </w:p>
    <w:p w14:paraId="733D5F36">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根据宁财购通</w:t>
      </w:r>
      <w:r>
        <w:rPr>
          <w:rFonts w:cs="Arial" w:asciiTheme="minorEastAsia" w:hAnsiTheme="minorEastAsia" w:eastAsiaTheme="minorEastAsia"/>
          <w:color w:val="auto"/>
          <w:sz w:val="21"/>
          <w:szCs w:val="21"/>
          <w:highlight w:val="none"/>
          <w:shd w:val="clear" w:color="auto" w:fill="FFFFFF"/>
        </w:rPr>
        <w:t>[2021]5</w:t>
      </w:r>
      <w:r>
        <w:rPr>
          <w:rFonts w:asciiTheme="minorEastAsia" w:hAnsiTheme="minorEastAsia" w:eastAsiaTheme="minorEastAsia"/>
          <w:color w:val="auto"/>
          <w:sz w:val="21"/>
          <w:szCs w:val="21"/>
          <w:highlight w:val="none"/>
          <w:shd w:val="clear" w:color="auto" w:fill="FFFFFF"/>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040401D7">
      <w:pPr>
        <w:pStyle w:val="32"/>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供应商涉及</w:t>
      </w:r>
      <w:r>
        <w:rPr>
          <w:rFonts w:hint="eastAsia" w:asciiTheme="minorEastAsia" w:hAnsiTheme="minorEastAsia" w:eastAsiaTheme="minorEastAsia"/>
          <w:b/>
          <w:bCs/>
          <w:color w:val="auto"/>
          <w:sz w:val="21"/>
          <w:szCs w:val="21"/>
          <w:highlight w:val="none"/>
          <w:shd w:val="clear" w:color="auto" w:fill="FFFFFF"/>
          <w:lang w:val="en-US" w:eastAsia="zh-CN"/>
        </w:rPr>
        <w:t>以</w:t>
      </w:r>
      <w:r>
        <w:rPr>
          <w:rFonts w:asciiTheme="minorEastAsia" w:hAnsiTheme="minorEastAsia" w:eastAsiaTheme="minorEastAsia"/>
          <w:b/>
          <w:bCs/>
          <w:color w:val="auto"/>
          <w:sz w:val="21"/>
          <w:szCs w:val="21"/>
          <w:highlight w:val="none"/>
          <w:shd w:val="clear" w:color="auto" w:fill="FFFFFF"/>
        </w:rPr>
        <w:t>下情形的，不适用信用承诺：</w:t>
      </w:r>
    </w:p>
    <w:p w14:paraId="744776D0">
      <w:pPr>
        <w:pStyle w:val="32"/>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供应商被列入严重失信主体名单；</w:t>
      </w:r>
    </w:p>
    <w:p w14:paraId="16749CFE">
      <w:pPr>
        <w:pStyle w:val="32"/>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被相关监管部门做出行政处罚且尚在</w:t>
      </w:r>
      <w:r>
        <w:rPr>
          <w:rFonts w:hint="eastAsia" w:asciiTheme="minorEastAsia" w:hAnsiTheme="minorEastAsia" w:eastAsiaTheme="minorEastAsia"/>
          <w:b/>
          <w:bCs/>
          <w:color w:val="auto"/>
          <w:sz w:val="21"/>
          <w:szCs w:val="21"/>
          <w:highlight w:val="none"/>
          <w:shd w:val="clear" w:color="auto" w:fill="FFFFFF"/>
          <w:lang w:val="en-US" w:eastAsia="zh-CN"/>
        </w:rPr>
        <w:t>处罚</w:t>
      </w:r>
      <w:r>
        <w:rPr>
          <w:rFonts w:asciiTheme="minorEastAsia" w:hAnsiTheme="minorEastAsia" w:eastAsiaTheme="minorEastAsia"/>
          <w:b/>
          <w:bCs/>
          <w:color w:val="auto"/>
          <w:sz w:val="21"/>
          <w:szCs w:val="21"/>
          <w:highlight w:val="none"/>
          <w:shd w:val="clear" w:color="auto" w:fill="FFFFFF"/>
        </w:rPr>
        <w:t>有效期内；</w:t>
      </w:r>
    </w:p>
    <w:p w14:paraId="11C6B35C">
      <w:pPr>
        <w:pStyle w:val="32"/>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被其他法律、行政法规规定的不适用信用承诺的情形。</w:t>
      </w:r>
    </w:p>
    <w:p w14:paraId="53845E00">
      <w:pPr>
        <w:pStyle w:val="32"/>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2"/>
          <w:szCs w:val="22"/>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供应商对信用承诺内容的真实性、合法性、有效性负责。如作出虚假信用承诺，视同为“提供虚假材料谋取中标、成交”的违法行为。</w:t>
      </w:r>
    </w:p>
    <w:p w14:paraId="0D5005CF">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highlight w:val="none"/>
        </w:rPr>
        <w:t> </w:t>
      </w:r>
    </w:p>
    <w:p w14:paraId="3F9B491D">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54791ABD">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49F6DC95">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4F2DB0A3">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23FB078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7367D499">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1DF521E8">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0156AAB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08E54292">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7919631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64065AF6">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1A2FCD3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0B81E21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32CEC5FC">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48288449">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9</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val="en-US" w:eastAsia="zh-CN"/>
        </w:rPr>
        <w:t xml:space="preserve">29 </w:t>
      </w:r>
      <w:r>
        <w:rPr>
          <w:rFonts w:ascii="宋体" w:hAnsi="宋体" w:eastAsia="宋体" w:cs="宋体"/>
          <w:color w:val="auto"/>
          <w:spacing w:val="8"/>
          <w:highlight w:val="none"/>
        </w:rPr>
        <w:t>日</w:t>
      </w:r>
    </w:p>
    <w:p w14:paraId="613A0118">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1F65BE19">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4296B855">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13A3FEB1">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16938519"/>
      <w:bookmarkStart w:id="1" w:name="_Toc513029203"/>
      <w:bookmarkStart w:id="2" w:name="_Toc20823275"/>
      <w:bookmarkStart w:id="3" w:name="_Toc120614214"/>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66D77BB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20823276"/>
      <w:bookmarkStart w:id="7" w:name="_Toc16938520"/>
      <w:bookmarkStart w:id="8" w:name="_Toc513029204"/>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23F912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3459944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16938521"/>
      <w:bookmarkStart w:id="10" w:name="_Toc20823277"/>
      <w:bookmarkStart w:id="11" w:name="_Toc513029205"/>
      <w:r>
        <w:rPr>
          <w:rFonts w:hint="eastAsia" w:ascii="宋体" w:hAnsi="宋体" w:eastAsia="宋体" w:cs="宋体"/>
          <w:color w:val="auto"/>
          <w:sz w:val="21"/>
          <w:szCs w:val="21"/>
          <w:highlight w:val="none"/>
          <w:lang w:eastAsia="zh-CN"/>
        </w:rPr>
        <w:t>2.合格的投标人</w:t>
      </w:r>
      <w:bookmarkEnd w:id="9"/>
      <w:bookmarkEnd w:id="10"/>
      <w:bookmarkEnd w:id="11"/>
    </w:p>
    <w:p w14:paraId="5BC4AB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3F7CE6C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31B6F39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20823278"/>
      <w:bookmarkStart w:id="13" w:name="_Toc16938522"/>
      <w:bookmarkStart w:id="14" w:name="_Toc513029206"/>
      <w:r>
        <w:rPr>
          <w:rFonts w:hint="eastAsia" w:ascii="宋体" w:hAnsi="宋体" w:eastAsia="宋体" w:cs="宋体"/>
          <w:color w:val="auto"/>
          <w:sz w:val="21"/>
          <w:szCs w:val="21"/>
          <w:highlight w:val="none"/>
          <w:lang w:eastAsia="zh-CN"/>
        </w:rPr>
        <w:t>3.适用法律</w:t>
      </w:r>
      <w:bookmarkEnd w:id="12"/>
      <w:bookmarkEnd w:id="13"/>
      <w:bookmarkEnd w:id="14"/>
    </w:p>
    <w:p w14:paraId="4BA5D7A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4480EB0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20823279"/>
      <w:bookmarkStart w:id="16" w:name="_Toc462564067"/>
      <w:bookmarkStart w:id="17" w:name="_Toc513029207"/>
      <w:bookmarkStart w:id="18" w:name="_Toc16938523"/>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4B4ED74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083FF0D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59AC42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5C8EA192">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20823281"/>
      <w:bookmarkStart w:id="20" w:name="_Toc513029209"/>
      <w:bookmarkStart w:id="21" w:name="_Toc120614215"/>
      <w:bookmarkStart w:id="22" w:name="_Toc16938525"/>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047D5A6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16938526"/>
      <w:bookmarkStart w:id="24" w:name="_Toc20823282"/>
      <w:bookmarkStart w:id="25" w:name="_Toc513029210"/>
      <w:r>
        <w:rPr>
          <w:rFonts w:hint="eastAsia" w:ascii="宋体" w:hAnsi="宋体" w:eastAsia="宋体" w:cs="宋体"/>
          <w:color w:val="auto"/>
          <w:sz w:val="21"/>
          <w:szCs w:val="21"/>
          <w:highlight w:val="none"/>
          <w:lang w:eastAsia="zh-CN"/>
        </w:rPr>
        <w:t>6.招标文件构成</w:t>
      </w:r>
      <w:bookmarkEnd w:id="23"/>
      <w:bookmarkEnd w:id="24"/>
      <w:bookmarkEnd w:id="25"/>
    </w:p>
    <w:p w14:paraId="0CB90E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11FC93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招标公告</w:t>
      </w:r>
    </w:p>
    <w:p w14:paraId="46471A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7C144E5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（3）评标标准</w:t>
      </w:r>
    </w:p>
    <w:p w14:paraId="58A3F0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692913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（5）合同</w:t>
      </w:r>
      <w:r>
        <w:rPr>
          <w:rFonts w:hint="eastAsia" w:ascii="宋体" w:hAnsi="宋体" w:eastAsia="宋体" w:cs="宋体"/>
          <w:color w:val="auto"/>
          <w:sz w:val="21"/>
          <w:szCs w:val="21"/>
          <w:highlight w:val="none"/>
          <w:lang w:eastAsia="zh-CN"/>
        </w:rPr>
        <w:t>主要条款及格式</w:t>
      </w:r>
    </w:p>
    <w:p w14:paraId="5F47F8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（6）投标文件格式</w:t>
      </w:r>
      <w:r>
        <w:rPr>
          <w:rFonts w:hint="eastAsia" w:ascii="宋体" w:hAnsi="宋体" w:eastAsia="宋体" w:cs="宋体"/>
          <w:color w:val="auto"/>
          <w:sz w:val="21"/>
          <w:szCs w:val="21"/>
          <w:highlight w:val="none"/>
          <w:lang w:eastAsia="zh-CN"/>
        </w:rPr>
        <w:t>及附件</w:t>
      </w:r>
    </w:p>
    <w:p w14:paraId="3947E60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04D7800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5E6E47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462564070"/>
      <w:bookmarkStart w:id="27" w:name="_Toc20823283"/>
      <w:bookmarkStart w:id="28" w:name="_Toc16938527"/>
      <w:bookmarkStart w:id="29" w:name="_Toc513029211"/>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0980F8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69D06DF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16938528"/>
      <w:bookmarkStart w:id="31" w:name="_Toc513029212"/>
      <w:bookmarkStart w:id="32" w:name="_Toc462564071"/>
      <w:bookmarkStart w:id="33" w:name="_Toc20823284"/>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777D526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120614216"/>
      <w:bookmarkStart w:id="35" w:name="_Toc16938529"/>
      <w:bookmarkStart w:id="36" w:name="_Toc20823285"/>
      <w:bookmarkStart w:id="37" w:name="_Toc513029213"/>
      <w:bookmarkStart w:id="38" w:name="_Toc462564072"/>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27B4DD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121634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695D3E4D">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670D299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513029214"/>
      <w:bookmarkStart w:id="40" w:name="_Toc16938530"/>
      <w:bookmarkStart w:id="41" w:name="_Toc462564073"/>
      <w:bookmarkStart w:id="42" w:name="_Toc20823286"/>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331D1C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0B2EDD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3B213E7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462564074"/>
      <w:bookmarkStart w:id="44" w:name="_Toc20823287"/>
      <w:bookmarkStart w:id="45" w:name="_Toc16938531"/>
      <w:bookmarkStart w:id="46" w:name="_Toc513029215"/>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08C8132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330D258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6433297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668975"/>
      <w:bookmarkEnd w:id="47"/>
      <w:bookmarkStart w:id="48" w:name="_Hlt26670360"/>
      <w:bookmarkEnd w:id="48"/>
      <w:bookmarkStart w:id="49" w:name="_Hlt26954838"/>
      <w:bookmarkEnd w:id="49"/>
      <w:bookmarkStart w:id="50" w:name="_Toc14577357"/>
      <w:bookmarkStart w:id="51" w:name="_Toc513029219"/>
      <w:bookmarkStart w:id="52" w:name="_Toc49090509"/>
      <w:bookmarkStart w:id="53" w:name="_Toc513029216"/>
      <w:bookmarkStart w:id="54" w:name="_Toc14577354"/>
      <w:bookmarkStart w:id="55" w:name="_Toc49090507"/>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376179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707B5A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12C0A00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3C30A7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2D58CA5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109C5E0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668983"/>
      <w:bookmarkEnd w:id="61"/>
      <w:bookmarkStart w:id="62" w:name="_Hlt26954846"/>
      <w:bookmarkEnd w:id="62"/>
      <w:bookmarkStart w:id="63" w:name="_Hlt26954842"/>
      <w:bookmarkEnd w:id="63"/>
      <w:bookmarkStart w:id="64" w:name="_Hlt26670482"/>
      <w:bookmarkEnd w:id="64"/>
      <w:bookmarkStart w:id="65" w:name="_Hlt26670486"/>
      <w:bookmarkEnd w:id="65"/>
      <w:bookmarkStart w:id="66" w:name="_Hlt26954848"/>
      <w:bookmarkEnd w:id="66"/>
      <w:bookmarkStart w:id="67" w:name="_Hlt26670403"/>
      <w:bookmarkEnd w:id="67"/>
      <w:bookmarkStart w:id="68" w:name="_Hlt26954731"/>
      <w:bookmarkEnd w:id="68"/>
      <w:bookmarkStart w:id="69" w:name="_Hlt26670425"/>
      <w:bookmarkEnd w:id="69"/>
      <w:bookmarkStart w:id="70" w:name="_Hlt26954844"/>
      <w:bookmarkEnd w:id="70"/>
      <w:r>
        <w:rPr>
          <w:rFonts w:hint="eastAsia" w:ascii="宋体" w:hAnsi="宋体" w:eastAsia="宋体" w:cs="宋体"/>
          <w:color w:val="auto"/>
          <w:sz w:val="21"/>
          <w:szCs w:val="21"/>
          <w:highlight w:val="none"/>
          <w:lang w:eastAsia="zh-CN"/>
        </w:rPr>
        <w:t>13.响应及偏离表</w:t>
      </w:r>
    </w:p>
    <w:p w14:paraId="051EA4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4CF7769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7404366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14577359"/>
      <w:bookmarkStart w:id="72" w:name="_Toc49090510"/>
      <w:r>
        <w:rPr>
          <w:rFonts w:hint="eastAsia" w:ascii="宋体" w:hAnsi="宋体" w:eastAsia="宋体" w:cs="宋体"/>
          <w:color w:val="auto"/>
          <w:sz w:val="21"/>
          <w:szCs w:val="21"/>
          <w:highlight w:val="none"/>
          <w:lang w:eastAsia="zh-CN"/>
        </w:rPr>
        <w:t>14.投标函和开标一览表及核心产品品牌一览表</w:t>
      </w:r>
    </w:p>
    <w:p w14:paraId="49B1F37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4C6AF4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3A7B2FF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34A35F5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954850"/>
      <w:bookmarkEnd w:id="73"/>
      <w:bookmarkStart w:id="74" w:name="_Hlt26954734"/>
      <w:bookmarkEnd w:id="74"/>
      <w:bookmarkStart w:id="75" w:name="_Hlt26670489"/>
      <w:bookmarkEnd w:id="75"/>
      <w:bookmarkStart w:id="76" w:name="_Toc49090511"/>
      <w:bookmarkStart w:id="77" w:name="_Toc14577360"/>
      <w:r>
        <w:rPr>
          <w:rFonts w:hint="eastAsia" w:ascii="宋体" w:hAnsi="宋体" w:eastAsia="宋体" w:cs="宋体"/>
          <w:color w:val="auto"/>
          <w:sz w:val="21"/>
          <w:szCs w:val="21"/>
          <w:highlight w:val="none"/>
          <w:lang w:eastAsia="zh-CN"/>
        </w:rPr>
        <w:t>15.投标有效期</w:t>
      </w:r>
      <w:bookmarkEnd w:id="76"/>
      <w:bookmarkEnd w:id="77"/>
    </w:p>
    <w:p w14:paraId="2B265F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086B7A0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0031E62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474C8E26">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739"/>
      <w:bookmarkEnd w:id="78"/>
      <w:bookmarkStart w:id="79" w:name="_Hlt26954852"/>
      <w:bookmarkEnd w:id="79"/>
      <w:bookmarkStart w:id="80" w:name="_Toc20823296"/>
      <w:bookmarkStart w:id="81" w:name="_Toc513029224"/>
      <w:bookmarkStart w:id="82" w:name="_Toc120614217"/>
      <w:bookmarkStart w:id="83" w:name="_Toc16938540"/>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62EDE34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462564084"/>
      <w:bookmarkStart w:id="85" w:name="_Toc20823297"/>
      <w:bookmarkStart w:id="86" w:name="_Toc513029225"/>
      <w:bookmarkStart w:id="87" w:name="_Toc16938541"/>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13F1BF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16938542"/>
      <w:bookmarkEnd w:id="88"/>
      <w:bookmarkStart w:id="89" w:name="_Toc20823298"/>
      <w:bookmarkEnd w:id="89"/>
      <w:bookmarkStart w:id="90" w:name="_Toc513029226"/>
      <w:bookmarkEnd w:id="90"/>
    </w:p>
    <w:p w14:paraId="6FAFC6C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7D3FE9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55D5047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20823299"/>
      <w:bookmarkStart w:id="92" w:name="_Toc513029227"/>
      <w:bookmarkStart w:id="93" w:name="_Toc16938543"/>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1F413D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0E49D75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20823300"/>
      <w:bookmarkStart w:id="95" w:name="_Toc513029228"/>
      <w:bookmarkStart w:id="96" w:name="_Toc16938544"/>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288D68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2ED3BDB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2139627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3B2094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49AADF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00EE8E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3963D3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120614218"/>
      <w:bookmarkStart w:id="98" w:name="_Toc16938545"/>
      <w:bookmarkStart w:id="99" w:name="_Toc20823301"/>
      <w:bookmarkStart w:id="100" w:name="_Toc513029229"/>
    </w:p>
    <w:p w14:paraId="048A8906">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22C972D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20823302"/>
      <w:bookmarkStart w:id="102" w:name="_Toc16938546"/>
      <w:bookmarkStart w:id="103" w:name="_Toc513029230"/>
      <w:r>
        <w:rPr>
          <w:rFonts w:hint="eastAsia" w:ascii="宋体" w:hAnsi="宋体" w:eastAsia="宋体" w:cs="宋体"/>
          <w:color w:val="auto"/>
          <w:sz w:val="21"/>
          <w:szCs w:val="21"/>
          <w:highlight w:val="none"/>
          <w:lang w:eastAsia="zh-CN"/>
        </w:rPr>
        <w:t>20.开标</w:t>
      </w:r>
      <w:bookmarkEnd w:id="101"/>
      <w:bookmarkEnd w:id="102"/>
      <w:bookmarkEnd w:id="103"/>
    </w:p>
    <w:p w14:paraId="17AA895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1BB2775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52F2CD9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280565E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513029231"/>
      <w:bookmarkStart w:id="105" w:name="_Toc16938547"/>
      <w:bookmarkStart w:id="106" w:name="_Toc20823303"/>
      <w:r>
        <w:rPr>
          <w:rFonts w:hint="eastAsia" w:ascii="宋体" w:hAnsi="宋体" w:eastAsia="宋体" w:cs="宋体"/>
          <w:color w:val="auto"/>
          <w:sz w:val="21"/>
          <w:szCs w:val="21"/>
          <w:highlight w:val="none"/>
          <w:lang w:eastAsia="zh-CN"/>
        </w:rPr>
        <w:t>21.评标</w:t>
      </w:r>
    </w:p>
    <w:p w14:paraId="455930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3B7BBB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3AED633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2EF849C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54FE4BF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5332915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4E8561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5CF741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093FA1A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20823304"/>
      <w:bookmarkStart w:id="108" w:name="_Toc513029232"/>
      <w:bookmarkStart w:id="109" w:name="_Toc16938548"/>
      <w:r>
        <w:rPr>
          <w:rFonts w:hint="eastAsia" w:ascii="宋体" w:hAnsi="宋体" w:eastAsia="宋体" w:cs="宋体"/>
          <w:color w:val="auto"/>
          <w:sz w:val="21"/>
          <w:szCs w:val="21"/>
          <w:highlight w:val="none"/>
          <w:lang w:eastAsia="zh-CN"/>
        </w:rPr>
        <w:t>23.投标文件的澄清</w:t>
      </w:r>
      <w:bookmarkEnd w:id="107"/>
      <w:bookmarkEnd w:id="108"/>
      <w:bookmarkEnd w:id="109"/>
    </w:p>
    <w:p w14:paraId="31A3AB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386E89D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6AECCDF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22707BB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17863B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2898CA3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16938549"/>
      <w:bookmarkStart w:id="111" w:name="_Toc20823305"/>
      <w:bookmarkStart w:id="112" w:name="_Toc513029233"/>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7969D6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2FD5D1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0784418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17615E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2FC73BA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1FE1D0F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53566A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405A6B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50F17D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13B9361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46D1BF1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77624DE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312026F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7D54577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4EBDCD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0A1E22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5A9965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20823306"/>
      <w:bookmarkStart w:id="114" w:name="_Toc16938550"/>
      <w:bookmarkStart w:id="115" w:name="_Toc513029234"/>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3F39239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4C50204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16938551"/>
      <w:bookmarkStart w:id="117" w:name="_Toc513029235"/>
      <w:bookmarkStart w:id="118" w:name="_Toc20823307"/>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38CFBDC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36A694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06DE27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4FD7C1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704D39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318C55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0F8581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1D0058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E0579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5461E4F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6B94C6E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335D3D6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112B2C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713895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00D0A13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0E7B23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77CADD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1AA239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64C0BBE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7C72DCC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47A2A19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1C805C4B">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5E89FE9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16938554"/>
      <w:bookmarkStart w:id="122" w:name="_Toc20823310"/>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52C1B0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7B894C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054596C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16EE115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5BE2BE5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4028516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0239679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0032099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1344CFF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0C61EA1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2760EF7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7A38FC5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1BC8F7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1558A9A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735D47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48FF972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19B3CA2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027B2FB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20EE321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54BCC16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07BBEA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6FCC0C4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513029236"/>
      <w:bookmarkStart w:id="126" w:name="_Toc16938552"/>
      <w:bookmarkStart w:id="127" w:name="_Toc20823308"/>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3517A2D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20823309"/>
      <w:bookmarkStart w:id="129" w:name="_Toc16938553"/>
      <w:bookmarkStart w:id="130" w:name="_Toc513029237"/>
      <w:r>
        <w:rPr>
          <w:rFonts w:hint="eastAsia" w:ascii="宋体" w:hAnsi="宋体" w:eastAsia="宋体" w:cs="宋体"/>
          <w:color w:val="auto"/>
          <w:sz w:val="21"/>
          <w:szCs w:val="21"/>
          <w:highlight w:val="none"/>
          <w:lang w:eastAsia="zh-CN"/>
        </w:rPr>
        <w:t>28.签订合同</w:t>
      </w:r>
    </w:p>
    <w:p w14:paraId="2C87E6D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31F28CB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1FA26A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5E70622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5185ABE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032196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37646AD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49BB0CE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69221C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4F2C3D10">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1532E5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34D276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4E2191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27674E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094F8C9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7979E2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5AF100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37D5BF8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0892CD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470EC39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525FD4F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05A5ED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6EE279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302F71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501BA13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41E8788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6FC196B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1CE33DC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6CF51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78F6ABF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7CD56F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43BC194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5C0D53D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1A6A82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6501B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65B819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27718F9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14C801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63C8488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09E6B98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4303B5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7EF25D3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482FEA29">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3A9D07D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68C889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2464475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4C3E894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51391B7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03794F0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3517F2C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58D98F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092264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D4960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076421D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7056DB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5BEF51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799693B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3DBB39A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58E7B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1C883A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章。</w:t>
      </w:r>
    </w:p>
    <w:p w14:paraId="1AAE568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5E81EDF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049DF3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014683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58D69ABF">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47B050A5">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3666711D">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021EA4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7A1323C2">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13FA9D27">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3D7F3C10">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7B46495C">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06E17E91">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1FF79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48638667">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2DF61519">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0FB61665">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00A24C3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521FE64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6E48E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2E2EF8BA">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071ED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5C2A700C">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3E9884BA">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073C304E">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69851AE5">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435F01CF">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5ED90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75F895FC">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2CB2F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15A03EE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31F0699E">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77C9A11D">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包1：</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2</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0.5</w:t>
            </w:r>
            <w:r>
              <w:rPr>
                <w:rFonts w:hint="eastAsia" w:eastAsia="宋体"/>
                <w:color w:val="auto"/>
                <w:sz w:val="21"/>
                <w:szCs w:val="21"/>
                <w:highlight w:val="none"/>
                <w:lang w:val="en-US" w:eastAsia="en-US" w:bidi="ar-SA"/>
              </w:rPr>
              <w:t>分，扣完为止。</w:t>
            </w:r>
          </w:p>
          <w:p w14:paraId="222D037C">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包2：</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2</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0.6</w:t>
            </w:r>
            <w:r>
              <w:rPr>
                <w:rFonts w:hint="eastAsia" w:eastAsia="宋体"/>
                <w:color w:val="auto"/>
                <w:sz w:val="21"/>
                <w:szCs w:val="21"/>
                <w:highlight w:val="none"/>
                <w:lang w:val="en-US" w:eastAsia="en-US" w:bidi="ar-SA"/>
              </w:rPr>
              <w:t>分，扣完为止。</w:t>
            </w:r>
          </w:p>
          <w:p w14:paraId="1CF4ED35">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包3：</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3</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1</w:t>
            </w:r>
            <w:r>
              <w:rPr>
                <w:rFonts w:hint="eastAsia" w:eastAsia="宋体"/>
                <w:color w:val="auto"/>
                <w:sz w:val="21"/>
                <w:szCs w:val="21"/>
                <w:highlight w:val="none"/>
                <w:lang w:val="en-US" w:eastAsia="en-US" w:bidi="ar-SA"/>
              </w:rPr>
              <w:t>分，扣完为止。</w:t>
            </w:r>
          </w:p>
          <w:p w14:paraId="70DB521B">
            <w:pPr>
              <w:widowControl w:val="0"/>
              <w:spacing w:line="264" w:lineRule="auto"/>
              <w:jc w:val="both"/>
              <w:rPr>
                <w:rFonts w:hint="eastAsia"/>
                <w:color w:val="auto"/>
                <w:highlight w:val="none"/>
                <w:lang w:val="en-US" w:eastAsia="en-US"/>
              </w:rPr>
            </w:pPr>
            <w:r>
              <w:rPr>
                <w:rFonts w:hint="eastAsia" w:eastAsia="宋体"/>
                <w:color w:val="auto"/>
                <w:sz w:val="21"/>
                <w:szCs w:val="21"/>
                <w:highlight w:val="none"/>
                <w:lang w:val="en-US" w:eastAsia="zh-CN" w:bidi="ar-SA"/>
              </w:rPr>
              <w:t>包4：</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1.5</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0.2</w:t>
            </w:r>
            <w:r>
              <w:rPr>
                <w:rFonts w:hint="eastAsia" w:eastAsia="宋体"/>
                <w:color w:val="auto"/>
                <w:sz w:val="21"/>
                <w:szCs w:val="21"/>
                <w:highlight w:val="none"/>
                <w:lang w:val="en-US" w:eastAsia="en-US" w:bidi="ar-SA"/>
              </w:rPr>
              <w:t>分，扣完为止。</w:t>
            </w:r>
          </w:p>
        </w:tc>
        <w:tc>
          <w:tcPr>
            <w:tcW w:w="647" w:type="dxa"/>
            <w:tcBorders>
              <w:top w:val="single" w:color="000000" w:sz="2" w:space="0"/>
              <w:bottom w:val="single" w:color="000000" w:sz="2" w:space="0"/>
            </w:tcBorders>
            <w:vAlign w:val="center"/>
          </w:tcPr>
          <w:p w14:paraId="3E15E024">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w:t>
            </w:r>
          </w:p>
        </w:tc>
        <w:tc>
          <w:tcPr>
            <w:tcW w:w="900" w:type="dxa"/>
            <w:tcBorders>
              <w:top w:val="single" w:color="000000" w:sz="2" w:space="0"/>
              <w:bottom w:val="single" w:color="000000" w:sz="2" w:space="0"/>
            </w:tcBorders>
            <w:vAlign w:val="center"/>
          </w:tcPr>
          <w:p w14:paraId="4E54ACB6">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1A23C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138763F8">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7B5CF838">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13084A69">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008C378D">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6FB8F591">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14807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0587DDAB">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60B70EA9">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1950ED2C">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1043CDD7">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（1）上述每项内容完整，科学合理、操作性强的，得</w:t>
            </w:r>
            <w:r>
              <w:rPr>
                <w:rFonts w:hint="eastAsia"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 xml:space="preserve">分； </w:t>
            </w:r>
          </w:p>
          <w:p w14:paraId="72475E41">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（2）上述每项内容较完整，较科学合理，有可操作性的，得</w:t>
            </w:r>
            <w:r>
              <w:rPr>
                <w:rFonts w:hint="eastAsia"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 xml:space="preserve">分； </w:t>
            </w:r>
          </w:p>
          <w:p w14:paraId="4625A9CC">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7361B58C">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900" w:type="dxa"/>
            <w:tcBorders>
              <w:top w:val="single" w:color="000000" w:sz="2" w:space="0"/>
              <w:bottom w:val="single" w:color="000000" w:sz="2" w:space="0"/>
            </w:tcBorders>
            <w:shd w:val="clear" w:color="auto" w:fill="auto"/>
            <w:vAlign w:val="center"/>
          </w:tcPr>
          <w:p w14:paraId="423E5A9A">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03F0C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6FEC958C">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4BB50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61AFE0D7">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1BCC2AA0">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1DD12F5A">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1F737145">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（1）上述每项内容完整，科学合理、操作性强的，得</w:t>
            </w:r>
            <w:r>
              <w:rPr>
                <w:rFonts w:hint="eastAsia"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 xml:space="preserve">分； </w:t>
            </w:r>
          </w:p>
          <w:p w14:paraId="20251C3F">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（2）上述每项内容较完整，较科学合理，有可操作性的，得</w:t>
            </w:r>
            <w:r>
              <w:rPr>
                <w:rFonts w:hint="eastAsia"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 xml:space="preserve">分； </w:t>
            </w:r>
          </w:p>
          <w:p w14:paraId="22F055FF">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589A9993">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900" w:type="dxa"/>
            <w:tcBorders>
              <w:top w:val="single" w:color="000000" w:sz="2" w:space="0"/>
              <w:bottom w:val="single" w:color="000000" w:sz="2" w:space="0"/>
            </w:tcBorders>
            <w:vAlign w:val="center"/>
          </w:tcPr>
          <w:p w14:paraId="47A0BF67">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03419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507CDD9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5DF031E5">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29627188">
            <w:pPr>
              <w:pStyle w:val="195"/>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42429DE4">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68A4F204">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2E76E430">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1EF512F6">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46993DB3">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71541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07D66F7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4C4E03AC">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20E84FD2">
            <w:pPr>
              <w:pStyle w:val="195"/>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13DEB759">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13597C06">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00F00A14">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0C8935C8">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00B48885">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75912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3F97F390">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7D451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5B4D12C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7847E19A">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347D414D">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年1月1日（含）以来（时间以合同签订时间为准）所投产品（</w:t>
            </w:r>
            <w:r>
              <w:rPr>
                <w:rFonts w:hint="eastAsia" w:ascii="宋体" w:hAnsi="宋体" w:eastAsia="宋体" w:cs="宋体"/>
                <w:color w:val="auto"/>
                <w:sz w:val="21"/>
                <w:szCs w:val="21"/>
                <w:highlight w:val="none"/>
                <w:lang w:val="en-US" w:eastAsia="zh-CN" w:bidi="ar-SA"/>
              </w:rPr>
              <w:t>至少包含核心产品的</w:t>
            </w:r>
            <w:r>
              <w:rPr>
                <w:rFonts w:hint="eastAsia" w:ascii="宋体" w:hAnsi="宋体" w:eastAsia="宋体" w:cs="宋体"/>
                <w:color w:val="auto"/>
                <w:sz w:val="21"/>
                <w:szCs w:val="21"/>
                <w:highlight w:val="none"/>
                <w:lang w:val="en-US" w:eastAsia="en-US" w:bidi="ar-SA"/>
              </w:rPr>
              <w:t>同品牌同型号）业绩，每提供1个得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7F2EB013">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2DC231D9">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11A93C46">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26BA1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75A6E4DD">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6E081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55D43C9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3A89EA0E">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7F4C3AA0">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所投产品5年</w:t>
            </w:r>
            <w:r>
              <w:rPr>
                <w:rFonts w:hint="eastAsia" w:ascii="宋体" w:hAnsi="宋体" w:eastAsia="宋体" w:cs="宋体"/>
                <w:color w:val="auto"/>
                <w:sz w:val="21"/>
                <w:szCs w:val="21"/>
                <w:highlight w:val="none"/>
                <w:lang w:val="en-US" w:eastAsia="en-US" w:bidi="ar-SA"/>
              </w:rPr>
              <w:t>（含）以上原厂质保得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40793156">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备注:投标时提供产品原厂公章的质保承诺函原件，格式自拟。</w:t>
            </w:r>
          </w:p>
        </w:tc>
        <w:tc>
          <w:tcPr>
            <w:tcW w:w="647" w:type="dxa"/>
            <w:tcBorders>
              <w:top w:val="single" w:color="000000" w:sz="2" w:space="0"/>
              <w:bottom w:val="single" w:color="000000" w:sz="2" w:space="0"/>
            </w:tcBorders>
            <w:vAlign w:val="center"/>
          </w:tcPr>
          <w:p w14:paraId="23437880">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4C37416F">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0FB43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188D072C">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77449A7F">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3F7F9F47">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4EC4C951">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7BF170A0">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54576A7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6000AC41">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2242C1D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7D3B93E0">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6FF018D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3F4F2D07">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5EC4A2F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4C4393F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39E4D000">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11AEA56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61AC962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21FEF3B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6653F40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162C52D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140955F2">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62EB5114">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5177DC27">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59254647">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5C42775E">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0EC01B20">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一、货物需求一览表</w:t>
      </w:r>
    </w:p>
    <w:tbl>
      <w:tblPr>
        <w:tblStyle w:val="35"/>
        <w:tblW w:w="108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90"/>
        <w:gridCol w:w="2050"/>
        <w:gridCol w:w="588"/>
        <w:gridCol w:w="4071"/>
        <w:gridCol w:w="1122"/>
        <w:gridCol w:w="1257"/>
        <w:gridCol w:w="1071"/>
      </w:tblGrid>
      <w:tr w14:paraId="67FD5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690"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62A64F6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2050"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C6F431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设备名称</w:t>
            </w:r>
          </w:p>
        </w:tc>
        <w:tc>
          <w:tcPr>
            <w:tcW w:w="588"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7C2BFD8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数量(台)</w:t>
            </w:r>
          </w:p>
        </w:tc>
        <w:tc>
          <w:tcPr>
            <w:tcW w:w="4071"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A3F744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室</w:t>
            </w:r>
          </w:p>
        </w:tc>
        <w:tc>
          <w:tcPr>
            <w:tcW w:w="1122"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B292EB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最高限价</w:t>
            </w:r>
            <w:r>
              <w:rPr>
                <w:rFonts w:hint="eastAsia" w:ascii="宋体" w:hAnsi="宋体" w:eastAsia="宋体" w:cs="宋体"/>
                <w:b/>
                <w:bCs/>
                <w:i w:val="0"/>
                <w:iCs w:val="0"/>
                <w:color w:val="auto"/>
                <w:kern w:val="0"/>
                <w:sz w:val="18"/>
                <w:szCs w:val="18"/>
                <w:highlight w:val="none"/>
                <w:u w:val="none"/>
                <w:lang w:val="en-US" w:eastAsia="zh-CN" w:bidi="ar"/>
              </w:rPr>
              <w:t xml:space="preserve"> （万元）</w:t>
            </w:r>
          </w:p>
        </w:tc>
        <w:tc>
          <w:tcPr>
            <w:tcW w:w="1257"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0FF2B52">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交货期</w:t>
            </w:r>
          </w:p>
        </w:tc>
        <w:tc>
          <w:tcPr>
            <w:tcW w:w="1071"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03DA523">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交货地点</w:t>
            </w:r>
          </w:p>
        </w:tc>
      </w:tr>
      <w:tr w14:paraId="1C1F9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97" w:hRule="exact"/>
          <w:jc w:val="center"/>
        </w:trPr>
        <w:tc>
          <w:tcPr>
            <w:tcW w:w="10849"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450F8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18"/>
                <w:szCs w:val="18"/>
                <w:highlight w:val="none"/>
              </w:rPr>
              <w:t>包1：</w:t>
            </w:r>
            <w:r>
              <w:rPr>
                <w:rFonts w:hint="eastAsia" w:ascii="宋体" w:hAnsi="宋体" w:eastAsia="宋体" w:cs="宋体"/>
                <w:b/>
                <w:bCs/>
                <w:color w:val="auto"/>
                <w:spacing w:val="8"/>
                <w:sz w:val="18"/>
                <w:szCs w:val="18"/>
                <w:highlight w:val="none"/>
                <w:lang w:eastAsia="zh-CN"/>
              </w:rPr>
              <w:t>注射泵、输液泵等</w:t>
            </w:r>
          </w:p>
        </w:tc>
      </w:tr>
      <w:tr w14:paraId="4A1E3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9"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3A8B7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7E623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注射泵（微量注射泵重症/双道注射泵）</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787133">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105</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D39294">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急诊，13台；手术室，26台；ICU，50台；新生儿科，8台；综合外科，8台；</w:t>
            </w:r>
          </w:p>
        </w:tc>
        <w:tc>
          <w:tcPr>
            <w:tcW w:w="1122" w:type="dxa"/>
            <w:vMerge w:val="restart"/>
            <w:tcBorders>
              <w:top w:val="single" w:color="000000" w:sz="4" w:space="0"/>
              <w:left w:val="single" w:color="000000" w:sz="4" w:space="0"/>
              <w:right w:val="single" w:color="000000" w:sz="4" w:space="0"/>
            </w:tcBorders>
            <w:shd w:val="clear" w:color="auto" w:fill="FFFFFF" w:themeFill="background1"/>
            <w:vAlign w:val="center"/>
          </w:tcPr>
          <w:p w14:paraId="5B69246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131.66</w:t>
            </w:r>
          </w:p>
        </w:tc>
        <w:tc>
          <w:tcPr>
            <w:tcW w:w="1257" w:type="dxa"/>
            <w:vMerge w:val="restart"/>
            <w:tcBorders>
              <w:top w:val="single" w:color="000000" w:sz="4" w:space="0"/>
              <w:left w:val="single" w:color="000000" w:sz="4" w:space="0"/>
              <w:right w:val="single" w:color="000000" w:sz="4" w:space="0"/>
            </w:tcBorders>
            <w:shd w:val="clear" w:color="auto" w:fill="FFFFFF" w:themeFill="background1"/>
            <w:vAlign w:val="center"/>
          </w:tcPr>
          <w:p w14:paraId="1906335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1071" w:type="dxa"/>
            <w:vMerge w:val="restart"/>
            <w:tcBorders>
              <w:top w:val="single" w:color="000000" w:sz="4" w:space="0"/>
              <w:left w:val="single" w:color="000000" w:sz="4" w:space="0"/>
              <w:right w:val="single" w:color="000000" w:sz="4" w:space="0"/>
            </w:tcBorders>
            <w:shd w:val="clear" w:color="auto" w:fill="FFFFFF" w:themeFill="background1"/>
            <w:vAlign w:val="center"/>
          </w:tcPr>
          <w:p w14:paraId="2DBBA80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29226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6AB9F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6D87E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注射泵（微量注射泵重症）</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CFFA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4</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57DCA2">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妇科门诊手术室，4台；</w:t>
            </w:r>
          </w:p>
        </w:tc>
        <w:tc>
          <w:tcPr>
            <w:tcW w:w="1122" w:type="dxa"/>
            <w:vMerge w:val="continue"/>
            <w:tcBorders>
              <w:left w:val="single" w:color="000000" w:sz="4" w:space="0"/>
              <w:right w:val="single" w:color="000000" w:sz="4" w:space="0"/>
            </w:tcBorders>
            <w:shd w:val="clear" w:color="auto" w:fill="FFFFFF" w:themeFill="background1"/>
            <w:vAlign w:val="center"/>
          </w:tcPr>
          <w:p w14:paraId="35F0585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2"/>
                <w:szCs w:val="22"/>
                <w:highlight w:val="none"/>
                <w:u w:val="none"/>
                <w:lang w:val="en-US" w:eastAsia="zh-CN"/>
              </w:rPr>
            </w:pPr>
          </w:p>
        </w:tc>
        <w:tc>
          <w:tcPr>
            <w:tcW w:w="1257" w:type="dxa"/>
            <w:vMerge w:val="continue"/>
            <w:tcBorders>
              <w:left w:val="single" w:color="000000" w:sz="4" w:space="0"/>
              <w:right w:val="single" w:color="000000" w:sz="4" w:space="0"/>
            </w:tcBorders>
            <w:shd w:val="clear" w:color="auto" w:fill="FFFFFF" w:themeFill="background1"/>
            <w:vAlign w:val="center"/>
          </w:tcPr>
          <w:p w14:paraId="792F99C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61FAE43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6EE54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1"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A23A7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3</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6DAD3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注射泵（微量注射泵/单道注射泵）</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8ED9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101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53B0C2">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产房，5台；LDRP病区，1台；儿科，16台；妇科，10台；新生儿科，30台；产前病区，1台；产后病区，4台；综合外科20台；儿科PICU病区，14台；</w:t>
            </w:r>
          </w:p>
        </w:tc>
        <w:tc>
          <w:tcPr>
            <w:tcW w:w="1122" w:type="dxa"/>
            <w:vMerge w:val="continue"/>
            <w:tcBorders>
              <w:left w:val="single" w:color="000000" w:sz="4" w:space="0"/>
              <w:right w:val="single" w:color="000000" w:sz="4" w:space="0"/>
            </w:tcBorders>
            <w:shd w:val="clear" w:color="auto" w:fill="FFFFFF" w:themeFill="background1"/>
            <w:vAlign w:val="center"/>
          </w:tcPr>
          <w:p w14:paraId="629F028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2"/>
                <w:szCs w:val="22"/>
                <w:highlight w:val="none"/>
                <w:u w:val="none"/>
                <w:lang w:val="en-US" w:eastAsia="zh-CN"/>
              </w:rPr>
            </w:pPr>
          </w:p>
        </w:tc>
        <w:tc>
          <w:tcPr>
            <w:tcW w:w="1257" w:type="dxa"/>
            <w:vMerge w:val="continue"/>
            <w:tcBorders>
              <w:left w:val="single" w:color="000000" w:sz="4" w:space="0"/>
              <w:right w:val="single" w:color="000000" w:sz="4" w:space="0"/>
            </w:tcBorders>
            <w:shd w:val="clear" w:color="auto" w:fill="FFFFFF" w:themeFill="background1"/>
            <w:vAlign w:val="center"/>
          </w:tcPr>
          <w:p w14:paraId="6FE07CF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5862080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35BB9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74"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A3E5C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4</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55109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输液泵（输液泵重症）</w:t>
            </w:r>
            <w:r>
              <w:rPr>
                <w:rFonts w:hint="eastAsia" w:ascii="宋体" w:hAnsi="宋体" w:eastAsia="宋体" w:cs="宋体"/>
                <w:b/>
                <w:bCs/>
                <w:i w:val="0"/>
                <w:iCs w:val="0"/>
                <w:color w:val="auto"/>
                <w:sz w:val="18"/>
                <w:szCs w:val="18"/>
                <w:highlight w:val="none"/>
                <w:u w:val="none"/>
                <w:lang w:val="en-US" w:eastAsia="zh-CN"/>
              </w:rPr>
              <w:t>(核心产品)</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6C8E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85</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B6877D">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急诊，13台；手术室，2台；ICU，28台；产房，12台；新生儿科，30台；</w:t>
            </w:r>
          </w:p>
        </w:tc>
        <w:tc>
          <w:tcPr>
            <w:tcW w:w="1122" w:type="dxa"/>
            <w:vMerge w:val="continue"/>
            <w:tcBorders>
              <w:left w:val="single" w:color="000000" w:sz="4" w:space="0"/>
              <w:right w:val="single" w:color="000000" w:sz="4" w:space="0"/>
            </w:tcBorders>
            <w:shd w:val="clear" w:color="auto" w:fill="FFFFFF" w:themeFill="background1"/>
            <w:vAlign w:val="center"/>
          </w:tcPr>
          <w:p w14:paraId="2C9121C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2"/>
                <w:szCs w:val="22"/>
                <w:highlight w:val="none"/>
                <w:u w:val="none"/>
                <w:lang w:val="en-US" w:eastAsia="zh-CN"/>
              </w:rPr>
            </w:pPr>
          </w:p>
        </w:tc>
        <w:tc>
          <w:tcPr>
            <w:tcW w:w="1257" w:type="dxa"/>
            <w:vMerge w:val="continue"/>
            <w:tcBorders>
              <w:left w:val="single" w:color="000000" w:sz="4" w:space="0"/>
              <w:right w:val="single" w:color="000000" w:sz="4" w:space="0"/>
            </w:tcBorders>
            <w:shd w:val="clear" w:color="auto" w:fill="FFFFFF" w:themeFill="background1"/>
            <w:vAlign w:val="center"/>
          </w:tcPr>
          <w:p w14:paraId="467A3EA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0925937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64C6C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37941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5</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C4AAC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输液泵</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1991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49</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CCDF51">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LDRP病区，4台；产前病区，2台；产后病区，10台；儿科PICU病区，9台；儿科，6台；妇科，10台；综合外科，8台；</w:t>
            </w:r>
          </w:p>
        </w:tc>
        <w:tc>
          <w:tcPr>
            <w:tcW w:w="1122" w:type="dxa"/>
            <w:vMerge w:val="continue"/>
            <w:tcBorders>
              <w:left w:val="single" w:color="000000" w:sz="4" w:space="0"/>
              <w:right w:val="single" w:color="000000" w:sz="4" w:space="0"/>
            </w:tcBorders>
            <w:shd w:val="clear" w:color="auto" w:fill="FFFFFF" w:themeFill="background1"/>
            <w:vAlign w:val="center"/>
          </w:tcPr>
          <w:p w14:paraId="3D7679D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2"/>
                <w:szCs w:val="22"/>
                <w:highlight w:val="none"/>
                <w:u w:val="none"/>
                <w:lang w:val="en-US" w:eastAsia="zh-CN"/>
              </w:rPr>
            </w:pPr>
          </w:p>
        </w:tc>
        <w:tc>
          <w:tcPr>
            <w:tcW w:w="1257" w:type="dxa"/>
            <w:vMerge w:val="continue"/>
            <w:tcBorders>
              <w:left w:val="single" w:color="000000" w:sz="4" w:space="0"/>
              <w:right w:val="single" w:color="000000" w:sz="4" w:space="0"/>
            </w:tcBorders>
            <w:shd w:val="clear" w:color="auto" w:fill="FFFFFF" w:themeFill="background1"/>
            <w:vAlign w:val="center"/>
          </w:tcPr>
          <w:p w14:paraId="7B8DAE1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02184CD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5C413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95"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CB665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6</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860F7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输液泵（输血泵）</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6C28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8</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01E9E9">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新生儿科，6台；产前病区，1台；计生及妇科门诊手术室，1台；</w:t>
            </w:r>
          </w:p>
        </w:tc>
        <w:tc>
          <w:tcPr>
            <w:tcW w:w="1122" w:type="dxa"/>
            <w:vMerge w:val="continue"/>
            <w:tcBorders>
              <w:left w:val="single" w:color="000000" w:sz="4" w:space="0"/>
              <w:right w:val="single" w:color="000000" w:sz="4" w:space="0"/>
            </w:tcBorders>
            <w:shd w:val="clear" w:color="auto" w:fill="FFFFFF" w:themeFill="background1"/>
            <w:vAlign w:val="center"/>
          </w:tcPr>
          <w:p w14:paraId="1C0F2F1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2"/>
                <w:szCs w:val="22"/>
                <w:highlight w:val="none"/>
                <w:u w:val="none"/>
                <w:lang w:val="en-US" w:eastAsia="zh-CN"/>
              </w:rPr>
            </w:pPr>
          </w:p>
        </w:tc>
        <w:tc>
          <w:tcPr>
            <w:tcW w:w="1257" w:type="dxa"/>
            <w:vMerge w:val="continue"/>
            <w:tcBorders>
              <w:left w:val="single" w:color="000000" w:sz="4" w:space="0"/>
              <w:right w:val="single" w:color="000000" w:sz="4" w:space="0"/>
            </w:tcBorders>
            <w:shd w:val="clear" w:color="auto" w:fill="FFFFFF" w:themeFill="background1"/>
            <w:vAlign w:val="center"/>
          </w:tcPr>
          <w:p w14:paraId="7023DA6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3F2738B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324BC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64"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3EB70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7</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F655F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输液信息采集系统</w:t>
            </w:r>
          </w:p>
          <w:p w14:paraId="0EB9068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（输液泵组合）</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AE78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6</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DF3598">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新生儿科，6台；</w:t>
            </w:r>
          </w:p>
        </w:tc>
        <w:tc>
          <w:tcPr>
            <w:tcW w:w="1122" w:type="dxa"/>
            <w:vMerge w:val="continue"/>
            <w:tcBorders>
              <w:left w:val="single" w:color="000000" w:sz="4" w:space="0"/>
              <w:right w:val="single" w:color="000000" w:sz="4" w:space="0"/>
            </w:tcBorders>
            <w:shd w:val="clear" w:color="auto" w:fill="FFFFFF" w:themeFill="background1"/>
            <w:vAlign w:val="center"/>
          </w:tcPr>
          <w:p w14:paraId="229E7BA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2"/>
                <w:szCs w:val="22"/>
                <w:highlight w:val="none"/>
                <w:u w:val="none"/>
                <w:lang w:val="en-US" w:eastAsia="zh-CN"/>
              </w:rPr>
            </w:pPr>
          </w:p>
        </w:tc>
        <w:tc>
          <w:tcPr>
            <w:tcW w:w="1257" w:type="dxa"/>
            <w:vMerge w:val="continue"/>
            <w:tcBorders>
              <w:left w:val="single" w:color="000000" w:sz="4" w:space="0"/>
              <w:right w:val="single" w:color="000000" w:sz="4" w:space="0"/>
            </w:tcBorders>
            <w:shd w:val="clear" w:color="auto" w:fill="FFFFFF" w:themeFill="background1"/>
            <w:vAlign w:val="center"/>
          </w:tcPr>
          <w:p w14:paraId="096CF22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0115D0B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732B7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3CC7F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8</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12C0F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肠内营养泵（营养泵）</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819A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17</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27B618">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儿科，2台；妇科，2台；ICU，10台；综合外科，3台；</w:t>
            </w:r>
          </w:p>
        </w:tc>
        <w:tc>
          <w:tcPr>
            <w:tcW w:w="1122" w:type="dxa"/>
            <w:vMerge w:val="continue"/>
            <w:tcBorders>
              <w:left w:val="single" w:color="000000" w:sz="4" w:space="0"/>
              <w:right w:val="single" w:color="000000" w:sz="4" w:space="0"/>
            </w:tcBorders>
            <w:shd w:val="clear" w:color="auto" w:fill="FFFFFF" w:themeFill="background1"/>
            <w:vAlign w:val="center"/>
          </w:tcPr>
          <w:p w14:paraId="4C3579B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2"/>
                <w:szCs w:val="22"/>
                <w:highlight w:val="none"/>
                <w:u w:val="none"/>
                <w:lang w:val="en-US" w:eastAsia="zh-CN"/>
              </w:rPr>
            </w:pPr>
          </w:p>
        </w:tc>
        <w:tc>
          <w:tcPr>
            <w:tcW w:w="1257" w:type="dxa"/>
            <w:vMerge w:val="continue"/>
            <w:tcBorders>
              <w:left w:val="single" w:color="000000" w:sz="4" w:space="0"/>
              <w:right w:val="single" w:color="000000" w:sz="4" w:space="0"/>
            </w:tcBorders>
            <w:shd w:val="clear" w:color="auto" w:fill="FFFFFF" w:themeFill="background1"/>
            <w:vAlign w:val="center"/>
          </w:tcPr>
          <w:p w14:paraId="52BBAAE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23B86F4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7827C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4"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41DF9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9</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1F70F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手动推车（推床）</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7502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75EC58">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儿科PICU病区，1张；</w:t>
            </w:r>
          </w:p>
        </w:tc>
        <w:tc>
          <w:tcPr>
            <w:tcW w:w="1122" w:type="dxa"/>
            <w:vMerge w:val="continue"/>
            <w:tcBorders>
              <w:left w:val="single" w:color="000000" w:sz="4" w:space="0"/>
              <w:right w:val="single" w:color="000000" w:sz="4" w:space="0"/>
            </w:tcBorders>
            <w:shd w:val="clear" w:color="auto" w:fill="FFFFFF" w:themeFill="background1"/>
            <w:vAlign w:val="center"/>
          </w:tcPr>
          <w:p w14:paraId="459079B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2"/>
                <w:szCs w:val="22"/>
                <w:highlight w:val="none"/>
                <w:u w:val="none"/>
                <w:lang w:val="en-US" w:eastAsia="zh-CN"/>
              </w:rPr>
            </w:pPr>
          </w:p>
        </w:tc>
        <w:tc>
          <w:tcPr>
            <w:tcW w:w="1257" w:type="dxa"/>
            <w:vMerge w:val="continue"/>
            <w:tcBorders>
              <w:left w:val="single" w:color="000000" w:sz="4" w:space="0"/>
              <w:right w:val="single" w:color="000000" w:sz="4" w:space="0"/>
            </w:tcBorders>
            <w:shd w:val="clear" w:color="auto" w:fill="FFFFFF" w:themeFill="background1"/>
            <w:vAlign w:val="center"/>
          </w:tcPr>
          <w:p w14:paraId="62B7E2E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10397F1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44D5C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17DF5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10</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6CA5E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电动手术台（诊查床）</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C216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6A5ED3">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产后病区，1张；</w:t>
            </w:r>
          </w:p>
        </w:tc>
        <w:tc>
          <w:tcPr>
            <w:tcW w:w="1122"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271F9FA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22"/>
                <w:szCs w:val="22"/>
                <w:highlight w:val="none"/>
                <w:u w:val="none"/>
                <w:lang w:val="en-US" w:eastAsia="zh-CN"/>
              </w:rPr>
            </w:pPr>
          </w:p>
        </w:tc>
        <w:tc>
          <w:tcPr>
            <w:tcW w:w="1257" w:type="dxa"/>
            <w:vMerge w:val="continue"/>
            <w:tcBorders>
              <w:left w:val="single" w:color="000000" w:sz="4" w:space="0"/>
              <w:right w:val="single" w:color="000000" w:sz="4" w:space="0"/>
            </w:tcBorders>
            <w:shd w:val="clear" w:color="auto" w:fill="FFFFFF" w:themeFill="background1"/>
            <w:vAlign w:val="center"/>
          </w:tcPr>
          <w:p w14:paraId="0571570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67F79FA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70AB4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10849"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E2E81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18"/>
                <w:szCs w:val="18"/>
                <w:highlight w:val="none"/>
              </w:rPr>
              <w:t>包</w:t>
            </w:r>
            <w:r>
              <w:rPr>
                <w:rFonts w:hint="eastAsia" w:ascii="宋体" w:hAnsi="宋体" w:eastAsia="宋体" w:cs="宋体"/>
                <w:b/>
                <w:bCs/>
                <w:color w:val="auto"/>
                <w:spacing w:val="8"/>
                <w:sz w:val="18"/>
                <w:szCs w:val="18"/>
                <w:highlight w:val="none"/>
                <w:lang w:val="en-US" w:eastAsia="zh-CN"/>
              </w:rPr>
              <w:t>2</w:t>
            </w:r>
            <w:r>
              <w:rPr>
                <w:rFonts w:hint="eastAsia" w:ascii="宋体" w:hAnsi="宋体" w:eastAsia="宋体" w:cs="宋体"/>
                <w:b/>
                <w:bCs/>
                <w:color w:val="auto"/>
                <w:spacing w:val="8"/>
                <w:sz w:val="18"/>
                <w:szCs w:val="18"/>
                <w:highlight w:val="none"/>
              </w:rPr>
              <w:t>：</w:t>
            </w:r>
            <w:r>
              <w:rPr>
                <w:rFonts w:hint="eastAsia" w:ascii="宋体" w:hAnsi="宋体" w:eastAsia="宋体" w:cs="宋体"/>
                <w:b/>
                <w:bCs/>
                <w:i w:val="0"/>
                <w:iCs w:val="0"/>
                <w:color w:val="auto"/>
                <w:kern w:val="0"/>
                <w:sz w:val="18"/>
                <w:szCs w:val="18"/>
                <w:highlight w:val="none"/>
                <w:u w:val="none"/>
                <w:lang w:val="en-US" w:eastAsia="zh-CN" w:bidi="ar"/>
              </w:rPr>
              <w:t>间歇式气动压力系统</w:t>
            </w:r>
            <w:r>
              <w:rPr>
                <w:rFonts w:hint="eastAsia" w:ascii="宋体" w:hAnsi="宋体" w:eastAsia="宋体" w:cs="宋体"/>
                <w:b/>
                <w:bCs/>
                <w:color w:val="auto"/>
                <w:spacing w:val="8"/>
                <w:sz w:val="18"/>
                <w:szCs w:val="18"/>
                <w:highlight w:val="none"/>
                <w:lang w:eastAsia="zh-CN"/>
              </w:rPr>
              <w:t>、</w:t>
            </w:r>
            <w:r>
              <w:rPr>
                <w:rFonts w:hint="eastAsia" w:ascii="宋体" w:hAnsi="宋体" w:eastAsia="宋体" w:cs="宋体"/>
                <w:b/>
                <w:bCs/>
                <w:i w:val="0"/>
                <w:iCs w:val="0"/>
                <w:color w:val="auto"/>
                <w:kern w:val="0"/>
                <w:sz w:val="18"/>
                <w:szCs w:val="18"/>
                <w:highlight w:val="none"/>
                <w:u w:val="none"/>
                <w:lang w:val="en-US" w:eastAsia="zh-CN" w:bidi="ar"/>
              </w:rPr>
              <w:t>胸腔按压机</w:t>
            </w:r>
          </w:p>
        </w:tc>
      </w:tr>
      <w:tr w14:paraId="6EF59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92"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4C666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D13E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间歇式气动压力系统（压力抗栓泵）</w:t>
            </w:r>
          </w:p>
          <w:p w14:paraId="2E433E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bidi="ar"/>
              </w:rPr>
              <w:t>(核心产品)</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13CBF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25</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4F49B8">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ICU,7台；产房，2台；LDRP病区，3台；产前病区，1台；产后病区，4台；妇科，6台；综合外科，2台；</w:t>
            </w:r>
          </w:p>
        </w:tc>
        <w:tc>
          <w:tcPr>
            <w:tcW w:w="1122" w:type="dxa"/>
            <w:vMerge w:val="restart"/>
            <w:tcBorders>
              <w:top w:val="single" w:color="000000" w:sz="4" w:space="0"/>
              <w:left w:val="single" w:color="000000" w:sz="4" w:space="0"/>
              <w:right w:val="single" w:color="000000" w:sz="4" w:space="0"/>
            </w:tcBorders>
            <w:shd w:val="clear" w:color="auto" w:fill="FFFFFF" w:themeFill="background1"/>
            <w:vAlign w:val="center"/>
          </w:tcPr>
          <w:p w14:paraId="76891B4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83.50</w:t>
            </w:r>
          </w:p>
        </w:tc>
        <w:tc>
          <w:tcPr>
            <w:tcW w:w="1257" w:type="dxa"/>
            <w:vMerge w:val="restart"/>
            <w:tcBorders>
              <w:top w:val="single" w:color="000000" w:sz="4" w:space="0"/>
              <w:left w:val="single" w:color="000000" w:sz="4" w:space="0"/>
              <w:right w:val="single" w:color="000000" w:sz="4" w:space="0"/>
            </w:tcBorders>
            <w:shd w:val="clear" w:color="auto" w:fill="FFFFFF" w:themeFill="background1"/>
            <w:vAlign w:val="center"/>
          </w:tcPr>
          <w:p w14:paraId="3AE4CE3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1071" w:type="dxa"/>
            <w:vMerge w:val="restart"/>
            <w:tcBorders>
              <w:top w:val="single" w:color="000000" w:sz="4" w:space="0"/>
              <w:left w:val="single" w:color="000000" w:sz="4" w:space="0"/>
              <w:right w:val="single" w:color="000000" w:sz="4" w:space="0"/>
            </w:tcBorders>
            <w:shd w:val="clear" w:color="auto" w:fill="FFFFFF" w:themeFill="background1"/>
            <w:vAlign w:val="center"/>
          </w:tcPr>
          <w:p w14:paraId="26684DE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0C982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24"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37109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C04D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胸腔按压机（心肺复苏仪）</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A0C3A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077B2E">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抢救室，1台（成人）、1台（儿童）；</w:t>
            </w:r>
          </w:p>
        </w:tc>
        <w:tc>
          <w:tcPr>
            <w:tcW w:w="1122"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066C9EB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宋体" w:hAnsi="宋体" w:eastAsia="宋体" w:cs="宋体"/>
                <w:i w:val="0"/>
                <w:iCs w:val="0"/>
                <w:color w:val="auto"/>
                <w:sz w:val="18"/>
                <w:szCs w:val="18"/>
                <w:highlight w:val="none"/>
                <w:u w:val="none"/>
                <w:lang w:val="en-US" w:eastAsia="zh-CN"/>
              </w:rPr>
            </w:pPr>
          </w:p>
        </w:tc>
        <w:tc>
          <w:tcPr>
            <w:tcW w:w="1257" w:type="dxa"/>
            <w:vMerge w:val="continue"/>
            <w:tcBorders>
              <w:left w:val="single" w:color="000000" w:sz="4" w:space="0"/>
              <w:right w:val="single" w:color="000000" w:sz="4" w:space="0"/>
            </w:tcBorders>
            <w:shd w:val="clear" w:color="auto" w:fill="FFFFFF" w:themeFill="background1"/>
            <w:vAlign w:val="center"/>
          </w:tcPr>
          <w:p w14:paraId="38FE93F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071" w:type="dxa"/>
            <w:vMerge w:val="continue"/>
            <w:tcBorders>
              <w:left w:val="single" w:color="000000" w:sz="4" w:space="0"/>
              <w:right w:val="single" w:color="000000" w:sz="4" w:space="0"/>
            </w:tcBorders>
            <w:shd w:val="clear" w:color="auto" w:fill="FFFFFF" w:themeFill="background1"/>
            <w:vAlign w:val="center"/>
          </w:tcPr>
          <w:p w14:paraId="23D4CD6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r>
      <w:tr w14:paraId="48E46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97" w:hRule="exact"/>
          <w:jc w:val="center"/>
        </w:trPr>
        <w:tc>
          <w:tcPr>
            <w:tcW w:w="10849"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CC7A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18"/>
                <w:szCs w:val="18"/>
                <w:highlight w:val="none"/>
              </w:rPr>
              <w:t>包</w:t>
            </w:r>
            <w:r>
              <w:rPr>
                <w:rFonts w:hint="eastAsia" w:ascii="宋体" w:hAnsi="宋体" w:eastAsia="宋体" w:cs="宋体"/>
                <w:b/>
                <w:bCs/>
                <w:color w:val="auto"/>
                <w:spacing w:val="8"/>
                <w:sz w:val="18"/>
                <w:szCs w:val="18"/>
                <w:highlight w:val="none"/>
                <w:lang w:val="en-US" w:eastAsia="zh-CN"/>
              </w:rPr>
              <w:t>3</w:t>
            </w:r>
            <w:r>
              <w:rPr>
                <w:rFonts w:hint="eastAsia" w:ascii="宋体" w:hAnsi="宋体" w:eastAsia="宋体" w:cs="宋体"/>
                <w:b/>
                <w:bCs/>
                <w:color w:val="auto"/>
                <w:spacing w:val="8"/>
                <w:sz w:val="18"/>
                <w:szCs w:val="18"/>
                <w:highlight w:val="none"/>
              </w:rPr>
              <w:t>：</w:t>
            </w:r>
            <w:r>
              <w:rPr>
                <w:rFonts w:hint="eastAsia" w:ascii="宋体" w:hAnsi="宋体" w:eastAsia="宋体" w:cs="宋体"/>
                <w:b/>
                <w:bCs/>
                <w:color w:val="auto"/>
                <w:spacing w:val="8"/>
                <w:sz w:val="18"/>
                <w:szCs w:val="18"/>
                <w:highlight w:val="none"/>
                <w:lang w:val="en-US" w:eastAsia="zh-CN"/>
              </w:rPr>
              <w:t>智能铁磁质探测系统</w:t>
            </w:r>
          </w:p>
        </w:tc>
      </w:tr>
      <w:tr w14:paraId="023D7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107"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5511D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C89C0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智能铁磁质探测系统（磁共振金属探测门，含防磁监控）</w:t>
            </w:r>
          </w:p>
          <w:p w14:paraId="1677283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bidi="ar"/>
              </w:rPr>
              <w:t>(核心产品)</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35926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F9FA3D">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医学影像科，2台；</w:t>
            </w:r>
          </w:p>
        </w:tc>
        <w:tc>
          <w:tcPr>
            <w:tcW w:w="112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E0325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40</w:t>
            </w:r>
          </w:p>
        </w:tc>
        <w:tc>
          <w:tcPr>
            <w:tcW w:w="1257" w:type="dxa"/>
            <w:tcBorders>
              <w:top w:val="single" w:color="000000" w:sz="4" w:space="0"/>
              <w:left w:val="single" w:color="000000" w:sz="4" w:space="0"/>
              <w:right w:val="single" w:color="000000" w:sz="4" w:space="0"/>
            </w:tcBorders>
            <w:shd w:val="clear" w:color="auto" w:fill="FFFFFF" w:themeFill="background1"/>
            <w:vAlign w:val="center"/>
          </w:tcPr>
          <w:p w14:paraId="668554C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1071" w:type="dxa"/>
            <w:tcBorders>
              <w:top w:val="single" w:color="000000" w:sz="4" w:space="0"/>
              <w:left w:val="single" w:color="000000" w:sz="4" w:space="0"/>
              <w:right w:val="single" w:color="000000" w:sz="4" w:space="0"/>
            </w:tcBorders>
            <w:shd w:val="clear" w:color="auto" w:fill="FFFFFF" w:themeFill="background1"/>
            <w:vAlign w:val="center"/>
          </w:tcPr>
          <w:p w14:paraId="1D843E1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6EC92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exact"/>
          <w:jc w:val="center"/>
        </w:trPr>
        <w:tc>
          <w:tcPr>
            <w:tcW w:w="10849"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8CC0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18"/>
                <w:szCs w:val="18"/>
                <w:highlight w:val="none"/>
              </w:rPr>
              <w:t>包</w:t>
            </w:r>
            <w:r>
              <w:rPr>
                <w:rFonts w:hint="eastAsia" w:ascii="宋体" w:hAnsi="宋体" w:eastAsia="宋体" w:cs="宋体"/>
                <w:b/>
                <w:bCs/>
                <w:color w:val="auto"/>
                <w:spacing w:val="8"/>
                <w:sz w:val="18"/>
                <w:szCs w:val="18"/>
                <w:highlight w:val="none"/>
                <w:lang w:val="en-US" w:eastAsia="zh-CN"/>
              </w:rPr>
              <w:t>4</w:t>
            </w:r>
            <w:r>
              <w:rPr>
                <w:rFonts w:hint="eastAsia" w:ascii="宋体" w:hAnsi="宋体" w:eastAsia="宋体" w:cs="宋体"/>
                <w:b/>
                <w:bCs/>
                <w:color w:val="auto"/>
                <w:spacing w:val="8"/>
                <w:sz w:val="18"/>
                <w:szCs w:val="18"/>
                <w:highlight w:val="none"/>
              </w:rPr>
              <w:t>：</w:t>
            </w:r>
            <w:r>
              <w:rPr>
                <w:rFonts w:hint="eastAsia" w:ascii="宋体" w:hAnsi="宋体" w:eastAsia="宋体" w:cs="宋体"/>
                <w:b/>
                <w:bCs/>
                <w:color w:val="auto"/>
                <w:spacing w:val="8"/>
                <w:sz w:val="18"/>
                <w:szCs w:val="18"/>
                <w:highlight w:val="none"/>
                <w:lang w:eastAsia="zh-CN"/>
              </w:rPr>
              <w:t>电子血压计、身高体重秤等</w:t>
            </w:r>
          </w:p>
        </w:tc>
      </w:tr>
      <w:tr w14:paraId="4DF60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401"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E0D9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1FF5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电子血压计</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4065F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27</w:t>
            </w:r>
          </w:p>
        </w:tc>
        <w:tc>
          <w:tcPr>
            <w:tcW w:w="4071"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5877FBE3">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急诊，1台；超声医学科，1台；口腔科，2台；中医科门诊，1台；LDRP病区，2台；产前病区，2台；产后病区，2台；妇科，4台；综合外科，2台；1生殖中心，4台；妇保设备-预防接种，2台；妇保设备-儿童保健部 4台；</w:t>
            </w:r>
          </w:p>
        </w:tc>
        <w:tc>
          <w:tcPr>
            <w:tcW w:w="1122" w:type="dxa"/>
            <w:vMerge w:val="restart"/>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10F8E2B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47.789</w:t>
            </w:r>
          </w:p>
        </w:tc>
        <w:tc>
          <w:tcPr>
            <w:tcW w:w="1257" w:type="dxa"/>
            <w:vMerge w:val="restart"/>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6135F84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1071" w:type="dxa"/>
            <w:vMerge w:val="restart"/>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38FDCED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35107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99"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8BCB7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3E8A4B">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医用全自动电子血压计</w:t>
            </w:r>
            <w:r>
              <w:rPr>
                <w:rFonts w:hint="eastAsia" w:ascii="宋体" w:hAnsi="宋体" w:eastAsia="宋体" w:cs="宋体"/>
                <w:b/>
                <w:bCs/>
                <w:i w:val="0"/>
                <w:iCs w:val="0"/>
                <w:color w:val="auto"/>
                <w:kern w:val="0"/>
                <w:sz w:val="18"/>
                <w:szCs w:val="18"/>
                <w:highlight w:val="none"/>
                <w:u w:val="none"/>
                <w:lang w:val="en-US" w:eastAsia="zh-CN" w:bidi="ar"/>
              </w:rPr>
              <w:t>(核心产品)</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FF8B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19</w:t>
            </w:r>
          </w:p>
        </w:tc>
        <w:tc>
          <w:tcPr>
            <w:tcW w:w="4071"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0C898E32">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产科门诊 5台；门诊 8台；妇保设备-共有设施设备 6台；</w:t>
            </w:r>
          </w:p>
        </w:tc>
        <w:tc>
          <w:tcPr>
            <w:tcW w:w="1122" w:type="dxa"/>
            <w:vMerge w:val="continue"/>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49E92C8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p>
        </w:tc>
        <w:tc>
          <w:tcPr>
            <w:tcW w:w="1257"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8CD149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174FC28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3D8B6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exac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EA607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BB98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身高体重秤(带BMI)</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4478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11</w:t>
            </w:r>
          </w:p>
        </w:tc>
        <w:tc>
          <w:tcPr>
            <w:tcW w:w="4071"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59FA368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妇保设备-共有设施设备 5台；产科门诊 3台；LDRP病区 1台；产前病区 1台；妇保设备-预防接种 1台；</w:t>
            </w:r>
          </w:p>
        </w:tc>
        <w:tc>
          <w:tcPr>
            <w:tcW w:w="1122" w:type="dxa"/>
            <w:vMerge w:val="continue"/>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31DDE19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p>
        </w:tc>
        <w:tc>
          <w:tcPr>
            <w:tcW w:w="1257"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3A7F25B1">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074A6B06">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30F28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exact"/>
          <w:jc w:val="center"/>
        </w:trPr>
        <w:tc>
          <w:tcPr>
            <w:tcW w:w="690"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E73467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w:t>
            </w:r>
          </w:p>
        </w:tc>
        <w:tc>
          <w:tcPr>
            <w:tcW w:w="2050"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34DAF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婴儿电子体重秤 （可量身长）</w:t>
            </w:r>
          </w:p>
        </w:tc>
        <w:tc>
          <w:tcPr>
            <w:tcW w:w="588"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9BDF6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18</w:t>
            </w:r>
          </w:p>
        </w:tc>
        <w:tc>
          <w:tcPr>
            <w:tcW w:w="4071" w:type="dxa"/>
            <w:tcBorders>
              <w:top w:val="single" w:color="000000" w:sz="4" w:space="0"/>
              <w:left w:val="single" w:color="000000" w:sz="4" w:space="0"/>
              <w:bottom w:val="single" w:color="auto" w:sz="4" w:space="0"/>
              <w:right w:val="single" w:color="auto" w:sz="4" w:space="0"/>
            </w:tcBorders>
            <w:shd w:val="clear" w:color="auto" w:fill="FFFFFF" w:themeFill="background1"/>
            <w:vAlign w:val="center"/>
          </w:tcPr>
          <w:p w14:paraId="1CC812F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产房 3台；新生儿科 4台；LDRP病区 5台；产后病区 4台；妇保设备-预防接种 1台；新生儿科 1台；</w:t>
            </w:r>
          </w:p>
        </w:tc>
        <w:tc>
          <w:tcPr>
            <w:tcW w:w="1122" w:type="dxa"/>
            <w:vMerge w:val="continue"/>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4DD1E94B">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p>
        </w:tc>
        <w:tc>
          <w:tcPr>
            <w:tcW w:w="1257"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15EDE6E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16CFB4D0">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4A3E6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9" w:hRule="exact"/>
          <w:jc w:val="center"/>
        </w:trPr>
        <w:tc>
          <w:tcPr>
            <w:tcW w:w="690" w:type="dxa"/>
            <w:tcBorders>
              <w:top w:val="single" w:color="auto" w:sz="4" w:space="0"/>
              <w:left w:val="single" w:color="auto" w:sz="4" w:space="0"/>
              <w:bottom w:val="single" w:color="000000" w:sz="4" w:space="0"/>
              <w:right w:val="single" w:color="000000" w:sz="4" w:space="0"/>
            </w:tcBorders>
            <w:shd w:val="clear" w:color="auto" w:fill="FFFFFF" w:themeFill="background1"/>
            <w:vAlign w:val="center"/>
          </w:tcPr>
          <w:p w14:paraId="69F7D90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w:t>
            </w:r>
          </w:p>
        </w:tc>
        <w:tc>
          <w:tcPr>
            <w:tcW w:w="2050"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2EB635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身高体重秤（机械式）</w:t>
            </w:r>
          </w:p>
        </w:tc>
        <w:tc>
          <w:tcPr>
            <w:tcW w:w="588"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7143B3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12</w:t>
            </w:r>
          </w:p>
        </w:tc>
        <w:tc>
          <w:tcPr>
            <w:tcW w:w="4071" w:type="dxa"/>
            <w:tcBorders>
              <w:top w:val="single" w:color="auto" w:sz="4" w:space="0"/>
              <w:left w:val="single" w:color="000000" w:sz="4" w:space="0"/>
              <w:bottom w:val="single" w:color="000000" w:sz="4" w:space="0"/>
              <w:right w:val="single" w:color="auto" w:sz="4" w:space="0"/>
            </w:tcBorders>
            <w:shd w:val="clear" w:color="auto" w:fill="FFFFFF" w:themeFill="background1"/>
            <w:vAlign w:val="center"/>
          </w:tcPr>
          <w:p w14:paraId="51B9C72A">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产前病区 1台；医学影像科 1台；新生儿科 1台；LDRP病区 1台；产后病区 3台；急诊 1台；临床营养科 1台；产房 1台；妇科 1台；1综合外科 1台；</w:t>
            </w:r>
          </w:p>
        </w:tc>
        <w:tc>
          <w:tcPr>
            <w:tcW w:w="1122" w:type="dxa"/>
            <w:vMerge w:val="continue"/>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5347E8BE">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p>
        </w:tc>
        <w:tc>
          <w:tcPr>
            <w:tcW w:w="1257"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37227D0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7A37AEA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3C747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4" w:hRule="exact"/>
          <w:jc w:val="center"/>
        </w:trPr>
        <w:tc>
          <w:tcPr>
            <w:tcW w:w="690" w:type="dxa"/>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67BCB6B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8D15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婴幼儿身长体重仪</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8F0B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4FBD12AD">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妇保设备-儿童保健部 1台；</w:t>
            </w:r>
          </w:p>
        </w:tc>
        <w:tc>
          <w:tcPr>
            <w:tcW w:w="1122" w:type="dxa"/>
            <w:vMerge w:val="continue"/>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619C5DA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p>
        </w:tc>
        <w:tc>
          <w:tcPr>
            <w:tcW w:w="1257"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2ACDDD7">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0141C62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2A240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690" w:type="dxa"/>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2C3F9B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4DB3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儿童身高体重测量仪</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5AC0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55A772E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妇保设备-儿童保健部 1台；</w:t>
            </w:r>
          </w:p>
        </w:tc>
        <w:tc>
          <w:tcPr>
            <w:tcW w:w="1122" w:type="dxa"/>
            <w:vMerge w:val="continue"/>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7CC3EF13">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p>
        </w:tc>
        <w:tc>
          <w:tcPr>
            <w:tcW w:w="1257"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3BDEED5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6890803F">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2533C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690" w:type="dxa"/>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0B2805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D4DC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身高体重秤</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F44B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8</w:t>
            </w:r>
          </w:p>
        </w:tc>
        <w:tc>
          <w:tcPr>
            <w:tcW w:w="4071"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3ED86A29">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门诊 8台；</w:t>
            </w:r>
          </w:p>
        </w:tc>
        <w:tc>
          <w:tcPr>
            <w:tcW w:w="1122" w:type="dxa"/>
            <w:vMerge w:val="continue"/>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556DBAD9">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p>
        </w:tc>
        <w:tc>
          <w:tcPr>
            <w:tcW w:w="1257"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321C34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4B25003C">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7C4AC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exact"/>
          <w:jc w:val="center"/>
        </w:trPr>
        <w:tc>
          <w:tcPr>
            <w:tcW w:w="690" w:type="dxa"/>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14:paraId="1F8B2A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w:t>
            </w:r>
          </w:p>
        </w:tc>
        <w:tc>
          <w:tcPr>
            <w:tcW w:w="2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F182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听诊器</w:t>
            </w:r>
          </w:p>
        </w:tc>
        <w:tc>
          <w:tcPr>
            <w:tcW w:w="5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B18C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125</w:t>
            </w:r>
          </w:p>
        </w:tc>
        <w:tc>
          <w:tcPr>
            <w:tcW w:w="4071"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14:paraId="13245CC2">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抢救室 2个；全院 100个；妇保设备-共有设施设备 23个；</w:t>
            </w:r>
          </w:p>
        </w:tc>
        <w:tc>
          <w:tcPr>
            <w:tcW w:w="1122" w:type="dxa"/>
            <w:vMerge w:val="continue"/>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3596CDA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p>
        </w:tc>
        <w:tc>
          <w:tcPr>
            <w:tcW w:w="1257"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245C1885">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58AEE97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7E135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 w:hRule="exact"/>
          <w:jc w:val="center"/>
        </w:trPr>
        <w:tc>
          <w:tcPr>
            <w:tcW w:w="690" w:type="dxa"/>
            <w:tcBorders>
              <w:top w:val="single" w:color="000000" w:sz="4" w:space="0"/>
              <w:left w:val="single" w:color="auto" w:sz="4" w:space="0"/>
              <w:bottom w:val="single" w:color="auto" w:sz="4" w:space="0"/>
              <w:right w:val="single" w:color="000000" w:sz="4" w:space="0"/>
            </w:tcBorders>
            <w:shd w:val="clear" w:color="auto" w:fill="FFFFFF" w:themeFill="background1"/>
            <w:vAlign w:val="center"/>
          </w:tcPr>
          <w:p w14:paraId="3386E01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w:t>
            </w:r>
          </w:p>
        </w:tc>
        <w:tc>
          <w:tcPr>
            <w:tcW w:w="2050"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348FA7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医用电子体温计</w:t>
            </w:r>
          </w:p>
        </w:tc>
        <w:tc>
          <w:tcPr>
            <w:tcW w:w="588"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0E8849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72</w:t>
            </w:r>
          </w:p>
        </w:tc>
        <w:tc>
          <w:tcPr>
            <w:tcW w:w="4071" w:type="dxa"/>
            <w:tcBorders>
              <w:top w:val="single" w:color="000000" w:sz="4" w:space="0"/>
              <w:left w:val="single" w:color="000000" w:sz="4" w:space="0"/>
              <w:bottom w:val="single" w:color="auto" w:sz="4" w:space="0"/>
              <w:right w:val="single" w:color="auto" w:sz="4" w:space="0"/>
            </w:tcBorders>
            <w:shd w:val="clear" w:color="auto" w:fill="FFFFFF" w:themeFill="background1"/>
            <w:vAlign w:val="center"/>
          </w:tcPr>
          <w:p w14:paraId="5D12EF9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抢救室 4个；全院 50个；妇保设备-共有设施设备 18个；</w:t>
            </w:r>
          </w:p>
        </w:tc>
        <w:tc>
          <w:tcPr>
            <w:tcW w:w="1122" w:type="dxa"/>
            <w:vMerge w:val="continue"/>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57C52E8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p>
        </w:tc>
        <w:tc>
          <w:tcPr>
            <w:tcW w:w="1257"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7E4B01D2">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1927E4E8">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r w14:paraId="06AD5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exact"/>
          <w:jc w:val="center"/>
        </w:trPr>
        <w:tc>
          <w:tcPr>
            <w:tcW w:w="690"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2CDD07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w:t>
            </w:r>
          </w:p>
        </w:tc>
        <w:tc>
          <w:tcPr>
            <w:tcW w:w="2050"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429875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水银血压计</w:t>
            </w:r>
          </w:p>
        </w:tc>
        <w:tc>
          <w:tcPr>
            <w:tcW w:w="588" w:type="dxa"/>
            <w:tcBorders>
              <w:top w:val="single" w:color="auto" w:sz="4" w:space="0"/>
              <w:left w:val="single" w:color="000000" w:sz="4" w:space="0"/>
              <w:bottom w:val="single" w:color="000000" w:sz="4" w:space="0"/>
              <w:right w:val="single" w:color="000000" w:sz="4" w:space="0"/>
            </w:tcBorders>
            <w:shd w:val="clear" w:color="auto" w:fill="FFFFFF" w:themeFill="background1"/>
            <w:vAlign w:val="center"/>
          </w:tcPr>
          <w:p w14:paraId="09531D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bidi="ar"/>
              </w:rPr>
              <w:t>6</w:t>
            </w:r>
          </w:p>
        </w:tc>
        <w:tc>
          <w:tcPr>
            <w:tcW w:w="4071" w:type="dxa"/>
            <w:tcBorders>
              <w:top w:val="single" w:color="auto" w:sz="4" w:space="0"/>
              <w:left w:val="single" w:color="000000" w:sz="4" w:space="0"/>
              <w:bottom w:val="single" w:color="000000" w:sz="4" w:space="0"/>
              <w:right w:val="single" w:color="auto" w:sz="4" w:space="0"/>
            </w:tcBorders>
            <w:shd w:val="clear" w:color="auto" w:fill="FFFFFF" w:themeFill="background1"/>
            <w:vAlign w:val="center"/>
          </w:tcPr>
          <w:p w14:paraId="5742B72C">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生殖中心 2个；妇保设备-儿童保健部 4个；</w:t>
            </w:r>
          </w:p>
        </w:tc>
        <w:tc>
          <w:tcPr>
            <w:tcW w:w="1122" w:type="dxa"/>
            <w:vMerge w:val="continue"/>
            <w:tcBorders>
              <w:top w:val="single" w:color="auto" w:sz="4" w:space="0"/>
              <w:left w:val="single" w:color="auto" w:sz="4" w:space="0"/>
              <w:bottom w:val="single" w:color="auto" w:sz="4" w:space="0"/>
              <w:right w:val="single" w:color="000000" w:sz="4" w:space="0"/>
            </w:tcBorders>
            <w:shd w:val="clear" w:color="auto" w:fill="FFFFFF" w:themeFill="background1"/>
            <w:vAlign w:val="center"/>
          </w:tcPr>
          <w:p w14:paraId="5C20F70A">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i w:val="0"/>
                <w:iCs w:val="0"/>
                <w:color w:val="auto"/>
                <w:sz w:val="18"/>
                <w:szCs w:val="18"/>
                <w:highlight w:val="none"/>
                <w:u w:val="none"/>
                <w:lang w:val="en-US" w:eastAsia="zh-CN"/>
              </w:rPr>
            </w:pPr>
          </w:p>
        </w:tc>
        <w:tc>
          <w:tcPr>
            <w:tcW w:w="1257" w:type="dxa"/>
            <w:vMerge w:val="continue"/>
            <w:tcBorders>
              <w:top w:val="single" w:color="auto" w:sz="4" w:space="0"/>
              <w:left w:val="single" w:color="000000" w:sz="4" w:space="0"/>
              <w:bottom w:val="single" w:color="auto" w:sz="4" w:space="0"/>
              <w:right w:val="single" w:color="000000" w:sz="4" w:space="0"/>
            </w:tcBorders>
            <w:shd w:val="clear" w:color="auto" w:fill="FFFFFF" w:themeFill="background1"/>
            <w:vAlign w:val="center"/>
          </w:tcPr>
          <w:p w14:paraId="0BB95D84">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color w:val="auto"/>
                <w:spacing w:val="8"/>
                <w:sz w:val="18"/>
                <w:szCs w:val="18"/>
                <w:highlight w:val="none"/>
              </w:rPr>
            </w:pPr>
          </w:p>
        </w:tc>
        <w:tc>
          <w:tcPr>
            <w:tcW w:w="1071" w:type="dxa"/>
            <w:vMerge w:val="continue"/>
            <w:tcBorders>
              <w:top w:val="single" w:color="auto" w:sz="4" w:space="0"/>
              <w:left w:val="single" w:color="000000" w:sz="4" w:space="0"/>
              <w:bottom w:val="single" w:color="auto" w:sz="4" w:space="0"/>
              <w:right w:val="single" w:color="auto" w:sz="4" w:space="0"/>
            </w:tcBorders>
            <w:shd w:val="clear" w:color="auto" w:fill="FFFFFF" w:themeFill="background1"/>
            <w:vAlign w:val="center"/>
          </w:tcPr>
          <w:p w14:paraId="3EA0209D">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rPr>
                <w:rFonts w:hint="eastAsia" w:ascii="宋体" w:hAnsi="宋体" w:eastAsia="宋体" w:cs="宋体"/>
                <w:b w:val="0"/>
                <w:bCs/>
                <w:color w:val="auto"/>
                <w:sz w:val="18"/>
                <w:szCs w:val="18"/>
                <w:highlight w:val="none"/>
                <w:lang w:eastAsia="zh-CN"/>
              </w:rPr>
            </w:pPr>
          </w:p>
        </w:tc>
      </w:tr>
    </w:tbl>
    <w:p w14:paraId="208D784B">
      <w:pPr>
        <w:numPr>
          <w:ilvl w:val="0"/>
          <w:numId w:val="3"/>
        </w:num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技术参数及要求</w:t>
      </w:r>
    </w:p>
    <w:p w14:paraId="09F6C8C3">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包1：注射泵、输液泵等技术参数及要求</w:t>
      </w:r>
    </w:p>
    <w:tbl>
      <w:tblPr>
        <w:tblStyle w:val="35"/>
        <w:tblW w:w="10159"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1838"/>
        <w:gridCol w:w="7661"/>
      </w:tblGrid>
      <w:tr w14:paraId="19A4D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jc w:val="righ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AE73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23E0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6DF7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6AE6F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righ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508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12A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注射泵（微量注射泵重症/双道注射泵）</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8918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双通道注射泵，具备三类医疗器械注册证，触摸屏操作，流速范围0.1-2300ml/h，误差≤±1.8%；运行过程可一键放大字体倍数；阻塞压力不少于16级可调；能灵敏识别多种品牌注射器并自动匹配；支持药物库功能；防护等级IP34</w:t>
            </w:r>
          </w:p>
        </w:tc>
      </w:tr>
      <w:tr w14:paraId="26A73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righ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038F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8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8434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注射泵（微量注射泵重症）</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752A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注射模式≥11种输液模式可选。速度模式.体重模式、时间模式、序列模式、首剂量模式、梯度模式、间歇模式、组合模式、微量模式、时辰模式、级联输液模式（配合多通道输液工作站）</w:t>
            </w:r>
          </w:p>
        </w:tc>
      </w:tr>
      <w:tr w14:paraId="783B4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F1ABF">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24CCD">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61D7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▲速率范围.0.01-2500m1/h</w:t>
            </w:r>
          </w:p>
        </w:tc>
      </w:tr>
      <w:tr w14:paraId="48E19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2D138">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53512">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735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★电池电池续航时间≥15小时</w:t>
            </w:r>
          </w:p>
        </w:tc>
      </w:tr>
      <w:tr w14:paraId="6119B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1FE27">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E6FFE">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62D7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▲注射泵模块可配置便携提手</w:t>
            </w:r>
          </w:p>
        </w:tc>
      </w:tr>
      <w:tr w14:paraId="50959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righ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94F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B9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注射泵（微量注射泵/单道注射泵）</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E3C4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通道注射泵，具备三类医疗器械注册证，触摸屏操作，流速范围0.1-2300ml/h，误差≤±1.8%；运行过程可一键放大字体倍数；阻塞压力不少于16级可调；能灵敏识别多种品牌注射器并自动匹配；支持药物库功能；防护等级IP34</w:t>
            </w:r>
          </w:p>
        </w:tc>
      </w:tr>
      <w:tr w14:paraId="36341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righ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A7AF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8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E71F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输液泵（输液泵重症）</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5B46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具备多种输液模式可选：速度模式、时间模式、体重模式、序列模式、首剂量模式、梯度模式、点滴模式、间歇模式、微量模式、时辰模式、组合模式、级联输液模式（配合多通道输液工作站）</w:t>
            </w:r>
          </w:p>
        </w:tc>
      </w:tr>
      <w:tr w14:paraId="5B18C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C12ED">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A4330">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8B92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压力报警压力报警阀值≥16级可调</w:t>
            </w:r>
          </w:p>
        </w:tc>
      </w:tr>
      <w:tr w14:paraId="30C07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A4157">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93AF1">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C09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▲屏幕≥7.0英寸电容触摸屏操作，全中文颜色彩屏显示</w:t>
            </w:r>
          </w:p>
        </w:tc>
      </w:tr>
      <w:tr w14:paraId="26A9F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4014A">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40B9A">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EC1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▲输液泵模块自带提手</w:t>
            </w:r>
          </w:p>
        </w:tc>
      </w:tr>
      <w:tr w14:paraId="25BD2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righ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61B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3B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输液泵</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0171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触摸屏操作，不少于5种输液模式，速度范围0.1-1200ml/h，输液精度±5%，具备电动泵门及电动止液夹，气泡等级7级可调，重量不超过1.2kg</w:t>
            </w:r>
          </w:p>
        </w:tc>
      </w:tr>
      <w:tr w14:paraId="0954D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jc w:val="righ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6A7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898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输液泵（输血泵）</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0A77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触摸屏操作，屏幕尺寸不小于3寸；输液精度≤±5%；KVO速度0.1-30ml/h可调；具备电动泵门及电动止液夹；具有自适应蠕动系统，能够自适应匹配各种输液管路，达到输液准确度；屏幕亮度支持10级可调；锂电池续航时间：≥10小时</w:t>
            </w:r>
          </w:p>
        </w:tc>
      </w:tr>
      <w:tr w14:paraId="2439B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righ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4710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18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F6A1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输液信息采集系统</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（输液泵组合）</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FBA5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★模块化插装结构设计，组合单元、注射泵、输液泵之间无需额外工具可以方便组合，输注泵自带可折叠提手（提供注册证附件或说明书等相关证明材料）</w:t>
            </w:r>
          </w:p>
        </w:tc>
      </w:tr>
      <w:tr w14:paraId="61065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A9B2E">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7A2E5">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8DFA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参数设置：可在任一单泵上统一调控输液系统内所有泵的基础参数，包括病人信息、音量、亮度等</w:t>
            </w:r>
          </w:p>
        </w:tc>
      </w:tr>
      <w:tr w14:paraId="39416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78FEC">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B864D">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E4B4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通讯功能：可通过无线 WIFI 连接静脉输注中央站，连接医院网络系统，选配蓝牙通讯、2.4G/5G 联网功能</w:t>
            </w:r>
          </w:p>
        </w:tc>
      </w:tr>
      <w:tr w14:paraId="79A73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92EA9">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A4DB1">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6D38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▲加温：支持加温功能</w:t>
            </w:r>
          </w:p>
        </w:tc>
      </w:tr>
      <w:tr w14:paraId="3E75A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E86F1">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243FE">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990A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▲防护等级：防尘/防液体保护等级≥IP44。</w:t>
            </w:r>
          </w:p>
        </w:tc>
      </w:tr>
      <w:tr w14:paraId="70D56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B1843">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A0FDB">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6DDB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联机功能：多通道输注工作站内任意输注泵模块之间具备中继功能，满足临床连续输液需要</w:t>
            </w:r>
          </w:p>
        </w:tc>
      </w:tr>
      <w:tr w14:paraId="1CF71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D73E3">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583B9">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AB7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▲注射泵模块参数1.精度范围.注射精度≤±1.7%、机械精度≤±0.5%。</w:t>
            </w:r>
          </w:p>
        </w:tc>
      </w:tr>
      <w:tr w14:paraId="4B480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EE82B">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33613">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95D9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注射模式≥11种输液模式可选。速度模式、体重模式、时间模式、序列模式、首剂量模式、梯度模式、间歇模式、组合模式、微量模式、时辰模式、级联输液模式（配合多通道输液工作站）</w:t>
            </w:r>
          </w:p>
        </w:tc>
      </w:tr>
      <w:tr w14:paraId="6C4D6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5EF0A">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E765C">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E9F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★注射泵模块参数：屏幕≥7.0英寸电容触摸屏操作，全中文颜色彩屏显示（提供注册证附件或说明书等相关证明材料）</w:t>
            </w:r>
          </w:p>
        </w:tc>
      </w:tr>
      <w:tr w14:paraId="5D156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C7C72">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7A712">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0A5C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注射泵模块：位移检测具有注射器位移监测系统，实时监控注射器位移：屏幕上显示虚拟注射器以方便观察药物余量</w:t>
            </w:r>
          </w:p>
        </w:tc>
      </w:tr>
      <w:tr w14:paraId="69443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FC065">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D8C92">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D77E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▲输液泵模块参数：输液精度≤±5%。</w:t>
            </w:r>
          </w:p>
        </w:tc>
      </w:tr>
      <w:tr w14:paraId="40F5F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ED5D1">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85E78">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BB2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输液泵模块参数输液模式≥12种输液模式可选：速度模式、时间模式、体重模式、序列模式、首剂量模式、梯度模式、点滴模式、间歇模式、微量模式、时辰模式、组合模式、级联输液模式（配合多通道输液工作站）</w:t>
            </w:r>
          </w:p>
        </w:tc>
      </w:tr>
      <w:tr w14:paraId="6856C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righ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9C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5E8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肠内营养泵（营养泵）</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C5DF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盘式蠕动挤压式，蠕动轮为可拆卸设计；全透明泵门设计，喂养过程全程可视；喂养速度范围：1-1200ml/h；喂养精度≤±5%； 冲洗速度：1-1200ml/h； KTO速度：1-30ml/h；具有连续喂养模式和间歇喂养模式，满足临床使用；具有间歇防堵管功能；具有反抽功能，反抽速度1-1200ml/h；适用符合标准的各品牌营养管；显示屏4.0英寸，医用级触摸屏；自带加温系统，无需外接电源，有效减少病人腹泻，加温范围：32-50℃，可直接通过触摸屏调节温度</w:t>
            </w:r>
          </w:p>
        </w:tc>
      </w:tr>
      <w:tr w14:paraId="1C419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 w:hRule="atLeast"/>
          <w:jc w:val="righ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D086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18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6FC1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手动推车（推床）</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86E8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规格：1900*640*550-850mm±10mm，功能：背部抬起75°±10°，整体升降≥300mm，材质：推车车身主要结构采用优质铝材一次压铸成形和钢制件材料组成；床面：采用优质PP材料一次性吹塑成型。床框：采用碳钢金属材质，管材焊接牢固，承重满足临床使用要求，表面抗菌防锈处理。护栏：配套2片式旋转侧翻式护栏，采用高强度工程PE塑料一次成型。护栏带有锁件且贴有通俗易懂的警示标志。脚轮，采用中控静音脚轮，内装精密封闭式双面轴承，，通过边刹踏板的踩踏与提升实现制动控制功能，一脚制动及解刹车。所有金属部分采用抗菌粉末喷涂工艺：“电泳涂装+粉末喷涂（复式喷涂）新工艺，采用最新科技的抗菌粉末喷涂，有效提高了产品涂层的质量和综合性能，使产品拥有轿车般的防护性能及亮丽的外观；电泳涂装：采用了最新一代的水性电泳涂装工艺，具有卓越的泳透力、流平行和优异的抗缩孔力，涂膜的遮盖力及内处均匀性极佳，包括管内、深孔、边角、折叠处等，且膜厚一致，避免了产品及其零部件内部生锈的可能，大大提高了使用寿命；电泳涂膜与产品基材的结合力增强，防腐性能提高；涂膜不含重金属（铅和铬等），符合国家环保标准。配置： 输液杆孔2个； 不锈钢塑料四钩输液杆（Φ16-19）1根； 身体绑带、氧气瓶绑带；2公分标准薄床垫，面料表面防水处理，易于清洗，装有拉链，外部面料可水洗</w:t>
            </w:r>
          </w:p>
        </w:tc>
      </w:tr>
      <w:tr w14:paraId="071CC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AED30">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B24AB">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4E0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▲脚</w:t>
            </w:r>
            <w:r>
              <w:rPr>
                <w:rFonts w:hint="eastAsia" w:ascii="宋体" w:hAnsi="宋体" w:eastAsia="宋体" w:cs="宋体"/>
                <w:i w:val="0"/>
                <w:iCs w:val="0"/>
                <w:color w:val="auto"/>
                <w:kern w:val="0"/>
                <w:sz w:val="22"/>
                <w:szCs w:val="22"/>
                <w:highlight w:val="none"/>
                <w:u w:val="none"/>
                <w:lang w:val="en-US" w:eastAsia="zh-CN" w:bidi="ar"/>
              </w:rPr>
              <w:t>轮有害物质检测：铅（Pb) ≤2 mg/kg、六价铬（Cr（VI））≤8mg/kg，（提供第三方检测报告）</w:t>
            </w:r>
          </w:p>
        </w:tc>
      </w:tr>
      <w:tr w14:paraId="6125E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AC9A7">
            <w:pPr>
              <w:jc w:val="center"/>
              <w:rPr>
                <w:rFonts w:hint="eastAsia" w:ascii="宋体" w:hAnsi="宋体" w:eastAsia="宋体" w:cs="宋体"/>
                <w:i w:val="0"/>
                <w:iCs w:val="0"/>
                <w:color w:val="auto"/>
                <w:sz w:val="22"/>
                <w:szCs w:val="22"/>
                <w:highlight w:val="none"/>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63818">
            <w:pPr>
              <w:jc w:val="center"/>
              <w:rPr>
                <w:rFonts w:hint="eastAsia" w:ascii="宋体" w:hAnsi="宋体" w:eastAsia="宋体" w:cs="宋体"/>
                <w:i w:val="0"/>
                <w:iCs w:val="0"/>
                <w:color w:val="auto"/>
                <w:sz w:val="22"/>
                <w:szCs w:val="22"/>
                <w:highlight w:val="none"/>
                <w:u w:val="none"/>
              </w:rPr>
            </w:pP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8A5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▲整床涂层金属部件不含重金属：锑（Sb）、砷(As)、镉(Cd)、汞(Hg)、硒(Se)（提供涂层金属部件符合 《环境标志产品技术要求家具》带有CMA及CNAS章的第三方检测报告）</w:t>
            </w:r>
          </w:p>
        </w:tc>
      </w:tr>
      <w:tr w14:paraId="72FC4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0" w:hRule="atLeast"/>
          <w:jc w:val="righ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FD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21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电动手术台（诊查床）</w:t>
            </w:r>
          </w:p>
        </w:tc>
        <w:tc>
          <w:tcPr>
            <w:tcW w:w="7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6D7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内藏式辅助台面不占空间，抽出或收纳极为方便。该床造型新颖独特，不锈钢全封闭的独特外观设计。低压直流全电动设计，内部结构件均经电加工防锈抗氧化处理，经久耐用。全部外露金属件，均采用优质不锈钢材料加工，结构合理设计独特，加之精密切削和铣磨后再经特殊抗氧化处理，使所有外露不锈钢件清理保养容易，防污防锈性能优。床垫为高密度海绵，防褥疮，方便清洁与消毒。内置辅助电源供电系统及完备的电机保护电路让操作更安全方便。尺寸：1780*600*700mm±10mm，升降行程：≥250mm，背板上折：≥60°，床体前倾：≥16°，床体后倾：≥25°，承重 ：≥ 135kg</w:t>
            </w:r>
          </w:p>
        </w:tc>
      </w:tr>
    </w:tbl>
    <w:p w14:paraId="5D785894">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包2：间歇式气动压力系统、胸腔按压机技术参数及要求</w:t>
      </w:r>
    </w:p>
    <w:tbl>
      <w:tblPr>
        <w:tblStyle w:val="35"/>
        <w:tblW w:w="1032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108" w:type="dxa"/>
          <w:bottom w:w="0" w:type="dxa"/>
          <w:right w:w="108" w:type="dxa"/>
        </w:tblCellMar>
      </w:tblPr>
      <w:tblGrid>
        <w:gridCol w:w="751"/>
        <w:gridCol w:w="1046"/>
        <w:gridCol w:w="8532"/>
      </w:tblGrid>
      <w:tr w14:paraId="73862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413743">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104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DEC61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00CAB5">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35F0F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restart"/>
            <w:tcBorders>
              <w:top w:val="single" w:color="000000" w:sz="4" w:space="0"/>
              <w:left w:val="single" w:color="000000" w:sz="4" w:space="0"/>
              <w:right w:val="single" w:color="000000" w:sz="4" w:space="0"/>
            </w:tcBorders>
            <w:shd w:val="clear" w:color="auto" w:fill="FFFFFF" w:themeFill="background1"/>
            <w:vAlign w:val="center"/>
          </w:tcPr>
          <w:p w14:paraId="1268E87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04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7AFA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间歇式气动压力系统（压力抗栓泵）</w:t>
            </w: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CB738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腿套的压力模式：支梯度压力：脚踝45mmHg;小腿40mmHg,大腿30mmHg，充气11秒。 圆周压力：充气腿套对腿部进行圆周施压 ，连续压力：压力循环内，从脚踝腔到小腿腔再到大腿腔充气，三个腔达到各自设定压力后完成压力循环。间歇时间（VRD）：可根据每个病人不同的静脉再充盈时间自动调节对腿部加压间歇的时间，相同肢体上两次加压之间的时间为20-60秒</w:t>
            </w:r>
          </w:p>
        </w:tc>
      </w:tr>
      <w:tr w14:paraId="2AC5E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1F738BC6">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318F96">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0BE45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脚套的压力模式：压力值：130mmHg,充气时间：5秒</w:t>
            </w:r>
          </w:p>
        </w:tc>
      </w:tr>
      <w:tr w14:paraId="28A19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7AB0CC22">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43C69A">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6D22C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静脉再充盈检测：静脉再充盈检测时间可按每秒计算，再充盈检测自动执行，无需人工干预。设备工作后每隔三十分钟，都会使用静脉再充盈检测方法，确保间歇时间数据精准，最大化提高静脉血栓预防效果。（提供使用说明书佐证）</w:t>
            </w:r>
          </w:p>
        </w:tc>
      </w:tr>
      <w:tr w14:paraId="17A3D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7D246A8A">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251EA0">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38DB6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屏幕：≥3.0英寸彩色显示屏；能够显示同一个病人在不同时间段的静脉再充盈时间，及不同病人的静脉再充盈时间；能够显示不同侧肢体的连接治疗状态；可以在主机屏幕上显示病人的治疗时间及运行持续时间。（提供使用说明书佐证）</w:t>
            </w:r>
          </w:p>
        </w:tc>
      </w:tr>
      <w:tr w14:paraId="50451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72BAD93B">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362FE1">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395A3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工作模式：具有腿套和足套两种压力模式，双腿仿生交替充气，可双腿、双脚、单腿、单脚或一腿一脚搭配使用，可自动识别腿套/足套，无需人工干预（提供使用说明书佐证）</w:t>
            </w:r>
          </w:p>
        </w:tc>
      </w:tr>
      <w:tr w14:paraId="5E7F7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2FD7EE9A">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1969F1">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2B0BF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机体设计：可调节式床夹，便于各种病床的夹持，防止碰撞跌落，实现随时随地血栓预防</w:t>
            </w:r>
          </w:p>
        </w:tc>
      </w:tr>
      <w:tr w14:paraId="4FD1A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0F186A51">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C3DDB3">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69C17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▲电池：可充电的锂电池，在断电的情况下连续工作时间≥8小时</w:t>
            </w:r>
          </w:p>
        </w:tc>
      </w:tr>
      <w:tr w14:paraId="54395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05705E39">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E5C55E">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D8F87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动画报警功能：可在显示屏上以动画图片形式直观地显示岀造成故障的原因以及纠正方法</w:t>
            </w:r>
          </w:p>
        </w:tc>
      </w:tr>
      <w:tr w14:paraId="5FEA1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202C1DA7">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8904EE">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CD641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▲压力传感器：压力传感器在0至130 mmHg 进行多点校准，压力传感器精度满足医用设备相关标准，保证设备压力的准确输出和血管再充盈检测的精确识别（提供使用说明书佐证）</w:t>
            </w:r>
          </w:p>
        </w:tc>
      </w:tr>
      <w:tr w14:paraId="6A439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352A5FB3">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C321E9">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2D2FE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超静音设计，噪音 ≤50dB（A）</w:t>
            </w:r>
          </w:p>
        </w:tc>
      </w:tr>
      <w:tr w14:paraId="0C133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4DF641BC">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FC2B5A">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94019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配套耗材具备医疗器械注册证，支持医保结算</w:t>
            </w:r>
          </w:p>
        </w:tc>
      </w:tr>
      <w:tr w14:paraId="124A4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restart"/>
            <w:tcBorders>
              <w:top w:val="single" w:color="000000" w:sz="4" w:space="0"/>
              <w:left w:val="single" w:color="000000" w:sz="4" w:space="0"/>
              <w:right w:val="single" w:color="000000" w:sz="4" w:space="0"/>
            </w:tcBorders>
            <w:shd w:val="clear" w:color="auto" w:fill="FFFFFF" w:themeFill="background1"/>
            <w:vAlign w:val="center"/>
          </w:tcPr>
          <w:p w14:paraId="5FF5A0A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04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2DC7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胸腔按压机（心肺复苏仪）</w:t>
            </w: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17BA0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心肺复苏机，适合院内院外心肺复苏急救，提供不间断高质量机械按压转运，以提高区域心脏骤停患者抢救成功率</w:t>
            </w:r>
          </w:p>
        </w:tc>
      </w:tr>
      <w:tr w14:paraId="36C34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1BC36227">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5AF861">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1649F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按压技术：采用结合胸泵和心泵机制、模拟心脏搏动原理的智能心肺复苏技术，能比徒手CPR更高效率地改善血流动力学效应，减少复苏过程引起的损伤，并提供≥2篇与所投品牌相关文献证明其疗效</w:t>
            </w:r>
          </w:p>
        </w:tc>
      </w:tr>
      <w:tr w14:paraId="7D096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7F9D5100">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D4A5FE">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EEF1E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支持非水平按压，最大工作倾斜度：≥45°；工作状态下，主机倾斜度不大于最大工作倾斜度时，能够正常工作并保证按压精度</w:t>
            </w:r>
          </w:p>
        </w:tc>
      </w:tr>
      <w:tr w14:paraId="69718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775C7A4D">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A4231D">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62884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抬动、移动及转运患者时，不应中断按压，确保更高的CCF</w:t>
            </w:r>
          </w:p>
        </w:tc>
      </w:tr>
      <w:tr w14:paraId="2D597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6BF62815">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31E845">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C15B2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主机绷带挂钩内侧宽度：≤185mm，确保按压期胸腔双侧向内收缩，避免按压动能外泄（提供产品实物测量照片）</w:t>
            </w:r>
          </w:p>
        </w:tc>
      </w:tr>
      <w:tr w14:paraId="5BAF5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66469F6C">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1D7FED">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3D4CE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▲主机高度≤17.8cm，便于在负压隔离仓内实施心肺复苏</w:t>
            </w:r>
          </w:p>
        </w:tc>
      </w:tr>
      <w:tr w14:paraId="0E883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4CF8AB50">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74F70C">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30B51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锂电池具有电量指示灯和电池电量按键，从主机取下电池，可检查电池当前的电量状态</w:t>
            </w:r>
          </w:p>
        </w:tc>
      </w:tr>
      <w:tr w14:paraId="231B9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09C4964D">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FBD4FA">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C008D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★主机轻量化设计，重量（含电池）：≤3.5Kg</w:t>
            </w:r>
          </w:p>
        </w:tc>
      </w:tr>
      <w:tr w14:paraId="2D566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0BAEC19C">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5CC5EC">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FD546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★防漏电等级：CF型，可直接作用于心脏，符合与ECMO联动，体内置管等与心脏相关场景的漏电保护要求</w:t>
            </w:r>
          </w:p>
        </w:tc>
      </w:tr>
      <w:tr w14:paraId="29138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19C04E83">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258EFF">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4A640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★具备除颤保护功能，除颤时无需撤机，无需关机无需撤机，且符合医疗器械相关规范</w:t>
            </w:r>
          </w:p>
        </w:tc>
      </w:tr>
      <w:tr w14:paraId="3B470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7759AE41">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DE8E6D">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285EF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按压频率精度：100-120次/分钟范围内，按压频率允许误差≤±1次/分钟</w:t>
            </w:r>
          </w:p>
        </w:tc>
      </w:tr>
      <w:tr w14:paraId="62179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3177D99C">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E17AF6">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AEF64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按压深度精度：5-6厘米内，按压深度允许误差≤±0.2厘米</w:t>
            </w:r>
          </w:p>
        </w:tc>
      </w:tr>
      <w:tr w14:paraId="52392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1451A034">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B292FD">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841D1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最低持续工作温度：≤-5℃，满足寒冬野外急救需求</w:t>
            </w:r>
          </w:p>
        </w:tc>
      </w:tr>
      <w:tr w14:paraId="36794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179BBC7F">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27A175">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AB7B0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最高持续工作温度：≥ +45℃，满足炎夏野外急救需求</w:t>
            </w:r>
          </w:p>
        </w:tc>
      </w:tr>
      <w:tr w14:paraId="39811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7E029C3C">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BCF8E9">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48396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存储温度：-40℃至55℃</w:t>
            </w:r>
          </w:p>
        </w:tc>
      </w:tr>
      <w:tr w14:paraId="5A67D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34C8EA22">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ED77B4">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06E17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▲设备具备D0-160G航空环境认证，可用于航空急救场景</w:t>
            </w:r>
          </w:p>
        </w:tc>
      </w:tr>
      <w:tr w14:paraId="26DFB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23F63F9F">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47AF67">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F35BB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▲设备采用纯绑带式固定，配置要求不可选配背板</w:t>
            </w:r>
          </w:p>
        </w:tc>
      </w:tr>
      <w:tr w14:paraId="482CE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27DD66D1">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378BAB">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2E43D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配套软件支持编辑关键OHCA信息：首次心律识别时间、首次心律识别类型、首次人机切换中断时间、ROSC总时间</w:t>
            </w:r>
          </w:p>
        </w:tc>
      </w:tr>
      <w:tr w14:paraId="3E8C4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right w:val="single" w:color="000000" w:sz="4" w:space="0"/>
            </w:tcBorders>
            <w:shd w:val="clear" w:color="auto" w:fill="FFFFFF" w:themeFill="background1"/>
            <w:vAlign w:val="center"/>
          </w:tcPr>
          <w:p w14:paraId="696A8548">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647AAD">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DEB16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▲快速启动，开关机时间≤2秒，以适应急救环境下分秒必争的需求</w:t>
            </w:r>
          </w:p>
        </w:tc>
      </w:tr>
      <w:tr w14:paraId="67D78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51"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3DEB414E">
            <w:pPr>
              <w:jc w:val="center"/>
              <w:rPr>
                <w:rFonts w:hint="eastAsia" w:ascii="宋体" w:hAnsi="宋体" w:eastAsia="宋体" w:cs="宋体"/>
                <w:i w:val="0"/>
                <w:iCs w:val="0"/>
                <w:color w:val="auto"/>
                <w:sz w:val="22"/>
                <w:szCs w:val="22"/>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4B8D75">
            <w:pPr>
              <w:jc w:val="center"/>
              <w:rPr>
                <w:rFonts w:hint="eastAsia" w:ascii="宋体" w:hAnsi="宋体" w:eastAsia="宋体" w:cs="宋体"/>
                <w:i w:val="0"/>
                <w:iCs w:val="0"/>
                <w:color w:val="auto"/>
                <w:sz w:val="22"/>
                <w:szCs w:val="22"/>
                <w:highlight w:val="none"/>
                <w:u w:val="none"/>
              </w:rPr>
            </w:pPr>
          </w:p>
        </w:tc>
        <w:tc>
          <w:tcPr>
            <w:tcW w:w="85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23D27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▲车载运行性能：设备具备车载使用能力，转运颠簸环境下可稳定维持按压质量</w:t>
            </w:r>
          </w:p>
        </w:tc>
      </w:tr>
    </w:tbl>
    <w:p w14:paraId="112630B6">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包3：智能铁磁质探测系统技术参数及要求</w:t>
      </w:r>
    </w:p>
    <w:tbl>
      <w:tblPr>
        <w:tblStyle w:val="35"/>
        <w:tblW w:w="101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3"/>
        <w:gridCol w:w="1163"/>
        <w:gridCol w:w="7823"/>
      </w:tblGrid>
      <w:tr w14:paraId="58CDA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63AF7">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1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671B8">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FBC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1A6CA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jc w:val="center"/>
        </w:trPr>
        <w:tc>
          <w:tcPr>
            <w:tcW w:w="1163" w:type="dxa"/>
            <w:vMerge w:val="restart"/>
            <w:tcBorders>
              <w:top w:val="single" w:color="000000" w:sz="4" w:space="0"/>
              <w:left w:val="single" w:color="000000" w:sz="4" w:space="0"/>
              <w:right w:val="single" w:color="000000" w:sz="4" w:space="0"/>
            </w:tcBorders>
            <w:shd w:val="clear" w:color="auto" w:fill="auto"/>
            <w:vAlign w:val="center"/>
          </w:tcPr>
          <w:p w14:paraId="771A649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1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B2E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智能铁磁质探测系统（磁共振金属探测门，含防磁监控）</w:t>
            </w: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E14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功能：1).探测含铁磁质的物体；2).探测铁磁质的非金属物体；3).植入在人体内铁磁质物体；4).实时、可视化智能报警，设备可识别铁磁物资，对非铁磁性金属尽量减少误报警，满足磁共振机房安全筛查要求；5).视频报警联动。报警时，主动触发监控屏幕满屏放大显示并产生视频日志；6）.具有双模切换功能</w:t>
            </w:r>
          </w:p>
        </w:tc>
      </w:tr>
      <w:tr w14:paraId="798DD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169629A1">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4EED5">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7FF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系统结构：立柱式，门两侧双柱探测</w:t>
            </w:r>
          </w:p>
        </w:tc>
      </w:tr>
      <w:tr w14:paraId="729F4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163" w:type="dxa"/>
            <w:vMerge w:val="continue"/>
            <w:tcBorders>
              <w:left w:val="single" w:color="000000" w:sz="4" w:space="0"/>
              <w:right w:val="single" w:color="000000" w:sz="4" w:space="0"/>
            </w:tcBorders>
            <w:shd w:val="clear" w:color="auto" w:fill="auto"/>
            <w:vAlign w:val="center"/>
          </w:tcPr>
          <w:p w14:paraId="2F916D02">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CDF49">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DA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▲智能报警。可区分铁磁/非铁磁物品，优先针对铁磁性物体触发报警，降低非铁磁物品误报</w:t>
            </w:r>
          </w:p>
        </w:tc>
      </w:tr>
      <w:tr w14:paraId="3271C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4C63AA3D">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57E9C">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2FF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监测模式：全自动化运行，24小时开机，日常运行无须人为干预</w:t>
            </w:r>
          </w:p>
        </w:tc>
      </w:tr>
      <w:tr w14:paraId="7B8EB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3898562D">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5DB20">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49C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视频联动功能：报警发生时主动触发视频监控放大画面、自动记录短视频、检索调阅</w:t>
            </w:r>
          </w:p>
        </w:tc>
      </w:tr>
      <w:tr w14:paraId="420DE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37599A40">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EDFB4">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94A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▲双模切换功能。支持单柱高精度探测和双柱通道监测模式两种流程，并可自由切换</w:t>
            </w:r>
          </w:p>
        </w:tc>
      </w:tr>
      <w:tr w14:paraId="3369A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1163" w:type="dxa"/>
            <w:vMerge w:val="continue"/>
            <w:tcBorders>
              <w:left w:val="single" w:color="000000" w:sz="4" w:space="0"/>
              <w:right w:val="single" w:color="000000" w:sz="4" w:space="0"/>
            </w:tcBorders>
            <w:shd w:val="clear" w:color="auto" w:fill="auto"/>
            <w:vAlign w:val="center"/>
          </w:tcPr>
          <w:p w14:paraId="44F19699">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718AE">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A6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★系统设置方式：提供APP软件，可数字化调整报警，无须手动调节，系统设置内容：传感器灵敏度、报警范围、音频音量、灯光亮度</w:t>
            </w:r>
          </w:p>
        </w:tc>
      </w:tr>
      <w:tr w14:paraId="2BD9D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379C5A77">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443EF">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CCC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▲探测传感器：配备多组高精度磁通门传感器</w:t>
            </w:r>
          </w:p>
        </w:tc>
      </w:tr>
      <w:tr w14:paraId="3548C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71EA0316">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3587A">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DBF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▲报警响应时间：≤0.1秒</w:t>
            </w:r>
          </w:p>
        </w:tc>
      </w:tr>
      <w:tr w14:paraId="5373F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44D3742F">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F737A">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BEA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报警方式： A.语音报警 B.灯光报警，C.音频报警</w:t>
            </w:r>
          </w:p>
        </w:tc>
      </w:tr>
      <w:tr w14:paraId="16895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2A330FEE">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30772">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D6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灯光报警：绿灯、黄灯、红灯，并根据测量数据实时、自动闪烁和切换</w:t>
            </w:r>
          </w:p>
        </w:tc>
      </w:tr>
      <w:tr w14:paraId="44B1B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7641276A">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11D7F">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4E7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▲探测距离：0~2 米</w:t>
            </w:r>
          </w:p>
        </w:tc>
      </w:tr>
      <w:tr w14:paraId="4F915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7604B680">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515F6">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9D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语音报警：中文，普通话，可选配其他方言</w:t>
            </w:r>
          </w:p>
        </w:tc>
      </w:tr>
      <w:tr w14:paraId="25D30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16D9643F">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4EEDB">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F27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工作电源：AC 100~240 V , 50/60Hz</w:t>
            </w:r>
          </w:p>
        </w:tc>
      </w:tr>
      <w:tr w14:paraId="60BCC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1163" w:type="dxa"/>
            <w:vMerge w:val="continue"/>
            <w:tcBorders>
              <w:left w:val="single" w:color="000000" w:sz="4" w:space="0"/>
              <w:right w:val="single" w:color="000000" w:sz="4" w:space="0"/>
            </w:tcBorders>
            <w:shd w:val="clear" w:color="auto" w:fill="auto"/>
            <w:vAlign w:val="center"/>
          </w:tcPr>
          <w:p w14:paraId="377F1D93">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137DE">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DB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联网功能：标准数据网络通讯接口，可扩展网络化管理</w:t>
            </w:r>
          </w:p>
        </w:tc>
      </w:tr>
      <w:tr w14:paraId="0526C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1163" w:type="dxa"/>
            <w:vMerge w:val="continue"/>
            <w:tcBorders>
              <w:left w:val="single" w:color="000000" w:sz="4" w:space="0"/>
              <w:right w:val="single" w:color="000000" w:sz="4" w:space="0"/>
            </w:tcBorders>
            <w:shd w:val="clear" w:color="auto" w:fill="auto"/>
            <w:vAlign w:val="center"/>
          </w:tcPr>
          <w:p w14:paraId="3E8A2C22">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A801E">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0D6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无磁监控摄像头：≥300万像素，支持光纤信号传输，支持RTSP/FTP/DHCP/NTP/UPnP等网络协议；功能包括自动增益控制、自动白平衡调整、逆光补偿、时钟同步、断网自动重连</w:t>
            </w:r>
          </w:p>
        </w:tc>
      </w:tr>
      <w:tr w14:paraId="284A0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1163" w:type="dxa"/>
            <w:vMerge w:val="continue"/>
            <w:tcBorders>
              <w:left w:val="single" w:color="000000" w:sz="4" w:space="0"/>
              <w:bottom w:val="single" w:color="000000" w:sz="4" w:space="0"/>
              <w:right w:val="single" w:color="000000" w:sz="4" w:space="0"/>
            </w:tcBorders>
            <w:shd w:val="clear" w:color="auto" w:fill="auto"/>
            <w:vAlign w:val="center"/>
          </w:tcPr>
          <w:p w14:paraId="2BAF4DC9">
            <w:pPr>
              <w:jc w:val="center"/>
              <w:rPr>
                <w:rFonts w:hint="eastAsia" w:ascii="宋体" w:hAnsi="宋体" w:eastAsia="宋体" w:cs="宋体"/>
                <w:i w:val="0"/>
                <w:iCs w:val="0"/>
                <w:color w:val="auto"/>
                <w:sz w:val="22"/>
                <w:szCs w:val="22"/>
                <w:highlight w:val="none"/>
                <w:u w:val="none"/>
              </w:rPr>
            </w:pPr>
          </w:p>
        </w:tc>
        <w:tc>
          <w:tcPr>
            <w:tcW w:w="11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124DE">
            <w:pPr>
              <w:jc w:val="center"/>
              <w:rPr>
                <w:rFonts w:hint="eastAsia" w:ascii="宋体" w:hAnsi="宋体" w:eastAsia="宋体" w:cs="宋体"/>
                <w:i w:val="0"/>
                <w:iCs w:val="0"/>
                <w:color w:val="auto"/>
                <w:sz w:val="22"/>
                <w:szCs w:val="22"/>
                <w:highlight w:val="none"/>
                <w:u w:val="none"/>
              </w:rPr>
            </w:pPr>
          </w:p>
        </w:tc>
        <w:tc>
          <w:tcPr>
            <w:tcW w:w="7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894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无磁监控录像功能：支持手动录像，定时录像，移动侦测录像，事件报警录像，动测或报警录像，动测和报警，支持画面弹出联动，移动侦测&amp;报警，支持MJPEG抓图；支持WEB配置；监控显示器尺寸:≥21 英寸</w:t>
            </w:r>
          </w:p>
        </w:tc>
      </w:tr>
    </w:tbl>
    <w:p w14:paraId="31A2EC1E">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包4：电子血压计、身高体重秤等技术参数及要求</w:t>
      </w:r>
    </w:p>
    <w:tbl>
      <w:tblPr>
        <w:tblStyle w:val="35"/>
        <w:tblW w:w="1032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108" w:type="dxa"/>
          <w:bottom w:w="0" w:type="dxa"/>
          <w:right w:w="108" w:type="dxa"/>
        </w:tblCellMar>
      </w:tblPr>
      <w:tblGrid>
        <w:gridCol w:w="768"/>
        <w:gridCol w:w="1009"/>
        <w:gridCol w:w="8552"/>
      </w:tblGrid>
      <w:tr w14:paraId="58B89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64ABDB">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10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0DBC46">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840463">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1F29B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restart"/>
            <w:tcBorders>
              <w:top w:val="single" w:color="000000" w:sz="4" w:space="0"/>
              <w:left w:val="single" w:color="000000" w:sz="4" w:space="0"/>
              <w:right w:val="single" w:color="000000" w:sz="4" w:space="0"/>
            </w:tcBorders>
            <w:shd w:val="clear" w:color="auto" w:fill="FFFFFF" w:themeFill="background1"/>
            <w:vAlign w:val="center"/>
          </w:tcPr>
          <w:p w14:paraId="23D6973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E3C4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电子血压计</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870FD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显示方式：LCD数字显示</w:t>
            </w:r>
          </w:p>
        </w:tc>
      </w:tr>
      <w:tr w14:paraId="2E245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EE37561">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9FBA0B">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CA38B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工作原理：示波法和柯氏音法</w:t>
            </w:r>
          </w:p>
        </w:tc>
      </w:tr>
      <w:tr w14:paraId="77607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17CFC53">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0644F7">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012BA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压力测量范围/ 袖带压力额定范围：(0~300)mmHg/(0.0~40.0)kPa</w:t>
            </w:r>
          </w:p>
        </w:tc>
      </w:tr>
      <w:tr w14:paraId="68B34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02807EB2">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29F8C4">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59AE1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脉博测量范围：40次/分(bpm)~200次/分(bpm)</w:t>
            </w:r>
          </w:p>
        </w:tc>
      </w:tr>
      <w:tr w14:paraId="094D5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1CE8B2E">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CC78A4">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40F40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血压额定范围： 收缩压(高压)：(40～260)mmHg/(5.3～34.6)kPa 舒张压(低压)：(20～210)mmHg/(2.6～28.0)kPa</w:t>
            </w:r>
          </w:p>
        </w:tc>
      </w:tr>
      <w:tr w14:paraId="0B071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7B7D3C4">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754496">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231A8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静态压力示值最大允许误差：±3 mmHg(±0.4 kPa)</w:t>
            </w:r>
          </w:p>
        </w:tc>
      </w:tr>
      <w:tr w14:paraId="4C0AE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BCECF80">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FD901F">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BBF83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脉搏测量误差：不大于读数的±5%</w:t>
            </w:r>
          </w:p>
        </w:tc>
      </w:tr>
      <w:tr w14:paraId="1ADCA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AB70316">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1D9218">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E8354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加压方式：压力泵自动加压</w:t>
            </w:r>
          </w:p>
        </w:tc>
      </w:tr>
      <w:tr w14:paraId="43467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37B7516">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59A83F">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0CE67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排气方式：自动快速排气</w:t>
            </w:r>
          </w:p>
        </w:tc>
      </w:tr>
      <w:tr w14:paraId="47F64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40895B7B">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5785F9">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FB3DA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最小分度值为0.5kPa(2mmHg)</w:t>
            </w:r>
          </w:p>
        </w:tc>
      </w:tr>
      <w:tr w14:paraId="3B72A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106E4364">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944BB4">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8BD22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最大允许误差为±0.5kPa(±3.75mmHg)</w:t>
            </w:r>
          </w:p>
        </w:tc>
      </w:tr>
      <w:tr w14:paraId="17D72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restart"/>
            <w:tcBorders>
              <w:top w:val="single" w:color="000000" w:sz="4" w:space="0"/>
              <w:left w:val="single" w:color="000000" w:sz="4" w:space="0"/>
              <w:right w:val="single" w:color="000000" w:sz="4" w:space="0"/>
            </w:tcBorders>
            <w:shd w:val="clear" w:color="auto" w:fill="FFFFFF" w:themeFill="background1"/>
            <w:vAlign w:val="center"/>
          </w:tcPr>
          <w:p w14:paraId="5B5A1674">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2E87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医用全自动电子血压计</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8313F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测量原理：示波法</w:t>
            </w:r>
          </w:p>
        </w:tc>
      </w:tr>
      <w:tr w14:paraId="2BAA8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B6794B8">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A0E8FC">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CE0DC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显示屏：LCD 显示屏</w:t>
            </w:r>
          </w:p>
        </w:tc>
      </w:tr>
      <w:tr w14:paraId="04280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71F154E">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611EB9">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E09AD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测量位置：左右臂均可</w:t>
            </w:r>
          </w:p>
        </w:tc>
      </w:tr>
      <w:tr w14:paraId="745E7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4AFD2B80">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0BD245">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381CF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适应臂周范围：17～42cm</w:t>
            </w:r>
          </w:p>
        </w:tc>
      </w:tr>
      <w:tr w14:paraId="1B4BE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4627BC08">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4C9565">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AE5C4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测量范围：血压量程：0～299mmHg； 脉搏数：40～180 次 / 分</w:t>
            </w:r>
          </w:p>
        </w:tc>
      </w:tr>
      <w:tr w14:paraId="37BD9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451C17F">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72ABE4">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43389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测量精度：压力显示精度：±3mmHg（±0.4KPa）；脉搏测量精度：±2% 或 ±2 次 / 分（取大者）</w:t>
            </w:r>
          </w:p>
        </w:tc>
      </w:tr>
      <w:tr w14:paraId="536A5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2144143F">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2220C2">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F7C11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手臂伸入检测功能：自动识别手臂就位，支持语音测量引导</w:t>
            </w:r>
          </w:p>
        </w:tc>
      </w:tr>
      <w:tr w14:paraId="6965F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3F353997">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537E49">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57250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肘部位置传感器：可提示手臂放置位置，臂筒可自适应调节，提升测量舒适性</w:t>
            </w:r>
          </w:p>
        </w:tc>
      </w:tr>
      <w:tr w14:paraId="52B2A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BF4EFD5">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15004C">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E8632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▲平均测量模式：支持多次测量，并自动得出平均值（国家基层高血压防治管理手册推荐的诊室测量方法 ）</w:t>
            </w:r>
          </w:p>
        </w:tc>
      </w:tr>
      <w:tr w14:paraId="4477B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68D8713E">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D57C33">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C37B3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二维码打印：测量结果可以以二维码形式打印出来显示干扰波形图</w:t>
            </w:r>
          </w:p>
        </w:tc>
      </w:tr>
      <w:tr w14:paraId="36B91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080C5880">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576612">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A5A34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ID 功能：可连接扫描枪或身份证读卡器</w:t>
            </w:r>
          </w:p>
        </w:tc>
      </w:tr>
      <w:tr w14:paraId="1881E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3B280DA">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177850">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4BF42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语音功能：支持语音播报，音量多档可调</w:t>
            </w:r>
          </w:p>
        </w:tc>
      </w:tr>
      <w:tr w14:paraId="78327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6668BB4E">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BFB4D6">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661C8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▲臂筒组件交换功能：臂筒可自主拆卸更换，并具备自检自校功能</w:t>
            </w:r>
          </w:p>
        </w:tc>
      </w:tr>
      <w:tr w14:paraId="573AE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2CD05A4">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DF6DA9">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8FC03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用户教育：根据测量结果，显示提示信息</w:t>
            </w:r>
          </w:p>
        </w:tc>
      </w:tr>
      <w:tr w14:paraId="5F2B5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2D31AF30">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5D44E5">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AA2CD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▲精度保障：设备具备临床有效性验证，可提供符合中国高血压指南要求的认证材料</w:t>
            </w:r>
          </w:p>
        </w:tc>
      </w:tr>
      <w:tr w14:paraId="3B579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restart"/>
            <w:tcBorders>
              <w:top w:val="single" w:color="000000" w:sz="4" w:space="0"/>
              <w:left w:val="single" w:color="000000" w:sz="4" w:space="0"/>
              <w:right w:val="single" w:color="000000" w:sz="4" w:space="0"/>
            </w:tcBorders>
            <w:shd w:val="clear" w:color="auto" w:fill="FFFFFF" w:themeFill="background1"/>
            <w:vAlign w:val="center"/>
          </w:tcPr>
          <w:p w14:paraId="06E49B0D">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383B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身高体重秤(带BMI)</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EE96F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显示屏：≥5寸液晶触控操作显示屏，待机显示日期/时间/温度，测量完成显示身高/体重/BMI</w:t>
            </w:r>
          </w:p>
        </w:tc>
      </w:tr>
      <w:tr w14:paraId="73818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A625E18">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9258F4">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53CEE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身高测量：采用超声波无接触测量身高 测量不受外界环境影响，测量精度高，站位靠前靠后都可以精准识别，实时温度补偿 范围：0-210cm；精度：0.1cm</w:t>
            </w:r>
          </w:p>
        </w:tc>
      </w:tr>
      <w:tr w14:paraId="058A8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B2CEBF3">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D16B73">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AD71E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体重测量：采用高精度平衡梁式压力传感器测量体重，具有偏心负载功能，灵敏度高，测量快速精准，耐疲劳寿命长，测量范围：1-200kg，精度：0.1kg</w:t>
            </w:r>
          </w:p>
        </w:tc>
      </w:tr>
      <w:tr w14:paraId="13CA7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065C141">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802000">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D0A29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体型指数测量：国际通用体格指数(BMI)， 自动计算，正常范围：18.5-24</w:t>
            </w:r>
          </w:p>
        </w:tc>
      </w:tr>
      <w:tr w14:paraId="47182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375B44E2">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EDC0DA">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6F027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语音播报：智能语音提示并自动播报测量结果</w:t>
            </w:r>
          </w:p>
        </w:tc>
      </w:tr>
      <w:tr w14:paraId="62225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A65162C">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3CFE9C">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BEF41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蓝牙传输：设备支持蓝牙数据上传，可对接院内信息系统</w:t>
            </w:r>
          </w:p>
        </w:tc>
      </w:tr>
      <w:tr w14:paraId="73BEA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0FDEF08D">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39F872">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63C2C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制作工艺：设备结构稳固，便于移动转运，可满足下乡、急诊使用场景</w:t>
            </w:r>
          </w:p>
        </w:tc>
      </w:tr>
      <w:tr w14:paraId="425F3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restart"/>
            <w:tcBorders>
              <w:top w:val="single" w:color="000000" w:sz="4" w:space="0"/>
              <w:left w:val="single" w:color="000000" w:sz="4" w:space="0"/>
              <w:right w:val="single" w:color="000000" w:sz="4" w:space="0"/>
            </w:tcBorders>
            <w:shd w:val="clear" w:color="auto" w:fill="FFFFFF" w:themeFill="background1"/>
            <w:vAlign w:val="center"/>
          </w:tcPr>
          <w:p w14:paraId="37FB8092">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5EDF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婴儿电子体重秤（可量身长）</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3F200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卧式测量0-3岁宝宝身高体重；婴儿体检仪整机ABS工程模具成型，表面柔和亲肤，结实耐用，无焊接，无喷漆，不掉色，对宝宝皮肤无伤害</w:t>
            </w:r>
          </w:p>
        </w:tc>
      </w:tr>
      <w:tr w14:paraId="64BE5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32A9F9B4">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85C8D3">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497B3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▲体重及身高测量方式: 体重自动测量，采用精密平衡梁式压力传感器称重；身高手动测量 ，仪器护边滑轨上镶嵌总长120cm精度1mm刻度的尺子， 移动挡板可精准读取身高或坐高值 ，材质：ABS工程塑料</w:t>
            </w:r>
          </w:p>
        </w:tc>
      </w:tr>
      <w:tr w14:paraId="23FC2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2C274E4B">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256EE8">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C1A3F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▲显示方式：体重测量结果LED数码显示称重显示仪表内置不间断电源，在没有外接电源或突然断电时可不间断长时间使用，在外接电源时自动充电</w:t>
            </w:r>
          </w:p>
        </w:tc>
      </w:tr>
      <w:tr w14:paraId="75280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020BE73">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D42D91">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CE233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身高测量范围： 身高测量范围： 0-120cm 测量精度：1mm</w:t>
            </w:r>
          </w:p>
        </w:tc>
      </w:tr>
      <w:tr w14:paraId="0AFF7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CAE976A">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2DD396">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DAE40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坐高测量范围： 0-120cm 测量精度：1mm</w:t>
            </w:r>
          </w:p>
        </w:tc>
      </w:tr>
      <w:tr w14:paraId="36F5B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4044E5FB">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4A24E1">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FCB64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体重测量范围： 0-60kg 测量精度：0.01kg</w:t>
            </w:r>
          </w:p>
        </w:tc>
      </w:tr>
      <w:tr w14:paraId="52B2D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restart"/>
            <w:tcBorders>
              <w:top w:val="single" w:color="000000" w:sz="4" w:space="0"/>
              <w:left w:val="single" w:color="000000" w:sz="4" w:space="0"/>
              <w:right w:val="single" w:color="000000" w:sz="4" w:space="0"/>
            </w:tcBorders>
            <w:shd w:val="clear" w:color="auto" w:fill="FFFFFF" w:themeFill="background1"/>
            <w:vAlign w:val="center"/>
          </w:tcPr>
          <w:p w14:paraId="43D43AF2">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501B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身高体重秤（机械式）</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BAF78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重量计量：最大称量120kg</w:t>
            </w:r>
          </w:p>
        </w:tc>
      </w:tr>
      <w:tr w14:paraId="044F4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5AFD7E2">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D104AB">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1CE41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称重最小分度值0.5kg</w:t>
            </w:r>
          </w:p>
        </w:tc>
      </w:tr>
      <w:tr w14:paraId="717FF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9F7AB5A">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5B02F9">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8D480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身高计量：量度范围70-190cm</w:t>
            </w:r>
          </w:p>
        </w:tc>
      </w:tr>
      <w:tr w14:paraId="1B6E8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703DE5A2">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9C9715">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045F5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身高最小分度值0.5cm ( 铝合金身高杆)</w:t>
            </w:r>
          </w:p>
        </w:tc>
      </w:tr>
      <w:tr w14:paraId="3546E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restart"/>
            <w:tcBorders>
              <w:top w:val="single" w:color="000000" w:sz="4" w:space="0"/>
              <w:left w:val="single" w:color="000000" w:sz="4" w:space="0"/>
              <w:right w:val="single" w:color="000000" w:sz="4" w:space="0"/>
            </w:tcBorders>
            <w:shd w:val="clear" w:color="auto" w:fill="FFFFFF" w:themeFill="background1"/>
            <w:vAlign w:val="center"/>
          </w:tcPr>
          <w:p w14:paraId="5AF9556E">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B2E2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婴幼儿身长体重仪</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51E76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产品功能：卧式自动测量0-3岁婴幼儿的卧式身长（高）、体重，头围、胸围的一体化测量。具备自动测量模式；支持手动辅助模式</w:t>
            </w:r>
          </w:p>
        </w:tc>
      </w:tr>
      <w:tr w14:paraId="700E1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B91A650">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1E7B0F">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B6D08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▲显示屏：采用≥7寸液晶触摸显示屏，待机显示当前日期、时间、温度、可输入幼儿性别、年龄，测量完成显示测量结果；屏幕亮度可调，根据使用情况选择低功耗模式</w:t>
            </w:r>
          </w:p>
        </w:tc>
      </w:tr>
      <w:tr w14:paraId="07FDF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230095D9">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C33738">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6F8FC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技术特点：人性化设计，根据不同地区医护人员操作习惯，支持身高、坐高、体重单项或组合测量，适配二保操作习惯</w:t>
            </w:r>
          </w:p>
        </w:tc>
      </w:tr>
      <w:tr w14:paraId="5A536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30EF8CA0">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3CB408">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17FE6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▲身高测量方式：采用高精度测距方式，测量精度不受外界环境影响，测量精准。婴儿秤挡板专属锁定，实现稳定阻尼、精准锁身长，防踢稳测更安全。具备自动锁定最终重量数据功能</w:t>
            </w:r>
          </w:p>
        </w:tc>
      </w:tr>
      <w:tr w14:paraId="520A4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681E053">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676DBA">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B6DAE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身高测量范围：0-106cm，分度值1mm，坐高测量范围0cm-106cm，体重测量范围：100g-120kg,分度值10g,20,50g,100g可根据使用情况调节，头围胸围范围：0-150CM，分度值0.1CM</w:t>
            </w:r>
          </w:p>
        </w:tc>
      </w:tr>
      <w:tr w14:paraId="767E2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24F0930D">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C1E272">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6E2F7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评价系统：可配套儿童生长发育评估软件，支持WHO及国内儿童生长标准对照</w:t>
            </w:r>
          </w:p>
        </w:tc>
      </w:tr>
      <w:tr w14:paraId="35DA5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2B6FFA5">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471FA3">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8664A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传送：RS-232接口传送，测量结果可自动生成二维码，支持手机扫码快速查看，同步生成儿童历史生长曲线图，直观追踪成长发育趋势，体检报告打印，便于存档与长期管理。数据存储：≥50000条测量数据存储，方便查询历史记录</w:t>
            </w:r>
          </w:p>
        </w:tc>
      </w:tr>
      <w:tr w14:paraId="4E7E1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03A4A2A0">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A720C0">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2DC53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人体工学设计，防侧翻结构：设备采用一体化侧挡板设计，侧挡板内侧有符合人体工学的凹形曲面，为婴幼儿提供稳固舒适的平躺空间，防止测量时侧翻与滑动，确保宝宝安全。 亲肤环保材质：机身采用ABS材质，表面安全环保，不易掉色，对婴幼儿皮肤友好。</w:t>
            </w:r>
          </w:p>
        </w:tc>
      </w:tr>
      <w:tr w14:paraId="0359E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2227A2E8">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D7F8A4">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1226F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智能语音系统：可选配语音播报、打印模块，支持测量结果打印输出。</w:t>
            </w:r>
          </w:p>
        </w:tc>
      </w:tr>
      <w:tr w14:paraId="02BC4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restart"/>
            <w:tcBorders>
              <w:top w:val="single" w:color="000000" w:sz="4" w:space="0"/>
              <w:left w:val="single" w:color="000000" w:sz="4" w:space="0"/>
              <w:right w:val="single" w:color="000000" w:sz="4" w:space="0"/>
            </w:tcBorders>
            <w:shd w:val="clear" w:color="auto" w:fill="FFFFFF" w:themeFill="background1"/>
            <w:vAlign w:val="center"/>
          </w:tcPr>
          <w:p w14:paraId="237D8D36">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3E18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儿童身高体重测量仪</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409EF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结构：设备底盘稳固，抗晃动，保障测量稳定。结实耐用，外形美观，耐腐蚀，耐冲击；ABS环保材质可折叠小椅子，立式坐式测量；系统清晰语音引导操作，自动播报测量结果</w:t>
            </w:r>
          </w:p>
        </w:tc>
      </w:tr>
      <w:tr w14:paraId="3769E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05E299D">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FED7F7">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F711C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▲搭载婴幼儿体格发育评价系统，评价标准：WHO标准（WHO评价包含体重评价，身高评价，身高比体重）</w:t>
            </w:r>
          </w:p>
        </w:tc>
      </w:tr>
      <w:tr w14:paraId="613FA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D5D8937">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6633D2">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9E073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自动测量身高、体重、体型指数BMI；测量过程中实时监测头顶位置，测量杆自动降速，轻触头顶，原路返回，避免头发引起的误差，测量更加精准舒适，同步测量数据清晰语音播报；检测结果实时打印，自带评价系统</w:t>
            </w:r>
          </w:p>
        </w:tc>
      </w:tr>
      <w:tr w14:paraId="79741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C71C163">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881FEA">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1D970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操作方式：自动感应升降模式</w:t>
            </w:r>
          </w:p>
        </w:tc>
      </w:tr>
      <w:tr w14:paraId="71659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4068DE6C">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161C9D">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A9A24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身高测量方式: 采用高精度测距方式，压头可自动减速，降低测量误差</w:t>
            </w:r>
          </w:p>
        </w:tc>
      </w:tr>
      <w:tr w14:paraId="04F05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6AB6BDDB">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C681B6">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A8118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体重测量方式：采用高精度称重传感器，底盘坚固耐用，量程≥1~200kg，分度值可切换</w:t>
            </w:r>
          </w:p>
        </w:tc>
      </w:tr>
      <w:tr w14:paraId="6E7ED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477DE56E">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895F2B">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DC027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显示方式:≥7寸触摸液晶屏显示，能同时显示身高、体重、BMI；待机状态显示日期、时间、室内温度</w:t>
            </w:r>
          </w:p>
        </w:tc>
      </w:tr>
      <w:tr w14:paraId="2CB4C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D6539F9">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78D5A7">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FA59B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打印功能：测量结果热敏打印，换纸方便，抬头可设置医院名称电话等</w:t>
            </w:r>
          </w:p>
        </w:tc>
      </w:tr>
      <w:tr w14:paraId="195EE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303993B9">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1F18AB">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7BD40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质量保障：生产企业具备医疗器械生产许可证</w:t>
            </w:r>
          </w:p>
        </w:tc>
      </w:tr>
      <w:tr w14:paraId="4B298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restart"/>
            <w:tcBorders>
              <w:top w:val="single" w:color="000000" w:sz="4" w:space="0"/>
              <w:left w:val="single" w:color="000000" w:sz="4" w:space="0"/>
              <w:right w:val="single" w:color="000000" w:sz="4" w:space="0"/>
            </w:tcBorders>
            <w:shd w:val="clear" w:color="auto" w:fill="FFFFFF" w:themeFill="background1"/>
            <w:vAlign w:val="center"/>
          </w:tcPr>
          <w:p w14:paraId="582755D5">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77A5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身高体重秤</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D31F4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设备可折叠，结构稳固，便于转运存放，带安全锁止装置</w:t>
            </w:r>
          </w:p>
        </w:tc>
      </w:tr>
      <w:tr w14:paraId="59207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21C76AA">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767A58">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5FBBB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身高：采用高精度称重传感器，底盘坚固耐用，量程≥1~200kg，分度值可切换</w:t>
            </w:r>
          </w:p>
        </w:tc>
      </w:tr>
      <w:tr w14:paraId="27EFD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2816054">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549BA6">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1E213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▲体重：航空仪表级梁式压力传感器测重；底盘坚固耐腐蚀。量程范围1-300kg，分度值0.1kg</w:t>
            </w:r>
          </w:p>
        </w:tc>
      </w:tr>
      <w:tr w14:paraId="54ADC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BEC13D0">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3873B1">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4F798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体型:国际通用体格指数(BMI)自动计算</w:t>
            </w:r>
          </w:p>
        </w:tc>
      </w:tr>
      <w:tr w14:paraId="0512D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096BC9B">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E80939">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A7730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显示方式: LED数码管显示，待机状态下显示日期 、时间，室内环境温度，不受外界光线和视角影响，性能稳定</w:t>
            </w:r>
          </w:p>
        </w:tc>
      </w:tr>
      <w:tr w14:paraId="6256D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9418E62">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A18C6A">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F2099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语音播报：支持语音播报，声音大小可自由调节，支持多种语言一键切换</w:t>
            </w:r>
          </w:p>
        </w:tc>
      </w:tr>
      <w:tr w14:paraId="0B73C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7816AB4B">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24E43F">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65E67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数据传输：标准USB通讯接口可对接各种HIS、LIS、公卫、健康体检系统等单位平台，免费提端口口协议。测量数据上传性能稳定</w:t>
            </w:r>
          </w:p>
        </w:tc>
      </w:tr>
      <w:tr w14:paraId="7642A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87AAA3">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0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C076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听诊器</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2C7CB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插入式（单用）</w:t>
            </w:r>
          </w:p>
        </w:tc>
      </w:tr>
      <w:tr w14:paraId="5C905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restart"/>
            <w:tcBorders>
              <w:top w:val="single" w:color="000000" w:sz="4" w:space="0"/>
              <w:left w:val="single" w:color="000000" w:sz="4" w:space="0"/>
              <w:right w:val="single" w:color="000000" w:sz="4" w:space="0"/>
            </w:tcBorders>
            <w:shd w:val="clear" w:color="auto" w:fill="FFFFFF" w:themeFill="background1"/>
            <w:vAlign w:val="center"/>
          </w:tcPr>
          <w:p w14:paraId="7A68B752">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6D31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医用电子体温计</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FF7BB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电源碱性纽扣电池 ：LR41,1.5V±0.1V</w:t>
            </w:r>
          </w:p>
        </w:tc>
      </w:tr>
      <w:tr w14:paraId="23F8E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39D0EE63">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1A2BB4">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0EC02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测量范围：32.0℃~42.9℃</w:t>
            </w:r>
          </w:p>
        </w:tc>
      </w:tr>
      <w:tr w14:paraId="482DA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5D3C46CB">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5842CE">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158C5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显示分辨：0.1℃</w:t>
            </w:r>
          </w:p>
        </w:tc>
      </w:tr>
      <w:tr w14:paraId="756E0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6D69DA59">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B5E9F4">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D91C5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运行模式：连续运行</w:t>
            </w:r>
          </w:p>
        </w:tc>
      </w:tr>
      <w:tr w14:paraId="2F5B7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31AF05FE">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7BB5B4">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8403A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温度单位：摄氏度(℃)</w:t>
            </w:r>
          </w:p>
        </w:tc>
      </w:tr>
      <w:tr w14:paraId="1E41F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46E9E597">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D56E12">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677FF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防水程度：IPX0</w:t>
            </w:r>
          </w:p>
        </w:tc>
      </w:tr>
      <w:tr w14:paraId="43BC8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restart"/>
            <w:tcBorders>
              <w:top w:val="single" w:color="000000" w:sz="4" w:space="0"/>
              <w:left w:val="single" w:color="000000" w:sz="4" w:space="0"/>
              <w:right w:val="single" w:color="000000" w:sz="4" w:space="0"/>
            </w:tcBorders>
            <w:shd w:val="clear" w:color="auto" w:fill="FFFFFF" w:themeFill="background1"/>
            <w:vAlign w:val="center"/>
          </w:tcPr>
          <w:p w14:paraId="4AA74E0B">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w:t>
            </w: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414C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水银血压计</w:t>
            </w: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24B27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规格：台式、立式</w:t>
            </w:r>
          </w:p>
        </w:tc>
      </w:tr>
      <w:tr w14:paraId="4621C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1860E17F">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549F23">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21864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测量范围0-40kPa(0-300mmHg)</w:t>
            </w:r>
          </w:p>
        </w:tc>
      </w:tr>
      <w:tr w14:paraId="36AD6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trPr>
        <w:tc>
          <w:tcPr>
            <w:tcW w:w="768" w:type="dxa"/>
            <w:vMerge w:val="continue"/>
            <w:tcBorders>
              <w:left w:val="single" w:color="000000" w:sz="4" w:space="0"/>
              <w:right w:val="single" w:color="000000" w:sz="4" w:space="0"/>
            </w:tcBorders>
            <w:shd w:val="clear" w:color="auto" w:fill="FFFFFF" w:themeFill="background1"/>
            <w:vAlign w:val="center"/>
          </w:tcPr>
          <w:p w14:paraId="7EDBF710">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728816">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74510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最小分度值为0.5kPa(2mmHg)</w:t>
            </w:r>
          </w:p>
        </w:tc>
      </w:tr>
      <w:tr w14:paraId="6DB51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8"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42AD5A01">
            <w:pPr>
              <w:jc w:val="center"/>
              <w:rPr>
                <w:rFonts w:hint="eastAsia" w:ascii="宋体" w:hAnsi="宋体" w:eastAsia="宋体" w:cs="宋体"/>
                <w:i w:val="0"/>
                <w:iCs w:val="0"/>
                <w:color w:val="auto"/>
                <w:sz w:val="22"/>
                <w:szCs w:val="22"/>
                <w:highlight w:val="none"/>
                <w:u w:val="none"/>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89BF00">
            <w:pPr>
              <w:jc w:val="center"/>
              <w:rPr>
                <w:rFonts w:hint="eastAsia" w:ascii="宋体" w:hAnsi="宋体" w:eastAsia="宋体" w:cs="宋体"/>
                <w:i w:val="0"/>
                <w:iCs w:val="0"/>
                <w:color w:val="auto"/>
                <w:sz w:val="22"/>
                <w:szCs w:val="22"/>
                <w:highlight w:val="none"/>
                <w:u w:val="none"/>
              </w:rPr>
            </w:pPr>
          </w:p>
        </w:tc>
        <w:tc>
          <w:tcPr>
            <w:tcW w:w="8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0F4F1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最大允许误差为±0.5kPa(±3.75mmHg)</w:t>
            </w:r>
          </w:p>
        </w:tc>
      </w:tr>
    </w:tbl>
    <w:p w14:paraId="3B44738D">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eastAsia" w:ascii="黑体" w:hAnsi="黑体" w:eastAsia="黑体"/>
          <w:b/>
          <w:color w:val="auto"/>
          <w:sz w:val="28"/>
          <w:szCs w:val="28"/>
          <w:highlight w:val="none"/>
          <w:lang w:val="en-US" w:eastAsia="zh-CN"/>
        </w:rPr>
      </w:pPr>
    </w:p>
    <w:p w14:paraId="67998329">
      <w:pPr>
        <w:numPr>
          <w:ilvl w:val="0"/>
          <w:numId w:val="0"/>
        </w:numPr>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w:t>
      </w:r>
      <w:r>
        <w:rPr>
          <w:rFonts w:hint="eastAsia" w:ascii="黑体" w:hAnsi="黑体" w:eastAsia="黑体" w:cs="宋体"/>
          <w:b/>
          <w:color w:val="auto"/>
          <w:sz w:val="28"/>
          <w:szCs w:val="28"/>
          <w:highlight w:val="none"/>
          <w:lang w:val="en-US" w:eastAsia="zh-CN"/>
        </w:rPr>
        <w:t>三、商务要求</w:t>
      </w:r>
    </w:p>
    <w:p w14:paraId="3AB0D9E2">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付款方式：以第五章合同文本内容为准。</w:t>
      </w:r>
    </w:p>
    <w:p w14:paraId="1B616A92">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交货期：自合同签订后15日内设备供货并完成安装调试交付使用。</w:t>
      </w:r>
    </w:p>
    <w:p w14:paraId="3B1EBB3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3.质保期：设备验收合格后原厂质保</w:t>
      </w:r>
      <w:r>
        <w:rPr>
          <w:rFonts w:hint="eastAsia" w:ascii="宋体" w:hAnsi="宋体" w:eastAsia="宋体" w:cs="宋体"/>
          <w:color w:val="auto"/>
          <w:highlight w:val="none"/>
          <w:lang w:val="en-US" w:eastAsia="zh-CN"/>
        </w:rPr>
        <w:t>不少于5年</w:t>
      </w:r>
      <w:r>
        <w:rPr>
          <w:rFonts w:hint="eastAsia" w:ascii="宋体" w:hAnsi="宋体" w:eastAsia="宋体" w:cs="宋体"/>
          <w:color w:val="auto"/>
          <w:highlight w:val="none"/>
          <w:lang w:val="en-US" w:eastAsia="zh-CN"/>
        </w:rPr>
        <w:t>，质保期外提供终身维修服务，软件终身免费升级。</w:t>
      </w:r>
    </w:p>
    <w:p w14:paraId="4BB846A4">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4.维修保证：</w:t>
      </w:r>
    </w:p>
    <w:p w14:paraId="2415A76F">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p>
    <w:p w14:paraId="345AEF86">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（2）保修期内，中标人负责对其提供的货物进行维修，不再收取任何费用，所有维修配件均为原厂全新合格产品，但不可抗力（如火灾、雷击等）造成的故障除外。</w:t>
      </w:r>
    </w:p>
    <w:p w14:paraId="66D36A8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（3）所有货物保修服务方式均为中标人上门保修，即由中标人派员到货物使用现场维修，由此产生的一切费用均由中标人承担。</w:t>
      </w:r>
    </w:p>
    <w:p w14:paraId="001F319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p>
    <w:p w14:paraId="41D9E24A">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p>
    <w:p w14:paraId="5EFBDD10">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（6）保修期内提供不限次数现场维修，免费更换所含备件/配件。</w:t>
      </w:r>
    </w:p>
    <w:p w14:paraId="3AAA5467">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（7）免费提供设备的系统软件及硬件的安全性改版升级和技术支持。</w:t>
      </w:r>
    </w:p>
    <w:p w14:paraId="7C939E3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5.货物和系统调试验收的标准：按行业通行标准、厂方出厂标准和中标人投标文件的承诺，供应商提供的商品必须符合我国最新颁布的与之相关的技术规范与标准。</w:t>
      </w:r>
    </w:p>
    <w:p w14:paraId="1A6760B6">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6.货物到达需方地址至验收合格期间，由供应商负责保管，若因保管不当造成的质量问题，供应商应负责修理，同时费用由供应商承担。</w:t>
      </w:r>
    </w:p>
    <w:p w14:paraId="7A738945">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2D823775">
      <w:pPr>
        <w:spacing w:line="440" w:lineRule="exact"/>
        <w:ind w:firstLine="480"/>
        <w:rPr>
          <w:rFonts w:hint="eastAsia" w:ascii="仿宋" w:hAnsi="仿宋" w:eastAsia="仿宋" w:cs="仿宋"/>
          <w:color w:val="auto"/>
          <w:highlight w:val="none"/>
          <w:lang w:val="en-US" w:eastAsia="zh-CN"/>
        </w:rPr>
      </w:pPr>
    </w:p>
    <w:p w14:paraId="401F78F7">
      <w:pPr>
        <w:spacing w:line="440" w:lineRule="exact"/>
        <w:outlineLvl w:val="2"/>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四、其他</w:t>
      </w:r>
    </w:p>
    <w:p w14:paraId="30AEF14B">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1.</w:t>
      </w:r>
      <w:r>
        <w:rPr>
          <w:rFonts w:hint="eastAsia" w:ascii="宋体" w:hAnsi="宋体" w:eastAsia="宋体" w:cs="宋体"/>
          <w:bCs/>
          <w:color w:val="auto"/>
          <w:sz w:val="21"/>
          <w:szCs w:val="21"/>
          <w:highlight w:val="none"/>
        </w:rPr>
        <w:t>落实商品包装、快递包装政府采购需求标准。具体详见投标人须知第</w:t>
      </w: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条，在履约验收时按照本条款执行，违反本约定的对照合同违约条款追究违约责任。供应商一旦参与本项目投标，即完全响应本条款要求。</w:t>
      </w:r>
    </w:p>
    <w:p w14:paraId="754AF3F1">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项目实施方案</w:t>
      </w:r>
    </w:p>
    <w:p w14:paraId="18B013BA">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根据该项目提供符合采购人情况的设备交付方案和安装调试方案，应具有明确的交货时间、设备交付安装安排、时间进度安排。</w:t>
      </w:r>
    </w:p>
    <w:p w14:paraId="4C36C70D">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3.</w:t>
      </w:r>
      <w:r>
        <w:rPr>
          <w:rFonts w:hint="eastAsia" w:ascii="宋体" w:hAnsi="宋体" w:eastAsia="宋体" w:cs="宋体"/>
          <w:bCs/>
          <w:color w:val="auto"/>
          <w:sz w:val="21"/>
          <w:szCs w:val="21"/>
          <w:highlight w:val="none"/>
        </w:rPr>
        <w:t>售后服务方案</w:t>
      </w:r>
    </w:p>
    <w:p w14:paraId="501DDB9B">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根据该项目提供符合采购人情况的售后服务承诺及应急方案，应体现售后响应时间、应急售后措施、对可能存在的情况有具体应对方案和具体时间节点安排，售后及应急人员安排。</w:t>
      </w:r>
    </w:p>
    <w:p w14:paraId="2197C927">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rPr>
        <w:t>培训及技术支持方案</w:t>
      </w:r>
    </w:p>
    <w:p w14:paraId="026197BD">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根据该项目提供符合采购人情况的培训服务方案及技术支持方案，应具有对采购人工作人员的操作培训和售后培训以及采购人所需的技术和学术支持。</w:t>
      </w:r>
    </w:p>
    <w:p w14:paraId="349BDE05">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rPr>
        <w:t>应急方案</w:t>
      </w:r>
    </w:p>
    <w:p w14:paraId="3E502E48">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根据该项目提供符合采购人情况的</w:t>
      </w:r>
      <w:r>
        <w:rPr>
          <w:rFonts w:hint="eastAsia" w:ascii="宋体" w:hAnsi="宋体" w:eastAsia="宋体" w:cs="宋体"/>
          <w:color w:val="auto"/>
          <w:sz w:val="21"/>
          <w:szCs w:val="21"/>
          <w:highlight w:val="none"/>
        </w:rPr>
        <w:t>应急方案及措施、应急人员安排、应急预案，应明确应急响应时间和应急人员（单位）的联系方式。</w:t>
      </w:r>
    </w:p>
    <w:p w14:paraId="2EE5F191">
      <w:pPr>
        <w:pStyle w:val="193"/>
        <w:numPr>
          <w:ilvl w:val="0"/>
          <w:numId w:val="0"/>
        </w:num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投标设备产品综合性能评价</w:t>
      </w:r>
    </w:p>
    <w:p w14:paraId="6E9462C6">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根据该项目采购需求选择最适合本项目的设备进行响应，提供材质证明材料、工艺证明材料等，以及产品技术指标的描述、检测文件及证明照片等内容，体现产品的安全性、稳定性、易用性、配置及功能。</w:t>
      </w:r>
    </w:p>
    <w:p w14:paraId="491FF845">
      <w:pPr>
        <w:pStyle w:val="193"/>
        <w:spacing w:line="440" w:lineRule="exact"/>
        <w:ind w:firstLine="48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7.所投产品需取得该产品的允许销售证明。(投标时提供承诺函，中标后提供允许销售证明原件)。</w:t>
      </w:r>
    </w:p>
    <w:p w14:paraId="2882CBF2">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50C3DF4B">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5C52A310">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28E40923">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40115ADE">
      <w:pPr>
        <w:spacing w:before="145" w:after="145" w:line="264"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政府采购合同（货物）</w:t>
      </w:r>
    </w:p>
    <w:p w14:paraId="723D9F7A">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p w14:paraId="25736864">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24945CD1">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14:paraId="0FE84CF2">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31BBCBBC">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组织的____________________项目公开招标结果，签署本合同。</w:t>
      </w:r>
    </w:p>
    <w:p w14:paraId="0BD8AE1E">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一、合同内容</w:t>
      </w:r>
    </w:p>
    <w:p w14:paraId="4AC2378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5FA0BD9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标的质量：按招标文件及投标文件执行。</w:t>
      </w:r>
    </w:p>
    <w:p w14:paraId="7D0098A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标的数量（规模）：按招标文件及投标文件执行。</w:t>
      </w:r>
    </w:p>
    <w:p w14:paraId="2396DB0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履行时间（期限）：按招标文件及投标文件执行。</w:t>
      </w:r>
    </w:p>
    <w:p w14:paraId="3C15350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履行地点：采购人指定地点。</w:t>
      </w:r>
    </w:p>
    <w:p w14:paraId="450AD5F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履行方式：按招标文件及投标文件执行。</w:t>
      </w:r>
    </w:p>
    <w:p w14:paraId="3100D5A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包装方式：按招标文件及投标文件执行。</w:t>
      </w:r>
    </w:p>
    <w:p w14:paraId="4DBF474F">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二、合同金额</w:t>
      </w:r>
    </w:p>
    <w:p w14:paraId="179F4DE7">
      <w:pPr>
        <w:pStyle w:val="19"/>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本合同金额为（大写）：____________________</w:t>
      </w:r>
      <w:r>
        <w:rPr>
          <w:rFonts w:hint="eastAsia"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（_________________元）人民币。</w:t>
      </w:r>
    </w:p>
    <w:p w14:paraId="0C4AA5D6">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三、技术资料</w:t>
      </w:r>
    </w:p>
    <w:p w14:paraId="437E9F2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乙方应按招标文件规定的时间向甲方提供货物(包含与货物相关的服务)的有关技术资料。</w:t>
      </w:r>
    </w:p>
    <w:p w14:paraId="1F3418E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37A0D90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四、知识产权</w:t>
      </w:r>
    </w:p>
    <w:p w14:paraId="7F645FF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3D2D14D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五、产权担保</w:t>
      </w:r>
    </w:p>
    <w:p w14:paraId="59AEB31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乙方保证所交付的货物（包含与货物相关的服务）的所有权完全属于乙方且无任何抵押、查封等产权瑕疵。</w:t>
      </w:r>
    </w:p>
    <w:p w14:paraId="7A1D4258">
      <w:pPr>
        <w:spacing w:line="264" w:lineRule="auto"/>
        <w:rPr>
          <w:rFonts w:hint="eastAsia" w:ascii="宋体" w:hAnsi="宋体" w:eastAsia="宋体" w:cs="宋体"/>
          <w:bCs/>
          <w:color w:val="auto"/>
          <w:sz w:val="24"/>
          <w:szCs w:val="24"/>
          <w:highlight w:val="none"/>
        </w:rPr>
      </w:pPr>
    </w:p>
    <w:p w14:paraId="1319B300">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六、履约保证金</w:t>
      </w:r>
    </w:p>
    <w:p w14:paraId="56308D3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签订合同时，乙方</w:t>
      </w:r>
      <w:r>
        <w:rPr>
          <w:rFonts w:hint="eastAsia" w:ascii="宋体" w:hAnsi="宋体" w:eastAsia="宋体" w:cs="宋体"/>
          <w:color w:val="auto"/>
          <w:sz w:val="24"/>
          <w:szCs w:val="24"/>
          <w:highlight w:val="none"/>
          <w:lang w:eastAsia="zh-CN"/>
        </w:rPr>
        <w:t>无需</w:t>
      </w:r>
      <w:r>
        <w:rPr>
          <w:rFonts w:hint="eastAsia" w:ascii="宋体" w:hAnsi="宋体" w:eastAsia="宋体" w:cs="宋体"/>
          <w:color w:val="auto"/>
          <w:sz w:val="24"/>
          <w:szCs w:val="24"/>
          <w:highlight w:val="none"/>
        </w:rPr>
        <w:t>缴纳履约保证金。</w:t>
      </w:r>
    </w:p>
    <w:p w14:paraId="153EE4F2">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七、合同转包或分包</w:t>
      </w:r>
    </w:p>
    <w:p w14:paraId="19249AB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乙方不得将合同标的转包给他人履行。</w:t>
      </w:r>
    </w:p>
    <w:p w14:paraId="7E21564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除招标文件接受分包并经甲方同意，乙方可按分包意向协议分包情况外，乙方不得将合同标的分包给他人履行。</w:t>
      </w:r>
    </w:p>
    <w:p w14:paraId="3BB6A5E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乙方如有转包或未经甲方同意的分包行为，甲方有权终止合同。</w:t>
      </w:r>
    </w:p>
    <w:p w14:paraId="481009CC">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八、合同款项支付</w:t>
      </w:r>
    </w:p>
    <w:p w14:paraId="4345F792">
      <w:pPr>
        <w:pStyle w:val="210"/>
        <w:keepNext w:val="0"/>
        <w:keepLines w:val="0"/>
        <w:pageBreakBefore w:val="0"/>
        <w:widowControl w:val="0"/>
        <w:spacing w:before="0" w:after="0" w:line="264" w:lineRule="auto"/>
        <w:outlineLvl w:val="3"/>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合同款项的支付方式及</w:t>
      </w:r>
      <w:r>
        <w:rPr>
          <w:rFonts w:hint="eastAsia" w:ascii="宋体" w:hAnsi="宋体" w:eastAsia="宋体" w:cs="Courier New"/>
          <w:color w:val="auto"/>
          <w:sz w:val="24"/>
          <w:szCs w:val="24"/>
          <w:highlight w:val="none"/>
          <w:lang w:val="en-US" w:eastAsia="zh-CN"/>
        </w:rPr>
        <w:t>时间</w:t>
      </w:r>
    </w:p>
    <w:p w14:paraId="0C52DF22">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合同签订后，甲方支付合同总价款的</w:t>
      </w:r>
      <w:r>
        <w:rPr>
          <w:rFonts w:hint="eastAsia" w:hAnsi="宋体" w:cs="Courier New"/>
          <w:color w:val="auto"/>
          <w:sz w:val="24"/>
          <w:szCs w:val="24"/>
          <w:highlight w:val="none"/>
          <w:lang w:val="en-US" w:eastAsia="zh-CN"/>
        </w:rPr>
        <w:t>3</w:t>
      </w:r>
      <w:r>
        <w:rPr>
          <w:rFonts w:hint="eastAsia" w:ascii="宋体" w:hAnsi="宋体" w:eastAsia="宋体" w:cs="Courier New"/>
          <w:color w:val="auto"/>
          <w:sz w:val="24"/>
          <w:szCs w:val="24"/>
          <w:highlight w:val="none"/>
          <w:lang w:val="en-US" w:eastAsia="zh-CN"/>
        </w:rPr>
        <w:t>0%作为预付款。</w:t>
      </w:r>
    </w:p>
    <w:p w14:paraId="08B1EFA0">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2</w:t>
      </w:r>
      <w:r>
        <w:rPr>
          <w:rFonts w:hint="eastAsia" w:ascii="宋体" w:hAnsi="宋体" w:eastAsia="宋体" w:cs="Courier New"/>
          <w:color w:val="auto"/>
          <w:sz w:val="24"/>
          <w:szCs w:val="24"/>
          <w:highlight w:val="none"/>
          <w:lang w:val="en-US" w:eastAsia="zh-CN"/>
        </w:rPr>
        <w:t>0%。</w:t>
      </w:r>
    </w:p>
    <w:p w14:paraId="2F983F93">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8.1.3 验收合格设备正常运行满一年，甲方收到供应商开具的合法有效发票后一次性付清余款</w:t>
      </w:r>
      <w:r>
        <w:rPr>
          <w:rFonts w:hint="eastAsia" w:hAnsi="宋体" w:cs="Courier New"/>
          <w:color w:val="auto"/>
          <w:sz w:val="24"/>
          <w:szCs w:val="24"/>
          <w:highlight w:val="none"/>
          <w:lang w:val="en-US" w:eastAsia="zh-CN"/>
        </w:rPr>
        <w:t>。</w:t>
      </w:r>
    </w:p>
    <w:p w14:paraId="753D8368">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w:t>
      </w:r>
      <w:r>
        <w:rPr>
          <w:rFonts w:hint="eastAsia" w:hAnsi="宋体" w:cs="Courier New"/>
          <w:color w:val="auto"/>
          <w:sz w:val="24"/>
          <w:szCs w:val="24"/>
          <w:highlight w:val="none"/>
          <w:lang w:val="en-US" w:eastAsia="zh-CN"/>
        </w:rPr>
        <w:t>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6</w:t>
      </w:r>
      <w:r>
        <w:rPr>
          <w:rFonts w:hint="eastAsia" w:ascii="宋体" w:hAnsi="宋体" w:eastAsia="宋体" w:cs="Courier New"/>
          <w:color w:val="auto"/>
          <w:sz w:val="24"/>
          <w:szCs w:val="24"/>
          <w:highlight w:val="none"/>
          <w:lang w:val="en-US" w:eastAsia="zh-CN"/>
        </w:rPr>
        <w:t xml:space="preserve">0个工作日内，将资金支付到合同约定的乙方账户。 </w:t>
      </w:r>
    </w:p>
    <w:p w14:paraId="56C602D4">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rPr>
        <w:t>未按合同约定支付款项的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乙方</w:t>
      </w:r>
      <w:r>
        <w:rPr>
          <w:rFonts w:hint="eastAsia" w:ascii="宋体" w:hAnsi="宋体" w:eastAsia="宋体" w:cs="Courier New"/>
          <w:color w:val="auto"/>
          <w:sz w:val="24"/>
          <w:szCs w:val="24"/>
          <w:highlight w:val="none"/>
        </w:rPr>
        <w:t>可以向有关部门投诉。</w:t>
      </w:r>
    </w:p>
    <w:p w14:paraId="2A423E8B">
      <w:pPr>
        <w:pStyle w:val="210"/>
        <w:keepNext w:val="0"/>
        <w:keepLines w:val="0"/>
        <w:pageBreakBefore w:val="0"/>
        <w:widowControl w:val="0"/>
        <w:spacing w:before="0" w:after="0" w:line="264" w:lineRule="auto"/>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当采购数量与实际使用数量不一致时</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乙方应根据实际使用量供货</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合同的最终结算金额按实际使用量乘以成交单价进行计算。</w:t>
      </w:r>
    </w:p>
    <w:p w14:paraId="5A8714CA">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九、税费</w:t>
      </w:r>
    </w:p>
    <w:p w14:paraId="3032547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本合同执行中的相关税费均由乙方负担。</w:t>
      </w:r>
    </w:p>
    <w:p w14:paraId="3EFC78E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十、质量保修范围和保修期及售后服务</w:t>
      </w:r>
    </w:p>
    <w:p w14:paraId="36478EA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乙方应按招标文件规定的货物性能、技术要求、质量标准向甲方提供未经使用的全新产品。</w:t>
      </w:r>
    </w:p>
    <w:p w14:paraId="4E0DE47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乙方提供的货物在质保期内因货物本身的质量问题发生故障，乙方应负责免费更换。对达不到技术要求者，根据实际情况，经双方协商可按以下方式处理：</w:t>
      </w:r>
    </w:p>
    <w:p w14:paraId="6C191B7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更换：由乙方承担所发生的全部费用。</w:t>
      </w:r>
    </w:p>
    <w:p w14:paraId="12F2639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10.2.2 贬值处理：由甲乙双方合议定价。</w:t>
      </w:r>
    </w:p>
    <w:p w14:paraId="190D601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10.2.3 退货处理：乙方应退还甲方支付的合同款，同时应承担该货物的直接费用（运输、保险、检验、货款利息及银行手续费等）。</w:t>
      </w:r>
    </w:p>
    <w:p w14:paraId="226C0FF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小时内到达甲方现场。</w:t>
      </w:r>
    </w:p>
    <w:p w14:paraId="1848725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质保期内，乙方应对货物出现的质量及安全问题负责处理解决并承担一切费用。</w:t>
      </w:r>
    </w:p>
    <w:p w14:paraId="5A95F93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年，因人为因素出现的故障不在质保范围内。超过质保期的乙方负责</w:t>
      </w:r>
      <w:r>
        <w:rPr>
          <w:rFonts w:hint="eastAsia" w:ascii="宋体" w:hAnsi="宋体" w:eastAsia="宋体" w:cs="宋体"/>
          <w:color w:val="auto"/>
          <w:sz w:val="24"/>
          <w:szCs w:val="24"/>
          <w:highlight w:val="none"/>
          <w:lang w:eastAsia="zh-CN"/>
        </w:rPr>
        <w:t>终身</w:t>
      </w:r>
      <w:r>
        <w:rPr>
          <w:rFonts w:hint="eastAsia" w:ascii="宋体" w:hAnsi="宋体" w:eastAsia="宋体" w:cs="宋体"/>
          <w:color w:val="auto"/>
          <w:sz w:val="24"/>
          <w:szCs w:val="24"/>
          <w:highlight w:val="none"/>
        </w:rPr>
        <w:t>维修，维修时只收取部件成本费。</w:t>
      </w:r>
    </w:p>
    <w:p w14:paraId="1F4665BF">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十一、项目验收</w:t>
      </w:r>
    </w:p>
    <w:p w14:paraId="421E0C6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甲方依法组织履约验收工作。</w:t>
      </w:r>
    </w:p>
    <w:p w14:paraId="7FDD372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665A6BA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对于实际使用人</w:t>
      </w:r>
      <w:r>
        <w:rPr>
          <w:rFonts w:hint="eastAsia" w:ascii="宋体" w:hAnsi="宋体" w:eastAsia="宋体" w:cs="宋体"/>
          <w:color w:val="auto"/>
          <w:sz w:val="24"/>
          <w:szCs w:val="24"/>
          <w:highlight w:val="none"/>
          <w:lang w:eastAsia="zh-CN"/>
        </w:rPr>
        <w:t>南京鼓楼医院</w:t>
      </w:r>
      <w:r>
        <w:rPr>
          <w:rFonts w:hint="eastAsia" w:ascii="宋体" w:hAnsi="宋体" w:eastAsia="宋体" w:cs="宋体"/>
          <w:color w:val="auto"/>
          <w:sz w:val="24"/>
          <w:szCs w:val="24"/>
          <w:highlight w:val="none"/>
        </w:rPr>
        <w:t>和甲方分离的项目，甲方邀请实际使用人</w:t>
      </w:r>
      <w:r>
        <w:rPr>
          <w:rFonts w:hint="eastAsia" w:ascii="宋体" w:hAnsi="宋体" w:eastAsia="宋体" w:cs="宋体"/>
          <w:color w:val="auto"/>
          <w:sz w:val="24"/>
          <w:szCs w:val="24"/>
          <w:highlight w:val="none"/>
          <w:lang w:eastAsia="zh-CN"/>
        </w:rPr>
        <w:t>南京鼓楼医院</w:t>
      </w:r>
      <w:r>
        <w:rPr>
          <w:rFonts w:hint="eastAsia" w:ascii="宋体" w:hAnsi="宋体" w:eastAsia="宋体" w:cs="宋体"/>
          <w:color w:val="auto"/>
          <w:sz w:val="24"/>
          <w:szCs w:val="24"/>
          <w:highlight w:val="none"/>
          <w:lang w:val="en-US" w:eastAsia="zh-CN"/>
        </w:rPr>
        <w:t>共同</w:t>
      </w:r>
      <w:r>
        <w:rPr>
          <w:rFonts w:hint="eastAsia" w:ascii="宋体" w:hAnsi="宋体" w:eastAsia="宋体" w:cs="宋体"/>
          <w:color w:val="auto"/>
          <w:sz w:val="24"/>
          <w:szCs w:val="24"/>
          <w:highlight w:val="none"/>
        </w:rPr>
        <w:t>参与验收。</w:t>
      </w:r>
    </w:p>
    <w:p w14:paraId="74B5393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如有必要，甲方可邀请参加本项目投标的其他供应商或第三方专业机构及专家参与验收，相关意见将作为验收结论的参考。</w:t>
      </w:r>
    </w:p>
    <w:p w14:paraId="1115183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甲方</w:t>
      </w:r>
      <w:r>
        <w:rPr>
          <w:rFonts w:hint="eastAsia" w:ascii="宋体" w:hAnsi="宋体" w:eastAsia="宋体" w:cs="宋体"/>
          <w:color w:val="auto"/>
          <w:sz w:val="24"/>
          <w:szCs w:val="24"/>
          <w:highlight w:val="none"/>
          <w:lang w:val="en-US" w:eastAsia="zh-CN"/>
        </w:rPr>
        <w:t>牵头</w:t>
      </w:r>
      <w:r>
        <w:rPr>
          <w:rFonts w:hint="eastAsia" w:ascii="宋体" w:hAnsi="宋体" w:eastAsia="宋体" w:cs="宋体"/>
          <w:color w:val="auto"/>
          <w:sz w:val="24"/>
          <w:szCs w:val="24"/>
          <w:highlight w:val="none"/>
        </w:rPr>
        <w:t>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7E8349F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EE517F8">
      <w:pPr>
        <w:keepNext w:val="0"/>
        <w:keepLines w:val="0"/>
        <w:pageBreakBefore w:val="0"/>
        <w:widowControl/>
        <w:kinsoku/>
        <w:wordWrap/>
        <w:overflowPunct/>
        <w:topLinePunct w:val="0"/>
        <w:autoSpaceDE/>
        <w:autoSpaceDN/>
        <w:bidi w:val="0"/>
        <w:adjustRightInd/>
        <w:snapToGrid/>
        <w:spacing w:before="139" w:after="160"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eastAsia="宋体" w:cs="宋体"/>
          <w:bCs/>
          <w:color w:val="auto"/>
          <w:sz w:val="24"/>
          <w:szCs w:val="24"/>
          <w:highlight w:val="none"/>
        </w:rPr>
        <w:t>十二、</w:t>
      </w:r>
      <w:r>
        <w:rPr>
          <w:rFonts w:ascii="宋体" w:hAnsi="宋体" w:cs="华文宋体"/>
          <w:color w:val="auto"/>
          <w:spacing w:val="-2"/>
          <w:sz w:val="22"/>
          <w:szCs w:val="22"/>
          <w:highlight w:val="none"/>
        </w:rPr>
        <w:t>维保条款</w:t>
      </w:r>
    </w:p>
    <w:p w14:paraId="2A7FC36D">
      <w:pPr>
        <w:keepNext w:val="0"/>
        <w:keepLines w:val="0"/>
        <w:pageBreakBefore w:val="0"/>
        <w:widowControl/>
        <w:kinsoku/>
        <w:wordWrap/>
        <w:overflowPunct/>
        <w:topLinePunct w:val="0"/>
        <w:autoSpaceDE/>
        <w:autoSpaceDN/>
        <w:bidi w:val="0"/>
        <w:adjustRightInd/>
        <w:snapToGrid/>
        <w:spacing w:before="236" w:line="264" w:lineRule="auto"/>
        <w:ind w:left="0" w:right="0" w:firstLine="0"/>
        <w:textAlignment w:val="auto"/>
        <w:outlineLvl w:val="9"/>
        <w:rPr>
          <w:rFonts w:ascii="宋体" w:hAnsi="宋体" w:cs="华文宋体"/>
          <w:b w:val="0"/>
          <w:bCs w:val="0"/>
          <w:color w:val="auto"/>
          <w:spacing w:val="9"/>
          <w:sz w:val="22"/>
          <w:szCs w:val="22"/>
          <w:highlight w:val="none"/>
        </w:rPr>
      </w:pPr>
      <w:r>
        <w:rPr>
          <w:rFonts w:hint="eastAsia" w:ascii="宋体" w:hAnsi="宋体" w:cs="华文宋体"/>
          <w:b w:val="0"/>
          <w:bCs w:val="0"/>
          <w:color w:val="auto"/>
          <w:spacing w:val="9"/>
          <w:sz w:val="22"/>
          <w:szCs w:val="22"/>
          <w:highlight w:val="none"/>
          <w:lang w:val="en-US" w:eastAsia="zh-CN"/>
        </w:rPr>
        <w:t>12.</w:t>
      </w:r>
      <w:r>
        <w:rPr>
          <w:rFonts w:ascii="宋体" w:hAnsi="宋体" w:cs="华文宋体"/>
          <w:b w:val="0"/>
          <w:bCs w:val="0"/>
          <w:color w:val="auto"/>
          <w:spacing w:val="9"/>
          <w:sz w:val="22"/>
          <w:szCs w:val="22"/>
          <w:highlight w:val="none"/>
        </w:rPr>
        <w:t>1</w:t>
      </w:r>
      <w:r>
        <w:rPr>
          <w:rFonts w:hint="eastAsia" w:ascii="宋体" w:hAnsi="宋体" w:cs="华文宋体"/>
          <w:b w:val="0"/>
          <w:bCs w:val="0"/>
          <w:color w:val="auto"/>
          <w:spacing w:val="9"/>
          <w:sz w:val="22"/>
          <w:szCs w:val="22"/>
          <w:highlight w:val="none"/>
          <w:lang w:val="en-US" w:eastAsia="zh-CN"/>
        </w:rPr>
        <w:t xml:space="preserve"> </w:t>
      </w:r>
      <w:r>
        <w:rPr>
          <w:rFonts w:ascii="宋体" w:hAnsi="宋体" w:cs="华文宋体"/>
          <w:b w:val="0"/>
          <w:bCs w:val="0"/>
          <w:color w:val="auto"/>
          <w:spacing w:val="9"/>
          <w:sz w:val="22"/>
          <w:szCs w:val="22"/>
          <w:highlight w:val="none"/>
        </w:rPr>
        <w:t>乙方</w:t>
      </w:r>
      <w:r>
        <w:rPr>
          <w:rFonts w:hint="eastAsia" w:ascii="宋体" w:hAnsi="宋体" w:cs="华文宋体"/>
          <w:b w:val="0"/>
          <w:bCs w:val="0"/>
          <w:color w:val="auto"/>
          <w:spacing w:val="9"/>
          <w:sz w:val="22"/>
          <w:szCs w:val="22"/>
          <w:highlight w:val="none"/>
          <w:lang w:val="en-US" w:eastAsia="zh-CN"/>
        </w:rPr>
        <w:t>按投标文件所</w:t>
      </w:r>
      <w:r>
        <w:rPr>
          <w:rFonts w:hint="eastAsia" w:ascii="宋体" w:hAnsi="宋体" w:cs="华文宋体"/>
          <w:b w:val="0"/>
          <w:bCs w:val="0"/>
          <w:color w:val="auto"/>
          <w:spacing w:val="9"/>
          <w:sz w:val="22"/>
          <w:szCs w:val="22"/>
          <w:highlight w:val="none"/>
          <w:u w:val="none"/>
          <w:lang w:val="en-US" w:eastAsia="zh-CN"/>
        </w:rPr>
        <w:t>响应</w:t>
      </w:r>
      <w:r>
        <w:rPr>
          <w:rFonts w:ascii="宋体" w:hAnsi="宋体" w:cs="华文宋体"/>
          <w:b w:val="0"/>
          <w:bCs w:val="0"/>
          <w:color w:val="auto"/>
          <w:spacing w:val="9"/>
          <w:sz w:val="22"/>
          <w:szCs w:val="22"/>
          <w:highlight w:val="none"/>
          <w:u w:val="none"/>
        </w:rPr>
        <w:t>的保修期限</w:t>
      </w:r>
      <w:r>
        <w:rPr>
          <w:rFonts w:hint="eastAsia" w:ascii="宋体" w:hAnsi="宋体" w:cs="华文宋体"/>
          <w:b w:val="0"/>
          <w:bCs w:val="0"/>
          <w:color w:val="auto"/>
          <w:spacing w:val="9"/>
          <w:sz w:val="22"/>
          <w:szCs w:val="22"/>
          <w:highlight w:val="none"/>
          <w:lang w:val="en-US" w:eastAsia="zh-CN"/>
        </w:rPr>
        <w:t>提供质保</w:t>
      </w:r>
      <w:r>
        <w:rPr>
          <w:rFonts w:hint="eastAsia" w:cs="华文宋体"/>
          <w:b w:val="0"/>
          <w:bCs w:val="0"/>
          <w:color w:val="auto"/>
          <w:spacing w:val="9"/>
          <w:sz w:val="22"/>
          <w:szCs w:val="22"/>
          <w:highlight w:val="none"/>
          <w:lang w:val="en-US" w:eastAsia="zh-CN"/>
        </w:rPr>
        <w:t>，并需向甲方提供设备厂家确认的质保承诺或授权书。</w:t>
      </w:r>
      <w:r>
        <w:rPr>
          <w:rFonts w:ascii="宋体" w:hAnsi="宋体" w:cs="华文宋体"/>
          <w:b w:val="0"/>
          <w:bCs w:val="0"/>
          <w:color w:val="auto"/>
          <w:spacing w:val="9"/>
          <w:sz w:val="22"/>
          <w:szCs w:val="22"/>
          <w:highlight w:val="none"/>
        </w:rPr>
        <w:t>保修期自设备验收合格之日起计算，保修范围包括合同中所有</w:t>
      </w:r>
      <w:r>
        <w:rPr>
          <w:rFonts w:ascii="宋体" w:hAnsi="宋体" w:cs="华文宋体"/>
          <w:b w:val="0"/>
          <w:bCs w:val="0"/>
          <w:color w:val="auto"/>
          <w:spacing w:val="10"/>
          <w:sz w:val="22"/>
          <w:szCs w:val="22"/>
          <w:highlight w:val="none"/>
        </w:rPr>
        <w:t>配置（单独列明保修期限的配置或附件除外</w:t>
      </w:r>
      <w:r>
        <w:rPr>
          <w:rFonts w:ascii="宋体" w:hAnsi="宋体" w:cs="华文宋体"/>
          <w:b w:val="0"/>
          <w:bCs w:val="0"/>
          <w:color w:val="auto"/>
          <w:spacing w:val="9"/>
          <w:sz w:val="22"/>
          <w:szCs w:val="22"/>
          <w:highlight w:val="none"/>
        </w:rPr>
        <w:t>）</w:t>
      </w:r>
      <w:r>
        <w:rPr>
          <w:rFonts w:ascii="宋体" w:hAnsi="宋体" w:cs="华文宋体"/>
          <w:b w:val="0"/>
          <w:bCs w:val="0"/>
          <w:color w:val="auto"/>
          <w:spacing w:val="7"/>
          <w:sz w:val="22"/>
          <w:szCs w:val="22"/>
          <w:highlight w:val="none"/>
        </w:rPr>
        <w:t>。乙方确保设备保修期内开机率≥95%，如设备故障停机率超过5%（一年按365天计</w:t>
      </w:r>
      <w:r>
        <w:rPr>
          <w:rFonts w:ascii="宋体" w:hAnsi="宋体" w:cs="华文宋体"/>
          <w:b w:val="0"/>
          <w:bCs w:val="0"/>
          <w:color w:val="auto"/>
          <w:spacing w:val="9"/>
          <w:sz w:val="22"/>
          <w:szCs w:val="22"/>
          <w:highlight w:val="none"/>
        </w:rPr>
        <w:t>算，每年18天），每超过一天，保修期延长两周。保修期外乙方对本设备终身负责维修。</w:t>
      </w:r>
    </w:p>
    <w:p w14:paraId="2F366D3D">
      <w:pPr>
        <w:keepNext w:val="0"/>
        <w:keepLines w:val="0"/>
        <w:pageBreakBefore w:val="0"/>
        <w:widowControl/>
        <w:kinsoku/>
        <w:wordWrap/>
        <w:overflowPunct/>
        <w:topLinePunct w:val="0"/>
        <w:autoSpaceDE/>
        <w:autoSpaceDN/>
        <w:bidi w:val="0"/>
        <w:adjustRightInd/>
        <w:snapToGrid/>
        <w:spacing w:before="236"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z w:val="22"/>
          <w:szCs w:val="22"/>
          <w:highlight w:val="none"/>
          <w:lang w:val="en-US" w:eastAsia="zh-CN"/>
        </w:rPr>
        <w:t>12.</w:t>
      </w:r>
      <w:r>
        <w:rPr>
          <w:rFonts w:ascii="宋体" w:hAnsi="宋体" w:cs="华文宋体"/>
          <w:color w:val="auto"/>
          <w:sz w:val="22"/>
          <w:szCs w:val="22"/>
          <w:highlight w:val="none"/>
        </w:rPr>
        <w:t>2</w:t>
      </w:r>
      <w:r>
        <w:rPr>
          <w:rFonts w:hint="eastAsia" w:ascii="宋体" w:hAnsi="宋体" w:cs="华文宋体"/>
          <w:color w:val="auto"/>
          <w:sz w:val="22"/>
          <w:szCs w:val="22"/>
          <w:highlight w:val="none"/>
          <w:lang w:val="en-US" w:eastAsia="zh-CN"/>
        </w:rPr>
        <w:t xml:space="preserve"> </w:t>
      </w:r>
      <w:r>
        <w:rPr>
          <w:rFonts w:ascii="宋体" w:hAnsi="宋体" w:cs="华文宋体"/>
          <w:color w:val="auto"/>
          <w:sz w:val="22"/>
          <w:szCs w:val="22"/>
          <w:highlight w:val="none"/>
        </w:rPr>
        <w:t>如设备发生故障，乙方在接到甲方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报修电话后1小时之内响应，3小时内到达</w:t>
      </w:r>
      <w:r>
        <w:rPr>
          <w:rFonts w:hint="eastAsia" w:ascii="宋体" w:hAnsi="宋体" w:cs="华文宋体"/>
          <w:color w:val="auto"/>
          <w:sz w:val="22"/>
          <w:szCs w:val="22"/>
          <w:highlight w:val="none"/>
          <w:lang w:eastAsia="zh-CN"/>
        </w:rPr>
        <w:t>设备</w:t>
      </w:r>
      <w:r>
        <w:rPr>
          <w:rFonts w:ascii="宋体" w:hAnsi="宋体" w:cs="华文宋体"/>
          <w:color w:val="auto"/>
          <w:sz w:val="22"/>
          <w:szCs w:val="22"/>
          <w:highlight w:val="none"/>
        </w:rPr>
        <w:t>现场（若无维修</w:t>
      </w:r>
      <w:r>
        <w:rPr>
          <w:rFonts w:ascii="宋体" w:hAnsi="宋体" w:cs="华文宋体"/>
          <w:color w:val="auto"/>
          <w:spacing w:val="-1"/>
          <w:sz w:val="22"/>
          <w:szCs w:val="22"/>
          <w:highlight w:val="none"/>
        </w:rPr>
        <w:t>站点，24小时内到达现场</w:t>
      </w:r>
      <w:r>
        <w:rPr>
          <w:rFonts w:ascii="宋体" w:hAnsi="宋体" w:cs="华文宋体"/>
          <w:color w:val="auto"/>
          <w:spacing w:val="5"/>
          <w:sz w:val="22"/>
          <w:szCs w:val="22"/>
          <w:highlight w:val="none"/>
        </w:rPr>
        <w:t>），</w:t>
      </w:r>
      <w:r>
        <w:rPr>
          <w:rFonts w:ascii="宋体" w:hAnsi="宋体" w:cs="华文宋体"/>
          <w:color w:val="auto"/>
          <w:spacing w:val="-1"/>
          <w:sz w:val="22"/>
          <w:szCs w:val="22"/>
          <w:highlight w:val="none"/>
        </w:rPr>
        <w:t>48小时内修复或免费提供备用机，否则甲方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可自行采取必要的措施，由此产生的风险和费用由乙方承担。如有特殊情况，乙方应立即电话通知甲方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不能响应的原因，在</w:t>
      </w:r>
      <w:r>
        <w:rPr>
          <w:rFonts w:ascii="宋体" w:hAnsi="宋体" w:cs="华文宋体"/>
          <w:color w:val="auto"/>
          <w:spacing w:val="-3"/>
          <w:sz w:val="22"/>
          <w:szCs w:val="22"/>
          <w:highlight w:val="none"/>
        </w:rPr>
        <w:t>获得甲方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3"/>
          <w:sz w:val="22"/>
          <w:szCs w:val="22"/>
          <w:highlight w:val="none"/>
        </w:rPr>
        <w:t>同意后，才可推迟响应时间。</w:t>
      </w:r>
    </w:p>
    <w:p w14:paraId="1494DBE7">
      <w:pPr>
        <w:keepNext w:val="0"/>
        <w:keepLines w:val="0"/>
        <w:pageBreakBefore w:val="0"/>
        <w:widowControl/>
        <w:kinsoku/>
        <w:wordWrap/>
        <w:overflowPunct/>
        <w:topLinePunct w:val="0"/>
        <w:autoSpaceDE/>
        <w:autoSpaceDN/>
        <w:bidi w:val="0"/>
        <w:adjustRightInd/>
        <w:snapToGrid/>
        <w:spacing w:before="13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2"/>
          <w:sz w:val="22"/>
          <w:szCs w:val="22"/>
          <w:highlight w:val="none"/>
          <w:lang w:val="en-US" w:eastAsia="zh-CN"/>
        </w:rPr>
        <w:t>12.</w:t>
      </w:r>
      <w:r>
        <w:rPr>
          <w:rFonts w:ascii="宋体" w:hAnsi="宋体" w:cs="华文宋体"/>
          <w:color w:val="auto"/>
          <w:spacing w:val="-2"/>
          <w:sz w:val="22"/>
          <w:szCs w:val="22"/>
          <w:highlight w:val="none"/>
        </w:rPr>
        <w:t>3</w:t>
      </w:r>
      <w:r>
        <w:rPr>
          <w:rFonts w:hint="eastAsia" w:ascii="宋体" w:hAnsi="宋体" w:cs="华文宋体"/>
          <w:color w:val="auto"/>
          <w:spacing w:val="-2"/>
          <w:sz w:val="22"/>
          <w:szCs w:val="22"/>
          <w:highlight w:val="none"/>
          <w:lang w:val="en-US" w:eastAsia="zh-CN"/>
        </w:rPr>
        <w:t xml:space="preserve"> </w:t>
      </w:r>
      <w:r>
        <w:rPr>
          <w:rFonts w:ascii="宋体" w:hAnsi="宋体" w:cs="华文宋体"/>
          <w:color w:val="auto"/>
          <w:spacing w:val="-2"/>
          <w:sz w:val="22"/>
          <w:szCs w:val="22"/>
          <w:highlight w:val="none"/>
        </w:rPr>
        <w:t>保修期内</w:t>
      </w:r>
      <w:r>
        <w:rPr>
          <w:rFonts w:hint="eastAsia" w:ascii="宋体" w:hAnsi="宋体" w:cs="华文宋体"/>
          <w:color w:val="auto"/>
          <w:spacing w:val="-2"/>
          <w:sz w:val="22"/>
          <w:szCs w:val="22"/>
          <w:highlight w:val="none"/>
          <w:lang w:eastAsia="zh-CN"/>
        </w:rPr>
        <w:t>，</w:t>
      </w:r>
      <w:r>
        <w:rPr>
          <w:rFonts w:hint="eastAsia" w:ascii="宋体" w:hAnsi="宋体" w:cs="华文宋体"/>
          <w:color w:val="auto"/>
          <w:spacing w:val="-2"/>
          <w:sz w:val="22"/>
          <w:szCs w:val="22"/>
          <w:highlight w:val="none"/>
          <w:lang w:val="en-US" w:eastAsia="zh-CN"/>
        </w:rPr>
        <w:t>乙方</w:t>
      </w:r>
      <w:r>
        <w:rPr>
          <w:rFonts w:ascii="宋体" w:hAnsi="宋体" w:cs="华文宋体"/>
          <w:color w:val="auto"/>
          <w:spacing w:val="-2"/>
          <w:sz w:val="22"/>
          <w:szCs w:val="22"/>
          <w:highlight w:val="none"/>
        </w:rPr>
        <w:t>每年</w:t>
      </w:r>
      <w:r>
        <w:rPr>
          <w:rFonts w:hint="eastAsia" w:ascii="宋体" w:hAnsi="宋体" w:cs="华文宋体"/>
          <w:color w:val="auto"/>
          <w:spacing w:val="-2"/>
          <w:sz w:val="22"/>
          <w:szCs w:val="22"/>
          <w:highlight w:val="none"/>
          <w:lang w:val="en-US" w:eastAsia="zh-CN"/>
        </w:rPr>
        <w:t>按投标文件</w:t>
      </w:r>
      <w:r>
        <w:rPr>
          <w:rFonts w:ascii="宋体" w:hAnsi="宋体" w:cs="华文宋体"/>
          <w:color w:val="auto"/>
          <w:spacing w:val="-2"/>
          <w:sz w:val="22"/>
          <w:szCs w:val="22"/>
          <w:highlight w:val="none"/>
          <w:u w:val="none"/>
        </w:rPr>
        <w:t>响应的维</w:t>
      </w:r>
      <w:r>
        <w:rPr>
          <w:rFonts w:hint="eastAsia" w:ascii="宋体" w:hAnsi="宋体" w:cs="华文宋体"/>
          <w:color w:val="auto"/>
          <w:spacing w:val="-2"/>
          <w:sz w:val="22"/>
          <w:szCs w:val="22"/>
          <w:highlight w:val="none"/>
          <w:u w:val="none"/>
          <w:lang w:val="en-US" w:eastAsia="zh-CN"/>
        </w:rPr>
        <w:t>保</w:t>
      </w:r>
      <w:r>
        <w:rPr>
          <w:rFonts w:ascii="宋体" w:hAnsi="宋体" w:cs="华文宋体"/>
          <w:color w:val="auto"/>
          <w:spacing w:val="-2"/>
          <w:sz w:val="22"/>
          <w:szCs w:val="22"/>
          <w:highlight w:val="none"/>
          <w:u w:val="none"/>
        </w:rPr>
        <w:t>次数</w:t>
      </w:r>
      <w:r>
        <w:rPr>
          <w:rFonts w:hint="eastAsia" w:ascii="宋体" w:hAnsi="宋体" w:cs="华文宋体"/>
          <w:color w:val="auto"/>
          <w:spacing w:val="-2"/>
          <w:sz w:val="22"/>
          <w:szCs w:val="22"/>
          <w:highlight w:val="none"/>
          <w:lang w:val="en-US" w:eastAsia="zh-CN"/>
        </w:rPr>
        <w:t>对设备进行</w:t>
      </w:r>
      <w:r>
        <w:rPr>
          <w:rFonts w:ascii="宋体" w:hAnsi="宋体" w:cs="华文宋体"/>
          <w:color w:val="auto"/>
          <w:spacing w:val="-2"/>
          <w:sz w:val="22"/>
          <w:szCs w:val="22"/>
          <w:highlight w:val="none"/>
        </w:rPr>
        <w:t>定期维</w:t>
      </w:r>
      <w:r>
        <w:rPr>
          <w:rFonts w:hint="eastAsia" w:ascii="宋体" w:hAnsi="宋体" w:cs="华文宋体"/>
          <w:color w:val="auto"/>
          <w:spacing w:val="-2"/>
          <w:sz w:val="22"/>
          <w:szCs w:val="22"/>
          <w:highlight w:val="none"/>
          <w:lang w:val="en-US" w:eastAsia="zh-CN"/>
        </w:rPr>
        <w:t>保</w:t>
      </w:r>
      <w:r>
        <w:rPr>
          <w:rFonts w:ascii="宋体" w:hAnsi="宋体" w:cs="华文宋体"/>
          <w:color w:val="auto"/>
          <w:spacing w:val="-2"/>
          <w:sz w:val="22"/>
          <w:szCs w:val="22"/>
          <w:highlight w:val="none"/>
        </w:rPr>
        <w:t>，</w:t>
      </w:r>
      <w:r>
        <w:rPr>
          <w:rFonts w:hint="eastAsia" w:ascii="宋体" w:hAnsi="宋体" w:cs="华文宋体"/>
          <w:color w:val="auto"/>
          <w:spacing w:val="-2"/>
          <w:sz w:val="22"/>
          <w:szCs w:val="22"/>
          <w:highlight w:val="none"/>
          <w:lang w:val="en-US" w:eastAsia="zh-CN"/>
        </w:rPr>
        <w:t>每次维护需经</w:t>
      </w:r>
      <w:r>
        <w:rPr>
          <w:rFonts w:ascii="宋体" w:hAnsi="宋体" w:cs="华文宋体"/>
          <w:color w:val="auto"/>
          <w:spacing w:val="-2"/>
          <w:sz w:val="22"/>
          <w:szCs w:val="22"/>
          <w:highlight w:val="none"/>
        </w:rPr>
        <w:t>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2"/>
          <w:sz w:val="22"/>
          <w:szCs w:val="22"/>
          <w:highlight w:val="none"/>
        </w:rPr>
        <w:t>工程师签字确认，留档备查。</w:t>
      </w:r>
    </w:p>
    <w:p w14:paraId="510133F1">
      <w:pPr>
        <w:keepNext w:val="0"/>
        <w:keepLines w:val="0"/>
        <w:pageBreakBefore w:val="0"/>
        <w:widowControl/>
        <w:kinsoku/>
        <w:wordWrap/>
        <w:overflowPunct/>
        <w:topLinePunct w:val="0"/>
        <w:autoSpaceDE/>
        <w:autoSpaceDN/>
        <w:bidi w:val="0"/>
        <w:adjustRightInd/>
        <w:snapToGrid/>
        <w:spacing w:before="7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4</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无论在保修期内还是保修期外，乙方必须上门维</w:t>
      </w:r>
      <w:r>
        <w:rPr>
          <w:rFonts w:ascii="宋体" w:hAnsi="宋体" w:cs="华文宋体"/>
          <w:color w:val="auto"/>
          <w:sz w:val="22"/>
          <w:szCs w:val="22"/>
          <w:highlight w:val="none"/>
        </w:rPr>
        <w:t>修</w:t>
      </w:r>
      <w:r>
        <w:rPr>
          <w:rFonts w:hint="eastAsia" w:ascii="宋体" w:hAnsi="宋体" w:cs="华文宋体"/>
          <w:color w:val="auto"/>
          <w:sz w:val="22"/>
          <w:szCs w:val="22"/>
          <w:highlight w:val="none"/>
          <w:lang w:eastAsia="zh-CN"/>
        </w:rPr>
        <w:t>。</w:t>
      </w:r>
      <w:r>
        <w:rPr>
          <w:rFonts w:hint="eastAsia" w:ascii="宋体" w:hAnsi="宋体" w:cs="华文宋体"/>
          <w:color w:val="auto"/>
          <w:spacing w:val="-2"/>
          <w:sz w:val="22"/>
          <w:szCs w:val="22"/>
          <w:highlight w:val="none"/>
          <w:lang w:val="en-US" w:eastAsia="zh-CN"/>
        </w:rPr>
        <w:t>出保后的维修，只收取配件成本费，免收上门费、人工费和其他工时杂费。</w:t>
      </w:r>
      <w:r>
        <w:rPr>
          <w:rFonts w:ascii="宋体" w:hAnsi="宋体" w:cs="华文宋体"/>
          <w:color w:val="auto"/>
          <w:sz w:val="22"/>
          <w:szCs w:val="22"/>
          <w:highlight w:val="none"/>
        </w:rPr>
        <w:t>乙方工程师</w:t>
      </w:r>
      <w:r>
        <w:rPr>
          <w:rFonts w:hint="eastAsia" w:ascii="宋体" w:hAnsi="宋体" w:cs="华文宋体"/>
          <w:color w:val="auto"/>
          <w:sz w:val="22"/>
          <w:szCs w:val="22"/>
          <w:highlight w:val="none"/>
          <w:lang w:eastAsia="zh-CN"/>
        </w:rPr>
        <w:t>到达</w:t>
      </w:r>
      <w:r>
        <w:rPr>
          <w:rFonts w:ascii="宋体" w:hAnsi="宋体" w:cs="华文宋体"/>
          <w:color w:val="auto"/>
          <w:sz w:val="22"/>
          <w:szCs w:val="22"/>
          <w:highlight w:val="none"/>
        </w:rPr>
        <w:t>设备</w:t>
      </w:r>
      <w:r>
        <w:rPr>
          <w:rFonts w:hint="eastAsia" w:ascii="宋体" w:hAnsi="宋体" w:cs="华文宋体"/>
          <w:color w:val="auto"/>
          <w:sz w:val="22"/>
          <w:szCs w:val="22"/>
          <w:highlight w:val="none"/>
          <w:lang w:eastAsia="zh-CN"/>
        </w:rPr>
        <w:t>维修现场</w:t>
      </w:r>
      <w:r>
        <w:rPr>
          <w:rFonts w:ascii="宋体" w:hAnsi="宋体" w:cs="华文宋体"/>
          <w:color w:val="auto"/>
          <w:sz w:val="22"/>
          <w:szCs w:val="22"/>
          <w:highlight w:val="none"/>
        </w:rPr>
        <w:t>，必须事先</w:t>
      </w:r>
      <w:r>
        <w:rPr>
          <w:rFonts w:ascii="宋体" w:hAnsi="宋体" w:cs="华文宋体"/>
          <w:color w:val="auto"/>
          <w:spacing w:val="-1"/>
          <w:sz w:val="22"/>
          <w:szCs w:val="22"/>
          <w:highlight w:val="none"/>
        </w:rPr>
        <w:t>与甲方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医用物资保障处取</w:t>
      </w:r>
      <w:r>
        <w:rPr>
          <w:rFonts w:ascii="宋体" w:hAnsi="宋体" w:cs="华文宋体"/>
          <w:color w:val="auto"/>
          <w:sz w:val="22"/>
          <w:szCs w:val="22"/>
          <w:highlight w:val="none"/>
        </w:rPr>
        <w:t>得联系，</w:t>
      </w:r>
      <w:r>
        <w:rPr>
          <w:rFonts w:hint="eastAsia" w:ascii="宋体" w:hAnsi="宋体" w:cs="华文宋体"/>
          <w:color w:val="auto"/>
          <w:spacing w:val="-2"/>
          <w:sz w:val="22"/>
          <w:szCs w:val="22"/>
          <w:highlight w:val="none"/>
          <w:lang w:val="en-US" w:eastAsia="zh-CN"/>
        </w:rPr>
        <w:t>并需在甲方或实际使用人南京鼓楼医院工程师在场的情况下</w:t>
      </w:r>
      <w:r>
        <w:rPr>
          <w:rFonts w:ascii="宋体" w:hAnsi="宋体" w:cs="华文宋体"/>
          <w:color w:val="auto"/>
          <w:sz w:val="22"/>
          <w:szCs w:val="22"/>
          <w:highlight w:val="none"/>
        </w:rPr>
        <w:t>完成维修工作，</w:t>
      </w:r>
      <w:r>
        <w:rPr>
          <w:rFonts w:hint="eastAsia" w:ascii="宋体" w:hAnsi="宋体" w:cs="华文宋体"/>
          <w:color w:val="auto"/>
          <w:spacing w:val="-2"/>
          <w:sz w:val="22"/>
          <w:szCs w:val="22"/>
          <w:highlight w:val="none"/>
          <w:lang w:val="en-US" w:eastAsia="zh-CN"/>
        </w:rPr>
        <w:t>并做好相应记录，</w:t>
      </w:r>
      <w:r>
        <w:rPr>
          <w:rFonts w:ascii="宋体" w:hAnsi="宋体" w:cs="华文宋体"/>
          <w:color w:val="auto"/>
          <w:spacing w:val="-1"/>
          <w:sz w:val="22"/>
          <w:szCs w:val="22"/>
          <w:highlight w:val="none"/>
        </w:rPr>
        <w:t>否则引起的一切责任由乙</w:t>
      </w:r>
      <w:r>
        <w:rPr>
          <w:rFonts w:ascii="宋体" w:hAnsi="宋体" w:cs="华文宋体"/>
          <w:color w:val="auto"/>
          <w:spacing w:val="-8"/>
          <w:sz w:val="22"/>
          <w:szCs w:val="22"/>
          <w:highlight w:val="none"/>
        </w:rPr>
        <w:t>方负责。</w:t>
      </w:r>
    </w:p>
    <w:p w14:paraId="42981A12">
      <w:pPr>
        <w:keepNext w:val="0"/>
        <w:keepLines w:val="0"/>
        <w:pageBreakBefore w:val="0"/>
        <w:widowControl/>
        <w:kinsoku/>
        <w:wordWrap/>
        <w:overflowPunct/>
        <w:topLinePunct w:val="0"/>
        <w:autoSpaceDE/>
        <w:autoSpaceDN/>
        <w:bidi w:val="0"/>
        <w:adjustRightInd/>
        <w:snapToGrid/>
        <w:spacing w:before="9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5</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如设备软件升级，乙方负责免费</w:t>
      </w:r>
      <w:r>
        <w:rPr>
          <w:rFonts w:hint="eastAsia" w:ascii="宋体" w:hAnsi="宋体" w:cs="华文宋体"/>
          <w:color w:val="auto"/>
          <w:spacing w:val="-1"/>
          <w:sz w:val="22"/>
          <w:szCs w:val="22"/>
          <w:highlight w:val="none"/>
          <w:lang w:val="en-US" w:eastAsia="zh-CN"/>
        </w:rPr>
        <w:t>提供设备厂家相应的</w:t>
      </w:r>
      <w:r>
        <w:rPr>
          <w:rFonts w:ascii="宋体" w:hAnsi="宋体" w:cs="华文宋体"/>
          <w:color w:val="auto"/>
          <w:spacing w:val="-1"/>
          <w:sz w:val="22"/>
          <w:szCs w:val="22"/>
          <w:highlight w:val="none"/>
        </w:rPr>
        <w:t>软件升级，保证软件为最新、最</w:t>
      </w:r>
      <w:r>
        <w:rPr>
          <w:rFonts w:ascii="宋体" w:hAnsi="宋体" w:cs="华文宋体"/>
          <w:color w:val="auto"/>
          <w:spacing w:val="-2"/>
          <w:sz w:val="22"/>
          <w:szCs w:val="22"/>
          <w:highlight w:val="none"/>
        </w:rPr>
        <w:t>高版本。</w:t>
      </w:r>
    </w:p>
    <w:p w14:paraId="3CDB52C6">
      <w:pPr>
        <w:keepNext w:val="0"/>
        <w:keepLines w:val="0"/>
        <w:pageBreakBefore w:val="0"/>
        <w:widowControl/>
        <w:kinsoku/>
        <w:wordWrap/>
        <w:overflowPunct/>
        <w:topLinePunct w:val="0"/>
        <w:autoSpaceDE/>
        <w:autoSpaceDN/>
        <w:bidi w:val="0"/>
        <w:adjustRightInd/>
        <w:snapToGrid/>
        <w:spacing w:before="15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6</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如有设备具有远程维修诊断功能，乙方负责免</w:t>
      </w:r>
      <w:r>
        <w:rPr>
          <w:rFonts w:ascii="宋体" w:hAnsi="宋体" w:cs="华文宋体"/>
          <w:color w:val="auto"/>
          <w:spacing w:val="-2"/>
          <w:sz w:val="22"/>
          <w:szCs w:val="22"/>
          <w:highlight w:val="none"/>
        </w:rPr>
        <w:t>费为甲方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2"/>
          <w:sz w:val="22"/>
          <w:szCs w:val="22"/>
          <w:highlight w:val="none"/>
        </w:rPr>
        <w:t>安装。</w:t>
      </w:r>
    </w:p>
    <w:p w14:paraId="639112F0">
      <w:pPr>
        <w:keepNext w:val="0"/>
        <w:keepLines w:val="0"/>
        <w:pageBreakBefore w:val="0"/>
        <w:widowControl/>
        <w:kinsoku/>
        <w:wordWrap/>
        <w:overflowPunct/>
        <w:topLinePunct w:val="0"/>
        <w:autoSpaceDE/>
        <w:autoSpaceDN/>
        <w:bidi w:val="0"/>
        <w:adjustRightInd/>
        <w:snapToGrid/>
        <w:spacing w:before="59" w:line="264" w:lineRule="auto"/>
        <w:ind w:left="0" w:right="0" w:firstLine="0"/>
        <w:textAlignment w:val="auto"/>
        <w:outlineLvl w:val="9"/>
        <w:rPr>
          <w:rFonts w:hint="eastAsia" w:ascii="宋体" w:hAnsi="宋体" w:cs="华文宋体"/>
          <w:color w:val="auto"/>
          <w:spacing w:val="-3"/>
          <w:sz w:val="22"/>
          <w:szCs w:val="22"/>
          <w:highlight w:val="none"/>
        </w:rPr>
      </w:pPr>
      <w:r>
        <w:rPr>
          <w:rFonts w:hint="eastAsia" w:ascii="宋体" w:hAnsi="宋体" w:cs="华文宋体"/>
          <w:color w:val="auto"/>
          <w:spacing w:val="2"/>
          <w:sz w:val="22"/>
          <w:szCs w:val="22"/>
          <w:highlight w:val="none"/>
          <w:lang w:val="en-US" w:eastAsia="zh-CN"/>
        </w:rPr>
        <w:t>12.</w:t>
      </w:r>
      <w:r>
        <w:rPr>
          <w:rFonts w:ascii="宋体" w:hAnsi="宋体" w:cs="华文宋体"/>
          <w:color w:val="auto"/>
          <w:spacing w:val="2"/>
          <w:sz w:val="22"/>
          <w:szCs w:val="22"/>
          <w:highlight w:val="none"/>
        </w:rPr>
        <w:t>7</w:t>
      </w:r>
      <w:r>
        <w:rPr>
          <w:rFonts w:hint="eastAsia" w:ascii="宋体" w:hAnsi="宋体" w:cs="华文宋体"/>
          <w:color w:val="auto"/>
          <w:spacing w:val="2"/>
          <w:sz w:val="22"/>
          <w:szCs w:val="22"/>
          <w:highlight w:val="none"/>
          <w:lang w:val="en-US" w:eastAsia="zh-CN"/>
        </w:rPr>
        <w:t xml:space="preserve"> </w:t>
      </w:r>
      <w:r>
        <w:rPr>
          <w:rFonts w:ascii="宋体" w:hAnsi="宋体" w:cs="华文宋体"/>
          <w:color w:val="auto"/>
          <w:spacing w:val="2"/>
          <w:sz w:val="22"/>
          <w:szCs w:val="22"/>
          <w:highlight w:val="none"/>
        </w:rPr>
        <w:t>乙方需在交货后五个工作日内免费提供全套资料并加盖公章，含产品合</w:t>
      </w:r>
      <w:r>
        <w:rPr>
          <w:rFonts w:ascii="宋体" w:hAnsi="宋体" w:cs="华文宋体"/>
          <w:color w:val="auto"/>
          <w:spacing w:val="1"/>
          <w:sz w:val="22"/>
          <w:szCs w:val="22"/>
          <w:highlight w:val="none"/>
        </w:rPr>
        <w:t>格证、出厂计量合格证(</w:t>
      </w:r>
      <w:r>
        <w:rPr>
          <w:rFonts w:ascii="宋体" w:hAnsi="宋体" w:cs="华文宋体"/>
          <w:color w:val="auto"/>
          <w:spacing w:val="3"/>
          <w:sz w:val="22"/>
          <w:szCs w:val="22"/>
          <w:highlight w:val="none"/>
        </w:rPr>
        <w:t>强检设备）、操作手册、维修手册（含详细电路图）、海关报关单（</w:t>
      </w:r>
      <w:r>
        <w:rPr>
          <w:rFonts w:ascii="宋体" w:hAnsi="宋体" w:cs="华文宋体"/>
          <w:color w:val="auto"/>
          <w:spacing w:val="2"/>
          <w:sz w:val="22"/>
          <w:szCs w:val="22"/>
          <w:highlight w:val="none"/>
        </w:rPr>
        <w:t>进口设备）、商检合格证明(</w:t>
      </w:r>
      <w:r>
        <w:rPr>
          <w:rFonts w:ascii="宋体" w:hAnsi="宋体" w:cs="华文宋体"/>
          <w:color w:val="auto"/>
          <w:sz w:val="22"/>
          <w:szCs w:val="22"/>
          <w:highlight w:val="none"/>
        </w:rPr>
        <w:t>进口设备）、使用许可证明文件（如有）</w:t>
      </w:r>
      <w:r>
        <w:rPr>
          <w:rFonts w:hint="eastAsia" w:ascii="宋体" w:hAnsi="宋体" w:cs="华文宋体"/>
          <w:color w:val="auto"/>
          <w:sz w:val="22"/>
          <w:szCs w:val="22"/>
          <w:highlight w:val="none"/>
          <w:lang w:val="en-US" w:eastAsia="zh-CN"/>
        </w:rPr>
        <w:t>等。</w:t>
      </w:r>
      <w:r>
        <w:rPr>
          <w:rFonts w:ascii="宋体" w:hAnsi="宋体" w:cs="华文宋体"/>
          <w:color w:val="auto"/>
          <w:sz w:val="22"/>
          <w:szCs w:val="22"/>
          <w:highlight w:val="none"/>
        </w:rPr>
        <w:t>如技术资料不全，甲方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有权不支付货</w:t>
      </w:r>
      <w:r>
        <w:rPr>
          <w:rFonts w:ascii="宋体" w:hAnsi="宋体" w:cs="华文宋体"/>
          <w:color w:val="auto"/>
          <w:spacing w:val="-1"/>
          <w:sz w:val="22"/>
          <w:szCs w:val="22"/>
          <w:highlight w:val="none"/>
        </w:rPr>
        <w:t>款或退货，因此产</w:t>
      </w:r>
      <w:r>
        <w:rPr>
          <w:rFonts w:ascii="宋体" w:hAnsi="宋体" w:cs="华文宋体"/>
          <w:color w:val="auto"/>
          <w:spacing w:val="-3"/>
          <w:sz w:val="22"/>
          <w:szCs w:val="22"/>
          <w:highlight w:val="none"/>
        </w:rPr>
        <w:t>生的损失由乙方自行承担。</w:t>
      </w:r>
    </w:p>
    <w:p w14:paraId="6FFDCBC1">
      <w:pPr>
        <w:keepNext w:val="0"/>
        <w:keepLines w:val="0"/>
        <w:pageBreakBefore w:val="0"/>
        <w:widowControl/>
        <w:kinsoku/>
        <w:wordWrap/>
        <w:overflowPunct/>
        <w:topLinePunct w:val="0"/>
        <w:autoSpaceDE/>
        <w:autoSpaceDN/>
        <w:bidi w:val="0"/>
        <w:adjustRightInd/>
        <w:snapToGrid/>
        <w:spacing w:before="5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8</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技术培训：在安装过程中或安装结束后，乙方工程师或有关人员有义务对甲方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工程师和操作人员</w:t>
      </w:r>
      <w:r>
        <w:rPr>
          <w:rFonts w:ascii="宋体" w:hAnsi="宋体" w:cs="华文宋体"/>
          <w:color w:val="auto"/>
          <w:sz w:val="22"/>
          <w:szCs w:val="22"/>
          <w:highlight w:val="none"/>
        </w:rPr>
        <w:t>进行现场维修、保养、操作培训并提供快捷操作指南（过塑后封好，挂在设</w:t>
      </w:r>
      <w:r>
        <w:rPr>
          <w:rFonts w:ascii="宋体" w:hAnsi="宋体" w:cs="华文宋体"/>
          <w:color w:val="auto"/>
          <w:spacing w:val="-1"/>
          <w:sz w:val="22"/>
          <w:szCs w:val="22"/>
          <w:highlight w:val="none"/>
        </w:rPr>
        <w:t>备上</w:t>
      </w:r>
      <w:r>
        <w:rPr>
          <w:rFonts w:ascii="宋体" w:hAnsi="宋体" w:cs="华文宋体"/>
          <w:color w:val="auto"/>
          <w:sz w:val="22"/>
          <w:szCs w:val="22"/>
          <w:highlight w:val="none"/>
        </w:rPr>
        <w:t>），</w:t>
      </w:r>
      <w:r>
        <w:rPr>
          <w:rFonts w:ascii="宋体" w:hAnsi="宋体" w:cs="华文宋体"/>
          <w:color w:val="auto"/>
          <w:spacing w:val="-1"/>
          <w:sz w:val="22"/>
          <w:szCs w:val="22"/>
          <w:highlight w:val="none"/>
        </w:rPr>
        <w:t>解答甲方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人员</w:t>
      </w:r>
      <w:r>
        <w:rPr>
          <w:rFonts w:ascii="宋体" w:hAnsi="宋体" w:cs="华文宋体"/>
          <w:color w:val="auto"/>
          <w:sz w:val="22"/>
          <w:szCs w:val="22"/>
          <w:highlight w:val="none"/>
        </w:rPr>
        <w:t>提出的问题。必要时提供正规培训班培训，确保操作人员掌握完成日常工作所需</w:t>
      </w:r>
      <w:r>
        <w:rPr>
          <w:rFonts w:ascii="宋体" w:hAnsi="宋体" w:cs="华文宋体"/>
          <w:color w:val="auto"/>
          <w:spacing w:val="-1"/>
          <w:sz w:val="22"/>
          <w:szCs w:val="22"/>
          <w:highlight w:val="none"/>
        </w:rPr>
        <w:t>的基本操作方法</w:t>
      </w:r>
      <w:r>
        <w:rPr>
          <w:rFonts w:hint="eastAsia" w:ascii="宋体" w:hAnsi="宋体" w:cs="华文宋体"/>
          <w:color w:val="auto"/>
          <w:sz w:val="22"/>
          <w:szCs w:val="22"/>
          <w:highlight w:val="none"/>
          <w:lang w:val="en-US" w:eastAsia="zh-CN"/>
        </w:rPr>
        <w:t>和</w:t>
      </w:r>
      <w:r>
        <w:rPr>
          <w:rFonts w:ascii="宋体" w:hAnsi="宋体" w:cs="华文宋体"/>
          <w:color w:val="auto"/>
          <w:spacing w:val="4"/>
          <w:sz w:val="22"/>
          <w:szCs w:val="22"/>
          <w:highlight w:val="none"/>
        </w:rPr>
        <w:t>工程师掌握基本的维护保养操作技术为止。详见乙方的承诺书。</w:t>
      </w:r>
    </w:p>
    <w:p w14:paraId="7C82EAEF">
      <w:pPr>
        <w:keepNext w:val="0"/>
        <w:keepLines w:val="0"/>
        <w:pageBreakBefore w:val="0"/>
        <w:widowControl/>
        <w:kinsoku/>
        <w:wordWrap/>
        <w:overflowPunct/>
        <w:topLinePunct w:val="0"/>
        <w:autoSpaceDE/>
        <w:autoSpaceDN/>
        <w:bidi w:val="0"/>
        <w:adjustRightInd/>
        <w:snapToGrid/>
        <w:spacing w:before="58"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z w:val="22"/>
          <w:szCs w:val="22"/>
          <w:highlight w:val="none"/>
          <w:lang w:val="en-US" w:eastAsia="zh-CN"/>
        </w:rPr>
        <w:t>12.</w:t>
      </w:r>
      <w:r>
        <w:rPr>
          <w:rFonts w:ascii="宋体" w:hAnsi="宋体" w:cs="华文宋体"/>
          <w:color w:val="auto"/>
          <w:sz w:val="22"/>
          <w:szCs w:val="22"/>
          <w:highlight w:val="none"/>
        </w:rPr>
        <w:t>9</w:t>
      </w:r>
      <w:r>
        <w:rPr>
          <w:rFonts w:hint="eastAsia" w:ascii="宋体" w:hAnsi="宋体" w:cs="华文宋体"/>
          <w:color w:val="auto"/>
          <w:sz w:val="22"/>
          <w:szCs w:val="22"/>
          <w:highlight w:val="none"/>
          <w:lang w:val="en-US" w:eastAsia="zh-CN"/>
        </w:rPr>
        <w:t xml:space="preserve"> </w:t>
      </w:r>
      <w:r>
        <w:rPr>
          <w:rFonts w:ascii="宋体" w:hAnsi="宋体" w:cs="华文宋体"/>
          <w:color w:val="auto"/>
          <w:sz w:val="22"/>
          <w:szCs w:val="22"/>
          <w:highlight w:val="none"/>
        </w:rPr>
        <w:t>如乙方提供的设备设有维修软件密码，乙方保证无条件地为甲方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永久免费打开，直至最</w:t>
      </w:r>
      <w:r>
        <w:rPr>
          <w:rFonts w:ascii="宋体" w:hAnsi="宋体" w:cs="华文宋体"/>
          <w:color w:val="auto"/>
          <w:spacing w:val="-1"/>
          <w:sz w:val="22"/>
          <w:szCs w:val="22"/>
          <w:highlight w:val="none"/>
        </w:rPr>
        <w:t>底层维修</w:t>
      </w:r>
      <w:r>
        <w:rPr>
          <w:rFonts w:ascii="宋体" w:hAnsi="宋体" w:cs="华文宋体"/>
          <w:color w:val="auto"/>
          <w:spacing w:val="-9"/>
          <w:sz w:val="22"/>
          <w:szCs w:val="22"/>
          <w:highlight w:val="none"/>
        </w:rPr>
        <w:t>模式。</w:t>
      </w:r>
    </w:p>
    <w:p w14:paraId="14C7C5A6">
      <w:pPr>
        <w:keepNext w:val="0"/>
        <w:keepLines w:val="0"/>
        <w:pageBreakBefore w:val="0"/>
        <w:widowControl/>
        <w:kinsoku/>
        <w:wordWrap/>
        <w:overflowPunct/>
        <w:topLinePunct w:val="0"/>
        <w:autoSpaceDE/>
        <w:autoSpaceDN/>
        <w:bidi w:val="0"/>
        <w:adjustRightInd/>
        <w:snapToGrid/>
        <w:spacing w:before="57"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10</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若该设备涉及网络问题，甲方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只负责提供一个网络接口，设备内部的局域网建设由乙方负责提</w:t>
      </w:r>
      <w:r>
        <w:rPr>
          <w:rFonts w:ascii="宋体" w:hAnsi="宋体" w:cs="华文宋体"/>
          <w:color w:val="auto"/>
          <w:spacing w:val="-11"/>
          <w:sz w:val="22"/>
          <w:szCs w:val="22"/>
          <w:highlight w:val="none"/>
        </w:rPr>
        <w:t>供。</w:t>
      </w:r>
    </w:p>
    <w:p w14:paraId="133FB359">
      <w:pPr>
        <w:keepNext w:val="0"/>
        <w:keepLines w:val="0"/>
        <w:pageBreakBefore w:val="0"/>
        <w:widowControl/>
        <w:kinsoku/>
        <w:wordWrap/>
        <w:overflowPunct/>
        <w:topLinePunct w:val="0"/>
        <w:autoSpaceDE/>
        <w:autoSpaceDN/>
        <w:bidi w:val="0"/>
        <w:adjustRightInd/>
        <w:snapToGrid/>
        <w:spacing w:before="117" w:line="264" w:lineRule="auto"/>
        <w:ind w:left="0" w:right="0" w:firstLine="0"/>
        <w:textAlignment w:val="auto"/>
        <w:outlineLvl w:val="9"/>
        <w:rPr>
          <w:rFonts w:hint="eastAsia"/>
          <w:color w:val="auto"/>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11</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乙方须免费开放所投产品的所有输入输出接口，并能与甲方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现有网络及信</w:t>
      </w:r>
      <w:r>
        <w:rPr>
          <w:rFonts w:ascii="宋体" w:hAnsi="宋体" w:cs="华文宋体"/>
          <w:color w:val="auto"/>
          <w:spacing w:val="-2"/>
          <w:sz w:val="22"/>
          <w:szCs w:val="22"/>
          <w:highlight w:val="none"/>
        </w:rPr>
        <w:t>息系统对接，如接入第三方系统产生费用，该费用由乙方承担。</w:t>
      </w:r>
    </w:p>
    <w:p w14:paraId="29BB0E15">
      <w:pPr>
        <w:keepNext w:val="0"/>
        <w:keepLines w:val="0"/>
        <w:pageBreakBefore w:val="0"/>
        <w:widowControl/>
        <w:kinsoku/>
        <w:wordWrap/>
        <w:overflowPunct/>
        <w:topLinePunct w:val="0"/>
        <w:autoSpaceDE/>
        <w:autoSpaceDN/>
        <w:bidi w:val="0"/>
        <w:adjustRightInd/>
        <w:snapToGrid/>
        <w:spacing w:line="264" w:lineRule="auto"/>
        <w:ind w:left="0" w:right="0" w:firstLine="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三</w:t>
      </w:r>
      <w:r>
        <w:rPr>
          <w:rFonts w:hint="eastAsia" w:ascii="宋体" w:hAnsi="宋体" w:eastAsia="宋体" w:cs="宋体"/>
          <w:bCs/>
          <w:color w:val="auto"/>
          <w:sz w:val="24"/>
          <w:szCs w:val="24"/>
          <w:highlight w:val="none"/>
        </w:rPr>
        <w:t>、货物的包装、发运及运输</w:t>
      </w:r>
    </w:p>
    <w:p w14:paraId="242F802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.1 乙方应在货物发运前对其进行满足运输距离、防潮、防震、防锈和防破损装卸等要求包装，以保证货物安全</w:t>
      </w:r>
      <w:r>
        <w:rPr>
          <w:rFonts w:hint="eastAsia" w:ascii="宋体" w:hAnsi="宋体" w:eastAsia="宋体" w:cs="宋体"/>
          <w:color w:val="auto"/>
          <w:sz w:val="24"/>
          <w:szCs w:val="24"/>
          <w:highlight w:val="none"/>
          <w:lang w:val="en-US" w:eastAsia="zh-CN"/>
        </w:rPr>
        <w:t>完好</w:t>
      </w:r>
      <w:r>
        <w:rPr>
          <w:rFonts w:hint="eastAsia" w:ascii="宋体" w:hAnsi="宋体" w:eastAsia="宋体" w:cs="宋体"/>
          <w:color w:val="auto"/>
          <w:sz w:val="24"/>
          <w:szCs w:val="24"/>
          <w:highlight w:val="none"/>
        </w:rPr>
        <w:t>运达甲方指定地点。货物的包装应符合《商品包装政府采购需求标准（试行）》《快递包装政府采购需求标准（试行）》的规定。</w:t>
      </w:r>
    </w:p>
    <w:p w14:paraId="65C0654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.2 使用说明书、质量检验证明书、随配附件和工具以及清单一并附于货物内。</w:t>
      </w:r>
    </w:p>
    <w:p w14:paraId="2FF3064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.3 乙方在货物发运手续办理完毕后24小时内或货到甲方48小时前通知甲方。</w:t>
      </w:r>
    </w:p>
    <w:p w14:paraId="1DE2F0BB">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 乙方在货物发运前须提前向甲方报备，并执行甲方对甲方场地内货物运输、吊装、安装的方案、路径、安全、职责、管理等相关规定，确保货物完好无损地送达甲方指定地点。</w:t>
      </w:r>
    </w:p>
    <w:p w14:paraId="487D686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13.5</w:t>
      </w:r>
      <w:r>
        <w:rPr>
          <w:rFonts w:hint="eastAsia" w:ascii="宋体" w:hAnsi="宋体" w:eastAsia="宋体" w:cs="宋体"/>
          <w:color w:val="auto"/>
          <w:sz w:val="24"/>
          <w:szCs w:val="24"/>
          <w:highlight w:val="none"/>
        </w:rPr>
        <w:t>货物在交付甲方前发生的风险均由乙方负责。</w:t>
      </w:r>
    </w:p>
    <w:p w14:paraId="2B2186F1">
      <w:pPr>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货物在规定的交付期限内由乙方送达甲方指定的地点</w:t>
      </w:r>
      <w:r>
        <w:rPr>
          <w:rFonts w:hint="eastAsia" w:ascii="宋体" w:hAnsi="宋体" w:eastAsia="宋体" w:cs="宋体"/>
          <w:color w:val="auto"/>
          <w:sz w:val="24"/>
          <w:szCs w:val="24"/>
          <w:highlight w:val="none"/>
          <w:lang w:val="en-US" w:eastAsia="zh-CN"/>
        </w:rPr>
        <w:t>并经甲方签收后</w:t>
      </w:r>
      <w:r>
        <w:rPr>
          <w:rFonts w:hint="eastAsia" w:ascii="宋体" w:hAnsi="宋体" w:eastAsia="宋体" w:cs="宋体"/>
          <w:color w:val="auto"/>
          <w:sz w:val="24"/>
          <w:szCs w:val="24"/>
          <w:highlight w:val="none"/>
        </w:rPr>
        <w:t>视为交付</w:t>
      </w:r>
      <w:r>
        <w:rPr>
          <w:rFonts w:hint="eastAsia" w:ascii="宋体" w:hAnsi="宋体" w:eastAsia="宋体" w:cs="宋体"/>
          <w:color w:val="auto"/>
          <w:sz w:val="24"/>
          <w:szCs w:val="24"/>
          <w:highlight w:val="none"/>
          <w:lang w:val="en-US" w:eastAsia="zh-CN"/>
        </w:rPr>
        <w:t>（对乙方有货物安装要求的除外）</w:t>
      </w:r>
      <w:r>
        <w:rPr>
          <w:rFonts w:hint="eastAsia" w:ascii="宋体" w:hAnsi="宋体" w:eastAsia="宋体" w:cs="宋体"/>
          <w:color w:val="auto"/>
          <w:sz w:val="24"/>
          <w:szCs w:val="24"/>
          <w:highlight w:val="none"/>
          <w:lang w:eastAsia="zh-CN"/>
        </w:rPr>
        <w:t>。</w:t>
      </w:r>
    </w:p>
    <w:p w14:paraId="77CA2B83">
      <w:pPr>
        <w:spacing w:line="264"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四</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专机专用耗材试剂</w:t>
      </w:r>
    </w:p>
    <w:p w14:paraId="6D99D6C7">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提供的设备有专机专用耗材试剂，设备配套耗材、试剂采购价格不得高于省市挂网平台价及</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南京鼓楼医院历史采购价，平台价格下调后采购价格同步下调。</w:t>
      </w:r>
    </w:p>
    <w:p w14:paraId="3553845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合同期内耗材、试剂价格不得涨价，遇市场低价可依规单方调价</w:t>
      </w:r>
      <w:r>
        <w:rPr>
          <w:rFonts w:hint="eastAsia" w:ascii="宋体" w:hAnsi="宋体" w:eastAsia="宋体" w:cs="宋体"/>
          <w:color w:val="auto"/>
          <w:sz w:val="24"/>
          <w:szCs w:val="24"/>
          <w:highlight w:val="none"/>
        </w:rPr>
        <w:t>。</w:t>
      </w:r>
    </w:p>
    <w:p w14:paraId="488E410D">
      <w:pPr>
        <w:rPr>
          <w:rFonts w:hint="eastAsia"/>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若设备选型与实际使用人南京鼓楼医院一致，采用实际使用人南京鼓楼医院统一耗材试剂管理标准；若选型不一致，参照实际使用人南京鼓楼医院现有耗材试剂管理制度执行</w:t>
      </w:r>
      <w:r>
        <w:rPr>
          <w:rFonts w:hint="eastAsia" w:ascii="宋体" w:hAnsi="宋体" w:eastAsia="宋体" w:cs="宋体"/>
          <w:color w:val="auto"/>
          <w:sz w:val="24"/>
          <w:szCs w:val="24"/>
          <w:highlight w:val="none"/>
        </w:rPr>
        <w:t>。</w:t>
      </w:r>
    </w:p>
    <w:p w14:paraId="15A53A5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五</w:t>
      </w:r>
      <w:r>
        <w:rPr>
          <w:rFonts w:hint="eastAsia" w:ascii="宋体" w:hAnsi="宋体" w:eastAsia="宋体" w:cs="宋体"/>
          <w:bCs/>
          <w:color w:val="auto"/>
          <w:sz w:val="24"/>
          <w:szCs w:val="24"/>
          <w:highlight w:val="none"/>
        </w:rPr>
        <w:t>、违约责任</w:t>
      </w:r>
    </w:p>
    <w:p w14:paraId="4988017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37F3401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向乙方支付违约金。</w:t>
      </w:r>
    </w:p>
    <w:p w14:paraId="4291138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p>
    <w:p w14:paraId="7C36BED7">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3898165A">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09B336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六</w:t>
      </w:r>
      <w:r>
        <w:rPr>
          <w:rFonts w:hint="eastAsia" w:ascii="宋体" w:hAnsi="宋体" w:eastAsia="宋体" w:cs="宋体"/>
          <w:bCs/>
          <w:color w:val="auto"/>
          <w:sz w:val="24"/>
          <w:szCs w:val="24"/>
          <w:highlight w:val="none"/>
        </w:rPr>
        <w:t>、不可抗力事件处理</w:t>
      </w:r>
    </w:p>
    <w:p w14:paraId="4679FA9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在合同有效期内，任何一方因不可抗力事件导致不能履行合同，则合同履行期可延长，其延长期与不可抗力影响期相同。</w:t>
      </w:r>
    </w:p>
    <w:p w14:paraId="5CA53B2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不可抗力事件发生后，应立即通知对方并寄送有关权威机构出具的证明。</w:t>
      </w:r>
    </w:p>
    <w:p w14:paraId="5BE7B14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不可抗力事件延续120天以上，双方应通过友好协商确定是否继续履行合同。</w:t>
      </w:r>
    </w:p>
    <w:p w14:paraId="2216A45C">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七</w:t>
      </w:r>
      <w:r>
        <w:rPr>
          <w:rFonts w:hint="eastAsia" w:ascii="宋体" w:hAnsi="宋体" w:eastAsia="宋体" w:cs="宋体"/>
          <w:bCs/>
          <w:color w:val="auto"/>
          <w:sz w:val="24"/>
          <w:szCs w:val="24"/>
          <w:highlight w:val="none"/>
        </w:rPr>
        <w:t>、解决争议的方法</w:t>
      </w:r>
    </w:p>
    <w:p w14:paraId="685E4A6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甲乙双方因合同签订、履行而发生的一切争议，应通过友好协商解决。协商不成的由甲方住所地人民法院管辖。</w:t>
      </w:r>
    </w:p>
    <w:p w14:paraId="08BAD11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八</w:t>
      </w:r>
      <w:r>
        <w:rPr>
          <w:rFonts w:hint="eastAsia" w:ascii="宋体" w:hAnsi="宋体" w:eastAsia="宋体" w:cs="宋体"/>
          <w:bCs/>
          <w:color w:val="auto"/>
          <w:sz w:val="24"/>
          <w:szCs w:val="24"/>
          <w:highlight w:val="none"/>
        </w:rPr>
        <w:t>、合同生效及其它</w:t>
      </w:r>
    </w:p>
    <w:p w14:paraId="1F34DA1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本合同经双方加盖单位公章后生效。</w:t>
      </w:r>
    </w:p>
    <w:p w14:paraId="681093F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本合同未尽事宜，遵照《中华人民共和国民法典》《中华人民共和国政府采购法》有关条文执行。</w:t>
      </w:r>
    </w:p>
    <w:p w14:paraId="5C4430F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本合同正本一式两份，具有同等法律效力，甲方、乙方各执一份。</w:t>
      </w:r>
    </w:p>
    <w:p w14:paraId="7CD3092F">
      <w:pPr>
        <w:pStyle w:val="19"/>
        <w:spacing w:before="120" w:after="120" w:line="264" w:lineRule="auto"/>
        <w:rPr>
          <w:rFonts w:hint="eastAsia" w:ascii="宋体" w:hAnsi="宋体" w:eastAsia="宋体" w:cs="宋体"/>
          <w:color w:val="auto"/>
          <w:sz w:val="24"/>
          <w:szCs w:val="24"/>
          <w:highlight w:val="none"/>
          <w:lang w:eastAsia="zh-CN"/>
        </w:rPr>
      </w:pPr>
      <w:bookmarkStart w:id="132" w:name="_Hlt16619369"/>
      <w:bookmarkEnd w:id="132"/>
      <w:r>
        <w:rPr>
          <w:rFonts w:hint="eastAsia" w:ascii="宋体" w:hAnsi="宋体" w:eastAsia="宋体" w:cs="宋体"/>
          <w:color w:val="auto"/>
          <w:sz w:val="24"/>
          <w:szCs w:val="24"/>
          <w:highlight w:val="none"/>
          <w:lang w:eastAsia="zh-CN"/>
        </w:rPr>
        <w:t xml:space="preserve">  </w:t>
      </w:r>
    </w:p>
    <w:p w14:paraId="05437149">
      <w:pPr>
        <w:pStyle w:val="19"/>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p>
    <w:p w14:paraId="7C975D70">
      <w:pPr>
        <w:pStyle w:val="19"/>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p>
    <w:p w14:paraId="5029E1C8">
      <w:pPr>
        <w:pStyle w:val="19"/>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法定代表人或授权代表：                 法定代表人或授权代表：</w:t>
      </w:r>
    </w:p>
    <w:p w14:paraId="7C6EA908">
      <w:pPr>
        <w:pStyle w:val="19"/>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p>
    <w:p w14:paraId="64631708">
      <w:pPr>
        <w:pStyle w:val="19"/>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p>
    <w:p w14:paraId="051AC9B6">
      <w:pPr>
        <w:pStyle w:val="19"/>
        <w:spacing w:before="120" w:after="120" w:line="264" w:lineRule="auto"/>
        <w:ind w:firstLine="4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p>
    <w:p w14:paraId="22D6ECBE">
      <w:pPr>
        <w:spacing w:before="145" w:after="145" w:line="264" w:lineRule="auto"/>
        <w:jc w:val="center"/>
        <w:rPr>
          <w:rFonts w:hint="eastAsia" w:ascii="宋体" w:hAnsi="宋体" w:eastAsia="宋体" w:cs="宋体"/>
          <w:b/>
          <w:color w:val="auto"/>
          <w:sz w:val="30"/>
          <w:szCs w:val="21"/>
          <w:highlight w:val="none"/>
        </w:rPr>
      </w:pPr>
    </w:p>
    <w:p w14:paraId="72E3AF04">
      <w:pPr>
        <w:spacing w:before="145" w:after="145" w:line="264" w:lineRule="auto"/>
        <w:rPr>
          <w:rFonts w:hint="eastAsia" w:ascii="宋体" w:hAnsi="宋体" w:eastAsia="宋体" w:cs="宋体"/>
          <w:bCs/>
          <w:color w:val="auto"/>
          <w:sz w:val="32"/>
          <w:szCs w:val="32"/>
          <w:highlight w:val="none"/>
        </w:rPr>
      </w:pPr>
    </w:p>
    <w:p w14:paraId="514EC8A7">
      <w:pPr>
        <w:spacing w:before="145" w:after="145" w:line="264" w:lineRule="auto"/>
        <w:jc w:val="center"/>
        <w:outlineLvl w:val="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《*******合同》补充协议（合同附件）</w:t>
      </w:r>
    </w:p>
    <w:p w14:paraId="5B0A27D3">
      <w:pPr>
        <w:pStyle w:val="19"/>
        <w:spacing w:before="120" w:after="120" w:line="264"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招标文件及合同未约定事项，双方可友好协商签订补充协议。</w:t>
      </w:r>
    </w:p>
    <w:p w14:paraId="5AC7D39C">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65330541">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6105244D">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73B07D02">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5501F9E1">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620D86C1">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24641BF5">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329DB32E">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3972F533">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51F38A9F">
      <w:pPr>
        <w:jc w:val="center"/>
        <w:rPr>
          <w:rFonts w:hint="eastAsia" w:ascii="宋体" w:hAnsi="宋体" w:eastAsia="宋体" w:cs="宋体"/>
          <w:b/>
          <w:color w:val="auto"/>
          <w:sz w:val="72"/>
          <w:szCs w:val="21"/>
          <w:highlight w:val="none"/>
        </w:rPr>
      </w:pPr>
    </w:p>
    <w:p w14:paraId="274DF894">
      <w:pPr>
        <w:jc w:val="center"/>
        <w:rPr>
          <w:rFonts w:hint="eastAsia" w:ascii="宋体" w:hAnsi="宋体" w:eastAsia="宋体" w:cs="宋体"/>
          <w:b/>
          <w:color w:val="auto"/>
          <w:sz w:val="72"/>
          <w:szCs w:val="21"/>
          <w:highlight w:val="none"/>
        </w:rPr>
      </w:pPr>
    </w:p>
    <w:p w14:paraId="6BBFF530">
      <w:pPr>
        <w:jc w:val="center"/>
        <w:rPr>
          <w:rFonts w:hint="eastAsia" w:ascii="宋体" w:hAnsi="宋体" w:eastAsia="宋体" w:cs="宋体"/>
          <w:b/>
          <w:color w:val="auto"/>
          <w:sz w:val="36"/>
          <w:szCs w:val="21"/>
          <w:highlight w:val="none"/>
        </w:rPr>
      </w:pPr>
    </w:p>
    <w:p w14:paraId="3BB43A07">
      <w:pPr>
        <w:jc w:val="center"/>
        <w:rPr>
          <w:rFonts w:hint="eastAsia" w:ascii="宋体" w:hAnsi="宋体" w:eastAsia="宋体" w:cs="宋体"/>
          <w:b/>
          <w:color w:val="auto"/>
          <w:sz w:val="36"/>
          <w:szCs w:val="21"/>
          <w:highlight w:val="none"/>
        </w:rPr>
      </w:pPr>
    </w:p>
    <w:p w14:paraId="0469B9BF">
      <w:pPr>
        <w:jc w:val="center"/>
        <w:rPr>
          <w:rFonts w:hint="eastAsia" w:ascii="宋体" w:hAnsi="宋体" w:eastAsia="宋体" w:cs="宋体"/>
          <w:b/>
          <w:color w:val="auto"/>
          <w:sz w:val="36"/>
          <w:szCs w:val="21"/>
          <w:highlight w:val="none"/>
        </w:rPr>
      </w:pPr>
    </w:p>
    <w:p w14:paraId="40445376">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3B7910A9">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48E2B36C">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655594CB">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6F7B0DDE">
      <w:pPr>
        <w:spacing w:line="440" w:lineRule="exact"/>
        <w:jc w:val="center"/>
        <w:rPr>
          <w:rFonts w:hint="eastAsia" w:ascii="宋体" w:hAnsi="宋体" w:eastAsia="宋体" w:cs="宋体"/>
          <w:b/>
          <w:bCs/>
          <w:color w:val="auto"/>
          <w:sz w:val="32"/>
          <w:szCs w:val="32"/>
          <w:highlight w:val="none"/>
        </w:rPr>
      </w:pPr>
    </w:p>
    <w:p w14:paraId="1B1F7F2A">
      <w:pPr>
        <w:spacing w:line="440" w:lineRule="exact"/>
        <w:rPr>
          <w:rFonts w:hint="eastAsia" w:ascii="宋体" w:hAnsi="宋体" w:eastAsia="宋体" w:cs="宋体"/>
          <w:color w:val="auto"/>
          <w:szCs w:val="21"/>
          <w:highlight w:val="none"/>
        </w:rPr>
      </w:pPr>
    </w:p>
    <w:p w14:paraId="55B067D9">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10E17DEA">
      <w:pPr>
        <w:spacing w:line="600" w:lineRule="exact"/>
        <w:ind w:firstLine="560"/>
        <w:rPr>
          <w:rFonts w:hint="eastAsia" w:ascii="宋体" w:hAnsi="宋体" w:eastAsia="宋体" w:cs="宋体"/>
          <w:color w:val="auto"/>
          <w:sz w:val="28"/>
          <w:szCs w:val="28"/>
          <w:highlight w:val="none"/>
        </w:rPr>
      </w:pPr>
      <w:bookmarkStart w:id="133" w:name="_Toc120614284"/>
      <w:r>
        <w:rPr>
          <w:rFonts w:hint="eastAsia" w:ascii="宋体" w:hAnsi="宋体" w:eastAsia="宋体" w:cs="宋体"/>
          <w:color w:val="auto"/>
          <w:sz w:val="28"/>
          <w:szCs w:val="28"/>
          <w:highlight w:val="none"/>
        </w:rPr>
        <w:t>一、供应商信用承诺函</w:t>
      </w:r>
    </w:p>
    <w:p w14:paraId="776A51C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63F67EE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6155D23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25833AB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26F49BE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356CAF1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08555A5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1C34DC9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62713FB6">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39251D1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07FEBB8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3595502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3A8E3CA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770D221C">
      <w:pPr>
        <w:pStyle w:val="34"/>
        <w:rPr>
          <w:rFonts w:hint="eastAsia"/>
          <w:color w:val="auto"/>
          <w:highlight w:val="none"/>
        </w:rPr>
      </w:pPr>
    </w:p>
    <w:p w14:paraId="5E8B8744">
      <w:pPr>
        <w:pStyle w:val="34"/>
        <w:rPr>
          <w:rFonts w:hint="eastAsia"/>
          <w:color w:val="auto"/>
          <w:highlight w:val="none"/>
        </w:rPr>
      </w:pPr>
    </w:p>
    <w:p w14:paraId="17568D67">
      <w:pPr>
        <w:spacing w:line="600" w:lineRule="exact"/>
        <w:ind w:firstLine="560"/>
        <w:rPr>
          <w:rFonts w:hint="eastAsia" w:ascii="宋体" w:hAnsi="宋体" w:eastAsia="宋体" w:cs="宋体"/>
          <w:color w:val="auto"/>
          <w:sz w:val="28"/>
          <w:szCs w:val="28"/>
          <w:highlight w:val="none"/>
        </w:rPr>
      </w:pPr>
    </w:p>
    <w:p w14:paraId="46E8A4D5">
      <w:pPr>
        <w:spacing w:line="440" w:lineRule="exact"/>
        <w:ind w:firstLine="480"/>
        <w:rPr>
          <w:rFonts w:hint="eastAsia" w:ascii="宋体" w:hAnsi="宋体" w:eastAsia="宋体" w:cs="宋体"/>
          <w:color w:val="auto"/>
          <w:sz w:val="24"/>
          <w:highlight w:val="none"/>
        </w:rPr>
      </w:pPr>
    </w:p>
    <w:p w14:paraId="78B4FE23">
      <w:pPr>
        <w:spacing w:line="440" w:lineRule="exact"/>
        <w:ind w:firstLine="480"/>
        <w:rPr>
          <w:rFonts w:hint="eastAsia" w:ascii="宋体" w:hAnsi="宋体" w:eastAsia="宋体" w:cs="宋体"/>
          <w:color w:val="auto"/>
          <w:sz w:val="24"/>
          <w:highlight w:val="none"/>
        </w:rPr>
      </w:pPr>
    </w:p>
    <w:p w14:paraId="55C7F542">
      <w:pPr>
        <w:spacing w:line="440" w:lineRule="exact"/>
        <w:ind w:firstLine="480"/>
        <w:rPr>
          <w:rFonts w:hint="eastAsia" w:ascii="宋体" w:hAnsi="宋体" w:eastAsia="宋体" w:cs="宋体"/>
          <w:color w:val="auto"/>
          <w:sz w:val="24"/>
          <w:szCs w:val="24"/>
          <w:highlight w:val="none"/>
        </w:rPr>
      </w:pPr>
    </w:p>
    <w:p w14:paraId="54C7E806">
      <w:pPr>
        <w:spacing w:line="440" w:lineRule="exact"/>
        <w:ind w:firstLine="480"/>
        <w:rPr>
          <w:rFonts w:hint="eastAsia" w:ascii="宋体" w:hAnsi="宋体" w:eastAsia="宋体" w:cs="宋体"/>
          <w:color w:val="auto"/>
          <w:sz w:val="24"/>
          <w:szCs w:val="24"/>
          <w:highlight w:val="none"/>
        </w:rPr>
      </w:pPr>
    </w:p>
    <w:p w14:paraId="6EBEE992">
      <w:pPr>
        <w:spacing w:line="440" w:lineRule="exact"/>
        <w:ind w:firstLine="480"/>
        <w:rPr>
          <w:rFonts w:hint="eastAsia" w:ascii="宋体" w:hAnsi="宋体" w:eastAsia="宋体" w:cs="宋体"/>
          <w:color w:val="auto"/>
          <w:sz w:val="24"/>
          <w:szCs w:val="24"/>
          <w:highlight w:val="none"/>
        </w:rPr>
      </w:pPr>
    </w:p>
    <w:p w14:paraId="36D8C35C">
      <w:pPr>
        <w:spacing w:line="440" w:lineRule="exact"/>
        <w:ind w:firstLine="480"/>
        <w:rPr>
          <w:rFonts w:hint="eastAsia" w:ascii="宋体" w:hAnsi="宋体" w:eastAsia="宋体" w:cs="宋体"/>
          <w:color w:val="auto"/>
          <w:sz w:val="24"/>
          <w:szCs w:val="24"/>
          <w:highlight w:val="none"/>
        </w:rPr>
      </w:pPr>
    </w:p>
    <w:p w14:paraId="53A87E17">
      <w:pPr>
        <w:spacing w:line="440" w:lineRule="exact"/>
        <w:ind w:firstLine="480"/>
        <w:rPr>
          <w:rFonts w:hint="eastAsia" w:ascii="宋体" w:hAnsi="宋体" w:eastAsia="宋体" w:cs="宋体"/>
          <w:color w:val="auto"/>
          <w:sz w:val="24"/>
          <w:szCs w:val="24"/>
          <w:highlight w:val="none"/>
        </w:rPr>
      </w:pPr>
    </w:p>
    <w:p w14:paraId="44277DA2">
      <w:pPr>
        <w:pStyle w:val="199"/>
        <w:rPr>
          <w:rFonts w:hint="eastAsia" w:ascii="宋体" w:hAnsi="宋体" w:eastAsia="宋体" w:cs="宋体"/>
          <w:color w:val="auto"/>
          <w:sz w:val="24"/>
          <w:highlight w:val="none"/>
        </w:rPr>
      </w:pPr>
    </w:p>
    <w:p w14:paraId="05E62C01">
      <w:pPr>
        <w:pStyle w:val="199"/>
        <w:rPr>
          <w:rFonts w:hint="eastAsia" w:ascii="宋体" w:hAnsi="宋体" w:eastAsia="宋体" w:cs="宋体"/>
          <w:color w:val="auto"/>
          <w:sz w:val="24"/>
          <w:highlight w:val="none"/>
        </w:rPr>
      </w:pPr>
    </w:p>
    <w:p w14:paraId="23CAA8E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15614F5">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1A86769C">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70D04CEA">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7D4BCEE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48BA9AAA">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63627DDB">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7F897BD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7A7AEE07">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5DC0DEA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5244A7B8">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3A7CF6CC">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6095E58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0A5802B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38977F7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2AD4BA1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31D7F5A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66DF066E">
      <w:pPr>
        <w:spacing w:line="460" w:lineRule="exact"/>
        <w:ind w:firstLine="492"/>
        <w:rPr>
          <w:rFonts w:hint="eastAsia" w:ascii="宋体" w:hAnsi="宋体" w:eastAsia="宋体" w:cs="宋体"/>
          <w:color w:val="auto"/>
          <w:sz w:val="24"/>
          <w:szCs w:val="24"/>
          <w:highlight w:val="none"/>
        </w:rPr>
      </w:pPr>
    </w:p>
    <w:p w14:paraId="212D7C8D">
      <w:pPr>
        <w:pStyle w:val="200"/>
        <w:rPr>
          <w:rFonts w:hint="eastAsia" w:ascii="宋体" w:hAnsi="宋体" w:eastAsia="宋体" w:cs="宋体"/>
          <w:color w:val="auto"/>
          <w:sz w:val="24"/>
          <w:szCs w:val="24"/>
          <w:highlight w:val="none"/>
        </w:rPr>
      </w:pPr>
    </w:p>
    <w:p w14:paraId="453CB3C9">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24415A7E">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1B33004">
      <w:pPr>
        <w:rPr>
          <w:rFonts w:hint="eastAsia" w:ascii="宋体" w:hAnsi="宋体" w:eastAsia="宋体" w:cs="宋体"/>
          <w:color w:val="auto"/>
          <w:sz w:val="24"/>
          <w:szCs w:val="24"/>
          <w:highlight w:val="none"/>
        </w:rPr>
      </w:pPr>
    </w:p>
    <w:p w14:paraId="750417F6">
      <w:pPr>
        <w:spacing w:line="440" w:lineRule="exact"/>
        <w:rPr>
          <w:rFonts w:hint="eastAsia" w:ascii="宋体" w:hAnsi="宋体" w:eastAsia="宋体" w:cs="宋体"/>
          <w:color w:val="auto"/>
          <w:sz w:val="24"/>
          <w:szCs w:val="24"/>
          <w:highlight w:val="none"/>
        </w:rPr>
      </w:pPr>
    </w:p>
    <w:p w14:paraId="77DD9DA9">
      <w:pPr>
        <w:spacing w:line="440" w:lineRule="exact"/>
        <w:ind w:firstLine="480"/>
        <w:rPr>
          <w:rFonts w:hint="eastAsia" w:ascii="宋体" w:hAnsi="宋体" w:eastAsia="宋体" w:cs="宋体"/>
          <w:color w:val="auto"/>
          <w:sz w:val="24"/>
          <w:szCs w:val="24"/>
          <w:highlight w:val="none"/>
        </w:rPr>
      </w:pPr>
    </w:p>
    <w:p w14:paraId="51FFEEAE">
      <w:pPr>
        <w:spacing w:line="440" w:lineRule="exact"/>
        <w:ind w:firstLine="480"/>
        <w:rPr>
          <w:rFonts w:hint="eastAsia" w:ascii="宋体" w:hAnsi="宋体" w:eastAsia="宋体" w:cs="宋体"/>
          <w:color w:val="auto"/>
          <w:sz w:val="24"/>
          <w:szCs w:val="24"/>
          <w:highlight w:val="none"/>
        </w:rPr>
      </w:pPr>
    </w:p>
    <w:p w14:paraId="73C3290C">
      <w:pPr>
        <w:spacing w:line="440" w:lineRule="exact"/>
        <w:ind w:firstLine="480"/>
        <w:rPr>
          <w:rFonts w:hint="eastAsia" w:ascii="宋体" w:hAnsi="宋体" w:eastAsia="宋体" w:cs="宋体"/>
          <w:color w:val="auto"/>
          <w:sz w:val="24"/>
          <w:szCs w:val="24"/>
          <w:highlight w:val="none"/>
        </w:rPr>
      </w:pPr>
    </w:p>
    <w:p w14:paraId="063A97DA">
      <w:pPr>
        <w:rPr>
          <w:rFonts w:hint="eastAsia" w:ascii="宋体" w:hAnsi="宋体" w:eastAsia="宋体" w:cs="宋体"/>
          <w:i/>
          <w:color w:val="auto"/>
          <w:sz w:val="32"/>
          <w:szCs w:val="32"/>
          <w:highlight w:val="none"/>
          <w:u w:val="single"/>
        </w:rPr>
      </w:pPr>
    </w:p>
    <w:p w14:paraId="3A4DA316">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130ED94">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56E093A0">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60CCE8D0">
      <w:pPr>
        <w:rPr>
          <w:rFonts w:hint="eastAsia" w:ascii="宋体" w:hAnsi="宋体" w:eastAsia="宋体" w:cs="宋体"/>
          <w:i/>
          <w:color w:val="auto"/>
          <w:sz w:val="32"/>
          <w:szCs w:val="32"/>
          <w:highlight w:val="none"/>
          <w:u w:val="single"/>
        </w:rPr>
      </w:pPr>
    </w:p>
    <w:p w14:paraId="0F71733F">
      <w:pPr>
        <w:pStyle w:val="202"/>
        <w:rPr>
          <w:rFonts w:hint="eastAsia" w:ascii="宋体" w:hAnsi="宋体" w:eastAsia="宋体" w:cs="宋体"/>
          <w:color w:val="auto"/>
          <w:highlight w:val="none"/>
          <w:lang w:eastAsia="zh-CN"/>
        </w:rPr>
      </w:pPr>
    </w:p>
    <w:p w14:paraId="757A7B23">
      <w:pPr>
        <w:rPr>
          <w:rFonts w:hint="eastAsia" w:ascii="宋体" w:hAnsi="宋体" w:eastAsia="宋体" w:cs="宋体"/>
          <w:color w:val="auto"/>
          <w:highlight w:val="none"/>
        </w:rPr>
      </w:pPr>
    </w:p>
    <w:p w14:paraId="1F6E2A81">
      <w:pPr>
        <w:rPr>
          <w:rFonts w:hint="eastAsia" w:ascii="宋体" w:hAnsi="宋体" w:eastAsia="宋体" w:cs="宋体"/>
          <w:i/>
          <w:color w:val="auto"/>
          <w:sz w:val="32"/>
          <w:szCs w:val="32"/>
          <w:highlight w:val="none"/>
          <w:u w:val="single"/>
        </w:rPr>
      </w:pPr>
    </w:p>
    <w:p w14:paraId="4058AB40">
      <w:pPr>
        <w:rPr>
          <w:rFonts w:hint="eastAsia" w:ascii="宋体" w:hAnsi="宋体" w:eastAsia="宋体" w:cs="宋体"/>
          <w:i/>
          <w:color w:val="auto"/>
          <w:sz w:val="32"/>
          <w:szCs w:val="32"/>
          <w:highlight w:val="none"/>
          <w:u w:val="single"/>
        </w:rPr>
      </w:pPr>
    </w:p>
    <w:p w14:paraId="6E0F122C">
      <w:pPr>
        <w:rPr>
          <w:rFonts w:hint="eastAsia" w:ascii="宋体" w:hAnsi="宋体" w:eastAsia="宋体" w:cs="宋体"/>
          <w:i/>
          <w:color w:val="auto"/>
          <w:sz w:val="32"/>
          <w:szCs w:val="32"/>
          <w:highlight w:val="none"/>
          <w:u w:val="single"/>
        </w:rPr>
      </w:pPr>
    </w:p>
    <w:p w14:paraId="5AA30AB4">
      <w:pPr>
        <w:rPr>
          <w:rFonts w:hint="eastAsia" w:ascii="宋体" w:hAnsi="宋体" w:eastAsia="宋体" w:cs="宋体"/>
          <w:i/>
          <w:color w:val="auto"/>
          <w:sz w:val="32"/>
          <w:szCs w:val="32"/>
          <w:highlight w:val="none"/>
          <w:u w:val="single"/>
        </w:rPr>
      </w:pPr>
    </w:p>
    <w:p w14:paraId="72C2024A">
      <w:pPr>
        <w:spacing w:line="360" w:lineRule="auto"/>
        <w:jc w:val="left"/>
        <w:rPr>
          <w:rFonts w:hint="eastAsia" w:ascii="宋体" w:hAnsi="宋体" w:eastAsia="宋体" w:cs="宋体"/>
          <w:color w:val="auto"/>
          <w:sz w:val="32"/>
          <w:szCs w:val="32"/>
          <w:highlight w:val="none"/>
        </w:rPr>
      </w:pPr>
    </w:p>
    <w:p w14:paraId="062F77AD">
      <w:pPr>
        <w:spacing w:line="360" w:lineRule="auto"/>
        <w:jc w:val="left"/>
        <w:rPr>
          <w:rFonts w:hint="eastAsia" w:ascii="宋体" w:hAnsi="宋体" w:eastAsia="宋体" w:cs="宋体"/>
          <w:color w:val="auto"/>
          <w:sz w:val="32"/>
          <w:szCs w:val="32"/>
          <w:highlight w:val="none"/>
        </w:rPr>
      </w:pPr>
    </w:p>
    <w:p w14:paraId="015CFBD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4AC254BE">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48EAF831">
      <w:pPr>
        <w:pStyle w:val="201"/>
        <w:spacing w:line="420" w:lineRule="exact"/>
        <w:ind w:firstLine="480"/>
        <w:rPr>
          <w:rFonts w:hint="eastAsia" w:ascii="宋体" w:hAnsi="宋体" w:eastAsia="宋体" w:cs="宋体"/>
          <w:color w:val="auto"/>
          <w:sz w:val="24"/>
          <w:szCs w:val="24"/>
          <w:highlight w:val="none"/>
        </w:rPr>
      </w:pPr>
    </w:p>
    <w:p w14:paraId="2135E4E6">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3E066A5E">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2734CCD0">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768ABE22">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02608809">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089EDAAE">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1D1F0AA">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4" w:name="_格式3__银行出具的资信证明"/>
      <w:bookmarkEnd w:id="134"/>
      <w:bookmarkStart w:id="135" w:name="_Hlt26671380"/>
      <w:bookmarkEnd w:id="135"/>
      <w:bookmarkStart w:id="136" w:name="_Hlt26955070"/>
      <w:bookmarkEnd w:id="136"/>
    </w:p>
    <w:p w14:paraId="69676B80">
      <w:pPr>
        <w:pStyle w:val="12"/>
        <w:rPr>
          <w:rFonts w:hint="eastAsia" w:ascii="宋体" w:hAnsi="宋体" w:eastAsia="宋体" w:cs="宋体"/>
          <w:i/>
          <w:color w:val="auto"/>
          <w:sz w:val="24"/>
          <w:szCs w:val="24"/>
          <w:highlight w:val="none"/>
          <w:u w:val="single"/>
          <w:lang w:eastAsia="zh-CN"/>
        </w:rPr>
      </w:pPr>
    </w:p>
    <w:p w14:paraId="056D8D75">
      <w:pPr>
        <w:pStyle w:val="12"/>
        <w:ind w:firstLine="0"/>
        <w:rPr>
          <w:rFonts w:hint="eastAsia" w:ascii="宋体" w:hAnsi="宋体" w:eastAsia="宋体" w:cs="宋体"/>
          <w:color w:val="auto"/>
          <w:highlight w:val="none"/>
          <w:lang w:eastAsia="zh-CN"/>
        </w:rPr>
      </w:pPr>
    </w:p>
    <w:p w14:paraId="0A1A217A">
      <w:pPr>
        <w:spacing w:line="460" w:lineRule="exact"/>
        <w:rPr>
          <w:rFonts w:hint="eastAsia" w:ascii="宋体" w:hAnsi="宋体" w:eastAsia="宋体" w:cs="宋体"/>
          <w:bCs/>
          <w:color w:val="auto"/>
          <w:sz w:val="24"/>
          <w:szCs w:val="24"/>
          <w:highlight w:val="none"/>
        </w:rPr>
      </w:pPr>
    </w:p>
    <w:p w14:paraId="1FEF155B">
      <w:pPr>
        <w:spacing w:line="460" w:lineRule="exact"/>
        <w:rPr>
          <w:rFonts w:hint="eastAsia" w:ascii="宋体" w:hAnsi="宋体" w:eastAsia="宋体" w:cs="宋体"/>
          <w:color w:val="auto"/>
          <w:sz w:val="24"/>
          <w:szCs w:val="24"/>
          <w:highlight w:val="none"/>
        </w:rPr>
      </w:pPr>
    </w:p>
    <w:p w14:paraId="57154140">
      <w:pPr>
        <w:spacing w:line="460" w:lineRule="exact"/>
        <w:rPr>
          <w:rFonts w:hint="eastAsia" w:ascii="宋体" w:hAnsi="宋体" w:eastAsia="宋体" w:cs="宋体"/>
          <w:color w:val="auto"/>
          <w:sz w:val="24"/>
          <w:szCs w:val="24"/>
          <w:highlight w:val="none"/>
        </w:rPr>
      </w:pPr>
    </w:p>
    <w:p w14:paraId="4AEA59EE">
      <w:pPr>
        <w:spacing w:line="460" w:lineRule="exact"/>
        <w:rPr>
          <w:rFonts w:hint="eastAsia" w:ascii="宋体" w:hAnsi="宋体" w:eastAsia="宋体" w:cs="宋体"/>
          <w:color w:val="auto"/>
          <w:sz w:val="24"/>
          <w:szCs w:val="24"/>
          <w:highlight w:val="none"/>
        </w:rPr>
      </w:pPr>
    </w:p>
    <w:p w14:paraId="5EBDABF7">
      <w:pPr>
        <w:spacing w:line="460" w:lineRule="exact"/>
        <w:rPr>
          <w:rFonts w:hint="eastAsia" w:ascii="宋体" w:hAnsi="宋体" w:eastAsia="宋体" w:cs="宋体"/>
          <w:color w:val="auto"/>
          <w:sz w:val="24"/>
          <w:szCs w:val="24"/>
          <w:highlight w:val="none"/>
        </w:rPr>
      </w:pPr>
    </w:p>
    <w:p w14:paraId="51E9859C">
      <w:pPr>
        <w:spacing w:line="460" w:lineRule="exact"/>
        <w:rPr>
          <w:rFonts w:hint="eastAsia" w:ascii="宋体" w:hAnsi="宋体" w:eastAsia="宋体" w:cs="宋体"/>
          <w:color w:val="auto"/>
          <w:sz w:val="24"/>
          <w:szCs w:val="24"/>
          <w:highlight w:val="none"/>
        </w:rPr>
      </w:pPr>
    </w:p>
    <w:p w14:paraId="1A09F2CD">
      <w:pPr>
        <w:pStyle w:val="199"/>
        <w:rPr>
          <w:rFonts w:hint="eastAsia" w:ascii="宋体" w:hAnsi="宋体" w:eastAsia="宋体" w:cs="宋体"/>
          <w:bCs/>
          <w:color w:val="auto"/>
          <w:sz w:val="24"/>
          <w:highlight w:val="none"/>
        </w:rPr>
      </w:pPr>
    </w:p>
    <w:p w14:paraId="4159924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009628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38530093">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40DF803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125E83EC">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06EEE43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4AD319E1">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5BD5B703">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49ADB6C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745332DD">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3E30D25F">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70286CAA">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71EEBCF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66E1F8DE">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567FD54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4C8F277D">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082FA4E4">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561A3867">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153B1028">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55189628">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65F2E78">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0A148E1C">
      <w:pPr>
        <w:spacing w:line="560" w:lineRule="exact"/>
        <w:ind w:firstLine="240"/>
        <w:jc w:val="center"/>
        <w:rPr>
          <w:rFonts w:hint="eastAsia" w:ascii="宋体" w:hAnsi="宋体" w:eastAsia="宋体" w:cs="宋体"/>
          <w:bCs/>
          <w:color w:val="auto"/>
          <w:sz w:val="24"/>
          <w:highlight w:val="none"/>
        </w:rPr>
      </w:pPr>
    </w:p>
    <w:p w14:paraId="668A3B47">
      <w:pPr>
        <w:spacing w:line="560" w:lineRule="exact"/>
        <w:ind w:firstLine="240"/>
        <w:jc w:val="center"/>
        <w:rPr>
          <w:rFonts w:hint="eastAsia" w:ascii="宋体" w:hAnsi="宋体" w:eastAsia="宋体" w:cs="宋体"/>
          <w:bCs/>
          <w:color w:val="auto"/>
          <w:sz w:val="24"/>
          <w:highlight w:val="none"/>
        </w:rPr>
      </w:pPr>
    </w:p>
    <w:p w14:paraId="28A27C0E">
      <w:pPr>
        <w:spacing w:line="560" w:lineRule="exact"/>
        <w:ind w:firstLine="240"/>
        <w:jc w:val="center"/>
        <w:rPr>
          <w:rFonts w:hint="eastAsia" w:ascii="宋体" w:hAnsi="宋体" w:eastAsia="宋体" w:cs="宋体"/>
          <w:bCs/>
          <w:color w:val="auto"/>
          <w:sz w:val="24"/>
          <w:highlight w:val="none"/>
        </w:rPr>
      </w:pPr>
    </w:p>
    <w:p w14:paraId="4719852B">
      <w:pPr>
        <w:spacing w:line="360" w:lineRule="auto"/>
        <w:jc w:val="left"/>
        <w:rPr>
          <w:rFonts w:hint="eastAsia" w:ascii="宋体" w:hAnsi="宋体" w:eastAsia="宋体" w:cs="宋体"/>
          <w:color w:val="auto"/>
          <w:sz w:val="32"/>
          <w:szCs w:val="32"/>
          <w:highlight w:val="none"/>
        </w:rPr>
      </w:pPr>
    </w:p>
    <w:p w14:paraId="2E2863B7">
      <w:pPr>
        <w:spacing w:line="360" w:lineRule="auto"/>
        <w:jc w:val="left"/>
        <w:rPr>
          <w:rFonts w:hint="eastAsia" w:ascii="宋体" w:hAnsi="宋体" w:eastAsia="宋体" w:cs="宋体"/>
          <w:color w:val="auto"/>
          <w:sz w:val="32"/>
          <w:szCs w:val="32"/>
          <w:highlight w:val="none"/>
        </w:rPr>
      </w:pPr>
    </w:p>
    <w:p w14:paraId="592C404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850BD9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0F0E7935">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68216F9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2413D8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7AE2200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5"/>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84"/>
      </w:tblGrid>
      <w:tr w14:paraId="1B87F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984" w:type="dxa"/>
            <w:vAlign w:val="center"/>
          </w:tcPr>
          <w:p w14:paraId="7473D16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65A56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984" w:type="dxa"/>
            <w:vAlign w:val="center"/>
          </w:tcPr>
          <w:p w14:paraId="20B7F528">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4F9A089E">
      <w:pPr>
        <w:rPr>
          <w:rFonts w:hint="eastAsia" w:ascii="宋体" w:hAnsi="宋体" w:eastAsia="宋体" w:cs="宋体"/>
          <w:color w:val="auto"/>
          <w:sz w:val="24"/>
          <w:szCs w:val="24"/>
          <w:highlight w:val="none"/>
        </w:rPr>
      </w:pPr>
    </w:p>
    <w:p w14:paraId="3AE05BBE">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44D2990E">
      <w:pPr>
        <w:spacing w:line="480" w:lineRule="exact"/>
        <w:ind w:firstLine="482"/>
        <w:rPr>
          <w:rFonts w:hint="eastAsia" w:ascii="宋体" w:hAnsi="宋体" w:eastAsia="宋体" w:cs="宋体"/>
          <w:b/>
          <w:bCs/>
          <w:color w:val="auto"/>
          <w:sz w:val="24"/>
          <w:szCs w:val="24"/>
          <w:highlight w:val="none"/>
        </w:rPr>
      </w:pPr>
    </w:p>
    <w:p w14:paraId="5577DB04">
      <w:pPr>
        <w:spacing w:line="480" w:lineRule="exact"/>
        <w:ind w:firstLine="482"/>
        <w:rPr>
          <w:rFonts w:hint="eastAsia" w:ascii="宋体" w:hAnsi="宋体" w:eastAsia="宋体" w:cs="宋体"/>
          <w:b/>
          <w:bCs/>
          <w:color w:val="auto"/>
          <w:sz w:val="24"/>
          <w:szCs w:val="24"/>
          <w:highlight w:val="none"/>
        </w:rPr>
      </w:pPr>
    </w:p>
    <w:p w14:paraId="205C5993">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37674164">
      <w:pPr>
        <w:spacing w:line="360" w:lineRule="auto"/>
        <w:jc w:val="center"/>
        <w:rPr>
          <w:rFonts w:hint="eastAsia" w:ascii="宋体" w:hAnsi="宋体" w:eastAsia="宋体" w:cs="宋体"/>
          <w:color w:val="auto"/>
          <w:sz w:val="32"/>
          <w:szCs w:val="32"/>
          <w:highlight w:val="none"/>
        </w:rPr>
      </w:pPr>
    </w:p>
    <w:p w14:paraId="4A729968">
      <w:pPr>
        <w:spacing w:line="360" w:lineRule="auto"/>
        <w:jc w:val="center"/>
        <w:rPr>
          <w:rFonts w:hint="eastAsia" w:ascii="宋体" w:hAnsi="宋体" w:eastAsia="宋体" w:cs="宋体"/>
          <w:color w:val="auto"/>
          <w:sz w:val="32"/>
          <w:szCs w:val="32"/>
          <w:highlight w:val="none"/>
        </w:rPr>
      </w:pPr>
    </w:p>
    <w:p w14:paraId="48DDF82E">
      <w:pPr>
        <w:spacing w:line="360" w:lineRule="auto"/>
        <w:jc w:val="left"/>
        <w:rPr>
          <w:rFonts w:hint="eastAsia" w:ascii="宋体" w:hAnsi="宋体" w:eastAsia="宋体" w:cs="宋体"/>
          <w:color w:val="auto"/>
          <w:sz w:val="32"/>
          <w:szCs w:val="32"/>
          <w:highlight w:val="none"/>
        </w:rPr>
      </w:pPr>
    </w:p>
    <w:p w14:paraId="49387536">
      <w:pPr>
        <w:spacing w:line="360" w:lineRule="auto"/>
        <w:jc w:val="left"/>
        <w:rPr>
          <w:rFonts w:hint="eastAsia" w:ascii="宋体" w:hAnsi="宋体" w:eastAsia="宋体" w:cs="宋体"/>
          <w:color w:val="auto"/>
          <w:sz w:val="32"/>
          <w:szCs w:val="32"/>
          <w:highlight w:val="none"/>
        </w:rPr>
      </w:pPr>
    </w:p>
    <w:p w14:paraId="78078077">
      <w:pPr>
        <w:spacing w:line="360" w:lineRule="auto"/>
        <w:jc w:val="left"/>
        <w:rPr>
          <w:rFonts w:hint="eastAsia" w:ascii="宋体" w:hAnsi="宋体" w:eastAsia="宋体" w:cs="宋体"/>
          <w:color w:val="auto"/>
          <w:sz w:val="32"/>
          <w:szCs w:val="32"/>
          <w:highlight w:val="none"/>
        </w:rPr>
      </w:pPr>
    </w:p>
    <w:p w14:paraId="6C6BEFD8">
      <w:pPr>
        <w:spacing w:line="360" w:lineRule="auto"/>
        <w:jc w:val="left"/>
        <w:rPr>
          <w:rFonts w:hint="eastAsia" w:ascii="宋体" w:hAnsi="宋体" w:eastAsia="宋体" w:cs="宋体"/>
          <w:color w:val="auto"/>
          <w:sz w:val="32"/>
          <w:szCs w:val="32"/>
          <w:highlight w:val="none"/>
        </w:rPr>
      </w:pPr>
    </w:p>
    <w:p w14:paraId="67A10543">
      <w:pPr>
        <w:spacing w:line="360" w:lineRule="auto"/>
        <w:jc w:val="left"/>
        <w:rPr>
          <w:rFonts w:hint="eastAsia" w:ascii="宋体" w:hAnsi="宋体" w:eastAsia="宋体" w:cs="宋体"/>
          <w:color w:val="auto"/>
          <w:sz w:val="32"/>
          <w:szCs w:val="32"/>
          <w:highlight w:val="none"/>
        </w:rPr>
      </w:pPr>
    </w:p>
    <w:p w14:paraId="2B0755EF">
      <w:pPr>
        <w:spacing w:line="360" w:lineRule="auto"/>
        <w:jc w:val="left"/>
        <w:rPr>
          <w:rFonts w:hint="eastAsia" w:ascii="宋体" w:hAnsi="宋体" w:eastAsia="宋体" w:cs="宋体"/>
          <w:color w:val="auto"/>
          <w:sz w:val="32"/>
          <w:szCs w:val="32"/>
          <w:highlight w:val="none"/>
        </w:rPr>
      </w:pPr>
    </w:p>
    <w:p w14:paraId="625BA19D">
      <w:pPr>
        <w:spacing w:line="360" w:lineRule="auto"/>
        <w:jc w:val="left"/>
        <w:rPr>
          <w:rFonts w:hint="eastAsia" w:ascii="宋体" w:hAnsi="宋体" w:eastAsia="宋体" w:cs="宋体"/>
          <w:color w:val="auto"/>
          <w:sz w:val="32"/>
          <w:szCs w:val="32"/>
          <w:highlight w:val="none"/>
        </w:rPr>
      </w:pPr>
    </w:p>
    <w:p w14:paraId="02E62B68">
      <w:pPr>
        <w:spacing w:line="360" w:lineRule="auto"/>
        <w:jc w:val="left"/>
        <w:rPr>
          <w:rFonts w:hint="eastAsia" w:ascii="宋体" w:hAnsi="宋体" w:eastAsia="宋体" w:cs="宋体"/>
          <w:color w:val="auto"/>
          <w:sz w:val="32"/>
          <w:szCs w:val="32"/>
          <w:highlight w:val="none"/>
        </w:rPr>
      </w:pPr>
    </w:p>
    <w:p w14:paraId="47AC0719">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50C9AC5">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192015E8">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5"/>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7FC86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58A3440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6FC882BA">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1048E92C">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3C029C0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1B2A2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7ADB1A8B">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61CB4D3B">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201373EA">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76C86427">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38647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4689B576">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03518045">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6DF6E36B">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000FB231">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32B21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58055EB8">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w:t>
            </w:r>
          </w:p>
        </w:tc>
        <w:tc>
          <w:tcPr>
            <w:tcW w:w="3753" w:type="dxa"/>
            <w:tcBorders>
              <w:left w:val="single" w:color="000000" w:sz="4" w:space="0"/>
              <w:right w:val="single" w:color="000000" w:sz="4" w:space="0"/>
            </w:tcBorders>
            <w:vAlign w:val="center"/>
          </w:tcPr>
          <w:p w14:paraId="0D3E9D70">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w:t>
            </w:r>
          </w:p>
        </w:tc>
        <w:tc>
          <w:tcPr>
            <w:tcW w:w="2158" w:type="dxa"/>
            <w:tcBorders>
              <w:left w:val="single" w:color="000000" w:sz="4" w:space="0"/>
              <w:right w:val="single" w:color="000000" w:sz="4" w:space="0"/>
            </w:tcBorders>
            <w:vAlign w:val="top"/>
          </w:tcPr>
          <w:p w14:paraId="2BBE06F7">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3987E483">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4EA7145A">
      <w:pPr>
        <w:widowControl/>
        <w:spacing w:line="360" w:lineRule="auto"/>
        <w:ind w:firstLine="480"/>
        <w:jc w:val="left"/>
        <w:rPr>
          <w:rFonts w:hint="eastAsia" w:ascii="宋体" w:hAnsi="宋体" w:eastAsia="宋体" w:cs="宋体"/>
          <w:color w:val="auto"/>
          <w:sz w:val="24"/>
          <w:szCs w:val="24"/>
          <w:highlight w:val="none"/>
        </w:rPr>
      </w:pPr>
    </w:p>
    <w:p w14:paraId="4EED2CE8">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476B9587">
      <w:pPr>
        <w:spacing w:line="480" w:lineRule="exact"/>
        <w:ind w:firstLine="482"/>
        <w:rPr>
          <w:rFonts w:hint="eastAsia" w:ascii="宋体" w:hAnsi="宋体" w:eastAsia="宋体" w:cs="宋体"/>
          <w:b/>
          <w:bCs/>
          <w:color w:val="auto"/>
          <w:sz w:val="24"/>
          <w:szCs w:val="24"/>
          <w:highlight w:val="none"/>
        </w:rPr>
      </w:pPr>
    </w:p>
    <w:p w14:paraId="79FBE8CE">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58029654">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41453647">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0A483025">
      <w:pPr>
        <w:spacing w:line="360" w:lineRule="auto"/>
        <w:jc w:val="left"/>
        <w:rPr>
          <w:rFonts w:hint="eastAsia" w:ascii="宋体" w:hAnsi="宋体" w:eastAsia="宋体" w:cs="宋体"/>
          <w:color w:val="auto"/>
          <w:sz w:val="32"/>
          <w:szCs w:val="32"/>
          <w:highlight w:val="none"/>
        </w:rPr>
      </w:pPr>
    </w:p>
    <w:p w14:paraId="31AD0D25">
      <w:pPr>
        <w:spacing w:line="360" w:lineRule="auto"/>
        <w:jc w:val="left"/>
        <w:rPr>
          <w:rFonts w:hint="eastAsia" w:ascii="宋体" w:hAnsi="宋体" w:eastAsia="宋体" w:cs="宋体"/>
          <w:color w:val="auto"/>
          <w:sz w:val="32"/>
          <w:szCs w:val="32"/>
          <w:highlight w:val="none"/>
        </w:rPr>
      </w:pPr>
    </w:p>
    <w:p w14:paraId="33CA49BC">
      <w:pPr>
        <w:spacing w:line="360" w:lineRule="auto"/>
        <w:jc w:val="left"/>
        <w:rPr>
          <w:rFonts w:hint="eastAsia" w:ascii="宋体" w:hAnsi="宋体" w:eastAsia="宋体" w:cs="宋体"/>
          <w:color w:val="auto"/>
          <w:sz w:val="32"/>
          <w:szCs w:val="32"/>
          <w:highlight w:val="none"/>
        </w:rPr>
      </w:pPr>
    </w:p>
    <w:p w14:paraId="6A1ADAEE">
      <w:pPr>
        <w:spacing w:line="360" w:lineRule="auto"/>
        <w:jc w:val="left"/>
        <w:rPr>
          <w:rFonts w:hint="eastAsia" w:ascii="宋体" w:hAnsi="宋体" w:eastAsia="宋体" w:cs="宋体"/>
          <w:color w:val="auto"/>
          <w:sz w:val="32"/>
          <w:szCs w:val="32"/>
          <w:highlight w:val="none"/>
        </w:rPr>
      </w:pPr>
    </w:p>
    <w:p w14:paraId="50B80004">
      <w:pPr>
        <w:spacing w:line="360" w:lineRule="auto"/>
        <w:jc w:val="left"/>
        <w:rPr>
          <w:rFonts w:hint="eastAsia" w:ascii="宋体" w:hAnsi="宋体" w:eastAsia="宋体" w:cs="宋体"/>
          <w:color w:val="auto"/>
          <w:sz w:val="32"/>
          <w:szCs w:val="32"/>
          <w:highlight w:val="none"/>
        </w:rPr>
      </w:pPr>
    </w:p>
    <w:p w14:paraId="62673B3B">
      <w:pPr>
        <w:spacing w:line="360" w:lineRule="auto"/>
        <w:jc w:val="left"/>
        <w:rPr>
          <w:rFonts w:hint="eastAsia" w:ascii="宋体" w:hAnsi="宋体" w:eastAsia="宋体" w:cs="宋体"/>
          <w:color w:val="auto"/>
          <w:sz w:val="32"/>
          <w:szCs w:val="32"/>
          <w:highlight w:val="none"/>
        </w:rPr>
      </w:pPr>
    </w:p>
    <w:p w14:paraId="0EBE35EC">
      <w:pPr>
        <w:spacing w:line="360" w:lineRule="auto"/>
        <w:jc w:val="left"/>
        <w:rPr>
          <w:rFonts w:hint="eastAsia" w:ascii="宋体" w:hAnsi="宋体" w:eastAsia="宋体" w:cs="宋体"/>
          <w:color w:val="auto"/>
          <w:sz w:val="32"/>
          <w:szCs w:val="32"/>
          <w:highlight w:val="none"/>
        </w:rPr>
      </w:pPr>
    </w:p>
    <w:p w14:paraId="327E3C4D">
      <w:pPr>
        <w:spacing w:line="360" w:lineRule="auto"/>
        <w:jc w:val="left"/>
        <w:rPr>
          <w:rFonts w:hint="eastAsia" w:ascii="宋体" w:hAnsi="宋体" w:eastAsia="宋体" w:cs="宋体"/>
          <w:color w:val="auto"/>
          <w:sz w:val="32"/>
          <w:szCs w:val="32"/>
          <w:highlight w:val="none"/>
        </w:rPr>
      </w:pPr>
    </w:p>
    <w:p w14:paraId="560EF678">
      <w:pPr>
        <w:spacing w:line="360" w:lineRule="auto"/>
        <w:jc w:val="left"/>
        <w:rPr>
          <w:rFonts w:hint="eastAsia" w:ascii="宋体" w:hAnsi="宋体" w:eastAsia="宋体" w:cs="宋体"/>
          <w:color w:val="auto"/>
          <w:sz w:val="32"/>
          <w:szCs w:val="32"/>
          <w:highlight w:val="none"/>
        </w:rPr>
      </w:pPr>
    </w:p>
    <w:p w14:paraId="4F1E51A8">
      <w:pPr>
        <w:spacing w:line="360" w:lineRule="auto"/>
        <w:jc w:val="left"/>
        <w:rPr>
          <w:rFonts w:hint="eastAsia" w:ascii="宋体" w:hAnsi="宋体" w:eastAsia="宋体" w:cs="宋体"/>
          <w:color w:val="auto"/>
          <w:sz w:val="32"/>
          <w:szCs w:val="32"/>
          <w:highlight w:val="none"/>
        </w:rPr>
      </w:pPr>
    </w:p>
    <w:p w14:paraId="30525E6D">
      <w:pPr>
        <w:spacing w:line="360" w:lineRule="auto"/>
        <w:jc w:val="left"/>
        <w:rPr>
          <w:rFonts w:hint="eastAsia" w:ascii="宋体" w:hAnsi="宋体" w:eastAsia="宋体" w:cs="宋体"/>
          <w:color w:val="auto"/>
          <w:sz w:val="32"/>
          <w:szCs w:val="32"/>
          <w:highlight w:val="none"/>
        </w:rPr>
      </w:pPr>
    </w:p>
    <w:p w14:paraId="382F835B">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5595D725">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5"/>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681"/>
      </w:tblGrid>
      <w:tr w14:paraId="4204F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1444E03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1E193F3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30866F1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4F4F886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160DFC5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004D099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1B95FCF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33C1C3E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681" w:type="dxa"/>
            <w:vAlign w:val="center"/>
          </w:tcPr>
          <w:p w14:paraId="429A25F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52067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7997EE2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3BBD42F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129B624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5BBD272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00234C4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5DBB30D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3861B2F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35152E6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681" w:type="dxa"/>
            <w:vAlign w:val="center"/>
          </w:tcPr>
          <w:p w14:paraId="4CC1C2B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7A633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DE7222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6E1C27D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4780B32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3FC28FA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61553D9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72BE110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57C0DEA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692DA6F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466E59D">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39C94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5D10F79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7C3FF7D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32FE971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1E451C1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6410949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5A6FDDB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DEEBD0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5115886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0899E424">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7D729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2C06319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7676AAF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29FFF69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57E93EA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789D8A9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4D5C4F4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1E01242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B06D1D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88609C6">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22448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BD29FD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1240" w:type="dxa"/>
            <w:vAlign w:val="center"/>
          </w:tcPr>
          <w:p w14:paraId="70D67AB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70" w:type="dxa"/>
            <w:vAlign w:val="center"/>
          </w:tcPr>
          <w:p w14:paraId="53421B6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38AFBDB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5528DBE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007B94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272F18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7FE0CA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9C170BD">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1C3BE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2471FE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61" w:type="dxa"/>
            <w:gridSpan w:val="8"/>
            <w:vAlign w:val="center"/>
          </w:tcPr>
          <w:p w14:paraId="1825A0BE">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133658F8">
      <w:pPr>
        <w:ind w:firstLine="480"/>
        <w:rPr>
          <w:rFonts w:hint="eastAsia" w:ascii="宋体" w:hAnsi="宋体" w:eastAsia="宋体" w:cs="宋体"/>
          <w:color w:val="auto"/>
          <w:sz w:val="24"/>
          <w:szCs w:val="24"/>
          <w:highlight w:val="none"/>
        </w:rPr>
      </w:pPr>
    </w:p>
    <w:p w14:paraId="10E4C69E">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59C2E218">
      <w:pPr>
        <w:ind w:firstLine="480"/>
        <w:rPr>
          <w:rFonts w:hint="eastAsia" w:ascii="宋体" w:hAnsi="宋体" w:eastAsia="宋体" w:cs="宋体"/>
          <w:color w:val="auto"/>
          <w:sz w:val="24"/>
          <w:szCs w:val="24"/>
          <w:highlight w:val="none"/>
        </w:rPr>
      </w:pPr>
    </w:p>
    <w:p w14:paraId="0E232E2D">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13A4722E">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20AF647D">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6CADE47A">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w:t>
      </w:r>
      <w:r>
        <w:rPr>
          <w:rFonts w:hint="eastAsia" w:ascii="宋体" w:hAnsi="宋体" w:eastAsia="宋体" w:cs="宋体"/>
          <w:color w:val="auto"/>
          <w:highlight w:val="none"/>
          <w:lang w:eastAsia="zh-CN"/>
        </w:rPr>
        <w:t>最高限价</w:t>
      </w:r>
      <w:r>
        <w:rPr>
          <w:rFonts w:hint="eastAsia" w:ascii="宋体" w:hAnsi="宋体" w:eastAsia="宋体" w:cs="宋体"/>
          <w:color w:val="auto"/>
          <w:highlight w:val="none"/>
        </w:rPr>
        <w:t>，视为无效投标。</w:t>
      </w:r>
    </w:p>
    <w:p w14:paraId="0B55DD65">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417DCF33">
      <w:pPr>
        <w:spacing w:line="480" w:lineRule="exact"/>
        <w:rPr>
          <w:rFonts w:hint="eastAsia" w:ascii="宋体" w:hAnsi="宋体" w:eastAsia="宋体" w:cs="宋体"/>
          <w:color w:val="auto"/>
          <w:sz w:val="24"/>
          <w:szCs w:val="24"/>
          <w:highlight w:val="none"/>
        </w:rPr>
      </w:pPr>
    </w:p>
    <w:p w14:paraId="39BC3C85">
      <w:pPr>
        <w:rPr>
          <w:rFonts w:hint="eastAsia" w:ascii="宋体" w:hAnsi="宋体" w:eastAsia="宋体" w:cs="宋体"/>
          <w:color w:val="auto"/>
          <w:sz w:val="24"/>
          <w:szCs w:val="24"/>
          <w:highlight w:val="none"/>
        </w:rPr>
      </w:pPr>
    </w:p>
    <w:p w14:paraId="5A333410">
      <w:pPr>
        <w:rPr>
          <w:rFonts w:hint="eastAsia" w:ascii="宋体" w:hAnsi="宋体" w:eastAsia="宋体" w:cs="宋体"/>
          <w:color w:val="auto"/>
          <w:sz w:val="24"/>
          <w:szCs w:val="24"/>
          <w:highlight w:val="none"/>
        </w:rPr>
      </w:pPr>
    </w:p>
    <w:p w14:paraId="2469D0B5">
      <w:pPr>
        <w:spacing w:line="360" w:lineRule="auto"/>
        <w:jc w:val="left"/>
        <w:rPr>
          <w:rFonts w:hint="eastAsia" w:ascii="宋体" w:hAnsi="宋体" w:eastAsia="宋体" w:cs="宋体"/>
          <w:color w:val="auto"/>
          <w:sz w:val="32"/>
          <w:szCs w:val="32"/>
          <w:highlight w:val="none"/>
        </w:rPr>
      </w:pPr>
    </w:p>
    <w:p w14:paraId="15F4ED14">
      <w:pPr>
        <w:spacing w:line="360" w:lineRule="auto"/>
        <w:jc w:val="left"/>
        <w:rPr>
          <w:rFonts w:hint="eastAsia" w:ascii="宋体" w:hAnsi="宋体" w:eastAsia="宋体" w:cs="宋体"/>
          <w:color w:val="auto"/>
          <w:sz w:val="32"/>
          <w:szCs w:val="32"/>
          <w:highlight w:val="none"/>
        </w:rPr>
      </w:pPr>
    </w:p>
    <w:p w14:paraId="75635E89">
      <w:pPr>
        <w:spacing w:line="360" w:lineRule="auto"/>
        <w:jc w:val="left"/>
        <w:rPr>
          <w:rFonts w:hint="eastAsia" w:ascii="宋体" w:hAnsi="宋体" w:eastAsia="宋体" w:cs="宋体"/>
          <w:color w:val="auto"/>
          <w:sz w:val="32"/>
          <w:szCs w:val="32"/>
          <w:highlight w:val="none"/>
        </w:rPr>
      </w:pPr>
    </w:p>
    <w:p w14:paraId="0E6507E6">
      <w:pPr>
        <w:rPr>
          <w:rFonts w:hint="eastAsia" w:ascii="宋体" w:hAnsi="宋体" w:eastAsia="宋体" w:cs="宋体"/>
          <w:color w:val="auto"/>
          <w:sz w:val="32"/>
          <w:szCs w:val="32"/>
          <w:highlight w:val="none"/>
        </w:rPr>
      </w:pPr>
    </w:p>
    <w:p w14:paraId="4D7031DC">
      <w:pPr>
        <w:pStyle w:val="42"/>
        <w:rPr>
          <w:rFonts w:hint="eastAsia" w:ascii="宋体" w:hAnsi="宋体" w:eastAsia="宋体" w:cs="宋体"/>
          <w:color w:val="auto"/>
          <w:sz w:val="32"/>
          <w:szCs w:val="32"/>
          <w:highlight w:val="none"/>
        </w:rPr>
      </w:pPr>
    </w:p>
    <w:p w14:paraId="3ABD3C98">
      <w:pPr>
        <w:rPr>
          <w:rFonts w:hint="eastAsia" w:ascii="宋体" w:hAnsi="宋体" w:eastAsia="宋体" w:cs="宋体"/>
          <w:color w:val="auto"/>
          <w:sz w:val="32"/>
          <w:szCs w:val="32"/>
          <w:highlight w:val="none"/>
        </w:rPr>
      </w:pPr>
    </w:p>
    <w:p w14:paraId="53ACAC1F">
      <w:pPr>
        <w:pStyle w:val="42"/>
        <w:rPr>
          <w:rFonts w:hint="eastAsia"/>
          <w:color w:val="auto"/>
          <w:highlight w:val="none"/>
        </w:rPr>
      </w:pPr>
    </w:p>
    <w:p w14:paraId="6A3E0533">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0EE50E24">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5"/>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245EA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5" w:type="dxa"/>
            <w:vAlign w:val="center"/>
          </w:tcPr>
          <w:p w14:paraId="7B5342FE">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1CBDD0F4">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550A51D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48C01B88">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631CA72B">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57386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F5092D9">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4BFBDCB">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7CCD39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43FE34E">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8E8CBEF">
            <w:pPr>
              <w:widowControl w:val="0"/>
              <w:jc w:val="center"/>
              <w:rPr>
                <w:rFonts w:hint="eastAsia" w:ascii="宋体" w:hAnsi="宋体" w:eastAsia="宋体" w:cs="宋体"/>
                <w:color w:val="auto"/>
                <w:sz w:val="24"/>
                <w:szCs w:val="24"/>
                <w:highlight w:val="none"/>
                <w:lang w:val="en-US" w:eastAsia="en-US" w:bidi="ar-SA"/>
              </w:rPr>
            </w:pPr>
          </w:p>
        </w:tc>
      </w:tr>
      <w:tr w14:paraId="49F5E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759C41C">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DCF19F6">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98992E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0384A8F">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A7D08A0">
            <w:pPr>
              <w:widowControl w:val="0"/>
              <w:jc w:val="center"/>
              <w:rPr>
                <w:rFonts w:hint="eastAsia" w:ascii="宋体" w:hAnsi="宋体" w:eastAsia="宋体" w:cs="宋体"/>
                <w:color w:val="auto"/>
                <w:sz w:val="24"/>
                <w:szCs w:val="24"/>
                <w:highlight w:val="none"/>
                <w:lang w:val="en-US" w:eastAsia="en-US" w:bidi="ar-SA"/>
              </w:rPr>
            </w:pPr>
          </w:p>
        </w:tc>
      </w:tr>
      <w:tr w14:paraId="09025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F7800B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3565ECC">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7E8A3F2">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C2192EE">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4B7EC44F">
            <w:pPr>
              <w:widowControl w:val="0"/>
              <w:jc w:val="center"/>
              <w:rPr>
                <w:rFonts w:hint="eastAsia" w:ascii="宋体" w:hAnsi="宋体" w:eastAsia="宋体" w:cs="宋体"/>
                <w:color w:val="auto"/>
                <w:sz w:val="24"/>
                <w:szCs w:val="24"/>
                <w:highlight w:val="none"/>
                <w:lang w:val="en-US" w:eastAsia="en-US" w:bidi="ar-SA"/>
              </w:rPr>
            </w:pPr>
          </w:p>
        </w:tc>
      </w:tr>
      <w:tr w14:paraId="4A1EA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A5BD153">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5DDDEF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A5B8FE1">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22E4AB8">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9FC99E9">
            <w:pPr>
              <w:widowControl w:val="0"/>
              <w:jc w:val="center"/>
              <w:rPr>
                <w:rFonts w:hint="eastAsia" w:ascii="宋体" w:hAnsi="宋体" w:eastAsia="宋体" w:cs="宋体"/>
                <w:color w:val="auto"/>
                <w:sz w:val="24"/>
                <w:szCs w:val="24"/>
                <w:highlight w:val="none"/>
                <w:lang w:val="en-US" w:eastAsia="en-US" w:bidi="ar-SA"/>
              </w:rPr>
            </w:pPr>
          </w:p>
        </w:tc>
      </w:tr>
      <w:tr w14:paraId="7AC2F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697EB1EF">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73260F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80D7591">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65B3156A">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2F4B11C">
            <w:pPr>
              <w:widowControl w:val="0"/>
              <w:jc w:val="center"/>
              <w:rPr>
                <w:rFonts w:hint="eastAsia" w:ascii="宋体" w:hAnsi="宋体" w:eastAsia="宋体" w:cs="宋体"/>
                <w:color w:val="auto"/>
                <w:sz w:val="24"/>
                <w:szCs w:val="24"/>
                <w:highlight w:val="none"/>
                <w:lang w:val="en-US" w:eastAsia="en-US" w:bidi="ar-SA"/>
              </w:rPr>
            </w:pPr>
          </w:p>
        </w:tc>
      </w:tr>
      <w:tr w14:paraId="675F0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A1A2F8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86139A7">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0DAA85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0796177">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7D772BD6">
            <w:pPr>
              <w:widowControl w:val="0"/>
              <w:jc w:val="center"/>
              <w:rPr>
                <w:rFonts w:hint="eastAsia" w:ascii="宋体" w:hAnsi="宋体" w:eastAsia="宋体" w:cs="宋体"/>
                <w:color w:val="auto"/>
                <w:sz w:val="24"/>
                <w:szCs w:val="24"/>
                <w:highlight w:val="none"/>
                <w:lang w:val="en-US" w:eastAsia="en-US" w:bidi="ar-SA"/>
              </w:rPr>
            </w:pPr>
          </w:p>
        </w:tc>
      </w:tr>
      <w:tr w14:paraId="71F40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2BDD868">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B10C746">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2F9F61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662B7F1D">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B764C19">
            <w:pPr>
              <w:widowControl w:val="0"/>
              <w:jc w:val="center"/>
              <w:rPr>
                <w:rFonts w:hint="eastAsia" w:ascii="宋体" w:hAnsi="宋体" w:eastAsia="宋体" w:cs="宋体"/>
                <w:color w:val="auto"/>
                <w:sz w:val="24"/>
                <w:szCs w:val="24"/>
                <w:highlight w:val="none"/>
                <w:lang w:val="en-US" w:eastAsia="en-US" w:bidi="ar-SA"/>
              </w:rPr>
            </w:pPr>
          </w:p>
        </w:tc>
      </w:tr>
      <w:tr w14:paraId="4CC0D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12D5735">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AF000B8">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2CAB2C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6B968F3">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7994849B">
            <w:pPr>
              <w:widowControl w:val="0"/>
              <w:jc w:val="center"/>
              <w:rPr>
                <w:rFonts w:hint="eastAsia" w:ascii="宋体" w:hAnsi="宋体" w:eastAsia="宋体" w:cs="宋体"/>
                <w:color w:val="auto"/>
                <w:sz w:val="24"/>
                <w:szCs w:val="24"/>
                <w:highlight w:val="none"/>
                <w:lang w:val="en-US" w:eastAsia="en-US" w:bidi="ar-SA"/>
              </w:rPr>
            </w:pPr>
          </w:p>
        </w:tc>
      </w:tr>
    </w:tbl>
    <w:p w14:paraId="06452E46">
      <w:pPr>
        <w:spacing w:line="560" w:lineRule="exact"/>
        <w:ind w:right="180" w:firstLine="480"/>
        <w:rPr>
          <w:rFonts w:hint="eastAsia" w:ascii="宋体" w:hAnsi="宋体" w:eastAsia="宋体" w:cs="宋体"/>
          <w:color w:val="auto"/>
          <w:sz w:val="24"/>
          <w:szCs w:val="24"/>
          <w:highlight w:val="none"/>
        </w:rPr>
      </w:pPr>
    </w:p>
    <w:p w14:paraId="01341F1B">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06034D1D">
      <w:pPr>
        <w:pStyle w:val="32"/>
        <w:spacing w:before="0" w:beforeAutospacing="0" w:after="0" w:afterAutospacing="0"/>
        <w:ind w:firstLine="480"/>
        <w:jc w:val="both"/>
        <w:rPr>
          <w:rFonts w:hint="eastAsia" w:ascii="宋体" w:hAnsi="宋体" w:eastAsia="宋体" w:cs="宋体"/>
          <w:color w:val="auto"/>
          <w:highlight w:val="none"/>
        </w:rPr>
      </w:pPr>
    </w:p>
    <w:p w14:paraId="69AD2C1F">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5339E167">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571BEF97">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p>
    <w:p w14:paraId="62BEC547">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7BD93E49">
      <w:pPr>
        <w:spacing w:line="360" w:lineRule="auto"/>
        <w:jc w:val="left"/>
        <w:rPr>
          <w:rFonts w:hint="eastAsia" w:ascii="宋体" w:hAnsi="宋体" w:eastAsia="宋体" w:cs="宋体"/>
          <w:color w:val="auto"/>
          <w:sz w:val="32"/>
          <w:szCs w:val="32"/>
          <w:highlight w:val="none"/>
        </w:rPr>
      </w:pPr>
    </w:p>
    <w:p w14:paraId="2EE07648">
      <w:pPr>
        <w:spacing w:line="360" w:lineRule="auto"/>
        <w:jc w:val="left"/>
        <w:rPr>
          <w:rFonts w:hint="eastAsia" w:ascii="宋体" w:hAnsi="宋体" w:eastAsia="宋体" w:cs="宋体"/>
          <w:color w:val="auto"/>
          <w:sz w:val="32"/>
          <w:szCs w:val="32"/>
          <w:highlight w:val="none"/>
        </w:rPr>
      </w:pPr>
    </w:p>
    <w:p w14:paraId="6071101F">
      <w:pPr>
        <w:rPr>
          <w:rFonts w:hint="eastAsia" w:ascii="宋体" w:hAnsi="宋体" w:eastAsia="宋体" w:cs="宋体"/>
          <w:color w:val="auto"/>
          <w:highlight w:val="none"/>
        </w:rPr>
      </w:pPr>
    </w:p>
    <w:p w14:paraId="0C1B916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E8426D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2B84954C">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5"/>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1FB0B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27A7CAE8">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6814F698">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41D66CD1">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79F3F8AE">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5F4F3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08086B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60121F9F">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F7F921C">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1D0CCB4">
            <w:pPr>
              <w:widowControl w:val="0"/>
              <w:jc w:val="center"/>
              <w:rPr>
                <w:rFonts w:hint="eastAsia" w:ascii="宋体" w:hAnsi="宋体" w:eastAsia="宋体" w:cs="宋体"/>
                <w:color w:val="auto"/>
                <w:sz w:val="24"/>
                <w:szCs w:val="24"/>
                <w:highlight w:val="none"/>
                <w:lang w:val="en-US" w:eastAsia="en-US" w:bidi="ar-SA"/>
              </w:rPr>
            </w:pPr>
          </w:p>
        </w:tc>
      </w:tr>
      <w:tr w14:paraId="3AA69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17BDB9C">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3515B0C">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344A76F">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DD86EE0">
            <w:pPr>
              <w:widowControl w:val="0"/>
              <w:jc w:val="center"/>
              <w:rPr>
                <w:rFonts w:hint="eastAsia" w:ascii="宋体" w:hAnsi="宋体" w:eastAsia="宋体" w:cs="宋体"/>
                <w:color w:val="auto"/>
                <w:sz w:val="24"/>
                <w:szCs w:val="24"/>
                <w:highlight w:val="none"/>
                <w:lang w:val="en-US" w:eastAsia="en-US" w:bidi="ar-SA"/>
              </w:rPr>
            </w:pPr>
          </w:p>
        </w:tc>
      </w:tr>
      <w:tr w14:paraId="5CA0A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6791B6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7151722E">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A522CBE">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657FCBEC">
            <w:pPr>
              <w:widowControl w:val="0"/>
              <w:jc w:val="center"/>
              <w:rPr>
                <w:rFonts w:hint="eastAsia" w:ascii="宋体" w:hAnsi="宋体" w:eastAsia="宋体" w:cs="宋体"/>
                <w:color w:val="auto"/>
                <w:sz w:val="24"/>
                <w:szCs w:val="24"/>
                <w:highlight w:val="none"/>
                <w:lang w:val="en-US" w:eastAsia="en-US" w:bidi="ar-SA"/>
              </w:rPr>
            </w:pPr>
          </w:p>
        </w:tc>
      </w:tr>
      <w:tr w14:paraId="30A7D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C83D80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AA77543">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5EA8211D">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C8D24FA">
            <w:pPr>
              <w:widowControl w:val="0"/>
              <w:jc w:val="center"/>
              <w:rPr>
                <w:rFonts w:hint="eastAsia" w:ascii="宋体" w:hAnsi="宋体" w:eastAsia="宋体" w:cs="宋体"/>
                <w:color w:val="auto"/>
                <w:sz w:val="24"/>
                <w:szCs w:val="24"/>
                <w:highlight w:val="none"/>
                <w:lang w:val="en-US" w:eastAsia="en-US" w:bidi="ar-SA"/>
              </w:rPr>
            </w:pPr>
          </w:p>
        </w:tc>
      </w:tr>
      <w:tr w14:paraId="089E0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ABCE49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7C02C23">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92DCF0F">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42CAE136">
            <w:pPr>
              <w:widowControl w:val="0"/>
              <w:jc w:val="center"/>
              <w:rPr>
                <w:rFonts w:hint="eastAsia" w:ascii="宋体" w:hAnsi="宋体" w:eastAsia="宋体" w:cs="宋体"/>
                <w:color w:val="auto"/>
                <w:sz w:val="24"/>
                <w:szCs w:val="24"/>
                <w:highlight w:val="none"/>
                <w:lang w:val="en-US" w:eastAsia="en-US" w:bidi="ar-SA"/>
              </w:rPr>
            </w:pPr>
          </w:p>
        </w:tc>
      </w:tr>
      <w:tr w14:paraId="56338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679B8E2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47E1C31A">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83D2E32">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5BA5CB7">
            <w:pPr>
              <w:widowControl w:val="0"/>
              <w:jc w:val="center"/>
              <w:rPr>
                <w:rFonts w:hint="eastAsia" w:ascii="宋体" w:hAnsi="宋体" w:eastAsia="宋体" w:cs="宋体"/>
                <w:color w:val="auto"/>
                <w:sz w:val="24"/>
                <w:szCs w:val="24"/>
                <w:highlight w:val="none"/>
                <w:lang w:val="en-US" w:eastAsia="en-US" w:bidi="ar-SA"/>
              </w:rPr>
            </w:pPr>
          </w:p>
        </w:tc>
      </w:tr>
      <w:tr w14:paraId="366AB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27872C1">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5B412A4">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7104DB3">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F41D93D">
            <w:pPr>
              <w:widowControl w:val="0"/>
              <w:jc w:val="center"/>
              <w:rPr>
                <w:rFonts w:hint="eastAsia" w:ascii="宋体" w:hAnsi="宋体" w:eastAsia="宋体" w:cs="宋体"/>
                <w:color w:val="auto"/>
                <w:sz w:val="24"/>
                <w:szCs w:val="24"/>
                <w:highlight w:val="none"/>
                <w:lang w:val="en-US" w:eastAsia="en-US" w:bidi="ar-SA"/>
              </w:rPr>
            </w:pPr>
          </w:p>
        </w:tc>
      </w:tr>
      <w:tr w14:paraId="3E46B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FA9DEB3">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4D16C4F">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C7CEF40">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31806A8">
            <w:pPr>
              <w:widowControl w:val="0"/>
              <w:jc w:val="center"/>
              <w:rPr>
                <w:rFonts w:hint="eastAsia" w:ascii="宋体" w:hAnsi="宋体" w:eastAsia="宋体" w:cs="宋体"/>
                <w:color w:val="auto"/>
                <w:sz w:val="24"/>
                <w:szCs w:val="24"/>
                <w:highlight w:val="none"/>
                <w:lang w:val="en-US" w:eastAsia="en-US" w:bidi="ar-SA"/>
              </w:rPr>
            </w:pPr>
          </w:p>
        </w:tc>
      </w:tr>
    </w:tbl>
    <w:p w14:paraId="66736DE6">
      <w:pPr>
        <w:spacing w:line="560" w:lineRule="exact"/>
        <w:ind w:right="180" w:firstLine="480"/>
        <w:rPr>
          <w:rFonts w:hint="eastAsia" w:ascii="宋体" w:hAnsi="宋体" w:eastAsia="宋体" w:cs="宋体"/>
          <w:color w:val="auto"/>
          <w:sz w:val="24"/>
          <w:szCs w:val="24"/>
          <w:highlight w:val="none"/>
        </w:rPr>
      </w:pPr>
    </w:p>
    <w:p w14:paraId="347D4841">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6C34C74E">
      <w:pPr>
        <w:ind w:firstLine="480"/>
        <w:rPr>
          <w:rFonts w:hint="eastAsia" w:ascii="宋体" w:hAnsi="宋体" w:eastAsia="宋体" w:cs="宋体"/>
          <w:color w:val="auto"/>
          <w:sz w:val="24"/>
          <w:szCs w:val="24"/>
          <w:highlight w:val="none"/>
        </w:rPr>
      </w:pPr>
    </w:p>
    <w:p w14:paraId="1446A601">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58F29758">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2195194B">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54DDFF58">
      <w:pPr>
        <w:spacing w:line="480" w:lineRule="auto"/>
        <w:rPr>
          <w:rFonts w:hint="eastAsia" w:ascii="宋体" w:hAnsi="宋体" w:eastAsia="宋体" w:cs="宋体"/>
          <w:color w:val="auto"/>
          <w:sz w:val="24"/>
          <w:szCs w:val="21"/>
          <w:highlight w:val="none"/>
        </w:rPr>
      </w:pPr>
    </w:p>
    <w:p w14:paraId="5BCB822C">
      <w:pPr>
        <w:spacing w:line="480" w:lineRule="auto"/>
        <w:rPr>
          <w:rFonts w:hint="eastAsia" w:ascii="宋体" w:hAnsi="宋体" w:eastAsia="宋体" w:cs="宋体"/>
          <w:color w:val="auto"/>
          <w:sz w:val="30"/>
          <w:szCs w:val="21"/>
          <w:highlight w:val="none"/>
        </w:rPr>
      </w:pPr>
    </w:p>
    <w:p w14:paraId="542BD4C9">
      <w:pPr>
        <w:spacing w:line="360" w:lineRule="auto"/>
        <w:jc w:val="left"/>
        <w:rPr>
          <w:rFonts w:hint="eastAsia" w:ascii="宋体" w:hAnsi="宋体" w:eastAsia="宋体" w:cs="宋体"/>
          <w:color w:val="auto"/>
          <w:sz w:val="32"/>
          <w:szCs w:val="32"/>
          <w:highlight w:val="none"/>
        </w:rPr>
      </w:pPr>
    </w:p>
    <w:p w14:paraId="0307B90E">
      <w:pPr>
        <w:spacing w:line="360" w:lineRule="auto"/>
        <w:jc w:val="left"/>
        <w:rPr>
          <w:rFonts w:hint="eastAsia" w:ascii="宋体" w:hAnsi="宋体" w:eastAsia="宋体" w:cs="宋体"/>
          <w:color w:val="auto"/>
          <w:sz w:val="32"/>
          <w:szCs w:val="32"/>
          <w:highlight w:val="none"/>
        </w:rPr>
      </w:pPr>
    </w:p>
    <w:p w14:paraId="0656799D">
      <w:pPr>
        <w:spacing w:line="360" w:lineRule="auto"/>
        <w:jc w:val="left"/>
        <w:rPr>
          <w:rFonts w:hint="eastAsia" w:ascii="宋体" w:hAnsi="宋体" w:eastAsia="宋体" w:cs="宋体"/>
          <w:color w:val="auto"/>
          <w:sz w:val="32"/>
          <w:szCs w:val="32"/>
          <w:highlight w:val="none"/>
        </w:rPr>
      </w:pPr>
    </w:p>
    <w:p w14:paraId="4340C1CD">
      <w:pPr>
        <w:pStyle w:val="198"/>
        <w:rPr>
          <w:rFonts w:hint="eastAsia" w:ascii="宋体" w:hAnsi="宋体" w:eastAsia="宋体" w:cs="宋体"/>
          <w:color w:val="auto"/>
          <w:sz w:val="32"/>
          <w:szCs w:val="32"/>
          <w:highlight w:val="none"/>
          <w:lang w:val="en-US"/>
        </w:rPr>
      </w:pPr>
    </w:p>
    <w:p w14:paraId="46706314">
      <w:pPr>
        <w:rPr>
          <w:rFonts w:hint="eastAsia" w:ascii="宋体" w:hAnsi="宋体" w:eastAsia="宋体" w:cs="宋体"/>
          <w:color w:val="auto"/>
          <w:highlight w:val="none"/>
        </w:rPr>
      </w:pPr>
    </w:p>
    <w:p w14:paraId="04776D35">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6D3EBC5">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28B548D2">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4F2F5418">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22152A0">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4189FCCB">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7C323F13">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FAB3877">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C72297E">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24CF48A">
      <w:pPr>
        <w:pStyle w:val="198"/>
        <w:spacing w:line="336" w:lineRule="auto"/>
        <w:rPr>
          <w:rFonts w:hint="eastAsia" w:ascii="宋体" w:hAnsi="宋体" w:eastAsia="宋体" w:cs="宋体"/>
          <w:color w:val="auto"/>
          <w:sz w:val="24"/>
          <w:szCs w:val="24"/>
          <w:highlight w:val="none"/>
        </w:rPr>
      </w:pPr>
    </w:p>
    <w:p w14:paraId="69943F76">
      <w:pPr>
        <w:spacing w:line="336" w:lineRule="auto"/>
        <w:rPr>
          <w:rFonts w:hint="eastAsia" w:ascii="宋体" w:hAnsi="宋体" w:eastAsia="宋体" w:cs="宋体"/>
          <w:color w:val="auto"/>
          <w:highlight w:val="none"/>
        </w:rPr>
      </w:pPr>
    </w:p>
    <w:p w14:paraId="64B9BE00">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261F91F9">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2DEAB65">
      <w:pPr>
        <w:spacing w:line="336" w:lineRule="auto"/>
        <w:ind w:firstLine="480"/>
        <w:rPr>
          <w:rFonts w:hint="eastAsia" w:ascii="宋体" w:hAnsi="宋体" w:eastAsia="宋体" w:cs="宋体"/>
          <w:color w:val="auto"/>
          <w:sz w:val="24"/>
          <w:szCs w:val="24"/>
          <w:highlight w:val="none"/>
        </w:rPr>
      </w:pPr>
    </w:p>
    <w:p w14:paraId="1A054A87">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2A01D3F3">
      <w:pPr>
        <w:spacing w:line="360" w:lineRule="auto"/>
        <w:jc w:val="left"/>
        <w:rPr>
          <w:rFonts w:hint="eastAsia" w:ascii="宋体" w:hAnsi="宋体" w:eastAsia="宋体" w:cs="宋体"/>
          <w:color w:val="auto"/>
          <w:sz w:val="32"/>
          <w:szCs w:val="32"/>
          <w:highlight w:val="none"/>
        </w:rPr>
      </w:pPr>
    </w:p>
    <w:p w14:paraId="0CAE1B79">
      <w:pPr>
        <w:pStyle w:val="42"/>
        <w:rPr>
          <w:rFonts w:hint="eastAsia" w:ascii="宋体" w:hAnsi="宋体" w:eastAsia="宋体" w:cs="宋体"/>
          <w:color w:val="auto"/>
          <w:sz w:val="32"/>
          <w:szCs w:val="32"/>
          <w:highlight w:val="none"/>
        </w:rPr>
      </w:pPr>
    </w:p>
    <w:p w14:paraId="1FEE8D19">
      <w:pPr>
        <w:rPr>
          <w:rFonts w:hint="eastAsia"/>
          <w:color w:val="auto"/>
          <w:highlight w:val="none"/>
        </w:rPr>
      </w:pPr>
    </w:p>
    <w:p w14:paraId="05A2AE10">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71F98591">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07399F8C">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371475C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0CCEEB35">
      <w:pPr>
        <w:pStyle w:val="198"/>
        <w:rPr>
          <w:rFonts w:hint="eastAsia" w:ascii="宋体" w:hAnsi="宋体" w:eastAsia="宋体" w:cs="宋体"/>
          <w:color w:val="auto"/>
          <w:sz w:val="24"/>
          <w:szCs w:val="24"/>
          <w:highlight w:val="none"/>
        </w:rPr>
      </w:pPr>
    </w:p>
    <w:p w14:paraId="23813DA6">
      <w:pPr>
        <w:rPr>
          <w:rFonts w:hint="eastAsia" w:ascii="宋体" w:hAnsi="宋体" w:eastAsia="宋体" w:cs="宋体"/>
          <w:color w:val="auto"/>
          <w:highlight w:val="none"/>
        </w:rPr>
      </w:pPr>
    </w:p>
    <w:p w14:paraId="2A3FD4C9">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2FEC4811">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4AA54315">
      <w:pPr>
        <w:spacing w:line="588" w:lineRule="exact"/>
        <w:ind w:firstLine="480"/>
        <w:rPr>
          <w:rFonts w:hint="eastAsia" w:ascii="宋体" w:hAnsi="宋体" w:eastAsia="宋体" w:cs="宋体"/>
          <w:color w:val="auto"/>
          <w:sz w:val="24"/>
          <w:highlight w:val="none"/>
        </w:rPr>
      </w:pPr>
    </w:p>
    <w:p w14:paraId="18179DF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49CBC73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4C56FFA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7F215375">
      <w:pPr>
        <w:spacing w:line="480" w:lineRule="exact"/>
        <w:ind w:firstLine="624"/>
        <w:rPr>
          <w:rFonts w:hint="eastAsia" w:ascii="宋体" w:hAnsi="宋体" w:eastAsia="宋体" w:cs="宋体"/>
          <w:color w:val="auto"/>
          <w:spacing w:val="6"/>
          <w:sz w:val="30"/>
          <w:szCs w:val="30"/>
          <w:highlight w:val="none"/>
        </w:rPr>
      </w:pPr>
    </w:p>
    <w:p w14:paraId="0CB860E6">
      <w:pPr>
        <w:pStyle w:val="199"/>
        <w:rPr>
          <w:rFonts w:hint="eastAsia" w:ascii="宋体" w:hAnsi="宋体" w:eastAsia="宋体" w:cs="宋体"/>
          <w:color w:val="auto"/>
          <w:highlight w:val="none"/>
        </w:rPr>
      </w:pPr>
    </w:p>
    <w:p w14:paraId="7F82076A">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88827B2">
      <w:pPr>
        <w:spacing w:line="560" w:lineRule="exact"/>
        <w:jc w:val="center"/>
        <w:rPr>
          <w:rFonts w:hint="eastAsia" w:ascii="宋体" w:hAnsi="宋体" w:eastAsia="宋体" w:cs="宋体"/>
          <w:b/>
          <w:color w:val="auto"/>
          <w:sz w:val="32"/>
          <w:szCs w:val="32"/>
          <w:highlight w:val="none"/>
        </w:rPr>
      </w:pPr>
    </w:p>
    <w:p w14:paraId="7D6E331C">
      <w:pPr>
        <w:spacing w:line="560" w:lineRule="exact"/>
        <w:jc w:val="center"/>
        <w:rPr>
          <w:rFonts w:hint="eastAsia" w:ascii="宋体" w:hAnsi="宋体" w:eastAsia="宋体" w:cs="宋体"/>
          <w:b/>
          <w:color w:val="auto"/>
          <w:sz w:val="32"/>
          <w:szCs w:val="32"/>
          <w:highlight w:val="none"/>
        </w:rPr>
      </w:pPr>
    </w:p>
    <w:p w14:paraId="2B262788">
      <w:pPr>
        <w:spacing w:line="560" w:lineRule="exact"/>
        <w:jc w:val="center"/>
        <w:rPr>
          <w:rFonts w:hint="eastAsia" w:ascii="宋体" w:hAnsi="宋体" w:eastAsia="宋体" w:cs="宋体"/>
          <w:b/>
          <w:color w:val="auto"/>
          <w:sz w:val="32"/>
          <w:szCs w:val="32"/>
          <w:highlight w:val="none"/>
        </w:rPr>
      </w:pPr>
    </w:p>
    <w:p w14:paraId="276B76BB">
      <w:pPr>
        <w:spacing w:line="560" w:lineRule="exact"/>
        <w:jc w:val="center"/>
        <w:rPr>
          <w:rFonts w:hint="eastAsia" w:ascii="宋体" w:hAnsi="宋体" w:eastAsia="宋体" w:cs="宋体"/>
          <w:b/>
          <w:color w:val="auto"/>
          <w:sz w:val="32"/>
          <w:szCs w:val="32"/>
          <w:highlight w:val="none"/>
        </w:rPr>
      </w:pPr>
    </w:p>
    <w:p w14:paraId="413175CA">
      <w:pPr>
        <w:spacing w:line="560" w:lineRule="exact"/>
        <w:jc w:val="center"/>
        <w:rPr>
          <w:rFonts w:hint="eastAsia" w:ascii="宋体" w:hAnsi="宋体" w:eastAsia="宋体" w:cs="宋体"/>
          <w:b/>
          <w:color w:val="auto"/>
          <w:sz w:val="32"/>
          <w:szCs w:val="32"/>
          <w:highlight w:val="none"/>
        </w:rPr>
      </w:pPr>
    </w:p>
    <w:p w14:paraId="66B8178C">
      <w:pPr>
        <w:spacing w:line="560" w:lineRule="exact"/>
        <w:jc w:val="center"/>
        <w:rPr>
          <w:rFonts w:hint="eastAsia" w:ascii="宋体" w:hAnsi="宋体" w:eastAsia="宋体" w:cs="宋体"/>
          <w:b/>
          <w:bCs/>
          <w:color w:val="auto"/>
          <w:sz w:val="32"/>
          <w:szCs w:val="32"/>
          <w:highlight w:val="none"/>
        </w:rPr>
      </w:pPr>
    </w:p>
    <w:p w14:paraId="5E488830">
      <w:pPr>
        <w:spacing w:line="560" w:lineRule="exact"/>
        <w:jc w:val="center"/>
        <w:rPr>
          <w:rFonts w:hint="eastAsia" w:ascii="宋体" w:hAnsi="宋体" w:eastAsia="宋体" w:cs="宋体"/>
          <w:b/>
          <w:bCs/>
          <w:color w:val="auto"/>
          <w:sz w:val="32"/>
          <w:szCs w:val="32"/>
          <w:highlight w:val="none"/>
        </w:rPr>
      </w:pPr>
    </w:p>
    <w:p w14:paraId="321A840C">
      <w:pPr>
        <w:spacing w:line="560" w:lineRule="exact"/>
        <w:jc w:val="center"/>
        <w:rPr>
          <w:rFonts w:hint="eastAsia" w:ascii="宋体" w:hAnsi="宋体" w:eastAsia="宋体" w:cs="宋体"/>
          <w:b/>
          <w:bCs/>
          <w:color w:val="auto"/>
          <w:sz w:val="32"/>
          <w:szCs w:val="32"/>
          <w:highlight w:val="none"/>
        </w:rPr>
      </w:pPr>
    </w:p>
    <w:p w14:paraId="7DEDBC0E">
      <w:pPr>
        <w:spacing w:line="560" w:lineRule="exact"/>
        <w:jc w:val="center"/>
        <w:rPr>
          <w:rFonts w:hint="eastAsia" w:ascii="宋体" w:hAnsi="宋体" w:eastAsia="宋体" w:cs="宋体"/>
          <w:b/>
          <w:color w:val="auto"/>
          <w:sz w:val="32"/>
          <w:szCs w:val="32"/>
          <w:highlight w:val="none"/>
        </w:rPr>
      </w:pPr>
    </w:p>
    <w:p w14:paraId="1DA0CD5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1919EE93">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43D5911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20C8A6CF">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4E7E4EF5">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764846A3">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A5BC564">
      <w:pPr>
        <w:spacing w:line="560" w:lineRule="exact"/>
        <w:ind w:firstLine="645"/>
        <w:rPr>
          <w:rFonts w:hint="eastAsia" w:ascii="宋体" w:hAnsi="宋体" w:eastAsia="宋体" w:cs="宋体"/>
          <w:color w:val="auto"/>
          <w:sz w:val="24"/>
          <w:highlight w:val="none"/>
        </w:rPr>
      </w:pPr>
    </w:p>
    <w:p w14:paraId="126196E4">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08DAED2E">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1A4926CC">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A6BA74D">
      <w:pPr>
        <w:spacing w:line="480" w:lineRule="exact"/>
        <w:ind w:firstLine="480"/>
        <w:rPr>
          <w:rFonts w:hint="eastAsia" w:ascii="宋体" w:hAnsi="宋体" w:eastAsia="宋体" w:cs="宋体"/>
          <w:color w:val="auto"/>
          <w:sz w:val="24"/>
          <w:highlight w:val="none"/>
        </w:rPr>
      </w:pPr>
    </w:p>
    <w:p w14:paraId="0D75C86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4BFBC05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28FC8B4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1F6F637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7ABE5469">
      <w:pPr>
        <w:pStyle w:val="34"/>
        <w:ind w:firstLine="480"/>
        <w:rPr>
          <w:rFonts w:hint="eastAsia" w:ascii="宋体" w:hAnsi="宋体" w:eastAsia="宋体" w:cs="宋体"/>
          <w:color w:val="auto"/>
          <w:sz w:val="24"/>
          <w:highlight w:val="none"/>
          <w:lang w:eastAsia="zh-CN"/>
        </w:rPr>
      </w:pPr>
    </w:p>
    <w:p w14:paraId="10011F67">
      <w:pPr>
        <w:rPr>
          <w:rFonts w:hint="eastAsia" w:ascii="宋体" w:hAnsi="宋体" w:eastAsia="宋体" w:cs="宋体"/>
          <w:color w:val="auto"/>
          <w:highlight w:val="none"/>
        </w:rPr>
      </w:pPr>
    </w:p>
    <w:p w14:paraId="1F383AE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7528708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7AE958C1">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55784BBC">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0293FAC1">
      <w:pPr>
        <w:pStyle w:val="32"/>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39"/>
          <w:rFonts w:hint="eastAsia" w:ascii="宋体" w:hAnsi="宋体" w:eastAsia="宋体" w:cs="宋体"/>
          <w:i w:val="0"/>
          <w:color w:val="auto"/>
          <w:highlight w:val="none"/>
          <w:u w:val="single"/>
          <w:shd w:val="clear" w:color="auto" w:fill="FFFFFF"/>
        </w:rPr>
        <w:t>（产品名称1）</w:t>
      </w:r>
      <w:r>
        <w:rPr>
          <w:rStyle w:val="39"/>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39"/>
          <w:rFonts w:hint="eastAsia" w:ascii="宋体" w:hAnsi="宋体" w:eastAsia="宋体" w:cs="宋体"/>
          <w:i w:val="0"/>
          <w:color w:val="auto"/>
          <w:highlight w:val="none"/>
          <w:u w:val="single"/>
          <w:shd w:val="clear" w:color="auto" w:fill="FFFFFF"/>
        </w:rPr>
        <w:t>（厂名）</w:t>
      </w:r>
      <w:r>
        <w:rPr>
          <w:rStyle w:val="39"/>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39"/>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39"/>
          <w:rFonts w:hint="eastAsia" w:ascii="宋体" w:hAnsi="宋体" w:eastAsia="宋体" w:cs="宋体"/>
          <w:i w:val="0"/>
          <w:strike w:val="0"/>
          <w:color w:val="auto"/>
          <w:highlight w:val="none"/>
          <w:u w:val="single"/>
          <w:shd w:val="clear" w:color="auto" w:fill="FFFFFF"/>
        </w:rPr>
        <w:t>（规定比例）</w:t>
      </w:r>
      <w:r>
        <w:rPr>
          <w:rStyle w:val="39"/>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（关键组件）</w:t>
      </w:r>
      <w:r>
        <w:rPr>
          <w:rStyle w:val="39"/>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（关键工序）</w:t>
      </w:r>
      <w:r>
        <w:rPr>
          <w:rStyle w:val="39"/>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716221C6">
      <w:pPr>
        <w:pStyle w:val="32"/>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39"/>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39"/>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39"/>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42E31A2C">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660F8488">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39"/>
          <w:rFonts w:hint="eastAsia" w:ascii="宋体" w:hAnsi="宋体" w:eastAsia="宋体" w:cs="宋体"/>
          <w:color w:val="auto"/>
          <w:highlight w:val="none"/>
          <w:vertAlign w:val="superscript"/>
        </w:rPr>
        <w:t>6</w:t>
      </w:r>
    </w:p>
    <w:p w14:paraId="111D6C1A">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7D6E6BD2">
      <w:pPr>
        <w:pStyle w:val="32"/>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69DD6B7C">
      <w:pPr>
        <w:pStyle w:val="32"/>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2A0B6968">
      <w:pPr>
        <w:pStyle w:val="32"/>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6CFE152E">
      <w:pPr>
        <w:pStyle w:val="32"/>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74813B00">
      <w:pPr>
        <w:pStyle w:val="32"/>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5CBD1611">
      <w:pPr>
        <w:pStyle w:val="32"/>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262A123F">
      <w:pPr>
        <w:pStyle w:val="32"/>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4D49098F">
      <w:pPr>
        <w:pStyle w:val="32"/>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55E59C5F">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5B9560B">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p>
    <w:p w14:paraId="3622333A">
      <w:pPr>
        <w:pStyle w:val="34"/>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p w14:paraId="42DC4C73">
      <w:pPr>
        <w:rPr>
          <w:rFonts w:hint="eastAsia"/>
          <w:color w:val="auto"/>
          <w:highlight w:val="none"/>
          <w:lang w:val="en-US" w:eastAsia="zh-CN"/>
        </w:rPr>
      </w:pPr>
    </w:p>
    <w:p w14:paraId="59CF095B">
      <w:pPr>
        <w:keepNext w:val="0"/>
        <w:keepLines w:val="0"/>
        <w:pageBreakBefore w:val="0"/>
        <w:widowControl w:val="0"/>
        <w:numPr>
          <w:ilvl w:val="0"/>
          <w:numId w:val="0"/>
        </w:numPr>
        <w:jc w:val="center"/>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0ADBD049">
      <w:pPr>
        <w:jc w:val="center"/>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                                                                                                         XXXX年XX月XX日</w:t>
      </w:r>
    </w:p>
    <w:p w14:paraId="01C94CA6">
      <w:pPr>
        <w:jc w:val="center"/>
        <w:rPr>
          <w:rFonts w:hint="eastAsia" w:eastAsia="宋体"/>
          <w:color w:val="auto"/>
          <w:highlight w:val="none"/>
          <w:lang w:val="en-US" w:eastAsia="zh-CN"/>
        </w:rPr>
      </w:pPr>
    </w:p>
    <w:tbl>
      <w:tblPr>
        <w:tblStyle w:val="36"/>
        <w:tblpPr w:leftFromText="180" w:rightFromText="180" w:vertAnchor="text" w:tblpXSpec="center" w:tblpY="1"/>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2284"/>
        <w:gridCol w:w="1833"/>
        <w:gridCol w:w="3331"/>
      </w:tblGrid>
      <w:tr w14:paraId="256B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4FA9D8B">
            <w:pPr>
              <w:tabs>
                <w:tab w:val="left" w:pos="2520"/>
              </w:tabs>
              <w:ind w:left="-420" w:firstLine="0"/>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p>
        </w:tc>
        <w:tc>
          <w:tcPr>
            <w:tcW w:w="2284" w:type="dxa"/>
            <w:vAlign w:val="center"/>
          </w:tcPr>
          <w:p w14:paraId="1BB42F71">
            <w:pPr>
              <w:jc w:val="center"/>
              <w:rPr>
                <w:rFonts w:hint="eastAsia" w:eastAsia="宋体"/>
                <w:color w:val="auto"/>
                <w:sz w:val="24"/>
                <w:szCs w:val="32"/>
                <w:highlight w:val="none"/>
                <w:vertAlign w:val="baseline"/>
                <w:lang w:val="en-US" w:eastAsia="zh-CN"/>
              </w:rPr>
            </w:pPr>
          </w:p>
        </w:tc>
        <w:tc>
          <w:tcPr>
            <w:tcW w:w="1833" w:type="dxa"/>
            <w:vAlign w:val="center"/>
          </w:tcPr>
          <w:p w14:paraId="285B7864">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统一社会信用代码</w:t>
            </w:r>
          </w:p>
        </w:tc>
        <w:tc>
          <w:tcPr>
            <w:tcW w:w="3331" w:type="dxa"/>
            <w:vAlign w:val="center"/>
          </w:tcPr>
          <w:p w14:paraId="2D60DEBD">
            <w:pPr>
              <w:tabs>
                <w:tab w:val="left" w:pos="2320"/>
              </w:tabs>
              <w:ind w:right="-678"/>
              <w:jc w:val="center"/>
              <w:rPr>
                <w:rFonts w:hint="eastAsia" w:eastAsia="宋体"/>
                <w:color w:val="auto"/>
                <w:highlight w:val="none"/>
                <w:vertAlign w:val="baseline"/>
                <w:lang w:val="en-US" w:eastAsia="zh-CN"/>
              </w:rPr>
            </w:pPr>
          </w:p>
        </w:tc>
      </w:tr>
      <w:tr w14:paraId="4EAC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271F743">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法定代表人</w:t>
            </w:r>
          </w:p>
        </w:tc>
        <w:tc>
          <w:tcPr>
            <w:tcW w:w="2284" w:type="dxa"/>
            <w:vAlign w:val="center"/>
          </w:tcPr>
          <w:p w14:paraId="1B399D61">
            <w:pPr>
              <w:jc w:val="center"/>
              <w:rPr>
                <w:rFonts w:hint="eastAsia" w:eastAsia="宋体"/>
                <w:color w:val="auto"/>
                <w:sz w:val="24"/>
                <w:szCs w:val="32"/>
                <w:highlight w:val="none"/>
                <w:vertAlign w:val="baseline"/>
                <w:lang w:val="en-US" w:eastAsia="zh-CN"/>
              </w:rPr>
            </w:pPr>
          </w:p>
        </w:tc>
        <w:tc>
          <w:tcPr>
            <w:tcW w:w="1833" w:type="dxa"/>
            <w:vAlign w:val="center"/>
          </w:tcPr>
          <w:p w14:paraId="489123B1">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联系人</w:t>
            </w:r>
          </w:p>
        </w:tc>
        <w:tc>
          <w:tcPr>
            <w:tcW w:w="3331" w:type="dxa"/>
            <w:vAlign w:val="center"/>
          </w:tcPr>
          <w:p w14:paraId="23230CB4">
            <w:pPr>
              <w:jc w:val="center"/>
              <w:rPr>
                <w:rFonts w:hint="eastAsia" w:eastAsia="宋体"/>
                <w:color w:val="auto"/>
                <w:highlight w:val="none"/>
                <w:vertAlign w:val="baseline"/>
                <w:lang w:val="en-US" w:eastAsia="zh-CN"/>
              </w:rPr>
            </w:pPr>
          </w:p>
        </w:tc>
      </w:tr>
      <w:tr w14:paraId="488A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ACE5ED4">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联系地址</w:t>
            </w:r>
          </w:p>
        </w:tc>
        <w:tc>
          <w:tcPr>
            <w:tcW w:w="2284" w:type="dxa"/>
            <w:vAlign w:val="center"/>
          </w:tcPr>
          <w:p w14:paraId="4C57BAB1">
            <w:pPr>
              <w:jc w:val="center"/>
              <w:rPr>
                <w:rFonts w:hint="eastAsia" w:eastAsia="宋体"/>
                <w:color w:val="auto"/>
                <w:sz w:val="24"/>
                <w:szCs w:val="32"/>
                <w:highlight w:val="none"/>
                <w:vertAlign w:val="baseline"/>
                <w:lang w:val="en-US" w:eastAsia="zh-CN"/>
              </w:rPr>
            </w:pPr>
          </w:p>
        </w:tc>
        <w:tc>
          <w:tcPr>
            <w:tcW w:w="1833" w:type="dxa"/>
            <w:vAlign w:val="center"/>
          </w:tcPr>
          <w:p w14:paraId="40A120D6">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联系电话</w:t>
            </w:r>
          </w:p>
        </w:tc>
        <w:tc>
          <w:tcPr>
            <w:tcW w:w="3331" w:type="dxa"/>
            <w:vAlign w:val="center"/>
          </w:tcPr>
          <w:p w14:paraId="7160686C">
            <w:pPr>
              <w:jc w:val="center"/>
              <w:rPr>
                <w:rFonts w:hint="eastAsia" w:eastAsia="宋体"/>
                <w:color w:val="auto"/>
                <w:highlight w:val="none"/>
                <w:vertAlign w:val="baseline"/>
                <w:lang w:val="en-US" w:eastAsia="zh-CN"/>
              </w:rPr>
            </w:pPr>
          </w:p>
        </w:tc>
      </w:tr>
      <w:tr w14:paraId="1A3B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0C4A0C58">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信用承诺</w:t>
            </w:r>
          </w:p>
        </w:tc>
        <w:tc>
          <w:tcPr>
            <w:tcW w:w="7448" w:type="dxa"/>
            <w:gridSpan w:val="3"/>
            <w:vAlign w:val="center"/>
          </w:tcPr>
          <w:p w14:paraId="17E30CD4">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我公司自愿参加贵中心</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公司</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二</w:t>
            </w:r>
            <w:r>
              <w:rPr>
                <w:rFonts w:hint="eastAsia" w:eastAsia="宋体"/>
                <w:color w:val="auto"/>
                <w:highlight w:val="none"/>
                <w:vertAlign w:val="baseline"/>
                <w:lang w:val="en-US" w:eastAsia="zh-CN"/>
              </w:rPr>
              <w:t>条规定的条件，包括</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具有独立承担民事责任的能力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具有良好的商业信誉和健全的财务会计制度</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有履行合同所必需的设备和专业技术能力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有依法缴纳税收和社会保障资金的良好记录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参加政府采购活动前三年内，在经营活动中没有重大违法记录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符合法律、行政法规和采购文件规定的其他条件</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如有弄虚作假或其他违法违规行为，愿承担一切法律责任，接受各级政府采购监管部门和有权机关的审查和处罚</w:t>
            </w:r>
            <w:r>
              <w:rPr>
                <w:rFonts w:hint="eastAsia"/>
                <w:color w:val="auto"/>
                <w:highlight w:val="none"/>
                <w:vertAlign w:val="baseline"/>
                <w:lang w:val="en-US" w:eastAsia="zh-CN"/>
              </w:rPr>
              <w:t>。</w:t>
            </w:r>
          </w:p>
          <w:p w14:paraId="0B4BCEA9">
            <w:pPr>
              <w:ind w:firstLine="420"/>
              <w:jc w:val="both"/>
              <w:rPr>
                <w:rFonts w:hint="eastAsia"/>
                <w:color w:val="auto"/>
                <w:highlight w:val="none"/>
                <w:vertAlign w:val="baseline"/>
                <w:lang w:val="en-US" w:eastAsia="zh-CN"/>
              </w:rPr>
            </w:pPr>
          </w:p>
          <w:p w14:paraId="71C77055">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供应商名称（盖章）：</w:t>
            </w:r>
          </w:p>
          <w:p w14:paraId="357ABC69">
            <w:pPr>
              <w:ind w:firstLine="420"/>
              <w:jc w:val="center"/>
              <w:rPr>
                <w:rFonts w:hint="eastAsia"/>
                <w:color w:val="auto"/>
                <w:highlight w:val="none"/>
                <w:vertAlign w:val="baseline"/>
                <w:lang w:val="en-US" w:eastAsia="zh-CN"/>
              </w:rPr>
            </w:pPr>
          </w:p>
          <w:p w14:paraId="3F21C328">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法定代表人（签字）：</w:t>
            </w:r>
          </w:p>
          <w:p w14:paraId="4888ECE7">
            <w:pPr>
              <w:ind w:firstLine="420"/>
              <w:jc w:val="center"/>
              <w:rPr>
                <w:rFonts w:hint="eastAsia"/>
                <w:color w:val="auto"/>
                <w:highlight w:val="none"/>
                <w:vertAlign w:val="baseline"/>
                <w:lang w:val="en-US" w:eastAsia="zh-CN"/>
              </w:rPr>
            </w:pPr>
          </w:p>
          <w:p w14:paraId="4BA6BE2B">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XXXX年XX月XX日</w:t>
            </w:r>
          </w:p>
        </w:tc>
      </w:tr>
    </w:tbl>
    <w:p w14:paraId="5DBB64F9">
      <w:pPr>
        <w:pStyle w:val="34"/>
        <w:numPr>
          <w:ilvl w:val="0"/>
          <w:numId w:val="0"/>
        </w:numPr>
        <w:ind w:left="420"/>
        <w:rPr>
          <w:rFonts w:hint="eastAsia" w:ascii="宋体" w:hAnsi="宋体" w:eastAsia="宋体" w:cs="宋体"/>
          <w:color w:val="auto"/>
          <w:sz w:val="32"/>
          <w:szCs w:val="32"/>
          <w:highlight w:val="none"/>
          <w:lang w:val="en-US" w:eastAsia="zh-CN" w:bidi="ar-SA"/>
        </w:rPr>
      </w:pPr>
    </w:p>
    <w:p w14:paraId="5E2993A6">
      <w:pPr>
        <w:pStyle w:val="42"/>
        <w:rPr>
          <w:rFonts w:hint="eastAsia"/>
          <w:color w:val="auto"/>
          <w:highlight w:val="none"/>
          <w:lang w:val="en-US" w:eastAsia="zh-CN"/>
        </w:rPr>
      </w:pPr>
    </w:p>
    <w:sectPr>
      <w:footerReference r:id="rId3" w:type="default"/>
      <w:pgSz w:w="11906" w:h="16838"/>
      <w:pgMar w:top="1134" w:right="850" w:bottom="1134" w:left="850" w:header="709" w:footer="709"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BE25B2F9">
    <w:panose1 w:val="0201060103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E713C">
    <w:pPr>
      <w:pStyle w:val="22"/>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B3544F5">
                          <w:pPr>
                            <w:pStyle w:val="22"/>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7B3544F5">
                    <w:pPr>
                      <w:pStyle w:val="22"/>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5FA48"/>
    <w:multiLevelType w:val="singleLevel"/>
    <w:tmpl w:val="04F5FA48"/>
    <w:lvl w:ilvl="0" w:tentative="0">
      <w:start w:val="1"/>
      <w:numFmt w:val="decimal"/>
      <w:suff w:val="nothing"/>
      <w:lvlText w:val="（%1）"/>
      <w:lvlJc w:val="left"/>
      <w:pPr>
        <w:ind w:left="416"/>
      </w:pPr>
    </w:lvl>
  </w:abstractNum>
  <w:abstractNum w:abstractNumId="1">
    <w:nsid w:val="0BC80E39"/>
    <w:multiLevelType w:val="singleLevel"/>
    <w:tmpl w:val="0BC80E39"/>
    <w:lvl w:ilvl="0" w:tentative="0">
      <w:start w:val="2"/>
      <w:numFmt w:val="chineseCounting"/>
      <w:suff w:val="nothing"/>
      <w:lvlText w:val="%1、"/>
      <w:lvlJc w:val="left"/>
      <w:rPr>
        <w:rFonts w:hint="eastAsia"/>
      </w:rPr>
    </w:lvl>
  </w:abstractNum>
  <w:abstractNum w:abstractNumId="2">
    <w:nsid w:val="46EDC958"/>
    <w:multiLevelType w:val="singleLevel"/>
    <w:tmpl w:val="46EDC958"/>
    <w:lvl w:ilvl="0" w:tentative="0">
      <w:start w:val="1"/>
      <w:numFmt w:val="decimal"/>
      <w:lvlText w:val="%1."/>
      <w:lvlJc w:val="left"/>
      <w:pPr>
        <w:tabs>
          <w:tab w:val="left" w:pos="312"/>
        </w:tabs>
      </w:pPr>
    </w:lvl>
  </w:abstractNum>
  <w:abstractNum w:abstractNumId="3">
    <w:nsid w:val="7CECB1C2"/>
    <w:multiLevelType w:val="singleLevel"/>
    <w:tmpl w:val="7CECB1C2"/>
    <w:lvl w:ilvl="0" w:tentative="0">
      <w:start w:val="10"/>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3055E24"/>
    <w:rsid w:val="032D3F70"/>
    <w:rsid w:val="03564151"/>
    <w:rsid w:val="043C28E7"/>
    <w:rsid w:val="048F0FDA"/>
    <w:rsid w:val="04AB3B40"/>
    <w:rsid w:val="05364520"/>
    <w:rsid w:val="06F908C0"/>
    <w:rsid w:val="08F6140A"/>
    <w:rsid w:val="09674B5F"/>
    <w:rsid w:val="09990181"/>
    <w:rsid w:val="0A7100AA"/>
    <w:rsid w:val="0AA40F17"/>
    <w:rsid w:val="0C3F2FA5"/>
    <w:rsid w:val="0C9B245D"/>
    <w:rsid w:val="0CD37C2A"/>
    <w:rsid w:val="0CF36513"/>
    <w:rsid w:val="0DB63E15"/>
    <w:rsid w:val="0E4050AE"/>
    <w:rsid w:val="0E9F5BF6"/>
    <w:rsid w:val="0FF059D8"/>
    <w:rsid w:val="0FF32684"/>
    <w:rsid w:val="10497F0F"/>
    <w:rsid w:val="10761BCF"/>
    <w:rsid w:val="11755223"/>
    <w:rsid w:val="124E4C68"/>
    <w:rsid w:val="135F2268"/>
    <w:rsid w:val="13E86D7D"/>
    <w:rsid w:val="14D369CF"/>
    <w:rsid w:val="153B6FB6"/>
    <w:rsid w:val="15C50F91"/>
    <w:rsid w:val="15C72B47"/>
    <w:rsid w:val="160C0529"/>
    <w:rsid w:val="16892BE7"/>
    <w:rsid w:val="171E6032"/>
    <w:rsid w:val="17400023"/>
    <w:rsid w:val="17667630"/>
    <w:rsid w:val="17EA193C"/>
    <w:rsid w:val="181960AE"/>
    <w:rsid w:val="1933169D"/>
    <w:rsid w:val="19BC7D66"/>
    <w:rsid w:val="1A575FF4"/>
    <w:rsid w:val="1AF76A4D"/>
    <w:rsid w:val="1B820AA2"/>
    <w:rsid w:val="1CBB0F2A"/>
    <w:rsid w:val="1D385A0E"/>
    <w:rsid w:val="1E853266"/>
    <w:rsid w:val="1F621CAD"/>
    <w:rsid w:val="1F70118A"/>
    <w:rsid w:val="213E64F7"/>
    <w:rsid w:val="21946AFA"/>
    <w:rsid w:val="230D1610"/>
    <w:rsid w:val="23555DCA"/>
    <w:rsid w:val="23FF4C83"/>
    <w:rsid w:val="250D5FC6"/>
    <w:rsid w:val="25527533"/>
    <w:rsid w:val="26442101"/>
    <w:rsid w:val="27405364"/>
    <w:rsid w:val="27426E6A"/>
    <w:rsid w:val="2776790F"/>
    <w:rsid w:val="27C77D91"/>
    <w:rsid w:val="27DB06E2"/>
    <w:rsid w:val="2A0C39ED"/>
    <w:rsid w:val="2B1D7FD4"/>
    <w:rsid w:val="2B277E59"/>
    <w:rsid w:val="2D3F3EC0"/>
    <w:rsid w:val="2D597221"/>
    <w:rsid w:val="2D6D6966"/>
    <w:rsid w:val="2E0A6AF7"/>
    <w:rsid w:val="2E2F2B8E"/>
    <w:rsid w:val="2E78652E"/>
    <w:rsid w:val="2EE421F9"/>
    <w:rsid w:val="30B1347C"/>
    <w:rsid w:val="30DA423C"/>
    <w:rsid w:val="32974683"/>
    <w:rsid w:val="339F55E1"/>
    <w:rsid w:val="33D47363"/>
    <w:rsid w:val="34242218"/>
    <w:rsid w:val="354B6B44"/>
    <w:rsid w:val="36812DB0"/>
    <w:rsid w:val="370E007C"/>
    <w:rsid w:val="374F3770"/>
    <w:rsid w:val="376C024C"/>
    <w:rsid w:val="378F06CF"/>
    <w:rsid w:val="37973D18"/>
    <w:rsid w:val="38CE2CAF"/>
    <w:rsid w:val="39C85C5F"/>
    <w:rsid w:val="39CF0719"/>
    <w:rsid w:val="3A4E0949"/>
    <w:rsid w:val="3A6E02D4"/>
    <w:rsid w:val="3A7B0884"/>
    <w:rsid w:val="3AD56293"/>
    <w:rsid w:val="3B18345C"/>
    <w:rsid w:val="3BCA20EE"/>
    <w:rsid w:val="3C065265"/>
    <w:rsid w:val="3C245D4C"/>
    <w:rsid w:val="3C253401"/>
    <w:rsid w:val="3D7C212C"/>
    <w:rsid w:val="3E9304E6"/>
    <w:rsid w:val="3FA92284"/>
    <w:rsid w:val="418F1466"/>
    <w:rsid w:val="43001F21"/>
    <w:rsid w:val="44E52CF4"/>
    <w:rsid w:val="46153878"/>
    <w:rsid w:val="463B7154"/>
    <w:rsid w:val="46D474D1"/>
    <w:rsid w:val="472646B9"/>
    <w:rsid w:val="47C762C1"/>
    <w:rsid w:val="481A11CB"/>
    <w:rsid w:val="48CC531F"/>
    <w:rsid w:val="48F915F7"/>
    <w:rsid w:val="490516FC"/>
    <w:rsid w:val="4BA57DEC"/>
    <w:rsid w:val="4D824981"/>
    <w:rsid w:val="4DC80FAA"/>
    <w:rsid w:val="4DD007C1"/>
    <w:rsid w:val="50680D28"/>
    <w:rsid w:val="50A159D7"/>
    <w:rsid w:val="50FC4892"/>
    <w:rsid w:val="51B31F5E"/>
    <w:rsid w:val="52832A5B"/>
    <w:rsid w:val="53227643"/>
    <w:rsid w:val="534348FB"/>
    <w:rsid w:val="54A75F9C"/>
    <w:rsid w:val="552917CF"/>
    <w:rsid w:val="55844A76"/>
    <w:rsid w:val="5587547A"/>
    <w:rsid w:val="57250C00"/>
    <w:rsid w:val="577F6DC9"/>
    <w:rsid w:val="597933D0"/>
    <w:rsid w:val="5990139E"/>
    <w:rsid w:val="59F40440"/>
    <w:rsid w:val="5AB34271"/>
    <w:rsid w:val="5BE61766"/>
    <w:rsid w:val="5D77535E"/>
    <w:rsid w:val="60317E77"/>
    <w:rsid w:val="60D63997"/>
    <w:rsid w:val="610F34E7"/>
    <w:rsid w:val="62DF3ECB"/>
    <w:rsid w:val="63616162"/>
    <w:rsid w:val="638E7F62"/>
    <w:rsid w:val="639A0CF8"/>
    <w:rsid w:val="63DE760D"/>
    <w:rsid w:val="63F55FC2"/>
    <w:rsid w:val="641D5397"/>
    <w:rsid w:val="6472448E"/>
    <w:rsid w:val="64C27F57"/>
    <w:rsid w:val="67582B88"/>
    <w:rsid w:val="67B346A1"/>
    <w:rsid w:val="686D69C5"/>
    <w:rsid w:val="68711971"/>
    <w:rsid w:val="699B4E42"/>
    <w:rsid w:val="69DD4254"/>
    <w:rsid w:val="6C155782"/>
    <w:rsid w:val="6D6A4A10"/>
    <w:rsid w:val="6E7C1ADF"/>
    <w:rsid w:val="6FA3244B"/>
    <w:rsid w:val="709F07E0"/>
    <w:rsid w:val="715F2A36"/>
    <w:rsid w:val="73540364"/>
    <w:rsid w:val="75C622C6"/>
    <w:rsid w:val="76544F86"/>
    <w:rsid w:val="76A327DA"/>
    <w:rsid w:val="77A4256F"/>
    <w:rsid w:val="77F47C25"/>
    <w:rsid w:val="78795B54"/>
    <w:rsid w:val="78D71657"/>
    <w:rsid w:val="797632A5"/>
    <w:rsid w:val="79814FA8"/>
    <w:rsid w:val="7A1359B5"/>
    <w:rsid w:val="7B1B4B77"/>
    <w:rsid w:val="7B2D2C9E"/>
    <w:rsid w:val="7B5623A6"/>
    <w:rsid w:val="7B6B216B"/>
    <w:rsid w:val="7B707D38"/>
    <w:rsid w:val="7B762D85"/>
    <w:rsid w:val="7B8B5F33"/>
    <w:rsid w:val="7C5112EB"/>
    <w:rsid w:val="7E2E1A5D"/>
    <w:rsid w:val="7F0A72F7"/>
    <w:rsid w:val="7FC62F9C"/>
    <w:rsid w:val="7FCD2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lang w:val="en-US" w:eastAsia="zh-CN" w:bidi="ar-SA"/>
    </w:rPr>
  </w:style>
  <w:style w:type="paragraph" w:styleId="2">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3">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4">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5">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6">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7">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8">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9">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0">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7">
    <w:name w:val="Default Paragraph Font"/>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2">
    <w:name w:val="Normal Indent"/>
    <w:basedOn w:val="1"/>
    <w:qFormat/>
    <w:uiPriority w:val="0"/>
    <w:pPr>
      <w:ind w:firstLine="420"/>
    </w:pPr>
    <w:rPr>
      <w:sz w:val="20"/>
      <w:szCs w:val="21"/>
      <w:lang w:eastAsia="en-US"/>
    </w:rPr>
  </w:style>
  <w:style w:type="paragraph" w:styleId="13">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next w:val="16"/>
    <w:unhideWhenUsed/>
    <w:qFormat/>
    <w:uiPriority w:val="99"/>
    <w:pPr>
      <w:spacing w:after="120"/>
      <w:ind w:left="420"/>
    </w:pPr>
  </w:style>
  <w:style w:type="paragraph" w:styleId="16">
    <w:name w:val="envelope return"/>
    <w:basedOn w:val="1"/>
    <w:qFormat/>
    <w:uiPriority w:val="0"/>
    <w:rPr>
      <w:rFonts w:ascii="Arial" w:hAnsi="Arial" w:cs="宋体"/>
    </w:rPr>
  </w:style>
  <w:style w:type="paragraph" w:styleId="17">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18">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19">
    <w:name w:val="Plain Text"/>
    <w:basedOn w:val="1"/>
    <w:qFormat/>
    <w:uiPriority w:val="0"/>
    <w:rPr>
      <w:rFonts w:ascii="宋体" w:hAnsi="Courier New"/>
      <w:sz w:val="20"/>
      <w:szCs w:val="21"/>
      <w:lang w:eastAsia="en-US"/>
    </w:rPr>
  </w:style>
  <w:style w:type="paragraph" w:styleId="20">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1">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2">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3">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4">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5">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6">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27">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28">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29">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0">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1">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2">
    <w:name w:val="Normal (Web)"/>
    <w:basedOn w:val="1"/>
    <w:semiHidden/>
    <w:unhideWhenUsed/>
    <w:qFormat/>
    <w:uiPriority w:val="99"/>
    <w:pPr>
      <w:spacing w:beforeAutospacing="1" w:afterAutospacing="1"/>
      <w:jc w:val="left"/>
    </w:pPr>
  </w:style>
  <w:style w:type="paragraph" w:styleId="33">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4">
    <w:name w:val="Body Text First Indent 2"/>
    <w:basedOn w:val="15"/>
    <w:next w:val="1"/>
    <w:qFormat/>
    <w:uiPriority w:val="0"/>
    <w:pPr>
      <w:spacing w:after="0" w:line="360" w:lineRule="auto"/>
      <w:ind w:left="0" w:firstLine="420"/>
    </w:pPr>
    <w:rPr>
      <w:rFonts w:ascii="宋体" w:hAnsi="宋体"/>
      <w:sz w:val="20"/>
      <w:szCs w:val="20"/>
      <w:lang w:eastAsia="en-US"/>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正文首行缩进 211"/>
    <w:basedOn w:val="43"/>
    <w:next w:val="1"/>
    <w:qFormat/>
    <w:uiPriority w:val="0"/>
    <w:pPr>
      <w:spacing w:after="0" w:line="360" w:lineRule="auto"/>
      <w:ind w:left="0" w:firstLine="420"/>
    </w:pPr>
    <w:rPr>
      <w:rFonts w:ascii="宋体" w:hAnsi="宋体" w:eastAsia="宋体" w:cs="Times New Roman"/>
      <w:szCs w:val="20"/>
    </w:rPr>
  </w:style>
  <w:style w:type="paragraph" w:customStyle="1" w:styleId="43">
    <w:name w:val="正文文本缩进111"/>
    <w:basedOn w:val="1"/>
    <w:next w:val="44"/>
    <w:unhideWhenUsed/>
    <w:qFormat/>
    <w:uiPriority w:val="0"/>
    <w:pPr>
      <w:spacing w:after="120"/>
      <w:ind w:left="420"/>
    </w:pPr>
  </w:style>
  <w:style w:type="paragraph" w:customStyle="1" w:styleId="44">
    <w:name w:val="寄信人地址11"/>
    <w:basedOn w:val="1"/>
    <w:qFormat/>
    <w:uiPriority w:val="0"/>
    <w:rPr>
      <w:rFonts w:ascii="Arial" w:hAnsi="Arial" w:eastAsia="宋体" w:cs="宋体"/>
    </w:rPr>
  </w:style>
  <w:style w:type="character" w:customStyle="1" w:styleId="45">
    <w:name w:val="标题 1 字符"/>
    <w:link w:val="2"/>
    <w:qFormat/>
    <w:uiPriority w:val="9"/>
    <w:rPr>
      <w:rFonts w:ascii="Arial" w:hAnsi="Arial" w:eastAsia="Arial" w:cs="Arial"/>
      <w:sz w:val="40"/>
      <w:szCs w:val="40"/>
    </w:rPr>
  </w:style>
  <w:style w:type="character" w:customStyle="1" w:styleId="46">
    <w:name w:val="标题 2 字符"/>
    <w:link w:val="3"/>
    <w:qFormat/>
    <w:uiPriority w:val="9"/>
    <w:rPr>
      <w:rFonts w:ascii="Arial" w:hAnsi="Arial" w:eastAsia="Arial" w:cs="Arial"/>
      <w:sz w:val="34"/>
    </w:rPr>
  </w:style>
  <w:style w:type="character" w:customStyle="1" w:styleId="47">
    <w:name w:val="标题 3 字符"/>
    <w:link w:val="4"/>
    <w:qFormat/>
    <w:uiPriority w:val="9"/>
    <w:rPr>
      <w:rFonts w:ascii="Arial" w:hAnsi="Arial" w:eastAsia="Arial" w:cs="Arial"/>
      <w:sz w:val="30"/>
      <w:szCs w:val="30"/>
    </w:rPr>
  </w:style>
  <w:style w:type="character" w:customStyle="1" w:styleId="48">
    <w:name w:val="标题 4 字符"/>
    <w:link w:val="5"/>
    <w:qFormat/>
    <w:uiPriority w:val="9"/>
    <w:rPr>
      <w:rFonts w:ascii="Arial" w:hAnsi="Arial" w:eastAsia="Arial" w:cs="Arial"/>
      <w:b/>
      <w:bCs/>
      <w:sz w:val="26"/>
      <w:szCs w:val="26"/>
    </w:rPr>
  </w:style>
  <w:style w:type="character" w:customStyle="1" w:styleId="49">
    <w:name w:val="标题 5 字符"/>
    <w:link w:val="6"/>
    <w:qFormat/>
    <w:uiPriority w:val="9"/>
    <w:rPr>
      <w:rFonts w:ascii="Arial" w:hAnsi="Arial" w:eastAsia="Arial" w:cs="Arial"/>
      <w:b/>
      <w:bCs/>
      <w:sz w:val="24"/>
      <w:szCs w:val="24"/>
    </w:rPr>
  </w:style>
  <w:style w:type="character" w:customStyle="1" w:styleId="50">
    <w:name w:val="标题 6 字符"/>
    <w:link w:val="7"/>
    <w:qFormat/>
    <w:uiPriority w:val="9"/>
    <w:rPr>
      <w:rFonts w:ascii="Arial" w:hAnsi="Arial" w:eastAsia="Arial" w:cs="Arial"/>
      <w:b/>
      <w:bCs/>
      <w:sz w:val="22"/>
      <w:szCs w:val="22"/>
    </w:rPr>
  </w:style>
  <w:style w:type="character" w:customStyle="1" w:styleId="51">
    <w:name w:val="标题 7 字符"/>
    <w:link w:val="8"/>
    <w:qFormat/>
    <w:uiPriority w:val="9"/>
    <w:rPr>
      <w:rFonts w:ascii="Arial" w:hAnsi="Arial" w:eastAsia="Arial" w:cs="Arial"/>
      <w:b/>
      <w:bCs/>
      <w:i/>
      <w:iCs/>
      <w:sz w:val="22"/>
      <w:szCs w:val="22"/>
    </w:rPr>
  </w:style>
  <w:style w:type="character" w:customStyle="1" w:styleId="52">
    <w:name w:val="标题 8 字符"/>
    <w:link w:val="9"/>
    <w:qFormat/>
    <w:uiPriority w:val="9"/>
    <w:rPr>
      <w:rFonts w:ascii="Arial" w:hAnsi="Arial" w:eastAsia="Arial" w:cs="Arial"/>
      <w:i/>
      <w:iCs/>
      <w:sz w:val="22"/>
      <w:szCs w:val="22"/>
    </w:rPr>
  </w:style>
  <w:style w:type="character" w:customStyle="1" w:styleId="53">
    <w:name w:val="标题 9 字符"/>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3"/>
    <w:qFormat/>
    <w:uiPriority w:val="10"/>
    <w:rPr>
      <w:sz w:val="48"/>
      <w:szCs w:val="48"/>
    </w:rPr>
  </w:style>
  <w:style w:type="character" w:customStyle="1" w:styleId="57">
    <w:name w:val="副标题 字符"/>
    <w:link w:val="26"/>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3"/>
    <w:qFormat/>
    <w:uiPriority w:val="99"/>
  </w:style>
  <w:style w:type="character" w:customStyle="1" w:styleId="63">
    <w:name w:val="Footer Char"/>
    <w:qFormat/>
    <w:uiPriority w:val="99"/>
  </w:style>
  <w:style w:type="character" w:customStyle="1" w:styleId="64">
    <w:name w:val="页脚 字符"/>
    <w:link w:val="22"/>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27"/>
    <w:qFormat/>
    <w:uiPriority w:val="99"/>
    <w:rPr>
      <w:sz w:val="18"/>
    </w:rPr>
  </w:style>
  <w:style w:type="character" w:customStyle="1" w:styleId="191">
    <w:name w:val="尾注文本 字符"/>
    <w:link w:val="21"/>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2"/>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2"/>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37"/>
    <w:qFormat/>
    <w:uiPriority w:val="0"/>
    <w:rPr>
      <w:rFonts w:ascii="宋体" w:hAnsi="宋体" w:eastAsia="宋体" w:cs="宋体"/>
      <w:color w:val="000000"/>
      <w:sz w:val="18"/>
      <w:szCs w:val="18"/>
      <w:u w:val="none"/>
    </w:rPr>
  </w:style>
  <w:style w:type="character" w:customStyle="1" w:styleId="205">
    <w:name w:val="font11"/>
    <w:basedOn w:val="37"/>
    <w:qFormat/>
    <w:uiPriority w:val="0"/>
    <w:rPr>
      <w:rFonts w:hint="eastAsia" w:ascii="宋体" w:hAnsi="宋体" w:eastAsia="宋体" w:cs="宋体"/>
      <w:color w:val="FF0000"/>
      <w:sz w:val="22"/>
      <w:szCs w:val="22"/>
      <w:u w:val="none"/>
    </w:rPr>
  </w:style>
  <w:style w:type="character" w:customStyle="1" w:styleId="206">
    <w:name w:val="font01"/>
    <w:basedOn w:val="37"/>
    <w:qFormat/>
    <w:uiPriority w:val="0"/>
    <w:rPr>
      <w:rFonts w:hint="eastAsia" w:ascii="宋体" w:hAnsi="宋体" w:eastAsia="宋体" w:cs="宋体"/>
      <w:color w:val="000000"/>
      <w:sz w:val="22"/>
      <w:szCs w:val="22"/>
      <w:u w:val="none"/>
    </w:rPr>
  </w:style>
  <w:style w:type="character" w:customStyle="1" w:styleId="207">
    <w:name w:val="font21"/>
    <w:basedOn w:val="37"/>
    <w:qFormat/>
    <w:uiPriority w:val="0"/>
    <w:rPr>
      <w:rFonts w:hint="eastAsia" w:ascii="宋体" w:hAnsi="宋体" w:eastAsia="宋体" w:cs="宋体"/>
      <w:color w:val="000000"/>
      <w:sz w:val="21"/>
      <w:szCs w:val="21"/>
      <w:u w:val="none"/>
    </w:rPr>
  </w:style>
  <w:style w:type="character" w:customStyle="1" w:styleId="208">
    <w:name w:val="font31"/>
    <w:basedOn w:val="37"/>
    <w:qFormat/>
    <w:uiPriority w:val="0"/>
    <w:rPr>
      <w:rFonts w:hint="eastAsia" w:ascii="宋体" w:hAnsi="宋体" w:eastAsia="宋体" w:cs="宋体"/>
      <w:color w:val="FF0000"/>
      <w:sz w:val="21"/>
      <w:szCs w:val="21"/>
      <w:u w:val="none"/>
    </w:rPr>
  </w:style>
  <w:style w:type="character" w:customStyle="1" w:styleId="209">
    <w:name w:val="font41"/>
    <w:basedOn w:val="37"/>
    <w:qFormat/>
    <w:uiPriority w:val="0"/>
    <w:rPr>
      <w:rFonts w:hint="eastAsia" w:ascii="宋体" w:hAnsi="宋体" w:eastAsia="宋体" w:cs="宋体"/>
      <w:color w:val="000000"/>
      <w:sz w:val="21"/>
      <w:szCs w:val="21"/>
      <w:u w:val="none"/>
    </w:rPr>
  </w:style>
  <w:style w:type="paragraph" w:customStyle="1" w:styleId="210">
    <w:name w:val="纯文本11"/>
    <w:basedOn w:val="1"/>
    <w:qFormat/>
    <w:uiPriority w:val="0"/>
    <w:rPr>
      <w:rFonts w:ascii="宋体" w:hAnsi="Courier New" w:eastAsia="宋体" w:cs="Courier New"/>
      <w:szCs w:val="21"/>
    </w:rPr>
  </w:style>
  <w:style w:type="character" w:customStyle="1" w:styleId="211">
    <w:name w:val="font71"/>
    <w:basedOn w:val="37"/>
    <w:qFormat/>
    <w:uiPriority w:val="0"/>
    <w:rPr>
      <w:rFonts w:hint="default" w:ascii="Times New Roman" w:hAnsi="Times New Roman" w:cs="Times New Roman"/>
      <w:color w:val="000000"/>
      <w:sz w:val="24"/>
      <w:szCs w:val="24"/>
      <w:u w:val="none"/>
    </w:rPr>
  </w:style>
  <w:style w:type="character" w:customStyle="1" w:styleId="212">
    <w:name w:val="font81"/>
    <w:basedOn w:val="37"/>
    <w:qFormat/>
    <w:uiPriority w:val="0"/>
    <w:rPr>
      <w:rFonts w:hint="eastAsia" w:ascii="宋体" w:hAnsi="宋体" w:eastAsia="宋体" w:cs="宋体"/>
      <w:color w:val="000000"/>
      <w:sz w:val="24"/>
      <w:szCs w:val="24"/>
      <w:u w:val="none"/>
    </w:rPr>
  </w:style>
  <w:style w:type="character" w:customStyle="1" w:styleId="213">
    <w:name w:val="font91"/>
    <w:basedOn w:val="37"/>
    <w:qFormat/>
    <w:uiPriority w:val="0"/>
    <w:rPr>
      <w:rFonts w:hint="default" w:ascii="Times New Roman" w:hAnsi="Times New Roman" w:cs="Times New Roman"/>
      <w:color w:val="000000"/>
      <w:sz w:val="24"/>
      <w:szCs w:val="24"/>
      <w:u w:val="none"/>
    </w:rPr>
  </w:style>
  <w:style w:type="character" w:customStyle="1" w:styleId="214">
    <w:name w:val="font131"/>
    <w:basedOn w:val="37"/>
    <w:qFormat/>
    <w:uiPriority w:val="0"/>
    <w:rPr>
      <w:rFonts w:hint="eastAsia" w:ascii="宋体" w:hAnsi="宋体" w:eastAsia="宋体" w:cs="宋体"/>
      <w:b/>
      <w:bCs/>
      <w:color w:val="FF0000"/>
      <w:sz w:val="22"/>
      <w:szCs w:val="22"/>
      <w:u w:val="none"/>
    </w:rPr>
  </w:style>
  <w:style w:type="character" w:customStyle="1" w:styleId="215">
    <w:name w:val="font101"/>
    <w:basedOn w:val="37"/>
    <w:qFormat/>
    <w:uiPriority w:val="0"/>
    <w:rPr>
      <w:rFonts w:hint="eastAsia" w:ascii="宋体" w:hAnsi="宋体" w:eastAsia="宋体" w:cs="宋体"/>
      <w:b/>
      <w:bCs/>
      <w:color w:val="000000"/>
      <w:sz w:val="22"/>
      <w:szCs w:val="22"/>
      <w:u w:val="none"/>
    </w:rPr>
  </w:style>
  <w:style w:type="character" w:customStyle="1" w:styleId="216">
    <w:name w:val="font141"/>
    <w:basedOn w:val="37"/>
    <w:qFormat/>
    <w:uiPriority w:val="0"/>
    <w:rPr>
      <w:rFonts w:hint="eastAsia" w:ascii="宋体" w:hAnsi="宋体" w:eastAsia="宋体" w:cs="宋体"/>
      <w:color w:val="000000"/>
      <w:sz w:val="22"/>
      <w:szCs w:val="22"/>
      <w:u w:val="none"/>
    </w:rPr>
  </w:style>
  <w:style w:type="character" w:customStyle="1" w:styleId="217">
    <w:name w:val="font61"/>
    <w:basedOn w:val="37"/>
    <w:qFormat/>
    <w:uiPriority w:val="0"/>
    <w:rPr>
      <w:rFonts w:hint="eastAsia" w:ascii="宋体" w:hAnsi="宋体" w:eastAsia="宋体" w:cs="宋体"/>
      <w:color w:val="000000"/>
      <w:sz w:val="21"/>
      <w:szCs w:val="21"/>
      <w:u w:val="none"/>
    </w:rPr>
  </w:style>
  <w:style w:type="character" w:customStyle="1" w:styleId="218">
    <w:name w:val="font151"/>
    <w:basedOn w:val="37"/>
    <w:qFormat/>
    <w:uiPriority w:val="0"/>
    <w:rPr>
      <w:rFonts w:hint="eastAsia" w:ascii="宋体" w:hAnsi="宋体" w:eastAsia="宋体" w:cs="宋体"/>
      <w:b/>
      <w:bCs/>
      <w:color w:val="FF0000"/>
      <w:sz w:val="21"/>
      <w:szCs w:val="21"/>
      <w:u w:val="none"/>
    </w:rPr>
  </w:style>
  <w:style w:type="character" w:customStyle="1" w:styleId="219">
    <w:name w:val="font112"/>
    <w:basedOn w:val="37"/>
    <w:qFormat/>
    <w:uiPriority w:val="0"/>
    <w:rPr>
      <w:rFonts w:hint="eastAsia" w:ascii="宋体" w:hAnsi="宋体" w:eastAsia="宋体" w:cs="宋体"/>
      <w:color w:val="000000"/>
      <w:sz w:val="20"/>
      <w:szCs w:val="20"/>
      <w:u w:val="none"/>
    </w:rPr>
  </w:style>
  <w:style w:type="character" w:customStyle="1" w:styleId="220">
    <w:name w:val="font161"/>
    <w:basedOn w:val="37"/>
    <w:qFormat/>
    <w:uiPriority w:val="0"/>
    <w:rPr>
      <w:rFonts w:hint="eastAsia" w:ascii="宋体" w:hAnsi="宋体" w:eastAsia="宋体" w:cs="宋体"/>
      <w:color w:val="000000"/>
      <w:sz w:val="20"/>
      <w:szCs w:val="20"/>
      <w:u w:val="none"/>
    </w:rPr>
  </w:style>
  <w:style w:type="character" w:customStyle="1" w:styleId="221">
    <w:name w:val="font171"/>
    <w:basedOn w:val="37"/>
    <w:qFormat/>
    <w:uiPriority w:val="0"/>
    <w:rPr>
      <w:rFonts w:hint="eastAsia" w:ascii="宋体" w:hAnsi="宋体" w:eastAsia="宋体" w:cs="宋体"/>
      <w:color w:val="FF0000"/>
      <w:sz w:val="21"/>
      <w:szCs w:val="21"/>
      <w:u w:val="none"/>
    </w:rPr>
  </w:style>
  <w:style w:type="character" w:customStyle="1" w:styleId="222">
    <w:name w:val="font181"/>
    <w:basedOn w:val="37"/>
    <w:qFormat/>
    <w:uiPriority w:val="0"/>
    <w:rPr>
      <w:rFonts w:hint="eastAsia" w:ascii="宋体" w:hAnsi="宋体" w:eastAsia="宋体" w:cs="宋体"/>
      <w:color w:val="000000"/>
      <w:sz w:val="21"/>
      <w:szCs w:val="21"/>
      <w:u w:val="none"/>
      <w:vertAlign w:val="sub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77</Words>
  <Characters>103</Characters>
  <Lines>1114</Lines>
  <Paragraphs>955</Paragraphs>
  <TotalTime>84</TotalTime>
  <ScaleCrop>false</ScaleCrop>
  <LinksUpToDate>false</LinksUpToDate>
  <CharactersWithSpaces>119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2024-11-08T09:47:00Z</dcterms:created>
  <dc:creator>Apache POI</dc:creator>
  <cp:lastModifiedBy>Maxxie D</cp:lastModifiedBy>
  <cp:lastPrinted>2026-01-30T08:25:00Z</cp:lastPrinted>
  <dcterms:modified xsi:type="dcterms:W3CDTF">2026-09-29T03:00:18Z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464501CE818E47D499A652F79389EFAD_13</vt:lpwstr>
  </property>
  <property fmtid="{D5CDD505-2E9C-101B-9397-08002B2CF9AE}" pid="4" name="KSOTemplateDocerSaveRecord">
    <vt:lpwstr>eyJoZGlkIjoiMWVjMzU3Yjc3NDAxOThhMGJkMTk1MTkyODk4ZDRmN2MiLCJ1c2VySWQiOiIzMTg2NTgxNTYifQ==</vt:lpwstr>
  </property>
</Properties>
</file>