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rPr>
          <w:color w:val="auto"/>
          <w:highlight w:val="none"/>
        </w:rPr>
      </w:pPr>
      <w:r>
        <w:rPr>
          <w:color w:val="auto"/>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1029"/>
        <w:jc w:val="center"/>
        <w:rPr>
          <w:rFonts w:ascii="Arial" w:hAnsi="Arial" w:eastAsia="仿宋_GB2312"/>
          <w:color w:val="auto"/>
          <w:sz w:val="32"/>
          <w:highlight w:val="none"/>
        </w:rPr>
      </w:pPr>
      <w:r>
        <w:rPr>
          <w:rFonts w:ascii="Arial" w:hAnsi="Arial" w:eastAsia="仿宋_GB2312"/>
          <w:color w:val="auto"/>
          <w:sz w:val="32"/>
          <w:highlight w:val="none"/>
        </w:rPr>
      </w:r>
      <w:r/>
    </w:p>
    <w:p>
      <w:pPr>
        <w:pStyle w:val="1029"/>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1029"/>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1029"/>
        <w:jc w:val="center"/>
        <w:rPr>
          <w:rFonts w:ascii="Arial" w:hAnsi="Arial" w:eastAsia="仿宋_GB2312"/>
          <w:b/>
          <w:bCs/>
          <w:color w:val="auto"/>
          <w:sz w:val="32"/>
          <w:highlight w:val="none"/>
        </w:rPr>
      </w:pPr>
      <w:r>
        <w:rPr>
          <w:rFonts w:ascii="仿宋" w:hAnsi="仿宋" w:eastAsia="仿宋" w:cs="Arial"/>
          <w:b/>
          <w:bCs/>
          <w:color w:val="auto"/>
          <w:sz w:val="32"/>
          <w:highlight w:val="none"/>
        </w:rPr>
        <mc:AlternateContent>
          <mc:Choice Requires="wpg">
            <w:drawing>
              <wp:inline xmlns:wp="http://schemas.openxmlformats.org/drawingml/2006/wordprocessingDrawing" distT="0" distB="0" distL="0" distR="0">
                <wp:extent cx="1510665" cy="15106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510665" cy="151066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9pt;height:118.9pt;mso-wrap-distance-left:0.0pt;mso-wrap-distance-top:0.0pt;mso-wrap-distance-right:0.0pt;mso-wrap-distance-bottom:0.0pt;" stroked="f">
                <v:path textboxrect="0,0,0,0"/>
                <v:imagedata r:id="rId26" o:title=""/>
              </v:shape>
            </w:pict>
          </mc:Fallback>
        </mc:AlternateContent>
      </w:r>
      <w:r/>
    </w:p>
    <w:p>
      <w:pPr>
        <w:pStyle w:val="1029"/>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ind w:left="2125" w:hanging="2125"/>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85"/>
      <w:r/>
      <w:bookmarkEnd w:id="0"/>
      <w:r/>
      <w:bookmarkStart w:id="1" w:name="_Toc387685404"/>
      <w:r/>
      <w:bookmarkEnd w:id="1"/>
      <w:r>
        <w:rPr>
          <w:rFonts w:ascii="Arial" w:hAnsi="Arial" w:eastAsia="仿宋_GB2312"/>
          <w:b/>
          <w:bCs/>
          <w:color w:val="auto"/>
          <w:sz w:val="28"/>
          <w:szCs w:val="28"/>
          <w:highlight w:val="none"/>
          <w:lang w:val="en-GB"/>
        </w:rPr>
        <w:t xml:space="preserve">：</w:t>
      </w:r>
      <w:r>
        <w:rPr>
          <w:rFonts w:hint="eastAsia" w:ascii="Arial" w:hAnsi="Arial" w:eastAsia="仿宋_GB2312"/>
          <w:b/>
          <w:bCs/>
          <w:color w:val="auto"/>
          <w:sz w:val="28"/>
          <w:szCs w:val="28"/>
          <w:highlight w:val="none"/>
          <w:lang w:val="en-GB"/>
        </w:rPr>
        <w:t xml:space="preserve">      靖江市江边生活垃圾填埋场渗沥液处理站委托运行和设备中期维修项目</w:t>
      </w:r>
      <w:r/>
    </w:p>
    <w:p>
      <w:pPr>
        <w:pStyle w:val="1029"/>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 JSZC-321282-JCJJ-G2026-0011</w:t>
      </w:r>
      <w:r/>
    </w:p>
    <w:p>
      <w:pPr>
        <w:pStyle w:val="1029"/>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rPr>
          <w:color w:val="auto"/>
          <w:highlight w:val="none"/>
          <w:lang w:val="en-GB"/>
        </w:rPr>
      </w:pPr>
      <w:r>
        <w:rPr>
          <w:color w:val="auto"/>
          <w:highlight w:val="none"/>
          <w:lang w:val="en-GB"/>
        </w:rPr>
      </w:r>
      <w:r/>
    </w:p>
    <w:p>
      <w:pPr>
        <w:pStyle w:val="1029"/>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靖江市市容环境卫生管理处</w:t>
      </w:r>
      <w:r/>
    </w:p>
    <w:p>
      <w:pPr>
        <w:pStyle w:val="1029"/>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29"/>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1029"/>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30"/>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29"/>
        <w:rPr>
          <w:color w:val="auto"/>
          <w:highlight w:val="none"/>
          <w:lang w:val="en-GB"/>
        </w:rPr>
      </w:pPr>
      <w:r>
        <w:rPr>
          <w:color w:val="auto"/>
          <w:highlight w:val="none"/>
          <w:lang w:val="en-GB"/>
        </w:rPr>
      </w:r>
      <w:r/>
    </w:p>
    <w:p>
      <w:pPr>
        <w:pStyle w:val="1029"/>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w:t>
      </w:r>
      <w:r>
        <w:rPr>
          <w:rFonts w:hint="eastAsia" w:ascii="Arial" w:hAnsi="Arial" w:eastAsiaTheme="minorEastAsia"/>
          <w:b/>
          <w:bCs/>
          <w:color w:val="auto"/>
          <w:sz w:val="24"/>
          <w:highlight w:val="none"/>
        </w:rPr>
        <w:t xml:space="preserve">6</w:t>
      </w:r>
      <w:r>
        <w:rPr>
          <w:rFonts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rPr>
        <w:t xml:space="preserve">10</w:t>
      </w:r>
      <w:r>
        <w:rPr>
          <w:rFonts w:ascii="Arial" w:hAnsi="Arial" w:eastAsia="仿宋_GB2312"/>
          <w:b/>
          <w:bCs/>
          <w:color w:val="auto"/>
          <w:sz w:val="24"/>
          <w:highlight w:val="none"/>
          <w:lang w:val="en-GB"/>
        </w:rPr>
        <w:t xml:space="preserve">月</w:t>
      </w:r>
      <w:r/>
    </w:p>
    <w:p>
      <w:pPr>
        <w:pStyle w:val="1030"/>
        <w:rPr>
          <w:color w:val="auto"/>
          <w:highlight w:val="none"/>
          <w:lang w:val="en-GB"/>
        </w:rPr>
      </w:pPr>
      <w:r>
        <w:rPr>
          <w:color w:val="auto"/>
          <w:highlight w:val="none"/>
          <w:lang w:val="en-GB"/>
        </w:rPr>
      </w:r>
      <w:r/>
    </w:p>
    <w:p>
      <w:pPr>
        <w:pStyle w:val="1029"/>
        <w:rPr>
          <w:color w:val="auto"/>
          <w:highlight w:val="none"/>
          <w:lang w:val="en-GB"/>
        </w:rPr>
      </w:pPr>
      <w:r>
        <w:rPr>
          <w:color w:val="auto"/>
          <w:highlight w:val="none"/>
          <w:lang w:val="en-GB"/>
        </w:rPr>
      </w:r>
      <w:r/>
    </w:p>
    <w:p>
      <w:pPr>
        <w:pStyle w:val="1030"/>
        <w:rPr>
          <w:color w:val="auto"/>
          <w:highlight w:val="none"/>
          <w:lang w:val="en-GB"/>
        </w:rPr>
      </w:pPr>
      <w:r>
        <w:rPr>
          <w:color w:val="auto"/>
          <w:highlight w:val="none"/>
          <w:lang w:val="en-GB"/>
        </w:rPr>
      </w:r>
      <w:r/>
    </w:p>
    <w:p>
      <w:pPr>
        <w:pStyle w:val="1029"/>
        <w:rPr>
          <w:color w:val="auto"/>
          <w:highlight w:val="none"/>
          <w:lang w:val="en-GB"/>
        </w:rPr>
      </w:pPr>
      <w:r>
        <w:rPr>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2"/>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2"/>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98"/>
          <w:rFonts w:hint="eastAsia" w:ascii="仿宋" w:hAnsi="仿宋" w:eastAsia="仿宋" w:cs="仿宋"/>
          <w:color w:val="auto"/>
          <w:spacing w:val="1"/>
          <w:sz w:val="24"/>
          <w:szCs w:val="24"/>
          <w:highlight w:val="none"/>
        </w:rPr>
        <w:t xml:space="preserve">http://www.ccgp-jiangsu.gov.cn/jiangsu/paying.html</w:t>
      </w:r>
      <w:r>
        <w:rPr>
          <w:rStyle w:val="1098"/>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98"/>
          <w:rFonts w:hint="eastAsia" w:ascii="仿宋" w:hAnsi="仿宋" w:eastAsia="仿宋" w:cs="仿宋"/>
          <w:color w:val="auto"/>
          <w:spacing w:val="1"/>
          <w:sz w:val="24"/>
          <w:szCs w:val="24"/>
          <w:highlight w:val="none"/>
        </w:rPr>
        <w:t xml:space="preserve">https://www.crcrfsp.com/</w:t>
      </w:r>
      <w:r>
        <w:rPr>
          <w:rStyle w:val="1098"/>
          <w:rFonts w:hint="eastAsia" w:ascii="仿宋" w:hAnsi="仿宋" w:eastAsia="仿宋" w:cs="仿宋"/>
          <w:color w:val="auto"/>
          <w:spacing w:val="1"/>
          <w:sz w:val="24"/>
          <w:szCs w:val="24"/>
          <w:highlight w:val="none"/>
        </w:rPr>
        <w:fldChar w:fldCharType="end"/>
      </w:r>
      <w:r/>
    </w:p>
    <w:p>
      <w:pPr>
        <w:pStyle w:val="1092"/>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05"/>
          <w:rFonts w:hint="eastAsia" w:ascii="仿宋" w:hAnsi="仿宋" w:eastAsia="仿宋" w:cs="仿宋"/>
          <w:color w:val="auto"/>
          <w:sz w:val="24"/>
          <w:szCs w:val="24"/>
          <w:highlight w:val="none"/>
          <w:shd w:val="clear" w:color="auto" w:fill="ffffff"/>
        </w:rPr>
        <w:t xml:space="preserve">苏采云系统操作手册（供应商）</w:t>
      </w:r>
      <w:r>
        <w:rPr>
          <w:rStyle w:val="1105"/>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05"/>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05"/>
          <w:rFonts w:hint="eastAsia" w:ascii="仿宋" w:hAnsi="仿宋" w:eastAsia="仿宋" w:cs="仿宋"/>
          <w:color w:val="auto"/>
          <w:sz w:val="24"/>
          <w:szCs w:val="24"/>
          <w:highlight w:val="none"/>
          <w:shd w:val="clear" w:color="auto" w:fill="ffffff"/>
        </w:rPr>
        <w:t xml:space="preserve">http://czj.taizhou.gov.cn/col/col61762/index.html</w:t>
      </w:r>
      <w:r>
        <w:rPr>
          <w:rStyle w:val="1105"/>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95"/>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22"/>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95"/>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19"/>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19"/>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95"/>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29"/>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1029"/>
        <w:ind w:firstLine="480"/>
        <w:rPr>
          <w:color w:val="auto"/>
          <w:sz w:val="24"/>
          <w:highlight w:val="none"/>
        </w:rPr>
      </w:pPr>
      <w:r>
        <w:rPr>
          <w:color w:val="auto"/>
          <w:sz w:val="24"/>
          <w:highlight w:val="none"/>
        </w:rPr>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29"/>
        <w:ind w:firstLine="480"/>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263"/>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28359001"/>
      <w:r/>
      <w:bookmarkStart w:id="3" w:name="_Toc35393789"/>
      <w:r>
        <w:rPr>
          <w:rFonts w:hint="eastAsia" w:ascii="仿宋" w:hAnsi="仿宋" w:eastAsia="仿宋"/>
          <w:bCs/>
          <w:color w:val="auto"/>
          <w:sz w:val="28"/>
          <w:szCs w:val="28"/>
          <w:highlight w:val="none"/>
          <w:lang w:val="en-GB"/>
        </w:rPr>
        <w:t xml:space="preserve">靖江市江边生活垃圾填埋场渗沥液处理站委托运行和设备中期维修项目</w:t>
      </w:r>
      <w:r>
        <w:rPr>
          <w:rFonts w:ascii="仿宋" w:hAnsi="仿宋" w:eastAsia="仿宋"/>
          <w:color w:val="auto"/>
          <w:sz w:val="28"/>
          <w:szCs w:val="28"/>
          <w:highlight w:val="none"/>
        </w:rPr>
        <w:t xml:space="preserve">招标公告</w:t>
      </w:r>
      <w:bookmarkEnd w:id="2"/>
      <w:r/>
      <w:bookmarkEnd w:id="3"/>
      <w:r/>
      <w:r/>
    </w:p>
    <w:p>
      <w:pPr>
        <w:pStyle w:val="1029"/>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靖江市市容环境卫生管理处</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靖江市江边生活垃圾填埋场渗沥液处理站委托运行和设备中期维修项目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11</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16</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00</w:t>
      </w:r>
      <w:r>
        <w:rPr>
          <w:rFonts w:ascii="仿宋" w:hAnsi="仿宋" w:eastAsia="仿宋"/>
          <w:color w:val="auto"/>
          <w:sz w:val="24"/>
          <w:highlight w:val="none"/>
          <w:lang w:val="zh-CN"/>
        </w:rPr>
        <w:t xml:space="preserve">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4"/>
        <w:ind w:firstLine="472"/>
        <w:spacing w:before="0" w:after="0" w:line="300" w:lineRule="auto"/>
        <w:rPr>
          <w:rFonts w:ascii="仿宋" w:hAnsi="仿宋" w:eastAsia="仿宋"/>
          <w:bCs w:val="0"/>
          <w:color w:val="auto"/>
          <w:sz w:val="24"/>
          <w:szCs w:val="24"/>
          <w:highlight w:val="none"/>
          <w:lang w:val="zh-CN"/>
        </w:rPr>
      </w:pPr>
      <w:r/>
      <w:bookmarkStart w:id="4" w:name="_Toc35393790"/>
      <w:r/>
      <w:bookmarkStart w:id="5" w:name="_Hlk24379207"/>
      <w:r/>
      <w:bookmarkStart w:id="6" w:name="_Toc35393621"/>
      <w:r/>
      <w:bookmarkStart w:id="7" w:name="_Toc28359002"/>
      <w:r/>
      <w:bookmarkStart w:id="8" w:name="_Toc28359079"/>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eastAsia="仿宋" w:cs="仿宋"/>
          <w:bCs/>
          <w:color w:val="auto"/>
          <w:sz w:val="24"/>
          <w:highlight w:val="none"/>
          <w:lang w:val="en-GB"/>
        </w:rPr>
      </w:pPr>
      <w:r/>
      <w:bookmarkStart w:id="9" w:name="_Toc28359003"/>
      <w:r/>
      <w:bookmarkStart w:id="10" w:name="_Toc35393791"/>
      <w:r/>
      <w:bookmarkStart w:id="11" w:name="_Toc35393622"/>
      <w:r/>
      <w:bookmarkStart w:id="12" w:name="_Toc28359080"/>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JSZC-321282-JCJJ-G2026-0011</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靖江市江边生活垃圾填埋场渗沥液处理站委托运行和设备中期维修项目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bookmarkStart w:id="13" w:name="OLE_LINK1"/>
      <w:r>
        <w:rPr>
          <w:rFonts w:hint="eastAsia" w:ascii="仿宋" w:hAnsi="仿宋" w:eastAsia="仿宋" w:cs="仿宋"/>
          <w:bCs/>
          <w:color w:val="auto"/>
          <w:sz w:val="24"/>
          <w:highlight w:val="none"/>
        </w:rPr>
        <w:t xml:space="preserve">189.72</w:t>
      </w:r>
      <w:bookmarkEnd w:id="13"/>
      <w:r>
        <w:rPr>
          <w:rFonts w:hint="eastAsia" w:ascii="仿宋" w:hAnsi="仿宋" w:eastAsia="仿宋" w:cs="仿宋"/>
          <w:bCs/>
          <w:color w:val="auto"/>
          <w:sz w:val="24"/>
          <w:highlight w:val="none"/>
        </w:rPr>
        <w:t xml:space="preserve">万元。其中：</w:t>
      </w: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zh-CN"/>
        </w:rPr>
        <w:t xml:space="preserve">）处理站委托运行预算：</w:t>
      </w:r>
      <w:r>
        <w:rPr>
          <w:rFonts w:hint="eastAsia" w:ascii="仿宋" w:hAnsi="仿宋" w:eastAsia="仿宋" w:cs="仿宋"/>
          <w:bCs/>
          <w:color w:val="auto"/>
          <w:sz w:val="24"/>
          <w:highlight w:val="none"/>
        </w:rPr>
        <w:t xml:space="preserve">56.94万元/年，</w:t>
      </w:r>
      <w:r>
        <w:rPr>
          <w:rFonts w:hint="eastAsia" w:ascii="仿宋" w:hAnsi="仿宋" w:eastAsia="仿宋" w:cs="仿宋"/>
          <w:bCs/>
          <w:color w:val="auto"/>
          <w:sz w:val="24"/>
          <w:highlight w:val="none"/>
          <w:lang w:val="zh-CN"/>
        </w:rPr>
        <w:t xml:space="preserve">服务期三年。（</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）设备中期</w:t>
      </w:r>
      <w:r>
        <w:rPr>
          <w:rFonts w:hint="eastAsia" w:ascii="仿宋" w:hAnsi="仿宋" w:eastAsia="仿宋" w:cs="仿宋"/>
          <w:bCs/>
          <w:color w:val="auto"/>
          <w:sz w:val="24"/>
          <w:highlight w:val="none"/>
        </w:rPr>
        <w:t xml:space="preserve">维修</w:t>
      </w:r>
      <w:r>
        <w:rPr>
          <w:rFonts w:hint="eastAsia" w:ascii="仿宋" w:hAnsi="仿宋" w:eastAsia="仿宋" w:cs="仿宋"/>
          <w:bCs/>
          <w:color w:val="auto"/>
          <w:sz w:val="24"/>
          <w:highlight w:val="none"/>
          <w:lang w:val="zh-CN"/>
        </w:rPr>
        <w:t xml:space="preserve">预算：</w:t>
      </w:r>
      <w:r>
        <w:rPr>
          <w:rFonts w:hint="eastAsia" w:ascii="仿宋" w:hAnsi="仿宋" w:eastAsia="仿宋" w:cs="仿宋"/>
          <w:bCs/>
          <w:color w:val="auto"/>
          <w:sz w:val="24"/>
          <w:highlight w:val="none"/>
        </w:rPr>
        <w:t xml:space="preserve">18.9万元。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：投标总价最高限价为：189.72万元。其中：委托运行最高限价为：56.94万元/年（年处理量约为10950吨，单价最高限价为：52元/吨）；设备中期维修最高限价为：18.9万元（单根预算限价13500元，共14根）</w:t>
      </w:r>
      <w:r>
        <w:rPr>
          <w:rFonts w:hint="eastAsia" w:ascii="仿宋" w:hAnsi="仿宋" w:eastAsia="仿宋" w:cs="仿宋"/>
          <w:bCs/>
          <w:color w:val="auto"/>
          <w:sz w:val="24"/>
          <w:highlight w:val="none"/>
          <w:lang w:val="en-GB"/>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（1）处理站委托运行项目：靖江市江边生活垃圾填埋场渗滤液处理站设计处理规模为40m3/d，处理工艺为AO+两级碟管式反渗透（DTRO)+离子交换,出水水质要求达到《生活垃圾填埋污染控制标准》（GB16889-</w:t>
      </w:r>
      <w:r>
        <w:rPr>
          <w:rFonts w:hint="eastAsia" w:ascii="仿宋" w:hAnsi="仿宋" w:eastAsia="仿宋" w:cs="仿宋"/>
          <w:color w:val="auto"/>
          <w:sz w:val="24"/>
          <w:highlight w:val="none"/>
        </w:rPr>
        <w:t xml:space="preserve">2024</w:t>
      </w:r>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服务期限：三年。</w:t>
      </w:r>
      <w:r>
        <w:rPr>
          <w:rFonts w:hint="eastAsia" w:ascii="仿宋" w:hAnsi="仿宋" w:eastAsia="仿宋" w:cs="仿宋"/>
          <w:color w:val="auto"/>
          <w:sz w:val="24"/>
          <w:highlight w:val="none"/>
          <w:lang w:val="zh-CN"/>
        </w:rPr>
        <w:t xml:space="preserve">（2）设备中期维修项目：主要是更换</w:t>
      </w:r>
      <w:r>
        <w:rPr>
          <w:rFonts w:hint="eastAsia" w:ascii="仿宋" w:hAnsi="仿宋" w:eastAsia="仿宋" w:cs="仿宋"/>
          <w:color w:val="auto"/>
          <w:sz w:val="24"/>
          <w:highlight w:val="none"/>
        </w:rPr>
        <w:t xml:space="preserve">14根</w:t>
      </w:r>
      <w:r>
        <w:rPr>
          <w:rFonts w:hint="eastAsia" w:ascii="仿宋" w:hAnsi="仿宋" w:eastAsia="仿宋" w:cs="仿宋"/>
          <w:color w:val="auto"/>
          <w:sz w:val="24"/>
          <w:highlight w:val="none"/>
          <w:lang w:val="zh-CN"/>
        </w:rPr>
        <w:t xml:space="preserve">碟管式反渗透（DTRO）整套膜柱和相关组装配套件。</w:t>
      </w:r>
      <w:r>
        <w:rPr>
          <w:rFonts w:hint="eastAsia" w:ascii="仿宋" w:hAnsi="仿宋" w:eastAsia="仿宋" w:cs="仿宋"/>
          <w:color w:val="auto"/>
          <w:sz w:val="24"/>
          <w:highlight w:val="none"/>
        </w:rPr>
        <w:t xml:space="preserve">中期维修更换后，必须确保新旧膜及三年运行期间可以匹配兼容设备正常工作，三年运行期内任何运行设备方面的维修费用由中标供应商承担，采购人不再承担任何费用</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4" w:name="_Toc28359081"/>
      <w:r/>
      <w:bookmarkStart w:id="15"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w:t>
      </w:r>
      <w:r>
        <w:rPr>
          <w:rFonts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w:t>
      </w:r>
      <w:r>
        <w:rPr>
          <w:rFonts w:hint="eastAsia" w:ascii="仿宋" w:hAnsi="仿宋" w:eastAsia="仿宋" w:cs="仿宋"/>
          <w:b/>
          <w:bCs/>
          <w:color w:val="auto"/>
          <w:sz w:val="24"/>
          <w:szCs w:val="24"/>
          <w:highlight w:val="none"/>
        </w:rPr>
        <w:t xml:space="preserve">并提供相应申明函</w:t>
      </w:r>
      <w:r>
        <w:rPr>
          <w:rFonts w:hint="eastAsia" w:ascii="仿宋" w:hAnsi="仿宋" w:eastAsia="仿宋" w:cs="仿宋"/>
          <w:color w:val="auto"/>
          <w:sz w:val="24"/>
          <w:szCs w:val="24"/>
          <w:highlight w:val="none"/>
        </w:rPr>
        <w:t xml:space="preserve">。注：中小微企业划分标准根据工信部联企业[2011]300号文和《国民经济行业分类》（GBT 4754—2017）规定，</w:t>
      </w:r>
      <w:r>
        <w:rPr>
          <w:rFonts w:hint="eastAsia" w:ascii="仿宋" w:hAnsi="仿宋" w:eastAsia="仿宋" w:cs="仿宋"/>
          <w:b/>
          <w:bCs/>
          <w:color w:val="auto"/>
          <w:sz w:val="24"/>
          <w:szCs w:val="24"/>
          <w:highlight w:val="none"/>
        </w:rPr>
        <w:t xml:space="preserve">本项目采购标的所属行业为“其他未列明行业</w:t>
      </w:r>
      <w:bookmarkStart w:id="16" w:name="OLE_LINK2"/>
      <w:r/>
      <w:bookmarkStart w:id="17" w:name="OLE_LINK3"/>
      <w:r>
        <w:rPr>
          <w:rFonts w:hint="eastAsia" w:ascii="仿宋" w:hAnsi="仿宋" w:eastAsia="仿宋" w:cs="仿宋"/>
          <w:b/>
          <w:bCs/>
          <w:color w:val="auto"/>
          <w:sz w:val="24"/>
          <w:szCs w:val="24"/>
          <w:highlight w:val="none"/>
        </w:rPr>
        <w:t xml:space="preserve">--水利、环境和公共设施管理业</w:t>
      </w:r>
      <w:bookmarkEnd w:id="16"/>
      <w:r/>
      <w:bookmarkEnd w:id="17"/>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1029"/>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029"/>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29"/>
        <w:ind w:firstLine="480"/>
        <w:spacing w:line="300" w:lineRule="auto"/>
        <w:rPr>
          <w:rFonts w:ascii="仿宋" w:hAnsi="仿宋" w:eastAsia="仿宋"/>
          <w:b/>
          <w:bCs/>
          <w:color w:val="auto"/>
          <w:sz w:val="24"/>
          <w:highlight w:val="none"/>
        </w:rPr>
      </w:pPr>
      <w:r/>
      <w:bookmarkStart w:id="18" w:name="_Toc35393623"/>
      <w:r/>
      <w:bookmarkStart w:id="19" w:name="_Toc35393792"/>
      <w:r>
        <w:rPr>
          <w:rFonts w:hint="eastAsia" w:ascii="仿宋" w:hAnsi="仿宋" w:eastAsia="仿宋" w:cs="仿宋"/>
          <w:color w:val="auto"/>
          <w:sz w:val="24"/>
          <w:highlight w:val="none"/>
          <w:lang w:val="zh-CN"/>
        </w:rPr>
        <w:t xml:space="preserve">6、</w:t>
      </w:r>
      <w:r>
        <w:rPr>
          <w:rFonts w:ascii="仿宋" w:hAnsi="仿宋" w:eastAsia="仿宋"/>
          <w:b/>
          <w:bCs/>
          <w:color w:val="auto"/>
          <w:sz w:val="24"/>
          <w:highlight w:val="none"/>
        </w:rPr>
        <w:t xml:space="preserve">本项目</w:t>
      </w:r>
      <w:r>
        <w:rPr>
          <w:rFonts w:hint="eastAsia" w:ascii="仿宋" w:hAnsi="仿宋" w:eastAsia="仿宋"/>
          <w:b/>
          <w:bCs/>
          <w:color w:val="auto"/>
          <w:sz w:val="24"/>
          <w:highlight w:val="none"/>
        </w:rPr>
        <w:t xml:space="preserve">不</w:t>
      </w:r>
      <w:r>
        <w:rPr>
          <w:rFonts w:ascii="仿宋" w:hAnsi="仿宋" w:eastAsia="仿宋"/>
          <w:b/>
          <w:bCs/>
          <w:color w:val="auto"/>
          <w:sz w:val="24"/>
          <w:highlight w:val="none"/>
        </w:rPr>
        <w:t xml:space="preserve">接受联合体投标</w:t>
      </w:r>
      <w:r>
        <w:rPr>
          <w:rFonts w:hint="eastAsia" w:ascii="仿宋" w:hAnsi="仿宋" w:eastAsia="仿宋"/>
          <w:b/>
          <w:bCs/>
          <w:color w:val="auto"/>
          <w:sz w:val="24"/>
          <w:highlight w:val="none"/>
        </w:rPr>
        <w:t xml:space="preserve">。</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4"/>
      <w:r/>
      <w:bookmarkEnd w:id="15"/>
      <w:r/>
      <w:bookmarkEnd w:id="18"/>
      <w:r/>
      <w:bookmarkEnd w:id="19"/>
      <w:r/>
      <w:r/>
    </w:p>
    <w:p>
      <w:pPr>
        <w:pStyle w:val="1029"/>
        <w:ind w:firstLine="480"/>
        <w:spacing w:line="300" w:lineRule="auto"/>
        <w:rPr>
          <w:rFonts w:ascii="仿宋" w:hAnsi="仿宋" w:eastAsia="仿宋"/>
          <w:color w:val="auto"/>
          <w:sz w:val="24"/>
          <w:highlight w:val="none"/>
          <w:lang w:val="zh-CN"/>
        </w:rPr>
      </w:pPr>
      <w:r/>
      <w:bookmarkStart w:id="20" w:name="_Toc28359005"/>
      <w:r/>
      <w:bookmarkStart w:id="21" w:name="_Toc28359082"/>
      <w:r/>
      <w:bookmarkStart w:id="22" w:name="_Toc35393793"/>
      <w:r/>
      <w:bookmarkStart w:id="23"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22</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28</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20"/>
      <w:r/>
      <w:bookmarkEnd w:id="21"/>
      <w:r>
        <w:rPr>
          <w:rFonts w:ascii="仿宋" w:hAnsi="仿宋" w:eastAsia="仿宋"/>
          <w:bCs w:val="0"/>
          <w:color w:val="auto"/>
          <w:sz w:val="24"/>
          <w:szCs w:val="24"/>
          <w:highlight w:val="none"/>
          <w:lang w:val="zh-CN"/>
        </w:rPr>
        <w:t xml:space="preserve">截止时间、开标时间和地点</w:t>
      </w:r>
      <w:bookmarkEnd w:id="22"/>
      <w:r/>
      <w:bookmarkEnd w:id="23"/>
      <w:r/>
      <w:r/>
    </w:p>
    <w:p>
      <w:pPr>
        <w:pStyle w:val="1029"/>
        <w:ind w:firstLine="480"/>
        <w:spacing w:line="300" w:lineRule="auto"/>
        <w:rPr>
          <w:rFonts w:ascii="仿宋" w:hAnsi="仿宋" w:eastAsia="仿宋"/>
          <w:color w:val="auto"/>
          <w:sz w:val="24"/>
          <w:highlight w:val="none"/>
          <w:lang w:val="zh-CN"/>
        </w:rPr>
      </w:pPr>
      <w:r/>
      <w:bookmarkStart w:id="24" w:name="_Toc28359084"/>
      <w:r/>
      <w:bookmarkStart w:id="25" w:name="_Toc35393794"/>
      <w:r/>
      <w:bookmarkStart w:id="26" w:name="_Toc28359007"/>
      <w:r/>
      <w:bookmarkStart w:id="27" w:name="_Toc35393625"/>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11</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16</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00</w:t>
      </w:r>
      <w:r>
        <w:rPr>
          <w:rFonts w:hint="eastAsia" w:ascii="仿宋" w:hAnsi="仿宋" w:eastAsia="仿宋"/>
          <w:color w:val="auto"/>
          <w:sz w:val="24"/>
          <w:highlight w:val="none"/>
          <w:lang w:val="zh-CN"/>
        </w:rPr>
        <w:t xml:space="preserve">(北京时间)</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29"/>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4"/>
      <w:r/>
      <w:bookmarkEnd w:id="25"/>
      <w:r/>
      <w:bookmarkEnd w:id="26"/>
      <w:r/>
      <w:bookmarkEnd w:id="27"/>
      <w:r/>
      <w:r/>
    </w:p>
    <w:p>
      <w:pPr>
        <w:pStyle w:val="1029"/>
        <w:ind w:firstLine="480"/>
        <w:spacing w:line="300" w:lineRule="auto"/>
        <w:rPr>
          <w:rFonts w:ascii="仿宋" w:hAnsi="仿宋" w:eastAsia="仿宋"/>
          <w:color w:val="auto"/>
          <w:sz w:val="24"/>
          <w:highlight w:val="none"/>
          <w:lang w:val="zh-CN"/>
        </w:rPr>
      </w:pPr>
      <w:r/>
      <w:bookmarkStart w:id="28" w:name="_Toc35393795"/>
      <w:r/>
      <w:bookmarkStart w:id="29"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22</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28</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029"/>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8"/>
      <w:r/>
      <w:bookmarkEnd w:id="29"/>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4"/>
        <w:ind w:firstLine="472"/>
        <w:spacing w:before="0" w:after="0" w:line="300" w:lineRule="auto"/>
        <w:rPr>
          <w:rFonts w:ascii="仿宋" w:hAnsi="仿宋" w:eastAsia="仿宋"/>
          <w:bCs w:val="0"/>
          <w:color w:val="auto"/>
          <w:sz w:val="24"/>
          <w:szCs w:val="24"/>
          <w:highlight w:val="none"/>
          <w:lang w:val="zh-CN"/>
        </w:rPr>
      </w:pPr>
      <w:r/>
      <w:bookmarkStart w:id="30" w:name="_Toc28359008"/>
      <w:r/>
      <w:bookmarkStart w:id="31" w:name="_Toc35393796"/>
      <w:r/>
      <w:bookmarkStart w:id="32" w:name="_Toc28359085"/>
      <w:r/>
      <w:bookmarkStart w:id="33" w:name="_Toc35393627"/>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30"/>
      <w:r/>
      <w:bookmarkEnd w:id="31"/>
      <w:r/>
      <w:bookmarkEnd w:id="32"/>
      <w:r/>
      <w:bookmarkEnd w:id="33"/>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靖江市市容环境卫生管理处</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靖江市江平路172号</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rPr>
        <w:t xml:space="preserve">张先生</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0523－84802536</w:t>
      </w:r>
      <w:r/>
    </w:p>
    <w:p>
      <w:pPr>
        <w:pStyle w:val="1029"/>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ascii="仿宋" w:hAnsi="仿宋" w:eastAsia="仿宋"/>
          <w:color w:val="auto"/>
          <w:sz w:val="24"/>
          <w:highlight w:val="none"/>
          <w:lang w:val="zh-CN"/>
        </w:rPr>
        <w:t xml:space="preserve">2.采购代理机构信息</w:t>
      </w:r>
      <w:bookmarkEnd w:id="34"/>
      <w:r/>
      <w:bookmarkEnd w:id="35"/>
      <w:r/>
      <w:r/>
    </w:p>
    <w:p>
      <w:pPr>
        <w:pStyle w:val="1029"/>
        <w:ind w:firstLine="480"/>
        <w:spacing w:line="300" w:lineRule="auto"/>
        <w:rPr>
          <w:rFonts w:ascii="仿宋" w:hAnsi="仿宋" w:eastAsia="仿宋"/>
          <w:color w:val="auto"/>
          <w:sz w:val="24"/>
          <w:highlight w:val="none"/>
          <w:lang w:val="zh-CN"/>
        </w:rPr>
      </w:pPr>
      <w:r/>
      <w:bookmarkStart w:id="36" w:name="_Toc28359010"/>
      <w:r/>
      <w:bookmarkStart w:id="37"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36"/>
      <w:r/>
      <w:bookmarkEnd w:id="37"/>
      <w:r/>
      <w:r/>
    </w:p>
    <w:p>
      <w:pPr>
        <w:pStyle w:val="1051"/>
        <w:ind w:left="-34" w:firstLine="0"/>
        <w:rPr>
          <w:color w:val="auto"/>
          <w:highlight w:val="none"/>
          <w:lang w:val="zh-CN"/>
        </w:rPr>
      </w:pPr>
      <w:r>
        <w:rPr>
          <w:color w:val="auto"/>
          <w:highlight w:val="none"/>
          <w:lang w:val="zh-CN"/>
        </w:rPr>
      </w:r>
      <w:r/>
    </w:p>
    <w:p>
      <w:pPr>
        <w:pStyle w:val="1029"/>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385"/>
        <w:ind w:left="-34" w:firstLine="0"/>
        <w:jc w:val="center"/>
        <w:spacing w:line="360" w:lineRule="auto"/>
        <w:rPr>
          <w:rFonts w:eastAsia="黑体"/>
          <w:color w:val="auto"/>
          <w:sz w:val="30"/>
          <w:highlight w:val="none"/>
        </w:rPr>
      </w:pPr>
      <w:r/>
      <w:bookmarkStart w:id="38"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8"/>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29"/>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92"/>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bookmarkStart w:id="39"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29"/>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hint="eastAsia" w:ascii="仿宋" w:hAnsi="仿宋" w:eastAsia="仿宋"/>
                <w:color w:val="auto"/>
                <w:sz w:val="24"/>
                <w:szCs w:val="22"/>
                <w:highlight w:val="none"/>
                <w:lang w:val="zh-CN"/>
              </w:rPr>
              <w:t xml:space="preserve"> </w:t>
            </w:r>
            <w:r>
              <w:rPr>
                <w:rFonts w:ascii="Segoe UI" w:hAnsi="Segoe UI" w:eastAsia="Segoe UI" w:cs="Segoe UI"/>
                <w:i w:val="0"/>
                <w:iCs w:val="0"/>
                <w:caps w:val="0"/>
                <w:color w:val="auto"/>
                <w:spacing w:val="0"/>
                <w:sz w:val="21"/>
                <w:szCs w:val="21"/>
                <w:highlight w:val="none"/>
                <w:shd w:val="clear" w:color="auto" w:fill="ffffff"/>
              </w:rPr>
              <w:t xml:space="preserve">JSZC-321282-JCJJ-G2026-0011</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靖江市江边生活垃圾填埋场渗沥液处理站委托运行和设备中期维修项目</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9"/>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1029"/>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29"/>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29"/>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rPr>
                <w:rFonts w:hint="eastAsia" w:ascii="仿宋" w:hAnsi="仿宋" w:eastAsia="仿宋"/>
                <w:color w:val="auto"/>
                <w:sz w:val="24"/>
                <w:highlight w:val="none"/>
              </w:rPr>
              <w:t xml:space="preserve"> </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89"/>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29"/>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29"/>
              <w:rPr>
                <w:rFonts w:ascii="仿宋" w:hAnsi="仿宋" w:eastAsia="仿宋"/>
                <w:color w:val="auto"/>
                <w:sz w:val="24"/>
                <w:szCs w:val="22"/>
                <w:highlight w:val="none"/>
              </w:rPr>
            </w:pPr>
            <w:r>
              <w:rPr>
                <w:rFonts w:hint="eastAsia"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1029"/>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ascii="仿宋" w:hAnsi="仿宋" w:eastAsia="仿宋"/>
                <w:color w:val="auto"/>
                <w:sz w:val="24"/>
                <w:szCs w:val="22"/>
                <w:highlight w:val="none"/>
                <w:lang w:val="zh-CN"/>
              </w:rPr>
            </w:pPr>
            <w:r>
              <w:rPr>
                <w:rFonts w:hint="eastAsia" w:ascii="仿宋" w:hAnsi="仿宋" w:eastAsia="仿宋"/>
                <w:b/>
                <w:color w:val="auto"/>
                <w:sz w:val="24"/>
                <w:szCs w:val="22"/>
                <w:highlight w:val="none"/>
              </w:rPr>
              <w:t xml:space="preserve">三年</w:t>
            </w:r>
            <w:r/>
          </w:p>
        </w:tc>
      </w:tr>
      <w:tr>
        <w:trPr>
          <w:jc w:val="center"/>
          <w:trHeight w:val="56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1029"/>
              <w:jc w:val="left"/>
              <w:rPr>
                <w:rFonts w:ascii="仿宋" w:hAnsi="仿宋" w:eastAsia="仿宋"/>
                <w:color w:val="auto"/>
                <w:sz w:val="24"/>
                <w:szCs w:val="22"/>
                <w:highlight w:val="none"/>
                <w:lang w:val="zh-CN"/>
              </w:rPr>
            </w:pPr>
            <w:r/>
            <w:bookmarkStart w:id="40" w:name="OLE_LINK311"/>
            <w:r/>
            <w:bookmarkStart w:id="41" w:name="OLE_LINK81"/>
            <w:r/>
            <w:bookmarkStart w:id="42" w:name="OLE_LINK312"/>
            <w:r>
              <w:rPr>
                <w:rFonts w:hint="eastAsia" w:ascii="仿宋" w:hAnsi="仿宋" w:eastAsia="仿宋"/>
                <w:color w:val="auto"/>
                <w:sz w:val="24"/>
                <w:szCs w:val="22"/>
                <w:highlight w:val="none"/>
                <w:lang w:val="zh-CN"/>
              </w:rPr>
              <w:t xml:space="preserve">1、委托运行付款方式：签订服务合同后，</w:t>
            </w:r>
            <w:r>
              <w:rPr>
                <w:rFonts w:hint="eastAsia" w:ascii="仿宋" w:hAnsi="仿宋" w:eastAsia="仿宋"/>
                <w:color w:val="auto"/>
                <w:sz w:val="24"/>
                <w:szCs w:val="22"/>
                <w:highlight w:val="none"/>
              </w:rPr>
              <w:t xml:space="preserve">支付年度金额的10%，后续</w:t>
            </w:r>
            <w:r>
              <w:rPr>
                <w:rFonts w:hint="eastAsia" w:ascii="仿宋" w:hAnsi="仿宋" w:eastAsia="仿宋"/>
                <w:color w:val="auto"/>
                <w:sz w:val="24"/>
                <w:szCs w:val="22"/>
                <w:highlight w:val="none"/>
                <w:lang w:val="zh-CN"/>
              </w:rPr>
              <w:t xml:space="preserve">按季度支付委托运行服务费，</w:t>
            </w:r>
            <w:r>
              <w:rPr>
                <w:rFonts w:hint="eastAsia" w:ascii="仿宋" w:hAnsi="仿宋" w:eastAsia="仿宋"/>
                <w:color w:val="auto"/>
                <w:sz w:val="24"/>
                <w:szCs w:val="22"/>
                <w:highlight w:val="none"/>
              </w:rPr>
              <w:t xml:space="preserve">最后一次扣除预付款</w:t>
            </w:r>
            <w:r>
              <w:rPr>
                <w:rFonts w:hint="eastAsia" w:ascii="仿宋" w:hAnsi="仿宋" w:eastAsia="仿宋"/>
                <w:color w:val="auto"/>
                <w:sz w:val="24"/>
                <w:szCs w:val="22"/>
                <w:highlight w:val="none"/>
                <w:lang w:val="zh-CN"/>
              </w:rPr>
              <w:t xml:space="preserve">。（结算方式：采购人和中标供应商，在丰水期和平水期（每年3月—11月）结算渗滤液委托运营费用时，根据实际进水处理量（以水量结算方式计算为准）和中标单价，扣除应由中标供应商承担的水电费后，结算运维费用。在枯水期（每年12月—次年2月），在确实收集不到渗滤液的情况下，经采购人确认后，采购人按照每天25吨的保底量和中标单价，扣除应由中标供应商承担的水电费后，与中标供应商结算运维费用。在枯水期内，如能够收集到渗滤液，则按照丰水期和平水期的结算方式结算费用。）</w:t>
            </w:r>
            <w:r/>
          </w:p>
          <w:p>
            <w:pPr>
              <w:pStyle w:val="1029"/>
              <w:jc w:val="left"/>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2、设备中期维修付款方式：安装调试验收合格后付合同价的80％,第二年付至合同价的95%，余5％在合同期满后付清。注：在签订合同时，供应商明确表示无需预付款或者主动要求降低预付款比例的，采购人可不适用预付规定。</w:t>
            </w:r>
            <w:bookmarkEnd w:id="40"/>
            <w:r/>
            <w:bookmarkEnd w:id="41"/>
            <w:r/>
            <w:bookmarkEnd w:id="42"/>
            <w:r/>
            <w:r/>
          </w:p>
        </w:tc>
      </w:tr>
      <w:tr>
        <w:trPr>
          <w:jc w:val="center"/>
          <w:trHeight w:val="393"/>
        </w:trPr>
        <w:tc>
          <w:tcPr>
            <w:tcW w:w="825" w:type="dxa"/>
            <w:vAlign w:val="center"/>
            <w:textDirection w:val="lrTb"/>
            <w:noWrap/>
          </w:tcPr>
          <w:p>
            <w:pPr>
              <w:pStyle w:val="1029"/>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29"/>
              <w:jc w:val="left"/>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rPr>
                <w:rFonts w:hint="eastAsia" w:ascii="仿宋" w:hAnsi="仿宋" w:eastAsia="仿宋"/>
                <w:color w:val="auto"/>
                <w:sz w:val="24"/>
                <w:szCs w:val="22"/>
                <w:highlight w:val="none"/>
              </w:rPr>
              <w:t xml:space="preserve">，</w:t>
            </w:r>
            <w:r/>
          </w:p>
          <w:p>
            <w:pPr>
              <w:pStyle w:val="1029"/>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自行踏勘地点：江边新小桥港闸东侧，新长铁路轮渡栈桥西侧</w:t>
            </w:r>
            <w:r/>
          </w:p>
          <w:p>
            <w:pPr>
              <w:pStyle w:val="1029"/>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29"/>
              <w:ind w:firstLine="1320"/>
              <w:tabs>
                <w:tab w:val="left" w:pos="7665" w:leader="none"/>
              </w:tabs>
              <w:rPr>
                <w:rFonts w:ascii="仿宋" w:hAnsi="仿宋" w:eastAsia="仿宋"/>
                <w:b/>
                <w:color w:val="auto"/>
                <w:sz w:val="24"/>
                <w:szCs w:val="22"/>
                <w:highlight w:val="none"/>
              </w:rPr>
            </w:pPr>
            <w:r>
              <w:rPr>
                <w:rFonts w:ascii="仿宋" w:hAnsi="仿宋" w:eastAsia="仿宋"/>
                <w:color w:val="auto"/>
                <w:sz w:val="24"/>
                <w:szCs w:val="22"/>
                <w:highlight w:val="none"/>
              </w:rPr>
              <w:t xml:space="preserve">踏勘集中地点：/</w:t>
            </w:r>
            <w:r/>
          </w:p>
          <w:p>
            <w:pPr>
              <w:pStyle w:val="1029"/>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1029"/>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2026年11月6日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29"/>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29"/>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29"/>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29"/>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b/>
                <w:color w:val="auto"/>
                <w:sz w:val="24"/>
                <w:highlight w:val="none"/>
                <w:lang w:val="zh-CN"/>
              </w:rPr>
              <w:t xml:space="preserve">为含税全包价,</w:t>
            </w:r>
            <w:r>
              <w:rPr>
                <w:rFonts w:hint="eastAsia" w:ascii="仿宋" w:hAnsi="仿宋" w:eastAsia="仿宋"/>
                <w:color w:val="auto"/>
                <w:sz w:val="24"/>
                <w:szCs w:val="22"/>
                <w:highlight w:val="none"/>
              </w:rPr>
              <w:t xml:space="preserve">其内容</w:t>
            </w:r>
            <w:r>
              <w:rPr>
                <w:rFonts w:hint="eastAsia" w:ascii="仿宋" w:hAnsi="仿宋" w:eastAsia="仿宋" w:cs="仿宋"/>
                <w:color w:val="auto"/>
                <w:sz w:val="24"/>
                <w:highlight w:val="none"/>
                <w:lang w:val="zh-CN"/>
              </w:rPr>
              <w:t xml:space="preserve">括且不限于行政办公费、人工费、交通费、</w:t>
            </w:r>
            <w:r>
              <w:rPr>
                <w:rFonts w:hint="eastAsia" w:ascii="仿宋" w:hAnsi="仿宋" w:eastAsia="仿宋" w:cs="仿宋"/>
                <w:color w:val="auto"/>
                <w:sz w:val="24"/>
                <w:highlight w:val="none"/>
              </w:rPr>
              <w:t xml:space="preserve">材料</w:t>
            </w:r>
            <w:r>
              <w:rPr>
                <w:rFonts w:hint="eastAsia" w:ascii="仿宋" w:hAnsi="仿宋" w:eastAsia="仿宋" w:cs="仿宋"/>
                <w:color w:val="auto"/>
                <w:sz w:val="24"/>
                <w:highlight w:val="none"/>
                <w:lang w:val="zh-CN"/>
              </w:rPr>
              <w:t xml:space="preserve">费、</w:t>
            </w:r>
            <w:r>
              <w:rPr>
                <w:rFonts w:hint="eastAsia" w:ascii="仿宋" w:hAnsi="仿宋" w:eastAsia="仿宋" w:cs="仿宋"/>
                <w:color w:val="auto"/>
                <w:sz w:val="24"/>
                <w:highlight w:val="none"/>
              </w:rPr>
              <w:t xml:space="preserve">运营</w:t>
            </w:r>
            <w:r>
              <w:rPr>
                <w:rFonts w:hint="eastAsia" w:ascii="仿宋" w:hAnsi="仿宋" w:eastAsia="仿宋" w:cs="仿宋"/>
                <w:color w:val="auto"/>
                <w:sz w:val="24"/>
                <w:highlight w:val="none"/>
                <w:lang w:val="zh-CN"/>
              </w:rPr>
              <w:t xml:space="preserve">费、</w:t>
            </w:r>
            <w:r>
              <w:rPr>
                <w:rFonts w:hint="eastAsia" w:ascii="仿宋" w:hAnsi="仿宋" w:eastAsia="仿宋" w:cs="仿宋"/>
                <w:color w:val="auto"/>
                <w:sz w:val="24"/>
                <w:highlight w:val="none"/>
              </w:rPr>
              <w:t xml:space="preserve">检测</w:t>
            </w:r>
            <w:r>
              <w:rPr>
                <w:rFonts w:hint="eastAsia" w:ascii="仿宋" w:hAnsi="仿宋" w:eastAsia="仿宋" w:cs="仿宋"/>
                <w:color w:val="auto"/>
                <w:sz w:val="24"/>
                <w:highlight w:val="none"/>
                <w:lang w:val="zh-CN"/>
              </w:rPr>
              <w:t xml:space="preserve">费、查勘调查费、</w:t>
            </w:r>
            <w:r>
              <w:rPr>
                <w:rFonts w:hint="eastAsia" w:ascii="仿宋" w:hAnsi="仿宋" w:eastAsia="仿宋" w:cs="仿宋"/>
                <w:color w:val="auto"/>
                <w:sz w:val="24"/>
                <w:highlight w:val="none"/>
              </w:rPr>
              <w:t xml:space="preserve">设备费、维修费、</w:t>
            </w:r>
            <w:r>
              <w:rPr>
                <w:rFonts w:hint="eastAsia" w:ascii="仿宋" w:hAnsi="仿宋" w:eastAsia="仿宋" w:cs="仿宋"/>
                <w:color w:val="auto"/>
                <w:sz w:val="24"/>
                <w:highlight w:val="none"/>
                <w:lang w:val="zh-CN"/>
              </w:rPr>
              <w:t xml:space="preserve">职工社保、福利、管理费等各种工作经费和服务费用，以及食宿、差旅、税金、政策性文件规定及合同包含的所有风险、责任等各项应有费用。</w:t>
            </w:r>
            <w:r/>
          </w:p>
          <w:p>
            <w:pPr>
              <w:ind w:right="-15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29"/>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29"/>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29"/>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4"/>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29"/>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29"/>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29"/>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29"/>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29"/>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29"/>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29"/>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29"/>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29"/>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43" w:name="_Toc302967378"/>
            <w:r/>
            <w:bookmarkStart w:id="44"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45" w:name="OLE_LINK80"/>
            <w:r/>
            <w:bookmarkStart w:id="46" w:name="OLE_LINK79"/>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其他未列明行业--水利、环境和公共设施管理业”。</w:t>
            </w:r>
            <w:bookmarkEnd w:id="45"/>
            <w:r/>
            <w:bookmarkEnd w:id="46"/>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7"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lang w:val="en-GB"/>
              </w:rPr>
            </w:pPr>
            <w:r/>
            <w:bookmarkStart w:id="48" w:name="OLE_LINK28"/>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7"/>
            <w:r/>
            <w:bookmarkEnd w:id="48"/>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Arial"/>
                <w:color w:val="auto"/>
                <w:sz w:val="24"/>
                <w:highlight w:val="none"/>
                <w:u w:val="singl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p>
            <w:pPr>
              <w:rPr>
                <w:rFonts w:ascii="仿宋" w:hAnsi="仿宋" w:eastAsia="仿宋" w:cs="Arial"/>
                <w:color w:val="auto"/>
                <w:sz w:val="24"/>
                <w:highlight w:val="none"/>
                <w:u w:val="singl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15、依据《转发财政部关于在政府采购活动中对有关美国企业采取相关措施的通知》（苏财购〔2026〕152号）规定，采购人不接受46家美国企业（不包括在华美资企业）的产品。</w:t>
            </w:r>
            <w:r/>
          </w:p>
        </w:tc>
      </w:tr>
    </w:tbl>
    <w:p>
      <w:pPr>
        <w:pStyle w:val="1304"/>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66"/>
        <w:numPr>
          <w:ilvl w:val="0"/>
          <w:numId w:val="0"/>
        </w:numPr>
        <w:spacing w:before="0" w:after="0"/>
        <w:rPr>
          <w:rFonts w:ascii="楷体" w:hAnsi="楷体" w:eastAsia="楷体"/>
          <w:color w:val="auto"/>
          <w:sz w:val="28"/>
          <w:szCs w:val="28"/>
          <w:highlight w:val="none"/>
          <w:lang w:val="en-GB"/>
        </w:rPr>
      </w:pPr>
      <w:r/>
      <w:bookmarkStart w:id="49" w:name="_Toc302967373"/>
      <w:r>
        <w:rPr>
          <w:rFonts w:ascii="楷体" w:hAnsi="楷体" w:eastAsia="楷体"/>
          <w:color w:val="auto"/>
          <w:sz w:val="28"/>
          <w:szCs w:val="28"/>
          <w:highlight w:val="none"/>
          <w:lang w:val="en-GB"/>
        </w:rPr>
        <w:t xml:space="preserve">3. 定义</w:t>
      </w:r>
      <w:bookmarkEnd w:id="49"/>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66"/>
        <w:numPr>
          <w:ilvl w:val="0"/>
          <w:numId w:val="0"/>
        </w:numPr>
        <w:spacing w:before="0" w:after="0"/>
        <w:rPr>
          <w:rFonts w:ascii="楷体" w:hAnsi="楷体" w:eastAsia="楷体"/>
          <w:color w:val="auto"/>
          <w:sz w:val="28"/>
          <w:szCs w:val="28"/>
          <w:highlight w:val="none"/>
          <w:lang w:val="en-GB"/>
        </w:rPr>
      </w:pPr>
      <w:r/>
      <w:bookmarkStart w:id="50" w:name="_Toc302967374"/>
      <w:r>
        <w:rPr>
          <w:rFonts w:ascii="楷体" w:hAnsi="楷体" w:eastAsia="楷体"/>
          <w:color w:val="auto"/>
          <w:sz w:val="28"/>
          <w:szCs w:val="28"/>
          <w:highlight w:val="none"/>
          <w:lang w:val="en-GB"/>
        </w:rPr>
        <w:t xml:space="preserve">4. 招标依据以及原则</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50"/>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66"/>
        <w:numPr>
          <w:ilvl w:val="0"/>
          <w:numId w:val="0"/>
        </w:numPr>
        <w:spacing w:before="0" w:after="0"/>
        <w:rPr>
          <w:rFonts w:ascii="楷体" w:hAnsi="楷体" w:eastAsia="楷体"/>
          <w:color w:val="auto"/>
          <w:sz w:val="28"/>
          <w:szCs w:val="28"/>
          <w:highlight w:val="none"/>
          <w:lang w:val="en-GB"/>
        </w:rPr>
      </w:pPr>
      <w:r/>
      <w:bookmarkStart w:id="51" w:name="_Toc302967375"/>
      <w:r>
        <w:rPr>
          <w:rFonts w:ascii="楷体" w:hAnsi="楷体" w:eastAsia="楷体"/>
          <w:color w:val="auto"/>
          <w:sz w:val="28"/>
          <w:szCs w:val="28"/>
          <w:highlight w:val="none"/>
          <w:lang w:val="en-GB"/>
        </w:rPr>
        <w:t xml:space="preserve">7.语言文字以及度量衡单位</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1"/>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29"/>
        <w:ind w:firstLine="482"/>
        <w:spacing w:line="300" w:lineRule="auto"/>
        <w:rPr>
          <w:rFonts w:ascii="仿宋" w:hAnsi="仿宋" w:eastAsia="仿宋"/>
          <w:color w:val="auto"/>
          <w:sz w:val="24"/>
          <w:highlight w:val="none"/>
        </w:rPr>
      </w:pPr>
      <w:r/>
      <w:bookmarkStart w:id="52" w:name="_Toc302967377"/>
      <w:r>
        <w:rPr>
          <w:rFonts w:hint="eastAsia" w:ascii="仿宋" w:hAnsi="仿宋" w:eastAsia="仿宋"/>
          <w:color w:val="auto"/>
          <w:sz w:val="24"/>
          <w:highlight w:val="none"/>
        </w:rPr>
        <w:t xml:space="preserve">本项目免收履约保证金。</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53" w:name="_Toc302967376"/>
      <w:r>
        <w:rPr>
          <w:rFonts w:ascii="楷体" w:hAnsi="楷体" w:eastAsia="楷体"/>
          <w:color w:val="auto"/>
          <w:sz w:val="28"/>
          <w:szCs w:val="28"/>
          <w:highlight w:val="none"/>
          <w:lang w:val="en-GB"/>
        </w:rPr>
        <w:t xml:space="preserve">其他</w:t>
      </w:r>
      <w:bookmarkEnd w:id="53"/>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51"/>
        <w:ind w:left="-34"/>
        <w:rPr>
          <w:color w:val="auto"/>
          <w:highlight w:val="none"/>
          <w:lang w:val="en-GB"/>
        </w:rPr>
      </w:pPr>
      <w:r>
        <w:rPr>
          <w:color w:val="auto"/>
          <w:highlight w:val="none"/>
          <w:lang w:val="en-GB"/>
        </w:rPr>
      </w:r>
      <w:r/>
    </w:p>
    <w:p>
      <w:pPr>
        <w:pStyle w:val="1029"/>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2"/>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1030"/>
        <w:rPr>
          <w:color w:val="auto"/>
          <w:highlight w:val="none"/>
          <w:lang w:val="zh-CN"/>
        </w:rPr>
      </w:pPr>
      <w:r>
        <w:rPr>
          <w:color w:val="auto"/>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54" w:name="_Toc329009665"/>
      <w:r>
        <w:rPr>
          <w:rFonts w:ascii="黑体" w:hAnsi="黑体" w:eastAsia="黑体"/>
          <w:b w:val="0"/>
          <w:bCs/>
          <w:color w:val="auto"/>
          <w:sz w:val="28"/>
          <w:szCs w:val="28"/>
          <w:highlight w:val="none"/>
        </w:rPr>
        <w:t xml:space="preserve">第三章  投标报价、投标文件编制</w:t>
      </w:r>
      <w:bookmarkEnd w:id="54"/>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收取，</w:t>
      </w:r>
      <w:r>
        <w:rPr>
          <w:rFonts w:hint="eastAsia" w:ascii="仿宋" w:hAnsi="仿宋" w:eastAsia="仿宋"/>
          <w:color w:val="auto"/>
          <w:sz w:val="24"/>
          <w:highlight w:val="none"/>
        </w:rPr>
        <w:t xml:space="preserve">本次代理费为固定金额5925元。</w:t>
      </w:r>
      <w:r>
        <w:rPr>
          <w:rFonts w:hint="eastAsia" w:ascii="仿宋" w:hAnsi="仿宋" w:eastAsia="仿宋"/>
          <w:color w:val="auto"/>
          <w:sz w:val="24"/>
          <w:highlight w:val="none"/>
          <w:lang w:val="zh-CN"/>
        </w:rPr>
        <w:t xml:space="preserve">中标公示后，</w:t>
      </w:r>
      <w:r>
        <w:rPr>
          <w:rFonts w:hint="eastAsia" w:ascii="仿宋" w:hAnsi="仿宋" w:eastAsia="仿宋"/>
          <w:color w:val="auto"/>
          <w:sz w:val="24"/>
          <w:highlight w:val="none"/>
          <w:lang w:val="en-US" w:eastAsia="zh-CN"/>
        </w:rPr>
        <w:t xml:space="preserve">中标供应商</w:t>
      </w:r>
      <w:r>
        <w:rPr>
          <w:rFonts w:hint="eastAsia" w:ascii="仿宋" w:hAnsi="仿宋" w:eastAsia="仿宋"/>
          <w:color w:val="auto"/>
          <w:sz w:val="24"/>
          <w:highlight w:val="none"/>
          <w:lang w:val="zh-CN"/>
        </w:rPr>
        <w:t xml:space="preserve">领取中标通知书</w:t>
      </w:r>
      <w:r>
        <w:rPr>
          <w:rFonts w:hint="eastAsia" w:ascii="仿宋" w:hAnsi="仿宋" w:eastAsia="仿宋"/>
          <w:color w:val="auto"/>
          <w:sz w:val="24"/>
          <w:highlight w:val="none"/>
          <w:lang w:val="en-US" w:eastAsia="zh-CN"/>
        </w:rPr>
        <w:t xml:space="preserve">后</w:t>
      </w:r>
      <w:r>
        <w:rPr>
          <w:rFonts w:hint="eastAsia" w:ascii="仿宋" w:hAnsi="仿宋" w:eastAsia="仿宋"/>
          <w:color w:val="auto"/>
          <w:sz w:val="24"/>
          <w:highlight w:val="none"/>
        </w:rPr>
        <w:t xml:space="preserve">采购人</w:t>
      </w:r>
      <w:r>
        <w:rPr>
          <w:rFonts w:hint="eastAsia" w:ascii="仿宋" w:hAnsi="仿宋" w:eastAsia="仿宋"/>
          <w:color w:val="auto"/>
          <w:sz w:val="24"/>
          <w:highlight w:val="none"/>
          <w:lang w:val="zh-CN"/>
        </w:rPr>
        <w:t xml:space="preserve">向招标代理机构一次性付清。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29"/>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29"/>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29"/>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29"/>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43"/>
      <w:r/>
      <w:r/>
    </w:p>
    <w:p>
      <w:pPr>
        <w:pStyle w:val="1029"/>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color w:val="auto"/>
          <w:highlight w:val="none"/>
          <w:lang w:val="zh-CN"/>
        </w:rPr>
      </w:pPr>
      <w:r/>
      <w:bookmarkStart w:id="55" w:name="_Toc329009666"/>
      <w:r>
        <w:rPr>
          <w:rFonts w:ascii="黑体" w:hAnsi="黑体" w:eastAsia="黑体"/>
          <w:b w:val="0"/>
          <w:bCs/>
          <w:color w:val="auto"/>
          <w:sz w:val="28"/>
          <w:szCs w:val="28"/>
          <w:highlight w:val="none"/>
        </w:rPr>
        <w:t xml:space="preserve">第四章  供应商应当提交的资格、资信证明文件</w:t>
      </w:r>
      <w:bookmarkEnd w:id="44"/>
      <w:r/>
      <w:bookmarkEnd w:id="55"/>
      <w:r/>
      <w:r/>
    </w:p>
    <w:p>
      <w:pPr>
        <w:pStyle w:val="1029"/>
        <w:spacing w:line="300" w:lineRule="auto"/>
        <w:rPr>
          <w:rFonts w:ascii="楷体" w:hAnsi="楷体" w:eastAsia="楷体"/>
          <w:color w:val="auto"/>
          <w:sz w:val="28"/>
          <w:szCs w:val="28"/>
          <w:highlight w:val="none"/>
          <w:lang w:val="zh-CN"/>
        </w:rPr>
      </w:pPr>
      <w:r/>
      <w:bookmarkStart w:id="56" w:name="_Toc329009673"/>
      <w:r/>
      <w:bookmarkStart w:id="57" w:name="_Toc228850282"/>
      <w:r/>
      <w:bookmarkStart w:id="58" w:name="_Toc292632465"/>
      <w:r/>
      <w:bookmarkStart w:id="59" w:name="_Toc294814255"/>
      <w:r/>
      <w:bookmarkStart w:id="60" w:name="_Toc294814447"/>
      <w:r/>
      <w:bookmarkStart w:id="61" w:name="_Toc245133950"/>
      <w:r/>
      <w:bookmarkStart w:id="62" w:name="_Toc365752095"/>
      <w:r/>
      <w:bookmarkStart w:id="63" w:name="_Toc294814069"/>
      <w:r/>
      <w:bookmarkStart w:id="64" w:name="_Toc309596157"/>
      <w:r/>
      <w:bookmarkStart w:id="65" w:name="_Toc294814633"/>
      <w:r/>
      <w:bookmarkStart w:id="66" w:name="_Toc365292223"/>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3"/>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29"/>
        <w:spacing w:line="300" w:lineRule="auto"/>
        <w:rPr>
          <w:rFonts w:ascii="楷体" w:hAnsi="楷体" w:eastAsia="楷体"/>
          <w:b/>
          <w:bCs/>
          <w:color w:val="auto"/>
          <w:sz w:val="28"/>
          <w:szCs w:val="28"/>
          <w:highlight w:val="none"/>
          <w:lang w:val="zh-CN"/>
        </w:rPr>
      </w:pPr>
      <w:r/>
      <w:bookmarkStart w:id="67"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29"/>
        <w:ind w:firstLine="480"/>
        <w:spacing w:line="300" w:lineRule="auto"/>
        <w:rPr>
          <w:rFonts w:ascii="仿宋" w:hAnsi="仿宋" w:eastAsia="仿宋"/>
          <w:color w:val="auto"/>
          <w:sz w:val="24"/>
          <w:highlight w:val="none"/>
          <w:lang w:val="zh-CN"/>
        </w:rPr>
      </w:pPr>
      <w:r/>
      <w:bookmarkStart w:id="68" w:name="4.2_首次响应文件的递交"/>
      <w:r/>
      <w:bookmarkEnd w:id="68"/>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29"/>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29"/>
        <w:ind w:firstLine="480"/>
        <w:spacing w:line="300" w:lineRule="auto"/>
        <w:rPr>
          <w:rFonts w:ascii="仿宋" w:hAnsi="仿宋" w:eastAsia="仿宋"/>
          <w:color w:val="auto"/>
          <w:sz w:val="24"/>
          <w:highlight w:val="none"/>
          <w:lang w:val="zh-CN"/>
        </w:rPr>
      </w:pPr>
      <w:r/>
      <w:bookmarkStart w:id="69" w:name="4.3.响应文件的修改和撤回"/>
      <w:r/>
      <w:bookmarkEnd w:id="69"/>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29"/>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7"/>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29"/>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29"/>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29"/>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29"/>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29"/>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29"/>
        <w:spacing w:line="300" w:lineRule="auto"/>
        <w:rPr>
          <w:rFonts w:ascii="楷体" w:hAnsi="楷体" w:eastAsia="楷体"/>
          <w:b/>
          <w:bCs/>
          <w:color w:val="auto"/>
          <w:sz w:val="28"/>
          <w:szCs w:val="28"/>
          <w:highlight w:val="none"/>
          <w:lang w:val="zh-CN"/>
        </w:rPr>
      </w:pPr>
      <w:r/>
      <w:bookmarkStart w:id="70"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29"/>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29"/>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0"/>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92"/>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01"/>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30"/>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1022"/>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92"/>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22"/>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3"/>
        <w:jc w:val="center"/>
        <w:keepLines w:val="0"/>
        <w:keepNext w:val="0"/>
        <w:spacing w:before="0" w:after="0"/>
        <w:rPr>
          <w:rFonts w:ascii="仿宋" w:hAnsi="仿宋" w:eastAsia="仿宋"/>
          <w:color w:val="auto"/>
          <w:sz w:val="24"/>
          <w:szCs w:val="24"/>
          <w:highlight w:val="none"/>
        </w:rPr>
      </w:pPr>
      <w:r/>
      <w:bookmarkStart w:id="71" w:name="_Toc27411"/>
      <w:r>
        <w:rPr>
          <w:rFonts w:hint="eastAsia" w:ascii="仿宋" w:hAnsi="仿宋" w:eastAsia="仿宋"/>
          <w:color w:val="auto"/>
          <w:sz w:val="24"/>
          <w:szCs w:val="24"/>
          <w:highlight w:val="none"/>
        </w:rPr>
        <w:t xml:space="preserve">合同协议书</w:t>
      </w:r>
      <w:bookmarkEnd w:id="71"/>
      <w:r/>
      <w:r/>
    </w:p>
    <w:p>
      <w:pPr>
        <w:jc w:val="center"/>
        <w:spacing w:line="300" w:lineRule="auto"/>
        <w:rPr>
          <w:rFonts w:ascii="仿宋" w:hAnsi="仿宋" w:eastAsia="仿宋" w:cs="宋体"/>
          <w:color w:val="auto"/>
          <w:sz w:val="24"/>
          <w:szCs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靖江市市容环境卫生管理处</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靖江市江边生活垃圾填埋场渗沥液处理站委托运行和设备中期维修项目</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第1节、</w:t>
      </w:r>
      <w:r>
        <w:rPr>
          <w:rFonts w:hint="eastAsia" w:ascii="仿宋" w:hAnsi="仿宋" w:eastAsia="仿宋" w:cs="宋体"/>
          <w:b/>
          <w:color w:val="auto"/>
          <w:sz w:val="24"/>
          <w:highlight w:val="none"/>
        </w:rPr>
        <w:t xml:space="preserve">项目需求</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lang w:val="en-GB"/>
        </w:rPr>
        <w:t xml:space="preserve">靖江市江边生活垃圾填埋场渗沥液处理站委托运行和设备中期维修。</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第2节、</w:t>
      </w: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服务期3年</w:t>
      </w:r>
      <w:r/>
    </w:p>
    <w:p>
      <w:pPr>
        <w:spacing w:line="300" w:lineRule="auto"/>
        <w:tabs>
          <w:tab w:val="left" w:pos="540" w:leader="none"/>
          <w:tab w:val="left" w:pos="720" w:leader="none"/>
        </w:tabs>
        <w:rPr>
          <w:rFonts w:ascii="仿宋" w:hAnsi="仿宋" w:eastAsia="仿宋"/>
          <w:b/>
          <w:color w:val="auto"/>
          <w:sz w:val="24"/>
          <w:szCs w:val="19"/>
          <w:highlight w:val="none"/>
        </w:rPr>
      </w:pPr>
      <w:r/>
      <w:bookmarkStart w:id="72" w:name="_Toc286993786"/>
      <w:r/>
      <w:bookmarkStart w:id="73" w:name="_Toc238984975"/>
      <w:r/>
      <w:bookmarkStart w:id="74" w:name="_Toc239568418"/>
      <w:r/>
      <w:bookmarkStart w:id="75" w:name="_Toc251768862"/>
      <w:r/>
      <w:bookmarkStart w:id="76" w:name="_Toc211911348"/>
      <w:r/>
      <w:bookmarkStart w:id="77" w:name="_Toc212019594"/>
      <w:r/>
      <w:bookmarkStart w:id="78" w:name="_Toc241833903"/>
      <w:r/>
      <w:bookmarkStart w:id="79" w:name="_Toc225244852"/>
      <w:r/>
      <w:bookmarkStart w:id="80" w:name="_Toc282696226"/>
      <w:r/>
      <w:bookmarkStart w:id="81" w:name="_Toc237145406"/>
      <w:r/>
      <w:bookmarkStart w:id="82" w:name="_Toc225670751"/>
      <w:r/>
      <w:bookmarkStart w:id="83" w:name="_Toc185395249"/>
      <w:r/>
      <w:bookmarkStart w:id="84" w:name="_Toc232492928"/>
      <w:r/>
      <w:bookmarkStart w:id="85" w:name="_Toc239233914"/>
      <w:r/>
      <w:bookmarkStart w:id="86" w:name="_Toc225654644"/>
      <w:r/>
      <w:bookmarkStart w:id="87" w:name="_Toc247334841"/>
      <w:r/>
      <w:bookmarkStart w:id="88" w:name="_Toc211854449"/>
      <w:r/>
      <w:bookmarkStart w:id="89" w:name="_Toc283019214"/>
      <w:r>
        <w:rPr>
          <w:rFonts w:hint="eastAsia" w:ascii="仿宋" w:hAnsi="仿宋" w:eastAsia="仿宋"/>
          <w:b/>
          <w:color w:val="auto"/>
          <w:sz w:val="24"/>
          <w:szCs w:val="19"/>
          <w:highlight w:val="none"/>
        </w:rPr>
        <w:t xml:space="preserve">第3节、总体要求</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运营期间的出水水质标准</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处理后出水达到</w:t>
      </w:r>
      <w:bookmarkStart w:id="90" w:name="OLE_LINK74"/>
      <w:r/>
      <w:bookmarkStart w:id="91" w:name="OLE_LINK72"/>
      <w:r/>
      <w:bookmarkStart w:id="92" w:name="OLE_LINK73"/>
      <w:r>
        <w:rPr>
          <w:rFonts w:hint="eastAsia" w:ascii="仿宋" w:hAnsi="仿宋" w:eastAsia="仿宋" w:cs="仿宋"/>
          <w:color w:val="auto"/>
          <w:sz w:val="24"/>
          <w:highlight w:val="none"/>
        </w:rPr>
        <w:t xml:space="preserve">《生活垃圾填埋场污染控制标准》（GB16889-2024）</w:t>
      </w:r>
      <w:bookmarkEnd w:id="90"/>
      <w:r/>
      <w:bookmarkEnd w:id="91"/>
      <w:r/>
      <w:bookmarkEnd w:id="92"/>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，具体指标如下表所示。</w:t>
      </w:r>
      <w:r/>
    </w:p>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《生活垃圾填埋污染控制标准》（GB16889-2024）</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16"/>
        <w:gridCol w:w="3545"/>
        <w:gridCol w:w="1701"/>
        <w:gridCol w:w="3332"/>
      </w:tblGrid>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控制污染物</w:t>
            </w:r>
            <w:r/>
          </w:p>
        </w:tc>
        <w:tc>
          <w:tcPr>
            <w:shd w:val="clear" w:color="auto" w:fill="auto"/>
            <w:tcMar>
              <w:left w:w="108" w:type="dxa"/>
              <w:top w:w="0" w:type="dxa"/>
              <w:right w:w="108" w:type="dxa"/>
              <w:bottom w:w="0" w:type="dxa"/>
            </w:tcMar>
            <w:tcW w:w="1701"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排放浓度限值</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污染物排放监控位置</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色度（稀释倍数）</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化学需氧量（CODCr）（mg/L）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生化需氧量（BOD5）（mg/L）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悬浮物（mg/L）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总氮（mg/L）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氨氮（mg/L）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总磷（mg/L）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粪大肠菌群数（个/L）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总汞（mg/L）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总镉（mg/L）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总铬（mg/L）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六价铬（mg/L）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0.05</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总砷（mg/L）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总铅（mg/L）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bl>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第4节  项目运行要求</w:t>
      </w:r>
      <w:r>
        <w:rPr>
          <w:rFonts w:hint="eastAsia" w:ascii="仿宋" w:hAnsi="仿宋" w:eastAsia="仿宋" w:cs="仿宋"/>
          <w:b/>
          <w:bCs/>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在整个运营期内中标供应商应自行承担费用和风险，始终按谨慎工程和运营惯例负责本项目的管理、运营、维护和修理，使本项目处于良好的运营状态并能够安全、稳定地处理污水使之达到以上出水标准。</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日常检测：供应商应自行检测与记录当日的进、出水指标，并定期上报给采购人。</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使本项目场区保持在良好、干净、整齐及清洁的状况，包括实施必须的修理、购买及保存本项目必需的替换设备或零件，并保存适当库存量的零件与设备，清除和处理维修所产生的废料。费用由中标供应商负责，包含水、电、药品费、检修更换设备配件和人工费等。</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环评要求按规范处理生化阶段产生的污泥。渗滤液处理过程中，反渗透处理产生的浓缩液根据现行环保要求不再回灌，由采购人运至当地电厂处理。如遇特殊情况(如电厂检修停产等），经上报采购人同意后，供应商方可应急回灌处理。</w:t>
      </w:r>
      <w:r/>
    </w:p>
    <w:p>
      <w:pPr>
        <w:pStyle w:val="893"/>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第5节  江边生活垃圾填埋场渗滤液处理设备中期维修要求</w:t>
      </w:r>
      <w:r/>
    </w:p>
    <w:p>
      <w:pPr>
        <w:pStyle w:val="894"/>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5.1 更换14根DTRO碟管膜柱，其中一级8根、二级6根</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cs="仿宋"/>
          <w:b/>
          <w:color w:val="auto"/>
          <w:sz w:val="24"/>
          <w:highlight w:val="none"/>
        </w:rPr>
        <w:t xml:space="preserve">5.2 </w:t>
      </w:r>
      <w:r>
        <w:rPr>
          <w:rFonts w:hint="eastAsia" w:ascii="仿宋" w:hAnsi="仿宋" w:eastAsia="仿宋"/>
          <w:b/>
          <w:color w:val="auto"/>
          <w:sz w:val="24"/>
          <w:szCs w:val="19"/>
          <w:highlight w:val="none"/>
        </w:rPr>
        <w:t xml:space="preserve">质保期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①供应商须送货上门、安装调试至验收合格、培训操作人员，在安装过程中，使用人员现场跟随，技术人员现场培训系统设备安装使用及维护技术，以达到正常使用维护为目的。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②自验收合格交付使用之日起计算，在正常使用情况下，一级膜使用寿命3年，二级膜使用寿命4年，其它配件产品质保期为1年。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保修期均从验收合格之日起计。保修期内中标供应商按国家有关产品“三包”规定执行“三包”，包修、包换、包退及维护维修保养服务，包括对所供货物实行设备维护、维修更换和软件故障排除等其他故障处理等，保证数据系统正常运行。</w:t>
      </w:r>
      <w:r/>
    </w:p>
    <w:p>
      <w:pPr>
        <w:pStyle w:val="894"/>
        <w:rPr>
          <w:rFonts w:ascii="仿宋" w:hAnsi="仿宋" w:eastAsia="仿宋" w:cs="仿宋"/>
          <w:b/>
          <w:color w:val="auto"/>
          <w:sz w:val="24"/>
          <w:highlight w:val="none"/>
          <w:lang w:eastAsia="zh-CN"/>
        </w:rPr>
      </w:pPr>
      <w:r>
        <w:rPr>
          <w:rFonts w:hint="eastAsia" w:ascii="仿宋" w:hAnsi="仿宋" w:eastAsia="仿宋" w:cs="仿宋"/>
          <w:color w:val="auto"/>
          <w:sz w:val="24"/>
          <w:highlight w:val="none"/>
          <w:lang w:eastAsia="zh-CN"/>
        </w:rPr>
        <w:t xml:space="preserve">④以上各项所需费用均包含在投标报价中。</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5.3 售后技术服务要求</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①</w:t>
      </w:r>
      <w:r>
        <w:rPr>
          <w:rFonts w:ascii="仿宋" w:hAnsi="仿宋" w:eastAsia="仿宋"/>
          <w:bCs/>
          <w:color w:val="auto"/>
          <w:sz w:val="24"/>
          <w:szCs w:val="19"/>
          <w:highlight w:val="none"/>
          <w:lang w:eastAsia="zh-CN"/>
        </w:rPr>
        <w:t xml:space="preserve">中标供应商必须开通24小时服务热线，设备如出现故障，派专业技术人员，1小时内响应所有问题、12小时内到达现场维修解决所有问题，保证设备的正常运行，如无法排除的，提供不低于故障设备规格档次的备用设备，征得采购人管理人员同意后供项目单位使用，直至故障修复。</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②</w:t>
      </w:r>
      <w:r>
        <w:rPr>
          <w:rFonts w:ascii="仿宋" w:hAnsi="仿宋" w:eastAsia="仿宋"/>
          <w:bCs/>
          <w:color w:val="auto"/>
          <w:sz w:val="24"/>
          <w:szCs w:val="19"/>
          <w:highlight w:val="none"/>
          <w:lang w:eastAsia="zh-CN"/>
        </w:rPr>
        <w:t xml:space="preserve">中标供应商在所售膜柱产品或主要部件在质保期内发生二次故障而无法排除并影响采购人使用时，须免费更换相同档次的膜柱设备供采购人代用或采取应急措施解决。</w:t>
      </w:r>
      <w:r/>
    </w:p>
    <w:p>
      <w:pPr>
        <w:pStyle w:val="894"/>
        <w:rPr>
          <w:rFonts w:ascii="仿宋" w:hAnsi="仿宋" w:eastAsia="仿宋" w:cs="仿宋"/>
          <w:b/>
          <w:color w:val="auto"/>
          <w:sz w:val="24"/>
          <w:highlight w:val="none"/>
          <w:lang w:eastAsia="zh-CN"/>
        </w:rPr>
      </w:pPr>
      <w:r>
        <w:rPr>
          <w:rFonts w:hint="eastAsia" w:ascii="仿宋" w:hAnsi="仿宋" w:eastAsia="仿宋"/>
          <w:bCs/>
          <w:color w:val="auto"/>
          <w:sz w:val="24"/>
          <w:szCs w:val="19"/>
          <w:highlight w:val="none"/>
          <w:lang w:eastAsia="zh-CN"/>
        </w:rPr>
        <w:t xml:space="preserve">③</w:t>
      </w:r>
      <w:r>
        <w:rPr>
          <w:rFonts w:ascii="仿宋" w:hAnsi="仿宋" w:eastAsia="仿宋"/>
          <w:bCs/>
          <w:color w:val="auto"/>
          <w:sz w:val="24"/>
          <w:szCs w:val="19"/>
          <w:highlight w:val="none"/>
          <w:lang w:eastAsia="zh-CN"/>
        </w:rPr>
        <w:t xml:space="preserve">质保期过后，中标供应商应对所售膜柱设备提供终身维修服务，所供配件应为生产厂家的原装配件。</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numPr>
          <w:ilvl w:val="0"/>
          <w:numId w:val="7"/>
        </w:numPr>
        <w:ind w:left="0" w:firstLine="567"/>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7"/>
        </w:numPr>
        <w:ind w:left="0" w:firstLine="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中标合同价款一律通过银行汇入中标人账户。</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（1）水量结算方式</w:t>
      </w:r>
      <w:r>
        <w:rPr>
          <w:rFonts w:hint="eastAsia" w:ascii="仿宋" w:hAnsi="仿宋" w:eastAsia="仿宋" w:cs="仿宋"/>
          <w:color w:val="auto"/>
          <w:sz w:val="24"/>
          <w:highlight w:val="none"/>
        </w:rPr>
        <w:t xml:space="preserve">：反渗透出水量不得低于同期进水量的65%。如低于此指标，按实际反渗透出水量依前述比例反推进水量进行结算。</w:t>
      </w:r>
      <w:r/>
    </w:p>
    <w:p>
      <w:pPr>
        <w:pStyle w:val="893"/>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（2）费用结算</w:t>
      </w:r>
      <w:r>
        <w:rPr>
          <w:rFonts w:hint="eastAsia" w:ascii="仿宋" w:hAnsi="仿宋" w:eastAsia="仿宋" w:cs="仿宋"/>
          <w:color w:val="auto"/>
          <w:sz w:val="24"/>
          <w:highlight w:val="none"/>
        </w:rPr>
        <w:t xml:space="preserve">：采购人和中标供应商，在丰水期和平水期（每年3月—11月）结算渗滤液委托运营费用时根据每季度实际进水处理量（以水量结算方式计算为准）和中标单价，扣除应由中标供应商承担的水电费后，结算运维费用。在枯水期（每年12月—次年2月），在确实收集不到渗滤液的情况下，经采购人确认后，</w:t>
      </w:r>
      <w:r>
        <w:rPr>
          <w:rFonts w:hint="eastAsia" w:ascii="仿宋" w:hAnsi="仿宋" w:eastAsia="仿宋" w:cs="仿宋"/>
          <w:color w:val="auto"/>
          <w:sz w:val="24"/>
          <w:highlight w:val="none"/>
        </w:rPr>
        <w:t xml:space="preserve">采购人按照每天25吨的</w:t>
      </w:r>
      <w:r>
        <w:rPr>
          <w:rFonts w:hint="eastAsia" w:ascii="仿宋" w:hAnsi="仿宋" w:eastAsia="仿宋" w:cs="仿宋"/>
          <w:color w:val="auto"/>
          <w:sz w:val="24"/>
          <w:highlight w:val="none"/>
        </w:rPr>
        <w:t xml:space="preserve">保底量和中标单价，扣除应由中标供应商承担的水电费后，与中标供应商结算运维费用。在枯水期内，如能够收集到渗滤液，则按照丰水期和平水期的结算方式结算费用。</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仿宋"/>
          <w:b/>
          <w:bCs/>
          <w:color w:val="auto"/>
          <w:sz w:val="24"/>
          <w:highlight w:val="none"/>
        </w:rPr>
        <w:t xml:space="preserve">（3）付款方式：</w:t>
      </w:r>
      <w:r>
        <w:rPr>
          <w:rFonts w:hint="eastAsia" w:ascii="仿宋" w:hAnsi="仿宋" w:eastAsia="仿宋" w:cs="仿宋"/>
          <w:b/>
          <w:bCs/>
          <w:color w:val="auto"/>
          <w:sz w:val="24"/>
          <w:highlight w:val="none"/>
          <w:lang w:val="zh-CN"/>
        </w:rPr>
        <w:t xml:space="preserve">签订服务合同后，</w:t>
      </w:r>
      <w:r>
        <w:rPr>
          <w:rFonts w:hint="eastAsia" w:ascii="仿宋" w:hAnsi="仿宋" w:eastAsia="仿宋" w:cs="仿宋"/>
          <w:b/>
          <w:bCs/>
          <w:color w:val="auto"/>
          <w:sz w:val="24"/>
          <w:highlight w:val="none"/>
        </w:rPr>
        <w:t xml:space="preserve">支付年度金额的10%，后续</w:t>
      </w:r>
      <w:r>
        <w:rPr>
          <w:rFonts w:hint="eastAsia" w:ascii="仿宋" w:hAnsi="仿宋" w:eastAsia="仿宋" w:cs="仿宋"/>
          <w:b/>
          <w:bCs/>
          <w:color w:val="auto"/>
          <w:sz w:val="24"/>
          <w:highlight w:val="none"/>
          <w:lang w:val="zh-CN"/>
        </w:rPr>
        <w:t xml:space="preserve">按季度支付委托运行服务费，</w:t>
      </w:r>
      <w:r>
        <w:rPr>
          <w:rFonts w:hint="eastAsia" w:ascii="仿宋" w:hAnsi="仿宋" w:eastAsia="仿宋" w:cs="仿宋"/>
          <w:b/>
          <w:bCs/>
          <w:color w:val="auto"/>
          <w:sz w:val="24"/>
          <w:highlight w:val="none"/>
        </w:rPr>
        <w:t xml:space="preserve">最后一次扣除预付款</w:t>
      </w:r>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rPr>
        <w:t xml:space="preserve">由采购人在收到中标供应商正式发票后15天内向中标供应商办理运营处理费价款的财政集中支付手续。</w:t>
      </w: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jc w:val="both"/>
        <w:spacing w:line="300" w:lineRule="auto"/>
        <w:widowControl w:val="off"/>
        <w:rPr>
          <w:rFonts w:ascii="仿宋" w:hAnsi="仿宋" w:eastAsia="仿宋" w:cs="宋体"/>
          <w:b/>
          <w:color w:val="auto"/>
          <w:sz w:val="24"/>
          <w:highlight w:val="none"/>
        </w:rPr>
      </w:pPr>
      <w:r/>
      <w:bookmarkStart w:id="93" w:name="OLE_LINK91"/>
      <w:r/>
      <w:bookmarkStart w:id="94" w:name="OLE_LINK89"/>
      <w:r/>
      <w:bookmarkStart w:id="95" w:name="OLE_LINK90"/>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93"/>
      <w:r/>
      <w:bookmarkEnd w:id="94"/>
      <w:r/>
      <w:bookmarkEnd w:id="95"/>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80"/>
        <w:spacing w:line="300" w:lineRule="auto"/>
        <w:rPr>
          <w:rFonts w:ascii="仿宋" w:hAnsi="仿宋" w:eastAsia="仿宋"/>
          <w:color w:val="auto"/>
          <w:sz w:val="24"/>
          <w:szCs w:val="24"/>
          <w:highlight w:val="none"/>
        </w:rPr>
      </w:pPr>
      <w:r>
        <w:rPr>
          <w:rFonts w:hint="eastAsia" w:ascii="仿宋" w:hAnsi="仿宋" w:eastAsia="仿宋" w:cs="宋体"/>
          <w:bCs/>
          <w:color w:val="auto"/>
          <w:sz w:val="24"/>
          <w:highlight w:val="none"/>
        </w:rPr>
        <w:t xml:space="preserve">1、</w:t>
      </w:r>
      <w:r>
        <w:rPr>
          <w:rFonts w:hint="eastAsia" w:ascii="仿宋" w:hAnsi="仿宋" w:eastAsia="仿宋"/>
          <w:color w:val="auto"/>
          <w:sz w:val="24"/>
          <w:szCs w:val="24"/>
          <w:highlight w:val="none"/>
        </w:rPr>
        <w:t xml:space="preserve">乙方需安排工作人员常驻靖江。</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2、对本合同规定的委托服务范围内的项目享有管理权及服务义务。</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4、及时向甲方通告本项目服务范围内有关服务的重大事项，及时配合处理投诉。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5、</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6、国家法律、法规所规定由乙方承担的其它责任。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jc w:val="both"/>
        <w:spacing w:line="300" w:lineRule="auto"/>
        <w:widowControl w:val="off"/>
        <w:rPr>
          <w:rFonts w:ascii="仿宋" w:hAnsi="仿宋" w:eastAsia="仿宋" w:cs="宋体"/>
          <w:b/>
          <w:color w:val="auto"/>
          <w:sz w:val="24"/>
          <w:highlight w:val="none"/>
        </w:rPr>
      </w:pPr>
      <w:r/>
      <w:bookmarkStart w:id="96" w:name="_Toc251768867"/>
      <w:r/>
      <w:bookmarkStart w:id="97" w:name="_Toc239568423"/>
      <w:r/>
      <w:bookmarkStart w:id="98" w:name="_Toc239233919"/>
      <w:r/>
      <w:bookmarkStart w:id="99" w:name="_Toc241833908"/>
      <w:r/>
      <w:bookmarkStart w:id="100" w:name="_Toc232492933"/>
      <w:r/>
      <w:bookmarkStart w:id="101" w:name="_Toc185395254"/>
      <w:r/>
      <w:bookmarkStart w:id="102" w:name="_Toc212019599"/>
      <w:r/>
      <w:bookmarkStart w:id="103" w:name="_Toc225654649"/>
      <w:r/>
      <w:bookmarkStart w:id="104" w:name="_Toc211854454"/>
      <w:r/>
      <w:bookmarkStart w:id="105" w:name="_Toc286993792"/>
      <w:r/>
      <w:bookmarkStart w:id="106" w:name="_Toc238984980"/>
      <w:r/>
      <w:bookmarkStart w:id="107" w:name="_Toc211911353"/>
      <w:r/>
      <w:bookmarkStart w:id="108" w:name="_Toc225244857"/>
      <w:r/>
      <w:bookmarkStart w:id="109" w:name="_Toc237145411"/>
      <w:r/>
      <w:bookmarkStart w:id="110" w:name="_Toc247334846"/>
      <w:r/>
      <w:bookmarkStart w:id="111" w:name="_Toc225670756"/>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1、在执行本合同中发生的或与本合同有关的争端，双方应通过友好协商解决，经协商在XX天内不能达成协议时，应提交靖江仲裁委员会仲裁。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jc w:val="both"/>
        <w:spacing w:line="300" w:lineRule="auto"/>
        <w:widowControl w:val="off"/>
        <w:rPr>
          <w:rFonts w:ascii="仿宋" w:hAnsi="仿宋" w:eastAsia="仿宋" w:cs="宋体"/>
          <w:b/>
          <w:color w:val="auto"/>
          <w:sz w:val="24"/>
          <w:highlight w:val="none"/>
        </w:rPr>
      </w:pPr>
      <w:r/>
      <w:bookmarkStart w:id="112" w:name="_Toc232492934"/>
      <w:r/>
      <w:bookmarkStart w:id="113" w:name="_Toc225654650"/>
      <w:r/>
      <w:bookmarkStart w:id="114" w:name="_Toc282696231"/>
      <w:r/>
      <w:bookmarkStart w:id="115" w:name="_Toc225670757"/>
      <w:r/>
      <w:bookmarkStart w:id="116" w:name="_Toc239233920"/>
      <w:r/>
      <w:bookmarkStart w:id="117" w:name="_Toc283019219"/>
      <w:r/>
      <w:bookmarkStart w:id="118" w:name="_Toc238984981"/>
      <w:r/>
      <w:bookmarkStart w:id="119" w:name="_Toc241833909"/>
      <w:r/>
      <w:bookmarkStart w:id="120" w:name="_Toc225244858"/>
      <w:r/>
      <w:bookmarkStart w:id="121" w:name="_Toc247334847"/>
      <w:r/>
      <w:bookmarkStart w:id="122" w:name="_Toc185395255"/>
      <w:r/>
      <w:bookmarkStart w:id="123" w:name="_Toc251768868"/>
      <w:r/>
      <w:bookmarkStart w:id="124" w:name="_Toc286993793"/>
      <w:r/>
      <w:bookmarkStart w:id="125" w:name="_Toc211854455"/>
      <w:r/>
      <w:bookmarkStart w:id="126" w:name="_Toc212019600"/>
      <w:r/>
      <w:bookmarkStart w:id="127" w:name="_Toc237145412"/>
      <w:r/>
      <w:bookmarkStart w:id="128" w:name="_Toc211911354"/>
      <w:r/>
      <w:bookmarkStart w:id="129" w:name="_Toc239568424"/>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仿宋" w:hAnsi="仿宋" w:eastAsia="仿宋" w:cs="宋体"/>
          <w:b/>
          <w:color w:val="auto"/>
          <w:sz w:val="24"/>
          <w:highlight w:val="none"/>
        </w:rPr>
        <w:t xml:space="preserve">生效及其他</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jc w:val="both"/>
        <w:spacing w:line="300" w:lineRule="auto"/>
        <w:widowControl w:val="off"/>
        <w:rPr>
          <w:rFonts w:ascii="仿宋" w:hAnsi="仿宋" w:eastAsia="仿宋" w:cs="宋体"/>
          <w:b/>
          <w:color w:val="auto"/>
          <w:sz w:val="24"/>
          <w:szCs w:val="24"/>
          <w:highlight w:val="none"/>
        </w:rPr>
      </w:pPr>
      <w:r>
        <w:rPr>
          <w:rFonts w:ascii="仿宋" w:hAnsi="仿宋" w:eastAsia="仿宋" w:cs="宋体"/>
          <w:b/>
          <w:color w:val="auto"/>
          <w:sz w:val="24"/>
          <w:szCs w:val="24"/>
          <w:highlight w:val="none"/>
        </w:rPr>
        <w:t xml:space="preserve">第1</w:t>
      </w:r>
      <w:r>
        <w:rPr>
          <w:rFonts w:hint="eastAsia" w:ascii="仿宋" w:hAnsi="仿宋" w:eastAsia="仿宋" w:cs="宋体"/>
          <w:b/>
          <w:color w:val="auto"/>
          <w:sz w:val="24"/>
          <w:szCs w:val="24"/>
          <w:highlight w:val="none"/>
        </w:rPr>
        <w:t xml:space="preserve">6</w:t>
      </w:r>
      <w:r>
        <w:rPr>
          <w:rFonts w:ascii="仿宋" w:hAnsi="仿宋" w:eastAsia="仿宋" w:cs="宋体"/>
          <w:b/>
          <w:color w:val="auto"/>
          <w:sz w:val="24"/>
          <w:szCs w:val="24"/>
          <w:highlight w:val="none"/>
        </w:rPr>
        <w:t xml:space="preserve">节、</w:t>
      </w:r>
      <w:r>
        <w:rPr>
          <w:rFonts w:hint="eastAsia" w:ascii="仿宋" w:hAnsi="仿宋" w:eastAsia="仿宋" w:cs="宋体"/>
          <w:b/>
          <w:color w:val="auto"/>
          <w:sz w:val="24"/>
          <w:highlight w:val="none"/>
        </w:rPr>
        <w:t xml:space="preserve">附件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028"/>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304"/>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130" w:name="_Toc329009670"/>
      <w:r>
        <w:rPr>
          <w:rFonts w:ascii="黑体" w:hAnsi="黑体" w:eastAsia="黑体"/>
          <w:b w:val="0"/>
          <w:bCs/>
          <w:color w:val="auto"/>
          <w:sz w:val="28"/>
          <w:szCs w:val="28"/>
          <w:highlight w:val="none"/>
        </w:rPr>
        <w:t xml:space="preserve">第八章  纪律和监督</w:t>
      </w:r>
      <w:bookmarkEnd w:id="130"/>
      <w:r/>
      <w:r/>
    </w:p>
    <w:p>
      <w:pPr>
        <w:pStyle w:val="1029"/>
        <w:spacing w:line="300" w:lineRule="auto"/>
        <w:rPr>
          <w:rFonts w:ascii="楷体" w:hAnsi="楷体" w:eastAsia="楷体"/>
          <w:b/>
          <w:bCs/>
          <w:color w:val="auto"/>
          <w:sz w:val="28"/>
          <w:szCs w:val="28"/>
          <w:highlight w:val="none"/>
          <w:lang w:val="zh-CN"/>
        </w:rPr>
      </w:pPr>
      <w:r/>
      <w:bookmarkStart w:id="13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29"/>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51"/>
        <w:ind w:left="-34"/>
        <w:rPr>
          <w:color w:val="auto"/>
          <w:highlight w:val="none"/>
          <w:lang w:val="zh-CN"/>
        </w:rPr>
      </w:pPr>
      <w:r>
        <w:rPr>
          <w:color w:val="auto"/>
          <w:highlight w:val="none"/>
          <w:lang w:val="zh-CN"/>
        </w:rPr>
      </w:r>
      <w:r/>
    </w:p>
    <w:p>
      <w:pPr>
        <w:pStyle w:val="1029"/>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31"/>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132" w:name="_Toc329009672"/>
      <w:r>
        <w:rPr>
          <w:rFonts w:ascii="黑体" w:hAnsi="黑体" w:eastAsia="黑体"/>
          <w:b w:val="0"/>
          <w:bCs/>
          <w:color w:val="auto"/>
          <w:sz w:val="28"/>
          <w:szCs w:val="28"/>
          <w:highlight w:val="none"/>
        </w:rPr>
        <w:t xml:space="preserve">第十章  提供服务的时间</w:t>
      </w:r>
      <w:bookmarkEnd w:id="132"/>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6"/>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7"/>
      <w:r/>
      <w:bookmarkEnd w:id="58"/>
      <w:r/>
      <w:bookmarkEnd w:id="59"/>
      <w:r/>
      <w:bookmarkEnd w:id="60"/>
      <w:r/>
      <w:bookmarkEnd w:id="61"/>
      <w:r/>
      <w:bookmarkEnd w:id="62"/>
      <w:r/>
      <w:bookmarkEnd w:id="63"/>
      <w:r/>
      <w:bookmarkEnd w:id="64"/>
      <w:r/>
      <w:bookmarkEnd w:id="65"/>
      <w:r/>
      <w:bookmarkEnd w:id="66"/>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49.1</w:t>
      </w:r>
      <w:r>
        <w:rPr>
          <w:rFonts w:hint="eastAsia" w:ascii="仿宋" w:hAnsi="仿宋" w:eastAsia="仿宋"/>
          <w:b/>
          <w:color w:val="auto"/>
          <w:sz w:val="24"/>
          <w:szCs w:val="19"/>
          <w:highlight w:val="none"/>
        </w:rPr>
        <w:t xml:space="preserve">项目需求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49.1.1</w:t>
      </w:r>
      <w:r>
        <w:rPr>
          <w:rFonts w:hint="eastAsia" w:ascii="仿宋" w:hAnsi="仿宋" w:eastAsia="仿宋"/>
          <w:color w:val="auto"/>
          <w:sz w:val="24"/>
          <w:szCs w:val="19"/>
          <w:highlight w:val="none"/>
          <w:lang w:val="zh-CN"/>
        </w:rPr>
        <w:t xml:space="preserve">靖江市江边生活垃圾填埋场渗滤液处理站设计处理规模为40m3/d，处理工艺为</w:t>
      </w:r>
      <w:r>
        <w:rPr>
          <w:rFonts w:hint="eastAsia" w:ascii="仿宋" w:hAnsi="仿宋" w:eastAsia="仿宋"/>
          <w:color w:val="auto"/>
          <w:sz w:val="24"/>
          <w:szCs w:val="19"/>
          <w:highlight w:val="none"/>
        </w:rPr>
        <w:t xml:space="preserve">AO</w:t>
      </w:r>
      <w:r>
        <w:rPr>
          <w:rFonts w:hint="eastAsia" w:ascii="仿宋" w:hAnsi="仿宋" w:eastAsia="仿宋"/>
          <w:color w:val="auto"/>
          <w:sz w:val="24"/>
          <w:szCs w:val="19"/>
          <w:highlight w:val="none"/>
          <w:lang w:val="zh-CN"/>
        </w:rPr>
        <w:t xml:space="preserve">+两级碟管式反渗透（DTRO)+离子交换,出水水质要求达到《生活垃圾填埋污染控制标准》（GB16889-20</w:t>
      </w:r>
      <w:r>
        <w:rPr>
          <w:rFonts w:hint="eastAsia" w:ascii="仿宋" w:hAnsi="仿宋" w:eastAsia="仿宋"/>
          <w:color w:val="auto"/>
          <w:sz w:val="24"/>
          <w:szCs w:val="19"/>
          <w:highlight w:val="none"/>
        </w:rPr>
        <w:t xml:space="preserve">24</w:t>
      </w:r>
      <w:r>
        <w:rPr>
          <w:rFonts w:hint="eastAsia" w:ascii="仿宋" w:hAnsi="仿宋" w:eastAsia="仿宋"/>
          <w:color w:val="auto"/>
          <w:sz w:val="24"/>
          <w:szCs w:val="19"/>
          <w:highlight w:val="none"/>
          <w:lang w:val="zh-CN"/>
        </w:rPr>
        <w:t xml:space="preserve">）表三规定的排放限值。</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49.1.2总处理规模：日设计处理量40吨（进水）。</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49.1.3为确保该处理设施的正常运行和出水水质达标，每天的最高处理量不得超过30吨，年处理量为10950吨。</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49.1.4采购人和中标供应商，在丰水期和平水期（每年3月—11月）结算渗滤液委托运营费用时，根据实际进水处理量（</w:t>
      </w:r>
      <w:r>
        <w:rPr>
          <w:rFonts w:hint="eastAsia" w:ascii="仿宋" w:hAnsi="仿宋" w:eastAsia="仿宋"/>
          <w:color w:val="auto"/>
          <w:sz w:val="24"/>
          <w:szCs w:val="19"/>
          <w:highlight w:val="none"/>
          <w:lang w:val="zh-CN"/>
        </w:rPr>
        <w:t xml:space="preserve">以水量结算方式计算为准</w:t>
      </w:r>
      <w:r>
        <w:rPr>
          <w:rFonts w:hint="eastAsia" w:ascii="仿宋" w:hAnsi="仿宋" w:eastAsia="仿宋"/>
          <w:color w:val="auto"/>
          <w:sz w:val="24"/>
          <w:szCs w:val="19"/>
          <w:highlight w:val="none"/>
        </w:rPr>
        <w:t xml:space="preserve">）和中标单价，扣除应由中标供应商承担的水电费后，结算运维费用。在枯水期（每年12月—次年2月），在确实收集不到渗滤液的情况下，经采购人确认后，采购人按照每天25吨的保底量和中标单价，扣除应由中标供应商承担的水电费后，与中标供应商结算运维费用。在枯水期内，如能够收集到渗滤液，则按照丰水期和平水期的结算方式结算费用。</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49.1.5</w:t>
      </w:r>
      <w:r>
        <w:rPr>
          <w:rFonts w:hint="eastAsia" w:ascii="仿宋" w:hAnsi="仿宋" w:eastAsia="仿宋"/>
          <w:b/>
          <w:bCs/>
          <w:color w:val="auto"/>
          <w:sz w:val="24"/>
          <w:szCs w:val="19"/>
          <w:highlight w:val="none"/>
        </w:rPr>
        <w:t xml:space="preserve">供应商须在投标文件中提供各项投标单价，包括委托运行年度总服务费、处理单价，</w:t>
      </w:r>
      <w:r>
        <w:rPr>
          <w:rFonts w:hint="eastAsia" w:ascii="仿宋" w:hAnsi="仿宋" w:eastAsia="仿宋"/>
          <w:b/>
          <w:bCs/>
          <w:color w:val="auto"/>
          <w:sz w:val="24"/>
          <w:szCs w:val="19"/>
          <w:highlight w:val="none"/>
          <w:lang w:val="en-GB"/>
        </w:rPr>
        <w:t xml:space="preserve">设备中期维修</w:t>
      </w:r>
      <w:r>
        <w:rPr>
          <w:rFonts w:hint="eastAsia" w:ascii="仿宋" w:hAnsi="仿宋" w:eastAsia="仿宋"/>
          <w:b/>
          <w:bCs/>
          <w:color w:val="auto"/>
          <w:sz w:val="24"/>
          <w:szCs w:val="19"/>
          <w:highlight w:val="none"/>
        </w:rPr>
        <w:t xml:space="preserve">费、DTRO碟管膜柱及其相关配件单价。</w:t>
      </w:r>
      <w:r>
        <w:rPr>
          <w:rFonts w:hint="eastAsia" w:ascii="仿宋" w:hAnsi="仿宋" w:eastAsia="仿宋"/>
          <w:b/>
          <w:bCs/>
          <w:color w:val="auto"/>
          <w:sz w:val="24"/>
          <w:szCs w:val="19"/>
          <w:highlight w:val="none"/>
          <w:u w:val="single"/>
        </w:rPr>
        <w:t xml:space="preserve">未按以上要求进行单项报价因缺失结算标准，作无效标书处理。请投标供应商务必注意！</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49.2</w:t>
      </w:r>
      <w:bookmarkStart w:id="133" w:name="_Toc8988"/>
      <w:r/>
      <w:bookmarkStart w:id="134" w:name="_Toc22324"/>
      <w:r/>
      <w:bookmarkStart w:id="135" w:name="_Toc13392"/>
      <w:r>
        <w:rPr>
          <w:rFonts w:hint="eastAsia" w:ascii="仿宋" w:hAnsi="仿宋" w:eastAsia="仿宋"/>
          <w:b/>
          <w:color w:val="auto"/>
          <w:sz w:val="24"/>
          <w:szCs w:val="19"/>
          <w:highlight w:val="none"/>
        </w:rPr>
        <w:t xml:space="preserve">项目要求及工作内容</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49.2.1</w:t>
      </w:r>
      <w:r>
        <w:rPr>
          <w:rFonts w:hint="eastAsia" w:ascii="仿宋" w:hAnsi="仿宋" w:eastAsia="仿宋"/>
          <w:color w:val="auto"/>
          <w:sz w:val="24"/>
          <w:szCs w:val="19"/>
          <w:highlight w:val="none"/>
          <w:lang w:val="zh-CN"/>
        </w:rPr>
        <w:t xml:space="preserve">服务期内，未经采购人同意，供应商不得将该服务项目转包</w:t>
      </w:r>
      <w:bookmarkStart w:id="136" w:name="OLE_LINK75"/>
      <w:r/>
      <w:bookmarkStart w:id="137" w:name="OLE_LINK76"/>
      <w:r/>
      <w:bookmarkStart w:id="138" w:name="OLE_LINK77"/>
      <w:r>
        <w:rPr>
          <w:rFonts w:hint="eastAsia" w:ascii="仿宋" w:hAnsi="仿宋" w:eastAsia="仿宋"/>
          <w:color w:val="auto"/>
          <w:sz w:val="24"/>
          <w:szCs w:val="19"/>
          <w:highlight w:val="none"/>
          <w:lang w:val="zh-CN"/>
        </w:rPr>
        <w:t xml:space="preserve">。</w:t>
      </w:r>
      <w:bookmarkEnd w:id="136"/>
      <w:r/>
      <w:bookmarkEnd w:id="137"/>
      <w:r/>
      <w:bookmarkEnd w:id="138"/>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49.2.2</w:t>
      </w:r>
      <w:r>
        <w:rPr>
          <w:rFonts w:hint="eastAsia" w:ascii="仿宋" w:hAnsi="仿宋" w:eastAsia="仿宋"/>
          <w:color w:val="auto"/>
          <w:sz w:val="24"/>
          <w:szCs w:val="19"/>
          <w:highlight w:val="none"/>
          <w:lang w:val="zh-CN"/>
        </w:rPr>
        <w:t xml:space="preserve">供应商须在中标后积极配合采购人，进场完成运营的交接工作，并完成渗滤液处理站相关工作，使出水达到设计处理要求。所需所有费用由中标供应商负责。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服务期满，中标供应商未能继续获取运营资格时，中标供应商要积极配合与下一运营单位交接。不得以任何方式阻碍交接，影响采购人正常工作。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49.2.3</w:t>
      </w:r>
      <w:r>
        <w:rPr>
          <w:rFonts w:hint="eastAsia" w:ascii="仿宋" w:hAnsi="仿宋" w:eastAsia="仿宋"/>
          <w:color w:val="auto"/>
          <w:sz w:val="24"/>
          <w:szCs w:val="19"/>
          <w:highlight w:val="none"/>
          <w:lang w:val="zh-CN"/>
        </w:rPr>
        <w:t xml:space="preserve">中标供应商在运营服务期内造成人员伤亡和财产损失的，由中标供应商负责赔偿。</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49.2.4</w:t>
      </w:r>
      <w:r>
        <w:rPr>
          <w:rFonts w:hint="eastAsia" w:ascii="仿宋" w:hAnsi="仿宋" w:eastAsia="仿宋"/>
          <w:color w:val="auto"/>
          <w:sz w:val="24"/>
          <w:szCs w:val="19"/>
          <w:highlight w:val="none"/>
          <w:lang w:val="zh-CN"/>
        </w:rPr>
        <w:t xml:space="preserve">中标供应商在运营期间，必须严格遵守相关的规章制度，确保运营正常，污水处理排放符合标准。</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49.2.5</w:t>
      </w:r>
      <w:r>
        <w:rPr>
          <w:rFonts w:hint="eastAsia" w:ascii="仿宋" w:hAnsi="仿宋" w:eastAsia="仿宋"/>
          <w:color w:val="auto"/>
          <w:sz w:val="24"/>
          <w:szCs w:val="19"/>
          <w:highlight w:val="none"/>
          <w:lang w:val="zh-CN"/>
        </w:rPr>
        <w:t xml:space="preserve">在运营期间，供应商必须安排2名及以上的工作人员，并建立相应的排班制度，保持通讯渠道畅通，设立专门应急队伍，负责运营期间突发事件的处理，确保及时到位。</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49.2.6</w:t>
      </w:r>
      <w:r>
        <w:rPr>
          <w:rFonts w:hint="eastAsia" w:ascii="仿宋" w:hAnsi="仿宋" w:eastAsia="仿宋"/>
          <w:color w:val="auto"/>
          <w:sz w:val="24"/>
          <w:szCs w:val="19"/>
          <w:highlight w:val="none"/>
          <w:lang w:val="zh-CN"/>
        </w:rPr>
        <w:t xml:space="preserve">在中标供应商运营期间，渗滤液处理场必须随时接受业主检查、考核等。</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49.2.7</w:t>
      </w:r>
      <w:r>
        <w:rPr>
          <w:rFonts w:hint="eastAsia" w:ascii="仿宋" w:hAnsi="仿宋" w:eastAsia="仿宋"/>
          <w:color w:val="auto"/>
          <w:sz w:val="24"/>
          <w:szCs w:val="19"/>
          <w:highlight w:val="none"/>
          <w:lang w:val="zh-CN"/>
        </w:rPr>
        <w:t xml:space="preserve">中标供应商必须负责协调或处理：由于渗滤液处理站的管理问题所带来的与周边及下游单位（或居民）的各种问题的协调工作。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49.2.8</w:t>
      </w:r>
      <w:r>
        <w:rPr>
          <w:rFonts w:hint="eastAsia" w:ascii="仿宋" w:hAnsi="仿宋" w:eastAsia="仿宋"/>
          <w:color w:val="auto"/>
          <w:sz w:val="24"/>
          <w:szCs w:val="19"/>
          <w:highlight w:val="none"/>
          <w:lang w:val="zh-CN"/>
        </w:rPr>
        <w:t xml:space="preserve">渗滤液处理运营所需的药剂使用、易耗用品更换所需费用由运营方自行承担；渗滤液处理过程中使用的主要消耗件、消耗品必须及时更换，更换产生的费用由运营方自行承担。不可为降低运营成本而延迟或拒绝更换主要消耗件、易耗品与配件，如因以上原因导致了渗滤液处理效率处理质量降低，采购人在责成中标供应商更换有关配件后10天未内完成的，则采购人可委托第三方实施更换，费用由中标供应商承担。</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49.2.9因违反操作规程或其他人为原因造成生产事故，导致生产设备损坏及影响渗滤液正常处理而导致经济损失，将追究相关责任单位与责任人的有关责任。</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49.3</w:t>
      </w:r>
      <w:r>
        <w:rPr>
          <w:rFonts w:hint="eastAsia" w:ascii="仿宋" w:hAnsi="仿宋" w:eastAsia="仿宋"/>
          <w:b/>
          <w:color w:val="auto"/>
          <w:sz w:val="24"/>
          <w:szCs w:val="19"/>
          <w:highlight w:val="none"/>
        </w:rPr>
        <w:t xml:space="preserve">总体要求</w:t>
      </w:r>
      <w:bookmarkEnd w:id="133"/>
      <w:r/>
      <w:bookmarkEnd w:id="134"/>
      <w:r/>
      <w:bookmarkEnd w:id="135"/>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运营期间的出水水质标准</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处理后出水达到《生活垃圾填埋场污染控制标准》（GB16889-2024）</w:t>
      </w:r>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，具体指标如下表所示。</w:t>
      </w:r>
      <w:r/>
    </w:p>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《生活垃圾填埋污染控制标准》（GB16889-2024）</w:t>
      </w:r>
      <w:r/>
    </w:p>
    <w:tbl>
      <w:tblPr>
        <w:tblStyle w:val="892"/>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816"/>
        <w:gridCol w:w="3290"/>
        <w:gridCol w:w="1762"/>
        <w:gridCol w:w="3526"/>
      </w:tblGrid>
      <w:tr>
        <w:trPr>
          <w:trHeight w:val="454"/>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控制污染物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排放浓度限值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污染物排放监控位置</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色度（稀释倍数）</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化学需氧量（CODCr）（mg/L）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生化需氧量（BOD5）（mg/L）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悬浮物（mg/L）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总氮（mg/L）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氨氮（mg/L）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总磷（mg/L）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粪大肠菌群数（个/L）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总汞（mg/L）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总镉（mg/L）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总铬（mg/L）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六价铬（mg/L）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总砷（mg/L）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总铅（mg/L）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bl>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49.4本项目</w:t>
      </w:r>
      <w:r>
        <w:rPr>
          <w:rFonts w:hint="eastAsia" w:ascii="仿宋" w:hAnsi="仿宋" w:eastAsia="仿宋" w:cs="仿宋"/>
          <w:b/>
          <w:bCs/>
          <w:color w:val="auto"/>
          <w:sz w:val="24"/>
          <w:highlight w:val="none"/>
          <w:lang w:val="zh-CN"/>
        </w:rPr>
        <w:t xml:space="preserve">费用及结算办法</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总预算</w:t>
      </w:r>
      <w:r>
        <w:rPr>
          <w:rFonts w:hint="eastAsia" w:ascii="仿宋" w:hAnsi="仿宋" w:eastAsia="仿宋" w:cs="仿宋"/>
          <w:color w:val="auto"/>
          <w:sz w:val="24"/>
          <w:highlight w:val="none"/>
          <w:u w:val="single"/>
        </w:rPr>
        <w:t xml:space="preserve">189.72</w:t>
      </w:r>
      <w:r>
        <w:rPr>
          <w:rFonts w:hint="eastAsia" w:ascii="仿宋" w:hAnsi="仿宋" w:eastAsia="仿宋" w:cs="仿宋"/>
          <w:color w:val="auto"/>
          <w:sz w:val="24"/>
          <w:highlight w:val="none"/>
        </w:rPr>
        <w:t xml:space="preserve">万元。其中：</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（1）处理站委托运行预算：</w:t>
      </w:r>
      <w:r>
        <w:rPr>
          <w:rFonts w:hint="eastAsia" w:ascii="仿宋" w:hAnsi="仿宋" w:eastAsia="仿宋" w:cs="仿宋"/>
          <w:color w:val="auto"/>
          <w:sz w:val="24"/>
          <w:highlight w:val="none"/>
        </w:rPr>
        <w:t xml:space="preserve">56.94</w:t>
      </w:r>
      <w:r>
        <w:rPr>
          <w:rFonts w:hint="eastAsia" w:ascii="仿宋" w:hAnsi="仿宋" w:eastAsia="仿宋" w:cs="仿宋"/>
          <w:color w:val="auto"/>
          <w:sz w:val="24"/>
          <w:highlight w:val="none"/>
        </w:rPr>
        <w:t xml:space="preserve">万元/年，服务期</w:t>
      </w:r>
      <w:r>
        <w:rPr>
          <w:rFonts w:hint="eastAsia" w:ascii="仿宋" w:hAnsi="仿宋" w:eastAsia="仿宋" w:cs="仿宋"/>
          <w:color w:val="auto"/>
          <w:sz w:val="24"/>
          <w:highlight w:val="none"/>
        </w:rPr>
        <w:t xml:space="preserve">三</w:t>
      </w:r>
      <w:r>
        <w:rPr>
          <w:rFonts w:hint="eastAsia" w:ascii="仿宋" w:hAnsi="仿宋" w:eastAsia="仿宋" w:cs="仿宋"/>
          <w:color w:val="auto"/>
          <w:sz w:val="24"/>
          <w:highlight w:val="none"/>
        </w:rPr>
        <w:t xml:space="preserve">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（2）设备中期维修预算：</w:t>
      </w:r>
      <w:r>
        <w:rPr>
          <w:rFonts w:hint="eastAsia" w:ascii="仿宋" w:hAnsi="仿宋" w:eastAsia="仿宋" w:cs="仿宋"/>
          <w:color w:val="auto"/>
          <w:sz w:val="24"/>
          <w:highlight w:val="none"/>
        </w:rPr>
        <w:t xml:space="preserve">18.9</w:t>
      </w:r>
      <w:r>
        <w:rPr>
          <w:rFonts w:hint="eastAsia" w:ascii="仿宋" w:hAnsi="仿宋" w:eastAsia="仿宋" w:cs="仿宋"/>
          <w:color w:val="auto"/>
          <w:sz w:val="24"/>
          <w:highlight w:val="none"/>
        </w:rPr>
        <w:t xml:space="preserve">万元 。</w:t>
      </w:r>
      <w:r/>
    </w:p>
    <w:p>
      <w:pPr>
        <w:pStyle w:val="893"/>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结算办法：</w:t>
      </w:r>
      <w:r/>
    </w:p>
    <w:p>
      <w:pPr>
        <w:pStyle w:val="893"/>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（1）水量结算方式</w:t>
      </w:r>
      <w:r>
        <w:rPr>
          <w:rFonts w:hint="eastAsia" w:ascii="仿宋" w:hAnsi="仿宋" w:eastAsia="仿宋" w:cs="仿宋"/>
          <w:color w:val="auto"/>
          <w:sz w:val="24"/>
          <w:highlight w:val="none"/>
        </w:rPr>
        <w:t xml:space="preserve">：反渗透出水量不得低于同期进水量的65%。如低于此指标，按实际反渗透出水量依前述比例反推进水量进行结算。</w:t>
      </w:r>
      <w:r/>
    </w:p>
    <w:p>
      <w:pPr>
        <w:pStyle w:val="893"/>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（2）费用结算</w:t>
      </w:r>
      <w:r>
        <w:rPr>
          <w:rFonts w:hint="eastAsia" w:ascii="仿宋" w:hAnsi="仿宋" w:eastAsia="仿宋" w:cs="仿宋"/>
          <w:color w:val="auto"/>
          <w:sz w:val="24"/>
          <w:highlight w:val="none"/>
        </w:rPr>
        <w:t xml:space="preserve">：采购人和中标供应商，在丰水期和平水期（每年3月—11月）结算渗滤液委托运营费用时根据每季度实际进水处理量（以水量结算方式计算为准）和中标单价，扣除应由中标供应商承担的水电费后，结算运维费用。在枯水期（每年12月—次年2月），在确实收集不到渗滤液的情况下，经采购人确认后，</w:t>
      </w:r>
      <w:r>
        <w:rPr>
          <w:rFonts w:hint="eastAsia" w:ascii="仿宋" w:hAnsi="仿宋" w:eastAsia="仿宋" w:cs="仿宋"/>
          <w:color w:val="auto"/>
          <w:sz w:val="24"/>
          <w:highlight w:val="none"/>
        </w:rPr>
        <w:t xml:space="preserve">采购人按照每天25吨的</w:t>
      </w:r>
      <w:r>
        <w:rPr>
          <w:rFonts w:hint="eastAsia" w:ascii="仿宋" w:hAnsi="仿宋" w:eastAsia="仿宋" w:cs="仿宋"/>
          <w:color w:val="auto"/>
          <w:sz w:val="24"/>
          <w:highlight w:val="none"/>
        </w:rPr>
        <w:t xml:space="preserve">保底量和中标单价，扣除应由中标供应商承担的水电费后，与中标供应商结算运维费用。在枯水期内，如能够收集到渗滤液，则按照丰水期和平水期的结算方式结算费用。</w:t>
      </w:r>
      <w:r/>
    </w:p>
    <w:p>
      <w:pPr>
        <w:pStyle w:val="894"/>
        <w:ind w:firstLine="482"/>
        <w:spacing w:line="300" w:lineRule="auto"/>
        <w:rPr>
          <w:rFonts w:ascii="仿宋" w:hAnsi="仿宋" w:eastAsia="仿宋" w:cs="仿宋"/>
          <w:color w:val="auto"/>
          <w:sz w:val="24"/>
          <w:highlight w:val="none"/>
          <w:lang w:eastAsia="zh-CN"/>
        </w:rPr>
      </w:pPr>
      <w:r>
        <w:rPr>
          <w:rFonts w:hint="eastAsia" w:ascii="仿宋" w:hAnsi="仿宋" w:eastAsia="仿宋" w:cs="仿宋"/>
          <w:b/>
          <w:bCs/>
          <w:color w:val="auto"/>
          <w:sz w:val="24"/>
          <w:highlight w:val="none"/>
          <w:lang w:eastAsia="zh-CN"/>
        </w:rPr>
        <w:t xml:space="preserve">（3）付款方式：</w:t>
      </w:r>
      <w:r>
        <w:rPr>
          <w:rFonts w:hint="eastAsia" w:ascii="仿宋" w:hAnsi="仿宋" w:eastAsia="仿宋" w:cs="仿宋"/>
          <w:b/>
          <w:bCs/>
          <w:color w:val="auto"/>
          <w:sz w:val="24"/>
          <w:highlight w:val="none"/>
          <w:lang w:val="zh-CN" w:eastAsia="zh-CN"/>
        </w:rPr>
        <w:t xml:space="preserve">签订服务合同后，</w:t>
      </w:r>
      <w:r>
        <w:rPr>
          <w:rFonts w:hint="eastAsia" w:ascii="仿宋" w:hAnsi="仿宋" w:eastAsia="仿宋" w:cs="仿宋"/>
          <w:b/>
          <w:bCs/>
          <w:color w:val="auto"/>
          <w:sz w:val="24"/>
          <w:highlight w:val="none"/>
          <w:lang w:eastAsia="zh-CN"/>
        </w:rPr>
        <w:t xml:space="preserve">支付年度金额的10%，后续</w:t>
      </w:r>
      <w:r>
        <w:rPr>
          <w:rFonts w:hint="eastAsia" w:ascii="仿宋" w:hAnsi="仿宋" w:eastAsia="仿宋" w:cs="仿宋"/>
          <w:b/>
          <w:bCs/>
          <w:color w:val="auto"/>
          <w:sz w:val="24"/>
          <w:highlight w:val="none"/>
          <w:lang w:val="zh-CN" w:eastAsia="zh-CN"/>
        </w:rPr>
        <w:t xml:space="preserve">按季度支付委托运行服务费，</w:t>
      </w:r>
      <w:r>
        <w:rPr>
          <w:rFonts w:hint="eastAsia" w:ascii="仿宋" w:hAnsi="仿宋" w:eastAsia="仿宋" w:cs="仿宋"/>
          <w:b/>
          <w:bCs/>
          <w:color w:val="auto"/>
          <w:sz w:val="24"/>
          <w:highlight w:val="none"/>
          <w:lang w:eastAsia="zh-CN"/>
        </w:rPr>
        <w:t xml:space="preserve">最后一次扣除预付款</w:t>
      </w:r>
      <w:r>
        <w:rPr>
          <w:rFonts w:hint="eastAsia" w:ascii="仿宋" w:hAnsi="仿宋" w:eastAsia="仿宋" w:cs="仿宋"/>
          <w:b/>
          <w:bCs/>
          <w:color w:val="auto"/>
          <w:sz w:val="24"/>
          <w:highlight w:val="none"/>
          <w:lang w:val="zh-CN" w:eastAsia="zh-CN"/>
        </w:rPr>
        <w:t xml:space="preserve">。</w:t>
      </w:r>
      <w:r>
        <w:rPr>
          <w:rFonts w:hint="eastAsia" w:ascii="仿宋" w:hAnsi="仿宋" w:eastAsia="仿宋" w:cs="仿宋"/>
          <w:color w:val="auto"/>
          <w:sz w:val="24"/>
          <w:highlight w:val="none"/>
          <w:lang w:eastAsia="zh-CN"/>
        </w:rPr>
        <w:t xml:space="preserve">由采购人在收到中标供应商正式发票后15天内向中标供应商办理运营处理费价款的财政集中支付手续。</w:t>
      </w:r>
      <w:r>
        <w:rPr>
          <w:rFonts w:hint="eastAsia" w:ascii="仿宋" w:hAnsi="仿宋" w:eastAsia="仿宋"/>
          <w:color w:val="auto"/>
          <w:sz w:val="24"/>
          <w:szCs w:val="22"/>
          <w:highlight w:val="none"/>
          <w:lang w:val="zh-CN" w:eastAsia="zh-CN"/>
        </w:rPr>
        <w:t xml:space="preserve">注：在签订合同时，供应商明确表示无需预付款或者主动要求降低预付款比例的，采购人可不适用预付规定。</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49.5项目运行要求</w:t>
      </w:r>
      <w:r>
        <w:rPr>
          <w:rFonts w:hint="eastAsia" w:ascii="仿宋" w:hAnsi="仿宋" w:eastAsia="仿宋" w:cs="仿宋"/>
          <w:b/>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在整个运营期内中标供应商应自行承担费用和风险，始终按谨慎工程和运营惯例负责本项目的管理、运营、维护和修理，使本项目处于良好的运营状态并能够安全、稳定地处理污水使之达到以上出水标准。</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日常检测：供应商应自行检测与记录当日的进、出水指标，并定期上报给采购人。</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使本项目场区保持在良好、干净、整齐及清洁的状况，包括实施必须的修理、购买及保存本项目必需的替换设备或零件，并保存适当库存量的零件与设备，清除和处理维修所产生的废料。费用由中标供应商负责，包含水、电、药品费、检修更换设备配件和人工费等。</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环评要求按规范处理生化阶段产生的污泥。渗滤液处理过程中，反渗透处理产生的浓缩液根据现行环保要求不再回灌，由采购人运至当地电厂处理。如遇特殊情况(如电厂检修停产等），经上报采购人同意后，供应商方可应急回灌处理。</w:t>
      </w:r>
      <w:r/>
    </w:p>
    <w:p>
      <w:pPr>
        <w:pStyle w:val="1029"/>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49.5.1委托运行服务方案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49.5.1.1供应商应根据其技术工艺的特点和本项目其他实际情况，编制本项目的《委托运行服务方案》。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49.5.1.2供应商提交的《委托运行服务方案》应包括但不限于以下基本内容：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项目运营管理方案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运行班组组织结构与人员组成（含内部管理规章制度）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系统运行质量保证措施和方案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系统维护保养措施和方案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出水检测与报告制度建设方案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系统故障及突发事件应对措施和方案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49.5.1.3供应商必须建立各方面应急预案，包括出现水浸、停水、停电、安全生产事故等。</w:t>
      </w:r>
      <w:r/>
    </w:p>
    <w:p>
      <w:pPr>
        <w:pStyle w:val="1029"/>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5.2技术管理及培训要求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49.5.2.1运行中的技术管理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49.5.2.1.1供应商必须建立健全的生产管理机构和规章制度，包括岗位人员责任制和安全操作规程。</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49.5.2.1.2供应商必须建立各建、构筑物和设备的维护、保养工作和维护记录的存档。</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49.5.2.1.3供应商必须做好渗滤液处理系统水质化验、分析及环境监督的化验、分析，保存完整的各项记录资料。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49.5.2.1.4供应商必须建立并保存完整的现场设备运行数据资料建档。总结运行经验，指导运营工作。</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49.5.2.2技术培训</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渗滤液处理中心是否能成功运行，除设计的合理性外，更重要的是管理的科学性与合理性。因此在渗滤液处理场在交付运营的同时，供应商应对运行人员的管理，技术进行培训。培训内容包括：渗滤液处理技术、工艺流程、机械操作、环境监测手段及污染防治措施。聘请专家对生产管理和操作人员进行上岗前的专业技术培训并组织参观学习相同工艺生产实践。</w:t>
      </w:r>
      <w:r/>
    </w:p>
    <w:p>
      <w:pPr>
        <w:pStyle w:val="1029"/>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5.3环境保护要求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49.5.3.1污染来源</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渗滤液处理系统本身是治理环境污染的基础设施，但由于污染物相对集中，在处理过程中，也会对环境产生不良的影响，造成二次污染，应该进行防范和引起注意。以下为可能影响外部环境的污染源：</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（1）反渗透过程产生的浓缩液；</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（2）污水处理过程散发的气味；</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（3）脱气塔处理透过液时所产生的气体：</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（4）高压泵在运转中产生的噪音。</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49.5.3.2环境保护措施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针对上述可能影响外部环境的污染源，本方案采取以下措施：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（1）浓缩液可以直接回灌至填埋场及运到当地污水场。</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（2）渗滤液处理设施运行时杜绝跑、冒、滴、漏，同时做好场区的绿化，采取必要的除臭手段，使气味的影响降至最低。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（3）在运营过程中由于设备更换需停产一周以上时，需申报业主。</w:t>
      </w:r>
      <w:r/>
    </w:p>
    <w:p>
      <w:pPr>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5.4现场主要设备一览表</w:t>
      </w:r>
      <w:r/>
    </w:p>
    <w:tbl>
      <w:tblPr>
        <w:tblStyle w:val="892"/>
        <w:tblW w:w="0" w:type="auto"/>
        <w:jc w:val="center"/>
        <w:tblLayout w:type="fixed"/>
        <w:tblCellMar>
          <w:left w:w="108" w:type="dxa"/>
          <w:top w:w="0" w:type="dxa"/>
          <w:right w:w="108" w:type="dxa"/>
          <w:bottom w:w="0" w:type="dxa"/>
        </w:tblCellMar>
        <w:tblLook w:val="04A0" w:firstRow="1" w:lastRow="0" w:firstColumn="1" w:lastColumn="0" w:noHBand="0" w:noVBand="1"/>
      </w:tblPr>
      <w:tblGrid>
        <w:gridCol w:w="722"/>
        <w:gridCol w:w="1243"/>
        <w:gridCol w:w="3635"/>
        <w:gridCol w:w="1039"/>
        <w:gridCol w:w="698"/>
        <w:gridCol w:w="743"/>
        <w:gridCol w:w="1283"/>
      </w:tblGrid>
      <w:tr>
        <w:trPr>
          <w:jc w:val="center"/>
          <w:trHeight w:val="585"/>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材料(设备)名称</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规格型号</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材质</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品牌</w:t>
            </w:r>
            <w:r/>
          </w:p>
        </w:tc>
      </w:tr>
      <w:tr>
        <w:trPr>
          <w:jc w:val="center"/>
          <w:trHeight w:val="357"/>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酸计量泵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TYP：VAMD07063PVT070A3B0</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39" w:name="OLE_LINK78"/>
            <w:r>
              <w:rPr>
                <w:rFonts w:hint="eastAsia" w:ascii="仿宋" w:hAnsi="仿宋" w:eastAsia="仿宋" w:cs="仿宋"/>
                <w:color w:val="auto"/>
                <w:sz w:val="24"/>
                <w:szCs w:val="24"/>
                <w:highlight w:val="none"/>
              </w:rPr>
              <w:t xml:space="preserve">Prominent</w:t>
            </w:r>
            <w:bookmarkEnd w:id="139"/>
            <w:r/>
            <w:r/>
          </w:p>
        </w:tc>
      </w:tr>
      <w:tr>
        <w:trPr>
          <w:jc w:val="center"/>
          <w:trHeight w:val="533"/>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TYP：CDLF2-3，380/415V/50HZ ，0.37KW，卡套连接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46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TYP：CDLF4-3，380/415V/50HZ ，0.55KW，卡套连接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372"/>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絮凝制药系统</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搅拌容积1.5m3,罐体直径1200mm，罐体高度1350mm，配套搅拌机1.1KW</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碳钢防腐</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唐山中通</w:t>
            </w:r>
            <w:r/>
          </w:p>
        </w:tc>
      </w:tr>
      <w:tr>
        <w:trPr>
          <w:jc w:val="center"/>
          <w:trHeight w:val="266"/>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bookmarkStart w:id="140" w:name="OLE_LINK5"/>
            <w:r/>
            <w:bookmarkStart w:id="141" w:name="OLE_LINK4"/>
            <w:r>
              <w:rPr>
                <w:rFonts w:hint="eastAsia" w:ascii="仿宋" w:hAnsi="仿宋" w:eastAsia="仿宋" w:cs="仿宋"/>
                <w:color w:val="auto"/>
                <w:sz w:val="24"/>
                <w:szCs w:val="24"/>
                <w:highlight w:val="none"/>
              </w:rPr>
              <w:t xml:space="preserve">离心脱水机</w:t>
            </w:r>
            <w:bookmarkEnd w:id="140"/>
            <w:r/>
            <w:bookmarkEnd w:id="141"/>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LW250×1000，Q=1-5m³/h，主机11KW,辅助电机4kw,配套控制柜（控制柜控制整个污泥脱水系统设备）</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离心脱水机材质为SS316</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2" w:name="OLE_LINK6"/>
            <w:r/>
            <w:bookmarkStart w:id="143" w:name="OLE_LINK7"/>
            <w:r>
              <w:rPr>
                <w:rFonts w:hint="eastAsia" w:ascii="仿宋" w:hAnsi="仿宋" w:eastAsia="仿宋" w:cs="仿宋"/>
                <w:color w:val="auto"/>
                <w:sz w:val="24"/>
                <w:szCs w:val="24"/>
                <w:highlight w:val="none"/>
              </w:rPr>
              <w:t xml:space="preserve">江苏博威环保设备科技有限公司</w:t>
            </w:r>
            <w:bookmarkEnd w:id="142"/>
            <w:r/>
            <w:bookmarkEnd w:id="143"/>
            <w:r/>
            <w:r/>
          </w:p>
        </w:tc>
      </w:tr>
      <w:tr>
        <w:trPr>
          <w:jc w:val="center"/>
          <w:trHeight w:val="191"/>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除氨氮离子交换系统</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1、处理量Q=40吨/天。                   2、除氨氮用，氨氮进水浓度为25mg/L，出水小于8mg/L。                           3、成套翘装设备，包括304不锈钢机架1套、反应器1套（400*2150的树脂罐2个，D001*7漂莱特树脂400kg及相应的管路阀门系统），再生系统一套（再生泵1台、0.8m3的酸罐1个及相应浮子流量计、管路阀门系统）。</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4、根据再生周期和再生废水量，再生酸液排渗滤液调节池。</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北京中威鹏</w:t>
            </w:r>
            <w:r/>
          </w:p>
        </w:tc>
      </w:tr>
      <w:tr>
        <w:trPr>
          <w:jc w:val="center"/>
          <w:trHeight w:val="69"/>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TYP：CDLF2-5，380/415V/50HZ ，0.55KW，卡套连接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316</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532"/>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TYP：CDLF8-3，380/415V/50HZ ，1.1KW，法兰连接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317"/>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袋式过滤器</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Q=10m3/h，过滤精度800um，备用滤袋1只</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上海山姆</w:t>
            </w:r>
            <w:r/>
          </w:p>
        </w:tc>
      </w:tr>
      <w:tr>
        <w:trPr>
          <w:jc w:val="center"/>
          <w:trHeight w:val="63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反硝化潜水搅拌器</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QJB1.5/8-400/-740/S，配套漏水保护器。使用条件：水池长3.5米，宽2.0m，总高5.5m，有效水深4.7m</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南京南蓝</w:t>
            </w:r>
            <w:r/>
          </w:p>
        </w:tc>
      </w:tr>
      <w:tr>
        <w:trPr>
          <w:jc w:val="center"/>
          <w:trHeight w:val="296"/>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鼓风机</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BK5003，Q=4.5m3/min，H=6.0m,P=11KW，变频控制</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百事德</w:t>
            </w:r>
            <w:r/>
          </w:p>
        </w:tc>
      </w:tr>
      <w:tr>
        <w:trPr>
          <w:jc w:val="center"/>
          <w:trHeight w:val="19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内回流泵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EtassinyKC32-125AS11，Q=20m3/h,H=12m,N=2.2kw</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过流部件SS304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4" w:name="OLE_LINK82"/>
            <w:r/>
            <w:bookmarkStart w:id="145" w:name="OLE_LINK83"/>
            <w:r>
              <w:rPr>
                <w:rFonts w:hint="eastAsia" w:ascii="仿宋" w:hAnsi="仿宋" w:eastAsia="仿宋" w:cs="仿宋"/>
                <w:color w:val="auto"/>
                <w:sz w:val="24"/>
                <w:szCs w:val="24"/>
                <w:highlight w:val="none"/>
              </w:rPr>
              <w:t xml:space="preserve">VOITU</w:t>
            </w:r>
            <w:bookmarkEnd w:id="144"/>
            <w:r/>
            <w:bookmarkEnd w:id="145"/>
            <w:r/>
            <w:r/>
          </w:p>
        </w:tc>
      </w:tr>
      <w:tr>
        <w:trPr>
          <w:jc w:val="center"/>
          <w:trHeight w:val="298"/>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回泥泵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EtassinyKC32-200AS11，Q=5m3/h,H=12m,N=0.75kw</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过流部件SS304</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VOITU</w:t>
            </w:r>
            <w:r/>
          </w:p>
        </w:tc>
      </w:tr>
      <w:tr>
        <w:trPr>
          <w:jc w:val="center"/>
          <w:trHeight w:val="376"/>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集水池提升泵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SSP50.75-50，Q=10m3/h,H=10m,N=0.75kw</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PP和SS304组合件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上海川源</w:t>
            </w:r>
            <w:r/>
          </w:p>
        </w:tc>
      </w:tr>
      <w:tr>
        <w:trPr>
          <w:jc w:val="center"/>
          <w:trHeight w:val="27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微孔曝气器</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Ф215mm，含安装</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橡胶膜＋ABS</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宜兴盛达</w:t>
            </w:r>
            <w:r/>
          </w:p>
        </w:tc>
      </w:tr>
      <w:tr>
        <w:trPr>
          <w:jc w:val="center"/>
          <w:trHeight w:val="836"/>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浓缩液回灌泵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NM038BY01L06B，Q=2-5m³/h,H=60m，P=2.2kw，,左进水（从驱动端看），变频控制</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转子：SS304；定子：丁晴橡胶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6" w:name="OLE_LINK84"/>
            <w:r/>
            <w:bookmarkStart w:id="147" w:name="OLE_LINK85"/>
            <w:r/>
            <w:bookmarkStart w:id="148" w:name="OLE_LINK86"/>
            <w:r>
              <w:rPr>
                <w:rFonts w:hint="eastAsia" w:ascii="仿宋" w:hAnsi="仿宋" w:eastAsia="仿宋" w:cs="仿宋"/>
                <w:color w:val="auto"/>
                <w:sz w:val="24"/>
                <w:szCs w:val="24"/>
                <w:highlight w:val="none"/>
              </w:rPr>
              <w:t xml:space="preserve">耐池</w:t>
            </w:r>
            <w:bookmarkEnd w:id="146"/>
            <w:r/>
            <w:bookmarkEnd w:id="147"/>
            <w:r/>
            <w:bookmarkEnd w:id="148"/>
            <w:r/>
            <w:r/>
          </w:p>
        </w:tc>
      </w:tr>
      <w:tr>
        <w:trPr>
          <w:jc w:val="center"/>
          <w:trHeight w:val="36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絮凝药剂加药螺杆泵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NM021BY01L06B,Q=0.2-1m³/h,H=30m，P=0.75KW,左进水（从驱动端看）</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转子SS304，定子为丁晴橡胶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耐池</w:t>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污泥进料螺杆泵</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Q=2-10m³/h,H=30m，P=3KW ，变频控制</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转子SS304，定子为丁晴橡胶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耐池</w:t>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浓缩液混凝设施</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除臭设施</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69"/>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bookmarkStart w:id="149" w:name="OLE_LINK8"/>
            <w:r/>
            <w:bookmarkStart w:id="150" w:name="OLE_LINK9"/>
            <w:r>
              <w:rPr>
                <w:rFonts w:hint="eastAsia" w:ascii="仿宋" w:hAnsi="仿宋" w:eastAsia="仿宋" w:cs="仿宋"/>
                <w:color w:val="auto"/>
                <w:sz w:val="24"/>
                <w:szCs w:val="24"/>
                <w:highlight w:val="none"/>
              </w:rPr>
              <w:t xml:space="preserve">蝶管式反渗透膜柱</w:t>
            </w:r>
            <w:bookmarkEnd w:id="149"/>
            <w:r/>
            <w:bookmarkEnd w:id="150"/>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DTRO</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51" w:name="OLE_LINK87"/>
            <w:r/>
            <w:bookmarkStart w:id="152" w:name="OLE_LINK10"/>
            <w:r/>
            <w:bookmarkStart w:id="153" w:name="OLE_LINK88"/>
            <w:r>
              <w:rPr>
                <w:rFonts w:hint="eastAsia" w:ascii="仿宋" w:hAnsi="仿宋" w:eastAsia="仿宋" w:cs="仿宋"/>
                <w:color w:val="auto"/>
                <w:sz w:val="24"/>
                <w:szCs w:val="24"/>
                <w:highlight w:val="none"/>
              </w:rPr>
              <w:t xml:space="preserve">主要组件膜片品牌为美国陶氏</w:t>
            </w:r>
            <w:bookmarkEnd w:id="151"/>
            <w:r/>
            <w:bookmarkEnd w:id="152"/>
            <w:r/>
            <w:bookmarkEnd w:id="153"/>
            <w:r/>
            <w:r/>
          </w:p>
        </w:tc>
      </w:tr>
    </w:tbl>
    <w:p>
      <w:pPr>
        <w:pStyle w:val="893"/>
        <w:ind w:firstLine="482"/>
        <w:spacing w:after="0"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rPr>
          <w:rFonts w:hint="eastAsia" w:ascii="仿宋" w:hAnsi="仿宋" w:eastAsia="仿宋" w:cs="仿宋"/>
          <w:b/>
          <w:color w:val="auto"/>
          <w:sz w:val="24"/>
          <w:szCs w:val="24"/>
          <w:highlight w:val="none"/>
        </w:rPr>
        <w:t xml:space="preserve">离心脱水机修理或更换品牌采用江苏博威环保设备科技有限公司同等品牌，蝶管式反渗透膜柱主要组件膜片采用美国陶氏技术。</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5.5奖惩措施</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在运营期间，供应商的运营有下述不符合标准的现象的，采购方有权提出停产整改：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（1）主要监测指标连续</w:t>
      </w:r>
      <w:r>
        <w:rPr>
          <w:rFonts w:hint="eastAsia" w:ascii="仿宋" w:hAnsi="仿宋" w:eastAsia="仿宋" w:cs="仿宋"/>
          <w:color w:val="auto"/>
          <w:sz w:val="24"/>
          <w:highlight w:val="none"/>
        </w:rPr>
        <w:t xml:space="preserve">三天</w:t>
      </w:r>
      <w:r>
        <w:rPr>
          <w:rFonts w:hint="eastAsia" w:ascii="仿宋" w:hAnsi="仿宋" w:eastAsia="仿宋" w:cs="仿宋"/>
          <w:color w:val="auto"/>
          <w:sz w:val="24"/>
          <w:highlight w:val="none"/>
          <w:lang w:val="zh-CN"/>
        </w:rPr>
        <w:t xml:space="preserve">达不到排放限值要求的。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（2）处理量连续一周达不到招标文件要求的。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（3）发生设备故障未及时采取措施恢复正常运转的。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（4）有违反环境保护法律法规，发生环境污染事件，未及时采取补救措施的。</w:t>
      </w:r>
      <w:r/>
    </w:p>
    <w:p>
      <w:pPr>
        <w:pStyle w:val="893"/>
        <w:ind w:firstLine="480"/>
        <w:spacing w:after="0"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（5）停产整改期间，扣除其相应的运营费用，在结算运营费用时按实扣除。</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5.6服务方案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供应商依据招标内容及服务要求提供切实可行的服务方案（含管理规定、守则、工作标准、负责人职责、意外事故处理预案等管理制度、为保证正常运行投标人应配备足够的人力和物力等。）</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49.5.7人员要求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（1）项目负责人</w:t>
      </w:r>
      <w:r>
        <w:rPr>
          <w:rFonts w:hint="eastAsia" w:ascii="仿宋" w:hAnsi="仿宋" w:eastAsia="仿宋" w:cs="仿宋"/>
          <w:color w:val="auto"/>
          <w:sz w:val="24"/>
          <w:highlight w:val="none"/>
        </w:rPr>
        <w:t xml:space="preserve">具有环保工程师证书及以上职称</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供应商对运行项目配备污废水处理工作的熟练运营人员</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人（含）以上</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供应商配备运行人员中（</w:t>
      </w:r>
      <w:r>
        <w:rPr>
          <w:rFonts w:hint="eastAsia" w:ascii="仿宋" w:hAnsi="仿宋" w:eastAsia="仿宋" w:cs="仿宋"/>
          <w:color w:val="auto"/>
          <w:sz w:val="24"/>
          <w:highlight w:val="none"/>
        </w:rPr>
        <w:t xml:space="preserve">除项目负责人外</w:t>
      </w:r>
      <w:r>
        <w:rPr>
          <w:rFonts w:hint="eastAsia" w:ascii="仿宋" w:hAnsi="仿宋" w:eastAsia="仿宋" w:cs="仿宋"/>
          <w:color w:val="auto"/>
          <w:sz w:val="24"/>
          <w:highlight w:val="none"/>
          <w:lang w:val="zh-CN"/>
        </w:rPr>
        <w:t xml:space="preserve">）具有环保类中级</w:t>
      </w:r>
      <w:r>
        <w:rPr>
          <w:rFonts w:hint="eastAsia" w:ascii="仿宋" w:hAnsi="仿宋" w:eastAsia="仿宋" w:cs="仿宋"/>
          <w:color w:val="auto"/>
          <w:sz w:val="24"/>
          <w:highlight w:val="none"/>
        </w:rPr>
        <w:t xml:space="preserve">及</w:t>
      </w:r>
      <w:r>
        <w:rPr>
          <w:rFonts w:hint="eastAsia" w:ascii="仿宋" w:hAnsi="仿宋" w:eastAsia="仿宋" w:cs="仿宋"/>
          <w:color w:val="auto"/>
          <w:sz w:val="24"/>
          <w:highlight w:val="none"/>
          <w:lang w:val="zh-CN"/>
        </w:rPr>
        <w:t xml:space="preserve">以上工程师职称的；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）供应商运行项目配备持证电工1人以上（含1人）；持证电焊工1人以上（含1人）；有环保类职称的化验员1人以上（含1人）</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以上须提供人员证书扫描件及在供应商处缴纳的近半年任意一个月社保证明材料并加盖公章，</w:t>
      </w:r>
      <w:r>
        <w:rPr>
          <w:rFonts w:hint="eastAsia" w:ascii="仿宋" w:hAnsi="仿宋" w:eastAsia="仿宋" w:cs="仿宋"/>
          <w:color w:val="auto"/>
          <w:sz w:val="24"/>
          <w:highlight w:val="none"/>
          <w:lang w:val="zh-CN"/>
        </w:rPr>
        <w:t xml:space="preserve">电工、电焊工人员提供中华人民共和国特种作业操作证</w:t>
      </w:r>
      <w:r>
        <w:rPr>
          <w:rFonts w:hint="eastAsia" w:ascii="仿宋" w:hAnsi="仿宋" w:eastAsia="仿宋" w:cs="仿宋"/>
          <w:color w:val="auto"/>
          <w:sz w:val="24"/>
          <w:highlight w:val="none"/>
        </w:rPr>
        <w:t xml:space="preserve">扫描件。</w:t>
      </w:r>
      <w:r/>
    </w:p>
    <w:p>
      <w:pPr>
        <w:ind w:firstLine="482"/>
        <w:spacing w:line="300" w:lineRule="auto"/>
        <w:rPr>
          <w:rFonts w:ascii="宋体" w:hAnsi="宋体"/>
          <w:color w:val="auto"/>
          <w:sz w:val="24"/>
          <w:szCs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5.8服务承诺</w:t>
      </w:r>
      <w:r>
        <w:rPr>
          <w:rFonts w:hint="eastAsia" w:ascii="黑体" w:hAnsi="黑体" w:eastAsia="黑体" w:cs="黑体"/>
          <w:color w:val="auto"/>
          <w:sz w:val="24"/>
          <w:szCs w:val="24"/>
          <w:highlight w:val="none"/>
        </w:rPr>
        <w:t xml:space="preserve">：</w:t>
      </w:r>
      <w:r>
        <w:rPr>
          <w:rFonts w:hint="eastAsia" w:ascii="仿宋" w:hAnsi="仿宋" w:eastAsia="仿宋" w:cs="仿宋"/>
          <w:color w:val="auto"/>
          <w:sz w:val="24"/>
          <w:highlight w:val="none"/>
          <w:lang w:val="zh-CN"/>
        </w:rPr>
        <w:t xml:space="preserve">供应商的服务承诺须满足采购人要求</w:t>
      </w:r>
      <w:r>
        <w:rPr>
          <w:rFonts w:hint="eastAsia" w:ascii="宋体" w:hAnsi="宋体"/>
          <w:color w:val="auto"/>
          <w:sz w:val="24"/>
          <w:szCs w:val="24"/>
          <w:highlight w:val="none"/>
        </w:rPr>
        <w:t xml:space="preserve">。</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6</w:t>
      </w:r>
      <w:r>
        <w:rPr>
          <w:rFonts w:hint="eastAsia" w:ascii="仿宋" w:hAnsi="仿宋" w:eastAsia="仿宋" w:cs="仿宋"/>
          <w:b/>
          <w:color w:val="auto"/>
          <w:sz w:val="24"/>
          <w:highlight w:val="none"/>
          <w:lang w:val="zh-CN"/>
        </w:rPr>
        <w:t xml:space="preserve">江边生活垃圾填埋场渗滤液处理设备中期</w:t>
      </w:r>
      <w:r>
        <w:rPr>
          <w:rFonts w:hint="eastAsia" w:ascii="仿宋" w:hAnsi="仿宋" w:eastAsia="仿宋" w:cs="仿宋"/>
          <w:b/>
          <w:color w:val="auto"/>
          <w:sz w:val="24"/>
          <w:highlight w:val="none"/>
        </w:rPr>
        <w:t xml:space="preserve">维修</w:t>
      </w:r>
      <w:r>
        <w:rPr>
          <w:rFonts w:hint="eastAsia" w:ascii="仿宋" w:hAnsi="仿宋" w:eastAsia="仿宋" w:cs="仿宋"/>
          <w:b/>
          <w:color w:val="auto"/>
          <w:sz w:val="24"/>
          <w:highlight w:val="none"/>
          <w:lang w:val="zh-CN"/>
        </w:rPr>
        <w:t xml:space="preserve">项目</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以下配件均需提供出厂合格证、技术参数、说明书、组装图片，用于验收。</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49.6.1维修要求：更换14根DTRO碟管膜柱，其中一级8根、二级6根，主要参数见下表</w:t>
      </w:r>
      <w:r/>
    </w:p>
    <w:p>
      <w:pPr>
        <w:pStyle w:val="894"/>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DTRO</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4543"/>
      </w:tblGrid>
      <w:tr>
        <w:trPr>
          <w:jc w:val="center"/>
          <w:trHeight w:val="510"/>
        </w:trPr>
        <w:tc>
          <w:tcPr>
            <w:tcW w:w="4786"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膜材料</w:t>
            </w:r>
            <w:r/>
          </w:p>
        </w:tc>
        <w:tc>
          <w:tcPr>
            <w:tcW w:w="45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有机复合膜</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设计净水回收率</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QRO≥75%</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设计净水产量</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9-13LM/h≥30m/d</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单支膜柱面积SRO</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SRO＝9.405m</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实际操作压力</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P＝45-64bar</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设计最大操作压力</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Pmax＝90bar</w:t>
            </w:r>
            <w:r/>
          </w:p>
        </w:tc>
      </w:tr>
      <w:tr>
        <w:trPr>
          <w:jc w:val="center"/>
          <w:trHeight w:val="510"/>
        </w:trPr>
        <w:tc>
          <w:tcPr>
            <w:gridSpan w:val="2"/>
            <w:tcW w:w="932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由于现场反渗透膜柱共21根，</w:t>
            </w:r>
            <w:r>
              <w:rPr>
                <w:rFonts w:hint="eastAsia" w:ascii="仿宋" w:hAnsi="仿宋" w:eastAsia="仿宋" w:cs="仿宋"/>
                <w:color w:val="auto"/>
                <w:sz w:val="24"/>
                <w:szCs w:val="24"/>
                <w:highlight w:val="none"/>
              </w:rPr>
              <w:t xml:space="preserve">均采用膜片（美国陶氏）组装，</w:t>
            </w:r>
            <w:r>
              <w:rPr>
                <w:rFonts w:hint="eastAsia" w:ascii="仿宋" w:hAnsi="仿宋" w:eastAsia="仿宋" w:cs="仿宋"/>
                <w:color w:val="auto"/>
                <w:sz w:val="24"/>
                <w:szCs w:val="24"/>
                <w:highlight w:val="none"/>
              </w:rPr>
              <w:t xml:space="preserve">本次中期维修仅更换其中14根，由于是部分更换，考虑到维修后系统运行的兼容性、平稳性和可靠性，建议供货商制定中期维修投标方案时须充分考虑、认证，所提供的膜片应是与现场现有膜片膜柱同档次同品质，相兼容相匹配的或优于现场的，经过市场实际检验过的成熟技术的膜片，供应商应提供膜片品牌等相应证明文件。</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1.中标供应商提供的膜柱设备处理规模满足进水40吨/天，出水水质达到《生活垃圾填埋场污染控制标准》（GB16889-2024）表三排放标准；</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2.不能改变原有设备的处理工艺，与原有设备无缝对接，匹配兼容。</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3、膜柱价格中包含相关联接软管、辅助材料等所有与组装成套需要用到的配件价格。</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4.中期大修后，必须确保三年运行期间设备正常，三年运行期内任何运行设备方面的维修费用由中标供应商承担，采购人不再承担任何费用。</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5、中标供应商须提供DTRO碟管膜柱的生产制造商、购货进价发票、合格证、采用进口产品的须提供</w:t>
            </w:r>
            <w:r>
              <w:rPr>
                <w:rFonts w:hint="eastAsia" w:ascii="仿宋" w:hAnsi="仿宋" w:eastAsia="仿宋" w:cs="仿宋"/>
                <w:color w:val="auto"/>
                <w:sz w:val="24"/>
                <w:szCs w:val="24"/>
                <w:highlight w:val="none"/>
              </w:rPr>
              <w:t xml:space="preserve">进口证明</w:t>
            </w:r>
            <w:r>
              <w:rPr>
                <w:rFonts w:hint="eastAsia" w:ascii="仿宋" w:hAnsi="仿宋" w:eastAsia="仿宋" w:cs="仿宋"/>
                <w:color w:val="auto"/>
                <w:sz w:val="24"/>
                <w:szCs w:val="24"/>
                <w:highlight w:val="none"/>
              </w:rPr>
              <w:t xml:space="preserve">、图片等证明资料，如不能提供，或提供的膜柱膜片与现场不同档次不同品质，不相兼容不相匹配，</w:t>
            </w:r>
            <w:r>
              <w:rPr>
                <w:rFonts w:hint="eastAsia" w:ascii="仿宋" w:hAnsi="仿宋" w:eastAsia="仿宋" w:cs="仿宋"/>
                <w:color w:val="auto"/>
                <w:sz w:val="24"/>
                <w:szCs w:val="24"/>
                <w:highlight w:val="none"/>
              </w:rPr>
              <w:t xml:space="preserve">验收将不予通过且须重新更换配件至设备正常运行，否则追究其相关责任。</w:t>
            </w:r>
            <w:r/>
          </w:p>
        </w:tc>
      </w:tr>
    </w:tbl>
    <w:p>
      <w:pPr>
        <w:pStyle w:val="894"/>
        <w:ind w:firstLine="241"/>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49.6.2膜柱主要组装配件要求：</w:t>
      </w:r>
      <w:r/>
    </w:p>
    <w:tbl>
      <w:tblPr>
        <w:tblStyle w:val="892"/>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3"/>
        <w:gridCol w:w="1460"/>
        <w:gridCol w:w="1261"/>
        <w:gridCol w:w="5992"/>
      </w:tblGrid>
      <w:tr>
        <w:trPr>
          <w:jc w:val="center"/>
          <w:trHeight w:val="390"/>
        </w:trPr>
        <w:tc>
          <w:tcPr>
            <w:tcW w:w="653"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序号</w:t>
            </w:r>
            <w:r/>
          </w:p>
        </w:tc>
        <w:tc>
          <w:tcPr>
            <w:tcW w:w="1460"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产品名称</w:t>
            </w:r>
            <w:r/>
          </w:p>
        </w:tc>
        <w:tc>
          <w:tcPr>
            <w:tcW w:w="126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型号</w:t>
            </w:r>
            <w:r/>
          </w:p>
        </w:tc>
        <w:tc>
          <w:tcPr>
            <w:tcW w:w="5992"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内容</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不锈钢上法兰</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2205</w:t>
            </w:r>
            <w:r>
              <w:rPr>
                <w:rFonts w:hint="eastAsia" w:ascii="仿宋" w:hAnsi="仿宋" w:eastAsia="仿宋" w:cs="仿宋"/>
                <w:color w:val="auto"/>
                <w:sz w:val="24"/>
                <w:highlight w:val="none"/>
                <w:lang w:val="zh-CN"/>
              </w:rPr>
              <w:t xml:space="preserve">双相钢直径D=200mm，厚度d=33mm 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不锈钢下法兰</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2205</w:t>
            </w:r>
            <w:r>
              <w:rPr>
                <w:rFonts w:hint="eastAsia" w:ascii="仿宋" w:hAnsi="仿宋" w:eastAsia="仿宋" w:cs="仿宋"/>
                <w:color w:val="auto"/>
                <w:sz w:val="24"/>
                <w:highlight w:val="none"/>
                <w:lang w:val="zh-CN"/>
              </w:rPr>
              <w:t xml:space="preserve">双相钢直径D=200mm，厚度d=33mm 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密封轴套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D=56mm，内径d=35.1mm，厚25mm，材质为316L不锈钢。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净水收集套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Ｇ３/８不锈钢接头，长８５ｍｍ要求与原有污水设备配套，符合其污水处理运行原理要求。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螺母M34X1.5</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内接圆为50的六角螺母，厚25</w:t>
            </w:r>
            <w:r>
              <w:rPr>
                <w:rFonts w:hint="eastAsia" w:ascii="仿宋" w:hAnsi="仿宋" w:eastAsia="仿宋" w:cs="仿宋"/>
                <w:color w:val="auto"/>
                <w:sz w:val="24"/>
                <w:highlight w:val="none"/>
                <w:lang w:val="zh-CN"/>
              </w:rPr>
              <w:t xml:space="preserve">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薄螺母M34X1.5</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内接圆为50的六角螺母，厚12</w:t>
            </w:r>
            <w:r>
              <w:rPr>
                <w:rFonts w:hint="eastAsia" w:ascii="仿宋" w:hAnsi="仿宋" w:eastAsia="仿宋" w:cs="仿宋"/>
                <w:color w:val="auto"/>
                <w:sz w:val="24"/>
                <w:highlight w:val="none"/>
                <w:lang w:val="zh-CN"/>
              </w:rPr>
              <w:t xml:space="preserve">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膜柱接头</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一端</w:t>
            </w:r>
            <w:r>
              <w:rPr>
                <w:rFonts w:hint="eastAsia" w:ascii="仿宋" w:hAnsi="仿宋" w:eastAsia="仿宋" w:cs="仿宋"/>
                <w:color w:val="auto"/>
                <w:sz w:val="24"/>
                <w:highlight w:val="none"/>
                <w:lang w:val="zh-CN"/>
              </w:rPr>
              <w:t xml:space="preserve">G3/8外螺纹，一端外径为D=12接管，长L=65mm,材质为316L不锈钢。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垫圈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D=55mm,内径d=35mm，厚度6mm,材质为碳钢镀锌。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直角快拧接头</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Festo标准接头，一端外螺纹</w:t>
            </w:r>
            <w:r>
              <w:rPr>
                <w:rFonts w:hint="eastAsia" w:ascii="仿宋" w:hAnsi="仿宋" w:eastAsia="仿宋" w:cs="仿宋"/>
                <w:color w:val="auto"/>
                <w:sz w:val="24"/>
                <w:highlight w:val="none"/>
                <w:lang w:val="zh-CN"/>
              </w:rPr>
              <w:t xml:space="preserve">G3/8，一</w:t>
            </w:r>
            <w:r>
              <w:rPr>
                <w:rFonts w:hint="eastAsia" w:ascii="仿宋" w:hAnsi="仿宋" w:eastAsia="仿宋" w:cs="仿宋"/>
                <w:color w:val="auto"/>
                <w:sz w:val="24"/>
                <w:highlight w:val="none"/>
              </w:rPr>
              <w:t xml:space="preserve">端</w:t>
            </w:r>
            <w:r>
              <w:rPr>
                <w:rFonts w:hint="eastAsia" w:ascii="仿宋" w:hAnsi="仿宋" w:eastAsia="仿宋" w:cs="仿宋"/>
                <w:color w:val="auto"/>
                <w:sz w:val="24"/>
                <w:highlight w:val="none"/>
                <w:lang w:val="zh-CN"/>
              </w:rPr>
              <w:t xml:space="preserve">接外径D=9mm的管。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0</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48 x 2</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直径48mm  厚度2mm,橡胶，丁腈橡胶，能承受-50至150℃的温度变化，具有耐热、耐磨和耐老化，并具有良好的耐水性、气密性和优良的粘结性要求与原有污水设备配套，符合其污水处理运行原理要求。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 x 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35</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39 x 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39</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 x 4</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35</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4</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 x 2</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14</w:t>
            </w:r>
            <w:r>
              <w:rPr>
                <w:rFonts w:hint="eastAsia" w:ascii="仿宋" w:hAnsi="仿宋" w:eastAsia="仿宋" w:cs="仿宋"/>
                <w:color w:val="auto"/>
                <w:sz w:val="24"/>
                <w:highlight w:val="none"/>
                <w:lang w:val="zh-CN"/>
              </w:rPr>
              <w:t xml:space="preserve">mm  厚度2mm,橡胶，丁腈橡胶，能承受-50至150℃的温度变化，具有耐热、耐磨和耐老化，并具有良好的耐水性、气密性和优良的粘结性要求与原有污水设备配套，符合其污水处理运行原理要求。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5</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52 x 4</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52</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6</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卡套组</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标准接头，材质为316</w:t>
            </w:r>
            <w:r>
              <w:rPr>
                <w:rFonts w:hint="eastAsia" w:ascii="仿宋" w:hAnsi="仿宋" w:eastAsia="仿宋" w:cs="仿宋"/>
                <w:color w:val="auto"/>
                <w:sz w:val="24"/>
                <w:highlight w:val="none"/>
                <w:lang w:val="zh-CN"/>
              </w:rPr>
              <w:t xml:space="preserve">L不锈钢，与螺母配套使用，连接高压软管。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7</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螺母</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标准接头，材质为316</w:t>
            </w:r>
            <w:r>
              <w:rPr>
                <w:rFonts w:hint="eastAsia" w:ascii="仿宋" w:hAnsi="仿宋" w:eastAsia="仿宋" w:cs="仿宋"/>
                <w:color w:val="auto"/>
                <w:sz w:val="24"/>
                <w:highlight w:val="none"/>
                <w:lang w:val="zh-CN"/>
              </w:rPr>
              <w:t xml:space="preserve">L不锈钢，与卡套组配套使用，连接高压软管。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唇形密封圈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202-183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02</w:t>
            </w:r>
            <w:r>
              <w:rPr>
                <w:rFonts w:hint="eastAsia" w:ascii="仿宋" w:hAnsi="仿宋" w:eastAsia="仿宋" w:cs="仿宋"/>
                <w:color w:val="auto"/>
                <w:sz w:val="24"/>
                <w:highlight w:val="none"/>
                <w:lang w:val="zh-CN"/>
              </w:rPr>
              <w:t xml:space="preserve">mm，内径183mm,橡胶，丁腈橡胶，能承受-50至150℃的温度变化，具有耐热、耐磨和耐老化，并具有良好的耐水性、气密性和优良的粘结性要求与原有污水设备配套，符合其污水处理运行原理要求。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导流盘</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导流盘直径为198mm，边缘厚度为5mm，正面756个颗粒，反面432个颗粒树脂材质，能承受-50至200℃的温度变化，耐强酸强碱腐蚀。要求与原有污水设备配套，符合其污水处理运行原理要求。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0</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膜片</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碟管式反渗透专用膜片，能有效去除水中的悬浮物，有机污染物、细菌、氨氮、重金属离子等污染物，膜片为正八边型，八边型的外接圆半径为95mm，中心孔径为44mm。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中心拉杆</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直径35mm,长度1400mm ，两端为细牙螺纹用于防松，材质为高强度马氏体钢。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拉杆轴套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直径56mm,长度80mm,材质为不锈钢，拧紧螺母时防止上法兰旋转。</w:t>
            </w:r>
            <w:r/>
          </w:p>
        </w:tc>
      </w:tr>
    </w:tbl>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49.6.3商务要求</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49.6.3.1质保期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①供应商须送货上门、安装调试至验收合格、培训操作人员，在安装过程中，使用人员现场跟随，技术人员现场培训系统设备安装使用及维护技术，以达到正常使用维护为目的。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②自验收合格交付使用之日起计算，在正常使用情况下，一级膜使用寿命3年，二级膜使用寿命4年，其它配件产品质保期为1年。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保修期均从验收合格之日起计。保修期内中标供应商按国家有关产品“三包”规定执行“三包”，包修、包换、包退及维护维修保养服务，包括对所供货物实行设备维护、维修更换和软件故障排除等其他故障处理等，保证数据系统正常运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④以上各项所需费用均包含在投标报价中。</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49.6.3.2售后技术服务要求</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①</w:t>
      </w:r>
      <w:r>
        <w:rPr>
          <w:rFonts w:ascii="仿宋" w:hAnsi="仿宋" w:eastAsia="仿宋"/>
          <w:bCs/>
          <w:color w:val="auto"/>
          <w:sz w:val="24"/>
          <w:szCs w:val="19"/>
          <w:highlight w:val="none"/>
          <w:lang w:eastAsia="zh-CN"/>
        </w:rPr>
        <w:t xml:space="preserve">中标供应商必须开通24小时服务热线，设备如出现故障，派专业技术人员，1小时内响应所有问题、12小时内到达现场维修解决所有问题，保证设备的正常运行，如无法排除的，提供不低于故障设备规格档次的备用设备，征得采购人管理人员同意后供项目单位使用，直至故障修复。</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②</w:t>
      </w:r>
      <w:r>
        <w:rPr>
          <w:rFonts w:ascii="仿宋" w:hAnsi="仿宋" w:eastAsia="仿宋"/>
          <w:bCs/>
          <w:color w:val="auto"/>
          <w:sz w:val="24"/>
          <w:szCs w:val="19"/>
          <w:highlight w:val="none"/>
          <w:lang w:eastAsia="zh-CN"/>
        </w:rPr>
        <w:t xml:space="preserve">中标供应商在所售膜柱产品或主要部件在质保期内发生二次故障而无法排除并影响采购人使用时，须免费更换相同档次的膜柱设备供采购人代用或采取应急措施解决。</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③</w:t>
      </w:r>
      <w:r>
        <w:rPr>
          <w:rFonts w:ascii="仿宋" w:hAnsi="仿宋" w:eastAsia="仿宋"/>
          <w:bCs/>
          <w:color w:val="auto"/>
          <w:sz w:val="24"/>
          <w:szCs w:val="19"/>
          <w:highlight w:val="none"/>
          <w:lang w:eastAsia="zh-CN"/>
        </w:rPr>
        <w:t xml:space="preserve">质保期过后，中标供应商应对所售膜柱设备提供终身维修服务，所供配件应为生产厂家的原装配件。</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49.6.3.3交付使用时间及地点</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交付使用期：双方合同签订盖章生效之日起60日历日内供货并安装调试完毕。</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交货地点：江边雅桥垃圾填埋场。</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49.6.3.4付款条件：</w:t>
      </w:r>
      <w:r>
        <w:rPr>
          <w:rFonts w:hint="eastAsia" w:ascii="仿宋" w:hAnsi="仿宋" w:eastAsia="仿宋"/>
          <w:bCs/>
          <w:color w:val="auto"/>
          <w:sz w:val="24"/>
          <w:szCs w:val="19"/>
          <w:highlight w:val="none"/>
          <w:lang w:eastAsia="zh-CN"/>
        </w:rPr>
        <w:t xml:space="preserve">财政性资金按财政国库集中支付规定程序办理。膜柱设备安装调试验收合格后付合同价的80％,第二年付至合同价的95%，余5％在合同期满后付清。</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49.6.3.5培训要求：</w:t>
      </w:r>
      <w:r>
        <w:rPr>
          <w:rFonts w:hint="eastAsia" w:ascii="仿宋" w:hAnsi="仿宋" w:eastAsia="仿宋"/>
          <w:bCs/>
          <w:color w:val="auto"/>
          <w:sz w:val="24"/>
          <w:szCs w:val="19"/>
          <w:highlight w:val="none"/>
          <w:lang w:eastAsia="zh-CN"/>
        </w:rPr>
        <w:t xml:space="preserve">采购人维护人员经培训应能进行日常运行维护工作；能熟练地排除故障、管理设备、分析故障等，并提供正规的中文培训手册。</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rPr>
        <w:t xml:space="preserve">49.7</w:t>
      </w:r>
      <w:r>
        <w:rPr>
          <w:rFonts w:hint="eastAsia" w:ascii="仿宋" w:hAnsi="仿宋" w:eastAsia="仿宋"/>
          <w:b/>
          <w:color w:val="auto"/>
          <w:sz w:val="24"/>
          <w:szCs w:val="19"/>
          <w:highlight w:val="none"/>
          <w:lang w:val="zh-CN"/>
        </w:rPr>
        <w:t xml:space="preserve">其他要求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49.7.1</w:t>
      </w:r>
      <w:r>
        <w:rPr>
          <w:rFonts w:hint="eastAsia" w:ascii="仿宋" w:hAnsi="仿宋" w:eastAsia="仿宋" w:cs="仿宋"/>
          <w:color w:val="auto"/>
          <w:sz w:val="24"/>
          <w:highlight w:val="none"/>
          <w:lang w:val="zh-CN"/>
        </w:rPr>
        <w:t xml:space="preserve">中标供应商应当按照合同约定履行义务，完成中标项目。中标供应商不得向他人转让中标项目，也不得将中标项目肢解后分别转让他人。</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49.7.2本次采购代理服务费由招标人支付给采购代理机构。</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3</w:t>
      </w:r>
      <w:r>
        <w:rPr>
          <w:rFonts w:hint="eastAsia" w:ascii="仿宋" w:hAnsi="仿宋" w:eastAsia="仿宋"/>
          <w:color w:val="auto"/>
          <w:sz w:val="24"/>
          <w:szCs w:val="19"/>
          <w:highlight w:val="none"/>
          <w:lang w:val="zh-CN"/>
        </w:rPr>
        <w:t xml:space="preserve">验收标准：</w:t>
      </w:r>
      <w:bookmarkStart w:id="154" w:name="OLE_LINK127"/>
      <w:r/>
      <w:bookmarkStart w:id="155"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54"/>
      <w:r/>
      <w:bookmarkEnd w:id="155"/>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4</w:t>
      </w:r>
      <w:r>
        <w:rPr>
          <w:rFonts w:hint="eastAsia" w:ascii="仿宋" w:hAnsi="仿宋" w:eastAsia="仿宋"/>
          <w:color w:val="auto"/>
          <w:sz w:val="24"/>
          <w:szCs w:val="19"/>
          <w:highlight w:val="none"/>
          <w:lang w:val="zh-CN"/>
        </w:rPr>
        <w:t xml:space="preserve">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5</w:t>
      </w:r>
      <w:r>
        <w:rPr>
          <w:rFonts w:hint="eastAsia" w:ascii="仿宋" w:hAnsi="仿宋" w:eastAsia="仿宋"/>
          <w:color w:val="auto"/>
          <w:sz w:val="24"/>
          <w:szCs w:val="19"/>
          <w:highlight w:val="none"/>
          <w:lang w:val="zh-CN"/>
        </w:rPr>
        <w:t xml:space="preserve">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6</w:t>
      </w:r>
      <w:r>
        <w:rPr>
          <w:rFonts w:hint="eastAsia" w:ascii="仿宋" w:hAnsi="仿宋" w:eastAsia="仿宋"/>
          <w:color w:val="auto"/>
          <w:sz w:val="24"/>
          <w:szCs w:val="19"/>
          <w:highlight w:val="none"/>
          <w:lang w:val="zh-CN"/>
        </w:rPr>
        <w:t xml:space="preserve">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以上保密规定如有违反，采购单位有权追究中标方相关法律责任。</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49.</w:t>
      </w:r>
      <w:r>
        <w:rPr>
          <w:rFonts w:hint="eastAsia" w:ascii="仿宋" w:hAnsi="仿宋" w:eastAsia="仿宋"/>
          <w:color w:val="auto"/>
          <w:sz w:val="24"/>
          <w:highlight w:val="none"/>
        </w:rPr>
        <w:t xml:space="preserve">7.8</w:t>
      </w:r>
      <w:r>
        <w:rPr>
          <w:rFonts w:hint="eastAsia" w:ascii="仿宋" w:hAnsi="仿宋" w:eastAsia="仿宋"/>
          <w:color w:val="auto"/>
          <w:sz w:val="24"/>
          <w:highlight w:val="none"/>
          <w:lang w:val="zh-CN"/>
        </w:rPr>
        <w:t xml:space="preserve">凡涉及招标文件的补充说明和修改，均以招标代理机构书面通知为准。</w:t>
      </w:r>
      <w:r/>
    </w:p>
    <w:p>
      <w:pPr>
        <w:pStyle w:val="1030"/>
        <w:rPr>
          <w:color w:val="auto"/>
          <w:highlight w:val="none"/>
        </w:rPr>
      </w:pPr>
      <w:r>
        <w:rPr>
          <w:color w:val="auto"/>
          <w:highlight w:val="none"/>
        </w:rPr>
      </w:r>
      <w:r/>
    </w:p>
    <w:p>
      <w:pPr>
        <w:pStyle w:val="1029"/>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56" w:name="OLE_LINK102"/>
      <w:r>
        <w:rPr>
          <w:rFonts w:hint="eastAsia" w:ascii="仿宋" w:hAnsi="仿宋" w:eastAsia="仿宋"/>
          <w:color w:val="auto"/>
          <w:sz w:val="24"/>
          <w:highlight w:val="none"/>
        </w:rPr>
        <w:t xml:space="preserve">根据《政府采购货物和服务招标投标管理办法》（财政部令第87号）、《江苏省财政厅转发财政部关于推动解决政府采购异常低价问题的通知》 （苏财购〔2026〕36号）规定，启动异常低价投标（响应）审查的数值标准可提最至65%，政府采购评审中出现下列情形之一的，评审委员会应当启动异常低价投标（响应）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29"/>
        <w:ind w:firstLine="480"/>
        <w:spacing w:line="300" w:lineRule="auto"/>
        <w:rPr>
          <w:rFonts w:ascii="仿宋" w:hAnsi="仿宋" w:eastAsia="仿宋"/>
          <w:color w:val="auto"/>
          <w:sz w:val="24"/>
          <w:highlight w:val="none"/>
          <w:lang w:val="zh-CN"/>
        </w:rPr>
      </w:pPr>
      <w:r/>
      <w:bookmarkStart w:id="157" w:name="OLE_LINK331"/>
      <w:r/>
      <w:bookmarkStart w:id="158" w:name="OLE_LINK330"/>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56"/>
      <w:r/>
      <w:bookmarkEnd w:id="157"/>
      <w:r/>
      <w:bookmarkEnd w:id="158"/>
      <w:r/>
      <w:r/>
    </w:p>
    <w:p>
      <w:pPr>
        <w:pStyle w:val="1029"/>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29"/>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92"/>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1029"/>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1029"/>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1029"/>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32</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满足招标文件要求且投标价格（或者最后投标报价）最低的投标报价为投标基准价，其价格分为满分。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其它投标报价得分＝投标基准价÷（投标报价或者最后投标报价）×</w:t>
            </w:r>
            <w:r>
              <w:rPr>
                <w:rFonts w:hint="eastAsia" w:ascii="仿宋" w:hAnsi="仿宋" w:eastAsia="仿宋" w:cs="仿宋"/>
                <w:color w:val="auto"/>
                <w:sz w:val="24"/>
                <w:highlight w:val="none"/>
                <w:u w:val="single"/>
              </w:rPr>
              <w:t xml:space="preserve">32</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超出采购预算价的投标报价为无效报价。</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专业能力响应</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采购需求第49.5.7条人员要求响应，全部符合采购需求得12分，每负偏离一项扣3分。</w:t>
            </w:r>
            <w:r/>
          </w:p>
          <w:p>
            <w:pPr>
              <w:rPr>
                <w:rFonts w:ascii="仿宋" w:hAnsi="仿宋" w:eastAsia="仿宋" w:cs="仿宋"/>
                <w:color w:val="auto"/>
                <w:sz w:val="24"/>
                <w:highlight w:val="none"/>
              </w:rPr>
            </w:pPr>
            <w:r/>
            <w:bookmarkStart w:id="159" w:name="OLE_LINK339"/>
            <w:r/>
            <w:bookmarkStart w:id="160" w:name="OLE_LINK338"/>
            <w:r>
              <w:rPr>
                <w:rFonts w:hint="eastAsia" w:ascii="仿宋" w:hAnsi="仿宋" w:eastAsia="仿宋"/>
                <w:b/>
                <w:color w:val="auto"/>
                <w:sz w:val="24"/>
                <w:szCs w:val="19"/>
                <w:highlight w:val="none"/>
                <w:lang w:val="zh-CN"/>
              </w:rPr>
              <w:t xml:space="preserve">服务人员须为本单位职工，提供由投标供应商为其缴纳的近半年任意1个月社保证明、职称证书、资格证书、中华人民共和国特种作业操作证等证明材料原件扫描件。</w:t>
            </w:r>
            <w:bookmarkEnd w:id="159"/>
            <w:r/>
            <w:bookmarkEnd w:id="160"/>
            <w:r/>
            <w:bookmarkStart w:id="161" w:name="OLE_LINK347"/>
            <w:r/>
            <w:bookmarkStart w:id="162" w:name="OLE_LINK346"/>
            <w:r>
              <w:rPr>
                <w:rFonts w:hint="eastAsia" w:ascii="仿宋" w:hAnsi="仿宋" w:eastAsia="仿宋"/>
                <w:b/>
                <w:color w:val="auto"/>
                <w:sz w:val="24"/>
                <w:szCs w:val="19"/>
                <w:highlight w:val="none"/>
                <w:lang w:val="zh-CN"/>
              </w:rPr>
              <w:t xml:space="preserve">未提供或提供材料模糊不清无法辨认或提供内容不全且评委不能认定的，均不予计分。</w:t>
            </w:r>
            <w:bookmarkEnd w:id="161"/>
            <w:r/>
            <w:bookmarkEnd w:id="162"/>
            <w:r/>
            <w:r/>
          </w:p>
        </w:tc>
      </w:tr>
      <w:tr>
        <w:trPr>
          <w:jc w:val="center"/>
          <w:trHeight w:val="236"/>
        </w:trPr>
        <w:tc>
          <w:tcPr>
            <w:tcW w:w="1439" w:type="dxa"/>
            <w:vAlign w:val="center"/>
            <w:textDirection w:val="lrTb"/>
            <w:noWrap/>
          </w:tcPr>
          <w:p>
            <w:pPr>
              <w:ind w:left="-53" w:right="-142" w:firstLine="53"/>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服务保障</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7384" w:type="dxa"/>
            <w:vAlign w:val="center"/>
            <w:textDirection w:val="lrTb"/>
            <w:noWrap/>
          </w:tcPr>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供应商具有ISO9001质量管理体系认证证书、ISO14001环境管理体系认证证书、ISO45001职业健康安全管理体系认证证书的，每有1项得1分，本项目最高得3分，GB/T国家标准与ISO国际标准等同适用。</w:t>
            </w:r>
            <w:r>
              <w:rPr>
                <w:rFonts w:hint="eastAsia" w:ascii="仿宋" w:hAnsi="仿宋" w:eastAsia="仿宋" w:cs="仿宋"/>
                <w:b/>
                <w:bCs/>
                <w:color w:val="auto"/>
                <w:sz w:val="24"/>
                <w:highlight w:val="none"/>
              </w:rPr>
              <w:t xml:space="preserve">提供有效的证书扫描件。</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注：提供证书扫描件，</w:t>
            </w:r>
            <w:bookmarkStart w:id="163" w:name="OLE_LINK349"/>
            <w:r/>
            <w:bookmarkStart w:id="164" w:name="OLE_LINK348"/>
            <w:r>
              <w:rPr>
                <w:rFonts w:hint="eastAsia" w:ascii="仿宋" w:hAnsi="仿宋" w:eastAsia="仿宋" w:cs="仿宋"/>
                <w:color w:val="auto"/>
                <w:sz w:val="24"/>
                <w:highlight w:val="none"/>
              </w:rPr>
              <w:t xml:space="preserve">未提供或提供材料模糊不清无法辨认或提供内容不全且评委不能认定的不予计分。</w:t>
            </w:r>
            <w:bookmarkEnd w:id="163"/>
            <w:r/>
            <w:bookmarkEnd w:id="164"/>
            <w:r>
              <w:rPr>
                <w:rFonts w:hint="eastAsia" w:ascii="仿宋" w:hAnsi="仿宋" w:eastAsia="仿宋" w:cs="仿宋"/>
                <w:color w:val="auto"/>
                <w:sz w:val="24"/>
                <w:highlight w:val="none"/>
              </w:rPr>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项目业绩</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7384" w:type="dxa"/>
            <w:vAlign w:val="center"/>
            <w:textDirection w:val="lrTb"/>
            <w:noWrap/>
          </w:tcPr>
          <w:p>
            <w:pPr>
              <w:ind w:right="-54"/>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w:t>
            </w:r>
            <w:r>
              <w:rPr>
                <w:rFonts w:hint="eastAsia" w:ascii="仿宋" w:hAnsi="仿宋" w:eastAsia="仿宋" w:cs="仿宋"/>
                <w:color w:val="auto"/>
                <w:sz w:val="24"/>
                <w:highlight w:val="none"/>
              </w:rPr>
              <w:t xml:space="preserve">自2023年1月1日（以合同签订日期为准）以来承担过</w:t>
            </w:r>
            <w:r>
              <w:rPr>
                <w:rFonts w:hint="eastAsia" w:ascii="仿宋" w:hAnsi="仿宋" w:eastAsia="仿宋" w:cs="仿宋"/>
                <w:color w:val="auto"/>
                <w:sz w:val="24"/>
                <w:highlight w:val="none"/>
                <w:lang w:val="zh-CN"/>
              </w:rPr>
              <w:t xml:space="preserve">垃圾填埋场渗滤液处理或核心工艺为碟管式反渗透工艺处理污水运行的，</w:t>
            </w:r>
            <w:r>
              <w:rPr>
                <w:rFonts w:hint="eastAsia" w:ascii="仿宋" w:hAnsi="仿宋" w:eastAsia="仿宋" w:cs="仿宋"/>
                <w:color w:val="auto"/>
                <w:sz w:val="24"/>
                <w:highlight w:val="none"/>
              </w:rPr>
              <w:t xml:space="preserve">提供有一个</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分。</w:t>
            </w:r>
            <w:r/>
          </w:p>
          <w:p>
            <w:pPr>
              <w:ind w:right="-54"/>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2）供应商</w:t>
            </w:r>
            <w:r>
              <w:rPr>
                <w:rFonts w:hint="eastAsia" w:ascii="仿宋" w:hAnsi="仿宋" w:eastAsia="仿宋" w:cs="仿宋"/>
                <w:color w:val="auto"/>
                <w:sz w:val="24"/>
                <w:highlight w:val="none"/>
              </w:rPr>
              <w:t xml:space="preserve">自2023年1月1日（以合同签订日期为准）以来承担过</w:t>
            </w:r>
            <w:r>
              <w:rPr>
                <w:rFonts w:hint="eastAsia" w:ascii="仿宋" w:hAnsi="仿宋" w:eastAsia="仿宋" w:cs="仿宋"/>
                <w:color w:val="auto"/>
                <w:sz w:val="24"/>
                <w:highlight w:val="none"/>
                <w:lang w:val="zh-CN"/>
              </w:rPr>
              <w:t xml:space="preserve">高浓度污水处理工程运行的，每</w:t>
            </w:r>
            <w:r>
              <w:rPr>
                <w:rFonts w:hint="eastAsia" w:ascii="仿宋" w:hAnsi="仿宋" w:eastAsia="仿宋" w:cs="仿宋"/>
                <w:color w:val="auto"/>
                <w:sz w:val="24"/>
                <w:highlight w:val="none"/>
              </w:rPr>
              <w:t xml:space="preserve">提供一</w:t>
            </w:r>
            <w:r>
              <w:rPr>
                <w:rFonts w:hint="eastAsia" w:ascii="仿宋" w:hAnsi="仿宋" w:eastAsia="仿宋" w:cs="仿宋"/>
                <w:color w:val="auto"/>
                <w:sz w:val="24"/>
                <w:highlight w:val="none"/>
                <w:lang w:val="zh-CN"/>
              </w:rPr>
              <w:t xml:space="preserve">个</w:t>
            </w:r>
            <w:r>
              <w:rPr>
                <w:rFonts w:hint="eastAsia" w:ascii="仿宋" w:hAnsi="仿宋" w:eastAsia="仿宋" w:cs="仿宋"/>
                <w:color w:val="auto"/>
                <w:sz w:val="24"/>
                <w:highlight w:val="none"/>
              </w:rPr>
              <w:t xml:space="preserve">业绩</w:t>
            </w:r>
            <w:r>
              <w:rPr>
                <w:rFonts w:hint="eastAsia" w:ascii="仿宋" w:hAnsi="仿宋" w:eastAsia="仿宋" w:cs="仿宋"/>
                <w:color w:val="auto"/>
                <w:sz w:val="24"/>
                <w:highlight w:val="none"/>
                <w:lang w:val="zh-CN"/>
              </w:rPr>
              <w:t xml:space="preserve">得分</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同一发包单位相同项目不重复计分；</w:t>
            </w:r>
            <w:r>
              <w:rPr>
                <w:rFonts w:hint="eastAsia" w:ascii="仿宋" w:hAnsi="仿宋" w:eastAsia="仿宋" w:cs="仿宋"/>
                <w:color w:val="auto"/>
                <w:sz w:val="24"/>
                <w:highlight w:val="none"/>
                <w:lang w:val="zh-CN"/>
              </w:rPr>
              <w:t xml:space="preserve">该项总分</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分。</w:t>
            </w:r>
            <w:r>
              <w:rPr>
                <w:rFonts w:hint="eastAsia" w:ascii="仿宋" w:hAnsi="仿宋" w:eastAsia="仿宋" w:cs="仿宋"/>
                <w:color w:val="auto"/>
                <w:sz w:val="24"/>
                <w:highlight w:val="none"/>
              </w:rPr>
              <w:t xml:space="preserve">须提供合同等相关证明材料扫描件，时间以合同签订时间为准，未提供或仅转包合同或提供材料模糊不清无法辨认或合同因遮盖而无法定要素或提供内容不全且评委不能认定的不予计分。</w:t>
            </w:r>
            <w:r/>
          </w:p>
          <w:p>
            <w:pPr>
              <w:ind w:right="-54"/>
              <w:rPr>
                <w:rFonts w:ascii="仿宋" w:hAnsi="仿宋" w:eastAsia="仿宋" w:cs="仿宋"/>
                <w:b/>
                <w:color w:val="auto"/>
                <w:sz w:val="24"/>
                <w:highlight w:val="none"/>
                <w:u w:val="single"/>
              </w:rPr>
            </w:pPr>
            <w:r>
              <w:rPr>
                <w:rFonts w:ascii="仿宋" w:hAnsi="仿宋" w:eastAsia="仿宋" w:cs="仿宋"/>
                <w:b/>
                <w:color w:val="auto"/>
                <w:sz w:val="24"/>
                <w:highlight w:val="none"/>
                <w:u w:val="single"/>
              </w:rPr>
              <w:t xml:space="preserve">类似业绩范围：生活垃圾填埋场、生活垃圾焚烧厂、餐厨/厨余垃圾渗滤液（沼液）处理站的委托运营/运行维护业绩；或处理对象为高浓度、难降解、高氨氮、采用“预处理+生化+超滤/NF/RO/DTRO”工艺的工业废水处理站委托运行业绩。</w:t>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委托运行服务方案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7384" w:type="dxa"/>
            <w:vAlign w:val="center"/>
            <w:textDirection w:val="lrTb"/>
            <w:noWrap/>
          </w:tcPr>
          <w:p>
            <w:pPr>
              <w:pStyle w:val="996"/>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rPr>
              <w:t xml:space="preserve">供应商针对本项目提出针对性的技术方案，包括①项目概况与运行服务需求理解、②运行组织管理体系、③渗滤液工艺运行管控方案、④日常巡检、保养与化验管理、⑤药剂与耗材管理、</w:t>
            </w:r>
            <w:bookmarkStart w:id="165" w:name="OLE_LINK16"/>
            <w:r>
              <w:rPr>
                <w:rFonts w:hint="eastAsia" w:ascii="仿宋" w:hAnsi="仿宋" w:eastAsia="仿宋" w:cs="仿宋"/>
                <w:color w:val="auto"/>
                <w:highlight w:val="none"/>
              </w:rPr>
              <w:t xml:space="preserve">⑥</w:t>
            </w:r>
            <w:bookmarkEnd w:id="165"/>
            <w:r>
              <w:rPr>
                <w:rFonts w:hint="eastAsia" w:ascii="仿宋" w:hAnsi="仿宋" w:eastAsia="仿宋" w:cs="仿宋"/>
                <w:color w:val="auto"/>
                <w:highlight w:val="none"/>
              </w:rPr>
              <w:t xml:space="preserve">运行质量保证与达标保障措施、⑦安全生产、职业健康管理、⑧运行专项应急预案体系（</w:t>
            </w:r>
            <w:r>
              <w:rPr>
                <w:rFonts w:hint="eastAsia" w:ascii="仿宋" w:hAnsi="仿宋" w:eastAsia="仿宋" w:cs="仿宋"/>
                <w:color w:val="auto"/>
                <w:highlight w:val="none"/>
                <w:lang w:val="zh-CN"/>
              </w:rPr>
              <w:t xml:space="preserve">运行期间的水浸、污水外溢、停水、停电、安全生产事故</w:t>
            </w:r>
            <w:r>
              <w:rPr>
                <w:rFonts w:hint="eastAsia" w:ascii="仿宋" w:hAnsi="仿宋" w:eastAsia="仿宋" w:cs="仿宋"/>
                <w:color w:val="auto"/>
                <w:highlight w:val="none"/>
              </w:rPr>
              <w:t xml:space="preserve">等）、⑨项目风险识别与运行风险应对、⑩人员培训、技术支持、⑪为</w:t>
            </w:r>
            <w:r>
              <w:rPr>
                <w:rFonts w:hint="eastAsia" w:ascii="仿宋" w:hAnsi="仿宋" w:eastAsia="仿宋" w:cs="仿宋"/>
                <w:color w:val="auto"/>
                <w:highlight w:val="none"/>
                <w:lang w:val="zh-CN"/>
              </w:rPr>
              <w:t xml:space="preserve">运行期间的设备及系统故障确保能提前制定解决方案、迅速排除故障，且</w:t>
            </w:r>
            <w:r>
              <w:rPr>
                <w:rFonts w:hint="eastAsia" w:ascii="仿宋" w:hAnsi="仿宋" w:eastAsia="仿宋" w:cs="仿宋"/>
                <w:color w:val="auto"/>
                <w:highlight w:val="none"/>
              </w:rPr>
              <w:t xml:space="preserve">承诺</w:t>
            </w:r>
            <w:r>
              <w:rPr>
                <w:rFonts w:hint="eastAsia" w:ascii="仿宋" w:hAnsi="仿宋" w:eastAsia="仿宋" w:cs="仿宋"/>
                <w:color w:val="auto"/>
                <w:highlight w:val="none"/>
                <w:lang w:val="zh-CN"/>
              </w:rPr>
              <w:t xml:space="preserve">运行期间免费维修保养</w:t>
            </w:r>
            <w:r>
              <w:rPr>
                <w:rFonts w:hint="eastAsia" w:ascii="仿宋" w:hAnsi="仿宋" w:eastAsia="仿宋" w:cs="仿宋"/>
                <w:color w:val="auto"/>
                <w:highlight w:val="none"/>
              </w:rPr>
              <w:t xml:space="preserve">、⑫合同期满移交等12个分项，评委根据每分项内容科学合理、技术方法可行进行评审（每分项排序分值范围：2、1、0），未提供或无参考价值不得分，总分为12个分项汇总</w:t>
            </w:r>
            <w:r>
              <w:rPr>
                <w:rFonts w:hint="eastAsia" w:ascii="仿宋" w:hAnsi="仿宋" w:eastAsia="仿宋" w:cs="仿宋"/>
                <w:color w:val="auto"/>
                <w:highlight w:val="none"/>
                <w:lang w:val="zh-CN"/>
              </w:rPr>
              <w:t xml:space="preserve">。</w:t>
            </w:r>
            <w:r/>
          </w:p>
        </w:tc>
      </w:tr>
      <w:tr>
        <w:trPr>
          <w:jc w:val="center"/>
          <w:trHeight w:val="238"/>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设备中期</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val="zh-CN"/>
              </w:rPr>
              <w:t xml:space="preserve">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384" w:type="dxa"/>
            <w:vAlign w:val="center"/>
            <w:textDirection w:val="lrTb"/>
            <w:noWrap/>
          </w:tcPr>
          <w:p>
            <w:pPr>
              <w:pStyle w:val="996"/>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rPr>
              <w:t xml:space="preserve">供应商针对本项目提出针对性的技术方案，包括①项设备中期维修项目概况与需求理解、</w:t>
            </w:r>
            <w:r>
              <w:rPr>
                <w:rFonts w:hint="eastAsia" w:ascii="仿宋" w:hAnsi="仿宋" w:eastAsia="仿宋" w:cs="仿宋"/>
                <w:color w:val="auto"/>
                <w:highlight w:val="none"/>
              </w:rPr>
              <w:t xml:space="preserve">②维修项目组织管理体系、③中期维修总体实施计划、④分系统中期维修专项内容、⑤备品备件、机具及材料管理方案、⑥更换配件兼容性保障措施、⑦检修施工安全管理、⑧维修费用兜底承诺（三年服务期内，除人为恶意破坏或不可抗力外，所有设备维修更换、耗材（含膜柱非正常损坏）费用均由供应商承担，采购人不再支付额外费用）、⑨检修质量控制与验收方案、检修应急预案、⑩维修管理档案（一机一档）等10个分项，评委根据每分项内容科学合理、技术方法可行进行评审（每分项排序分值范围：2、1、0），未提供或无参考价值不得分，总分为10个分项汇总</w:t>
            </w:r>
            <w:r>
              <w:rPr>
                <w:rFonts w:hint="eastAsia" w:ascii="仿宋" w:hAnsi="仿宋" w:eastAsia="仿宋" w:cs="仿宋"/>
                <w:color w:val="auto"/>
                <w:highlight w:val="none"/>
                <w:lang w:val="zh-CN"/>
              </w:rPr>
              <w:t xml:space="preserve">。</w:t>
            </w:r>
            <w:r/>
          </w:p>
        </w:tc>
      </w:tr>
    </w:tbl>
    <w:p>
      <w:pPr>
        <w:pStyle w:val="1029"/>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29"/>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29"/>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29"/>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29"/>
        <w:rPr>
          <w:rFonts w:hint="eastAsia"/>
          <w:color w:val="auto"/>
          <w:highlight w:val="none"/>
        </w:rPr>
      </w:pPr>
      <w:r>
        <w:rPr>
          <w:rFonts w:hint="eastAsia"/>
          <w:color w:val="auto"/>
          <w:highlight w:val="none"/>
        </w:rPr>
      </w:r>
      <w:r/>
    </w:p>
    <w:p>
      <w:pPr>
        <w:pStyle w:val="1030"/>
        <w:rPr>
          <w:rFonts w:hint="eastAsia"/>
          <w:color w:val="auto"/>
          <w:highlight w:val="none"/>
        </w:rPr>
      </w:pPr>
      <w:r>
        <w:rPr>
          <w:rFonts w:hint="eastAsia"/>
          <w:color w:val="auto"/>
          <w:highlight w:val="none"/>
        </w:rPr>
      </w:r>
      <w:r/>
    </w:p>
    <w:p>
      <w:pPr>
        <w:pStyle w:val="1029"/>
        <w:rPr>
          <w:rFonts w:hint="eastAsia"/>
          <w:color w:val="auto"/>
          <w:highlight w:val="none"/>
        </w:rPr>
      </w:pPr>
      <w:r>
        <w:rPr>
          <w:rFonts w:hint="eastAsia"/>
          <w:color w:val="auto"/>
          <w:highlight w:val="none"/>
        </w:rPr>
      </w:r>
      <w:r/>
    </w:p>
    <w:p>
      <w:pPr>
        <w:pStyle w:val="1030"/>
        <w:rPr>
          <w:rFonts w:hint="eastAsia"/>
          <w:color w:val="auto"/>
          <w:highlight w:val="none"/>
        </w:rPr>
      </w:pPr>
      <w:r>
        <w:rPr>
          <w:rFonts w:hint="eastAsia"/>
          <w:color w:val="auto"/>
          <w:highlight w:val="none"/>
        </w:rPr>
      </w:r>
      <w:r/>
    </w:p>
    <w:p>
      <w:pPr>
        <w:pStyle w:val="1029"/>
        <w:rPr>
          <w:color w:val="auto"/>
          <w:highlight w:val="none"/>
        </w:rPr>
      </w:pPr>
      <w:r>
        <w:rPr>
          <w:color w:val="auto"/>
          <w:highlight w:val="none"/>
        </w:rPr>
      </w:r>
      <w:r/>
    </w:p>
    <w:p>
      <w:pPr>
        <w:pStyle w:val="1263"/>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92"/>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29"/>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若供应商认为本格式文件不符合其自身特点或与投标系统不相符或未提供格式的，可自行拟定相应表格，但须响应采购文件的实质性要求。</w:t>
            </w:r>
            <w:r/>
          </w:p>
          <w:p>
            <w:pPr>
              <w:pStyle w:val="1029"/>
              <w:ind w:firstLine="480"/>
              <w:spacing w:before="120"/>
              <w:rPr>
                <w:color w:val="auto"/>
                <w:highlight w:val="none"/>
              </w:rPr>
            </w:pPr>
            <w:r>
              <w:rPr>
                <w:color w:val="auto"/>
                <w:highlight w:val="none"/>
              </w:rPr>
            </w:r>
            <w:r/>
          </w:p>
        </w:tc>
      </w:tr>
    </w:tbl>
    <w:p>
      <w:pPr>
        <w:pStyle w:val="1029"/>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1029"/>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color w:val="auto"/>
          <w:highlight w:val="none"/>
        </w:rPr>
      </w:pPr>
      <w:r>
        <w:rPr>
          <w:color w:val="auto"/>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1029"/>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029"/>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29"/>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029"/>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029"/>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spacing w:line="600" w:lineRule="auto"/>
        <w:rPr>
          <w:rFonts w:ascii="Arial" w:hAnsi="Arial" w:eastAsia="仿宋_GB2312"/>
          <w:color w:val="auto"/>
          <w:sz w:val="32"/>
          <w:szCs w:val="32"/>
          <w:highlight w:val="none"/>
        </w:rPr>
      </w:pPr>
      <w:r/>
      <w:bookmarkStart w:id="166" w:name="OLE_LINK118"/>
      <w:r/>
      <w:bookmarkStart w:id="167" w:name="OLE_LINK119"/>
      <w:r>
        <w:rPr>
          <w:rFonts w:ascii="Arial" w:hAnsi="Arial" w:eastAsia="仿宋_GB2312"/>
          <w:color w:val="auto"/>
          <w:sz w:val="32"/>
          <w:szCs w:val="32"/>
          <w:highlight w:val="none"/>
        </w:rPr>
        <w:t xml:space="preserve">投标单位全称</w:t>
      </w:r>
      <w:bookmarkEnd w:id="166"/>
      <w:r/>
      <w:bookmarkEnd w:id="167"/>
      <w:r/>
      <w:r/>
    </w:p>
    <w:p>
      <w:pPr>
        <w:pStyle w:val="1029"/>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029"/>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1029"/>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9"/>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30"/>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89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6" w:space="0"/>
            </w:tcBorders>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Borders>
              <w:top w:val="single" w:color="000000" w:sz="2" w:space="0"/>
              <w:left w:val="single" w:color="000000" w:sz="2" w:space="0"/>
              <w:bottom w:val="single" w:color="000000" w:sz="2" w:space="0"/>
              <w:right w:val="single" w:color="000000" w:sz="6" w:space="0"/>
            </w:tcBorders>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6" w:space="0"/>
            </w:tcBorders>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29"/>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6"/>
        <w:ind w:left="-34" w:firstLine="632"/>
        <w:jc w:val="center"/>
        <w:rPr>
          <w:rFonts w:ascii="Arial" w:hAnsi="Arial" w:eastAsia="仿宋_GB2312"/>
          <w:bCs w:val="0"/>
          <w:color w:val="auto"/>
          <w:sz w:val="28"/>
          <w:szCs w:val="28"/>
          <w:highlight w:val="none"/>
        </w:rPr>
      </w:pPr>
      <w:r/>
      <w:bookmarkStart w:id="168"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68"/>
      <w:r/>
      <w:r/>
    </w:p>
    <w:p>
      <w:pPr>
        <w:pStyle w:val="1029"/>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029"/>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靖江市市容环境卫生管理处</w:t>
      </w:r>
      <w:r>
        <w:rPr>
          <w:rFonts w:ascii="仿宋" w:hAnsi="仿宋" w:eastAsia="仿宋"/>
          <w:bCs/>
          <w:color w:val="auto"/>
          <w:sz w:val="24"/>
          <w:highlight w:val="none"/>
        </w:rPr>
        <w:t xml:space="preserve">：</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29"/>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1"/>
        <w:ind w:left="-34"/>
        <w:rPr>
          <w:color w:val="auto"/>
          <w:highlight w:val="none"/>
        </w:rPr>
      </w:pPr>
      <w:r>
        <w:rPr>
          <w:color w:val="auto"/>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29"/>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029"/>
        <w:rPr>
          <w:color w:val="auto"/>
          <w:highlight w:val="none"/>
        </w:rPr>
      </w:pPr>
      <w:r>
        <w:rPr>
          <w:color w:val="auto"/>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营业执照和资质证书（若有）证明文件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1030"/>
        <w:rPr>
          <w:color w:val="auto"/>
          <w:highlight w:val="none"/>
        </w:rPr>
      </w:pPr>
      <w:r>
        <w:rPr>
          <w:color w:val="auto"/>
          <w:highlight w:val="none"/>
        </w:rPr>
      </w:r>
      <w:r/>
    </w:p>
    <w:p>
      <w:pPr>
        <w:pStyle w:val="1029"/>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靖江市市容环境卫生管理处</w:t>
      </w:r>
      <w:r>
        <w:rPr>
          <w:rFonts w:ascii="仿宋" w:hAnsi="仿宋" w:eastAsia="仿宋"/>
          <w:b/>
          <w:bCs/>
          <w:color w:val="auto"/>
          <w:sz w:val="24"/>
          <w:highlight w:val="none"/>
        </w:rPr>
        <w:t xml:space="preserve">：</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rPr>
          <w:color w:val="auto"/>
          <w:highlight w:val="none"/>
        </w:rPr>
      </w:pPr>
      <w:r>
        <w:rPr>
          <w:color w:val="auto"/>
          <w:highlight w:val="none"/>
        </w:rPr>
      </w:r>
      <w:r/>
    </w:p>
    <w:p>
      <w:pPr>
        <w:pStyle w:val="1029"/>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029"/>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4"/>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95"/>
        <w:ind w:left="-102" w:firstLine="400"/>
        <w:rPr>
          <w:color w:val="auto"/>
          <w:highlight w:val="none"/>
        </w:rPr>
      </w:pPr>
      <w:r>
        <w:rPr>
          <w:color w:val="auto"/>
          <w:highlight w:val="none"/>
        </w:rPr>
      </w:r>
      <w:r/>
    </w:p>
    <w:p>
      <w:pPr>
        <w:rPr>
          <w:color w:val="auto"/>
          <w:highlight w:val="none"/>
        </w:rPr>
      </w:pPr>
      <w:r>
        <w:rPr>
          <w:color w:val="auto"/>
          <w:highlight w:val="none"/>
        </w:rPr>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4"/>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29"/>
        <w:numPr>
          <w:ilvl w:val="0"/>
          <w:numId w:val="8"/>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33"/>
        <w:rPr>
          <w:color w:val="auto"/>
          <w:highlight w:val="none"/>
        </w:rPr>
      </w:pPr>
      <w:r>
        <w:rPr>
          <w:color w:val="auto"/>
          <w:highlight w:val="none"/>
        </w:rPr>
      </w:r>
      <w:r/>
    </w:p>
    <w:p>
      <w:pPr>
        <w:pStyle w:val="1030"/>
        <w:spacing w:before="24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029"/>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29"/>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29"/>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029"/>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29"/>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29"/>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29"/>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30"/>
        <w:spacing w:before="240"/>
        <w:rPr>
          <w:color w:val="auto"/>
          <w:highlight w:val="none"/>
        </w:rPr>
      </w:pPr>
      <w:r>
        <w:rPr>
          <w:color w:val="auto"/>
          <w:highlight w:val="none"/>
        </w:rPr>
      </w:r>
      <w:r/>
    </w:p>
    <w:p>
      <w:pPr>
        <w:pStyle w:val="1029"/>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66"/>
        <w:numPr>
          <w:ilvl w:val="0"/>
          <w:numId w:val="0"/>
        </w:numPr>
        <w:jc w:val="center"/>
        <w:rPr>
          <w:rFonts w:ascii="Arial" w:hAnsi="Arial" w:eastAsia="仿宋_GB2312"/>
          <w:color w:val="auto"/>
          <w:sz w:val="28"/>
          <w:szCs w:val="28"/>
          <w:highlight w:val="none"/>
        </w:rPr>
      </w:pPr>
      <w:r/>
      <w:bookmarkStart w:id="169"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69"/>
      <w:r/>
      <w:r/>
    </w:p>
    <w:p>
      <w:pPr>
        <w:pStyle w:val="1029"/>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靖江市市容环境卫生管理处</w:t>
      </w:r>
      <w:r>
        <w:rPr>
          <w:rFonts w:ascii="仿宋" w:hAnsi="仿宋" w:eastAsia="仿宋"/>
          <w:color w:val="auto"/>
          <w:sz w:val="24"/>
          <w:highlight w:val="none"/>
          <w:u w:val="single"/>
        </w:rPr>
        <w:t xml:space="preserve">：</w:t>
      </w:r>
      <w:r/>
    </w:p>
    <w:p>
      <w:pPr>
        <w:pStyle w:val="1029"/>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29"/>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29"/>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51"/>
        <w:ind w:left="-34"/>
        <w:rPr>
          <w:color w:val="auto"/>
          <w:highlight w:val="none"/>
        </w:rPr>
      </w:pPr>
      <w:r>
        <w:rPr>
          <w:color w:val="auto"/>
          <w:highlight w:val="none"/>
        </w:rPr>
      </w:r>
      <w:r/>
    </w:p>
    <w:p>
      <w:pPr>
        <w:pStyle w:val="1029"/>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6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029"/>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lang w:val="zh-CN"/>
              </w:rPr>
              <w:t xml:space="preserve">服务期</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46"/>
        </w:trPr>
        <w:tc>
          <w:tcPr>
            <w:tcW w:w="1917" w:type="dxa"/>
            <w:vAlign w:val="center"/>
            <w:textDirection w:val="lrTb"/>
            <w:noWrap/>
          </w:tcPr>
          <w:p>
            <w:pPr>
              <w:pStyle w:val="1029"/>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029"/>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质量标准履约</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029"/>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029"/>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验收及履约</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合同违约责任</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029"/>
              <w:ind w:left="-34" w:right="-62"/>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29"/>
        <w:rPr>
          <w:rFonts w:ascii="仿宋" w:hAnsi="仿宋" w:eastAsia="仿宋"/>
          <w:b/>
          <w:bCs/>
          <w:color w:val="auto"/>
          <w:sz w:val="24"/>
          <w:highlight w:val="none"/>
        </w:rPr>
      </w:pPr>
      <w:r>
        <w:rPr>
          <w:rFonts w:ascii="仿宋" w:hAnsi="仿宋" w:eastAsia="仿宋"/>
          <w:b/>
          <w:bCs/>
          <w:color w:val="auto"/>
          <w:sz w:val="24"/>
          <w:highlight w:val="none"/>
        </w:rPr>
      </w:r>
      <w:r/>
    </w:p>
    <w:p>
      <w:pPr>
        <w:pStyle w:val="1029"/>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3"/>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3"/>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625"/>
      </w:tblGrid>
      <w:tr>
        <w:trPr>
          <w:cantSplit/>
          <w:jc w:val="center"/>
          <w:trHeight w:val="804"/>
        </w:trPr>
        <w:tc>
          <w:tcPr>
            <w:tcW w:w="817"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625" w:type="dxa"/>
            <w:vAlign w:val="center"/>
            <w:textDirection w:val="lrTb"/>
            <w:noWrap/>
          </w:tcPr>
          <w:p>
            <w:pPr>
              <w:pStyle w:val="1293"/>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722"/>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3"/>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3"/>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3"/>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29"/>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29"/>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29"/>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29"/>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029"/>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29"/>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29"/>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29"/>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29"/>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29"/>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靖江市市容环境卫生管理处</w:t>
      </w:r>
      <w:r>
        <w:rPr>
          <w:rFonts w:ascii="仿宋" w:hAnsi="仿宋" w:eastAsia="仿宋"/>
          <w:b/>
          <w:bCs/>
          <w:color w:val="auto"/>
          <w:sz w:val="24"/>
          <w:highlight w:val="none"/>
        </w:rPr>
        <w:t xml:space="preserve">：</w:t>
      </w:r>
      <w:r/>
    </w:p>
    <w:p>
      <w:pPr>
        <w:pStyle w:val="1029"/>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29"/>
        <w:ind w:firstLine="480"/>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29"/>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66"/>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86"/>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6"/>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1559"/>
        <w:gridCol w:w="3152"/>
      </w:tblGrid>
      <w:tr>
        <w:trPr>
          <w:trHeight w:val="595"/>
        </w:trPr>
        <w:tc>
          <w:tcPr>
            <w:tcW w:w="743"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2059"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924" w:type="dxa"/>
            <w:vAlign w:val="center"/>
            <w:textDirection w:val="lrTb"/>
            <w:noWrap/>
          </w:tcPr>
          <w:p>
            <w:pPr>
              <w:pStyle w:val="1029"/>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单位</w:t>
            </w:r>
            <w:r/>
          </w:p>
        </w:tc>
        <w:tc>
          <w:tcPr>
            <w:tcW w:w="1559" w:type="dxa"/>
            <w:vAlign w:val="center"/>
            <w:textDirection w:val="lrTb"/>
            <w:noWrap/>
          </w:tcPr>
          <w:p>
            <w:pPr>
              <w:pStyle w:val="1029"/>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3152"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trHeight w:val="408"/>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17"/>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黑体" w:hAnsi="黑体" w:eastAsia="黑体"/>
                <w:color w:val="auto"/>
                <w:sz w:val="21"/>
                <w:szCs w:val="21"/>
                <w:highlight w:val="none"/>
              </w:rPr>
            </w:pPr>
            <w:r>
              <w:rPr>
                <w:rFonts w:ascii="黑体" w:hAnsi="黑体" w:eastAsia="黑体"/>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20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0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合计</w:t>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29"/>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w:t>
      </w:r>
      <w:r>
        <w:rPr>
          <w:rFonts w:hint="eastAsia" w:ascii="仿宋" w:hAnsi="仿宋" w:eastAsia="仿宋"/>
          <w:color w:val="auto"/>
          <w:spacing w:val="20"/>
          <w:sz w:val="24"/>
          <w:highlight w:val="none"/>
        </w:rPr>
        <w:t xml:space="preserve">1、该表格中的“合计”必须与附件《开标一览表》中的“总价或服务费”相等。2、如以上表格填写不适用，可根据项目特点自行编写。</w:t>
      </w:r>
      <w:r/>
    </w:p>
    <w:p>
      <w:pPr>
        <w:pStyle w:val="1029"/>
        <w:rPr>
          <w:rFonts w:ascii="仿宋" w:hAnsi="仿宋" w:eastAsia="仿宋"/>
          <w:bCs/>
          <w:color w:val="auto"/>
          <w:sz w:val="24"/>
          <w:highlight w:val="none"/>
        </w:rPr>
      </w:pPr>
      <w:r>
        <w:rPr>
          <w:rFonts w:ascii="仿宋" w:hAnsi="仿宋" w:eastAsia="仿宋"/>
          <w:bCs/>
          <w:color w:val="auto"/>
          <w:sz w:val="24"/>
          <w:highlight w:val="none"/>
        </w:rPr>
      </w:r>
      <w:r/>
    </w:p>
    <w:p>
      <w:pPr>
        <w:pStyle w:val="1029"/>
        <w:rPr>
          <w:rFonts w:ascii="仿宋" w:hAnsi="仿宋" w:eastAsia="仿宋"/>
          <w:bCs/>
          <w:color w:val="auto"/>
          <w:sz w:val="24"/>
          <w:highlight w:val="none"/>
        </w:rPr>
      </w:pPr>
      <w:r>
        <w:rPr>
          <w:rFonts w:ascii="仿宋" w:hAnsi="仿宋" w:eastAsia="仿宋"/>
          <w:bCs/>
          <w:color w:val="auto"/>
          <w:sz w:val="24"/>
          <w:highlight w:val="none"/>
        </w:rPr>
      </w:r>
      <w:r/>
    </w:p>
    <w:p>
      <w:pPr>
        <w:pStyle w:val="1029"/>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030"/>
        <w:rPr>
          <w:rFonts w:ascii="仿宋" w:hAnsi="仿宋" w:eastAsia="仿宋"/>
          <w:color w:val="auto"/>
          <w:highlight w:val="none"/>
        </w:rPr>
      </w:pPr>
      <w:r>
        <w:rPr>
          <w:rFonts w:ascii="仿宋" w:hAnsi="仿宋" w:eastAsia="仿宋"/>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266"/>
        <w:numPr>
          <w:ilvl w:val="2"/>
          <w:numId w:val="9"/>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029"/>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2"/>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916"/>
        <w:gridCol w:w="1559"/>
      </w:tblGrid>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436" w:type="dxa"/>
            <w:vAlign w:val="center"/>
            <w:textDirection w:val="lrTb"/>
            <w:noWrap/>
          </w:tcPr>
          <w:p>
            <w:pPr>
              <w:pStyle w:val="1029"/>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29"/>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29"/>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29"/>
        <w:rPr>
          <w:rFonts w:ascii="Arial" w:hAnsi="Arial" w:eastAsia="仿宋_GB2312"/>
          <w:b/>
          <w:bCs/>
          <w:color w:val="auto"/>
          <w:sz w:val="24"/>
          <w:highlight w:val="none"/>
        </w:rPr>
      </w:pPr>
      <w:r>
        <w:rPr>
          <w:rFonts w:ascii="Arial" w:hAnsi="Arial" w:eastAsia="仿宋_GB2312"/>
          <w:b/>
          <w:bCs/>
          <w:color w:val="auto"/>
          <w:sz w:val="24"/>
          <w:highlight w:val="none"/>
        </w:rPr>
      </w:r>
      <w:r/>
    </w:p>
    <w:p>
      <w:pPr>
        <w:pStyle w:val="1029"/>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66"/>
        <w:ind w:left="-34" w:firstLine="632"/>
        <w:jc w:val="center"/>
        <w:rPr>
          <w:rFonts w:ascii="Arial" w:hAnsi="Arial" w:eastAsia="仿宋_GB2312"/>
          <w:bCs w:val="0"/>
          <w:color w:val="auto"/>
          <w:sz w:val="28"/>
          <w:szCs w:val="28"/>
          <w:highlight w:val="none"/>
        </w:rPr>
      </w:pPr>
      <w:r/>
      <w:bookmarkStart w:id="170" w:name="_Toc302967420"/>
      <w:r>
        <w:rPr>
          <w:rFonts w:hint="eastAsia" w:ascii="Arial" w:hAnsi="Arial" w:eastAsia="仿宋_GB2312"/>
          <w:bCs w:val="0"/>
          <w:color w:val="auto"/>
          <w:sz w:val="28"/>
          <w:szCs w:val="28"/>
          <w:highlight w:val="none"/>
        </w:rPr>
        <w:t xml:space="preserve">（三）技术部分</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70"/>
      <w:r>
        <w:rPr>
          <w:rFonts w:ascii="Arial" w:hAnsi="Arial" w:eastAsia="仿宋_GB2312"/>
          <w:bCs w:val="0"/>
          <w:color w:val="auto"/>
          <w:sz w:val="28"/>
          <w:szCs w:val="28"/>
          <w:highlight w:val="none"/>
        </w:rPr>
        <w:t xml:space="preserve">（若有）</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jc w:val="center"/>
          <w:trHeight w:val="480"/>
        </w:trPr>
        <w:tc>
          <w:tcPr>
            <w:tcW w:w="720"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756"/>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29"/>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029"/>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29"/>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jc w:val="center"/>
          <w:trHeight w:val="454"/>
        </w:trPr>
        <w:tc>
          <w:tcPr>
            <w:tcW w:w="70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029"/>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黑体">
    <w:panose1 w:val="02010609060101010101"/>
  </w:font>
  <w:font w:name="Verdana">
    <w:panose1 w:val="020B0604030504040204"/>
  </w:font>
  <w:font w:name="仿宋_GB2312">
    <w:panose1 w:val="02010609060101010101"/>
  </w:font>
  <w:font w:name="Courier New">
    <w:panose1 w:val="02070309020205020404"/>
  </w:font>
  <w:font w:name="MicrosoftYaHei">
    <w:panose1 w:val="020B0503020204020204"/>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lang w:val="zh-CN"/>
      </w:rPr>
      <w:t xml:space="preserve"> </w:t>
    </w:r>
    <w:r>
      <w:fldChar w:fldCharType="begin"/>
    </w:r>
    <w:r>
      <w:instrText xml:space="preserve">PAGE</w:instrText>
    </w:r>
    <w:r>
      <w:fldChar w:fldCharType="separate"/>
    </w:r>
    <w:r>
      <w:t xml:space="preserve">35</w:t>
    </w:r>
    <w:r>
      <w:fldChar w:fldCharType="end"/>
    </w:r>
    <w:r>
      <w:rPr>
        <w:lang w:val="zh-CN"/>
      </w:rPr>
      <w:t xml:space="preserve"> / </w:t>
    </w:r>
    <w:r>
      <w:fldChar w:fldCharType="begin"/>
    </w:r>
    <w:r>
      <w:instrText xml:space="preserve">NUMPAGES</w:instrText>
    </w:r>
    <w:r>
      <w:fldChar w:fldCharType="separate"/>
    </w:r>
    <w:r>
      <w:t xml:space="preserve">71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2"/>
      </w:rPr>
      <w:fldChar w:fldCharType="begin"/>
    </w:r>
    <w:r>
      <w:rPr>
        <w:rStyle w:val="1102"/>
      </w:rPr>
      <w:instrText xml:space="preserve"> PAGE </w:instrText>
    </w:r>
    <w:r>
      <w:rPr>
        <w:rStyle w:val="1102"/>
      </w:rPr>
      <w:fldChar w:fldCharType="separate"/>
    </w:r>
    <w:r>
      <w:rPr>
        <w:rStyle w:val="1102"/>
      </w:rPr>
      <w:t xml:space="preserve">37</w:t>
    </w:r>
    <w:r>
      <w:rPr>
        <w:rStyle w:val="1102"/>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2"/>
      </w:rPr>
      <w:fldChar w:fldCharType="begin"/>
    </w:r>
    <w:r>
      <w:rPr>
        <w:rStyle w:val="1102"/>
      </w:rPr>
      <w:instrText xml:space="preserve"> PAGE </w:instrText>
    </w:r>
    <w:r>
      <w:rPr>
        <w:rStyle w:val="1102"/>
      </w:rPr>
      <w:fldChar w:fldCharType="separate"/>
    </w:r>
    <w:r>
      <w:rPr>
        <w:rStyle w:val="1102"/>
      </w:rPr>
      <w:t xml:space="preserve">59</w:t>
    </w:r>
    <w:r>
      <w:rPr>
        <w:rStyle w:val="1102"/>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separate"/>
    </w:r>
    <w:r>
      <w:rPr>
        <w:rStyle w:val="1102"/>
      </w:rPr>
      <w:t xml:space="preserve">13</w:t>
    </w:r>
    <w:r>
      <w:rPr>
        <w:rStyle w:val="1102"/>
      </w:rPr>
      <w:fldChar w:fldCharType="end"/>
    </w:r>
    <w:r/>
  </w:p>
  <w:p>
    <w:pPr>
      <w:pStyle w:val="13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68</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2"/>
      </w:rPr>
      <w:framePr w:wrap="around" w:vAnchor="text" w:hAnchor="margin" w:xAlign="right" w:y="1"/>
    </w:pPr>
    <w:r>
      <w:fldChar w:fldCharType="begin"/>
    </w:r>
    <w:r>
      <w:rPr>
        <w:rStyle w:val="1102"/>
      </w:rPr>
      <w:instrText xml:space="preserve">PAGE  </w:instrText>
    </w:r>
    <w:r>
      <w:fldChar w:fldCharType="separate"/>
    </w:r>
    <w:r>
      <w:rPr>
        <w:rStyle w:val="1102"/>
      </w:rPr>
      <w:t xml:space="preserve">13</w:t>
    </w:r>
    <w:r>
      <w:fldChar w:fldCharType="end"/>
    </w:r>
    <w:r/>
  </w:p>
  <w:p>
    <w:pPr>
      <w:pStyle w:val="1312"/>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71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72</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eastAsia="楷体"/>
      </w:rPr>
      <w:pBdr>
        <w:bottom w:val="single" w:color="000000" w:sz="6" w:space="0"/>
      </w:pBdr>
    </w:pPr>
    <w:r>
      <w:rPr>
        <w:rFonts w:hint="eastAsia" w:ascii="楷体" w:hAnsi="楷体" w:eastAsia="楷体"/>
      </w:rPr>
      <w:t xml:space="preserve">江苏金宸招标代理有限公司招标代理文件JCCG-2026-036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clear" w:pos="7143" w:leader="none"/>
        <w:tab w:val="right" w:pos="8306" w:leader="none"/>
        <w:tab w:val="clear" w:pos="14287" w:leader="none"/>
      </w:tabs>
      <w:rPr>
        <w:rFonts w:ascii="楷体" w:hAnsi="楷体" w:eastAsia="楷体"/>
      </w:rPr>
      <w:pBdr>
        <w:bottom w:val="single" w:color="000000" w:sz="6" w:space="0"/>
      </w:pBdr>
    </w:pPr>
    <w:r/>
    <w:bookmarkStart w:id="171" w:name="OLE_LINK288"/>
    <w:r/>
    <w:bookmarkStart w:id="172" w:name="OLE_LINK287"/>
    <w:r>
      <w:rPr>
        <w:rFonts w:hint="eastAsia" w:ascii="楷体" w:hAnsi="楷体" w:eastAsia="楷体"/>
      </w:rPr>
      <w:t xml:space="preserve">江苏金宸招标代理有限公司招标代理文件</w:t>
    </w:r>
    <w:bookmarkEnd w:id="171"/>
    <w:r/>
    <w:bookmarkEnd w:id="172"/>
    <w:r>
      <w:rPr>
        <w:rFonts w:hint="eastAsia" w:ascii="楷体" w:hAnsi="楷体" w:eastAsia="楷体"/>
      </w:rPr>
      <w:t xml:space="preserve">JCCG-2026-036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楷体" w:hAnsi="楷体" w:eastAsia="楷体" w:cs="宋体"/>
      </w:rPr>
    </w:pPr>
    <w:r>
      <w:rPr>
        <w:rFonts w:hint="eastAsia" w:ascii="楷体" w:hAnsi="楷体" w:eastAsia="楷体"/>
      </w:rPr>
      <w:t xml:space="preserve">江苏金宸招标代理有限公司招标代理文件JCCG-2026-036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Bdr>
        <w:bottom w:val="single" w:color="000000" w:sz="6" w:space="0"/>
      </w:pBdr>
    </w:pPr>
    <w:r>
      <w:rPr>
        <w:rFonts w:hint="eastAsia" w:ascii="楷体" w:hAnsi="楷体" w:eastAsia="楷体"/>
      </w:rPr>
      <w:t xml:space="preserve">江苏金宸招标代理有限公司招标代理文件JCCG-2026-036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bCs/>
      </w:rPr>
    </w:pPr>
    <w:r>
      <w:rPr>
        <w:rFonts w:hint="eastAsia" w:ascii="楷体" w:hAnsi="楷体" w:eastAsia="楷体"/>
      </w:rPr>
      <w:t xml:space="preserve">江苏金宸招标代理有限公司招标代理文件JCCG-2026-036</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4"/>
      <w:isLgl w:val="false"/>
      <w:suff w:val="tab"/>
      <w:lvlText w:val="%1、"/>
      <w:lvlJc w:val="left"/>
      <w:pPr>
        <w:ind w:left="907" w:hanging="907"/>
      </w:pPr>
    </w:lvl>
    <w:lvl w:ilvl="1">
      <w:start w:val="1"/>
      <w:numFmt w:val="decimal"/>
      <w:pStyle w:val="1415"/>
      <w:isLgl w:val="false"/>
      <w:suff w:val="tab"/>
      <w:lvlText w:val="%2."/>
      <w:lvlJc w:val="left"/>
      <w:pPr>
        <w:ind w:left="1220" w:hanging="794"/>
      </w:pPr>
    </w:lvl>
    <w:lvl w:ilvl="2">
      <w:start w:val="1"/>
      <w:numFmt w:val="decimal"/>
      <w:pStyle w:val="1416"/>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7"/>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9"/>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66"/>
      <w:isLgl w:val="false"/>
      <w:suff w:val="nothing"/>
      <w:lvlText w:val=""/>
      <w:lvlJc w:val="left"/>
      <w:pPr>
        <w:ind w:left="0" w:firstLine="0"/>
      </w:pPr>
    </w:lvl>
    <w:lvl w:ilvl="3">
      <w:start w:val="1"/>
      <w:numFmt w:val="decimal"/>
      <w:pStyle w:val="1268"/>
      <w:isLgl w:val="false"/>
      <w:suff w:val="nothing"/>
      <w:lvlText w:val=""/>
      <w:lvlJc w:val="left"/>
      <w:pPr>
        <w:ind w:left="0" w:firstLine="0"/>
      </w:pPr>
    </w:lvl>
    <w:lvl w:ilvl="4">
      <w:start w:val="1"/>
      <w:numFmt w:val="decimal"/>
      <w:pStyle w:val="1270"/>
      <w:isLgl w:val="false"/>
      <w:suff w:val="nothing"/>
      <w:lvlText w:val=""/>
      <w:lvlJc w:val="left"/>
      <w:pPr>
        <w:ind w:left="0" w:firstLine="0"/>
      </w:pPr>
    </w:lvl>
    <w:lvl w:ilvl="5">
      <w:start w:val="1"/>
      <w:numFmt w:val="decimal"/>
      <w:pStyle w:val="1272"/>
      <w:isLgl w:val="false"/>
      <w:suff w:val="nothing"/>
      <w:lvlText w:val=""/>
      <w:lvlJc w:val="left"/>
      <w:pPr>
        <w:ind w:left="0" w:firstLine="0"/>
      </w:pPr>
    </w:lvl>
    <w:lvl w:ilvl="6">
      <w:start w:val="1"/>
      <w:numFmt w:val="decimal"/>
      <w:pStyle w:val="1274"/>
      <w:isLgl w:val="false"/>
      <w:suff w:val="nothing"/>
      <w:lvlText w:val=""/>
      <w:lvlJc w:val="left"/>
      <w:pPr>
        <w:ind w:left="0" w:firstLine="0"/>
      </w:pPr>
    </w:lvl>
    <w:lvl w:ilvl="7">
      <w:start w:val="1"/>
      <w:numFmt w:val="decimal"/>
      <w:pStyle w:val="1276"/>
      <w:isLgl w:val="false"/>
      <w:suff w:val="nothing"/>
      <w:lvlText w:val=""/>
      <w:lvlJc w:val="left"/>
      <w:pPr>
        <w:ind w:left="0" w:firstLine="0"/>
      </w:pPr>
    </w:lvl>
    <w:lvl w:ilvl="8">
      <w:start w:val="1"/>
      <w:numFmt w:val="decimal"/>
      <w:pStyle w:val="1278"/>
      <w:isLgl w:val="false"/>
      <w:suff w:val="nothing"/>
      <w:lvlText w:val=""/>
      <w:lvlJc w:val="left"/>
      <w:pPr>
        <w:ind w:left="0" w:firstLine="0"/>
      </w:pPr>
    </w:lvl>
  </w:abstractNum>
  <w:abstractNum w:abstractNumId="4">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427"/>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bullet"/>
      <w:pStyle w:val="128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name w:val="TOC Heading"/>
    <w:uiPriority w:val="39"/>
    <w:unhideWhenUsed/>
  </w:style>
  <w:style w:type="paragraph" w:styleId="881" w:default="1">
    <w:name w:val="Normal"/>
    <w:next w:val="893"/>
    <w:uiPriority w:val="0"/>
    <w:qFormat/>
    <w:rPr>
      <w:rFonts w:ascii="Times New Roman" w:hAnsi="Times New Roman" w:eastAsia="宋体" w:cs="Times New Roman"/>
      <w:lang w:val="en-US" w:eastAsia="zh-CN" w:bidi="ar-SA"/>
    </w:rPr>
  </w:style>
  <w:style w:type="paragraph" w:styleId="882">
    <w:name w:val="Heading 1"/>
    <w:basedOn w:val="881"/>
    <w:next w:val="881"/>
    <w:link w:val="934"/>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35"/>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36"/>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37"/>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39"/>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40"/>
    <w:uiPriority w:val="9"/>
    <w:unhideWhenUsed/>
    <w:qFormat/>
    <w:pPr>
      <w:keepLines/>
      <w:keepNext/>
      <w:spacing w:before="320" w:after="200"/>
      <w:outlineLvl w:val="8"/>
    </w:pPr>
    <w:rPr>
      <w:rFonts w:ascii="Arial" w:hAnsi="Arial" w:eastAsia="Arial" w:cs="Arial"/>
      <w:i/>
      <w:iCs/>
      <w:sz w:val="21"/>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Body Text"/>
    <w:basedOn w:val="881"/>
    <w:next w:val="894"/>
    <w:link w:val="1750"/>
    <w:uiPriority w:val="99"/>
    <w:unhideWhenUsed/>
    <w:qFormat/>
    <w:pPr>
      <w:spacing w:after="120"/>
    </w:pPr>
  </w:style>
  <w:style w:type="paragraph" w:styleId="894">
    <w:name w:val="Body Text First Indent"/>
    <w:basedOn w:val="893"/>
    <w:link w:val="1751"/>
    <w:uiPriority w:val="99"/>
    <w:semiHidden/>
    <w:unhideWhenUsed/>
    <w:qFormat/>
    <w:pPr>
      <w:ind w:firstLine="420"/>
      <w:spacing w:line="276" w:lineRule="auto"/>
    </w:pPr>
    <w:rPr>
      <w:rFonts w:ascii="微软雅黑" w:hAnsi="微软雅黑"/>
      <w:sz w:val="22"/>
      <w:lang w:eastAsia="en-US"/>
    </w:rPr>
  </w:style>
  <w:style w:type="paragraph" w:styleId="895">
    <w:name w:val="toc 7"/>
    <w:basedOn w:val="881"/>
    <w:next w:val="881"/>
    <w:uiPriority w:val="39"/>
    <w:unhideWhenUsed/>
    <w:qFormat/>
    <w:pPr>
      <w:ind w:left="1701"/>
      <w:spacing w:after="57"/>
    </w:pPr>
  </w:style>
  <w:style w:type="paragraph" w:styleId="896">
    <w:name w:val="Note Heading"/>
    <w:basedOn w:val="881"/>
    <w:next w:val="881"/>
    <w:uiPriority w:val="99"/>
    <w:semiHidden/>
    <w:unhideWhenUsed/>
    <w:qFormat/>
    <w:pPr>
      <w:jc w:val="center"/>
    </w:pPr>
  </w:style>
  <w:style w:type="paragraph" w:styleId="897">
    <w:name w:val="Caption"/>
    <w:basedOn w:val="881"/>
    <w:next w:val="881"/>
    <w:uiPriority w:val="35"/>
    <w:semiHidden/>
    <w:unhideWhenUsed/>
    <w:qFormat/>
    <w:pPr>
      <w:spacing w:line="276" w:lineRule="auto"/>
    </w:pPr>
    <w:rPr>
      <w:b/>
      <w:bCs/>
      <w:color w:val="4f81bd" w:themeColor="accent1"/>
      <w:sz w:val="18"/>
      <w:szCs w:val="18"/>
    </w:rPr>
  </w:style>
  <w:style w:type="paragraph" w:styleId="898">
    <w:name w:val="toc 5"/>
    <w:basedOn w:val="881"/>
    <w:next w:val="881"/>
    <w:uiPriority w:val="39"/>
    <w:unhideWhenUsed/>
    <w:qFormat/>
    <w:pPr>
      <w:ind w:left="1134"/>
      <w:spacing w:after="57"/>
    </w:pPr>
  </w:style>
  <w:style w:type="paragraph" w:styleId="899">
    <w:name w:val="toc 3"/>
    <w:basedOn w:val="881"/>
    <w:next w:val="881"/>
    <w:uiPriority w:val="39"/>
    <w:unhideWhenUsed/>
    <w:qFormat/>
    <w:pPr>
      <w:ind w:left="567"/>
      <w:spacing w:after="57"/>
    </w:pPr>
  </w:style>
  <w:style w:type="paragraph" w:styleId="900">
    <w:name w:val="Plain Text"/>
    <w:basedOn w:val="881"/>
    <w:uiPriority w:val="0"/>
    <w:qFormat/>
    <w:rPr>
      <w:rFonts w:ascii="宋体" w:hAnsi="Courier New"/>
    </w:rPr>
  </w:style>
  <w:style w:type="paragraph" w:styleId="901">
    <w:name w:val="toc 8"/>
    <w:basedOn w:val="881"/>
    <w:next w:val="881"/>
    <w:uiPriority w:val="39"/>
    <w:unhideWhenUsed/>
    <w:qFormat/>
    <w:pPr>
      <w:ind w:left="1984"/>
      <w:spacing w:after="57"/>
    </w:pPr>
  </w:style>
  <w:style w:type="paragraph" w:styleId="902">
    <w:name w:val="endnote text"/>
    <w:basedOn w:val="881"/>
    <w:link w:val="968"/>
    <w:uiPriority w:val="99"/>
    <w:semiHidden/>
    <w:unhideWhenUsed/>
    <w:qFormat/>
  </w:style>
  <w:style w:type="paragraph" w:styleId="903">
    <w:name w:val="Balloon Text"/>
    <w:basedOn w:val="881"/>
    <w:link w:val="1749"/>
    <w:uiPriority w:val="99"/>
    <w:semiHidden/>
    <w:unhideWhenUsed/>
    <w:qFormat/>
    <w:rPr>
      <w:sz w:val="18"/>
      <w:szCs w:val="18"/>
    </w:rPr>
  </w:style>
  <w:style w:type="paragraph" w:styleId="904">
    <w:name w:val="Footer"/>
    <w:basedOn w:val="881"/>
    <w:link w:val="947"/>
    <w:uiPriority w:val="99"/>
    <w:unhideWhenUsed/>
    <w:qFormat/>
    <w:pPr>
      <w:tabs>
        <w:tab w:val="center" w:pos="7143" w:leader="none"/>
        <w:tab w:val="right" w:pos="14287" w:leader="none"/>
      </w:tabs>
    </w:pPr>
  </w:style>
  <w:style w:type="paragraph" w:styleId="905">
    <w:name w:val="Header"/>
    <w:basedOn w:val="881"/>
    <w:uiPriority w:val="99"/>
    <w:unhideWhenUsed/>
    <w:qFormat/>
    <w:pPr>
      <w:tabs>
        <w:tab w:val="center" w:pos="7143" w:leader="none"/>
        <w:tab w:val="right" w:pos="14287" w:leader="none"/>
      </w:tabs>
    </w:pPr>
  </w:style>
  <w:style w:type="paragraph" w:styleId="906">
    <w:name w:val="toc 1"/>
    <w:basedOn w:val="881"/>
    <w:next w:val="881"/>
    <w:uiPriority w:val="39"/>
    <w:unhideWhenUsed/>
    <w:qFormat/>
    <w:pPr>
      <w:spacing w:after="57"/>
    </w:pPr>
  </w:style>
  <w:style w:type="paragraph" w:styleId="907">
    <w:name w:val="toc 4"/>
    <w:basedOn w:val="881"/>
    <w:next w:val="881"/>
    <w:uiPriority w:val="39"/>
    <w:unhideWhenUsed/>
    <w:qFormat/>
    <w:pPr>
      <w:ind w:left="850"/>
      <w:spacing w:after="57"/>
    </w:pPr>
  </w:style>
  <w:style w:type="paragraph" w:styleId="908">
    <w:name w:val="Subtitle"/>
    <w:basedOn w:val="881"/>
    <w:next w:val="881"/>
    <w:link w:val="944"/>
    <w:uiPriority w:val="11"/>
    <w:qFormat/>
    <w:pPr>
      <w:spacing w:before="200" w:after="200"/>
    </w:pPr>
    <w:rPr>
      <w:sz w:val="24"/>
      <w:szCs w:val="24"/>
    </w:rPr>
  </w:style>
  <w:style w:type="paragraph" w:styleId="909">
    <w:name w:val="footnote text"/>
    <w:basedOn w:val="881"/>
    <w:link w:val="967"/>
    <w:uiPriority w:val="99"/>
    <w:semiHidden/>
    <w:unhideWhenUsed/>
    <w:qFormat/>
    <w:pPr>
      <w:spacing w:after="40"/>
    </w:pPr>
    <w:rPr>
      <w:sz w:val="18"/>
    </w:rPr>
  </w:style>
  <w:style w:type="paragraph" w:styleId="910">
    <w:name w:val="toc 6"/>
    <w:basedOn w:val="881"/>
    <w:next w:val="881"/>
    <w:uiPriority w:val="39"/>
    <w:unhideWhenUsed/>
    <w:qFormat/>
    <w:pPr>
      <w:ind w:left="1417"/>
      <w:spacing w:after="57"/>
    </w:pPr>
  </w:style>
  <w:style w:type="paragraph" w:styleId="911">
    <w:name w:val="table of figures"/>
    <w:basedOn w:val="881"/>
    <w:next w:val="881"/>
    <w:uiPriority w:val="99"/>
    <w:unhideWhenUsed/>
    <w:qFormat/>
  </w:style>
  <w:style w:type="paragraph" w:styleId="912">
    <w:name w:val="toc 2"/>
    <w:basedOn w:val="881"/>
    <w:next w:val="881"/>
    <w:uiPriority w:val="39"/>
    <w:unhideWhenUsed/>
    <w:qFormat/>
    <w:pPr>
      <w:ind w:left="283"/>
      <w:spacing w:after="57"/>
    </w:pPr>
  </w:style>
  <w:style w:type="paragraph" w:styleId="913">
    <w:name w:val="toc 9"/>
    <w:basedOn w:val="881"/>
    <w:next w:val="881"/>
    <w:uiPriority w:val="39"/>
    <w:unhideWhenUsed/>
    <w:qFormat/>
    <w:pPr>
      <w:ind w:left="2268"/>
      <w:spacing w:after="57"/>
    </w:pPr>
  </w:style>
  <w:style w:type="paragraph" w:styleId="914">
    <w:name w:val="Normal (Web)"/>
    <w:basedOn w:val="881"/>
    <w:uiPriority w:val="99"/>
    <w:unhideWhenUsed/>
    <w:qFormat/>
    <w:pPr>
      <w:spacing w:before="100" w:beforeAutospacing="1" w:after="100" w:afterAutospacing="1"/>
    </w:pPr>
    <w:rPr>
      <w:rFonts w:ascii="宋体" w:hAnsi="宋体" w:cs="宋体"/>
      <w:sz w:val="24"/>
      <w:szCs w:val="24"/>
    </w:rPr>
  </w:style>
  <w:style w:type="paragraph" w:styleId="915">
    <w:name w:val="Title"/>
    <w:basedOn w:val="881"/>
    <w:next w:val="881"/>
    <w:link w:val="943"/>
    <w:uiPriority w:val="10"/>
    <w:qFormat/>
    <w:pPr>
      <w:contextualSpacing/>
      <w:spacing w:before="300" w:after="200"/>
    </w:pPr>
    <w:rPr>
      <w:sz w:val="48"/>
      <w:szCs w:val="48"/>
    </w:rPr>
  </w:style>
  <w:style w:type="table" w:styleId="9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1"/>
    <w:uiPriority w:val="22"/>
    <w:qFormat/>
    <w:rPr>
      <w:b/>
      <w:bCs/>
    </w:r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rPr>
  </w:style>
  <w:style w:type="character" w:styleId="920">
    <w:name w:val="footnote reference"/>
    <w:uiPriority w:val="99"/>
    <w:unhideWhenUsed/>
    <w:qFormat/>
    <w:rPr>
      <w:vertAlign w:val="superscript"/>
    </w:rPr>
  </w:style>
  <w:style w:type="character" w:styleId="921" w:customStyle="1">
    <w:name w:val="Heading 1 Char"/>
    <w:basedOn w:val="891"/>
    <w:uiPriority w:val="9"/>
    <w:qFormat/>
    <w:rPr>
      <w:rFonts w:ascii="Arial" w:hAnsi="Arial" w:eastAsia="Arial" w:cs="Arial"/>
      <w:sz w:val="40"/>
      <w:szCs w:val="40"/>
    </w:rPr>
  </w:style>
  <w:style w:type="character" w:styleId="922" w:customStyle="1">
    <w:name w:val="Heading 2 Char"/>
    <w:basedOn w:val="891"/>
    <w:uiPriority w:val="9"/>
    <w:qFormat/>
    <w:rPr>
      <w:rFonts w:ascii="Arial" w:hAnsi="Arial" w:eastAsia="Arial" w:cs="Arial"/>
      <w:sz w:val="34"/>
    </w:rPr>
  </w:style>
  <w:style w:type="character" w:styleId="923" w:customStyle="1">
    <w:name w:val="Heading 4 Char"/>
    <w:basedOn w:val="891"/>
    <w:uiPriority w:val="9"/>
    <w:qFormat/>
    <w:rPr>
      <w:rFonts w:ascii="Arial" w:hAnsi="Arial" w:eastAsia="Arial" w:cs="Arial"/>
      <w:b/>
      <w:bCs/>
      <w:sz w:val="26"/>
      <w:szCs w:val="26"/>
    </w:rPr>
  </w:style>
  <w:style w:type="character" w:styleId="924" w:customStyle="1">
    <w:name w:val="Heading 5 Char"/>
    <w:basedOn w:val="891"/>
    <w:uiPriority w:val="9"/>
    <w:qFormat/>
    <w:rPr>
      <w:rFonts w:ascii="Arial" w:hAnsi="Arial" w:eastAsia="Arial" w:cs="Arial"/>
      <w:b/>
      <w:bCs/>
      <w:sz w:val="24"/>
      <w:szCs w:val="24"/>
    </w:rPr>
  </w:style>
  <w:style w:type="character" w:styleId="925" w:customStyle="1">
    <w:name w:val="Heading 7 Char"/>
    <w:basedOn w:val="891"/>
    <w:uiPriority w:val="9"/>
    <w:qFormat/>
    <w:rPr>
      <w:rFonts w:ascii="Arial" w:hAnsi="Arial" w:eastAsia="Arial" w:cs="Arial"/>
      <w:b/>
      <w:bCs/>
      <w:i/>
      <w:iCs/>
      <w:sz w:val="22"/>
      <w:szCs w:val="22"/>
    </w:rPr>
  </w:style>
  <w:style w:type="character" w:styleId="926" w:customStyle="1">
    <w:name w:val="Heading 8 Char"/>
    <w:basedOn w:val="891"/>
    <w:uiPriority w:val="9"/>
    <w:qFormat/>
    <w:rPr>
      <w:rFonts w:ascii="Arial" w:hAnsi="Arial" w:eastAsia="Arial" w:cs="Arial"/>
      <w:i/>
      <w:iCs/>
      <w:sz w:val="22"/>
      <w:szCs w:val="22"/>
    </w:rPr>
  </w:style>
  <w:style w:type="character" w:styleId="927" w:customStyle="1">
    <w:name w:val="Heading 9 Char"/>
    <w:basedOn w:val="891"/>
    <w:uiPriority w:val="9"/>
    <w:qFormat/>
    <w:rPr>
      <w:rFonts w:ascii="Arial" w:hAnsi="Arial" w:eastAsia="Arial" w:cs="Arial"/>
      <w:i/>
      <w:iCs/>
      <w:sz w:val="21"/>
      <w:szCs w:val="21"/>
    </w:rPr>
  </w:style>
  <w:style w:type="character" w:styleId="928" w:customStyle="1">
    <w:name w:val="Title Char"/>
    <w:basedOn w:val="891"/>
    <w:uiPriority w:val="10"/>
    <w:qFormat/>
    <w:rPr>
      <w:sz w:val="48"/>
      <w:szCs w:val="48"/>
    </w:rPr>
  </w:style>
  <w:style w:type="character" w:styleId="929" w:customStyle="1">
    <w:name w:val="Subtitle Char"/>
    <w:basedOn w:val="891"/>
    <w:uiPriority w:val="11"/>
    <w:qFormat/>
    <w:rPr>
      <w:sz w:val="24"/>
      <w:szCs w:val="24"/>
    </w:rPr>
  </w:style>
  <w:style w:type="character" w:styleId="930" w:customStyle="1">
    <w:name w:val="Caption Char"/>
    <w:uiPriority w:val="99"/>
    <w:qFormat/>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paragraph" w:styleId="933" w:customStyle="1">
    <w:name w:val="TOC 标题1"/>
    <w:uiPriority w:val="39"/>
    <w:unhideWhenUsed/>
    <w:qFormat/>
    <w:rPr>
      <w:rFonts w:ascii="Times New Roman" w:hAnsi="Times New Roman" w:eastAsia="宋体" w:cs="Times New Roman"/>
      <w:lang w:val="en-US" w:eastAsia="zh-CN" w:bidi="ar-SA"/>
    </w:rPr>
  </w:style>
  <w:style w:type="character" w:styleId="934" w:customStyle="1">
    <w:name w:val="标题 1 Char3"/>
    <w:link w:val="882"/>
    <w:uiPriority w:val="9"/>
    <w:qFormat/>
    <w:rPr>
      <w:rFonts w:ascii="Arial" w:hAnsi="Arial" w:eastAsia="Arial" w:cs="Arial"/>
      <w:sz w:val="40"/>
      <w:szCs w:val="40"/>
    </w:rPr>
  </w:style>
  <w:style w:type="character" w:styleId="935" w:customStyle="1">
    <w:name w:val="标题 2 Char3"/>
    <w:link w:val="883"/>
    <w:uiPriority w:val="9"/>
    <w:qFormat/>
    <w:rPr>
      <w:rFonts w:ascii="Arial" w:hAnsi="Arial" w:eastAsia="Arial" w:cs="Arial"/>
      <w:sz w:val="34"/>
    </w:rPr>
  </w:style>
  <w:style w:type="character" w:styleId="936" w:customStyle="1">
    <w:name w:val="标题 4 Char3"/>
    <w:link w:val="885"/>
    <w:uiPriority w:val="9"/>
    <w:qFormat/>
    <w:rPr>
      <w:rFonts w:ascii="Arial" w:hAnsi="Arial" w:eastAsia="Arial" w:cs="Arial"/>
      <w:b/>
      <w:bCs/>
      <w:sz w:val="26"/>
      <w:szCs w:val="26"/>
    </w:rPr>
  </w:style>
  <w:style w:type="character" w:styleId="937" w:customStyle="1">
    <w:name w:val="标题 5 Char3"/>
    <w:link w:val="886"/>
    <w:uiPriority w:val="9"/>
    <w:qFormat/>
    <w:rPr>
      <w:rFonts w:ascii="Arial" w:hAnsi="Arial" w:eastAsia="Arial" w:cs="Arial"/>
      <w:b/>
      <w:bCs/>
      <w:sz w:val="24"/>
      <w:szCs w:val="24"/>
    </w:rPr>
  </w:style>
  <w:style w:type="character" w:styleId="938" w:customStyle="1">
    <w:name w:val="标题 7 Char3"/>
    <w:link w:val="888"/>
    <w:uiPriority w:val="9"/>
    <w:qFormat/>
    <w:rPr>
      <w:rFonts w:ascii="Arial" w:hAnsi="Arial" w:eastAsia="Arial" w:cs="Arial"/>
      <w:b/>
      <w:bCs/>
      <w:i/>
      <w:iCs/>
      <w:sz w:val="22"/>
      <w:szCs w:val="22"/>
    </w:rPr>
  </w:style>
  <w:style w:type="character" w:styleId="939" w:customStyle="1">
    <w:name w:val="标题 8 Char3"/>
    <w:link w:val="889"/>
    <w:uiPriority w:val="9"/>
    <w:qFormat/>
    <w:rPr>
      <w:rFonts w:ascii="Arial" w:hAnsi="Arial" w:eastAsia="Arial" w:cs="Arial"/>
      <w:i/>
      <w:iCs/>
      <w:sz w:val="22"/>
      <w:szCs w:val="22"/>
    </w:rPr>
  </w:style>
  <w:style w:type="character" w:styleId="940" w:customStyle="1">
    <w:name w:val="标题 9 Char3"/>
    <w:link w:val="890"/>
    <w:uiPriority w:val="9"/>
    <w:qFormat/>
    <w:rPr>
      <w:rFonts w:ascii="Arial" w:hAnsi="Arial" w:eastAsia="Arial" w:cs="Arial"/>
      <w:i/>
      <w:iCs/>
      <w:sz w:val="21"/>
      <w:szCs w:val="21"/>
    </w:rPr>
  </w:style>
  <w:style w:type="paragraph" w:styleId="941">
    <w:name w:val="List Paragraph"/>
    <w:basedOn w:val="881"/>
    <w:uiPriority w:val="34"/>
    <w:qFormat/>
    <w:pPr>
      <w:contextualSpacing/>
      <w:ind w:left="720"/>
    </w:pPr>
  </w:style>
  <w:style w:type="paragraph" w:styleId="942">
    <w:name w:val="No Spacing"/>
    <w:uiPriority w:val="1"/>
    <w:qFormat/>
    <w:rPr>
      <w:rFonts w:ascii="Times New Roman" w:hAnsi="Times New Roman" w:eastAsia="宋体" w:cs="Times New Roman"/>
      <w:lang w:val="en-US" w:eastAsia="zh-CN" w:bidi="ar-SA"/>
    </w:rPr>
  </w:style>
  <w:style w:type="character" w:styleId="943" w:customStyle="1">
    <w:name w:val="标题 Char4"/>
    <w:link w:val="915"/>
    <w:uiPriority w:val="10"/>
    <w:qFormat/>
    <w:rPr>
      <w:sz w:val="48"/>
      <w:szCs w:val="48"/>
    </w:rPr>
  </w:style>
  <w:style w:type="character" w:styleId="944" w:customStyle="1">
    <w:name w:val="副标题 Char4"/>
    <w:link w:val="908"/>
    <w:uiPriority w:val="11"/>
    <w:qFormat/>
    <w:rPr>
      <w:sz w:val="24"/>
      <w:szCs w:val="24"/>
    </w:rPr>
  </w:style>
  <w:style w:type="paragraph" w:styleId="945">
    <w:name w:val="Quote"/>
    <w:basedOn w:val="881"/>
    <w:next w:val="881"/>
    <w:uiPriority w:val="29"/>
    <w:qFormat/>
    <w:pPr>
      <w:ind w:left="720" w:right="720"/>
    </w:pPr>
    <w:rPr>
      <w:i/>
    </w:rPr>
  </w:style>
  <w:style w:type="paragraph" w:styleId="946">
    <w:name w:val="Intense Quote"/>
    <w:basedOn w:val="881"/>
    <w:next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页脚 Char4"/>
    <w:link w:val="904"/>
    <w:uiPriority w:val="99"/>
    <w:qFormat/>
  </w:style>
  <w:style w:type="table" w:styleId="9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7" w:customStyle="1">
    <w:name w:val="脚注文本 Char4"/>
    <w:link w:val="909"/>
    <w:uiPriority w:val="99"/>
    <w:qFormat/>
    <w:rPr>
      <w:sz w:val="18"/>
    </w:rPr>
  </w:style>
  <w:style w:type="character" w:styleId="968" w:customStyle="1">
    <w:name w:val="尾注文本 Char2"/>
    <w:link w:val="902"/>
    <w:uiPriority w:val="99"/>
    <w:qFormat/>
    <w:rPr>
      <w:sz w:val="20"/>
    </w:rPr>
  </w:style>
  <w:style w:type="paragraph" w:styleId="969" w:customStyle="1">
    <w:name w:val="TOC 标题113"/>
    <w:uiPriority w:val="39"/>
    <w:unhideWhenUsed/>
    <w:qFormat/>
    <w:rPr>
      <w:rFonts w:ascii="Times New Roman" w:hAnsi="Times New Roman" w:eastAsia="宋体" w:cs="Times New Roman"/>
      <w:lang w:val="en-US" w:eastAsia="zh-CN" w:bidi="ar-SA"/>
    </w:rPr>
  </w:style>
  <w:style w:type="paragraph" w:styleId="970" w:customStyle="1">
    <w:name w:val="标题 112"/>
    <w:basedOn w:val="881"/>
    <w:next w:val="881"/>
    <w:link w:val="981"/>
    <w:uiPriority w:val="0"/>
    <w:qFormat/>
    <w:pPr>
      <w:keepLines/>
      <w:keepNext/>
      <w:spacing w:before="480" w:after="200"/>
      <w:outlineLvl w:val="0"/>
    </w:pPr>
    <w:rPr>
      <w:b/>
      <w:sz w:val="44"/>
    </w:rPr>
  </w:style>
  <w:style w:type="paragraph" w:styleId="971" w:customStyle="1">
    <w:name w:val="标题 212"/>
    <w:basedOn w:val="881"/>
    <w:next w:val="881"/>
    <w:link w:val="982"/>
    <w:uiPriority w:val="9"/>
    <w:qFormat/>
    <w:pPr>
      <w:keepLines/>
      <w:keepNext/>
      <w:spacing w:before="360" w:after="200"/>
      <w:outlineLvl w:val="1"/>
    </w:pPr>
    <w:rPr>
      <w:rFonts w:ascii="Arial" w:hAnsi="Arial" w:eastAsia="Arial"/>
      <w:sz w:val="34"/>
    </w:rPr>
  </w:style>
  <w:style w:type="paragraph" w:styleId="972" w:customStyle="1">
    <w:name w:val="标题 312"/>
    <w:basedOn w:val="881"/>
    <w:next w:val="881"/>
    <w:uiPriority w:val="9"/>
    <w:qFormat/>
    <w:pPr>
      <w:keepLines/>
      <w:keepNext/>
      <w:spacing w:before="320" w:after="200"/>
      <w:outlineLvl w:val="2"/>
    </w:pPr>
    <w:rPr>
      <w:rFonts w:ascii="Arial" w:hAnsi="Arial" w:eastAsia="Arial" w:cs="Arial"/>
      <w:sz w:val="30"/>
      <w:szCs w:val="30"/>
    </w:rPr>
  </w:style>
  <w:style w:type="paragraph" w:styleId="973" w:customStyle="1">
    <w:name w:val="标题 412"/>
    <w:basedOn w:val="881"/>
    <w:next w:val="881"/>
    <w:link w:val="983"/>
    <w:uiPriority w:val="9"/>
    <w:qFormat/>
    <w:pPr>
      <w:keepLines/>
      <w:keepNext/>
      <w:spacing w:before="320" w:after="200"/>
      <w:outlineLvl w:val="3"/>
    </w:pPr>
    <w:rPr>
      <w:rFonts w:ascii="Arial" w:hAnsi="Arial" w:eastAsia="Arial"/>
      <w:b/>
      <w:bCs/>
      <w:sz w:val="26"/>
      <w:szCs w:val="26"/>
    </w:rPr>
  </w:style>
  <w:style w:type="paragraph" w:styleId="974" w:customStyle="1">
    <w:name w:val="标题 512"/>
    <w:basedOn w:val="881"/>
    <w:next w:val="881"/>
    <w:link w:val="984"/>
    <w:uiPriority w:val="9"/>
    <w:qFormat/>
    <w:pPr>
      <w:keepLines/>
      <w:keepNext/>
      <w:spacing w:before="320" w:after="200"/>
      <w:outlineLvl w:val="4"/>
    </w:pPr>
    <w:rPr>
      <w:rFonts w:ascii="Arial" w:hAnsi="Arial" w:eastAsia="Arial"/>
      <w:b/>
      <w:bCs/>
      <w:sz w:val="24"/>
      <w:szCs w:val="24"/>
    </w:rPr>
  </w:style>
  <w:style w:type="paragraph" w:styleId="975" w:customStyle="1">
    <w:name w:val="标题 612"/>
    <w:basedOn w:val="881"/>
    <w:next w:val="881"/>
    <w:uiPriority w:val="9"/>
    <w:qFormat/>
    <w:pPr>
      <w:keepLines/>
      <w:keepNext/>
      <w:spacing w:before="320" w:after="200"/>
      <w:outlineLvl w:val="5"/>
    </w:pPr>
    <w:rPr>
      <w:rFonts w:ascii="Arial" w:hAnsi="Arial" w:eastAsia="Arial" w:cs="Arial"/>
      <w:b/>
      <w:bCs/>
      <w:sz w:val="22"/>
      <w:szCs w:val="22"/>
    </w:rPr>
  </w:style>
  <w:style w:type="paragraph" w:styleId="976" w:customStyle="1">
    <w:name w:val="标题 712"/>
    <w:basedOn w:val="881"/>
    <w:next w:val="881"/>
    <w:link w:val="985"/>
    <w:uiPriority w:val="9"/>
    <w:qFormat/>
    <w:pPr>
      <w:keepLines/>
      <w:keepNext/>
      <w:spacing w:before="320" w:after="200"/>
      <w:outlineLvl w:val="6"/>
    </w:pPr>
    <w:rPr>
      <w:rFonts w:ascii="Arial" w:hAnsi="Arial" w:eastAsia="Arial"/>
      <w:b/>
      <w:bCs/>
      <w:i/>
      <w:iCs/>
      <w:sz w:val="22"/>
      <w:szCs w:val="22"/>
    </w:rPr>
  </w:style>
  <w:style w:type="paragraph" w:styleId="977" w:customStyle="1">
    <w:name w:val="标题 812"/>
    <w:basedOn w:val="881"/>
    <w:next w:val="881"/>
    <w:link w:val="986"/>
    <w:uiPriority w:val="9"/>
    <w:qFormat/>
    <w:pPr>
      <w:keepLines/>
      <w:keepNext/>
      <w:spacing w:before="320" w:after="200"/>
      <w:outlineLvl w:val="7"/>
    </w:pPr>
    <w:rPr>
      <w:rFonts w:ascii="Arial" w:hAnsi="Arial" w:eastAsia="Arial"/>
      <w:i/>
      <w:iCs/>
      <w:sz w:val="22"/>
      <w:szCs w:val="22"/>
    </w:rPr>
  </w:style>
  <w:style w:type="paragraph" w:styleId="978" w:customStyle="1">
    <w:name w:val="标题 912"/>
    <w:basedOn w:val="881"/>
    <w:next w:val="881"/>
    <w:link w:val="987"/>
    <w:uiPriority w:val="9"/>
    <w:qFormat/>
    <w:pPr>
      <w:keepLines/>
      <w:keepNext/>
      <w:spacing w:before="320" w:after="200"/>
      <w:outlineLvl w:val="8"/>
    </w:pPr>
    <w:rPr>
      <w:rFonts w:ascii="Arial" w:hAnsi="Arial" w:eastAsia="Arial"/>
      <w:i/>
      <w:iCs/>
      <w:sz w:val="21"/>
      <w:szCs w:val="21"/>
    </w:rPr>
  </w:style>
  <w:style w:type="character" w:styleId="979" w:customStyle="1">
    <w:name w:val="默认段落字体12"/>
    <w:uiPriority w:val="1"/>
    <w:unhideWhenUsed/>
    <w:qFormat/>
  </w:style>
  <w:style w:type="table" w:styleId="980" w:customStyle="1">
    <w:name w:val="普通表格12"/>
    <w:uiPriority w:val="99"/>
    <w:unhideWhenUsed/>
    <w:qFormat/>
    <w:tblPr>
      <w:tblCellMar>
        <w:left w:w="0" w:type="dxa"/>
        <w:top w:w="0" w:type="dxa"/>
        <w:right w:w="0" w:type="dxa"/>
        <w:bottom w:w="0" w:type="dxa"/>
      </w:tblCellMar>
    </w:tblPr>
  </w:style>
  <w:style w:type="character" w:styleId="981" w:customStyle="1">
    <w:name w:val="标题 1 Char"/>
    <w:link w:val="970"/>
    <w:uiPriority w:val="0"/>
    <w:qFormat/>
    <w:rPr>
      <w:rFonts w:ascii="Times New Roman" w:hAnsi="Times New Roman"/>
      <w:b/>
      <w:sz w:val="44"/>
    </w:rPr>
  </w:style>
  <w:style w:type="character" w:styleId="982" w:customStyle="1">
    <w:name w:val="标题 2 Char2"/>
    <w:link w:val="971"/>
    <w:uiPriority w:val="9"/>
    <w:qFormat/>
    <w:rPr>
      <w:rFonts w:ascii="Arial" w:hAnsi="Arial" w:eastAsia="Arial" w:cs="Arial"/>
      <w:sz w:val="34"/>
    </w:rPr>
  </w:style>
  <w:style w:type="character" w:styleId="983" w:customStyle="1">
    <w:name w:val="标题 4 Char2"/>
    <w:link w:val="973"/>
    <w:uiPriority w:val="9"/>
    <w:qFormat/>
    <w:rPr>
      <w:rFonts w:ascii="Arial" w:hAnsi="Arial" w:eastAsia="Arial" w:cs="Arial"/>
      <w:b/>
      <w:bCs/>
      <w:sz w:val="26"/>
      <w:szCs w:val="26"/>
    </w:rPr>
  </w:style>
  <w:style w:type="character" w:styleId="984" w:customStyle="1">
    <w:name w:val="标题 5 Char2"/>
    <w:link w:val="974"/>
    <w:uiPriority w:val="9"/>
    <w:qFormat/>
    <w:rPr>
      <w:rFonts w:ascii="Arial" w:hAnsi="Arial" w:eastAsia="Arial" w:cs="Arial"/>
      <w:b/>
      <w:bCs/>
      <w:sz w:val="24"/>
      <w:szCs w:val="24"/>
    </w:rPr>
  </w:style>
  <w:style w:type="character" w:styleId="985" w:customStyle="1">
    <w:name w:val="标题 7 Char2"/>
    <w:link w:val="976"/>
    <w:uiPriority w:val="9"/>
    <w:qFormat/>
    <w:rPr>
      <w:rFonts w:ascii="Arial" w:hAnsi="Arial" w:eastAsia="Arial" w:cs="Arial"/>
      <w:b/>
      <w:bCs/>
      <w:i/>
      <w:iCs/>
      <w:sz w:val="22"/>
      <w:szCs w:val="22"/>
    </w:rPr>
  </w:style>
  <w:style w:type="character" w:styleId="986" w:customStyle="1">
    <w:name w:val="标题 8 Char2"/>
    <w:link w:val="977"/>
    <w:uiPriority w:val="9"/>
    <w:qFormat/>
    <w:rPr>
      <w:rFonts w:ascii="Arial" w:hAnsi="Arial" w:eastAsia="Arial" w:cs="Arial"/>
      <w:i/>
      <w:iCs/>
      <w:sz w:val="22"/>
      <w:szCs w:val="22"/>
    </w:rPr>
  </w:style>
  <w:style w:type="character" w:styleId="987" w:customStyle="1">
    <w:name w:val="标题 9 Char2"/>
    <w:link w:val="978"/>
    <w:uiPriority w:val="9"/>
    <w:qFormat/>
    <w:rPr>
      <w:rFonts w:ascii="Arial" w:hAnsi="Arial" w:eastAsia="Arial" w:cs="Arial"/>
      <w:i/>
      <w:iCs/>
      <w:sz w:val="21"/>
      <w:szCs w:val="21"/>
    </w:rPr>
  </w:style>
  <w:style w:type="paragraph" w:styleId="988" w:customStyle="1">
    <w:name w:val="目录 711"/>
    <w:basedOn w:val="881"/>
    <w:next w:val="881"/>
    <w:uiPriority w:val="39"/>
    <w:unhideWhenUsed/>
    <w:qFormat/>
    <w:pPr>
      <w:ind w:left="1701"/>
      <w:spacing w:after="57"/>
    </w:pPr>
  </w:style>
  <w:style w:type="paragraph" w:styleId="989" w:customStyle="1">
    <w:name w:val="正文缩进12"/>
    <w:basedOn w:val="881"/>
    <w:uiPriority w:val="0"/>
    <w:qFormat/>
    <w:pPr>
      <w:ind w:firstLine="420"/>
    </w:pPr>
    <w:rPr>
      <w:rFonts w:ascii="Calibri" w:hAnsi="Calibri"/>
      <w:szCs w:val="22"/>
    </w:rPr>
  </w:style>
  <w:style w:type="paragraph" w:styleId="990" w:customStyle="1">
    <w:name w:val="题注12"/>
    <w:basedOn w:val="881"/>
    <w:next w:val="881"/>
    <w:uiPriority w:val="35"/>
    <w:qFormat/>
    <w:pPr>
      <w:spacing w:line="276" w:lineRule="auto"/>
    </w:pPr>
    <w:rPr>
      <w:b/>
      <w:bCs/>
      <w:color w:val="4f81bd"/>
      <w:sz w:val="18"/>
      <w:szCs w:val="18"/>
    </w:rPr>
  </w:style>
  <w:style w:type="paragraph" w:styleId="991" w:customStyle="1">
    <w:name w:val="正文文本13"/>
    <w:basedOn w:val="881"/>
    <w:uiPriority w:val="0"/>
    <w:qFormat/>
    <w:pPr>
      <w:spacing w:after="120"/>
    </w:pPr>
    <w:rPr>
      <w:sz w:val="15"/>
    </w:rPr>
  </w:style>
  <w:style w:type="paragraph" w:styleId="992" w:customStyle="1">
    <w:name w:val="正文文本缩进111"/>
    <w:basedOn w:val="881"/>
    <w:uiPriority w:val="0"/>
    <w:qFormat/>
    <w:pPr>
      <w:ind w:left="420"/>
      <w:spacing w:after="120"/>
    </w:pPr>
    <w:rPr>
      <w:sz w:val="24"/>
    </w:rPr>
  </w:style>
  <w:style w:type="paragraph" w:styleId="993" w:customStyle="1">
    <w:name w:val="索引 41"/>
    <w:basedOn w:val="881"/>
    <w:next w:val="881"/>
    <w:uiPriority w:val="0"/>
    <w:qFormat/>
    <w:pPr>
      <w:ind w:left="600"/>
    </w:pPr>
    <w:rPr>
      <w:rFonts w:ascii="Verdana" w:hAnsi="Verdana"/>
      <w:sz w:val="21"/>
    </w:rPr>
  </w:style>
  <w:style w:type="paragraph" w:styleId="994" w:customStyle="1">
    <w:name w:val="目录 511"/>
    <w:basedOn w:val="881"/>
    <w:next w:val="881"/>
    <w:uiPriority w:val="39"/>
    <w:unhideWhenUsed/>
    <w:qFormat/>
    <w:pPr>
      <w:ind w:left="1134"/>
      <w:spacing w:after="57"/>
    </w:pPr>
  </w:style>
  <w:style w:type="paragraph" w:styleId="995" w:customStyle="1">
    <w:name w:val="目录 312"/>
    <w:basedOn w:val="881"/>
    <w:next w:val="881"/>
    <w:uiPriority w:val="39"/>
    <w:unhideWhenUsed/>
    <w:qFormat/>
    <w:pPr>
      <w:ind w:left="567"/>
      <w:spacing w:after="57"/>
    </w:pPr>
  </w:style>
  <w:style w:type="paragraph" w:styleId="996" w:customStyle="1">
    <w:name w:val="纯文本113"/>
    <w:basedOn w:val="881"/>
    <w:uiPriority w:val="0"/>
    <w:qFormat/>
    <w:rPr>
      <w:rFonts w:ascii="宋体" w:hAnsi="Courier New"/>
      <w:sz w:val="24"/>
    </w:rPr>
  </w:style>
  <w:style w:type="paragraph" w:styleId="997" w:customStyle="1">
    <w:name w:val="目录 811"/>
    <w:basedOn w:val="881"/>
    <w:next w:val="881"/>
    <w:uiPriority w:val="39"/>
    <w:unhideWhenUsed/>
    <w:qFormat/>
    <w:pPr>
      <w:ind w:left="1984"/>
      <w:spacing w:after="57"/>
    </w:pPr>
  </w:style>
  <w:style w:type="paragraph" w:styleId="998" w:customStyle="1">
    <w:name w:val="日期11"/>
    <w:basedOn w:val="881"/>
    <w:next w:val="881"/>
    <w:link w:val="999"/>
    <w:uiPriority w:val="99"/>
    <w:unhideWhenUsed/>
    <w:qFormat/>
    <w:pPr>
      <w:ind w:left="100"/>
    </w:pPr>
  </w:style>
  <w:style w:type="character" w:styleId="999" w:customStyle="1">
    <w:name w:val="日期 Char3"/>
    <w:basedOn w:val="979"/>
    <w:link w:val="998"/>
    <w:uiPriority w:val="99"/>
    <w:semiHidden/>
    <w:qFormat/>
  </w:style>
  <w:style w:type="paragraph" w:styleId="1000" w:customStyle="1">
    <w:name w:val="尾注文本11"/>
    <w:basedOn w:val="881"/>
    <w:link w:val="1001"/>
    <w:uiPriority w:val="99"/>
    <w:unhideWhenUsed/>
    <w:qFormat/>
  </w:style>
  <w:style w:type="character" w:styleId="1001" w:customStyle="1">
    <w:name w:val="尾注文本 Char1"/>
    <w:link w:val="1000"/>
    <w:uiPriority w:val="99"/>
    <w:qFormat/>
    <w:rPr>
      <w:sz w:val="20"/>
    </w:rPr>
  </w:style>
  <w:style w:type="paragraph" w:styleId="1002" w:customStyle="1">
    <w:name w:val="批注框文本12"/>
    <w:basedOn w:val="881"/>
    <w:link w:val="1003"/>
    <w:uiPriority w:val="99"/>
    <w:unhideWhenUsed/>
    <w:qFormat/>
    <w:rPr>
      <w:sz w:val="18"/>
      <w:szCs w:val="18"/>
    </w:rPr>
  </w:style>
  <w:style w:type="character" w:styleId="1003" w:customStyle="1">
    <w:name w:val="批注框文本 Char4"/>
    <w:basedOn w:val="979"/>
    <w:link w:val="1002"/>
    <w:uiPriority w:val="99"/>
    <w:semiHidden/>
    <w:qFormat/>
    <w:rPr>
      <w:sz w:val="18"/>
      <w:szCs w:val="18"/>
    </w:rPr>
  </w:style>
  <w:style w:type="paragraph" w:styleId="1004" w:customStyle="1">
    <w:name w:val="页脚12"/>
    <w:basedOn w:val="881"/>
    <w:link w:val="1005"/>
    <w:uiPriority w:val="99"/>
    <w:unhideWhenUsed/>
    <w:qFormat/>
    <w:pPr>
      <w:jc w:val="center"/>
      <w:tabs>
        <w:tab w:val="center" w:pos="7143" w:leader="none"/>
        <w:tab w:val="right" w:pos="14287" w:leader="none"/>
      </w:tabs>
    </w:pPr>
  </w:style>
  <w:style w:type="character" w:styleId="1005" w:customStyle="1">
    <w:name w:val="页脚 Char3"/>
    <w:link w:val="1004"/>
    <w:uiPriority w:val="99"/>
    <w:qFormat/>
  </w:style>
  <w:style w:type="paragraph" w:styleId="1006" w:customStyle="1">
    <w:name w:val="寄信人地址111"/>
    <w:basedOn w:val="881"/>
    <w:uiPriority w:val="99"/>
    <w:unhideWhenUsed/>
    <w:qFormat/>
    <w:rPr>
      <w:rFonts w:ascii="Arial" w:hAnsi="Arial"/>
    </w:rPr>
  </w:style>
  <w:style w:type="paragraph" w:styleId="1007" w:customStyle="1">
    <w:name w:val="页眉12"/>
    <w:basedOn w:val="881"/>
    <w:uiPriority w:val="99"/>
    <w:unhideWhenUsed/>
    <w:qFormat/>
    <w:pPr>
      <w:tabs>
        <w:tab w:val="center" w:pos="7143" w:leader="none"/>
        <w:tab w:val="right" w:pos="14287" w:leader="none"/>
      </w:tabs>
    </w:pPr>
  </w:style>
  <w:style w:type="paragraph" w:styleId="1008" w:customStyle="1">
    <w:name w:val="目录 1111"/>
    <w:basedOn w:val="881"/>
    <w:next w:val="881"/>
    <w:uiPriority w:val="39"/>
    <w:unhideWhenUsed/>
    <w:qFormat/>
    <w:pPr>
      <w:spacing w:after="57"/>
    </w:pPr>
  </w:style>
  <w:style w:type="paragraph" w:styleId="1009" w:customStyle="1">
    <w:name w:val="目录 411"/>
    <w:basedOn w:val="881"/>
    <w:next w:val="881"/>
    <w:uiPriority w:val="39"/>
    <w:unhideWhenUsed/>
    <w:qFormat/>
    <w:pPr>
      <w:ind w:left="850"/>
      <w:spacing w:after="57"/>
    </w:pPr>
  </w:style>
  <w:style w:type="paragraph" w:styleId="1010" w:customStyle="1">
    <w:name w:val="副标题12"/>
    <w:basedOn w:val="881"/>
    <w:next w:val="881"/>
    <w:link w:val="1011"/>
    <w:uiPriority w:val="11"/>
    <w:qFormat/>
    <w:pPr>
      <w:spacing w:before="200" w:after="200"/>
    </w:pPr>
    <w:rPr>
      <w:sz w:val="24"/>
      <w:szCs w:val="24"/>
    </w:rPr>
  </w:style>
  <w:style w:type="character" w:styleId="1011" w:customStyle="1">
    <w:name w:val="副标题 Char3"/>
    <w:link w:val="1010"/>
    <w:uiPriority w:val="11"/>
    <w:qFormat/>
    <w:rPr>
      <w:sz w:val="24"/>
      <w:szCs w:val="24"/>
    </w:rPr>
  </w:style>
  <w:style w:type="paragraph" w:styleId="1012" w:customStyle="1">
    <w:name w:val="脚注文本112"/>
    <w:basedOn w:val="881"/>
    <w:link w:val="1013"/>
    <w:uiPriority w:val="99"/>
    <w:unhideWhenUsed/>
    <w:qFormat/>
    <w:pPr>
      <w:spacing w:after="40"/>
    </w:pPr>
    <w:rPr>
      <w:sz w:val="18"/>
    </w:rPr>
  </w:style>
  <w:style w:type="character" w:styleId="1013" w:customStyle="1">
    <w:name w:val="脚注文本 Char3"/>
    <w:link w:val="1012"/>
    <w:uiPriority w:val="99"/>
    <w:qFormat/>
    <w:rPr>
      <w:sz w:val="18"/>
    </w:rPr>
  </w:style>
  <w:style w:type="paragraph" w:styleId="1014" w:customStyle="1">
    <w:name w:val="目录 611"/>
    <w:basedOn w:val="881"/>
    <w:next w:val="881"/>
    <w:uiPriority w:val="39"/>
    <w:unhideWhenUsed/>
    <w:qFormat/>
    <w:pPr>
      <w:ind w:left="1417"/>
      <w:spacing w:after="57"/>
    </w:pPr>
  </w:style>
  <w:style w:type="paragraph" w:styleId="1015" w:customStyle="1">
    <w:name w:val="图表目录11"/>
    <w:basedOn w:val="881"/>
    <w:next w:val="881"/>
    <w:uiPriority w:val="99"/>
    <w:unhideWhenUsed/>
    <w:qFormat/>
  </w:style>
  <w:style w:type="paragraph" w:styleId="1016" w:customStyle="1">
    <w:name w:val="目录 212"/>
    <w:basedOn w:val="881"/>
    <w:next w:val="881"/>
    <w:uiPriority w:val="39"/>
    <w:unhideWhenUsed/>
    <w:qFormat/>
    <w:pPr>
      <w:ind w:left="283"/>
      <w:spacing w:after="57"/>
    </w:pPr>
  </w:style>
  <w:style w:type="paragraph" w:styleId="1017" w:customStyle="1">
    <w:name w:val="目录 911"/>
    <w:basedOn w:val="881"/>
    <w:next w:val="881"/>
    <w:uiPriority w:val="39"/>
    <w:unhideWhenUsed/>
    <w:qFormat/>
    <w:pPr>
      <w:ind w:left="2268"/>
      <w:spacing w:after="57"/>
    </w:pPr>
  </w:style>
  <w:style w:type="paragraph" w:styleId="1018" w:customStyle="1">
    <w:name w:val="HTML 预设格式1"/>
    <w:basedOn w:val="881"/>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19" w:customStyle="1">
    <w:name w:val="普通(网站)12"/>
    <w:basedOn w:val="881"/>
    <w:uiPriority w:val="99"/>
    <w:unhideWhenUsed/>
    <w:qFormat/>
    <w:pPr>
      <w:spacing w:beforeAutospacing="1" w:afterAutospacing="1"/>
    </w:pPr>
    <w:rPr>
      <w:sz w:val="24"/>
    </w:rPr>
  </w:style>
  <w:style w:type="paragraph" w:styleId="1020" w:customStyle="1">
    <w:name w:val="标题12"/>
    <w:basedOn w:val="881"/>
    <w:next w:val="881"/>
    <w:link w:val="1021"/>
    <w:uiPriority w:val="10"/>
    <w:qFormat/>
    <w:pPr>
      <w:contextualSpacing/>
      <w:spacing w:before="300" w:after="200"/>
    </w:pPr>
    <w:rPr>
      <w:sz w:val="48"/>
      <w:szCs w:val="48"/>
    </w:rPr>
  </w:style>
  <w:style w:type="character" w:styleId="1021" w:customStyle="1">
    <w:name w:val="标题 Char3"/>
    <w:link w:val="1020"/>
    <w:uiPriority w:val="10"/>
    <w:qFormat/>
    <w:rPr>
      <w:sz w:val="48"/>
      <w:szCs w:val="48"/>
    </w:rPr>
  </w:style>
  <w:style w:type="paragraph" w:styleId="1022" w:customStyle="1">
    <w:name w:val="正文首行缩进 2111"/>
    <w:basedOn w:val="992"/>
    <w:uiPriority w:val="0"/>
    <w:qFormat/>
    <w:pPr>
      <w:ind w:firstLine="420"/>
    </w:pPr>
  </w:style>
  <w:style w:type="table" w:styleId="1023" w:customStyle="1">
    <w:name w:val="网格型12"/>
    <w:uiPriority w:val="59"/>
    <w:qFormat/>
    <w:tblPr>
      <w:tblCellMar>
        <w:left w:w="0" w:type="dxa"/>
        <w:top w:w="0" w:type="dxa"/>
        <w:right w:w="0" w:type="dxa"/>
        <w:bottom w:w="0" w:type="dxa"/>
      </w:tblCellMar>
    </w:tblPr>
  </w:style>
  <w:style w:type="character" w:styleId="1024" w:customStyle="1">
    <w:name w:val="要点11"/>
    <w:basedOn w:val="979"/>
    <w:uiPriority w:val="22"/>
    <w:qFormat/>
    <w:rPr>
      <w:b/>
      <w:bCs/>
    </w:rPr>
  </w:style>
  <w:style w:type="character" w:styleId="1025" w:customStyle="1">
    <w:name w:val="尾注引用11"/>
    <w:uiPriority w:val="99"/>
    <w:unhideWhenUsed/>
    <w:qFormat/>
    <w:rPr>
      <w:vertAlign w:val="superscript"/>
    </w:rPr>
  </w:style>
  <w:style w:type="character" w:styleId="1026" w:customStyle="1">
    <w:name w:val="超链接12"/>
    <w:uiPriority w:val="99"/>
    <w:unhideWhenUsed/>
    <w:qFormat/>
    <w:rPr>
      <w:color w:val="0000ff"/>
      <w:u w:val="single"/>
    </w:rPr>
  </w:style>
  <w:style w:type="character" w:styleId="1027" w:customStyle="1">
    <w:name w:val="脚注引用11"/>
    <w:uiPriority w:val="99"/>
    <w:unhideWhenUsed/>
    <w:qFormat/>
    <w:rPr>
      <w:vertAlign w:val="superscript"/>
    </w:rPr>
  </w:style>
  <w:style w:type="paragraph" w:styleId="1028" w:customStyle="1">
    <w:name w:val="首行缩进"/>
    <w:basedOn w:val="1029"/>
    <w:uiPriority w:val="0"/>
    <w:qFormat/>
    <w:pPr>
      <w:ind w:firstLine="480"/>
    </w:pPr>
    <w:rPr>
      <w:sz w:val="20"/>
      <w:szCs w:val="20"/>
      <w:lang w:val="zh-CN"/>
    </w:rPr>
  </w:style>
  <w:style w:type="paragraph" w:styleId="1029" w:customStyle="1">
    <w:name w:val="正文11"/>
    <w:next w:val="1030"/>
    <w:link w:val="1031"/>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030" w:customStyle="1">
    <w:name w:val="目录 11"/>
    <w:basedOn w:val="1029"/>
    <w:next w:val="1029"/>
    <w:uiPriority w:val="0"/>
    <w:qFormat/>
    <w:pPr>
      <w:spacing w:line="360" w:lineRule="auto"/>
      <w:tabs>
        <w:tab w:val="right" w:pos="9060" w:leader="dot"/>
      </w:tabs>
    </w:pPr>
    <w:rPr>
      <w:sz w:val="24"/>
      <w:szCs w:val="24"/>
    </w:rPr>
  </w:style>
  <w:style w:type="character" w:styleId="1031" w:customStyle="1">
    <w:name w:val="font31"/>
    <w:link w:val="1029"/>
    <w:uiPriority w:val="0"/>
    <w:qFormat/>
    <w:rPr>
      <w:rFonts w:ascii="楷体_GB2312" w:eastAsia="楷体_GB2312"/>
      <w:color w:val="000000"/>
      <w:sz w:val="19"/>
      <w:szCs w:val="19"/>
      <w:lang w:val="en-US" w:eastAsia="zh-CN" w:bidi="ar-SA"/>
    </w:rPr>
  </w:style>
  <w:style w:type="paragraph" w:styleId="1032" w:customStyle="1">
    <w:name w:val="标题二、"/>
    <w:basedOn w:val="881"/>
    <w:uiPriority w:val="99"/>
    <w:qFormat/>
    <w:pPr>
      <w:ind w:firstLine="200"/>
      <w:spacing w:line="360" w:lineRule="auto"/>
      <w:outlineLvl w:val="2"/>
    </w:pPr>
    <w:rPr>
      <w:b/>
    </w:rPr>
  </w:style>
  <w:style w:type="paragraph" w:styleId="1033" w:customStyle="1">
    <w:name w:val="段"/>
    <w:next w:val="881"/>
    <w:link w:val="1034"/>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34" w:customStyle="1">
    <w:name w:val="段 Char Char"/>
    <w:link w:val="1033"/>
    <w:uiPriority w:val="0"/>
    <w:qFormat/>
    <w:rPr>
      <w:rFonts w:ascii="宋体"/>
      <w:lang w:val="en-US" w:eastAsia="zh-CN" w:bidi="ar-SA"/>
    </w:rPr>
  </w:style>
  <w:style w:type="paragraph" w:styleId="1035" w:customStyle="1">
    <w:name w:val="列出段落1"/>
    <w:basedOn w:val="881"/>
    <w:uiPriority w:val="34"/>
    <w:qFormat/>
    <w:pPr>
      <w:contextualSpacing/>
      <w:ind w:left="720"/>
    </w:pPr>
  </w:style>
  <w:style w:type="character" w:styleId="1036" w:customStyle="1">
    <w:name w:val="标题 1 Char2"/>
    <w:uiPriority w:val="9"/>
    <w:qFormat/>
    <w:rPr>
      <w:rFonts w:ascii="Arial" w:hAnsi="Arial" w:eastAsia="Arial" w:cs="Arial"/>
      <w:sz w:val="40"/>
      <w:szCs w:val="40"/>
    </w:rPr>
  </w:style>
  <w:style w:type="paragraph" w:styleId="1037" w:customStyle="1">
    <w:name w:val="无间隔1"/>
    <w:uiPriority w:val="1"/>
    <w:qFormat/>
    <w:rPr>
      <w:rFonts w:ascii="Times New Roman" w:hAnsi="Times New Roman" w:eastAsia="宋体" w:cs="Times New Roman"/>
      <w:lang w:val="en-US" w:eastAsia="zh-CN" w:bidi="ar-SA"/>
    </w:rPr>
  </w:style>
  <w:style w:type="paragraph" w:styleId="1038" w:customStyle="1">
    <w:name w:val="引用1"/>
    <w:basedOn w:val="881"/>
    <w:next w:val="881"/>
    <w:uiPriority w:val="29"/>
    <w:qFormat/>
    <w:pPr>
      <w:ind w:left="720" w:right="720"/>
    </w:pPr>
    <w:rPr>
      <w:i/>
    </w:rPr>
  </w:style>
  <w:style w:type="paragraph" w:styleId="1039" w:customStyle="1">
    <w:name w:val="明显引用1"/>
    <w:basedOn w:val="881"/>
    <w:next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0" w:customStyle="1">
    <w:name w:val="TOC 标题112"/>
    <w:uiPriority w:val="39"/>
    <w:unhideWhenUsed/>
    <w:qFormat/>
    <w:rPr>
      <w:rFonts w:ascii="Times New Roman" w:hAnsi="Times New Roman" w:eastAsia="宋体" w:cs="Times New Roman"/>
      <w:lang w:val="en-US" w:eastAsia="zh-CN" w:bidi="ar-SA"/>
    </w:rPr>
  </w:style>
  <w:style w:type="paragraph" w:styleId="1041" w:customStyle="1">
    <w:name w:val="标题 111"/>
    <w:basedOn w:val="881"/>
    <w:next w:val="881"/>
    <w:link w:val="1042"/>
    <w:uiPriority w:val="9"/>
    <w:qFormat/>
    <w:pPr>
      <w:keepLines/>
      <w:keepNext/>
      <w:spacing w:before="480" w:after="200"/>
      <w:outlineLvl w:val="0"/>
    </w:pPr>
    <w:rPr>
      <w:rFonts w:ascii="Arial" w:hAnsi="Arial" w:eastAsia="Arial"/>
      <w:sz w:val="40"/>
      <w:szCs w:val="40"/>
    </w:rPr>
  </w:style>
  <w:style w:type="character" w:styleId="1042" w:customStyle="1">
    <w:name w:val="标题 1 Char1"/>
    <w:link w:val="1041"/>
    <w:uiPriority w:val="9"/>
    <w:qFormat/>
    <w:rPr>
      <w:rFonts w:ascii="Arial" w:hAnsi="Arial" w:eastAsia="Arial"/>
      <w:sz w:val="40"/>
      <w:szCs w:val="40"/>
      <w:lang w:bidi="ar-SA"/>
    </w:rPr>
  </w:style>
  <w:style w:type="paragraph" w:styleId="1043" w:customStyle="1">
    <w:name w:val="标题 211"/>
    <w:basedOn w:val="881"/>
    <w:next w:val="881"/>
    <w:link w:val="1044"/>
    <w:uiPriority w:val="9"/>
    <w:qFormat/>
    <w:pPr>
      <w:keepLines/>
      <w:keepNext/>
      <w:spacing w:before="360" w:after="200"/>
      <w:outlineLvl w:val="1"/>
    </w:pPr>
    <w:rPr>
      <w:rFonts w:ascii="Arial" w:hAnsi="Arial" w:eastAsia="Arial"/>
      <w:sz w:val="34"/>
    </w:rPr>
  </w:style>
  <w:style w:type="character" w:styleId="1044" w:customStyle="1">
    <w:name w:val="标题 2 Char1"/>
    <w:link w:val="1043"/>
    <w:uiPriority w:val="9"/>
    <w:qFormat/>
    <w:rPr>
      <w:rFonts w:ascii="Arial" w:hAnsi="Arial" w:eastAsia="Arial" w:cs="Arial"/>
      <w:sz w:val="34"/>
    </w:rPr>
  </w:style>
  <w:style w:type="paragraph" w:styleId="1045" w:customStyle="1">
    <w:name w:val="标题 311"/>
    <w:basedOn w:val="881"/>
    <w:next w:val="881"/>
    <w:uiPriority w:val="9"/>
    <w:qFormat/>
    <w:pPr>
      <w:keepLines/>
      <w:keepNext/>
      <w:spacing w:before="320" w:after="200"/>
      <w:outlineLvl w:val="2"/>
    </w:pPr>
    <w:rPr>
      <w:rFonts w:ascii="Arial" w:hAnsi="Arial" w:eastAsia="Arial" w:cs="Arial"/>
      <w:sz w:val="30"/>
      <w:szCs w:val="30"/>
    </w:rPr>
  </w:style>
  <w:style w:type="paragraph" w:styleId="1046" w:customStyle="1">
    <w:name w:val="标题 411"/>
    <w:basedOn w:val="881"/>
    <w:next w:val="881"/>
    <w:link w:val="1047"/>
    <w:uiPriority w:val="9"/>
    <w:qFormat/>
    <w:pPr>
      <w:keepLines/>
      <w:keepNext/>
      <w:spacing w:before="320" w:after="200"/>
      <w:outlineLvl w:val="3"/>
    </w:pPr>
    <w:rPr>
      <w:rFonts w:ascii="Arial" w:hAnsi="Arial" w:eastAsia="Arial"/>
      <w:b/>
      <w:bCs/>
      <w:sz w:val="26"/>
      <w:szCs w:val="26"/>
    </w:rPr>
  </w:style>
  <w:style w:type="character" w:styleId="1047" w:customStyle="1">
    <w:name w:val="标题 4 Char1"/>
    <w:link w:val="1046"/>
    <w:uiPriority w:val="9"/>
    <w:qFormat/>
    <w:rPr>
      <w:rFonts w:ascii="Arial" w:hAnsi="Arial" w:eastAsia="Arial" w:cs="Arial"/>
      <w:b/>
      <w:bCs/>
      <w:sz w:val="26"/>
      <w:szCs w:val="26"/>
    </w:rPr>
  </w:style>
  <w:style w:type="paragraph" w:styleId="1048" w:customStyle="1">
    <w:name w:val="标题 511"/>
    <w:next w:val="881"/>
    <w:link w:val="1049"/>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49" w:customStyle="1">
    <w:name w:val="标题 5 Char1"/>
    <w:link w:val="1048"/>
    <w:uiPriority w:val="9"/>
    <w:qFormat/>
    <w:rPr>
      <w:rFonts w:ascii="Arial" w:hAnsi="Arial" w:eastAsia="Arial"/>
      <w:b/>
      <w:bCs/>
      <w:sz w:val="24"/>
      <w:szCs w:val="24"/>
      <w:lang w:bidi="ar-SA"/>
    </w:rPr>
  </w:style>
  <w:style w:type="paragraph" w:styleId="1050" w:customStyle="1">
    <w:name w:val="标题 611"/>
    <w:basedOn w:val="1029"/>
    <w:next w:val="881"/>
    <w:uiPriority w:val="0"/>
    <w:qFormat/>
    <w:pPr>
      <w:ind w:left="398"/>
      <w:jc w:val="left"/>
      <w:outlineLvl w:val="5"/>
    </w:pPr>
    <w:rPr>
      <w:rFonts w:ascii="微软雅黑" w:hAnsi="微软雅黑" w:eastAsia="微软雅黑"/>
      <w:b/>
      <w:bCs/>
      <w:i/>
      <w:sz w:val="24"/>
      <w:lang w:val="zh-CN" w:bidi="zh-CN"/>
    </w:rPr>
  </w:style>
  <w:style w:type="paragraph" w:styleId="1051" w:customStyle="1">
    <w:name w:val="正文首行缩进 21"/>
    <w:basedOn w:val="1052"/>
    <w:next w:val="1029"/>
    <w:link w:val="1055"/>
    <w:uiPriority w:val="0"/>
    <w:qFormat/>
    <w:pPr>
      <w:ind w:left="420" w:firstLine="420"/>
      <w:spacing w:after="120"/>
    </w:pPr>
    <w:rPr>
      <w:sz w:val="24"/>
      <w:szCs w:val="24"/>
    </w:rPr>
  </w:style>
  <w:style w:type="paragraph" w:styleId="1052" w:customStyle="1">
    <w:name w:val="正文文本缩进1"/>
    <w:basedOn w:val="1029"/>
    <w:next w:val="1053"/>
    <w:link w:val="1054"/>
    <w:uiPriority w:val="0"/>
    <w:qFormat/>
    <w:pPr>
      <w:ind w:firstLine="630"/>
    </w:pPr>
    <w:rPr>
      <w:rFonts w:ascii="Times New Roman" w:eastAsia="宋体"/>
      <w:sz w:val="21"/>
      <w:szCs w:val="20"/>
    </w:rPr>
  </w:style>
  <w:style w:type="paragraph" w:styleId="1053" w:customStyle="1">
    <w:name w:val="寄信人地址1"/>
    <w:basedOn w:val="1029"/>
    <w:uiPriority w:val="0"/>
    <w:qFormat/>
    <w:rPr>
      <w:rFonts w:ascii="Arial" w:hAnsi="Arial"/>
      <w:sz w:val="24"/>
      <w:szCs w:val="24"/>
    </w:rPr>
  </w:style>
  <w:style w:type="character" w:styleId="1054" w:customStyle="1">
    <w:name w:val="正文文本缩进 Char"/>
    <w:link w:val="1052"/>
    <w:uiPriority w:val="0"/>
    <w:qFormat/>
    <w:rPr>
      <w:rFonts w:ascii="Times New Roman" w:hAnsi="Times New Roman"/>
      <w:sz w:val="21"/>
    </w:rPr>
  </w:style>
  <w:style w:type="character" w:styleId="1055" w:customStyle="1">
    <w:name w:val="正文首行缩进 2 Char"/>
    <w:link w:val="1051"/>
    <w:uiPriority w:val="0"/>
    <w:qFormat/>
    <w:rPr>
      <w:sz w:val="24"/>
      <w:szCs w:val="24"/>
    </w:rPr>
  </w:style>
  <w:style w:type="paragraph" w:styleId="1056" w:customStyle="1">
    <w:name w:val="标题 711"/>
    <w:next w:val="881"/>
    <w:link w:val="1057"/>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57" w:customStyle="1">
    <w:name w:val="标题 7 Char1"/>
    <w:link w:val="1056"/>
    <w:uiPriority w:val="9"/>
    <w:qFormat/>
    <w:rPr>
      <w:rFonts w:ascii="Arial" w:hAnsi="Arial" w:eastAsia="Arial"/>
      <w:b/>
      <w:bCs/>
      <w:i/>
      <w:iCs/>
      <w:sz w:val="22"/>
      <w:szCs w:val="22"/>
      <w:lang w:bidi="ar-SA"/>
    </w:rPr>
  </w:style>
  <w:style w:type="paragraph" w:styleId="1058" w:customStyle="1">
    <w:name w:val="标题 811"/>
    <w:next w:val="881"/>
    <w:link w:val="1059"/>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59" w:customStyle="1">
    <w:name w:val="标题 8 Char1"/>
    <w:link w:val="1058"/>
    <w:uiPriority w:val="9"/>
    <w:qFormat/>
    <w:rPr>
      <w:rFonts w:ascii="Arial" w:hAnsi="Arial" w:eastAsia="Arial"/>
      <w:i/>
      <w:iCs/>
      <w:sz w:val="22"/>
      <w:szCs w:val="22"/>
      <w:lang w:bidi="ar-SA"/>
    </w:rPr>
  </w:style>
  <w:style w:type="paragraph" w:styleId="1060" w:customStyle="1">
    <w:name w:val="标题 911"/>
    <w:next w:val="881"/>
    <w:link w:val="1061"/>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61" w:customStyle="1">
    <w:name w:val="标题 9 Char1"/>
    <w:link w:val="1060"/>
    <w:uiPriority w:val="9"/>
    <w:qFormat/>
    <w:rPr>
      <w:rFonts w:ascii="Arial" w:hAnsi="Arial" w:eastAsia="Arial"/>
      <w:i/>
      <w:iCs/>
      <w:sz w:val="21"/>
      <w:szCs w:val="21"/>
      <w:lang w:bidi="ar-SA"/>
    </w:rPr>
  </w:style>
  <w:style w:type="character" w:styleId="1062" w:customStyle="1">
    <w:name w:val="默认段落字体11"/>
    <w:uiPriority w:val="1"/>
    <w:unhideWhenUsed/>
    <w:qFormat/>
  </w:style>
  <w:style w:type="table" w:styleId="1063" w:customStyle="1">
    <w:name w:val="普通表格11"/>
    <w:uiPriority w:val="99"/>
    <w:unhideWhenUsed/>
    <w:qFormat/>
    <w:tblPr>
      <w:tblCellMar>
        <w:left w:w="0" w:type="dxa"/>
        <w:top w:w="0" w:type="dxa"/>
        <w:right w:w="0" w:type="dxa"/>
        <w:bottom w:w="0" w:type="dxa"/>
      </w:tblCellMar>
    </w:tblPr>
  </w:style>
  <w:style w:type="paragraph" w:styleId="1064" w:customStyle="1">
    <w:name w:val="正文首行缩进11"/>
    <w:basedOn w:val="1065"/>
    <w:uiPriority w:val="99"/>
    <w:qFormat/>
    <w:pPr>
      <w:ind w:firstLine="420"/>
    </w:pPr>
  </w:style>
  <w:style w:type="paragraph" w:styleId="1065" w:customStyle="1">
    <w:name w:val="正文文本12"/>
    <w:basedOn w:val="881"/>
    <w:uiPriority w:val="0"/>
    <w:qFormat/>
    <w:pPr>
      <w:spacing w:after="120"/>
    </w:pPr>
    <w:rPr>
      <w:sz w:val="15"/>
    </w:rPr>
  </w:style>
  <w:style w:type="paragraph" w:styleId="1066" w:customStyle="1">
    <w:name w:val="目录 71"/>
    <w:next w:val="881"/>
    <w:uiPriority w:val="39"/>
    <w:unhideWhenUsed/>
    <w:qFormat/>
    <w:pPr>
      <w:ind w:left="1701"/>
      <w:spacing w:after="57"/>
    </w:pPr>
    <w:rPr>
      <w:rFonts w:ascii="Times New Roman" w:hAnsi="Times New Roman" w:eastAsia="宋体" w:cs="Times New Roman"/>
      <w:lang w:val="en-US" w:eastAsia="zh-CN" w:bidi="ar-SA"/>
    </w:rPr>
  </w:style>
  <w:style w:type="paragraph" w:styleId="1067" w:customStyle="1">
    <w:name w:val="题注11"/>
    <w:next w:val="881"/>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68" w:customStyle="1">
    <w:name w:val="正文文本缩进11"/>
    <w:basedOn w:val="881"/>
    <w:next w:val="1069"/>
    <w:uiPriority w:val="0"/>
    <w:qFormat/>
    <w:pPr>
      <w:ind w:firstLine="630"/>
    </w:pPr>
  </w:style>
  <w:style w:type="paragraph" w:styleId="1069" w:customStyle="1">
    <w:name w:val="寄信人地址11"/>
    <w:basedOn w:val="881"/>
    <w:uiPriority w:val="99"/>
    <w:unhideWhenUsed/>
    <w:qFormat/>
    <w:rPr>
      <w:rFonts w:ascii="Arial" w:hAnsi="Arial"/>
    </w:rPr>
  </w:style>
  <w:style w:type="paragraph" w:styleId="1070" w:customStyle="1">
    <w:name w:val="目录 51"/>
    <w:next w:val="881"/>
    <w:uiPriority w:val="39"/>
    <w:unhideWhenUsed/>
    <w:qFormat/>
    <w:pPr>
      <w:ind w:left="1134"/>
      <w:spacing w:after="57"/>
    </w:pPr>
    <w:rPr>
      <w:rFonts w:ascii="Times New Roman" w:hAnsi="Times New Roman" w:eastAsia="宋体" w:cs="Times New Roman"/>
      <w:lang w:val="en-US" w:eastAsia="zh-CN" w:bidi="ar-SA"/>
    </w:rPr>
  </w:style>
  <w:style w:type="paragraph" w:styleId="1071" w:customStyle="1">
    <w:name w:val="目录 311"/>
    <w:next w:val="881"/>
    <w:uiPriority w:val="39"/>
    <w:unhideWhenUsed/>
    <w:qFormat/>
    <w:pPr>
      <w:ind w:left="567"/>
      <w:spacing w:after="57"/>
    </w:pPr>
    <w:rPr>
      <w:rFonts w:ascii="Times New Roman" w:hAnsi="Times New Roman" w:eastAsia="宋体" w:cs="Times New Roman"/>
      <w:lang w:val="en-US" w:eastAsia="zh-CN" w:bidi="ar-SA"/>
    </w:rPr>
  </w:style>
  <w:style w:type="paragraph" w:styleId="1072" w:customStyle="1">
    <w:name w:val="纯文本112"/>
    <w:basedOn w:val="881"/>
    <w:uiPriority w:val="0"/>
    <w:qFormat/>
    <w:rPr>
      <w:rFonts w:ascii="宋体" w:hAnsi="Courier New"/>
      <w:sz w:val="24"/>
    </w:rPr>
  </w:style>
  <w:style w:type="paragraph" w:styleId="1073" w:customStyle="1">
    <w:name w:val="目录 81"/>
    <w:next w:val="881"/>
    <w:uiPriority w:val="39"/>
    <w:unhideWhenUsed/>
    <w:qFormat/>
    <w:pPr>
      <w:ind w:left="1984"/>
      <w:spacing w:after="57"/>
    </w:pPr>
    <w:rPr>
      <w:rFonts w:ascii="Times New Roman" w:hAnsi="Times New Roman" w:eastAsia="宋体" w:cs="Times New Roman"/>
      <w:lang w:val="en-US" w:eastAsia="zh-CN" w:bidi="ar-SA"/>
    </w:rPr>
  </w:style>
  <w:style w:type="paragraph" w:styleId="1074" w:customStyle="1">
    <w:name w:val="尾注文本1"/>
    <w:link w:val="1075"/>
    <w:uiPriority w:val="99"/>
    <w:unhideWhenUsed/>
    <w:qFormat/>
    <w:rPr>
      <w:rFonts w:ascii="Times New Roman" w:hAnsi="Times New Roman" w:eastAsia="宋体" w:cs="Times New Roman"/>
      <w:lang w:val="en-US" w:eastAsia="zh-CN" w:bidi="ar-SA"/>
    </w:rPr>
  </w:style>
  <w:style w:type="character" w:styleId="1075" w:customStyle="1">
    <w:name w:val="尾注文本 Char"/>
    <w:link w:val="1074"/>
    <w:uiPriority w:val="99"/>
    <w:qFormat/>
    <w:rPr>
      <w:lang w:val="en-US" w:eastAsia="zh-CN" w:bidi="ar-SA"/>
    </w:rPr>
  </w:style>
  <w:style w:type="paragraph" w:styleId="1076" w:customStyle="1">
    <w:name w:val="批注框文本11"/>
    <w:basedOn w:val="881"/>
    <w:link w:val="1077"/>
    <w:uiPriority w:val="99"/>
    <w:unhideWhenUsed/>
    <w:qFormat/>
    <w:rPr>
      <w:sz w:val="18"/>
      <w:szCs w:val="18"/>
    </w:rPr>
  </w:style>
  <w:style w:type="character" w:styleId="1077" w:customStyle="1">
    <w:name w:val="批注框文本 Char3"/>
    <w:link w:val="1076"/>
    <w:uiPriority w:val="99"/>
    <w:semiHidden/>
    <w:qFormat/>
    <w:rPr>
      <w:sz w:val="18"/>
      <w:szCs w:val="18"/>
    </w:rPr>
  </w:style>
  <w:style w:type="paragraph" w:styleId="1078" w:customStyle="1">
    <w:name w:val="页脚11"/>
    <w:link w:val="1079"/>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79" w:customStyle="1">
    <w:name w:val="页脚 Char2"/>
    <w:link w:val="1078"/>
    <w:uiPriority w:val="99"/>
    <w:qFormat/>
    <w:rPr>
      <w:lang w:val="en-US" w:eastAsia="zh-CN" w:bidi="ar-SA"/>
    </w:rPr>
  </w:style>
  <w:style w:type="paragraph" w:styleId="1080"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81" w:customStyle="1">
    <w:name w:val="目录 12"/>
    <w:basedOn w:val="881"/>
    <w:next w:val="881"/>
    <w:uiPriority w:val="39"/>
    <w:unhideWhenUsed/>
    <w:qFormat/>
    <w:pPr>
      <w:spacing w:after="57"/>
    </w:pPr>
  </w:style>
  <w:style w:type="paragraph" w:styleId="1082" w:customStyle="1">
    <w:name w:val="目录 41"/>
    <w:next w:val="881"/>
    <w:uiPriority w:val="39"/>
    <w:unhideWhenUsed/>
    <w:qFormat/>
    <w:pPr>
      <w:ind w:left="850"/>
      <w:spacing w:after="57"/>
    </w:pPr>
    <w:rPr>
      <w:rFonts w:ascii="Times New Roman" w:hAnsi="Times New Roman" w:eastAsia="宋体" w:cs="Times New Roman"/>
      <w:lang w:val="en-US" w:eastAsia="zh-CN" w:bidi="ar-SA"/>
    </w:rPr>
  </w:style>
  <w:style w:type="paragraph" w:styleId="1083" w:customStyle="1">
    <w:name w:val="副标题11"/>
    <w:link w:val="1084"/>
    <w:uiPriority w:val="11"/>
    <w:qFormat/>
    <w:pPr>
      <w:spacing w:before="200" w:after="200"/>
    </w:pPr>
    <w:rPr>
      <w:rFonts w:ascii="Times New Roman" w:hAnsi="Times New Roman" w:eastAsia="宋体" w:cs="Times New Roman"/>
      <w:sz w:val="24"/>
      <w:szCs w:val="24"/>
      <w:lang w:val="en-US" w:eastAsia="zh-CN" w:bidi="ar-SA"/>
    </w:rPr>
  </w:style>
  <w:style w:type="character" w:styleId="1084" w:customStyle="1">
    <w:name w:val="副标题 Char2"/>
    <w:link w:val="1083"/>
    <w:uiPriority w:val="11"/>
    <w:qFormat/>
    <w:rPr>
      <w:sz w:val="24"/>
      <w:szCs w:val="24"/>
      <w:lang w:bidi="ar-SA"/>
    </w:rPr>
  </w:style>
  <w:style w:type="paragraph" w:styleId="1085" w:customStyle="1">
    <w:name w:val="脚注文本111"/>
    <w:link w:val="1086"/>
    <w:uiPriority w:val="99"/>
    <w:unhideWhenUsed/>
    <w:qFormat/>
    <w:pPr>
      <w:spacing w:after="40"/>
    </w:pPr>
    <w:rPr>
      <w:rFonts w:ascii="Times New Roman" w:hAnsi="Times New Roman" w:eastAsia="宋体" w:cs="Times New Roman"/>
      <w:sz w:val="18"/>
      <w:lang w:val="en-US" w:eastAsia="zh-CN" w:bidi="ar-SA"/>
    </w:rPr>
  </w:style>
  <w:style w:type="character" w:styleId="1086" w:customStyle="1">
    <w:name w:val="脚注文本 Char2"/>
    <w:link w:val="1085"/>
    <w:uiPriority w:val="99"/>
    <w:qFormat/>
    <w:rPr>
      <w:sz w:val="18"/>
      <w:lang w:bidi="ar-SA"/>
    </w:rPr>
  </w:style>
  <w:style w:type="paragraph" w:styleId="1087" w:customStyle="1">
    <w:name w:val="目录 61"/>
    <w:next w:val="881"/>
    <w:uiPriority w:val="39"/>
    <w:unhideWhenUsed/>
    <w:qFormat/>
    <w:pPr>
      <w:ind w:left="1417"/>
      <w:spacing w:after="57"/>
    </w:pPr>
    <w:rPr>
      <w:rFonts w:ascii="Times New Roman" w:hAnsi="Times New Roman" w:eastAsia="宋体" w:cs="Times New Roman"/>
      <w:lang w:val="en-US" w:eastAsia="zh-CN" w:bidi="ar-SA"/>
    </w:rPr>
  </w:style>
  <w:style w:type="paragraph" w:styleId="1088" w:customStyle="1">
    <w:name w:val="图表目录1"/>
    <w:next w:val="881"/>
    <w:uiPriority w:val="99"/>
    <w:unhideWhenUsed/>
    <w:qFormat/>
    <w:rPr>
      <w:rFonts w:ascii="Times New Roman" w:hAnsi="Times New Roman" w:eastAsia="宋体" w:cs="Times New Roman"/>
      <w:lang w:val="en-US" w:eastAsia="zh-CN" w:bidi="ar-SA"/>
    </w:rPr>
  </w:style>
  <w:style w:type="paragraph" w:styleId="1089" w:customStyle="1">
    <w:name w:val="目录 211"/>
    <w:basedOn w:val="881"/>
    <w:next w:val="881"/>
    <w:uiPriority w:val="39"/>
    <w:unhideWhenUsed/>
    <w:qFormat/>
    <w:pPr>
      <w:ind w:left="283"/>
      <w:spacing w:after="57"/>
    </w:pPr>
  </w:style>
  <w:style w:type="paragraph" w:styleId="1090" w:customStyle="1">
    <w:name w:val="目录 91"/>
    <w:next w:val="881"/>
    <w:uiPriority w:val="39"/>
    <w:unhideWhenUsed/>
    <w:qFormat/>
    <w:pPr>
      <w:ind w:left="2268"/>
      <w:spacing w:after="57"/>
    </w:pPr>
    <w:rPr>
      <w:rFonts w:ascii="Times New Roman" w:hAnsi="Times New Roman" w:eastAsia="宋体" w:cs="Times New Roman"/>
      <w:lang w:val="en-US" w:eastAsia="zh-CN" w:bidi="ar-SA"/>
    </w:rPr>
  </w:style>
  <w:style w:type="paragraph" w:styleId="1091" w:customStyle="1">
    <w:name w:val="信息标题11"/>
    <w:basedOn w:val="881"/>
    <w:uiPriority w:val="99"/>
    <w:unhideWhenUsed/>
    <w:qFormat/>
    <w:pPr>
      <w:ind w:left="360"/>
      <w:keepLines/>
      <w:spacing w:after="40" w:line="140" w:lineRule="atLeast"/>
    </w:pPr>
    <w:rPr>
      <w:rFonts w:ascii="Garamond" w:hAnsi="Garamond"/>
      <w:sz w:val="18"/>
      <w:lang w:bidi="he-IL"/>
    </w:rPr>
  </w:style>
  <w:style w:type="paragraph" w:styleId="1092" w:customStyle="1">
    <w:name w:val="普通(网站)11"/>
    <w:basedOn w:val="881"/>
    <w:uiPriority w:val="99"/>
    <w:qFormat/>
    <w:pPr>
      <w:spacing w:before="100" w:beforeAutospacing="1" w:after="100" w:afterAutospacing="1"/>
    </w:pPr>
    <w:rPr>
      <w:rFonts w:ascii="宋体" w:hAnsi="宋体"/>
      <w:sz w:val="24"/>
    </w:rPr>
  </w:style>
  <w:style w:type="paragraph" w:styleId="1093" w:customStyle="1">
    <w:name w:val="标题11"/>
    <w:link w:val="1094"/>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94" w:customStyle="1">
    <w:name w:val="标题 Char2"/>
    <w:link w:val="1093"/>
    <w:uiPriority w:val="10"/>
    <w:qFormat/>
    <w:rPr>
      <w:sz w:val="48"/>
      <w:szCs w:val="48"/>
      <w:lang w:bidi="ar-SA"/>
    </w:rPr>
  </w:style>
  <w:style w:type="paragraph" w:styleId="1095" w:customStyle="1">
    <w:name w:val="正文首行缩进 211"/>
    <w:basedOn w:val="1068"/>
    <w:uiPriority w:val="0"/>
    <w:unhideWhenUsed/>
    <w:qFormat/>
    <w:pPr>
      <w:ind w:left="420" w:firstLine="420"/>
      <w:spacing w:after="120"/>
    </w:pPr>
    <w:rPr>
      <w:szCs w:val="24"/>
    </w:rPr>
  </w:style>
  <w:style w:type="table" w:styleId="1096" w:customStyle="1">
    <w:name w:val="网格型11"/>
    <w:uiPriority w:val="59"/>
    <w:qFormat/>
    <w:tblPr>
      <w:tblCellMar>
        <w:left w:w="0" w:type="dxa"/>
        <w:top w:w="0" w:type="dxa"/>
        <w:right w:w="0" w:type="dxa"/>
        <w:bottom w:w="0" w:type="dxa"/>
      </w:tblCellMar>
    </w:tblPr>
  </w:style>
  <w:style w:type="character" w:styleId="1097" w:customStyle="1">
    <w:name w:val="尾注引用1"/>
    <w:uiPriority w:val="99"/>
    <w:unhideWhenUsed/>
    <w:qFormat/>
    <w:rPr>
      <w:vertAlign w:val="superscript"/>
    </w:rPr>
  </w:style>
  <w:style w:type="character" w:styleId="1098" w:customStyle="1">
    <w:name w:val="超链接11"/>
    <w:uiPriority w:val="99"/>
    <w:unhideWhenUsed/>
    <w:qFormat/>
    <w:rPr>
      <w:color w:val="0000ff"/>
      <w:u w:val="single"/>
    </w:rPr>
  </w:style>
  <w:style w:type="character" w:styleId="1099" w:customStyle="1">
    <w:name w:val="脚注引用1"/>
    <w:uiPriority w:val="99"/>
    <w:unhideWhenUsed/>
    <w:qFormat/>
    <w:rPr>
      <w:vertAlign w:val="superscript"/>
    </w:rPr>
  </w:style>
  <w:style w:type="character" w:styleId="1100" w:customStyle="1">
    <w:name w:val="默认段落字体1"/>
    <w:uiPriority w:val="0"/>
    <w:qFormat/>
  </w:style>
  <w:style w:type="character" w:styleId="1101" w:customStyle="1">
    <w:name w:val="要点1"/>
    <w:uiPriority w:val="0"/>
    <w:qFormat/>
    <w:rPr>
      <w:b/>
    </w:rPr>
  </w:style>
  <w:style w:type="character" w:styleId="1102" w:customStyle="1">
    <w:name w:val="页码1"/>
    <w:uiPriority w:val="0"/>
    <w:qFormat/>
    <w:rPr>
      <w:rFonts w:ascii="楷体_GB2312" w:eastAsia="楷体_GB2312"/>
      <w:color w:val="000000"/>
      <w:sz w:val="19"/>
      <w:szCs w:val="19"/>
      <w:lang w:val="en-US" w:eastAsia="zh-CN" w:bidi="ar-SA"/>
    </w:rPr>
  </w:style>
  <w:style w:type="character" w:styleId="1103" w:customStyle="1">
    <w:name w:val="已访问的超链接1"/>
    <w:uiPriority w:val="0"/>
    <w:qFormat/>
    <w:rPr>
      <w:color w:val="800080"/>
      <w:u w:val="single"/>
    </w:rPr>
  </w:style>
  <w:style w:type="character" w:styleId="1104" w:customStyle="1">
    <w:name w:val="强调1"/>
    <w:uiPriority w:val="0"/>
    <w:qFormat/>
    <w:rPr>
      <w:rFonts w:ascii="Arial" w:hAnsi="Arial"/>
      <w:b/>
      <w:i/>
      <w:iCs/>
    </w:rPr>
  </w:style>
  <w:style w:type="character" w:styleId="1105" w:customStyle="1">
    <w:name w:val="超链接1"/>
    <w:uiPriority w:val="0"/>
    <w:qFormat/>
    <w:rPr>
      <w:color w:val="0000ff"/>
      <w:u w:val="single"/>
    </w:rPr>
  </w:style>
  <w:style w:type="character" w:styleId="1106" w:customStyle="1">
    <w:name w:val="批注引用1"/>
    <w:uiPriority w:val="0"/>
    <w:qFormat/>
    <w:rPr>
      <w:sz w:val="21"/>
      <w:szCs w:val="21"/>
    </w:rPr>
  </w:style>
  <w:style w:type="character" w:styleId="1107" w:customStyle="1">
    <w:name w:val="标题 Char1"/>
    <w:uiPriority w:val="0"/>
    <w:qFormat/>
    <w:rPr>
      <w:rFonts w:ascii="Cambria" w:hAnsi="Cambria"/>
      <w:b/>
      <w:bCs/>
      <w:sz w:val="32"/>
      <w:szCs w:val="32"/>
    </w:rPr>
  </w:style>
  <w:style w:type="character" w:styleId="1108" w:customStyle="1">
    <w:name w:val="Char Char5"/>
    <w:uiPriority w:val="0"/>
    <w:qFormat/>
    <w:rPr>
      <w:rFonts w:ascii="楷体_GB2312" w:eastAsia="楷体_GB2312"/>
      <w:color w:val="000000"/>
      <w:sz w:val="19"/>
      <w:szCs w:val="19"/>
      <w:lang w:val="en-US" w:eastAsia="zh-CN" w:bidi="ar-SA"/>
    </w:rPr>
  </w:style>
  <w:style w:type="character" w:styleId="1109" w:customStyle="1">
    <w:name w:val="明显参考1"/>
    <w:uiPriority w:val="0"/>
    <w:qFormat/>
    <w:rPr>
      <w:b/>
      <w:sz w:val="24"/>
      <w:u w:val="single"/>
    </w:rPr>
  </w:style>
  <w:style w:type="character" w:styleId="1110"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1" w:customStyle="1">
    <w:name w:val="副标题 Char1"/>
    <w:uiPriority w:val="0"/>
    <w:qFormat/>
    <w:rPr>
      <w:rFonts w:ascii="Cambria" w:hAnsi="Cambria"/>
      <w:b/>
      <w:bCs/>
      <w:sz w:val="32"/>
      <w:szCs w:val="32"/>
    </w:rPr>
  </w:style>
  <w:style w:type="character" w:styleId="1112" w:customStyle="1">
    <w:name w:val="明显强调1"/>
    <w:uiPriority w:val="0"/>
    <w:qFormat/>
    <w:rPr>
      <w:b/>
      <w:i/>
      <w:sz w:val="24"/>
      <w:szCs w:val="24"/>
      <w:u w:val="single"/>
    </w:rPr>
  </w:style>
  <w:style w:type="character" w:styleId="1113" w:customStyle="1">
    <w:name w:val="书籍标题1"/>
    <w:uiPriority w:val="0"/>
    <w:qFormat/>
    <w:rPr>
      <w:rFonts w:ascii="楷体_GB2312" w:eastAsia="楷体_GB2312"/>
      <w:color w:val="000000"/>
      <w:sz w:val="19"/>
      <w:szCs w:val="19"/>
      <w:lang w:val="en-US" w:eastAsia="zh-CN" w:bidi="ar-SA"/>
    </w:rPr>
  </w:style>
  <w:style w:type="character" w:styleId="1114" w:customStyle="1">
    <w:name w:val="f141"/>
    <w:uiPriority w:val="0"/>
    <w:qFormat/>
    <w:rPr>
      <w:sz w:val="21"/>
      <w:szCs w:val="21"/>
    </w:rPr>
  </w:style>
  <w:style w:type="character" w:styleId="1115" w:customStyle="1">
    <w:name w:val="普通文字1 Char"/>
    <w:uiPriority w:val="0"/>
    <w:qFormat/>
    <w:rPr>
      <w:rFonts w:ascii="宋体" w:hAnsi="Courier New" w:eastAsia="宋体"/>
      <w:sz w:val="21"/>
      <w:lang w:val="en-US" w:eastAsia="zh-CN" w:bidi="ar-SA"/>
    </w:rPr>
  </w:style>
  <w:style w:type="character" w:styleId="1116" w:customStyle="1">
    <w:name w:val="不明显参考1"/>
    <w:uiPriority w:val="0"/>
    <w:qFormat/>
    <w:rPr>
      <w:sz w:val="24"/>
      <w:szCs w:val="24"/>
      <w:u w:val="single"/>
    </w:rPr>
  </w:style>
  <w:style w:type="character" w:styleId="1117" w:customStyle="1">
    <w:name w:val="apple-style-span"/>
    <w:uiPriority w:val="0"/>
    <w:qFormat/>
  </w:style>
  <w:style w:type="character" w:styleId="1118"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19" w:customStyle="1">
    <w:name w:val="p12"/>
    <w:uiPriority w:val="0"/>
    <w:qFormat/>
  </w:style>
  <w:style w:type="character" w:styleId="1120" w:customStyle="1">
    <w:name w:val="明显参考3"/>
    <w:uiPriority w:val="0"/>
    <w:qFormat/>
    <w:rPr>
      <w:rFonts w:ascii="楷体_GB2312" w:eastAsia="楷体_GB2312"/>
      <w:color w:val="000000"/>
      <w:sz w:val="19"/>
      <w:szCs w:val="19"/>
      <w:lang w:val="en-US" w:eastAsia="zh-CN" w:bidi="ar-SA"/>
    </w:rPr>
  </w:style>
  <w:style w:type="character" w:styleId="1121" w:customStyle="1">
    <w:name w:val="明显强调3"/>
    <w:uiPriority w:val="0"/>
    <w:qFormat/>
    <w:rPr>
      <w:b/>
      <w:i/>
      <w:sz w:val="24"/>
      <w:szCs w:val="24"/>
      <w:u w:val="single"/>
    </w:rPr>
  </w:style>
  <w:style w:type="character" w:styleId="1122" w:customStyle="1">
    <w:name w:val="书籍标题3"/>
    <w:uiPriority w:val="0"/>
    <w:qFormat/>
    <w:rPr>
      <w:rFonts w:ascii="楷体_GB2312" w:eastAsia="楷体_GB2312"/>
      <w:color w:val="000000"/>
      <w:sz w:val="19"/>
      <w:szCs w:val="19"/>
      <w:lang w:val="en-US" w:eastAsia="zh-CN" w:bidi="ar-SA"/>
    </w:rPr>
  </w:style>
  <w:style w:type="character" w:styleId="1123" w:customStyle="1">
    <w:name w:val="不明显参考3"/>
    <w:uiPriority w:val="0"/>
    <w:qFormat/>
    <w:rPr>
      <w:sz w:val="24"/>
      <w:szCs w:val="24"/>
      <w:u w:val="single"/>
    </w:rPr>
  </w:style>
  <w:style w:type="character" w:styleId="1124" w:customStyle="1">
    <w:name w:val="纯文本 Char2"/>
    <w:uiPriority w:val="0"/>
    <w:qFormat/>
    <w:rPr>
      <w:rFonts w:ascii="宋体" w:hAnsi="Courier New" w:eastAsia="宋体"/>
      <w:sz w:val="21"/>
      <w:szCs w:val="21"/>
    </w:rPr>
  </w:style>
  <w:style w:type="character" w:styleId="1125" w:customStyle="1">
    <w:name w:val="font391"/>
    <w:uiPriority w:val="0"/>
    <w:qFormat/>
    <w:rPr>
      <w:rFonts w:ascii="楷体_GB2312" w:eastAsia="楷体_GB2312"/>
      <w:color w:val="000000"/>
      <w:sz w:val="19"/>
      <w:szCs w:val="19"/>
      <w:lang w:bidi="ar-SA"/>
    </w:rPr>
  </w:style>
  <w:style w:type="character" w:styleId="1126" w:customStyle="1">
    <w:name w:val="批注文字 Char2"/>
    <w:uiPriority w:val="0"/>
    <w:semiHidden/>
    <w:qFormat/>
    <w:rPr>
      <w:sz w:val="21"/>
      <w:szCs w:val="24"/>
    </w:rPr>
  </w:style>
  <w:style w:type="character" w:styleId="1127" w:customStyle="1">
    <w:name w:val="fontstyle01"/>
    <w:uiPriority w:val="0"/>
    <w:qFormat/>
    <w:rPr>
      <w:rFonts w:ascii="MicrosoftYaHei" w:hAnsi="MicrosoftYaHei"/>
      <w:color w:val="000000"/>
      <w:sz w:val="18"/>
      <w:szCs w:val="18"/>
    </w:rPr>
  </w:style>
  <w:style w:type="character" w:styleId="1128" w:customStyle="1">
    <w:name w:val="fontstyle21"/>
    <w:uiPriority w:val="0"/>
    <w:qFormat/>
    <w:rPr>
      <w:rFonts w:ascii="ArialMT" w:hAnsi="ArialMT"/>
      <w:color w:val="000000"/>
      <w:sz w:val="18"/>
      <w:szCs w:val="18"/>
    </w:rPr>
  </w:style>
  <w:style w:type="character" w:styleId="1129" w:customStyle="1">
    <w:name w:val="NormalCharacter1"/>
    <w:uiPriority w:val="0"/>
    <w:semiHidden/>
    <w:qFormat/>
    <w:rPr>
      <w:rFonts w:ascii="宋体" w:hAnsi="宋体" w:eastAsia="宋体"/>
      <w:sz w:val="22"/>
      <w:szCs w:val="22"/>
      <w:lang w:val="zh-CN" w:eastAsia="zh-CN" w:bidi="zh-CN"/>
    </w:rPr>
  </w:style>
  <w:style w:type="paragraph" w:styleId="1130" w:customStyle="1">
    <w:name w:val="表格文字"/>
    <w:basedOn w:val="1029"/>
    <w:next w:val="1065"/>
    <w:link w:val="1131"/>
    <w:uiPriority w:val="0"/>
    <w:qFormat/>
    <w:pPr>
      <w:jc w:val="center"/>
    </w:pPr>
    <w:rPr>
      <w:rFonts w:ascii="Times New Roman" w:eastAsia="仿宋_GB2312"/>
      <w:sz w:val="21"/>
      <w:szCs w:val="21"/>
    </w:rPr>
  </w:style>
  <w:style w:type="character" w:styleId="1131" w:customStyle="1">
    <w:name w:val="表格文字 字符"/>
    <w:link w:val="1130"/>
    <w:uiPriority w:val="0"/>
    <w:qFormat/>
    <w:rPr>
      <w:rFonts w:ascii="Times New Roman" w:hAnsi="Times New Roman" w:eastAsia="仿宋_GB2312"/>
      <w:sz w:val="21"/>
      <w:szCs w:val="21"/>
    </w:rPr>
  </w:style>
  <w:style w:type="character" w:styleId="1132" w:customStyle="1">
    <w:name w:val="Heading 6 Char"/>
    <w:uiPriority w:val="9"/>
    <w:qFormat/>
    <w:rPr>
      <w:rFonts w:ascii="Arial" w:hAnsi="Arial" w:eastAsia="Arial" w:cs="Arial"/>
      <w:b/>
      <w:bCs/>
      <w:sz w:val="22"/>
      <w:szCs w:val="22"/>
    </w:rPr>
  </w:style>
  <w:style w:type="paragraph" w:styleId="1133" w:customStyle="1">
    <w:name w:val="列出段落112"/>
    <w:basedOn w:val="881"/>
    <w:uiPriority w:val="34"/>
    <w:qFormat/>
    <w:pPr>
      <w:contextualSpacing/>
      <w:ind w:left="720"/>
    </w:pPr>
  </w:style>
  <w:style w:type="paragraph" w:styleId="1134" w:customStyle="1">
    <w:name w:val="无间隔111"/>
    <w:uiPriority w:val="1"/>
    <w:qFormat/>
    <w:rPr>
      <w:rFonts w:ascii="Times New Roman" w:hAnsi="Times New Roman" w:eastAsia="宋体" w:cs="Times New Roman"/>
      <w:lang w:val="en-US" w:eastAsia="zh-CN" w:bidi="ar-SA"/>
    </w:rPr>
  </w:style>
  <w:style w:type="paragraph" w:styleId="1135" w:customStyle="1">
    <w:name w:val="引用111"/>
    <w:uiPriority w:val="29"/>
    <w:qFormat/>
    <w:pPr>
      <w:ind w:left="720" w:right="720"/>
    </w:pPr>
    <w:rPr>
      <w:rFonts w:ascii="Times New Roman" w:hAnsi="Times New Roman" w:eastAsia="宋体" w:cs="Times New Roman"/>
      <w:i/>
      <w:lang w:val="en-US" w:eastAsia="zh-CN" w:bidi="ar-SA"/>
    </w:rPr>
  </w:style>
  <w:style w:type="paragraph" w:styleId="1136"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37" w:customStyle="1">
    <w:name w:val="Table Grid Light"/>
    <w:uiPriority w:val="59"/>
    <w:qFormat/>
    <w:tblPr>
      <w:tblCellMar>
        <w:left w:w="0" w:type="dxa"/>
        <w:top w:w="0" w:type="dxa"/>
        <w:right w:w="0" w:type="dxa"/>
        <w:bottom w:w="0" w:type="dxa"/>
      </w:tblCellMar>
    </w:tblPr>
  </w:style>
  <w:style w:type="table" w:styleId="1138" w:customStyle="1">
    <w:name w:val="无格式表格 11"/>
    <w:uiPriority w:val="59"/>
    <w:qFormat/>
    <w:tblPr>
      <w:tblCellMar>
        <w:left w:w="0" w:type="dxa"/>
        <w:top w:w="0" w:type="dxa"/>
        <w:right w:w="0" w:type="dxa"/>
        <w:bottom w:w="0" w:type="dxa"/>
      </w:tblCellMar>
    </w:tblPr>
  </w:style>
  <w:style w:type="table" w:styleId="1139" w:customStyle="1">
    <w:name w:val="无格式表格 21"/>
    <w:uiPriority w:val="59"/>
    <w:qFormat/>
    <w:tblPr>
      <w:tblCellMar>
        <w:left w:w="0" w:type="dxa"/>
        <w:top w:w="0" w:type="dxa"/>
        <w:right w:w="0" w:type="dxa"/>
        <w:bottom w:w="0" w:type="dxa"/>
      </w:tblCellMar>
    </w:tblPr>
  </w:style>
  <w:style w:type="table" w:styleId="1140" w:customStyle="1">
    <w:name w:val="无格式表格 31"/>
    <w:uiPriority w:val="99"/>
    <w:qFormat/>
    <w:tblPr>
      <w:tblCellMar>
        <w:left w:w="0" w:type="dxa"/>
        <w:top w:w="0" w:type="dxa"/>
        <w:right w:w="0" w:type="dxa"/>
        <w:bottom w:w="0" w:type="dxa"/>
      </w:tblCellMar>
    </w:tblPr>
  </w:style>
  <w:style w:type="table" w:styleId="1141" w:customStyle="1">
    <w:name w:val="无格式表格 41"/>
    <w:uiPriority w:val="99"/>
    <w:qFormat/>
    <w:tblPr>
      <w:tblCellMar>
        <w:left w:w="0" w:type="dxa"/>
        <w:top w:w="0" w:type="dxa"/>
        <w:right w:w="0" w:type="dxa"/>
        <w:bottom w:w="0" w:type="dxa"/>
      </w:tblCellMar>
    </w:tblPr>
  </w:style>
  <w:style w:type="table" w:styleId="1142" w:customStyle="1">
    <w:name w:val="无格式表格 51"/>
    <w:uiPriority w:val="99"/>
    <w:qFormat/>
    <w:tblPr>
      <w:tblCellMar>
        <w:left w:w="0" w:type="dxa"/>
        <w:top w:w="0" w:type="dxa"/>
        <w:right w:w="0" w:type="dxa"/>
        <w:bottom w:w="0" w:type="dxa"/>
      </w:tblCellMar>
    </w:tblPr>
  </w:style>
  <w:style w:type="table" w:styleId="1143" w:customStyle="1">
    <w:name w:val="网格表 1 浅色1"/>
    <w:uiPriority w:val="99"/>
    <w:qFormat/>
    <w:tblPr>
      <w:tblCellMar>
        <w:left w:w="0" w:type="dxa"/>
        <w:top w:w="0" w:type="dxa"/>
        <w:right w:w="0" w:type="dxa"/>
        <w:bottom w:w="0" w:type="dxa"/>
      </w:tblCellMar>
    </w:tblPr>
  </w:style>
  <w:style w:type="table" w:styleId="1144" w:customStyle="1">
    <w:name w:val="Grid Table 1 Light - Accent 1"/>
    <w:uiPriority w:val="99"/>
    <w:qFormat/>
    <w:tblPr>
      <w:tblCellMar>
        <w:left w:w="0" w:type="dxa"/>
        <w:top w:w="0" w:type="dxa"/>
        <w:right w:w="0" w:type="dxa"/>
        <w:bottom w:w="0" w:type="dxa"/>
      </w:tblCellMar>
    </w:tblPr>
  </w:style>
  <w:style w:type="table" w:styleId="1145" w:customStyle="1">
    <w:name w:val="Grid Table 1 Light - Accent 2"/>
    <w:uiPriority w:val="99"/>
    <w:qFormat/>
    <w:tblPr>
      <w:tblCellMar>
        <w:left w:w="0" w:type="dxa"/>
        <w:top w:w="0" w:type="dxa"/>
        <w:right w:w="0" w:type="dxa"/>
        <w:bottom w:w="0" w:type="dxa"/>
      </w:tblCellMar>
    </w:tblPr>
  </w:style>
  <w:style w:type="table" w:styleId="1146" w:customStyle="1">
    <w:name w:val="Grid Table 1 Light - Accent 3"/>
    <w:uiPriority w:val="99"/>
    <w:qFormat/>
    <w:tblPr>
      <w:tblCellMar>
        <w:left w:w="0" w:type="dxa"/>
        <w:top w:w="0" w:type="dxa"/>
        <w:right w:w="0" w:type="dxa"/>
        <w:bottom w:w="0" w:type="dxa"/>
      </w:tblCellMar>
    </w:tblPr>
  </w:style>
  <w:style w:type="table" w:styleId="1147" w:customStyle="1">
    <w:name w:val="Grid Table 1 Light - Accent 4"/>
    <w:uiPriority w:val="99"/>
    <w:qFormat/>
    <w:tblPr>
      <w:tblCellMar>
        <w:left w:w="0" w:type="dxa"/>
        <w:top w:w="0" w:type="dxa"/>
        <w:right w:w="0" w:type="dxa"/>
        <w:bottom w:w="0" w:type="dxa"/>
      </w:tblCellMar>
    </w:tblPr>
  </w:style>
  <w:style w:type="table" w:styleId="1148" w:customStyle="1">
    <w:name w:val="Grid Table 1 Light - Accent 5"/>
    <w:uiPriority w:val="99"/>
    <w:qFormat/>
    <w:tblPr>
      <w:tblCellMar>
        <w:left w:w="0" w:type="dxa"/>
        <w:top w:w="0" w:type="dxa"/>
        <w:right w:w="0" w:type="dxa"/>
        <w:bottom w:w="0" w:type="dxa"/>
      </w:tblCellMar>
    </w:tblPr>
  </w:style>
  <w:style w:type="table" w:styleId="1149" w:customStyle="1">
    <w:name w:val="Grid Table 1 Light - Accent 6"/>
    <w:uiPriority w:val="99"/>
    <w:qFormat/>
    <w:tblPr>
      <w:tblCellMar>
        <w:left w:w="0" w:type="dxa"/>
        <w:top w:w="0" w:type="dxa"/>
        <w:right w:w="0" w:type="dxa"/>
        <w:bottom w:w="0" w:type="dxa"/>
      </w:tblCellMar>
    </w:tblPr>
  </w:style>
  <w:style w:type="table" w:styleId="1150" w:customStyle="1">
    <w:name w:val="网格表 21"/>
    <w:uiPriority w:val="99"/>
    <w:qFormat/>
    <w:tblPr>
      <w:tblCellMar>
        <w:left w:w="0" w:type="dxa"/>
        <w:top w:w="0" w:type="dxa"/>
        <w:right w:w="0" w:type="dxa"/>
        <w:bottom w:w="0" w:type="dxa"/>
      </w:tblCellMar>
    </w:tblPr>
  </w:style>
  <w:style w:type="table" w:styleId="1151" w:customStyle="1">
    <w:name w:val="Grid Table 2 - Accent 1"/>
    <w:uiPriority w:val="99"/>
    <w:qFormat/>
    <w:tblPr>
      <w:tblCellMar>
        <w:left w:w="0" w:type="dxa"/>
        <w:top w:w="0" w:type="dxa"/>
        <w:right w:w="0" w:type="dxa"/>
        <w:bottom w:w="0" w:type="dxa"/>
      </w:tblCellMar>
    </w:tblPr>
  </w:style>
  <w:style w:type="table" w:styleId="1152" w:customStyle="1">
    <w:name w:val="Grid Table 2 - Accent 2"/>
    <w:uiPriority w:val="99"/>
    <w:qFormat/>
    <w:tblPr>
      <w:tblCellMar>
        <w:left w:w="0" w:type="dxa"/>
        <w:top w:w="0" w:type="dxa"/>
        <w:right w:w="0" w:type="dxa"/>
        <w:bottom w:w="0" w:type="dxa"/>
      </w:tblCellMar>
    </w:tblPr>
  </w:style>
  <w:style w:type="table" w:styleId="1153" w:customStyle="1">
    <w:name w:val="Grid Table 2 - Accent 3"/>
    <w:uiPriority w:val="99"/>
    <w:qFormat/>
    <w:tblPr>
      <w:tblCellMar>
        <w:left w:w="0" w:type="dxa"/>
        <w:top w:w="0" w:type="dxa"/>
        <w:right w:w="0" w:type="dxa"/>
        <w:bottom w:w="0" w:type="dxa"/>
      </w:tblCellMar>
    </w:tblPr>
  </w:style>
  <w:style w:type="table" w:styleId="1154" w:customStyle="1">
    <w:name w:val="Grid Table 2 - Accent 4"/>
    <w:uiPriority w:val="99"/>
    <w:qFormat/>
    <w:tblPr>
      <w:tblCellMar>
        <w:left w:w="0" w:type="dxa"/>
        <w:top w:w="0" w:type="dxa"/>
        <w:right w:w="0" w:type="dxa"/>
        <w:bottom w:w="0" w:type="dxa"/>
      </w:tblCellMar>
    </w:tblPr>
  </w:style>
  <w:style w:type="table" w:styleId="1155" w:customStyle="1">
    <w:name w:val="Grid Table 2 - Accent 5"/>
    <w:uiPriority w:val="99"/>
    <w:qFormat/>
    <w:tblPr>
      <w:tblCellMar>
        <w:left w:w="0" w:type="dxa"/>
        <w:top w:w="0" w:type="dxa"/>
        <w:right w:w="0" w:type="dxa"/>
        <w:bottom w:w="0" w:type="dxa"/>
      </w:tblCellMar>
    </w:tblPr>
  </w:style>
  <w:style w:type="table" w:styleId="1156" w:customStyle="1">
    <w:name w:val="Grid Table 2 - Accent 6"/>
    <w:uiPriority w:val="99"/>
    <w:qFormat/>
    <w:tblPr>
      <w:tblCellMar>
        <w:left w:w="0" w:type="dxa"/>
        <w:top w:w="0" w:type="dxa"/>
        <w:right w:w="0" w:type="dxa"/>
        <w:bottom w:w="0" w:type="dxa"/>
      </w:tblCellMar>
    </w:tblPr>
  </w:style>
  <w:style w:type="table" w:styleId="1157" w:customStyle="1">
    <w:name w:val="网格表 31"/>
    <w:uiPriority w:val="99"/>
    <w:qFormat/>
    <w:tblPr>
      <w:tblCellMar>
        <w:left w:w="0" w:type="dxa"/>
        <w:top w:w="0" w:type="dxa"/>
        <w:right w:w="0" w:type="dxa"/>
        <w:bottom w:w="0" w:type="dxa"/>
      </w:tblCellMar>
    </w:tblPr>
  </w:style>
  <w:style w:type="table" w:styleId="1158" w:customStyle="1">
    <w:name w:val="Grid Table 3 - Accent 1"/>
    <w:uiPriority w:val="99"/>
    <w:qFormat/>
    <w:tblPr>
      <w:tblCellMar>
        <w:left w:w="0" w:type="dxa"/>
        <w:top w:w="0" w:type="dxa"/>
        <w:right w:w="0" w:type="dxa"/>
        <w:bottom w:w="0" w:type="dxa"/>
      </w:tblCellMar>
    </w:tblPr>
  </w:style>
  <w:style w:type="table" w:styleId="1159" w:customStyle="1">
    <w:name w:val="Grid Table 3 - Accent 2"/>
    <w:uiPriority w:val="99"/>
    <w:qFormat/>
    <w:tblPr>
      <w:tblCellMar>
        <w:left w:w="0" w:type="dxa"/>
        <w:top w:w="0" w:type="dxa"/>
        <w:right w:w="0" w:type="dxa"/>
        <w:bottom w:w="0" w:type="dxa"/>
      </w:tblCellMar>
    </w:tblPr>
  </w:style>
  <w:style w:type="table" w:styleId="1160" w:customStyle="1">
    <w:name w:val="Grid Table 3 - Accent 3"/>
    <w:uiPriority w:val="99"/>
    <w:qFormat/>
    <w:tblPr>
      <w:tblCellMar>
        <w:left w:w="0" w:type="dxa"/>
        <w:top w:w="0" w:type="dxa"/>
        <w:right w:w="0" w:type="dxa"/>
        <w:bottom w:w="0" w:type="dxa"/>
      </w:tblCellMar>
    </w:tblPr>
  </w:style>
  <w:style w:type="table" w:styleId="1161" w:customStyle="1">
    <w:name w:val="Grid Table 3 - Accent 4"/>
    <w:uiPriority w:val="99"/>
    <w:qFormat/>
    <w:tblPr>
      <w:tblCellMar>
        <w:left w:w="0" w:type="dxa"/>
        <w:top w:w="0" w:type="dxa"/>
        <w:right w:w="0" w:type="dxa"/>
        <w:bottom w:w="0" w:type="dxa"/>
      </w:tblCellMar>
    </w:tblPr>
  </w:style>
  <w:style w:type="table" w:styleId="1162" w:customStyle="1">
    <w:name w:val="Grid Table 3 - Accent 5"/>
    <w:uiPriority w:val="99"/>
    <w:qFormat/>
    <w:tblPr>
      <w:tblCellMar>
        <w:left w:w="0" w:type="dxa"/>
        <w:top w:w="0" w:type="dxa"/>
        <w:right w:w="0" w:type="dxa"/>
        <w:bottom w:w="0" w:type="dxa"/>
      </w:tblCellMar>
    </w:tblPr>
  </w:style>
  <w:style w:type="table" w:styleId="1163" w:customStyle="1">
    <w:name w:val="Grid Table 3 - Accent 6"/>
    <w:uiPriority w:val="99"/>
    <w:qFormat/>
    <w:tblPr>
      <w:tblCellMar>
        <w:left w:w="0" w:type="dxa"/>
        <w:top w:w="0" w:type="dxa"/>
        <w:right w:w="0" w:type="dxa"/>
        <w:bottom w:w="0" w:type="dxa"/>
      </w:tblCellMar>
    </w:tblPr>
  </w:style>
  <w:style w:type="table" w:styleId="1164" w:customStyle="1">
    <w:name w:val="网格表 41"/>
    <w:uiPriority w:val="59"/>
    <w:qFormat/>
    <w:tblPr>
      <w:tblCellMar>
        <w:left w:w="0" w:type="dxa"/>
        <w:top w:w="0" w:type="dxa"/>
        <w:right w:w="0" w:type="dxa"/>
        <w:bottom w:w="0" w:type="dxa"/>
      </w:tblCellMar>
    </w:tblPr>
  </w:style>
  <w:style w:type="table" w:styleId="1165" w:customStyle="1">
    <w:name w:val="Grid Table 4 - Accent 1"/>
    <w:uiPriority w:val="59"/>
    <w:qFormat/>
    <w:tblPr>
      <w:tblCellMar>
        <w:left w:w="0" w:type="dxa"/>
        <w:top w:w="0" w:type="dxa"/>
        <w:right w:w="0" w:type="dxa"/>
        <w:bottom w:w="0" w:type="dxa"/>
      </w:tblCellMar>
    </w:tblPr>
  </w:style>
  <w:style w:type="table" w:styleId="1166" w:customStyle="1">
    <w:name w:val="Grid Table 4 - Accent 2"/>
    <w:uiPriority w:val="59"/>
    <w:qFormat/>
    <w:tblPr>
      <w:tblCellMar>
        <w:left w:w="0" w:type="dxa"/>
        <w:top w:w="0" w:type="dxa"/>
        <w:right w:w="0" w:type="dxa"/>
        <w:bottom w:w="0" w:type="dxa"/>
      </w:tblCellMar>
    </w:tblPr>
  </w:style>
  <w:style w:type="table" w:styleId="1167" w:customStyle="1">
    <w:name w:val="Grid Table 4 - Accent 3"/>
    <w:uiPriority w:val="59"/>
    <w:qFormat/>
    <w:tblPr>
      <w:tblCellMar>
        <w:left w:w="0" w:type="dxa"/>
        <w:top w:w="0" w:type="dxa"/>
        <w:right w:w="0" w:type="dxa"/>
        <w:bottom w:w="0" w:type="dxa"/>
      </w:tblCellMar>
    </w:tblPr>
  </w:style>
  <w:style w:type="table" w:styleId="1168" w:customStyle="1">
    <w:name w:val="Grid Table 4 - Accent 4"/>
    <w:uiPriority w:val="59"/>
    <w:qFormat/>
    <w:tblPr>
      <w:tblCellMar>
        <w:left w:w="0" w:type="dxa"/>
        <w:top w:w="0" w:type="dxa"/>
        <w:right w:w="0" w:type="dxa"/>
        <w:bottom w:w="0" w:type="dxa"/>
      </w:tblCellMar>
    </w:tblPr>
  </w:style>
  <w:style w:type="table" w:styleId="1169" w:customStyle="1">
    <w:name w:val="Grid Table 4 - Accent 5"/>
    <w:uiPriority w:val="59"/>
    <w:qFormat/>
    <w:tblPr>
      <w:tblCellMar>
        <w:left w:w="0" w:type="dxa"/>
        <w:top w:w="0" w:type="dxa"/>
        <w:right w:w="0" w:type="dxa"/>
        <w:bottom w:w="0" w:type="dxa"/>
      </w:tblCellMar>
    </w:tblPr>
  </w:style>
  <w:style w:type="table" w:styleId="1170" w:customStyle="1">
    <w:name w:val="Grid Table 4 - Accent 6"/>
    <w:uiPriority w:val="59"/>
    <w:qFormat/>
    <w:tblPr>
      <w:tblCellMar>
        <w:left w:w="0" w:type="dxa"/>
        <w:top w:w="0" w:type="dxa"/>
        <w:right w:w="0" w:type="dxa"/>
        <w:bottom w:w="0" w:type="dxa"/>
      </w:tblCellMar>
    </w:tblPr>
  </w:style>
  <w:style w:type="table" w:styleId="1171" w:customStyle="1">
    <w:name w:val="网格表 5 深色1"/>
    <w:uiPriority w:val="99"/>
    <w:qFormat/>
    <w:tblPr>
      <w:tblCellMar>
        <w:left w:w="0" w:type="dxa"/>
        <w:top w:w="0" w:type="dxa"/>
        <w:right w:w="0" w:type="dxa"/>
        <w:bottom w:w="0" w:type="dxa"/>
      </w:tblCellMar>
    </w:tblPr>
  </w:style>
  <w:style w:type="table" w:styleId="1172" w:customStyle="1">
    <w:name w:val="Grid Table 5 Dark- Accent 1"/>
    <w:uiPriority w:val="99"/>
    <w:qFormat/>
    <w:tblPr>
      <w:tblCellMar>
        <w:left w:w="0" w:type="dxa"/>
        <w:top w:w="0" w:type="dxa"/>
        <w:right w:w="0" w:type="dxa"/>
        <w:bottom w:w="0" w:type="dxa"/>
      </w:tblCellMar>
    </w:tblPr>
  </w:style>
  <w:style w:type="table" w:styleId="1173" w:customStyle="1">
    <w:name w:val="Grid Table 5 Dark - Accent 2"/>
    <w:uiPriority w:val="99"/>
    <w:qFormat/>
    <w:tblPr>
      <w:tblCellMar>
        <w:left w:w="0" w:type="dxa"/>
        <w:top w:w="0" w:type="dxa"/>
        <w:right w:w="0" w:type="dxa"/>
        <w:bottom w:w="0" w:type="dxa"/>
      </w:tblCellMar>
    </w:tblPr>
  </w:style>
  <w:style w:type="table" w:styleId="1174" w:customStyle="1">
    <w:name w:val="Grid Table 5 Dark - Accent 3"/>
    <w:uiPriority w:val="99"/>
    <w:qFormat/>
    <w:tblPr>
      <w:tblCellMar>
        <w:left w:w="0" w:type="dxa"/>
        <w:top w:w="0" w:type="dxa"/>
        <w:right w:w="0" w:type="dxa"/>
        <w:bottom w:w="0" w:type="dxa"/>
      </w:tblCellMar>
    </w:tblPr>
  </w:style>
  <w:style w:type="table" w:styleId="1175" w:customStyle="1">
    <w:name w:val="Grid Table 5 Dark- Accent 4"/>
    <w:uiPriority w:val="99"/>
    <w:qFormat/>
    <w:tblPr>
      <w:tblCellMar>
        <w:left w:w="0" w:type="dxa"/>
        <w:top w:w="0" w:type="dxa"/>
        <w:right w:w="0" w:type="dxa"/>
        <w:bottom w:w="0" w:type="dxa"/>
      </w:tblCellMar>
    </w:tblPr>
  </w:style>
  <w:style w:type="table" w:styleId="1176" w:customStyle="1">
    <w:name w:val="Grid Table 5 Dark - Accent 5"/>
    <w:uiPriority w:val="99"/>
    <w:qFormat/>
    <w:tblPr>
      <w:tblCellMar>
        <w:left w:w="0" w:type="dxa"/>
        <w:top w:w="0" w:type="dxa"/>
        <w:right w:w="0" w:type="dxa"/>
        <w:bottom w:w="0" w:type="dxa"/>
      </w:tblCellMar>
    </w:tblPr>
  </w:style>
  <w:style w:type="table" w:styleId="1177" w:customStyle="1">
    <w:name w:val="Grid Table 5 Dark - Accent 6"/>
    <w:uiPriority w:val="99"/>
    <w:qFormat/>
    <w:tblPr>
      <w:tblCellMar>
        <w:left w:w="0" w:type="dxa"/>
        <w:top w:w="0" w:type="dxa"/>
        <w:right w:w="0" w:type="dxa"/>
        <w:bottom w:w="0" w:type="dxa"/>
      </w:tblCellMar>
    </w:tblPr>
  </w:style>
  <w:style w:type="table" w:styleId="1178" w:customStyle="1">
    <w:name w:val="网格表 6 彩色1"/>
    <w:uiPriority w:val="99"/>
    <w:qFormat/>
    <w:tblPr>
      <w:tblCellMar>
        <w:left w:w="0" w:type="dxa"/>
        <w:top w:w="0" w:type="dxa"/>
        <w:right w:w="0" w:type="dxa"/>
        <w:bottom w:w="0" w:type="dxa"/>
      </w:tblCellMar>
    </w:tblPr>
  </w:style>
  <w:style w:type="table" w:styleId="1179" w:customStyle="1">
    <w:name w:val="Grid Table 6 Colorful - Accent 1"/>
    <w:uiPriority w:val="99"/>
    <w:qFormat/>
    <w:tblPr>
      <w:tblCellMar>
        <w:left w:w="0" w:type="dxa"/>
        <w:top w:w="0" w:type="dxa"/>
        <w:right w:w="0" w:type="dxa"/>
        <w:bottom w:w="0" w:type="dxa"/>
      </w:tblCellMar>
    </w:tblPr>
  </w:style>
  <w:style w:type="table" w:styleId="1180" w:customStyle="1">
    <w:name w:val="Grid Table 6 Colorful - Accent 2"/>
    <w:uiPriority w:val="99"/>
    <w:qFormat/>
    <w:tblPr>
      <w:tblCellMar>
        <w:left w:w="0" w:type="dxa"/>
        <w:top w:w="0" w:type="dxa"/>
        <w:right w:w="0" w:type="dxa"/>
        <w:bottom w:w="0" w:type="dxa"/>
      </w:tblCellMar>
    </w:tblPr>
  </w:style>
  <w:style w:type="table" w:styleId="1181" w:customStyle="1">
    <w:name w:val="Grid Table 6 Colorful - Accent 3"/>
    <w:uiPriority w:val="99"/>
    <w:qFormat/>
    <w:tblPr>
      <w:tblCellMar>
        <w:left w:w="0" w:type="dxa"/>
        <w:top w:w="0" w:type="dxa"/>
        <w:right w:w="0" w:type="dxa"/>
        <w:bottom w:w="0" w:type="dxa"/>
      </w:tblCellMar>
    </w:tblPr>
  </w:style>
  <w:style w:type="table" w:styleId="1182" w:customStyle="1">
    <w:name w:val="Grid Table 6 Colorful - Accent 4"/>
    <w:uiPriority w:val="99"/>
    <w:qFormat/>
    <w:tblPr>
      <w:tblCellMar>
        <w:left w:w="0" w:type="dxa"/>
        <w:top w:w="0" w:type="dxa"/>
        <w:right w:w="0" w:type="dxa"/>
        <w:bottom w:w="0" w:type="dxa"/>
      </w:tblCellMar>
    </w:tblPr>
  </w:style>
  <w:style w:type="table" w:styleId="1183" w:customStyle="1">
    <w:name w:val="Grid Table 6 Colorful - Accent 5"/>
    <w:uiPriority w:val="99"/>
    <w:qFormat/>
    <w:tblPr>
      <w:tblCellMar>
        <w:left w:w="0" w:type="dxa"/>
        <w:top w:w="0" w:type="dxa"/>
        <w:right w:w="0" w:type="dxa"/>
        <w:bottom w:w="0" w:type="dxa"/>
      </w:tblCellMar>
    </w:tblPr>
  </w:style>
  <w:style w:type="table" w:styleId="1184" w:customStyle="1">
    <w:name w:val="Grid Table 6 Colorful - Accent 6"/>
    <w:uiPriority w:val="99"/>
    <w:qFormat/>
    <w:tblPr>
      <w:tblCellMar>
        <w:left w:w="0" w:type="dxa"/>
        <w:top w:w="0" w:type="dxa"/>
        <w:right w:w="0" w:type="dxa"/>
        <w:bottom w:w="0" w:type="dxa"/>
      </w:tblCellMar>
    </w:tblPr>
  </w:style>
  <w:style w:type="table" w:styleId="1185" w:customStyle="1">
    <w:name w:val="网格表 7 彩色1"/>
    <w:uiPriority w:val="99"/>
    <w:qFormat/>
    <w:tblPr>
      <w:tblCellMar>
        <w:left w:w="0" w:type="dxa"/>
        <w:top w:w="0" w:type="dxa"/>
        <w:right w:w="0" w:type="dxa"/>
        <w:bottom w:w="0" w:type="dxa"/>
      </w:tblCellMar>
    </w:tblPr>
  </w:style>
  <w:style w:type="table" w:styleId="1186" w:customStyle="1">
    <w:name w:val="Grid Table 7 Colorful - Accent 1"/>
    <w:uiPriority w:val="99"/>
    <w:qFormat/>
    <w:tblPr>
      <w:tblCellMar>
        <w:left w:w="0" w:type="dxa"/>
        <w:top w:w="0" w:type="dxa"/>
        <w:right w:w="0" w:type="dxa"/>
        <w:bottom w:w="0" w:type="dxa"/>
      </w:tblCellMar>
    </w:tblPr>
  </w:style>
  <w:style w:type="table" w:styleId="1187" w:customStyle="1">
    <w:name w:val="Grid Table 7 Colorful - Accent 2"/>
    <w:uiPriority w:val="99"/>
    <w:qFormat/>
    <w:tblPr>
      <w:tblCellMar>
        <w:left w:w="0" w:type="dxa"/>
        <w:top w:w="0" w:type="dxa"/>
        <w:right w:w="0" w:type="dxa"/>
        <w:bottom w:w="0" w:type="dxa"/>
      </w:tblCellMar>
    </w:tblPr>
  </w:style>
  <w:style w:type="table" w:styleId="1188" w:customStyle="1">
    <w:name w:val="Grid Table 7 Colorful - Accent 3"/>
    <w:uiPriority w:val="99"/>
    <w:qFormat/>
    <w:tblPr>
      <w:tblCellMar>
        <w:left w:w="0" w:type="dxa"/>
        <w:top w:w="0" w:type="dxa"/>
        <w:right w:w="0" w:type="dxa"/>
        <w:bottom w:w="0" w:type="dxa"/>
      </w:tblCellMar>
    </w:tblPr>
  </w:style>
  <w:style w:type="table" w:styleId="1189" w:customStyle="1">
    <w:name w:val="Grid Table 7 Colorful - Accent 4"/>
    <w:uiPriority w:val="99"/>
    <w:qFormat/>
    <w:tblPr>
      <w:tblCellMar>
        <w:left w:w="0" w:type="dxa"/>
        <w:top w:w="0" w:type="dxa"/>
        <w:right w:w="0" w:type="dxa"/>
        <w:bottom w:w="0" w:type="dxa"/>
      </w:tblCellMar>
    </w:tblPr>
  </w:style>
  <w:style w:type="table" w:styleId="1190" w:customStyle="1">
    <w:name w:val="Grid Table 7 Colorful - Accent 5"/>
    <w:uiPriority w:val="99"/>
    <w:qFormat/>
    <w:tblPr>
      <w:tblCellMar>
        <w:left w:w="0" w:type="dxa"/>
        <w:top w:w="0" w:type="dxa"/>
        <w:right w:w="0" w:type="dxa"/>
        <w:bottom w:w="0" w:type="dxa"/>
      </w:tblCellMar>
    </w:tblPr>
  </w:style>
  <w:style w:type="table" w:styleId="1191" w:customStyle="1">
    <w:name w:val="Grid Table 7 Colorful - Accent 6"/>
    <w:uiPriority w:val="99"/>
    <w:qFormat/>
    <w:tblPr>
      <w:tblCellMar>
        <w:left w:w="0" w:type="dxa"/>
        <w:top w:w="0" w:type="dxa"/>
        <w:right w:w="0" w:type="dxa"/>
        <w:bottom w:w="0" w:type="dxa"/>
      </w:tblCellMar>
    </w:tblPr>
  </w:style>
  <w:style w:type="table" w:styleId="1192" w:customStyle="1">
    <w:name w:val="清单表 1 浅色1"/>
    <w:uiPriority w:val="99"/>
    <w:qFormat/>
    <w:tblPr>
      <w:tblCellMar>
        <w:left w:w="0" w:type="dxa"/>
        <w:top w:w="0" w:type="dxa"/>
        <w:right w:w="0" w:type="dxa"/>
        <w:bottom w:w="0" w:type="dxa"/>
      </w:tblCellMar>
    </w:tblPr>
  </w:style>
  <w:style w:type="table" w:styleId="1193" w:customStyle="1">
    <w:name w:val="List Table 1 Light - Accent 1"/>
    <w:uiPriority w:val="99"/>
    <w:qFormat/>
    <w:tblPr>
      <w:tblCellMar>
        <w:left w:w="0" w:type="dxa"/>
        <w:top w:w="0" w:type="dxa"/>
        <w:right w:w="0" w:type="dxa"/>
        <w:bottom w:w="0" w:type="dxa"/>
      </w:tblCellMar>
    </w:tblPr>
  </w:style>
  <w:style w:type="table" w:styleId="1194" w:customStyle="1">
    <w:name w:val="List Table 1 Light - Accent 2"/>
    <w:uiPriority w:val="99"/>
    <w:qFormat/>
    <w:tblPr>
      <w:tblCellMar>
        <w:left w:w="0" w:type="dxa"/>
        <w:top w:w="0" w:type="dxa"/>
        <w:right w:w="0" w:type="dxa"/>
        <w:bottom w:w="0" w:type="dxa"/>
      </w:tblCellMar>
    </w:tblPr>
  </w:style>
  <w:style w:type="table" w:styleId="1195" w:customStyle="1">
    <w:name w:val="List Table 1 Light - Accent 3"/>
    <w:uiPriority w:val="99"/>
    <w:qFormat/>
    <w:tblPr>
      <w:tblCellMar>
        <w:left w:w="0" w:type="dxa"/>
        <w:top w:w="0" w:type="dxa"/>
        <w:right w:w="0" w:type="dxa"/>
        <w:bottom w:w="0" w:type="dxa"/>
      </w:tblCellMar>
    </w:tblPr>
  </w:style>
  <w:style w:type="table" w:styleId="1196" w:customStyle="1">
    <w:name w:val="List Table 1 Light - Accent 4"/>
    <w:uiPriority w:val="99"/>
    <w:qFormat/>
    <w:tblPr>
      <w:tblCellMar>
        <w:left w:w="0" w:type="dxa"/>
        <w:top w:w="0" w:type="dxa"/>
        <w:right w:w="0" w:type="dxa"/>
        <w:bottom w:w="0" w:type="dxa"/>
      </w:tblCellMar>
    </w:tblPr>
  </w:style>
  <w:style w:type="table" w:styleId="1197" w:customStyle="1">
    <w:name w:val="List Table 1 Light - Accent 5"/>
    <w:uiPriority w:val="99"/>
    <w:qFormat/>
    <w:tblPr>
      <w:tblCellMar>
        <w:left w:w="0" w:type="dxa"/>
        <w:top w:w="0" w:type="dxa"/>
        <w:right w:w="0" w:type="dxa"/>
        <w:bottom w:w="0" w:type="dxa"/>
      </w:tblCellMar>
    </w:tblPr>
  </w:style>
  <w:style w:type="table" w:styleId="1198" w:customStyle="1">
    <w:name w:val="List Table 1 Light - Accent 6"/>
    <w:uiPriority w:val="99"/>
    <w:qFormat/>
    <w:tblPr>
      <w:tblCellMar>
        <w:left w:w="0" w:type="dxa"/>
        <w:top w:w="0" w:type="dxa"/>
        <w:right w:w="0" w:type="dxa"/>
        <w:bottom w:w="0" w:type="dxa"/>
      </w:tblCellMar>
    </w:tblPr>
  </w:style>
  <w:style w:type="table" w:styleId="1199" w:customStyle="1">
    <w:name w:val="清单表 21"/>
    <w:uiPriority w:val="99"/>
    <w:qFormat/>
    <w:tblPr>
      <w:tblCellMar>
        <w:left w:w="0" w:type="dxa"/>
        <w:top w:w="0" w:type="dxa"/>
        <w:right w:w="0" w:type="dxa"/>
        <w:bottom w:w="0" w:type="dxa"/>
      </w:tblCellMar>
    </w:tblPr>
  </w:style>
  <w:style w:type="table" w:styleId="1200" w:customStyle="1">
    <w:name w:val="List Table 2 - Accent 1"/>
    <w:uiPriority w:val="99"/>
    <w:qFormat/>
    <w:tblPr>
      <w:tblCellMar>
        <w:left w:w="0" w:type="dxa"/>
        <w:top w:w="0" w:type="dxa"/>
        <w:right w:w="0" w:type="dxa"/>
        <w:bottom w:w="0" w:type="dxa"/>
      </w:tblCellMar>
    </w:tblPr>
  </w:style>
  <w:style w:type="table" w:styleId="1201" w:customStyle="1">
    <w:name w:val="List Table 2 - Accent 2"/>
    <w:uiPriority w:val="99"/>
    <w:qFormat/>
    <w:tblPr>
      <w:tblCellMar>
        <w:left w:w="0" w:type="dxa"/>
        <w:top w:w="0" w:type="dxa"/>
        <w:right w:w="0" w:type="dxa"/>
        <w:bottom w:w="0" w:type="dxa"/>
      </w:tblCellMar>
    </w:tblPr>
  </w:style>
  <w:style w:type="table" w:styleId="1202" w:customStyle="1">
    <w:name w:val="List Table 2 - Accent 3"/>
    <w:uiPriority w:val="99"/>
    <w:qFormat/>
    <w:tblPr>
      <w:tblCellMar>
        <w:left w:w="0" w:type="dxa"/>
        <w:top w:w="0" w:type="dxa"/>
        <w:right w:w="0" w:type="dxa"/>
        <w:bottom w:w="0" w:type="dxa"/>
      </w:tblCellMar>
    </w:tblPr>
  </w:style>
  <w:style w:type="table" w:styleId="1203" w:customStyle="1">
    <w:name w:val="List Table 2 - Accent 4"/>
    <w:uiPriority w:val="99"/>
    <w:qFormat/>
    <w:tblPr>
      <w:tblCellMar>
        <w:left w:w="0" w:type="dxa"/>
        <w:top w:w="0" w:type="dxa"/>
        <w:right w:w="0" w:type="dxa"/>
        <w:bottom w:w="0" w:type="dxa"/>
      </w:tblCellMar>
    </w:tblPr>
  </w:style>
  <w:style w:type="table" w:styleId="1204" w:customStyle="1">
    <w:name w:val="List Table 2 - Accent 5"/>
    <w:uiPriority w:val="99"/>
    <w:qFormat/>
    <w:tblPr>
      <w:tblCellMar>
        <w:left w:w="0" w:type="dxa"/>
        <w:top w:w="0" w:type="dxa"/>
        <w:right w:w="0" w:type="dxa"/>
        <w:bottom w:w="0" w:type="dxa"/>
      </w:tblCellMar>
    </w:tblPr>
  </w:style>
  <w:style w:type="table" w:styleId="1205" w:customStyle="1">
    <w:name w:val="List Table 2 - Accent 6"/>
    <w:uiPriority w:val="99"/>
    <w:qFormat/>
    <w:tblPr>
      <w:tblCellMar>
        <w:left w:w="0" w:type="dxa"/>
        <w:top w:w="0" w:type="dxa"/>
        <w:right w:w="0" w:type="dxa"/>
        <w:bottom w:w="0" w:type="dxa"/>
      </w:tblCellMar>
    </w:tblPr>
  </w:style>
  <w:style w:type="table" w:styleId="1206" w:customStyle="1">
    <w:name w:val="清单表 31"/>
    <w:uiPriority w:val="99"/>
    <w:qFormat/>
    <w:tblPr>
      <w:tblCellMar>
        <w:left w:w="0" w:type="dxa"/>
        <w:top w:w="0" w:type="dxa"/>
        <w:right w:w="0" w:type="dxa"/>
        <w:bottom w:w="0" w:type="dxa"/>
      </w:tblCellMar>
    </w:tblPr>
  </w:style>
  <w:style w:type="table" w:styleId="1207" w:customStyle="1">
    <w:name w:val="List Table 3 - Accent 1"/>
    <w:uiPriority w:val="99"/>
    <w:qFormat/>
    <w:tblPr>
      <w:tblCellMar>
        <w:left w:w="0" w:type="dxa"/>
        <w:top w:w="0" w:type="dxa"/>
        <w:right w:w="0" w:type="dxa"/>
        <w:bottom w:w="0" w:type="dxa"/>
      </w:tblCellMar>
    </w:tblPr>
  </w:style>
  <w:style w:type="table" w:styleId="1208" w:customStyle="1">
    <w:name w:val="List Table 3 - Accent 2"/>
    <w:uiPriority w:val="99"/>
    <w:qFormat/>
    <w:tblPr>
      <w:tblCellMar>
        <w:left w:w="0" w:type="dxa"/>
        <w:top w:w="0" w:type="dxa"/>
        <w:right w:w="0" w:type="dxa"/>
        <w:bottom w:w="0" w:type="dxa"/>
      </w:tblCellMar>
    </w:tblPr>
  </w:style>
  <w:style w:type="table" w:styleId="1209" w:customStyle="1">
    <w:name w:val="List Table 3 - Accent 3"/>
    <w:uiPriority w:val="99"/>
    <w:qFormat/>
    <w:tblPr>
      <w:tblCellMar>
        <w:left w:w="0" w:type="dxa"/>
        <w:top w:w="0" w:type="dxa"/>
        <w:right w:w="0" w:type="dxa"/>
        <w:bottom w:w="0" w:type="dxa"/>
      </w:tblCellMar>
    </w:tblPr>
  </w:style>
  <w:style w:type="table" w:styleId="1210" w:customStyle="1">
    <w:name w:val="List Table 3 - Accent 4"/>
    <w:uiPriority w:val="99"/>
    <w:qFormat/>
    <w:tblPr>
      <w:tblCellMar>
        <w:left w:w="0" w:type="dxa"/>
        <w:top w:w="0" w:type="dxa"/>
        <w:right w:w="0" w:type="dxa"/>
        <w:bottom w:w="0" w:type="dxa"/>
      </w:tblCellMar>
    </w:tblPr>
  </w:style>
  <w:style w:type="table" w:styleId="1211" w:customStyle="1">
    <w:name w:val="List Table 3 - Accent 5"/>
    <w:uiPriority w:val="99"/>
    <w:qFormat/>
    <w:tblPr>
      <w:tblCellMar>
        <w:left w:w="0" w:type="dxa"/>
        <w:top w:w="0" w:type="dxa"/>
        <w:right w:w="0" w:type="dxa"/>
        <w:bottom w:w="0" w:type="dxa"/>
      </w:tblCellMar>
    </w:tblPr>
  </w:style>
  <w:style w:type="table" w:styleId="1212" w:customStyle="1">
    <w:name w:val="List Table 3 - Accent 6"/>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List Table 4 - Accent 1"/>
    <w:uiPriority w:val="99"/>
    <w:qFormat/>
    <w:tblPr>
      <w:tblCellMar>
        <w:left w:w="0" w:type="dxa"/>
        <w:top w:w="0" w:type="dxa"/>
        <w:right w:w="0" w:type="dxa"/>
        <w:bottom w:w="0" w:type="dxa"/>
      </w:tblCellMar>
    </w:tblPr>
  </w:style>
  <w:style w:type="table" w:styleId="1215" w:customStyle="1">
    <w:name w:val="List Table 4 - Accent 2"/>
    <w:uiPriority w:val="99"/>
    <w:qFormat/>
    <w:tblPr>
      <w:tblCellMar>
        <w:left w:w="0" w:type="dxa"/>
        <w:top w:w="0" w:type="dxa"/>
        <w:right w:w="0" w:type="dxa"/>
        <w:bottom w:w="0" w:type="dxa"/>
      </w:tblCellMar>
    </w:tblPr>
  </w:style>
  <w:style w:type="table" w:styleId="1216" w:customStyle="1">
    <w:name w:val="List Table 4 - Accent 3"/>
    <w:uiPriority w:val="99"/>
    <w:qFormat/>
    <w:tblPr>
      <w:tblCellMar>
        <w:left w:w="0" w:type="dxa"/>
        <w:top w:w="0" w:type="dxa"/>
        <w:right w:w="0" w:type="dxa"/>
        <w:bottom w:w="0" w:type="dxa"/>
      </w:tblCellMar>
    </w:tblPr>
  </w:style>
  <w:style w:type="table" w:styleId="1217" w:customStyle="1">
    <w:name w:val="List Table 4 - Accent 4"/>
    <w:uiPriority w:val="99"/>
    <w:qFormat/>
    <w:tblPr>
      <w:tblCellMar>
        <w:left w:w="0" w:type="dxa"/>
        <w:top w:w="0" w:type="dxa"/>
        <w:right w:w="0" w:type="dxa"/>
        <w:bottom w:w="0" w:type="dxa"/>
      </w:tblCellMar>
    </w:tblPr>
  </w:style>
  <w:style w:type="table" w:styleId="1218" w:customStyle="1">
    <w:name w:val="List Table 4 - Accent 5"/>
    <w:uiPriority w:val="99"/>
    <w:qFormat/>
    <w:tblPr>
      <w:tblCellMar>
        <w:left w:w="0" w:type="dxa"/>
        <w:top w:w="0" w:type="dxa"/>
        <w:right w:w="0" w:type="dxa"/>
        <w:bottom w:w="0" w:type="dxa"/>
      </w:tblCellMar>
    </w:tblPr>
  </w:style>
  <w:style w:type="table" w:styleId="1219" w:customStyle="1">
    <w:name w:val="List Table 4 - Accent 6"/>
    <w:uiPriority w:val="99"/>
    <w:qFormat/>
    <w:tblPr>
      <w:tblCellMar>
        <w:left w:w="0" w:type="dxa"/>
        <w:top w:w="0" w:type="dxa"/>
        <w:right w:w="0" w:type="dxa"/>
        <w:bottom w:w="0" w:type="dxa"/>
      </w:tblCellMar>
    </w:tblPr>
  </w:style>
  <w:style w:type="table" w:styleId="1220" w:customStyle="1">
    <w:name w:val="清单表 5 深色1"/>
    <w:uiPriority w:val="99"/>
    <w:qFormat/>
    <w:tblPr>
      <w:tblCellMar>
        <w:left w:w="0" w:type="dxa"/>
        <w:top w:w="0" w:type="dxa"/>
        <w:right w:w="0" w:type="dxa"/>
        <w:bottom w:w="0" w:type="dxa"/>
      </w:tblCellMar>
    </w:tblPr>
  </w:style>
  <w:style w:type="table" w:styleId="1221" w:customStyle="1">
    <w:name w:val="List Table 5 Dark - Accent 1"/>
    <w:uiPriority w:val="99"/>
    <w:qFormat/>
    <w:tblPr>
      <w:tblCellMar>
        <w:left w:w="0" w:type="dxa"/>
        <w:top w:w="0" w:type="dxa"/>
        <w:right w:w="0" w:type="dxa"/>
        <w:bottom w:w="0" w:type="dxa"/>
      </w:tblCellMar>
    </w:tblPr>
  </w:style>
  <w:style w:type="table" w:styleId="1222" w:customStyle="1">
    <w:name w:val="List Table 5 Dark - Accent 2"/>
    <w:uiPriority w:val="99"/>
    <w:qFormat/>
    <w:tblPr>
      <w:tblCellMar>
        <w:left w:w="0" w:type="dxa"/>
        <w:top w:w="0" w:type="dxa"/>
        <w:right w:w="0" w:type="dxa"/>
        <w:bottom w:w="0" w:type="dxa"/>
      </w:tblCellMar>
    </w:tblPr>
  </w:style>
  <w:style w:type="table" w:styleId="1223" w:customStyle="1">
    <w:name w:val="List Table 5 Dark - Accent 3"/>
    <w:uiPriority w:val="99"/>
    <w:qFormat/>
    <w:tblPr>
      <w:tblCellMar>
        <w:left w:w="0" w:type="dxa"/>
        <w:top w:w="0" w:type="dxa"/>
        <w:right w:w="0" w:type="dxa"/>
        <w:bottom w:w="0" w:type="dxa"/>
      </w:tblCellMar>
    </w:tblPr>
  </w:style>
  <w:style w:type="table" w:styleId="1224" w:customStyle="1">
    <w:name w:val="List Table 5 Dark - Accent 4"/>
    <w:uiPriority w:val="99"/>
    <w:qFormat/>
    <w:tblPr>
      <w:tblCellMar>
        <w:left w:w="0" w:type="dxa"/>
        <w:top w:w="0" w:type="dxa"/>
        <w:right w:w="0" w:type="dxa"/>
        <w:bottom w:w="0" w:type="dxa"/>
      </w:tblCellMar>
    </w:tblPr>
  </w:style>
  <w:style w:type="table" w:styleId="1225" w:customStyle="1">
    <w:name w:val="List Table 5 Dark - Accent 5"/>
    <w:uiPriority w:val="99"/>
    <w:qFormat/>
    <w:tblPr>
      <w:tblCellMar>
        <w:left w:w="0" w:type="dxa"/>
        <w:top w:w="0" w:type="dxa"/>
        <w:right w:w="0" w:type="dxa"/>
        <w:bottom w:w="0" w:type="dxa"/>
      </w:tblCellMar>
    </w:tblPr>
  </w:style>
  <w:style w:type="table" w:styleId="1226" w:customStyle="1">
    <w:name w:val="List Table 5 Dark - Accent 6"/>
    <w:uiPriority w:val="99"/>
    <w:qFormat/>
    <w:tblPr>
      <w:tblCellMar>
        <w:left w:w="0" w:type="dxa"/>
        <w:top w:w="0" w:type="dxa"/>
        <w:right w:w="0" w:type="dxa"/>
        <w:bottom w:w="0" w:type="dxa"/>
      </w:tblCellMar>
    </w:tblPr>
  </w:style>
  <w:style w:type="table" w:styleId="1227" w:customStyle="1">
    <w:name w:val="清单表 6 彩色1"/>
    <w:uiPriority w:val="99"/>
    <w:qFormat/>
    <w:tblPr>
      <w:tblCellMar>
        <w:left w:w="0" w:type="dxa"/>
        <w:top w:w="0" w:type="dxa"/>
        <w:right w:w="0" w:type="dxa"/>
        <w:bottom w:w="0" w:type="dxa"/>
      </w:tblCellMar>
    </w:tblPr>
  </w:style>
  <w:style w:type="table" w:styleId="1228" w:customStyle="1">
    <w:name w:val="List Table 6 Colorful - Accent 1"/>
    <w:uiPriority w:val="99"/>
    <w:qFormat/>
    <w:tblPr>
      <w:tblCellMar>
        <w:left w:w="0" w:type="dxa"/>
        <w:top w:w="0" w:type="dxa"/>
        <w:right w:w="0" w:type="dxa"/>
        <w:bottom w:w="0" w:type="dxa"/>
      </w:tblCellMar>
    </w:tblPr>
  </w:style>
  <w:style w:type="table" w:styleId="1229" w:customStyle="1">
    <w:name w:val="List Table 6 Colorful - Accent 2"/>
    <w:uiPriority w:val="99"/>
    <w:qFormat/>
    <w:tblPr>
      <w:tblCellMar>
        <w:left w:w="0" w:type="dxa"/>
        <w:top w:w="0" w:type="dxa"/>
        <w:right w:w="0" w:type="dxa"/>
        <w:bottom w:w="0" w:type="dxa"/>
      </w:tblCellMar>
    </w:tblPr>
  </w:style>
  <w:style w:type="table" w:styleId="1230" w:customStyle="1">
    <w:name w:val="List Table 6 Colorful - Accent 3"/>
    <w:uiPriority w:val="99"/>
    <w:qFormat/>
    <w:tblPr>
      <w:tblCellMar>
        <w:left w:w="0" w:type="dxa"/>
        <w:top w:w="0" w:type="dxa"/>
        <w:right w:w="0" w:type="dxa"/>
        <w:bottom w:w="0" w:type="dxa"/>
      </w:tblCellMar>
    </w:tblPr>
  </w:style>
  <w:style w:type="table" w:styleId="1231" w:customStyle="1">
    <w:name w:val="List Table 6 Colorful - Accent 4"/>
    <w:uiPriority w:val="99"/>
    <w:qFormat/>
    <w:tblPr>
      <w:tblCellMar>
        <w:left w:w="0" w:type="dxa"/>
        <w:top w:w="0" w:type="dxa"/>
        <w:right w:w="0" w:type="dxa"/>
        <w:bottom w:w="0" w:type="dxa"/>
      </w:tblCellMar>
    </w:tblPr>
  </w:style>
  <w:style w:type="table" w:styleId="1232" w:customStyle="1">
    <w:name w:val="List Table 6 Colorful - Accent 5"/>
    <w:uiPriority w:val="99"/>
    <w:qFormat/>
    <w:tblPr>
      <w:tblCellMar>
        <w:left w:w="0" w:type="dxa"/>
        <w:top w:w="0" w:type="dxa"/>
        <w:right w:w="0" w:type="dxa"/>
        <w:bottom w:w="0" w:type="dxa"/>
      </w:tblCellMar>
    </w:tblPr>
  </w:style>
  <w:style w:type="table" w:styleId="1233" w:customStyle="1">
    <w:name w:val="List Table 6 Colorful - Accent 6"/>
    <w:uiPriority w:val="99"/>
    <w:qFormat/>
    <w:tblPr>
      <w:tblCellMar>
        <w:left w:w="0" w:type="dxa"/>
        <w:top w:w="0" w:type="dxa"/>
        <w:right w:w="0" w:type="dxa"/>
        <w:bottom w:w="0" w:type="dxa"/>
      </w:tblCellMar>
    </w:tblPr>
  </w:style>
  <w:style w:type="table" w:styleId="1234" w:customStyle="1">
    <w:name w:val="清单表 7 彩色1"/>
    <w:uiPriority w:val="99"/>
    <w:qFormat/>
    <w:tblPr>
      <w:tblCellMar>
        <w:left w:w="0" w:type="dxa"/>
        <w:top w:w="0" w:type="dxa"/>
        <w:right w:w="0" w:type="dxa"/>
        <w:bottom w:w="0" w:type="dxa"/>
      </w:tblCellMar>
    </w:tblPr>
  </w:style>
  <w:style w:type="table" w:styleId="1235" w:customStyle="1">
    <w:name w:val="List Table 7 Colorful - Accent 1"/>
    <w:uiPriority w:val="99"/>
    <w:qFormat/>
    <w:tblPr>
      <w:tblCellMar>
        <w:left w:w="0" w:type="dxa"/>
        <w:top w:w="0" w:type="dxa"/>
        <w:right w:w="0" w:type="dxa"/>
        <w:bottom w:w="0" w:type="dxa"/>
      </w:tblCellMar>
    </w:tblPr>
  </w:style>
  <w:style w:type="table" w:styleId="1236" w:customStyle="1">
    <w:name w:val="List Table 7 Colorful - Accent 2"/>
    <w:uiPriority w:val="99"/>
    <w:qFormat/>
    <w:tblPr>
      <w:tblCellMar>
        <w:left w:w="0" w:type="dxa"/>
        <w:top w:w="0" w:type="dxa"/>
        <w:right w:w="0" w:type="dxa"/>
        <w:bottom w:w="0" w:type="dxa"/>
      </w:tblCellMar>
    </w:tblPr>
  </w:style>
  <w:style w:type="table" w:styleId="1237" w:customStyle="1">
    <w:name w:val="List Table 7 Colorful - Accent 3"/>
    <w:uiPriority w:val="99"/>
    <w:qFormat/>
    <w:tblPr>
      <w:tblCellMar>
        <w:left w:w="0" w:type="dxa"/>
        <w:top w:w="0" w:type="dxa"/>
        <w:right w:w="0" w:type="dxa"/>
        <w:bottom w:w="0" w:type="dxa"/>
      </w:tblCellMar>
    </w:tblPr>
  </w:style>
  <w:style w:type="table" w:styleId="1238" w:customStyle="1">
    <w:name w:val="List Table 7 Colorful - Accent 4"/>
    <w:uiPriority w:val="99"/>
    <w:qFormat/>
    <w:tblPr>
      <w:tblCellMar>
        <w:left w:w="0" w:type="dxa"/>
        <w:top w:w="0" w:type="dxa"/>
        <w:right w:w="0" w:type="dxa"/>
        <w:bottom w:w="0" w:type="dxa"/>
      </w:tblCellMar>
    </w:tblPr>
  </w:style>
  <w:style w:type="table" w:styleId="1239" w:customStyle="1">
    <w:name w:val="List Table 7 Colorful - Accent 5"/>
    <w:uiPriority w:val="99"/>
    <w:qFormat/>
    <w:tblPr>
      <w:tblCellMar>
        <w:left w:w="0" w:type="dxa"/>
        <w:top w:w="0" w:type="dxa"/>
        <w:right w:w="0" w:type="dxa"/>
        <w:bottom w:w="0" w:type="dxa"/>
      </w:tblCellMar>
    </w:tblPr>
  </w:style>
  <w:style w:type="table" w:styleId="1240" w:customStyle="1">
    <w:name w:val="List Table 7 Colorful - Accent 6"/>
    <w:uiPriority w:val="99"/>
    <w:qFormat/>
    <w:tblPr>
      <w:tblCellMar>
        <w:left w:w="0" w:type="dxa"/>
        <w:top w:w="0" w:type="dxa"/>
        <w:right w:w="0" w:type="dxa"/>
        <w:bottom w:w="0" w:type="dxa"/>
      </w:tblCellMar>
    </w:tblPr>
  </w:style>
  <w:style w:type="table" w:styleId="1241" w:customStyle="1">
    <w:name w:val="Lined - Accent"/>
    <w:uiPriority w:val="99"/>
    <w:qFormat/>
    <w:rPr>
      <w:color w:val="404040"/>
    </w:rPr>
    <w:tblPr>
      <w:tblCellMar>
        <w:left w:w="0" w:type="dxa"/>
        <w:top w:w="0" w:type="dxa"/>
        <w:right w:w="0" w:type="dxa"/>
        <w:bottom w:w="0" w:type="dxa"/>
      </w:tblCellMar>
    </w:tblPr>
  </w:style>
  <w:style w:type="table" w:styleId="1242" w:customStyle="1">
    <w:name w:val="Lined - Accent 1"/>
    <w:uiPriority w:val="99"/>
    <w:qFormat/>
    <w:rPr>
      <w:color w:val="404040"/>
    </w:rPr>
    <w:tblPr>
      <w:tblCellMar>
        <w:left w:w="0" w:type="dxa"/>
        <w:top w:w="0" w:type="dxa"/>
        <w:right w:w="0" w:type="dxa"/>
        <w:bottom w:w="0" w:type="dxa"/>
      </w:tblCellMar>
    </w:tblPr>
  </w:style>
  <w:style w:type="table" w:styleId="1243" w:customStyle="1">
    <w:name w:val="Lined - Accent 2"/>
    <w:uiPriority w:val="99"/>
    <w:qFormat/>
    <w:rPr>
      <w:color w:val="404040"/>
    </w:rPr>
    <w:tblPr>
      <w:tblCellMar>
        <w:left w:w="0" w:type="dxa"/>
        <w:top w:w="0" w:type="dxa"/>
        <w:right w:w="0" w:type="dxa"/>
        <w:bottom w:w="0" w:type="dxa"/>
      </w:tblCellMar>
    </w:tblPr>
  </w:style>
  <w:style w:type="table" w:styleId="1244" w:customStyle="1">
    <w:name w:val="Lined - Accent 3"/>
    <w:uiPriority w:val="99"/>
    <w:qFormat/>
    <w:rPr>
      <w:color w:val="404040"/>
    </w:rPr>
    <w:tblPr>
      <w:tblCellMar>
        <w:left w:w="0" w:type="dxa"/>
        <w:top w:w="0" w:type="dxa"/>
        <w:right w:w="0" w:type="dxa"/>
        <w:bottom w:w="0" w:type="dxa"/>
      </w:tblCellMar>
    </w:tblPr>
  </w:style>
  <w:style w:type="table" w:styleId="1245" w:customStyle="1">
    <w:name w:val="Lined - Accent 4"/>
    <w:uiPriority w:val="99"/>
    <w:qFormat/>
    <w:rPr>
      <w:color w:val="404040"/>
    </w:rPr>
    <w:tblPr>
      <w:tblCellMar>
        <w:left w:w="0" w:type="dxa"/>
        <w:top w:w="0" w:type="dxa"/>
        <w:right w:w="0" w:type="dxa"/>
        <w:bottom w:w="0" w:type="dxa"/>
      </w:tblCellMar>
    </w:tblPr>
  </w:style>
  <w:style w:type="table" w:styleId="1246" w:customStyle="1">
    <w:name w:val="Lined - Accent 5"/>
    <w:uiPriority w:val="99"/>
    <w:qFormat/>
    <w:rPr>
      <w:color w:val="404040"/>
    </w:rPr>
    <w:tblPr>
      <w:tblCellMar>
        <w:left w:w="0" w:type="dxa"/>
        <w:top w:w="0" w:type="dxa"/>
        <w:right w:w="0" w:type="dxa"/>
        <w:bottom w:w="0" w:type="dxa"/>
      </w:tblCellMar>
    </w:tblPr>
  </w:style>
  <w:style w:type="table" w:styleId="1247" w:customStyle="1">
    <w:name w:val="Lined - Accent 6"/>
    <w:uiPriority w:val="99"/>
    <w:qFormat/>
    <w:rPr>
      <w:color w:val="404040"/>
    </w:rPr>
    <w:tblPr>
      <w:tblCellMar>
        <w:left w:w="0" w:type="dxa"/>
        <w:top w:w="0" w:type="dxa"/>
        <w:right w:w="0" w:type="dxa"/>
        <w:bottom w:w="0" w:type="dxa"/>
      </w:tblCellMar>
    </w:tblPr>
  </w:style>
  <w:style w:type="table" w:styleId="1248" w:customStyle="1">
    <w:name w:val="Bordered &amp; Lined - Accent"/>
    <w:uiPriority w:val="99"/>
    <w:qFormat/>
    <w:rPr>
      <w:color w:val="404040"/>
    </w:rPr>
    <w:tblPr>
      <w:tblCellMar>
        <w:left w:w="0" w:type="dxa"/>
        <w:top w:w="0" w:type="dxa"/>
        <w:right w:w="0" w:type="dxa"/>
        <w:bottom w:w="0" w:type="dxa"/>
      </w:tblCellMar>
    </w:tblPr>
  </w:style>
  <w:style w:type="table" w:styleId="1249" w:customStyle="1">
    <w:name w:val="Bordered &amp; Lined - Accent 1"/>
    <w:uiPriority w:val="99"/>
    <w:qFormat/>
    <w:rPr>
      <w:color w:val="404040"/>
    </w:rPr>
    <w:tblPr>
      <w:tblCellMar>
        <w:left w:w="0" w:type="dxa"/>
        <w:top w:w="0" w:type="dxa"/>
        <w:right w:w="0" w:type="dxa"/>
        <w:bottom w:w="0" w:type="dxa"/>
      </w:tblCellMar>
    </w:tblPr>
  </w:style>
  <w:style w:type="table" w:styleId="1250" w:customStyle="1">
    <w:name w:val="Bordered &amp; Lined - Accent 2"/>
    <w:uiPriority w:val="99"/>
    <w:qFormat/>
    <w:rPr>
      <w:color w:val="404040"/>
    </w:rPr>
    <w:tblPr>
      <w:tblCellMar>
        <w:left w:w="0" w:type="dxa"/>
        <w:top w:w="0" w:type="dxa"/>
        <w:right w:w="0" w:type="dxa"/>
        <w:bottom w:w="0" w:type="dxa"/>
      </w:tblCellMar>
    </w:tblPr>
  </w:style>
  <w:style w:type="table" w:styleId="1251" w:customStyle="1">
    <w:name w:val="Bordered &amp; Lined - Accent 3"/>
    <w:uiPriority w:val="99"/>
    <w:qFormat/>
    <w:rPr>
      <w:color w:val="404040"/>
    </w:rPr>
    <w:tblPr>
      <w:tblCellMar>
        <w:left w:w="0" w:type="dxa"/>
        <w:top w:w="0" w:type="dxa"/>
        <w:right w:w="0" w:type="dxa"/>
        <w:bottom w:w="0" w:type="dxa"/>
      </w:tblCellMar>
    </w:tblPr>
  </w:style>
  <w:style w:type="table" w:styleId="1252" w:customStyle="1">
    <w:name w:val="Bordered &amp; Lined - Accent 4"/>
    <w:uiPriority w:val="99"/>
    <w:qFormat/>
    <w:rPr>
      <w:color w:val="404040"/>
    </w:rPr>
    <w:tblPr>
      <w:tblCellMar>
        <w:left w:w="0" w:type="dxa"/>
        <w:top w:w="0" w:type="dxa"/>
        <w:right w:w="0" w:type="dxa"/>
        <w:bottom w:w="0" w:type="dxa"/>
      </w:tblCellMar>
    </w:tblPr>
  </w:style>
  <w:style w:type="table" w:styleId="1253" w:customStyle="1">
    <w:name w:val="Bordered &amp; Lined - Accent 5"/>
    <w:uiPriority w:val="99"/>
    <w:qFormat/>
    <w:rPr>
      <w:color w:val="404040"/>
    </w:rPr>
    <w:tblPr>
      <w:tblCellMar>
        <w:left w:w="0" w:type="dxa"/>
        <w:top w:w="0" w:type="dxa"/>
        <w:right w:w="0" w:type="dxa"/>
        <w:bottom w:w="0" w:type="dxa"/>
      </w:tblCellMar>
    </w:tblPr>
  </w:style>
  <w:style w:type="table" w:styleId="1254" w:customStyle="1">
    <w:name w:val="Bordered &amp; Lined - Accent 6"/>
    <w:uiPriority w:val="99"/>
    <w:qFormat/>
    <w:rPr>
      <w:color w:val="404040"/>
    </w:rPr>
    <w:tblPr>
      <w:tblCellMar>
        <w:left w:w="0" w:type="dxa"/>
        <w:top w:w="0" w:type="dxa"/>
        <w:right w:w="0" w:type="dxa"/>
        <w:bottom w:w="0" w:type="dxa"/>
      </w:tblCellMar>
    </w:tblPr>
  </w:style>
  <w:style w:type="table" w:styleId="1255" w:customStyle="1">
    <w:name w:val="Bordered"/>
    <w:uiPriority w:val="99"/>
    <w:qFormat/>
    <w:tblPr>
      <w:tblCellMar>
        <w:left w:w="0" w:type="dxa"/>
        <w:top w:w="0" w:type="dxa"/>
        <w:right w:w="0" w:type="dxa"/>
        <w:bottom w:w="0" w:type="dxa"/>
      </w:tblCellMar>
    </w:tblPr>
  </w:style>
  <w:style w:type="table" w:styleId="1256" w:customStyle="1">
    <w:name w:val="Bordered - Accent 1"/>
    <w:uiPriority w:val="99"/>
    <w:qFormat/>
    <w:tblPr>
      <w:tblCellMar>
        <w:left w:w="0" w:type="dxa"/>
        <w:top w:w="0" w:type="dxa"/>
        <w:right w:w="0" w:type="dxa"/>
        <w:bottom w:w="0" w:type="dxa"/>
      </w:tblCellMar>
    </w:tblPr>
  </w:style>
  <w:style w:type="table" w:styleId="1257" w:customStyle="1">
    <w:name w:val="Bordered - Accent 2"/>
    <w:uiPriority w:val="99"/>
    <w:qFormat/>
    <w:tblPr>
      <w:tblCellMar>
        <w:left w:w="0" w:type="dxa"/>
        <w:top w:w="0" w:type="dxa"/>
        <w:right w:w="0" w:type="dxa"/>
        <w:bottom w:w="0" w:type="dxa"/>
      </w:tblCellMar>
    </w:tblPr>
  </w:style>
  <w:style w:type="table" w:styleId="1258" w:customStyle="1">
    <w:name w:val="Bordered - Accent 3"/>
    <w:uiPriority w:val="99"/>
    <w:qFormat/>
    <w:tblPr>
      <w:tblCellMar>
        <w:left w:w="0" w:type="dxa"/>
        <w:top w:w="0" w:type="dxa"/>
        <w:right w:w="0" w:type="dxa"/>
        <w:bottom w:w="0" w:type="dxa"/>
      </w:tblCellMar>
    </w:tblPr>
  </w:style>
  <w:style w:type="table" w:styleId="1259" w:customStyle="1">
    <w:name w:val="Bordered - Accent 4"/>
    <w:uiPriority w:val="99"/>
    <w:qFormat/>
    <w:tblPr>
      <w:tblCellMar>
        <w:left w:w="0" w:type="dxa"/>
        <w:top w:w="0" w:type="dxa"/>
        <w:right w:w="0" w:type="dxa"/>
        <w:bottom w:w="0" w:type="dxa"/>
      </w:tblCellMar>
    </w:tblPr>
  </w:style>
  <w:style w:type="table" w:styleId="1260" w:customStyle="1">
    <w:name w:val="Bordered - Accent 5"/>
    <w:uiPriority w:val="99"/>
    <w:qFormat/>
    <w:tblPr>
      <w:tblCellMar>
        <w:left w:w="0" w:type="dxa"/>
        <w:top w:w="0" w:type="dxa"/>
        <w:right w:w="0" w:type="dxa"/>
        <w:bottom w:w="0" w:type="dxa"/>
      </w:tblCellMar>
    </w:tblPr>
  </w:style>
  <w:style w:type="table" w:styleId="1261" w:customStyle="1">
    <w:name w:val="Bordered - Accent 6"/>
    <w:uiPriority w:val="99"/>
    <w:qFormat/>
    <w:tblPr>
      <w:tblCellMar>
        <w:left w:w="0" w:type="dxa"/>
        <w:top w:w="0" w:type="dxa"/>
        <w:right w:w="0" w:type="dxa"/>
        <w:bottom w:w="0" w:type="dxa"/>
      </w:tblCellMar>
    </w:tblPr>
  </w:style>
  <w:style w:type="paragraph" w:styleId="1262" w:customStyle="1">
    <w:name w:val="TOC 标题111"/>
    <w:uiPriority w:val="39"/>
    <w:unhideWhenUsed/>
    <w:qFormat/>
    <w:rPr>
      <w:rFonts w:ascii="Times New Roman" w:hAnsi="Times New Roman" w:eastAsia="宋体" w:cs="Times New Roman"/>
      <w:lang w:val="en-US" w:eastAsia="zh-CN" w:bidi="ar-SA"/>
    </w:rPr>
  </w:style>
  <w:style w:type="paragraph" w:styleId="1263" w:customStyle="1">
    <w:name w:val="标题 11"/>
    <w:basedOn w:val="1029"/>
    <w:next w:val="881"/>
    <w:uiPriority w:val="0"/>
    <w:qFormat/>
    <w:pPr>
      <w:keepLines/>
      <w:keepNext/>
      <w:spacing w:before="340" w:after="330" w:line="576" w:lineRule="auto"/>
      <w:outlineLvl w:val="0"/>
    </w:pPr>
    <w:rPr>
      <w:rFonts w:ascii="Times New Roman" w:eastAsia="宋体"/>
      <w:b/>
      <w:sz w:val="44"/>
      <w:szCs w:val="20"/>
    </w:rPr>
  </w:style>
  <w:style w:type="paragraph" w:styleId="1264" w:customStyle="1">
    <w:name w:val="标题 21"/>
    <w:basedOn w:val="1029"/>
    <w:next w:val="1029"/>
    <w:link w:val="1265"/>
    <w:uiPriority w:val="0"/>
    <w:qFormat/>
    <w:pPr>
      <w:keepLines/>
      <w:keepNext/>
      <w:spacing w:before="260" w:after="260" w:line="416" w:lineRule="auto"/>
      <w:outlineLvl w:val="1"/>
    </w:pPr>
    <w:rPr>
      <w:rFonts w:ascii="Arial" w:hAnsi="Arial" w:eastAsia="黑体"/>
      <w:b/>
      <w:bCs/>
      <w:sz w:val="32"/>
      <w:szCs w:val="32"/>
    </w:rPr>
  </w:style>
  <w:style w:type="character" w:styleId="1265" w:customStyle="1">
    <w:name w:val="标题 2 Char"/>
    <w:link w:val="1264"/>
    <w:uiPriority w:val="0"/>
    <w:qFormat/>
    <w:rPr>
      <w:rFonts w:ascii="Arial" w:hAnsi="Arial" w:eastAsia="黑体"/>
      <w:b/>
      <w:bCs/>
      <w:sz w:val="32"/>
      <w:szCs w:val="32"/>
    </w:rPr>
  </w:style>
  <w:style w:type="paragraph" w:styleId="1266" w:customStyle="1">
    <w:name w:val="标题 31"/>
    <w:basedOn w:val="1029"/>
    <w:next w:val="1029"/>
    <w:link w:val="1267"/>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67" w:customStyle="1">
    <w:name w:val="标题 3 Char"/>
    <w:link w:val="1266"/>
    <w:uiPriority w:val="0"/>
    <w:qFormat/>
    <w:rPr>
      <w:rFonts w:ascii="Times New Roman" w:hAnsi="Times New Roman"/>
      <w:b/>
      <w:bCs/>
      <w:sz w:val="30"/>
      <w:szCs w:val="32"/>
    </w:rPr>
  </w:style>
  <w:style w:type="paragraph" w:styleId="1268" w:customStyle="1">
    <w:name w:val="标题 41"/>
    <w:basedOn w:val="1029"/>
    <w:next w:val="1029"/>
    <w:link w:val="1269"/>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69" w:customStyle="1">
    <w:name w:val="标题 4 Char"/>
    <w:link w:val="1268"/>
    <w:uiPriority w:val="0"/>
    <w:qFormat/>
    <w:rPr>
      <w:rFonts w:ascii="Arial" w:hAnsi="Arial" w:eastAsia="黑体"/>
      <w:b/>
      <w:bCs/>
      <w:sz w:val="28"/>
      <w:szCs w:val="28"/>
    </w:rPr>
  </w:style>
  <w:style w:type="paragraph" w:styleId="1270" w:customStyle="1">
    <w:name w:val="标题 51"/>
    <w:basedOn w:val="1029"/>
    <w:next w:val="1029"/>
    <w:link w:val="1271"/>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1" w:customStyle="1">
    <w:name w:val="标题 5 Char"/>
    <w:link w:val="1270"/>
    <w:uiPriority w:val="0"/>
    <w:qFormat/>
    <w:rPr>
      <w:rFonts w:ascii="Times New Roman" w:hAnsi="Times New Roman"/>
      <w:b/>
      <w:bCs/>
      <w:sz w:val="28"/>
      <w:szCs w:val="28"/>
    </w:rPr>
  </w:style>
  <w:style w:type="paragraph" w:styleId="1272" w:customStyle="1">
    <w:name w:val="标题 61"/>
    <w:basedOn w:val="1029"/>
    <w:next w:val="1029"/>
    <w:link w:val="127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3" w:customStyle="1">
    <w:name w:val="标题 6 Char"/>
    <w:link w:val="1272"/>
    <w:uiPriority w:val="0"/>
    <w:qFormat/>
    <w:rPr>
      <w:rFonts w:ascii="Arial" w:hAnsi="Arial" w:eastAsia="黑体"/>
      <w:b/>
      <w:bCs/>
      <w:sz w:val="24"/>
      <w:szCs w:val="24"/>
    </w:rPr>
  </w:style>
  <w:style w:type="paragraph" w:styleId="1274" w:customStyle="1">
    <w:name w:val="标题 71"/>
    <w:basedOn w:val="1029"/>
    <w:next w:val="1029"/>
    <w:link w:val="1275"/>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5" w:customStyle="1">
    <w:name w:val="标题 7 Char"/>
    <w:link w:val="1274"/>
    <w:uiPriority w:val="0"/>
    <w:qFormat/>
    <w:rPr>
      <w:rFonts w:ascii="Times New Roman" w:hAnsi="Times New Roman"/>
      <w:b/>
      <w:bCs/>
      <w:sz w:val="24"/>
      <w:szCs w:val="24"/>
    </w:rPr>
  </w:style>
  <w:style w:type="paragraph" w:styleId="1276" w:customStyle="1">
    <w:name w:val="标题 81"/>
    <w:basedOn w:val="1029"/>
    <w:next w:val="1029"/>
    <w:link w:val="127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77" w:customStyle="1">
    <w:name w:val="标题 8 Char"/>
    <w:link w:val="1276"/>
    <w:uiPriority w:val="0"/>
    <w:qFormat/>
    <w:rPr>
      <w:rFonts w:ascii="Arial" w:hAnsi="Arial" w:eastAsia="黑体"/>
      <w:sz w:val="24"/>
      <w:szCs w:val="24"/>
    </w:rPr>
  </w:style>
  <w:style w:type="paragraph" w:styleId="1278" w:customStyle="1">
    <w:name w:val="标题 91"/>
    <w:basedOn w:val="1029"/>
    <w:next w:val="1029"/>
    <w:link w:val="1279"/>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79" w:customStyle="1">
    <w:name w:val="标题 9 Char"/>
    <w:link w:val="1278"/>
    <w:uiPriority w:val="0"/>
    <w:qFormat/>
    <w:rPr>
      <w:rFonts w:ascii="Arial" w:hAnsi="Arial" w:eastAsia="黑体"/>
      <w:sz w:val="21"/>
      <w:szCs w:val="21"/>
    </w:rPr>
  </w:style>
  <w:style w:type="table" w:styleId="1280" w:customStyle="1">
    <w:name w:val="普通表格1"/>
    <w:uiPriority w:val="0"/>
    <w:qFormat/>
    <w:tblPr>
      <w:tblCellMar>
        <w:left w:w="0" w:type="dxa"/>
        <w:top w:w="0" w:type="dxa"/>
        <w:right w:w="0" w:type="dxa"/>
        <w:bottom w:w="0" w:type="dxa"/>
      </w:tblCellMar>
    </w:tblPr>
  </w:style>
  <w:style w:type="paragraph" w:styleId="1281" w:customStyle="1">
    <w:name w:val="列表 31"/>
    <w:basedOn w:val="1029"/>
    <w:uiPriority w:val="0"/>
    <w:qFormat/>
    <w:pPr>
      <w:contextualSpacing/>
      <w:ind w:left="100" w:hanging="200"/>
    </w:pPr>
    <w:rPr>
      <w:sz w:val="24"/>
      <w:szCs w:val="24"/>
    </w:rPr>
  </w:style>
  <w:style w:type="paragraph" w:styleId="1282" w:customStyle="1">
    <w:name w:val="列表编号 21"/>
    <w:basedOn w:val="1029"/>
    <w:uiPriority w:val="0"/>
    <w:qFormat/>
    <w:pPr>
      <w:ind w:left="780" w:hanging="360"/>
      <w:spacing w:before="340" w:after="330"/>
      <w:tabs>
        <w:tab w:val="left" w:pos="780" w:leader="none"/>
      </w:tabs>
      <w:outlineLvl w:val="0"/>
    </w:pPr>
    <w:rPr>
      <w:rFonts w:hAnsi="宋体"/>
      <w:sz w:val="24"/>
      <w:szCs w:val="24"/>
    </w:rPr>
  </w:style>
  <w:style w:type="paragraph" w:styleId="1283" w:customStyle="1">
    <w:name w:val="列表编号1"/>
    <w:basedOn w:val="1029"/>
    <w:uiPriority w:val="0"/>
    <w:qFormat/>
    <w:pPr>
      <w:numPr>
        <w:ilvl w:val="0"/>
        <w:numId w:val="2"/>
      </w:numPr>
      <w:contextualSpacing/>
    </w:pPr>
    <w:rPr>
      <w:sz w:val="24"/>
      <w:szCs w:val="24"/>
    </w:rPr>
  </w:style>
  <w:style w:type="paragraph" w:styleId="1284" w:customStyle="1">
    <w:name w:val="正文缩进11"/>
    <w:basedOn w:val="1029"/>
    <w:link w:val="1285"/>
    <w:uiPriority w:val="0"/>
    <w:qFormat/>
    <w:pPr>
      <w:ind w:firstLine="420"/>
    </w:pPr>
    <w:rPr>
      <w:rFonts w:ascii="Times New Roman" w:eastAsia="宋体"/>
      <w:sz w:val="21"/>
      <w:szCs w:val="24"/>
    </w:rPr>
  </w:style>
  <w:style w:type="character" w:styleId="1285" w:customStyle="1">
    <w:name w:val="正文缩进 Char"/>
    <w:link w:val="1284"/>
    <w:uiPriority w:val="0"/>
    <w:qFormat/>
    <w:rPr>
      <w:rFonts w:ascii="Times New Roman" w:hAnsi="Times New Roman"/>
      <w:sz w:val="21"/>
      <w:szCs w:val="24"/>
    </w:rPr>
  </w:style>
  <w:style w:type="paragraph" w:styleId="1286" w:customStyle="1">
    <w:name w:val="题注1"/>
    <w:basedOn w:val="1029"/>
    <w:next w:val="1029"/>
    <w:link w:val="1287"/>
    <w:uiPriority w:val="0"/>
    <w:qFormat/>
    <w:rPr>
      <w:rFonts w:ascii="Arial" w:hAnsi="Arial" w:eastAsia="黑体"/>
      <w:sz w:val="20"/>
      <w:szCs w:val="20"/>
    </w:rPr>
  </w:style>
  <w:style w:type="character" w:styleId="1287" w:customStyle="1">
    <w:name w:val="题注 Char"/>
    <w:link w:val="1286"/>
    <w:uiPriority w:val="0"/>
    <w:qFormat/>
    <w:rPr>
      <w:rFonts w:ascii="Arial" w:hAnsi="Arial" w:eastAsia="黑体"/>
    </w:rPr>
  </w:style>
  <w:style w:type="paragraph" w:styleId="1288" w:customStyle="1">
    <w:name w:val="列表项目符号1"/>
    <w:basedOn w:val="1029"/>
    <w:uiPriority w:val="0"/>
    <w:qFormat/>
    <w:pPr>
      <w:numPr>
        <w:ilvl w:val="0"/>
        <w:numId w:val="3"/>
      </w:numPr>
    </w:pPr>
    <w:rPr>
      <w:rFonts w:hAnsi="宋体"/>
      <w:sz w:val="20"/>
      <w:szCs w:val="20"/>
    </w:rPr>
  </w:style>
  <w:style w:type="paragraph" w:styleId="1289" w:customStyle="1">
    <w:name w:val="文档结构图1"/>
    <w:basedOn w:val="1029"/>
    <w:link w:val="1290"/>
    <w:uiPriority w:val="0"/>
    <w:qFormat/>
    <w:pPr>
      <w:shd w:val="clear" w:color="auto" w:fill="000080"/>
    </w:pPr>
    <w:rPr>
      <w:rFonts w:ascii="Times New Roman" w:eastAsia="宋体"/>
      <w:sz w:val="21"/>
      <w:szCs w:val="24"/>
    </w:rPr>
  </w:style>
  <w:style w:type="character" w:styleId="1290" w:customStyle="1">
    <w:name w:val="文档结构图 Char"/>
    <w:link w:val="1289"/>
    <w:uiPriority w:val="0"/>
    <w:qFormat/>
    <w:rPr>
      <w:rFonts w:ascii="Times New Roman" w:hAnsi="Times New Roman"/>
      <w:sz w:val="21"/>
      <w:szCs w:val="24"/>
      <w:shd w:val="clear" w:color="auto" w:fill="000080"/>
    </w:rPr>
  </w:style>
  <w:style w:type="paragraph" w:styleId="1291" w:customStyle="1">
    <w:name w:val="批注文字1"/>
    <w:basedOn w:val="1029"/>
    <w:link w:val="1292"/>
    <w:uiPriority w:val="0"/>
    <w:qFormat/>
    <w:pPr>
      <w:jc w:val="left"/>
    </w:pPr>
    <w:rPr>
      <w:rFonts w:ascii="Times New Roman" w:eastAsia="宋体"/>
      <w:sz w:val="21"/>
      <w:szCs w:val="24"/>
    </w:rPr>
  </w:style>
  <w:style w:type="character" w:styleId="1292" w:customStyle="1">
    <w:name w:val="批注文字 Char"/>
    <w:link w:val="1291"/>
    <w:uiPriority w:val="0"/>
    <w:qFormat/>
    <w:rPr>
      <w:rFonts w:ascii="Times New Roman" w:hAnsi="Times New Roman"/>
      <w:sz w:val="21"/>
      <w:szCs w:val="24"/>
    </w:rPr>
  </w:style>
  <w:style w:type="paragraph" w:styleId="1293" w:customStyle="1">
    <w:name w:val="正文文本 31"/>
    <w:basedOn w:val="1029"/>
    <w:link w:val="1294"/>
    <w:uiPriority w:val="0"/>
    <w:qFormat/>
    <w:rPr>
      <w:rFonts w:ascii="宋体" w:eastAsia="宋体"/>
      <w:sz w:val="28"/>
      <w:szCs w:val="20"/>
    </w:rPr>
  </w:style>
  <w:style w:type="character" w:styleId="1294" w:customStyle="1">
    <w:name w:val="正文文本 3 Char"/>
    <w:link w:val="1293"/>
    <w:uiPriority w:val="0"/>
    <w:qFormat/>
    <w:rPr>
      <w:rFonts w:ascii="宋体" w:hAnsi="Times New Roman"/>
      <w:sz w:val="28"/>
    </w:rPr>
  </w:style>
  <w:style w:type="paragraph" w:styleId="1295" w:customStyle="1">
    <w:name w:val="列表项目符号 31"/>
    <w:basedOn w:val="1029"/>
    <w:uiPriority w:val="0"/>
    <w:qFormat/>
    <w:pPr>
      <w:spacing w:before="340" w:after="330" w:line="480" w:lineRule="exact"/>
      <w:outlineLvl w:val="0"/>
    </w:pPr>
    <w:rPr>
      <w:rFonts w:ascii="宋体" w:hAnsi="宋体"/>
      <w:color w:val="0000ff"/>
      <w:sz w:val="20"/>
      <w:szCs w:val="20"/>
    </w:rPr>
  </w:style>
  <w:style w:type="paragraph" w:styleId="1296" w:customStyle="1">
    <w:name w:val="正文文本1"/>
    <w:basedOn w:val="1029"/>
    <w:link w:val="1297"/>
    <w:uiPriority w:val="0"/>
    <w:qFormat/>
    <w:pPr>
      <w:jc w:val="left"/>
      <w:widowControl/>
    </w:pPr>
    <w:rPr>
      <w:rFonts w:ascii="Times New Roman" w:eastAsia="宋体"/>
      <w:sz w:val="21"/>
      <w:szCs w:val="24"/>
    </w:rPr>
  </w:style>
  <w:style w:type="character" w:styleId="1297" w:customStyle="1">
    <w:name w:val="正文文本 Char"/>
    <w:link w:val="1296"/>
    <w:uiPriority w:val="0"/>
    <w:qFormat/>
    <w:rPr>
      <w:rFonts w:ascii="Times New Roman" w:hAnsi="Times New Roman"/>
      <w:sz w:val="21"/>
      <w:szCs w:val="24"/>
    </w:rPr>
  </w:style>
  <w:style w:type="paragraph" w:styleId="1298" w:customStyle="1">
    <w:name w:val="列表 21"/>
    <w:basedOn w:val="1029"/>
    <w:uiPriority w:val="0"/>
    <w:qFormat/>
    <w:pPr>
      <w:ind w:left="100" w:hanging="200"/>
    </w:pPr>
    <w:rPr>
      <w:sz w:val="28"/>
      <w:szCs w:val="24"/>
    </w:rPr>
  </w:style>
  <w:style w:type="paragraph" w:styleId="1299" w:customStyle="1">
    <w:name w:val="列表接续1"/>
    <w:basedOn w:val="1029"/>
    <w:uiPriority w:val="0"/>
    <w:qFormat/>
    <w:pPr>
      <w:ind w:left="420"/>
      <w:spacing w:after="120"/>
    </w:pPr>
    <w:rPr>
      <w:rFonts w:hAnsi="宋体"/>
      <w:sz w:val="20"/>
      <w:szCs w:val="20"/>
    </w:rPr>
  </w:style>
  <w:style w:type="paragraph" w:styleId="1300" w:customStyle="1">
    <w:name w:val="文本块1"/>
    <w:basedOn w:val="1301"/>
    <w:uiPriority w:val="0"/>
    <w:qFormat/>
    <w:pPr>
      <w:ind w:left="630" w:right="-609" w:firstLine="420"/>
      <w:jc w:val="left"/>
      <w:spacing w:line="360" w:lineRule="auto"/>
      <w:widowControl/>
    </w:pPr>
    <w:rPr>
      <w:rFonts w:ascii="仿宋_GB2312" w:eastAsia="仿宋_GB2312"/>
      <w:sz w:val="24"/>
      <w:szCs w:val="20"/>
    </w:rPr>
  </w:style>
  <w:style w:type="paragraph" w:styleId="1301" w:customStyle="1">
    <w:name w:val="正文1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列表项目符号 21"/>
    <w:basedOn w:val="1029"/>
    <w:uiPriority w:val="0"/>
    <w:qFormat/>
    <w:pPr>
      <w:numPr>
        <w:ilvl w:val="0"/>
        <w:numId w:val="4"/>
      </w:numPr>
    </w:pPr>
    <w:rPr>
      <w:rFonts w:hAnsi="宋体"/>
      <w:sz w:val="20"/>
      <w:szCs w:val="20"/>
    </w:rPr>
  </w:style>
  <w:style w:type="paragraph" w:styleId="1303" w:customStyle="1">
    <w:name w:val="目录 31"/>
    <w:basedOn w:val="1029"/>
    <w:next w:val="1029"/>
    <w:uiPriority w:val="0"/>
    <w:qFormat/>
    <w:pPr>
      <w:ind w:left="840"/>
    </w:pPr>
    <w:rPr>
      <w:sz w:val="24"/>
      <w:szCs w:val="24"/>
    </w:rPr>
  </w:style>
  <w:style w:type="paragraph" w:styleId="1304" w:customStyle="1">
    <w:name w:val="纯文本111"/>
    <w:basedOn w:val="1029"/>
    <w:link w:val="1305"/>
    <w:uiPriority w:val="0"/>
    <w:qFormat/>
    <w:rPr>
      <w:rFonts w:ascii="宋体" w:hAnsi="Courier New" w:eastAsia="宋体"/>
      <w:sz w:val="24"/>
      <w:szCs w:val="20"/>
    </w:rPr>
  </w:style>
  <w:style w:type="character" w:styleId="1305" w:customStyle="1">
    <w:name w:val="纯文本 Char"/>
    <w:link w:val="1304"/>
    <w:uiPriority w:val="0"/>
    <w:qFormat/>
    <w:rPr>
      <w:rFonts w:ascii="宋体" w:hAnsi="Courier New"/>
      <w:sz w:val="24"/>
    </w:rPr>
  </w:style>
  <w:style w:type="paragraph" w:styleId="1306" w:customStyle="1">
    <w:name w:val="日期1"/>
    <w:basedOn w:val="1029"/>
    <w:next w:val="1029"/>
    <w:link w:val="1307"/>
    <w:uiPriority w:val="0"/>
    <w:qFormat/>
    <w:pPr>
      <w:ind w:left="100"/>
    </w:pPr>
    <w:rPr>
      <w:rFonts w:ascii="宋体" w:hAnsi="宋体" w:eastAsia="宋体"/>
      <w:b/>
      <w:bCs/>
      <w:sz w:val="30"/>
      <w:szCs w:val="20"/>
    </w:rPr>
  </w:style>
  <w:style w:type="character" w:styleId="1307" w:customStyle="1">
    <w:name w:val="日期 Char"/>
    <w:link w:val="1306"/>
    <w:uiPriority w:val="0"/>
    <w:qFormat/>
    <w:rPr>
      <w:rFonts w:ascii="宋体" w:hAnsi="宋体"/>
      <w:b/>
      <w:bCs/>
      <w:sz w:val="30"/>
    </w:rPr>
  </w:style>
  <w:style w:type="paragraph" w:styleId="1308" w:customStyle="1">
    <w:name w:val="正文文本缩进 21"/>
    <w:basedOn w:val="1029"/>
    <w:link w:val="1309"/>
    <w:uiPriority w:val="0"/>
    <w:qFormat/>
    <w:pPr>
      <w:ind w:left="420"/>
      <w:spacing w:after="120" w:line="480" w:lineRule="auto"/>
    </w:pPr>
    <w:rPr>
      <w:rFonts w:ascii="Times New Roman" w:eastAsia="宋体"/>
      <w:sz w:val="21"/>
      <w:szCs w:val="20"/>
    </w:rPr>
  </w:style>
  <w:style w:type="character" w:styleId="1309" w:customStyle="1">
    <w:name w:val="正文文本缩进 2 Char"/>
    <w:link w:val="1308"/>
    <w:uiPriority w:val="0"/>
    <w:qFormat/>
    <w:rPr>
      <w:rFonts w:ascii="Times New Roman" w:hAnsi="Times New Roman"/>
      <w:sz w:val="21"/>
    </w:rPr>
  </w:style>
  <w:style w:type="paragraph" w:styleId="1310" w:customStyle="1">
    <w:name w:val="批注框文本1"/>
    <w:basedOn w:val="1029"/>
    <w:link w:val="1311"/>
    <w:uiPriority w:val="0"/>
    <w:qFormat/>
    <w:rPr>
      <w:rFonts w:ascii="Times New Roman" w:eastAsia="宋体"/>
      <w:sz w:val="18"/>
      <w:szCs w:val="18"/>
    </w:rPr>
  </w:style>
  <w:style w:type="character" w:styleId="1311" w:customStyle="1">
    <w:name w:val="批注框文本 Char"/>
    <w:link w:val="1310"/>
    <w:uiPriority w:val="0"/>
    <w:qFormat/>
    <w:rPr>
      <w:rFonts w:ascii="Times New Roman" w:hAnsi="Times New Roman"/>
      <w:sz w:val="18"/>
      <w:szCs w:val="18"/>
    </w:rPr>
  </w:style>
  <w:style w:type="paragraph" w:styleId="1312" w:customStyle="1">
    <w:name w:val="页脚1"/>
    <w:basedOn w:val="1029"/>
    <w:link w:val="1313"/>
    <w:uiPriority w:val="99"/>
    <w:qFormat/>
    <w:pPr>
      <w:jc w:val="left"/>
      <w:tabs>
        <w:tab w:val="center" w:pos="4153" w:leader="none"/>
        <w:tab w:val="right" w:pos="8306" w:leader="none"/>
      </w:tabs>
    </w:pPr>
    <w:rPr>
      <w:rFonts w:ascii="Times New Roman" w:eastAsia="宋体"/>
      <w:sz w:val="18"/>
      <w:szCs w:val="20"/>
    </w:rPr>
  </w:style>
  <w:style w:type="character" w:styleId="1313" w:customStyle="1">
    <w:name w:val="页脚 Char"/>
    <w:link w:val="1312"/>
    <w:uiPriority w:val="99"/>
    <w:qFormat/>
    <w:rPr>
      <w:rFonts w:ascii="Times New Roman" w:hAnsi="Times New Roman"/>
      <w:sz w:val="18"/>
    </w:rPr>
  </w:style>
  <w:style w:type="paragraph" w:styleId="1314" w:customStyle="1">
    <w:name w:val="页眉1"/>
    <w:basedOn w:val="1029"/>
    <w:link w:val="1315"/>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5" w:customStyle="1">
    <w:name w:val="页眉 Char"/>
    <w:link w:val="1314"/>
    <w:uiPriority w:val="0"/>
    <w:qFormat/>
    <w:rPr>
      <w:rFonts w:ascii="Times New Roman" w:hAnsi="Times New Roman"/>
      <w:sz w:val="18"/>
      <w:szCs w:val="18"/>
    </w:rPr>
  </w:style>
  <w:style w:type="paragraph" w:styleId="1316" w:customStyle="1">
    <w:name w:val="副标题1"/>
    <w:basedOn w:val="1029"/>
    <w:next w:val="1029"/>
    <w:link w:val="1317"/>
    <w:uiPriority w:val="0"/>
    <w:qFormat/>
    <w:pPr>
      <w:jc w:val="center"/>
      <w:spacing w:after="60"/>
      <w:widowControl/>
      <w:outlineLvl w:val="1"/>
    </w:pPr>
    <w:rPr>
      <w:rFonts w:ascii="Arial" w:hAnsi="Arial" w:eastAsia="黑体"/>
      <w:sz w:val="24"/>
      <w:szCs w:val="24"/>
      <w:lang w:eastAsia="en-US"/>
    </w:rPr>
  </w:style>
  <w:style w:type="character" w:styleId="1317" w:customStyle="1">
    <w:name w:val="副标题 Char"/>
    <w:link w:val="1316"/>
    <w:uiPriority w:val="0"/>
    <w:qFormat/>
    <w:rPr>
      <w:rFonts w:ascii="Arial" w:hAnsi="Arial" w:eastAsia="黑体"/>
      <w:sz w:val="24"/>
      <w:szCs w:val="24"/>
      <w:lang w:eastAsia="en-US"/>
    </w:rPr>
  </w:style>
  <w:style w:type="paragraph" w:styleId="1318" w:customStyle="1">
    <w:name w:val="列表1"/>
    <w:basedOn w:val="1029"/>
    <w:uiPriority w:val="0"/>
    <w:qFormat/>
    <w:pPr>
      <w:ind w:left="420" w:hanging="420"/>
    </w:pPr>
    <w:rPr>
      <w:rFonts w:hAnsi="宋体"/>
      <w:sz w:val="20"/>
      <w:szCs w:val="20"/>
    </w:rPr>
  </w:style>
  <w:style w:type="paragraph" w:styleId="1319" w:customStyle="1">
    <w:name w:val="脚注文本1"/>
    <w:basedOn w:val="1029"/>
    <w:link w:val="1320"/>
    <w:uiPriority w:val="0"/>
    <w:semiHidden/>
    <w:qFormat/>
    <w:rPr>
      <w:rFonts w:ascii="Times New Roman" w:eastAsia="宋体"/>
      <w:sz w:val="18"/>
      <w:szCs w:val="18"/>
    </w:rPr>
  </w:style>
  <w:style w:type="character" w:styleId="1320" w:customStyle="1">
    <w:name w:val="脚注文本 Char"/>
    <w:link w:val="1319"/>
    <w:uiPriority w:val="0"/>
    <w:semiHidden/>
    <w:qFormat/>
    <w:rPr>
      <w:sz w:val="18"/>
      <w:szCs w:val="18"/>
    </w:rPr>
  </w:style>
  <w:style w:type="paragraph" w:styleId="1321" w:customStyle="1">
    <w:name w:val="列表 51"/>
    <w:basedOn w:val="1029"/>
    <w:uiPriority w:val="0"/>
    <w:qFormat/>
    <w:pPr>
      <w:ind w:left="2100" w:hanging="420"/>
    </w:pPr>
    <w:rPr>
      <w:rFonts w:hAnsi="宋体"/>
      <w:sz w:val="20"/>
      <w:szCs w:val="20"/>
    </w:rPr>
  </w:style>
  <w:style w:type="paragraph" w:styleId="1322" w:customStyle="1">
    <w:name w:val="正文文本缩进 31"/>
    <w:basedOn w:val="1029"/>
    <w:link w:val="1323"/>
    <w:uiPriority w:val="0"/>
    <w:qFormat/>
    <w:pPr>
      <w:ind w:left="720"/>
    </w:pPr>
    <w:rPr>
      <w:rFonts w:ascii="Times New Roman" w:eastAsia="宋体"/>
      <w:sz w:val="21"/>
      <w:szCs w:val="20"/>
    </w:rPr>
  </w:style>
  <w:style w:type="character" w:styleId="1323" w:customStyle="1">
    <w:name w:val="正文文本缩进 3 Char"/>
    <w:link w:val="1322"/>
    <w:uiPriority w:val="0"/>
    <w:qFormat/>
    <w:rPr>
      <w:rFonts w:ascii="Times New Roman" w:hAnsi="Times New Roman"/>
      <w:sz w:val="21"/>
    </w:rPr>
  </w:style>
  <w:style w:type="paragraph" w:styleId="1324" w:customStyle="1">
    <w:name w:val="目录 21"/>
    <w:basedOn w:val="1029"/>
    <w:next w:val="1029"/>
    <w:uiPriority w:val="0"/>
    <w:qFormat/>
    <w:pPr>
      <w:ind w:left="420"/>
      <w:tabs>
        <w:tab w:val="right" w:pos="9060" w:leader="dot"/>
      </w:tabs>
    </w:pPr>
    <w:rPr>
      <w:sz w:val="24"/>
      <w:szCs w:val="24"/>
    </w:rPr>
  </w:style>
  <w:style w:type="paragraph" w:styleId="1325" w:customStyle="1">
    <w:name w:val="正文文本 21"/>
    <w:basedOn w:val="1029"/>
    <w:link w:val="1326"/>
    <w:uiPriority w:val="0"/>
    <w:qFormat/>
    <w:pPr>
      <w:jc w:val="left"/>
      <w:widowControl/>
    </w:pPr>
    <w:rPr>
      <w:rFonts w:ascii="Arial" w:hAnsi="Arial" w:eastAsia="宋体"/>
      <w:color w:val="ff00ff"/>
      <w:sz w:val="28"/>
      <w:szCs w:val="24"/>
      <w:lang w:eastAsia="en-US"/>
    </w:rPr>
  </w:style>
  <w:style w:type="character" w:styleId="1326" w:customStyle="1">
    <w:name w:val="正文文本 2 Char1"/>
    <w:link w:val="1325"/>
    <w:uiPriority w:val="0"/>
    <w:qFormat/>
    <w:rPr>
      <w:rFonts w:ascii="Arial" w:hAnsi="Arial"/>
      <w:color w:val="ff00ff"/>
      <w:sz w:val="28"/>
      <w:szCs w:val="24"/>
      <w:lang w:eastAsia="en-US"/>
    </w:rPr>
  </w:style>
  <w:style w:type="character" w:styleId="1327" w:customStyle="1">
    <w:name w:val="正文文本 2 Char"/>
    <w:uiPriority w:val="0"/>
    <w:qFormat/>
    <w:rPr>
      <w:sz w:val="21"/>
      <w:szCs w:val="22"/>
    </w:rPr>
  </w:style>
  <w:style w:type="paragraph" w:styleId="1328" w:customStyle="1">
    <w:name w:val="列表 41"/>
    <w:basedOn w:val="1029"/>
    <w:uiPriority w:val="0"/>
    <w:qFormat/>
    <w:pPr>
      <w:ind w:left="1680" w:hanging="420"/>
    </w:pPr>
    <w:rPr>
      <w:rFonts w:hAnsi="宋体"/>
      <w:sz w:val="20"/>
      <w:szCs w:val="20"/>
    </w:rPr>
  </w:style>
  <w:style w:type="paragraph" w:styleId="1329" w:customStyle="1">
    <w:name w:val="列表接续 21"/>
    <w:basedOn w:val="1029"/>
    <w:uiPriority w:val="0"/>
    <w:qFormat/>
    <w:pPr>
      <w:contextualSpacing/>
      <w:ind w:left="840"/>
      <w:spacing w:after="120"/>
    </w:pPr>
    <w:rPr>
      <w:sz w:val="24"/>
      <w:szCs w:val="24"/>
    </w:rPr>
  </w:style>
  <w:style w:type="paragraph" w:styleId="1330" w:customStyle="1">
    <w:name w:val="信息标题1"/>
    <w:basedOn w:val="1296"/>
    <w:link w:val="1331"/>
    <w:uiPriority w:val="0"/>
    <w:qFormat/>
    <w:pPr>
      <w:ind w:left="360"/>
      <w:keepLines/>
      <w:spacing w:after="40" w:line="140" w:lineRule="atLeast"/>
    </w:pPr>
    <w:rPr>
      <w:rFonts w:ascii="Cambria" w:hAnsi="Cambria"/>
      <w:sz w:val="24"/>
    </w:rPr>
  </w:style>
  <w:style w:type="character" w:styleId="1331" w:customStyle="1">
    <w:name w:val="信息标题 Char"/>
    <w:link w:val="1330"/>
    <w:uiPriority w:val="0"/>
    <w:semiHidden/>
    <w:qFormat/>
    <w:rPr>
      <w:rFonts w:ascii="Cambria" w:hAnsi="Cambria" w:eastAsia="宋体"/>
      <w:sz w:val="24"/>
      <w:szCs w:val="24"/>
      <w:shd w:val="pct20" w:color="auto" w:fill="auto"/>
    </w:rPr>
  </w:style>
  <w:style w:type="paragraph" w:styleId="1332" w:customStyle="1">
    <w:name w:val="普通(网站)1"/>
    <w:basedOn w:val="1029"/>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3" w:customStyle="1">
    <w:name w:val="列表接续 31"/>
    <w:basedOn w:val="1029"/>
    <w:uiPriority w:val="0"/>
    <w:qFormat/>
    <w:pPr>
      <w:ind w:left="1260"/>
      <w:spacing w:after="120"/>
    </w:pPr>
    <w:rPr>
      <w:rFonts w:hAnsi="宋体"/>
      <w:sz w:val="20"/>
      <w:szCs w:val="20"/>
    </w:rPr>
  </w:style>
  <w:style w:type="paragraph" w:styleId="1334" w:customStyle="1">
    <w:name w:val="索引 11"/>
    <w:basedOn w:val="1029"/>
    <w:next w:val="1029"/>
    <w:uiPriority w:val="0"/>
    <w:qFormat/>
    <w:pPr>
      <w:spacing w:line="280" w:lineRule="exact"/>
    </w:pPr>
    <w:rPr>
      <w:color w:val="ff0000"/>
      <w:sz w:val="24"/>
      <w:szCs w:val="24"/>
    </w:rPr>
  </w:style>
  <w:style w:type="paragraph" w:styleId="1335" w:customStyle="1">
    <w:name w:val="索引 21"/>
    <w:basedOn w:val="1029"/>
    <w:next w:val="1029"/>
    <w:uiPriority w:val="0"/>
    <w:qFormat/>
    <w:pPr>
      <w:ind w:left="200"/>
    </w:pPr>
    <w:rPr>
      <w:szCs w:val="21"/>
    </w:rPr>
  </w:style>
  <w:style w:type="paragraph" w:styleId="1336" w:customStyle="1">
    <w:name w:val="标题1"/>
    <w:basedOn w:val="1029"/>
    <w:link w:val="1337"/>
    <w:uiPriority w:val="0"/>
    <w:qFormat/>
    <w:pPr>
      <w:jc w:val="center"/>
      <w:spacing w:before="240" w:after="60"/>
      <w:outlineLvl w:val="0"/>
    </w:pPr>
    <w:rPr>
      <w:rFonts w:ascii="Arial" w:hAnsi="Arial" w:eastAsia="宋体"/>
      <w:b/>
      <w:bCs/>
      <w:sz w:val="32"/>
      <w:szCs w:val="32"/>
    </w:rPr>
  </w:style>
  <w:style w:type="character" w:styleId="1337" w:customStyle="1">
    <w:name w:val="标题 Char"/>
    <w:link w:val="1336"/>
    <w:uiPriority w:val="0"/>
    <w:qFormat/>
    <w:rPr>
      <w:rFonts w:ascii="Arial" w:hAnsi="Arial"/>
      <w:b/>
      <w:bCs/>
      <w:sz w:val="32"/>
      <w:szCs w:val="32"/>
    </w:rPr>
  </w:style>
  <w:style w:type="paragraph" w:styleId="1338" w:customStyle="1">
    <w:name w:val="批注主题1"/>
    <w:basedOn w:val="1291"/>
    <w:next w:val="1291"/>
    <w:link w:val="1339"/>
    <w:uiPriority w:val="0"/>
    <w:qFormat/>
    <w:rPr>
      <w:b/>
      <w:bCs/>
      <w:sz w:val="20"/>
      <w:szCs w:val="20"/>
    </w:rPr>
  </w:style>
  <w:style w:type="character" w:styleId="1339" w:customStyle="1">
    <w:name w:val="批注主题 Char"/>
    <w:link w:val="1338"/>
    <w:uiPriority w:val="0"/>
    <w:qFormat/>
    <w:rPr>
      <w:b/>
      <w:bCs/>
    </w:rPr>
  </w:style>
  <w:style w:type="paragraph" w:styleId="1340" w:customStyle="1">
    <w:name w:val="正文首行缩进1"/>
    <w:basedOn w:val="1296"/>
    <w:link w:val="1341"/>
    <w:uiPriority w:val="99"/>
    <w:qFormat/>
    <w:pPr>
      <w:ind w:firstLine="420"/>
      <w:jc w:val="both"/>
      <w:spacing w:after="120"/>
      <w:widowControl w:val="off"/>
    </w:pPr>
  </w:style>
  <w:style w:type="character" w:styleId="1341" w:customStyle="1">
    <w:name w:val="正文首行缩进 Char"/>
    <w:link w:val="1340"/>
    <w:uiPriority w:val="99"/>
    <w:qFormat/>
  </w:style>
  <w:style w:type="table" w:styleId="1342" w:customStyle="1">
    <w:name w:val="网格型1"/>
    <w:basedOn w:val="1280"/>
    <w:uiPriority w:val="0"/>
    <w:qFormat/>
    <w:pPr>
      <w:jc w:val="both"/>
      <w:widowControl w:val="off"/>
    </w:pPr>
    <w:tblPr>
      <w:tblCellMar>
        <w:left w:w="0" w:type="dxa"/>
        <w:top w:w="0" w:type="dxa"/>
        <w:right w:w="0" w:type="dxa"/>
        <w:bottom w:w="0" w:type="dxa"/>
      </w:tblCellMar>
    </w:tblPr>
  </w:style>
  <w:style w:type="character" w:styleId="1343" w:customStyle="1">
    <w:name w:val="脚注文本 Char1"/>
    <w:uiPriority w:val="0"/>
    <w:semiHidden/>
    <w:qFormat/>
    <w:rPr>
      <w:rFonts w:ascii="Times New Roman" w:hAnsi="宋体"/>
    </w:rPr>
  </w:style>
  <w:style w:type="character" w:styleId="1344" w:customStyle="1">
    <w:name w:val="信息标题 Char1"/>
    <w:uiPriority w:val="0"/>
    <w:qFormat/>
    <w:rPr>
      <w:rFonts w:ascii="Garamond" w:hAnsi="Garamond"/>
      <w:sz w:val="18"/>
      <w:lang w:bidi="he-IL"/>
    </w:rPr>
  </w:style>
  <w:style w:type="character" w:styleId="1345" w:customStyle="1">
    <w:name w:val="正文文本_"/>
    <w:link w:val="1346"/>
    <w:uiPriority w:val="0"/>
    <w:qFormat/>
    <w:rPr>
      <w:rFonts w:ascii="MingLiU" w:hAnsi="MingLiU" w:eastAsia="MingLiU"/>
      <w:spacing w:val="10"/>
      <w:sz w:val="30"/>
      <w:szCs w:val="30"/>
      <w:shd w:val="clear" w:color="auto" w:fill="ffffff"/>
    </w:rPr>
  </w:style>
  <w:style w:type="paragraph" w:styleId="1346" w:customStyle="1">
    <w:name w:val="正文文本4"/>
    <w:basedOn w:val="1029"/>
    <w:link w:val="1345"/>
    <w:uiPriority w:val="0"/>
    <w:qFormat/>
    <w:pPr>
      <w:spacing w:line="630" w:lineRule="exact"/>
      <w:shd w:val="clear" w:color="auto" w:fill="ffffff"/>
    </w:pPr>
    <w:rPr>
      <w:rFonts w:ascii="MingLiU" w:hAnsi="MingLiU" w:eastAsia="MingLiU"/>
      <w:spacing w:val="10"/>
      <w:sz w:val="30"/>
      <w:szCs w:val="30"/>
    </w:rPr>
  </w:style>
  <w:style w:type="character" w:styleId="1347" w:customStyle="1">
    <w:name w:val="Quote Char"/>
    <w:link w:val="1348"/>
    <w:uiPriority w:val="0"/>
    <w:qFormat/>
    <w:rPr>
      <w:i/>
      <w:sz w:val="24"/>
      <w:szCs w:val="24"/>
      <w:lang w:eastAsia="en-US"/>
    </w:rPr>
  </w:style>
  <w:style w:type="paragraph" w:styleId="1348" w:customStyle="1">
    <w:name w:val="引用11"/>
    <w:basedOn w:val="1029"/>
    <w:next w:val="1029"/>
    <w:link w:val="1347"/>
    <w:uiPriority w:val="0"/>
    <w:qFormat/>
    <w:pPr>
      <w:jc w:val="left"/>
      <w:widowControl/>
    </w:pPr>
    <w:rPr>
      <w:rFonts w:ascii="Times New Roman" w:eastAsia="宋体"/>
      <w:i/>
      <w:sz w:val="24"/>
      <w:szCs w:val="24"/>
      <w:lang w:eastAsia="en-US"/>
    </w:rPr>
  </w:style>
  <w:style w:type="character" w:styleId="1349" w:customStyle="1">
    <w:name w:val="不明显强调1"/>
    <w:uiPriority w:val="0"/>
    <w:qFormat/>
    <w:rPr>
      <w:i/>
      <w:color w:val="5a5a5a"/>
    </w:rPr>
  </w:style>
  <w:style w:type="character" w:styleId="1350" w:customStyle="1">
    <w:name w:val="Style Heading 1H1SAHeading 1卷标题h1标书1L1boc1st levelSection ... Char"/>
    <w:link w:val="1351"/>
    <w:uiPriority w:val="0"/>
    <w:qFormat/>
    <w:rPr>
      <w:rFonts w:ascii="Arial" w:hAnsi="Arial" w:eastAsia="黑体"/>
      <w:b/>
      <w:bCs/>
      <w:sz w:val="28"/>
      <w:szCs w:val="28"/>
    </w:rPr>
  </w:style>
  <w:style w:type="paragraph" w:styleId="1351" w:customStyle="1">
    <w:name w:val="Style Heading 1H1SAHeading 1卷标题h1标书1L1boc1st levelSection ..."/>
    <w:basedOn w:val="1263"/>
    <w:link w:val="1350"/>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2" w:customStyle="1">
    <w:name w:val="Intense Quote Char"/>
    <w:link w:val="1353"/>
    <w:uiPriority w:val="0"/>
    <w:qFormat/>
    <w:rPr>
      <w:b/>
      <w:i/>
      <w:sz w:val="24"/>
      <w:szCs w:val="22"/>
      <w:lang w:eastAsia="en-US"/>
    </w:rPr>
  </w:style>
  <w:style w:type="paragraph" w:styleId="1353" w:customStyle="1">
    <w:name w:val="明显引用11"/>
    <w:basedOn w:val="1029"/>
    <w:next w:val="1029"/>
    <w:link w:val="1352"/>
    <w:uiPriority w:val="0"/>
    <w:qFormat/>
    <w:pPr>
      <w:ind w:left="720" w:right="720"/>
      <w:jc w:val="left"/>
      <w:widowControl/>
    </w:pPr>
    <w:rPr>
      <w:rFonts w:ascii="Times New Roman" w:eastAsia="宋体"/>
      <w:b/>
      <w:i/>
      <w:sz w:val="24"/>
      <w:szCs w:val="22"/>
      <w:lang w:eastAsia="en-US"/>
    </w:rPr>
  </w:style>
  <w:style w:type="paragraph" w:styleId="1354" w:customStyle="1">
    <w:name w:val="默认段落字体 Para Char Char Char Char Char Char Char Char Char1 Char Char Char Char"/>
    <w:basedOn w:val="1029"/>
    <w:uiPriority w:val="0"/>
    <w:qFormat/>
    <w:rPr>
      <w:rFonts w:ascii="Tahoma" w:hAnsi="Tahoma"/>
      <w:sz w:val="24"/>
      <w:szCs w:val="20"/>
    </w:rPr>
  </w:style>
  <w:style w:type="paragraph" w:styleId="1355" w:customStyle="1">
    <w:name w:val="Char Char Char Char Char Char Char Char Char1 Char"/>
    <w:basedOn w:val="1289"/>
    <w:uiPriority w:val="0"/>
    <w:qFormat/>
    <w:pPr>
      <w:spacing w:line="360" w:lineRule="auto"/>
    </w:pPr>
    <w:rPr>
      <w:sz w:val="20"/>
      <w:szCs w:val="20"/>
    </w:rPr>
  </w:style>
  <w:style w:type="paragraph" w:styleId="1356" w:customStyle="1">
    <w:name w:val="普通正文"/>
    <w:basedOn w:val="1029"/>
    <w:link w:val="1357"/>
    <w:uiPriority w:val="0"/>
    <w:qFormat/>
    <w:pPr>
      <w:ind w:firstLine="480"/>
      <w:jc w:val="left"/>
      <w:spacing w:before="120" w:after="120" w:line="360" w:lineRule="auto"/>
    </w:pPr>
    <w:rPr>
      <w:rFonts w:ascii="Arial" w:hAnsi="Arial" w:eastAsia="宋体"/>
      <w:sz w:val="24"/>
      <w:szCs w:val="24"/>
    </w:rPr>
  </w:style>
  <w:style w:type="character" w:styleId="1357" w:customStyle="1">
    <w:name w:val="普通正文 Char"/>
    <w:link w:val="1356"/>
    <w:uiPriority w:val="0"/>
    <w:qFormat/>
    <w:rPr>
      <w:rFonts w:ascii="Arial" w:hAnsi="Arial"/>
      <w:sz w:val="24"/>
      <w:szCs w:val="24"/>
    </w:rPr>
  </w:style>
  <w:style w:type="paragraph" w:styleId="1358" w:customStyle="1">
    <w:name w:val="样式1"/>
    <w:basedOn w:val="1263"/>
    <w:uiPriority w:val="0"/>
    <w:qFormat/>
    <w:pPr>
      <w:keepLines w:val="0"/>
      <w:spacing w:before="0" w:after="0" w:line="240" w:lineRule="auto"/>
    </w:pPr>
    <w:rPr>
      <w:bCs/>
      <w:sz w:val="24"/>
      <w:szCs w:val="24"/>
    </w:rPr>
  </w:style>
  <w:style w:type="paragraph" w:styleId="1359" w:customStyle="1">
    <w:name w:val="Char Char"/>
    <w:basedOn w:val="1029"/>
    <w:uiPriority w:val="0"/>
    <w:qFormat/>
    <w:rPr>
      <w:rFonts w:ascii="Tahoma" w:hAnsi="Tahoma"/>
      <w:sz w:val="24"/>
      <w:szCs w:val="20"/>
    </w:rPr>
  </w:style>
  <w:style w:type="paragraph" w:styleId="1360" w:customStyle="1">
    <w:name w:val="Char Char1"/>
    <w:basedOn w:val="1029"/>
    <w:uiPriority w:val="0"/>
    <w:qFormat/>
    <w:pPr>
      <w:jc w:val="left"/>
      <w:spacing w:after="160" w:line="240" w:lineRule="exact"/>
      <w:widowControl/>
    </w:pPr>
    <w:rPr>
      <w:rFonts w:ascii="Verdana" w:hAnsi="Verdana" w:eastAsia="仿宋_GB2312"/>
      <w:sz w:val="24"/>
      <w:szCs w:val="20"/>
      <w:lang w:eastAsia="en-US"/>
    </w:rPr>
  </w:style>
  <w:style w:type="paragraph" w:styleId="1361" w:customStyle="1">
    <w:name w:val="Char Char Char1 Char1"/>
    <w:basedOn w:val="1029"/>
    <w:uiPriority w:val="0"/>
    <w:qFormat/>
    <w:pPr>
      <w:ind w:firstLine="200"/>
      <w:spacing w:line="360" w:lineRule="auto"/>
    </w:pPr>
    <w:rPr>
      <w:rFonts w:ascii="宋体" w:hAnsi="宋体"/>
      <w:sz w:val="24"/>
      <w:szCs w:val="24"/>
    </w:rPr>
  </w:style>
  <w:style w:type="paragraph" w:styleId="1362" w:customStyle="1">
    <w:name w:val="Char"/>
    <w:basedOn w:val="1029"/>
    <w:uiPriority w:val="0"/>
    <w:qFormat/>
    <w:pPr>
      <w:ind w:firstLine="288"/>
      <w:tabs>
        <w:tab w:val="left" w:pos="1008" w:leader="none"/>
      </w:tabs>
    </w:pPr>
    <w:rPr>
      <w:sz w:val="24"/>
      <w:szCs w:val="24"/>
    </w:rPr>
  </w:style>
  <w:style w:type="paragraph" w:styleId="1363" w:customStyle="1">
    <w:name w:val="图表题注"/>
    <w:basedOn w:val="1286"/>
    <w:next w:val="1284"/>
    <w:uiPriority w:val="0"/>
    <w:qFormat/>
    <w:pPr>
      <w:jc w:val="center"/>
      <w:spacing w:before="152" w:after="160"/>
    </w:pPr>
    <w:rPr>
      <w:rFonts w:ascii="Times New Roman" w:hAnsi="Times New Roman" w:eastAsia="宋体"/>
      <w:sz w:val="21"/>
    </w:rPr>
  </w:style>
  <w:style w:type="paragraph" w:styleId="1364" w:customStyle="1">
    <w:name w:val="Char11"/>
    <w:basedOn w:val="1029"/>
    <w:uiPriority w:val="0"/>
    <w:qFormat/>
    <w:rPr>
      <w:sz w:val="24"/>
      <w:szCs w:val="24"/>
    </w:rPr>
  </w:style>
  <w:style w:type="paragraph" w:styleId="1365" w:customStyle="1">
    <w:name w:val="Char Char Char Char"/>
    <w:basedOn w:val="1029"/>
    <w:uiPriority w:val="0"/>
    <w:qFormat/>
    <w:rPr>
      <w:szCs w:val="21"/>
    </w:rPr>
  </w:style>
  <w:style w:type="paragraph" w:styleId="1366" w:customStyle="1">
    <w:name w:val="Char Char1 Char Char Char Char Char Char Char Char Char Char"/>
    <w:basedOn w:val="1029"/>
    <w:uiPriority w:val="0"/>
    <w:qFormat/>
    <w:pPr>
      <w:jc w:val="left"/>
      <w:spacing w:after="160" w:line="240" w:lineRule="exact"/>
      <w:widowControl/>
    </w:pPr>
    <w:rPr>
      <w:rFonts w:ascii="Verdana" w:hAnsi="Verdana" w:eastAsia="仿宋_GB2312"/>
      <w:sz w:val="24"/>
      <w:szCs w:val="20"/>
      <w:lang w:eastAsia="en-US"/>
    </w:rPr>
  </w:style>
  <w:style w:type="paragraph" w:styleId="1367" w:customStyle="1">
    <w:name w:val="Char Char Char Char Char Char Char"/>
    <w:basedOn w:val="1029"/>
    <w:uiPriority w:val="0"/>
    <w:qFormat/>
    <w:pPr>
      <w:ind w:left="432" w:hanging="432"/>
      <w:tabs>
        <w:tab w:val="left" w:pos="432" w:leader="none"/>
      </w:tabs>
    </w:pPr>
    <w:rPr>
      <w:rFonts w:ascii="Tahoma" w:hAnsi="Tahoma"/>
      <w:sz w:val="24"/>
      <w:szCs w:val="20"/>
    </w:rPr>
  </w:style>
  <w:style w:type="paragraph" w:styleId="1368" w:customStyle="1">
    <w:name w:val="Char Char Char1 Char4"/>
    <w:basedOn w:val="1029"/>
    <w:uiPriority w:val="0"/>
    <w:qFormat/>
    <w:pPr>
      <w:ind w:firstLine="200"/>
      <w:spacing w:line="360" w:lineRule="auto"/>
    </w:pPr>
    <w:rPr>
      <w:rFonts w:ascii="宋体" w:hAnsi="宋体"/>
      <w:sz w:val="24"/>
      <w:szCs w:val="24"/>
    </w:rPr>
  </w:style>
  <w:style w:type="paragraph" w:styleId="1369" w:customStyle="1">
    <w:name w:val="表内文字"/>
    <w:basedOn w:val="1029"/>
    <w:uiPriority w:val="0"/>
    <w:qFormat/>
    <w:pPr>
      <w:jc w:val="center"/>
      <w:spacing w:line="360" w:lineRule="auto"/>
      <w:tabs>
        <w:tab w:val="left" w:pos="1418" w:leader="none"/>
      </w:tabs>
    </w:pPr>
    <w:rPr>
      <w:rFonts w:ascii="仿宋_GB2312" w:eastAsia="仿宋_GB2312"/>
      <w:spacing w:val="-20"/>
      <w:sz w:val="24"/>
      <w:szCs w:val="24"/>
    </w:rPr>
  </w:style>
  <w:style w:type="paragraph" w:styleId="1370" w:customStyle="1">
    <w:name w:val="Char Char Char1 Char5"/>
    <w:basedOn w:val="1029"/>
    <w:uiPriority w:val="0"/>
    <w:qFormat/>
    <w:pPr>
      <w:ind w:firstLine="200"/>
      <w:spacing w:line="360" w:lineRule="auto"/>
    </w:pPr>
    <w:rPr>
      <w:rFonts w:ascii="宋体" w:hAnsi="宋体"/>
      <w:sz w:val="24"/>
      <w:szCs w:val="24"/>
    </w:rPr>
  </w:style>
  <w:style w:type="paragraph" w:styleId="1371" w:customStyle="1">
    <w:name w:val="Proposals body"/>
    <w:basedOn w:val="1029"/>
    <w:next w:val="1029"/>
    <w:uiPriority w:val="0"/>
    <w:qFormat/>
    <w:pPr>
      <w:jc w:val="left"/>
      <w:spacing w:line="360" w:lineRule="auto"/>
      <w:widowControl/>
    </w:pPr>
    <w:rPr>
      <w:rFonts w:ascii="宋体"/>
      <w:sz w:val="24"/>
      <w:szCs w:val="20"/>
    </w:rPr>
  </w:style>
  <w:style w:type="paragraph" w:styleId="1372" w:customStyle="1">
    <w:name w:val="Char Char Char1 Char6"/>
    <w:basedOn w:val="1029"/>
    <w:uiPriority w:val="0"/>
    <w:qFormat/>
    <w:pPr>
      <w:ind w:firstLine="200"/>
      <w:spacing w:line="360" w:lineRule="auto"/>
    </w:pPr>
    <w:rPr>
      <w:rFonts w:ascii="宋体" w:hAnsi="宋体"/>
      <w:sz w:val="24"/>
      <w:szCs w:val="24"/>
    </w:rPr>
  </w:style>
  <w:style w:type="paragraph" w:styleId="1373" w:customStyle="1">
    <w:name w:val="Char Char Char1 Char"/>
    <w:basedOn w:val="1029"/>
    <w:uiPriority w:val="0"/>
    <w:qFormat/>
    <w:pPr>
      <w:ind w:firstLine="200"/>
      <w:spacing w:line="360" w:lineRule="auto"/>
    </w:pPr>
    <w:rPr>
      <w:rFonts w:ascii="宋体" w:hAnsi="宋体"/>
      <w:sz w:val="24"/>
      <w:szCs w:val="24"/>
    </w:rPr>
  </w:style>
  <w:style w:type="paragraph" w:styleId="13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5" w:customStyle="1">
    <w:name w:val="Char Char Char1 Char3"/>
    <w:basedOn w:val="1029"/>
    <w:uiPriority w:val="0"/>
    <w:qFormat/>
    <w:pPr>
      <w:ind w:firstLine="200"/>
      <w:spacing w:line="360" w:lineRule="auto"/>
    </w:pPr>
    <w:rPr>
      <w:rFonts w:ascii="宋体" w:hAnsi="宋体"/>
      <w:sz w:val="24"/>
      <w:szCs w:val="24"/>
    </w:rPr>
  </w:style>
  <w:style w:type="paragraph" w:styleId="1376" w:customStyle="1">
    <w:name w:val="Char Char Char1 Char2"/>
    <w:basedOn w:val="1029"/>
    <w:uiPriority w:val="0"/>
    <w:qFormat/>
    <w:pPr>
      <w:ind w:firstLine="200"/>
      <w:spacing w:line="360" w:lineRule="auto"/>
    </w:pPr>
    <w:rPr>
      <w:rFonts w:ascii="宋体" w:hAnsi="宋体"/>
      <w:sz w:val="24"/>
      <w:szCs w:val="24"/>
    </w:rPr>
  </w:style>
  <w:style w:type="paragraph" w:styleId="1377" w:customStyle="1">
    <w:name w:val="_Style 49"/>
    <w:basedOn w:val="1029"/>
    <w:next w:val="1304"/>
    <w:uiPriority w:val="0"/>
    <w:qFormat/>
    <w:rPr>
      <w:rFonts w:ascii="宋体" w:hAnsi="Courier New"/>
      <w:sz w:val="24"/>
      <w:szCs w:val="24"/>
    </w:rPr>
  </w:style>
  <w:style w:type="paragraph" w:styleId="1378" w:customStyle="1">
    <w:name w:val="Char Char Char1 Char7"/>
    <w:basedOn w:val="1029"/>
    <w:uiPriority w:val="0"/>
    <w:qFormat/>
    <w:pPr>
      <w:ind w:firstLine="200"/>
      <w:spacing w:line="360" w:lineRule="auto"/>
    </w:pPr>
    <w:rPr>
      <w:rFonts w:ascii="宋体" w:hAnsi="宋体"/>
      <w:sz w:val="24"/>
      <w:szCs w:val="24"/>
    </w:rPr>
  </w:style>
  <w:style w:type="paragraph" w:styleId="1379" w:customStyle="1">
    <w:name w:val="Char Char Char1 Char8"/>
    <w:basedOn w:val="1029"/>
    <w:uiPriority w:val="0"/>
    <w:qFormat/>
    <w:pPr>
      <w:ind w:firstLine="200"/>
      <w:spacing w:line="360" w:lineRule="auto"/>
    </w:pPr>
    <w:rPr>
      <w:rFonts w:ascii="宋体" w:hAnsi="宋体"/>
      <w:sz w:val="24"/>
      <w:szCs w:val="24"/>
    </w:rPr>
  </w:style>
  <w:style w:type="paragraph" w:styleId="1380" w:customStyle="1">
    <w:name w:val="Char Char Char1 Char9"/>
    <w:basedOn w:val="1029"/>
    <w:uiPriority w:val="0"/>
    <w:qFormat/>
    <w:pPr>
      <w:ind w:firstLine="200"/>
      <w:spacing w:line="360" w:lineRule="auto"/>
    </w:pPr>
    <w:rPr>
      <w:rFonts w:ascii="宋体" w:hAnsi="宋体"/>
      <w:sz w:val="24"/>
      <w:szCs w:val="24"/>
    </w:rPr>
  </w:style>
  <w:style w:type="paragraph" w:styleId="1381" w:customStyle="1">
    <w:name w:val="TOC 标题11"/>
    <w:basedOn w:val="1263"/>
    <w:next w:val="1029"/>
    <w:uiPriority w:val="0"/>
    <w:qFormat/>
    <w:pPr>
      <w:jc w:val="left"/>
      <w:spacing w:before="480" w:after="0" w:line="276" w:lineRule="auto"/>
      <w:widowControl/>
      <w:outlineLvl w:val="9"/>
    </w:pPr>
    <w:rPr>
      <w:rFonts w:ascii="Cambria" w:hAnsi="Cambria"/>
      <w:bCs/>
      <w:color w:val="365f91"/>
      <w:sz w:val="28"/>
      <w:szCs w:val="28"/>
    </w:rPr>
  </w:style>
  <w:style w:type="paragraph" w:styleId="1382" w:customStyle="1">
    <w:name w:val="列出段落111"/>
    <w:basedOn w:val="1029"/>
    <w:uiPriority w:val="0"/>
    <w:qFormat/>
    <w:pPr>
      <w:contextualSpacing/>
      <w:ind w:left="720"/>
      <w:jc w:val="left"/>
      <w:widowControl/>
    </w:pPr>
    <w:rPr>
      <w:sz w:val="24"/>
      <w:szCs w:val="24"/>
      <w:lang w:eastAsia="en-US"/>
    </w:rPr>
  </w:style>
  <w:style w:type="paragraph" w:styleId="1383" w:customStyle="1">
    <w:name w:val="小标题一"/>
    <w:basedOn w:val="1029"/>
    <w:next w:val="1029"/>
    <w:uiPriority w:val="0"/>
    <w:qFormat/>
    <w:pPr>
      <w:spacing w:line="500" w:lineRule="exact"/>
      <w:tabs>
        <w:tab w:val="left" w:pos="2247" w:leader="none"/>
      </w:tabs>
    </w:pPr>
    <w:rPr>
      <w:sz w:val="28"/>
      <w:szCs w:val="20"/>
    </w:rPr>
  </w:style>
  <w:style w:type="paragraph" w:styleId="1384" w:customStyle="1">
    <w:name w:val="xl25"/>
    <w:basedOn w:val="1029"/>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5" w:customStyle="1">
    <w:name w:val="列出段落2"/>
    <w:basedOn w:val="1029"/>
    <w:link w:val="1386"/>
    <w:uiPriority w:val="0"/>
    <w:qFormat/>
    <w:pPr>
      <w:ind w:firstLine="420"/>
    </w:pPr>
    <w:rPr>
      <w:rFonts w:ascii="Times New Roman" w:eastAsia="宋体"/>
      <w:sz w:val="21"/>
      <w:szCs w:val="20"/>
    </w:rPr>
  </w:style>
  <w:style w:type="character" w:styleId="1386" w:customStyle="1">
    <w:name w:val="列出段落 Char"/>
    <w:link w:val="1385"/>
    <w:uiPriority w:val="0"/>
    <w:qFormat/>
    <w:rPr>
      <w:rFonts w:ascii="Times New Roman" w:hAnsi="Times New Roman"/>
      <w:sz w:val="21"/>
    </w:rPr>
  </w:style>
  <w:style w:type="paragraph" w:styleId="1387" w:customStyle="1">
    <w:name w:val="无间隔11"/>
    <w:basedOn w:val="1029"/>
    <w:uiPriority w:val="0"/>
    <w:qFormat/>
    <w:pPr>
      <w:jc w:val="left"/>
      <w:widowControl/>
    </w:pPr>
    <w:rPr>
      <w:sz w:val="24"/>
      <w:szCs w:val="32"/>
      <w:lang w:eastAsia="en-US"/>
    </w:rPr>
  </w:style>
  <w:style w:type="paragraph" w:styleId="1388" w:customStyle="1">
    <w:name w:val="纯文本1"/>
    <w:basedOn w:val="1029"/>
    <w:uiPriority w:val="0"/>
    <w:qFormat/>
    <w:rPr>
      <w:rFonts w:ascii="宋体" w:hAnsi="Courier New"/>
      <w:sz w:val="24"/>
      <w:szCs w:val="24"/>
    </w:rPr>
  </w:style>
  <w:style w:type="paragraph" w:styleId="1389" w:customStyle="1">
    <w:name w:val="paragraphindent"/>
    <w:basedOn w:val="1029"/>
    <w:uiPriority w:val="0"/>
    <w:qFormat/>
    <w:pPr>
      <w:jc w:val="left"/>
      <w:spacing w:before="100" w:beforeAutospacing="1" w:after="100" w:afterAutospacing="1"/>
      <w:widowControl/>
    </w:pPr>
    <w:rPr>
      <w:rFonts w:ascii="宋体" w:hAnsi="宋体"/>
      <w:sz w:val="24"/>
      <w:szCs w:val="24"/>
    </w:rPr>
  </w:style>
  <w:style w:type="paragraph" w:styleId="1390" w:customStyle="1">
    <w:name w:val="一级目录"/>
    <w:next w:val="1029"/>
    <w:uiPriority w:val="0"/>
    <w:qFormat/>
    <w:pPr>
      <w:jc w:val="center"/>
      <w:outlineLvl w:val="0"/>
    </w:pPr>
    <w:rPr>
      <w:rFonts w:ascii="黑体" w:hAnsi="Times New Roman" w:eastAsia="黑体" w:cs="Times New Roman"/>
      <w:b/>
      <w:sz w:val="44"/>
      <w:szCs w:val="44"/>
      <w:lang w:val="en-US" w:eastAsia="zh-CN" w:bidi="ar-SA"/>
    </w:rPr>
  </w:style>
  <w:style w:type="paragraph" w:styleId="1391"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2" w:customStyle="1">
    <w:name w:val="正文2"/>
    <w:basedOn w:val="1029"/>
    <w:link w:val="1393"/>
    <w:uiPriority w:val="0"/>
    <w:qFormat/>
    <w:pPr>
      <w:ind w:firstLine="420"/>
      <w:spacing w:line="360" w:lineRule="auto"/>
    </w:pPr>
    <w:rPr>
      <w:rFonts w:ascii="Times New Roman" w:eastAsia="宋体"/>
      <w:sz w:val="28"/>
      <w:szCs w:val="24"/>
    </w:rPr>
  </w:style>
  <w:style w:type="character" w:styleId="1393" w:customStyle="1">
    <w:name w:val="正文2 Char"/>
    <w:link w:val="1392"/>
    <w:uiPriority w:val="0"/>
    <w:qFormat/>
    <w:rPr>
      <w:rFonts w:ascii="Times New Roman" w:hAnsi="Times New Roman"/>
      <w:sz w:val="28"/>
      <w:szCs w:val="24"/>
    </w:rPr>
  </w:style>
  <w:style w:type="paragraph" w:styleId="1394" w:customStyle="1">
    <w:name w:val="Heading 21"/>
    <w:basedOn w:val="1029"/>
    <w:next w:val="1029"/>
    <w:uiPriority w:val="0"/>
    <w:qFormat/>
    <w:pPr>
      <w:spacing w:before="240" w:after="60" w:line="360" w:lineRule="atLeast"/>
    </w:pPr>
    <w:rPr>
      <w:rFonts w:ascii="Arial" w:hAnsi="Arial"/>
      <w:sz w:val="24"/>
      <w:szCs w:val="20"/>
    </w:rPr>
  </w:style>
  <w:style w:type="character" w:styleId="1395" w:customStyle="1">
    <w:name w:val="纯文本 Char1"/>
    <w:uiPriority w:val="0"/>
    <w:qFormat/>
    <w:rPr>
      <w:rFonts w:ascii="宋体" w:hAnsi="Courier New" w:eastAsia="宋体"/>
      <w:sz w:val="24"/>
      <w:lang w:val="en-US" w:eastAsia="zh-CN" w:bidi="ar-SA"/>
    </w:rPr>
  </w:style>
  <w:style w:type="paragraph" w:styleId="1396" w:customStyle="1">
    <w:name w:val="p0"/>
    <w:basedOn w:val="1029"/>
    <w:uiPriority w:val="0"/>
    <w:qFormat/>
    <w:pPr>
      <w:widowControl/>
    </w:pPr>
    <w:rPr>
      <w:szCs w:val="21"/>
    </w:rPr>
  </w:style>
  <w:style w:type="paragraph" w:styleId="1397" w:customStyle="1">
    <w:name w:val="正文Land"/>
    <w:basedOn w:val="1029"/>
    <w:uiPriority w:val="0"/>
    <w:qFormat/>
    <w:pPr>
      <w:ind w:firstLine="200"/>
      <w:spacing w:line="360" w:lineRule="auto"/>
    </w:pPr>
    <w:rPr>
      <w:rFonts w:ascii="宋体"/>
      <w:sz w:val="24"/>
      <w:szCs w:val="24"/>
    </w:rPr>
  </w:style>
  <w:style w:type="paragraph" w:styleId="1398" w:customStyle="1">
    <w:name w:val="正文首行缩进2字符"/>
    <w:basedOn w:val="1029"/>
    <w:uiPriority w:val="0"/>
    <w:qFormat/>
    <w:pPr>
      <w:ind w:firstLine="200"/>
      <w:spacing w:line="360" w:lineRule="auto"/>
    </w:pPr>
    <w:rPr>
      <w:rFonts w:eastAsia="仿宋"/>
      <w:sz w:val="28"/>
      <w:szCs w:val="20"/>
    </w:rPr>
  </w:style>
  <w:style w:type="paragraph" w:styleId="1399" w:customStyle="1">
    <w:name w:val="正文首行缩进4字符"/>
    <w:basedOn w:val="1029"/>
    <w:uiPriority w:val="0"/>
    <w:qFormat/>
    <w:pPr>
      <w:ind w:left="482" w:firstLine="482"/>
      <w:spacing w:line="360" w:lineRule="auto"/>
    </w:pPr>
    <w:rPr>
      <w:rFonts w:eastAsia="仿宋"/>
      <w:sz w:val="28"/>
      <w:szCs w:val="20"/>
    </w:rPr>
  </w:style>
  <w:style w:type="paragraph" w:styleId="1400" w:customStyle="1">
    <w:name w:val="标题2"/>
    <w:basedOn w:val="1264"/>
    <w:uiPriority w:val="0"/>
    <w:qFormat/>
    <w:pPr>
      <w:spacing w:before="0" w:after="0"/>
    </w:pPr>
    <w:rPr>
      <w:rFonts w:ascii="Cambria" w:hAnsi="Cambria" w:eastAsia="宋体"/>
      <w:b w:val="0"/>
      <w:sz w:val="28"/>
    </w:rPr>
  </w:style>
  <w:style w:type="paragraph" w:styleId="1401" w:customStyle="1">
    <w:name w:val="black1"/>
    <w:basedOn w:val="1029"/>
    <w:uiPriority w:val="0"/>
    <w:qFormat/>
    <w:pPr>
      <w:jc w:val="left"/>
      <w:spacing w:before="100" w:beforeAutospacing="1" w:after="100" w:afterAutospacing="1"/>
      <w:widowControl/>
    </w:pPr>
    <w:rPr>
      <w:rFonts w:ascii="宋体" w:hAnsi="宋体"/>
      <w:sz w:val="24"/>
      <w:szCs w:val="24"/>
    </w:rPr>
  </w:style>
  <w:style w:type="paragraph" w:styleId="1402" w:customStyle="1">
    <w:name w:val="正文1"/>
    <w:basedOn w:val="1029"/>
    <w:uiPriority w:val="0"/>
    <w:qFormat/>
    <w:pPr>
      <w:ind w:left="1260" w:firstLine="540"/>
      <w:spacing w:line="360" w:lineRule="auto"/>
    </w:pPr>
    <w:rPr>
      <w:rFonts w:ascii="宋体" w:hAnsi="宋体"/>
    </w:rPr>
  </w:style>
  <w:style w:type="paragraph" w:styleId="1403" w:customStyle="1">
    <w:name w:val="QB正文"/>
    <w:basedOn w:val="1029"/>
    <w:link w:val="1404"/>
    <w:uiPriority w:val="0"/>
    <w:qFormat/>
    <w:pPr>
      <w:ind w:firstLine="200"/>
      <w:widowControl/>
    </w:pPr>
    <w:rPr>
      <w:rFonts w:ascii="宋体" w:eastAsia="宋体"/>
      <w:sz w:val="21"/>
      <w:szCs w:val="20"/>
    </w:rPr>
  </w:style>
  <w:style w:type="character" w:styleId="1404" w:customStyle="1">
    <w:name w:val="QB正文 Char"/>
    <w:link w:val="1403"/>
    <w:uiPriority w:val="0"/>
    <w:qFormat/>
    <w:rPr>
      <w:rFonts w:ascii="宋体" w:hAnsi="Times New Roman"/>
      <w:sz w:val="21"/>
    </w:rPr>
  </w:style>
  <w:style w:type="paragraph" w:styleId="1405" w:customStyle="1">
    <w:name w:val="Table"/>
    <w:next w:val="1029"/>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06" w:customStyle="1">
    <w:name w:val="参考资料清单+倾斜+蓝色"/>
    <w:basedOn w:val="1029"/>
    <w:uiPriority w:val="0"/>
    <w:qFormat/>
    <w:pPr>
      <w:spacing w:line="360" w:lineRule="auto"/>
    </w:pPr>
    <w:rPr>
      <w:rFonts w:ascii="Arial" w:hAnsi="Arial"/>
      <w:i/>
      <w:iCs/>
      <w:color w:val="0000ff"/>
      <w:szCs w:val="21"/>
    </w:rPr>
  </w:style>
  <w:style w:type="character" w:styleId="1407" w:customStyle="1">
    <w:name w:val="Figure Char"/>
    <w:uiPriority w:val="0"/>
    <w:qFormat/>
    <w:rPr>
      <w:sz w:val="21"/>
      <w:szCs w:val="21"/>
    </w:rPr>
  </w:style>
  <w:style w:type="character" w:styleId="1408" w:customStyle="1">
    <w:name w:val="正文2 Char Char"/>
    <w:uiPriority w:val="0"/>
    <w:qFormat/>
    <w:rPr>
      <w:sz w:val="24"/>
    </w:rPr>
  </w:style>
  <w:style w:type="paragraph" w:styleId="1409" w:customStyle="1">
    <w:name w:val="纯文本11"/>
    <w:basedOn w:val="1029"/>
    <w:link w:val="1410"/>
    <w:uiPriority w:val="0"/>
    <w:qFormat/>
    <w:rPr>
      <w:rFonts w:ascii="宋体" w:hAnsi="Courier New"/>
      <w:sz w:val="28"/>
      <w:szCs w:val="20"/>
    </w:rPr>
  </w:style>
  <w:style w:type="character" w:styleId="1410" w:customStyle="1">
    <w:name w:val="Plain Text Char Char"/>
    <w:link w:val="1409"/>
    <w:uiPriority w:val="0"/>
    <w:qFormat/>
    <w:rPr>
      <w:rFonts w:ascii="宋体" w:hAnsi="Courier New" w:eastAsia="楷体_GB2312"/>
      <w:sz w:val="28"/>
    </w:rPr>
  </w:style>
  <w:style w:type="paragraph" w:styleId="1411" w:customStyle="1">
    <w:name w:val="Char Char Char Char Char Char Char1"/>
    <w:basedOn w:val="1029"/>
    <w:uiPriority w:val="0"/>
    <w:qFormat/>
    <w:pPr>
      <w:ind w:firstLine="480"/>
      <w:spacing w:line="360" w:lineRule="auto"/>
    </w:pPr>
    <w:rPr>
      <w:rFonts w:ascii="Tahoma" w:hAnsi="Tahoma"/>
      <w:sz w:val="24"/>
      <w:szCs w:val="20"/>
    </w:rPr>
  </w:style>
  <w:style w:type="character" w:styleId="1412" w:customStyle="1">
    <w:name w:val="apple-converted-space"/>
    <w:uiPriority w:val="0"/>
    <w:qFormat/>
  </w:style>
  <w:style w:type="character" w:styleId="1413" w:customStyle="1">
    <w:name w:val="font131"/>
    <w:uiPriority w:val="0"/>
    <w:qFormat/>
    <w:rPr>
      <w:sz w:val="20"/>
      <w:szCs w:val="20"/>
    </w:rPr>
  </w:style>
  <w:style w:type="paragraph" w:styleId="1414" w:customStyle="1">
    <w:name w:val="标题 1（绿盟科技）"/>
    <w:basedOn w:val="1263"/>
    <w:next w:val="1029"/>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5" w:customStyle="1">
    <w:name w:val="标题 2（绿盟科技）"/>
    <w:basedOn w:val="1264"/>
    <w:next w:val="1029"/>
    <w:uiPriority w:val="0"/>
    <w:qFormat/>
    <w:pPr>
      <w:numPr>
        <w:ilvl w:val="1"/>
        <w:numId w:val="5"/>
      </w:numPr>
      <w:ind w:left="0" w:firstLine="0"/>
      <w:jc w:val="left"/>
      <w:spacing w:line="415" w:lineRule="auto"/>
      <w:tabs>
        <w:tab w:val="left" w:pos="360" w:leader="none"/>
      </w:tabs>
    </w:pPr>
    <w:rPr>
      <w:bCs w:val="0"/>
    </w:rPr>
  </w:style>
  <w:style w:type="paragraph" w:styleId="1416" w:customStyle="1">
    <w:name w:val="标题 3（绿盟科技）"/>
    <w:basedOn w:val="1266"/>
    <w:next w:val="1029"/>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7" w:customStyle="1">
    <w:name w:val="标题 4（绿盟科技）"/>
    <w:basedOn w:val="1268"/>
    <w:next w:val="1029"/>
    <w:uiPriority w:val="0"/>
    <w:qFormat/>
    <w:pPr>
      <w:numPr>
        <w:numId w:val="5"/>
      </w:numPr>
      <w:ind w:left="0" w:firstLine="0"/>
      <w:jc w:val="left"/>
      <w:spacing w:before="280" w:after="156" w:line="376" w:lineRule="auto"/>
      <w:widowControl/>
      <w:tabs>
        <w:tab w:val="left" w:pos="360" w:leader="none"/>
      </w:tabs>
    </w:pPr>
    <w:rPr>
      <w:bCs w:val="0"/>
    </w:rPr>
  </w:style>
  <w:style w:type="paragraph" w:styleId="1418" w:customStyle="1">
    <w:name w:val="标题 5（有编号）（绿盟科技）"/>
    <w:basedOn w:val="1029"/>
    <w:next w:val="1029"/>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9" w:customStyle="1">
    <w:name w:val="标题 6（有编号）（绿盟科技）"/>
    <w:basedOn w:val="1029"/>
    <w:next w:val="1029"/>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0" w:customStyle="1">
    <w:name w:val="插图标注（绿盟科技）"/>
    <w:next w:val="1029"/>
    <w:uiPriority w:val="0"/>
    <w:qFormat/>
    <w:pPr>
      <w:jc w:val="center"/>
      <w:spacing w:after="156"/>
    </w:pPr>
    <w:rPr>
      <w:rFonts w:ascii="Arial" w:hAnsi="Arial" w:eastAsia="宋体" w:cs="Times New Roman"/>
      <w:sz w:val="21"/>
      <w:szCs w:val="21"/>
      <w:lang w:val="en-US" w:eastAsia="zh-CN" w:bidi="ar-SA"/>
    </w:rPr>
  </w:style>
  <w:style w:type="paragraph" w:styleId="1421" w:customStyle="1">
    <w:name w:val="表格标注（绿盟科技）"/>
    <w:basedOn w:val="1420"/>
    <w:next w:val="1029"/>
    <w:uiPriority w:val="0"/>
    <w:qFormat/>
  </w:style>
  <w:style w:type="paragraph" w:styleId="1422" w:customStyle="1">
    <w:name w:val="默认段落字体 Para Char Char Char Char"/>
    <w:basedOn w:val="1029"/>
    <w:uiPriority w:val="0"/>
    <w:qFormat/>
    <w:rPr>
      <w:sz w:val="20"/>
      <w:szCs w:val="20"/>
    </w:rPr>
  </w:style>
  <w:style w:type="paragraph" w:styleId="1423" w:customStyle="1">
    <w:name w:val="正文文本3"/>
    <w:basedOn w:val="1029"/>
    <w:uiPriority w:val="0"/>
    <w:qFormat/>
    <w:pPr>
      <w:spacing w:before="180" w:line="425" w:lineRule="exact"/>
      <w:shd w:val="clear" w:color="auto" w:fill="ffffff"/>
    </w:pPr>
    <w:rPr>
      <w:rFonts w:ascii="宋体" w:hAnsi="宋体"/>
      <w:sz w:val="23"/>
      <w:szCs w:val="23"/>
    </w:rPr>
  </w:style>
  <w:style w:type="character" w:styleId="1424" w:customStyle="1">
    <w:name w:val="标题 #2_"/>
    <w:link w:val="1425"/>
    <w:uiPriority w:val="0"/>
    <w:qFormat/>
    <w:rPr>
      <w:rFonts w:ascii="MingLiU" w:hAnsi="MingLiU" w:eastAsia="MingLiU"/>
      <w:spacing w:val="20"/>
      <w:sz w:val="46"/>
      <w:szCs w:val="46"/>
      <w:shd w:val="clear" w:color="auto" w:fill="ffffff"/>
    </w:rPr>
  </w:style>
  <w:style w:type="paragraph" w:styleId="1425" w:customStyle="1">
    <w:name w:val="标题 #2"/>
    <w:basedOn w:val="1029"/>
    <w:link w:val="142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6" w:customStyle="1">
    <w:name w:val="正文4"/>
    <w:basedOn w:val="1029"/>
    <w:uiPriority w:val="0"/>
    <w:qFormat/>
    <w:pPr>
      <w:ind w:firstLine="420"/>
      <w:jc w:val="left"/>
    </w:pPr>
    <w:rPr>
      <w:rFonts w:ascii="宋体" w:hAnsi="宋体"/>
      <w:sz w:val="24"/>
      <w:szCs w:val="24"/>
    </w:rPr>
  </w:style>
  <w:style w:type="paragraph" w:styleId="1427" w:customStyle="1">
    <w:name w:val="编号，小四"/>
    <w:basedOn w:val="1029"/>
    <w:uiPriority w:val="0"/>
    <w:qFormat/>
    <w:pPr>
      <w:numPr>
        <w:ilvl w:val="0"/>
        <w:numId w:val="6"/>
      </w:numPr>
      <w:spacing w:line="360" w:lineRule="auto"/>
    </w:pPr>
    <w:rPr>
      <w:rFonts w:ascii="Arial" w:hAnsi="Arial"/>
      <w:sz w:val="24"/>
      <w:szCs w:val="20"/>
    </w:rPr>
  </w:style>
  <w:style w:type="paragraph" w:styleId="1428" w:customStyle="1">
    <w:name w:val="样式 首行缩进:  0 字符"/>
    <w:basedOn w:val="1029"/>
    <w:uiPriority w:val="0"/>
    <w:qFormat/>
    <w:pPr>
      <w:ind w:firstLine="200"/>
      <w:spacing w:line="360" w:lineRule="auto"/>
    </w:pPr>
    <w:rPr>
      <w:rFonts w:ascii="Arial" w:hAnsi="Arial"/>
      <w:sz w:val="24"/>
      <w:szCs w:val="20"/>
    </w:rPr>
  </w:style>
  <w:style w:type="paragraph" w:styleId="1429" w:customStyle="1">
    <w:name w:val="正文四号"/>
    <w:basedOn w:val="1029"/>
    <w:uiPriority w:val="0"/>
    <w:qFormat/>
    <w:pPr>
      <w:ind w:firstLine="200"/>
      <w:spacing w:line="360" w:lineRule="auto"/>
    </w:pPr>
    <w:rPr>
      <w:rFonts w:eastAsia="仿宋_GB2312"/>
      <w:sz w:val="28"/>
      <w:szCs w:val="20"/>
    </w:rPr>
  </w:style>
  <w:style w:type="paragraph" w:styleId="1430" w:customStyle="1">
    <w:name w:val="标题 3.1"/>
    <w:basedOn w:val="1266"/>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1" w:customStyle="1">
    <w:name w:val="不明显强调2"/>
    <w:uiPriority w:val="0"/>
    <w:qFormat/>
    <w:rPr>
      <w:i/>
      <w:color w:val="5a5a5a"/>
    </w:rPr>
  </w:style>
  <w:style w:type="character" w:styleId="1432" w:customStyle="1">
    <w:name w:val="明显参考2"/>
    <w:uiPriority w:val="0"/>
    <w:qFormat/>
    <w:rPr>
      <w:b/>
      <w:sz w:val="24"/>
      <w:u w:val="single"/>
    </w:rPr>
  </w:style>
  <w:style w:type="character" w:styleId="1433" w:customStyle="1">
    <w:name w:val="明显强调2"/>
    <w:uiPriority w:val="0"/>
    <w:qFormat/>
    <w:rPr>
      <w:b/>
      <w:i/>
      <w:sz w:val="24"/>
      <w:szCs w:val="24"/>
      <w:u w:val="single"/>
    </w:rPr>
  </w:style>
  <w:style w:type="character" w:styleId="1434" w:customStyle="1">
    <w:name w:val="书籍标题2"/>
    <w:uiPriority w:val="0"/>
    <w:qFormat/>
    <w:rPr>
      <w:rFonts w:ascii="Arial" w:hAnsi="Arial" w:eastAsia="黑体"/>
      <w:b/>
      <w:i/>
      <w:sz w:val="24"/>
      <w:szCs w:val="24"/>
    </w:rPr>
  </w:style>
  <w:style w:type="character" w:styleId="1435" w:customStyle="1">
    <w:name w:val="不明显参考2"/>
    <w:uiPriority w:val="0"/>
    <w:qFormat/>
    <w:rPr>
      <w:sz w:val="24"/>
      <w:szCs w:val="24"/>
      <w:u w:val="single"/>
    </w:rPr>
  </w:style>
  <w:style w:type="paragraph" w:styleId="1436" w:customStyle="1">
    <w:name w:val="Char Char2"/>
    <w:basedOn w:val="1029"/>
    <w:uiPriority w:val="0"/>
    <w:qFormat/>
    <w:rPr>
      <w:rFonts w:ascii="Tahoma" w:hAnsi="Tahoma"/>
      <w:sz w:val="24"/>
      <w:szCs w:val="20"/>
    </w:rPr>
  </w:style>
  <w:style w:type="paragraph" w:styleId="1437" w:customStyle="1">
    <w:name w:val="Char Char11"/>
    <w:basedOn w:val="1029"/>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2"/>
    <w:basedOn w:val="1029"/>
    <w:uiPriority w:val="0"/>
    <w:qFormat/>
    <w:rPr>
      <w:sz w:val="24"/>
      <w:szCs w:val="24"/>
    </w:rPr>
  </w:style>
  <w:style w:type="paragraph" w:styleId="1439" w:customStyle="1">
    <w:name w:val="Char Char1 Char Char Char Char Char Char Char Char Char Char1"/>
    <w:basedOn w:val="1029"/>
    <w:uiPriority w:val="0"/>
    <w:qFormat/>
    <w:pPr>
      <w:jc w:val="left"/>
      <w:spacing w:after="160" w:line="240" w:lineRule="exact"/>
      <w:widowControl/>
    </w:pPr>
    <w:rPr>
      <w:rFonts w:ascii="Verdana" w:hAnsi="Verdana" w:eastAsia="仿宋_GB2312"/>
      <w:sz w:val="24"/>
      <w:szCs w:val="20"/>
      <w:lang w:eastAsia="en-US"/>
    </w:rPr>
  </w:style>
  <w:style w:type="paragraph" w:styleId="1440" w:customStyle="1">
    <w:name w:val="Char Char Char Char Char Char Char2"/>
    <w:basedOn w:val="1029"/>
    <w:uiPriority w:val="0"/>
    <w:qFormat/>
    <w:pPr>
      <w:ind w:left="432" w:hanging="432"/>
      <w:tabs>
        <w:tab w:val="left" w:pos="432" w:leader="none"/>
      </w:tabs>
    </w:pPr>
    <w:rPr>
      <w:rFonts w:ascii="Tahoma" w:hAnsi="Tahoma"/>
      <w:sz w:val="24"/>
      <w:szCs w:val="20"/>
    </w:rPr>
  </w:style>
  <w:style w:type="paragraph" w:styleId="1441" w:customStyle="1">
    <w:name w:val="Char Char Char1 Char10"/>
    <w:basedOn w:val="1029"/>
    <w:uiPriority w:val="0"/>
    <w:qFormat/>
    <w:pPr>
      <w:ind w:firstLine="200"/>
      <w:spacing w:line="360" w:lineRule="auto"/>
    </w:pPr>
    <w:rPr>
      <w:rFonts w:ascii="宋体" w:hAnsi="宋体"/>
      <w:sz w:val="24"/>
      <w:szCs w:val="24"/>
    </w:rPr>
  </w:style>
  <w:style w:type="paragraph" w:styleId="1442" w:customStyle="1">
    <w:name w:val="引用2"/>
    <w:basedOn w:val="1029"/>
    <w:next w:val="1029"/>
    <w:uiPriority w:val="0"/>
    <w:qFormat/>
    <w:pPr>
      <w:jc w:val="left"/>
      <w:widowControl/>
    </w:pPr>
    <w:rPr>
      <w:i/>
      <w:sz w:val="24"/>
      <w:szCs w:val="24"/>
      <w:lang w:eastAsia="en-US"/>
    </w:rPr>
  </w:style>
  <w:style w:type="paragraph" w:styleId="1443" w:customStyle="1">
    <w:name w:val="明显引用2"/>
    <w:basedOn w:val="1029"/>
    <w:next w:val="1029"/>
    <w:uiPriority w:val="0"/>
    <w:qFormat/>
    <w:pPr>
      <w:ind w:left="720" w:right="720"/>
      <w:jc w:val="left"/>
      <w:widowControl/>
    </w:pPr>
    <w:rPr>
      <w:b/>
      <w:i/>
      <w:sz w:val="24"/>
      <w:lang w:eastAsia="en-US"/>
    </w:rPr>
  </w:style>
  <w:style w:type="paragraph" w:styleId="1444" w:customStyle="1">
    <w:name w:val="列出段落21"/>
    <w:basedOn w:val="1029"/>
    <w:uiPriority w:val="0"/>
    <w:qFormat/>
    <w:pPr>
      <w:contextualSpacing/>
      <w:ind w:left="720"/>
      <w:jc w:val="left"/>
      <w:widowControl/>
    </w:pPr>
    <w:rPr>
      <w:sz w:val="24"/>
      <w:szCs w:val="24"/>
      <w:lang w:eastAsia="en-US"/>
    </w:rPr>
  </w:style>
  <w:style w:type="paragraph" w:styleId="1445" w:customStyle="1">
    <w:name w:val="无间隔2"/>
    <w:basedOn w:val="1029"/>
    <w:uiPriority w:val="0"/>
    <w:qFormat/>
    <w:pPr>
      <w:jc w:val="left"/>
      <w:widowControl/>
    </w:pPr>
    <w:rPr>
      <w:sz w:val="24"/>
      <w:szCs w:val="32"/>
      <w:lang w:eastAsia="en-US"/>
    </w:rPr>
  </w:style>
  <w:style w:type="paragraph" w:styleId="1446" w:customStyle="1">
    <w:name w:val="纯文本2"/>
    <w:basedOn w:val="1029"/>
    <w:uiPriority w:val="0"/>
    <w:qFormat/>
    <w:rPr>
      <w:rFonts w:ascii="宋体" w:hAnsi="Courier New"/>
      <w:sz w:val="24"/>
      <w:szCs w:val="24"/>
    </w:rPr>
  </w:style>
  <w:style w:type="character" w:styleId="1447" w:customStyle="1">
    <w:name w:val="页眉或页脚_"/>
    <w:link w:val="1448"/>
    <w:uiPriority w:val="0"/>
    <w:qFormat/>
    <w:rPr>
      <w:rFonts w:ascii="MingLiU" w:hAnsi="MingLiU" w:eastAsia="MingLiU"/>
      <w:spacing w:val="-10"/>
      <w:shd w:val="clear" w:color="auto" w:fill="ffffff"/>
    </w:rPr>
  </w:style>
  <w:style w:type="paragraph" w:styleId="1448" w:customStyle="1">
    <w:name w:val="页眉或页脚"/>
    <w:basedOn w:val="1029"/>
    <w:link w:val="1447"/>
    <w:uiPriority w:val="0"/>
    <w:qFormat/>
    <w:pPr>
      <w:jc w:val="left"/>
      <w:spacing w:line="240" w:lineRule="atLeast"/>
      <w:shd w:val="clear" w:color="auto" w:fill="ffffff"/>
    </w:pPr>
    <w:rPr>
      <w:rFonts w:ascii="MingLiU" w:hAnsi="MingLiU" w:eastAsia="MingLiU"/>
      <w:spacing w:val="-10"/>
      <w:sz w:val="20"/>
      <w:szCs w:val="20"/>
    </w:rPr>
  </w:style>
  <w:style w:type="character" w:styleId="1449" w:customStyle="1">
    <w:name w:val="font51"/>
    <w:uiPriority w:val="0"/>
    <w:qFormat/>
    <w:rPr>
      <w:rFonts w:ascii="宋体" w:hAnsi="宋体" w:eastAsia="宋体"/>
      <w:b/>
      <w:color w:val="000000"/>
      <w:sz w:val="24"/>
      <w:szCs w:val="24"/>
      <w:u w:val="none"/>
    </w:rPr>
  </w:style>
  <w:style w:type="character" w:styleId="1450" w:customStyle="1">
    <w:name w:val="无间隔 Char"/>
    <w:link w:val="1451"/>
    <w:uiPriority w:val="0"/>
    <w:qFormat/>
    <w:rPr>
      <w:rFonts w:ascii="Times New Roman" w:hAnsi="Times New Roman"/>
    </w:rPr>
  </w:style>
  <w:style w:type="paragraph" w:styleId="1451" w:customStyle="1">
    <w:name w:val="无间隔3"/>
    <w:basedOn w:val="1029"/>
    <w:link w:val="1450"/>
    <w:uiPriority w:val="0"/>
    <w:qFormat/>
    <w:pPr>
      <w:jc w:val="left"/>
      <w:widowControl/>
    </w:pPr>
    <w:rPr>
      <w:rFonts w:ascii="Times New Roman" w:eastAsia="宋体"/>
      <w:sz w:val="20"/>
      <w:szCs w:val="20"/>
    </w:rPr>
  </w:style>
  <w:style w:type="paragraph" w:styleId="1452" w:customStyle="1">
    <w:name w:val="Char Char Char1 Char Char Char Char"/>
    <w:basedOn w:val="1029"/>
    <w:uiPriority w:val="0"/>
    <w:qFormat/>
    <w:pPr>
      <w:jc w:val="left"/>
      <w:spacing w:after="160" w:line="240" w:lineRule="exact"/>
      <w:widowControl/>
    </w:pPr>
    <w:rPr>
      <w:sz w:val="24"/>
      <w:szCs w:val="20"/>
    </w:rPr>
  </w:style>
  <w:style w:type="paragraph" w:styleId="1453" w:customStyle="1">
    <w:name w:val="纯文本21"/>
    <w:basedOn w:val="1029"/>
    <w:uiPriority w:val="0"/>
    <w:qFormat/>
    <w:pPr>
      <w:jc w:val="left"/>
      <w:widowControl/>
    </w:pPr>
    <w:rPr>
      <w:rFonts w:ascii="宋体" w:hAnsi="Courier New"/>
      <w:sz w:val="26"/>
      <w:szCs w:val="20"/>
    </w:rPr>
  </w:style>
  <w:style w:type="paragraph" w:styleId="1454" w:customStyle="1">
    <w:name w:val="图"/>
    <w:basedOn w:val="1029"/>
    <w:uiPriority w:val="0"/>
    <w:qFormat/>
    <w:pPr>
      <w:jc w:val="center"/>
      <w:keepNext/>
      <w:spacing w:before="60" w:after="60" w:line="300" w:lineRule="auto"/>
    </w:pPr>
    <w:rPr>
      <w:spacing w:val="20"/>
      <w:sz w:val="24"/>
      <w:szCs w:val="20"/>
    </w:rPr>
  </w:style>
  <w:style w:type="paragraph" w:styleId="1455" w:customStyle="1">
    <w:name w:val="_Style 25"/>
    <w:basedOn w:val="1029"/>
    <w:uiPriority w:val="0"/>
    <w:qFormat/>
    <w:pPr>
      <w:jc w:val="left"/>
      <w:spacing w:after="160" w:line="240" w:lineRule="exact"/>
      <w:widowControl/>
    </w:pPr>
    <w:rPr>
      <w:sz w:val="24"/>
      <w:szCs w:val="20"/>
    </w:rPr>
  </w:style>
  <w:style w:type="paragraph" w:styleId="1456" w:customStyle="1">
    <w:name w:val="xl31"/>
    <w:basedOn w:val="102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7" w:customStyle="1">
    <w:name w:val="xl35"/>
    <w:basedOn w:val="1029"/>
    <w:uiPriority w:val="0"/>
    <w:qFormat/>
    <w:pPr>
      <w:jc w:val="right"/>
      <w:spacing w:before="100" w:beforeAutospacing="1" w:after="100" w:afterAutospacing="1"/>
      <w:widowControl/>
    </w:pPr>
    <w:rPr>
      <w:rFonts w:ascii="宋体" w:hAnsi="宋体"/>
      <w:sz w:val="18"/>
      <w:szCs w:val="20"/>
    </w:rPr>
  </w:style>
  <w:style w:type="paragraph" w:styleId="1458" w:customStyle="1">
    <w:name w:val="Char Char Char Char Char Char"/>
    <w:basedOn w:val="1289"/>
    <w:uiPriority w:val="0"/>
    <w:qFormat/>
    <w:pPr>
      <w:spacing w:line="360" w:lineRule="auto"/>
    </w:pPr>
    <w:rPr>
      <w:rFonts w:ascii="Tahoma" w:hAnsi="Tahoma"/>
      <w:szCs w:val="20"/>
    </w:rPr>
  </w:style>
  <w:style w:type="paragraph" w:styleId="1459" w:customStyle="1">
    <w:name w:val="Char1"/>
    <w:basedOn w:val="1029"/>
    <w:uiPriority w:val="0"/>
    <w:qFormat/>
    <w:pPr>
      <w:numPr>
        <w:ilvl w:val="0"/>
        <w:numId w:val="1"/>
      </w:numPr>
      <w:tabs>
        <w:tab w:val="left" w:pos="360" w:leader="none"/>
      </w:tabs>
    </w:pPr>
    <w:rPr>
      <w:sz w:val="24"/>
      <w:szCs w:val="20"/>
    </w:rPr>
  </w:style>
  <w:style w:type="paragraph" w:styleId="1460" w:customStyle="1">
    <w:name w:val="font5"/>
    <w:basedOn w:val="1029"/>
    <w:uiPriority w:val="0"/>
    <w:qFormat/>
    <w:pPr>
      <w:jc w:val="left"/>
      <w:spacing w:before="100" w:beforeAutospacing="1" w:after="100" w:afterAutospacing="1"/>
      <w:widowControl/>
    </w:pPr>
    <w:rPr>
      <w:rFonts w:ascii="宋体" w:hAnsi="宋体"/>
      <w:sz w:val="18"/>
      <w:szCs w:val="20"/>
    </w:rPr>
  </w:style>
  <w:style w:type="paragraph" w:styleId="1461" w:customStyle="1">
    <w:name w:val="Char Char Char Char Char Char Char Char Char Char"/>
    <w:basedOn w:val="1029"/>
    <w:uiPriority w:val="0"/>
    <w:qFormat/>
    <w:pPr>
      <w:tabs>
        <w:tab w:val="left" w:pos="360" w:leader="none"/>
      </w:tabs>
    </w:pPr>
    <w:rPr>
      <w:sz w:val="24"/>
      <w:szCs w:val="24"/>
    </w:rPr>
  </w:style>
  <w:style w:type="paragraph" w:styleId="1462" w:customStyle="1">
    <w:name w:val="1"/>
    <w:basedOn w:val="1029"/>
    <w:uiPriority w:val="0"/>
    <w:qFormat/>
    <w:pPr>
      <w:ind w:left="420" w:firstLine="270"/>
      <w:tabs>
        <w:tab w:val="left" w:pos="425" w:leader="none"/>
      </w:tabs>
    </w:pPr>
    <w:rPr>
      <w:sz w:val="20"/>
      <w:szCs w:val="20"/>
    </w:rPr>
  </w:style>
  <w:style w:type="paragraph" w:styleId="1463" w:customStyle="1">
    <w:name w:val="my正文"/>
    <w:basedOn w:val="1029"/>
    <w:link w:val="1464"/>
    <w:uiPriority w:val="0"/>
    <w:qFormat/>
    <w:pPr>
      <w:ind w:firstLine="480"/>
      <w:spacing w:line="360" w:lineRule="auto"/>
    </w:pPr>
    <w:rPr>
      <w:rFonts w:ascii="Times New Roman" w:eastAsia="宋体"/>
      <w:sz w:val="24"/>
      <w:szCs w:val="24"/>
    </w:rPr>
  </w:style>
  <w:style w:type="character" w:styleId="1464" w:customStyle="1">
    <w:name w:val="my正文 Char"/>
    <w:link w:val="1463"/>
    <w:uiPriority w:val="0"/>
    <w:qFormat/>
    <w:rPr>
      <w:rFonts w:ascii="Times New Roman" w:hAnsi="Times New Roman"/>
      <w:sz w:val="24"/>
      <w:szCs w:val="24"/>
    </w:rPr>
  </w:style>
  <w:style w:type="paragraph" w:styleId="1465" w:customStyle="1">
    <w:name w:val="H-TextFormat"/>
    <w:uiPriority w:val="0"/>
    <w:qFormat/>
    <w:rPr>
      <w:rFonts w:ascii="Arial" w:hAnsi="Arial" w:eastAsia="宋体" w:cs="Times New Roman"/>
      <w:sz w:val="22"/>
      <w:lang w:val="en-GB" w:eastAsia="en-US" w:bidi="ar-SA"/>
    </w:rPr>
  </w:style>
  <w:style w:type="paragraph" w:styleId="1466" w:customStyle="1">
    <w:name w:val="_Style 12"/>
    <w:basedOn w:val="1289"/>
    <w:uiPriority w:val="0"/>
    <w:qFormat/>
    <w:pPr>
      <w:spacing w:line="360" w:lineRule="auto"/>
    </w:pPr>
    <w:rPr>
      <w:sz w:val="20"/>
      <w:szCs w:val="20"/>
      <w:shd w:val="clear" w:color="auto" w:fill="000080"/>
    </w:rPr>
  </w:style>
  <w:style w:type="paragraph" w:styleId="1467" w:customStyle="1">
    <w:name w:val="NRSection"/>
    <w:basedOn w:val="1029"/>
    <w:uiPriority w:val="0"/>
    <w:qFormat/>
    <w:pPr>
      <w:jc w:val="left"/>
      <w:widowControl/>
      <w:outlineLvl w:val="4"/>
    </w:pPr>
    <w:rPr>
      <w:b/>
      <w:sz w:val="24"/>
      <w:szCs w:val="20"/>
    </w:rPr>
  </w:style>
  <w:style w:type="paragraph" w:styleId="1468" w:customStyle="1">
    <w:name w:val="Style5"/>
    <w:basedOn w:val="1029"/>
    <w:uiPriority w:val="0"/>
    <w:qFormat/>
    <w:pPr>
      <w:jc w:val="left"/>
    </w:pPr>
    <w:rPr>
      <w:rFonts w:ascii="宋体"/>
      <w:sz w:val="24"/>
      <w:szCs w:val="24"/>
    </w:rPr>
  </w:style>
  <w:style w:type="character" w:styleId="1469" w:customStyle="1">
    <w:name w:val="不明显强调3"/>
    <w:uiPriority w:val="0"/>
    <w:qFormat/>
    <w:rPr>
      <w:i/>
      <w:color w:val="5a5a5a"/>
    </w:rPr>
  </w:style>
  <w:style w:type="paragraph" w:styleId="1470" w:customStyle="1">
    <w:name w:val="Char Char3"/>
    <w:basedOn w:val="1029"/>
    <w:uiPriority w:val="0"/>
    <w:qFormat/>
    <w:rPr>
      <w:rFonts w:ascii="Tahoma" w:hAnsi="Tahoma"/>
      <w:sz w:val="24"/>
      <w:szCs w:val="20"/>
    </w:rPr>
  </w:style>
  <w:style w:type="paragraph" w:styleId="1471" w:customStyle="1">
    <w:name w:val="Char Char12"/>
    <w:basedOn w:val="1029"/>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3"/>
    <w:basedOn w:val="1029"/>
    <w:uiPriority w:val="0"/>
    <w:qFormat/>
    <w:rPr>
      <w:sz w:val="24"/>
      <w:szCs w:val="24"/>
    </w:rPr>
  </w:style>
  <w:style w:type="paragraph" w:styleId="1473" w:customStyle="1">
    <w:name w:val="Char Char1 Char Char Char Char Char Char Char Char Char Char2"/>
    <w:basedOn w:val="1029"/>
    <w:uiPriority w:val="0"/>
    <w:qFormat/>
    <w:pPr>
      <w:jc w:val="left"/>
      <w:spacing w:after="160" w:line="240" w:lineRule="exact"/>
      <w:widowControl/>
    </w:pPr>
    <w:rPr>
      <w:rFonts w:ascii="Verdana" w:hAnsi="Verdana" w:eastAsia="仿宋_GB2312"/>
      <w:sz w:val="24"/>
      <w:szCs w:val="20"/>
      <w:lang w:eastAsia="en-US"/>
    </w:rPr>
  </w:style>
  <w:style w:type="paragraph" w:styleId="1474" w:customStyle="1">
    <w:name w:val="Char Char Char Char Char Char Char3"/>
    <w:basedOn w:val="1029"/>
    <w:uiPriority w:val="0"/>
    <w:qFormat/>
    <w:pPr>
      <w:ind w:left="432" w:hanging="432"/>
      <w:tabs>
        <w:tab w:val="left" w:pos="432" w:leader="none"/>
      </w:tabs>
    </w:pPr>
    <w:rPr>
      <w:rFonts w:ascii="Tahoma" w:hAnsi="Tahoma"/>
      <w:sz w:val="24"/>
      <w:szCs w:val="20"/>
    </w:rPr>
  </w:style>
  <w:style w:type="paragraph" w:styleId="1475" w:customStyle="1">
    <w:name w:val="Char Char Char1 Char11"/>
    <w:basedOn w:val="1029"/>
    <w:uiPriority w:val="0"/>
    <w:qFormat/>
    <w:pPr>
      <w:ind w:firstLine="200"/>
      <w:spacing w:line="360" w:lineRule="auto"/>
    </w:pPr>
    <w:rPr>
      <w:rFonts w:ascii="宋体" w:hAnsi="宋体"/>
      <w:sz w:val="24"/>
      <w:szCs w:val="24"/>
    </w:rPr>
  </w:style>
  <w:style w:type="paragraph" w:styleId="1476" w:customStyle="1">
    <w:name w:val="引用3"/>
    <w:basedOn w:val="1029"/>
    <w:next w:val="1029"/>
    <w:uiPriority w:val="0"/>
    <w:qFormat/>
    <w:pPr>
      <w:jc w:val="left"/>
      <w:widowControl/>
    </w:pPr>
    <w:rPr>
      <w:i/>
      <w:sz w:val="24"/>
      <w:szCs w:val="24"/>
      <w:lang w:eastAsia="en-US"/>
    </w:rPr>
  </w:style>
  <w:style w:type="paragraph" w:styleId="1477" w:customStyle="1">
    <w:name w:val="明显引用3"/>
    <w:basedOn w:val="1029"/>
    <w:next w:val="1029"/>
    <w:uiPriority w:val="0"/>
    <w:qFormat/>
    <w:pPr>
      <w:ind w:left="720" w:right="720"/>
      <w:jc w:val="left"/>
      <w:widowControl/>
    </w:pPr>
    <w:rPr>
      <w:b/>
      <w:i/>
      <w:sz w:val="24"/>
      <w:lang w:eastAsia="en-US"/>
    </w:rPr>
  </w:style>
  <w:style w:type="paragraph" w:styleId="1478" w:customStyle="1">
    <w:name w:val="列出段落3"/>
    <w:basedOn w:val="1029"/>
    <w:uiPriority w:val="0"/>
    <w:qFormat/>
    <w:pPr>
      <w:contextualSpacing/>
      <w:ind w:left="720"/>
      <w:jc w:val="left"/>
      <w:widowControl/>
    </w:pPr>
    <w:rPr>
      <w:sz w:val="24"/>
      <w:szCs w:val="24"/>
      <w:lang w:eastAsia="en-US"/>
    </w:rPr>
  </w:style>
  <w:style w:type="paragraph" w:styleId="1479" w:customStyle="1">
    <w:name w:val="无间隔31"/>
    <w:basedOn w:val="1029"/>
    <w:uiPriority w:val="0"/>
    <w:qFormat/>
    <w:pPr>
      <w:jc w:val="left"/>
      <w:widowControl/>
    </w:pPr>
    <w:rPr>
      <w:sz w:val="24"/>
      <w:szCs w:val="32"/>
      <w:lang w:eastAsia="en-US"/>
    </w:rPr>
  </w:style>
  <w:style w:type="paragraph" w:styleId="1480" w:customStyle="1">
    <w:name w:val="纯文本3"/>
    <w:basedOn w:val="1029"/>
    <w:uiPriority w:val="0"/>
    <w:qFormat/>
    <w:rPr>
      <w:rFonts w:ascii="宋体" w:hAnsi="Courier New"/>
      <w:sz w:val="24"/>
      <w:szCs w:val="24"/>
    </w:rPr>
  </w:style>
  <w:style w:type="character" w:styleId="1481" w:customStyle="1">
    <w:name w:val="DL 段落缩进2 Char Char"/>
    <w:link w:val="1482"/>
    <w:uiPriority w:val="0"/>
    <w:qFormat/>
    <w:rPr>
      <w:rFonts w:ascii="宋体" w:hAnsi="宋体"/>
      <w:sz w:val="21"/>
      <w:szCs w:val="21"/>
    </w:rPr>
  </w:style>
  <w:style w:type="paragraph" w:styleId="1482" w:customStyle="1">
    <w:name w:val="DL 段落缩进2"/>
    <w:basedOn w:val="1029"/>
    <w:link w:val="1481"/>
    <w:uiPriority w:val="0"/>
    <w:qFormat/>
    <w:pPr>
      <w:ind w:firstLine="420"/>
    </w:pPr>
    <w:rPr>
      <w:rFonts w:ascii="宋体" w:hAnsi="宋体" w:eastAsia="宋体"/>
      <w:sz w:val="21"/>
      <w:szCs w:val="21"/>
    </w:rPr>
  </w:style>
  <w:style w:type="paragraph" w:styleId="1483" w:customStyle="1">
    <w:name w:val="Char Char13"/>
    <w:basedOn w:val="1029"/>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Char Char4"/>
    <w:basedOn w:val="1029"/>
    <w:uiPriority w:val="0"/>
    <w:qFormat/>
    <w:rPr>
      <w:rFonts w:ascii="Tahoma" w:hAnsi="Tahoma"/>
      <w:sz w:val="24"/>
      <w:szCs w:val="20"/>
    </w:rPr>
  </w:style>
  <w:style w:type="paragraph" w:styleId="1485" w:customStyle="1">
    <w:name w:val="Char4"/>
    <w:basedOn w:val="1029"/>
    <w:uiPriority w:val="0"/>
    <w:qFormat/>
    <w:rPr>
      <w:sz w:val="24"/>
      <w:szCs w:val="24"/>
    </w:rPr>
  </w:style>
  <w:style w:type="paragraph" w:styleId="1486" w:customStyle="1">
    <w:name w:val="Char Char1 Char Char Char Char Char Char Char Char Char Char3"/>
    <w:basedOn w:val="1029"/>
    <w:uiPriority w:val="0"/>
    <w:qFormat/>
    <w:pPr>
      <w:jc w:val="left"/>
      <w:spacing w:after="160" w:line="240" w:lineRule="exact"/>
      <w:widowControl/>
    </w:pPr>
    <w:rPr>
      <w:rFonts w:ascii="Verdana" w:hAnsi="Verdana" w:eastAsia="仿宋_GB2312"/>
      <w:sz w:val="24"/>
      <w:szCs w:val="20"/>
      <w:lang w:eastAsia="en-US"/>
    </w:rPr>
  </w:style>
  <w:style w:type="paragraph" w:styleId="1487" w:customStyle="1">
    <w:name w:val="Char Char Char Char Char Char Char4"/>
    <w:basedOn w:val="1029"/>
    <w:uiPriority w:val="0"/>
    <w:qFormat/>
    <w:pPr>
      <w:ind w:left="432" w:hanging="432"/>
      <w:tabs>
        <w:tab w:val="left" w:pos="432" w:leader="none"/>
      </w:tabs>
    </w:pPr>
    <w:rPr>
      <w:rFonts w:ascii="Tahoma" w:hAnsi="Tahoma"/>
      <w:sz w:val="24"/>
      <w:szCs w:val="20"/>
    </w:rPr>
  </w:style>
  <w:style w:type="paragraph" w:styleId="1488" w:customStyle="1">
    <w:name w:val="纯文本4"/>
    <w:basedOn w:val="1029"/>
    <w:uiPriority w:val="0"/>
    <w:qFormat/>
    <w:rPr>
      <w:rFonts w:ascii="宋体" w:hAnsi="Courier New"/>
      <w:sz w:val="26"/>
      <w:szCs w:val="20"/>
    </w:rPr>
  </w:style>
  <w:style w:type="paragraph" w:styleId="1489" w:customStyle="1">
    <w:name w:val="_Style 2"/>
    <w:basedOn w:val="1029"/>
    <w:uiPriority w:val="0"/>
    <w:qFormat/>
    <w:pPr>
      <w:ind w:firstLine="420"/>
    </w:pPr>
    <w:rPr>
      <w:szCs w:val="21"/>
    </w:rPr>
  </w:style>
  <w:style w:type="character" w:styleId="1490" w:customStyle="1">
    <w:name w:val="表正文 Char1"/>
    <w:uiPriority w:val="0"/>
    <w:qFormat/>
    <w:rPr>
      <w:rFonts w:eastAsia="楷体_GB2312"/>
      <w:sz w:val="24"/>
      <w:lang w:val="en-US" w:eastAsia="zh-CN" w:bidi="ar-SA"/>
    </w:rPr>
  </w:style>
  <w:style w:type="paragraph" w:styleId="1491" w:customStyle="1">
    <w:name w:val="表格样式"/>
    <w:basedOn w:val="1029"/>
    <w:uiPriority w:val="0"/>
    <w:qFormat/>
    <w:pPr>
      <w:jc w:val="center"/>
    </w:pPr>
    <w:rPr>
      <w:sz w:val="24"/>
      <w:szCs w:val="24"/>
    </w:rPr>
  </w:style>
  <w:style w:type="character" w:styleId="1492" w:customStyle="1">
    <w:name w:val="正文文本 (5)_"/>
    <w:link w:val="1493"/>
    <w:uiPriority w:val="0"/>
    <w:qFormat/>
    <w:rPr>
      <w:rFonts w:ascii="宋体" w:hAnsi="宋体"/>
      <w:sz w:val="28"/>
      <w:szCs w:val="28"/>
      <w:shd w:val="clear" w:color="auto" w:fill="ffffff"/>
    </w:rPr>
  </w:style>
  <w:style w:type="paragraph" w:styleId="1493" w:customStyle="1">
    <w:name w:val="正文文本 (5)"/>
    <w:basedOn w:val="1029"/>
    <w:link w:val="1492"/>
    <w:uiPriority w:val="0"/>
    <w:qFormat/>
    <w:pPr>
      <w:jc w:val="center"/>
      <w:spacing w:before="180" w:line="0" w:lineRule="atLeast"/>
      <w:shd w:val="clear" w:color="auto" w:fill="ffffff"/>
    </w:pPr>
    <w:rPr>
      <w:rFonts w:ascii="宋体" w:hAnsi="宋体" w:eastAsia="宋体"/>
      <w:sz w:val="28"/>
      <w:szCs w:val="28"/>
    </w:rPr>
  </w:style>
  <w:style w:type="character" w:styleId="1494" w:customStyle="1">
    <w:name w:val="正文文本 (9)_"/>
    <w:link w:val="1495"/>
    <w:uiPriority w:val="0"/>
    <w:qFormat/>
    <w:rPr>
      <w:rFonts w:ascii="宋体" w:hAnsi="宋体"/>
      <w:sz w:val="22"/>
      <w:shd w:val="clear" w:color="auto" w:fill="ffffff"/>
    </w:rPr>
  </w:style>
  <w:style w:type="paragraph" w:styleId="1495" w:customStyle="1">
    <w:name w:val="正文文本 (9)"/>
    <w:basedOn w:val="1029"/>
    <w:link w:val="1494"/>
    <w:uiPriority w:val="0"/>
    <w:qFormat/>
    <w:pPr>
      <w:spacing w:line="475" w:lineRule="exact"/>
      <w:shd w:val="clear" w:color="auto" w:fill="ffffff"/>
    </w:pPr>
    <w:rPr>
      <w:rFonts w:ascii="宋体" w:hAnsi="宋体" w:eastAsia="宋体"/>
      <w:sz w:val="22"/>
      <w:szCs w:val="20"/>
    </w:rPr>
  </w:style>
  <w:style w:type="character" w:styleId="1496" w:customStyle="1">
    <w:name w:val="lh151"/>
    <w:uiPriority w:val="0"/>
    <w:qFormat/>
    <w:rPr>
      <w:color w:val="666666"/>
    </w:rPr>
  </w:style>
  <w:style w:type="character" w:styleId="1497" w:customStyle="1">
    <w:name w:val="页眉 Char1"/>
    <w:uiPriority w:val="0"/>
    <w:qFormat/>
    <w:rPr>
      <w:rFonts w:ascii="宋体" w:hAnsi="宋体" w:eastAsia="宋体"/>
      <w:sz w:val="18"/>
      <w:szCs w:val="18"/>
      <w:lang w:val="en-US" w:eastAsia="zh-CN" w:bidi="ar-SA"/>
    </w:rPr>
  </w:style>
  <w:style w:type="character" w:styleId="1498" w:customStyle="1">
    <w:name w:val="批注框文本 Char2"/>
    <w:uiPriority w:val="0"/>
    <w:qFormat/>
    <w:rPr>
      <w:rFonts w:ascii="宋体" w:hAnsi="宋体" w:eastAsia="宋体"/>
      <w:sz w:val="18"/>
      <w:szCs w:val="18"/>
      <w:lang w:val="en-US" w:eastAsia="zh-CN" w:bidi="ar-SA"/>
    </w:rPr>
  </w:style>
  <w:style w:type="character" w:styleId="1499" w:customStyle="1">
    <w:name w:val="页脚 Char1"/>
    <w:uiPriority w:val="0"/>
    <w:qFormat/>
    <w:rPr>
      <w:rFonts w:ascii="宋体" w:hAnsi="宋体" w:eastAsia="宋体"/>
      <w:sz w:val="18"/>
      <w:szCs w:val="18"/>
      <w:lang w:val="en-US" w:eastAsia="zh-CN" w:bidi="ar-SA"/>
    </w:rPr>
  </w:style>
  <w:style w:type="character" w:styleId="1500" w:customStyle="1">
    <w:name w:val="Table Text Char1"/>
    <w:link w:val="1501"/>
    <w:uiPriority w:val="0"/>
    <w:qFormat/>
    <w:rPr>
      <w:rFonts w:ascii="Arial" w:hAnsi="Arial"/>
      <w:sz w:val="18"/>
      <w:szCs w:val="24"/>
    </w:rPr>
  </w:style>
  <w:style w:type="paragraph" w:styleId="1501" w:customStyle="1">
    <w:name w:val="Table Text"/>
    <w:basedOn w:val="1029"/>
    <w:link w:val="1500"/>
    <w:uiPriority w:val="0"/>
    <w:qFormat/>
    <w:pPr>
      <w:spacing w:before="80" w:after="80"/>
      <w:widowControl/>
      <w:tabs>
        <w:tab w:val="decimal" w:pos="0" w:leader="none"/>
      </w:tabs>
    </w:pPr>
    <w:rPr>
      <w:rFonts w:ascii="Arial" w:hAnsi="Arial" w:eastAsia="宋体"/>
      <w:sz w:val="18"/>
      <w:szCs w:val="24"/>
    </w:rPr>
  </w:style>
  <w:style w:type="character" w:styleId="1502" w:customStyle="1">
    <w:name w:val="日期 Char2"/>
    <w:uiPriority w:val="0"/>
    <w:qFormat/>
    <w:rPr>
      <w:rFonts w:ascii="宋体" w:hAnsi="宋体" w:eastAsia="楷体_GB2312"/>
      <w:sz w:val="24"/>
      <w:lang w:val="en-US" w:eastAsia="zh-CN" w:bidi="ar-SA"/>
    </w:rPr>
  </w:style>
  <w:style w:type="character" w:styleId="1503" w:customStyle="1">
    <w:name w:val="style591"/>
    <w:uiPriority w:val="0"/>
    <w:qFormat/>
    <w:rPr>
      <w:rFonts w:ascii="Arial" w:hAnsi="Arial"/>
      <w:sz w:val="21"/>
      <w:szCs w:val="21"/>
      <w:u w:val="none"/>
    </w:rPr>
  </w:style>
  <w:style w:type="character" w:styleId="1504" w:customStyle="1">
    <w:name w:val="p141"/>
    <w:uiPriority w:val="0"/>
    <w:qFormat/>
    <w:rPr>
      <w:color w:val="000000"/>
      <w:sz w:val="28"/>
      <w:szCs w:val="28"/>
      <w:u w:val="none"/>
    </w:rPr>
  </w:style>
  <w:style w:type="character" w:styleId="1505" w:customStyle="1">
    <w:name w:val="Normal Indent Char"/>
    <w:uiPriority w:val="0"/>
    <w:qFormat/>
    <w:rPr>
      <w:rFonts w:ascii="Times New Roman" w:hAnsi="Times New Roman" w:eastAsia="楷体_GB2312"/>
      <w:sz w:val="20"/>
      <w:szCs w:val="20"/>
    </w:rPr>
  </w:style>
  <w:style w:type="character" w:styleId="1506" w:customStyle="1">
    <w:name w:val="正文文本缩进 3 Char1"/>
    <w:uiPriority w:val="0"/>
    <w:qFormat/>
    <w:rPr>
      <w:sz w:val="24"/>
      <w:szCs w:val="24"/>
    </w:rPr>
  </w:style>
  <w:style w:type="paragraph" w:styleId="1507" w:customStyle="1">
    <w:name w:val="Char Char Char"/>
    <w:basedOn w:val="1029"/>
    <w:uiPriority w:val="0"/>
    <w:qFormat/>
    <w:pPr>
      <w:ind w:left="432" w:hanging="432"/>
      <w:tabs>
        <w:tab w:val="left" w:pos="432" w:leader="none"/>
        <w:tab w:val="left" w:pos="1545" w:leader="none"/>
      </w:tabs>
    </w:pPr>
    <w:rPr>
      <w:sz w:val="24"/>
      <w:szCs w:val="24"/>
    </w:rPr>
  </w:style>
  <w:style w:type="paragraph" w:styleId="1508" w:customStyle="1">
    <w:name w:val="手册正文"/>
    <w:basedOn w:val="1029"/>
    <w:uiPriority w:val="0"/>
    <w:qFormat/>
    <w:pPr>
      <w:ind w:firstLine="200"/>
      <w:spacing w:line="500" w:lineRule="exact"/>
    </w:pPr>
    <w:rPr>
      <w:rFonts w:ascii="Arial" w:hAnsi="Arial"/>
      <w:sz w:val="24"/>
      <w:szCs w:val="20"/>
    </w:rPr>
  </w:style>
  <w:style w:type="paragraph" w:styleId="1509" w:customStyle="1">
    <w:name w:val="Bullet"/>
    <w:basedOn w:val="1029"/>
    <w:uiPriority w:val="0"/>
    <w:qFormat/>
    <w:pPr>
      <w:ind w:firstLine="420"/>
      <w:spacing w:before="60" w:after="60" w:line="288" w:lineRule="auto"/>
      <w:widowControl/>
    </w:pPr>
    <w:rPr>
      <w:rFonts w:ascii="宋体" w:hAnsi="宋体"/>
      <w:bCs/>
      <w:szCs w:val="21"/>
    </w:rPr>
  </w:style>
  <w:style w:type="paragraph" w:styleId="1510" w:customStyle="1">
    <w:name w:val="大标题"/>
    <w:basedOn w:val="1029"/>
    <w:uiPriority w:val="0"/>
    <w:qFormat/>
    <w:pPr>
      <w:jc w:val="center"/>
    </w:pPr>
    <w:rPr>
      <w:rFonts w:eastAsia="黑体"/>
      <w:sz w:val="44"/>
      <w:szCs w:val="20"/>
    </w:rPr>
  </w:style>
  <w:style w:type="paragraph" w:styleId="1511" w:customStyle="1">
    <w:name w:val="List Paragraph1"/>
    <w:basedOn w:val="1029"/>
    <w:uiPriority w:val="0"/>
    <w:qFormat/>
    <w:pPr>
      <w:ind w:firstLine="420"/>
    </w:pPr>
  </w:style>
  <w:style w:type="paragraph" w:styleId="1512" w:customStyle="1">
    <w:name w:val="符号列表"/>
    <w:basedOn w:val="1052"/>
    <w:next w:val="1051"/>
    <w:link w:val="1513"/>
    <w:uiPriority w:val="0"/>
    <w:qFormat/>
    <w:pPr>
      <w:ind w:firstLine="210"/>
      <w:spacing w:after="120"/>
    </w:pPr>
    <w:rPr>
      <w:rFonts w:ascii="宋体" w:hAnsi="宋体"/>
      <w:szCs w:val="21"/>
    </w:rPr>
  </w:style>
  <w:style w:type="character" w:styleId="1513" w:customStyle="1">
    <w:name w:val="正文文本首行缩进 2 字符"/>
    <w:link w:val="1512"/>
    <w:uiPriority w:val="0"/>
    <w:qFormat/>
    <w:rPr>
      <w:rFonts w:ascii="宋体" w:hAnsi="宋体"/>
      <w:sz w:val="21"/>
      <w:szCs w:val="21"/>
    </w:rPr>
  </w:style>
  <w:style w:type="paragraph" w:styleId="1514" w:customStyle="1">
    <w:name w:val="样式 正文文本缩进 2 + Times New Roman 首行缩进:  1.06 厘米 行距: 固定值 30 磅"/>
    <w:basedOn w:val="1308"/>
    <w:uiPriority w:val="0"/>
    <w:qFormat/>
    <w:pPr>
      <w:ind w:left="0" w:firstLine="601"/>
      <w:spacing w:after="0" w:line="540" w:lineRule="exact"/>
    </w:pPr>
    <w:rPr>
      <w:sz w:val="28"/>
      <w:szCs w:val="28"/>
    </w:rPr>
  </w:style>
  <w:style w:type="paragraph" w:styleId="1515" w:customStyle="1">
    <w:name w:val="a"/>
    <w:basedOn w:val="1029"/>
    <w:uiPriority w:val="0"/>
    <w:qFormat/>
    <w:pPr>
      <w:jc w:val="left"/>
      <w:spacing w:before="100" w:beforeAutospacing="1" w:after="100" w:afterAutospacing="1"/>
      <w:widowControl/>
    </w:pPr>
    <w:rPr>
      <w:rFonts w:ascii="宋体" w:hAnsi="宋体"/>
      <w:sz w:val="24"/>
      <w:szCs w:val="24"/>
    </w:rPr>
  </w:style>
  <w:style w:type="paragraph" w:styleId="1516" w:customStyle="1">
    <w:name w:val="afont"/>
    <w:basedOn w:val="1029"/>
    <w:uiPriority w:val="0"/>
    <w:qFormat/>
    <w:pPr>
      <w:jc w:val="left"/>
      <w:spacing w:before="100" w:after="100" w:line="285" w:lineRule="atLeast"/>
      <w:widowControl/>
    </w:pPr>
    <w:rPr>
      <w:rFonts w:ascii="宋体" w:hAnsi="宋体"/>
      <w:sz w:val="18"/>
      <w:szCs w:val="20"/>
    </w:rPr>
  </w:style>
  <w:style w:type="paragraph" w:styleId="1517" w:customStyle="1">
    <w:name w:val="Char1 Char Char Char"/>
    <w:basedOn w:val="1029"/>
    <w:uiPriority w:val="0"/>
    <w:qFormat/>
    <w:pPr>
      <w:ind w:left="840" w:hanging="420"/>
      <w:tabs>
        <w:tab w:val="left" w:pos="840" w:leader="none"/>
      </w:tabs>
    </w:pPr>
    <w:rPr>
      <w:sz w:val="24"/>
      <w:szCs w:val="24"/>
    </w:rPr>
  </w:style>
  <w:style w:type="paragraph" w:styleId="1518" w:customStyle="1">
    <w:name w:val="正文段"/>
    <w:basedOn w:val="1029"/>
    <w:uiPriority w:val="0"/>
    <w:qFormat/>
    <w:pPr>
      <w:ind w:firstLine="454"/>
      <w:spacing w:after="240" w:line="240" w:lineRule="atLeast"/>
      <w:widowControl/>
    </w:pPr>
    <w:rPr>
      <w:rFonts w:ascii="宋体"/>
      <w:sz w:val="24"/>
      <w:szCs w:val="20"/>
    </w:rPr>
  </w:style>
  <w:style w:type="paragraph" w:styleId="1519" w:customStyle="1">
    <w:name w:val="Char Char6"/>
    <w:basedOn w:val="1029"/>
    <w:uiPriority w:val="0"/>
    <w:qFormat/>
    <w:rPr>
      <w:szCs w:val="21"/>
    </w:rPr>
  </w:style>
  <w:style w:type="paragraph" w:styleId="1520" w:customStyle="1">
    <w:name w:val="纯文本5"/>
    <w:basedOn w:val="1029"/>
    <w:uiPriority w:val="0"/>
    <w:qFormat/>
    <w:rPr>
      <w:rFonts w:ascii="宋体" w:hAnsi="Courier New"/>
      <w:sz w:val="28"/>
      <w:szCs w:val="20"/>
    </w:rPr>
  </w:style>
  <w:style w:type="paragraph" w:styleId="1521" w:customStyle="1">
    <w:name w:val="Javis"/>
    <w:basedOn w:val="1029"/>
    <w:uiPriority w:val="0"/>
    <w:qFormat/>
    <w:pPr>
      <w:ind w:left="15" w:right="15" w:firstLine="480"/>
      <w:spacing w:line="360" w:lineRule="auto"/>
    </w:pPr>
    <w:rPr>
      <w:sz w:val="24"/>
      <w:szCs w:val="20"/>
    </w:rPr>
  </w:style>
  <w:style w:type="character" w:styleId="1522" w:customStyle="1">
    <w:name w:val="日期 Char1"/>
    <w:uiPriority w:val="0"/>
    <w:semiHidden/>
    <w:qFormat/>
    <w:rPr>
      <w:rFonts w:ascii="宋体" w:hAnsi="宋体" w:eastAsia="宋体"/>
      <w:sz w:val="24"/>
      <w:szCs w:val="24"/>
    </w:rPr>
  </w:style>
  <w:style w:type="character" w:styleId="1523" w:customStyle="1">
    <w:name w:val="批注框文本 Char1"/>
    <w:uiPriority w:val="0"/>
    <w:semiHidden/>
    <w:qFormat/>
    <w:rPr>
      <w:rFonts w:ascii="宋体" w:hAnsi="宋体" w:eastAsia="宋体"/>
      <w:sz w:val="18"/>
      <w:szCs w:val="18"/>
    </w:rPr>
  </w:style>
  <w:style w:type="paragraph" w:styleId="1524" w:customStyle="1">
    <w:name w:val="font6"/>
    <w:basedOn w:val="1029"/>
    <w:uiPriority w:val="0"/>
    <w:qFormat/>
    <w:pPr>
      <w:jc w:val="left"/>
      <w:spacing w:before="100" w:beforeAutospacing="1" w:after="100" w:afterAutospacing="1"/>
      <w:widowControl/>
    </w:pPr>
    <w:rPr>
      <w:rFonts w:ascii="Arial" w:hAnsi="Arial"/>
      <w:sz w:val="18"/>
      <w:szCs w:val="18"/>
    </w:rPr>
  </w:style>
  <w:style w:type="paragraph" w:styleId="1525" w:customStyle="1">
    <w:name w:val="font7"/>
    <w:basedOn w:val="1029"/>
    <w:uiPriority w:val="0"/>
    <w:qFormat/>
    <w:pPr>
      <w:jc w:val="left"/>
      <w:spacing w:before="100" w:beforeAutospacing="1" w:after="100" w:afterAutospacing="1"/>
      <w:widowControl/>
    </w:pPr>
    <w:rPr>
      <w:rFonts w:ascii="宋体" w:hAnsi="宋体"/>
      <w:sz w:val="18"/>
      <w:szCs w:val="18"/>
    </w:rPr>
  </w:style>
  <w:style w:type="paragraph" w:styleId="1526" w:customStyle="1">
    <w:name w:val="xl66"/>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7" w:customStyle="1">
    <w:name w:val="xl67"/>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68"/>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9" w:customStyle="1">
    <w:name w:val="xl69"/>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0" w:customStyle="1">
    <w:name w:val="xl70"/>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1" w:customStyle="1">
    <w:name w:val="xl7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2" w:customStyle="1">
    <w:name w:val="xl72"/>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3" w:customStyle="1">
    <w:name w:val="xl73"/>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4" w:customStyle="1">
    <w:name w:val="xl74"/>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5" w:customStyle="1">
    <w:name w:val="xl75"/>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6" w:customStyle="1">
    <w:name w:val="xl76"/>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7" w:customStyle="1">
    <w:name w:val="xl77"/>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8" w:customStyle="1">
    <w:name w:val="xl78"/>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9" w:customStyle="1">
    <w:name w:val="xl79"/>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customStyle="1">
    <w:name w:val="xl80"/>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1" w:customStyle="1">
    <w:name w:val="xl81"/>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2" w:customStyle="1">
    <w:name w:val="xl82"/>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3" w:customStyle="1">
    <w:name w:val="xl83"/>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4" w:customStyle="1">
    <w:name w:val="xl84"/>
    <w:basedOn w:val="10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5" w:customStyle="1">
    <w:name w:val="xl85"/>
    <w:basedOn w:val="1029"/>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6" w:customStyle="1">
    <w:name w:val="xl86"/>
    <w:basedOn w:val="1029"/>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7" w:customStyle="1">
    <w:name w:val="样式11"/>
    <w:basedOn w:val="1029"/>
    <w:uiPriority w:val="0"/>
    <w:qFormat/>
    <w:pPr>
      <w:ind w:left="709" w:hanging="709"/>
      <w:spacing w:line="440" w:lineRule="exact"/>
      <w:tabs>
        <w:tab w:val="left" w:pos="709" w:leader="none"/>
      </w:tabs>
      <w:outlineLvl w:val="2"/>
    </w:pPr>
    <w:rPr>
      <w:rFonts w:ascii="宋体" w:hAnsi="宋体"/>
      <w:sz w:val="24"/>
      <w:szCs w:val="24"/>
    </w:rPr>
  </w:style>
  <w:style w:type="character" w:styleId="1548" w:customStyle="1">
    <w:name w:val="+正文 Char3"/>
    <w:link w:val="1549"/>
    <w:uiPriority w:val="0"/>
    <w:qFormat/>
    <w:rPr>
      <w:sz w:val="24"/>
      <w:szCs w:val="28"/>
    </w:rPr>
  </w:style>
  <w:style w:type="paragraph" w:styleId="1549" w:customStyle="1">
    <w:name w:val="+正文"/>
    <w:basedOn w:val="1029"/>
    <w:link w:val="1548"/>
    <w:uiPriority w:val="0"/>
    <w:qFormat/>
    <w:pPr>
      <w:ind w:firstLine="200"/>
      <w:spacing w:line="360" w:lineRule="auto"/>
    </w:pPr>
    <w:rPr>
      <w:rFonts w:ascii="Times New Roman" w:eastAsia="宋体"/>
      <w:sz w:val="24"/>
      <w:szCs w:val="28"/>
    </w:rPr>
  </w:style>
  <w:style w:type="character" w:styleId="1550" w:customStyle="1">
    <w:name w:val="Header Char"/>
    <w:uiPriority w:val="0"/>
    <w:qFormat/>
    <w:rPr>
      <w:rFonts w:eastAsia="宋体"/>
      <w:sz w:val="18"/>
      <w:szCs w:val="18"/>
      <w:lang w:val="en-US" w:eastAsia="zh-CN" w:bidi="ar-SA"/>
    </w:rPr>
  </w:style>
  <w:style w:type="character" w:styleId="1551" w:customStyle="1">
    <w:name w:val="Footer Char"/>
    <w:uiPriority w:val="0"/>
    <w:qFormat/>
    <w:rPr>
      <w:rFonts w:eastAsia="宋体"/>
      <w:sz w:val="18"/>
      <w:szCs w:val="18"/>
      <w:lang w:val="en-US" w:eastAsia="zh-CN" w:bidi="ar-SA"/>
    </w:rPr>
  </w:style>
  <w:style w:type="paragraph" w:styleId="1552" w:customStyle="1">
    <w:name w:val="列出段落4"/>
    <w:basedOn w:val="1029"/>
    <w:uiPriority w:val="0"/>
    <w:qFormat/>
    <w:pPr>
      <w:ind w:firstLine="420"/>
      <w:jc w:val="left"/>
      <w:widowControl/>
    </w:pPr>
    <w:rPr>
      <w:sz w:val="20"/>
      <w:szCs w:val="20"/>
    </w:rPr>
  </w:style>
  <w:style w:type="character" w:styleId="1553" w:customStyle="1">
    <w:name w:val="标题 3 字符"/>
    <w:uiPriority w:val="0"/>
    <w:qFormat/>
    <w:rPr>
      <w:rFonts w:ascii="Times New Roman" w:hAnsi="Times New Roman" w:eastAsia="宋体"/>
      <w:b/>
      <w:bCs/>
      <w:sz w:val="32"/>
      <w:szCs w:val="32"/>
    </w:rPr>
  </w:style>
  <w:style w:type="character" w:styleId="1554" w:customStyle="1">
    <w:name w:val="Heading 3 Char"/>
    <w:uiPriority w:val="0"/>
    <w:qFormat/>
    <w:rPr>
      <w:rFonts w:eastAsia="宋体"/>
      <w:b/>
      <w:bCs/>
      <w:sz w:val="32"/>
      <w:szCs w:val="32"/>
      <w:lang w:val="en-US" w:eastAsia="zh-CN" w:bidi="ar-SA"/>
    </w:rPr>
  </w:style>
  <w:style w:type="character" w:styleId="1555" w:customStyle="1">
    <w:name w:val="正文文本缩进 字符"/>
    <w:uiPriority w:val="0"/>
    <w:qFormat/>
    <w:rPr>
      <w:rFonts w:ascii="Times New Roman" w:hAnsi="Times New Roman" w:eastAsia="宋体"/>
      <w:sz w:val="20"/>
      <w:szCs w:val="20"/>
    </w:rPr>
  </w:style>
  <w:style w:type="character" w:styleId="1556" w:customStyle="1">
    <w:name w:val="Body Text Indent Char"/>
    <w:uiPriority w:val="0"/>
    <w:qFormat/>
    <w:rPr>
      <w:rFonts w:ascii="方正仿宋简体" w:hAnsi="创艺简仿宋" w:eastAsia="方正仿宋简体"/>
      <w:sz w:val="24"/>
      <w:lang w:val="en-US" w:eastAsia="zh-CN" w:bidi="ar-SA"/>
    </w:rPr>
  </w:style>
  <w:style w:type="paragraph" w:styleId="1557" w:customStyle="1">
    <w:name w:val="样式 表格 + 小五 行距: 最小值 0 磅"/>
    <w:basedOn w:val="1029"/>
    <w:uiPriority w:val="0"/>
    <w:qFormat/>
    <w:pPr>
      <w:jc w:val="center"/>
      <w:spacing w:line="0" w:lineRule="atLeast"/>
    </w:pPr>
    <w:rPr>
      <w:rFonts w:hAnsi="新宋体"/>
      <w:sz w:val="20"/>
      <w:szCs w:val="20"/>
    </w:rPr>
  </w:style>
  <w:style w:type="paragraph" w:styleId="1558" w:customStyle="1">
    <w:name w:val="正文缩进1"/>
    <w:basedOn w:val="1029"/>
    <w:uiPriority w:val="0"/>
    <w:qFormat/>
    <w:pPr>
      <w:ind w:firstLine="420"/>
      <w:spacing w:line="360" w:lineRule="auto"/>
      <w:widowControl/>
    </w:pPr>
    <w:rPr>
      <w:sz w:val="24"/>
      <w:szCs w:val="24"/>
    </w:rPr>
  </w:style>
  <w:style w:type="paragraph" w:styleId="1559" w:customStyle="1">
    <w:name w:val="Char5 Char Char Char Char Char Char"/>
    <w:basedOn w:val="1029"/>
    <w:uiPriority w:val="0"/>
    <w:qFormat/>
    <w:rPr>
      <w:rFonts w:ascii="Tahoma" w:hAnsi="Tahoma"/>
      <w:sz w:val="24"/>
      <w:szCs w:val="20"/>
    </w:rPr>
  </w:style>
  <w:style w:type="character" w:styleId="1560" w:customStyle="1">
    <w:name w:val="正文文本 3 字符"/>
    <w:uiPriority w:val="0"/>
    <w:qFormat/>
    <w:rPr>
      <w:rFonts w:ascii="仿宋_GB2312" w:hAnsi="Arial" w:eastAsia="仿宋_GB2312"/>
      <w:b/>
      <w:sz w:val="30"/>
    </w:rPr>
  </w:style>
  <w:style w:type="character" w:styleId="1561" w:customStyle="1">
    <w:name w:val="标题 字符"/>
    <w:uiPriority w:val="0"/>
    <w:qFormat/>
    <w:rPr>
      <w:rFonts w:ascii="Cambria" w:hAnsi="Cambria"/>
      <w:b/>
      <w:bCs/>
      <w:sz w:val="32"/>
      <w:szCs w:val="32"/>
    </w:rPr>
  </w:style>
  <w:style w:type="character" w:styleId="1562" w:customStyle="1">
    <w:name w:val="页眉 字符"/>
    <w:uiPriority w:val="0"/>
    <w:qFormat/>
    <w:rPr>
      <w:sz w:val="18"/>
      <w:szCs w:val="18"/>
    </w:rPr>
  </w:style>
  <w:style w:type="character" w:styleId="1563" w:customStyle="1">
    <w:name w:val="页脚 字符"/>
    <w:uiPriority w:val="0"/>
    <w:qFormat/>
    <w:rPr>
      <w:sz w:val="18"/>
      <w:szCs w:val="18"/>
    </w:rPr>
  </w:style>
  <w:style w:type="character" w:styleId="1564" w:customStyle="1">
    <w:name w:val="标题 1 字符"/>
    <w:uiPriority w:val="0"/>
    <w:qFormat/>
    <w:rPr>
      <w:rFonts w:ascii="新宋体" w:hAnsi="宋体" w:eastAsia="黑体"/>
      <w:b/>
      <w:bCs/>
      <w:sz w:val="28"/>
      <w:szCs w:val="28"/>
    </w:rPr>
  </w:style>
  <w:style w:type="character" w:styleId="1565" w:customStyle="1">
    <w:name w:val="标题 2 字符"/>
    <w:uiPriority w:val="0"/>
    <w:qFormat/>
    <w:rPr>
      <w:rFonts w:ascii="Arial" w:hAnsi="Arial" w:eastAsia="黑体"/>
      <w:b/>
      <w:bCs/>
      <w:sz w:val="28"/>
      <w:szCs w:val="28"/>
    </w:rPr>
  </w:style>
  <w:style w:type="character" w:styleId="1566" w:customStyle="1">
    <w:name w:val="标题 4 字符"/>
    <w:uiPriority w:val="0"/>
    <w:qFormat/>
    <w:rPr>
      <w:rFonts w:ascii="Arial" w:hAnsi="Arial" w:eastAsia="黑体"/>
      <w:bCs/>
      <w:sz w:val="24"/>
      <w:szCs w:val="24"/>
    </w:rPr>
  </w:style>
  <w:style w:type="character" w:styleId="1567" w:customStyle="1">
    <w:name w:val="标题 5 字符"/>
    <w:uiPriority w:val="0"/>
    <w:qFormat/>
    <w:rPr>
      <w:rFonts w:ascii="仿宋_GB2312" w:hAnsi="Times New Roman" w:eastAsia="宋体"/>
      <w:b/>
      <w:bCs/>
      <w:sz w:val="28"/>
      <w:szCs w:val="24"/>
    </w:rPr>
  </w:style>
  <w:style w:type="character" w:styleId="1568" w:customStyle="1">
    <w:name w:val="标题 6 字符"/>
    <w:uiPriority w:val="0"/>
    <w:qFormat/>
    <w:rPr>
      <w:rFonts w:ascii="Arial" w:hAnsi="Arial" w:eastAsia="黑体"/>
      <w:b/>
      <w:bCs/>
      <w:sz w:val="24"/>
      <w:szCs w:val="24"/>
    </w:rPr>
  </w:style>
  <w:style w:type="character" w:styleId="1569" w:customStyle="1">
    <w:name w:val="标题 7 字符"/>
    <w:uiPriority w:val="0"/>
    <w:qFormat/>
    <w:rPr>
      <w:rFonts w:ascii="仿宋_GB2312" w:hAnsi="Times New Roman" w:eastAsia="宋体"/>
      <w:b/>
      <w:bCs/>
      <w:sz w:val="24"/>
      <w:szCs w:val="24"/>
    </w:rPr>
  </w:style>
  <w:style w:type="character" w:styleId="1570" w:customStyle="1">
    <w:name w:val="标题 8 字符"/>
    <w:uiPriority w:val="0"/>
    <w:qFormat/>
    <w:rPr>
      <w:rFonts w:ascii="Arial" w:hAnsi="Arial" w:eastAsia="黑体"/>
      <w:sz w:val="24"/>
      <w:szCs w:val="24"/>
    </w:rPr>
  </w:style>
  <w:style w:type="character" w:styleId="1571" w:customStyle="1">
    <w:name w:val="标题 9 字符"/>
    <w:uiPriority w:val="0"/>
    <w:qFormat/>
    <w:rPr>
      <w:rFonts w:ascii="Arial" w:hAnsi="Arial" w:eastAsia="黑体"/>
      <w:sz w:val="21"/>
      <w:szCs w:val="21"/>
    </w:rPr>
  </w:style>
  <w:style w:type="paragraph" w:styleId="1572" w:customStyle="1">
    <w:name w:val="样式 标题 1 + 加粗"/>
    <w:basedOn w:val="1263"/>
    <w:uiPriority w:val="0"/>
    <w:qFormat/>
    <w:pPr>
      <w:jc w:val="center"/>
      <w:spacing w:before="120" w:after="120" w:line="240" w:lineRule="auto"/>
      <w:widowControl/>
    </w:pPr>
    <w:rPr>
      <w:rFonts w:ascii="新宋体" w:hAnsi="宋体" w:eastAsia="黑体"/>
      <w:bCs/>
      <w:sz w:val="28"/>
      <w:szCs w:val="28"/>
    </w:rPr>
  </w:style>
  <w:style w:type="paragraph" w:styleId="1573" w:customStyle="1">
    <w:name w:val="样式 标题 2标题 2 Char Char + (西文) 仿宋_GB2312"/>
    <w:basedOn w:val="1264"/>
    <w:uiPriority w:val="0"/>
    <w:qFormat/>
    <w:pPr>
      <w:ind w:right="-226"/>
      <w:jc w:val="center"/>
      <w:spacing w:before="120" w:after="120" w:line="500" w:lineRule="exact"/>
    </w:pPr>
    <w:rPr>
      <w:rFonts w:ascii="仿宋_GB2312" w:hAnsi="仿宋_GB2312"/>
      <w:sz w:val="28"/>
      <w:szCs w:val="28"/>
    </w:rPr>
  </w:style>
  <w:style w:type="paragraph" w:styleId="1574" w:customStyle="1">
    <w:name w:val="样式 标题 3 + (西文) 宋体 黑色"/>
    <w:basedOn w:val="1266"/>
    <w:uiPriority w:val="0"/>
    <w:qFormat/>
    <w:pPr>
      <w:numPr>
        <w:ilvl w:val="0"/>
        <w:numId w:val="0"/>
      </w:numPr>
      <w:ind w:right="-94"/>
      <w:spacing w:line="415" w:lineRule="auto"/>
    </w:pPr>
    <w:rPr>
      <w:rFonts w:ascii="宋体" w:hAnsi="宋体" w:eastAsia="黑体"/>
      <w:b w:val="0"/>
      <w:bCs w:val="0"/>
      <w:sz w:val="28"/>
      <w:szCs w:val="21"/>
    </w:rPr>
  </w:style>
  <w:style w:type="character" w:styleId="1575" w:customStyle="1">
    <w:name w:val="日期 字符"/>
    <w:uiPriority w:val="0"/>
    <w:qFormat/>
    <w:rPr>
      <w:rFonts w:ascii="Times New Roman" w:hAnsi="Times New Roman" w:eastAsia="宋体"/>
      <w:sz w:val="24"/>
      <w:szCs w:val="24"/>
    </w:rPr>
  </w:style>
  <w:style w:type="character" w:styleId="1576" w:customStyle="1">
    <w:name w:val="文档结构图 字符"/>
    <w:uiPriority w:val="0"/>
    <w:semiHidden/>
    <w:qFormat/>
    <w:rPr>
      <w:rFonts w:ascii="仿宋_GB2312" w:hAnsi="Times New Roman" w:eastAsia="宋体"/>
      <w:sz w:val="24"/>
      <w:szCs w:val="28"/>
      <w:shd w:val="clear" w:color="auto" w:fill="000080"/>
    </w:rPr>
  </w:style>
  <w:style w:type="character" w:styleId="1577" w:customStyle="1">
    <w:name w:val="纯文本 字符"/>
    <w:uiPriority w:val="0"/>
    <w:qFormat/>
    <w:rPr>
      <w:rFonts w:ascii="宋体" w:hAnsi="Courier New" w:eastAsia="宋体"/>
      <w:sz w:val="21"/>
      <w:szCs w:val="21"/>
    </w:rPr>
  </w:style>
  <w:style w:type="character" w:styleId="1578" w:customStyle="1">
    <w:name w:val="正文缩进 字符"/>
    <w:uiPriority w:val="0"/>
    <w:qFormat/>
    <w:rPr>
      <w:rFonts w:eastAsia="宋体"/>
      <w:sz w:val="21"/>
      <w:szCs w:val="21"/>
    </w:rPr>
  </w:style>
  <w:style w:type="character" w:styleId="1579" w:customStyle="1">
    <w:name w:val="正文文本 字符"/>
    <w:uiPriority w:val="0"/>
    <w:qFormat/>
    <w:rPr>
      <w:rFonts w:ascii="楷体_GB2312" w:hAnsi="Arial" w:eastAsia="楷体_GB2312"/>
      <w:sz w:val="28"/>
      <w:szCs w:val="28"/>
    </w:rPr>
  </w:style>
  <w:style w:type="paragraph" w:styleId="1580" w:customStyle="1">
    <w:name w:val="List Paragraph[858D7CFB-ED40-4347-BF05-701D383B685F][858D7CFB-ED40-4347-BF05-701D383B685F]"/>
    <w:basedOn w:val="1029"/>
    <w:uiPriority w:val="0"/>
    <w:qFormat/>
    <w:pPr>
      <w:ind w:firstLine="420"/>
    </w:pPr>
  </w:style>
  <w:style w:type="character" w:styleId="1581" w:customStyle="1">
    <w:name w:val="正文文本缩进 2 字符"/>
    <w:uiPriority w:val="0"/>
    <w:qFormat/>
    <w:rPr>
      <w:rFonts w:ascii="仿宋_GB2312" w:hAnsi="Times New Roman" w:eastAsia="宋体"/>
      <w:sz w:val="24"/>
      <w:szCs w:val="24"/>
    </w:rPr>
  </w:style>
  <w:style w:type="character" w:styleId="1582" w:customStyle="1">
    <w:name w:val="正文文本 2 字符"/>
    <w:uiPriority w:val="0"/>
    <w:qFormat/>
    <w:rPr>
      <w:rFonts w:ascii="仿宋_GB2312" w:hAnsi="Times New Roman" w:eastAsia="宋体"/>
      <w:sz w:val="24"/>
      <w:szCs w:val="24"/>
    </w:rPr>
  </w:style>
  <w:style w:type="paragraph" w:styleId="1583" w:customStyle="1">
    <w:name w:val="正文 + 宋体"/>
    <w:basedOn w:val="1263"/>
    <w:link w:val="1584"/>
    <w:uiPriority w:val="0"/>
    <w:qFormat/>
    <w:pPr>
      <w:ind w:left="-51"/>
      <w:jc w:val="center"/>
      <w:spacing w:before="120" w:after="120" w:line="240" w:lineRule="auto"/>
      <w:widowControl/>
    </w:pPr>
    <w:rPr>
      <w:rFonts w:ascii="新宋体" w:hAnsi="宋体" w:eastAsia="黑体"/>
      <w:bCs/>
      <w:sz w:val="28"/>
      <w:szCs w:val="28"/>
    </w:rPr>
  </w:style>
  <w:style w:type="character" w:styleId="1584" w:customStyle="1">
    <w:name w:val="正文 + 宋体 Char"/>
    <w:link w:val="1583"/>
    <w:uiPriority w:val="0"/>
    <w:qFormat/>
    <w:rPr>
      <w:rFonts w:ascii="新宋体" w:hAnsi="宋体" w:eastAsia="黑体"/>
      <w:b/>
      <w:bCs/>
      <w:sz w:val="28"/>
      <w:szCs w:val="28"/>
    </w:rPr>
  </w:style>
  <w:style w:type="character" w:styleId="1585" w:customStyle="1">
    <w:name w:val="批注文字 字符"/>
    <w:uiPriority w:val="0"/>
    <w:qFormat/>
    <w:rPr>
      <w:rFonts w:ascii="Times New Roman" w:hAnsi="Times New Roman" w:eastAsia="宋体"/>
      <w:sz w:val="21"/>
      <w:szCs w:val="21"/>
    </w:rPr>
  </w:style>
  <w:style w:type="character" w:styleId="1586" w:customStyle="1">
    <w:name w:val="批注主题 字符"/>
    <w:uiPriority w:val="0"/>
    <w:qFormat/>
    <w:rPr>
      <w:rFonts w:ascii="宋体" w:hAnsi="宋体"/>
      <w:b/>
      <w:bCs/>
      <w:sz w:val="24"/>
      <w:szCs w:val="24"/>
    </w:rPr>
  </w:style>
  <w:style w:type="character" w:styleId="1587" w:customStyle="1">
    <w:name w:val="批注框文本 字符"/>
    <w:uiPriority w:val="0"/>
    <w:qFormat/>
    <w:rPr>
      <w:rFonts w:ascii="Times New Roman" w:hAnsi="Times New Roman" w:eastAsia="宋体"/>
      <w:sz w:val="18"/>
      <w:szCs w:val="18"/>
    </w:rPr>
  </w:style>
  <w:style w:type="character" w:styleId="1588" w:customStyle="1">
    <w:name w:val="tw4winTerm"/>
    <w:uiPriority w:val="0"/>
    <w:qFormat/>
    <w:rPr>
      <w:color w:val="0000ff"/>
    </w:rPr>
  </w:style>
  <w:style w:type="character" w:styleId="1589" w:customStyle="1">
    <w:name w:val="正文文本缩进 3 字符"/>
    <w:uiPriority w:val="0"/>
    <w:qFormat/>
    <w:rPr>
      <w:rFonts w:ascii="Arial" w:hAnsi="Arial" w:eastAsia="仿宋_GB2312"/>
      <w:color w:val="ffff00"/>
      <w:sz w:val="32"/>
      <w:szCs w:val="20"/>
    </w:rPr>
  </w:style>
  <w:style w:type="paragraph" w:styleId="159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1" w:customStyle="1">
    <w:name w:val="Char Char Char Char Char Char Char Char Char"/>
    <w:basedOn w:val="1029"/>
    <w:uiPriority w:val="0"/>
    <w:qFormat/>
    <w:rPr>
      <w:rFonts w:ascii="Tahoma" w:hAnsi="Tahoma"/>
      <w:sz w:val="24"/>
      <w:szCs w:val="20"/>
    </w:rPr>
  </w:style>
  <w:style w:type="character" w:styleId="1592" w:customStyle="1">
    <w:name w:val="unnamed21"/>
    <w:uiPriority w:val="0"/>
    <w:qFormat/>
    <w:rPr>
      <w:b/>
      <w:bCs/>
      <w:color w:val="ff6600"/>
      <w:sz w:val="21"/>
      <w:szCs w:val="21"/>
      <w:u w:val="none"/>
    </w:rPr>
  </w:style>
  <w:style w:type="character" w:styleId="1593" w:customStyle="1">
    <w:name w:val="Char Char8"/>
    <w:uiPriority w:val="0"/>
    <w:qFormat/>
    <w:rPr>
      <w:rFonts w:ascii="Times New Roman" w:hAnsi="Times New Roman"/>
      <w:b/>
      <w:bCs/>
      <w:sz w:val="44"/>
      <w:szCs w:val="44"/>
    </w:rPr>
  </w:style>
  <w:style w:type="paragraph" w:styleId="1594" w:customStyle="1">
    <w:name w:val="whs5"/>
    <w:basedOn w:val="1029"/>
    <w:uiPriority w:val="0"/>
    <w:qFormat/>
    <w:pPr>
      <w:ind w:left="115" w:right="130"/>
    </w:pPr>
    <w:rPr>
      <w:rFonts w:hAnsi="宋体"/>
      <w:sz w:val="18"/>
      <w:szCs w:val="18"/>
      <w:lang w:eastAsia="en-US"/>
    </w:rPr>
  </w:style>
  <w:style w:type="character" w:styleId="1595" w:customStyle="1">
    <w:name w:val="正文文本首行缩进 字符"/>
    <w:uiPriority w:val="0"/>
    <w:qFormat/>
    <w:rPr>
      <w:rFonts w:ascii="Times New Roman" w:hAnsi="Times New Roman" w:eastAsia="宋体"/>
      <w:sz w:val="28"/>
      <w:szCs w:val="20"/>
    </w:rPr>
  </w:style>
  <w:style w:type="character" w:styleId="1596" w:customStyle="1">
    <w:name w:val="style331"/>
    <w:uiPriority w:val="0"/>
    <w:qFormat/>
    <w:rPr>
      <w:color w:val="9900ff"/>
      <w:sz w:val="18"/>
      <w:szCs w:val="18"/>
    </w:rPr>
  </w:style>
  <w:style w:type="character" w:styleId="1597" w:customStyle="1">
    <w:name w:val="font"/>
    <w:uiPriority w:val="0"/>
    <w:qFormat/>
  </w:style>
  <w:style w:type="paragraph" w:styleId="1598" w:customStyle="1">
    <w:name w:val="附录1层"/>
    <w:basedOn w:val="1029"/>
    <w:next w:val="1029"/>
    <w:uiPriority w:val="0"/>
    <w:qFormat/>
    <w:pPr>
      <w:jc w:val="center"/>
      <w:spacing w:line="440" w:lineRule="exact"/>
    </w:pPr>
    <w:rPr>
      <w:rFonts w:ascii="黑体" w:hAnsi="宋体" w:eastAsia="黑体"/>
      <w:sz w:val="24"/>
      <w:szCs w:val="20"/>
    </w:rPr>
  </w:style>
  <w:style w:type="paragraph" w:styleId="1599" w:customStyle="1">
    <w:name w:val="xl27"/>
    <w:basedOn w:val="1029"/>
    <w:uiPriority w:val="0"/>
    <w:qFormat/>
    <w:pPr>
      <w:jc w:val="center"/>
      <w:spacing w:before="100" w:beforeAutospacing="1" w:after="100" w:afterAutospacing="1"/>
    </w:pPr>
    <w:rPr>
      <w:rFonts w:ascii="Arial Unicode MS" w:hAnsi="Arial Unicode MS" w:eastAsia="Arial Unicode MS"/>
      <w:sz w:val="24"/>
      <w:szCs w:val="24"/>
    </w:rPr>
  </w:style>
  <w:style w:type="paragraph" w:styleId="1600" w:customStyle="1">
    <w:name w:val="样式2"/>
    <w:basedOn w:val="1266"/>
    <w:uiPriority w:val="0"/>
    <w:qFormat/>
    <w:pPr>
      <w:numPr>
        <w:ilvl w:val="0"/>
        <w:numId w:val="0"/>
      </w:numPr>
      <w:spacing w:before="0" w:after="0" w:line="416" w:lineRule="auto"/>
    </w:pPr>
    <w:rPr>
      <w:sz w:val="24"/>
    </w:rPr>
  </w:style>
  <w:style w:type="paragraph" w:styleId="1601" w:customStyle="1">
    <w:name w:val="复选框1"/>
    <w:basedOn w:val="1029"/>
    <w:uiPriority w:val="0"/>
    <w:qFormat/>
    <w:pPr>
      <w:spacing w:before="360" w:after="360"/>
    </w:pPr>
    <w:rPr>
      <w:rFonts w:hAnsi="宋体"/>
      <w:sz w:val="20"/>
      <w:szCs w:val="20"/>
    </w:rPr>
  </w:style>
  <w:style w:type="paragraph" w:styleId="1602" w:customStyle="1">
    <w:name w:val="文档标签"/>
    <w:next w:val="1029"/>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3" w:customStyle="1">
    <w:name w:val="回信地址"/>
    <w:basedOn w:val="1029"/>
    <w:uiPriority w:val="0"/>
    <w:qFormat/>
    <w:pPr>
      <w:ind w:right="-120"/>
      <w:keepLines/>
      <w:spacing w:line="200" w:lineRule="atLeast"/>
    </w:pPr>
    <w:rPr>
      <w:rFonts w:hAnsi="宋体"/>
      <w:sz w:val="18"/>
      <w:szCs w:val="20"/>
    </w:rPr>
  </w:style>
  <w:style w:type="character" w:styleId="1604" w:customStyle="1">
    <w:name w:val="一般文字 字元 Char"/>
    <w:uiPriority w:val="0"/>
    <w:qFormat/>
    <w:rPr>
      <w:rFonts w:ascii="宋体" w:hAnsi="Courier New" w:eastAsia="宋体"/>
      <w:sz w:val="21"/>
      <w:lang w:val="en-US" w:eastAsia="zh-CN" w:bidi="ar-SA"/>
    </w:rPr>
  </w:style>
  <w:style w:type="paragraph" w:styleId="1605" w:customStyle="1">
    <w:name w:val="办公自动化专用正文"/>
    <w:basedOn w:val="1029"/>
    <w:uiPriority w:val="0"/>
    <w:qFormat/>
    <w:pPr>
      <w:ind w:firstLine="624"/>
      <w:spacing w:line="500" w:lineRule="atLeast"/>
    </w:pPr>
    <w:rPr>
      <w:rFonts w:hAnsi="宋体"/>
      <w:sz w:val="32"/>
      <w:szCs w:val="20"/>
    </w:rPr>
  </w:style>
  <w:style w:type="paragraph" w:styleId="1606" w:customStyle="1">
    <w:name w:val="样式 首行缩进:  2 字符"/>
    <w:basedOn w:val="1029"/>
    <w:link w:val="1607"/>
    <w:uiPriority w:val="0"/>
    <w:qFormat/>
    <w:pPr>
      <w:ind w:left="899" w:firstLine="2"/>
    </w:pPr>
    <w:rPr>
      <w:rFonts w:ascii="Times New Roman" w:eastAsia="宋体"/>
      <w:sz w:val="28"/>
      <w:szCs w:val="20"/>
    </w:rPr>
  </w:style>
  <w:style w:type="character" w:styleId="1607" w:customStyle="1">
    <w:name w:val="样式 首行缩进:  2 字符 Char"/>
    <w:link w:val="1606"/>
    <w:uiPriority w:val="0"/>
    <w:qFormat/>
    <w:rPr>
      <w:rFonts w:ascii="Times New Roman" w:hAnsi="Times New Roman"/>
      <w:sz w:val="28"/>
    </w:rPr>
  </w:style>
  <w:style w:type="paragraph" w:styleId="1608" w:customStyle="1">
    <w:name w:val="修订1"/>
    <w:uiPriority w:val="0"/>
    <w:semiHidden/>
    <w:qFormat/>
    <w:rPr>
      <w:rFonts w:ascii="Times New Roman" w:hAnsi="Times New Roman" w:eastAsia="宋体" w:cs="Times New Roman"/>
      <w:sz w:val="21"/>
      <w:szCs w:val="22"/>
      <w:lang w:val="en-US" w:eastAsia="zh-CN" w:bidi="ar-SA"/>
    </w:rPr>
  </w:style>
  <w:style w:type="paragraph" w:styleId="1609" w:customStyle="1">
    <w:name w:val="01-标书-标题1"/>
    <w:next w:val="1029"/>
    <w:uiPriority w:val="0"/>
    <w:qFormat/>
    <w:pPr>
      <w:spacing w:line="360" w:lineRule="auto"/>
      <w:outlineLvl w:val="0"/>
    </w:pPr>
    <w:rPr>
      <w:rFonts w:ascii="黑体" w:hAnsi="宋体" w:eastAsia="黑体" w:cs="Times New Roman"/>
      <w:sz w:val="44"/>
      <w:szCs w:val="32"/>
      <w:lang w:val="en-US" w:eastAsia="zh-CN" w:bidi="ar-SA"/>
    </w:rPr>
  </w:style>
  <w:style w:type="paragraph" w:styleId="1610"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1" w:customStyle="1">
    <w:name w:val="03-标书-标题3"/>
    <w:link w:val="1612"/>
    <w:uiPriority w:val="0"/>
    <w:qFormat/>
    <w:pPr>
      <w:spacing w:line="360" w:lineRule="auto"/>
      <w:outlineLvl w:val="2"/>
    </w:pPr>
    <w:rPr>
      <w:rFonts w:ascii="黑体" w:hAnsi="宋体" w:eastAsia="黑体" w:cs="Times New Roman"/>
      <w:sz w:val="28"/>
      <w:szCs w:val="24"/>
      <w:lang w:val="en-US" w:eastAsia="zh-CN" w:bidi="ar-SA"/>
    </w:rPr>
  </w:style>
  <w:style w:type="character" w:styleId="1612" w:customStyle="1">
    <w:name w:val="03-标书-标题3 Char"/>
    <w:link w:val="1611"/>
    <w:uiPriority w:val="0"/>
    <w:qFormat/>
    <w:rPr>
      <w:rFonts w:ascii="黑体" w:hAnsi="宋体" w:eastAsia="黑体"/>
      <w:sz w:val="28"/>
      <w:szCs w:val="24"/>
      <w:lang w:bidi="ar-SA"/>
    </w:rPr>
  </w:style>
  <w:style w:type="paragraph" w:styleId="1613" w:customStyle="1">
    <w:name w:val="04-标书-标题4"/>
    <w:basedOn w:val="1029"/>
    <w:uiPriority w:val="0"/>
    <w:qFormat/>
    <w:pPr>
      <w:spacing w:before="340" w:after="330"/>
      <w:outlineLvl w:val="0"/>
    </w:pPr>
    <w:rPr>
      <w:rFonts w:ascii="宋体" w:hAnsi="宋体" w:eastAsia="黑体"/>
      <w:sz w:val="24"/>
      <w:szCs w:val="21"/>
    </w:rPr>
  </w:style>
  <w:style w:type="paragraph" w:styleId="1614" w:customStyle="1">
    <w:name w:val="样式4"/>
    <w:basedOn w:val="1029"/>
    <w:uiPriority w:val="0"/>
    <w:qFormat/>
    <w:pPr>
      <w:spacing w:before="340" w:after="330"/>
      <w:outlineLvl w:val="2"/>
    </w:pPr>
    <w:rPr>
      <w:rFonts w:ascii="黑体" w:hAnsi="宋体" w:eastAsia="黑体"/>
      <w:sz w:val="28"/>
      <w:szCs w:val="20"/>
    </w:rPr>
  </w:style>
  <w:style w:type="paragraph" w:styleId="1615" w:customStyle="1">
    <w:name w:val="表格正文"/>
    <w:basedOn w:val="1029"/>
    <w:uiPriority w:val="0"/>
    <w:qFormat/>
    <w:pPr>
      <w:jc w:val="center"/>
      <w:spacing w:before="340" w:after="330"/>
      <w:outlineLvl w:val="0"/>
    </w:pPr>
    <w:rPr>
      <w:rFonts w:hAnsi="宋体" w:eastAsia="仿宋_GB2312"/>
      <w:sz w:val="24"/>
      <w:szCs w:val="24"/>
    </w:rPr>
  </w:style>
  <w:style w:type="paragraph" w:styleId="1616" w:customStyle="1">
    <w:name w:val="标题3"/>
    <w:basedOn w:val="1266"/>
    <w:uiPriority w:val="0"/>
    <w:qFormat/>
    <w:pPr>
      <w:numPr>
        <w:ilvl w:val="0"/>
        <w:numId w:val="0"/>
      </w:numPr>
      <w:keepLines w:val="0"/>
      <w:keepNext w:val="0"/>
      <w:spacing w:before="0" w:after="0" w:line="360" w:lineRule="auto"/>
    </w:pPr>
    <w:rPr>
      <w:rFonts w:eastAsia="仿宋_GB2312"/>
      <w:b w:val="0"/>
    </w:rPr>
  </w:style>
  <w:style w:type="paragraph" w:styleId="1617"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18" w:customStyle="1">
    <w:name w:val="xl24"/>
    <w:basedOn w:val="102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9" w:customStyle="1">
    <w:name w:val="xl26"/>
    <w:basedOn w:val="102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0" w:customStyle="1">
    <w:name w:val="xl28"/>
    <w:basedOn w:val="1029"/>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29"/>
    <w:basedOn w:val="1029"/>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xl30"/>
    <w:basedOn w:val="1029"/>
    <w:uiPriority w:val="0"/>
    <w:qFormat/>
    <w:pPr>
      <w:spacing w:before="100" w:beforeAutospacing="1" w:after="100" w:afterAutospacing="1"/>
      <w:outlineLvl w:val="0"/>
    </w:pPr>
    <w:rPr>
      <w:rFonts w:ascii="Tahoma" w:hAnsi="Tahoma" w:eastAsia="Arial Unicode MS"/>
      <w:sz w:val="16"/>
      <w:szCs w:val="16"/>
    </w:rPr>
  </w:style>
  <w:style w:type="paragraph" w:styleId="1623" w:customStyle="1">
    <w:name w:val="xl32"/>
    <w:basedOn w:val="1029"/>
    <w:uiPriority w:val="0"/>
    <w:qFormat/>
    <w:pPr>
      <w:spacing w:before="100" w:beforeAutospacing="1" w:after="100" w:afterAutospacing="1"/>
      <w:outlineLvl w:val="0"/>
    </w:pPr>
    <w:rPr>
      <w:rFonts w:ascii="Tahoma" w:hAnsi="Tahoma" w:eastAsia="Arial Unicode MS"/>
      <w:sz w:val="16"/>
      <w:szCs w:val="16"/>
    </w:rPr>
  </w:style>
  <w:style w:type="paragraph" w:styleId="1624" w:customStyle="1">
    <w:name w:val="正文４"/>
    <w:basedOn w:val="1029"/>
    <w:uiPriority w:val="0"/>
    <w:qFormat/>
    <w:pPr>
      <w:ind w:firstLine="480"/>
      <w:spacing w:before="340" w:after="330"/>
      <w:outlineLvl w:val="0"/>
    </w:pPr>
    <w:rPr>
      <w:rFonts w:hAnsi="宋体"/>
      <w:sz w:val="24"/>
      <w:szCs w:val="20"/>
    </w:rPr>
  </w:style>
  <w:style w:type="paragraph" w:styleId="1625" w:customStyle="1">
    <w:name w:val="表格文字1"/>
    <w:basedOn w:val="1029"/>
    <w:uiPriority w:val="0"/>
    <w:qFormat/>
    <w:pPr>
      <w:jc w:val="center"/>
      <w:spacing w:before="340" w:after="330"/>
      <w:outlineLvl w:val="0"/>
    </w:pPr>
    <w:rPr>
      <w:rFonts w:ascii="宋体" w:hAnsi="宋体"/>
      <w:szCs w:val="21"/>
      <w:shd w:val="clear" w:color="auto" w:fill="ffffff"/>
    </w:rPr>
  </w:style>
  <w:style w:type="character" w:styleId="1626" w:customStyle="1">
    <w:name w:val="style31"/>
    <w:uiPriority w:val="0"/>
    <w:qFormat/>
    <w:rPr>
      <w:sz w:val="21"/>
      <w:szCs w:val="21"/>
    </w:rPr>
  </w:style>
  <w:style w:type="paragraph" w:styleId="1627" w:customStyle="1">
    <w:name w:val="文档正文"/>
    <w:basedOn w:val="1029"/>
    <w:uiPriority w:val="0"/>
    <w:qFormat/>
    <w:pPr>
      <w:ind w:firstLine="420"/>
      <w:spacing w:before="340" w:after="330"/>
      <w:outlineLvl w:val="0"/>
    </w:pPr>
    <w:rPr>
      <w:rFonts w:hAnsi="宋体"/>
      <w:sz w:val="20"/>
      <w:szCs w:val="20"/>
      <w:lang w:val="fr-FR"/>
    </w:rPr>
  </w:style>
  <w:style w:type="paragraph" w:styleId="1628" w:customStyle="1">
    <w:name w:val="table_1stline"/>
    <w:basedOn w:val="1029"/>
    <w:uiPriority w:val="0"/>
    <w:qFormat/>
    <w:pPr>
      <w:spacing w:before="120" w:after="330"/>
      <w:outlineLvl w:val="0"/>
    </w:pPr>
    <w:rPr>
      <w:rFonts w:hAnsi="宋体"/>
      <w:bCs/>
      <w:sz w:val="20"/>
      <w:szCs w:val="20"/>
      <w:lang w:val="de-DE" w:eastAsia="de-DE"/>
    </w:rPr>
  </w:style>
  <w:style w:type="paragraph" w:styleId="1629" w:customStyle="1">
    <w:name w:val="Char12"/>
    <w:basedOn w:val="1029"/>
    <w:uiPriority w:val="0"/>
    <w:qFormat/>
    <w:pPr>
      <w:spacing w:before="340" w:after="330"/>
      <w:outlineLvl w:val="0"/>
    </w:pPr>
    <w:rPr>
      <w:rFonts w:ascii="宋体" w:hAnsi="宋体" w:eastAsia="仿宋_GB2312"/>
      <w:b/>
      <w:sz w:val="32"/>
      <w:szCs w:val="32"/>
    </w:rPr>
  </w:style>
  <w:style w:type="paragraph" w:styleId="1630" w:customStyle="1">
    <w:name w:val="table_lines"/>
    <w:basedOn w:val="1029"/>
    <w:uiPriority w:val="0"/>
    <w:qFormat/>
    <w:pPr>
      <w:spacing w:before="340" w:after="330"/>
      <w:outlineLvl w:val="0"/>
    </w:pPr>
    <w:rPr>
      <w:rFonts w:hAnsi="宋体"/>
      <w:sz w:val="20"/>
      <w:szCs w:val="20"/>
      <w:lang w:val="de-DE" w:eastAsia="de-DE"/>
    </w:rPr>
  </w:style>
  <w:style w:type="paragraph" w:styleId="1631" w:customStyle="1">
    <w:name w:val="保留正文"/>
    <w:basedOn w:val="1296"/>
    <w:uiPriority w:val="0"/>
    <w:qFormat/>
    <w:pPr>
      <w:jc w:val="both"/>
      <w:keepNext/>
      <w:spacing w:before="340" w:after="160"/>
      <w:widowControl w:val="off"/>
      <w:outlineLvl w:val="0"/>
    </w:pPr>
  </w:style>
  <w:style w:type="paragraph" w:styleId="1632" w:customStyle="1">
    <w:name w:val="正文格式"/>
    <w:basedOn w:val="1029"/>
    <w:link w:val="1633"/>
    <w:uiPriority w:val="0"/>
    <w:qFormat/>
    <w:pPr>
      <w:ind w:firstLine="482"/>
      <w:spacing w:before="340" w:after="330"/>
      <w:outlineLvl w:val="0"/>
    </w:pPr>
    <w:rPr>
      <w:rFonts w:ascii="Times New Roman" w:eastAsia="宋体"/>
      <w:sz w:val="24"/>
      <w:szCs w:val="20"/>
    </w:rPr>
  </w:style>
  <w:style w:type="character" w:styleId="1633" w:customStyle="1">
    <w:name w:val="正文格式 Char"/>
    <w:link w:val="1632"/>
    <w:uiPriority w:val="0"/>
    <w:qFormat/>
    <w:rPr>
      <w:rFonts w:ascii="Times New Roman" w:hAnsi="Times New Roman"/>
      <w:sz w:val="24"/>
    </w:rPr>
  </w:style>
  <w:style w:type="paragraph" w:styleId="1634" w:customStyle="1">
    <w:name w:val="并列项-点"/>
    <w:basedOn w:val="1029"/>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5" w:customStyle="1">
    <w:name w:val="表号"/>
    <w:basedOn w:val="1029"/>
    <w:uiPriority w:val="0"/>
    <w:qFormat/>
    <w:pPr>
      <w:ind w:left="420" w:hanging="132"/>
      <w:jc w:val="center"/>
      <w:spacing w:before="340" w:after="330"/>
      <w:tabs>
        <w:tab w:val="left" w:pos="420" w:leader="none"/>
      </w:tabs>
      <w:outlineLvl w:val="0"/>
    </w:pPr>
    <w:rPr>
      <w:rFonts w:hAnsi="宋体"/>
      <w:sz w:val="24"/>
      <w:szCs w:val="20"/>
    </w:rPr>
  </w:style>
  <w:style w:type="character" w:styleId="1636" w:customStyle="1">
    <w:name w:val="htd0"/>
    <w:uiPriority w:val="0"/>
    <w:qFormat/>
  </w:style>
  <w:style w:type="paragraph" w:styleId="1637" w:customStyle="1">
    <w:name w:val="样式 正文缩进 + 首行缩进:  2 字符"/>
    <w:basedOn w:val="1284"/>
    <w:link w:val="1638"/>
    <w:uiPriority w:val="0"/>
    <w:qFormat/>
    <w:pPr>
      <w:ind w:firstLine="200"/>
      <w:spacing w:before="340" w:after="330" w:line="360" w:lineRule="auto"/>
      <w:outlineLvl w:val="0"/>
    </w:pPr>
    <w:rPr>
      <w:sz w:val="24"/>
      <w:szCs w:val="20"/>
    </w:rPr>
  </w:style>
  <w:style w:type="character" w:styleId="1638" w:customStyle="1">
    <w:name w:val="样式 正文缩进 + 首行缩进:  2 字符 Char"/>
    <w:link w:val="1637"/>
    <w:uiPriority w:val="0"/>
    <w:qFormat/>
    <w:rPr>
      <w:sz w:val="24"/>
    </w:rPr>
  </w:style>
  <w:style w:type="paragraph" w:styleId="1639" w:customStyle="1">
    <w:name w:val="样式 宋体 小四 黑色 左 行距: 固定值 19 磅"/>
    <w:basedOn w:val="1029"/>
    <w:uiPriority w:val="0"/>
    <w:qFormat/>
    <w:pPr>
      <w:spacing w:before="340" w:after="330"/>
      <w:outlineLvl w:val="0"/>
    </w:pPr>
    <w:rPr>
      <w:rFonts w:ascii="宋体" w:hAnsi="宋体"/>
      <w:sz w:val="24"/>
      <w:szCs w:val="20"/>
    </w:rPr>
  </w:style>
  <w:style w:type="character" w:styleId="1640" w:customStyle="1">
    <w:name w:val="题注 字符"/>
    <w:uiPriority w:val="0"/>
    <w:qFormat/>
    <w:rPr>
      <w:rFonts w:ascii="Arial" w:hAnsi="Arial" w:eastAsia="黑体"/>
      <w:sz w:val="21"/>
    </w:rPr>
  </w:style>
  <w:style w:type="paragraph" w:styleId="1641" w:customStyle="1">
    <w:name w:val="正文内容"/>
    <w:basedOn w:val="1029"/>
    <w:link w:val="1642"/>
    <w:uiPriority w:val="0"/>
    <w:qFormat/>
    <w:pPr>
      <w:ind w:firstLine="480"/>
      <w:spacing w:before="340" w:after="330"/>
      <w:outlineLvl w:val="0"/>
    </w:pPr>
    <w:rPr>
      <w:rFonts w:ascii="Times New Roman"/>
      <w:sz w:val="24"/>
      <w:szCs w:val="24"/>
    </w:rPr>
  </w:style>
  <w:style w:type="character" w:styleId="1642" w:customStyle="1">
    <w:name w:val="正文内容 Char"/>
    <w:link w:val="1641"/>
    <w:uiPriority w:val="0"/>
    <w:qFormat/>
    <w:rPr>
      <w:rFonts w:ascii="Times New Roman" w:hAnsi="Times New Roman" w:eastAsia="楷体_GB2312"/>
      <w:sz w:val="24"/>
      <w:szCs w:val="24"/>
    </w:rPr>
  </w:style>
  <w:style w:type="paragraph" w:styleId="1643" w:customStyle="1">
    <w:name w:val="99-标书-正文"/>
    <w:link w:val="1644"/>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4" w:customStyle="1">
    <w:name w:val="99-标书-正文 Char"/>
    <w:link w:val="1643"/>
    <w:uiPriority w:val="0"/>
    <w:qFormat/>
    <w:rPr>
      <w:rFonts w:ascii="宋体" w:hAnsi="宋体"/>
      <w:color w:val="000000"/>
      <w:sz w:val="24"/>
      <w:szCs w:val="21"/>
      <w:lang w:bidi="ar-SA"/>
    </w:rPr>
  </w:style>
  <w:style w:type="paragraph" w:styleId="1645" w:customStyle="1">
    <w:name w:val="表蕊"/>
    <w:basedOn w:val="1029"/>
    <w:link w:val="1646"/>
    <w:uiPriority w:val="0"/>
    <w:qFormat/>
    <w:pPr>
      <w:spacing w:before="340" w:after="330" w:line="320" w:lineRule="atLeast"/>
      <w:outlineLvl w:val="0"/>
    </w:pPr>
    <w:rPr>
      <w:rFonts w:ascii="Times New Roman"/>
      <w:spacing w:val="-10"/>
      <w:sz w:val="20"/>
      <w:szCs w:val="20"/>
    </w:rPr>
  </w:style>
  <w:style w:type="character" w:styleId="1646" w:customStyle="1">
    <w:name w:val="表蕊 Char1"/>
    <w:link w:val="1645"/>
    <w:uiPriority w:val="0"/>
    <w:qFormat/>
    <w:rPr>
      <w:rFonts w:ascii="Times New Roman" w:hAnsi="Times New Roman" w:eastAsia="楷体_GB2312"/>
      <w:spacing w:val="-10"/>
    </w:rPr>
  </w:style>
  <w:style w:type="paragraph" w:styleId="1647" w:customStyle="1">
    <w:name w:val="表头"/>
    <w:basedOn w:val="1029"/>
    <w:link w:val="1648"/>
    <w:uiPriority w:val="0"/>
    <w:qFormat/>
    <w:pPr>
      <w:jc w:val="center"/>
      <w:spacing w:before="340" w:after="330" w:line="320" w:lineRule="atLeast"/>
      <w:outlineLvl w:val="0"/>
    </w:pPr>
    <w:rPr>
      <w:rFonts w:ascii="Times New Roman" w:eastAsia="黑体"/>
      <w:spacing w:val="-10"/>
      <w:sz w:val="20"/>
      <w:szCs w:val="20"/>
    </w:rPr>
  </w:style>
  <w:style w:type="character" w:styleId="1648" w:customStyle="1">
    <w:name w:val="表头 Char"/>
    <w:link w:val="1647"/>
    <w:uiPriority w:val="0"/>
    <w:qFormat/>
    <w:rPr>
      <w:rFonts w:ascii="Times New Roman" w:hAnsi="Times New Roman" w:eastAsia="黑体"/>
      <w:spacing w:val="-10"/>
    </w:rPr>
  </w:style>
  <w:style w:type="paragraph" w:styleId="1649" w:customStyle="1">
    <w:name w:val="正文B"/>
    <w:basedOn w:val="1029"/>
    <w:link w:val="1650"/>
    <w:uiPriority w:val="0"/>
    <w:qFormat/>
    <w:pPr>
      <w:ind w:firstLine="601"/>
      <w:spacing w:before="340" w:after="330" w:line="390" w:lineRule="exact"/>
      <w:outlineLvl w:val="0"/>
    </w:pPr>
    <w:rPr>
      <w:rFonts w:ascii="Times New Roman"/>
      <w:spacing w:val="8"/>
      <w:sz w:val="28"/>
      <w:szCs w:val="20"/>
    </w:rPr>
  </w:style>
  <w:style w:type="character" w:styleId="1650" w:customStyle="1">
    <w:name w:val="正文B Char"/>
    <w:link w:val="1649"/>
    <w:uiPriority w:val="0"/>
    <w:qFormat/>
    <w:rPr>
      <w:rFonts w:ascii="Times New Roman" w:hAnsi="Times New Roman" w:eastAsia="楷体_GB2312"/>
      <w:spacing w:val="8"/>
      <w:sz w:val="28"/>
    </w:rPr>
  </w:style>
  <w:style w:type="paragraph" w:styleId="1651" w:customStyle="1">
    <w:name w:val="标书正文"/>
    <w:basedOn w:val="1029"/>
    <w:uiPriority w:val="0"/>
    <w:qFormat/>
    <w:pPr>
      <w:ind w:firstLine="250"/>
      <w:spacing w:before="120" w:after="330"/>
      <w:outlineLvl w:val="0"/>
    </w:pPr>
    <w:rPr>
      <w:rFonts w:ascii="Book Antiqua" w:hAnsi="Book Antiqua"/>
      <w:sz w:val="24"/>
      <w:szCs w:val="24"/>
    </w:rPr>
  </w:style>
  <w:style w:type="paragraph" w:styleId="1652" w:customStyle="1">
    <w:name w:val="Char Char Char1 Char Char Char Char1"/>
    <w:basedOn w:val="1029"/>
    <w:uiPriority w:val="0"/>
    <w:qFormat/>
    <w:pPr>
      <w:spacing w:after="160" w:line="240" w:lineRule="exact"/>
    </w:pPr>
    <w:rPr>
      <w:szCs w:val="21"/>
    </w:rPr>
  </w:style>
  <w:style w:type="character" w:styleId="1653" w:customStyle="1">
    <w:name w:val="Char Char15"/>
    <w:uiPriority w:val="0"/>
    <w:semiHidden/>
    <w:qFormat/>
    <w:rPr>
      <w:rFonts w:ascii="仿宋_GB2312" w:hAnsi="Times New Roman" w:eastAsia="宋体"/>
      <w:sz w:val="24"/>
      <w:szCs w:val="24"/>
      <w:shd w:val="clear" w:color="auto" w:fill="000080"/>
    </w:rPr>
  </w:style>
  <w:style w:type="character" w:styleId="1654" w:customStyle="1">
    <w:name w:val="Char Char14"/>
    <w:uiPriority w:val="0"/>
    <w:qFormat/>
    <w:rPr>
      <w:rFonts w:ascii="楷体_GB2312" w:hAnsi="Arial" w:eastAsia="楷体_GB2312"/>
      <w:sz w:val="28"/>
      <w:szCs w:val="24"/>
    </w:rPr>
  </w:style>
  <w:style w:type="paragraph" w:styleId="1655" w:customStyle="1">
    <w:name w:val="列出段落11"/>
    <w:basedOn w:val="1029"/>
    <w:uiPriority w:val="0"/>
    <w:qFormat/>
    <w:pPr>
      <w:ind w:firstLine="420"/>
    </w:pPr>
  </w:style>
  <w:style w:type="character" w:styleId="1656" w:customStyle="1">
    <w:name w:val="Char Char9"/>
    <w:uiPriority w:val="0"/>
    <w:qFormat/>
    <w:rPr>
      <w:rFonts w:ascii="Cambria" w:hAnsi="Cambria" w:eastAsia="宋体"/>
      <w:b/>
      <w:bCs/>
      <w:sz w:val="32"/>
      <w:szCs w:val="32"/>
    </w:rPr>
  </w:style>
  <w:style w:type="character" w:styleId="1657" w:customStyle="1">
    <w:name w:val="Char Char41"/>
    <w:uiPriority w:val="0"/>
    <w:qFormat/>
    <w:rPr>
      <w:sz w:val="18"/>
      <w:szCs w:val="18"/>
    </w:rPr>
  </w:style>
  <w:style w:type="character" w:styleId="1658" w:customStyle="1">
    <w:name w:val="Char Char7"/>
    <w:uiPriority w:val="0"/>
    <w:qFormat/>
    <w:rPr>
      <w:rFonts w:ascii="Times New Roman" w:hAnsi="Times New Roman" w:eastAsia="宋体"/>
      <w:b/>
      <w:bCs/>
      <w:sz w:val="21"/>
      <w:szCs w:val="21"/>
    </w:rPr>
  </w:style>
  <w:style w:type="character" w:styleId="1659" w:customStyle="1">
    <w:name w:val="Char Char81"/>
    <w:uiPriority w:val="0"/>
    <w:qFormat/>
    <w:rPr>
      <w:rFonts w:ascii="Times New Roman" w:hAnsi="Times New Roman"/>
      <w:b/>
      <w:bCs/>
      <w:sz w:val="44"/>
      <w:szCs w:val="44"/>
    </w:rPr>
  </w:style>
  <w:style w:type="character" w:styleId="1660" w:customStyle="1">
    <w:name w:val="Char Char151"/>
    <w:uiPriority w:val="0"/>
    <w:semiHidden/>
    <w:qFormat/>
    <w:rPr>
      <w:rFonts w:ascii="仿宋_GB2312" w:hAnsi="Times New Roman" w:eastAsia="宋体"/>
      <w:sz w:val="24"/>
      <w:szCs w:val="24"/>
      <w:shd w:val="clear" w:color="auto" w:fill="000080"/>
    </w:rPr>
  </w:style>
  <w:style w:type="character" w:styleId="1661" w:customStyle="1">
    <w:name w:val="Char Char141"/>
    <w:uiPriority w:val="0"/>
    <w:qFormat/>
    <w:rPr>
      <w:rFonts w:ascii="楷体_GB2312" w:hAnsi="Arial" w:eastAsia="楷体_GB2312"/>
      <w:sz w:val="28"/>
      <w:szCs w:val="24"/>
    </w:rPr>
  </w:style>
  <w:style w:type="character" w:styleId="1662" w:customStyle="1">
    <w:name w:val="Char Char131"/>
    <w:uiPriority w:val="0"/>
    <w:qFormat/>
    <w:rPr>
      <w:rFonts w:ascii="仿宋_GB2312" w:hAnsi="Times New Roman" w:eastAsia="宋体"/>
      <w:sz w:val="18"/>
      <w:szCs w:val="18"/>
    </w:rPr>
  </w:style>
  <w:style w:type="character" w:styleId="1663" w:customStyle="1">
    <w:name w:val="Char Char91"/>
    <w:uiPriority w:val="0"/>
    <w:qFormat/>
    <w:rPr>
      <w:rFonts w:ascii="Cambria" w:hAnsi="Cambria" w:eastAsia="宋体"/>
      <w:b/>
      <w:bCs/>
      <w:sz w:val="32"/>
      <w:szCs w:val="32"/>
    </w:rPr>
  </w:style>
  <w:style w:type="character" w:styleId="1664" w:customStyle="1">
    <w:name w:val="Char Char71"/>
    <w:uiPriority w:val="0"/>
    <w:qFormat/>
    <w:rPr>
      <w:rFonts w:ascii="Times New Roman" w:hAnsi="Times New Roman" w:eastAsia="宋体"/>
      <w:b/>
      <w:bCs/>
      <w:sz w:val="21"/>
      <w:szCs w:val="21"/>
    </w:rPr>
  </w:style>
  <w:style w:type="paragraph" w:styleId="1665" w:customStyle="1">
    <w:name w:val="MTDisplayEquation"/>
    <w:basedOn w:val="1029"/>
    <w:next w:val="1029"/>
    <w:link w:val="1666"/>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6" w:customStyle="1">
    <w:name w:val="MTDisplayEquation Char"/>
    <w:link w:val="1665"/>
    <w:uiPriority w:val="0"/>
    <w:qFormat/>
    <w:rPr>
      <w:rFonts w:ascii="宋体" w:hAnsi="宋体"/>
      <w:sz w:val="24"/>
      <w:szCs w:val="24"/>
    </w:rPr>
  </w:style>
  <w:style w:type="paragraph" w:styleId="1667" w:customStyle="1">
    <w:name w:val="font8"/>
    <w:basedOn w:val="1029"/>
    <w:uiPriority w:val="0"/>
    <w:qFormat/>
    <w:pPr>
      <w:jc w:val="left"/>
      <w:spacing w:before="100" w:beforeAutospacing="1" w:after="100" w:afterAutospacing="1"/>
      <w:widowControl/>
    </w:pPr>
  </w:style>
  <w:style w:type="paragraph" w:styleId="1668" w:customStyle="1">
    <w:name w:val="font9"/>
    <w:basedOn w:val="1029"/>
    <w:uiPriority w:val="0"/>
    <w:qFormat/>
    <w:pPr>
      <w:jc w:val="left"/>
      <w:spacing w:before="100" w:beforeAutospacing="1" w:after="100" w:afterAutospacing="1"/>
      <w:widowControl/>
    </w:pPr>
    <w:rPr>
      <w:rFonts w:hAnsi="宋体"/>
    </w:rPr>
  </w:style>
  <w:style w:type="paragraph" w:styleId="1669" w:customStyle="1">
    <w:name w:val="font10"/>
    <w:basedOn w:val="1029"/>
    <w:uiPriority w:val="0"/>
    <w:qFormat/>
    <w:pPr>
      <w:jc w:val="left"/>
      <w:spacing w:before="100" w:beforeAutospacing="1" w:after="100" w:afterAutospacing="1"/>
      <w:widowControl/>
    </w:pPr>
    <w:rPr>
      <w:rFonts w:ascii="宋体" w:hAnsi="宋体"/>
      <w:sz w:val="18"/>
      <w:szCs w:val="18"/>
    </w:rPr>
  </w:style>
  <w:style w:type="paragraph" w:styleId="1670" w:customStyle="1">
    <w:name w:val="font11"/>
    <w:basedOn w:val="1029"/>
    <w:uiPriority w:val="0"/>
    <w:qFormat/>
    <w:pPr>
      <w:jc w:val="left"/>
      <w:spacing w:before="100" w:beforeAutospacing="1" w:after="100" w:afterAutospacing="1"/>
      <w:widowControl/>
    </w:pPr>
    <w:rPr>
      <w:rFonts w:ascii="宋体" w:hAnsi="宋体"/>
      <w:sz w:val="18"/>
      <w:szCs w:val="18"/>
    </w:rPr>
  </w:style>
  <w:style w:type="paragraph" w:styleId="1671" w:customStyle="1">
    <w:name w:val="xl3365"/>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2" w:customStyle="1">
    <w:name w:val="xl3366"/>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7"/>
    <w:basedOn w:val="102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4" w:customStyle="1">
    <w:name w:val="xl3368"/>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69"/>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6" w:customStyle="1">
    <w:name w:val="xl3370"/>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2"/>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5"/>
    <w:basedOn w:val="102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6"/>
    <w:basedOn w:val="102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7"/>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4" w:customStyle="1">
    <w:name w:val="xl3378"/>
    <w:basedOn w:val="1029"/>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79"/>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0"/>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8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8" w:customStyle="1">
    <w:name w:val="xl3382"/>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9" w:customStyle="1">
    <w:name w:val="xl3383"/>
    <w:basedOn w:val="102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0" w:customStyle="1">
    <w:name w:val="xl3384"/>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1" w:customStyle="1">
    <w:name w:val="xl3385"/>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2" w:customStyle="1">
    <w:name w:val="xl3386"/>
    <w:basedOn w:val="1029"/>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3387"/>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4" w:customStyle="1">
    <w:name w:val="xl3388"/>
    <w:basedOn w:val="1029"/>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5" w:customStyle="1">
    <w:name w:val="xl3389"/>
    <w:basedOn w:val="10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6" w:customStyle="1">
    <w:name w:val="xl3390"/>
    <w:basedOn w:val="10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7" w:customStyle="1">
    <w:name w:val="xl3391"/>
    <w:basedOn w:val="10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8" w:customStyle="1">
    <w:name w:val="xl3392"/>
    <w:basedOn w:val="102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9" w:customStyle="1">
    <w:name w:val="xl3393"/>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0" w:customStyle="1">
    <w:name w:val="xl3394"/>
    <w:basedOn w:val="10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1" w:customStyle="1">
    <w:name w:val="xl336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64"/>
    <w:basedOn w:val="10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3" w:customStyle="1">
    <w:name w:val="font341"/>
    <w:uiPriority w:val="0"/>
    <w:qFormat/>
    <w:rPr>
      <w:rFonts w:ascii="楷体_GB2312" w:eastAsia="楷体_GB2312"/>
      <w:color w:val="000000"/>
      <w:sz w:val="19"/>
      <w:szCs w:val="19"/>
      <w:u w:val="none"/>
    </w:rPr>
  </w:style>
  <w:style w:type="character" w:styleId="1704" w:customStyle="1">
    <w:name w:val="font351"/>
    <w:uiPriority w:val="0"/>
    <w:qFormat/>
    <w:rPr>
      <w:rFonts w:ascii="楷体_GB2312" w:eastAsia="楷体_GB2312"/>
      <w:color w:val="000000"/>
      <w:sz w:val="19"/>
      <w:szCs w:val="19"/>
      <w:u w:val="none"/>
    </w:rPr>
  </w:style>
  <w:style w:type="paragraph" w:styleId="1705" w:customStyle="1">
    <w:name w:val="msonormal"/>
    <w:basedOn w:val="1029"/>
    <w:uiPriority w:val="0"/>
    <w:qFormat/>
    <w:pPr>
      <w:jc w:val="left"/>
      <w:spacing w:before="100" w:beforeAutospacing="1" w:after="100" w:afterAutospacing="1"/>
      <w:widowControl/>
    </w:pPr>
    <w:rPr>
      <w:rFonts w:ascii="宋体" w:hAnsi="宋体"/>
      <w:sz w:val="24"/>
      <w:szCs w:val="24"/>
    </w:rPr>
  </w:style>
  <w:style w:type="paragraph" w:styleId="1706" w:customStyle="1">
    <w:name w:val="font34"/>
    <w:basedOn w:val="1029"/>
    <w:uiPriority w:val="0"/>
    <w:qFormat/>
    <w:pPr>
      <w:jc w:val="left"/>
      <w:spacing w:before="100" w:beforeAutospacing="1" w:after="100" w:afterAutospacing="1"/>
      <w:widowControl/>
    </w:pPr>
    <w:rPr>
      <w:rFonts w:hAnsi="宋体"/>
    </w:rPr>
  </w:style>
  <w:style w:type="paragraph" w:styleId="1707" w:customStyle="1">
    <w:name w:val="font35"/>
    <w:basedOn w:val="1029"/>
    <w:uiPriority w:val="0"/>
    <w:qFormat/>
    <w:pPr>
      <w:jc w:val="left"/>
      <w:spacing w:before="100" w:beforeAutospacing="1" w:after="100" w:afterAutospacing="1"/>
      <w:widowControl/>
    </w:pPr>
    <w:rPr>
      <w:rFonts w:hAnsi="宋体"/>
    </w:rPr>
  </w:style>
  <w:style w:type="paragraph" w:styleId="1708" w:customStyle="1">
    <w:name w:val="xl99"/>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9" w:customStyle="1">
    <w:name w:val="font171"/>
    <w:uiPriority w:val="0"/>
    <w:qFormat/>
    <w:rPr>
      <w:rFonts w:ascii="宋体" w:hAnsi="宋体" w:eastAsia="宋体"/>
      <w:color w:val="000000"/>
      <w:sz w:val="19"/>
      <w:szCs w:val="19"/>
      <w:u w:val="none"/>
    </w:rPr>
  </w:style>
  <w:style w:type="character" w:styleId="1710" w:customStyle="1">
    <w:name w:val="font181"/>
    <w:uiPriority w:val="0"/>
    <w:qFormat/>
    <w:rPr>
      <w:rFonts w:ascii="楷体_GB2312" w:eastAsia="楷体_GB2312"/>
      <w:color w:val="000000"/>
      <w:sz w:val="19"/>
      <w:szCs w:val="19"/>
      <w:u w:val="none"/>
    </w:rPr>
  </w:style>
  <w:style w:type="character" w:styleId="1711" w:customStyle="1">
    <w:name w:val="font191"/>
    <w:uiPriority w:val="0"/>
    <w:qFormat/>
    <w:rPr>
      <w:rFonts w:ascii="楷体_GB2312" w:eastAsia="楷体_GB2312"/>
      <w:color w:val="000000"/>
      <w:sz w:val="19"/>
      <w:szCs w:val="19"/>
      <w:u w:val="none"/>
    </w:rPr>
  </w:style>
  <w:style w:type="paragraph" w:styleId="1712" w:customStyle="1">
    <w:name w:val="font33"/>
    <w:basedOn w:val="1029"/>
    <w:uiPriority w:val="0"/>
    <w:qFormat/>
    <w:pPr>
      <w:jc w:val="left"/>
      <w:spacing w:before="100" w:beforeAutospacing="1" w:after="100" w:afterAutospacing="1"/>
      <w:widowControl/>
    </w:pPr>
    <w:rPr>
      <w:rFonts w:ascii="宋体" w:hAnsi="宋体"/>
    </w:rPr>
  </w:style>
  <w:style w:type="paragraph" w:styleId="1713" w:customStyle="1">
    <w:name w:val="font38"/>
    <w:basedOn w:val="1029"/>
    <w:uiPriority w:val="0"/>
    <w:qFormat/>
    <w:pPr>
      <w:jc w:val="left"/>
      <w:spacing w:before="100" w:beforeAutospacing="1" w:after="100" w:afterAutospacing="1"/>
      <w:widowControl/>
    </w:pPr>
    <w:rPr>
      <w:rFonts w:hAnsi="宋体"/>
    </w:rPr>
  </w:style>
  <w:style w:type="paragraph" w:styleId="1714" w:customStyle="1">
    <w:name w:val="font39"/>
    <w:basedOn w:val="1029"/>
    <w:uiPriority w:val="0"/>
    <w:qFormat/>
    <w:pPr>
      <w:jc w:val="left"/>
      <w:spacing w:before="100" w:beforeAutospacing="1" w:after="100" w:afterAutospacing="1"/>
      <w:widowControl/>
    </w:pPr>
    <w:rPr>
      <w:rFonts w:hAnsi="宋体"/>
    </w:rPr>
  </w:style>
  <w:style w:type="paragraph" w:styleId="1715" w:customStyle="1">
    <w:name w:val="font44"/>
    <w:basedOn w:val="1029"/>
    <w:uiPriority w:val="0"/>
    <w:qFormat/>
    <w:pPr>
      <w:jc w:val="left"/>
      <w:spacing w:before="100" w:beforeAutospacing="1" w:after="100" w:afterAutospacing="1"/>
      <w:widowControl/>
    </w:pPr>
    <w:rPr>
      <w:rFonts w:ascii="宋体" w:hAnsi="宋体"/>
      <w:sz w:val="20"/>
      <w:szCs w:val="20"/>
    </w:rPr>
  </w:style>
  <w:style w:type="paragraph" w:styleId="1716" w:customStyle="1">
    <w:name w:val="font47"/>
    <w:basedOn w:val="1029"/>
    <w:uiPriority w:val="0"/>
    <w:qFormat/>
    <w:pPr>
      <w:jc w:val="left"/>
      <w:spacing w:before="100" w:beforeAutospacing="1" w:after="100" w:afterAutospacing="1"/>
      <w:widowControl/>
    </w:pPr>
    <w:rPr>
      <w:rFonts w:ascii="宋体" w:hAnsi="宋体"/>
    </w:rPr>
  </w:style>
  <w:style w:type="paragraph" w:styleId="1717" w:customStyle="1">
    <w:name w:val="xl11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8" w:customStyle="1">
    <w:name w:val="xl145"/>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197"/>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0" w:customStyle="1">
    <w:name w:val="xl198"/>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2"/>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customStyle="1">
    <w:name w:val="xl20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20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05"/>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5" w:customStyle="1">
    <w:name w:val="font471"/>
    <w:uiPriority w:val="0"/>
    <w:qFormat/>
    <w:rPr>
      <w:rFonts w:ascii="宋体" w:hAnsi="宋体" w:eastAsia="宋体"/>
      <w:color w:val="000000"/>
      <w:sz w:val="19"/>
      <w:szCs w:val="19"/>
      <w:u w:val="none"/>
    </w:rPr>
  </w:style>
  <w:style w:type="character" w:styleId="1726" w:customStyle="1">
    <w:name w:val="font441"/>
    <w:uiPriority w:val="0"/>
    <w:qFormat/>
    <w:rPr>
      <w:rFonts w:ascii="宋体" w:hAnsi="宋体" w:eastAsia="宋体"/>
      <w:color w:val="000000"/>
      <w:sz w:val="20"/>
      <w:szCs w:val="20"/>
      <w:u w:val="none"/>
    </w:rPr>
  </w:style>
  <w:style w:type="character" w:styleId="1727" w:customStyle="1">
    <w:name w:val="font381"/>
    <w:uiPriority w:val="0"/>
    <w:qFormat/>
    <w:rPr>
      <w:rFonts w:ascii="楷体_GB2312" w:eastAsia="楷体_GB2312"/>
      <w:color w:val="000000"/>
      <w:sz w:val="19"/>
      <w:szCs w:val="19"/>
      <w:u w:val="none"/>
    </w:rPr>
  </w:style>
  <w:style w:type="character" w:styleId="1728" w:customStyle="1">
    <w:name w:val="font331"/>
    <w:uiPriority w:val="0"/>
    <w:qFormat/>
    <w:rPr>
      <w:rFonts w:ascii="宋体" w:hAnsi="宋体" w:eastAsia="宋体"/>
      <w:color w:val="000000"/>
      <w:sz w:val="19"/>
      <w:szCs w:val="19"/>
      <w:u w:val="none"/>
    </w:rPr>
  </w:style>
  <w:style w:type="paragraph" w:styleId="1729" w:customStyle="1">
    <w:name w:val="Table Paragraph"/>
    <w:basedOn w:val="1029"/>
    <w:uiPriority w:val="0"/>
    <w:qFormat/>
    <w:pPr>
      <w:spacing w:line="360" w:lineRule="atLeast"/>
    </w:pPr>
    <w:rPr>
      <w:rFonts w:ascii="宋体" w:hAnsi="宋体"/>
      <w:sz w:val="24"/>
      <w:szCs w:val="20"/>
      <w:lang w:val="zh-CN" w:bidi="zh-CN"/>
    </w:rPr>
  </w:style>
  <w:style w:type="paragraph" w:styleId="1730" w:customStyle="1">
    <w:name w:val="xl64"/>
    <w:basedOn w:val="1029"/>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1" w:customStyle="1">
    <w:name w:val="xl65"/>
    <w:basedOn w:val="1029"/>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2" w:customStyle="1">
    <w:name w:val="xl63"/>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3" w:customStyle="1">
    <w:name w:val="正文缩进2格"/>
    <w:basedOn w:val="1029"/>
    <w:uiPriority w:val="0"/>
    <w:qFormat/>
    <w:pPr>
      <w:ind w:firstLine="639"/>
      <w:spacing w:line="600" w:lineRule="exact"/>
    </w:pPr>
    <w:rPr>
      <w:rFonts w:ascii="仿宋_GB2312" w:hAnsi="宋体" w:eastAsia="仿宋_GB2312"/>
      <w:sz w:val="31"/>
      <w:szCs w:val="28"/>
    </w:rPr>
  </w:style>
  <w:style w:type="paragraph" w:styleId="1734" w:customStyle="1">
    <w:name w:val="列出段落5"/>
    <w:basedOn w:val="1029"/>
    <w:uiPriority w:val="0"/>
    <w:qFormat/>
    <w:pPr>
      <w:ind w:left="380" w:firstLine="439"/>
    </w:pPr>
  </w:style>
  <w:style w:type="paragraph" w:styleId="1735" w:customStyle="1">
    <w:name w:val="正文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736" w:customStyle="1">
    <w:name w:val="目录 111"/>
    <w:basedOn w:val="1735"/>
    <w:next w:val="1735"/>
    <w:uiPriority w:val="0"/>
    <w:qFormat/>
  </w:style>
  <w:style w:type="paragraph" w:styleId="1737" w:customStyle="1">
    <w:name w:val="脚注文本11"/>
    <w:basedOn w:val="1735"/>
    <w:next w:val="1738"/>
    <w:uiPriority w:val="0"/>
    <w:qFormat/>
    <w:pPr>
      <w:jc w:val="left"/>
    </w:pPr>
    <w:rPr>
      <w:rFonts w:ascii="宋体" w:eastAsia="Times New Roman"/>
      <w:sz w:val="18"/>
      <w:szCs w:val="18"/>
    </w:rPr>
  </w:style>
  <w:style w:type="paragraph" w:styleId="1738" w:customStyle="1">
    <w:name w:val="索引 511"/>
    <w:basedOn w:val="1735"/>
    <w:next w:val="1735"/>
    <w:uiPriority w:val="0"/>
    <w:qFormat/>
    <w:pPr>
      <w:ind w:left="798"/>
      <w:jc w:val="left"/>
    </w:pPr>
    <w:rPr>
      <w:rFonts w:ascii="Calibri" w:hAnsi="Calibri"/>
    </w:rPr>
  </w:style>
  <w:style w:type="paragraph" w:styleId="1739"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0" w:customStyle="1">
    <w:name w:val="[基本段落]"/>
    <w:basedOn w:val="881"/>
    <w:uiPriority w:val="99"/>
    <w:qFormat/>
    <w:pPr>
      <w:spacing w:line="288" w:lineRule="auto"/>
    </w:pPr>
    <w:rPr>
      <w:rFonts w:ascii="宋体" w:cs="宋体"/>
      <w:color w:val="000000"/>
      <w:sz w:val="24"/>
      <w:lang w:val="zh-CN"/>
    </w:rPr>
  </w:style>
  <w:style w:type="character" w:styleId="1741" w:customStyle="1">
    <w:name w:val="15"/>
    <w:uiPriority w:val="0"/>
    <w:qFormat/>
    <w:rPr>
      <w:rFonts w:ascii="Times New Roman" w:hAnsi="Times New Roman" w:cs="Times New Roman"/>
    </w:rPr>
  </w:style>
  <w:style w:type="character" w:styleId="1742" w:customStyle="1">
    <w:name w:val="font21"/>
    <w:basedOn w:val="979"/>
    <w:uiPriority w:val="0"/>
    <w:qFormat/>
    <w:rPr>
      <w:rFonts w:hint="eastAsia" w:ascii="宋体" w:hAnsi="宋体" w:eastAsia="宋体" w:cs="宋体"/>
      <w:color w:val="000000"/>
      <w:sz w:val="16"/>
      <w:szCs w:val="16"/>
      <w:u w:val="none"/>
    </w:rPr>
  </w:style>
  <w:style w:type="character" w:styleId="1743" w:customStyle="1">
    <w:name w:val="font01"/>
    <w:uiPriority w:val="0"/>
    <w:qFormat/>
    <w:rPr>
      <w:rFonts w:hint="eastAsia" w:ascii="宋体" w:hAnsi="宋体" w:eastAsia="宋体" w:cs="宋体"/>
      <w:color w:val="000000"/>
      <w:sz w:val="24"/>
      <w:szCs w:val="24"/>
      <w:u w:val="none"/>
    </w:rPr>
  </w:style>
  <w:style w:type="paragraph" w:styleId="1744" w:customStyle="1">
    <w:name w:val="修订2"/>
    <w:uiPriority w:val="99"/>
    <w:unhideWhenUsed/>
    <w:qFormat/>
    <w:rPr>
      <w:rFonts w:ascii="Times New Roman" w:hAnsi="Times New Roman" w:eastAsia="宋体" w:cs="Times New Roman"/>
      <w:lang w:val="en-US" w:eastAsia="zh-CN" w:bidi="ar-SA"/>
    </w:rPr>
  </w:style>
  <w:style w:type="paragraph" w:styleId="1745" w:customStyle="1">
    <w:name w:val="列表段落1"/>
    <w:basedOn w:val="881"/>
    <w:uiPriority w:val="0"/>
    <w:qFormat/>
    <w:pPr>
      <w:ind w:firstLine="420"/>
    </w:pPr>
    <w:rPr>
      <w:sz w:val="18"/>
      <w:szCs w:val="18"/>
    </w:rPr>
  </w:style>
  <w:style w:type="table" w:styleId="1746" w:customStyle="1">
    <w:name w:val="Table Normal"/>
    <w:uiPriority w:val="0"/>
    <w:unhideWhenUsed/>
    <w:qFormat/>
    <w:tblPr>
      <w:tblCellMar>
        <w:left w:w="0" w:type="dxa"/>
        <w:top w:w="0" w:type="dxa"/>
        <w:right w:w="0" w:type="dxa"/>
        <w:bottom w:w="0" w:type="dxa"/>
      </w:tblCellMar>
    </w:tblPr>
  </w:style>
  <w:style w:type="paragraph" w:styleId="174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48" w:customStyle="1">
    <w:name w:val="_Style 7"/>
    <w:basedOn w:val="992"/>
    <w:next w:val="1022"/>
    <w:uiPriority w:val="0"/>
    <w:qFormat/>
    <w:pPr>
      <w:ind w:firstLine="420"/>
    </w:pPr>
  </w:style>
  <w:style w:type="character" w:styleId="1749" w:customStyle="1">
    <w:name w:val="批注框文本 Char5"/>
    <w:basedOn w:val="891"/>
    <w:link w:val="903"/>
    <w:uiPriority w:val="99"/>
    <w:semiHidden/>
    <w:qFormat/>
    <w:rPr>
      <w:sz w:val="18"/>
      <w:szCs w:val="18"/>
    </w:rPr>
  </w:style>
  <w:style w:type="character" w:styleId="1750" w:customStyle="1">
    <w:name w:val="正文文本 Char1"/>
    <w:basedOn w:val="891"/>
    <w:link w:val="893"/>
    <w:uiPriority w:val="99"/>
    <w:qFormat/>
  </w:style>
  <w:style w:type="character" w:styleId="1751" w:customStyle="1">
    <w:name w:val="正文首行缩进 Char1"/>
    <w:basedOn w:val="1750"/>
    <w:link w:val="894"/>
    <w:uiPriority w:val="99"/>
    <w:semiHidden/>
    <w:qFormat/>
  </w:style>
  <w:style w:type="paragraph" w:styleId="1752" w:customStyle="1">
    <w:name w:val="列表段落"/>
    <w:basedOn w:val="881"/>
    <w:uiPriority w:val="0"/>
    <w:qFormat/>
    <w:pPr>
      <w:ind w:firstLine="420"/>
      <w:jc w:val="both"/>
      <w:widowControl w:val="off"/>
    </w:pPr>
    <w:rPr>
      <w:sz w:val="18"/>
      <w:szCs w:val="18"/>
    </w:rPr>
  </w:style>
  <w:style w:type="numbering" w:styleId="1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6</cp:revision>
  <dcterms:created xsi:type="dcterms:W3CDTF">2026-10-19T08:46:00Z</dcterms:created>
  <dcterms:modified xsi:type="dcterms:W3CDTF">2026-10-30T04:34:15Z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2052-12.1.0.28505</vt:lpwstr>
  </property>
  <property fmtid="{D5CDD505-2E9C-101B-9397-08002B2CF9AE}" pid="4" name="ICV">
    <vt:lpwstr>3251FFE6ECD24A09972D361E6CB80E9F_12</vt:lpwstr>
  </property>
</Properties>
</file>