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897"/>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jc w:val="center"/>
        <w:rPr>
          <w:rFonts w:hint="eastAsia" w:ascii="宋体" w:hAnsi="宋体"/>
          <w:b/>
          <w:spacing w:val="20"/>
          <w:sz w:val="44"/>
          <w:szCs w:val="44"/>
          <w:highlight w:val="none"/>
          <w:lang w:eastAsia="zh-CN"/>
        </w:rPr>
      </w:pPr>
      <w:r>
        <w:rPr>
          <w:rFonts w:hint="eastAsia" w:ascii="宋体" w:hAnsi="宋体"/>
          <w:b/>
          <w:spacing w:val="20"/>
          <w:sz w:val="44"/>
          <w:szCs w:val="44"/>
          <w:highlight w:val="none"/>
          <w:lang w:eastAsia="zh-CN"/>
        </w:rPr>
        <w:t xml:space="preserve">（</w:t>
      </w:r>
      <w:r>
        <w:rPr>
          <w:rFonts w:hint="eastAsia" w:ascii="宋体" w:hAnsi="宋体"/>
          <w:b/>
          <w:spacing w:val="20"/>
          <w:sz w:val="44"/>
          <w:szCs w:val="44"/>
          <w:highlight w:val="none"/>
          <w:lang w:val="en-US" w:eastAsia="zh-CN"/>
        </w:rPr>
        <w:t xml:space="preserve">暗标</w:t>
      </w:r>
      <w:r>
        <w:rPr>
          <w:rFonts w:hint="eastAsia" w:ascii="宋体" w:hAnsi="宋体"/>
          <w:b/>
          <w:spacing w:val="20"/>
          <w:sz w:val="44"/>
          <w:szCs w:val="44"/>
          <w:highlight w:val="none"/>
          <w:lang w:eastAsia="zh-CN"/>
        </w:rPr>
        <w:t xml:space="preserve">）</w:t>
      </w:r>
      <w:r/>
    </w:p>
    <w:p>
      <w:pPr>
        <w:pStyle w:val="906"/>
        <w:ind w:left="0" w:firstLine="0"/>
        <w:rPr>
          <w:rFonts w:hint="eastAsia"/>
        </w:rPr>
      </w:pPr>
      <w:r>
        <w:rPr>
          <w:rFonts w:hint="eastAsia"/>
        </w:rPr>
      </w:r>
      <w:r/>
    </w:p>
    <w:p>
      <w:pPr>
        <w:pStyle w:val="897"/>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895"/>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895"/>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JSZC-320206-SMDG-G2026-0090</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无锡市惠山区人民医院高端CT</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901"/>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eastAsia="宋体" w:cs="宋体"/>
          <w:b/>
          <w:sz w:val="30"/>
          <w:szCs w:val="30"/>
        </w:rPr>
      </w:pPr>
      <w:r>
        <w:rPr>
          <w:rFonts w:hint="eastAsia" w:ascii="宋体" w:hAnsi="宋体" w:eastAsia="宋体" w:cs="宋体"/>
          <w:b/>
          <w:sz w:val="30"/>
          <w:szCs w:val="30"/>
          <w:lang w:eastAsia="zh-CN"/>
        </w:rPr>
        <w:t xml:space="preserve">二○二</w:t>
      </w:r>
      <w:r>
        <w:rPr>
          <w:rFonts w:hint="eastAsia" w:ascii="宋体" w:hAnsi="宋体" w:eastAsia="宋体" w:cs="宋体"/>
          <w:b/>
          <w:sz w:val="30"/>
          <w:szCs w:val="30"/>
          <w:lang w:val="en-US" w:eastAsia="zh-CN"/>
        </w:rPr>
        <w:t xml:space="preserve">六</w:t>
      </w:r>
      <w:r>
        <w:rPr>
          <w:rFonts w:hint="eastAsia" w:ascii="宋体" w:hAnsi="宋体" w:eastAsia="宋体" w:cs="宋体"/>
          <w:b/>
          <w:sz w:val="30"/>
          <w:szCs w:val="30"/>
          <w:lang w:eastAsia="zh-CN"/>
        </w:rPr>
        <w:t xml:space="preserve">年</w:t>
      </w:r>
      <w:r>
        <w:rPr>
          <w:rFonts w:hint="eastAsia" w:ascii="宋体" w:hAnsi="宋体" w:cs="宋体"/>
          <w:b/>
          <w:sz w:val="30"/>
          <w:szCs w:val="30"/>
          <w:lang w:val="en-US" w:eastAsia="zh-CN"/>
        </w:rPr>
        <w:t xml:space="preserve">九</w:t>
      </w:r>
      <w:r>
        <w:rPr>
          <w:rFonts w:hint="eastAsia" w:ascii="宋体" w:hAnsi="宋体" w:eastAsia="宋体" w:cs="宋体"/>
          <w:b/>
          <w:sz w:val="30"/>
          <w:szCs w:val="30"/>
        </w:rPr>
        <w:t xml:space="preserve">月</w:t>
      </w:r>
      <w:r/>
    </w:p>
    <w:p>
      <w:pPr>
        <w:rPr>
          <w:b/>
          <w:sz w:val="28"/>
          <w:szCs w:val="28"/>
        </w:rPr>
      </w:pPr>
      <w:r>
        <w:rPr>
          <w:b/>
          <w:sz w:val="28"/>
          <w:szCs w:val="28"/>
        </w:rPr>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pStyle w:val="901"/>
        <w:ind w:left="1260"/>
      </w:pPr>
      <w:r/>
      <w:r/>
    </w:p>
    <w:p>
      <w:pPr>
        <w:rPr>
          <w:rFonts w:hint="eastAsia"/>
        </w:rPr>
      </w:pPr>
      <w:r>
        <w:rPr>
          <w:rFonts w:hint="eastAsia"/>
        </w:rPr>
      </w:r>
      <w:r/>
    </w:p>
    <w:p>
      <w:pPr>
        <w:jc w:val="center"/>
        <w:spacing w:before="0" w:beforeAutospacing="0" w:after="0" w:afterAutospacing="0" w:line="560" w:lineRule="exact"/>
        <w:shd w:val="clear" w:color="auto" w:fill="ffffff"/>
        <w:widowControl/>
        <w:rPr>
          <w:rFonts w:hint="eastAsia" w:ascii="宋体" w:hAnsi="宋体" w:eastAsia="宋体" w:cs="宋体"/>
          <w:b/>
          <w:bCs/>
          <w:color w:val="000000"/>
          <w:sz w:val="36"/>
          <w:szCs w:val="36"/>
          <w:highlight w:val="white"/>
          <w:shd w:val="clear" w:color="auto" w:fill="ffffff"/>
          <w:lang w:val="en-US" w:eastAsia="zh-CN" w:bidi="ar-SA"/>
        </w:rPr>
      </w:pPr>
      <w:r>
        <w:rPr>
          <w:rFonts w:hint="eastAsia" w:ascii="宋体" w:hAnsi="宋体" w:eastAsia="宋体" w:cs="宋体"/>
          <w:b/>
          <w:bCs/>
          <w:color w:val="000000"/>
          <w:spacing w:val="7"/>
          <w:sz w:val="36"/>
          <w:szCs w:val="36"/>
          <w:highlight w:val="white"/>
          <w:lang w:val="en-US" w:eastAsia="zh-CN" w:bidi="ar-SA"/>
        </w:rPr>
        <w:t xml:space="preserve">政府采购提醒函</w:t>
      </w:r>
      <w:r/>
    </w:p>
    <w:p>
      <w:pPr>
        <w:jc w:val="left"/>
        <w:spacing w:before="0" w:beforeAutospacing="0" w:after="0" w:afterAutospacing="0" w:line="560" w:lineRule="exact"/>
        <w:shd w:val="clear" w:color="auto" w:fill="ffffff"/>
        <w:widowControl/>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shd w:val="clear" w:color="auto" w:fill="ffffff"/>
          <w:lang w:val="en-US" w:eastAsia="zh-CN" w:bidi="ar-SA"/>
        </w:rPr>
        <w:t xml:space="preserve">各投标供应商：</w:t>
      </w:r>
      <w:r/>
    </w:p>
    <w:p>
      <w:pPr>
        <w:ind w:firstLine="560"/>
        <w:jc w:val="both"/>
        <w:spacing w:line="560" w:lineRule="exact"/>
        <w:widowControl w:val="off"/>
        <w:rPr>
          <w:rFonts w:hint="eastAsia" w:ascii="宋体" w:hAnsi="宋体" w:eastAsia="宋体" w:cs="宋体"/>
          <w:b/>
          <w:bCs/>
          <w:color w:val="000000"/>
          <w:sz w:val="24"/>
          <w:szCs w:val="24"/>
          <w:highlight w:val="white"/>
          <w:shd w:val="clear" w:color="auto" w:fill="ffffff"/>
          <w:lang w:val="en-US" w:eastAsia="zh-CN" w:bidi="ar-SA"/>
        </w:rPr>
      </w:pPr>
      <w:r>
        <w:rPr>
          <w:rFonts w:hint="eastAsia" w:ascii="宋体" w:hAnsi="宋体" w:eastAsia="宋体" w:cs="宋体"/>
          <w:b/>
          <w:bCs/>
          <w:color w:val="000000"/>
          <w:sz w:val="24"/>
          <w:szCs w:val="24"/>
          <w:highlight w:val="white"/>
          <w:shd w:val="clear" w:color="auto" w:fill="ffffff"/>
          <w:lang w:val="en-US" w:eastAsia="zh-CN" w:bidi="ar-SA"/>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ind w:firstLine="560"/>
        <w:jc w:val="both"/>
        <w:spacing w:line="560" w:lineRule="exact"/>
        <w:widowControl w:val="off"/>
        <w:rPr>
          <w:rFonts w:hint="eastAsia" w:ascii="宋体" w:hAnsi="宋体" w:eastAsia="宋体" w:cs="宋体"/>
          <w:bCs/>
          <w:color w:val="000000"/>
          <w:sz w:val="24"/>
          <w:szCs w:val="24"/>
          <w:highlight w:val="white"/>
          <w:shd w:val="clear" w:color="auto" w:fill="ffffff"/>
          <w:lang w:val="en-US" w:eastAsia="zh-CN" w:bidi="ar-SA"/>
        </w:rPr>
      </w:pPr>
      <w:r>
        <w:rPr>
          <w:rFonts w:hint="eastAsia" w:ascii="宋体" w:hAnsi="宋体" w:eastAsia="宋体" w:cs="宋体"/>
          <w:b/>
          <w:bCs/>
          <w:color w:val="000000"/>
          <w:sz w:val="24"/>
          <w:szCs w:val="24"/>
          <w:highlight w:val="white"/>
          <w:shd w:val="clear" w:color="auto" w:fill="ffffff"/>
          <w:lang w:val="en-US" w:eastAsia="zh-CN" w:bidi="ar-SA"/>
        </w:rPr>
        <w:t xml:space="preserve">一、串标情形</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shd w:val="clear" w:color="auto" w:fill="ffffff"/>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1. 《中华人民共和国政府采购法实施条例》第七十四条</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（一）供应商直接或者间接从采购人或者采购代理机构处获得其他供应商的相关情况并修改其投标文件或者响应文件。</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（二）供应商按照采购人或者采购代理机构的授意撤换、修改投标文件或者响应文件。</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（三）供应商之间协商报价、技术方案等投标文件或者响应文件的实质性内容。</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（四）属于同一集团、协会、商会等组织成员的供应商按照该组织要求协同参加政府采购活动。</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（五）供应商之间事先约定由某一特定供应商中标、成交。</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（六）供应商之间商定部分供应商放弃参加政府采购活动或者放弃中标、成交。</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（七）供应商与采购人或者采购代理机构之间、供应商相互之间，为谋求特定供应商中标、成交或者排斥其他供应商的其他串通行为。</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shd w:val="clear" w:color="auto" w:fill="ffffff"/>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2. 《货物和服务招标投标管理办法》（财政部87号令）第三十七条</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有下列情形之一的，视为投标人串通投标，其投标无效：</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（一）不同投标人的投标文件由同一单位或者个人编制。</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（二）不同投标人委托同一单位或者个人办理投标事宜。</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（三）不同投标人的投标文件载明的项目管理成员或者联系人员为同一人。</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（四）不同投标人的投标文件异常一致或者投标报价呈规律性差异。</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（五）不同投标人的投标文件相互混装。</w:t>
      </w:r>
      <w:r/>
    </w:p>
    <w:p>
      <w:pPr>
        <w:ind w:firstLine="560"/>
        <w:jc w:val="left"/>
        <w:spacing w:before="0" w:beforeAutospacing="0" w:after="0" w:afterAutospacing="0" w:line="560" w:lineRule="exact"/>
        <w:shd w:val="clear" w:color="auto" w:fill="ffffff"/>
        <w:widowControl/>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shd w:val="clear" w:color="auto" w:fill="ffffff"/>
          <w:lang w:val="en-US" w:eastAsia="zh-CN" w:bidi="ar-SA"/>
        </w:rPr>
        <w:t xml:space="preserve">（六）不同投标人的投标保证金从同一单位或者个人的账户转出。</w:t>
      </w:r>
      <w:r/>
    </w:p>
    <w:p>
      <w:pPr>
        <w:ind w:firstLine="560"/>
        <w:jc w:val="both"/>
        <w:spacing w:line="560" w:lineRule="exact"/>
        <w:widowControl w:val="off"/>
        <w:rPr>
          <w:rFonts w:hint="eastAsia" w:ascii="宋体" w:hAnsi="宋体" w:eastAsia="宋体" w:cs="宋体"/>
          <w:b/>
          <w:bCs w:val="0"/>
          <w:color w:val="000000"/>
          <w:sz w:val="24"/>
          <w:szCs w:val="24"/>
          <w:highlight w:val="white"/>
          <w:shd w:val="clear" w:color="auto" w:fill="ffffff"/>
          <w:lang w:val="en-US" w:eastAsia="zh-CN" w:bidi="ar-SA"/>
        </w:rPr>
      </w:pPr>
      <w:r>
        <w:rPr>
          <w:rFonts w:hint="eastAsia" w:ascii="宋体" w:hAnsi="宋体" w:eastAsia="宋体" w:cs="宋体"/>
          <w:b/>
          <w:bCs w:val="0"/>
          <w:color w:val="000000"/>
          <w:sz w:val="24"/>
          <w:szCs w:val="24"/>
          <w:highlight w:val="white"/>
          <w:shd w:val="clear" w:color="auto" w:fill="ffffff"/>
          <w:lang w:val="en-US" w:eastAsia="zh-CN" w:bidi="ar-SA"/>
        </w:rPr>
        <w:t xml:space="preserve">二、后果 </w:t>
      </w:r>
      <w:r/>
    </w:p>
    <w:p>
      <w:pPr>
        <w:ind w:firstLine="560"/>
        <w:jc w:val="both"/>
        <w:spacing w:line="560" w:lineRule="exact"/>
        <w:widowControl w:val="off"/>
        <w:rPr>
          <w:rFonts w:hint="eastAsia" w:ascii="宋体" w:hAnsi="宋体" w:eastAsia="宋体" w:cs="宋体"/>
          <w:bCs/>
          <w:color w:val="000000"/>
          <w:sz w:val="24"/>
          <w:szCs w:val="24"/>
          <w:highlight w:val="white"/>
          <w:lang w:val="en-US" w:eastAsia="zh-CN" w:bidi="ar-SA"/>
        </w:rPr>
      </w:pPr>
      <w:r>
        <w:rPr>
          <w:rFonts w:hint="eastAsia" w:ascii="宋体" w:hAnsi="宋体" w:eastAsia="宋体" w:cs="宋体"/>
          <w:bCs/>
          <w:color w:val="000000"/>
          <w:sz w:val="24"/>
          <w:szCs w:val="24"/>
          <w:highlight w:val="white"/>
          <w:shd w:val="clear" w:color="auto" w:fill="ffffff"/>
          <w:lang w:val="en-US" w:eastAsia="zh-CN" w:bidi="ar-SA"/>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jc w:val="left"/>
        <w:spacing w:before="0" w:beforeAutospacing="0" w:after="0" w:afterAutospacing="0" w:line="560" w:lineRule="exact"/>
        <w:shd w:val="clear" w:color="auto" w:fill="ffffff"/>
        <w:widowControl/>
        <w:rPr>
          <w:rFonts w:hint="eastAsia" w:ascii="宋体" w:hAnsi="宋体" w:eastAsia="宋体" w:cs="宋体"/>
          <w:b/>
          <w:bCs/>
          <w:color w:val="000000"/>
          <w:sz w:val="24"/>
          <w:szCs w:val="24"/>
          <w:highlight w:val="white"/>
          <w:shd w:val="clear" w:color="auto" w:fill="ffffff"/>
          <w:lang w:val="en-US" w:eastAsia="zh-CN" w:bidi="ar-SA"/>
        </w:rPr>
      </w:pPr>
      <w:r>
        <w:rPr>
          <w:rFonts w:hint="eastAsia" w:ascii="宋体" w:hAnsi="宋体" w:eastAsia="宋体" w:cs="宋体"/>
          <w:b/>
          <w:bCs/>
          <w:color w:val="000000"/>
          <w:sz w:val="24"/>
          <w:szCs w:val="24"/>
          <w:highlight w:val="white"/>
          <w:shd w:val="clear" w:color="auto" w:fill="ffffff"/>
          <w:lang w:val="en-US" w:eastAsia="zh-CN" w:bidi="ar-SA"/>
        </w:rPr>
        <w:t xml:space="preserve">请各投标供应商深入了解参与政府采购活动的权利和义务，增强政府采购法律意识和公平竞争意识，知晓串通投标的法律责任和严重后果，依法参与政府采购活动。</w:t>
      </w:r>
      <w:r/>
    </w:p>
    <w:p>
      <w:pPr>
        <w:ind w:firstLine="560"/>
        <w:jc w:val="left"/>
        <w:spacing w:before="0" w:beforeAutospacing="0" w:after="0" w:afterAutospacing="0" w:line="560" w:lineRule="exact"/>
        <w:shd w:val="clear" w:color="auto" w:fill="ffffff"/>
        <w:widowControl/>
        <w:rPr>
          <w:rFonts w:hint="eastAsia" w:ascii="宋体" w:hAnsi="宋体" w:eastAsia="宋体" w:cs="宋体"/>
          <w:b/>
          <w:bCs/>
          <w:color w:val="000000"/>
          <w:sz w:val="24"/>
          <w:szCs w:val="24"/>
          <w:highlight w:val="white"/>
          <w:shd w:val="clear" w:color="auto" w:fill="ffffff"/>
          <w:lang w:val="en-US" w:eastAsia="zh-CN" w:bidi="ar-SA"/>
        </w:rPr>
      </w:pPr>
      <w:r>
        <w:rPr>
          <w:rFonts w:hint="eastAsia" w:ascii="宋体" w:hAnsi="宋体" w:eastAsia="宋体" w:cs="宋体"/>
          <w:b/>
          <w:bCs/>
          <w:color w:val="000000"/>
          <w:sz w:val="24"/>
          <w:szCs w:val="24"/>
          <w:highlight w:val="none"/>
          <w:shd w:val="clear" w:color="auto" w:fill="ffffff"/>
          <w:lang w:val="en-US" w:eastAsia="zh-CN" w:bidi="ar-SA"/>
        </w:rPr>
        <w:t xml:space="preserve">如有涉及上述问题的线索，可拨打0510-85688517电话进行举报，</w:t>
      </w:r>
      <w:r>
        <w:rPr>
          <w:rFonts w:hint="eastAsia" w:ascii="宋体" w:hAnsi="宋体" w:eastAsia="宋体" w:cs="宋体"/>
          <w:b/>
          <w:bCs/>
          <w:color w:val="000000"/>
          <w:sz w:val="24"/>
          <w:szCs w:val="24"/>
          <w:highlight w:val="white"/>
          <w:shd w:val="clear" w:color="auto" w:fill="ffffff"/>
          <w:lang w:val="en-US" w:eastAsia="zh-CN" w:bidi="ar-SA"/>
        </w:rPr>
        <w:t xml:space="preserve">感谢您对无锡市惠山区人民医院工作的关心和支持！</w:t>
      </w:r>
      <w:r/>
    </w:p>
    <w:p>
      <w:pPr>
        <w:rPr>
          <w:b/>
          <w:sz w:val="28"/>
          <w:szCs w:val="28"/>
        </w:rPr>
        <w:sectPr>
          <w:footerReference w:type="default" r:id="rId10"/>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r/>
      <w:r/>
    </w:p>
    <w:p>
      <w:pPr>
        <w:pStyle w:val="902"/>
        <w:jc w:val="both"/>
        <w:rPr>
          <w:b/>
          <w:bCs/>
          <w:sz w:val="52"/>
          <w:szCs w:val="52"/>
        </w:rPr>
      </w:pPr>
      <w:r>
        <w:rPr>
          <w:b/>
          <w:bCs/>
          <w:sz w:val="52"/>
          <w:szCs w:val="52"/>
        </w:rPr>
      </w:r>
      <w:r/>
    </w:p>
    <w:p>
      <w:pPr>
        <w:pStyle w:val="902"/>
        <w:jc w:val="center"/>
        <w:rPr>
          <w:b/>
          <w:bCs/>
          <w:sz w:val="52"/>
          <w:szCs w:val="52"/>
        </w:rPr>
      </w:pPr>
      <w:r>
        <w:rPr>
          <w:b/>
          <w:bCs/>
          <w:sz w:val="52"/>
          <w:szCs w:val="52"/>
        </w:rPr>
        <w:t xml:space="preserve">目    录</w:t>
      </w:r>
      <w:r/>
    </w:p>
    <w:p>
      <w:pPr>
        <w:pStyle w:val="907"/>
        <w:ind w:left="0" w:firstLine="0"/>
        <w:jc w:val="both"/>
        <w:spacing w:line="360" w:lineRule="auto"/>
        <w:rPr>
          <w:rStyle w:val="914"/>
          <w:rFonts w:hint="eastAsia" w:ascii="宋体" w:hAnsi="宋体" w:eastAsia="宋体" w:cs="宋体"/>
          <w:b/>
          <w:sz w:val="24"/>
        </w:rPr>
      </w:pPr>
      <w:r>
        <w:rPr>
          <w:rFonts w:hint="eastAsia" w:ascii="宋体" w:hAnsi="宋体" w:eastAsia="宋体" w:cs="宋体"/>
          <w:b/>
          <w:sz w:val="24"/>
        </w:rPr>
      </w:r>
      <w:r/>
    </w:p>
    <w:p>
      <w:pPr>
        <w:pStyle w:val="907"/>
        <w:ind w:left="0" w:right="0" w:firstLine="723"/>
        <w:jc w:val="both"/>
        <w:keepLines w:val="0"/>
        <w:keepNext w:val="0"/>
        <w:pageBreakBefore w:val="0"/>
        <w:spacing w:line="480" w:lineRule="auto"/>
        <w:widowControl w:val="off"/>
        <w:rPr>
          <w:rStyle w:val="914"/>
          <w:rFonts w:hint="eastAsia" w:ascii="宋体" w:hAnsi="宋体" w:eastAsia="宋体" w:cs="宋体"/>
          <w:b/>
          <w:sz w:val="24"/>
        </w:rPr>
        <w:outlineLvl w:val="9"/>
      </w:pPr>
      <w:r>
        <w:rPr>
          <w:rFonts w:hint="eastAsia" w:ascii="宋体" w:hAnsi="宋体" w:eastAsia="宋体" w:cs="宋体"/>
          <w:b/>
          <w:sz w:val="24"/>
        </w:rPr>
      </w:r>
      <w:r/>
    </w:p>
    <w:p>
      <w:pPr>
        <w:pStyle w:val="907"/>
        <w:ind w:left="0" w:right="0" w:firstLine="0"/>
        <w:jc w:val="both"/>
        <w:keepLines w:val="0"/>
        <w:keepNext w:val="0"/>
        <w:pageBreakBefore w:val="0"/>
        <w:spacing w:line="480" w:lineRule="auto"/>
        <w:widowControl w:val="off"/>
        <w:rPr>
          <w:rStyle w:val="914"/>
          <w:rFonts w:hint="eastAsia" w:ascii="宋体" w:hAnsi="宋体" w:eastAsia="宋体" w:cs="宋体"/>
          <w:b/>
          <w:sz w:val="24"/>
        </w:rPr>
        <w:outlineLvl w:val="9"/>
      </w:pPr>
      <w:r>
        <w:rPr>
          <w:rStyle w:val="914"/>
          <w:rFonts w:hint="eastAsia" w:ascii="宋体" w:hAnsi="宋体" w:eastAsia="宋体" w:cs="宋体"/>
          <w:b/>
          <w:sz w:val="24"/>
        </w:rPr>
        <w:t xml:space="preserve">一、投标邀请函 </w:t>
      </w:r>
      <w:r/>
    </w:p>
    <w:p>
      <w:pPr>
        <w:pStyle w:val="907"/>
        <w:ind w:left="0" w:right="0" w:firstLine="0"/>
        <w:jc w:val="both"/>
        <w:keepLines w:val="0"/>
        <w:keepNext w:val="0"/>
        <w:pageBreakBefore w:val="0"/>
        <w:spacing w:line="480" w:lineRule="auto"/>
        <w:widowControl w:val="off"/>
        <w:rPr>
          <w:rStyle w:val="914"/>
          <w:rFonts w:hint="eastAsia" w:ascii="宋体" w:hAnsi="宋体" w:eastAsia="宋体" w:cs="宋体"/>
          <w:b/>
          <w:sz w:val="24"/>
        </w:rPr>
        <w:outlineLvl w:val="9"/>
      </w:pPr>
      <w:r>
        <w:rPr>
          <w:rFonts w:hint="eastAsia" w:ascii="宋体" w:hAnsi="宋体" w:eastAsia="宋体" w:cs="宋体"/>
          <w:b/>
          <w:sz w:val="24"/>
        </w:rPr>
      </w:r>
      <w:r/>
    </w:p>
    <w:p>
      <w:pPr>
        <w:pStyle w:val="907"/>
        <w:ind w:left="0" w:right="0" w:firstLine="0"/>
        <w:jc w:val="both"/>
        <w:keepLines w:val="0"/>
        <w:keepNext w:val="0"/>
        <w:pageBreakBefore w:val="0"/>
        <w:spacing w:line="480" w:lineRule="auto"/>
        <w:widowControl w:val="off"/>
        <w:rPr>
          <w:rStyle w:val="914"/>
          <w:rFonts w:hint="eastAsia" w:ascii="宋体" w:hAnsi="宋体" w:eastAsia="宋体" w:cs="宋体"/>
          <w:b/>
          <w:sz w:val="24"/>
          <w:lang w:eastAsia="zh-CN"/>
        </w:rPr>
        <w:outlineLvl w:val="9"/>
      </w:pPr>
      <w:r>
        <w:rPr>
          <w:rStyle w:val="914"/>
          <w:rFonts w:hint="eastAsia" w:ascii="宋体" w:hAnsi="宋体" w:eastAsia="宋体" w:cs="宋体"/>
          <w:b/>
          <w:sz w:val="24"/>
        </w:rPr>
        <w:t xml:space="preserve">二、投标人须知 </w:t>
      </w:r>
      <w:r/>
    </w:p>
    <w:p>
      <w:pPr>
        <w:pStyle w:val="907"/>
        <w:ind w:left="0" w:right="0" w:firstLine="0"/>
        <w:jc w:val="both"/>
        <w:keepLines w:val="0"/>
        <w:keepNext w:val="0"/>
        <w:pageBreakBefore w:val="0"/>
        <w:spacing w:line="480" w:lineRule="auto"/>
        <w:widowControl w:val="off"/>
        <w:rPr>
          <w:rStyle w:val="914"/>
          <w:rFonts w:hint="eastAsia" w:ascii="宋体" w:hAnsi="宋体" w:eastAsia="宋体" w:cs="宋体"/>
          <w:b/>
          <w:sz w:val="24"/>
        </w:rPr>
        <w:outlineLvl w:val="9"/>
      </w:pPr>
      <w:r>
        <w:rPr>
          <w:rFonts w:hint="eastAsia" w:ascii="宋体" w:hAnsi="宋体" w:eastAsia="宋体" w:cs="宋体"/>
          <w:b/>
          <w:sz w:val="24"/>
        </w:rPr>
      </w:r>
      <w:r/>
    </w:p>
    <w:p>
      <w:pPr>
        <w:pStyle w:val="907"/>
        <w:ind w:left="0" w:right="0" w:firstLine="0"/>
        <w:jc w:val="both"/>
        <w:keepLines w:val="0"/>
        <w:keepNext w:val="0"/>
        <w:pageBreakBefore w:val="0"/>
        <w:spacing w:line="480" w:lineRule="auto"/>
        <w:widowControl w:val="off"/>
        <w:rPr>
          <w:rStyle w:val="914"/>
          <w:rFonts w:hint="eastAsia" w:ascii="宋体" w:hAnsi="宋体" w:eastAsia="宋体" w:cs="宋体"/>
          <w:b/>
          <w:sz w:val="24"/>
          <w:lang w:val="en-US" w:eastAsia="zh-CN"/>
        </w:rPr>
        <w:outlineLvl w:val="9"/>
      </w:pPr>
      <w:r>
        <w:rPr>
          <w:rStyle w:val="914"/>
          <w:rFonts w:hint="eastAsia" w:ascii="宋体" w:hAnsi="宋体" w:eastAsia="宋体" w:cs="宋体"/>
          <w:b/>
          <w:sz w:val="24"/>
        </w:rPr>
        <w:t xml:space="preserve">三、项目要求和有关说明</w:t>
      </w:r>
      <w:r/>
    </w:p>
    <w:p>
      <w:pPr>
        <w:pStyle w:val="907"/>
        <w:ind w:left="0" w:right="0" w:firstLine="0"/>
        <w:jc w:val="both"/>
        <w:keepLines w:val="0"/>
        <w:keepNext w:val="0"/>
        <w:pageBreakBefore w:val="0"/>
        <w:spacing w:line="480" w:lineRule="auto"/>
        <w:widowControl w:val="off"/>
        <w:rPr>
          <w:rStyle w:val="914"/>
          <w:rFonts w:hint="eastAsia" w:ascii="宋体" w:hAnsi="宋体" w:eastAsia="宋体" w:cs="宋体"/>
          <w:b/>
          <w:sz w:val="24"/>
        </w:rPr>
        <w:outlineLvl w:val="9"/>
      </w:pPr>
      <w:r>
        <w:rPr>
          <w:rFonts w:hint="eastAsia" w:ascii="宋体" w:hAnsi="宋体" w:eastAsia="宋体" w:cs="宋体"/>
          <w:b/>
          <w:sz w:val="24"/>
        </w:rPr>
      </w:r>
      <w:r/>
    </w:p>
    <w:p>
      <w:pPr>
        <w:pStyle w:val="907"/>
        <w:numPr>
          <w:ilvl w:val="0"/>
          <w:numId w:val="0"/>
        </w:numPr>
        <w:ind w:left="0" w:right="0" w:firstLine="0"/>
        <w:jc w:val="both"/>
        <w:keepLines w:val="0"/>
        <w:keepNext w:val="0"/>
        <w:pageBreakBefore w:val="0"/>
        <w:spacing w:line="480" w:lineRule="auto"/>
        <w:widowControl w:val="off"/>
        <w:rPr>
          <w:rStyle w:val="914"/>
          <w:rFonts w:hint="default" w:ascii="宋体" w:hAnsi="宋体" w:eastAsia="宋体" w:cs="宋体"/>
          <w:b/>
          <w:sz w:val="24"/>
          <w:lang w:val="en-US" w:eastAsia="zh-CN"/>
        </w:rPr>
        <w:outlineLvl w:val="9"/>
      </w:pPr>
      <w:r>
        <w:rPr>
          <w:rStyle w:val="914"/>
          <w:rFonts w:hint="eastAsia" w:ascii="宋体" w:hAnsi="宋体" w:eastAsia="宋体" w:cs="宋体"/>
          <w:b/>
          <w:sz w:val="24"/>
          <w:lang w:val="en-US" w:eastAsia="zh-CN"/>
        </w:rPr>
        <w:t xml:space="preserve">四、</w:t>
      </w:r>
      <w:r>
        <w:rPr>
          <w:rStyle w:val="914"/>
          <w:rFonts w:hint="eastAsia" w:ascii="宋体" w:hAnsi="宋体" w:eastAsia="宋体" w:cs="宋体"/>
          <w:b/>
          <w:sz w:val="24"/>
        </w:rPr>
        <w:t xml:space="preserve">合同书</w:t>
      </w:r>
      <w:r>
        <w:rPr>
          <w:rStyle w:val="914"/>
          <w:rFonts w:hint="eastAsia" w:ascii="宋体" w:hAnsi="宋体" w:eastAsia="宋体" w:cs="宋体"/>
          <w:b/>
          <w:sz w:val="24"/>
          <w:lang w:eastAsia="zh-CN"/>
        </w:rPr>
        <w:t xml:space="preserve">（</w:t>
      </w:r>
      <w:r>
        <w:rPr>
          <w:rStyle w:val="914"/>
          <w:rFonts w:hint="eastAsia" w:ascii="宋体" w:hAnsi="宋体" w:eastAsia="宋体" w:cs="宋体"/>
          <w:b/>
          <w:sz w:val="24"/>
          <w:lang w:val="en-US" w:eastAsia="zh-CN"/>
        </w:rPr>
        <w:t xml:space="preserve">格式</w:t>
      </w:r>
      <w:r>
        <w:rPr>
          <w:rStyle w:val="914"/>
          <w:rFonts w:hint="eastAsia" w:ascii="宋体" w:hAnsi="宋体" w:eastAsia="宋体" w:cs="宋体"/>
          <w:b/>
          <w:sz w:val="24"/>
          <w:lang w:eastAsia="zh-CN"/>
        </w:rPr>
        <w:t xml:space="preserve">）</w:t>
      </w:r>
      <w:r/>
    </w:p>
    <w:p>
      <w:pPr>
        <w:pStyle w:val="897"/>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907"/>
        <w:ind w:left="0" w:right="0" w:firstLine="0"/>
        <w:jc w:val="left"/>
        <w:keepLines w:val="0"/>
        <w:keepNext w:val="0"/>
        <w:pageBreakBefore w:val="0"/>
        <w:spacing w:line="480" w:lineRule="auto"/>
        <w:widowControl w:val="off"/>
        <w:rPr>
          <w:rStyle w:val="914"/>
          <w:rFonts w:hint="default" w:ascii="宋体" w:hAnsi="宋体" w:eastAsia="宋体" w:cs="宋体"/>
          <w:b/>
          <w:sz w:val="24"/>
          <w:lang w:val="en-US" w:eastAsia="zh-CN"/>
        </w:rPr>
        <w:outlineLvl w:val="9"/>
      </w:pPr>
      <w:r>
        <w:rPr>
          <w:rStyle w:val="914"/>
          <w:rFonts w:hint="eastAsia" w:ascii="宋体" w:hAnsi="宋体" w:eastAsia="宋体" w:cs="宋体"/>
          <w:b/>
          <w:sz w:val="24"/>
          <w:lang w:val="en-US" w:eastAsia="zh-CN"/>
        </w:rPr>
        <w:t xml:space="preserve">五、</w:t>
      </w:r>
      <w:r>
        <w:rPr>
          <w:rStyle w:val="914"/>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ind w:left="0" w:right="0" w:firstLine="0"/>
        <w:jc w:val="center"/>
        <w:keepLines w:val="0"/>
        <w:keepNext w:val="0"/>
        <w:pageBreakBefore w:val="0"/>
        <w:spacing w:line="480" w:lineRule="auto"/>
        <w:widowControl w:val="off"/>
        <w:rPr>
          <w:rFonts w:eastAsia="黑体"/>
          <w:bCs/>
          <w:sz w:val="28"/>
          <w:szCs w:val="28"/>
        </w:rPr>
        <w:outlineLvl w:val="9"/>
      </w:pPr>
      <w:r>
        <w:rPr>
          <w:rFonts w:eastAsia="黑体"/>
          <w:bCs/>
          <w:sz w:val="28"/>
          <w:szCs w:val="28"/>
        </w:rPr>
      </w:r>
      <w:r/>
    </w:p>
    <w:p>
      <w:pPr>
        <w:pStyle w:val="897"/>
        <w:rPr>
          <w:rFonts w:eastAsia="黑体"/>
          <w:bCs w:val="0"/>
          <w:sz w:val="28"/>
          <w:szCs w:val="28"/>
        </w:rPr>
      </w:pPr>
      <w:r>
        <w:rPr>
          <w:rFonts w:eastAsia="黑体"/>
          <w:bCs w:val="0"/>
          <w:sz w:val="28"/>
          <w:szCs w:val="28"/>
        </w:rPr>
      </w:r>
      <w:r/>
    </w:p>
    <w:p>
      <w:pPr>
        <w:pStyle w:val="897"/>
        <w:rPr>
          <w:rFonts w:eastAsia="黑体"/>
          <w:bCs w:val="0"/>
          <w:sz w:val="28"/>
          <w:szCs w:val="28"/>
        </w:rPr>
      </w:pPr>
      <w:r>
        <w:rPr>
          <w:rFonts w:eastAsia="黑体"/>
          <w:bCs w:val="0"/>
          <w:sz w:val="28"/>
          <w:szCs w:val="28"/>
        </w:rPr>
      </w:r>
      <w:r/>
    </w:p>
    <w:p>
      <w:pPr>
        <w:pStyle w:val="897"/>
        <w:rPr>
          <w:rFonts w:eastAsia="黑体"/>
          <w:bCs w:val="0"/>
          <w:sz w:val="28"/>
          <w:szCs w:val="28"/>
        </w:rPr>
      </w:pPr>
      <w:r>
        <w:rPr>
          <w:rFonts w:eastAsia="黑体"/>
          <w:bCs w:val="0"/>
          <w:sz w:val="28"/>
          <w:szCs w:val="28"/>
        </w:rPr>
      </w:r>
      <w:r/>
    </w:p>
    <w:p>
      <w:pPr>
        <w:pStyle w:val="897"/>
        <w:rPr>
          <w:rFonts w:eastAsia="黑体"/>
          <w:bCs w:val="0"/>
          <w:sz w:val="28"/>
          <w:szCs w:val="28"/>
        </w:rPr>
      </w:pPr>
      <w:r>
        <w:rPr>
          <w:rFonts w:eastAsia="黑体"/>
          <w:bCs w:val="0"/>
          <w:sz w:val="28"/>
          <w:szCs w:val="28"/>
        </w:rPr>
      </w:r>
      <w:r/>
    </w:p>
    <w:p>
      <w:pPr>
        <w:pStyle w:val="897"/>
        <w:rPr>
          <w:rFonts w:eastAsia="黑体"/>
          <w:bCs w:val="0"/>
          <w:sz w:val="28"/>
          <w:szCs w:val="28"/>
        </w:rPr>
      </w:pPr>
      <w:r>
        <w:rPr>
          <w:rFonts w:eastAsia="黑体"/>
          <w:bCs w:val="0"/>
          <w:sz w:val="28"/>
          <w:szCs w:val="28"/>
        </w:rPr>
      </w:r>
      <w:r/>
    </w:p>
    <w:p>
      <w:pPr>
        <w:rPr>
          <w:rFonts w:eastAsia="黑体"/>
          <w:sz w:val="28"/>
          <w:szCs w:val="28"/>
        </w:rPr>
      </w:pPr>
      <w:r>
        <w:rPr>
          <w:rFonts w:eastAsia="黑体"/>
          <w:bCs/>
          <w:sz w:val="28"/>
          <w:szCs w:val="28"/>
        </w:rPr>
      </w:r>
      <w:r>
        <w:rPr>
          <w:rFonts w:eastAsia="黑体"/>
          <w:bCs/>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bCs/>
          <w:sz w:val="28"/>
          <w:szCs w:val="28"/>
        </w:rPr>
      </w:r>
      <w:r/>
    </w:p>
    <w:p>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高端CT</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cs="宋体"/>
          <w:bCs/>
          <w:sz w:val="24"/>
          <w:szCs w:val="24"/>
          <w:lang w:val="en-US" w:eastAsia="zh-CN"/>
        </w:rPr>
        <w:t xml:space="preserve">无锡市惠山区人民医院高端CT</w:t>
      </w:r>
      <w:r/>
    </w:p>
    <w:p>
      <w:pPr>
        <w:ind w:firstLine="480"/>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JSZC-320206-SMDG-G2026-0090</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1000.00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最高限价：1000.00万元。投标人的投标报价不得超过最高限价，否则作无效投标文件处理。</w:t>
      </w:r>
      <w:r/>
    </w:p>
    <w:p>
      <w:pPr>
        <w:ind w:firstLine="480"/>
        <w:keepLines w:val="0"/>
        <w:keepNext w:val="0"/>
        <w:pageBreakBefore w:val="0"/>
        <w:spacing w:line="360"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5.数量：1套</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8.本项目标的所属行业：工业</w:t>
      </w:r>
      <w:r>
        <w:rPr>
          <w:rFonts w:hint="eastAsia" w:ascii="宋体" w:hAnsi="宋体" w:eastAsia="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9.本项目不接受进口产品投标。</w:t>
      </w:r>
      <w:r>
        <w:rPr>
          <w:rFonts w:hint="eastAsia" w:ascii="宋体" w:hAnsi="宋体" w:eastAsia="宋体" w:cs="宋体"/>
          <w:bCs/>
          <w:sz w:val="24"/>
          <w:szCs w:val="24"/>
          <w:highlight w:val="none"/>
          <w:lang w:val="en-US" w:eastAsia="zh-CN"/>
        </w:rPr>
        <w:t xml:space="preserve">注：进口产品是指通过中国海关报关验放进入中国境内且产自关境外的产品。</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10.本项目是否专门面向中小企业：否</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本项目非专门面</w:t>
      </w:r>
      <w:r>
        <w:rPr>
          <w:rFonts w:hint="eastAsia" w:ascii="宋体" w:hAnsi="宋体" w:eastAsia="宋体" w:cs="宋体"/>
          <w:bCs/>
          <w:color w:val="000000"/>
          <w:sz w:val="24"/>
          <w:szCs w:val="24"/>
          <w:highlight w:val="none"/>
          <w:lang w:val="en-US" w:eastAsia="zh-CN" w:bidi="ar-SA"/>
        </w:rPr>
        <w:t xml:space="preserve">向中小企业、监狱企业、残疾人福利性单位采购。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p>
    <w:p>
      <w:pPr>
        <w:ind w:firstLine="480"/>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3.1所投产品有效完整的医疗器械注册证或备案凭证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3.1.1一类医疗器械：所投产品的备案凭证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3.1.2二类、三类医疗器械：中华人民共和国医疗器械注册证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3.2生产商的医疗器械生产许可证或备案凭证</w:t>
      </w:r>
      <w:r>
        <w:rPr>
          <w:rFonts w:hint="eastAsia" w:ascii="宋体" w:hAnsi="宋体" w:eastAsia="宋体"/>
          <w:sz w:val="24"/>
          <w:szCs w:val="24"/>
          <w:lang w:val="en-US" w:eastAsia="zh-CN"/>
        </w:rPr>
        <w:t xml:space="preserve">扫描件</w:t>
      </w:r>
      <w:r>
        <w:rPr>
          <w:rFonts w:hint="eastAsia" w:ascii="宋体" w:hAnsi="宋体" w:eastAsia="宋体"/>
          <w:sz w:val="24"/>
          <w:szCs w:val="24"/>
        </w:rPr>
        <w:t xml:space="preserve">（医疗器械生产许可证如有医疗器械生产产品登记表的须一并提供）</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3.3投标人医疗器械企业经营许可证或备案凭证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3.3.1一类医疗器械：无需</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3.3.2二类医疗器械：投标人第二类医疗器械经营备案凭证</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3.3.3三类医疗器械：投标人医疗器械经营许可证。</w:t>
      </w:r>
      <w:r/>
    </w:p>
    <w:p>
      <w:pPr>
        <w:ind w:firstLine="480"/>
        <w:jc w:val="left"/>
        <w:keepLines w:val="0"/>
        <w:keepNext w:val="0"/>
        <w:pageBreakBefore w:val="0"/>
        <w:spacing w:line="360" w:lineRule="auto"/>
        <w:shd w:val="clear" w:color="auto" w:fill="ffffff"/>
        <w:widowControl/>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3.4若投标人为代理商，须提供代理商的《辐射安全许可证》及制造商的《辐射安全许可证》。若投标人为制造商，须提供制造商的《辐射安全许可证》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lang w:val="en-US" w:eastAsia="zh-CN"/>
        </w:rPr>
        <w:t xml:space="preserve">至2026年</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月</w:t>
      </w:r>
      <w:r>
        <w:rPr>
          <w:rFonts w:hint="eastAsia" w:ascii="宋体" w:hAnsi="宋体" w:cs="宋体"/>
          <w:sz w:val="24"/>
          <w:szCs w:val="24"/>
          <w:lang w:val="en-US" w:eastAsia="zh-CN"/>
        </w:rPr>
        <w:t xml:space="preserve">16</w:t>
      </w:r>
      <w:r>
        <w:rPr>
          <w:rFonts w:hint="eastAsia" w:ascii="宋体" w:hAnsi="宋体" w:eastAsia="宋体" w:cs="宋体"/>
          <w:sz w:val="24"/>
          <w:szCs w:val="24"/>
          <w:lang w:val="en-US" w:eastAsia="zh-CN"/>
        </w:rPr>
        <w:t xml:space="preserve">日23:59时止（北京时间，法定节假日除外）截止时间后仍可下载招标文件，但不作为供应商权益受到损害的证明材料和依据。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）网上投标及开标 </w:t>
      </w:r>
      <w:r>
        <w:rPr>
          <w:rFonts w:hint="eastAsia" w:ascii="宋体" w:hAnsi="宋体" w:eastAsia="宋体" w:cs="宋体"/>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bookmarkStart w:id="0" w:name="_Toc28359017"/>
      <w:r>
        <w:rPr>
          <w:rFonts w:hint="eastAsia" w:ascii="宋体" w:hAnsi="宋体" w:eastAsia="宋体" w:cs="宋体"/>
          <w:sz w:val="24"/>
          <w:szCs w:val="24"/>
        </w:rPr>
        <w:t xml:space="preserve">网上投标截止时间：</w:t>
      </w:r>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年</w:t>
      </w:r>
      <w:r>
        <w:rPr>
          <w:rFonts w:hint="eastAsia" w:ascii="宋体" w:hAnsi="宋体" w:cs="宋体"/>
          <w:sz w:val="24"/>
          <w:szCs w:val="24"/>
          <w:lang w:val="en-US" w:eastAsia="zh-CN"/>
        </w:rPr>
        <w:t xml:space="preserve">10</w:t>
      </w:r>
      <w:r>
        <w:rPr>
          <w:rFonts w:hint="eastAsia" w:ascii="宋体" w:hAnsi="宋体" w:eastAsia="宋体" w:cs="宋体"/>
          <w:sz w:val="24"/>
          <w:szCs w:val="24"/>
          <w:lang w:eastAsia="zh-CN"/>
        </w:rPr>
        <w:t xml:space="preserve">月</w:t>
      </w:r>
      <w:r>
        <w:rPr>
          <w:rFonts w:hint="eastAsia" w:ascii="宋体" w:hAnsi="宋体" w:cs="宋体"/>
          <w:sz w:val="24"/>
          <w:szCs w:val="24"/>
          <w:lang w:val="en-US" w:eastAsia="zh-CN"/>
        </w:rPr>
        <w:t xml:space="preserve">8</w:t>
      </w:r>
      <w:r>
        <w:rPr>
          <w:rFonts w:hint="eastAsia" w:ascii="宋体" w:hAnsi="宋体" w:eastAsia="宋体" w:cs="宋体"/>
          <w:sz w:val="24"/>
          <w:szCs w:val="24"/>
          <w:lang w:eastAsia="zh-CN"/>
        </w:rPr>
        <w:t xml:space="preserve">日</w:t>
      </w:r>
      <w:r>
        <w:rPr>
          <w:rFonts w:hint="eastAsia" w:ascii="宋体" w:hAnsi="宋体" w:cs="宋体"/>
          <w:sz w:val="24"/>
          <w:szCs w:val="24"/>
          <w:lang w:val="en-US" w:eastAsia="zh-CN"/>
        </w:rPr>
        <w:t xml:space="preserve">13：30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网上投标解密时间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年</w:t>
      </w:r>
      <w:r>
        <w:rPr>
          <w:rFonts w:hint="eastAsia" w:ascii="宋体" w:hAnsi="宋体" w:cs="宋体"/>
          <w:sz w:val="24"/>
          <w:szCs w:val="24"/>
          <w:lang w:val="en-US" w:eastAsia="zh-CN"/>
        </w:rPr>
        <w:t xml:space="preserve">10</w:t>
      </w:r>
      <w:r>
        <w:rPr>
          <w:rFonts w:hint="eastAsia" w:ascii="宋体" w:hAnsi="宋体" w:eastAsia="宋体" w:cs="宋体"/>
          <w:sz w:val="24"/>
          <w:szCs w:val="24"/>
          <w:lang w:eastAsia="zh-CN"/>
        </w:rPr>
        <w:t xml:space="preserve">月</w:t>
      </w:r>
      <w:r>
        <w:rPr>
          <w:rFonts w:hint="eastAsia" w:ascii="宋体" w:hAnsi="宋体" w:cs="宋体"/>
          <w:sz w:val="24"/>
          <w:szCs w:val="24"/>
          <w:lang w:val="en-US" w:eastAsia="zh-CN"/>
        </w:rPr>
        <w:t xml:space="preserve">8</w:t>
      </w:r>
      <w:r>
        <w:rPr>
          <w:rFonts w:hint="eastAsia" w:ascii="宋体" w:hAnsi="宋体" w:eastAsia="宋体" w:cs="宋体"/>
          <w:sz w:val="24"/>
          <w:szCs w:val="24"/>
          <w:lang w:eastAsia="zh-CN"/>
        </w:rPr>
        <w:t xml:space="preserve">日</w:t>
      </w:r>
      <w:r>
        <w:rPr>
          <w:rFonts w:hint="eastAsia" w:ascii="宋体" w:hAnsi="宋体" w:cs="宋体"/>
          <w:sz w:val="24"/>
          <w:szCs w:val="24"/>
          <w:lang w:val="en-US" w:eastAsia="zh-CN"/>
        </w:rPr>
        <w:t xml:space="preserve">13：30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苏采云</w:t>
      </w:r>
      <w:r>
        <w:rPr>
          <w:rFonts w:hint="eastAsia" w:ascii="宋体" w:hAnsi="宋体" w:eastAsia="宋体" w:cs="宋体"/>
          <w:sz w:val="24"/>
          <w:szCs w:val="24"/>
        </w:rPr>
        <w:t xml:space="preserve">线上</w:t>
      </w:r>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bookmarkEnd w:id="0"/>
      <w:r/>
      <w:r/>
    </w:p>
    <w:p>
      <w:pPr>
        <w:numPr>
          <w:ilvl w:val="0"/>
          <w:numId w:val="2"/>
        </w:numPr>
        <w:ind w:firstLine="482"/>
        <w:keepLines w:val="0"/>
        <w:keepNext w:val="0"/>
        <w:pageBreakBefore w:val="0"/>
        <w:spacing w:line="360" w:lineRule="auto"/>
        <w:rPr>
          <w:rFonts w:hint="eastAsia"/>
          <w:b/>
          <w:sz w:val="24"/>
          <w:szCs w:val="24"/>
        </w:rPr>
      </w:pPr>
      <w:r>
        <w:rPr>
          <w:rFonts w:hint="eastAsia"/>
          <w:b/>
          <w:sz w:val="24"/>
          <w:szCs w:val="24"/>
        </w:rPr>
        <w:t xml:space="preserve">公开答疑时间、地点</w:t>
      </w:r>
      <w:r/>
    </w:p>
    <w:p>
      <w:pPr>
        <w:ind w:firstLine="480"/>
        <w:jc w:val="left"/>
        <w:spacing w:line="360" w:lineRule="auto"/>
        <w:shd w:val="clear" w:color="auto" w:fill="ffffff"/>
        <w:widowControl/>
        <w:rPr>
          <w:rFonts w:hint="eastAsia" w:ascii="Times New Roman" w:hAnsi="Times New Roman" w:eastAsia="宋体" w:cs="Times New Roman"/>
        </w:rPr>
      </w:pPr>
      <w:r>
        <w:rPr>
          <w:rFonts w:hint="eastAsia" w:ascii="宋体" w:hAnsi="宋体" w:eastAsia="宋体" w:cs="Times New Roman"/>
          <w:color w:val="000000"/>
          <w:sz w:val="24"/>
          <w:szCs w:val="24"/>
        </w:rPr>
        <w:t xml:space="preserve">采购</w:t>
      </w:r>
      <w:r>
        <w:rPr>
          <w:rFonts w:hint="eastAsia" w:ascii="宋体" w:hAnsi="宋体" w:eastAsia="宋体" w:cs="Times New Roman"/>
          <w:color w:val="000000"/>
          <w:sz w:val="24"/>
          <w:szCs w:val="24"/>
          <w:lang w:val="en-US" w:eastAsia="zh-CN"/>
        </w:rPr>
        <w:t xml:space="preserve">人、苏美达国际技术贸易有限公司将以线上不见面、电话咨询、邮件等方式开展线上答疑服务。截止至2026年</w:t>
      </w:r>
      <w:r>
        <w:rPr>
          <w:rFonts w:hint="eastAsia" w:ascii="宋体" w:hAnsi="宋体" w:cs="Times New Roman"/>
          <w:color w:val="000000"/>
          <w:sz w:val="24"/>
          <w:szCs w:val="24"/>
          <w:lang w:val="en-US" w:eastAsia="zh-CN"/>
        </w:rPr>
        <w:t xml:space="preserve">9</w:t>
      </w:r>
      <w:r>
        <w:rPr>
          <w:rFonts w:hint="eastAsia" w:ascii="宋体" w:hAnsi="宋体" w:eastAsia="宋体" w:cs="Times New Roman"/>
          <w:color w:val="000000"/>
          <w:sz w:val="24"/>
          <w:szCs w:val="24"/>
          <w:lang w:val="en-US" w:eastAsia="zh-CN"/>
        </w:rPr>
        <w:t xml:space="preserve">月</w:t>
      </w:r>
      <w:r>
        <w:rPr>
          <w:rFonts w:hint="eastAsia" w:ascii="宋体" w:hAnsi="宋体" w:cs="Times New Roman"/>
          <w:color w:val="000000"/>
          <w:sz w:val="24"/>
          <w:szCs w:val="24"/>
          <w:lang w:val="en-US" w:eastAsia="zh-CN"/>
        </w:rPr>
        <w:t xml:space="preserve">17</w:t>
      </w:r>
      <w:r>
        <w:rPr>
          <w:rFonts w:hint="eastAsia" w:ascii="宋体" w:hAnsi="宋体" w:eastAsia="宋体" w:cs="Times New Roman"/>
          <w:color w:val="000000"/>
          <w:sz w:val="24"/>
          <w:szCs w:val="24"/>
          <w:lang w:val="en-US" w:eastAsia="zh-CN"/>
        </w:rPr>
        <w:t xml:space="preserve">日10:00前，有关单位对</w:t>
      </w:r>
      <w:r>
        <w:rPr>
          <w:rFonts w:hint="eastAsia" w:ascii="宋体" w:hAnsi="宋体" w:eastAsia="宋体" w:cs="Times New Roman"/>
          <w:color w:val="000000"/>
          <w:sz w:val="24"/>
          <w:szCs w:val="24"/>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eastAsia="宋体" w:cs="Times New Roman"/>
          <w:color w:val="000000"/>
          <w:sz w:val="24"/>
          <w:szCs w:val="24"/>
          <w:lang w:val="en-US" w:eastAsia="zh-CN"/>
        </w:rPr>
        <w:t xml:space="preserve">以邮件的方式</w:t>
      </w:r>
      <w:r>
        <w:rPr>
          <w:rFonts w:hint="eastAsia" w:ascii="宋体" w:hAnsi="宋体" w:eastAsia="宋体" w:cs="Times New Roman"/>
          <w:color w:val="000000"/>
          <w:sz w:val="24"/>
          <w:szCs w:val="24"/>
        </w:rPr>
        <w:t xml:space="preserve">给项目联系人。若未在法定时间内提出澄清，由此造成的损失及风险由投标人自行承担</w:t>
      </w:r>
      <w:r>
        <w:rPr>
          <w:rFonts w:hint="eastAsia" w:ascii="宋体" w:hAnsi="宋体" w:eastAsia="宋体" w:cs="Times New Roman"/>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bookmarkStart w:id="13" w:name="_GoBack"/>
      <w:r/>
      <w:bookmarkEnd w:id="13"/>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2.本项目无须支付投标保证金。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联系人：</w:t>
      </w:r>
      <w:r>
        <w:rPr>
          <w:rFonts w:hint="eastAsia" w:ascii="宋体" w:hAnsi="宋体" w:eastAsia="宋体" w:cs="宋体"/>
          <w:bCs/>
          <w:sz w:val="24"/>
          <w:szCs w:val="24"/>
          <w:highlight w:val="none"/>
          <w:lang w:val="en-US" w:eastAsia="zh-CN"/>
        </w:rPr>
        <w:t xml:space="preserve">刘诗铭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eastAsia="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912"/>
          <w:rFonts w:hint="eastAsia" w:ascii="宋体" w:hAnsi="宋体" w:eastAsia="宋体" w:cs="宋体"/>
          <w:sz w:val="24"/>
          <w:szCs w:val="24"/>
          <w:lang w:val="en-US" w:eastAsia="zh-CN"/>
        </w:rPr>
        <w:t xml:space="preserve">zhuzhiyun</w:t>
      </w:r>
      <w:r>
        <w:rPr>
          <w:rStyle w:val="912"/>
          <w:rFonts w:hint="eastAsia" w:ascii="宋体" w:hAnsi="宋体" w:eastAsia="宋体" w:cs="宋体"/>
          <w:sz w:val="24"/>
          <w:szCs w:val="24"/>
        </w:rPr>
        <w:t xml:space="preserve">@sumec.com.c</w:t>
      </w:r>
      <w:r>
        <w:rPr>
          <w:rStyle w:val="912"/>
          <w:rFonts w:hint="eastAsia" w:ascii="宋体" w:hAnsi="宋体" w:eastAsia="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99"/>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tabs>
          <w:tab w:val="left" w:pos="1050" w:leader="none"/>
        </w:tabs>
        <w:rPr>
          <w:rFonts w:hint="eastAsia" w:ascii="Times New Roman" w:hAnsi="Times New Roman" w:eastAsia="宋体" w:cs="Times New Roman"/>
          <w:bCs/>
          <w:sz w:val="24"/>
          <w:szCs w:val="24"/>
          <w:lang w:eastAsia="zh-CN"/>
        </w:rPr>
      </w:pPr>
      <w:r/>
      <w:bookmarkStart w:id="2" w:name="_Hlk6917373"/>
      <w:r/>
      <w:bookmarkStart w:id="3" w:name="_Hlk525992732"/>
      <w:r/>
      <w:bookmarkStart w:id="4" w:name="_Hlk529436144"/>
      <w:r>
        <w:rPr>
          <w:rFonts w:hint="eastAsia" w:ascii="Times New Roman" w:hAnsi="Times New Roman" w:eastAsia="宋体" w:cs="Times New Roman"/>
          <w:bCs/>
          <w:sz w:val="24"/>
          <w:szCs w:val="24"/>
        </w:rPr>
        <w:t xml:space="preserve">1</w:t>
      </w:r>
      <w:r>
        <w:rPr>
          <w:rFonts w:hint="eastAsia" w:ascii="Times New Roman" w:hAnsi="Times New Roman" w:eastAsia="宋体" w:cs="Times New Roman"/>
          <w:bCs/>
          <w:sz w:val="24"/>
          <w:szCs w:val="24"/>
          <w:lang w:eastAsia="zh-CN"/>
        </w:rPr>
        <w:t xml:space="preserve">.</w:t>
      </w:r>
      <w:r>
        <w:rPr>
          <w:rFonts w:hint="eastAsia" w:ascii="Times New Roman" w:hAnsi="Times New Roman" w:eastAsia="宋体" w:cs="Times New Roman"/>
          <w:bCs/>
          <w:sz w:val="24"/>
          <w:szCs w:val="24"/>
        </w:rPr>
        <w:t xml:space="preserve">投标函（格式见附件）；</w:t>
      </w:r>
      <w:r/>
    </w:p>
    <w:p>
      <w:pPr>
        <w:ind w:firstLine="480"/>
        <w:spacing w:line="360" w:lineRule="auto"/>
        <w:tabs>
          <w:tab w:val="left" w:pos="1050" w:leader="none"/>
        </w:tabs>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lang w:eastAsia="zh-CN"/>
        </w:rPr>
        <w:t xml:space="preserve">.</w:t>
      </w:r>
      <w:r>
        <w:rPr>
          <w:rFonts w:hint="eastAsia" w:ascii="Times New Roman" w:hAnsi="Times New Roman" w:eastAsia="宋体" w:cs="Times New Roman"/>
          <w:bCs/>
          <w:sz w:val="24"/>
          <w:szCs w:val="24"/>
        </w:rPr>
        <w:t xml:space="preserve">资格、资信证明文件：</w:t>
      </w:r>
      <w:r/>
    </w:p>
    <w:p>
      <w:pPr>
        <w:ind w:firstLine="480"/>
        <w:spacing w:line="360" w:lineRule="auto"/>
        <w:tabs>
          <w:tab w:val="left" w:pos="1050" w:leader="none"/>
        </w:tabs>
        <w:rPr>
          <w:bCs/>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bCs/>
          <w:sz w:val="24"/>
          <w:szCs w:val="24"/>
        </w:rPr>
        <w:t xml:space="preserve">关于资格的声明函</w:t>
      </w:r>
      <w:r>
        <w:rPr>
          <w:rFonts w:hint="eastAsia" w:ascii="宋体" w:hAnsi="宋体" w:eastAsia="宋体" w:cs="宋体"/>
          <w:b/>
          <w:bCs/>
          <w:color w:val="000000"/>
          <w:sz w:val="24"/>
          <w:szCs w:val="24"/>
        </w:rPr>
        <w:t xml:space="preserve">扫描件并加盖公章或签电子公章</w:t>
      </w:r>
      <w:r>
        <w:rPr>
          <w:rFonts w:hint="eastAsia"/>
          <w:b w:val="0"/>
          <w:bCs w:val="0"/>
          <w:sz w:val="24"/>
          <w:szCs w:val="24"/>
        </w:rPr>
        <w:t xml:space="preserve">（</w:t>
      </w:r>
      <w:r>
        <w:rPr>
          <w:b/>
          <w:bCs/>
          <w:sz w:val="24"/>
          <w:szCs w:val="24"/>
        </w:rPr>
        <w:t xml:space="preserve">格式见附件</w:t>
      </w:r>
      <w:r>
        <w:rPr>
          <w:rFonts w:hint="eastAsia"/>
          <w:b w:val="0"/>
          <w:bCs w:val="0"/>
          <w:sz w:val="24"/>
          <w:szCs w:val="24"/>
        </w:rPr>
        <w:t xml:space="preserve">）</w:t>
      </w:r>
      <w:r>
        <w:rPr>
          <w:rFonts w:hint="eastAsia"/>
          <w:bCs/>
          <w:sz w:val="24"/>
          <w:szCs w:val="24"/>
        </w:rPr>
        <w:t xml:space="preserve">；</w:t>
      </w:r>
      <w:r/>
    </w:p>
    <w:p>
      <w:pPr>
        <w:ind w:left="0" w:firstLine="480"/>
        <w:keepLines w:val="0"/>
        <w:keepNext w:val="0"/>
        <w:pageBreakBefore w:val="0"/>
        <w:spacing w:line="360" w:lineRule="auto"/>
        <w:tabs>
          <w:tab w:val="left" w:pos="420" w:leader="none"/>
          <w:tab w:val="left" w:pos="1155" w:leader="none"/>
        </w:tabs>
        <w:rPr>
          <w:bCs/>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color w:val="000000"/>
          <w:sz w:val="24"/>
          <w:szCs w:val="24"/>
        </w:rPr>
        <w:t xml:space="preserve">投标供应商企业营业执照副本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p>
    <w:p>
      <w:pPr>
        <w:ind w:firstLine="480"/>
        <w:spacing w:line="360" w:lineRule="auto"/>
        <w:tabs>
          <w:tab w:val="left" w:pos="1260" w:leader="none"/>
        </w:tabs>
        <w:rPr>
          <w:bCs/>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格式见附件，法定代表人亲自参加报价的除外</w:t>
      </w:r>
      <w:r>
        <w:rPr>
          <w:rFonts w:hint="eastAsia" w:ascii="宋体" w:hAnsi="宋体" w:eastAsia="宋体" w:cs="宋体"/>
          <w:color w:val="000000"/>
          <w:sz w:val="24"/>
          <w:szCs w:val="24"/>
        </w:rPr>
        <w:t xml:space="preserve">）</w:t>
      </w:r>
      <w:r>
        <w:rPr>
          <w:rFonts w:hint="eastAsia"/>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（4）</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（身份证应为正、反面，法定代表人亲自参加投标的除外）；</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bCs/>
          <w:sz w:val="24"/>
          <w:szCs w:val="24"/>
        </w:rPr>
        <w:t xml:space="preserve">投标人近三个月中任意一个月份</w:t>
      </w:r>
      <w:r>
        <w:rPr>
          <w:bCs/>
          <w:sz w:val="24"/>
          <w:szCs w:val="24"/>
        </w:rPr>
        <w:t xml:space="preserve">(</w:t>
      </w:r>
      <w:r>
        <w:rPr>
          <w:rFonts w:hint="eastAsia"/>
          <w:bCs/>
          <w:sz w:val="24"/>
          <w:szCs w:val="24"/>
        </w:rPr>
        <w:t xml:space="preserve">不含投标当月</w:t>
      </w:r>
      <w:r>
        <w:rPr>
          <w:bCs/>
          <w:sz w:val="24"/>
          <w:szCs w:val="24"/>
        </w:rPr>
        <w:t xml:space="preserve">)</w:t>
      </w:r>
      <w:r>
        <w:rPr>
          <w:rFonts w:hint="eastAsia"/>
          <w:bCs/>
          <w:sz w:val="24"/>
          <w:szCs w:val="24"/>
        </w:rPr>
        <w:t xml:space="preserve">的财务状况报告（</w:t>
      </w:r>
      <w:r>
        <w:rPr>
          <w:rFonts w:hint="eastAsia"/>
          <w:bCs/>
          <w:sz w:val="24"/>
          <w:szCs w:val="24"/>
          <w:lang w:val="en-US" w:eastAsia="zh-CN"/>
        </w:rPr>
        <w:t xml:space="preserve">至少包含</w:t>
      </w:r>
      <w:r>
        <w:rPr>
          <w:rFonts w:hint="eastAsia"/>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eastAsia="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bookmarkEnd w:id="5"/>
      <w:r/>
      <w:r/>
    </w:p>
    <w:p>
      <w:pPr>
        <w:ind w:firstLine="480"/>
        <w:spacing w:line="360" w:lineRule="auto"/>
        <w:tabs>
          <w:tab w:val="left" w:pos="1050" w:leader="none"/>
        </w:tabs>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val="0"/>
          <w:color w:val="000000" w:themeColor="text1"/>
          <w:sz w:val="24"/>
          <w:szCs w:val="24"/>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1</w:t>
      </w:r>
      <w:r>
        <w:rPr>
          <w:rFonts w:hint="eastAsia" w:cs="Times New Roman"/>
          <w:b w:val="0"/>
          <w:bCs w:val="0"/>
          <w:color w:val="000000" w:themeColor="text1"/>
          <w:sz w:val="24"/>
          <w:szCs w:val="24"/>
          <w:lang w:val="en-US" w:eastAsia="zh-CN"/>
          <w14:textFill>
            <w14:solidFill>
              <w14:schemeClr w14:val="tx1"/>
            </w14:solidFill>
          </w14:textFill>
        </w:rPr>
        <w:t xml:space="preserve">0</w:t>
      </w:r>
      <w:r>
        <w:rPr>
          <w:rFonts w:hint="eastAsia" w:ascii="Times New Roman" w:hAnsi="Times New Roman" w:eastAsia="宋体" w:cs="Times New Roman"/>
          <w:b w:val="0"/>
          <w:bCs w:val="0"/>
          <w:color w:val="000000" w:themeColor="text1"/>
          <w:sz w:val="24"/>
          <w:szCs w:val="24"/>
          <w14:textFill>
            <w14:solidFill>
              <w14:schemeClr w14:val="tx1"/>
            </w14:solidFill>
          </w14:textFill>
        </w:rPr>
        <w:t xml:space="preserve">）采购人要求的特定资质证明</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扫描件</w:t>
      </w:r>
      <w:r>
        <w:rPr>
          <w:rFonts w:hint="eastAsia" w:ascii="Times New Roman" w:hAnsi="Times New Roman" w:eastAsia="宋体" w:cs="Times New Roman"/>
          <w:b w:val="0"/>
          <w:bCs w:val="0"/>
          <w:color w:val="000000" w:themeColor="text1"/>
          <w:sz w:val="24"/>
          <w:szCs w:val="24"/>
          <w14:textFill>
            <w14:solidFill>
              <w14:schemeClr w14:val="tx1"/>
            </w14:solidFill>
          </w14:textFill>
        </w:rPr>
        <w:t xml:space="preserve">加盖公章（详见“投标邀请函”-“投标人资格要求”之</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3</w:t>
      </w:r>
      <w:r>
        <w:rPr>
          <w:rFonts w:hint="eastAsia" w:ascii="Times New Roman" w:hAnsi="Times New Roman" w:eastAsia="宋体" w:cs="Times New Roman"/>
          <w:b w:val="0"/>
          <w:bCs w:val="0"/>
          <w:color w:val="000000" w:themeColor="text1"/>
          <w:sz w:val="24"/>
          <w:szCs w:val="24"/>
          <w14:textFill>
            <w14:solidFill>
              <w14:schemeClr w14:val="tx1"/>
            </w14:solidFill>
          </w14:textFill>
        </w:rPr>
        <w:t xml:space="preserve">中要求）</w:t>
      </w:r>
      <w:r>
        <w:rPr>
          <w:rFonts w:hint="eastAsia" w:ascii="Times New Roman" w:hAnsi="Times New Roman" w:eastAsia="宋体" w:cs="Times New Roman"/>
          <w:b w:val="0"/>
          <w:bCs w:val="0"/>
          <w:color w:val="000000" w:themeColor="text1"/>
          <w:sz w:val="24"/>
          <w:szCs w:val="24"/>
          <w:lang w:eastAsia="zh-CN"/>
          <w14:textFill>
            <w14:solidFill>
              <w14:schemeClr w14:val="tx1"/>
            </w14:solidFill>
          </w14:textFill>
        </w:rPr>
        <w:t xml:space="preserve">；</w:t>
      </w:r>
      <w:r/>
    </w:p>
    <w:p>
      <w:pPr>
        <w:ind w:firstLine="480"/>
        <w:spacing w:line="360" w:lineRule="auto"/>
        <w:tabs>
          <w:tab w:val="left" w:pos="1050" w:leader="none"/>
        </w:tabs>
        <w:rPr>
          <w:rFonts w:hint="eastAsia" w:ascii="Times New Roman" w:hAnsi="Times New Roman" w:eastAsia="宋体" w:cs="Times New Roman"/>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w:t>
      </w:r>
      <w:r>
        <w:rPr>
          <w:rFonts w:hint="eastAsia" w:ascii="Times New Roman" w:hAnsi="Times New Roman" w:eastAsia="宋体" w:cs="Times New Roman"/>
          <w:bCs/>
          <w:sz w:val="24"/>
          <w:szCs w:val="24"/>
        </w:rPr>
        <w:t xml:space="preserve">承诺书</w:t>
      </w:r>
      <w:r>
        <w:rPr>
          <w:rFonts w:hint="eastAsia" w:ascii="Times New Roman" w:hAnsi="Times New Roman" w:eastAsia="宋体" w:cs="Times New Roman"/>
          <w:b w:val="0"/>
          <w:bCs/>
          <w:sz w:val="24"/>
          <w:szCs w:val="24"/>
        </w:rPr>
        <w:t xml:space="preserve">（</w:t>
      </w:r>
      <w:r>
        <w:rPr>
          <w:rFonts w:hint="eastAsia" w:ascii="Times New Roman" w:hAnsi="Times New Roman" w:eastAsia="宋体" w:cs="Times New Roman"/>
          <w:b/>
          <w:sz w:val="24"/>
          <w:szCs w:val="24"/>
        </w:rPr>
        <w:t xml:space="preserve">格式见附件</w:t>
      </w:r>
      <w:r>
        <w:rPr>
          <w:rFonts w:hint="eastAsia" w:ascii="Times New Roman" w:hAnsi="Times New Roman" w:eastAsia="宋体" w:cs="Times New Roman"/>
          <w:b w:val="0"/>
          <w:bCs/>
          <w:sz w:val="24"/>
          <w:szCs w:val="24"/>
        </w:rPr>
        <w:t xml:space="preserve">）</w:t>
      </w:r>
      <w:r/>
    </w:p>
    <w:p>
      <w:pPr>
        <w:ind w:firstLine="480"/>
        <w:spacing w:line="360" w:lineRule="auto"/>
        <w:tabs>
          <w:tab w:val="left" w:pos="1050" w:leader="none"/>
        </w:tabs>
        <w:rPr>
          <w:rFonts w:hint="eastAsia"/>
          <w:bCs/>
          <w:sz w:val="24"/>
          <w:szCs w:val="24"/>
          <w:lang w:val="en-US" w:eastAsia="zh-CN"/>
        </w:rPr>
      </w:pPr>
      <w:r>
        <w:rPr>
          <w:rFonts w:hint="eastAsia"/>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开标一览表</w:t>
      </w:r>
      <w:r/>
    </w:p>
    <w:p>
      <w:pPr>
        <w:ind w:firstLine="480"/>
        <w:spacing w:line="360" w:lineRule="auto"/>
        <w:tabs>
          <w:tab w:val="left" w:pos="1260" w:leader="none"/>
        </w:tabs>
        <w:rPr>
          <w:rFonts w:hint="eastAsia"/>
          <w:b/>
          <w:bCs w:val="0"/>
          <w:sz w:val="24"/>
          <w:szCs w:val="24"/>
          <w:lang w:val="en-US" w:eastAsia="zh-CN"/>
        </w:rPr>
      </w:pPr>
      <w:r>
        <w:rPr>
          <w:rFonts w:hint="eastAsia"/>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bCs/>
          <w:sz w:val="24"/>
          <w:szCs w:val="24"/>
          <w:lang w:val="en-US" w:eastAsia="zh-CN"/>
        </w:rPr>
        <w:t xml:space="preserve">细目报价表</w:t>
      </w:r>
      <w:r>
        <w:rPr>
          <w:rFonts w:hint="eastAsia"/>
          <w:b/>
          <w:bCs w:val="0"/>
          <w:sz w:val="24"/>
          <w:szCs w:val="24"/>
          <w:lang w:val="en-US" w:eastAsia="zh-CN"/>
        </w:rPr>
        <w:t xml:space="preserve">（格式见附件）</w:t>
      </w:r>
      <w:bookmarkEnd w:id="2"/>
      <w:r/>
      <w:bookmarkEnd w:id="3"/>
      <w:r/>
      <w:bookmarkEnd w:id="4"/>
      <w:r/>
      <w:r/>
    </w:p>
    <w:p>
      <w:pPr>
        <w:ind w:firstLine="480"/>
        <w:spacing w:line="360" w:lineRule="auto"/>
        <w:tabs>
          <w:tab w:val="left" w:pos="525" w:leader="none"/>
          <w:tab w:val="left" w:pos="1050" w:leader="none"/>
        </w:tabs>
        <w:rPr>
          <w:rFonts w:hint="eastAsia" w:eastAsia="宋体"/>
          <w:bCs/>
          <w:sz w:val="24"/>
          <w:szCs w:val="24"/>
          <w:lang w:val="en-US" w:eastAsia="zh-CN"/>
        </w:rPr>
      </w:pPr>
      <w:r>
        <w:rPr>
          <w:rFonts w:hint="eastAsia"/>
          <w:bCs/>
          <w:sz w:val="24"/>
          <w:szCs w:val="24"/>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b/>
          <w:sz w:val="24"/>
          <w:szCs w:val="24"/>
        </w:rPr>
        <w:t xml:space="preserve">（格式见附件）</w:t>
      </w:r>
      <w:r>
        <w:rPr>
          <w:rFonts w:hint="eastAsia"/>
          <w:b/>
          <w:sz w:val="24"/>
          <w:szCs w:val="24"/>
          <w:lang w:val="en-US" w:eastAsia="zh-CN"/>
        </w:rPr>
        <w:t xml:space="preserve"> </w:t>
      </w:r>
      <w:r/>
    </w:p>
    <w:p>
      <w:pPr>
        <w:ind w:firstLine="480"/>
        <w:spacing w:line="360" w:lineRule="auto"/>
        <w:tabs>
          <w:tab w:val="left" w:pos="525" w:leader="none"/>
          <w:tab w:val="left" w:pos="1050" w:leader="none"/>
        </w:tabs>
        <w:rPr>
          <w:rFonts w:hint="eastAsia"/>
          <w:b/>
          <w:sz w:val="24"/>
          <w:szCs w:val="24"/>
        </w:rPr>
      </w:pPr>
      <w:r>
        <w:rPr>
          <w:rFonts w:hint="eastAsia"/>
          <w:bCs/>
          <w:sz w:val="24"/>
          <w:szCs w:val="24"/>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b/>
          <w:sz w:val="24"/>
          <w:szCs w:val="24"/>
        </w:rPr>
        <w:t xml:space="preserve">（格式见附件）</w:t>
      </w:r>
      <w:r/>
    </w:p>
    <w:p>
      <w:pPr>
        <w:ind w:firstLine="482"/>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技术</w:t>
      </w:r>
      <w:r>
        <w:rPr>
          <w:rFonts w:hint="eastAsia" w:ascii="宋体" w:hAnsi="宋体" w:eastAsia="宋体" w:cs="Times New Roman"/>
          <w:bCs/>
          <w:color w:val="auto"/>
          <w:sz w:val="24"/>
          <w:szCs w:val="24"/>
          <w:highlight w:val="none"/>
          <w:lang w:val="en-US" w:eastAsia="zh-CN"/>
        </w:rPr>
        <w:t xml:space="preserve">方案</w:t>
      </w:r>
      <w:r>
        <w:rPr>
          <w:rFonts w:hint="eastAsia" w:ascii="宋体" w:hAnsi="宋体" w:eastAsia="宋体" w:cs="Times New Roman"/>
          <w:bCs/>
          <w:color w:val="auto"/>
          <w:sz w:val="24"/>
          <w:szCs w:val="24"/>
          <w:highlight w:val="none"/>
        </w:rPr>
        <w:t xml:space="preserve">文件</w:t>
      </w:r>
      <w:r>
        <w:rPr>
          <w:rFonts w:hint="eastAsia" w:ascii="宋体" w:hAnsi="宋体" w:eastAsia="宋体" w:cs="Times New Roman"/>
          <w:b/>
          <w:color w:val="auto"/>
          <w:sz w:val="24"/>
          <w:szCs w:val="24"/>
          <w:highlight w:val="none"/>
        </w:rPr>
        <w:t xml:space="preserve">（暗标，内容</w:t>
      </w:r>
      <w:r>
        <w:rPr>
          <w:rFonts w:hint="eastAsia" w:ascii="宋体" w:hAnsi="宋体" w:eastAsia="宋体" w:cs="Times New Roman"/>
          <w:b/>
          <w:color w:val="auto"/>
          <w:sz w:val="24"/>
          <w:szCs w:val="24"/>
          <w:highlight w:val="none"/>
          <w:lang w:val="en-US" w:eastAsia="zh-CN"/>
        </w:rPr>
        <w:t xml:space="preserve">见</w:t>
      </w:r>
      <w:r>
        <w:rPr>
          <w:rFonts w:hint="eastAsia" w:ascii="宋体" w:hAnsi="宋体" w:eastAsia="宋体" w:cs="Times New Roman"/>
          <w:b/>
          <w:color w:val="auto"/>
          <w:sz w:val="24"/>
          <w:szCs w:val="24"/>
          <w:highlight w:val="none"/>
        </w:rPr>
        <w:t xml:space="preserve">评标办法）</w:t>
      </w:r>
      <w:r/>
    </w:p>
    <w:p>
      <w:pPr>
        <w:ind w:firstLine="482"/>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特别注意：本项目采用暗标形式，投标人须按第五章《评标方法与评标标准》的相关要求进行制作。其中技术</w:t>
      </w:r>
      <w:r>
        <w:rPr>
          <w:rFonts w:hint="eastAsia" w:ascii="宋体" w:hAnsi="宋体" w:eastAsia="宋体" w:cs="Times New Roman"/>
          <w:b/>
          <w:color w:val="auto"/>
          <w:sz w:val="24"/>
          <w:szCs w:val="24"/>
          <w:highlight w:val="none"/>
          <w:lang w:val="en-US" w:eastAsia="zh-CN"/>
        </w:rPr>
        <w:t xml:space="preserve">方案</w:t>
      </w:r>
      <w:r>
        <w:rPr>
          <w:rFonts w:hint="eastAsia" w:ascii="宋体" w:hAnsi="宋体" w:eastAsia="宋体" w:cs="Times New Roman"/>
          <w:b/>
          <w:color w:val="auto"/>
          <w:sz w:val="24"/>
          <w:szCs w:val="24"/>
          <w:highlight w:val="none"/>
        </w:rPr>
        <w:t xml:space="preserve">部分属于暗标，投标人在制作技术</w:t>
      </w:r>
      <w:r>
        <w:rPr>
          <w:rFonts w:hint="eastAsia" w:ascii="宋体" w:hAnsi="宋体" w:eastAsia="宋体" w:cs="Times New Roman"/>
          <w:b/>
          <w:color w:val="auto"/>
          <w:sz w:val="24"/>
          <w:szCs w:val="24"/>
          <w:highlight w:val="none"/>
          <w:lang w:val="en-US" w:eastAsia="zh-CN"/>
        </w:rPr>
        <w:t xml:space="preserve">方案</w:t>
      </w:r>
      <w:r>
        <w:rPr>
          <w:rFonts w:hint="eastAsia" w:ascii="宋体" w:hAnsi="宋体" w:eastAsia="宋体" w:cs="Times New Roman"/>
          <w:b/>
          <w:color w:val="auto"/>
          <w:sz w:val="24"/>
          <w:szCs w:val="24"/>
          <w:highlight w:val="none"/>
        </w:rPr>
        <w:t xml:space="preserve">相关内容时不得有体现投标人身份的内容，否则投标无效。</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其暗标编制要求如下：</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(1）暗标编制应按采购文件规定的格式制作，要求版面整洁、字迹清楚、不得涂改、不得标注。</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(2）暗标中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(3）字体、段落、页码、页面布局的设置：</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字体：一级标题为宋体黑色二号字，其余正文均采用宋体黑色小四号字体，不得出现手写。</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段落：使用1.5倍行间距、字间距标准、每段段前空两格。</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页码：页码应当连续居中，不得有空白页。不得设置页眉，页脚只准出现页码，采用黑色小5号阿拉伯数字格式，设在页脚对中位置。</w:t>
      </w:r>
      <w:r/>
    </w:p>
    <w:p>
      <w:pPr>
        <w:ind w:firstLine="480"/>
        <w:spacing w:line="360" w:lineRule="auto"/>
        <w:rPr>
          <w:rFonts w:hint="eastAsia"/>
          <w:b/>
          <w:sz w:val="24"/>
          <w:szCs w:val="24"/>
          <w:highlight w:val="none"/>
        </w:rPr>
      </w:pPr>
      <w:r>
        <w:rPr>
          <w:rFonts w:hint="eastAsia" w:ascii="宋体" w:hAnsi="宋体" w:eastAsia="宋体" w:cs="Times New Roman"/>
          <w:b/>
          <w:bCs w:val="0"/>
          <w:color w:val="auto"/>
          <w:sz w:val="24"/>
          <w:szCs w:val="24"/>
          <w:highlight w:val="none"/>
          <w:lang w:eastAsia="zh-CN"/>
        </w:rPr>
        <w:t xml:space="preserve">页面布局：A4纸张、纸张方向纵向、页面底色白色，分栏为一栏。</w:t>
      </w:r>
      <w:r/>
    </w:p>
    <w:p>
      <w:pPr>
        <w:ind w:firstLine="480"/>
        <w:spacing w:line="360" w:lineRule="auto"/>
        <w:tabs>
          <w:tab w:val="left" w:pos="1260" w:leader="none"/>
        </w:tabs>
        <w:rPr>
          <w:rFonts w:hint="eastAsia"/>
          <w:bCs/>
          <w:sz w:val="24"/>
          <w:szCs w:val="24"/>
          <w:highlight w:val="none"/>
          <w:lang w:val="en-US" w:eastAsia="zh-CN"/>
        </w:rPr>
      </w:pPr>
      <w:r>
        <w:rPr>
          <w:rFonts w:hint="eastAsia"/>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w:t>
      </w:r>
      <w:r>
        <w:rPr>
          <w:rFonts w:hint="eastAsia"/>
          <w:bCs/>
          <w:sz w:val="24"/>
          <w:szCs w:val="24"/>
          <w:highlight w:val="none"/>
          <w:lang w:val="zh-CN" w:eastAsia="zh-CN"/>
        </w:rPr>
        <w:t xml:space="preserve">设备主要性能的</w:t>
      </w:r>
      <w:r>
        <w:rPr>
          <w:rFonts w:hint="eastAsia"/>
          <w:bCs/>
          <w:sz w:val="24"/>
          <w:szCs w:val="24"/>
          <w:highlight w:val="none"/>
          <w:lang w:val="en-US" w:eastAsia="zh-CN"/>
        </w:rPr>
        <w:t xml:space="preserve">技术</w:t>
      </w:r>
      <w:r>
        <w:rPr>
          <w:rFonts w:hint="eastAsia"/>
          <w:bCs/>
          <w:sz w:val="24"/>
          <w:szCs w:val="24"/>
          <w:highlight w:val="none"/>
          <w:lang w:val="zh-CN" w:eastAsia="zh-CN"/>
        </w:rPr>
        <w:t xml:space="preserve">资料</w:t>
      </w:r>
      <w:r>
        <w:rPr>
          <w:rFonts w:hint="eastAsia"/>
          <w:bCs/>
          <w:sz w:val="24"/>
          <w:szCs w:val="24"/>
          <w:highlight w:val="none"/>
          <w:lang w:val="en-US" w:eastAsia="zh-CN"/>
        </w:rPr>
        <w:t xml:space="preserve">以及</w:t>
      </w:r>
      <w:r>
        <w:rPr>
          <w:rFonts w:hint="eastAsia"/>
          <w:bCs/>
          <w:sz w:val="24"/>
          <w:szCs w:val="24"/>
          <w:highlight w:val="none"/>
          <w:lang w:val="zh-CN" w:eastAsia="zh-CN"/>
        </w:rPr>
        <w:t xml:space="preserve">供应商认为需要提供的其他技术资料</w:t>
      </w:r>
      <w:r/>
    </w:p>
    <w:p>
      <w:pPr>
        <w:ind w:firstLine="480"/>
        <w:spacing w:line="360" w:lineRule="auto"/>
        <w:tabs>
          <w:tab w:val="left" w:pos="1260" w:leader="none"/>
        </w:tabs>
        <w:rPr>
          <w:rFonts w:hint="eastAsia"/>
          <w:bCs/>
          <w:sz w:val="24"/>
          <w:szCs w:val="24"/>
          <w:highlight w:val="none"/>
          <w:lang w:val="en-US" w:eastAsia="zh-CN"/>
        </w:rPr>
      </w:pPr>
      <w:r>
        <w:rPr>
          <w:rFonts w:hint="eastAsia"/>
          <w:bCs/>
          <w:sz w:val="24"/>
          <w:szCs w:val="24"/>
          <w:highlight w:val="none"/>
          <w:lang w:val="en-US" w:eastAsia="zh-CN"/>
        </w:rPr>
        <w:t xml:space="preserve">9</w:t>
      </w:r>
      <w:r>
        <w:rPr>
          <w:rFonts w:hint="eastAsia" w:ascii="宋体" w:hAnsi="宋体" w:eastAsia="宋体" w:cs="宋体"/>
          <w:bCs/>
          <w:sz w:val="24"/>
          <w:szCs w:val="24"/>
          <w:highlight w:val="none"/>
          <w:lang w:eastAsia="zh-CN"/>
        </w:rPr>
        <w:t xml:space="preserve">.</w:t>
      </w:r>
      <w:r>
        <w:rPr>
          <w:rFonts w:hint="eastAsia"/>
          <w:bCs/>
          <w:sz w:val="24"/>
          <w:szCs w:val="24"/>
          <w:highlight w:val="none"/>
          <w:lang w:val="en-US" w:eastAsia="zh-CN"/>
        </w:rPr>
        <w:t xml:space="preserve">评分标准中对应的所需证明材料（如有自行添加）</w:t>
      </w:r>
      <w:r/>
    </w:p>
    <w:p>
      <w:pPr>
        <w:ind w:firstLine="480"/>
        <w:spacing w:line="360" w:lineRule="auto"/>
        <w:tabs>
          <w:tab w:val="left" w:pos="1260" w:leader="none"/>
        </w:tabs>
        <w:rPr>
          <w:rFonts w:hint="eastAsia"/>
          <w:bCs/>
          <w:sz w:val="24"/>
          <w:szCs w:val="24"/>
          <w:highlight w:val="none"/>
          <w:lang w:val="en-US" w:eastAsia="zh-CN"/>
        </w:rPr>
      </w:pPr>
      <w:r>
        <w:rPr>
          <w:rFonts w:hint="eastAsia"/>
          <w:bCs/>
          <w:sz w:val="24"/>
          <w:szCs w:val="24"/>
          <w:highlight w:val="none"/>
          <w:lang w:val="en-US" w:eastAsia="zh-CN"/>
        </w:rPr>
        <w:t xml:space="preserve">10</w:t>
      </w:r>
      <w:r>
        <w:rPr>
          <w:rFonts w:hint="eastAsia" w:ascii="宋体" w:hAnsi="宋体" w:eastAsia="宋体" w:cs="宋体"/>
          <w:bCs/>
          <w:sz w:val="24"/>
          <w:szCs w:val="24"/>
          <w:highlight w:val="none"/>
          <w:lang w:eastAsia="zh-CN"/>
        </w:rPr>
        <w:t xml:space="preserve">.</w:t>
      </w:r>
      <w:r>
        <w:rPr>
          <w:rFonts w:hint="eastAsia"/>
          <w:bCs/>
          <w:sz w:val="24"/>
          <w:szCs w:val="24"/>
          <w:highlight w:val="none"/>
          <w:lang w:val="en-US" w:eastAsia="zh-CN"/>
        </w:rPr>
        <w:t xml:space="preserve">要求采购人提供的配合（如有自拟并自行添加）</w:t>
      </w:r>
      <w:r/>
    </w:p>
    <w:p>
      <w:pPr>
        <w:ind w:firstLine="480"/>
        <w:spacing w:line="360" w:lineRule="auto"/>
        <w:tabs>
          <w:tab w:val="left" w:pos="1260" w:leader="none"/>
        </w:tabs>
        <w:rPr>
          <w:rFonts w:hint="eastAsia"/>
          <w:bCs/>
          <w:sz w:val="24"/>
          <w:szCs w:val="24"/>
          <w:highlight w:val="yellow"/>
          <w:lang w:val="en-US" w:eastAsia="zh-CN"/>
        </w:rPr>
      </w:pPr>
      <w:r>
        <w:rPr>
          <w:rFonts w:hint="eastAsia"/>
          <w:bCs/>
          <w:sz w:val="24"/>
          <w:szCs w:val="24"/>
          <w:highlight w:val="none"/>
          <w:lang w:val="en-US" w:eastAsia="zh-CN"/>
        </w:rPr>
        <w:t xml:space="preserve">11</w:t>
      </w:r>
      <w:r>
        <w:rPr>
          <w:rFonts w:hint="eastAsia" w:ascii="宋体" w:hAnsi="宋体" w:eastAsia="宋体" w:cs="宋体"/>
          <w:bCs/>
          <w:sz w:val="24"/>
          <w:szCs w:val="24"/>
          <w:highlight w:val="none"/>
          <w:lang w:eastAsia="zh-CN"/>
        </w:rPr>
        <w:t xml:space="preserve">.</w:t>
      </w:r>
      <w:r>
        <w:rPr>
          <w:rFonts w:hint="eastAsia"/>
          <w:bCs/>
          <w:sz w:val="24"/>
          <w:szCs w:val="24"/>
          <w:highlight w:val="none"/>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项必须全部提供</w:t>
      </w:r>
      <w:r>
        <w:rPr>
          <w:rFonts w:ascii="宋体"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资信</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6</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7</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8</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三</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numPr>
          <w:ilvl w:val="0"/>
          <w:numId w:val="3"/>
        </w:numPr>
        <w:ind w:left="1" w:firstLine="523"/>
        <w:spacing w:line="360" w:lineRule="auto"/>
        <w:tabs>
          <w:tab w:val="left" w:pos="525" w:leader="none"/>
          <w:tab w:val="left" w:pos="945" w:leader="none"/>
        </w:tabs>
        <w:rPr>
          <w:rFonts w:hint="default" w:ascii="宋体" w:hAnsi="宋体"/>
          <w:bCs/>
          <w:color w:val="auto"/>
          <w:sz w:val="24"/>
          <w:szCs w:val="24"/>
          <w:highlight w:val="none"/>
        </w:rPr>
      </w:pPr>
      <w:r>
        <w:rPr>
          <w:rFonts w:hint="eastAsia" w:ascii="宋体" w:hAnsi="宋体"/>
          <w:bCs/>
          <w:color w:val="auto"/>
          <w:sz w:val="24"/>
          <w:szCs w:val="24"/>
          <w:highlight w:val="none"/>
        </w:rPr>
        <w:t xml:space="preserve">因投标人原因造成投标文件未解密的，视为撤销其投标文件，部分投标文件未解密的，其他投标文件的开标可以继续进行。</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 xml:space="preserve">请投标人实时关注评标过程，一旦发现有询标函，请按时回复，因此项目设置暗标，询标时无法通过系统以外途径通知投标单位，请投标人密切关注评标过程，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4"/>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）预算或最高限价的；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5"/>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723"/>
        <w:keepLines w:val="0"/>
        <w:keepNext w:val="0"/>
        <w:pageBreakBefore w:val="0"/>
        <w:spacing w:line="360" w:lineRule="auto"/>
        <w:tabs>
          <w:tab w:val="left" w:pos="52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rPr>
        <w:t xml:space="preserve">澄清有关问题。对投标文件中含义不明确、同类问题表述不一致或者有明显文字和计算错误的内容，评标委员会可以通过</w:t>
      </w:r>
      <w:r>
        <w:rPr>
          <w:rFonts w:hint="eastAsia" w:ascii="宋体" w:hAnsi="宋体" w:eastAsia="宋体" w:cs="宋体"/>
          <w:sz w:val="24"/>
          <w:szCs w:val="24"/>
          <w:lang w:eastAsia="zh-CN"/>
        </w:rPr>
        <w:t xml:space="preserve">苏采云政府采购交易管理一体化系统</w:t>
      </w:r>
      <w:r>
        <w:rPr>
          <w:rFonts w:hint="eastAsia" w:ascii="宋体" w:hAnsi="宋体" w:eastAsia="宋体" w:cs="宋体"/>
          <w:sz w:val="24"/>
          <w:szCs w:val="24"/>
        </w:rPr>
        <w:t xml:space="preserve">发起询标要求投标人作出必要的澄清、说明或者纠正。投标人的澄清、说明或者补正应当通过</w:t>
      </w:r>
      <w:r>
        <w:rPr>
          <w:rFonts w:hint="eastAsia" w:ascii="宋体" w:hAnsi="宋体" w:eastAsia="宋体" w:cs="宋体"/>
          <w:sz w:val="24"/>
          <w:szCs w:val="24"/>
          <w:lang w:eastAsia="zh-CN"/>
        </w:rPr>
        <w:t xml:space="preserve">苏采云政府采购交易管理一体化系统</w:t>
      </w:r>
      <w:r>
        <w:rPr>
          <w:rFonts w:hint="eastAsia" w:ascii="宋体" w:hAnsi="宋体" w:eastAsia="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bCs/>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投标人的报价均超过采购预算，采购人不能支付的；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keepLines w:val="0"/>
        <w:keepNext w:val="0"/>
        <w:pageBreakBefore w:val="0"/>
        <w:spacing w:line="360" w:lineRule="auto"/>
        <w:tabs>
          <w:tab w:val="left" w:pos="1050"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中标方非因不可抗力未履行招、投标文件和合同规定的义务，一经查实，苏美达国际技术贸易有限公司将根据具体情况提请政府采购管理部门作出相应处理。</w:t>
      </w:r>
      <w:r/>
    </w:p>
    <w:p>
      <w:pPr>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3.本项目无需缴纳履约保证金。</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898"/>
        <w:jc w:val="left"/>
        <w:rPr>
          <w:rFonts w:hint="eastAsia" w:ascii="Times New Roman" w:hAnsi="Times New Roman"/>
          <w:bCs/>
          <w:spacing w:val="0"/>
          <w:szCs w:val="24"/>
        </w:rPr>
      </w:pPr>
      <w:r>
        <w:rPr>
          <w:rFonts w:hint="eastAsia" w:ascii="Times New Roman" w:hAnsi="Times New Roman"/>
          <w:bCs/>
          <w:spacing w:val="0"/>
          <w:szCs w:val="24"/>
        </w:rPr>
      </w:r>
      <w:r/>
    </w:p>
    <w:p>
      <w:pPr>
        <w:pStyle w:val="898"/>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899"/>
        <w:rPr>
          <w:rFonts w:ascii="Times New Roman" w:hAnsi="Times New Roman"/>
          <w:bCs/>
          <w:spacing w:val="0"/>
          <w:szCs w:val="24"/>
        </w:rPr>
      </w:pPr>
      <w:r>
        <w:rPr>
          <w:rFonts w:ascii="Times New Roman" w:hAnsi="Times New Roman"/>
          <w:bCs/>
          <w:spacing w:val="0"/>
          <w:szCs w:val="24"/>
        </w:rPr>
      </w:r>
      <w:r/>
    </w:p>
    <w:p>
      <w:pPr>
        <w:pStyle w:val="899"/>
        <w:rPr>
          <w:rFonts w:ascii="Times New Roman" w:hAnsi="Times New Roman"/>
          <w:bCs/>
          <w:spacing w:val="0"/>
          <w:szCs w:val="24"/>
        </w:rPr>
      </w:pPr>
      <w:r>
        <w:rPr>
          <w:rFonts w:ascii="Times New Roman" w:hAnsi="Times New Roman"/>
          <w:bCs/>
          <w:spacing w:val="0"/>
          <w:szCs w:val="24"/>
        </w:rPr>
      </w:r>
      <w:r/>
    </w:p>
    <w:p>
      <w:pPr>
        <w:pStyle w:val="899"/>
        <w:rPr>
          <w:rFonts w:ascii="Times New Roman" w:hAnsi="Times New Roman"/>
          <w:bCs/>
          <w:spacing w:val="0"/>
          <w:szCs w:val="24"/>
        </w:rPr>
      </w:pPr>
      <w:r>
        <w:rPr>
          <w:rFonts w:ascii="Times New Roman" w:hAnsi="Times New Roman"/>
          <w:bCs/>
          <w:spacing w:val="0"/>
          <w:szCs w:val="24"/>
        </w:rPr>
      </w:r>
      <w:r/>
    </w:p>
    <w:p>
      <w:pPr>
        <w:pStyle w:val="898"/>
        <w:jc w:val="left"/>
        <w:rPr>
          <w:rFonts w:hint="eastAsia" w:ascii="Times New Roman" w:hAnsi="Times New Roman"/>
          <w:bCs/>
          <w:spacing w:val="0"/>
          <w:szCs w:val="24"/>
        </w:rPr>
      </w:pPr>
      <w:r>
        <w:rPr>
          <w:rFonts w:hint="eastAsia" w:ascii="Times New Roman" w:hAnsi="Times New Roman"/>
          <w:bCs/>
          <w:spacing w:val="0"/>
          <w:szCs w:val="24"/>
        </w:rPr>
      </w:r>
      <w:r/>
    </w:p>
    <w:p>
      <w:pPr>
        <w:pStyle w:val="898"/>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899"/>
        <w:rPr>
          <w:rFonts w:ascii="Times New Roman" w:hAnsi="Times New Roman"/>
          <w:bCs/>
          <w:spacing w:val="0"/>
          <w:szCs w:val="24"/>
        </w:rPr>
      </w:pPr>
      <w:r>
        <w:rPr>
          <w:rFonts w:ascii="Times New Roman" w:hAnsi="Times New Roman"/>
          <w:bCs/>
          <w:spacing w:val="0"/>
          <w:szCs w:val="24"/>
        </w:rPr>
      </w:r>
      <w:r/>
    </w:p>
    <w:p>
      <w:pPr>
        <w:pStyle w:val="899"/>
        <w:rPr>
          <w:rFonts w:ascii="Times New Roman" w:hAnsi="Times New Roman"/>
          <w:bCs/>
          <w:spacing w:val="0"/>
          <w:szCs w:val="24"/>
        </w:rPr>
      </w:pPr>
      <w:r>
        <w:rPr>
          <w:rFonts w:ascii="Times New Roman" w:hAnsi="Times New Roman"/>
          <w:bCs/>
          <w:spacing w:val="0"/>
          <w:szCs w:val="24"/>
        </w:rPr>
      </w:r>
      <w:r/>
    </w:p>
    <w:p>
      <w:pPr>
        <w:pStyle w:val="899"/>
        <w:rPr>
          <w:rFonts w:ascii="Times New Roman" w:hAnsi="Times New Roman"/>
          <w:bCs/>
          <w:spacing w:val="0"/>
          <w:szCs w:val="24"/>
        </w:rPr>
      </w:pPr>
      <w:r>
        <w:rPr>
          <w:rFonts w:ascii="Times New Roman" w:hAnsi="Times New Roman"/>
          <w:bCs/>
          <w:spacing w:val="0"/>
          <w:szCs w:val="24"/>
        </w:rPr>
      </w:r>
      <w:r/>
    </w:p>
    <w:p>
      <w:pPr>
        <w:pStyle w:val="899"/>
        <w:rPr>
          <w:rFonts w:ascii="Times New Roman" w:hAnsi="Times New Roman"/>
          <w:bCs/>
          <w:spacing w:val="0"/>
          <w:szCs w:val="24"/>
        </w:rPr>
      </w:pPr>
      <w:r>
        <w:rPr>
          <w:rFonts w:ascii="Times New Roman" w:hAnsi="Times New Roman"/>
          <w:bCs/>
          <w:spacing w:val="0"/>
          <w:szCs w:val="24"/>
        </w:rPr>
      </w:r>
      <w:r/>
    </w:p>
    <w:p>
      <w:pPr>
        <w:pStyle w:val="899"/>
        <w:rPr>
          <w:rFonts w:ascii="Times New Roman" w:hAnsi="Times New Roman"/>
          <w:bCs/>
          <w:spacing w:val="0"/>
          <w:szCs w:val="24"/>
        </w:rPr>
      </w:pPr>
      <w:r>
        <w:rPr>
          <w:rFonts w:ascii="Times New Roman" w:hAnsi="Times New Roman"/>
          <w:bCs/>
          <w:spacing w:val="0"/>
          <w:szCs w:val="24"/>
        </w:rPr>
      </w:r>
      <w:r/>
    </w:p>
    <w:p>
      <w:pPr>
        <w:pStyle w:val="899"/>
        <w:rPr>
          <w:rFonts w:ascii="Times New Roman" w:hAnsi="Times New Roman"/>
          <w:bCs/>
          <w:spacing w:val="0"/>
          <w:szCs w:val="24"/>
        </w:rPr>
      </w:pPr>
      <w:r>
        <w:rPr>
          <w:rFonts w:ascii="Times New Roman" w:hAnsi="Times New Roman"/>
          <w:bCs/>
          <w:spacing w:val="0"/>
          <w:szCs w:val="24"/>
        </w:rPr>
      </w:r>
      <w:r/>
    </w:p>
    <w:p>
      <w:pPr>
        <w:pStyle w:val="899"/>
        <w:rPr>
          <w:rFonts w:ascii="Times New Roman" w:hAnsi="Times New Roman"/>
          <w:bCs/>
          <w:spacing w:val="0"/>
          <w:szCs w:val="24"/>
        </w:rPr>
      </w:pPr>
      <w:r>
        <w:rPr>
          <w:rFonts w:ascii="Times New Roman" w:hAnsi="Times New Roman"/>
          <w:bCs/>
          <w:spacing w:val="0"/>
          <w:szCs w:val="24"/>
        </w:rPr>
      </w:r>
      <w:r/>
    </w:p>
    <w:p>
      <w:pPr>
        <w:numPr>
          <w:ilvl w:val="0"/>
          <w:numId w:val="0"/>
        </w:numPr>
        <w:jc w:val="center"/>
        <w:keepLines w:val="0"/>
        <w:keepNext w:val="0"/>
        <w:pageBreakBefore w:val="0"/>
        <w:spacing w:line="360" w:lineRule="auto"/>
        <w:widowControl w:val="off"/>
        <w:rPr>
          <w:rFonts w:hint="eastAsia" w:ascii="宋体" w:hAnsi="宋体" w:eastAsia="宋体" w:cs="宋体"/>
          <w:b/>
          <w:sz w:val="36"/>
          <w:szCs w:val="28"/>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sz w:val="36"/>
          <w:szCs w:val="28"/>
          <w:lang w:val="en-US" w:eastAsia="zh-CN" w:bidi="ar-SA"/>
        </w:rPr>
      </w:r>
      <w:r/>
    </w:p>
    <w:p>
      <w:pPr>
        <w:numPr>
          <w:ilvl w:val="0"/>
          <w:numId w:val="0"/>
        </w:numPr>
        <w:jc w:val="center"/>
        <w:keepLines w:val="0"/>
        <w:keepNext w:val="0"/>
        <w:pageBreakBefore w:val="0"/>
        <w:spacing w:line="360" w:lineRule="auto"/>
        <w:widowControl w:val="off"/>
        <w:rPr>
          <w:rFonts w:hint="eastAsia"/>
        </w:rPr>
      </w:pPr>
      <w:r>
        <w:rPr>
          <w:rFonts w:hint="eastAsia" w:ascii="宋体" w:hAnsi="宋体" w:eastAsia="宋体" w:cs="宋体"/>
          <w:b/>
          <w:sz w:val="36"/>
          <w:szCs w:val="28"/>
          <w:lang w:val="en-US" w:eastAsia="zh-CN" w:bidi="ar-SA"/>
        </w:rPr>
        <w:t xml:space="preserve">三、</w:t>
      </w:r>
      <w:r>
        <w:rPr>
          <w:rFonts w:hint="eastAsia" w:ascii="宋体" w:hAnsi="宋体" w:eastAsia="宋体" w:cs="宋体"/>
          <w:b/>
          <w:sz w:val="36"/>
          <w:szCs w:val="28"/>
        </w:rPr>
        <w:t xml:space="preserve">项目要求和有关说明</w:t>
      </w:r>
      <w:bookmarkStart w:id="7" w:name="_Hlk39848466"/>
      <w:r/>
      <w:bookmarkEnd w:id="7"/>
      <w:r/>
      <w:r/>
    </w:p>
    <w:p>
      <w:pPr>
        <w:numPr>
          <w:ilvl w:val="0"/>
          <w:numId w:val="6"/>
        </w:num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配置清单</w:t>
      </w:r>
      <w:r>
        <w:rPr>
          <w:rFonts w:hint="eastAsia" w:ascii="宋体" w:hAnsi="宋体" w:eastAsia="宋体" w:cs="宋体"/>
          <w:b/>
          <w:bCs/>
          <w:color w:val="000000"/>
          <w:sz w:val="24"/>
          <w:szCs w:val="24"/>
        </w:rPr>
        <w:t xml:space="preserve">：</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扫描架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t xml:space="preserve">高压发生器</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t xml:space="preserve">X射线球管</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4、探测器</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5、检查床及床垫</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6、控制台计算机</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7、重建计算机</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8、显示器</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9、控制盒</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10、限束器</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11、电源柜</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12、生理信号门控单元</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13、主控台桌椅（套）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14、后处理工作站</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color w:val="auto"/>
          <w:sz w:val="24"/>
          <w:szCs w:val="24"/>
        </w:rPr>
        <w:t xml:space="preserve">15、临床应用软件</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rPr>
        <w:t xml:space="preserve">技术要求：</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
        </w:rPr>
        <w:t xml:space="preserve">投标机型所有硬件和软件须全部包含（含选配），所配软件为投标机型最新软件版本，提供相应承诺并盖章（格式可自拟）。</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适用于放射科的高端CT，具备冠脉扫描、能谱成像等功能。</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所投机型应为单源等宽探测器≥256排或双源CT≥2*96排或双层探测器CT≥2*128排的产品。</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需提供胸部骨折智能分析系统、影像报告质量管理软件、四肢骨折智能分析系统。</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扫描机架</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机架孔径（不拆外壳）≥78cm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焦点到探测器距离≤112cm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机架冷却方式：风冷或水冷</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CT机架物理转速需满足如下任意一条要求： </w:t>
      </w:r>
      <w:r/>
    </w:p>
    <w:p>
      <w:pPr>
        <w:numPr>
          <w:ilvl w:val="0"/>
          <w:numId w:val="8"/>
        </w:numPr>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单源等宽探测器物理排数≥ 256排，机架最快转速≤0.23秒/360°； </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（2）单源等宽探测器物理排数≥320排或双源CT≥2×96排或双层探测器CT≥2*128排，以上均要求机架最快转速≤0.28秒/360°。</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高压发生器</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高压发生器最大功率（非等效）：≥100kW </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单球管最高输出管电流≥800mA</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最低输出管电流≤20mA</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最高输出管电压≥140kv</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最低输出管电压≤80kv</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管电压可选档数≥4 档</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管电流步进≤5mA</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X线球管</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球管热容量≥30MHU</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焦点个数≥2</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球管阳极散热率≥1600kHU/min</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最小焦点尺寸</w:t>
      </w:r>
      <w:r>
        <w:rPr>
          <w:rFonts w:hint="eastAsia" w:ascii="宋体" w:hAnsi="宋体" w:eastAsia="宋体" w:cs="宋体"/>
          <w:color w:val="auto"/>
          <w:sz w:val="24"/>
          <w:szCs w:val="24"/>
          <w:lang w:val="en-US" w:eastAsia="zh-CN" w:bidi="ar-SA"/>
        </w:rPr>
        <w:t xml:space="preserve">≤0.7mm²</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最大焦点尺寸≤2.7</w:t>
      </w:r>
      <w:r>
        <w:rPr>
          <w:rFonts w:hint="eastAsia" w:ascii="宋体" w:hAnsi="宋体" w:eastAsia="宋体" w:cs="宋体"/>
          <w:color w:val="auto"/>
          <w:sz w:val="24"/>
          <w:szCs w:val="24"/>
          <w:lang w:val="en-US" w:eastAsia="zh-CN" w:bidi="ar-SA"/>
        </w:rPr>
        <w:t xml:space="preserve">mm²</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探测器</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探测器类型：高度集成化探测器</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单圈轴位扫描最大层数≥300 层</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探测器Z轴总覆盖宽度（等中心处）≥16cm或双源CT≥5.76cm或双层探测器CT≥8cm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探测器Z轴单元最小像素尺寸（探测器Z轴覆盖总宽度 / 探测器排</w:t>
      </w:r>
      <w:r>
        <w:rPr>
          <w:rFonts w:hint="eastAsia" w:ascii="宋体" w:hAnsi="宋体" w:eastAsia="宋体" w:cs="宋体"/>
          <w:color w:val="auto"/>
          <w:sz w:val="24"/>
          <w:szCs w:val="24"/>
          <w:highlight w:val="none"/>
          <w:lang w:val="en-US" w:eastAsia="zh-CN" w:bidi="ar-SA"/>
        </w:rPr>
        <w:t xml:space="preserve">数）≤0.65mm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数据采样率（View/圈）≥2000view/圈</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每排探测器单元个数：≥800个</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探测器总单元数≥170000个</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检查床</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最大水平移动范围≥180cm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最大螺旋可扫描范围≥180cm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最大水平移床速度≥300mm/s</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垂直升降最低位置≤55cm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垂直升降最高位置≥90cm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最大垂直升降速度≥30mm/s</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水平定位精度≤±0.25mm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扫描床最大承重≥220kg</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扫描参数</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单圈轴扫最大 Z 轴覆盖范围≥4cm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单圈轴扫采集层数，单源≥256层</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螺旋扫描最大Z轴准直覆盖范围≥4cm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单次螺旋连续扫描时间≥60s</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螺旋扫描最大螺距≥1.5</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具备轴扫和螺旋融合扫描功能</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具备门控和非门控融合扫描功能</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最大扫描 FOV≥50cm</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3D 摄像采集系统</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自动等中心定位技术</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智能定位技术：具备头部、颈部、胸部、腹部、脊柱、上肢、下肢、盆腔等部位自动识别</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患者上床后可智能识别全身位置</w:t>
      </w:r>
      <w:r/>
    </w:p>
    <w:p>
      <w:pPr>
        <w:numPr>
          <w:ilvl w:val="1"/>
          <w:numId w:val="7"/>
        </w:numPr>
        <w:ind w:left="567" w:hanging="567"/>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具备智能追踪功能，患者移动时，可自动追踪识别新的患者全身位置</w:t>
      </w:r>
      <w:r/>
    </w:p>
    <w:p>
      <w:pPr>
        <w:numPr>
          <w:ilvl w:val="0"/>
          <w:numId w:val="7"/>
        </w:numPr>
        <w:ind w:left="425" w:hanging="425"/>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图像质量</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w:t>
      </w:r>
      <w:r>
        <w:rPr>
          <w:rFonts w:hint="eastAsia" w:ascii="宋体" w:hAnsi="宋体" w:eastAsia="宋体" w:cs="宋体"/>
          <w:color w:val="auto"/>
          <w:sz w:val="24"/>
          <w:szCs w:val="24"/>
          <w:lang w:val="en-US" w:eastAsia="zh-CN" w:bidi="ar-SA"/>
        </w:rPr>
        <w:t xml:space="preserve">X-Y 平面空间分辨率 MTF 0%≥12lp/cm</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11.2.</w:t>
      </w:r>
      <w:r>
        <w:rPr>
          <w:rFonts w:hint="eastAsia" w:ascii="宋体" w:hAnsi="宋体" w:eastAsia="宋体" w:cs="宋体"/>
          <w:color w:val="auto"/>
          <w:sz w:val="24"/>
          <w:szCs w:val="24"/>
          <w:lang w:val="en-US" w:eastAsia="zh-CN" w:bidi="ar-SA"/>
        </w:rPr>
        <w:t xml:space="preserve">Z方向空间分辨率 MTF 0%≥12lp/cm</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11.3.</w:t>
      </w:r>
      <w:r>
        <w:rPr>
          <w:rFonts w:hint="eastAsia" w:ascii="宋体" w:hAnsi="宋体" w:eastAsia="宋体" w:cs="宋体"/>
          <w:color w:val="auto"/>
          <w:sz w:val="24"/>
          <w:szCs w:val="24"/>
          <w:lang w:val="en-US" w:eastAsia="zh-CN" w:bidi="ar-SA"/>
        </w:rPr>
        <w:t xml:space="preserve">低对比度分辨率</w:t>
      </w:r>
      <w:r>
        <w:rPr>
          <w:rFonts w:hint="eastAsia" w:ascii="宋体" w:hAnsi="宋体" w:eastAsia="宋体" w:cs="宋体"/>
          <w:color w:val="auto"/>
          <w:sz w:val="24"/>
          <w:szCs w:val="24"/>
          <w:lang w:val="en-US" w:eastAsia="zh-CN" w:bidi="ar-SA"/>
        </w:rPr>
        <w:fldChar w:fldCharType="begin"/>
      </w:r>
      <w:r>
        <w:rPr>
          <w:rFonts w:hint="eastAsia" w:ascii="宋体" w:hAnsi="宋体" w:eastAsia="宋体" w:cs="宋体"/>
          <w:color w:val="auto"/>
          <w:sz w:val="24"/>
          <w:szCs w:val="24"/>
          <w:lang w:val="en-US" w:eastAsia="zh-CN" w:bidi="ar-SA"/>
        </w:rPr>
        <w:instrText xml:space="preserve"> HYPERLINK "mailto:≤5mm@0.3%" </w:instrText>
      </w:r>
      <w:r>
        <w:rPr>
          <w:rFonts w:hint="eastAsia" w:ascii="宋体" w:hAnsi="宋体" w:eastAsia="宋体" w:cs="宋体"/>
          <w:color w:val="auto"/>
          <w:sz w:val="24"/>
          <w:szCs w:val="24"/>
          <w:lang w:val="en-US" w:eastAsia="zh-CN" w:bidi="ar-SA"/>
        </w:rPr>
        <w:fldChar w:fldCharType="separate"/>
      </w:r>
      <w:r>
        <w:rPr>
          <w:rFonts w:hint="eastAsia" w:ascii="宋体" w:hAnsi="宋体" w:eastAsia="宋体" w:cs="宋体"/>
          <w:color w:val="auto"/>
          <w:sz w:val="24"/>
          <w:szCs w:val="24"/>
          <w:u w:val="single"/>
          <w:lang w:val="en-US" w:eastAsia="zh-CN" w:bidi="ar-SA"/>
        </w:rPr>
        <w:t xml:space="preserve">≤5mm@0.3%</w:t>
      </w:r>
      <w:r>
        <w:rPr>
          <w:rFonts w:hint="eastAsia" w:ascii="宋体" w:hAnsi="宋体" w:eastAsia="宋体" w:cs="宋体"/>
          <w:color w:val="auto"/>
          <w:sz w:val="24"/>
          <w:szCs w:val="24"/>
          <w:lang w:val="en-US" w:eastAsia="zh-CN" w:bidi="ar-SA"/>
        </w:rPr>
        <w:fldChar w:fldCharType="end"/>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rPr>
          <w:rFonts w:hint="eastAsia" w:ascii="宋体" w:hAnsi="宋体" w:eastAsia="宋体" w:cs="宋体"/>
          <w:b/>
          <w:bCs/>
          <w:color w:val="auto"/>
          <w:sz w:val="24"/>
          <w:szCs w:val="24"/>
          <w:lang w:val="en-US" w:eastAsia="zh-CN" w:bidi="ar-SA"/>
        </w:rPr>
        <w:t xml:space="preserve">临床应用软件</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.1.具备</w:t>
      </w:r>
      <w:r>
        <w:rPr>
          <w:rFonts w:hint="eastAsia" w:ascii="宋体" w:hAnsi="宋体" w:eastAsia="宋体" w:cs="宋体"/>
          <w:color w:val="auto"/>
          <w:sz w:val="24"/>
          <w:szCs w:val="24"/>
        </w:rPr>
        <w:t xml:space="preserve">多平面重建（MPR）、最大密度投影（MIP）、最小密度投影（MinP）、曲面重建（CPR）、容积三维重建（VR）、区域生长、表面重建（SSD）、提供多种容积三维重建模板、三维仿真内窥镜显示功能、图像剪影功能、电影模式图像浏览功能、组织裁剪功能。</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12.2.具备</w:t>
      </w:r>
      <w:r>
        <w:rPr>
          <w:rFonts w:hint="eastAsia" w:ascii="宋体" w:hAnsi="宋体" w:eastAsia="宋体" w:cs="宋体"/>
          <w:color w:val="auto"/>
          <w:sz w:val="24"/>
          <w:szCs w:val="24"/>
          <w:lang w:val="en-US" w:eastAsia="zh-CN" w:bidi="ar-SA"/>
        </w:rPr>
        <w:t xml:space="preserve">最大密度投影（MIP）</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12.3.具备骨结构评估高级后处理软件包</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12.4.具备肺实质分析功能</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12.5.具备头颈血管与体部血管分析软件包</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6.具备心血管高级后处理软件包、冠脉分析支持多期相数据加载、心脏自动分割、腔室自动分割、冠脉自动分割、中心线自动提取、狭窄参数计算（直径、截面积、长度、狭窄程度）、斑块成分分析（钙化、纤维、脂质）、心功能分析支持多期相数据加载及查看功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.7.具备灌注扫描与图像重建技术；</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.7.1.灌注扫描覆盖范围≥16cm</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.7.2.灌注采样最短间隔时间≤1s</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.7.3.灌注非等间隔采样功能：提供</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12.7.4.支持神经系统一站式成像，一次对比剂注射，可以完成全脑血管、全脑4D血流成像、全脑动态灌注成像</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.8.具备脑部灌注分析软件包；</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.8.1.提供卒中协议</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.8.2.肿瘤协议</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.8.3.可根据灌注参数阈值的缺血半暗带，梗死和缺血区计算、满足不同程度滤波调节</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.8.4.可对噪声较大的图像进行降噪</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.9.具备体灌注分析软件包；</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.9.1.提供运动校正</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.9.2.自动/手动软组织分割</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.9.3.自动肝动脉和门静脉选择</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.9.4.同时支持手动定义肝动脉和门静脉</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.9.5.血管抑制屏蔽不参与计算的血管。</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.10.具备能谱扫描与重建技术；</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.10.1.能谱螺旋扫Z轴覆盖宽度≥4cm</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.10.2.提供虚拟单能量图像</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.10.3.提供最佳CNR图像</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.10.4.提供混合增强图像</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.10.5.提供基物质对图像</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.10.6.提供有效原子序数图像</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.10.7.提供虚拟平扫图像</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.10.8.提供痛风尿酸成分分析</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.10.9.提供结石成分分析</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.10.10.提供能谱去金属伪影功能</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.10.11.提供能谱曲线</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.10.12.提供直方图分析工具</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12.10.13.提供散点图分析工具</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13.</w:t>
      </w:r>
      <w:r>
        <w:rPr>
          <w:rFonts w:hint="eastAsia" w:ascii="宋体" w:hAnsi="宋体" w:eastAsia="宋体" w:cs="宋体"/>
          <w:b/>
          <w:bCs/>
          <w:color w:val="auto"/>
          <w:sz w:val="24"/>
          <w:szCs w:val="24"/>
          <w:lang w:val="en-US" w:eastAsia="zh-CN" w:bidi="ar-SA"/>
        </w:rPr>
        <w:t xml:space="preserve">主控制台及重建计算机系统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13.1.</w:t>
      </w:r>
      <w:r>
        <w:rPr>
          <w:rFonts w:hint="eastAsia" w:ascii="宋体" w:hAnsi="宋体" w:eastAsia="宋体" w:cs="宋体"/>
          <w:color w:val="auto"/>
          <w:sz w:val="24"/>
          <w:szCs w:val="24"/>
          <w:lang w:val="en-US" w:eastAsia="zh-CN" w:bidi="ar-SA"/>
        </w:rPr>
        <w:t xml:space="preserve">主控台计算机 CPU≥4 核</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13.2.主控台计算机内存≥16GB；硬盘容量≥1TB</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13.3.主控台显示器≥24 英寸，分辨率≥1920*1200</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13.4主控台图像存储量（512x512 矩阵，非压缩图像） ≥500,000 幅</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14.剂量控制方案</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14.1.具备扫描剂量预估功能</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14.2.具备结构化剂量报告功能</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14.3.具备剂量监控和预警功能</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14.4.具备实时定位像功能</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14.5.具备3D智能管电流调制功能</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14.6.具备80kV低剂量扫描模式功能</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15.高压注射器</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15.1.注射压力满足1-325 psi，步进1psi</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15.2.注射速率满足0.1—10mL/s，步进1psi</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15.3.注射通道数满足3个（2个造影剂，1个生理盐水）</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16.其他</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16.1.设备使用期限≥10年</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.彩色医用显示屏（≥6M）5台</w:t>
      </w:r>
      <w:r/>
    </w:p>
    <w:p>
      <w:pPr>
        <w:keepLines w:val="0"/>
        <w:keepNext w:val="0"/>
        <w:pageBreakBefore w:val="0"/>
        <w:spacing w:line="360" w:lineRule="auto"/>
        <w:widowControl w:val="off"/>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三、有关说明：</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w:t>
      </w:r>
      <w:r>
        <w:rPr>
          <w:rFonts w:hint="eastAsia" w:ascii="宋体" w:hAnsi="宋体" w:eastAsia="宋体" w:cs="宋体"/>
          <w:color w:val="000000"/>
          <w:sz w:val="24"/>
          <w:szCs w:val="24"/>
          <w:highlight w:val="none"/>
        </w:rPr>
        <w:t xml:space="preserve">机质保≥</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小时内响应，</w:t>
      </w:r>
      <w:r>
        <w:rPr>
          <w:rFonts w:hint="eastAsia" w:ascii="宋体" w:hAnsi="宋体" w:cs="宋体"/>
          <w:color w:val="000000"/>
          <w:sz w:val="24"/>
          <w:szCs w:val="24"/>
          <w:lang w:val="en-US" w:eastAsia="zh-CN"/>
        </w:rPr>
        <w:t xml:space="preserve">24</w:t>
      </w:r>
      <w:r>
        <w:rPr>
          <w:rFonts w:hint="eastAsia" w:ascii="宋体" w:hAnsi="宋体" w:eastAsia="宋体" w:cs="宋体"/>
          <w:color w:val="000000"/>
          <w:sz w:val="24"/>
          <w:szCs w:val="24"/>
        </w:rPr>
        <w:t xml:space="preserve">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交货期：</w:t>
      </w:r>
      <w:r>
        <w:rPr>
          <w:rFonts w:hint="eastAsia" w:ascii="宋体" w:hAnsi="宋体" w:eastAsia="宋体" w:cs="宋体"/>
          <w:color w:val="000000"/>
          <w:sz w:val="24"/>
          <w:szCs w:val="24"/>
          <w:lang w:val="en-US" w:eastAsia="zh-CN"/>
        </w:rPr>
        <w:t xml:space="preserve">供方需在合同生效之日起或接到院方通知后30日历日内向需方交付上述设备，并应保证所供设备生产日期为合同签订前90天内生产的全新的、未使用过的，并符合国家有关标准、制造厂标准及协议技术标准要求。逾期将按违约责任执行。</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highlight w:val="none"/>
        </w:rPr>
        <w:t xml:space="preserve">付款方式：采购合同签订生效，</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12、保修期内，年度定期预防性维护保养次数，不少于</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次；保修期满后，人工费为单次故障不高于</w:t>
      </w:r>
      <w:r>
        <w:rPr>
          <w:rFonts w:hint="eastAsia" w:ascii="宋体" w:hAnsi="宋体" w:cs="宋体"/>
          <w:color w:val="000000"/>
          <w:sz w:val="24"/>
          <w:szCs w:val="24"/>
          <w:highlight w:val="none"/>
          <w:lang w:val="en-US" w:eastAsia="zh-CN"/>
        </w:rPr>
        <w:t xml:space="preserve">12000</w:t>
      </w:r>
      <w:r>
        <w:rPr>
          <w:rFonts w:hint="eastAsia" w:ascii="宋体" w:hAnsi="宋体" w:eastAsia="宋体" w:cs="宋体"/>
          <w:color w:val="000000"/>
          <w:sz w:val="24"/>
          <w:szCs w:val="24"/>
          <w:highlight w:val="none"/>
        </w:rPr>
        <w:t xml:space="preserve">元，年度保修协议价不高于设备总价的</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13、供应商负责设备的终身维修并应继续提供优质的服务，储备足够的零配件备库。</w:t>
      </w:r>
      <w:r/>
    </w:p>
    <w:p>
      <w:pPr>
        <w:jc w:val="left"/>
        <w:keepLines w:val="0"/>
        <w:keepNext w:val="0"/>
        <w:pageBreakBefore w:val="0"/>
        <w:spacing w:line="360" w:lineRule="auto"/>
        <w:widowControl w:val="off"/>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rPr>
          <w:rFonts w:hint="default" w:ascii="宋体" w:hAnsi="宋体" w:cs="宋体"/>
          <w:color w:val="auto"/>
          <w:spacing w:val="-2"/>
          <w:sz w:val="24"/>
          <w:szCs w:val="24"/>
          <w:highlight w:val="none"/>
          <w:lang w:val="en-US" w:eastAsia="zh-CN"/>
        </w:rPr>
        <w:t xml:space="preserve">设备超出规定使用年限后，生产厂家根据国家相关规定，协助采购人开展检测、评估及备案工作，编制超期风险评估报告并出具可延期使用意见书，完成超龄设备全套合规评估工作。</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rPr>
        <w:t xml:space="preserve">、中标供应商提供的货物必须与投标文件内容一致，否则验收不合格，采购人有权终止合同并追究其责任。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rPr>
        <w:t xml:space="preserve">、本项目投标总报价包括所投产品及其配件、包装、运杂、安装调试及售后服务等从项目中标起到项目正式交付以及质保期内所发生的一切费用。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17</w:t>
      </w:r>
      <w:r>
        <w:rPr>
          <w:rFonts w:hint="eastAsia" w:ascii="宋体" w:hAnsi="宋体" w:eastAsia="宋体" w:cs="宋体"/>
          <w:color w:val="000000"/>
          <w:sz w:val="24"/>
          <w:szCs w:val="24"/>
        </w:rPr>
        <w:t xml:space="preserve">、根据国家扶持中小企业的有关政策，在我司组织的采购项目中标的供应商，如需要政府采购信用担保融资，请按锡财购【2013】5号文件执行；如需要政府采购合同融资，请按锡财购【2020】17号文件执行。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lang w:val="en-US" w:eastAsia="zh-CN"/>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lang w:val="en-US" w:eastAsia="zh-CN"/>
        </w:rPr>
        <w:t xml:space="preserve">本项目采购标的如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ind w:left="0" w:firstLine="0"/>
        <w:spacing w:line="360" w:lineRule="auto"/>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both"/>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901"/>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901"/>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901"/>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894"/>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pStyle w:val="896"/>
        <w:ind w:firstLine="45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w:t>
      </w:r>
      <w:r>
        <w:rPr>
          <w:rFonts w:hint="eastAsia" w:asciiTheme="minorEastAsia" w:hAnsiTheme="minorEastAsia" w:eastAsiaTheme="minorEastAsia" w:cstheme="minorEastAsia"/>
          <w:color w:val="auto"/>
          <w:spacing w:val="-3"/>
          <w:sz w:val="24"/>
          <w:szCs w:val="24"/>
          <w:highlight w:val="none"/>
        </w:rPr>
        <w:t xml:space="preserve">供</w:t>
      </w:r>
      <w:r>
        <w:rPr>
          <w:rFonts w:hint="eastAsia" w:asciiTheme="minorEastAsia" w:hAnsiTheme="minorEastAsia" w:eastAsiaTheme="minorEastAsia" w:cstheme="minorEastAsia"/>
          <w:color w:val="auto"/>
          <w:spacing w:val="-3"/>
          <w:sz w:val="24"/>
          <w:szCs w:val="24"/>
          <w:highlight w:val="none"/>
          <w:lang w:val="en-US" w:eastAsia="zh-CN"/>
        </w:rPr>
        <w:t xml:space="preserve">整机质保</w:t>
      </w:r>
      <w:r>
        <w:rPr>
          <w:rFonts w:hint="eastAsia" w:asciiTheme="minorEastAsia" w:hAnsiTheme="minorEastAsia" w:eastAsiaTheme="minorEastAsia" w:cstheme="minorEastAsia"/>
          <w:color w:val="auto"/>
          <w:spacing w:val="-3"/>
          <w:sz w:val="24"/>
          <w:szCs w:val="24"/>
          <w:highlight w:val="none"/>
        </w:rPr>
        <w:t xml:space="preserve">保修期_____</w:t>
      </w:r>
      <w:r>
        <w:rPr>
          <w:rFonts w:hint="eastAsia" w:asciiTheme="minorEastAsia" w:hAnsiTheme="minorEastAsia" w:eastAsiaTheme="minorEastAsia" w:cstheme="minorEastAsia"/>
          <w:color w:val="auto"/>
          <w:spacing w:val="-3"/>
          <w:sz w:val="24"/>
          <w:szCs w:val="24"/>
          <w:highlight w:val="none"/>
          <w:lang w:val="en-US" w:eastAsia="zh-CN"/>
        </w:rPr>
        <w:t xml:space="preserve">年</w:t>
      </w:r>
      <w:r>
        <w:rPr>
          <w:rFonts w:hint="eastAsia" w:asciiTheme="minorEastAsia" w:hAnsiTheme="minorEastAsia" w:eastAsiaTheme="minorEastAsia" w:cstheme="minorEastAsia"/>
          <w:color w:val="auto"/>
          <w:spacing w:val="-3"/>
          <w:sz w:val="24"/>
          <w:szCs w:val="24"/>
          <w:highlight w:val="none"/>
        </w:rPr>
        <w:t xml:space="preserve">，保修</w:t>
      </w:r>
      <w:r>
        <w:rPr>
          <w:rFonts w:hint="eastAsia" w:asciiTheme="minorEastAsia" w:hAnsiTheme="minorEastAsia" w:eastAsiaTheme="minorEastAsia" w:cstheme="minorEastAsia"/>
          <w:color w:val="auto"/>
          <w:spacing w:val="-3"/>
          <w:sz w:val="24"/>
          <w:szCs w:val="24"/>
        </w:rPr>
        <w:t xml:space="preserve">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次；保修期满后，人工费为单次故障不高于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元，年度保修协议价不高于设备总价的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bCs/>
          <w:color w:val="000000"/>
          <w:sz w:val="24"/>
          <w:szCs w:val="24"/>
          <w:lang w:eastAsia="zh-CN"/>
        </w:rPr>
        <w:t xml:space="preserve">。</w:t>
      </w:r>
      <w:r>
        <w:rPr>
          <w:rFonts w:hint="eastAsia" w:ascii="宋体" w:hAnsi="宋体" w:eastAsia="宋体" w:cs="宋体"/>
          <w:color w:val="000000"/>
          <w:sz w:val="24"/>
          <w:szCs w:val="24"/>
          <w:highlight w:val="none"/>
        </w:rPr>
        <w:t xml:space="preserve">设备超出规定使用年限后，</w:t>
      </w:r>
      <w:r>
        <w:rPr>
          <w:rFonts w:hint="eastAsia" w:ascii="宋体" w:hAnsi="宋体" w:cs="宋体"/>
          <w:color w:val="000000"/>
          <w:sz w:val="24"/>
          <w:szCs w:val="24"/>
          <w:highlight w:val="none"/>
          <w:lang w:val="en-US" w:eastAsia="zh-CN"/>
        </w:rPr>
        <w:t xml:space="preserve">生产</w:t>
      </w:r>
      <w:r>
        <w:rPr>
          <w:rFonts w:hint="eastAsia" w:ascii="宋体" w:hAnsi="宋体" w:eastAsia="宋体" w:cs="宋体"/>
          <w:color w:val="000000"/>
          <w:sz w:val="24"/>
          <w:szCs w:val="24"/>
          <w:highlight w:val="none"/>
          <w:lang w:val="en-US" w:eastAsia="zh-CN"/>
        </w:rPr>
        <w:t xml:space="preserve">厂家根据国家相关规定，</w:t>
      </w:r>
      <w:r>
        <w:rPr>
          <w:rFonts w:hint="eastAsia" w:ascii="宋体" w:hAnsi="宋体" w:eastAsia="宋体" w:cs="宋体"/>
          <w:color w:val="000000"/>
          <w:sz w:val="24"/>
          <w:szCs w:val="24"/>
          <w:highlight w:val="none"/>
        </w:rPr>
        <w:t xml:space="preserve">协助</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开展检测、评估及备案工作，编制超期风险评估报告并出具可延期使用意见书，完成超龄设备全套合规评估工作。</w:t>
      </w:r>
      <w:r/>
    </w:p>
    <w:p>
      <w:pPr>
        <w:pStyle w:val="896"/>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numPr>
          <w:ilvl w:val="0"/>
          <w:numId w:val="9"/>
        </w:num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货款支付步骤和办法：</w:t>
      </w:r>
      <w:r/>
    </w:p>
    <w:p>
      <w:pPr>
        <w:numPr>
          <w:ilvl w:val="0"/>
          <w:numId w:val="0"/>
        </w:numPr>
        <w:ind w:firstLine="480"/>
        <w:keepLines w:val="0"/>
        <w:keepNext w:val="0"/>
        <w:pageBreakBefore w:val="0"/>
        <w:spacing w:line="360" w:lineRule="auto"/>
        <w:tabs>
          <w:tab w:val="left" w:pos="1050" w:leader="none"/>
          <w:tab w:val="left" w:pos="1155" w:leader="none"/>
        </w:tabs>
        <w:rPr>
          <w:rFonts w:hint="default" w:asciiTheme="minorEastAsia" w:hAnsiTheme="minorEastAsia" w:eastAsiaTheme="minorEastAsia" w:cstheme="minorEastAsia"/>
          <w:sz w:val="24"/>
          <w:szCs w:val="24"/>
          <w:highlight w:val="yellow"/>
          <w:lang w:val="en-US" w:eastAsia="zh-CN"/>
        </w:rPr>
      </w:pPr>
      <w:r>
        <w:rPr>
          <w:rFonts w:hint="eastAsia" w:ascii="宋体" w:hAnsi="宋体" w:eastAsia="宋体" w:cs="宋体"/>
          <w:color w:val="000000"/>
          <w:sz w:val="24"/>
          <w:szCs w:val="24"/>
          <w:highlight w:val="none"/>
        </w:rPr>
        <w:t xml:space="preserve">采购合同签订生效，</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sz w:val="24"/>
          <w:szCs w:val="24"/>
        </w:rPr>
      </w:pPr>
      <w:r>
        <w:rPr>
          <w:rFonts w:hint="eastAsia" w:ascii="宋体" w:hAnsi="宋体" w:cs="宋体"/>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jc w:val="both"/>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jc w:val="both"/>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ascii="Times New Roman" w:hAnsi="Times New Roman" w:eastAsia="宋体" w:cs="Times New Roman"/>
        </w:rPr>
      </w:pPr>
      <w:r>
        <w:rPr>
          <w:rFonts w:hint="eastAsia" w:ascii="Times New Roman" w:hAnsi="Times New Roman" w:eastAsia="宋体" w:cs="Times New Roman"/>
        </w:rPr>
      </w:r>
      <w:r/>
    </w:p>
    <w:tbl>
      <w:tblPr>
        <w:tblStyle w:val="894"/>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jc w:val="both"/>
        <w:widowControl w:val="off"/>
        <w:rPr>
          <w:rFonts w:hint="eastAsia" w:ascii="华文中宋" w:hAnsi="Times New Roman" w:eastAsia="华文中宋" w:cs="Times New Roman"/>
          <w:bCs/>
          <w:sz w:val="28"/>
          <w:lang w:val="en-US" w:eastAsia="zh-CN" w:bidi="ar-SA"/>
        </w:rPr>
      </w:pPr>
      <w:r>
        <w:rPr>
          <w:rFonts w:hint="eastAsia" w:ascii="华文中宋" w:hAnsi="Times New Roman" w:eastAsia="华文中宋" w:cs="Times New Roman"/>
          <w:bCs/>
          <w:sz w:val="28"/>
          <w:lang w:val="en-US" w:eastAsia="zh-CN" w:bidi="ar-SA"/>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both"/>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450" w:hanging="45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450" w:hanging="45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450" w:hanging="45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450" w:hanging="45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450" w:hanging="45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450" w:hanging="45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450" w:hanging="45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0" w:firstLine="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ind w:left="0" w:firstLine="0"/>
        <w:jc w:val="both"/>
        <w:spacing w:after="20"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四、本协议一式三份，甲方2份，乙方1份。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90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06"/>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rPr>
      </w:pPr>
      <w:r>
        <w:rPr>
          <w:rFonts w:hint="eastAsia" w:ascii="宋体" w:hAnsi="宋体" w:eastAsia="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eastAsia="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④</w:t>
      </w:r>
      <w:r>
        <w:rPr>
          <w:rFonts w:hint="eastAsia" w:ascii="宋体" w:hAnsi="宋体" w:eastAsia="宋体" w:cs="宋体"/>
          <w:b w:val="0"/>
          <w:bCs w:val="0"/>
          <w:sz w:val="24"/>
          <w:szCs w:val="24"/>
          <w:highlight w:val="none"/>
        </w:rPr>
        <w:t xml:space="preserve">采购本国产品的支持政策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细目报价表</w:t>
      </w:r>
      <w:r>
        <w:rPr>
          <w:rFonts w:hint="eastAsia" w:ascii="宋体" w:hAnsi="宋体" w:eastAsia="宋体" w:cs="宋体"/>
          <w:b w:val="0"/>
          <w:bCs w:val="0"/>
          <w:sz w:val="24"/>
          <w:szCs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二、商务部分（35分）</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 xml:space="preserve">2.1</w:t>
      </w:r>
      <w:r>
        <w:rPr>
          <w:rFonts w:hint="eastAsia" w:ascii="宋体" w:hAnsi="宋体" w:eastAsia="宋体" w:cs="宋体"/>
          <w:b/>
          <w:bCs/>
          <w:color w:val="auto"/>
          <w:sz w:val="24"/>
          <w:szCs w:val="24"/>
        </w:rPr>
        <w:t xml:space="preserve">业绩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年1月1日起承担过</w:t>
      </w:r>
      <w:r>
        <w:rPr>
          <w:rFonts w:hint="eastAsia" w:ascii="宋体" w:hAnsi="宋体" w:eastAsia="宋体" w:cs="宋体"/>
          <w:b w:val="0"/>
          <w:bCs w:val="0"/>
          <w:color w:val="auto"/>
          <w:sz w:val="24"/>
          <w:szCs w:val="24"/>
          <w:highlight w:val="none"/>
          <w:lang w:val="en-US" w:eastAsia="zh-CN"/>
        </w:rPr>
        <w:t xml:space="preserve">所投品牌</w:t>
      </w:r>
      <w:r>
        <w:rPr>
          <w:rFonts w:hint="eastAsia" w:ascii="宋体" w:hAnsi="宋体" w:eastAsia="宋体" w:cs="宋体"/>
          <w:b w:val="0"/>
          <w:bCs w:val="0"/>
          <w:color w:val="auto"/>
          <w:sz w:val="24"/>
          <w:szCs w:val="24"/>
          <w:highlight w:val="none"/>
        </w:rPr>
        <w:t xml:space="preserve">同类项目的</w:t>
      </w:r>
      <w:r>
        <w:rPr>
          <w:rFonts w:hint="eastAsia" w:ascii="宋体" w:hAnsi="宋体" w:eastAsia="宋体" w:cs="宋体"/>
          <w:b w:val="0"/>
          <w:bCs w:val="0"/>
          <w:color w:val="auto"/>
          <w:sz w:val="24"/>
          <w:szCs w:val="24"/>
          <w:highlight w:val="none"/>
          <w:lang w:val="en-US" w:eastAsia="zh-CN"/>
        </w:rPr>
        <w:t xml:space="preserve">业绩</w:t>
      </w:r>
      <w:r>
        <w:rPr>
          <w:rFonts w:hint="eastAsia" w:ascii="宋体" w:hAnsi="宋体" w:eastAsia="宋体" w:cs="宋体"/>
          <w:b w:val="0"/>
          <w:bCs w:val="0"/>
          <w:color w:val="auto"/>
          <w:sz w:val="24"/>
          <w:szCs w:val="24"/>
          <w:highlight w:val="none"/>
        </w:rPr>
        <w:t xml:space="preserve">（以合同签订日期为准），有一个得</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分，最高得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894"/>
        <w:tblW w:w="4982" w:type="pct"/>
        <w:jc w:val="center"/>
        <w:tblLayout w:type="fixed"/>
        <w:tblCellMar>
          <w:left w:w="108" w:type="dxa"/>
          <w:top w:w="0" w:type="dxa"/>
          <w:right w:w="108" w:type="dxa"/>
          <w:bottom w:w="0" w:type="dxa"/>
        </w:tblCellMar>
        <w:tblLook w:val="04A0" w:firstRow="1" w:lastRow="0" w:firstColumn="1" w:lastColumn="0" w:noHBand="0" w:noVBand="1"/>
      </w:tblPr>
      <w:tblGrid>
        <w:gridCol w:w="730"/>
        <w:gridCol w:w="4210"/>
        <w:gridCol w:w="4881"/>
      </w:tblGrid>
      <w:tr>
        <w:trPr>
          <w:jc w:val="center"/>
          <w:trHeight w:val="90"/>
        </w:trPr>
        <w:tc>
          <w:tcPr>
            <w:tcBorders>
              <w:top w:val="single" w:color="000000" w:sz="4" w:space="0"/>
              <w:left w:val="single" w:color="000000" w:sz="4" w:space="0"/>
              <w:bottom w:val="single" w:color="000000" w:sz="4" w:space="0"/>
              <w:right w:val="single" w:color="000000" w:sz="4" w:space="0"/>
            </w:tcBorders>
            <w:tcW w:w="730" w:type="dxa"/>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210" w:type="dxa"/>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采购需求性能要求</w:t>
            </w:r>
            <w:r/>
          </w:p>
        </w:tc>
        <w:tc>
          <w:tcPr>
            <w:tcBorders>
              <w:top w:val="single" w:color="000000" w:sz="4" w:space="0"/>
              <w:left w:val="single" w:color="000000" w:sz="4" w:space="0"/>
              <w:bottom w:val="single" w:color="000000" w:sz="4" w:space="0"/>
              <w:right w:val="single" w:color="000000" w:sz="4" w:space="0"/>
            </w:tcBorders>
            <w:tcW w:w="488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性能加分要求</w:t>
            </w:r>
            <w:r/>
          </w:p>
        </w:tc>
      </w:tr>
      <w:tr>
        <w:trPr>
          <w:jc w:val="center"/>
          <w:trHeight w:val="806"/>
        </w:trPr>
        <w:tc>
          <w:tcPr>
            <w:tcBorders>
              <w:top w:val="single" w:color="auto" w:sz="4" w:space="0"/>
              <w:left w:val="single" w:color="auto" w:sz="4" w:space="0"/>
              <w:bottom w:val="single" w:color="auto" w:sz="4" w:space="0"/>
              <w:right w:val="single" w:color="auto" w:sz="4" w:space="0"/>
            </w:tcBorders>
            <w:tcW w:w="730" w:type="dxa"/>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top"/>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机架孔径（不拆外壳）≥78cm</w:t>
            </w:r>
            <w:r/>
          </w:p>
        </w:tc>
        <w:tc>
          <w:tcPr>
            <w:shd w:val="clear" w:color="auto" w:fill="auto"/>
            <w:tcBorders>
              <w:top w:val="single" w:color="auto" w:sz="4" w:space="0"/>
              <w:left w:val="single" w:color="auto" w:sz="4" w:space="0"/>
              <w:bottom w:val="single" w:color="auto" w:sz="4" w:space="0"/>
              <w:right w:val="single" w:color="auto" w:sz="4" w:space="0"/>
            </w:tcBorders>
            <w:tcW w:w="4881" w:type="dxa"/>
            <w:vAlign w:val="top"/>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82cm＞机架孔径（不拆外壳）＞78cm，得2分；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机架孔径（不拆外壳）≥82cm，得4分</w:t>
            </w:r>
            <w:r>
              <w:rPr>
                <w:rFonts w:hint="eastAsia" w:ascii="宋体" w:hAnsi="宋体" w:eastAsia="宋体" w:cs="宋体"/>
                <w:color w:val="auto"/>
                <w:sz w:val="24"/>
                <w:szCs w:val="24"/>
                <w:highlight w:val="none"/>
                <w:lang w:eastAsia="zh-CN"/>
              </w:rPr>
              <w:t xml:space="preserve">。</w:t>
            </w:r>
            <w:r/>
          </w:p>
        </w:tc>
      </w:tr>
      <w:tr>
        <w:trPr>
          <w:jc w:val="center"/>
          <w:trHeight w:val="633"/>
        </w:trPr>
        <w:tc>
          <w:tcPr>
            <w:tcBorders>
              <w:top w:val="single" w:color="auto" w:sz="4" w:space="0"/>
              <w:left w:val="single" w:color="auto" w:sz="4" w:space="0"/>
              <w:bottom w:val="single" w:color="auto" w:sz="4" w:space="0"/>
              <w:right w:val="single" w:color="auto" w:sz="4" w:space="0"/>
            </w:tcBorders>
            <w:tcW w:w="730" w:type="dxa"/>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top"/>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最小焦点尺寸</w:t>
            </w:r>
            <w:r>
              <w:rPr>
                <w:rFonts w:hint="eastAsia" w:ascii="宋体" w:hAnsi="宋体" w:eastAsia="宋体" w:cs="宋体"/>
                <w:color w:val="auto"/>
                <w:sz w:val="24"/>
                <w:szCs w:val="24"/>
                <w:highlight w:val="none"/>
                <w:lang w:val="en-US" w:eastAsia="zh-CN" w:bidi="ar-SA"/>
              </w:rPr>
              <w:t xml:space="preserve">≤0.7mm²</w:t>
            </w:r>
            <w:r/>
          </w:p>
        </w:tc>
        <w:tc>
          <w:tcPr>
            <w:shd w:val="clear" w:color="auto" w:fill="auto"/>
            <w:tcBorders>
              <w:top w:val="single" w:color="auto" w:sz="4" w:space="0"/>
              <w:left w:val="single" w:color="auto" w:sz="4" w:space="0"/>
              <w:bottom w:val="single" w:color="auto" w:sz="4" w:space="0"/>
              <w:right w:val="single" w:color="auto" w:sz="4" w:space="0"/>
            </w:tcBorders>
            <w:tcW w:w="4881" w:type="dxa"/>
            <w:vAlign w:val="top"/>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0.2mm²＜最小焦点尺寸＜0.7mm²，得2分；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最小焦点尺寸≤0.2mm²，得4分</w:t>
            </w:r>
            <w:r>
              <w:rPr>
                <w:rFonts w:hint="eastAsia" w:ascii="宋体" w:hAnsi="宋体" w:eastAsia="宋体" w:cs="宋体"/>
                <w:color w:val="auto"/>
                <w:sz w:val="24"/>
                <w:szCs w:val="24"/>
                <w:highlight w:val="none"/>
                <w:lang w:eastAsia="zh-CN"/>
              </w:rPr>
              <w:t xml:space="preserve">。</w:t>
            </w:r>
            <w:r/>
          </w:p>
        </w:tc>
      </w:tr>
      <w:tr>
        <w:trPr>
          <w:jc w:val="center"/>
          <w:trHeight w:val="806"/>
        </w:trPr>
        <w:tc>
          <w:tcPr>
            <w:tcBorders>
              <w:top w:val="single" w:color="auto" w:sz="4" w:space="0"/>
              <w:left w:val="single" w:color="auto" w:sz="4" w:space="0"/>
              <w:bottom w:val="single" w:color="auto" w:sz="4" w:space="0"/>
              <w:right w:val="single" w:color="auto" w:sz="4" w:space="0"/>
            </w:tcBorders>
            <w:tcW w:w="730" w:type="dxa"/>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top"/>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探测器Z轴单元最小像素尺寸（探测器 Z 轴覆盖总宽度/探测器排数）≤ 0.6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4881" w:type="dxa"/>
            <w:vAlign w:val="top"/>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0.6mm＜探测器Z轴单元最小像素尺寸＜ 0.6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mm，得1分；</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0.5mm＜探测器Z轴单元最小像素尺寸≤ 0.6mm，得2分；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探测器Z轴单元最小像素尺寸≤ 0.5mm，得3分</w:t>
            </w:r>
            <w:r>
              <w:rPr>
                <w:rFonts w:hint="eastAsia" w:ascii="宋体" w:hAnsi="宋体" w:eastAsia="宋体" w:cs="宋体"/>
                <w:color w:val="auto"/>
                <w:sz w:val="24"/>
                <w:szCs w:val="24"/>
                <w:highlight w:val="none"/>
                <w:lang w:eastAsia="zh-CN"/>
              </w:rPr>
              <w:t xml:space="preserve">。</w:t>
            </w:r>
            <w:r/>
          </w:p>
        </w:tc>
      </w:tr>
      <w:tr>
        <w:trPr>
          <w:jc w:val="center"/>
          <w:trHeight w:val="806"/>
        </w:trPr>
        <w:tc>
          <w:tcPr>
            <w:tcBorders>
              <w:top w:val="single" w:color="auto" w:sz="4" w:space="0"/>
              <w:left w:val="single" w:color="auto" w:sz="4" w:space="0"/>
              <w:bottom w:val="single" w:color="auto" w:sz="4" w:space="0"/>
              <w:right w:val="single" w:color="auto" w:sz="4" w:space="0"/>
            </w:tcBorders>
            <w:tcW w:w="730" w:type="dxa"/>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top"/>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每排探测器单元个数：≥800个</w:t>
            </w:r>
            <w:r/>
          </w:p>
        </w:tc>
        <w:tc>
          <w:tcPr>
            <w:shd w:val="clear" w:color="auto" w:fill="auto"/>
            <w:tcBorders>
              <w:top w:val="single" w:color="auto" w:sz="4" w:space="0"/>
              <w:left w:val="single" w:color="auto" w:sz="4" w:space="0"/>
              <w:bottom w:val="single" w:color="auto" w:sz="4" w:space="0"/>
              <w:right w:val="single" w:color="auto" w:sz="4" w:space="0"/>
            </w:tcBorders>
            <w:tcW w:w="4881"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900个≥每排探测器单元个数＞800个，得2分；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每排探测器单元个数＞900个，得4分</w:t>
            </w:r>
            <w:r>
              <w:rPr>
                <w:rFonts w:hint="eastAsia" w:ascii="宋体" w:hAnsi="宋体" w:eastAsia="宋体" w:cs="宋体"/>
                <w:color w:val="auto"/>
                <w:sz w:val="24"/>
                <w:szCs w:val="24"/>
                <w:highlight w:val="none"/>
                <w:lang w:eastAsia="zh-CN"/>
              </w:rPr>
              <w:t xml:space="preserve">。</w:t>
            </w:r>
            <w:r/>
          </w:p>
        </w:tc>
      </w:tr>
      <w:tr>
        <w:trPr>
          <w:jc w:val="center"/>
          <w:trHeight w:val="806"/>
        </w:trPr>
        <w:tc>
          <w:tcPr>
            <w:tcBorders>
              <w:top w:val="single" w:color="auto" w:sz="4" w:space="0"/>
              <w:left w:val="single" w:color="auto" w:sz="4" w:space="0"/>
              <w:bottom w:val="single" w:color="auto" w:sz="4" w:space="0"/>
              <w:right w:val="single" w:color="auto" w:sz="4" w:space="0"/>
            </w:tcBorders>
            <w:tcW w:w="730" w:type="dxa"/>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top"/>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探测器总单元数≥170000个</w:t>
            </w:r>
            <w:r/>
          </w:p>
        </w:tc>
        <w:tc>
          <w:tcPr>
            <w:shd w:val="clear" w:color="auto" w:fill="auto"/>
            <w:tcBorders>
              <w:top w:val="single" w:color="auto" w:sz="4" w:space="0"/>
              <w:left w:val="single" w:color="auto" w:sz="4" w:space="0"/>
              <w:bottom w:val="single" w:color="auto" w:sz="4" w:space="0"/>
              <w:right w:val="single" w:color="auto" w:sz="4" w:space="0"/>
            </w:tcBorders>
            <w:tcW w:w="4881" w:type="dxa"/>
            <w:vAlign w:val="top"/>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210000个＞探测器总单元数＞170000个，得1分；</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250000个＞探测器总单元数≥210000个，得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探测器总单元数≥250000个，得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tc>
      </w:tr>
      <w:tr>
        <w:trPr>
          <w:jc w:val="center"/>
          <w:trHeight w:val="564"/>
        </w:trPr>
        <w:tc>
          <w:tcPr>
            <w:tcBorders>
              <w:top w:val="single" w:color="auto" w:sz="4" w:space="0"/>
              <w:left w:val="single" w:color="auto" w:sz="4" w:space="0"/>
              <w:bottom w:val="single" w:color="auto" w:sz="4" w:space="0"/>
              <w:right w:val="single" w:color="auto" w:sz="4" w:space="0"/>
            </w:tcBorders>
            <w:tcW w:w="730" w:type="dxa"/>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top"/>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扫描床最大承重≥220kg</w:t>
            </w:r>
            <w:r/>
          </w:p>
        </w:tc>
        <w:tc>
          <w:tcPr>
            <w:shd w:val="clear" w:color="auto" w:fill="auto"/>
            <w:tcBorders>
              <w:top w:val="single" w:color="auto" w:sz="4" w:space="0"/>
              <w:left w:val="single" w:color="auto" w:sz="4" w:space="0"/>
              <w:bottom w:val="single" w:color="auto" w:sz="4" w:space="0"/>
              <w:right w:val="single" w:color="auto" w:sz="4" w:space="0"/>
            </w:tcBorders>
            <w:tcW w:w="4881" w:type="dxa"/>
            <w:vAlign w:val="top"/>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300kg＞扫描床最大承重＞220kg，得2分；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扫描床最大承重≥300kg，得4分</w:t>
            </w:r>
            <w:r>
              <w:rPr>
                <w:rFonts w:hint="eastAsia" w:ascii="宋体" w:hAnsi="宋体" w:eastAsia="宋体" w:cs="宋体"/>
                <w:color w:val="auto"/>
                <w:sz w:val="24"/>
                <w:szCs w:val="24"/>
                <w:highlight w:val="none"/>
                <w:lang w:eastAsia="zh-CN"/>
              </w:rPr>
              <w:t xml:space="preserve">。</w:t>
            </w:r>
            <w:r/>
          </w:p>
        </w:tc>
      </w:tr>
      <w:tr>
        <w:trPr>
          <w:jc w:val="center"/>
          <w:trHeight w:val="806"/>
        </w:trPr>
        <w:tc>
          <w:tcPr>
            <w:tcBorders>
              <w:top w:val="single" w:color="auto" w:sz="4" w:space="0"/>
              <w:left w:val="single" w:color="auto" w:sz="4" w:space="0"/>
              <w:bottom w:val="single" w:color="auto" w:sz="4" w:space="0"/>
              <w:right w:val="single" w:color="auto" w:sz="4" w:space="0"/>
            </w:tcBorders>
            <w:tcW w:w="730" w:type="dxa"/>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top"/>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螺旋扫描最大Z轴准直覆盖范围≥4cm</w:t>
            </w:r>
            <w:r/>
          </w:p>
        </w:tc>
        <w:tc>
          <w:tcPr>
            <w:shd w:val="clear" w:color="auto" w:fill="auto"/>
            <w:tcBorders>
              <w:top w:val="single" w:color="auto" w:sz="4" w:space="0"/>
              <w:left w:val="single" w:color="auto" w:sz="4" w:space="0"/>
              <w:bottom w:val="single" w:color="auto" w:sz="4" w:space="0"/>
              <w:right w:val="single" w:color="auto" w:sz="4" w:space="0"/>
            </w:tcBorders>
            <w:tcW w:w="4881" w:type="dxa"/>
            <w:vAlign w:val="top"/>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6cm＞螺旋扫描最大Z轴准直覆盖范围＞4cm，得2分；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螺旋扫描最大Z轴准直覆盖范围≥6cm，得4分</w:t>
            </w:r>
            <w:r>
              <w:rPr>
                <w:rFonts w:hint="eastAsia" w:ascii="宋体" w:hAnsi="宋体" w:eastAsia="宋体" w:cs="宋体"/>
                <w:color w:val="auto"/>
                <w:sz w:val="24"/>
                <w:szCs w:val="24"/>
                <w:highlight w:val="none"/>
                <w:lang w:eastAsia="zh-CN"/>
              </w:rPr>
              <w:t xml:space="preserve">。</w:t>
            </w:r>
            <w:r/>
          </w:p>
        </w:tc>
      </w:tr>
      <w:tr>
        <w:trPr>
          <w:jc w:val="center"/>
          <w:trHeight w:val="806"/>
        </w:trPr>
        <w:tc>
          <w:tcPr>
            <w:tcBorders>
              <w:top w:val="single" w:color="auto" w:sz="4" w:space="0"/>
              <w:left w:val="single" w:color="auto" w:sz="4" w:space="0"/>
              <w:bottom w:val="single" w:color="auto" w:sz="4" w:space="0"/>
              <w:right w:val="single" w:color="auto" w:sz="4" w:space="0"/>
            </w:tcBorders>
            <w:tcW w:w="730" w:type="dxa"/>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top"/>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单次螺旋连续扫描时间≥60s</w:t>
            </w:r>
            <w:r/>
          </w:p>
        </w:tc>
        <w:tc>
          <w:tcPr>
            <w:shd w:val="clear" w:color="auto" w:fill="auto"/>
            <w:tcBorders>
              <w:top w:val="single" w:color="auto" w:sz="4" w:space="0"/>
              <w:left w:val="single" w:color="auto" w:sz="4" w:space="0"/>
              <w:bottom w:val="single" w:color="auto" w:sz="4" w:space="0"/>
              <w:right w:val="single" w:color="auto" w:sz="4" w:space="0"/>
            </w:tcBorders>
            <w:tcW w:w="4881" w:type="dxa"/>
            <w:vAlign w:val="top"/>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80s≥单次螺旋连续扫描时间＞60s，得1分；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100s≥单次螺旋连续扫描时间＞80s，得3分；</w:t>
            </w:r>
            <w:r/>
          </w:p>
          <w:p>
            <w:pPr>
              <w:jc w:val="left"/>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单次螺旋连续扫描时间＞100s，得5分</w:t>
            </w:r>
            <w:r>
              <w:rPr>
                <w:rFonts w:hint="eastAsia" w:ascii="宋体" w:hAnsi="宋体" w:eastAsia="宋体" w:cs="宋体"/>
                <w:color w:val="auto"/>
                <w:sz w:val="24"/>
                <w:szCs w:val="24"/>
                <w:highlight w:val="none"/>
                <w:lang w:eastAsia="zh-CN"/>
              </w:rPr>
              <w:t xml:space="preserve">。</w:t>
            </w:r>
            <w:r/>
          </w:p>
        </w:tc>
      </w:tr>
    </w:tbl>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yellow"/>
          <w:lang w:val="en-US" w:eastAsia="zh-CN"/>
        </w:rPr>
        <w:outlineLvl w:val="0"/>
      </w:pPr>
      <w:r>
        <w:rPr>
          <w:rFonts w:hint="default" w:ascii="宋体" w:hAnsi="宋体" w:eastAsia="宋体" w:cs="宋体"/>
          <w:b/>
          <w:bCs/>
          <w:color w:val="auto"/>
          <w:sz w:val="24"/>
          <w:szCs w:val="24"/>
          <w:highlight w:val="yellow"/>
          <w:lang w:val="en-US" w:eastAsia="zh-CN"/>
        </w:rPr>
      </w:r>
      <w:r/>
    </w:p>
    <w:p>
      <w:pPr>
        <w:keepLines w:val="0"/>
        <w:keepNext w:val="0"/>
        <w:pageBreakBefore w:val="0"/>
        <w:spacing w:line="360" w:lineRule="auto"/>
        <w:widowControl w:val="off"/>
        <w:rPr>
          <w:rFonts w:hint="eastAsia"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注：以上技术需求条款均需提供技术支撑材料（如产品彩页、技术白皮书、数据计算过程、图片或视频等），证明材料扫描件上传至苏采云投标系统。</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三、技术部分（30分）  </w:t>
      </w:r>
      <w:r/>
    </w:p>
    <w:p>
      <w:pPr>
        <w:numPr>
          <w:ilvl w:val="0"/>
          <w:numId w:val="0"/>
        </w:numPr>
        <w:keepLines w:val="0"/>
        <w:keepNext w:val="0"/>
        <w:pageBreakBefore w:val="0"/>
        <w:spacing w:line="360" w:lineRule="auto"/>
        <w:widowControl w:val="off"/>
        <w:tabs>
          <w:tab w:val="left" w:pos="525" w:leader="none"/>
          <w:tab w:val="left" w:pos="1050" w:leader="none"/>
        </w:tabs>
        <w:rPr>
          <w:rFonts w:hint="eastAsia" w:ascii="宋体" w:hAnsi="宋体" w:cs="宋体"/>
          <w:b/>
          <w:bCs/>
          <w:color w:val="auto"/>
          <w:sz w:val="24"/>
          <w:szCs w:val="24"/>
          <w:highlight w:val="none"/>
          <w:lang w:val="en-US" w:eastAsia="zh-CN"/>
        </w:rPr>
      </w:pPr>
      <w:r>
        <w:rPr>
          <w:rFonts w:hint="eastAsia" w:ascii="宋体" w:hAnsi="宋体" w:cs="宋体"/>
          <w:b/>
          <w:bCs/>
          <w:sz w:val="24"/>
          <w:szCs w:val="24"/>
          <w:highlight w:val="none"/>
        </w:rPr>
        <w:t xml:space="preserve">特别注意：</w:t>
      </w:r>
      <w:r>
        <w:rPr>
          <w:rFonts w:hint="eastAsia" w:ascii="宋体" w:hAnsi="宋体" w:cs="宋体"/>
          <w:b/>
          <w:bCs/>
          <w:sz w:val="24"/>
          <w:szCs w:val="24"/>
          <w:highlight w:val="none"/>
          <w:lang w:val="en-US" w:eastAsia="zh-CN"/>
        </w:rPr>
        <w:t xml:space="preserve">此</w:t>
      </w:r>
      <w:r>
        <w:rPr>
          <w:rFonts w:hint="eastAsia" w:ascii="宋体" w:hAnsi="宋体" w:cs="宋体"/>
          <w:b/>
          <w:bCs/>
          <w:sz w:val="24"/>
          <w:szCs w:val="24"/>
          <w:highlight w:val="none"/>
        </w:rPr>
        <w:t xml:space="preserve">技术</w:t>
      </w:r>
      <w:r>
        <w:rPr>
          <w:rFonts w:hint="eastAsia" w:ascii="宋体" w:hAnsi="宋体" w:cs="宋体"/>
          <w:b/>
          <w:bCs/>
          <w:sz w:val="24"/>
          <w:szCs w:val="24"/>
          <w:highlight w:val="none"/>
          <w:lang w:val="en-US" w:eastAsia="zh-CN"/>
        </w:rPr>
        <w:t xml:space="preserve">方案</w:t>
      </w:r>
      <w:r>
        <w:rPr>
          <w:rFonts w:hint="eastAsia" w:ascii="宋体" w:hAnsi="宋体" w:cs="宋体"/>
          <w:b/>
          <w:bCs/>
          <w:sz w:val="24"/>
          <w:szCs w:val="24"/>
          <w:highlight w:val="none"/>
        </w:rPr>
        <w:t xml:space="preserve">部分属于暗标，投标人在制作技术</w:t>
      </w:r>
      <w:r>
        <w:rPr>
          <w:rFonts w:hint="eastAsia" w:ascii="宋体" w:hAnsi="宋体" w:cs="宋体"/>
          <w:b/>
          <w:bCs/>
          <w:sz w:val="24"/>
          <w:szCs w:val="24"/>
          <w:highlight w:val="none"/>
          <w:lang w:val="en-US" w:eastAsia="zh-CN"/>
        </w:rPr>
        <w:t xml:space="preserve">文件</w:t>
      </w:r>
      <w:r>
        <w:rPr>
          <w:rFonts w:hint="eastAsia" w:ascii="宋体" w:hAnsi="宋体" w:cs="宋体"/>
          <w:b/>
          <w:bCs/>
          <w:sz w:val="24"/>
          <w:szCs w:val="24"/>
          <w:highlight w:val="none"/>
        </w:rPr>
        <w:t xml:space="preserve">部分相关内容时不得有体现投标人身份的内容，否则投标无效。</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3.1</w:t>
      </w:r>
      <w:r>
        <w:rPr>
          <w:rFonts w:hint="eastAsia" w:ascii="宋体" w:hAnsi="宋体" w:eastAsia="宋体" w:cs="Times New Roman"/>
          <w:b/>
          <w:bCs/>
          <w:sz w:val="24"/>
          <w:szCs w:val="24"/>
          <w:highlight w:val="none"/>
        </w:rPr>
        <w:t xml:space="preserve">售后服务方案（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3.2</w:t>
      </w:r>
      <w:r>
        <w:rPr>
          <w:rFonts w:hint="eastAsia" w:ascii="宋体" w:hAnsi="宋体" w:eastAsia="宋体" w:cs="Times New Roman"/>
          <w:b/>
          <w:bCs/>
          <w:sz w:val="24"/>
          <w:szCs w:val="24"/>
          <w:highlight w:val="none"/>
        </w:rPr>
        <w:t xml:space="preserve">实施方案（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3.3培训方案</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val="off"/>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ind w:firstLine="480"/>
        <w:keepLines w:val="0"/>
        <w:keepNext w:val="0"/>
        <w:pageBreakBefore w:val="0"/>
        <w:spacing w:line="360" w:lineRule="auto"/>
        <w:widowControl w:val="off"/>
        <w:rPr>
          <w:rFonts w:ascii="宋体" w:hAnsi="宋体" w:eastAsia="宋体" w:cs="Times New Roman"/>
          <w:b/>
          <w:bCs/>
          <w:sz w:val="24"/>
          <w:szCs w:val="24"/>
        </w:rPr>
      </w:pPr>
      <w:r>
        <w:rPr>
          <w:rFonts w:ascii="宋体" w:hAnsi="宋体" w:eastAsia="宋体" w:cs="Times New Roman"/>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908"/>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000000"/>
          <w:sz w:val="72"/>
          <w:szCs w:val="72"/>
        </w:rPr>
        <w:t xml:space="preserve">投标文件</w:t>
      </w:r>
      <w:r/>
    </w:p>
    <w:p>
      <w:pPr>
        <w:pStyle w:val="90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90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90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90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908"/>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908"/>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908"/>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908"/>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908"/>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897"/>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3"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4"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897"/>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6"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901"/>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915"/>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五）</w:t>
      </w:r>
      <w:r>
        <w:rPr>
          <w:rFonts w:hint="eastAsia" w:ascii="宋体" w:hAnsi="宋体" w:eastAsia="宋体" w:cs="宋体"/>
          <w:b/>
          <w:bCs w:val="0"/>
          <w:sz w:val="24"/>
          <w:szCs w:val="24"/>
        </w:rPr>
        <w:t xml:space="preserve">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901"/>
        <w:ind w:left="1260"/>
      </w:pPr>
      <w:r/>
      <w:r/>
    </w:p>
    <w:p>
      <w:r/>
      <w:r/>
    </w:p>
    <w:p>
      <w:pPr>
        <w:pStyle w:val="901"/>
        <w:ind w:left="1260"/>
      </w:pPr>
      <w:r/>
      <w:r/>
    </w:p>
    <w:p>
      <w:r/>
      <w:r/>
    </w:p>
    <w:p>
      <w:pPr>
        <w:pStyle w:val="901"/>
        <w:ind w:left="1260"/>
      </w:pPr>
      <w:r/>
      <w:r/>
    </w:p>
    <w:p>
      <w:r/>
      <w:r/>
    </w:p>
    <w:p>
      <w:pPr>
        <w:pStyle w:val="901"/>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hint="eastAsia" w:eastAsia="宋体"/>
          <w:bCs/>
          <w:sz w:val="24"/>
          <w:szCs w:val="24"/>
          <w:lang w:eastAsia="zh-CN"/>
        </w:rPr>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eastAsia="黑体"/>
          <w:bCs/>
          <w:sz w:val="24"/>
          <w:szCs w:val="24"/>
        </w:rPr>
        <w:br w:type="page" w:clear="all"/>
      </w: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897"/>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894"/>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本采购包中提供的符合本国产品标准的产品成本之和占该采购包提供的全部产品成本之和的比例为***%。</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Times New Roman"/>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915"/>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894"/>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917"/>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(三）</w:t>
      </w:r>
      <w:r>
        <w:rPr>
          <w:rFonts w:hint="eastAsia" w:ascii="宋体" w:hAnsi="宋体" w:cs="宋体"/>
          <w:szCs w:val="21"/>
          <w:lang w:val="en-US" w:eastAsia="zh-CN"/>
        </w:rPr>
        <w:t xml:space="preserve">有关</w:t>
      </w:r>
      <w:r>
        <w:rPr>
          <w:rFonts w:hint="eastAsia" w:ascii="宋体" w:hAnsi="宋体" w:eastAsia="宋体" w:cs="宋体"/>
          <w:szCs w:val="21"/>
          <w:lang w:val="en-US" w:eastAsia="zh-CN"/>
        </w:rPr>
        <w:t xml:space="preserve">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eastAsia="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897"/>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894"/>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（一）、配置清单、（二）、技术要求</w:t>
      </w:r>
      <w:r>
        <w:rPr>
          <w:rFonts w:hint="eastAsia" w:ascii="宋体" w:hAnsi="宋体" w:eastAsia="宋体" w:cs="宋体"/>
          <w:szCs w:val="21"/>
        </w:rPr>
        <w:t xml:space="preserve">”的内容给予逐条响应，</w:t>
      </w:r>
      <w:r>
        <w:rPr>
          <w:rFonts w:hint="eastAsia" w:ascii="宋体" w:hAnsi="宋体" w:eastAsia="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892"/>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89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156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其中：</w:t>
            </w:r>
            <w:r/>
          </w:p>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中级职称</w:t>
            </w:r>
            <w:r>
              <w:rPr>
                <w:rFonts w:hint="eastAsia" w:ascii="宋体" w:hAnsi="宋体" w:eastAsia="宋体" w:cs="宋体"/>
                <w:b w:val="0"/>
                <w:bCs/>
                <w:sz w:val="24"/>
                <w:szCs w:val="24"/>
                <w:u w:val="single"/>
                <w:lang w:val="en-US" w:eastAsia="zh-CN" w:bidi="ar-SA"/>
              </w:rPr>
              <w:t xml:space="preserve">    </w:t>
            </w:r>
            <w:r>
              <w:rPr>
                <w:rFonts w:hint="eastAsia" w:ascii="宋体" w:hAnsi="宋体" w:eastAsia="宋体" w:cs="宋体"/>
                <w:b w:val="0"/>
                <w:bCs/>
                <w:sz w:val="24"/>
                <w:szCs w:val="24"/>
                <w:lang w:val="en-US" w:eastAsia="zh-CN" w:bidi="ar-SA"/>
              </w:rPr>
              <w:t xml:space="preserve">人数</w:t>
            </w:r>
            <w:r/>
          </w:p>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高级职称</w:t>
            </w:r>
            <w:r>
              <w:rPr>
                <w:rFonts w:hint="eastAsia" w:ascii="宋体" w:hAnsi="宋体" w:eastAsia="宋体" w:cs="宋体"/>
                <w:b w:val="0"/>
                <w:bCs/>
                <w:sz w:val="24"/>
                <w:szCs w:val="24"/>
                <w:u w:val="single"/>
                <w:lang w:val="en-US" w:eastAsia="zh-CN" w:bidi="ar-SA"/>
              </w:rPr>
              <w:t xml:space="preserve">     </w:t>
            </w:r>
            <w:r>
              <w:rPr>
                <w:rFonts w:hint="eastAsia" w:ascii="宋体" w:hAnsi="宋体" w:eastAsia="宋体" w:cs="宋体"/>
                <w:b w:val="0"/>
                <w:bCs/>
                <w:sz w:val="24"/>
                <w:szCs w:val="24"/>
                <w:lang w:val="en-US" w:eastAsia="zh-CN" w:bidi="ar-SA"/>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2025年12月资产总额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2025年12月股东权益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2025年业务收入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2025年实现利润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132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ind w:firstLine="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自有面积</w:t>
            </w:r>
            <w:r>
              <w:rPr>
                <w:rFonts w:hint="eastAsia" w:ascii="宋体" w:hAnsi="宋体" w:eastAsia="宋体" w:cs="宋体"/>
                <w:b w:val="0"/>
                <w:bCs/>
                <w:sz w:val="24"/>
                <w:szCs w:val="24"/>
                <w:u w:val="single"/>
                <w:lang w:val="en-US" w:eastAsia="zh-CN" w:bidi="ar-SA"/>
              </w:rPr>
              <w:t xml:space="preserve">    </w:t>
            </w:r>
            <w:r>
              <w:rPr>
                <w:rFonts w:hint="eastAsia" w:ascii="宋体" w:hAnsi="宋体" w:eastAsia="宋体" w:cs="宋体"/>
                <w:b w:val="0"/>
                <w:bCs/>
                <w:sz w:val="24"/>
                <w:szCs w:val="24"/>
                <w:lang w:val="en-US" w:eastAsia="zh-CN" w:bidi="ar-SA"/>
              </w:rPr>
              <w:t xml:space="preserve">平方米</w:t>
            </w:r>
            <w:r/>
          </w:p>
          <w:p>
            <w:pPr>
              <w:ind w:firstLine="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承租面积</w:t>
            </w:r>
            <w:r>
              <w:rPr>
                <w:rFonts w:hint="eastAsia" w:ascii="宋体" w:hAnsi="宋体" w:eastAsia="宋体" w:cs="宋体"/>
                <w:b w:val="0"/>
                <w:bCs/>
                <w:sz w:val="24"/>
                <w:szCs w:val="24"/>
                <w:u w:val="single"/>
                <w:lang w:val="en-US" w:eastAsia="zh-CN" w:bidi="ar-SA"/>
              </w:rPr>
              <w:t xml:space="preserve">    </w:t>
            </w:r>
            <w:r>
              <w:rPr>
                <w:rFonts w:hint="eastAsia" w:ascii="宋体" w:hAnsi="宋体" w:eastAsia="宋体" w:cs="宋体"/>
                <w:b w:val="0"/>
                <w:bCs/>
                <w:sz w:val="24"/>
                <w:szCs w:val="24"/>
                <w:lang w:val="en-US" w:eastAsia="zh-CN" w:bidi="ar-SA"/>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left="0"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ind w:firstLine="0"/>
              <w:jc w:val="center"/>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ind w:firstLine="480"/>
              <w:jc w:val="both"/>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pPr>
      <w:r>
        <w:rPr>
          <w:sz w:val="36"/>
        </w:rPr>
        <w:br w:type="page" w:clear="all"/>
      </w:r>
      <w:bookmarkStart w:id="10" w:name="OLE_LINK14"/>
      <w:r/>
      <w:bookmarkStart w:id="11" w:name="OLE_LINK13"/>
      <w:r/>
      <w:bookmarkStart w:id="12" w:name="_Hlk6917152"/>
      <w:r>
        <w:rPr>
          <w:rFonts w:hint="eastAsia" w:ascii="宋体" w:hAnsi="宋体" w:eastAsia="宋体" w:cs="宋体"/>
          <w:b/>
          <w:bCs w:val="0"/>
          <w:sz w:val="24"/>
          <w:szCs w:val="24"/>
          <w:lang w:val="en-US" w:eastAsia="zh-CN" w:bidi="ar-SA"/>
        </w:rPr>
        <w:t xml:space="preserve">（十一）残疾人福利性单位声明函（格式）：</w:t>
      </w:r>
      <w:bookmarkEnd w:id="10"/>
      <w:r/>
      <w:bookmarkEnd w:id="11"/>
      <w:r/>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2"/>
      <w:r/>
      <w:r/>
    </w:p>
    <w:p>
      <w:pPr>
        <w:pStyle w:val="91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97"/>
      </w:pPr>
      <w:r/>
      <w:r/>
    </w:p>
    <w:p>
      <w:pPr>
        <w:pStyle w:val="915"/>
        <w:ind w:firstLine="0"/>
        <w:rPr>
          <w:rFonts w:hint="eastAsia"/>
        </w:rPr>
      </w:pPr>
      <w:r>
        <w:rPr>
          <w:rFonts w:hint="eastAsia"/>
        </w:rPr>
      </w:r>
      <w:r/>
    </w:p>
    <w:p>
      <w:pPr>
        <w:pStyle w:val="915"/>
        <w:ind w:firstLine="0"/>
        <w:rPr>
          <w:rFonts w:hint="eastAsia"/>
        </w:rPr>
      </w:pPr>
      <w:r>
        <w:rPr>
          <w:rFonts w:hint="eastAsia"/>
        </w:rPr>
      </w:r>
      <w:r/>
    </w:p>
    <w:p>
      <w:pPr>
        <w:pStyle w:val="915"/>
        <w:ind w:firstLine="0"/>
        <w:rPr>
          <w:rFonts w:hint="eastAsia"/>
        </w:rPr>
      </w:pPr>
      <w:r>
        <w:rPr>
          <w:rFonts w:hint="eastAsia"/>
        </w:rPr>
      </w:r>
      <w:r/>
    </w:p>
    <w:p>
      <w:pPr>
        <w:pStyle w:val="915"/>
        <w:ind w:firstLine="0"/>
        <w:rPr>
          <w:rFonts w:hint="eastAsia"/>
        </w:rPr>
      </w:pPr>
      <w:r>
        <w:rPr>
          <w:rFonts w:hint="eastAsia"/>
        </w:rPr>
      </w:r>
      <w:r/>
    </w:p>
    <w:p>
      <w:pPr>
        <w:pStyle w:val="915"/>
        <w:ind w:firstLine="0"/>
        <w:rPr>
          <w:rFonts w:hint="eastAsia"/>
        </w:rPr>
      </w:pPr>
      <w:r>
        <w:rPr>
          <w:rFonts w:hint="eastAsia"/>
        </w:rPr>
      </w:r>
      <w:r/>
    </w:p>
    <w:p>
      <w:pPr>
        <w:ind w:left="120"/>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（十二）关于符合本国产品标准的声明函（格式）：</w:t>
      </w:r>
      <w:r/>
    </w:p>
    <w:p>
      <w:pPr>
        <w:numPr>
          <w:ilvl w:val="0"/>
          <w:numId w:val="0"/>
        </w:numPr>
        <w:ind w:firstLine="420"/>
        <w:jc w:val="left"/>
        <w:spacing w:after="200"/>
        <w:widowControl/>
        <w:rPr>
          <w:rFonts w:hint="eastAsia" w:ascii="宋体" w:hAnsi="宋体" w:eastAsia="微软雅黑" w:cs="宋体"/>
          <w:b/>
          <w:color w:val="000000"/>
          <w:sz w:val="22"/>
          <w:szCs w:val="21"/>
          <w:highlight w:val="none"/>
          <w:lang w:val="en-US" w:eastAsia="zh-CN" w:bidi="ar-SA"/>
        </w:rPr>
      </w:pPr>
      <w:r>
        <w:rPr>
          <w:rFonts w:hint="eastAsia" w:ascii="宋体" w:hAnsi="宋体" w:eastAsia="微软雅黑" w:cs="宋体"/>
          <w:b/>
          <w:color w:val="000000"/>
          <w:sz w:val="22"/>
          <w:szCs w:val="21"/>
          <w:highlight w:val="none"/>
          <w:lang w:val="en-US" w:eastAsia="zh-CN" w:bidi="ar-SA"/>
        </w:rPr>
      </w:r>
      <w:r/>
    </w:p>
    <w:p>
      <w:pPr>
        <w:jc w:val="center"/>
        <w:spacing w:line="360" w:lineRule="auto"/>
        <w:rPr>
          <w:rFonts w:hint="eastAsia" w:ascii="宋体" w:hAnsi="宋体" w:eastAsia="宋体" w:cs="宋体"/>
          <w:b/>
          <w:color w:val="000000"/>
          <w:sz w:val="36"/>
          <w:szCs w:val="28"/>
          <w:highlight w:val="none"/>
        </w:rPr>
      </w:pPr>
      <w:r>
        <w:rPr>
          <w:rFonts w:hint="eastAsia" w:ascii="宋体" w:hAnsi="宋体" w:eastAsia="宋体" w:cs="宋体"/>
          <w:b/>
          <w:color w:val="000000"/>
          <w:sz w:val="36"/>
          <w:szCs w:val="28"/>
          <w:highlight w:val="none"/>
        </w:rPr>
        <w:t xml:space="preserve">关于符合本国产品标准的声明函</w:t>
      </w:r>
      <w:r/>
    </w:p>
    <w:p>
      <w:pPr>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spacing w:val="0"/>
          <w:sz w:val="27"/>
          <w:szCs w:val="27"/>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7"/>
          <w:szCs w:val="27"/>
          <w:highlight w:val="none"/>
          <w:lang w:val="en-US" w:eastAsia="zh-CN" w:bidi="ar-SA"/>
        </w:rPr>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w:t>
      </w:r>
      <w:r/>
    </w:p>
    <w:p>
      <w:pPr>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4"/>
          <w:szCs w:val="24"/>
          <w:lang w:val="en-US" w:eastAsia="zh-CN" w:bidi="ar-SA"/>
        </w:rPr>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公司（单位）名称（盖章）：　        </w:t>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日期：　     年　  月　  日 </w:t>
      </w:r>
      <w:r/>
    </w:p>
    <w:p>
      <w:pPr>
        <w:ind w:left="0" w:firstLine="0"/>
        <w:jc w:val="left"/>
        <w:keepLines w:val="0"/>
        <w:keepNext w:val="0"/>
        <w:pageBreakBefore w:val="0"/>
        <w:spacing w:after="0"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2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jc w:val="both"/>
        <w:widowControl w:val="off"/>
        <w:rPr>
          <w:rFonts w:hint="default" w:ascii="华文中宋" w:hAnsi="Times New Roman" w:eastAsia="华文中宋" w:cs="Times New Roman"/>
          <w:bCs/>
          <w:color w:val="000000"/>
          <w:sz w:val="28"/>
          <w:highlight w:val="none"/>
          <w:lang w:val="en-US" w:eastAsia="zh-CN" w:bidi="ar-SA"/>
        </w:rPr>
      </w:pPr>
      <w:r>
        <w:rPr>
          <w:rFonts w:hint="default" w:ascii="华文中宋" w:hAnsi="Times New Roman" w:eastAsia="华文中宋" w:cs="Times New Roman"/>
          <w:bCs/>
          <w:color w:val="000000"/>
          <w:sz w:val="28"/>
          <w:highlight w:val="none"/>
          <w:lang w:val="en-US" w:eastAsia="zh-CN" w:bidi="ar-SA"/>
        </w:rPr>
      </w:r>
      <w:r/>
    </w:p>
    <w:p>
      <w:pPr>
        <w:ind w:firstLine="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__________________</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1.产品如有型号，请在“产品名称”栏一并填写。</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2.生产厂名与厂址应与生产厂营业执照载明的相关信息保持一致。</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4.该产品的关键组件要求实施前，“关键组件”栏可不填，下同。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5.该产品的关键工序要求实施前，“关键工序”栏可不填，下同。</w:t>
      </w:r>
      <w:r/>
    </w:p>
    <w:p>
      <w:pPr>
        <w:pStyle w:val="915"/>
        <w:ind w:firstLine="0"/>
        <w:rPr>
          <w:rFonts w:hint="eastAsia"/>
        </w:rPr>
      </w:pPr>
      <w:r>
        <w:rPr>
          <w:rFonts w:hint="eastAsia"/>
        </w:rPr>
      </w:r>
      <w:r/>
    </w:p>
    <w:p>
      <w:r/>
      <w:r/>
    </w:p>
    <w:p>
      <w:r/>
      <w:r/>
    </w:p>
    <w:p>
      <w:r/>
      <w:r/>
    </w:p>
    <w:p>
      <w:r/>
      <w:r/>
    </w:p>
    <w:p>
      <w:pPr>
        <w:ind w:firstLine="0"/>
        <w:spacing w:line="360" w:lineRule="auto"/>
        <w:rPr>
          <w:rFonts w:hint="eastAsia" w:ascii="宋体" w:hAnsi="宋体"/>
          <w:b/>
          <w:color w:val="auto"/>
          <w:sz w:val="24"/>
          <w:szCs w:val="24"/>
          <w:highlight w:val="none"/>
        </w:rPr>
      </w:pPr>
      <w:r>
        <w:rPr>
          <w:rFonts w:hint="eastAsia" w:ascii="宋体" w:hAnsi="宋体"/>
          <w:b/>
          <w:color w:val="auto"/>
          <w:sz w:val="28"/>
          <w:szCs w:val="28"/>
          <w:highlight w:val="none"/>
        </w:rPr>
        <w:t xml:space="preserve">暗标部分：</w:t>
      </w:r>
      <w:r/>
    </w:p>
    <w:p>
      <w:pPr>
        <w:ind w:firstLine="480"/>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（暗标，内容参照评标办法）</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特别注意：本项目采用暗标形式，投标人须按第五章《评标方法与评标标准》的相关要求进行制作。其中技术</w:t>
      </w:r>
      <w:r>
        <w:rPr>
          <w:rFonts w:hint="eastAsia" w:ascii="宋体" w:hAnsi="宋体"/>
          <w:b/>
          <w:color w:val="auto"/>
          <w:sz w:val="24"/>
          <w:szCs w:val="24"/>
          <w:highlight w:val="none"/>
          <w:lang w:val="en-US" w:eastAsia="zh-CN"/>
        </w:rPr>
        <w:t xml:space="preserve">方案</w:t>
      </w:r>
      <w:r>
        <w:rPr>
          <w:rFonts w:hint="eastAsia" w:ascii="宋体" w:hAnsi="宋体"/>
          <w:b/>
          <w:color w:val="auto"/>
          <w:sz w:val="24"/>
          <w:szCs w:val="24"/>
          <w:highlight w:val="none"/>
        </w:rPr>
        <w:t xml:space="preserve">部分属于暗标，投标人在制作技术</w:t>
      </w:r>
      <w:r>
        <w:rPr>
          <w:rFonts w:hint="eastAsia" w:ascii="宋体" w:hAnsi="宋体"/>
          <w:b/>
          <w:color w:val="auto"/>
          <w:sz w:val="24"/>
          <w:szCs w:val="24"/>
          <w:highlight w:val="none"/>
          <w:lang w:val="en-US" w:eastAsia="zh-CN"/>
        </w:rPr>
        <w:t xml:space="preserve">方案</w:t>
      </w:r>
      <w:r>
        <w:rPr>
          <w:rFonts w:hint="eastAsia" w:ascii="宋体" w:hAnsi="宋体"/>
          <w:b/>
          <w:color w:val="auto"/>
          <w:sz w:val="24"/>
          <w:szCs w:val="24"/>
          <w:highlight w:val="none"/>
        </w:rPr>
        <w:t xml:space="preserve">相关内容时不得有体现投标人身份的内容，否则投标无效。</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其暗标编制要求如下：</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(1）暗标编制应按采购文件规定的格式制作，要求版面整洁、字迹清楚、不得涂改、不得标注。</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暗标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(3）字体、段落、页码、页面布局的设置：</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字体：一级标题为宋体黑色二号字，其余正文均采用宋体黑色小四号字体，不得出现手写。</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段落：使用1.5倍行间距、字间距标准、每段段前空两格。</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页码：页码应当连续居中，不得有空白页。不得设置页眉，页脚只准出现页码，采用黑色小5号阿拉伯数字格式，设在页脚对中位置。</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页面布局：A4纸张、纸张方向纵向、页面底色白色，分栏为一栏。</w:t>
      </w:r>
      <w:r/>
    </w:p>
    <w:p>
      <w:pPr>
        <w:numPr>
          <w:ilvl w:val="0"/>
          <w:numId w:val="0"/>
        </w:numPr>
        <w:jc w:val="both"/>
        <w:spacing w:line="360" w:lineRule="auto"/>
        <w:rPr>
          <w:rFonts w:hint="default" w:ascii="宋体" w:hAnsi="宋体" w:cs="宋体"/>
          <w:b/>
          <w:bCs/>
          <w:color w:val="auto"/>
          <w:sz w:val="24"/>
          <w:szCs w:val="24"/>
          <w:highlight w:val="yellow"/>
          <w:lang w:val="en-US" w:eastAsia="zh-CN"/>
        </w:rPr>
      </w:pPr>
      <w:r>
        <w:rPr>
          <w:rFonts w:hint="eastAsia" w:ascii="宋体" w:hAnsi="宋体" w:cs="宋体"/>
          <w:b/>
          <w:bCs/>
          <w:color w:val="auto"/>
          <w:sz w:val="24"/>
          <w:szCs w:val="24"/>
          <w:highlight w:val="none"/>
          <w:lang w:val="en-US" w:eastAsia="zh-CN"/>
        </w:rPr>
        <w:t xml:space="preserve">  </w:t>
      </w:r>
      <w:r/>
    </w:p>
    <w:p>
      <w:pPr>
        <w:numPr>
          <w:ilvl w:val="0"/>
          <w:numId w:val="0"/>
        </w:numPr>
        <w:jc w:val="both"/>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cs="Times New Roman"/>
          <w:b w:val="0"/>
          <w:bCs w:val="0"/>
          <w:sz w:val="44"/>
          <w:szCs w:val="44"/>
          <w:lang w:val="en-US" w:eastAsia="zh-CN" w:bidi="ar-SA"/>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宋体" w:hAnsi="宋体" w:cs="Times New Roman"/>
          <w:b w:val="0"/>
          <w:bCs w:val="0"/>
          <w:sz w:val="44"/>
          <w:szCs w:val="44"/>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sz w:val="44"/>
          <w:szCs w:val="44"/>
          <w:highlight w:val="none"/>
        </w:rPr>
      </w:pPr>
      <w:r>
        <w:rPr>
          <w:rFonts w:hint="eastAsia" w:ascii="宋体" w:hAnsi="宋体" w:eastAsia="宋体" w:cs="宋体"/>
          <w:b w:val="0"/>
          <w:bCs w:val="0"/>
          <w:sz w:val="44"/>
          <w:szCs w:val="44"/>
          <w:lang w:val="en-US" w:eastAsia="zh-CN" w:bidi="ar-SA"/>
        </w:rPr>
        <w:t xml:space="preserve">一、</w:t>
      </w:r>
      <w:r>
        <w:rPr>
          <w:rFonts w:hint="eastAsia" w:ascii="宋体" w:hAnsi="宋体" w:eastAsia="宋体" w:cs="宋体"/>
          <w:b w:val="0"/>
          <w:bCs w:val="0"/>
          <w:sz w:val="44"/>
          <w:szCs w:val="44"/>
          <w:highlight w:val="none"/>
        </w:rPr>
        <w:t xml:space="preserve">售后服务方案</w:t>
      </w:r>
      <w:r/>
    </w:p>
    <w:p>
      <w:pPr>
        <w:numPr>
          <w:ilvl w:val="0"/>
          <w:numId w:val="0"/>
        </w:numPr>
        <w:keepLines w:val="0"/>
        <w:keepNext w:val="0"/>
        <w:pageBreakBefore w:val="0"/>
        <w:spacing w:line="360" w:lineRule="auto"/>
        <w:widowControl w:val="off"/>
        <w:rPr>
          <w:rFonts w:hint="eastAsia" w:ascii="宋体" w:hAnsi="宋体" w:eastAsia="宋体" w:cs="宋体"/>
          <w:b/>
          <w:bCs/>
          <w:sz w:val="44"/>
          <w:szCs w:val="44"/>
          <w:lang w:val="en-US" w:eastAsia="zh-CN" w:bidi="ar-SA"/>
        </w:rPr>
        <w:sectPr>
          <w:footerReference w:type="default" r:id="rId11"/>
          <w:footnotePr/>
          <w:endnotePr/>
          <w:type w:val="nextPage"/>
          <w:pgSz w:w="11907" w:h="16840" w:orient="portrait"/>
          <w:pgMar w:top="1134" w:right="1134" w:bottom="1134" w:left="1134" w:header="851" w:footer="992" w:gutter="0"/>
          <w:pgNumType w:start="1"/>
          <w:cols w:num="1" w:sep="0" w:space="720" w:equalWidth="1"/>
          <w:docGrid w:linePitch="360"/>
        </w:sectPr>
      </w:pPr>
      <w:r>
        <w:rPr>
          <w:rFonts w:hint="eastAsia" w:ascii="宋体" w:hAnsi="宋体" w:eastAsia="宋体" w:cs="宋体"/>
          <w:b/>
          <w:bCs/>
          <w:sz w:val="44"/>
          <w:szCs w:val="44"/>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sz w:val="44"/>
          <w:szCs w:val="44"/>
          <w:highlight w:val="none"/>
        </w:rPr>
      </w:pPr>
      <w:r>
        <w:rPr>
          <w:rFonts w:hint="eastAsia" w:ascii="宋体" w:hAnsi="宋体" w:eastAsia="宋体" w:cs="宋体"/>
          <w:b w:val="0"/>
          <w:bCs w:val="0"/>
          <w:sz w:val="44"/>
          <w:szCs w:val="44"/>
          <w:lang w:val="en-US" w:eastAsia="zh-CN" w:bidi="ar-SA"/>
        </w:rPr>
        <w:t xml:space="preserve">二、</w:t>
      </w:r>
      <w:r>
        <w:rPr>
          <w:rFonts w:hint="eastAsia" w:ascii="宋体" w:hAnsi="宋体" w:eastAsia="宋体" w:cs="宋体"/>
          <w:b w:val="0"/>
          <w:bCs w:val="0"/>
          <w:sz w:val="44"/>
          <w:szCs w:val="44"/>
          <w:highlight w:val="none"/>
        </w:rPr>
        <w:t xml:space="preserve">实施方案</w:t>
      </w:r>
      <w:r/>
    </w:p>
    <w:p>
      <w:pPr>
        <w:numPr>
          <w:ilvl w:val="0"/>
          <w:numId w:val="0"/>
        </w:numPr>
        <w:keepLines w:val="0"/>
        <w:keepNext w:val="0"/>
        <w:pageBreakBefore w:val="0"/>
        <w:spacing w:line="360" w:lineRule="auto"/>
        <w:widowControl w:val="off"/>
        <w:rPr>
          <w:rFonts w:hint="eastAsia" w:ascii="宋体" w:hAnsi="宋体" w:eastAsia="宋体" w:cs="宋体"/>
          <w:b/>
          <w:bCs/>
          <w:sz w:val="44"/>
          <w:szCs w:val="44"/>
          <w:highlight w:val="none"/>
          <w:lang w:eastAsia="zh-CN"/>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宋体" w:hAnsi="宋体" w:eastAsia="宋体" w:cs="宋体"/>
          <w:b/>
          <w:bCs/>
          <w:sz w:val="44"/>
          <w:szCs w:val="44"/>
          <w:highlight w:val="none"/>
          <w:lang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sz w:val="44"/>
          <w:szCs w:val="44"/>
          <w:highlight w:val="none"/>
        </w:rPr>
      </w:pPr>
      <w:r>
        <w:rPr>
          <w:rFonts w:hint="eastAsia" w:ascii="宋体" w:hAnsi="宋体" w:eastAsia="宋体" w:cs="宋体"/>
          <w:b w:val="0"/>
          <w:bCs w:val="0"/>
          <w:sz w:val="44"/>
          <w:szCs w:val="44"/>
          <w:highlight w:val="none"/>
          <w:lang w:val="en-US" w:eastAsia="zh-CN"/>
        </w:rPr>
        <w:t xml:space="preserve">三、培训方案</w:t>
      </w:r>
      <w:r/>
    </w:p>
    <w:p>
      <w:pPr>
        <w:keepLines w:val="0"/>
        <w:keepNext w:val="0"/>
        <w:pageBreakBefore w:val="0"/>
        <w:spacing w:line="360" w:lineRule="auto"/>
        <w:widowControl w:val="off"/>
        <w:rPr>
          <w:sz w:val="44"/>
          <w:szCs w:val="44"/>
        </w:rPr>
      </w:pPr>
      <w:r>
        <w:rPr>
          <w:sz w:val="44"/>
          <w:szCs w:val="44"/>
        </w:rPr>
      </w:r>
      <w:r/>
    </w:p>
    <w:p>
      <w:pPr>
        <w:keepLines w:val="0"/>
        <w:keepNext w:val="0"/>
        <w:pageBreakBefore w:val="0"/>
        <w:spacing w:line="360" w:lineRule="auto"/>
        <w:widowControl w:val="off"/>
        <w:rPr>
          <w:b/>
          <w:bCs/>
          <w:sz w:val="44"/>
          <w:szCs w:val="44"/>
        </w:rPr>
      </w:pPr>
      <w:r>
        <w:rPr>
          <w:b/>
          <w:bCs/>
          <w:sz w:val="44"/>
          <w:szCs w:val="44"/>
        </w:rPr>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文鼎小标宋简">
    <w:panose1 w:val="020B0503020202020204"/>
  </w:font>
  <w:font w:name="MS Sans Serif">
    <w:panose1 w:val="020B050302020202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fldChar w:fldCharType="begin"/>
    </w:r>
    <w:r>
      <w:rPr>
        <w:rFonts w:ascii="Times New Roman" w:hAnsi="Times New Roman" w:eastAsia="宋体" w:cs="Times New Roman"/>
        <w:sz w:val="24"/>
        <w:szCs w:val="24"/>
        <w:lang w:val="en-US" w:eastAsia="zh-CN" w:bidi="ar-SA"/>
      </w:rPr>
      <w:instrText xml:space="preserve"> PAGE </w:instrText>
    </w:r>
    <w:r>
      <w:rPr>
        <w:rFonts w:ascii="Times New Roman" w:hAnsi="Times New Roman" w:eastAsia="宋体" w:cs="Times New Roman"/>
        <w:sz w:val="24"/>
        <w:szCs w:val="24"/>
        <w:lang w:val="en-US" w:eastAsia="zh-CN" w:bidi="ar-SA"/>
      </w:rPr>
      <w:fldChar w:fldCharType="separate"/>
    </w:r>
    <w:r>
      <w:rPr>
        <w:rFonts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fldChar w:fldCharType="end"/>
    </w:r>
    <w:r>
      <w:rPr>
        <w:rFonts w:ascii="Times New Roman" w:hAnsi="Times New Roman" w:eastAsia="宋体" w:cs="Times New Roman"/>
        <w:sz w:val="24"/>
        <w:szCs w:val="24"/>
        <w:lang w:val="en-US" w:eastAsia="zh-CN" w:bidi="ar-SA"/>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903"/>
                            <w:jc w:val="center"/>
                          </w:pPr>
                          <w:r>
                            <w:rPr>
                              <w:rFonts w:hint="eastAsia"/>
                              <w:color w:val="auto"/>
                              <w:sz w:val="18"/>
                              <w:szCs w:val="18"/>
                              <w:lang w:val="en-US" w:eastAsia="zh-CN"/>
                            </w:rPr>
                            <w:t xml:space="preserve"> </w:t>
                          </w:r>
                          <w:r>
                            <w:rPr>
                              <w:color w:val="auto"/>
                              <w:sz w:val="18"/>
                              <w:szCs w:val="18"/>
                            </w:rPr>
                            <w:fldChar w:fldCharType="begin"/>
                          </w:r>
                          <w:r>
                            <w:rPr>
                              <w:color w:val="auto"/>
                              <w:sz w:val="18"/>
                              <w:szCs w:val="18"/>
                            </w:rPr>
                            <w:instrText xml:space="preserve"> PAGE </w:instrText>
                          </w:r>
                          <w:r>
                            <w:rPr>
                              <w:color w:val="auto"/>
                              <w:sz w:val="18"/>
                              <w:szCs w:val="18"/>
                            </w:rPr>
                            <w:fldChar w:fldCharType="separate"/>
                          </w:r>
                          <w:r>
                            <w:rPr>
                              <w:color w:val="auto"/>
                              <w:sz w:val="18"/>
                              <w:szCs w:val="18"/>
                            </w:rPr>
                            <w:t xml:space="preserve">4</w:t>
                          </w:r>
                          <w:r>
                            <w:rPr>
                              <w:color w:val="auto"/>
                              <w:sz w:val="18"/>
                              <w:szCs w:val="18"/>
                            </w:rPr>
                            <w:fldChar w:fldCharType="end"/>
                          </w:r>
                          <w:r>
                            <w:rPr>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jc w:val="center"/>
                    </w:pPr>
                    <w:r>
                      <w:rPr>
                        <w:rFonts w:hint="eastAsia"/>
                        <w:color w:val="auto"/>
                        <w:sz w:val="18"/>
                        <w:szCs w:val="18"/>
                        <w:lang w:val="en-US" w:eastAsia="zh-CN"/>
                      </w:rPr>
                      <w:t xml:space="preserve"> </w:t>
                    </w:r>
                    <w:r>
                      <w:rPr>
                        <w:color w:val="auto"/>
                        <w:sz w:val="18"/>
                        <w:szCs w:val="18"/>
                      </w:rPr>
                      <w:fldChar w:fldCharType="begin"/>
                    </w:r>
                    <w:r>
                      <w:rPr>
                        <w:color w:val="auto"/>
                        <w:sz w:val="18"/>
                        <w:szCs w:val="18"/>
                      </w:rPr>
                      <w:instrText xml:space="preserve"> PAGE </w:instrText>
                    </w:r>
                    <w:r>
                      <w:rPr>
                        <w:color w:val="auto"/>
                        <w:sz w:val="18"/>
                        <w:szCs w:val="18"/>
                      </w:rPr>
                      <w:fldChar w:fldCharType="separate"/>
                    </w:r>
                    <w:r>
                      <w:rPr>
                        <w:color w:val="auto"/>
                        <w:sz w:val="18"/>
                        <w:szCs w:val="18"/>
                      </w:rPr>
                      <w:t xml:space="preserve">4</w:t>
                    </w:r>
                    <w:r>
                      <w:rPr>
                        <w:color w:val="auto"/>
                        <w:sz w:val="18"/>
                        <w:szCs w:val="18"/>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3"/>
  </w:num>
  <w:num w:numId="2">
    <w:abstractNumId w:val="5"/>
  </w:num>
  <w:num w:numId="3">
    <w:abstractNumId w:val="4"/>
    <w:lvlOverride w:ilvl="0">
      <w:startOverride w:val="1"/>
    </w:lvlOverride>
  </w:num>
  <w:num w:numId="4">
    <w:abstractNumId w:val="6"/>
  </w:num>
  <w:num w:numId="5">
    <w:abstractNumId w:val="8"/>
  </w:num>
  <w:num w:numId="6">
    <w:abstractNumId w:val="1"/>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1"/>
    <w:next w:val="891"/>
    <w:link w:val="722"/>
    <w:uiPriority w:val="9"/>
    <w:qFormat/>
    <w:pPr>
      <w:keepLines/>
      <w:keepNext/>
      <w:spacing w:before="480" w:after="200"/>
      <w:outlineLvl w:val="0"/>
    </w:pPr>
    <w:rPr>
      <w:rFonts w:ascii="Arial" w:hAnsi="Arial" w:eastAsia="Arial" w:cs="Arial"/>
      <w:sz w:val="40"/>
      <w:szCs w:val="40"/>
    </w:rPr>
  </w:style>
  <w:style w:type="character" w:styleId="722">
    <w:name w:val="Heading 1 Char"/>
    <w:basedOn w:val="893"/>
    <w:link w:val="721"/>
    <w:uiPriority w:val="9"/>
    <w:rPr>
      <w:rFonts w:ascii="Arial" w:hAnsi="Arial" w:eastAsia="Arial" w:cs="Arial"/>
      <w:sz w:val="40"/>
      <w:szCs w:val="40"/>
    </w:rPr>
  </w:style>
  <w:style w:type="paragraph" w:styleId="723">
    <w:name w:val="Heading 2"/>
    <w:basedOn w:val="891"/>
    <w:next w:val="891"/>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basedOn w:val="893"/>
    <w:link w:val="723"/>
    <w:uiPriority w:val="9"/>
    <w:rPr>
      <w:rFonts w:ascii="Arial" w:hAnsi="Arial" w:eastAsia="Arial" w:cs="Arial"/>
      <w:sz w:val="34"/>
    </w:rPr>
  </w:style>
  <w:style w:type="character" w:styleId="725">
    <w:name w:val="Heading 3 Char"/>
    <w:basedOn w:val="893"/>
    <w:link w:val="892"/>
    <w:uiPriority w:val="9"/>
    <w:rPr>
      <w:rFonts w:ascii="Arial" w:hAnsi="Arial" w:eastAsia="Arial" w:cs="Arial"/>
      <w:sz w:val="30"/>
      <w:szCs w:val="30"/>
    </w:rPr>
  </w:style>
  <w:style w:type="paragraph" w:styleId="726">
    <w:name w:val="Heading 4"/>
    <w:basedOn w:val="891"/>
    <w:next w:val="891"/>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basedOn w:val="893"/>
    <w:link w:val="726"/>
    <w:uiPriority w:val="9"/>
    <w:rPr>
      <w:rFonts w:ascii="Arial" w:hAnsi="Arial" w:eastAsia="Arial" w:cs="Arial"/>
      <w:b/>
      <w:bCs/>
      <w:sz w:val="26"/>
      <w:szCs w:val="26"/>
    </w:rPr>
  </w:style>
  <w:style w:type="paragraph" w:styleId="728">
    <w:name w:val="Heading 5"/>
    <w:basedOn w:val="891"/>
    <w:next w:val="891"/>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basedOn w:val="893"/>
    <w:link w:val="728"/>
    <w:uiPriority w:val="9"/>
    <w:rPr>
      <w:rFonts w:ascii="Arial" w:hAnsi="Arial" w:eastAsia="Arial" w:cs="Arial"/>
      <w:b/>
      <w:bCs/>
      <w:sz w:val="24"/>
      <w:szCs w:val="24"/>
    </w:rPr>
  </w:style>
  <w:style w:type="paragraph" w:styleId="730">
    <w:name w:val="Heading 6"/>
    <w:basedOn w:val="891"/>
    <w:next w:val="891"/>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3"/>
    <w:link w:val="730"/>
    <w:uiPriority w:val="9"/>
    <w:rPr>
      <w:rFonts w:ascii="Arial" w:hAnsi="Arial" w:eastAsia="Arial" w:cs="Arial"/>
      <w:b/>
      <w:bCs/>
      <w:sz w:val="22"/>
      <w:szCs w:val="22"/>
    </w:rPr>
  </w:style>
  <w:style w:type="paragraph" w:styleId="732">
    <w:name w:val="Heading 7"/>
    <w:basedOn w:val="891"/>
    <w:next w:val="891"/>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3"/>
    <w:link w:val="732"/>
    <w:uiPriority w:val="9"/>
    <w:rPr>
      <w:rFonts w:ascii="Arial" w:hAnsi="Arial" w:eastAsia="Arial" w:cs="Arial"/>
      <w:b/>
      <w:bCs/>
      <w:i/>
      <w:iCs/>
      <w:sz w:val="22"/>
      <w:szCs w:val="22"/>
    </w:rPr>
  </w:style>
  <w:style w:type="paragraph" w:styleId="734">
    <w:name w:val="Heading 8"/>
    <w:basedOn w:val="891"/>
    <w:next w:val="891"/>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3"/>
    <w:link w:val="734"/>
    <w:uiPriority w:val="9"/>
    <w:rPr>
      <w:rFonts w:ascii="Arial" w:hAnsi="Arial" w:eastAsia="Arial" w:cs="Arial"/>
      <w:i/>
      <w:iCs/>
      <w:sz w:val="22"/>
      <w:szCs w:val="22"/>
    </w:rPr>
  </w:style>
  <w:style w:type="paragraph" w:styleId="736">
    <w:name w:val="Heading 9"/>
    <w:basedOn w:val="891"/>
    <w:next w:val="891"/>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3"/>
    <w:link w:val="736"/>
    <w:uiPriority w:val="9"/>
    <w:rPr>
      <w:rFonts w:ascii="Arial" w:hAnsi="Arial" w:eastAsia="Arial" w:cs="Arial"/>
      <w:i/>
      <w:iCs/>
      <w:sz w:val="21"/>
      <w:szCs w:val="21"/>
    </w:rPr>
  </w:style>
  <w:style w:type="paragraph" w:styleId="738">
    <w:name w:val="No Spacing"/>
    <w:uiPriority w:val="1"/>
    <w:qFormat/>
    <w:pPr>
      <w:spacing w:before="0" w:after="0" w:line="240" w:lineRule="auto"/>
    </w:pPr>
  </w:style>
  <w:style w:type="paragraph" w:styleId="739">
    <w:name w:val="Title"/>
    <w:basedOn w:val="891"/>
    <w:next w:val="891"/>
    <w:link w:val="740"/>
    <w:uiPriority w:val="10"/>
    <w:qFormat/>
    <w:pPr>
      <w:contextualSpacing/>
      <w:spacing w:before="300" w:after="200"/>
    </w:pPr>
    <w:rPr>
      <w:sz w:val="48"/>
      <w:szCs w:val="48"/>
    </w:rPr>
  </w:style>
  <w:style w:type="character" w:styleId="740">
    <w:name w:val="Title Char"/>
    <w:basedOn w:val="893"/>
    <w:link w:val="739"/>
    <w:uiPriority w:val="10"/>
    <w:rPr>
      <w:sz w:val="48"/>
      <w:szCs w:val="48"/>
    </w:rPr>
  </w:style>
  <w:style w:type="paragraph" w:styleId="741">
    <w:name w:val="Subtitle"/>
    <w:basedOn w:val="891"/>
    <w:next w:val="891"/>
    <w:link w:val="742"/>
    <w:uiPriority w:val="11"/>
    <w:qFormat/>
    <w:pPr>
      <w:spacing w:before="200" w:after="200"/>
    </w:pPr>
    <w:rPr>
      <w:sz w:val="24"/>
      <w:szCs w:val="24"/>
    </w:rPr>
  </w:style>
  <w:style w:type="character" w:styleId="742">
    <w:name w:val="Subtitle Char"/>
    <w:basedOn w:val="893"/>
    <w:link w:val="741"/>
    <w:uiPriority w:val="11"/>
    <w:rPr>
      <w:sz w:val="24"/>
      <w:szCs w:val="24"/>
    </w:rPr>
  </w:style>
  <w:style w:type="paragraph" w:styleId="743">
    <w:name w:val="Quote"/>
    <w:basedOn w:val="891"/>
    <w:next w:val="891"/>
    <w:link w:val="744"/>
    <w:uiPriority w:val="29"/>
    <w:qFormat/>
    <w:pPr>
      <w:ind w:left="720" w:right="720"/>
    </w:pPr>
    <w:rPr>
      <w:i/>
    </w:rPr>
  </w:style>
  <w:style w:type="character" w:styleId="744">
    <w:name w:val="Quote Char"/>
    <w:link w:val="743"/>
    <w:uiPriority w:val="29"/>
    <w:rPr>
      <w:i/>
    </w:rPr>
  </w:style>
  <w:style w:type="paragraph" w:styleId="745">
    <w:name w:val="Intense Quote"/>
    <w:basedOn w:val="891"/>
    <w:next w:val="891"/>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3"/>
    <w:link w:val="904"/>
    <w:uiPriority w:val="99"/>
  </w:style>
  <w:style w:type="character" w:styleId="748">
    <w:name w:val="Footer Char"/>
    <w:basedOn w:val="893"/>
    <w:link w:val="903"/>
    <w:uiPriority w:val="99"/>
  </w:style>
  <w:style w:type="paragraph" w:styleId="749">
    <w:name w:val="Caption"/>
    <w:basedOn w:val="891"/>
    <w:next w:val="891"/>
    <w:uiPriority w:val="35"/>
    <w:semiHidden/>
    <w:unhideWhenUsed/>
    <w:qFormat/>
    <w:pPr>
      <w:spacing w:line="276" w:lineRule="auto"/>
    </w:pPr>
    <w:rPr>
      <w:b/>
      <w:bCs/>
      <w:color w:val="4f81bd" w:themeColor="accent1"/>
      <w:sz w:val="18"/>
      <w:szCs w:val="18"/>
    </w:rPr>
  </w:style>
  <w:style w:type="character" w:styleId="750">
    <w:name w:val="Caption Char"/>
    <w:basedOn w:val="749"/>
    <w:link w:val="903"/>
    <w:uiPriority w:val="99"/>
  </w:style>
  <w:style w:type="table" w:styleId="751">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7">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8">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9">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0">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1">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2">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9">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2">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3">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4">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5">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6">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7">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9">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0">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1">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2">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3">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4">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3">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4">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5">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6">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7">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8">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0">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1">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2">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3">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4">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5">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7">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8">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9">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0">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1">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2">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4">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5">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6">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7">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8">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9">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6">
    <w:name w:val="footnote text"/>
    <w:basedOn w:val="891"/>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893"/>
    <w:uiPriority w:val="99"/>
    <w:unhideWhenUsed/>
    <w:rPr>
      <w:vertAlign w:val="superscript"/>
    </w:rPr>
  </w:style>
  <w:style w:type="paragraph" w:styleId="879">
    <w:name w:val="endnote text"/>
    <w:basedOn w:val="891"/>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3"/>
    <w:uiPriority w:val="99"/>
    <w:semiHidden/>
    <w:unhideWhenUsed/>
    <w:rPr>
      <w:vertAlign w:val="superscript"/>
    </w:r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92">
    <w:name w:val="Heading 3"/>
    <w:basedOn w:val="891"/>
    <w:next w:val="891"/>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893" w:default="1">
    <w:name w:val="Default Paragraph Font"/>
    <w:uiPriority w:val="0"/>
    <w:semiHidden/>
    <w:qFormat/>
  </w:style>
  <w:style w:type="table" w:styleId="894" w:default="1">
    <w:name w:val="Normal Table"/>
    <w:uiPriority w:val="0"/>
    <w:semiHidden/>
    <w:qFormat/>
    <w:tblPr>
      <w:tblCellMar>
        <w:left w:w="108" w:type="dxa"/>
        <w:top w:w="0" w:type="dxa"/>
        <w:right w:w="108" w:type="dxa"/>
        <w:bottom w:w="0" w:type="dxa"/>
      </w:tblCellMar>
    </w:tblPr>
  </w:style>
  <w:style w:type="paragraph" w:styleId="895">
    <w:name w:val="Normal Indent"/>
    <w:basedOn w:val="891"/>
    <w:uiPriority w:val="0"/>
    <w:qFormat/>
    <w:pPr>
      <w:ind w:firstLine="420"/>
    </w:pPr>
  </w:style>
  <w:style w:type="paragraph" w:styleId="896">
    <w:name w:val="annotation text"/>
    <w:basedOn w:val="891"/>
    <w:uiPriority w:val="0"/>
    <w:qFormat/>
    <w:pPr>
      <w:jc w:val="left"/>
    </w:pPr>
  </w:style>
  <w:style w:type="paragraph" w:styleId="897">
    <w:name w:val="Body Text"/>
    <w:basedOn w:val="891"/>
    <w:uiPriority w:val="99"/>
    <w:qFormat/>
    <w:rPr>
      <w:rFonts w:ascii="华文中宋" w:eastAsia="华文中宋"/>
      <w:bCs/>
      <w:sz w:val="28"/>
    </w:rPr>
  </w:style>
  <w:style w:type="paragraph" w:styleId="898">
    <w:name w:val="Body Text Indent"/>
    <w:basedOn w:val="891"/>
    <w:next w:val="899"/>
    <w:uiPriority w:val="99"/>
    <w:qFormat/>
    <w:pPr>
      <w:ind w:firstLine="540"/>
      <w:spacing w:line="360" w:lineRule="auto"/>
      <w:widowControl/>
    </w:pPr>
    <w:rPr>
      <w:rFonts w:ascii="宋体" w:hAnsi="MS Sans Serif"/>
      <w:spacing w:val="12"/>
      <w:sz w:val="24"/>
    </w:rPr>
  </w:style>
  <w:style w:type="paragraph" w:styleId="899">
    <w:name w:val="envelope return"/>
    <w:basedOn w:val="891"/>
    <w:uiPriority w:val="0"/>
    <w:qFormat/>
    <w:rPr>
      <w:rFonts w:ascii="Arial" w:hAnsi="Arial"/>
    </w:rPr>
  </w:style>
  <w:style w:type="paragraph" w:styleId="900">
    <w:name w:val="Block Text"/>
    <w:basedOn w:val="891"/>
    <w:uiPriority w:val="0"/>
    <w:qFormat/>
    <w:pPr>
      <w:ind w:left="420" w:right="33"/>
      <w:jc w:val="left"/>
    </w:pPr>
    <w:rPr>
      <w:sz w:val="24"/>
      <w:szCs w:val="20"/>
    </w:rPr>
  </w:style>
  <w:style w:type="paragraph" w:styleId="901">
    <w:name w:val="index 4"/>
    <w:basedOn w:val="891"/>
    <w:next w:val="891"/>
    <w:uiPriority w:val="99"/>
    <w:qFormat/>
    <w:pPr>
      <w:ind w:left="600"/>
    </w:pPr>
    <w:rPr>
      <w:szCs w:val="24"/>
    </w:rPr>
  </w:style>
  <w:style w:type="paragraph" w:styleId="902">
    <w:name w:val="Date"/>
    <w:basedOn w:val="891"/>
    <w:next w:val="891"/>
    <w:uiPriority w:val="99"/>
    <w:qFormat/>
    <w:rPr>
      <w:sz w:val="24"/>
    </w:rPr>
  </w:style>
  <w:style w:type="paragraph" w:styleId="903">
    <w:name w:val="Footer"/>
    <w:basedOn w:val="891"/>
    <w:uiPriority w:val="99"/>
    <w:qFormat/>
    <w:pPr>
      <w:jc w:val="left"/>
      <w:tabs>
        <w:tab w:val="center" w:pos="4153" w:leader="none"/>
        <w:tab w:val="right" w:pos="8306" w:leader="none"/>
      </w:tabs>
    </w:pPr>
    <w:rPr>
      <w:sz w:val="18"/>
      <w:szCs w:val="18"/>
    </w:rPr>
  </w:style>
  <w:style w:type="paragraph" w:styleId="904">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905">
    <w:name w:val="toc 1"/>
    <w:basedOn w:val="891"/>
    <w:next w:val="891"/>
    <w:uiPriority w:val="39"/>
    <w:qFormat/>
    <w:pPr>
      <w:jc w:val="center"/>
      <w:spacing w:before="120" w:after="120"/>
      <w:tabs>
        <w:tab w:val="right" w:pos="9170" w:leader="dot"/>
      </w:tabs>
    </w:pPr>
    <w:rPr>
      <w:rFonts w:eastAsia="文鼎小标宋简"/>
      <w:caps/>
      <w:sz w:val="32"/>
      <w:szCs w:val="32"/>
    </w:rPr>
  </w:style>
  <w:style w:type="paragraph" w:styleId="906">
    <w:name w:val="List"/>
    <w:basedOn w:val="891"/>
    <w:uiPriority w:val="0"/>
    <w:qFormat/>
    <w:pPr>
      <w:ind w:left="450" w:hanging="450"/>
      <w:spacing w:after="20" w:line="288" w:lineRule="auto"/>
      <w:tabs>
        <w:tab w:val="left" w:pos="420" w:leader="none"/>
        <w:tab w:val="left" w:pos="450" w:leader="none"/>
        <w:tab w:val="left" w:pos="898" w:leader="none"/>
      </w:tabs>
    </w:pPr>
  </w:style>
  <w:style w:type="paragraph" w:styleId="907">
    <w:name w:val="toc 2"/>
    <w:basedOn w:val="891"/>
    <w:next w:val="891"/>
    <w:uiPriority w:val="39"/>
    <w:qFormat/>
    <w:pPr>
      <w:ind w:left="210" w:firstLine="150"/>
      <w:jc w:val="left"/>
      <w:tabs>
        <w:tab w:val="right" w:pos="9170" w:leader="dot"/>
      </w:tabs>
    </w:pPr>
    <w:rPr>
      <w:smallCaps/>
      <w:sz w:val="20"/>
    </w:rPr>
  </w:style>
  <w:style w:type="paragraph" w:styleId="908">
    <w:name w:val="Normal (Web)"/>
    <w:basedOn w:val="891"/>
    <w:uiPriority w:val="99"/>
    <w:qFormat/>
    <w:pPr>
      <w:jc w:val="left"/>
      <w:spacing w:before="100" w:beforeAutospacing="1" w:after="100" w:afterAutospacing="1"/>
      <w:widowControl/>
    </w:pPr>
    <w:rPr>
      <w:rFonts w:ascii="宋体" w:hAnsi="宋体" w:cs="宋体"/>
      <w:sz w:val="24"/>
      <w:szCs w:val="24"/>
    </w:rPr>
  </w:style>
  <w:style w:type="paragraph" w:styleId="909">
    <w:name w:val="Body Text First Indent"/>
    <w:basedOn w:val="897"/>
    <w:link w:val="914"/>
    <w:uiPriority w:val="0"/>
    <w:qFormat/>
    <w:pPr>
      <w:ind w:firstLine="420"/>
      <w:spacing w:after="120"/>
    </w:pPr>
    <w:rPr>
      <w:rFonts w:ascii="Times New Roman" w:eastAsia="宋体"/>
      <w:bCs w:val="0"/>
      <w:sz w:val="21"/>
    </w:rPr>
  </w:style>
  <w:style w:type="table" w:styleId="910">
    <w:name w:val="Table Grid"/>
    <w:basedOn w:val="8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page number"/>
    <w:basedOn w:val="893"/>
    <w:uiPriority w:val="0"/>
    <w:qFormat/>
  </w:style>
  <w:style w:type="character" w:styleId="912">
    <w:name w:val="Hyperlink"/>
    <w:basedOn w:val="893"/>
    <w:uiPriority w:val="0"/>
    <w:qFormat/>
    <w:rPr>
      <w:color w:val="0000ff"/>
      <w:u w:val="single"/>
    </w:rPr>
  </w:style>
  <w:style w:type="paragraph" w:styleId="913" w:customStyle="1">
    <w:name w:val="TOC Heading1"/>
    <w:next w:val="891"/>
    <w:uiPriority w:val="0"/>
    <w:qFormat/>
    <w:rPr>
      <w:rFonts w:hint="default" w:ascii="Times New Roman" w:hAnsi="Times New Roman" w:eastAsia="宋体" w:cs="Times New Roman"/>
      <w:sz w:val="32"/>
      <w:lang w:val="en-US" w:eastAsia="zh-CN" w:bidi="ar-SA"/>
    </w:rPr>
  </w:style>
  <w:style w:type="character" w:styleId="914" w:customStyle="1">
    <w:name w:val="正文首行缩进 Char"/>
    <w:link w:val="909"/>
    <w:uiPriority w:val="0"/>
    <w:qFormat/>
    <w:rPr>
      <w:rFonts w:ascii="Times New Roman" w:eastAsia="宋体"/>
      <w:sz w:val="21"/>
    </w:rPr>
  </w:style>
  <w:style w:type="paragraph" w:styleId="915" w:customStyle="1">
    <w:name w:val="List Paragraph"/>
    <w:basedOn w:val="891"/>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916" w:customStyle="1">
    <w:name w:val="Body Text Indent 21"/>
    <w:basedOn w:val="891"/>
    <w:uiPriority w:val="0"/>
    <w:qFormat/>
    <w:pPr>
      <w:ind w:left="200"/>
      <w:spacing w:before="100" w:beforeAutospacing="1" w:after="100" w:afterAutospacing="1" w:line="480" w:lineRule="auto"/>
    </w:pPr>
    <w:rPr>
      <w:rFonts w:ascii="Calibri" w:hAnsi="Calibri"/>
    </w:rPr>
  </w:style>
  <w:style w:type="paragraph" w:styleId="917" w:customStyle="1">
    <w:name w:val="_Style 6"/>
    <w:basedOn w:val="891"/>
    <w:uiPriority w:val="34"/>
    <w:qFormat/>
    <w:pPr>
      <w:ind w:firstLine="420"/>
    </w:pPr>
    <w:rPr>
      <w:szCs w:val="24"/>
    </w:rPr>
  </w:style>
  <w:style w:type="paragraph" w:styleId="918" w:customStyle="1">
    <w:name w:val="List Paragraph1"/>
    <w:basedOn w:val="891"/>
    <w:uiPriority w:val="0"/>
    <w:qFormat/>
    <w:pPr>
      <w:ind w:firstLine="420"/>
    </w:pPr>
    <w:rPr>
      <w:szCs w:val="21"/>
    </w:rPr>
  </w:style>
  <w:style w:type="paragraph" w:styleId="919"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2</cp:revision>
  <dcterms:created xsi:type="dcterms:W3CDTF">2023-04-20T03:22:00Z</dcterms:created>
  <dcterms:modified xsi:type="dcterms:W3CDTF">2026-09-08T11:36:52Z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789ABCA879F3415F8E96A9B19E757C34_12</vt:lpwstr>
  </property>
  <property fmtid="{D5CDD505-2E9C-101B-9397-08002B2CF9AE}" pid="4" name="KSOTemplateDocerSaveRecord">
    <vt:lpwstr>eyJoZGlkIjoiMDgzM2JjOTYzZjVkZjI3NDFmYmZmZDgxMjU4NThiNzEiLCJ1c2VySWQiOiIzMDYyODI0MDcifQ==</vt:lpwstr>
  </property>
</Properties>
</file>